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72C8F" w14:textId="77777777" w:rsidR="004B7CB7" w:rsidRPr="0038669D" w:rsidRDefault="004B7CB7"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t xml:space="preserve">Name of Journal: </w:t>
      </w:r>
      <w:r w:rsidRPr="0038669D">
        <w:rPr>
          <w:rFonts w:ascii="Book Antiqua" w:hAnsi="Book Antiqua" w:cs="Calibri"/>
          <w:b/>
          <w:i/>
          <w:iCs/>
          <w:sz w:val="24"/>
          <w:szCs w:val="24"/>
        </w:rPr>
        <w:t>World Journal of Gastroenterology</w:t>
      </w:r>
    </w:p>
    <w:p w14:paraId="64153061" w14:textId="77777777" w:rsidR="008B3563" w:rsidRPr="0038669D" w:rsidRDefault="008B3563"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t xml:space="preserve">Manuscript NO: </w:t>
      </w:r>
      <w:r w:rsidR="006123BF" w:rsidRPr="0038669D">
        <w:rPr>
          <w:rFonts w:ascii="Book Antiqua" w:hAnsi="Book Antiqua" w:cs="Calibri"/>
          <w:b/>
          <w:sz w:val="24"/>
          <w:szCs w:val="24"/>
        </w:rPr>
        <w:t>50956</w:t>
      </w:r>
    </w:p>
    <w:p w14:paraId="1BEDEF8D" w14:textId="2C7A0F3F" w:rsidR="004B7CB7" w:rsidRPr="0038669D" w:rsidRDefault="004B7CB7"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t xml:space="preserve">Manuscript Type: </w:t>
      </w:r>
      <w:r w:rsidR="00692415" w:rsidRPr="0038669D">
        <w:rPr>
          <w:rFonts w:ascii="Book Antiqua" w:hAnsi="Book Antiqua" w:cs="Calibri"/>
          <w:b/>
          <w:sz w:val="24"/>
          <w:szCs w:val="24"/>
        </w:rPr>
        <w:t>ORIGINAL ARTICLE</w:t>
      </w:r>
    </w:p>
    <w:p w14:paraId="3E4F8C8F" w14:textId="77777777" w:rsidR="00692415" w:rsidRPr="0038669D" w:rsidRDefault="00692415" w:rsidP="0038669D">
      <w:pPr>
        <w:adjustRightInd w:val="0"/>
        <w:snapToGrid w:val="0"/>
        <w:spacing w:line="360" w:lineRule="auto"/>
        <w:rPr>
          <w:rFonts w:ascii="Book Antiqua" w:hAnsi="Book Antiqua" w:cs="Calibri"/>
          <w:b/>
          <w:sz w:val="24"/>
          <w:szCs w:val="24"/>
        </w:rPr>
      </w:pPr>
    </w:p>
    <w:p w14:paraId="04138ADB" w14:textId="50D0C1DB" w:rsidR="00692415" w:rsidRPr="0038669D" w:rsidRDefault="00692415" w:rsidP="0038669D">
      <w:pPr>
        <w:adjustRightInd w:val="0"/>
        <w:snapToGrid w:val="0"/>
        <w:spacing w:line="360" w:lineRule="auto"/>
        <w:rPr>
          <w:rFonts w:ascii="Book Antiqua" w:hAnsi="Book Antiqua" w:cs="Calibri"/>
          <w:b/>
          <w:i/>
          <w:iCs/>
          <w:sz w:val="24"/>
          <w:szCs w:val="24"/>
        </w:rPr>
      </w:pPr>
      <w:r w:rsidRPr="0038669D">
        <w:rPr>
          <w:rFonts w:ascii="Book Antiqua" w:hAnsi="Book Antiqua" w:cs="Calibri"/>
          <w:b/>
          <w:i/>
          <w:iCs/>
          <w:sz w:val="24"/>
          <w:szCs w:val="24"/>
        </w:rPr>
        <w:t>Basic Study</w:t>
      </w:r>
    </w:p>
    <w:p w14:paraId="120BC6CC" w14:textId="116ACDCA" w:rsidR="004B7CB7" w:rsidRPr="0038669D" w:rsidRDefault="0054222B"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t>M</w:t>
      </w:r>
      <w:r w:rsidR="004B7CB7" w:rsidRPr="0038669D">
        <w:rPr>
          <w:rFonts w:ascii="Book Antiqua" w:hAnsi="Book Antiqua" w:cs="Calibri"/>
          <w:b/>
          <w:sz w:val="24"/>
          <w:szCs w:val="24"/>
        </w:rPr>
        <w:t xml:space="preserve">icroRNA-30c inhibits pancreatic cancer cell proliferation by targeting twinfilin 1 and indicates </w:t>
      </w:r>
      <w:r w:rsidR="00AB7ABD">
        <w:rPr>
          <w:rFonts w:ascii="Book Antiqua" w:hAnsi="Book Antiqua" w:cs="Calibri"/>
          <w:b/>
          <w:sz w:val="24"/>
          <w:szCs w:val="24"/>
        </w:rPr>
        <w:t xml:space="preserve">a </w:t>
      </w:r>
      <w:r w:rsidR="004B7CB7" w:rsidRPr="0038669D">
        <w:rPr>
          <w:rFonts w:ascii="Book Antiqua" w:hAnsi="Book Antiqua" w:cs="Calibri"/>
          <w:b/>
          <w:sz w:val="24"/>
          <w:szCs w:val="24"/>
        </w:rPr>
        <w:t>poor prognosis</w:t>
      </w:r>
    </w:p>
    <w:p w14:paraId="16F15B29" w14:textId="77777777" w:rsidR="00426846" w:rsidRPr="00AB7ABD" w:rsidRDefault="00426846" w:rsidP="0038669D">
      <w:pPr>
        <w:adjustRightInd w:val="0"/>
        <w:snapToGrid w:val="0"/>
        <w:spacing w:line="360" w:lineRule="auto"/>
        <w:rPr>
          <w:rFonts w:ascii="Book Antiqua" w:hAnsi="Book Antiqua" w:cs="Calibri"/>
          <w:b/>
          <w:sz w:val="24"/>
          <w:szCs w:val="24"/>
        </w:rPr>
      </w:pPr>
    </w:p>
    <w:p w14:paraId="188AE839" w14:textId="36FBFA26" w:rsidR="00426846" w:rsidRPr="0038669D" w:rsidRDefault="00426846" w:rsidP="0038669D">
      <w:pPr>
        <w:adjustRightInd w:val="0"/>
        <w:snapToGrid w:val="0"/>
        <w:spacing w:line="360" w:lineRule="auto"/>
        <w:rPr>
          <w:rFonts w:ascii="Book Antiqua" w:hAnsi="Book Antiqua" w:cs="Calibri"/>
          <w:bCs/>
          <w:sz w:val="24"/>
          <w:szCs w:val="24"/>
        </w:rPr>
      </w:pPr>
      <w:r w:rsidRPr="0038669D">
        <w:rPr>
          <w:rFonts w:ascii="Book Antiqua" w:hAnsi="Book Antiqua" w:cs="Calibri"/>
          <w:bCs/>
          <w:sz w:val="24"/>
          <w:szCs w:val="24"/>
        </w:rPr>
        <w:t>Sun LL</w:t>
      </w:r>
      <w:r w:rsidRPr="0038669D">
        <w:rPr>
          <w:rFonts w:ascii="Book Antiqua" w:hAnsi="Book Antiqua" w:cs="Calibri"/>
          <w:bCs/>
          <w:i/>
          <w:iCs/>
          <w:sz w:val="24"/>
          <w:szCs w:val="24"/>
        </w:rPr>
        <w:t xml:space="preserve"> et al. </w:t>
      </w:r>
      <w:r w:rsidRPr="0038669D">
        <w:rPr>
          <w:rFonts w:ascii="Book Antiqua" w:hAnsi="Book Antiqua" w:cs="Calibri"/>
          <w:bCs/>
          <w:sz w:val="24"/>
          <w:szCs w:val="24"/>
        </w:rPr>
        <w:t>MiR-30c inhibits pancreatic cancer cell proliferation by targeting TWF1</w:t>
      </w:r>
    </w:p>
    <w:p w14:paraId="52321178" w14:textId="77777777" w:rsidR="00692415" w:rsidRPr="0038669D" w:rsidRDefault="00692415" w:rsidP="0038669D">
      <w:pPr>
        <w:adjustRightInd w:val="0"/>
        <w:snapToGrid w:val="0"/>
        <w:spacing w:line="360" w:lineRule="auto"/>
        <w:rPr>
          <w:rFonts w:ascii="Book Antiqua" w:hAnsi="Book Antiqua" w:cs="Calibri"/>
          <w:b/>
          <w:sz w:val="24"/>
          <w:szCs w:val="24"/>
        </w:rPr>
      </w:pPr>
    </w:p>
    <w:p w14:paraId="68D63A07" w14:textId="65D50B6C" w:rsidR="000640FE" w:rsidRPr="0038669D" w:rsidRDefault="000640FE" w:rsidP="0038669D">
      <w:pPr>
        <w:adjustRightInd w:val="0"/>
        <w:snapToGrid w:val="0"/>
        <w:spacing w:line="360" w:lineRule="auto"/>
        <w:rPr>
          <w:rFonts w:ascii="Book Antiqua" w:hAnsi="Book Antiqua" w:cs="Calibri"/>
          <w:bCs/>
          <w:sz w:val="24"/>
          <w:szCs w:val="24"/>
        </w:rPr>
      </w:pPr>
      <w:r w:rsidRPr="0038669D">
        <w:rPr>
          <w:rFonts w:ascii="Book Antiqua" w:hAnsi="Book Antiqua" w:cs="Calibri"/>
          <w:bCs/>
          <w:sz w:val="24"/>
          <w:szCs w:val="24"/>
        </w:rPr>
        <w:t>Lu-L</w:t>
      </w:r>
      <w:r w:rsidR="007C6C88" w:rsidRPr="0038669D">
        <w:rPr>
          <w:rFonts w:ascii="Book Antiqua" w:hAnsi="Book Antiqua" w:cs="Calibri"/>
          <w:bCs/>
          <w:sz w:val="24"/>
          <w:szCs w:val="24"/>
        </w:rPr>
        <w:t>u Sun, Ming Cheng, Xiao-Dong Xu</w:t>
      </w:r>
    </w:p>
    <w:p w14:paraId="39241E7A" w14:textId="77777777" w:rsidR="00692415" w:rsidRPr="0038669D" w:rsidRDefault="00692415" w:rsidP="0038669D">
      <w:pPr>
        <w:adjustRightInd w:val="0"/>
        <w:snapToGrid w:val="0"/>
        <w:spacing w:line="360" w:lineRule="auto"/>
        <w:rPr>
          <w:rFonts w:ascii="Book Antiqua" w:hAnsi="Book Antiqua" w:cs="Calibri"/>
          <w:b/>
          <w:sz w:val="24"/>
          <w:szCs w:val="24"/>
        </w:rPr>
      </w:pPr>
    </w:p>
    <w:p w14:paraId="7D7D080A" w14:textId="27313CED" w:rsidR="000640FE" w:rsidRPr="0038669D" w:rsidRDefault="000640FE"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 xml:space="preserve">Lu-Lu Sun, </w:t>
      </w:r>
      <w:r w:rsidRPr="0038669D">
        <w:rPr>
          <w:rFonts w:ascii="Book Antiqua" w:hAnsi="Book Antiqua" w:cs="Calibri"/>
          <w:sz w:val="24"/>
          <w:szCs w:val="24"/>
        </w:rPr>
        <w:t xml:space="preserve">Department of Ultrasonography, </w:t>
      </w:r>
      <w:r w:rsidR="00692415" w:rsidRPr="0038669D">
        <w:rPr>
          <w:rFonts w:ascii="Book Antiqua" w:hAnsi="Book Antiqua" w:cs="Calibri"/>
          <w:sz w:val="24"/>
          <w:szCs w:val="24"/>
        </w:rPr>
        <w:t>t</w:t>
      </w:r>
      <w:r w:rsidRPr="0038669D">
        <w:rPr>
          <w:rFonts w:ascii="Book Antiqua" w:hAnsi="Book Antiqua" w:cs="Calibri"/>
          <w:sz w:val="24"/>
          <w:szCs w:val="24"/>
        </w:rPr>
        <w:t>he First Affiliated Hospital of Zhengzhou University, Zhengzhou 450000, Henan Province, China</w:t>
      </w:r>
    </w:p>
    <w:p w14:paraId="7FFAE898" w14:textId="77777777" w:rsidR="00692415" w:rsidRPr="0038669D" w:rsidRDefault="00692415" w:rsidP="0038669D">
      <w:pPr>
        <w:adjustRightInd w:val="0"/>
        <w:snapToGrid w:val="0"/>
        <w:spacing w:line="360" w:lineRule="auto"/>
        <w:rPr>
          <w:rFonts w:ascii="Book Antiqua" w:hAnsi="Book Antiqua" w:cs="Calibri"/>
          <w:b/>
          <w:sz w:val="24"/>
          <w:szCs w:val="24"/>
        </w:rPr>
      </w:pPr>
    </w:p>
    <w:p w14:paraId="40AA5E3F" w14:textId="6FB5868A" w:rsidR="000640FE" w:rsidRPr="0038669D" w:rsidRDefault="000640FE"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 xml:space="preserve">Ming Cheng, </w:t>
      </w:r>
      <w:r w:rsidRPr="0038669D">
        <w:rPr>
          <w:rFonts w:ascii="Book Antiqua" w:hAnsi="Book Antiqua" w:cs="Calibri"/>
          <w:sz w:val="24"/>
          <w:szCs w:val="24"/>
        </w:rPr>
        <w:t xml:space="preserve">Department of Information, </w:t>
      </w:r>
      <w:r w:rsidR="00692415" w:rsidRPr="0038669D">
        <w:rPr>
          <w:rFonts w:ascii="Book Antiqua" w:hAnsi="Book Antiqua" w:cs="Calibri"/>
          <w:sz w:val="24"/>
          <w:szCs w:val="24"/>
        </w:rPr>
        <w:t>t</w:t>
      </w:r>
      <w:r w:rsidRPr="0038669D">
        <w:rPr>
          <w:rFonts w:ascii="Book Antiqua" w:hAnsi="Book Antiqua" w:cs="Calibri"/>
          <w:sz w:val="24"/>
          <w:szCs w:val="24"/>
        </w:rPr>
        <w:t>he First Affiliated Hospital of Zhengzhou University, Zhengzhou 450000, Henan Province, China</w:t>
      </w:r>
    </w:p>
    <w:p w14:paraId="6CD09B86" w14:textId="19EB5E0A" w:rsidR="00692415" w:rsidRPr="0038669D" w:rsidRDefault="00692415" w:rsidP="0038669D">
      <w:pPr>
        <w:adjustRightInd w:val="0"/>
        <w:snapToGrid w:val="0"/>
        <w:spacing w:line="360" w:lineRule="auto"/>
        <w:rPr>
          <w:rFonts w:ascii="Book Antiqua" w:hAnsi="Book Antiqua" w:cs="Calibri"/>
          <w:sz w:val="24"/>
          <w:szCs w:val="24"/>
        </w:rPr>
      </w:pPr>
    </w:p>
    <w:p w14:paraId="758370EF" w14:textId="7BEF1FA9" w:rsidR="00692415" w:rsidRPr="0038669D" w:rsidRDefault="00692415" w:rsidP="0038669D">
      <w:pPr>
        <w:adjustRightInd w:val="0"/>
        <w:snapToGrid w:val="0"/>
        <w:spacing w:line="360" w:lineRule="auto"/>
        <w:rPr>
          <w:rFonts w:ascii="Book Antiqua" w:hAnsi="Book Antiqua" w:cs="Calibri"/>
          <w:b/>
          <w:bCs/>
          <w:sz w:val="24"/>
          <w:szCs w:val="24"/>
        </w:rPr>
      </w:pPr>
      <w:r w:rsidRPr="0038669D">
        <w:rPr>
          <w:rFonts w:ascii="Book Antiqua" w:hAnsi="Book Antiqua" w:cs="Calibri"/>
          <w:b/>
          <w:bCs/>
          <w:sz w:val="24"/>
          <w:szCs w:val="24"/>
        </w:rPr>
        <w:t xml:space="preserve">Xiao-Dong Xu, </w:t>
      </w:r>
      <w:r w:rsidRPr="0038669D">
        <w:rPr>
          <w:rFonts w:ascii="Book Antiqua" w:hAnsi="Book Antiqua" w:cs="Calibri"/>
          <w:sz w:val="24"/>
          <w:szCs w:val="24"/>
        </w:rPr>
        <w:t>Department of Breast Surgery, the First Affiliated Hospital of Zhengzhou University, Zhengzhou 450000, Henan Province, China</w:t>
      </w:r>
    </w:p>
    <w:p w14:paraId="0C4BFA0C" w14:textId="77777777" w:rsidR="00692415" w:rsidRPr="0038669D" w:rsidRDefault="00692415" w:rsidP="0038669D">
      <w:pPr>
        <w:adjustRightInd w:val="0"/>
        <w:snapToGrid w:val="0"/>
        <w:spacing w:line="360" w:lineRule="auto"/>
        <w:rPr>
          <w:rFonts w:ascii="Book Antiqua" w:hAnsi="Book Antiqua" w:cs="Calibri"/>
          <w:sz w:val="24"/>
          <w:szCs w:val="24"/>
        </w:rPr>
      </w:pPr>
    </w:p>
    <w:p w14:paraId="62EE5F0A" w14:textId="607EDC5F" w:rsidR="004B7CB7" w:rsidRPr="0038669D" w:rsidRDefault="004B7CB7"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 xml:space="preserve">ORCID number: </w:t>
      </w:r>
      <w:r w:rsidR="000640FE" w:rsidRPr="0038669D">
        <w:rPr>
          <w:rFonts w:ascii="Book Antiqua" w:hAnsi="Book Antiqua" w:cs="Calibri"/>
          <w:sz w:val="24"/>
          <w:szCs w:val="24"/>
        </w:rPr>
        <w:t>Lu-Lu</w:t>
      </w:r>
      <w:r w:rsidRPr="0038669D">
        <w:rPr>
          <w:rFonts w:ascii="Book Antiqua" w:hAnsi="Book Antiqua" w:cs="Calibri"/>
          <w:sz w:val="24"/>
          <w:szCs w:val="24"/>
        </w:rPr>
        <w:t xml:space="preserve"> </w:t>
      </w:r>
      <w:r w:rsidR="000640FE" w:rsidRPr="0038669D">
        <w:rPr>
          <w:rFonts w:ascii="Book Antiqua" w:hAnsi="Book Antiqua" w:cs="Calibri"/>
          <w:sz w:val="24"/>
          <w:szCs w:val="24"/>
        </w:rPr>
        <w:t>Sun</w:t>
      </w:r>
      <w:r w:rsidRPr="0038669D">
        <w:rPr>
          <w:rFonts w:ascii="Book Antiqua" w:hAnsi="Book Antiqua" w:cs="Calibri"/>
          <w:sz w:val="24"/>
          <w:szCs w:val="24"/>
        </w:rPr>
        <w:t xml:space="preserve"> (</w:t>
      </w:r>
      <w:r w:rsidR="00A56B58" w:rsidRPr="0038669D">
        <w:rPr>
          <w:rFonts w:ascii="Book Antiqua" w:hAnsi="Book Antiqua" w:cs="Calibri"/>
          <w:sz w:val="24"/>
          <w:szCs w:val="24"/>
        </w:rPr>
        <w:t>0000-0001-6659-9309</w:t>
      </w:r>
      <w:r w:rsidRPr="0038669D">
        <w:rPr>
          <w:rFonts w:ascii="Book Antiqua" w:hAnsi="Book Antiqua" w:cs="Calibri"/>
          <w:sz w:val="24"/>
          <w:szCs w:val="24"/>
        </w:rPr>
        <w:t>); Ming Che</w:t>
      </w:r>
      <w:r w:rsidR="000640FE" w:rsidRPr="0038669D">
        <w:rPr>
          <w:rFonts w:ascii="Book Antiqua" w:hAnsi="Book Antiqua" w:cs="Calibri"/>
          <w:sz w:val="24"/>
          <w:szCs w:val="24"/>
        </w:rPr>
        <w:t>ng (0000-0001-5220-963X); Xiao-Dong</w:t>
      </w:r>
      <w:r w:rsidRPr="0038669D">
        <w:rPr>
          <w:rFonts w:ascii="Book Antiqua" w:hAnsi="Book Antiqua" w:cs="Calibri"/>
          <w:sz w:val="24"/>
          <w:szCs w:val="24"/>
        </w:rPr>
        <w:t xml:space="preserve"> </w:t>
      </w:r>
      <w:r w:rsidR="000640FE" w:rsidRPr="0038669D">
        <w:rPr>
          <w:rFonts w:ascii="Book Antiqua" w:hAnsi="Book Antiqua" w:cs="Calibri"/>
          <w:sz w:val="24"/>
          <w:szCs w:val="24"/>
        </w:rPr>
        <w:t>Xu</w:t>
      </w:r>
      <w:r w:rsidRPr="0038669D">
        <w:rPr>
          <w:rFonts w:ascii="Book Antiqua" w:hAnsi="Book Antiqua" w:cs="Calibri"/>
          <w:sz w:val="24"/>
          <w:szCs w:val="24"/>
        </w:rPr>
        <w:t xml:space="preserve"> (</w:t>
      </w:r>
      <w:r w:rsidR="000640FE" w:rsidRPr="0038669D">
        <w:rPr>
          <w:rFonts w:ascii="Book Antiqua" w:hAnsi="Book Antiqua"/>
          <w:sz w:val="24"/>
          <w:szCs w:val="24"/>
        </w:rPr>
        <w:t>0000-0002-9822-3725</w:t>
      </w:r>
      <w:r w:rsidRPr="0038669D">
        <w:rPr>
          <w:rFonts w:ascii="Book Antiqua" w:hAnsi="Book Antiqua" w:cs="Calibri"/>
          <w:sz w:val="24"/>
          <w:szCs w:val="24"/>
        </w:rPr>
        <w:t>)</w:t>
      </w:r>
      <w:r w:rsidR="00692415" w:rsidRPr="0038669D">
        <w:rPr>
          <w:rFonts w:ascii="Book Antiqua" w:hAnsi="Book Antiqua" w:cs="Calibri"/>
          <w:sz w:val="24"/>
          <w:szCs w:val="24"/>
        </w:rPr>
        <w:t>.</w:t>
      </w:r>
    </w:p>
    <w:p w14:paraId="7DD924F7" w14:textId="77777777" w:rsidR="00692415" w:rsidRPr="0038669D" w:rsidRDefault="00692415" w:rsidP="0038669D">
      <w:pPr>
        <w:adjustRightInd w:val="0"/>
        <w:snapToGrid w:val="0"/>
        <w:spacing w:line="360" w:lineRule="auto"/>
        <w:rPr>
          <w:rFonts w:ascii="Book Antiqua" w:hAnsi="Book Antiqua"/>
          <w:sz w:val="24"/>
          <w:szCs w:val="24"/>
        </w:rPr>
      </w:pPr>
    </w:p>
    <w:p w14:paraId="6DC0FFC3" w14:textId="622CF106" w:rsidR="004B7CB7" w:rsidRPr="0038669D" w:rsidRDefault="004B7CB7"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 xml:space="preserve">Author contributions: </w:t>
      </w:r>
      <w:r w:rsidRPr="0038669D">
        <w:rPr>
          <w:rFonts w:ascii="Book Antiqua" w:hAnsi="Book Antiqua" w:cs="Calibri"/>
          <w:sz w:val="24"/>
          <w:szCs w:val="24"/>
        </w:rPr>
        <w:t>Sun LL and</w:t>
      </w:r>
      <w:r w:rsidRPr="0038669D">
        <w:rPr>
          <w:rFonts w:ascii="Book Antiqua" w:hAnsi="Book Antiqua" w:cs="Calibri"/>
          <w:b/>
          <w:sz w:val="24"/>
          <w:szCs w:val="24"/>
        </w:rPr>
        <w:t xml:space="preserve"> </w:t>
      </w:r>
      <w:r w:rsidRPr="0038669D">
        <w:rPr>
          <w:rFonts w:ascii="Book Antiqua" w:hAnsi="Book Antiqua" w:cs="Calibri"/>
          <w:sz w:val="24"/>
          <w:szCs w:val="24"/>
        </w:rPr>
        <w:t xml:space="preserve">Xu XD designed the research and critically revised the manuscript for important intellectual content; Cheng M helped with the statistical analysis; all authors read and approved the final manuscript paper. </w:t>
      </w:r>
    </w:p>
    <w:p w14:paraId="71275509" w14:textId="77777777" w:rsidR="00692415" w:rsidRPr="0038669D" w:rsidRDefault="00692415" w:rsidP="0038669D">
      <w:pPr>
        <w:adjustRightInd w:val="0"/>
        <w:snapToGrid w:val="0"/>
        <w:spacing w:line="360" w:lineRule="auto"/>
        <w:rPr>
          <w:rFonts w:ascii="Book Antiqua" w:hAnsi="Book Antiqua" w:cs="Calibri"/>
          <w:sz w:val="24"/>
          <w:szCs w:val="24"/>
        </w:rPr>
      </w:pPr>
    </w:p>
    <w:p w14:paraId="2020C2B8" w14:textId="65D135F2" w:rsidR="00462ABD" w:rsidRPr="0038669D" w:rsidRDefault="004B7CB7"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Supported by</w:t>
      </w:r>
      <w:r w:rsidRPr="0038669D">
        <w:rPr>
          <w:rFonts w:ascii="Book Antiqua" w:hAnsi="Book Antiqua" w:cs="Calibri"/>
          <w:sz w:val="24"/>
          <w:szCs w:val="24"/>
        </w:rPr>
        <w:t xml:space="preserve"> the National Nature Science Foundation of China</w:t>
      </w:r>
      <w:r w:rsidR="00692415" w:rsidRPr="0038669D">
        <w:rPr>
          <w:rFonts w:ascii="Book Antiqua" w:hAnsi="Book Antiqua" w:cs="Calibri"/>
          <w:sz w:val="24"/>
          <w:szCs w:val="24"/>
        </w:rPr>
        <w:t>,</w:t>
      </w:r>
      <w:r w:rsidR="00462ABD" w:rsidRPr="0038669D">
        <w:rPr>
          <w:rFonts w:ascii="Book Antiqua" w:hAnsi="Book Antiqua" w:cs="Calibri"/>
          <w:sz w:val="24"/>
          <w:szCs w:val="24"/>
        </w:rPr>
        <w:t xml:space="preserve"> No. 61802350.</w:t>
      </w:r>
    </w:p>
    <w:p w14:paraId="260F668C" w14:textId="37DDD656" w:rsidR="007F75E0" w:rsidRPr="0038669D" w:rsidRDefault="007F75E0" w:rsidP="0038669D">
      <w:pPr>
        <w:adjustRightInd w:val="0"/>
        <w:snapToGrid w:val="0"/>
        <w:spacing w:line="360" w:lineRule="auto"/>
        <w:rPr>
          <w:rFonts w:ascii="Book Antiqua" w:hAnsi="Book Antiqua" w:cs="Calibri"/>
          <w:sz w:val="24"/>
          <w:szCs w:val="24"/>
        </w:rPr>
      </w:pPr>
    </w:p>
    <w:p w14:paraId="54747409" w14:textId="6C489753" w:rsidR="007F75E0" w:rsidRPr="0038669D" w:rsidRDefault="007F75E0" w:rsidP="0038669D">
      <w:pPr>
        <w:adjustRightInd w:val="0"/>
        <w:snapToGrid w:val="0"/>
        <w:spacing w:line="360" w:lineRule="auto"/>
        <w:rPr>
          <w:rFonts w:ascii="Book Antiqua" w:hAnsi="Book Antiqua" w:cs="Calibri"/>
          <w:sz w:val="24"/>
          <w:szCs w:val="24"/>
        </w:rPr>
      </w:pPr>
      <w:r w:rsidRPr="0038669D">
        <w:rPr>
          <w:rFonts w:ascii="Book Antiqua" w:eastAsia="宋体" w:hAnsi="Book Antiqua" w:cs="Times New Roman"/>
          <w:b/>
          <w:bCs/>
          <w:iCs/>
          <w:color w:val="000000"/>
          <w:kern w:val="0"/>
          <w:sz w:val="24"/>
          <w:szCs w:val="24"/>
          <w:highlight w:val="white"/>
        </w:rPr>
        <w:t xml:space="preserve">Institutional review board statement: </w:t>
      </w:r>
      <w:bookmarkStart w:id="0" w:name="OLE_LINK134"/>
      <w:bookmarkStart w:id="1" w:name="OLE_LINK135"/>
      <w:r w:rsidRPr="0038669D">
        <w:rPr>
          <w:rFonts w:ascii="Book Antiqua" w:eastAsia="宋体" w:hAnsi="Book Antiqua" w:cs="Times New Roman"/>
          <w:color w:val="000000"/>
          <w:kern w:val="0"/>
          <w:sz w:val="24"/>
          <w:szCs w:val="24"/>
        </w:rPr>
        <w:t xml:space="preserve">This study was approved by the </w:t>
      </w:r>
      <w:r w:rsidRPr="001B4F0E">
        <w:rPr>
          <w:rFonts w:ascii="Book Antiqua" w:eastAsia="宋体" w:hAnsi="Book Antiqua" w:cs="Times New Roman"/>
          <w:caps/>
          <w:color w:val="000000"/>
          <w:kern w:val="0"/>
          <w:sz w:val="24"/>
          <w:szCs w:val="24"/>
        </w:rPr>
        <w:t>i</w:t>
      </w:r>
      <w:r w:rsidRPr="0038669D">
        <w:rPr>
          <w:rFonts w:ascii="Book Antiqua" w:eastAsia="宋体" w:hAnsi="Book Antiqua" w:cs="Times New Roman"/>
          <w:color w:val="000000"/>
          <w:kern w:val="0"/>
          <w:sz w:val="24"/>
          <w:szCs w:val="24"/>
        </w:rPr>
        <w:t xml:space="preserve">nstitutional </w:t>
      </w:r>
      <w:r w:rsidRPr="001B4F0E">
        <w:rPr>
          <w:rFonts w:ascii="Book Antiqua" w:eastAsia="宋体" w:hAnsi="Book Antiqua" w:cs="Times New Roman"/>
          <w:caps/>
          <w:color w:val="000000"/>
          <w:kern w:val="0"/>
          <w:sz w:val="24"/>
          <w:szCs w:val="24"/>
        </w:rPr>
        <w:t>r</w:t>
      </w:r>
      <w:r w:rsidRPr="0038669D">
        <w:rPr>
          <w:rFonts w:ascii="Book Antiqua" w:eastAsia="宋体" w:hAnsi="Book Antiqua" w:cs="Times New Roman"/>
          <w:color w:val="000000"/>
          <w:kern w:val="0"/>
          <w:sz w:val="24"/>
          <w:szCs w:val="24"/>
        </w:rPr>
        <w:t xml:space="preserve">eview </w:t>
      </w:r>
      <w:r w:rsidRPr="001B4F0E">
        <w:rPr>
          <w:rFonts w:ascii="Book Antiqua" w:eastAsia="宋体" w:hAnsi="Book Antiqua" w:cs="Times New Roman"/>
          <w:caps/>
          <w:color w:val="000000"/>
          <w:kern w:val="0"/>
          <w:sz w:val="24"/>
          <w:szCs w:val="24"/>
        </w:rPr>
        <w:t>b</w:t>
      </w:r>
      <w:r w:rsidRPr="0038669D">
        <w:rPr>
          <w:rFonts w:ascii="Book Antiqua" w:eastAsia="宋体" w:hAnsi="Book Antiqua" w:cs="Times New Roman"/>
          <w:color w:val="000000"/>
          <w:kern w:val="0"/>
          <w:sz w:val="24"/>
          <w:szCs w:val="24"/>
        </w:rPr>
        <w:t>oard of</w:t>
      </w:r>
      <w:bookmarkEnd w:id="0"/>
      <w:bookmarkEnd w:id="1"/>
      <w:r w:rsidRPr="0038669D">
        <w:rPr>
          <w:rFonts w:ascii="Book Antiqua" w:eastAsia="宋体" w:hAnsi="Book Antiqua" w:cs="Times New Roman"/>
          <w:color w:val="000000"/>
          <w:kern w:val="0"/>
          <w:sz w:val="24"/>
          <w:szCs w:val="24"/>
        </w:rPr>
        <w:t xml:space="preserve"> </w:t>
      </w:r>
      <w:r w:rsidRPr="0038669D">
        <w:rPr>
          <w:rFonts w:ascii="Book Antiqua" w:hAnsi="Book Antiqua" w:cs="Calibri"/>
          <w:sz w:val="24"/>
          <w:szCs w:val="24"/>
        </w:rPr>
        <w:t>Zhengzhou University.</w:t>
      </w:r>
    </w:p>
    <w:p w14:paraId="58B5F92D" w14:textId="687C04EC" w:rsidR="00692415" w:rsidRPr="0038669D" w:rsidRDefault="00692415" w:rsidP="0038669D">
      <w:pPr>
        <w:adjustRightInd w:val="0"/>
        <w:snapToGrid w:val="0"/>
        <w:spacing w:line="360" w:lineRule="auto"/>
        <w:rPr>
          <w:rFonts w:ascii="Book Antiqua" w:hAnsi="Book Antiqua" w:cs="Calibri"/>
          <w:sz w:val="24"/>
          <w:szCs w:val="24"/>
        </w:rPr>
      </w:pPr>
    </w:p>
    <w:p w14:paraId="69713ABC" w14:textId="3A05C1C2" w:rsidR="00774194" w:rsidRPr="0038669D" w:rsidRDefault="00774194" w:rsidP="0038669D">
      <w:pPr>
        <w:adjustRightInd w:val="0"/>
        <w:snapToGrid w:val="0"/>
        <w:spacing w:line="360" w:lineRule="auto"/>
        <w:rPr>
          <w:rFonts w:ascii="Book Antiqua" w:eastAsia="Times New Roman" w:hAnsi="Book Antiqua" w:cs="Times New Roman"/>
          <w:sz w:val="24"/>
          <w:szCs w:val="24"/>
        </w:rPr>
      </w:pPr>
      <w:r w:rsidRPr="0038669D">
        <w:rPr>
          <w:rFonts w:ascii="Book Antiqua" w:eastAsia="宋体" w:hAnsi="Book Antiqua" w:cs="Times New Roman"/>
          <w:b/>
          <w:color w:val="000000"/>
          <w:kern w:val="0"/>
          <w:sz w:val="24"/>
          <w:szCs w:val="24"/>
          <w:lang w:val="hu-HU" w:eastAsia="en-US"/>
        </w:rPr>
        <w:t xml:space="preserve">Institutional animal care and use committee statement: </w:t>
      </w:r>
      <w:r w:rsidRPr="0038669D">
        <w:rPr>
          <w:rFonts w:ascii="Book Antiqua" w:eastAsia="Times New Roman" w:hAnsi="Book Antiqua" w:cs="TimesNewRomanPS-BoldItalicMT"/>
          <w:bCs/>
          <w:iCs/>
          <w:sz w:val="24"/>
          <w:szCs w:val="24"/>
        </w:rPr>
        <w:t xml:space="preserve">All procedures involving animals were reviewed and approved by the Institutional Animal Care and Use Committee of Zhengzhou University. </w:t>
      </w:r>
    </w:p>
    <w:p w14:paraId="78D5D06F" w14:textId="77777777" w:rsidR="00774194" w:rsidRPr="0038669D" w:rsidRDefault="00774194" w:rsidP="0038669D">
      <w:pPr>
        <w:adjustRightInd w:val="0"/>
        <w:snapToGrid w:val="0"/>
        <w:spacing w:line="360" w:lineRule="auto"/>
        <w:rPr>
          <w:rFonts w:ascii="Book Antiqua" w:hAnsi="Book Antiqua" w:cs="Calibri"/>
          <w:sz w:val="24"/>
          <w:szCs w:val="24"/>
          <w:lang w:val="hu-HU"/>
        </w:rPr>
      </w:pPr>
    </w:p>
    <w:p w14:paraId="23DACF75" w14:textId="4C643917" w:rsidR="00462ABD" w:rsidRPr="0038669D" w:rsidRDefault="00462ABD"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Conflict-of-interest statement:</w:t>
      </w:r>
      <w:r w:rsidRPr="0038669D">
        <w:rPr>
          <w:rFonts w:ascii="Book Antiqua" w:hAnsi="Book Antiqua" w:cs="Calibri"/>
          <w:sz w:val="24"/>
          <w:szCs w:val="24"/>
        </w:rPr>
        <w:t xml:space="preserve"> All authors declare no competing financial interests. </w:t>
      </w:r>
    </w:p>
    <w:p w14:paraId="3BEF0BE9" w14:textId="77777777" w:rsidR="00692415" w:rsidRPr="0038669D" w:rsidRDefault="00692415" w:rsidP="0038669D">
      <w:pPr>
        <w:adjustRightInd w:val="0"/>
        <w:snapToGrid w:val="0"/>
        <w:spacing w:line="360" w:lineRule="auto"/>
        <w:rPr>
          <w:rFonts w:ascii="Book Antiqua" w:hAnsi="Book Antiqua" w:cs="Calibri"/>
          <w:sz w:val="24"/>
          <w:szCs w:val="24"/>
        </w:rPr>
      </w:pPr>
    </w:p>
    <w:p w14:paraId="1C558157" w14:textId="7A421377" w:rsidR="00462ABD" w:rsidRPr="0038669D" w:rsidRDefault="00462ABD"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Data sharing statement:</w:t>
      </w:r>
      <w:r w:rsidRPr="0038669D">
        <w:rPr>
          <w:rFonts w:ascii="Book Antiqua" w:hAnsi="Book Antiqua" w:cs="Calibri"/>
          <w:sz w:val="24"/>
          <w:szCs w:val="24"/>
        </w:rPr>
        <w:t xml:space="preserve"> No additional data are available.</w:t>
      </w:r>
    </w:p>
    <w:p w14:paraId="50018D7F" w14:textId="77777777" w:rsidR="00692415" w:rsidRPr="0038669D" w:rsidRDefault="00692415" w:rsidP="0038669D">
      <w:pPr>
        <w:adjustRightInd w:val="0"/>
        <w:snapToGrid w:val="0"/>
        <w:spacing w:line="360" w:lineRule="auto"/>
        <w:rPr>
          <w:rFonts w:ascii="Book Antiqua" w:hAnsi="Book Antiqua" w:cs="Calibri"/>
          <w:sz w:val="24"/>
          <w:szCs w:val="24"/>
        </w:rPr>
      </w:pPr>
    </w:p>
    <w:p w14:paraId="174FA52C" w14:textId="669E1E92" w:rsidR="00462ABD" w:rsidRPr="0038669D" w:rsidRDefault="00462ABD"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ARRIVE guidelines statement:</w:t>
      </w:r>
      <w:r w:rsidRPr="0038669D">
        <w:rPr>
          <w:rFonts w:ascii="Book Antiqua" w:hAnsi="Book Antiqua" w:cs="Calibri"/>
          <w:sz w:val="24"/>
          <w:szCs w:val="24"/>
        </w:rPr>
        <w:t xml:space="preserve"> The manuscript was prepared and revised according to the ARRIVE guidelines.</w:t>
      </w:r>
    </w:p>
    <w:p w14:paraId="5B07B448" w14:textId="2072267F" w:rsidR="00692415" w:rsidRPr="0038669D" w:rsidRDefault="00692415" w:rsidP="0038669D">
      <w:pPr>
        <w:adjustRightInd w:val="0"/>
        <w:snapToGrid w:val="0"/>
        <w:spacing w:line="360" w:lineRule="auto"/>
        <w:rPr>
          <w:rFonts w:ascii="Book Antiqua" w:hAnsi="Book Antiqua" w:cs="Calibri"/>
          <w:sz w:val="24"/>
          <w:szCs w:val="24"/>
        </w:rPr>
      </w:pPr>
    </w:p>
    <w:p w14:paraId="4D6F63F4" w14:textId="77777777" w:rsidR="00B83DE3" w:rsidRPr="0038669D" w:rsidRDefault="00B83DE3" w:rsidP="0038669D">
      <w:pPr>
        <w:widowControl/>
        <w:adjustRightInd w:val="0"/>
        <w:snapToGrid w:val="0"/>
        <w:spacing w:line="360" w:lineRule="auto"/>
        <w:rPr>
          <w:rFonts w:ascii="Book Antiqua" w:eastAsia="宋体" w:hAnsi="Book Antiqua" w:cs="Times New Roman"/>
          <w:kern w:val="0"/>
          <w:sz w:val="24"/>
          <w:szCs w:val="24"/>
        </w:rPr>
      </w:pPr>
      <w:bookmarkStart w:id="2" w:name="OLE_LINK25"/>
      <w:bookmarkStart w:id="3" w:name="OLE_LINK26"/>
      <w:bookmarkStart w:id="4" w:name="OLE_LINK375"/>
      <w:bookmarkStart w:id="5" w:name="OLE_LINK32"/>
      <w:bookmarkStart w:id="6" w:name="OLE_LINK381"/>
      <w:bookmarkStart w:id="7" w:name="OLE_LINK413"/>
      <w:bookmarkStart w:id="8" w:name="OLE_LINK61"/>
      <w:bookmarkStart w:id="9" w:name="OLE_LINK615"/>
      <w:bookmarkStart w:id="10" w:name="OLE_LINK69"/>
      <w:bookmarkStart w:id="11" w:name="OLE_LINK140"/>
      <w:bookmarkStart w:id="12" w:name="OLE_LINK29"/>
      <w:bookmarkStart w:id="13" w:name="OLE_LINK36"/>
      <w:bookmarkStart w:id="14" w:name="OLE_LINK17"/>
      <w:r w:rsidRPr="0038669D">
        <w:rPr>
          <w:rFonts w:ascii="Book Antiqua" w:eastAsia="宋体" w:hAnsi="Book Antiqua" w:cs="Times New Roman"/>
          <w:b/>
          <w:color w:val="000000"/>
          <w:kern w:val="0"/>
          <w:sz w:val="24"/>
          <w:szCs w:val="24"/>
        </w:rPr>
        <w:t xml:space="preserve">Open-Access: </w:t>
      </w:r>
      <w:r w:rsidRPr="0038669D">
        <w:rPr>
          <w:rFonts w:ascii="Book Antiqua" w:eastAsia="宋体" w:hAnsi="Book Antiqua" w:cs="Times New Roman"/>
          <w:color w:val="000000"/>
          <w:kern w:val="0"/>
          <w:sz w:val="24"/>
          <w:szCs w:val="24"/>
        </w:rPr>
        <w:t xml:space="preserve">This is an </w:t>
      </w:r>
      <w:r w:rsidRPr="0038669D">
        <w:rPr>
          <w:rFonts w:ascii="Book Antiqua" w:eastAsia="宋体" w:hAnsi="Book Antiqua" w:cs="宋体"/>
          <w:kern w:val="0"/>
          <w:sz w:val="24"/>
          <w:szCs w:val="24"/>
        </w:rPr>
        <w:t xml:space="preserve">open-access article that was </w:t>
      </w:r>
      <w:r w:rsidRPr="0038669D">
        <w:rPr>
          <w:rFonts w:ascii="Book Antiqua" w:eastAsia="宋体" w:hAnsi="Book Antiqua" w:cs="Times New Roman"/>
          <w:kern w:val="0"/>
          <w:sz w:val="24"/>
          <w:szCs w:val="24"/>
        </w:rPr>
        <w:t xml:space="preserve">selected by an in-house editor and fully peer-reviewed by external reviewers. It is </w:t>
      </w:r>
      <w:r w:rsidRPr="0038669D">
        <w:rPr>
          <w:rFonts w:ascii="Book Antiqua" w:eastAsia="宋体" w:hAnsi="Book Antiqua" w:cs="宋体"/>
          <w:kern w:val="0"/>
          <w:sz w:val="24"/>
          <w:szCs w:val="24"/>
        </w:rPr>
        <w:t xml:space="preserve">distributed in accordance with </w:t>
      </w:r>
      <w:r w:rsidRPr="0038669D">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38669D">
          <w:rPr>
            <w:rFonts w:ascii="Book Antiqua" w:eastAsia="宋体" w:hAnsi="Book Antiqua" w:cs="Times New Roman"/>
            <w:color w:val="0000FF"/>
            <w:kern w:val="0"/>
            <w:sz w:val="24"/>
            <w:szCs w:val="24"/>
            <w:u w:val="single"/>
          </w:rPr>
          <w:t>http://creativecommons.org/licenses/by-nc/4.0/</w:t>
        </w:r>
      </w:hyperlink>
    </w:p>
    <w:p w14:paraId="455A5724" w14:textId="77777777" w:rsidR="00B83DE3" w:rsidRPr="0038669D" w:rsidRDefault="00B83DE3" w:rsidP="0038669D">
      <w:pPr>
        <w:widowControl/>
        <w:adjustRightInd w:val="0"/>
        <w:snapToGrid w:val="0"/>
        <w:spacing w:line="360" w:lineRule="auto"/>
        <w:rPr>
          <w:rFonts w:ascii="Book Antiqua" w:eastAsia="宋体" w:hAnsi="Book Antiqua" w:cs="Times New Roman"/>
          <w:kern w:val="0"/>
          <w:sz w:val="24"/>
          <w:szCs w:val="24"/>
        </w:rPr>
      </w:pPr>
    </w:p>
    <w:p w14:paraId="563BA44A" w14:textId="1C02024D" w:rsidR="00B83DE3" w:rsidRPr="0038669D" w:rsidRDefault="00B83DE3" w:rsidP="0038669D">
      <w:pPr>
        <w:widowControl/>
        <w:adjustRightInd w:val="0"/>
        <w:snapToGrid w:val="0"/>
        <w:spacing w:line="360" w:lineRule="auto"/>
        <w:rPr>
          <w:rFonts w:ascii="Book Antiqua" w:eastAsia="宋体" w:hAnsi="Book Antiqua" w:cs="Times New Roman"/>
          <w:b/>
          <w:bCs/>
          <w:kern w:val="0"/>
          <w:sz w:val="24"/>
          <w:szCs w:val="24"/>
          <w:highlight w:val="white"/>
          <w:lang w:eastAsia="pl-PL"/>
        </w:rPr>
      </w:pPr>
      <w:bookmarkStart w:id="15" w:name="OLE_LINK11"/>
      <w:r w:rsidRPr="0038669D">
        <w:rPr>
          <w:rFonts w:ascii="Book Antiqua" w:eastAsia="宋体" w:hAnsi="Book Antiqua" w:cs="Times New Roman"/>
          <w:b/>
          <w:bCs/>
          <w:kern w:val="0"/>
          <w:sz w:val="24"/>
          <w:szCs w:val="24"/>
          <w:highlight w:val="white"/>
          <w:lang w:eastAsia="pl-PL"/>
        </w:rPr>
        <w:t>Manuscript source:</w:t>
      </w:r>
      <w:r w:rsidRPr="0038669D">
        <w:rPr>
          <w:rFonts w:ascii="Book Antiqua" w:eastAsia="宋体" w:hAnsi="Book Antiqua" w:cs="Times New Roman"/>
          <w:b/>
          <w:bCs/>
          <w:kern w:val="0"/>
          <w:sz w:val="24"/>
          <w:szCs w:val="24"/>
          <w:highlight w:val="white"/>
        </w:rPr>
        <w:t xml:space="preserve"> </w:t>
      </w:r>
      <w:r w:rsidRPr="0038669D">
        <w:rPr>
          <w:rFonts w:ascii="Book Antiqua" w:eastAsia="宋体" w:hAnsi="Book Antiqua" w:cs="Times New Roman"/>
          <w:bCs/>
          <w:kern w:val="0"/>
          <w:sz w:val="24"/>
          <w:szCs w:val="24"/>
          <w:highlight w:val="white"/>
          <w:lang w:eastAsia="pl-PL"/>
        </w:rPr>
        <w:t>Unsolicited manuscript</w:t>
      </w:r>
      <w:bookmarkEnd w:id="2"/>
      <w:bookmarkEnd w:id="3"/>
      <w:bookmarkEnd w:id="4"/>
      <w:bookmarkEnd w:id="5"/>
      <w:bookmarkEnd w:id="6"/>
      <w:bookmarkEnd w:id="7"/>
      <w:bookmarkEnd w:id="8"/>
      <w:bookmarkEnd w:id="9"/>
      <w:bookmarkEnd w:id="10"/>
      <w:bookmarkEnd w:id="11"/>
      <w:bookmarkEnd w:id="12"/>
      <w:bookmarkEnd w:id="13"/>
      <w:bookmarkEnd w:id="14"/>
      <w:bookmarkEnd w:id="15"/>
    </w:p>
    <w:p w14:paraId="1845EBAF" w14:textId="77777777" w:rsidR="00B83DE3" w:rsidRPr="0038669D" w:rsidRDefault="00B83DE3" w:rsidP="0038669D">
      <w:pPr>
        <w:adjustRightInd w:val="0"/>
        <w:snapToGrid w:val="0"/>
        <w:spacing w:line="360" w:lineRule="auto"/>
        <w:rPr>
          <w:rFonts w:ascii="Book Antiqua" w:hAnsi="Book Antiqua" w:cs="Calibri"/>
          <w:sz w:val="24"/>
          <w:szCs w:val="24"/>
        </w:rPr>
      </w:pPr>
    </w:p>
    <w:p w14:paraId="65805629" w14:textId="5AAE4E97" w:rsidR="002521DB" w:rsidRPr="0038669D" w:rsidRDefault="002521DB"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Corresponding author</w:t>
      </w:r>
      <w:r w:rsidR="004B7CB7" w:rsidRPr="0038669D">
        <w:rPr>
          <w:rFonts w:ascii="Book Antiqua" w:hAnsi="Book Antiqua" w:cs="Calibri"/>
          <w:b/>
          <w:sz w:val="24"/>
          <w:szCs w:val="24"/>
        </w:rPr>
        <w:t>:</w:t>
      </w:r>
      <w:r w:rsidR="000640FE" w:rsidRPr="0038669D">
        <w:rPr>
          <w:rFonts w:ascii="Book Antiqua" w:hAnsi="Book Antiqua"/>
          <w:sz w:val="24"/>
          <w:szCs w:val="24"/>
        </w:rPr>
        <w:t xml:space="preserve"> </w:t>
      </w:r>
      <w:r w:rsidR="000640FE" w:rsidRPr="0038669D">
        <w:rPr>
          <w:rFonts w:ascii="Book Antiqua" w:hAnsi="Book Antiqua" w:cs="Calibri"/>
          <w:b/>
          <w:bCs/>
          <w:sz w:val="24"/>
          <w:szCs w:val="24"/>
        </w:rPr>
        <w:t xml:space="preserve">Xiao-Dong Xu, </w:t>
      </w:r>
      <w:r w:rsidR="00692415" w:rsidRPr="0038669D">
        <w:rPr>
          <w:rFonts w:ascii="Book Antiqua" w:hAnsi="Book Antiqua" w:cs="Calibri"/>
          <w:b/>
          <w:bCs/>
          <w:sz w:val="24"/>
          <w:szCs w:val="24"/>
        </w:rPr>
        <w:t>PhD, Professor,</w:t>
      </w:r>
      <w:r w:rsidR="000640FE" w:rsidRPr="0038669D">
        <w:rPr>
          <w:rFonts w:ascii="Book Antiqua" w:hAnsi="Book Antiqua" w:cs="Calibri"/>
          <w:b/>
          <w:bCs/>
          <w:sz w:val="24"/>
          <w:szCs w:val="24"/>
        </w:rPr>
        <w:t xml:space="preserve"> </w:t>
      </w:r>
      <w:r w:rsidR="000640FE" w:rsidRPr="0038669D">
        <w:rPr>
          <w:rFonts w:ascii="Book Antiqua" w:hAnsi="Book Antiqua" w:cs="Calibri"/>
          <w:sz w:val="24"/>
          <w:szCs w:val="24"/>
        </w:rPr>
        <w:t xml:space="preserve">Department of Breast Surgery, </w:t>
      </w:r>
      <w:r w:rsidR="00692415" w:rsidRPr="0038669D">
        <w:rPr>
          <w:rFonts w:ascii="Book Antiqua" w:hAnsi="Book Antiqua" w:cs="Calibri"/>
          <w:sz w:val="24"/>
          <w:szCs w:val="24"/>
        </w:rPr>
        <w:t xml:space="preserve">the First Affiliated Hospital of Zhengzhou University, </w:t>
      </w:r>
      <w:r w:rsidR="000640FE" w:rsidRPr="0038669D">
        <w:rPr>
          <w:rFonts w:ascii="Book Antiqua" w:hAnsi="Book Antiqua" w:cs="Calibri"/>
          <w:sz w:val="24"/>
          <w:szCs w:val="24"/>
        </w:rPr>
        <w:t>No.</w:t>
      </w:r>
      <w:r w:rsidR="00AB7ABD">
        <w:rPr>
          <w:rFonts w:ascii="Book Antiqua" w:hAnsi="Book Antiqua" w:cs="Calibri"/>
          <w:sz w:val="24"/>
          <w:szCs w:val="24"/>
        </w:rPr>
        <w:t xml:space="preserve"> </w:t>
      </w:r>
      <w:r w:rsidR="000640FE" w:rsidRPr="0038669D">
        <w:rPr>
          <w:rFonts w:ascii="Book Antiqua" w:hAnsi="Book Antiqua" w:cs="Calibri"/>
          <w:sz w:val="24"/>
          <w:szCs w:val="24"/>
        </w:rPr>
        <w:t>1</w:t>
      </w:r>
      <w:r w:rsidR="00AB7ABD">
        <w:rPr>
          <w:rFonts w:ascii="Book Antiqua" w:hAnsi="Book Antiqua" w:cs="Calibri"/>
          <w:sz w:val="24"/>
          <w:szCs w:val="24"/>
        </w:rPr>
        <w:t>,</w:t>
      </w:r>
      <w:r w:rsidR="000640FE" w:rsidRPr="0038669D">
        <w:rPr>
          <w:rFonts w:ascii="Book Antiqua" w:hAnsi="Book Antiqua" w:cs="Calibri"/>
          <w:sz w:val="24"/>
          <w:szCs w:val="24"/>
        </w:rPr>
        <w:t xml:space="preserve"> </w:t>
      </w:r>
      <w:r w:rsidR="00AB7ABD">
        <w:rPr>
          <w:rFonts w:ascii="Book Antiqua" w:hAnsi="Book Antiqua" w:cs="Calibri"/>
          <w:sz w:val="24"/>
          <w:szCs w:val="24"/>
        </w:rPr>
        <w:t>J</w:t>
      </w:r>
      <w:r w:rsidR="00AB7ABD" w:rsidRPr="0038669D">
        <w:rPr>
          <w:rFonts w:ascii="Book Antiqua" w:hAnsi="Book Antiqua" w:cs="Calibri"/>
          <w:sz w:val="24"/>
          <w:szCs w:val="24"/>
        </w:rPr>
        <w:t xml:space="preserve">ianshe </w:t>
      </w:r>
      <w:r w:rsidR="00AB7ABD">
        <w:rPr>
          <w:rFonts w:ascii="Book Antiqua" w:hAnsi="Book Antiqua" w:cs="Calibri"/>
          <w:sz w:val="24"/>
          <w:szCs w:val="24"/>
        </w:rPr>
        <w:t>E</w:t>
      </w:r>
      <w:r w:rsidR="00AB7ABD" w:rsidRPr="0038669D">
        <w:rPr>
          <w:rFonts w:ascii="Book Antiqua" w:hAnsi="Book Antiqua" w:cs="Calibri"/>
          <w:sz w:val="24"/>
          <w:szCs w:val="24"/>
        </w:rPr>
        <w:t xml:space="preserve">ast </w:t>
      </w:r>
      <w:r w:rsidR="00AB7ABD">
        <w:rPr>
          <w:rFonts w:ascii="Book Antiqua" w:hAnsi="Book Antiqua" w:cs="Calibri"/>
          <w:sz w:val="24"/>
          <w:szCs w:val="24"/>
        </w:rPr>
        <w:t>R</w:t>
      </w:r>
      <w:r w:rsidR="00AB7ABD" w:rsidRPr="0038669D">
        <w:rPr>
          <w:rFonts w:ascii="Book Antiqua" w:hAnsi="Book Antiqua" w:cs="Calibri"/>
          <w:sz w:val="24"/>
          <w:szCs w:val="24"/>
        </w:rPr>
        <w:t>oad</w:t>
      </w:r>
      <w:r w:rsidR="000640FE" w:rsidRPr="0038669D">
        <w:rPr>
          <w:rFonts w:ascii="Book Antiqua" w:hAnsi="Book Antiqua" w:cs="Calibri"/>
          <w:sz w:val="24"/>
          <w:szCs w:val="24"/>
        </w:rPr>
        <w:t xml:space="preserve">, Zhengzhou 450000, Henan Province, China. </w:t>
      </w:r>
      <w:r w:rsidR="00684D03" w:rsidRPr="0038669D">
        <w:rPr>
          <w:rFonts w:ascii="Book Antiqua" w:hAnsi="Book Antiqua" w:cs="Calibri"/>
          <w:sz w:val="24"/>
          <w:szCs w:val="24"/>
          <w:u w:val="single"/>
        </w:rPr>
        <w:t>tjxuxiaodong@163.com</w:t>
      </w:r>
    </w:p>
    <w:p w14:paraId="32218EC9" w14:textId="6FE4F2CA" w:rsidR="00692415" w:rsidRPr="0038669D" w:rsidRDefault="00684D03"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Telephone:</w:t>
      </w:r>
      <w:r w:rsidRPr="0038669D">
        <w:rPr>
          <w:rFonts w:ascii="Book Antiqua" w:hAnsi="Book Antiqua" w:cs="Calibri"/>
          <w:sz w:val="24"/>
          <w:szCs w:val="24"/>
        </w:rPr>
        <w:t xml:space="preserve"> </w:t>
      </w:r>
      <w:r w:rsidR="00172F6E" w:rsidRPr="0038669D">
        <w:rPr>
          <w:rFonts w:ascii="Book Antiqua" w:hAnsi="Book Antiqua" w:cs="Calibri"/>
          <w:sz w:val="24"/>
          <w:szCs w:val="24"/>
        </w:rPr>
        <w:t xml:space="preserve">+86-371-66279162 </w:t>
      </w:r>
    </w:p>
    <w:p w14:paraId="0776402F" w14:textId="3D4316C9" w:rsidR="004B7CB7" w:rsidRPr="0038669D" w:rsidRDefault="00172F6E"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Fax:</w:t>
      </w:r>
      <w:r w:rsidRPr="0038669D">
        <w:rPr>
          <w:rFonts w:ascii="Book Antiqua" w:hAnsi="Book Antiqua" w:cs="Calibri"/>
          <w:sz w:val="24"/>
          <w:szCs w:val="24"/>
        </w:rPr>
        <w:t xml:space="preserve"> +86-371-66279162</w:t>
      </w:r>
    </w:p>
    <w:p w14:paraId="51CDE9F8" w14:textId="75A32937" w:rsidR="00692415" w:rsidRPr="0038669D" w:rsidRDefault="00692415" w:rsidP="0038669D">
      <w:pPr>
        <w:adjustRightInd w:val="0"/>
        <w:snapToGrid w:val="0"/>
        <w:spacing w:line="360" w:lineRule="auto"/>
        <w:rPr>
          <w:rFonts w:ascii="Book Antiqua" w:hAnsi="Book Antiqua" w:cs="Calibri"/>
          <w:sz w:val="24"/>
          <w:szCs w:val="24"/>
        </w:rPr>
      </w:pPr>
    </w:p>
    <w:p w14:paraId="7C60E17B" w14:textId="73B0760D" w:rsidR="00B83DE3" w:rsidRPr="0038669D" w:rsidRDefault="00B83DE3" w:rsidP="0038669D">
      <w:pPr>
        <w:widowControl/>
        <w:adjustRightInd w:val="0"/>
        <w:snapToGrid w:val="0"/>
        <w:spacing w:line="360" w:lineRule="auto"/>
        <w:rPr>
          <w:rFonts w:ascii="Book Antiqua" w:eastAsia="宋体" w:hAnsi="Book Antiqua" w:cs="Times New Roman"/>
          <w:b/>
          <w:kern w:val="0"/>
          <w:sz w:val="24"/>
          <w:szCs w:val="24"/>
        </w:rPr>
      </w:pPr>
      <w:bookmarkStart w:id="16" w:name="OLE_LINK14"/>
      <w:bookmarkStart w:id="17" w:name="OLE_LINK16"/>
      <w:bookmarkStart w:id="18" w:name="OLE_LINK51"/>
      <w:bookmarkStart w:id="19" w:name="OLE_LINK27"/>
      <w:bookmarkStart w:id="20" w:name="OLE_LINK382"/>
      <w:bookmarkStart w:id="21" w:name="OLE_LINK30"/>
      <w:bookmarkStart w:id="22" w:name="OLE_LINK376"/>
      <w:bookmarkStart w:id="23" w:name="OLE_LINK35"/>
      <w:bookmarkStart w:id="24" w:name="OLE_LINK64"/>
      <w:bookmarkStart w:id="25" w:name="OLE_LINK616"/>
      <w:bookmarkStart w:id="26" w:name="OLE_LINK141"/>
      <w:r w:rsidRPr="0038669D">
        <w:rPr>
          <w:rFonts w:ascii="Book Antiqua" w:eastAsia="宋体" w:hAnsi="Book Antiqua" w:cs="Times New Roman"/>
          <w:b/>
          <w:kern w:val="0"/>
          <w:sz w:val="24"/>
          <w:szCs w:val="24"/>
        </w:rPr>
        <w:t xml:space="preserve">Received: </w:t>
      </w:r>
      <w:r w:rsidRPr="0038669D">
        <w:rPr>
          <w:rFonts w:ascii="Book Antiqua" w:eastAsia="宋体" w:hAnsi="Book Antiqua" w:cs="Times New Roman"/>
          <w:kern w:val="0"/>
          <w:sz w:val="24"/>
          <w:szCs w:val="24"/>
        </w:rPr>
        <w:t>August</w:t>
      </w:r>
      <w:r w:rsidRPr="0038669D">
        <w:rPr>
          <w:rFonts w:ascii="Book Antiqua" w:eastAsia="等线" w:hAnsi="Book Antiqua" w:cs="Times New Roman"/>
          <w:kern w:val="0"/>
          <w:sz w:val="24"/>
          <w:szCs w:val="24"/>
        </w:rPr>
        <w:t xml:space="preserve"> 19, 2019</w:t>
      </w:r>
    </w:p>
    <w:p w14:paraId="2BB72F7C" w14:textId="34E1AE8E" w:rsidR="00B83DE3" w:rsidRPr="0038669D" w:rsidRDefault="00B83DE3" w:rsidP="0038669D">
      <w:pPr>
        <w:widowControl/>
        <w:adjustRightInd w:val="0"/>
        <w:snapToGrid w:val="0"/>
        <w:spacing w:line="360" w:lineRule="auto"/>
        <w:rPr>
          <w:rFonts w:ascii="Book Antiqua" w:eastAsia="等线" w:hAnsi="Book Antiqua" w:cs="Times New Roman"/>
          <w:b/>
          <w:kern w:val="0"/>
          <w:sz w:val="24"/>
          <w:szCs w:val="24"/>
        </w:rPr>
      </w:pPr>
      <w:r w:rsidRPr="0038669D">
        <w:rPr>
          <w:rFonts w:ascii="Book Antiqua" w:eastAsia="宋体" w:hAnsi="Book Antiqua" w:cs="Times New Roman"/>
          <w:b/>
          <w:kern w:val="0"/>
          <w:sz w:val="24"/>
          <w:szCs w:val="24"/>
        </w:rPr>
        <w:t>Peer-review started:</w:t>
      </w:r>
      <w:r w:rsidRPr="0038669D">
        <w:rPr>
          <w:rFonts w:ascii="Book Antiqua" w:eastAsia="等线" w:hAnsi="Book Antiqua" w:cs="Times New Roman"/>
          <w:b/>
          <w:kern w:val="0"/>
          <w:sz w:val="24"/>
          <w:szCs w:val="24"/>
        </w:rPr>
        <w:t xml:space="preserve"> </w:t>
      </w:r>
      <w:r w:rsidRPr="0038669D">
        <w:rPr>
          <w:rFonts w:ascii="Book Antiqua" w:eastAsia="宋体" w:hAnsi="Book Antiqua" w:cs="Times New Roman"/>
          <w:kern w:val="0"/>
          <w:sz w:val="24"/>
          <w:szCs w:val="24"/>
        </w:rPr>
        <w:t>August 19</w:t>
      </w:r>
      <w:r w:rsidRPr="0038669D">
        <w:rPr>
          <w:rFonts w:ascii="Book Antiqua" w:eastAsia="等线" w:hAnsi="Book Antiqua" w:cs="Times New Roman"/>
          <w:kern w:val="0"/>
          <w:sz w:val="24"/>
          <w:szCs w:val="24"/>
        </w:rPr>
        <w:t>, 2019</w:t>
      </w:r>
    </w:p>
    <w:p w14:paraId="2DA56F01" w14:textId="63A19679" w:rsidR="00B83DE3" w:rsidRPr="0038669D" w:rsidRDefault="00B83DE3" w:rsidP="0038669D">
      <w:pPr>
        <w:widowControl/>
        <w:adjustRightInd w:val="0"/>
        <w:snapToGrid w:val="0"/>
        <w:spacing w:line="360" w:lineRule="auto"/>
        <w:rPr>
          <w:rFonts w:ascii="Book Antiqua" w:eastAsia="等线" w:hAnsi="Book Antiqua" w:cs="Times New Roman"/>
          <w:b/>
          <w:kern w:val="0"/>
          <w:sz w:val="24"/>
          <w:szCs w:val="24"/>
        </w:rPr>
      </w:pPr>
      <w:r w:rsidRPr="0038669D">
        <w:rPr>
          <w:rFonts w:ascii="Book Antiqua" w:eastAsia="宋体" w:hAnsi="Book Antiqua" w:cs="Times New Roman"/>
          <w:b/>
          <w:kern w:val="0"/>
          <w:sz w:val="24"/>
          <w:szCs w:val="24"/>
        </w:rPr>
        <w:t>First decision:</w:t>
      </w:r>
      <w:r w:rsidRPr="0038669D">
        <w:rPr>
          <w:rFonts w:ascii="Book Antiqua" w:eastAsia="等线" w:hAnsi="Book Antiqua" w:cs="Times New Roman"/>
          <w:b/>
          <w:kern w:val="0"/>
          <w:sz w:val="24"/>
          <w:szCs w:val="24"/>
        </w:rPr>
        <w:t xml:space="preserve"> </w:t>
      </w:r>
      <w:r w:rsidRPr="0038669D">
        <w:rPr>
          <w:rFonts w:ascii="Book Antiqua" w:eastAsia="宋体" w:hAnsi="Book Antiqua" w:cs="Times New Roman"/>
          <w:kern w:val="0"/>
          <w:sz w:val="24"/>
          <w:szCs w:val="24"/>
        </w:rPr>
        <w:t>September 10</w:t>
      </w:r>
      <w:r w:rsidRPr="0038669D">
        <w:rPr>
          <w:rFonts w:ascii="Book Antiqua" w:eastAsia="等线" w:hAnsi="Book Antiqua" w:cs="Times New Roman"/>
          <w:kern w:val="0"/>
          <w:sz w:val="24"/>
          <w:szCs w:val="24"/>
        </w:rPr>
        <w:t>, 2019</w:t>
      </w:r>
    </w:p>
    <w:p w14:paraId="3EA053BA" w14:textId="6067CD75" w:rsidR="00B83DE3" w:rsidRPr="0038669D" w:rsidRDefault="00B83DE3" w:rsidP="0038669D">
      <w:pPr>
        <w:widowControl/>
        <w:adjustRightInd w:val="0"/>
        <w:snapToGrid w:val="0"/>
        <w:spacing w:line="360" w:lineRule="auto"/>
        <w:rPr>
          <w:rFonts w:ascii="Book Antiqua" w:eastAsia="宋体" w:hAnsi="Book Antiqua" w:cs="Times New Roman"/>
          <w:b/>
          <w:kern w:val="0"/>
          <w:sz w:val="24"/>
          <w:szCs w:val="24"/>
        </w:rPr>
      </w:pPr>
      <w:r w:rsidRPr="0038669D">
        <w:rPr>
          <w:rFonts w:ascii="Book Antiqua" w:eastAsia="宋体" w:hAnsi="Book Antiqua" w:cs="Times New Roman"/>
          <w:b/>
          <w:kern w:val="0"/>
          <w:sz w:val="24"/>
          <w:szCs w:val="24"/>
        </w:rPr>
        <w:t xml:space="preserve">Revised: </w:t>
      </w:r>
      <w:r w:rsidRPr="0038669D">
        <w:rPr>
          <w:rFonts w:ascii="Book Antiqua" w:eastAsia="宋体" w:hAnsi="Book Antiqua" w:cs="Times New Roman"/>
          <w:kern w:val="0"/>
          <w:sz w:val="24"/>
          <w:szCs w:val="24"/>
        </w:rPr>
        <w:t>October 16, 2019</w:t>
      </w:r>
    </w:p>
    <w:p w14:paraId="27B8E2A9" w14:textId="32BC9CE8" w:rsidR="00B83DE3" w:rsidRPr="0038669D" w:rsidRDefault="00B83DE3" w:rsidP="0038669D">
      <w:pPr>
        <w:widowControl/>
        <w:adjustRightInd w:val="0"/>
        <w:snapToGrid w:val="0"/>
        <w:spacing w:line="360" w:lineRule="auto"/>
        <w:rPr>
          <w:rFonts w:ascii="Book Antiqua" w:eastAsia="宋体" w:hAnsi="Book Antiqua" w:cs="Times New Roman"/>
          <w:b/>
          <w:kern w:val="0"/>
          <w:sz w:val="24"/>
          <w:szCs w:val="24"/>
        </w:rPr>
      </w:pPr>
      <w:r w:rsidRPr="0038669D">
        <w:rPr>
          <w:rFonts w:ascii="Book Antiqua" w:eastAsia="宋体" w:hAnsi="Book Antiqua" w:cs="Times New Roman"/>
          <w:b/>
          <w:kern w:val="0"/>
          <w:sz w:val="24"/>
          <w:szCs w:val="24"/>
        </w:rPr>
        <w:t>Accepted:</w:t>
      </w:r>
      <w:r w:rsidR="00005869" w:rsidRPr="00005869">
        <w:t xml:space="preserve"> </w:t>
      </w:r>
      <w:r w:rsidR="00005869" w:rsidRPr="00005869">
        <w:rPr>
          <w:rFonts w:ascii="Book Antiqua" w:eastAsia="宋体" w:hAnsi="Book Antiqua" w:cs="Times New Roman"/>
          <w:kern w:val="0"/>
          <w:sz w:val="24"/>
          <w:szCs w:val="24"/>
        </w:rPr>
        <w:t>November 1, 2019</w:t>
      </w:r>
      <w:r w:rsidRPr="00005869">
        <w:rPr>
          <w:rFonts w:ascii="Book Antiqua" w:eastAsia="宋体" w:hAnsi="Book Antiqua" w:cs="Times New Roman"/>
          <w:kern w:val="0"/>
          <w:sz w:val="24"/>
          <w:szCs w:val="24"/>
        </w:rPr>
        <w:t xml:space="preserve"> </w:t>
      </w:r>
    </w:p>
    <w:p w14:paraId="7ADC29EF" w14:textId="77777777" w:rsidR="00B83DE3" w:rsidRPr="0038669D" w:rsidRDefault="00B83DE3" w:rsidP="0038669D">
      <w:pPr>
        <w:widowControl/>
        <w:adjustRightInd w:val="0"/>
        <w:snapToGrid w:val="0"/>
        <w:spacing w:line="360" w:lineRule="auto"/>
        <w:rPr>
          <w:rFonts w:ascii="Book Antiqua" w:eastAsia="宋体" w:hAnsi="Book Antiqua" w:cs="Times New Roman"/>
          <w:b/>
          <w:kern w:val="0"/>
          <w:sz w:val="24"/>
          <w:szCs w:val="24"/>
        </w:rPr>
      </w:pPr>
      <w:r w:rsidRPr="0038669D">
        <w:rPr>
          <w:rFonts w:ascii="Book Antiqua" w:eastAsia="宋体" w:hAnsi="Book Antiqua" w:cs="Times New Roman"/>
          <w:b/>
          <w:kern w:val="0"/>
          <w:sz w:val="24"/>
          <w:szCs w:val="24"/>
        </w:rPr>
        <w:t>Article in press:</w:t>
      </w:r>
    </w:p>
    <w:p w14:paraId="6B41AD08" w14:textId="77777777" w:rsidR="00B83DE3" w:rsidRPr="0038669D" w:rsidRDefault="00B83DE3" w:rsidP="0038669D">
      <w:pPr>
        <w:widowControl/>
        <w:adjustRightInd w:val="0"/>
        <w:snapToGrid w:val="0"/>
        <w:spacing w:line="360" w:lineRule="auto"/>
        <w:rPr>
          <w:rFonts w:ascii="Book Antiqua" w:eastAsia="宋体" w:hAnsi="Book Antiqua" w:cs="Times New Roman"/>
          <w:color w:val="000000"/>
          <w:kern w:val="0"/>
          <w:sz w:val="24"/>
          <w:szCs w:val="24"/>
        </w:rPr>
      </w:pPr>
      <w:r w:rsidRPr="0038669D">
        <w:rPr>
          <w:rFonts w:ascii="Book Antiqua" w:eastAsia="宋体" w:hAnsi="Book Antiqua" w:cs="Times New Roman"/>
          <w:b/>
          <w:kern w:val="0"/>
          <w:sz w:val="24"/>
          <w:szCs w:val="24"/>
        </w:rPr>
        <w:t>Published online:</w:t>
      </w:r>
      <w:bookmarkEnd w:id="16"/>
      <w:bookmarkEnd w:id="17"/>
      <w:bookmarkEnd w:id="18"/>
      <w:bookmarkEnd w:id="19"/>
      <w:bookmarkEnd w:id="20"/>
    </w:p>
    <w:bookmarkEnd w:id="21"/>
    <w:bookmarkEnd w:id="22"/>
    <w:bookmarkEnd w:id="23"/>
    <w:bookmarkEnd w:id="24"/>
    <w:bookmarkEnd w:id="25"/>
    <w:bookmarkEnd w:id="26"/>
    <w:p w14:paraId="0F711CF8" w14:textId="77777777" w:rsidR="00B83DE3" w:rsidRPr="0038669D" w:rsidRDefault="00B83DE3" w:rsidP="0038669D">
      <w:pPr>
        <w:adjustRightInd w:val="0"/>
        <w:snapToGrid w:val="0"/>
        <w:spacing w:line="360" w:lineRule="auto"/>
        <w:rPr>
          <w:rFonts w:ascii="Book Antiqua" w:hAnsi="Book Antiqua" w:cs="Calibri"/>
          <w:sz w:val="24"/>
          <w:szCs w:val="24"/>
        </w:rPr>
      </w:pPr>
    </w:p>
    <w:p w14:paraId="6B38204F" w14:textId="633C7673" w:rsidR="00692415" w:rsidRPr="0038669D" w:rsidRDefault="00692415" w:rsidP="0038669D">
      <w:pPr>
        <w:widowControl/>
        <w:adjustRightInd w:val="0"/>
        <w:snapToGrid w:val="0"/>
        <w:spacing w:line="360" w:lineRule="auto"/>
        <w:jc w:val="left"/>
        <w:rPr>
          <w:rFonts w:ascii="Book Antiqua" w:hAnsi="Book Antiqua" w:cs="Calibri"/>
          <w:sz w:val="24"/>
          <w:szCs w:val="24"/>
        </w:rPr>
      </w:pPr>
      <w:r w:rsidRPr="0038669D">
        <w:rPr>
          <w:rFonts w:ascii="Book Antiqua" w:hAnsi="Book Antiqua" w:cs="Calibri"/>
          <w:sz w:val="24"/>
          <w:szCs w:val="24"/>
        </w:rPr>
        <w:br w:type="page"/>
      </w:r>
    </w:p>
    <w:p w14:paraId="5E890405" w14:textId="77777777" w:rsidR="000640FE" w:rsidRPr="0038669D" w:rsidRDefault="000640FE"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lastRenderedPageBreak/>
        <w:t>Abstract</w:t>
      </w:r>
    </w:p>
    <w:p w14:paraId="496C0F74" w14:textId="77777777" w:rsidR="008E77E3" w:rsidRPr="0038669D" w:rsidRDefault="008E77E3"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BACKGROUND</w:t>
      </w:r>
    </w:p>
    <w:p w14:paraId="5199B499" w14:textId="2731DDD2" w:rsidR="008E77E3" w:rsidRPr="00AB7ABD" w:rsidRDefault="00DD773C"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Studies have reported that </w:t>
      </w:r>
      <w:r w:rsidR="00AB7ABD">
        <w:rPr>
          <w:rFonts w:ascii="Book Antiqua" w:hAnsi="Book Antiqua" w:cs="Calibri"/>
          <w:sz w:val="24"/>
          <w:szCs w:val="24"/>
        </w:rPr>
        <w:t>microRNA</w:t>
      </w:r>
      <w:r w:rsidR="00AB7ABD" w:rsidRPr="0038669D">
        <w:rPr>
          <w:rFonts w:ascii="Book Antiqua" w:hAnsi="Book Antiqua" w:cs="Calibri"/>
          <w:sz w:val="24"/>
          <w:szCs w:val="24"/>
        </w:rPr>
        <w:t>-30c (</w:t>
      </w:r>
      <w:r w:rsidRPr="0038669D">
        <w:rPr>
          <w:rFonts w:ascii="Book Antiqua" w:hAnsi="Book Antiqua" w:cs="Calibri"/>
          <w:sz w:val="24"/>
          <w:szCs w:val="24"/>
        </w:rPr>
        <w:t>miR-30c</w:t>
      </w:r>
      <w:r w:rsidR="00AB7ABD" w:rsidRPr="0038669D">
        <w:rPr>
          <w:rFonts w:ascii="Book Antiqua" w:hAnsi="Book Antiqua" w:cs="Calibri"/>
          <w:sz w:val="24"/>
          <w:szCs w:val="24"/>
        </w:rPr>
        <w:t>)</w:t>
      </w:r>
      <w:r w:rsidRPr="0038669D">
        <w:rPr>
          <w:rFonts w:ascii="Book Antiqua" w:hAnsi="Book Antiqua" w:cs="Calibri"/>
          <w:sz w:val="24"/>
          <w:szCs w:val="24"/>
        </w:rPr>
        <w:t xml:space="preserve"> has vital functions in the development and progression of multiple cancers.</w:t>
      </w:r>
    </w:p>
    <w:p w14:paraId="7F7723F0" w14:textId="77777777" w:rsidR="0054222B" w:rsidRPr="00AB7ABD" w:rsidRDefault="0054222B" w:rsidP="0038669D">
      <w:pPr>
        <w:adjustRightInd w:val="0"/>
        <w:snapToGrid w:val="0"/>
        <w:spacing w:line="360" w:lineRule="auto"/>
        <w:rPr>
          <w:rFonts w:ascii="Book Antiqua" w:hAnsi="Book Antiqua" w:cs="Calibri"/>
          <w:b/>
          <w:i/>
          <w:sz w:val="24"/>
          <w:szCs w:val="24"/>
        </w:rPr>
      </w:pPr>
    </w:p>
    <w:p w14:paraId="10B23B29" w14:textId="77777777" w:rsidR="00A5395E" w:rsidRPr="0038669D" w:rsidRDefault="000640FE"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AIM</w:t>
      </w:r>
    </w:p>
    <w:p w14:paraId="209444C0" w14:textId="18AAB8E2" w:rsidR="00DD773C" w:rsidRPr="0038669D" w:rsidRDefault="00DD773C"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To investigate the clinical significance and role of miR-30c in pancreatic cancer.</w:t>
      </w:r>
    </w:p>
    <w:p w14:paraId="688371F8" w14:textId="77777777" w:rsidR="0054222B" w:rsidRPr="0038669D" w:rsidRDefault="0054222B" w:rsidP="0038669D">
      <w:pPr>
        <w:adjustRightInd w:val="0"/>
        <w:snapToGrid w:val="0"/>
        <w:spacing w:line="360" w:lineRule="auto"/>
        <w:rPr>
          <w:rFonts w:ascii="Book Antiqua" w:hAnsi="Book Antiqua" w:cs="Calibri"/>
          <w:sz w:val="24"/>
          <w:szCs w:val="24"/>
        </w:rPr>
      </w:pPr>
    </w:p>
    <w:p w14:paraId="731E3DB5" w14:textId="77777777" w:rsidR="00264FDA" w:rsidRPr="0038669D" w:rsidRDefault="00264FDA"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METHODS</w:t>
      </w:r>
    </w:p>
    <w:p w14:paraId="6A323F4A" w14:textId="52556EC8" w:rsidR="009359B2" w:rsidRPr="0038669D" w:rsidRDefault="00D6203C"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M</w:t>
      </w:r>
      <w:r w:rsidR="00F94C0F" w:rsidRPr="0038669D">
        <w:rPr>
          <w:rFonts w:ascii="Book Antiqua" w:hAnsi="Book Antiqua" w:cs="Calibri"/>
          <w:sz w:val="24"/>
          <w:szCs w:val="24"/>
        </w:rPr>
        <w:t xml:space="preserve">iR-30c and twinfilin 1 (TWF1) </w:t>
      </w:r>
      <w:r w:rsidR="00B52158" w:rsidRPr="0038669D">
        <w:rPr>
          <w:rFonts w:ascii="Book Antiqua" w:hAnsi="Book Antiqua" w:cs="Calibri"/>
          <w:sz w:val="24"/>
          <w:szCs w:val="24"/>
        </w:rPr>
        <w:t xml:space="preserve">expression levels </w:t>
      </w:r>
      <w:r w:rsidR="00F94C0F" w:rsidRPr="0038669D">
        <w:rPr>
          <w:rFonts w:ascii="Book Antiqua" w:hAnsi="Book Antiqua" w:cs="Calibri"/>
          <w:sz w:val="24"/>
          <w:szCs w:val="24"/>
        </w:rPr>
        <w:t xml:space="preserve">were </w:t>
      </w:r>
      <w:r w:rsidR="00B52158" w:rsidRPr="0038669D">
        <w:rPr>
          <w:rFonts w:ascii="Book Antiqua" w:hAnsi="Book Antiqua" w:cs="Calibri"/>
          <w:sz w:val="24"/>
          <w:szCs w:val="24"/>
        </w:rPr>
        <w:t>analyzed</w:t>
      </w:r>
      <w:r w:rsidR="00F94C0F" w:rsidRPr="0038669D">
        <w:rPr>
          <w:rFonts w:ascii="Book Antiqua" w:hAnsi="Book Antiqua" w:cs="Calibri"/>
          <w:sz w:val="24"/>
          <w:szCs w:val="24"/>
        </w:rPr>
        <w:t xml:space="preserve"> in </w:t>
      </w:r>
      <w:r w:rsidR="00540336" w:rsidRPr="0038669D">
        <w:rPr>
          <w:rFonts w:ascii="Book Antiqua" w:hAnsi="Book Antiqua" w:cs="Calibri"/>
          <w:sz w:val="24"/>
          <w:szCs w:val="24"/>
        </w:rPr>
        <w:t xml:space="preserve">Gene Expression Omnibus </w:t>
      </w:r>
      <w:r w:rsidR="00356140" w:rsidRPr="0038669D">
        <w:rPr>
          <w:rFonts w:ascii="Book Antiqua" w:hAnsi="Book Antiqua" w:cs="Calibri"/>
          <w:sz w:val="24"/>
          <w:szCs w:val="24"/>
        </w:rPr>
        <w:t xml:space="preserve">datasets and validated in </w:t>
      </w:r>
      <w:r w:rsidR="00F94C0F" w:rsidRPr="0038669D">
        <w:rPr>
          <w:rFonts w:ascii="Book Antiqua" w:hAnsi="Book Antiqua" w:cs="Calibri"/>
          <w:sz w:val="24"/>
          <w:szCs w:val="24"/>
        </w:rPr>
        <w:t xml:space="preserve">human pancreatic cancer by quantitative real-time </w:t>
      </w:r>
      <w:r w:rsidR="00E0654A" w:rsidRPr="0038669D">
        <w:rPr>
          <w:rFonts w:ascii="Book Antiqua" w:hAnsi="Book Antiqua" w:cs="Calibri"/>
          <w:sz w:val="24"/>
          <w:szCs w:val="24"/>
        </w:rPr>
        <w:t>polymerase chain reaction</w:t>
      </w:r>
      <w:r w:rsidR="00F94C0F" w:rsidRPr="0038669D">
        <w:rPr>
          <w:rFonts w:ascii="Book Antiqua" w:hAnsi="Book Antiqua" w:cs="Calibri"/>
          <w:sz w:val="24"/>
          <w:szCs w:val="24"/>
        </w:rPr>
        <w:t xml:space="preserve"> (RT-qPCR). The effects of miR-30c on pancreatic cancer </w:t>
      </w:r>
      <w:r w:rsidR="00B52158" w:rsidRPr="0038669D">
        <w:rPr>
          <w:rFonts w:ascii="Book Antiqua" w:hAnsi="Book Antiqua" w:cs="Calibri"/>
          <w:sz w:val="24"/>
          <w:szCs w:val="24"/>
        </w:rPr>
        <w:t xml:space="preserve">cell </w:t>
      </w:r>
      <w:r w:rsidR="00FD782B" w:rsidRPr="0038669D">
        <w:rPr>
          <w:rFonts w:ascii="Book Antiqua" w:hAnsi="Book Antiqua" w:cs="Calibri"/>
          <w:sz w:val="24"/>
          <w:szCs w:val="24"/>
        </w:rPr>
        <w:t>growth</w:t>
      </w:r>
      <w:r w:rsidR="00F94C0F" w:rsidRPr="0038669D">
        <w:rPr>
          <w:rFonts w:ascii="Book Antiqua" w:hAnsi="Book Antiqua" w:cs="Calibri"/>
          <w:sz w:val="24"/>
          <w:szCs w:val="24"/>
        </w:rPr>
        <w:t>, apoptosis</w:t>
      </w:r>
      <w:r w:rsidR="00AB7ABD">
        <w:rPr>
          <w:rFonts w:ascii="Book Antiqua" w:hAnsi="Book Antiqua" w:cs="Calibri"/>
          <w:sz w:val="24"/>
          <w:szCs w:val="24"/>
        </w:rPr>
        <w:t>,</w:t>
      </w:r>
      <w:r w:rsidR="00F94C0F" w:rsidRPr="0038669D">
        <w:rPr>
          <w:rFonts w:ascii="Book Antiqua" w:hAnsi="Book Antiqua" w:cs="Calibri"/>
          <w:sz w:val="24"/>
          <w:szCs w:val="24"/>
        </w:rPr>
        <w:t xml:space="preserve"> and cell cycle were evaluated by CCK-8 and flow cytometry</w:t>
      </w:r>
      <w:r w:rsidR="00FD782B" w:rsidRPr="0038669D">
        <w:rPr>
          <w:rFonts w:ascii="Book Antiqua" w:hAnsi="Book Antiqua" w:cs="Calibri"/>
          <w:sz w:val="24"/>
          <w:szCs w:val="24"/>
        </w:rPr>
        <w:t xml:space="preserve"> assays</w:t>
      </w:r>
      <w:r w:rsidR="00F94C0F" w:rsidRPr="0038669D">
        <w:rPr>
          <w:rFonts w:ascii="Book Antiqua" w:hAnsi="Book Antiqua" w:cs="Calibri"/>
          <w:sz w:val="24"/>
          <w:szCs w:val="24"/>
        </w:rPr>
        <w:t xml:space="preserve">. Furthermore, the </w:t>
      </w:r>
      <w:r w:rsidR="00FD2AC6" w:rsidRPr="0038669D">
        <w:rPr>
          <w:rFonts w:ascii="Book Antiqua" w:hAnsi="Book Antiqua" w:cs="Calibri"/>
          <w:i/>
          <w:sz w:val="24"/>
          <w:szCs w:val="24"/>
        </w:rPr>
        <w:t>in vivo</w:t>
      </w:r>
      <w:r w:rsidR="00F94C0F" w:rsidRPr="0038669D">
        <w:rPr>
          <w:rFonts w:ascii="Book Antiqua" w:hAnsi="Book Antiqua" w:cs="Calibri"/>
          <w:sz w:val="24"/>
          <w:szCs w:val="24"/>
        </w:rPr>
        <w:t xml:space="preserve"> effects were investigated using a subcutaneous xenograft experiment. Target gene prediction software and luciferase reporter assays were </w:t>
      </w:r>
      <w:r w:rsidR="00AB7ABD">
        <w:rPr>
          <w:rFonts w:ascii="Book Antiqua" w:hAnsi="Book Antiqua" w:cs="Calibri"/>
          <w:sz w:val="24"/>
          <w:szCs w:val="24"/>
        </w:rPr>
        <w:t>used</w:t>
      </w:r>
      <w:r w:rsidR="00AB7ABD" w:rsidRPr="0038669D">
        <w:rPr>
          <w:rFonts w:ascii="Book Antiqua" w:hAnsi="Book Antiqua" w:cs="Calibri"/>
          <w:sz w:val="24"/>
          <w:szCs w:val="24"/>
        </w:rPr>
        <w:t xml:space="preserve"> </w:t>
      </w:r>
      <w:r w:rsidR="009359B2" w:rsidRPr="0038669D">
        <w:rPr>
          <w:rFonts w:ascii="Book Antiqua" w:hAnsi="Book Antiqua" w:cs="Calibri"/>
          <w:sz w:val="24"/>
          <w:szCs w:val="24"/>
        </w:rPr>
        <w:t xml:space="preserve">to </w:t>
      </w:r>
      <w:r w:rsidR="00F94C0F" w:rsidRPr="0038669D">
        <w:rPr>
          <w:rFonts w:ascii="Book Antiqua" w:hAnsi="Book Antiqua" w:cs="Calibri"/>
          <w:sz w:val="24"/>
          <w:szCs w:val="24"/>
        </w:rPr>
        <w:t xml:space="preserve">identify </w:t>
      </w:r>
      <w:r w:rsidR="009359B2" w:rsidRPr="0038669D">
        <w:rPr>
          <w:rFonts w:ascii="Book Antiqua" w:hAnsi="Book Antiqua" w:cs="Calibri"/>
          <w:sz w:val="24"/>
          <w:szCs w:val="24"/>
        </w:rPr>
        <w:t>TWF1 as a direct target of miR-30c.</w:t>
      </w:r>
    </w:p>
    <w:p w14:paraId="522F09D5" w14:textId="77777777" w:rsidR="0054222B" w:rsidRPr="0038669D" w:rsidRDefault="0054222B" w:rsidP="0038669D">
      <w:pPr>
        <w:adjustRightInd w:val="0"/>
        <w:snapToGrid w:val="0"/>
        <w:spacing w:line="360" w:lineRule="auto"/>
        <w:rPr>
          <w:rFonts w:ascii="Book Antiqua" w:hAnsi="Book Antiqua" w:cs="Calibri"/>
          <w:sz w:val="24"/>
          <w:szCs w:val="24"/>
        </w:rPr>
      </w:pPr>
    </w:p>
    <w:p w14:paraId="24B2E183" w14:textId="77777777" w:rsidR="00264FDA" w:rsidRPr="0038669D" w:rsidRDefault="008B5B9C"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RESULTS</w:t>
      </w:r>
    </w:p>
    <w:p w14:paraId="7D821A14" w14:textId="562E4DDA" w:rsidR="00F94C0F" w:rsidRPr="0038669D" w:rsidRDefault="00AB7ABD" w:rsidP="0038669D">
      <w:pPr>
        <w:adjustRightInd w:val="0"/>
        <w:snapToGrid w:val="0"/>
        <w:spacing w:line="360" w:lineRule="auto"/>
        <w:rPr>
          <w:rFonts w:ascii="Book Antiqua" w:hAnsi="Book Antiqua" w:cs="Calibri"/>
          <w:sz w:val="24"/>
          <w:szCs w:val="24"/>
        </w:rPr>
      </w:pPr>
      <w:r>
        <w:rPr>
          <w:rFonts w:ascii="Book Antiqua" w:hAnsi="Book Antiqua" w:cs="Calibri"/>
          <w:sz w:val="24"/>
          <w:szCs w:val="24"/>
        </w:rPr>
        <w:t>T</w:t>
      </w:r>
      <w:r w:rsidR="00F94C0F" w:rsidRPr="0038669D">
        <w:rPr>
          <w:rFonts w:ascii="Book Antiqua" w:hAnsi="Book Antiqua" w:cs="Calibri"/>
          <w:sz w:val="24"/>
          <w:szCs w:val="24"/>
        </w:rPr>
        <w:t>he expression of miR-30</w:t>
      </w:r>
      <w:r w:rsidR="00633C60" w:rsidRPr="0038669D">
        <w:rPr>
          <w:rFonts w:ascii="Book Antiqua" w:hAnsi="Book Antiqua" w:cs="Calibri"/>
          <w:sz w:val="24"/>
          <w:szCs w:val="24"/>
        </w:rPr>
        <w:t>c</w:t>
      </w:r>
      <w:r w:rsidR="00F94C0F" w:rsidRPr="0038669D">
        <w:rPr>
          <w:rFonts w:ascii="Book Antiqua" w:hAnsi="Book Antiqua" w:cs="Calibri"/>
          <w:sz w:val="24"/>
          <w:szCs w:val="24"/>
        </w:rPr>
        <w:t xml:space="preserve"> was significantly decreased in </w:t>
      </w:r>
      <w:r w:rsidR="004255B0" w:rsidRPr="0038669D">
        <w:rPr>
          <w:rFonts w:ascii="Book Antiqua" w:hAnsi="Book Antiqua" w:cs="Calibri"/>
          <w:sz w:val="24"/>
          <w:szCs w:val="24"/>
        </w:rPr>
        <w:t>pancreatic cancer</w:t>
      </w:r>
      <w:r w:rsidR="00F94C0F" w:rsidRPr="0038669D">
        <w:rPr>
          <w:rFonts w:ascii="Book Antiqua" w:hAnsi="Book Antiqua" w:cs="Calibri"/>
          <w:sz w:val="24"/>
          <w:szCs w:val="24"/>
        </w:rPr>
        <w:t xml:space="preserve"> tissues and associated with survival. Gain- and loss</w:t>
      </w:r>
      <w:r w:rsidR="00A57532">
        <w:rPr>
          <w:rFonts w:ascii="Book Antiqua" w:hAnsi="Book Antiqua" w:cs="Calibri"/>
          <w:sz w:val="24"/>
          <w:szCs w:val="24"/>
        </w:rPr>
        <w:t>-</w:t>
      </w:r>
      <w:r w:rsidR="00F94C0F" w:rsidRPr="0038669D">
        <w:rPr>
          <w:rFonts w:ascii="Book Antiqua" w:hAnsi="Book Antiqua" w:cs="Calibri"/>
          <w:sz w:val="24"/>
          <w:szCs w:val="24"/>
        </w:rPr>
        <w:t>of</w:t>
      </w:r>
      <w:r w:rsidR="00A57532">
        <w:rPr>
          <w:rFonts w:ascii="Book Antiqua" w:hAnsi="Book Antiqua" w:cs="Calibri"/>
          <w:sz w:val="24"/>
          <w:szCs w:val="24"/>
        </w:rPr>
        <w:t>-</w:t>
      </w:r>
      <w:r w:rsidR="00F94C0F" w:rsidRPr="0038669D">
        <w:rPr>
          <w:rFonts w:ascii="Book Antiqua" w:hAnsi="Book Antiqua" w:cs="Calibri"/>
          <w:sz w:val="24"/>
          <w:szCs w:val="24"/>
        </w:rPr>
        <w:t xml:space="preserve">function assays showed that miR-30c suppressed pancreatic cancer cell proliferation </w:t>
      </w:r>
      <w:r w:rsidR="00FD2AC6" w:rsidRPr="0038669D">
        <w:rPr>
          <w:rFonts w:ascii="Book Antiqua" w:hAnsi="Book Antiqua" w:cs="Calibri"/>
          <w:i/>
          <w:sz w:val="24"/>
          <w:szCs w:val="24"/>
        </w:rPr>
        <w:t>in vitro</w:t>
      </w:r>
      <w:r w:rsidR="00F94C0F" w:rsidRPr="0038669D">
        <w:rPr>
          <w:rFonts w:ascii="Book Antiqua" w:hAnsi="Book Antiqua" w:cs="Calibri"/>
          <w:sz w:val="24"/>
          <w:szCs w:val="24"/>
        </w:rPr>
        <w:t xml:space="preserve"> and </w:t>
      </w:r>
      <w:r w:rsidR="00FD2AC6" w:rsidRPr="0038669D">
        <w:rPr>
          <w:rFonts w:ascii="Book Antiqua" w:hAnsi="Book Antiqua" w:cs="Calibri"/>
          <w:i/>
          <w:sz w:val="24"/>
          <w:szCs w:val="24"/>
        </w:rPr>
        <w:t>in vivo</w:t>
      </w:r>
      <w:r w:rsidR="00F94C0F" w:rsidRPr="0038669D">
        <w:rPr>
          <w:rFonts w:ascii="Book Antiqua" w:hAnsi="Book Antiqua" w:cs="Calibri"/>
          <w:sz w:val="24"/>
          <w:szCs w:val="24"/>
        </w:rPr>
        <w:t>. RT-</w:t>
      </w:r>
      <w:r w:rsidR="004255B0" w:rsidRPr="0038669D">
        <w:rPr>
          <w:rFonts w:ascii="Book Antiqua" w:hAnsi="Book Antiqua" w:cs="Calibri"/>
          <w:sz w:val="24"/>
          <w:szCs w:val="24"/>
        </w:rPr>
        <w:t>q</w:t>
      </w:r>
      <w:r w:rsidR="00F94C0F" w:rsidRPr="0038669D">
        <w:rPr>
          <w:rFonts w:ascii="Book Antiqua" w:hAnsi="Book Antiqua" w:cs="Calibri"/>
          <w:sz w:val="24"/>
          <w:szCs w:val="24"/>
        </w:rPr>
        <w:t xml:space="preserve">PCR, </w:t>
      </w:r>
      <w:r>
        <w:rPr>
          <w:rFonts w:ascii="Book Antiqua" w:hAnsi="Book Antiqua" w:cs="Calibri"/>
          <w:sz w:val="24"/>
          <w:szCs w:val="24"/>
        </w:rPr>
        <w:t>W</w:t>
      </w:r>
      <w:r w:rsidRPr="0038669D">
        <w:rPr>
          <w:rFonts w:ascii="Book Antiqua" w:hAnsi="Book Antiqua" w:cs="Calibri"/>
          <w:sz w:val="24"/>
          <w:szCs w:val="24"/>
        </w:rPr>
        <w:t xml:space="preserve">estern </w:t>
      </w:r>
      <w:r w:rsidR="00F94C0F" w:rsidRPr="0038669D">
        <w:rPr>
          <w:rFonts w:ascii="Book Antiqua" w:hAnsi="Book Antiqua" w:cs="Calibri"/>
          <w:sz w:val="24"/>
          <w:szCs w:val="24"/>
        </w:rPr>
        <w:t>blot</w:t>
      </w:r>
      <w:r w:rsidR="009A73E5" w:rsidRPr="0038669D">
        <w:rPr>
          <w:rFonts w:ascii="Book Antiqua" w:hAnsi="Book Antiqua" w:cs="Calibri"/>
          <w:sz w:val="24"/>
          <w:szCs w:val="24"/>
        </w:rPr>
        <w:t>,</w:t>
      </w:r>
      <w:r w:rsidR="00F94C0F" w:rsidRPr="0038669D">
        <w:rPr>
          <w:rFonts w:ascii="Book Antiqua" w:hAnsi="Book Antiqua" w:cs="Calibri"/>
          <w:sz w:val="24"/>
          <w:szCs w:val="24"/>
        </w:rPr>
        <w:t xml:space="preserve"> and l</w:t>
      </w:r>
      <w:r w:rsidR="004255B0" w:rsidRPr="0038669D">
        <w:rPr>
          <w:rFonts w:ascii="Book Antiqua" w:hAnsi="Book Antiqua" w:cs="Calibri"/>
          <w:sz w:val="24"/>
          <w:szCs w:val="24"/>
        </w:rPr>
        <w:t>uciferase reporter assays show</w:t>
      </w:r>
      <w:r w:rsidR="00F94C0F" w:rsidRPr="0038669D">
        <w:rPr>
          <w:rFonts w:ascii="Book Antiqua" w:hAnsi="Book Antiqua" w:cs="Calibri"/>
          <w:sz w:val="24"/>
          <w:szCs w:val="24"/>
        </w:rPr>
        <w:t>ed that miR-30c</w:t>
      </w:r>
      <w:r w:rsidR="004255B0" w:rsidRPr="0038669D">
        <w:rPr>
          <w:rFonts w:ascii="Book Antiqua" w:hAnsi="Book Antiqua" w:cs="Calibri"/>
          <w:sz w:val="24"/>
          <w:szCs w:val="24"/>
        </w:rPr>
        <w:t xml:space="preserve"> directly targeted TWF1</w:t>
      </w:r>
      <w:r w:rsidR="00F94C0F" w:rsidRPr="0038669D">
        <w:rPr>
          <w:rFonts w:ascii="Book Antiqua" w:hAnsi="Book Antiqua" w:cs="Calibri"/>
          <w:sz w:val="24"/>
          <w:szCs w:val="24"/>
        </w:rPr>
        <w:t>. The expression level of miR-30c was negatively correlated with TWF1 expression in pancreatic cancer tissues. Furthermore, the effects of ectopic miR-30c were rescued by TWF1 overexpression</w:t>
      </w:r>
      <w:r w:rsidR="00E44FDB" w:rsidRPr="0038669D">
        <w:rPr>
          <w:rFonts w:ascii="Book Antiqua" w:hAnsi="Book Antiqua" w:cs="Calibri"/>
          <w:sz w:val="24"/>
          <w:szCs w:val="24"/>
        </w:rPr>
        <w:t>.</w:t>
      </w:r>
    </w:p>
    <w:p w14:paraId="15F645DB" w14:textId="77777777" w:rsidR="0054222B" w:rsidRPr="0038669D" w:rsidRDefault="0054222B" w:rsidP="0038669D">
      <w:pPr>
        <w:adjustRightInd w:val="0"/>
        <w:snapToGrid w:val="0"/>
        <w:spacing w:line="360" w:lineRule="auto"/>
        <w:rPr>
          <w:rFonts w:ascii="Book Antiqua" w:hAnsi="Book Antiqua" w:cs="Calibri"/>
          <w:b/>
          <w:i/>
          <w:sz w:val="24"/>
          <w:szCs w:val="24"/>
        </w:rPr>
      </w:pPr>
    </w:p>
    <w:p w14:paraId="032F7A04" w14:textId="77777777" w:rsidR="00264FDA" w:rsidRPr="0038669D" w:rsidRDefault="00D720F3"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CONCLUSION</w:t>
      </w:r>
    </w:p>
    <w:p w14:paraId="4F688B99" w14:textId="23E2A89E" w:rsidR="00F94C0F" w:rsidRPr="0038669D" w:rsidRDefault="00F94C0F"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Our results identified the role of the miR-30c/TWF1 axis in pancreatic cancer progression and demonstrated that miR-30c m</w:t>
      </w:r>
      <w:r w:rsidR="004255B0" w:rsidRPr="0038669D">
        <w:rPr>
          <w:rFonts w:ascii="Book Antiqua" w:hAnsi="Book Antiqua" w:cs="Calibri"/>
          <w:sz w:val="24"/>
          <w:szCs w:val="24"/>
        </w:rPr>
        <w:t>ight</w:t>
      </w:r>
      <w:r w:rsidRPr="0038669D">
        <w:rPr>
          <w:rFonts w:ascii="Book Antiqua" w:hAnsi="Book Antiqua" w:cs="Calibri"/>
          <w:sz w:val="24"/>
          <w:szCs w:val="24"/>
        </w:rPr>
        <w:t xml:space="preserve"> serve as a prognostic biomarker and therapeutic target for pancreatic cancer.</w:t>
      </w:r>
    </w:p>
    <w:p w14:paraId="496B88DE" w14:textId="77777777" w:rsidR="0054222B" w:rsidRPr="0038669D" w:rsidRDefault="0054222B" w:rsidP="0038669D">
      <w:pPr>
        <w:adjustRightInd w:val="0"/>
        <w:snapToGrid w:val="0"/>
        <w:spacing w:line="360" w:lineRule="auto"/>
        <w:rPr>
          <w:rFonts w:ascii="Book Antiqua" w:hAnsi="Book Antiqua" w:cs="Calibri"/>
          <w:sz w:val="24"/>
          <w:szCs w:val="24"/>
        </w:rPr>
      </w:pPr>
    </w:p>
    <w:p w14:paraId="78C04380" w14:textId="5629E410" w:rsidR="00D720F3" w:rsidRPr="0038669D" w:rsidRDefault="00D720F3"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Key</w:t>
      </w:r>
      <w:r w:rsidR="0054222B" w:rsidRPr="0038669D">
        <w:rPr>
          <w:rFonts w:ascii="Book Antiqua" w:hAnsi="Book Antiqua" w:cs="Calibri"/>
          <w:b/>
          <w:sz w:val="24"/>
          <w:szCs w:val="24"/>
        </w:rPr>
        <w:t xml:space="preserve"> </w:t>
      </w:r>
      <w:r w:rsidRPr="0038669D">
        <w:rPr>
          <w:rFonts w:ascii="Book Antiqua" w:hAnsi="Book Antiqua" w:cs="Calibri"/>
          <w:b/>
          <w:sz w:val="24"/>
          <w:szCs w:val="24"/>
        </w:rPr>
        <w:t>words:</w:t>
      </w:r>
      <w:r w:rsidR="008610C6" w:rsidRPr="0038669D">
        <w:rPr>
          <w:rFonts w:ascii="Book Antiqua" w:hAnsi="Book Antiqua"/>
          <w:sz w:val="24"/>
          <w:szCs w:val="24"/>
        </w:rPr>
        <w:t xml:space="preserve"> </w:t>
      </w:r>
      <w:r w:rsidR="00DD773C" w:rsidRPr="0038669D">
        <w:rPr>
          <w:rFonts w:ascii="Book Antiqua" w:hAnsi="Book Antiqua" w:cs="Calibri"/>
          <w:sz w:val="24"/>
          <w:szCs w:val="24"/>
        </w:rPr>
        <w:t>P</w:t>
      </w:r>
      <w:r w:rsidR="00A63DD2" w:rsidRPr="0038669D">
        <w:rPr>
          <w:rFonts w:ascii="Book Antiqua" w:hAnsi="Book Antiqua" w:cs="Calibri"/>
          <w:sz w:val="24"/>
          <w:szCs w:val="24"/>
        </w:rPr>
        <w:t>ancreatic cancer; M</w:t>
      </w:r>
      <w:r w:rsidR="008610C6" w:rsidRPr="0038669D">
        <w:rPr>
          <w:rFonts w:ascii="Book Antiqua" w:hAnsi="Book Antiqua" w:cs="Calibri"/>
          <w:sz w:val="24"/>
          <w:szCs w:val="24"/>
        </w:rPr>
        <w:t>i</w:t>
      </w:r>
      <w:r w:rsidR="00DD773C" w:rsidRPr="0038669D">
        <w:rPr>
          <w:rFonts w:ascii="Book Antiqua" w:hAnsi="Book Antiqua" w:cs="Calibri"/>
          <w:sz w:val="24"/>
          <w:szCs w:val="24"/>
        </w:rPr>
        <w:t>cro</w:t>
      </w:r>
      <w:r w:rsidR="008610C6" w:rsidRPr="0038669D">
        <w:rPr>
          <w:rFonts w:ascii="Book Antiqua" w:hAnsi="Book Antiqua" w:cs="Calibri"/>
          <w:sz w:val="24"/>
          <w:szCs w:val="24"/>
        </w:rPr>
        <w:t>R</w:t>
      </w:r>
      <w:r w:rsidR="00DD773C" w:rsidRPr="0038669D">
        <w:rPr>
          <w:rFonts w:ascii="Book Antiqua" w:hAnsi="Book Antiqua" w:cs="Calibri"/>
          <w:sz w:val="24"/>
          <w:szCs w:val="24"/>
        </w:rPr>
        <w:t>NA</w:t>
      </w:r>
      <w:r w:rsidR="008610C6" w:rsidRPr="0038669D">
        <w:rPr>
          <w:rFonts w:ascii="Book Antiqua" w:hAnsi="Book Antiqua" w:cs="Calibri"/>
          <w:sz w:val="24"/>
          <w:szCs w:val="24"/>
        </w:rPr>
        <w:t xml:space="preserve">-30c; </w:t>
      </w:r>
      <w:r w:rsidR="00DD773C" w:rsidRPr="0038669D">
        <w:rPr>
          <w:rFonts w:ascii="Book Antiqua" w:hAnsi="Book Antiqua" w:cs="Calibri"/>
          <w:sz w:val="24"/>
          <w:szCs w:val="24"/>
        </w:rPr>
        <w:t>P</w:t>
      </w:r>
      <w:r w:rsidR="008610C6" w:rsidRPr="0038669D">
        <w:rPr>
          <w:rFonts w:ascii="Book Antiqua" w:hAnsi="Book Antiqua" w:cs="Calibri"/>
          <w:sz w:val="24"/>
          <w:szCs w:val="24"/>
        </w:rPr>
        <w:t xml:space="preserve">roliferation; </w:t>
      </w:r>
      <w:r w:rsidR="00AA4BD4" w:rsidRPr="0038669D">
        <w:rPr>
          <w:rFonts w:ascii="Book Antiqua" w:hAnsi="Book Antiqua" w:cs="Calibri"/>
          <w:sz w:val="24"/>
          <w:szCs w:val="24"/>
        </w:rPr>
        <w:t>Twinfilin 1</w:t>
      </w:r>
    </w:p>
    <w:p w14:paraId="201F0E8F" w14:textId="6482C812" w:rsidR="0054222B" w:rsidRPr="0038669D" w:rsidRDefault="0054222B" w:rsidP="0038669D">
      <w:pPr>
        <w:adjustRightInd w:val="0"/>
        <w:snapToGrid w:val="0"/>
        <w:spacing w:line="360" w:lineRule="auto"/>
        <w:rPr>
          <w:rFonts w:ascii="Book Antiqua" w:hAnsi="Book Antiqua" w:cs="Calibri"/>
          <w:sz w:val="24"/>
          <w:szCs w:val="24"/>
        </w:rPr>
      </w:pPr>
    </w:p>
    <w:p w14:paraId="73E804F8" w14:textId="77777777" w:rsidR="0054222B" w:rsidRPr="0038669D" w:rsidRDefault="0054222B" w:rsidP="0038669D">
      <w:pPr>
        <w:widowControl/>
        <w:adjustRightInd w:val="0"/>
        <w:snapToGrid w:val="0"/>
        <w:spacing w:line="360" w:lineRule="auto"/>
        <w:rPr>
          <w:rFonts w:ascii="Book Antiqua" w:eastAsia="宋体" w:hAnsi="Book Antiqua" w:cs="Times New Roman"/>
          <w:kern w:val="0"/>
          <w:sz w:val="24"/>
          <w:szCs w:val="24"/>
        </w:rPr>
      </w:pPr>
      <w:bookmarkStart w:id="27" w:name="OLE_LINK43"/>
      <w:bookmarkStart w:id="28" w:name="OLE_LINK44"/>
      <w:bookmarkStart w:id="29" w:name="OLE_LINK67"/>
      <w:bookmarkStart w:id="30" w:name="OLE_LINK65"/>
      <w:bookmarkStart w:id="31" w:name="OLE_LINK71"/>
      <w:bookmarkStart w:id="32" w:name="OLE_LINK58"/>
      <w:bookmarkStart w:id="33" w:name="OLE_LINK59"/>
      <w:bookmarkStart w:id="34" w:name="OLE_LINK24"/>
      <w:r w:rsidRPr="0038669D">
        <w:rPr>
          <w:rFonts w:ascii="Book Antiqua" w:eastAsia="宋体" w:hAnsi="Book Antiqua" w:cs="Times New Roman"/>
          <w:b/>
          <w:kern w:val="0"/>
          <w:sz w:val="24"/>
          <w:szCs w:val="24"/>
        </w:rPr>
        <w:t xml:space="preserve">© The Author(s) 2019. </w:t>
      </w:r>
      <w:r w:rsidRPr="0038669D">
        <w:rPr>
          <w:rFonts w:ascii="Book Antiqua" w:eastAsia="宋体" w:hAnsi="Book Antiqua" w:cs="Times New Roman"/>
          <w:kern w:val="0"/>
          <w:sz w:val="24"/>
          <w:szCs w:val="24"/>
        </w:rPr>
        <w:t>Published by Baishideng Publishing Group Inc. All rights reserved.</w:t>
      </w:r>
      <w:bookmarkEnd w:id="27"/>
      <w:bookmarkEnd w:id="28"/>
      <w:bookmarkEnd w:id="29"/>
      <w:bookmarkEnd w:id="30"/>
      <w:bookmarkEnd w:id="31"/>
      <w:r w:rsidRPr="0038669D">
        <w:rPr>
          <w:rFonts w:ascii="Book Antiqua" w:eastAsia="宋体" w:hAnsi="Book Antiqua" w:cs="Times New Roman"/>
          <w:kern w:val="0"/>
          <w:sz w:val="24"/>
          <w:szCs w:val="24"/>
        </w:rPr>
        <w:t xml:space="preserve"> </w:t>
      </w:r>
    </w:p>
    <w:bookmarkEnd w:id="32"/>
    <w:bookmarkEnd w:id="33"/>
    <w:bookmarkEnd w:id="34"/>
    <w:p w14:paraId="084255F3" w14:textId="77777777" w:rsidR="0054222B" w:rsidRPr="0038669D" w:rsidRDefault="0054222B" w:rsidP="0038669D">
      <w:pPr>
        <w:adjustRightInd w:val="0"/>
        <w:snapToGrid w:val="0"/>
        <w:spacing w:line="360" w:lineRule="auto"/>
        <w:rPr>
          <w:rFonts w:ascii="Book Antiqua" w:hAnsi="Book Antiqua" w:cs="Calibri"/>
          <w:sz w:val="24"/>
          <w:szCs w:val="24"/>
        </w:rPr>
      </w:pPr>
    </w:p>
    <w:p w14:paraId="02EA6AF5" w14:textId="24160B3F" w:rsidR="00F94C0F" w:rsidRPr="0038669D" w:rsidRDefault="00050B73"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Core tip:</w:t>
      </w:r>
      <w:r w:rsidR="00AA4BD4" w:rsidRPr="0038669D">
        <w:rPr>
          <w:rFonts w:ascii="Book Antiqua" w:hAnsi="Book Antiqua" w:cs="Calibri"/>
          <w:b/>
          <w:sz w:val="24"/>
          <w:szCs w:val="24"/>
        </w:rPr>
        <w:t xml:space="preserve"> </w:t>
      </w:r>
      <w:r w:rsidR="00A41D87" w:rsidRPr="0038669D">
        <w:rPr>
          <w:rFonts w:ascii="Book Antiqua" w:hAnsi="Book Antiqua" w:cs="Calibri"/>
          <w:sz w:val="24"/>
          <w:szCs w:val="24"/>
        </w:rPr>
        <w:t xml:space="preserve">Studies have shown that miR-30c </w:t>
      </w:r>
      <w:r w:rsidR="004626DD" w:rsidRPr="0038669D">
        <w:rPr>
          <w:rFonts w:ascii="Book Antiqua" w:hAnsi="Book Antiqua" w:cs="Calibri"/>
          <w:sz w:val="24"/>
          <w:szCs w:val="24"/>
        </w:rPr>
        <w:t>exerts</w:t>
      </w:r>
      <w:r w:rsidR="00A41D87" w:rsidRPr="0038669D">
        <w:rPr>
          <w:rFonts w:ascii="Book Antiqua" w:hAnsi="Book Antiqua" w:cs="Calibri"/>
          <w:sz w:val="24"/>
          <w:szCs w:val="24"/>
        </w:rPr>
        <w:t xml:space="preserve"> vital </w:t>
      </w:r>
      <w:r w:rsidR="004626DD" w:rsidRPr="0038669D">
        <w:rPr>
          <w:rFonts w:ascii="Book Antiqua" w:hAnsi="Book Antiqua" w:cs="Calibri"/>
          <w:sz w:val="24"/>
          <w:szCs w:val="24"/>
        </w:rPr>
        <w:t>role</w:t>
      </w:r>
      <w:r w:rsidR="00A41D87" w:rsidRPr="0038669D">
        <w:rPr>
          <w:rFonts w:ascii="Book Antiqua" w:hAnsi="Book Antiqua" w:cs="Calibri"/>
          <w:sz w:val="24"/>
          <w:szCs w:val="24"/>
        </w:rPr>
        <w:t xml:space="preserve">s in the </w:t>
      </w:r>
      <w:r w:rsidR="004626DD" w:rsidRPr="0038669D">
        <w:rPr>
          <w:rFonts w:ascii="Book Antiqua" w:hAnsi="Book Antiqua" w:cs="Calibri"/>
          <w:sz w:val="24"/>
          <w:szCs w:val="24"/>
        </w:rPr>
        <w:t xml:space="preserve">oncogenesis </w:t>
      </w:r>
      <w:r w:rsidR="00A41D87" w:rsidRPr="0038669D">
        <w:rPr>
          <w:rFonts w:ascii="Book Antiqua" w:hAnsi="Book Antiqua" w:cs="Calibri"/>
          <w:sz w:val="24"/>
          <w:szCs w:val="24"/>
        </w:rPr>
        <w:t xml:space="preserve">of various cancers. However, its </w:t>
      </w:r>
      <w:r w:rsidR="00067B21" w:rsidRPr="0038669D">
        <w:rPr>
          <w:rFonts w:ascii="Book Antiqua" w:hAnsi="Book Antiqua" w:cs="Calibri"/>
          <w:sz w:val="24"/>
          <w:szCs w:val="24"/>
        </w:rPr>
        <w:t xml:space="preserve">expression and </w:t>
      </w:r>
      <w:r w:rsidR="00A41D87" w:rsidRPr="0038669D">
        <w:rPr>
          <w:rFonts w:ascii="Book Antiqua" w:hAnsi="Book Antiqua" w:cs="Calibri"/>
          <w:sz w:val="24"/>
          <w:szCs w:val="24"/>
        </w:rPr>
        <w:t>r</w:t>
      </w:r>
      <w:r w:rsidR="00067B21" w:rsidRPr="0038669D">
        <w:rPr>
          <w:rFonts w:ascii="Book Antiqua" w:hAnsi="Book Antiqua" w:cs="Calibri"/>
          <w:sz w:val="24"/>
          <w:szCs w:val="24"/>
        </w:rPr>
        <w:t>ole in pancreatic cancer remain</w:t>
      </w:r>
      <w:r w:rsidR="00A41D87" w:rsidRPr="0038669D">
        <w:rPr>
          <w:rFonts w:ascii="Book Antiqua" w:hAnsi="Book Antiqua" w:cs="Calibri"/>
          <w:sz w:val="24"/>
          <w:szCs w:val="24"/>
        </w:rPr>
        <w:t xml:space="preserve"> unknown. </w:t>
      </w:r>
      <w:r w:rsidR="00E44FDB" w:rsidRPr="0038669D">
        <w:rPr>
          <w:rFonts w:ascii="Book Antiqua" w:hAnsi="Book Antiqua" w:cs="Calibri"/>
          <w:sz w:val="24"/>
          <w:szCs w:val="24"/>
        </w:rPr>
        <w:t xml:space="preserve">In this study, the expression levels of miR-30c and </w:t>
      </w:r>
      <w:r w:rsidR="00E0654A" w:rsidRPr="0038669D">
        <w:rPr>
          <w:rFonts w:ascii="Book Antiqua" w:hAnsi="Book Antiqua" w:cs="Calibri"/>
          <w:sz w:val="24"/>
          <w:szCs w:val="24"/>
        </w:rPr>
        <w:t>twinfilin 1</w:t>
      </w:r>
      <w:r w:rsidR="00E44FDB" w:rsidRPr="0038669D">
        <w:rPr>
          <w:rFonts w:ascii="Book Antiqua" w:hAnsi="Book Antiqua" w:cs="Calibri"/>
          <w:sz w:val="24"/>
          <w:szCs w:val="24"/>
        </w:rPr>
        <w:t xml:space="preserve"> were mined in </w:t>
      </w:r>
      <w:r w:rsidR="00E0654A" w:rsidRPr="0038669D">
        <w:rPr>
          <w:rFonts w:ascii="Book Antiqua" w:hAnsi="Book Antiqua" w:cs="Calibri"/>
          <w:sz w:val="24"/>
          <w:szCs w:val="24"/>
        </w:rPr>
        <w:t>Gene Expression Omnibus</w:t>
      </w:r>
      <w:r w:rsidR="00E44FDB" w:rsidRPr="0038669D">
        <w:rPr>
          <w:rFonts w:ascii="Book Antiqua" w:hAnsi="Book Antiqua" w:cs="Calibri"/>
          <w:sz w:val="24"/>
          <w:szCs w:val="24"/>
        </w:rPr>
        <w:t xml:space="preserve"> datasets and </w:t>
      </w:r>
      <w:r w:rsidR="00A41D87" w:rsidRPr="0038669D">
        <w:rPr>
          <w:rFonts w:ascii="Book Antiqua" w:hAnsi="Book Antiqua" w:cs="Calibri"/>
          <w:sz w:val="24"/>
          <w:szCs w:val="24"/>
        </w:rPr>
        <w:t>detec</w:t>
      </w:r>
      <w:r w:rsidR="00E44FDB" w:rsidRPr="0038669D">
        <w:rPr>
          <w:rFonts w:ascii="Book Antiqua" w:hAnsi="Book Antiqua" w:cs="Calibri"/>
          <w:sz w:val="24"/>
          <w:szCs w:val="24"/>
        </w:rPr>
        <w:t xml:space="preserve">ted in clinical samples. The relationship of miR-30c expression </w:t>
      </w:r>
      <w:r w:rsidR="00AB7ABD">
        <w:rPr>
          <w:rFonts w:ascii="Book Antiqua" w:hAnsi="Book Antiqua" w:cs="Calibri"/>
          <w:sz w:val="24"/>
          <w:szCs w:val="24"/>
        </w:rPr>
        <w:t>with</w:t>
      </w:r>
      <w:r w:rsidR="00AB7ABD" w:rsidRPr="0038669D">
        <w:rPr>
          <w:rFonts w:ascii="Book Antiqua" w:hAnsi="Book Antiqua" w:cs="Calibri"/>
          <w:sz w:val="24"/>
          <w:szCs w:val="24"/>
        </w:rPr>
        <w:t xml:space="preserve"> </w:t>
      </w:r>
      <w:r w:rsidR="00E44FDB" w:rsidRPr="0038669D">
        <w:rPr>
          <w:rFonts w:ascii="Book Antiqua" w:hAnsi="Book Antiqua" w:cs="Calibri"/>
          <w:sz w:val="24"/>
          <w:szCs w:val="24"/>
        </w:rPr>
        <w:t>clinicopathological factors of pancreatic cancer patients was analyzed. The effect</w:t>
      </w:r>
      <w:r w:rsidR="00AB7ABD">
        <w:rPr>
          <w:rFonts w:ascii="Book Antiqua" w:hAnsi="Book Antiqua" w:cs="Calibri"/>
          <w:sz w:val="24"/>
          <w:szCs w:val="24"/>
        </w:rPr>
        <w:t xml:space="preserve"> </w:t>
      </w:r>
      <w:r w:rsidR="00E44FDB" w:rsidRPr="0038669D">
        <w:rPr>
          <w:rFonts w:ascii="Book Antiqua" w:hAnsi="Book Antiqua" w:cs="Calibri"/>
          <w:sz w:val="24"/>
          <w:szCs w:val="24"/>
        </w:rPr>
        <w:t xml:space="preserve">of miR-30c on pancreatic cancer cell proliferation and </w:t>
      </w:r>
      <w:r w:rsidR="00AB7ABD">
        <w:rPr>
          <w:rFonts w:ascii="Book Antiqua" w:hAnsi="Book Antiqua" w:cs="Calibri"/>
          <w:sz w:val="24"/>
          <w:szCs w:val="24"/>
        </w:rPr>
        <w:t xml:space="preserve">the </w:t>
      </w:r>
      <w:r w:rsidR="00E44FDB" w:rsidRPr="0038669D">
        <w:rPr>
          <w:rFonts w:ascii="Book Antiqua" w:hAnsi="Book Antiqua" w:cs="Calibri"/>
          <w:sz w:val="24"/>
          <w:szCs w:val="24"/>
        </w:rPr>
        <w:t>underlying regulatory mechanism were investigated.</w:t>
      </w:r>
      <w:r w:rsidR="00A41D87" w:rsidRPr="0038669D">
        <w:rPr>
          <w:rFonts w:ascii="Book Antiqua" w:hAnsi="Book Antiqua" w:cs="Calibri"/>
          <w:sz w:val="24"/>
          <w:szCs w:val="24"/>
        </w:rPr>
        <w:t xml:space="preserve"> </w:t>
      </w:r>
      <w:r w:rsidR="008F5889" w:rsidRPr="0038669D">
        <w:rPr>
          <w:rFonts w:ascii="Book Antiqua" w:hAnsi="Book Antiqua" w:cs="Calibri"/>
          <w:sz w:val="24"/>
          <w:szCs w:val="24"/>
        </w:rPr>
        <w:t xml:space="preserve">Our study </w:t>
      </w:r>
      <w:r w:rsidR="00AB7ABD" w:rsidRPr="0038669D">
        <w:rPr>
          <w:rFonts w:ascii="Book Antiqua" w:hAnsi="Book Antiqua" w:cs="Calibri"/>
          <w:sz w:val="24"/>
          <w:szCs w:val="24"/>
        </w:rPr>
        <w:t>suggest</w:t>
      </w:r>
      <w:r w:rsidR="00AB7ABD">
        <w:rPr>
          <w:rFonts w:ascii="Book Antiqua" w:hAnsi="Book Antiqua" w:cs="Calibri"/>
          <w:sz w:val="24"/>
          <w:szCs w:val="24"/>
        </w:rPr>
        <w:t>ed</w:t>
      </w:r>
      <w:r w:rsidR="00AB7ABD" w:rsidRPr="0038669D">
        <w:rPr>
          <w:rFonts w:ascii="Book Antiqua" w:hAnsi="Book Antiqua" w:cs="Calibri"/>
          <w:sz w:val="24"/>
          <w:szCs w:val="24"/>
        </w:rPr>
        <w:t xml:space="preserve"> </w:t>
      </w:r>
      <w:r w:rsidR="008F5889" w:rsidRPr="0038669D">
        <w:rPr>
          <w:rFonts w:ascii="Book Antiqua" w:hAnsi="Book Antiqua" w:cs="Calibri"/>
          <w:sz w:val="24"/>
          <w:szCs w:val="24"/>
        </w:rPr>
        <w:t xml:space="preserve">that miR-30c may serve as a prognostic biomarker and therapeutic target </w:t>
      </w:r>
      <w:r w:rsidR="00AB7ABD">
        <w:rPr>
          <w:rFonts w:ascii="Book Antiqua" w:hAnsi="Book Antiqua" w:cs="Calibri"/>
          <w:sz w:val="24"/>
          <w:szCs w:val="24"/>
        </w:rPr>
        <w:t>for</w:t>
      </w:r>
      <w:r w:rsidR="00AB7ABD" w:rsidRPr="0038669D">
        <w:rPr>
          <w:rFonts w:ascii="Book Antiqua" w:hAnsi="Book Antiqua" w:cs="Calibri"/>
          <w:sz w:val="24"/>
          <w:szCs w:val="24"/>
        </w:rPr>
        <w:t xml:space="preserve"> </w:t>
      </w:r>
      <w:r w:rsidR="008F5889" w:rsidRPr="0038669D">
        <w:rPr>
          <w:rFonts w:ascii="Book Antiqua" w:hAnsi="Book Antiqua" w:cs="Calibri"/>
          <w:sz w:val="24"/>
          <w:szCs w:val="24"/>
        </w:rPr>
        <w:t>pancreatic cancer.</w:t>
      </w:r>
    </w:p>
    <w:p w14:paraId="7D472EC7" w14:textId="77777777" w:rsidR="0054222B" w:rsidRPr="00AB7ABD" w:rsidRDefault="0054222B" w:rsidP="0038669D">
      <w:pPr>
        <w:adjustRightInd w:val="0"/>
        <w:snapToGrid w:val="0"/>
        <w:spacing w:line="360" w:lineRule="auto"/>
        <w:rPr>
          <w:rFonts w:ascii="Book Antiqua" w:hAnsi="Book Antiqua" w:cs="Calibri"/>
          <w:sz w:val="24"/>
          <w:szCs w:val="24"/>
        </w:rPr>
      </w:pPr>
    </w:p>
    <w:p w14:paraId="7615EA61" w14:textId="3AFD564E" w:rsidR="00AA4BD4" w:rsidRPr="0038669D" w:rsidRDefault="007A0C72"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Sun LL, Cheng M, Xu XD. </w:t>
      </w:r>
      <w:r w:rsidR="0054222B" w:rsidRPr="0038669D">
        <w:rPr>
          <w:rFonts w:ascii="Book Antiqua" w:hAnsi="Book Antiqua" w:cs="Calibri"/>
          <w:sz w:val="24"/>
          <w:szCs w:val="24"/>
        </w:rPr>
        <w:t xml:space="preserve">MicroRNA-30c inhibits pancreatic cancer cell proliferation by targeting twinfilin 1 and indicates </w:t>
      </w:r>
      <w:r w:rsidR="00AB7ABD">
        <w:rPr>
          <w:rFonts w:ascii="Book Antiqua" w:hAnsi="Book Antiqua" w:cs="Calibri"/>
          <w:sz w:val="24"/>
          <w:szCs w:val="24"/>
        </w:rPr>
        <w:t xml:space="preserve">a </w:t>
      </w:r>
      <w:r w:rsidR="0054222B" w:rsidRPr="0038669D">
        <w:rPr>
          <w:rFonts w:ascii="Book Antiqua" w:hAnsi="Book Antiqua" w:cs="Calibri"/>
          <w:sz w:val="24"/>
          <w:szCs w:val="24"/>
        </w:rPr>
        <w:t>poor prognosis</w:t>
      </w:r>
      <w:r w:rsidRPr="0038669D">
        <w:rPr>
          <w:rFonts w:ascii="Book Antiqua" w:hAnsi="Book Antiqua" w:cs="Calibri"/>
          <w:sz w:val="24"/>
          <w:szCs w:val="24"/>
        </w:rPr>
        <w:t xml:space="preserve">. </w:t>
      </w:r>
      <w:r w:rsidR="007F5BB6" w:rsidRPr="0038669D">
        <w:rPr>
          <w:rFonts w:ascii="Book Antiqua" w:hAnsi="Book Antiqua" w:cs="Calibri"/>
          <w:i/>
          <w:sz w:val="24"/>
          <w:szCs w:val="24"/>
        </w:rPr>
        <w:t xml:space="preserve">World J Gastroenterol </w:t>
      </w:r>
      <w:r w:rsidR="007F5BB6" w:rsidRPr="00B17838">
        <w:rPr>
          <w:rFonts w:ascii="Book Antiqua" w:hAnsi="Book Antiqua" w:cs="Calibri"/>
          <w:iCs/>
          <w:sz w:val="24"/>
          <w:szCs w:val="24"/>
        </w:rPr>
        <w:t>2019;</w:t>
      </w:r>
      <w:r w:rsidR="007F5BB6" w:rsidRPr="0038669D">
        <w:rPr>
          <w:rFonts w:ascii="Book Antiqua" w:hAnsi="Book Antiqua" w:cs="Calibri"/>
          <w:sz w:val="24"/>
          <w:szCs w:val="24"/>
        </w:rPr>
        <w:t xml:space="preserve"> In press</w:t>
      </w:r>
    </w:p>
    <w:p w14:paraId="76F370DD" w14:textId="743DD694" w:rsidR="0054222B" w:rsidRPr="0038669D" w:rsidRDefault="0054222B" w:rsidP="0038669D">
      <w:pPr>
        <w:widowControl/>
        <w:adjustRightInd w:val="0"/>
        <w:snapToGrid w:val="0"/>
        <w:spacing w:line="360" w:lineRule="auto"/>
        <w:jc w:val="left"/>
        <w:rPr>
          <w:rFonts w:ascii="Book Antiqua" w:hAnsi="Book Antiqua" w:cs="Calibri"/>
          <w:sz w:val="24"/>
          <w:szCs w:val="24"/>
        </w:rPr>
      </w:pPr>
      <w:r w:rsidRPr="0038669D">
        <w:rPr>
          <w:rFonts w:ascii="Book Antiqua" w:hAnsi="Book Antiqua" w:cs="Calibri"/>
          <w:sz w:val="24"/>
          <w:szCs w:val="24"/>
        </w:rPr>
        <w:br w:type="page"/>
      </w:r>
    </w:p>
    <w:p w14:paraId="41CD7FFB" w14:textId="303D67BC" w:rsidR="00B05521" w:rsidRPr="0038669D" w:rsidRDefault="00B05521"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lastRenderedPageBreak/>
        <w:t>INTRODUCTION</w:t>
      </w:r>
    </w:p>
    <w:p w14:paraId="03B38A97" w14:textId="772414E6" w:rsidR="00B05521" w:rsidRPr="0038669D" w:rsidRDefault="00DC0EAF"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Pancreatic ductal adenocarcinoma (PDAC) is one of the most malignant </w:t>
      </w:r>
      <w:r w:rsidR="00A1428D" w:rsidRPr="0038669D">
        <w:rPr>
          <w:rFonts w:ascii="Book Antiqua" w:hAnsi="Book Antiqua" w:cs="Calibri"/>
          <w:sz w:val="24"/>
          <w:szCs w:val="24"/>
        </w:rPr>
        <w:t>gastrointestinal</w:t>
      </w:r>
      <w:r w:rsidRPr="0038669D">
        <w:rPr>
          <w:rFonts w:ascii="Book Antiqua" w:hAnsi="Book Antiqua" w:cs="Calibri"/>
          <w:sz w:val="24"/>
          <w:szCs w:val="24"/>
        </w:rPr>
        <w:t xml:space="preserve"> cancers </w:t>
      </w:r>
      <w:r w:rsidR="00D464F5" w:rsidRPr="0038669D">
        <w:rPr>
          <w:rFonts w:ascii="Book Antiqua" w:hAnsi="Book Antiqua" w:cs="Calibri"/>
          <w:sz w:val="24"/>
          <w:szCs w:val="24"/>
        </w:rPr>
        <w:t xml:space="preserve">and </w:t>
      </w:r>
      <w:r w:rsidR="00234CBE" w:rsidRPr="0038669D">
        <w:rPr>
          <w:rFonts w:ascii="Book Antiqua" w:hAnsi="Book Antiqua" w:cs="Calibri"/>
          <w:sz w:val="24"/>
          <w:szCs w:val="24"/>
        </w:rPr>
        <w:t xml:space="preserve">the </w:t>
      </w:r>
      <w:r w:rsidR="00067B21" w:rsidRPr="0038669D">
        <w:rPr>
          <w:rFonts w:ascii="Book Antiqua" w:hAnsi="Book Antiqua" w:cs="Calibri"/>
          <w:sz w:val="24"/>
          <w:szCs w:val="24"/>
        </w:rPr>
        <w:t>prognosis of</w:t>
      </w:r>
      <w:r w:rsidR="00AB7ABD" w:rsidRPr="00AB7ABD">
        <w:rPr>
          <w:rFonts w:ascii="Book Antiqua" w:hAnsi="Book Antiqua" w:cs="Calibri"/>
          <w:sz w:val="24"/>
          <w:szCs w:val="24"/>
        </w:rPr>
        <w:t xml:space="preserve"> </w:t>
      </w:r>
      <w:r w:rsidR="00AB7ABD" w:rsidRPr="0038669D">
        <w:rPr>
          <w:rFonts w:ascii="Book Antiqua" w:hAnsi="Book Antiqua" w:cs="Calibri"/>
          <w:sz w:val="24"/>
          <w:szCs w:val="24"/>
        </w:rPr>
        <w:t>PDAC</w:t>
      </w:r>
      <w:r w:rsidR="00067B21" w:rsidRPr="0038669D">
        <w:rPr>
          <w:rFonts w:ascii="Book Antiqua" w:hAnsi="Book Antiqua" w:cs="Calibri"/>
          <w:sz w:val="24"/>
          <w:szCs w:val="24"/>
        </w:rPr>
        <w:t xml:space="preserve"> patients </w:t>
      </w:r>
      <w:r w:rsidR="006246AD" w:rsidRPr="0038669D">
        <w:rPr>
          <w:rFonts w:ascii="Book Antiqua" w:hAnsi="Book Antiqua" w:cs="Calibri"/>
          <w:sz w:val="24"/>
          <w:szCs w:val="24"/>
        </w:rPr>
        <w:t>is very poor</w:t>
      </w:r>
      <w:r w:rsidR="00A94666" w:rsidRPr="0038669D">
        <w:rPr>
          <w:rFonts w:ascii="Book Antiqua" w:hAnsi="Book Antiqua" w:cs="Calibri"/>
          <w:sz w:val="24"/>
          <w:szCs w:val="24"/>
          <w:vertAlign w:val="superscript"/>
        </w:rPr>
        <w:t>[1]</w:t>
      </w:r>
      <w:r w:rsidRPr="0038669D">
        <w:rPr>
          <w:rFonts w:ascii="Book Antiqua" w:hAnsi="Book Antiqua" w:cs="Calibri"/>
          <w:sz w:val="24"/>
          <w:szCs w:val="24"/>
        </w:rPr>
        <w:t>. Although diagnostic methods and therap</w:t>
      </w:r>
      <w:r w:rsidR="00D464F5" w:rsidRPr="0038669D">
        <w:rPr>
          <w:rFonts w:ascii="Book Antiqua" w:hAnsi="Book Antiqua" w:cs="Calibri"/>
          <w:sz w:val="24"/>
          <w:szCs w:val="24"/>
        </w:rPr>
        <w:t xml:space="preserve">eutic </w:t>
      </w:r>
      <w:r w:rsidRPr="0038669D">
        <w:rPr>
          <w:rFonts w:ascii="Book Antiqua" w:hAnsi="Book Antiqua" w:cs="Calibri"/>
          <w:sz w:val="24"/>
          <w:szCs w:val="24"/>
        </w:rPr>
        <w:t xml:space="preserve">strategies have been </w:t>
      </w:r>
      <w:r w:rsidR="00D464F5" w:rsidRPr="0038669D">
        <w:rPr>
          <w:rFonts w:ascii="Book Antiqua" w:hAnsi="Book Antiqua" w:cs="Calibri"/>
          <w:sz w:val="24"/>
          <w:szCs w:val="24"/>
        </w:rPr>
        <w:t>substantially</w:t>
      </w:r>
      <w:r w:rsidRPr="0038669D">
        <w:rPr>
          <w:rFonts w:ascii="Book Antiqua" w:hAnsi="Book Antiqua" w:cs="Calibri"/>
          <w:sz w:val="24"/>
          <w:szCs w:val="24"/>
        </w:rPr>
        <w:t xml:space="preserve"> improved, the </w:t>
      </w:r>
      <w:r w:rsidR="00234CBE" w:rsidRPr="0038669D">
        <w:rPr>
          <w:rFonts w:ascii="Book Antiqua" w:hAnsi="Book Antiqua" w:cs="Calibri"/>
          <w:sz w:val="24"/>
          <w:szCs w:val="24"/>
        </w:rPr>
        <w:t>clinical outcome</w:t>
      </w:r>
      <w:r w:rsidRPr="0038669D">
        <w:rPr>
          <w:rFonts w:ascii="Book Antiqua" w:hAnsi="Book Antiqua" w:cs="Calibri"/>
          <w:sz w:val="24"/>
          <w:szCs w:val="24"/>
        </w:rPr>
        <w:t xml:space="preserve"> of pancreatic cancer patients remains </w:t>
      </w:r>
      <w:r w:rsidR="005176BE" w:rsidRPr="0038669D">
        <w:rPr>
          <w:rFonts w:ascii="Book Antiqua" w:hAnsi="Book Antiqua" w:cs="Calibri"/>
          <w:sz w:val="24"/>
          <w:szCs w:val="24"/>
        </w:rPr>
        <w:t>poor</w:t>
      </w:r>
      <w:r w:rsidR="00A94666" w:rsidRPr="0038669D">
        <w:rPr>
          <w:rFonts w:ascii="Book Antiqua" w:hAnsi="Book Antiqua" w:cs="Calibri"/>
          <w:sz w:val="24"/>
          <w:szCs w:val="24"/>
          <w:vertAlign w:val="superscript"/>
        </w:rPr>
        <w:t>[2]</w:t>
      </w:r>
      <w:r w:rsidRPr="0038669D">
        <w:rPr>
          <w:rFonts w:ascii="Book Antiqua" w:hAnsi="Book Antiqua" w:cs="Calibri"/>
          <w:sz w:val="24"/>
          <w:szCs w:val="24"/>
        </w:rPr>
        <w:t>.</w:t>
      </w:r>
      <w:r w:rsidR="007F70E3" w:rsidRPr="0038669D">
        <w:rPr>
          <w:rFonts w:ascii="Book Antiqua" w:hAnsi="Book Antiqua" w:cs="Calibri"/>
          <w:sz w:val="24"/>
          <w:szCs w:val="24"/>
        </w:rPr>
        <w:t xml:space="preserve"> Therefore,</w:t>
      </w:r>
      <w:r w:rsidRPr="0038669D">
        <w:rPr>
          <w:rFonts w:ascii="Book Antiqua" w:hAnsi="Book Antiqua" w:cs="Calibri"/>
          <w:sz w:val="24"/>
          <w:szCs w:val="24"/>
        </w:rPr>
        <w:t xml:space="preserve"> it is </w:t>
      </w:r>
      <w:r w:rsidR="007F70E3" w:rsidRPr="0038669D">
        <w:rPr>
          <w:rFonts w:ascii="Book Antiqua" w:hAnsi="Book Antiqua" w:cs="Calibri"/>
          <w:sz w:val="24"/>
          <w:szCs w:val="24"/>
        </w:rPr>
        <w:t>necessary</w:t>
      </w:r>
      <w:r w:rsidR="00793A81" w:rsidRPr="0038669D">
        <w:rPr>
          <w:rFonts w:ascii="Book Antiqua" w:hAnsi="Book Antiqua" w:cs="Calibri"/>
          <w:sz w:val="24"/>
          <w:szCs w:val="24"/>
        </w:rPr>
        <w:t xml:space="preserve"> and urgent</w:t>
      </w:r>
      <w:r w:rsidRPr="0038669D">
        <w:rPr>
          <w:rFonts w:ascii="Book Antiqua" w:hAnsi="Book Antiqua" w:cs="Calibri"/>
          <w:sz w:val="24"/>
          <w:szCs w:val="24"/>
        </w:rPr>
        <w:t xml:space="preserve"> to </w:t>
      </w:r>
      <w:r w:rsidR="007F70E3" w:rsidRPr="0038669D">
        <w:rPr>
          <w:rFonts w:ascii="Book Antiqua" w:hAnsi="Book Antiqua" w:cs="Calibri"/>
          <w:sz w:val="24"/>
          <w:szCs w:val="24"/>
        </w:rPr>
        <w:t>understand</w:t>
      </w:r>
      <w:r w:rsidRPr="0038669D">
        <w:rPr>
          <w:rFonts w:ascii="Book Antiqua" w:hAnsi="Book Antiqua" w:cs="Calibri"/>
          <w:sz w:val="24"/>
          <w:szCs w:val="24"/>
        </w:rPr>
        <w:t xml:space="preserve"> the molecular mechanisms of </w:t>
      </w:r>
      <w:r w:rsidR="007F70E3" w:rsidRPr="0038669D">
        <w:rPr>
          <w:rFonts w:ascii="Book Antiqua" w:hAnsi="Book Antiqua" w:cs="Calibri"/>
          <w:sz w:val="24"/>
          <w:szCs w:val="24"/>
        </w:rPr>
        <w:t>pancreatic cancer development and thus identify new precise therapeutic strategies.</w:t>
      </w:r>
    </w:p>
    <w:p w14:paraId="19D8847F" w14:textId="0263AF59" w:rsidR="001406F6" w:rsidRPr="0038669D" w:rsidRDefault="00793A81" w:rsidP="0038669D">
      <w:pPr>
        <w:adjustRightInd w:val="0"/>
        <w:snapToGrid w:val="0"/>
        <w:spacing w:line="360" w:lineRule="auto"/>
        <w:ind w:firstLineChars="100" w:firstLine="240"/>
        <w:rPr>
          <w:rFonts w:ascii="Book Antiqua" w:hAnsi="Book Antiqua"/>
          <w:sz w:val="24"/>
          <w:szCs w:val="24"/>
        </w:rPr>
      </w:pPr>
      <w:r w:rsidRPr="0038669D">
        <w:rPr>
          <w:rFonts w:ascii="Book Antiqua" w:hAnsi="Book Antiqua" w:cs="Calibri"/>
          <w:sz w:val="24"/>
          <w:szCs w:val="24"/>
        </w:rPr>
        <w:t>MicroRNA</w:t>
      </w:r>
      <w:r w:rsidR="00D464F5" w:rsidRPr="0038669D">
        <w:rPr>
          <w:rFonts w:ascii="Book Antiqua" w:hAnsi="Book Antiqua" w:cs="Calibri"/>
          <w:sz w:val="24"/>
          <w:szCs w:val="24"/>
        </w:rPr>
        <w:t>s</w:t>
      </w:r>
      <w:r w:rsidRPr="0038669D">
        <w:rPr>
          <w:rFonts w:ascii="Book Antiqua" w:hAnsi="Book Antiqua" w:cs="Calibri"/>
          <w:sz w:val="24"/>
          <w:szCs w:val="24"/>
        </w:rPr>
        <w:t xml:space="preserve"> (miRNA</w:t>
      </w:r>
      <w:r w:rsidR="00D464F5" w:rsidRPr="0038669D">
        <w:rPr>
          <w:rFonts w:ascii="Book Antiqua" w:hAnsi="Book Antiqua" w:cs="Calibri"/>
          <w:sz w:val="24"/>
          <w:szCs w:val="24"/>
        </w:rPr>
        <w:t>s</w:t>
      </w:r>
      <w:r w:rsidR="001406F6" w:rsidRPr="0038669D">
        <w:rPr>
          <w:rFonts w:ascii="Book Antiqua" w:hAnsi="Book Antiqua" w:cs="Calibri"/>
          <w:sz w:val="24"/>
          <w:szCs w:val="24"/>
        </w:rPr>
        <w:t>)</w:t>
      </w:r>
      <w:r w:rsidRPr="0038669D">
        <w:rPr>
          <w:rFonts w:ascii="Book Antiqua" w:hAnsi="Book Antiqua" w:cs="Calibri"/>
          <w:sz w:val="24"/>
          <w:szCs w:val="24"/>
        </w:rPr>
        <w:t>,</w:t>
      </w:r>
      <w:r w:rsidRPr="0038669D">
        <w:rPr>
          <w:rFonts w:ascii="Book Antiqua" w:hAnsi="Book Antiqua"/>
          <w:sz w:val="24"/>
          <w:szCs w:val="24"/>
        </w:rPr>
        <w:t xml:space="preserve"> </w:t>
      </w:r>
      <w:r w:rsidRPr="0038669D">
        <w:rPr>
          <w:rFonts w:ascii="Book Antiqua" w:hAnsi="Book Antiqua" w:cs="Calibri"/>
          <w:sz w:val="24"/>
          <w:szCs w:val="24"/>
        </w:rPr>
        <w:t>small noncoding RNA</w:t>
      </w:r>
      <w:r w:rsidR="00D464F5" w:rsidRPr="0038669D">
        <w:rPr>
          <w:rFonts w:ascii="Book Antiqua" w:hAnsi="Book Antiqua" w:cs="Calibri"/>
          <w:sz w:val="24"/>
          <w:szCs w:val="24"/>
        </w:rPr>
        <w:t>s</w:t>
      </w:r>
      <w:r w:rsidRPr="0038669D">
        <w:rPr>
          <w:rFonts w:ascii="Book Antiqua" w:hAnsi="Book Antiqua" w:cs="Calibri"/>
          <w:sz w:val="24"/>
          <w:szCs w:val="24"/>
        </w:rPr>
        <w:t xml:space="preserve"> of 19</w:t>
      </w:r>
      <w:r w:rsidR="00BF0B50" w:rsidRPr="0038669D">
        <w:rPr>
          <w:rFonts w:ascii="Book Antiqua" w:hAnsi="Book Antiqua" w:cs="Calibri"/>
          <w:sz w:val="24"/>
          <w:szCs w:val="24"/>
        </w:rPr>
        <w:t>-</w:t>
      </w:r>
      <w:r w:rsidRPr="0038669D">
        <w:rPr>
          <w:rFonts w:ascii="Book Antiqua" w:hAnsi="Book Antiqua" w:cs="Calibri"/>
          <w:sz w:val="24"/>
          <w:szCs w:val="24"/>
        </w:rPr>
        <w:t xml:space="preserve">22 nucleotides in length, </w:t>
      </w:r>
      <w:r w:rsidR="00D464F5" w:rsidRPr="0038669D">
        <w:rPr>
          <w:rFonts w:ascii="Book Antiqua" w:hAnsi="Book Antiqua" w:cs="Calibri"/>
          <w:sz w:val="24"/>
          <w:szCs w:val="24"/>
        </w:rPr>
        <w:t>are known</w:t>
      </w:r>
      <w:r w:rsidR="001406F6" w:rsidRPr="0038669D">
        <w:rPr>
          <w:rFonts w:ascii="Book Antiqua" w:hAnsi="Book Antiqua" w:cs="Calibri"/>
          <w:sz w:val="24"/>
          <w:szCs w:val="24"/>
        </w:rPr>
        <w:t xml:space="preserve"> </w:t>
      </w:r>
      <w:r w:rsidR="00D464F5" w:rsidRPr="0038669D">
        <w:rPr>
          <w:rFonts w:ascii="Book Antiqua" w:hAnsi="Book Antiqua" w:cs="Calibri"/>
          <w:sz w:val="24"/>
          <w:szCs w:val="24"/>
        </w:rPr>
        <w:t xml:space="preserve">to </w:t>
      </w:r>
      <w:r w:rsidR="001406F6" w:rsidRPr="0038669D">
        <w:rPr>
          <w:rFonts w:ascii="Book Antiqua" w:hAnsi="Book Antiqua" w:cs="Calibri"/>
          <w:sz w:val="24"/>
          <w:szCs w:val="24"/>
        </w:rPr>
        <w:t xml:space="preserve">suppress </w:t>
      </w:r>
      <w:r w:rsidR="00FC5834" w:rsidRPr="0038669D">
        <w:rPr>
          <w:rFonts w:ascii="Book Antiqua" w:hAnsi="Book Antiqua" w:cs="Calibri"/>
          <w:sz w:val="24"/>
          <w:szCs w:val="24"/>
        </w:rPr>
        <w:t xml:space="preserve">gene expression </w:t>
      </w:r>
      <w:r w:rsidR="001406F6" w:rsidRPr="0038669D">
        <w:rPr>
          <w:rFonts w:ascii="Book Antiqua" w:hAnsi="Book Antiqua" w:cs="Calibri"/>
          <w:sz w:val="24"/>
          <w:szCs w:val="24"/>
        </w:rPr>
        <w:t xml:space="preserve">by binding to </w:t>
      </w:r>
      <w:r w:rsidR="00AB7ABD">
        <w:rPr>
          <w:rFonts w:ascii="Book Antiqua" w:hAnsi="Book Antiqua" w:cs="Calibri"/>
          <w:sz w:val="24"/>
          <w:szCs w:val="24"/>
        </w:rPr>
        <w:t>their</w:t>
      </w:r>
      <w:r w:rsidR="001406F6" w:rsidRPr="0038669D">
        <w:rPr>
          <w:rFonts w:ascii="Book Antiqua" w:hAnsi="Book Antiqua" w:cs="Calibri"/>
          <w:sz w:val="24"/>
          <w:szCs w:val="24"/>
        </w:rPr>
        <w:t xml:space="preserve"> 3’</w:t>
      </w:r>
      <w:r w:rsidR="00D464F5" w:rsidRPr="0038669D">
        <w:rPr>
          <w:rFonts w:ascii="Book Antiqua" w:hAnsi="Book Antiqua" w:cs="Calibri"/>
          <w:sz w:val="24"/>
          <w:szCs w:val="24"/>
        </w:rPr>
        <w:t>-</w:t>
      </w:r>
      <w:r w:rsidR="001406F6" w:rsidRPr="0038669D">
        <w:rPr>
          <w:rFonts w:ascii="Book Antiqua" w:hAnsi="Book Antiqua" w:cs="Calibri"/>
          <w:sz w:val="24"/>
          <w:szCs w:val="24"/>
        </w:rPr>
        <w:t>untranslated regions (3</w:t>
      </w:r>
      <w:r w:rsidRPr="0038669D">
        <w:rPr>
          <w:rFonts w:ascii="Book Antiqua" w:hAnsi="Book Antiqua" w:cs="Calibri"/>
          <w:sz w:val="24"/>
          <w:szCs w:val="24"/>
        </w:rPr>
        <w:t>’</w:t>
      </w:r>
      <w:r w:rsidR="00D464F5" w:rsidRPr="0038669D">
        <w:rPr>
          <w:rFonts w:ascii="Book Antiqua" w:hAnsi="Book Antiqua" w:cs="Calibri"/>
          <w:sz w:val="24"/>
          <w:szCs w:val="24"/>
        </w:rPr>
        <w:t>-</w:t>
      </w:r>
      <w:r w:rsidR="001406F6" w:rsidRPr="0038669D">
        <w:rPr>
          <w:rFonts w:ascii="Book Antiqua" w:hAnsi="Book Antiqua" w:cs="Calibri"/>
          <w:sz w:val="24"/>
          <w:szCs w:val="24"/>
        </w:rPr>
        <w:t>UTRs)</w:t>
      </w:r>
      <w:r w:rsidR="00A94666" w:rsidRPr="0038669D">
        <w:rPr>
          <w:rFonts w:ascii="Book Antiqua" w:hAnsi="Book Antiqua" w:cs="Calibri"/>
          <w:sz w:val="24"/>
          <w:szCs w:val="24"/>
          <w:vertAlign w:val="superscript"/>
        </w:rPr>
        <w:t>[3]</w:t>
      </w:r>
      <w:r w:rsidR="009F3749" w:rsidRPr="0038669D">
        <w:rPr>
          <w:rFonts w:ascii="Book Antiqua" w:hAnsi="Book Antiqua" w:cs="Calibri"/>
          <w:sz w:val="24"/>
          <w:szCs w:val="24"/>
        </w:rPr>
        <w:t>. Stu</w:t>
      </w:r>
      <w:r w:rsidR="00D76689" w:rsidRPr="0038669D">
        <w:rPr>
          <w:rFonts w:ascii="Book Antiqua" w:hAnsi="Book Antiqua" w:cs="Calibri"/>
          <w:sz w:val="24"/>
          <w:szCs w:val="24"/>
        </w:rPr>
        <w:t>dies have shown that</w:t>
      </w:r>
      <w:r w:rsidR="00D464F5" w:rsidRPr="0038669D">
        <w:rPr>
          <w:rFonts w:ascii="Book Antiqua" w:hAnsi="Book Antiqua" w:cs="Calibri"/>
          <w:sz w:val="24"/>
          <w:szCs w:val="24"/>
        </w:rPr>
        <w:t xml:space="preserve"> miRNAs </w:t>
      </w:r>
      <w:r w:rsidR="00F14CDD" w:rsidRPr="0038669D">
        <w:rPr>
          <w:rFonts w:ascii="Book Antiqua" w:hAnsi="Book Antiqua" w:cs="Calibri"/>
          <w:sz w:val="24"/>
          <w:szCs w:val="24"/>
        </w:rPr>
        <w:t>are</w:t>
      </w:r>
      <w:r w:rsidR="001406F6" w:rsidRPr="0038669D">
        <w:rPr>
          <w:rFonts w:ascii="Book Antiqua" w:hAnsi="Book Antiqua" w:cs="Calibri"/>
          <w:sz w:val="24"/>
          <w:szCs w:val="24"/>
        </w:rPr>
        <w:t xml:space="preserve"> involved in tumor </w:t>
      </w:r>
      <w:r w:rsidR="00F14CDD" w:rsidRPr="0038669D">
        <w:rPr>
          <w:rFonts w:ascii="Book Antiqua" w:hAnsi="Book Antiqua" w:cs="Calibri"/>
          <w:sz w:val="24"/>
          <w:szCs w:val="24"/>
        </w:rPr>
        <w:t xml:space="preserve">oncogenesis and </w:t>
      </w:r>
      <w:r w:rsidR="001406F6" w:rsidRPr="0038669D">
        <w:rPr>
          <w:rFonts w:ascii="Book Antiqua" w:hAnsi="Book Antiqua" w:cs="Calibri"/>
          <w:sz w:val="24"/>
          <w:szCs w:val="24"/>
        </w:rPr>
        <w:t>progression</w:t>
      </w:r>
      <w:r w:rsidR="00F14CDD" w:rsidRPr="0038669D">
        <w:rPr>
          <w:rFonts w:ascii="Book Antiqua" w:hAnsi="Book Antiqua" w:cs="Calibri"/>
          <w:sz w:val="24"/>
          <w:szCs w:val="24"/>
        </w:rPr>
        <w:t xml:space="preserve"> of</w:t>
      </w:r>
      <w:r w:rsidR="00F8426C" w:rsidRPr="0038669D">
        <w:rPr>
          <w:rFonts w:ascii="Book Antiqua" w:hAnsi="Book Antiqua" w:cs="Calibri"/>
          <w:sz w:val="24"/>
          <w:szCs w:val="24"/>
        </w:rPr>
        <w:t xml:space="preserve"> multiple cancers</w:t>
      </w:r>
      <w:r w:rsidR="00A94666" w:rsidRPr="0038669D">
        <w:rPr>
          <w:rFonts w:ascii="Book Antiqua" w:hAnsi="Book Antiqua" w:cs="Calibri"/>
          <w:sz w:val="24"/>
          <w:szCs w:val="24"/>
          <w:vertAlign w:val="superscript"/>
        </w:rPr>
        <w:t>[4-6]</w:t>
      </w:r>
      <w:r w:rsidR="001406F6" w:rsidRPr="0038669D">
        <w:rPr>
          <w:rFonts w:ascii="Book Antiqua" w:hAnsi="Book Antiqua" w:cs="Calibri"/>
          <w:sz w:val="24"/>
          <w:szCs w:val="24"/>
        </w:rPr>
        <w:t xml:space="preserve">. </w:t>
      </w:r>
      <w:r w:rsidR="00AB7ABD">
        <w:rPr>
          <w:rFonts w:ascii="Book Antiqua" w:hAnsi="Book Antiqua" w:cs="Calibri"/>
          <w:sz w:val="24"/>
          <w:szCs w:val="24"/>
        </w:rPr>
        <w:t>M</w:t>
      </w:r>
      <w:r w:rsidR="00AB7ABD" w:rsidRPr="0038669D">
        <w:rPr>
          <w:rFonts w:ascii="Book Antiqua" w:hAnsi="Book Antiqua" w:cs="Calibri"/>
          <w:sz w:val="24"/>
          <w:szCs w:val="24"/>
        </w:rPr>
        <w:t>iR</w:t>
      </w:r>
      <w:r w:rsidR="001406F6" w:rsidRPr="0038669D">
        <w:rPr>
          <w:rFonts w:ascii="Book Antiqua" w:hAnsi="Book Antiqua" w:cs="Calibri"/>
          <w:sz w:val="24"/>
          <w:szCs w:val="24"/>
        </w:rPr>
        <w:t xml:space="preserve">-30c is </w:t>
      </w:r>
      <w:r w:rsidR="00FC5834" w:rsidRPr="0038669D">
        <w:rPr>
          <w:rFonts w:ascii="Book Antiqua" w:hAnsi="Book Antiqua" w:cs="Calibri"/>
          <w:sz w:val="24"/>
          <w:szCs w:val="24"/>
        </w:rPr>
        <w:t xml:space="preserve">one of members </w:t>
      </w:r>
      <w:r w:rsidR="001406F6" w:rsidRPr="0038669D">
        <w:rPr>
          <w:rFonts w:ascii="Book Antiqua" w:hAnsi="Book Antiqua" w:cs="Calibri"/>
          <w:sz w:val="24"/>
          <w:szCs w:val="24"/>
        </w:rPr>
        <w:t>of the miR-30 family</w:t>
      </w:r>
      <w:r w:rsidR="00F8426C" w:rsidRPr="0038669D">
        <w:rPr>
          <w:rFonts w:ascii="Book Antiqua" w:hAnsi="Book Antiqua" w:cs="Calibri"/>
          <w:sz w:val="24"/>
          <w:szCs w:val="24"/>
        </w:rPr>
        <w:t xml:space="preserve">, </w:t>
      </w:r>
      <w:r w:rsidR="00D464F5" w:rsidRPr="0038669D">
        <w:rPr>
          <w:rFonts w:ascii="Book Antiqua" w:hAnsi="Book Antiqua" w:cs="Calibri"/>
          <w:sz w:val="24"/>
          <w:szCs w:val="24"/>
        </w:rPr>
        <w:t xml:space="preserve">which </w:t>
      </w:r>
      <w:r w:rsidR="00F8426C" w:rsidRPr="0038669D">
        <w:rPr>
          <w:rFonts w:ascii="Book Antiqua" w:hAnsi="Book Antiqua" w:cs="Calibri"/>
          <w:sz w:val="24"/>
          <w:szCs w:val="24"/>
        </w:rPr>
        <w:t>includ</w:t>
      </w:r>
      <w:r w:rsidR="00D464F5" w:rsidRPr="0038669D">
        <w:rPr>
          <w:rFonts w:ascii="Book Antiqua" w:hAnsi="Book Antiqua" w:cs="Calibri"/>
          <w:sz w:val="24"/>
          <w:szCs w:val="24"/>
        </w:rPr>
        <w:t>es</w:t>
      </w:r>
      <w:r w:rsidR="00F8426C" w:rsidRPr="0038669D">
        <w:rPr>
          <w:rFonts w:ascii="Book Antiqua" w:hAnsi="Book Antiqua" w:cs="Calibri"/>
          <w:sz w:val="24"/>
          <w:szCs w:val="24"/>
        </w:rPr>
        <w:t xml:space="preserve"> miR-30a, miR-30b, miR-30c, miR-30d, miR-30e</w:t>
      </w:r>
      <w:r w:rsidR="0054222B" w:rsidRPr="0038669D">
        <w:rPr>
          <w:rFonts w:ascii="Book Antiqua" w:hAnsi="Book Antiqua" w:cs="Calibri"/>
          <w:sz w:val="24"/>
          <w:szCs w:val="24"/>
        </w:rPr>
        <w:t>,</w:t>
      </w:r>
      <w:r w:rsidR="00F8426C" w:rsidRPr="0038669D">
        <w:rPr>
          <w:rFonts w:ascii="Book Antiqua" w:hAnsi="Book Antiqua" w:cs="Calibri"/>
          <w:sz w:val="24"/>
          <w:szCs w:val="24"/>
        </w:rPr>
        <w:t xml:space="preserve"> and miR-30f</w:t>
      </w:r>
      <w:r w:rsidR="00A94666" w:rsidRPr="0038669D">
        <w:rPr>
          <w:rFonts w:ascii="Book Antiqua" w:hAnsi="Book Antiqua" w:cs="Calibri"/>
          <w:sz w:val="24"/>
          <w:szCs w:val="24"/>
          <w:vertAlign w:val="superscript"/>
        </w:rPr>
        <w:t>[7]</w:t>
      </w:r>
      <w:r w:rsidR="001406F6" w:rsidRPr="0038669D">
        <w:rPr>
          <w:rFonts w:ascii="Book Antiqua" w:hAnsi="Book Antiqua" w:cs="Calibri"/>
          <w:sz w:val="24"/>
          <w:szCs w:val="24"/>
        </w:rPr>
        <w:t>.</w:t>
      </w:r>
      <w:r w:rsidR="00F8426C" w:rsidRPr="0038669D">
        <w:rPr>
          <w:rFonts w:ascii="Book Antiqua" w:hAnsi="Book Antiqua" w:cs="Calibri"/>
          <w:sz w:val="24"/>
          <w:szCs w:val="24"/>
        </w:rPr>
        <w:t xml:space="preserve"> </w:t>
      </w:r>
      <w:r w:rsidR="00BF0B50" w:rsidRPr="0038669D">
        <w:rPr>
          <w:rFonts w:ascii="Book Antiqua" w:hAnsi="Book Antiqua" w:cs="Calibri"/>
          <w:sz w:val="24"/>
          <w:szCs w:val="24"/>
        </w:rPr>
        <w:t>Studie</w:t>
      </w:r>
      <w:r w:rsidR="001406F6" w:rsidRPr="0038669D">
        <w:rPr>
          <w:rFonts w:ascii="Book Antiqua" w:hAnsi="Book Antiqua" w:cs="Calibri"/>
          <w:sz w:val="24"/>
          <w:szCs w:val="24"/>
        </w:rPr>
        <w:t xml:space="preserve">s indicate that loss of miR-30c contributes to various malignancies, including </w:t>
      </w:r>
      <w:r w:rsidR="008F112B" w:rsidRPr="0038669D">
        <w:rPr>
          <w:rFonts w:ascii="Book Antiqua" w:hAnsi="Book Antiqua" w:cs="Calibri"/>
          <w:sz w:val="24"/>
          <w:szCs w:val="24"/>
        </w:rPr>
        <w:t>gastric cancer</w:t>
      </w:r>
      <w:r w:rsidR="001406F6" w:rsidRPr="0038669D">
        <w:rPr>
          <w:rFonts w:ascii="Book Antiqua" w:hAnsi="Book Antiqua" w:cs="Calibri"/>
          <w:sz w:val="24"/>
          <w:szCs w:val="24"/>
        </w:rPr>
        <w:t xml:space="preserve">, </w:t>
      </w:r>
      <w:r w:rsidR="008F112B" w:rsidRPr="0038669D">
        <w:rPr>
          <w:rFonts w:ascii="Book Antiqua" w:hAnsi="Book Antiqua" w:cs="Calibri"/>
          <w:sz w:val="24"/>
          <w:szCs w:val="24"/>
        </w:rPr>
        <w:t>ovarian cancer</w:t>
      </w:r>
      <w:r w:rsidR="00AB7ABD">
        <w:rPr>
          <w:rFonts w:ascii="Book Antiqua" w:hAnsi="Book Antiqua" w:cs="Calibri"/>
          <w:sz w:val="24"/>
          <w:szCs w:val="24"/>
        </w:rPr>
        <w:t>,</w:t>
      </w:r>
      <w:r w:rsidR="001406F6" w:rsidRPr="0038669D">
        <w:rPr>
          <w:rFonts w:ascii="Book Antiqua" w:hAnsi="Book Antiqua" w:cs="Calibri"/>
          <w:sz w:val="24"/>
          <w:szCs w:val="24"/>
        </w:rPr>
        <w:t xml:space="preserve"> and </w:t>
      </w:r>
      <w:r w:rsidR="008F112B" w:rsidRPr="0038669D">
        <w:rPr>
          <w:rFonts w:ascii="Book Antiqua" w:hAnsi="Book Antiqua" w:cs="Calibri"/>
          <w:sz w:val="24"/>
          <w:szCs w:val="24"/>
        </w:rPr>
        <w:t>hepatocellular carcinoma</w:t>
      </w:r>
      <w:r w:rsidR="00A94666" w:rsidRPr="0038669D">
        <w:rPr>
          <w:rFonts w:ascii="Book Antiqua" w:hAnsi="Book Antiqua" w:cs="Calibri"/>
          <w:sz w:val="24"/>
          <w:szCs w:val="24"/>
          <w:vertAlign w:val="superscript"/>
        </w:rPr>
        <w:t>[8-10]</w:t>
      </w:r>
      <w:r w:rsidR="001406F6" w:rsidRPr="0038669D">
        <w:rPr>
          <w:rFonts w:ascii="Book Antiqua" w:hAnsi="Book Antiqua" w:cs="Calibri"/>
          <w:sz w:val="24"/>
          <w:szCs w:val="24"/>
        </w:rPr>
        <w:t xml:space="preserve">. </w:t>
      </w:r>
      <w:r w:rsidR="00793712" w:rsidRPr="0038669D">
        <w:rPr>
          <w:rFonts w:ascii="Book Antiqua" w:hAnsi="Book Antiqua" w:cs="Calibri"/>
          <w:sz w:val="24"/>
          <w:szCs w:val="24"/>
        </w:rPr>
        <w:t>However</w:t>
      </w:r>
      <w:r w:rsidR="001406F6" w:rsidRPr="0038669D">
        <w:rPr>
          <w:rFonts w:ascii="Book Antiqua" w:hAnsi="Book Antiqua" w:cs="Calibri"/>
          <w:sz w:val="24"/>
          <w:szCs w:val="24"/>
        </w:rPr>
        <w:t xml:space="preserve">, the </w:t>
      </w:r>
      <w:r w:rsidR="00793712" w:rsidRPr="0038669D">
        <w:rPr>
          <w:rFonts w:ascii="Book Antiqua" w:hAnsi="Book Antiqua" w:cs="Calibri"/>
          <w:sz w:val="24"/>
          <w:szCs w:val="24"/>
        </w:rPr>
        <w:t xml:space="preserve">expression and </w:t>
      </w:r>
      <w:r w:rsidR="001406F6" w:rsidRPr="0038669D">
        <w:rPr>
          <w:rFonts w:ascii="Book Antiqua" w:hAnsi="Book Antiqua" w:cs="Calibri"/>
          <w:sz w:val="24"/>
          <w:szCs w:val="24"/>
        </w:rPr>
        <w:t xml:space="preserve">role of miR-30c in </w:t>
      </w:r>
      <w:r w:rsidR="00F8426C" w:rsidRPr="0038669D">
        <w:rPr>
          <w:rFonts w:ascii="Book Antiqua" w:hAnsi="Book Antiqua" w:cs="Calibri"/>
          <w:sz w:val="24"/>
          <w:szCs w:val="24"/>
        </w:rPr>
        <w:t>pancreatic cancer</w:t>
      </w:r>
      <w:r w:rsidR="00D464F5" w:rsidRPr="0038669D">
        <w:rPr>
          <w:rFonts w:ascii="Book Antiqua" w:hAnsi="Book Antiqua" w:cs="Calibri"/>
          <w:sz w:val="24"/>
          <w:szCs w:val="24"/>
        </w:rPr>
        <w:t xml:space="preserve"> ha</w:t>
      </w:r>
      <w:r w:rsidR="00793712" w:rsidRPr="0038669D">
        <w:rPr>
          <w:rFonts w:ascii="Book Antiqua" w:hAnsi="Book Antiqua" w:cs="Calibri"/>
          <w:sz w:val="24"/>
          <w:szCs w:val="24"/>
        </w:rPr>
        <w:t>ve</w:t>
      </w:r>
      <w:r w:rsidR="00D464F5" w:rsidRPr="0038669D">
        <w:rPr>
          <w:rFonts w:ascii="Book Antiqua" w:hAnsi="Book Antiqua" w:cs="Calibri"/>
          <w:sz w:val="24"/>
          <w:szCs w:val="24"/>
        </w:rPr>
        <w:t xml:space="preserve"> not been determined.</w:t>
      </w:r>
    </w:p>
    <w:p w14:paraId="225FB41C" w14:textId="7F69372A" w:rsidR="00793A81" w:rsidRPr="0038669D" w:rsidRDefault="00E0654A" w:rsidP="0038669D">
      <w:pPr>
        <w:tabs>
          <w:tab w:val="center" w:pos="5102"/>
        </w:tabs>
        <w:adjustRightInd w:val="0"/>
        <w:snapToGrid w:val="0"/>
        <w:spacing w:line="360" w:lineRule="auto"/>
        <w:ind w:firstLineChars="100" w:firstLine="240"/>
        <w:rPr>
          <w:rFonts w:ascii="Book Antiqua" w:hAnsi="Book Antiqua" w:cs="Calibri"/>
          <w:sz w:val="24"/>
          <w:szCs w:val="24"/>
        </w:rPr>
      </w:pPr>
      <w:r w:rsidRPr="0038669D">
        <w:rPr>
          <w:rFonts w:ascii="Book Antiqua" w:hAnsi="Book Antiqua" w:cs="Calibri"/>
          <w:sz w:val="24"/>
          <w:szCs w:val="24"/>
        </w:rPr>
        <w:t>Twinfilin 1 (</w:t>
      </w:r>
      <w:r w:rsidR="00C335E0" w:rsidRPr="0038669D">
        <w:rPr>
          <w:rFonts w:ascii="Book Antiqua" w:hAnsi="Book Antiqua" w:cs="Calibri"/>
          <w:sz w:val="24"/>
          <w:szCs w:val="24"/>
        </w:rPr>
        <w:t>TWF1</w:t>
      </w:r>
      <w:r w:rsidRPr="0038669D">
        <w:rPr>
          <w:rFonts w:ascii="Book Antiqua" w:hAnsi="Book Antiqua" w:cs="Calibri"/>
          <w:sz w:val="24"/>
          <w:szCs w:val="24"/>
        </w:rPr>
        <w:t>)</w:t>
      </w:r>
      <w:r w:rsidR="00793A81" w:rsidRPr="0038669D">
        <w:rPr>
          <w:rFonts w:ascii="Book Antiqua" w:hAnsi="Book Antiqua" w:cs="Calibri"/>
          <w:sz w:val="24"/>
          <w:szCs w:val="24"/>
        </w:rPr>
        <w:t xml:space="preserve">, an actin-binding protein, </w:t>
      </w:r>
      <w:r w:rsidR="00FC44C3" w:rsidRPr="0038669D">
        <w:rPr>
          <w:rFonts w:ascii="Book Antiqua" w:hAnsi="Book Antiqua" w:cs="Calibri"/>
          <w:sz w:val="24"/>
          <w:szCs w:val="24"/>
        </w:rPr>
        <w:t>regulate</w:t>
      </w:r>
      <w:r w:rsidR="004604DF" w:rsidRPr="0038669D">
        <w:rPr>
          <w:rFonts w:ascii="Book Antiqua" w:hAnsi="Book Antiqua" w:cs="Calibri"/>
          <w:sz w:val="24"/>
          <w:szCs w:val="24"/>
        </w:rPr>
        <w:t>s</w:t>
      </w:r>
      <w:r w:rsidR="00FC44C3" w:rsidRPr="0038669D">
        <w:rPr>
          <w:rFonts w:ascii="Book Antiqua" w:hAnsi="Book Antiqua" w:cs="Calibri"/>
          <w:sz w:val="24"/>
          <w:szCs w:val="24"/>
        </w:rPr>
        <w:t xml:space="preserve"> diverse aspects of actin dynamics</w:t>
      </w:r>
      <w:r w:rsidR="00BE4FCA" w:rsidRPr="0038669D">
        <w:rPr>
          <w:rFonts w:ascii="Book Antiqua" w:hAnsi="Book Antiqua" w:cs="Calibri"/>
          <w:sz w:val="24"/>
          <w:szCs w:val="24"/>
          <w:vertAlign w:val="superscript"/>
        </w:rPr>
        <w:t>[11]</w:t>
      </w:r>
      <w:r w:rsidR="00FC44C3" w:rsidRPr="0038669D">
        <w:rPr>
          <w:rFonts w:ascii="Book Antiqua" w:hAnsi="Book Antiqua" w:cs="Calibri"/>
          <w:sz w:val="24"/>
          <w:szCs w:val="24"/>
        </w:rPr>
        <w:t xml:space="preserve">. </w:t>
      </w:r>
      <w:r w:rsidR="0012072C" w:rsidRPr="0038669D">
        <w:rPr>
          <w:rFonts w:ascii="Book Antiqua" w:hAnsi="Book Antiqua" w:cs="Calibri"/>
          <w:sz w:val="24"/>
          <w:szCs w:val="24"/>
        </w:rPr>
        <w:t>This protein was shown to promote</w:t>
      </w:r>
      <w:r w:rsidR="00157144" w:rsidRPr="0038669D">
        <w:rPr>
          <w:rFonts w:ascii="Book Antiqua" w:hAnsi="Book Antiqua" w:cs="Calibri"/>
          <w:sz w:val="24"/>
          <w:szCs w:val="24"/>
        </w:rPr>
        <w:t xml:space="preserve"> </w:t>
      </w:r>
      <w:r w:rsidR="00FC44C3" w:rsidRPr="0038669D">
        <w:rPr>
          <w:rFonts w:ascii="Book Antiqua" w:hAnsi="Book Antiqua" w:cs="Calibri"/>
          <w:sz w:val="24"/>
          <w:szCs w:val="24"/>
        </w:rPr>
        <w:t>cardiac hypertrophy</w:t>
      </w:r>
      <w:r w:rsidR="00BE4FCA" w:rsidRPr="0038669D">
        <w:rPr>
          <w:rFonts w:ascii="Book Antiqua" w:hAnsi="Book Antiqua" w:cs="Calibri"/>
          <w:sz w:val="24"/>
          <w:szCs w:val="24"/>
          <w:vertAlign w:val="superscript"/>
        </w:rPr>
        <w:t>[12]</w:t>
      </w:r>
      <w:r w:rsidR="00FC44C3" w:rsidRPr="0038669D">
        <w:rPr>
          <w:rFonts w:ascii="Book Antiqua" w:hAnsi="Book Antiqua" w:cs="Calibri"/>
          <w:sz w:val="24"/>
          <w:szCs w:val="24"/>
        </w:rPr>
        <w:t xml:space="preserve">. </w:t>
      </w:r>
      <w:r w:rsidR="0012072C" w:rsidRPr="0038669D">
        <w:rPr>
          <w:rFonts w:ascii="Book Antiqua" w:hAnsi="Book Antiqua" w:cs="Calibri"/>
          <w:sz w:val="24"/>
          <w:szCs w:val="24"/>
        </w:rPr>
        <w:t xml:space="preserve">The </w:t>
      </w:r>
      <w:r w:rsidR="001C12BA" w:rsidRPr="0038669D">
        <w:rPr>
          <w:rFonts w:ascii="Book Antiqua" w:hAnsi="Book Antiqua" w:cs="Calibri"/>
          <w:sz w:val="24"/>
          <w:szCs w:val="24"/>
        </w:rPr>
        <w:t xml:space="preserve">miR-206/TWF1/MKL1-SRF/IL11 signaling pathway </w:t>
      </w:r>
      <w:r w:rsidR="001477E9" w:rsidRPr="0038669D">
        <w:rPr>
          <w:rFonts w:ascii="Book Antiqua" w:hAnsi="Book Antiqua" w:cs="Calibri"/>
          <w:sz w:val="24"/>
          <w:szCs w:val="24"/>
        </w:rPr>
        <w:t>i</w:t>
      </w:r>
      <w:r w:rsidR="00A1428D" w:rsidRPr="0038669D">
        <w:rPr>
          <w:rFonts w:ascii="Book Antiqua" w:hAnsi="Book Antiqua" w:cs="Calibri"/>
          <w:sz w:val="24"/>
          <w:szCs w:val="24"/>
        </w:rPr>
        <w:t>nhibit</w:t>
      </w:r>
      <w:r w:rsidR="0012072C" w:rsidRPr="0038669D">
        <w:rPr>
          <w:rFonts w:ascii="Book Antiqua" w:hAnsi="Book Antiqua" w:cs="Calibri"/>
          <w:sz w:val="24"/>
          <w:szCs w:val="24"/>
        </w:rPr>
        <w:t>ed</w:t>
      </w:r>
      <w:r w:rsidR="00AB7ABD">
        <w:rPr>
          <w:rFonts w:ascii="Book Antiqua" w:hAnsi="Book Antiqua" w:cs="Calibri"/>
          <w:sz w:val="24"/>
          <w:szCs w:val="24"/>
        </w:rPr>
        <w:t xml:space="preserve"> the</w:t>
      </w:r>
      <w:r w:rsidR="00A1428D" w:rsidRPr="0038669D">
        <w:rPr>
          <w:rFonts w:ascii="Book Antiqua" w:hAnsi="Book Antiqua" w:cs="Calibri"/>
          <w:sz w:val="24"/>
          <w:szCs w:val="24"/>
        </w:rPr>
        <w:t xml:space="preserve"> stemness and m</w:t>
      </w:r>
      <w:r w:rsidR="001477E9" w:rsidRPr="0038669D">
        <w:rPr>
          <w:rFonts w:ascii="Book Antiqua" w:hAnsi="Book Antiqua" w:cs="Calibri"/>
          <w:sz w:val="24"/>
          <w:szCs w:val="24"/>
        </w:rPr>
        <w:t>etastasis of breast cancer cells</w:t>
      </w:r>
      <w:r w:rsidR="00BE4FCA" w:rsidRPr="0038669D">
        <w:rPr>
          <w:rFonts w:ascii="Book Antiqua" w:hAnsi="Book Antiqua" w:cs="Calibri"/>
          <w:sz w:val="24"/>
          <w:szCs w:val="24"/>
          <w:vertAlign w:val="superscript"/>
        </w:rPr>
        <w:t>[13]</w:t>
      </w:r>
      <w:r w:rsidR="001477E9" w:rsidRPr="0038669D">
        <w:rPr>
          <w:rFonts w:ascii="Book Antiqua" w:hAnsi="Book Antiqua" w:cs="Calibri"/>
          <w:sz w:val="24"/>
          <w:szCs w:val="24"/>
        </w:rPr>
        <w:t xml:space="preserve">. </w:t>
      </w:r>
      <w:r w:rsidR="001C12BA" w:rsidRPr="0038669D">
        <w:rPr>
          <w:rFonts w:ascii="Book Antiqua" w:hAnsi="Book Antiqua" w:cs="Calibri"/>
          <w:sz w:val="24"/>
          <w:szCs w:val="24"/>
        </w:rPr>
        <w:t>TWF1 regulate</w:t>
      </w:r>
      <w:r w:rsidR="0012072C" w:rsidRPr="0038669D">
        <w:rPr>
          <w:rFonts w:ascii="Book Antiqua" w:hAnsi="Book Antiqua" w:cs="Calibri"/>
          <w:sz w:val="24"/>
          <w:szCs w:val="24"/>
        </w:rPr>
        <w:t>d</w:t>
      </w:r>
      <w:r w:rsidR="001C12BA" w:rsidRPr="0038669D">
        <w:rPr>
          <w:rFonts w:ascii="Book Antiqua" w:hAnsi="Book Antiqua" w:cs="Calibri"/>
          <w:sz w:val="24"/>
          <w:szCs w:val="24"/>
        </w:rPr>
        <w:t xml:space="preserve"> breast cancer cell invasion by STAT3 phosphorylation</w:t>
      </w:r>
      <w:r w:rsidR="00BE4FCA" w:rsidRPr="0038669D">
        <w:rPr>
          <w:rFonts w:ascii="Book Antiqua" w:hAnsi="Book Antiqua" w:cs="Calibri"/>
          <w:sz w:val="24"/>
          <w:szCs w:val="24"/>
          <w:vertAlign w:val="superscript"/>
        </w:rPr>
        <w:t>[14]</w:t>
      </w:r>
      <w:r w:rsidR="001C12BA" w:rsidRPr="0038669D">
        <w:rPr>
          <w:rFonts w:ascii="Book Antiqua" w:hAnsi="Book Antiqua" w:cs="Calibri"/>
          <w:sz w:val="24"/>
          <w:szCs w:val="24"/>
        </w:rPr>
        <w:t xml:space="preserve">. </w:t>
      </w:r>
      <w:r w:rsidR="0012072C" w:rsidRPr="0038669D">
        <w:rPr>
          <w:rFonts w:ascii="Book Antiqua" w:hAnsi="Book Antiqua" w:cs="Calibri"/>
          <w:sz w:val="24"/>
          <w:szCs w:val="24"/>
        </w:rPr>
        <w:t xml:space="preserve">Furthermore, </w:t>
      </w:r>
      <w:r w:rsidR="00FC44C3" w:rsidRPr="0038669D">
        <w:rPr>
          <w:rFonts w:ascii="Book Antiqua" w:hAnsi="Book Antiqua" w:cs="Calibri"/>
          <w:sz w:val="24"/>
          <w:szCs w:val="24"/>
        </w:rPr>
        <w:t>TWF1 promote</w:t>
      </w:r>
      <w:r w:rsidR="0012072C" w:rsidRPr="0038669D">
        <w:rPr>
          <w:rFonts w:ascii="Book Antiqua" w:hAnsi="Book Antiqua" w:cs="Calibri"/>
          <w:sz w:val="24"/>
          <w:szCs w:val="24"/>
        </w:rPr>
        <w:t>d</w:t>
      </w:r>
      <w:r w:rsidR="00FC44C3" w:rsidRPr="0038669D">
        <w:rPr>
          <w:rFonts w:ascii="Book Antiqua" w:hAnsi="Book Antiqua" w:cs="Calibri"/>
          <w:sz w:val="24"/>
          <w:szCs w:val="24"/>
        </w:rPr>
        <w:t xml:space="preserve"> </w:t>
      </w:r>
      <w:r w:rsidR="0012072C" w:rsidRPr="0038669D">
        <w:rPr>
          <w:rFonts w:ascii="Book Antiqua" w:hAnsi="Book Antiqua" w:cs="Calibri"/>
          <w:sz w:val="24"/>
          <w:szCs w:val="24"/>
        </w:rPr>
        <w:t>human breast tumo</w:t>
      </w:r>
      <w:r w:rsidR="00FC44C3" w:rsidRPr="0038669D">
        <w:rPr>
          <w:rFonts w:ascii="Book Antiqua" w:hAnsi="Book Antiqua" w:cs="Calibri"/>
          <w:sz w:val="24"/>
          <w:szCs w:val="24"/>
        </w:rPr>
        <w:t>r chemotherapy resistance</w:t>
      </w:r>
      <w:r w:rsidR="00BE4FCA" w:rsidRPr="0038669D">
        <w:rPr>
          <w:rFonts w:ascii="Book Antiqua" w:hAnsi="Book Antiqua" w:cs="Calibri"/>
          <w:sz w:val="24"/>
          <w:szCs w:val="24"/>
          <w:vertAlign w:val="superscript"/>
        </w:rPr>
        <w:t>[15]</w:t>
      </w:r>
      <w:r w:rsidR="00FC44C3" w:rsidRPr="0038669D">
        <w:rPr>
          <w:rFonts w:ascii="Book Antiqua" w:hAnsi="Book Antiqua" w:cs="Calibri"/>
          <w:sz w:val="24"/>
          <w:szCs w:val="24"/>
        </w:rPr>
        <w:t>.</w:t>
      </w:r>
      <w:r w:rsidR="001477E9" w:rsidRPr="0038669D">
        <w:rPr>
          <w:rFonts w:ascii="Book Antiqua" w:hAnsi="Book Antiqua" w:cs="Calibri"/>
          <w:sz w:val="24"/>
          <w:szCs w:val="24"/>
        </w:rPr>
        <w:t xml:space="preserve"> </w:t>
      </w:r>
      <w:r w:rsidR="00D37099" w:rsidRPr="0038669D">
        <w:rPr>
          <w:rFonts w:ascii="Book Antiqua" w:hAnsi="Book Antiqua" w:cs="Calibri"/>
          <w:sz w:val="24"/>
          <w:szCs w:val="24"/>
        </w:rPr>
        <w:t xml:space="preserve">Overexpression of </w:t>
      </w:r>
      <w:r w:rsidR="00AB7ABD" w:rsidRPr="0038669D">
        <w:rPr>
          <w:rFonts w:ascii="Book Antiqua" w:hAnsi="Book Antiqua" w:cs="Calibri"/>
          <w:sz w:val="24"/>
          <w:szCs w:val="24"/>
        </w:rPr>
        <w:t>TWF1</w:t>
      </w:r>
      <w:r w:rsidR="00AB7ABD">
        <w:rPr>
          <w:rFonts w:ascii="Book Antiqua" w:hAnsi="Book Antiqua" w:cs="Calibri"/>
          <w:sz w:val="24"/>
          <w:szCs w:val="24"/>
        </w:rPr>
        <w:t xml:space="preserve"> </w:t>
      </w:r>
      <w:r w:rsidR="00D37099" w:rsidRPr="0038669D">
        <w:rPr>
          <w:rFonts w:ascii="Book Antiqua" w:hAnsi="Book Antiqua" w:cs="Calibri"/>
          <w:sz w:val="24"/>
          <w:szCs w:val="24"/>
        </w:rPr>
        <w:t xml:space="preserve">was identified as </w:t>
      </w:r>
      <w:r w:rsidR="00F621E9" w:rsidRPr="0038669D">
        <w:rPr>
          <w:rFonts w:ascii="Book Antiqua" w:hAnsi="Book Antiqua" w:cs="Calibri"/>
          <w:sz w:val="24"/>
          <w:szCs w:val="24"/>
        </w:rPr>
        <w:t>a</w:t>
      </w:r>
      <w:r w:rsidR="00A1428D" w:rsidRPr="0038669D">
        <w:rPr>
          <w:rFonts w:ascii="Book Antiqua" w:hAnsi="Book Antiqua" w:cs="Calibri"/>
          <w:sz w:val="24"/>
          <w:szCs w:val="24"/>
        </w:rPr>
        <w:t>n</w:t>
      </w:r>
      <w:r w:rsidR="00F621E9" w:rsidRPr="0038669D">
        <w:rPr>
          <w:rFonts w:ascii="Book Antiqua" w:hAnsi="Book Antiqua" w:cs="Calibri"/>
          <w:sz w:val="24"/>
          <w:szCs w:val="24"/>
        </w:rPr>
        <w:t xml:space="preserve"> inferior prognosis </w:t>
      </w:r>
      <w:r w:rsidR="00D37099" w:rsidRPr="0038669D">
        <w:rPr>
          <w:rFonts w:ascii="Book Antiqua" w:hAnsi="Book Antiqua" w:cs="Calibri"/>
          <w:sz w:val="24"/>
          <w:szCs w:val="24"/>
        </w:rPr>
        <w:t xml:space="preserve">indicator in </w:t>
      </w:r>
      <w:r w:rsidR="00F621E9" w:rsidRPr="0038669D">
        <w:rPr>
          <w:rFonts w:ascii="Book Antiqua" w:hAnsi="Book Antiqua" w:cs="Calibri"/>
          <w:sz w:val="24"/>
          <w:szCs w:val="24"/>
        </w:rPr>
        <w:t>lung adenocarcinoma</w:t>
      </w:r>
      <w:r w:rsidR="00BE4FCA" w:rsidRPr="0038669D">
        <w:rPr>
          <w:rFonts w:ascii="Book Antiqua" w:hAnsi="Book Antiqua" w:cs="Calibri"/>
          <w:sz w:val="24"/>
          <w:szCs w:val="24"/>
          <w:vertAlign w:val="superscript"/>
        </w:rPr>
        <w:t>[16]</w:t>
      </w:r>
      <w:r w:rsidR="00F621E9" w:rsidRPr="0038669D">
        <w:rPr>
          <w:rFonts w:ascii="Book Antiqua" w:hAnsi="Book Antiqua" w:cs="Calibri"/>
          <w:sz w:val="24"/>
          <w:szCs w:val="24"/>
        </w:rPr>
        <w:t>.</w:t>
      </w:r>
      <w:r w:rsidR="00504244" w:rsidRPr="0038669D">
        <w:rPr>
          <w:rFonts w:ascii="Book Antiqua" w:hAnsi="Book Antiqua" w:cs="Calibri"/>
          <w:sz w:val="24"/>
          <w:szCs w:val="24"/>
        </w:rPr>
        <w:t xml:space="preserve"> The findings of </w:t>
      </w:r>
      <w:r w:rsidR="0012072C" w:rsidRPr="0038669D">
        <w:rPr>
          <w:rFonts w:ascii="Book Antiqua" w:hAnsi="Book Antiqua" w:cs="Calibri"/>
          <w:sz w:val="24"/>
          <w:szCs w:val="24"/>
        </w:rPr>
        <w:t>th</w:t>
      </w:r>
      <w:r w:rsidR="00AB7ABD">
        <w:rPr>
          <w:rFonts w:ascii="Book Antiqua" w:hAnsi="Book Antiqua" w:cs="Calibri"/>
          <w:sz w:val="24"/>
          <w:szCs w:val="24"/>
        </w:rPr>
        <w:t>ese</w:t>
      </w:r>
      <w:r w:rsidR="00504244" w:rsidRPr="0038669D">
        <w:rPr>
          <w:rFonts w:ascii="Book Antiqua" w:hAnsi="Book Antiqua" w:cs="Calibri"/>
          <w:sz w:val="24"/>
          <w:szCs w:val="24"/>
        </w:rPr>
        <w:t xml:space="preserve"> </w:t>
      </w:r>
      <w:r w:rsidR="00AB7ABD" w:rsidRPr="0038669D">
        <w:rPr>
          <w:rFonts w:ascii="Book Antiqua" w:hAnsi="Book Antiqua" w:cs="Calibri"/>
          <w:sz w:val="24"/>
          <w:szCs w:val="24"/>
        </w:rPr>
        <w:t>stud</w:t>
      </w:r>
      <w:r w:rsidR="00AB7ABD">
        <w:rPr>
          <w:rFonts w:ascii="Book Antiqua" w:hAnsi="Book Antiqua" w:cs="Calibri"/>
          <w:sz w:val="24"/>
          <w:szCs w:val="24"/>
        </w:rPr>
        <w:t>ies</w:t>
      </w:r>
      <w:r w:rsidR="00AB7ABD" w:rsidRPr="0038669D">
        <w:rPr>
          <w:rFonts w:ascii="Book Antiqua" w:hAnsi="Book Antiqua" w:cs="Calibri"/>
          <w:sz w:val="24"/>
          <w:szCs w:val="24"/>
        </w:rPr>
        <w:t xml:space="preserve"> </w:t>
      </w:r>
      <w:r w:rsidR="00504244" w:rsidRPr="0038669D">
        <w:rPr>
          <w:rFonts w:ascii="Book Antiqua" w:hAnsi="Book Antiqua" w:cs="Calibri"/>
          <w:sz w:val="24"/>
          <w:szCs w:val="24"/>
        </w:rPr>
        <w:t>sugges</w:t>
      </w:r>
      <w:r w:rsidR="00D37099" w:rsidRPr="0038669D">
        <w:rPr>
          <w:rFonts w:ascii="Book Antiqua" w:hAnsi="Book Antiqua" w:cs="Calibri"/>
          <w:sz w:val="24"/>
          <w:szCs w:val="24"/>
        </w:rPr>
        <w:t>t that</w:t>
      </w:r>
      <w:r w:rsidR="00504244" w:rsidRPr="0038669D">
        <w:rPr>
          <w:rFonts w:ascii="Book Antiqua" w:hAnsi="Book Antiqua" w:cs="Calibri"/>
          <w:sz w:val="24"/>
          <w:szCs w:val="24"/>
        </w:rPr>
        <w:t xml:space="preserve"> </w:t>
      </w:r>
      <w:r w:rsidR="00157144" w:rsidRPr="0038669D">
        <w:rPr>
          <w:rFonts w:ascii="Book Antiqua" w:hAnsi="Book Antiqua" w:cs="Calibri"/>
          <w:sz w:val="24"/>
          <w:szCs w:val="24"/>
        </w:rPr>
        <w:t>TWF1</w:t>
      </w:r>
      <w:r w:rsidR="00CC24C3" w:rsidRPr="0038669D">
        <w:rPr>
          <w:rFonts w:ascii="Book Antiqua" w:hAnsi="Book Antiqua" w:cs="Calibri"/>
          <w:sz w:val="24"/>
          <w:szCs w:val="24"/>
        </w:rPr>
        <w:t xml:space="preserve"> is a putative driver gene in cancers.</w:t>
      </w:r>
    </w:p>
    <w:p w14:paraId="4C8D63F2" w14:textId="0FF29487" w:rsidR="00D24483" w:rsidRPr="0038669D" w:rsidRDefault="00DC7A1A" w:rsidP="0038669D">
      <w:pPr>
        <w:adjustRightInd w:val="0"/>
        <w:snapToGrid w:val="0"/>
        <w:spacing w:line="360" w:lineRule="auto"/>
        <w:ind w:firstLineChars="100" w:firstLine="240"/>
        <w:rPr>
          <w:rFonts w:ascii="Book Antiqua" w:hAnsi="Book Antiqua" w:cs="Calibri"/>
          <w:sz w:val="24"/>
          <w:szCs w:val="24"/>
        </w:rPr>
      </w:pPr>
      <w:r w:rsidRPr="0038669D">
        <w:rPr>
          <w:rFonts w:ascii="Book Antiqua" w:hAnsi="Book Antiqua" w:cs="Calibri"/>
          <w:sz w:val="24"/>
          <w:szCs w:val="24"/>
        </w:rPr>
        <w:t xml:space="preserve">In the present study, we </w:t>
      </w:r>
      <w:r w:rsidR="00290B45" w:rsidRPr="0038669D">
        <w:rPr>
          <w:rFonts w:ascii="Book Antiqua" w:hAnsi="Book Antiqua" w:cs="Calibri"/>
          <w:sz w:val="24"/>
          <w:szCs w:val="24"/>
        </w:rPr>
        <w:t>investiga</w:t>
      </w:r>
      <w:r w:rsidR="00C83B07" w:rsidRPr="0038669D">
        <w:rPr>
          <w:rFonts w:ascii="Book Antiqua" w:hAnsi="Book Antiqua" w:cs="Calibri"/>
          <w:sz w:val="24"/>
          <w:szCs w:val="24"/>
        </w:rPr>
        <w:t>t</w:t>
      </w:r>
      <w:r w:rsidRPr="0038669D">
        <w:rPr>
          <w:rFonts w:ascii="Book Antiqua" w:hAnsi="Book Antiqua" w:cs="Calibri"/>
          <w:sz w:val="24"/>
          <w:szCs w:val="24"/>
        </w:rPr>
        <w:t xml:space="preserve">ed the expression of miR-30c </w:t>
      </w:r>
      <w:r w:rsidR="00C83B07" w:rsidRPr="0038669D">
        <w:rPr>
          <w:rFonts w:ascii="Book Antiqua" w:hAnsi="Book Antiqua" w:cs="Calibri"/>
          <w:sz w:val="24"/>
          <w:szCs w:val="24"/>
        </w:rPr>
        <w:t>and its relation</w:t>
      </w:r>
      <w:r w:rsidR="0012072C" w:rsidRPr="0038669D">
        <w:rPr>
          <w:rFonts w:ascii="Book Antiqua" w:hAnsi="Book Antiqua" w:cs="Calibri"/>
          <w:sz w:val="24"/>
          <w:szCs w:val="24"/>
        </w:rPr>
        <w:t>ship</w:t>
      </w:r>
      <w:r w:rsidR="00C83B07" w:rsidRPr="0038669D">
        <w:rPr>
          <w:rFonts w:ascii="Book Antiqua" w:hAnsi="Book Antiqua" w:cs="Calibri"/>
          <w:sz w:val="24"/>
          <w:szCs w:val="24"/>
        </w:rPr>
        <w:t xml:space="preserve"> with clinical features in pancreatic cancer. </w:t>
      </w:r>
      <w:r w:rsidR="0012072C" w:rsidRPr="0038669D">
        <w:rPr>
          <w:rFonts w:ascii="Book Antiqua" w:hAnsi="Book Antiqua" w:cs="Calibri"/>
          <w:sz w:val="24"/>
          <w:szCs w:val="24"/>
        </w:rPr>
        <w:t>In addition</w:t>
      </w:r>
      <w:r w:rsidR="00C83B07" w:rsidRPr="0038669D">
        <w:rPr>
          <w:rFonts w:ascii="Book Antiqua" w:hAnsi="Book Antiqua" w:cs="Calibri"/>
          <w:sz w:val="24"/>
          <w:szCs w:val="24"/>
        </w:rPr>
        <w:t xml:space="preserve">, the </w:t>
      </w:r>
      <w:r w:rsidR="00FC5834" w:rsidRPr="0038669D">
        <w:rPr>
          <w:rFonts w:ascii="Book Antiqua" w:hAnsi="Book Antiqua" w:cs="Calibri"/>
          <w:sz w:val="24"/>
          <w:szCs w:val="24"/>
        </w:rPr>
        <w:t>function</w:t>
      </w:r>
      <w:r w:rsidR="00C83B07" w:rsidRPr="0038669D">
        <w:rPr>
          <w:rFonts w:ascii="Book Antiqua" w:hAnsi="Book Antiqua" w:cs="Calibri"/>
          <w:sz w:val="24"/>
          <w:szCs w:val="24"/>
        </w:rPr>
        <w:t xml:space="preserve"> of miR-30c in </w:t>
      </w:r>
      <w:r w:rsidR="002035E9" w:rsidRPr="0038669D">
        <w:rPr>
          <w:rFonts w:ascii="Book Antiqua" w:hAnsi="Book Antiqua" w:cs="Calibri"/>
          <w:sz w:val="24"/>
          <w:szCs w:val="24"/>
        </w:rPr>
        <w:t xml:space="preserve">pancreatic </w:t>
      </w:r>
      <w:r w:rsidR="00C83B07" w:rsidRPr="0038669D">
        <w:rPr>
          <w:rFonts w:ascii="Book Antiqua" w:hAnsi="Book Antiqua" w:cs="Calibri"/>
          <w:sz w:val="24"/>
          <w:szCs w:val="24"/>
        </w:rPr>
        <w:t xml:space="preserve">cancer </w:t>
      </w:r>
      <w:r w:rsidR="00AB7ABD" w:rsidRPr="0038669D">
        <w:rPr>
          <w:rFonts w:ascii="Book Antiqua" w:hAnsi="Book Antiqua" w:cs="Calibri"/>
          <w:sz w:val="24"/>
          <w:szCs w:val="24"/>
        </w:rPr>
        <w:t>w</w:t>
      </w:r>
      <w:r w:rsidR="00AB7ABD">
        <w:rPr>
          <w:rFonts w:ascii="Book Antiqua" w:hAnsi="Book Antiqua" w:cs="Calibri"/>
          <w:sz w:val="24"/>
          <w:szCs w:val="24"/>
        </w:rPr>
        <w:t>as</w:t>
      </w:r>
      <w:r w:rsidR="00AB7ABD" w:rsidRPr="0038669D">
        <w:rPr>
          <w:rFonts w:ascii="Book Antiqua" w:hAnsi="Book Antiqua" w:cs="Calibri"/>
          <w:sz w:val="24"/>
          <w:szCs w:val="24"/>
        </w:rPr>
        <w:t xml:space="preserve"> </w:t>
      </w:r>
      <w:r w:rsidR="00C83B07" w:rsidRPr="0038669D">
        <w:rPr>
          <w:rFonts w:ascii="Book Antiqua" w:hAnsi="Book Antiqua" w:cs="Calibri"/>
          <w:sz w:val="24"/>
          <w:szCs w:val="24"/>
        </w:rPr>
        <w:t>explored, as well as the potential molecular mechanisms.</w:t>
      </w:r>
      <w:r w:rsidR="00F8426C" w:rsidRPr="0038669D">
        <w:rPr>
          <w:rFonts w:ascii="Book Antiqua" w:hAnsi="Book Antiqua" w:cs="Calibri"/>
          <w:sz w:val="24"/>
          <w:szCs w:val="24"/>
        </w:rPr>
        <w:t xml:space="preserve"> </w:t>
      </w:r>
      <w:r w:rsidR="00C83B07" w:rsidRPr="0038669D">
        <w:rPr>
          <w:rFonts w:ascii="Book Antiqua" w:hAnsi="Book Antiqua" w:cs="Calibri"/>
          <w:sz w:val="24"/>
          <w:szCs w:val="24"/>
        </w:rPr>
        <w:t xml:space="preserve">Our findings suggest that miR-30c </w:t>
      </w:r>
      <w:r w:rsidR="00D24483" w:rsidRPr="0038669D">
        <w:rPr>
          <w:rFonts w:ascii="Book Antiqua" w:hAnsi="Book Antiqua" w:cs="Calibri"/>
          <w:sz w:val="24"/>
          <w:szCs w:val="24"/>
        </w:rPr>
        <w:t xml:space="preserve">might be a potential therapeutic target </w:t>
      </w:r>
      <w:r w:rsidR="00AB7ABD">
        <w:rPr>
          <w:rFonts w:ascii="Book Antiqua" w:hAnsi="Book Antiqua" w:cs="Calibri"/>
          <w:sz w:val="24"/>
          <w:szCs w:val="24"/>
        </w:rPr>
        <w:t>for</w:t>
      </w:r>
      <w:r w:rsidR="00AB7ABD" w:rsidRPr="0038669D">
        <w:rPr>
          <w:rFonts w:ascii="Book Antiqua" w:hAnsi="Book Antiqua" w:cs="Calibri"/>
          <w:sz w:val="24"/>
          <w:szCs w:val="24"/>
        </w:rPr>
        <w:t xml:space="preserve"> </w:t>
      </w:r>
      <w:r w:rsidR="00D24483" w:rsidRPr="0038669D">
        <w:rPr>
          <w:rFonts w:ascii="Book Antiqua" w:hAnsi="Book Antiqua" w:cs="Calibri"/>
          <w:sz w:val="24"/>
          <w:szCs w:val="24"/>
        </w:rPr>
        <w:t>pancreatic cancer.</w:t>
      </w:r>
    </w:p>
    <w:p w14:paraId="5E6B72BF" w14:textId="77777777" w:rsidR="0054222B" w:rsidRPr="0038669D" w:rsidRDefault="0054222B" w:rsidP="0038669D">
      <w:pPr>
        <w:adjustRightInd w:val="0"/>
        <w:snapToGrid w:val="0"/>
        <w:spacing w:line="360" w:lineRule="auto"/>
        <w:ind w:firstLineChars="100" w:firstLine="240"/>
        <w:rPr>
          <w:rFonts w:ascii="Book Antiqua" w:hAnsi="Book Antiqua" w:cs="Calibri"/>
          <w:sz w:val="24"/>
          <w:szCs w:val="24"/>
        </w:rPr>
      </w:pPr>
    </w:p>
    <w:p w14:paraId="67402995" w14:textId="77777777" w:rsidR="00B05521" w:rsidRPr="0038669D" w:rsidRDefault="00B05521"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lastRenderedPageBreak/>
        <w:t>MATERIAL</w:t>
      </w:r>
      <w:r w:rsidR="0012072C" w:rsidRPr="0038669D">
        <w:rPr>
          <w:rFonts w:ascii="Book Antiqua" w:hAnsi="Book Antiqua" w:cs="Calibri"/>
          <w:b/>
          <w:sz w:val="24"/>
          <w:szCs w:val="24"/>
        </w:rPr>
        <w:t>S</w:t>
      </w:r>
      <w:r w:rsidRPr="0038669D">
        <w:rPr>
          <w:rFonts w:ascii="Book Antiqua" w:hAnsi="Book Antiqua" w:cs="Calibri"/>
          <w:b/>
          <w:sz w:val="24"/>
          <w:szCs w:val="24"/>
        </w:rPr>
        <w:t xml:space="preserve"> AND METHODS </w:t>
      </w:r>
    </w:p>
    <w:p w14:paraId="23881DD6" w14:textId="77777777" w:rsidR="00684D13" w:rsidRPr="0038669D" w:rsidRDefault="00B05521"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Tissue samples and ethics statement</w:t>
      </w:r>
    </w:p>
    <w:p w14:paraId="37ED5304" w14:textId="11D48057" w:rsidR="00B05E7B" w:rsidRPr="0038669D" w:rsidRDefault="00F22FFC"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Fresh human pancreatic cancer tissues and adjacent normal tissues were collected from 40 patients who received </w:t>
      </w:r>
      <w:r w:rsidR="002035E9" w:rsidRPr="0038669D">
        <w:rPr>
          <w:rFonts w:ascii="Book Antiqua" w:hAnsi="Book Antiqua" w:cs="Calibri"/>
          <w:sz w:val="24"/>
          <w:szCs w:val="24"/>
        </w:rPr>
        <w:t>pancreaticoduodenectomy</w:t>
      </w:r>
      <w:r w:rsidRPr="0038669D">
        <w:rPr>
          <w:rFonts w:ascii="Book Antiqua" w:hAnsi="Book Antiqua" w:cs="Calibri"/>
          <w:sz w:val="24"/>
          <w:szCs w:val="24"/>
        </w:rPr>
        <w:t xml:space="preserve"> from 2012 to 2013 at </w:t>
      </w:r>
      <w:r w:rsidR="0054222B" w:rsidRPr="0038669D">
        <w:rPr>
          <w:rFonts w:ascii="Book Antiqua" w:hAnsi="Book Antiqua" w:cs="Calibri"/>
          <w:sz w:val="24"/>
          <w:szCs w:val="24"/>
        </w:rPr>
        <w:t>t</w:t>
      </w:r>
      <w:r w:rsidRPr="0038669D">
        <w:rPr>
          <w:rFonts w:ascii="Book Antiqua" w:hAnsi="Book Antiqua" w:cs="Calibri"/>
          <w:sz w:val="24"/>
          <w:szCs w:val="24"/>
        </w:rPr>
        <w:t xml:space="preserve">he First Affiliated Hospital of </w:t>
      </w:r>
      <w:r w:rsidR="00B05E7B" w:rsidRPr="0038669D">
        <w:rPr>
          <w:rFonts w:ascii="Book Antiqua" w:hAnsi="Book Antiqua" w:cs="Calibri"/>
          <w:sz w:val="24"/>
          <w:szCs w:val="24"/>
        </w:rPr>
        <w:t xml:space="preserve">Zhengzhou </w:t>
      </w:r>
      <w:r w:rsidRPr="0038669D">
        <w:rPr>
          <w:rFonts w:ascii="Book Antiqua" w:hAnsi="Book Antiqua" w:cs="Calibri"/>
          <w:sz w:val="24"/>
          <w:szCs w:val="24"/>
        </w:rPr>
        <w:t>University</w:t>
      </w:r>
      <w:r w:rsidR="000D7555" w:rsidRPr="0038669D">
        <w:rPr>
          <w:rFonts w:ascii="Book Antiqua" w:hAnsi="Book Antiqua" w:cs="Calibri"/>
          <w:sz w:val="24"/>
          <w:szCs w:val="24"/>
        </w:rPr>
        <w:t xml:space="preserve"> (ZZU)</w:t>
      </w:r>
      <w:r w:rsidRPr="0038669D">
        <w:rPr>
          <w:rFonts w:ascii="Book Antiqua" w:hAnsi="Book Antiqua" w:cs="Calibri"/>
          <w:sz w:val="24"/>
          <w:szCs w:val="24"/>
        </w:rPr>
        <w:t xml:space="preserve">. All tissues were stored in liquid nitrogen. </w:t>
      </w:r>
      <w:r w:rsidR="001F274F">
        <w:rPr>
          <w:rFonts w:ascii="Book Antiqua" w:hAnsi="Book Antiqua" w:cs="Calibri"/>
          <w:sz w:val="24"/>
          <w:szCs w:val="24"/>
        </w:rPr>
        <w:t>The p</w:t>
      </w:r>
      <w:r w:rsidR="001F274F" w:rsidRPr="0038669D">
        <w:rPr>
          <w:rFonts w:ascii="Book Antiqua" w:hAnsi="Book Antiqua" w:cs="Calibri"/>
          <w:sz w:val="24"/>
          <w:szCs w:val="24"/>
        </w:rPr>
        <w:t xml:space="preserve">atients </w:t>
      </w:r>
      <w:r w:rsidR="002035E9" w:rsidRPr="0038669D">
        <w:rPr>
          <w:rFonts w:ascii="Book Antiqua" w:hAnsi="Book Antiqua" w:cs="Calibri"/>
          <w:sz w:val="24"/>
          <w:szCs w:val="24"/>
        </w:rPr>
        <w:t>did</w:t>
      </w:r>
      <w:r w:rsidR="001F274F">
        <w:rPr>
          <w:rFonts w:ascii="Book Antiqua" w:hAnsi="Book Antiqua" w:cs="Calibri"/>
          <w:sz w:val="24"/>
          <w:szCs w:val="24"/>
        </w:rPr>
        <w:t xml:space="preserve"> </w:t>
      </w:r>
      <w:r w:rsidR="002035E9" w:rsidRPr="0038669D">
        <w:rPr>
          <w:rFonts w:ascii="Book Antiqua" w:hAnsi="Book Antiqua" w:cs="Calibri"/>
          <w:sz w:val="24"/>
          <w:szCs w:val="24"/>
        </w:rPr>
        <w:t>n</w:t>
      </w:r>
      <w:r w:rsidR="001F274F">
        <w:rPr>
          <w:rFonts w:ascii="Book Antiqua" w:hAnsi="Book Antiqua" w:cs="Calibri"/>
          <w:sz w:val="24"/>
          <w:szCs w:val="24"/>
        </w:rPr>
        <w:t>o</w:t>
      </w:r>
      <w:r w:rsidR="002035E9" w:rsidRPr="0038669D">
        <w:rPr>
          <w:rFonts w:ascii="Book Antiqua" w:hAnsi="Book Antiqua" w:cs="Calibri"/>
          <w:sz w:val="24"/>
          <w:szCs w:val="24"/>
        </w:rPr>
        <w:t xml:space="preserve">t </w:t>
      </w:r>
      <w:r w:rsidR="001833A3" w:rsidRPr="0038669D">
        <w:rPr>
          <w:rFonts w:ascii="Book Antiqua" w:hAnsi="Book Antiqua" w:cs="Calibri"/>
          <w:sz w:val="24"/>
          <w:szCs w:val="24"/>
        </w:rPr>
        <w:t>receive</w:t>
      </w:r>
      <w:r w:rsidRPr="0038669D">
        <w:rPr>
          <w:rFonts w:ascii="Book Antiqua" w:hAnsi="Book Antiqua" w:cs="Calibri"/>
          <w:sz w:val="24"/>
          <w:szCs w:val="24"/>
        </w:rPr>
        <w:t xml:space="preserve"> chemotherapy or radiotherapy </w:t>
      </w:r>
      <w:r w:rsidR="00B05E7B" w:rsidRPr="0038669D">
        <w:rPr>
          <w:rFonts w:ascii="Book Antiqua" w:hAnsi="Book Antiqua" w:cs="Calibri"/>
          <w:sz w:val="24"/>
          <w:szCs w:val="24"/>
        </w:rPr>
        <w:t xml:space="preserve">before </w:t>
      </w:r>
      <w:r w:rsidR="00067074" w:rsidRPr="0038669D">
        <w:rPr>
          <w:rFonts w:ascii="Book Antiqua" w:hAnsi="Book Antiqua" w:cs="Calibri"/>
          <w:sz w:val="24"/>
          <w:szCs w:val="24"/>
        </w:rPr>
        <w:t>surgery</w:t>
      </w:r>
      <w:r w:rsidRPr="0038669D">
        <w:rPr>
          <w:rFonts w:ascii="Book Antiqua" w:hAnsi="Book Antiqua" w:cs="Calibri"/>
          <w:sz w:val="24"/>
          <w:szCs w:val="24"/>
        </w:rPr>
        <w:t>.</w:t>
      </w:r>
      <w:r w:rsidR="00B05E7B" w:rsidRPr="0038669D">
        <w:rPr>
          <w:rFonts w:ascii="Book Antiqua" w:hAnsi="Book Antiqua"/>
          <w:sz w:val="24"/>
          <w:szCs w:val="24"/>
        </w:rPr>
        <w:t xml:space="preserve"> All patients were </w:t>
      </w:r>
      <w:r w:rsidR="00067074" w:rsidRPr="0038669D">
        <w:rPr>
          <w:rFonts w:ascii="Book Antiqua" w:hAnsi="Book Antiqua"/>
          <w:sz w:val="24"/>
          <w:szCs w:val="24"/>
        </w:rPr>
        <w:t xml:space="preserve">independently </w:t>
      </w:r>
      <w:r w:rsidR="007234F2" w:rsidRPr="0038669D">
        <w:rPr>
          <w:rFonts w:ascii="Book Antiqua" w:hAnsi="Book Antiqua" w:cs="Calibri"/>
          <w:sz w:val="24"/>
          <w:szCs w:val="24"/>
        </w:rPr>
        <w:t xml:space="preserve">diagnosed </w:t>
      </w:r>
      <w:r w:rsidR="001F274F">
        <w:rPr>
          <w:rFonts w:ascii="Book Antiqua" w:hAnsi="Book Antiqua" w:cs="Calibri"/>
          <w:sz w:val="24"/>
          <w:szCs w:val="24"/>
        </w:rPr>
        <w:t>with</w:t>
      </w:r>
      <w:r w:rsidR="001F274F" w:rsidRPr="0038669D">
        <w:rPr>
          <w:rFonts w:ascii="Book Antiqua" w:hAnsi="Book Antiqua" w:cs="Calibri"/>
          <w:sz w:val="24"/>
          <w:szCs w:val="24"/>
        </w:rPr>
        <w:t xml:space="preserve"> </w:t>
      </w:r>
      <w:r w:rsidR="007234F2" w:rsidRPr="0038669D">
        <w:rPr>
          <w:rFonts w:ascii="Book Antiqua" w:hAnsi="Book Antiqua" w:cs="Calibri"/>
          <w:sz w:val="24"/>
          <w:szCs w:val="24"/>
        </w:rPr>
        <w:t>adenocarcinoma</w:t>
      </w:r>
      <w:r w:rsidR="00B05E7B" w:rsidRPr="0038669D">
        <w:rPr>
          <w:rFonts w:ascii="Book Antiqua" w:hAnsi="Book Antiqua"/>
          <w:sz w:val="24"/>
          <w:szCs w:val="24"/>
        </w:rPr>
        <w:t xml:space="preserve"> by t</w:t>
      </w:r>
      <w:r w:rsidR="00B05E7B" w:rsidRPr="0038669D">
        <w:rPr>
          <w:rFonts w:ascii="Book Antiqua" w:hAnsi="Book Antiqua" w:cs="Calibri"/>
          <w:sz w:val="24"/>
          <w:szCs w:val="24"/>
        </w:rPr>
        <w:t>wo experienced pathologists.</w:t>
      </w:r>
      <w:r w:rsidR="007234F2" w:rsidRPr="0038669D">
        <w:rPr>
          <w:rFonts w:ascii="Book Antiqua" w:hAnsi="Book Antiqua" w:cs="Calibri"/>
          <w:sz w:val="24"/>
          <w:szCs w:val="24"/>
        </w:rPr>
        <w:t xml:space="preserve"> All samples were collected with informed written consent from </w:t>
      </w:r>
      <w:r w:rsidR="002035E9" w:rsidRPr="0038669D">
        <w:rPr>
          <w:rFonts w:ascii="Book Antiqua" w:hAnsi="Book Antiqua" w:cs="Calibri"/>
          <w:sz w:val="24"/>
          <w:szCs w:val="24"/>
        </w:rPr>
        <w:t xml:space="preserve">all </w:t>
      </w:r>
      <w:r w:rsidR="007234F2" w:rsidRPr="0038669D">
        <w:rPr>
          <w:rFonts w:ascii="Book Antiqua" w:hAnsi="Book Antiqua" w:cs="Calibri"/>
          <w:sz w:val="24"/>
          <w:szCs w:val="24"/>
        </w:rPr>
        <w:t>patient</w:t>
      </w:r>
      <w:r w:rsidR="002035E9" w:rsidRPr="0038669D">
        <w:rPr>
          <w:rFonts w:ascii="Book Antiqua" w:hAnsi="Book Antiqua" w:cs="Calibri"/>
          <w:sz w:val="24"/>
          <w:szCs w:val="24"/>
        </w:rPr>
        <w:t>s</w:t>
      </w:r>
      <w:r w:rsidR="00067074" w:rsidRPr="0038669D">
        <w:rPr>
          <w:rFonts w:ascii="Book Antiqua" w:hAnsi="Book Antiqua" w:cs="Calibri"/>
          <w:sz w:val="24"/>
          <w:szCs w:val="24"/>
        </w:rPr>
        <w:t>,</w:t>
      </w:r>
      <w:r w:rsidR="007234F2" w:rsidRPr="0038669D">
        <w:rPr>
          <w:rFonts w:ascii="Book Antiqua" w:hAnsi="Book Antiqua" w:cs="Calibri"/>
          <w:sz w:val="24"/>
          <w:szCs w:val="24"/>
        </w:rPr>
        <w:t xml:space="preserve"> and </w:t>
      </w:r>
      <w:r w:rsidR="002035E9" w:rsidRPr="0038669D">
        <w:rPr>
          <w:rFonts w:ascii="Book Antiqua" w:hAnsi="Book Antiqua" w:cs="Calibri"/>
          <w:sz w:val="24"/>
          <w:szCs w:val="24"/>
        </w:rPr>
        <w:t>our</w:t>
      </w:r>
      <w:r w:rsidR="007234F2" w:rsidRPr="0038669D">
        <w:rPr>
          <w:rFonts w:ascii="Book Antiqua" w:hAnsi="Book Antiqua" w:cs="Calibri"/>
          <w:sz w:val="24"/>
          <w:szCs w:val="24"/>
        </w:rPr>
        <w:t xml:space="preserve"> study was approved by the Ethical Committee of Zhengzhou University. </w:t>
      </w:r>
    </w:p>
    <w:p w14:paraId="2A2EE6AF" w14:textId="77777777" w:rsidR="0054222B" w:rsidRPr="0038669D" w:rsidRDefault="0054222B" w:rsidP="0038669D">
      <w:pPr>
        <w:adjustRightInd w:val="0"/>
        <w:snapToGrid w:val="0"/>
        <w:spacing w:line="360" w:lineRule="auto"/>
        <w:rPr>
          <w:rFonts w:ascii="Book Antiqua" w:hAnsi="Book Antiqua" w:cs="Calibri"/>
          <w:sz w:val="24"/>
          <w:szCs w:val="24"/>
        </w:rPr>
      </w:pPr>
    </w:p>
    <w:p w14:paraId="269683BE" w14:textId="77777777" w:rsidR="000D39CD" w:rsidRPr="0038669D" w:rsidRDefault="000D39CD"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Cell culture and transfection</w:t>
      </w:r>
    </w:p>
    <w:p w14:paraId="7748C7D8" w14:textId="27777E48" w:rsidR="00331BFE" w:rsidRPr="0038669D" w:rsidRDefault="00ED4399"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P</w:t>
      </w:r>
      <w:r w:rsidR="008622E1" w:rsidRPr="0038669D">
        <w:rPr>
          <w:rFonts w:ascii="Book Antiqua" w:hAnsi="Book Antiqua" w:cs="Calibri"/>
          <w:sz w:val="24"/>
          <w:szCs w:val="24"/>
        </w:rPr>
        <w:t xml:space="preserve">ancreatic cancer </w:t>
      </w:r>
      <w:r w:rsidR="007234F2" w:rsidRPr="0038669D">
        <w:rPr>
          <w:rFonts w:ascii="Book Antiqua" w:hAnsi="Book Antiqua" w:cs="Calibri"/>
          <w:sz w:val="24"/>
          <w:szCs w:val="24"/>
        </w:rPr>
        <w:t>cell lines (</w:t>
      </w:r>
      <w:r w:rsidR="00427B2A" w:rsidRPr="0038669D">
        <w:rPr>
          <w:rFonts w:ascii="Book Antiqua" w:hAnsi="Book Antiqua" w:cs="Calibri"/>
          <w:sz w:val="24"/>
          <w:szCs w:val="24"/>
        </w:rPr>
        <w:t>BxPC-3, Capan-2, Mia PaCa-2, Panc-1</w:t>
      </w:r>
      <w:r w:rsidR="0054222B" w:rsidRPr="0038669D">
        <w:rPr>
          <w:rFonts w:ascii="Book Antiqua" w:hAnsi="Book Antiqua" w:cs="Calibri"/>
          <w:sz w:val="24"/>
          <w:szCs w:val="24"/>
        </w:rPr>
        <w:t>,</w:t>
      </w:r>
      <w:r w:rsidR="00427B2A" w:rsidRPr="0038669D">
        <w:rPr>
          <w:rFonts w:ascii="Book Antiqua" w:hAnsi="Book Antiqua" w:cs="Calibri"/>
          <w:sz w:val="24"/>
          <w:szCs w:val="24"/>
        </w:rPr>
        <w:t xml:space="preserve"> and SW1990</w:t>
      </w:r>
      <w:r w:rsidR="007234F2" w:rsidRPr="0038669D">
        <w:rPr>
          <w:rFonts w:ascii="Book Antiqua" w:hAnsi="Book Antiqua" w:cs="Calibri"/>
          <w:sz w:val="24"/>
          <w:szCs w:val="24"/>
        </w:rPr>
        <w:t xml:space="preserve">) were </w:t>
      </w:r>
      <w:r w:rsidR="001833A3" w:rsidRPr="0038669D">
        <w:rPr>
          <w:rFonts w:ascii="Book Antiqua" w:hAnsi="Book Antiqua" w:cs="Calibri"/>
          <w:sz w:val="24"/>
          <w:szCs w:val="24"/>
        </w:rPr>
        <w:t xml:space="preserve">purchased </w:t>
      </w:r>
      <w:r w:rsidR="007234F2" w:rsidRPr="0038669D">
        <w:rPr>
          <w:rFonts w:ascii="Book Antiqua" w:hAnsi="Book Antiqua" w:cs="Calibri"/>
          <w:sz w:val="24"/>
          <w:szCs w:val="24"/>
        </w:rPr>
        <w:t>from the American Type Culture Collection (ATCC, Manassas, VA</w:t>
      </w:r>
      <w:r w:rsidR="00FE1C2F" w:rsidRPr="0038669D">
        <w:rPr>
          <w:rFonts w:ascii="Book Antiqua" w:hAnsi="Book Antiqua" w:cs="Calibri"/>
          <w:sz w:val="24"/>
          <w:szCs w:val="24"/>
        </w:rPr>
        <w:t>, U</w:t>
      </w:r>
      <w:r w:rsidR="00D2513D" w:rsidRPr="0038669D">
        <w:rPr>
          <w:rFonts w:ascii="Book Antiqua" w:hAnsi="Book Antiqua" w:cs="Calibri"/>
          <w:sz w:val="24"/>
          <w:szCs w:val="24"/>
        </w:rPr>
        <w:t xml:space="preserve">nited </w:t>
      </w:r>
      <w:r w:rsidR="00FE1C2F" w:rsidRPr="0038669D">
        <w:rPr>
          <w:rFonts w:ascii="Book Antiqua" w:hAnsi="Book Antiqua" w:cs="Calibri"/>
          <w:sz w:val="24"/>
          <w:szCs w:val="24"/>
        </w:rPr>
        <w:t>S</w:t>
      </w:r>
      <w:r w:rsidR="00D2513D" w:rsidRPr="0038669D">
        <w:rPr>
          <w:rFonts w:ascii="Book Antiqua" w:hAnsi="Book Antiqua" w:cs="Calibri"/>
          <w:sz w:val="24"/>
          <w:szCs w:val="24"/>
        </w:rPr>
        <w:t>tates</w:t>
      </w:r>
      <w:r w:rsidR="007234F2" w:rsidRPr="0038669D">
        <w:rPr>
          <w:rFonts w:ascii="Book Antiqua" w:hAnsi="Book Antiqua" w:cs="Calibri"/>
          <w:sz w:val="24"/>
          <w:szCs w:val="24"/>
        </w:rPr>
        <w:t xml:space="preserve">). </w:t>
      </w:r>
      <w:r w:rsidR="00E61D42" w:rsidRPr="0038669D">
        <w:rPr>
          <w:rFonts w:ascii="Book Antiqua" w:hAnsi="Book Antiqua" w:cs="Calibri"/>
          <w:sz w:val="24"/>
          <w:szCs w:val="24"/>
        </w:rPr>
        <w:t>An i</w:t>
      </w:r>
      <w:r w:rsidR="008622E1" w:rsidRPr="0038669D">
        <w:rPr>
          <w:rFonts w:ascii="Book Antiqua" w:hAnsi="Book Antiqua" w:cs="Calibri"/>
          <w:sz w:val="24"/>
          <w:szCs w:val="24"/>
        </w:rPr>
        <w:t>mmortalized human pancreatic ductal epithelial cell line (HPDE) w</w:t>
      </w:r>
      <w:r w:rsidR="00E61D42" w:rsidRPr="0038669D">
        <w:rPr>
          <w:rFonts w:ascii="Book Antiqua" w:hAnsi="Book Antiqua" w:cs="Calibri"/>
          <w:sz w:val="24"/>
          <w:szCs w:val="24"/>
        </w:rPr>
        <w:t xml:space="preserve">as </w:t>
      </w:r>
      <w:r w:rsidR="001833A3" w:rsidRPr="0038669D">
        <w:rPr>
          <w:rFonts w:ascii="Book Antiqua" w:hAnsi="Book Antiqua" w:cs="Calibri"/>
          <w:sz w:val="24"/>
          <w:szCs w:val="24"/>
        </w:rPr>
        <w:t>obtained</w:t>
      </w:r>
      <w:r w:rsidR="008622E1" w:rsidRPr="0038669D">
        <w:rPr>
          <w:rFonts w:ascii="Book Antiqua" w:hAnsi="Book Antiqua" w:cs="Calibri"/>
          <w:sz w:val="24"/>
          <w:szCs w:val="24"/>
        </w:rPr>
        <w:t xml:space="preserve"> from the Cell Repository,</w:t>
      </w:r>
      <w:r w:rsidR="00C6429B" w:rsidRPr="0038669D">
        <w:rPr>
          <w:rFonts w:ascii="Book Antiqua" w:hAnsi="Book Antiqua" w:cs="Calibri"/>
          <w:sz w:val="24"/>
          <w:szCs w:val="24"/>
        </w:rPr>
        <w:t xml:space="preserve"> </w:t>
      </w:r>
      <w:r w:rsidR="008622E1" w:rsidRPr="0038669D">
        <w:rPr>
          <w:rFonts w:ascii="Book Antiqua" w:hAnsi="Book Antiqua" w:cs="Calibri"/>
          <w:sz w:val="24"/>
          <w:szCs w:val="24"/>
        </w:rPr>
        <w:t xml:space="preserve">Chinese Academy of Sciences (Shanghai, China). All cell lines in this study were authenticated </w:t>
      </w:r>
      <w:r w:rsidR="00F47FD3" w:rsidRPr="0038669D">
        <w:rPr>
          <w:rFonts w:ascii="Book Antiqua" w:hAnsi="Book Antiqua" w:cs="Calibri"/>
          <w:sz w:val="24"/>
          <w:szCs w:val="24"/>
        </w:rPr>
        <w:t>by</w:t>
      </w:r>
      <w:r w:rsidR="008622E1" w:rsidRPr="0038669D">
        <w:rPr>
          <w:rFonts w:ascii="Book Antiqua" w:hAnsi="Book Antiqua" w:cs="Calibri"/>
          <w:sz w:val="24"/>
          <w:szCs w:val="24"/>
        </w:rPr>
        <w:t xml:space="preserve"> short tandem repeat DNA profiling</w:t>
      </w:r>
      <w:r w:rsidR="0036524C" w:rsidRPr="0038669D">
        <w:rPr>
          <w:rFonts w:ascii="Book Antiqua" w:hAnsi="Book Antiqua" w:cs="Calibri"/>
          <w:sz w:val="24"/>
          <w:szCs w:val="24"/>
        </w:rPr>
        <w:t xml:space="preserve"> and cultured according to the manufacturer’s instructions</w:t>
      </w:r>
      <w:r w:rsidR="00EF352D" w:rsidRPr="0038669D">
        <w:rPr>
          <w:rFonts w:ascii="Book Antiqua" w:hAnsi="Book Antiqua" w:cs="Calibri"/>
          <w:sz w:val="24"/>
          <w:szCs w:val="24"/>
        </w:rPr>
        <w:t>.</w:t>
      </w:r>
      <w:r w:rsidR="0036524C" w:rsidRPr="0038669D">
        <w:rPr>
          <w:rFonts w:ascii="Book Antiqua" w:hAnsi="Book Antiqua" w:cs="Calibri"/>
          <w:sz w:val="24"/>
          <w:szCs w:val="24"/>
        </w:rPr>
        <w:t xml:space="preserve"> </w:t>
      </w:r>
      <w:r w:rsidR="001F274F">
        <w:rPr>
          <w:rFonts w:ascii="Book Antiqua" w:hAnsi="Book Antiqua" w:cs="Calibri"/>
          <w:sz w:val="24"/>
          <w:szCs w:val="24"/>
        </w:rPr>
        <w:t>M</w:t>
      </w:r>
      <w:r w:rsidR="001F274F" w:rsidRPr="0038669D">
        <w:rPr>
          <w:rFonts w:ascii="Book Antiqua" w:hAnsi="Book Antiqua" w:cs="Calibri"/>
          <w:sz w:val="24"/>
          <w:szCs w:val="24"/>
        </w:rPr>
        <w:t>iR</w:t>
      </w:r>
      <w:r w:rsidR="00331BFE" w:rsidRPr="0038669D">
        <w:rPr>
          <w:rFonts w:ascii="Book Antiqua" w:hAnsi="Book Antiqua" w:cs="Calibri"/>
          <w:sz w:val="24"/>
          <w:szCs w:val="24"/>
        </w:rPr>
        <w:t>-30c mimics</w:t>
      </w:r>
      <w:r w:rsidR="0036524C" w:rsidRPr="0038669D">
        <w:rPr>
          <w:rFonts w:ascii="Book Antiqua" w:hAnsi="Book Antiqua" w:cs="Calibri"/>
          <w:sz w:val="24"/>
          <w:szCs w:val="24"/>
        </w:rPr>
        <w:t xml:space="preserve">, </w:t>
      </w:r>
      <w:r w:rsidR="00331BFE" w:rsidRPr="0038669D">
        <w:rPr>
          <w:rFonts w:ascii="Book Antiqua" w:hAnsi="Book Antiqua" w:cs="Calibri"/>
          <w:sz w:val="24"/>
          <w:szCs w:val="24"/>
        </w:rPr>
        <w:t>miR-30c inhibitor</w:t>
      </w:r>
      <w:r w:rsidR="0036524C" w:rsidRPr="0038669D">
        <w:rPr>
          <w:rFonts w:ascii="Book Antiqua" w:hAnsi="Book Antiqua" w:cs="Calibri"/>
          <w:sz w:val="24"/>
          <w:szCs w:val="24"/>
        </w:rPr>
        <w:t>s</w:t>
      </w:r>
      <w:r w:rsidR="0054222B" w:rsidRPr="0038669D">
        <w:rPr>
          <w:rFonts w:ascii="Book Antiqua" w:hAnsi="Book Antiqua" w:cs="Calibri"/>
          <w:sz w:val="24"/>
          <w:szCs w:val="24"/>
        </w:rPr>
        <w:t>,</w:t>
      </w:r>
      <w:r w:rsidR="00331BFE" w:rsidRPr="0038669D">
        <w:rPr>
          <w:rFonts w:ascii="Book Antiqua" w:hAnsi="Book Antiqua" w:cs="Calibri"/>
          <w:sz w:val="24"/>
          <w:szCs w:val="24"/>
        </w:rPr>
        <w:t xml:space="preserve"> </w:t>
      </w:r>
      <w:r w:rsidR="0036524C" w:rsidRPr="0038669D">
        <w:rPr>
          <w:rFonts w:ascii="Book Antiqua" w:hAnsi="Book Antiqua" w:cs="Calibri"/>
          <w:sz w:val="24"/>
          <w:szCs w:val="24"/>
        </w:rPr>
        <w:t xml:space="preserve">and negative control sequences </w:t>
      </w:r>
      <w:r w:rsidR="00331BFE" w:rsidRPr="0038669D">
        <w:rPr>
          <w:rFonts w:ascii="Book Antiqua" w:hAnsi="Book Antiqua" w:cs="Calibri"/>
          <w:sz w:val="24"/>
          <w:szCs w:val="24"/>
        </w:rPr>
        <w:t xml:space="preserve">were purchased from </w:t>
      </w:r>
      <w:r w:rsidR="0036524C" w:rsidRPr="0038669D">
        <w:rPr>
          <w:rFonts w:ascii="Book Antiqua" w:hAnsi="Book Antiqua" w:cs="Calibri"/>
          <w:sz w:val="24"/>
          <w:szCs w:val="24"/>
        </w:rPr>
        <w:t>GeneChem</w:t>
      </w:r>
      <w:r w:rsidR="00331BFE" w:rsidRPr="0038669D">
        <w:rPr>
          <w:rFonts w:ascii="Book Antiqua" w:hAnsi="Book Antiqua" w:cs="Calibri"/>
          <w:sz w:val="24"/>
          <w:szCs w:val="24"/>
        </w:rPr>
        <w:t xml:space="preserve"> (Shanghai, China). Lentiviruse</w:t>
      </w:r>
      <w:r w:rsidR="00E61D42" w:rsidRPr="0038669D">
        <w:rPr>
          <w:rFonts w:ascii="Book Antiqua" w:hAnsi="Book Antiqua" w:cs="Calibri"/>
          <w:sz w:val="24"/>
          <w:szCs w:val="24"/>
        </w:rPr>
        <w:t>s over</w:t>
      </w:r>
      <w:r w:rsidR="00331BFE" w:rsidRPr="0038669D">
        <w:rPr>
          <w:rFonts w:ascii="Book Antiqua" w:hAnsi="Book Antiqua" w:cs="Calibri"/>
          <w:sz w:val="24"/>
          <w:szCs w:val="24"/>
        </w:rPr>
        <w:t>expressing</w:t>
      </w:r>
      <w:r w:rsidR="00E61D42" w:rsidRPr="0038669D">
        <w:rPr>
          <w:rFonts w:ascii="Book Antiqua" w:hAnsi="Book Antiqua" w:cs="Calibri"/>
          <w:sz w:val="24"/>
          <w:szCs w:val="24"/>
        </w:rPr>
        <w:t xml:space="preserve"> </w:t>
      </w:r>
      <w:r w:rsidR="00331BFE" w:rsidRPr="0038669D">
        <w:rPr>
          <w:rFonts w:ascii="Book Antiqua" w:hAnsi="Book Antiqua" w:cs="Calibri"/>
          <w:sz w:val="24"/>
          <w:szCs w:val="24"/>
        </w:rPr>
        <w:t>miR-30c and the l</w:t>
      </w:r>
      <w:r w:rsidR="00E61D42" w:rsidRPr="0038669D">
        <w:rPr>
          <w:rFonts w:ascii="Book Antiqua" w:hAnsi="Book Antiqua" w:cs="Calibri"/>
          <w:sz w:val="24"/>
          <w:szCs w:val="24"/>
        </w:rPr>
        <w:t>entivirus</w:t>
      </w:r>
      <w:r w:rsidR="00331BFE" w:rsidRPr="0038669D">
        <w:rPr>
          <w:rFonts w:ascii="Book Antiqua" w:hAnsi="Book Antiqua" w:cs="Calibri"/>
          <w:sz w:val="24"/>
          <w:szCs w:val="24"/>
        </w:rPr>
        <w:t xml:space="preserve"> control were produced by GeneChem</w:t>
      </w:r>
      <w:r w:rsidR="00580A2E">
        <w:rPr>
          <w:rFonts w:ascii="Book Antiqua" w:hAnsi="Book Antiqua" w:cs="Calibri"/>
          <w:sz w:val="24"/>
          <w:szCs w:val="24"/>
        </w:rPr>
        <w:t xml:space="preserve"> </w:t>
      </w:r>
      <w:r w:rsidR="00331BFE" w:rsidRPr="0038669D">
        <w:rPr>
          <w:rFonts w:ascii="Book Antiqua" w:hAnsi="Book Antiqua" w:cs="Calibri"/>
          <w:sz w:val="24"/>
          <w:szCs w:val="24"/>
        </w:rPr>
        <w:t xml:space="preserve">(Shanghai, China). Transfection of the recombinant lentiviruses </w:t>
      </w:r>
      <w:r w:rsidR="00E61D42" w:rsidRPr="0038669D">
        <w:rPr>
          <w:rFonts w:ascii="Book Antiqua" w:hAnsi="Book Antiqua" w:cs="Calibri"/>
          <w:sz w:val="24"/>
          <w:szCs w:val="24"/>
        </w:rPr>
        <w:t xml:space="preserve">was performed </w:t>
      </w:r>
      <w:r w:rsidR="00331BFE" w:rsidRPr="0038669D">
        <w:rPr>
          <w:rFonts w:ascii="Book Antiqua" w:hAnsi="Book Antiqua" w:cs="Calibri"/>
          <w:sz w:val="24"/>
          <w:szCs w:val="24"/>
        </w:rPr>
        <w:t xml:space="preserve">according to the supplier’s instructions. Transfection efficiency was monitored by </w:t>
      </w:r>
      <w:r w:rsidR="00E0654A" w:rsidRPr="0038669D">
        <w:rPr>
          <w:rFonts w:ascii="Book Antiqua" w:hAnsi="Book Antiqua" w:cs="Calibri"/>
          <w:sz w:val="24"/>
          <w:szCs w:val="24"/>
        </w:rPr>
        <w:t>quantitative real-time polymerase chain reaction (</w:t>
      </w:r>
      <w:r w:rsidR="00331BFE" w:rsidRPr="0038669D">
        <w:rPr>
          <w:rFonts w:ascii="Book Antiqua" w:hAnsi="Book Antiqua" w:cs="Calibri"/>
          <w:sz w:val="24"/>
          <w:szCs w:val="24"/>
        </w:rPr>
        <w:t>RT-qPCR</w:t>
      </w:r>
      <w:r w:rsidR="00E0654A" w:rsidRPr="0038669D">
        <w:rPr>
          <w:rFonts w:ascii="Book Antiqua" w:hAnsi="Book Antiqua" w:cs="Calibri"/>
          <w:sz w:val="24"/>
          <w:szCs w:val="24"/>
        </w:rPr>
        <w:t>)</w:t>
      </w:r>
      <w:r w:rsidR="001F274F">
        <w:rPr>
          <w:rFonts w:ascii="Book Antiqua" w:hAnsi="Book Antiqua" w:cs="Calibri"/>
          <w:sz w:val="24"/>
          <w:szCs w:val="24"/>
        </w:rPr>
        <w:t>, which was</w:t>
      </w:r>
      <w:r w:rsidR="00331BFE" w:rsidRPr="0038669D">
        <w:rPr>
          <w:rFonts w:ascii="Book Antiqua" w:hAnsi="Book Antiqua" w:cs="Calibri"/>
          <w:sz w:val="24"/>
          <w:szCs w:val="24"/>
        </w:rPr>
        <w:t xml:space="preserve"> </w:t>
      </w:r>
      <w:r w:rsidR="00E61D42" w:rsidRPr="0038669D">
        <w:rPr>
          <w:rFonts w:ascii="Book Antiqua" w:hAnsi="Book Antiqua" w:cs="Calibri"/>
          <w:sz w:val="24"/>
          <w:szCs w:val="24"/>
        </w:rPr>
        <w:t xml:space="preserve">independently </w:t>
      </w:r>
      <w:r w:rsidR="00331BFE" w:rsidRPr="0038669D">
        <w:rPr>
          <w:rFonts w:ascii="Book Antiqua" w:hAnsi="Book Antiqua" w:cs="Calibri"/>
          <w:sz w:val="24"/>
          <w:szCs w:val="24"/>
        </w:rPr>
        <w:t>repeated at least three times.</w:t>
      </w:r>
    </w:p>
    <w:p w14:paraId="1C5214FC" w14:textId="77777777" w:rsidR="0054222B" w:rsidRPr="0038669D" w:rsidRDefault="0054222B" w:rsidP="0038669D">
      <w:pPr>
        <w:adjustRightInd w:val="0"/>
        <w:snapToGrid w:val="0"/>
        <w:spacing w:line="360" w:lineRule="auto"/>
        <w:rPr>
          <w:rFonts w:ascii="Book Antiqua" w:hAnsi="Book Antiqua" w:cs="Calibri"/>
          <w:sz w:val="24"/>
          <w:szCs w:val="24"/>
        </w:rPr>
      </w:pPr>
    </w:p>
    <w:p w14:paraId="3E278FAC" w14:textId="77777777" w:rsidR="00354012" w:rsidRPr="0038669D" w:rsidRDefault="00B8226C"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 xml:space="preserve">Cell </w:t>
      </w:r>
      <w:r w:rsidR="000D39CD" w:rsidRPr="0038669D">
        <w:rPr>
          <w:rFonts w:ascii="Book Antiqua" w:hAnsi="Book Antiqua" w:cs="Calibri"/>
          <w:b/>
          <w:i/>
          <w:sz w:val="24"/>
          <w:szCs w:val="24"/>
        </w:rPr>
        <w:t>proliferation assay</w:t>
      </w:r>
    </w:p>
    <w:p w14:paraId="0EBF8A09" w14:textId="13FBD9AC" w:rsidR="000D39CD" w:rsidRPr="0038669D" w:rsidRDefault="00354012"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After treatment, c</w:t>
      </w:r>
      <w:r w:rsidR="000D39CD" w:rsidRPr="0038669D">
        <w:rPr>
          <w:rFonts w:ascii="Book Antiqua" w:hAnsi="Book Antiqua" w:cs="Calibri"/>
          <w:sz w:val="24"/>
          <w:szCs w:val="24"/>
        </w:rPr>
        <w:t>ells we</w:t>
      </w:r>
      <w:r w:rsidRPr="0038669D">
        <w:rPr>
          <w:rFonts w:ascii="Book Antiqua" w:hAnsi="Book Antiqua" w:cs="Calibri"/>
          <w:sz w:val="24"/>
          <w:szCs w:val="24"/>
        </w:rPr>
        <w:t>re seeded into 96-well plates (1</w:t>
      </w:r>
      <w:r w:rsidR="000D39CD" w:rsidRPr="0038669D">
        <w:rPr>
          <w:rFonts w:ascii="Book Antiqua" w:hAnsi="Book Antiqua" w:cs="Calibri"/>
          <w:sz w:val="24"/>
          <w:szCs w:val="24"/>
        </w:rPr>
        <w:t xml:space="preserve"> × 10</w:t>
      </w:r>
      <w:r w:rsidR="000D39CD" w:rsidRPr="0038669D">
        <w:rPr>
          <w:rFonts w:ascii="Book Antiqua" w:hAnsi="Book Antiqua" w:cs="Calibri"/>
          <w:sz w:val="24"/>
          <w:szCs w:val="24"/>
          <w:vertAlign w:val="superscript"/>
        </w:rPr>
        <w:t>3</w:t>
      </w:r>
      <w:r w:rsidRPr="0038669D">
        <w:rPr>
          <w:rFonts w:ascii="Book Antiqua" w:hAnsi="Book Antiqua" w:cs="Calibri"/>
          <w:sz w:val="24"/>
          <w:szCs w:val="24"/>
          <w:vertAlign w:val="superscript"/>
        </w:rPr>
        <w:t xml:space="preserve"> </w:t>
      </w:r>
      <w:r w:rsidR="000D39CD" w:rsidRPr="0038669D">
        <w:rPr>
          <w:rFonts w:ascii="Book Antiqua" w:hAnsi="Book Antiqua" w:cs="Calibri"/>
          <w:sz w:val="24"/>
          <w:szCs w:val="24"/>
        </w:rPr>
        <w:t xml:space="preserve">cells per well). Cell viability was </w:t>
      </w:r>
      <w:r w:rsidR="00E80404" w:rsidRPr="0038669D">
        <w:rPr>
          <w:rFonts w:ascii="Book Antiqua" w:hAnsi="Book Antiqua" w:cs="Calibri"/>
          <w:sz w:val="24"/>
          <w:szCs w:val="24"/>
        </w:rPr>
        <w:t>detect</w:t>
      </w:r>
      <w:r w:rsidR="000D39CD" w:rsidRPr="0038669D">
        <w:rPr>
          <w:rFonts w:ascii="Book Antiqua" w:hAnsi="Book Antiqua" w:cs="Calibri"/>
          <w:sz w:val="24"/>
          <w:szCs w:val="24"/>
        </w:rPr>
        <w:t xml:space="preserve">ed by </w:t>
      </w:r>
      <w:r w:rsidR="00E61D42" w:rsidRPr="0038669D">
        <w:rPr>
          <w:rFonts w:ascii="Book Antiqua" w:hAnsi="Book Antiqua" w:cs="Calibri"/>
          <w:sz w:val="24"/>
          <w:szCs w:val="24"/>
        </w:rPr>
        <w:t>Cell C</w:t>
      </w:r>
      <w:r w:rsidR="000D39CD" w:rsidRPr="0038669D">
        <w:rPr>
          <w:rFonts w:ascii="Book Antiqua" w:hAnsi="Book Antiqua" w:cs="Calibri"/>
          <w:sz w:val="24"/>
          <w:szCs w:val="24"/>
        </w:rPr>
        <w:t xml:space="preserve">ounting </w:t>
      </w:r>
      <w:r w:rsidR="00E61D42" w:rsidRPr="0038669D">
        <w:rPr>
          <w:rFonts w:ascii="Book Antiqua" w:hAnsi="Book Antiqua" w:cs="Calibri"/>
          <w:sz w:val="24"/>
          <w:szCs w:val="24"/>
        </w:rPr>
        <w:t>K</w:t>
      </w:r>
      <w:r w:rsidR="000D39CD" w:rsidRPr="0038669D">
        <w:rPr>
          <w:rFonts w:ascii="Book Antiqua" w:hAnsi="Book Antiqua" w:cs="Calibri"/>
          <w:sz w:val="24"/>
          <w:szCs w:val="24"/>
        </w:rPr>
        <w:t>it-8 assay</w:t>
      </w:r>
      <w:r w:rsidR="00E61D42" w:rsidRPr="0038669D">
        <w:rPr>
          <w:rFonts w:ascii="Book Antiqua" w:hAnsi="Book Antiqua" w:cs="Calibri"/>
          <w:sz w:val="24"/>
          <w:szCs w:val="24"/>
        </w:rPr>
        <w:t>s</w:t>
      </w:r>
      <w:r w:rsidR="000D39CD" w:rsidRPr="0038669D">
        <w:rPr>
          <w:rFonts w:ascii="Book Antiqua" w:hAnsi="Book Antiqua" w:cs="Calibri"/>
          <w:sz w:val="24"/>
          <w:szCs w:val="24"/>
        </w:rPr>
        <w:t xml:space="preserve"> (</w:t>
      </w:r>
      <w:r w:rsidRPr="0038669D">
        <w:rPr>
          <w:rFonts w:ascii="Book Antiqua" w:hAnsi="Book Antiqua" w:cs="Calibri"/>
          <w:sz w:val="24"/>
          <w:szCs w:val="24"/>
        </w:rPr>
        <w:t>Dojindo Laboratories, Kumamoto, Japan</w:t>
      </w:r>
      <w:r w:rsidR="000D39CD" w:rsidRPr="0038669D">
        <w:rPr>
          <w:rFonts w:ascii="Book Antiqua" w:hAnsi="Book Antiqua" w:cs="Calibri"/>
          <w:sz w:val="24"/>
          <w:szCs w:val="24"/>
        </w:rPr>
        <w:t>)</w:t>
      </w:r>
      <w:r w:rsidR="0067450F" w:rsidRPr="0038669D">
        <w:rPr>
          <w:rFonts w:ascii="Book Antiqua" w:hAnsi="Book Antiqua" w:cs="Calibri"/>
          <w:sz w:val="24"/>
          <w:szCs w:val="24"/>
        </w:rPr>
        <w:t xml:space="preserve"> according to the manufacturer’s instructions</w:t>
      </w:r>
      <w:r w:rsidR="000D39CD" w:rsidRPr="0038669D">
        <w:rPr>
          <w:rFonts w:ascii="Book Antiqua" w:hAnsi="Book Antiqua" w:cs="Calibri"/>
          <w:sz w:val="24"/>
          <w:szCs w:val="24"/>
        </w:rPr>
        <w:t xml:space="preserve">. </w:t>
      </w:r>
    </w:p>
    <w:p w14:paraId="3FDA51F5" w14:textId="77777777" w:rsidR="0054222B" w:rsidRPr="0038669D" w:rsidRDefault="0054222B" w:rsidP="0038669D">
      <w:pPr>
        <w:adjustRightInd w:val="0"/>
        <w:snapToGrid w:val="0"/>
        <w:spacing w:line="360" w:lineRule="auto"/>
        <w:rPr>
          <w:rFonts w:ascii="Book Antiqua" w:hAnsi="Book Antiqua" w:cs="Calibri"/>
          <w:sz w:val="24"/>
          <w:szCs w:val="24"/>
        </w:rPr>
      </w:pPr>
    </w:p>
    <w:p w14:paraId="651F38DC" w14:textId="77777777" w:rsidR="00C11D61" w:rsidRPr="0038669D" w:rsidRDefault="00C11D61"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lastRenderedPageBreak/>
        <w:t>Apoptosis assay</w:t>
      </w:r>
    </w:p>
    <w:p w14:paraId="79D53599" w14:textId="50D86D56" w:rsidR="002C124F" w:rsidRPr="0038669D" w:rsidRDefault="00F74942"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Cells were transfected with control, miR-30c mimics</w:t>
      </w:r>
      <w:r w:rsidR="001F274F">
        <w:rPr>
          <w:rFonts w:ascii="Book Antiqua" w:hAnsi="Book Antiqua" w:cs="Calibri"/>
          <w:sz w:val="24"/>
          <w:szCs w:val="24"/>
        </w:rPr>
        <w:t>,</w:t>
      </w:r>
      <w:r w:rsidRPr="0038669D">
        <w:rPr>
          <w:rFonts w:ascii="Book Antiqua" w:hAnsi="Book Antiqua" w:cs="Calibri"/>
          <w:sz w:val="24"/>
          <w:szCs w:val="24"/>
        </w:rPr>
        <w:t xml:space="preserve"> </w:t>
      </w:r>
      <w:r w:rsidR="00E80404" w:rsidRPr="0038669D">
        <w:rPr>
          <w:rFonts w:ascii="Book Antiqua" w:hAnsi="Book Antiqua" w:cs="Calibri"/>
          <w:sz w:val="24"/>
          <w:szCs w:val="24"/>
        </w:rPr>
        <w:t>or</w:t>
      </w:r>
      <w:r w:rsidRPr="0038669D">
        <w:rPr>
          <w:rFonts w:ascii="Book Antiqua" w:hAnsi="Book Antiqua" w:cs="Calibri"/>
          <w:sz w:val="24"/>
          <w:szCs w:val="24"/>
        </w:rPr>
        <w:t xml:space="preserve"> miR-30c inhibitor</w:t>
      </w:r>
      <w:r w:rsidR="00E80404" w:rsidRPr="0038669D">
        <w:rPr>
          <w:rFonts w:ascii="Book Antiqua" w:hAnsi="Book Antiqua" w:cs="Calibri"/>
          <w:sz w:val="24"/>
          <w:szCs w:val="24"/>
        </w:rPr>
        <w:t>s</w:t>
      </w:r>
      <w:r w:rsidRPr="0038669D">
        <w:rPr>
          <w:rFonts w:ascii="Book Antiqua" w:hAnsi="Book Antiqua" w:cs="Calibri"/>
          <w:sz w:val="24"/>
          <w:szCs w:val="24"/>
        </w:rPr>
        <w:t xml:space="preserve">. </w:t>
      </w:r>
      <w:r w:rsidR="00383885" w:rsidRPr="0038669D">
        <w:rPr>
          <w:rFonts w:ascii="Book Antiqua" w:hAnsi="Book Antiqua" w:cs="Calibri"/>
          <w:sz w:val="24"/>
          <w:szCs w:val="24"/>
        </w:rPr>
        <w:t xml:space="preserve">After transfection for 48 h, </w:t>
      </w:r>
      <w:r w:rsidR="002C124F" w:rsidRPr="0038669D">
        <w:rPr>
          <w:rFonts w:ascii="Book Antiqua" w:hAnsi="Book Antiqua" w:cs="Calibri"/>
          <w:sz w:val="24"/>
          <w:szCs w:val="24"/>
        </w:rPr>
        <w:t xml:space="preserve">cells were harvested and stained with </w:t>
      </w:r>
      <w:r w:rsidR="00E61D42" w:rsidRPr="0038669D">
        <w:rPr>
          <w:rFonts w:ascii="Book Antiqua" w:hAnsi="Book Antiqua" w:cs="Calibri"/>
          <w:sz w:val="24"/>
          <w:szCs w:val="24"/>
        </w:rPr>
        <w:t xml:space="preserve">an </w:t>
      </w:r>
      <w:r w:rsidR="002C124F" w:rsidRPr="0038669D">
        <w:rPr>
          <w:rFonts w:ascii="Book Antiqua" w:hAnsi="Book Antiqua" w:cs="Calibri"/>
          <w:sz w:val="24"/>
          <w:szCs w:val="24"/>
        </w:rPr>
        <w:t>Annexin V/FITC and propidium iodide Apoptosis Detection Kit (</w:t>
      </w:r>
      <w:r w:rsidR="002E14E5" w:rsidRPr="0038669D">
        <w:rPr>
          <w:rFonts w:ascii="Book Antiqua" w:hAnsi="Book Antiqua" w:cs="Calibri"/>
          <w:sz w:val="24"/>
          <w:szCs w:val="24"/>
        </w:rPr>
        <w:t>MultiSciences, Hangzhou, China</w:t>
      </w:r>
      <w:r w:rsidR="002C124F" w:rsidRPr="0038669D">
        <w:rPr>
          <w:rFonts w:ascii="Book Antiqua" w:hAnsi="Book Antiqua" w:cs="Calibri"/>
          <w:sz w:val="24"/>
          <w:szCs w:val="24"/>
        </w:rPr>
        <w:t xml:space="preserve">) </w:t>
      </w:r>
      <w:r w:rsidR="002E14E5" w:rsidRPr="0038669D">
        <w:rPr>
          <w:rFonts w:ascii="Book Antiqua" w:hAnsi="Book Antiqua" w:cs="Calibri"/>
          <w:sz w:val="24"/>
          <w:szCs w:val="24"/>
        </w:rPr>
        <w:t>according to the manufacturer</w:t>
      </w:r>
      <w:r w:rsidR="002C124F" w:rsidRPr="0038669D">
        <w:rPr>
          <w:rFonts w:ascii="Book Antiqua" w:hAnsi="Book Antiqua" w:cs="Calibri"/>
          <w:sz w:val="24"/>
          <w:szCs w:val="24"/>
        </w:rPr>
        <w:t xml:space="preserve">’s protocol. The stained cells were then detected using the </w:t>
      </w:r>
      <w:r w:rsidR="002E59C7" w:rsidRPr="0038669D">
        <w:rPr>
          <w:rFonts w:ascii="Book Antiqua" w:hAnsi="Book Antiqua" w:cs="Calibri"/>
          <w:sz w:val="24"/>
          <w:szCs w:val="24"/>
        </w:rPr>
        <w:t xml:space="preserve">fluorescence-activated cell sorting </w:t>
      </w:r>
      <w:r w:rsidR="004E184A" w:rsidRPr="0038669D">
        <w:rPr>
          <w:rFonts w:ascii="Book Antiqua" w:hAnsi="Book Antiqua" w:cs="Calibri"/>
          <w:sz w:val="24"/>
          <w:szCs w:val="24"/>
        </w:rPr>
        <w:t>(</w:t>
      </w:r>
      <w:r w:rsidR="002C124F" w:rsidRPr="0038669D">
        <w:rPr>
          <w:rFonts w:ascii="Book Antiqua" w:hAnsi="Book Antiqua" w:cs="Calibri"/>
          <w:sz w:val="24"/>
          <w:szCs w:val="24"/>
        </w:rPr>
        <w:t>FACS</w:t>
      </w:r>
      <w:r w:rsidR="004E184A" w:rsidRPr="0038669D">
        <w:rPr>
          <w:rFonts w:ascii="Book Antiqua" w:hAnsi="Book Antiqua" w:cs="Calibri"/>
          <w:sz w:val="24"/>
          <w:szCs w:val="24"/>
        </w:rPr>
        <w:t>)</w:t>
      </w:r>
      <w:r w:rsidR="002C124F" w:rsidRPr="0038669D">
        <w:rPr>
          <w:rFonts w:ascii="Book Antiqua" w:hAnsi="Book Antiqua" w:cs="Calibri"/>
          <w:sz w:val="24"/>
          <w:szCs w:val="24"/>
        </w:rPr>
        <w:t xml:space="preserve"> Caliber system (</w:t>
      </w:r>
      <w:r w:rsidR="002E14E5" w:rsidRPr="0038669D">
        <w:rPr>
          <w:rFonts w:ascii="Book Antiqua" w:hAnsi="Book Antiqua" w:cs="Calibri"/>
          <w:sz w:val="24"/>
          <w:szCs w:val="24"/>
        </w:rPr>
        <w:t xml:space="preserve">BD Immunocytometry Systems, San Jose, CA, </w:t>
      </w:r>
      <w:r w:rsidR="0054222B" w:rsidRPr="0038669D">
        <w:rPr>
          <w:rFonts w:ascii="Book Antiqua" w:hAnsi="Book Antiqua" w:cs="Calibri"/>
          <w:sz w:val="24"/>
          <w:szCs w:val="24"/>
        </w:rPr>
        <w:t>United States</w:t>
      </w:r>
      <w:r w:rsidR="002C124F" w:rsidRPr="0038669D">
        <w:rPr>
          <w:rFonts w:ascii="Book Antiqua" w:hAnsi="Book Antiqua" w:cs="Calibri"/>
          <w:sz w:val="24"/>
          <w:szCs w:val="24"/>
        </w:rPr>
        <w:t>).</w:t>
      </w:r>
      <w:r w:rsidR="002E14E5" w:rsidRPr="0038669D">
        <w:rPr>
          <w:rFonts w:ascii="Book Antiqua" w:hAnsi="Book Antiqua" w:cs="Calibri"/>
          <w:sz w:val="24"/>
          <w:szCs w:val="24"/>
        </w:rPr>
        <w:t xml:space="preserve"> </w:t>
      </w:r>
    </w:p>
    <w:p w14:paraId="1712B5A7" w14:textId="77777777" w:rsidR="0054222B" w:rsidRPr="0038669D" w:rsidRDefault="0054222B" w:rsidP="0038669D">
      <w:pPr>
        <w:adjustRightInd w:val="0"/>
        <w:snapToGrid w:val="0"/>
        <w:spacing w:line="360" w:lineRule="auto"/>
        <w:rPr>
          <w:rFonts w:ascii="Book Antiqua" w:hAnsi="Book Antiqua" w:cs="Calibri"/>
          <w:sz w:val="24"/>
          <w:szCs w:val="24"/>
        </w:rPr>
      </w:pPr>
    </w:p>
    <w:p w14:paraId="03761B15" w14:textId="77777777" w:rsidR="000D39CD" w:rsidRPr="0038669D" w:rsidRDefault="000D39CD"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Cell cycle analysis</w:t>
      </w:r>
    </w:p>
    <w:p w14:paraId="64F9A8B4" w14:textId="11CF2AE7" w:rsidR="008447E4" w:rsidRPr="0038669D" w:rsidRDefault="0063521C"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Cells were transfected with control, miR-30c mimics</w:t>
      </w:r>
      <w:r w:rsidR="001F274F">
        <w:rPr>
          <w:rFonts w:ascii="Book Antiqua" w:hAnsi="Book Antiqua" w:cs="Calibri"/>
          <w:sz w:val="24"/>
          <w:szCs w:val="24"/>
        </w:rPr>
        <w:t>,</w:t>
      </w:r>
      <w:r w:rsidRPr="0038669D">
        <w:rPr>
          <w:rFonts w:ascii="Book Antiqua" w:hAnsi="Book Antiqua" w:cs="Calibri"/>
          <w:sz w:val="24"/>
          <w:szCs w:val="24"/>
        </w:rPr>
        <w:t xml:space="preserve"> </w:t>
      </w:r>
      <w:r w:rsidR="00E80404" w:rsidRPr="0038669D">
        <w:rPr>
          <w:rFonts w:ascii="Book Antiqua" w:hAnsi="Book Antiqua" w:cs="Calibri"/>
          <w:sz w:val="24"/>
          <w:szCs w:val="24"/>
        </w:rPr>
        <w:t>or</w:t>
      </w:r>
      <w:r w:rsidRPr="0038669D">
        <w:rPr>
          <w:rFonts w:ascii="Book Antiqua" w:hAnsi="Book Antiqua" w:cs="Calibri"/>
          <w:sz w:val="24"/>
          <w:szCs w:val="24"/>
        </w:rPr>
        <w:t xml:space="preserve"> miR-30c inhibitor</w:t>
      </w:r>
      <w:r w:rsidR="00E80404" w:rsidRPr="0038669D">
        <w:rPr>
          <w:rFonts w:ascii="Book Antiqua" w:hAnsi="Book Antiqua" w:cs="Calibri"/>
          <w:sz w:val="24"/>
          <w:szCs w:val="24"/>
        </w:rPr>
        <w:t>s</w:t>
      </w:r>
      <w:r w:rsidRPr="0038669D">
        <w:rPr>
          <w:rFonts w:ascii="Book Antiqua" w:hAnsi="Book Antiqua" w:cs="Calibri"/>
          <w:sz w:val="24"/>
          <w:szCs w:val="24"/>
        </w:rPr>
        <w:t xml:space="preserve"> </w:t>
      </w:r>
      <w:r w:rsidR="00E80404" w:rsidRPr="0038669D">
        <w:rPr>
          <w:rFonts w:ascii="Book Antiqua" w:hAnsi="Book Antiqua" w:cs="Calibri"/>
          <w:sz w:val="24"/>
          <w:szCs w:val="24"/>
        </w:rPr>
        <w:t xml:space="preserve">in </w:t>
      </w:r>
      <w:r w:rsidR="001F274F">
        <w:rPr>
          <w:rFonts w:ascii="Book Antiqua" w:hAnsi="Book Antiqua" w:cs="Calibri"/>
          <w:sz w:val="24"/>
          <w:szCs w:val="24"/>
        </w:rPr>
        <w:t>six</w:t>
      </w:r>
      <w:r w:rsidR="00E80404" w:rsidRPr="0038669D">
        <w:rPr>
          <w:rFonts w:ascii="Book Antiqua" w:hAnsi="Book Antiqua" w:cs="Calibri"/>
          <w:sz w:val="24"/>
          <w:szCs w:val="24"/>
        </w:rPr>
        <w:t>-well plates</w:t>
      </w:r>
      <w:r w:rsidRPr="0038669D">
        <w:rPr>
          <w:rFonts w:ascii="Book Antiqua" w:hAnsi="Book Antiqua" w:cs="Calibri"/>
          <w:sz w:val="24"/>
          <w:szCs w:val="24"/>
        </w:rPr>
        <w:t>. After treatment</w:t>
      </w:r>
      <w:r w:rsidR="00E80404" w:rsidRPr="0038669D">
        <w:rPr>
          <w:rFonts w:ascii="Book Antiqua" w:hAnsi="Book Antiqua" w:cs="Calibri"/>
          <w:sz w:val="24"/>
          <w:szCs w:val="24"/>
        </w:rPr>
        <w:t xml:space="preserve"> for 48 h</w:t>
      </w:r>
      <w:r w:rsidRPr="0038669D">
        <w:rPr>
          <w:rFonts w:ascii="Book Antiqua" w:hAnsi="Book Antiqua" w:cs="Calibri"/>
          <w:sz w:val="24"/>
          <w:szCs w:val="24"/>
        </w:rPr>
        <w:t>, cells w</w:t>
      </w:r>
      <w:r w:rsidR="0037392C" w:rsidRPr="0038669D">
        <w:rPr>
          <w:rFonts w:ascii="Book Antiqua" w:hAnsi="Book Antiqua" w:cs="Calibri"/>
          <w:sz w:val="24"/>
          <w:szCs w:val="24"/>
        </w:rPr>
        <w:t xml:space="preserve">ere </w:t>
      </w:r>
      <w:r w:rsidRPr="0038669D">
        <w:rPr>
          <w:rFonts w:ascii="Book Antiqua" w:hAnsi="Book Antiqua" w:cs="Calibri"/>
          <w:sz w:val="24"/>
          <w:szCs w:val="24"/>
        </w:rPr>
        <w:t>washed, harvested</w:t>
      </w:r>
      <w:r w:rsidR="001F274F">
        <w:rPr>
          <w:rFonts w:ascii="Book Antiqua" w:hAnsi="Book Antiqua" w:cs="Calibri"/>
          <w:sz w:val="24"/>
          <w:szCs w:val="24"/>
        </w:rPr>
        <w:t>,</w:t>
      </w:r>
      <w:r w:rsidRPr="0038669D">
        <w:rPr>
          <w:rFonts w:ascii="Book Antiqua" w:hAnsi="Book Antiqua" w:cs="Calibri"/>
          <w:sz w:val="24"/>
          <w:szCs w:val="24"/>
        </w:rPr>
        <w:t xml:space="preserve"> and stained according to the instructions of the Cell Cyc</w:t>
      </w:r>
      <w:r w:rsidR="000D39CD" w:rsidRPr="0038669D">
        <w:rPr>
          <w:rFonts w:ascii="Book Antiqua" w:hAnsi="Book Antiqua" w:cs="Calibri"/>
          <w:sz w:val="24"/>
          <w:szCs w:val="24"/>
        </w:rPr>
        <w:t xml:space="preserve">le Analysis </w:t>
      </w:r>
      <w:r w:rsidRPr="0038669D">
        <w:rPr>
          <w:rFonts w:ascii="Book Antiqua" w:hAnsi="Book Antiqua" w:cs="Calibri"/>
          <w:sz w:val="24"/>
          <w:szCs w:val="24"/>
        </w:rPr>
        <w:t>Kit (</w:t>
      </w:r>
      <w:r w:rsidR="008447E4" w:rsidRPr="0038669D">
        <w:rPr>
          <w:rFonts w:ascii="Book Antiqua" w:hAnsi="Book Antiqua" w:cs="Calibri"/>
          <w:sz w:val="24"/>
          <w:szCs w:val="24"/>
        </w:rPr>
        <w:t>Multi</w:t>
      </w:r>
      <w:r w:rsidR="00EB3226" w:rsidRPr="0038669D">
        <w:rPr>
          <w:rFonts w:ascii="Book Antiqua" w:hAnsi="Book Antiqua" w:cs="Calibri"/>
          <w:sz w:val="24"/>
          <w:szCs w:val="24"/>
        </w:rPr>
        <w:t xml:space="preserve"> </w:t>
      </w:r>
      <w:r w:rsidR="008447E4" w:rsidRPr="0038669D">
        <w:rPr>
          <w:rFonts w:ascii="Book Antiqua" w:hAnsi="Book Antiqua" w:cs="Calibri"/>
          <w:sz w:val="24"/>
          <w:szCs w:val="24"/>
        </w:rPr>
        <w:t>Sciences, Hangzhou, China</w:t>
      </w:r>
      <w:r w:rsidR="000D39CD" w:rsidRPr="0038669D">
        <w:rPr>
          <w:rFonts w:ascii="Book Antiqua" w:hAnsi="Book Antiqua" w:cs="Calibri"/>
          <w:sz w:val="24"/>
          <w:szCs w:val="24"/>
        </w:rPr>
        <w:t>)</w:t>
      </w:r>
      <w:r w:rsidRPr="0038669D">
        <w:rPr>
          <w:rFonts w:ascii="Book Antiqua" w:hAnsi="Book Antiqua" w:cs="Calibri"/>
          <w:sz w:val="24"/>
          <w:szCs w:val="24"/>
        </w:rPr>
        <w:t>.</w:t>
      </w:r>
      <w:r w:rsidR="002C124F" w:rsidRPr="0038669D">
        <w:rPr>
          <w:rFonts w:ascii="Book Antiqua" w:hAnsi="Book Antiqua" w:cs="Calibri"/>
          <w:sz w:val="24"/>
          <w:szCs w:val="24"/>
        </w:rPr>
        <w:t xml:space="preserve"> Next</w:t>
      </w:r>
      <w:r w:rsidR="000D39CD" w:rsidRPr="0038669D">
        <w:rPr>
          <w:rFonts w:ascii="Book Antiqua" w:hAnsi="Book Antiqua" w:cs="Calibri"/>
          <w:sz w:val="24"/>
          <w:szCs w:val="24"/>
        </w:rPr>
        <w:t xml:space="preserve">, the cells were </w:t>
      </w:r>
      <w:r w:rsidRPr="0038669D">
        <w:rPr>
          <w:rFonts w:ascii="Book Antiqua" w:hAnsi="Book Antiqua" w:cs="Calibri"/>
          <w:sz w:val="24"/>
          <w:szCs w:val="24"/>
        </w:rPr>
        <w:t>analy</w:t>
      </w:r>
      <w:r w:rsidR="000D39CD" w:rsidRPr="0038669D">
        <w:rPr>
          <w:rFonts w:ascii="Book Antiqua" w:hAnsi="Book Antiqua" w:cs="Calibri"/>
          <w:sz w:val="24"/>
          <w:szCs w:val="24"/>
        </w:rPr>
        <w:t xml:space="preserve">zed </w:t>
      </w:r>
      <w:r w:rsidR="008447E4" w:rsidRPr="0038669D">
        <w:rPr>
          <w:rFonts w:ascii="Book Antiqua" w:hAnsi="Book Antiqua" w:cs="Calibri"/>
          <w:sz w:val="24"/>
          <w:szCs w:val="24"/>
        </w:rPr>
        <w:t>using the FACS Caliber system. The percentage</w:t>
      </w:r>
      <w:r w:rsidR="00A36CF4" w:rsidRPr="0038669D">
        <w:rPr>
          <w:rFonts w:ascii="Book Antiqua" w:hAnsi="Book Antiqua" w:cs="Calibri"/>
          <w:sz w:val="24"/>
          <w:szCs w:val="24"/>
        </w:rPr>
        <w:t>s</w:t>
      </w:r>
      <w:r w:rsidR="008447E4" w:rsidRPr="0038669D">
        <w:rPr>
          <w:rFonts w:ascii="Book Antiqua" w:hAnsi="Book Antiqua" w:cs="Calibri"/>
          <w:sz w:val="24"/>
          <w:szCs w:val="24"/>
        </w:rPr>
        <w:t xml:space="preserve"> of the ce</w:t>
      </w:r>
      <w:r w:rsidR="00E80404" w:rsidRPr="0038669D">
        <w:rPr>
          <w:rFonts w:ascii="Book Antiqua" w:hAnsi="Book Antiqua" w:cs="Calibri"/>
          <w:sz w:val="24"/>
          <w:szCs w:val="24"/>
        </w:rPr>
        <w:t>lls in each phase</w:t>
      </w:r>
      <w:r w:rsidR="008447E4" w:rsidRPr="0038669D">
        <w:rPr>
          <w:rFonts w:ascii="Book Antiqua" w:hAnsi="Book Antiqua" w:cs="Calibri"/>
          <w:sz w:val="24"/>
          <w:szCs w:val="24"/>
        </w:rPr>
        <w:t xml:space="preserve"> were </w:t>
      </w:r>
      <w:r w:rsidR="00E80404" w:rsidRPr="0038669D">
        <w:rPr>
          <w:rFonts w:ascii="Book Antiqua" w:hAnsi="Book Antiqua" w:cs="Calibri"/>
          <w:sz w:val="24"/>
          <w:szCs w:val="24"/>
        </w:rPr>
        <w:t>determin</w:t>
      </w:r>
      <w:r w:rsidR="008447E4" w:rsidRPr="0038669D">
        <w:rPr>
          <w:rFonts w:ascii="Book Antiqua" w:hAnsi="Book Antiqua" w:cs="Calibri"/>
          <w:sz w:val="24"/>
          <w:szCs w:val="24"/>
        </w:rPr>
        <w:t xml:space="preserve">ed. </w:t>
      </w:r>
    </w:p>
    <w:p w14:paraId="2AAF9A8D" w14:textId="77777777" w:rsidR="0054222B" w:rsidRPr="0038669D" w:rsidRDefault="0054222B" w:rsidP="0038669D">
      <w:pPr>
        <w:adjustRightInd w:val="0"/>
        <w:snapToGrid w:val="0"/>
        <w:spacing w:line="360" w:lineRule="auto"/>
        <w:rPr>
          <w:rFonts w:ascii="Book Antiqua" w:hAnsi="Book Antiqua" w:cs="Calibri"/>
          <w:sz w:val="24"/>
          <w:szCs w:val="24"/>
        </w:rPr>
      </w:pPr>
    </w:p>
    <w:p w14:paraId="58C9E472" w14:textId="77777777" w:rsidR="005C62D6" w:rsidRPr="0038669D" w:rsidRDefault="00336E45"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RNA extraction and RT-qPCR</w:t>
      </w:r>
    </w:p>
    <w:p w14:paraId="544DC833" w14:textId="579BB8C7" w:rsidR="000D39CD" w:rsidRPr="0038669D" w:rsidRDefault="00713D2A"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Total RNA </w:t>
      </w:r>
      <w:r w:rsidR="00A36CF4" w:rsidRPr="0038669D">
        <w:rPr>
          <w:rFonts w:ascii="Book Antiqua" w:hAnsi="Book Antiqua" w:cs="Calibri"/>
          <w:sz w:val="24"/>
          <w:szCs w:val="24"/>
        </w:rPr>
        <w:t>from</w:t>
      </w:r>
      <w:r w:rsidRPr="0038669D">
        <w:rPr>
          <w:rFonts w:ascii="Book Antiqua" w:hAnsi="Book Antiqua" w:cs="Calibri"/>
          <w:sz w:val="24"/>
          <w:szCs w:val="24"/>
        </w:rPr>
        <w:t xml:space="preserve"> each group of cells w</w:t>
      </w:r>
      <w:r w:rsidR="00A36CF4" w:rsidRPr="0038669D">
        <w:rPr>
          <w:rFonts w:ascii="Book Antiqua" w:hAnsi="Book Antiqua" w:cs="Calibri"/>
          <w:sz w:val="24"/>
          <w:szCs w:val="24"/>
        </w:rPr>
        <w:t>as</w:t>
      </w:r>
      <w:r w:rsidRPr="0038669D">
        <w:rPr>
          <w:rFonts w:ascii="Book Antiqua" w:hAnsi="Book Antiqua" w:cs="Calibri"/>
          <w:sz w:val="24"/>
          <w:szCs w:val="24"/>
        </w:rPr>
        <w:t xml:space="preserve"> extracted using TRIzol reagent </w:t>
      </w:r>
      <w:r w:rsidR="00336E45" w:rsidRPr="0038669D">
        <w:rPr>
          <w:rFonts w:ascii="Book Antiqua" w:hAnsi="Book Antiqua" w:cs="Calibri"/>
          <w:sz w:val="24"/>
          <w:szCs w:val="24"/>
        </w:rPr>
        <w:t xml:space="preserve">(Invitrogen, </w:t>
      </w:r>
      <w:r w:rsidR="0054222B" w:rsidRPr="0038669D">
        <w:rPr>
          <w:rFonts w:ascii="Book Antiqua" w:hAnsi="Book Antiqua" w:cs="Calibri"/>
          <w:sz w:val="24"/>
          <w:szCs w:val="24"/>
        </w:rPr>
        <w:t>United States</w:t>
      </w:r>
      <w:r w:rsidR="00336E45" w:rsidRPr="0038669D">
        <w:rPr>
          <w:rFonts w:ascii="Book Antiqua" w:hAnsi="Book Antiqua" w:cs="Calibri"/>
          <w:sz w:val="24"/>
          <w:szCs w:val="24"/>
        </w:rPr>
        <w:t>)</w:t>
      </w:r>
      <w:r w:rsidR="00985F4F" w:rsidRPr="0038669D">
        <w:rPr>
          <w:rFonts w:ascii="Book Antiqua" w:hAnsi="Book Antiqua" w:cs="Calibri"/>
          <w:sz w:val="24"/>
          <w:szCs w:val="24"/>
        </w:rPr>
        <w:t xml:space="preserve"> and synthesized into cDNA </w:t>
      </w:r>
      <w:r w:rsidR="00336E45" w:rsidRPr="0038669D">
        <w:rPr>
          <w:rFonts w:ascii="Book Antiqua" w:hAnsi="Book Antiqua" w:cs="Calibri"/>
          <w:i/>
          <w:iCs/>
          <w:sz w:val="24"/>
          <w:szCs w:val="24"/>
        </w:rPr>
        <w:t>via</w:t>
      </w:r>
      <w:r w:rsidR="00336E45" w:rsidRPr="0038669D">
        <w:rPr>
          <w:rFonts w:ascii="Book Antiqua" w:hAnsi="Book Antiqua" w:cs="Calibri"/>
          <w:sz w:val="24"/>
          <w:szCs w:val="24"/>
        </w:rPr>
        <w:t xml:space="preserve"> </w:t>
      </w:r>
      <w:r w:rsidR="00A36CF4" w:rsidRPr="0038669D">
        <w:rPr>
          <w:rFonts w:ascii="Book Antiqua" w:hAnsi="Book Antiqua" w:cs="Calibri"/>
          <w:sz w:val="24"/>
          <w:szCs w:val="24"/>
        </w:rPr>
        <w:t xml:space="preserve">a </w:t>
      </w:r>
      <w:r w:rsidR="00336E45" w:rsidRPr="0038669D">
        <w:rPr>
          <w:rFonts w:ascii="Book Antiqua" w:hAnsi="Book Antiqua" w:cs="Calibri"/>
          <w:sz w:val="24"/>
          <w:szCs w:val="24"/>
        </w:rPr>
        <w:t xml:space="preserve">reverse </w:t>
      </w:r>
      <w:r w:rsidR="00A36CF4" w:rsidRPr="0038669D">
        <w:rPr>
          <w:rFonts w:ascii="Book Antiqua" w:hAnsi="Book Antiqua" w:cs="Calibri"/>
          <w:sz w:val="24"/>
          <w:szCs w:val="24"/>
        </w:rPr>
        <w:t>t</w:t>
      </w:r>
      <w:r w:rsidR="00336E45" w:rsidRPr="0038669D">
        <w:rPr>
          <w:rFonts w:ascii="Book Antiqua" w:hAnsi="Book Antiqua" w:cs="Calibri"/>
          <w:sz w:val="24"/>
          <w:szCs w:val="24"/>
        </w:rPr>
        <w:t xml:space="preserve">ranscription </w:t>
      </w:r>
      <w:r w:rsidR="00A36CF4" w:rsidRPr="0038669D">
        <w:rPr>
          <w:rFonts w:ascii="Book Antiqua" w:hAnsi="Book Antiqua" w:cs="Calibri"/>
          <w:sz w:val="24"/>
          <w:szCs w:val="24"/>
        </w:rPr>
        <w:t>k</w:t>
      </w:r>
      <w:r w:rsidR="00336E45" w:rsidRPr="0038669D">
        <w:rPr>
          <w:rFonts w:ascii="Book Antiqua" w:hAnsi="Book Antiqua" w:cs="Calibri"/>
          <w:sz w:val="24"/>
          <w:szCs w:val="24"/>
        </w:rPr>
        <w:t>it (Ta</w:t>
      </w:r>
      <w:r w:rsidR="00E15E22" w:rsidRPr="0038669D">
        <w:rPr>
          <w:rFonts w:ascii="Book Antiqua" w:hAnsi="Book Antiqua" w:cs="Calibri"/>
          <w:sz w:val="24"/>
          <w:szCs w:val="24"/>
        </w:rPr>
        <w:t>K</w:t>
      </w:r>
      <w:r w:rsidR="00336E45" w:rsidRPr="0038669D">
        <w:rPr>
          <w:rFonts w:ascii="Book Antiqua" w:hAnsi="Book Antiqua" w:cs="Calibri"/>
          <w:sz w:val="24"/>
          <w:szCs w:val="24"/>
        </w:rPr>
        <w:t>a</w:t>
      </w:r>
      <w:r w:rsidR="00E15E22" w:rsidRPr="0038669D">
        <w:rPr>
          <w:rFonts w:ascii="Book Antiqua" w:hAnsi="Book Antiqua" w:cs="Calibri"/>
          <w:sz w:val="24"/>
          <w:szCs w:val="24"/>
        </w:rPr>
        <w:t>R</w:t>
      </w:r>
      <w:r w:rsidR="00336E45" w:rsidRPr="0038669D">
        <w:rPr>
          <w:rFonts w:ascii="Book Antiqua" w:hAnsi="Book Antiqua" w:cs="Calibri"/>
          <w:sz w:val="24"/>
          <w:szCs w:val="24"/>
        </w:rPr>
        <w:t>a, Dalian, China)</w:t>
      </w:r>
      <w:r w:rsidRPr="0038669D">
        <w:rPr>
          <w:rFonts w:ascii="Book Antiqua" w:hAnsi="Book Antiqua" w:cs="Calibri"/>
          <w:sz w:val="24"/>
          <w:szCs w:val="24"/>
        </w:rPr>
        <w:t xml:space="preserve"> according to the manufacturer’s instructions</w:t>
      </w:r>
      <w:r w:rsidR="00336E45" w:rsidRPr="0038669D">
        <w:rPr>
          <w:rFonts w:ascii="Book Antiqua" w:hAnsi="Book Antiqua" w:cs="Calibri"/>
          <w:b/>
          <w:sz w:val="24"/>
          <w:szCs w:val="24"/>
        </w:rPr>
        <w:t>.</w:t>
      </w:r>
      <w:r w:rsidRPr="0038669D">
        <w:rPr>
          <w:rFonts w:ascii="Book Antiqua" w:hAnsi="Book Antiqua" w:cs="Calibri"/>
          <w:b/>
          <w:sz w:val="24"/>
          <w:szCs w:val="24"/>
        </w:rPr>
        <w:t xml:space="preserve"> </w:t>
      </w:r>
      <w:r w:rsidR="00D028DD" w:rsidRPr="0038669D">
        <w:rPr>
          <w:rFonts w:ascii="Book Antiqua" w:hAnsi="Book Antiqua" w:cs="Calibri"/>
          <w:sz w:val="24"/>
          <w:szCs w:val="24"/>
        </w:rPr>
        <w:t>The</w:t>
      </w:r>
      <w:r w:rsidR="00D028DD" w:rsidRPr="0038669D">
        <w:rPr>
          <w:rFonts w:ascii="Book Antiqua" w:hAnsi="Book Antiqua" w:cs="Calibri"/>
          <w:b/>
          <w:sz w:val="24"/>
          <w:szCs w:val="24"/>
        </w:rPr>
        <w:t xml:space="preserve"> </w:t>
      </w:r>
      <w:r w:rsidR="00D028DD" w:rsidRPr="0038669D">
        <w:rPr>
          <w:rFonts w:ascii="Book Antiqua" w:hAnsi="Book Antiqua" w:cs="Calibri"/>
          <w:sz w:val="24"/>
          <w:szCs w:val="24"/>
        </w:rPr>
        <w:t>p</w:t>
      </w:r>
      <w:r w:rsidR="00676ACB" w:rsidRPr="0038669D">
        <w:rPr>
          <w:rFonts w:ascii="Book Antiqua" w:hAnsi="Book Antiqua" w:cs="Calibri"/>
          <w:sz w:val="24"/>
          <w:szCs w:val="24"/>
        </w:rPr>
        <w:t xml:space="preserve">rimers </w:t>
      </w:r>
      <w:r w:rsidR="000D117C" w:rsidRPr="0038669D">
        <w:rPr>
          <w:rFonts w:ascii="Book Antiqua" w:hAnsi="Book Antiqua" w:cs="Calibri"/>
          <w:sz w:val="24"/>
          <w:szCs w:val="24"/>
        </w:rPr>
        <w:t xml:space="preserve">used are listed below: </w:t>
      </w:r>
      <w:r w:rsidR="00217DD9" w:rsidRPr="0038669D">
        <w:rPr>
          <w:rFonts w:ascii="Book Antiqua" w:hAnsi="Book Antiqua" w:cs="Calibri"/>
          <w:sz w:val="24"/>
          <w:szCs w:val="24"/>
        </w:rPr>
        <w:t>M</w:t>
      </w:r>
      <w:r w:rsidR="00F736BF" w:rsidRPr="0038669D">
        <w:rPr>
          <w:rFonts w:ascii="Book Antiqua" w:hAnsi="Book Antiqua" w:cs="Calibri"/>
          <w:sz w:val="24"/>
          <w:szCs w:val="24"/>
        </w:rPr>
        <w:t>iR-30c</w:t>
      </w:r>
      <w:r w:rsidR="0054222B" w:rsidRPr="0038669D">
        <w:rPr>
          <w:rFonts w:ascii="Book Antiqua" w:hAnsi="Book Antiqua" w:cs="Calibri"/>
          <w:sz w:val="24"/>
          <w:szCs w:val="24"/>
        </w:rPr>
        <w:t>:</w:t>
      </w:r>
      <w:r w:rsidR="00676ACB" w:rsidRPr="0038669D">
        <w:rPr>
          <w:rFonts w:ascii="Book Antiqua" w:hAnsi="Book Antiqua" w:cs="Calibri"/>
          <w:sz w:val="24"/>
          <w:szCs w:val="24"/>
        </w:rPr>
        <w:t xml:space="preserve"> forward </w:t>
      </w:r>
      <w:r w:rsidR="000D117C" w:rsidRPr="0038669D">
        <w:rPr>
          <w:rFonts w:ascii="Book Antiqua" w:hAnsi="Book Antiqua" w:cs="Calibri"/>
          <w:sz w:val="24"/>
          <w:szCs w:val="24"/>
        </w:rPr>
        <w:t xml:space="preserve">5'-GCCGCTGTAAACATCCTACACT-3' </w:t>
      </w:r>
      <w:r w:rsidR="00676ACB" w:rsidRPr="0038669D">
        <w:rPr>
          <w:rFonts w:ascii="Book Antiqua" w:hAnsi="Book Antiqua" w:cs="Calibri"/>
          <w:sz w:val="24"/>
          <w:szCs w:val="24"/>
        </w:rPr>
        <w:t xml:space="preserve">and </w:t>
      </w:r>
      <w:r w:rsidR="000D117C" w:rsidRPr="0038669D">
        <w:rPr>
          <w:rFonts w:ascii="Book Antiqua" w:hAnsi="Book Antiqua" w:cs="Calibri"/>
          <w:sz w:val="24"/>
          <w:szCs w:val="24"/>
        </w:rPr>
        <w:t>reverse 5'-GTGCAGGGTCCGAGGT-3'</w:t>
      </w:r>
      <w:r w:rsidR="00676ACB" w:rsidRPr="0038669D">
        <w:rPr>
          <w:rFonts w:ascii="Book Antiqua" w:hAnsi="Book Antiqua" w:cs="Calibri"/>
          <w:sz w:val="24"/>
          <w:szCs w:val="24"/>
        </w:rPr>
        <w:t>; U6</w:t>
      </w:r>
      <w:r w:rsidR="005A3BD0" w:rsidRPr="0038669D">
        <w:rPr>
          <w:rFonts w:ascii="Book Antiqua" w:hAnsi="Book Antiqua" w:cs="Calibri"/>
          <w:sz w:val="24"/>
          <w:szCs w:val="24"/>
        </w:rPr>
        <w:t>:</w:t>
      </w:r>
      <w:r w:rsidR="00676ACB" w:rsidRPr="0038669D">
        <w:rPr>
          <w:rFonts w:ascii="Book Antiqua" w:hAnsi="Book Antiqua" w:cs="Calibri"/>
          <w:sz w:val="24"/>
          <w:szCs w:val="24"/>
        </w:rPr>
        <w:t xml:space="preserve"> forward </w:t>
      </w:r>
      <w:r w:rsidR="00D8219D" w:rsidRPr="0038669D">
        <w:rPr>
          <w:rFonts w:ascii="Book Antiqua" w:hAnsi="Book Antiqua" w:cs="Calibri"/>
          <w:sz w:val="24"/>
          <w:szCs w:val="24"/>
        </w:rPr>
        <w:t>5’-CTCGCTTCGGCAG</w:t>
      </w:r>
      <w:r w:rsidR="000D117C" w:rsidRPr="0038669D">
        <w:rPr>
          <w:rFonts w:ascii="Book Antiqua" w:hAnsi="Book Antiqua" w:cs="Calibri"/>
          <w:sz w:val="24"/>
          <w:szCs w:val="24"/>
        </w:rPr>
        <w:t xml:space="preserve">CACA-3’ and </w:t>
      </w:r>
      <w:r w:rsidR="0061349D" w:rsidRPr="0038669D">
        <w:rPr>
          <w:rFonts w:ascii="Book Antiqua" w:hAnsi="Book Antiqua" w:cs="Calibri"/>
          <w:sz w:val="24"/>
          <w:szCs w:val="24"/>
        </w:rPr>
        <w:t xml:space="preserve">reverse </w:t>
      </w:r>
      <w:r w:rsidR="00676ACB" w:rsidRPr="0038669D">
        <w:rPr>
          <w:rFonts w:ascii="Book Antiqua" w:hAnsi="Book Antiqua" w:cs="Calibri"/>
          <w:sz w:val="24"/>
          <w:szCs w:val="24"/>
        </w:rPr>
        <w:t>5</w:t>
      </w:r>
      <w:r w:rsidR="0061349D" w:rsidRPr="0038669D">
        <w:rPr>
          <w:rFonts w:ascii="Book Antiqua" w:hAnsi="Book Antiqua" w:cs="Calibri"/>
          <w:sz w:val="24"/>
          <w:szCs w:val="24"/>
        </w:rPr>
        <w:t>’-AACGCTTCACGAATTTGCGT-30; TWF</w:t>
      </w:r>
      <w:r w:rsidR="00676ACB" w:rsidRPr="0038669D">
        <w:rPr>
          <w:rFonts w:ascii="Book Antiqua" w:hAnsi="Book Antiqua" w:cs="Calibri"/>
          <w:sz w:val="24"/>
          <w:szCs w:val="24"/>
        </w:rPr>
        <w:t>1</w:t>
      </w:r>
      <w:r w:rsidR="005A3BD0" w:rsidRPr="0038669D">
        <w:rPr>
          <w:rFonts w:ascii="Book Antiqua" w:hAnsi="Book Antiqua" w:cs="Calibri"/>
          <w:sz w:val="24"/>
          <w:szCs w:val="24"/>
        </w:rPr>
        <w:t>:</w:t>
      </w:r>
      <w:r w:rsidR="00676ACB" w:rsidRPr="0038669D">
        <w:rPr>
          <w:rFonts w:ascii="Book Antiqua" w:hAnsi="Book Antiqua" w:cs="Calibri"/>
          <w:sz w:val="24"/>
          <w:szCs w:val="24"/>
        </w:rPr>
        <w:t xml:space="preserve"> forward 5’-</w:t>
      </w:r>
      <w:r w:rsidR="00676CBA" w:rsidRPr="0038669D">
        <w:rPr>
          <w:rFonts w:ascii="Book Antiqua" w:hAnsi="Book Antiqua" w:cs="Calibri"/>
          <w:sz w:val="24"/>
          <w:szCs w:val="24"/>
        </w:rPr>
        <w:t>ACGTGGGTGTGGACACT</w:t>
      </w:r>
      <w:r w:rsidR="00877B88" w:rsidRPr="0038669D">
        <w:rPr>
          <w:rFonts w:ascii="Book Antiqua" w:hAnsi="Book Antiqua" w:cs="Calibri"/>
          <w:sz w:val="24"/>
          <w:szCs w:val="24"/>
        </w:rPr>
        <w:t xml:space="preserve"> </w:t>
      </w:r>
      <w:r w:rsidR="00676CBA" w:rsidRPr="0038669D">
        <w:rPr>
          <w:rFonts w:ascii="Book Antiqua" w:hAnsi="Book Antiqua" w:cs="Calibri"/>
          <w:sz w:val="24"/>
          <w:szCs w:val="24"/>
        </w:rPr>
        <w:t>AAG</w:t>
      </w:r>
      <w:r w:rsidR="00676ACB" w:rsidRPr="0038669D">
        <w:rPr>
          <w:rFonts w:ascii="Book Antiqua" w:hAnsi="Book Antiqua" w:cs="Calibri"/>
          <w:sz w:val="24"/>
          <w:szCs w:val="24"/>
        </w:rPr>
        <w:t>-3’ and reverse</w:t>
      </w:r>
      <w:r w:rsidR="00B0507C" w:rsidRPr="0038669D">
        <w:rPr>
          <w:rFonts w:ascii="Book Antiqua" w:hAnsi="Book Antiqua" w:cs="Calibri"/>
          <w:sz w:val="24"/>
          <w:szCs w:val="24"/>
          <w:shd w:val="clear" w:color="auto" w:fill="FFFFFF"/>
        </w:rPr>
        <w:t xml:space="preserve"> 5’-GGGAATCCTCTTTGGC</w:t>
      </w:r>
      <w:r w:rsidR="00D8219D" w:rsidRPr="0038669D">
        <w:rPr>
          <w:rFonts w:ascii="Book Antiqua" w:hAnsi="Book Antiqua" w:cs="Calibri"/>
          <w:sz w:val="24"/>
          <w:szCs w:val="24"/>
          <w:shd w:val="clear" w:color="auto" w:fill="FFFFFF"/>
        </w:rPr>
        <w:t xml:space="preserve"> </w:t>
      </w:r>
      <w:r w:rsidR="00B0507C" w:rsidRPr="0038669D">
        <w:rPr>
          <w:rFonts w:ascii="Book Antiqua" w:hAnsi="Book Antiqua" w:cs="Calibri"/>
          <w:sz w:val="24"/>
          <w:szCs w:val="24"/>
          <w:shd w:val="clear" w:color="auto" w:fill="FFFFFF"/>
        </w:rPr>
        <w:t>AAATCTT-3’</w:t>
      </w:r>
      <w:r w:rsidR="00676ACB" w:rsidRPr="0038669D">
        <w:rPr>
          <w:rFonts w:ascii="Book Antiqua" w:hAnsi="Book Antiqua" w:cs="Calibri"/>
          <w:sz w:val="24"/>
          <w:szCs w:val="24"/>
        </w:rPr>
        <w:t xml:space="preserve">; </w:t>
      </w:r>
      <w:r w:rsidR="005A3BD0" w:rsidRPr="0038669D">
        <w:rPr>
          <w:rFonts w:ascii="Book Antiqua" w:hAnsi="Book Antiqua" w:cs="Calibri"/>
          <w:sz w:val="24"/>
          <w:szCs w:val="24"/>
        </w:rPr>
        <w:t xml:space="preserve">and </w:t>
      </w:r>
      <w:r w:rsidR="00676ACB" w:rsidRPr="0038669D">
        <w:rPr>
          <w:rFonts w:ascii="Book Antiqua" w:hAnsi="Book Antiqua" w:cs="Calibri"/>
          <w:sz w:val="24"/>
          <w:szCs w:val="24"/>
        </w:rPr>
        <w:t>GAPDH</w:t>
      </w:r>
      <w:r w:rsidR="005A3BD0" w:rsidRPr="0038669D">
        <w:rPr>
          <w:rFonts w:ascii="Book Antiqua" w:hAnsi="Book Antiqua" w:cs="Calibri"/>
          <w:sz w:val="24"/>
          <w:szCs w:val="24"/>
        </w:rPr>
        <w:t>:</w:t>
      </w:r>
      <w:r w:rsidR="00676ACB" w:rsidRPr="0038669D">
        <w:rPr>
          <w:rFonts w:ascii="Book Antiqua" w:hAnsi="Book Antiqua" w:cs="Calibri"/>
          <w:sz w:val="24"/>
          <w:szCs w:val="24"/>
        </w:rPr>
        <w:t xml:space="preserve"> forward 5’-CGTGGGCCGCCCTAGGCACCA-3’ and reverse 5’-TTG</w:t>
      </w:r>
      <w:r w:rsidR="00D8219D" w:rsidRPr="0038669D">
        <w:rPr>
          <w:rFonts w:ascii="Book Antiqua" w:hAnsi="Book Antiqua" w:cs="Calibri"/>
          <w:sz w:val="24"/>
          <w:szCs w:val="24"/>
        </w:rPr>
        <w:t xml:space="preserve"> </w:t>
      </w:r>
      <w:r w:rsidR="00676ACB" w:rsidRPr="0038669D">
        <w:rPr>
          <w:rFonts w:ascii="Book Antiqua" w:hAnsi="Book Antiqua" w:cs="Calibri"/>
          <w:sz w:val="24"/>
          <w:szCs w:val="24"/>
        </w:rPr>
        <w:t xml:space="preserve">GCTTAGGGTTCAGGGGGG-3’. </w:t>
      </w:r>
      <w:r w:rsidR="00BA20FF" w:rsidRPr="0038669D">
        <w:rPr>
          <w:rFonts w:ascii="Book Antiqua" w:hAnsi="Book Antiqua" w:cs="Calibri"/>
          <w:sz w:val="24"/>
          <w:szCs w:val="24"/>
        </w:rPr>
        <w:t xml:space="preserve">U6 was used </w:t>
      </w:r>
      <w:r w:rsidR="001F274F">
        <w:rPr>
          <w:rFonts w:ascii="Book Antiqua" w:hAnsi="Book Antiqua" w:cs="Calibri"/>
          <w:sz w:val="24"/>
          <w:szCs w:val="24"/>
        </w:rPr>
        <w:t>as</w:t>
      </w:r>
      <w:r w:rsidR="001F274F" w:rsidRPr="0038669D">
        <w:rPr>
          <w:rFonts w:ascii="Book Antiqua" w:hAnsi="Book Antiqua" w:cs="Calibri"/>
          <w:sz w:val="24"/>
          <w:szCs w:val="24"/>
        </w:rPr>
        <w:t xml:space="preserve"> </w:t>
      </w:r>
      <w:r w:rsidR="00D028DD" w:rsidRPr="0038669D">
        <w:rPr>
          <w:rFonts w:ascii="Book Antiqua" w:hAnsi="Book Antiqua" w:cs="Calibri"/>
          <w:sz w:val="24"/>
          <w:szCs w:val="24"/>
        </w:rPr>
        <w:t xml:space="preserve">the </w:t>
      </w:r>
      <w:r w:rsidR="00BA20FF" w:rsidRPr="0038669D">
        <w:rPr>
          <w:rFonts w:ascii="Book Antiqua" w:hAnsi="Book Antiqua" w:cs="Calibri"/>
          <w:sz w:val="24"/>
          <w:szCs w:val="24"/>
        </w:rPr>
        <w:t xml:space="preserve">miRNA internal control and </w:t>
      </w:r>
      <w:r w:rsidR="00D028DD" w:rsidRPr="0038669D">
        <w:rPr>
          <w:rFonts w:ascii="Book Antiqua" w:hAnsi="Book Antiqua" w:cs="Calibri"/>
          <w:sz w:val="24"/>
          <w:szCs w:val="24"/>
        </w:rPr>
        <w:t xml:space="preserve">the </w:t>
      </w:r>
      <w:r w:rsidR="00BA20FF" w:rsidRPr="0038669D">
        <w:rPr>
          <w:rFonts w:ascii="Book Antiqua" w:hAnsi="Book Antiqua" w:cs="Calibri"/>
          <w:sz w:val="24"/>
          <w:szCs w:val="24"/>
        </w:rPr>
        <w:t xml:space="preserve">housekeeping gene GAPDH was used </w:t>
      </w:r>
      <w:r w:rsidR="001F274F">
        <w:rPr>
          <w:rFonts w:ascii="Book Antiqua" w:hAnsi="Book Antiqua" w:cs="Calibri"/>
          <w:sz w:val="24"/>
          <w:szCs w:val="24"/>
        </w:rPr>
        <w:t>as</w:t>
      </w:r>
      <w:r w:rsidR="001F274F" w:rsidRPr="0038669D">
        <w:rPr>
          <w:rFonts w:ascii="Book Antiqua" w:hAnsi="Book Antiqua" w:cs="Calibri"/>
          <w:sz w:val="24"/>
          <w:szCs w:val="24"/>
        </w:rPr>
        <w:t xml:space="preserve"> </w:t>
      </w:r>
      <w:r w:rsidR="00D028DD" w:rsidRPr="0038669D">
        <w:rPr>
          <w:rFonts w:ascii="Book Antiqua" w:hAnsi="Book Antiqua" w:cs="Calibri"/>
          <w:sz w:val="24"/>
          <w:szCs w:val="24"/>
        </w:rPr>
        <w:t xml:space="preserve">the </w:t>
      </w:r>
      <w:r w:rsidR="00BA20FF" w:rsidRPr="0038669D">
        <w:rPr>
          <w:rFonts w:ascii="Book Antiqua" w:hAnsi="Book Antiqua" w:cs="Calibri"/>
          <w:sz w:val="24"/>
          <w:szCs w:val="24"/>
        </w:rPr>
        <w:t>mRNA internal control.</w:t>
      </w:r>
      <w:r w:rsidR="00B0507C" w:rsidRPr="0038669D">
        <w:rPr>
          <w:rFonts w:ascii="Book Antiqua" w:hAnsi="Book Antiqua" w:cs="Calibri"/>
          <w:sz w:val="24"/>
          <w:szCs w:val="24"/>
        </w:rPr>
        <w:t xml:space="preserve"> </w:t>
      </w:r>
      <w:r w:rsidR="00676ACB" w:rsidRPr="0038669D">
        <w:rPr>
          <w:rFonts w:ascii="Book Antiqua" w:hAnsi="Book Antiqua" w:cs="Calibri"/>
          <w:sz w:val="24"/>
          <w:szCs w:val="24"/>
        </w:rPr>
        <w:t xml:space="preserve">RT-qPCR was performed with </w:t>
      </w:r>
      <w:r w:rsidR="00D028DD" w:rsidRPr="0038669D">
        <w:rPr>
          <w:rFonts w:ascii="Book Antiqua" w:hAnsi="Book Antiqua" w:cs="Calibri"/>
          <w:sz w:val="24"/>
          <w:szCs w:val="24"/>
        </w:rPr>
        <w:t xml:space="preserve">an </w:t>
      </w:r>
      <w:r w:rsidR="00676ACB" w:rsidRPr="0038669D">
        <w:rPr>
          <w:rFonts w:ascii="Book Antiqua" w:hAnsi="Book Antiqua" w:cs="Calibri"/>
          <w:sz w:val="24"/>
          <w:szCs w:val="24"/>
        </w:rPr>
        <w:t>ABI 7500 sy</w:t>
      </w:r>
      <w:r w:rsidR="00B0507C" w:rsidRPr="0038669D">
        <w:rPr>
          <w:rFonts w:ascii="Book Antiqua" w:hAnsi="Book Antiqua" w:cs="Calibri"/>
          <w:sz w:val="24"/>
          <w:szCs w:val="24"/>
        </w:rPr>
        <w:t xml:space="preserve">stem (Applied Biosystems, </w:t>
      </w:r>
      <w:r w:rsidR="0054222B" w:rsidRPr="0038669D">
        <w:rPr>
          <w:rFonts w:ascii="Book Antiqua" w:hAnsi="Book Antiqua" w:cs="Calibri"/>
          <w:sz w:val="24"/>
          <w:szCs w:val="24"/>
        </w:rPr>
        <w:t>United States</w:t>
      </w:r>
      <w:r w:rsidR="00B0507C" w:rsidRPr="0038669D">
        <w:rPr>
          <w:rFonts w:ascii="Book Antiqua" w:hAnsi="Book Antiqua" w:cs="Calibri"/>
          <w:sz w:val="24"/>
          <w:szCs w:val="24"/>
        </w:rPr>
        <w:t>) according to the manufacturer’s instructions.</w:t>
      </w:r>
    </w:p>
    <w:p w14:paraId="46FD4C7A" w14:textId="77777777" w:rsidR="005A3BD0" w:rsidRPr="0038669D" w:rsidRDefault="005A3BD0" w:rsidP="0038669D">
      <w:pPr>
        <w:adjustRightInd w:val="0"/>
        <w:snapToGrid w:val="0"/>
        <w:spacing w:line="360" w:lineRule="auto"/>
        <w:rPr>
          <w:rFonts w:ascii="Book Antiqua" w:hAnsi="Book Antiqua" w:cs="Calibri"/>
          <w:sz w:val="24"/>
          <w:szCs w:val="24"/>
        </w:rPr>
      </w:pPr>
    </w:p>
    <w:p w14:paraId="47061DC0" w14:textId="77777777" w:rsidR="002A7D51" w:rsidRPr="0038669D" w:rsidRDefault="00676ACB"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lastRenderedPageBreak/>
        <w:t>Western blot analysis</w:t>
      </w:r>
    </w:p>
    <w:p w14:paraId="50B024B1" w14:textId="57F0D315" w:rsidR="00CA6E25" w:rsidRPr="0038669D" w:rsidRDefault="00B90202"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Western blot analysis was </w:t>
      </w:r>
      <w:r w:rsidR="00985F4F" w:rsidRPr="0038669D">
        <w:rPr>
          <w:rFonts w:ascii="Book Antiqua" w:hAnsi="Book Antiqua" w:cs="Calibri"/>
          <w:sz w:val="24"/>
          <w:szCs w:val="24"/>
        </w:rPr>
        <w:t xml:space="preserve">carried out </w:t>
      </w:r>
      <w:r w:rsidRPr="0038669D">
        <w:rPr>
          <w:rFonts w:ascii="Book Antiqua" w:hAnsi="Book Antiqua" w:cs="Calibri"/>
          <w:sz w:val="24"/>
          <w:szCs w:val="24"/>
        </w:rPr>
        <w:t>as previous</w:t>
      </w:r>
      <w:r w:rsidR="00D028DD" w:rsidRPr="0038669D">
        <w:rPr>
          <w:rFonts w:ascii="Book Antiqua" w:hAnsi="Book Antiqua" w:cs="Calibri"/>
          <w:sz w:val="24"/>
          <w:szCs w:val="24"/>
        </w:rPr>
        <w:t>ly</w:t>
      </w:r>
      <w:r w:rsidRPr="0038669D">
        <w:rPr>
          <w:rFonts w:ascii="Book Antiqua" w:hAnsi="Book Antiqua" w:cs="Calibri"/>
          <w:sz w:val="24"/>
          <w:szCs w:val="24"/>
        </w:rPr>
        <w:t xml:space="preserve"> described</w:t>
      </w:r>
      <w:r w:rsidR="00C26828" w:rsidRPr="0038669D">
        <w:rPr>
          <w:rFonts w:ascii="Book Antiqua" w:hAnsi="Book Antiqua" w:cs="Calibri"/>
          <w:sz w:val="24"/>
          <w:szCs w:val="24"/>
        </w:rPr>
        <w:t xml:space="preserve"> </w:t>
      </w:r>
      <w:r w:rsidR="00C26828" w:rsidRPr="0038669D">
        <w:rPr>
          <w:rFonts w:ascii="Book Antiqua" w:hAnsi="Book Antiqua"/>
          <w:sz w:val="24"/>
          <w:szCs w:val="24"/>
        </w:rPr>
        <w:fldChar w:fldCharType="begin">
          <w:fldData xml:space="preserve">PEVuZE5vdGU+PENpdGU+PEF1dGhvcj5MYWk8L0F1dGhvcj48WWVhcj4yMDE3PC9ZZWFyPjxSZWNO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</w:fldData>
        </w:fldChar>
      </w:r>
      <w:r w:rsidR="00C26828" w:rsidRPr="0038669D">
        <w:rPr>
          <w:rFonts w:ascii="Book Antiqua" w:hAnsi="Book Antiqua"/>
          <w:sz w:val="24"/>
          <w:szCs w:val="24"/>
        </w:rPr>
        <w:instrText xml:space="preserve"> ADDIN EN.CITE </w:instrText>
      </w:r>
      <w:r w:rsidR="00C26828" w:rsidRPr="0038669D">
        <w:rPr>
          <w:rFonts w:ascii="Book Antiqua" w:hAnsi="Book Antiqua"/>
          <w:sz w:val="24"/>
          <w:szCs w:val="24"/>
        </w:rPr>
        <w:fldChar w:fldCharType="begin">
          <w:fldData xml:space="preserve">PEVuZE5vdGU+PENpdGU+PEF1dGhvcj5MYWk8L0F1dGhvcj48WWVhcj4yMDE3PC9ZZWFyPjxSZWNO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</w:fldData>
        </w:fldChar>
      </w:r>
      <w:r w:rsidR="00C26828" w:rsidRPr="0038669D">
        <w:rPr>
          <w:rFonts w:ascii="Book Antiqua" w:hAnsi="Book Antiqua"/>
          <w:sz w:val="24"/>
          <w:szCs w:val="24"/>
        </w:rPr>
        <w:instrText xml:space="preserve"> ADDIN EN.CITE.DATA </w:instrText>
      </w:r>
      <w:r w:rsidR="00C26828" w:rsidRPr="0038669D">
        <w:rPr>
          <w:rFonts w:ascii="Book Antiqua" w:hAnsi="Book Antiqua"/>
          <w:sz w:val="24"/>
          <w:szCs w:val="24"/>
        </w:rPr>
      </w:r>
      <w:r w:rsidR="00C26828" w:rsidRPr="0038669D">
        <w:rPr>
          <w:rFonts w:ascii="Book Antiqua" w:hAnsi="Book Antiqua"/>
          <w:sz w:val="24"/>
          <w:szCs w:val="24"/>
        </w:rPr>
        <w:fldChar w:fldCharType="end"/>
      </w:r>
      <w:r w:rsidR="00C26828" w:rsidRPr="0038669D">
        <w:rPr>
          <w:rFonts w:ascii="Book Antiqua" w:hAnsi="Book Antiqua"/>
          <w:sz w:val="24"/>
          <w:szCs w:val="24"/>
        </w:rPr>
      </w:r>
      <w:r w:rsidR="00C26828" w:rsidRPr="0038669D">
        <w:rPr>
          <w:rFonts w:ascii="Book Antiqua" w:hAnsi="Book Antiqua"/>
          <w:sz w:val="24"/>
          <w:szCs w:val="24"/>
        </w:rPr>
        <w:fldChar w:fldCharType="separate"/>
      </w:r>
      <w:r w:rsidR="00C26828" w:rsidRPr="0038669D">
        <w:rPr>
          <w:rFonts w:ascii="Book Antiqua" w:hAnsi="Book Antiqua"/>
          <w:noProof/>
          <w:sz w:val="24"/>
          <w:szCs w:val="24"/>
        </w:rPr>
        <w:t>(</w:t>
      </w:r>
      <w:hyperlink w:anchor="_ENREF_8" w:tooltip="Lai, 2017 #46" w:history="1">
        <w:r w:rsidR="00C26828" w:rsidRPr="0038669D">
          <w:rPr>
            <w:rFonts w:ascii="Book Antiqua" w:hAnsi="Book Antiqua"/>
            <w:noProof/>
            <w:sz w:val="24"/>
            <w:szCs w:val="24"/>
          </w:rPr>
          <w:t xml:space="preserve">Lai </w:t>
        </w:r>
        <w:r w:rsidR="00C26828" w:rsidRPr="00B43401">
          <w:rPr>
            <w:rFonts w:ascii="Book Antiqua" w:hAnsi="Book Antiqua"/>
            <w:i/>
            <w:iCs/>
            <w:noProof/>
            <w:sz w:val="24"/>
            <w:szCs w:val="24"/>
          </w:rPr>
          <w:t>et al</w:t>
        </w:r>
        <w:r w:rsidR="00B43401" w:rsidRPr="00B43401">
          <w:rPr>
            <w:rFonts w:ascii="Book Antiqua" w:hAnsi="Book Antiqua"/>
            <w:noProof/>
            <w:sz w:val="24"/>
            <w:szCs w:val="24"/>
            <w:vertAlign w:val="superscript"/>
          </w:rPr>
          <w:t>[5]</w:t>
        </w:r>
        <w:r w:rsidR="00C26828" w:rsidRPr="0038669D">
          <w:rPr>
            <w:rFonts w:ascii="Book Antiqua" w:hAnsi="Book Antiqua"/>
            <w:noProof/>
            <w:sz w:val="24"/>
            <w:szCs w:val="24"/>
          </w:rPr>
          <w:t>, 2017</w:t>
        </w:r>
      </w:hyperlink>
      <w:r w:rsidR="00C26828" w:rsidRPr="0038669D">
        <w:rPr>
          <w:rFonts w:ascii="Book Antiqua" w:hAnsi="Book Antiqua"/>
          <w:noProof/>
          <w:sz w:val="24"/>
          <w:szCs w:val="24"/>
        </w:rPr>
        <w:t>)</w:t>
      </w:r>
      <w:r w:rsidR="00C26828" w:rsidRPr="0038669D">
        <w:rPr>
          <w:rFonts w:ascii="Book Antiqua" w:hAnsi="Book Antiqua"/>
          <w:sz w:val="24"/>
          <w:szCs w:val="24"/>
        </w:rPr>
        <w:fldChar w:fldCharType="end"/>
      </w:r>
      <w:r w:rsidRPr="0038669D">
        <w:rPr>
          <w:rFonts w:ascii="Book Antiqua" w:hAnsi="Book Antiqua" w:cs="Calibri"/>
          <w:sz w:val="24"/>
          <w:szCs w:val="24"/>
        </w:rPr>
        <w:t xml:space="preserve">. </w:t>
      </w:r>
      <w:r w:rsidR="00CA6E25" w:rsidRPr="0038669D">
        <w:rPr>
          <w:rFonts w:ascii="Book Antiqua" w:hAnsi="Book Antiqua" w:cs="Calibri"/>
          <w:sz w:val="24"/>
          <w:szCs w:val="24"/>
        </w:rPr>
        <w:t>Antibod</w:t>
      </w:r>
      <w:r w:rsidR="00D028DD" w:rsidRPr="0038669D">
        <w:rPr>
          <w:rFonts w:ascii="Book Antiqua" w:hAnsi="Book Antiqua" w:cs="Calibri"/>
          <w:sz w:val="24"/>
          <w:szCs w:val="24"/>
        </w:rPr>
        <w:t>ies</w:t>
      </w:r>
      <w:r w:rsidR="00CA6E25" w:rsidRPr="0038669D">
        <w:rPr>
          <w:rFonts w:ascii="Book Antiqua" w:hAnsi="Book Antiqua" w:cs="Calibri"/>
          <w:sz w:val="24"/>
          <w:szCs w:val="24"/>
        </w:rPr>
        <w:t xml:space="preserve"> against human TWF1 were purchased from Cell Signaling Technology (Beverly, MA, </w:t>
      </w:r>
      <w:r w:rsidR="0054222B" w:rsidRPr="0038669D">
        <w:rPr>
          <w:rFonts w:ascii="Book Antiqua" w:hAnsi="Book Antiqua" w:cs="Calibri"/>
          <w:sz w:val="24"/>
          <w:szCs w:val="24"/>
        </w:rPr>
        <w:t>United States</w:t>
      </w:r>
      <w:r w:rsidR="00CA6E25" w:rsidRPr="0038669D">
        <w:rPr>
          <w:rFonts w:ascii="Book Antiqua" w:hAnsi="Book Antiqua" w:cs="Calibri"/>
          <w:sz w:val="24"/>
          <w:szCs w:val="24"/>
        </w:rPr>
        <w:t>). Antibod</w:t>
      </w:r>
      <w:r w:rsidR="00D028DD" w:rsidRPr="0038669D">
        <w:rPr>
          <w:rFonts w:ascii="Book Antiqua" w:hAnsi="Book Antiqua" w:cs="Calibri"/>
          <w:sz w:val="24"/>
          <w:szCs w:val="24"/>
        </w:rPr>
        <w:t xml:space="preserve">ies </w:t>
      </w:r>
      <w:r w:rsidR="00CA6E25" w:rsidRPr="0038669D">
        <w:rPr>
          <w:rFonts w:ascii="Book Antiqua" w:hAnsi="Book Antiqua" w:cs="Calibri"/>
          <w:sz w:val="24"/>
          <w:szCs w:val="24"/>
        </w:rPr>
        <w:t>against human</w:t>
      </w:r>
      <w:r w:rsidR="00D028DD" w:rsidRPr="0038669D">
        <w:rPr>
          <w:rFonts w:ascii="Book Antiqua" w:hAnsi="Book Antiqua" w:cs="Calibri"/>
          <w:sz w:val="24"/>
          <w:szCs w:val="24"/>
        </w:rPr>
        <w:t xml:space="preserve"> GAPDH and </w:t>
      </w:r>
      <w:r w:rsidR="00CA6E25" w:rsidRPr="0038669D">
        <w:rPr>
          <w:rFonts w:ascii="Book Antiqua" w:hAnsi="Book Antiqua" w:cs="Calibri"/>
          <w:sz w:val="24"/>
          <w:szCs w:val="24"/>
        </w:rPr>
        <w:t>secondary antibodies were purchased from Boster (Wuhan, China).</w:t>
      </w:r>
    </w:p>
    <w:p w14:paraId="080EA9B0" w14:textId="77777777" w:rsidR="005A3BD0" w:rsidRPr="0038669D" w:rsidRDefault="005A3BD0" w:rsidP="0038669D">
      <w:pPr>
        <w:adjustRightInd w:val="0"/>
        <w:snapToGrid w:val="0"/>
        <w:spacing w:line="360" w:lineRule="auto"/>
        <w:rPr>
          <w:rFonts w:ascii="Book Antiqua" w:hAnsi="Book Antiqua" w:cs="Calibri"/>
          <w:sz w:val="24"/>
          <w:szCs w:val="24"/>
        </w:rPr>
      </w:pPr>
    </w:p>
    <w:p w14:paraId="107C8141" w14:textId="5B85AC5C" w:rsidR="00CA6E25" w:rsidRPr="0038669D" w:rsidRDefault="00BC325C"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Immunohistochemistry</w:t>
      </w:r>
      <w:r w:rsidR="001F274F">
        <w:rPr>
          <w:rFonts w:ascii="Book Antiqua" w:hAnsi="Book Antiqua" w:cs="Calibri"/>
          <w:b/>
          <w:i/>
          <w:sz w:val="24"/>
          <w:szCs w:val="24"/>
        </w:rPr>
        <w:t xml:space="preserve"> (IHC)</w:t>
      </w:r>
    </w:p>
    <w:p w14:paraId="1377641F" w14:textId="2A91402D" w:rsidR="00B7319C" w:rsidRPr="0038669D" w:rsidRDefault="004E184A"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IHC</w:t>
      </w:r>
      <w:r w:rsidR="00D40ABC" w:rsidRPr="0038669D">
        <w:rPr>
          <w:rFonts w:ascii="Book Antiqua" w:hAnsi="Book Antiqua" w:cs="Calibri"/>
          <w:sz w:val="24"/>
          <w:szCs w:val="24"/>
        </w:rPr>
        <w:t xml:space="preserve"> analysis was performed as previous</w:t>
      </w:r>
      <w:r w:rsidR="00D028DD" w:rsidRPr="0038669D">
        <w:rPr>
          <w:rFonts w:ascii="Book Antiqua" w:hAnsi="Book Antiqua" w:cs="Calibri"/>
          <w:sz w:val="24"/>
          <w:szCs w:val="24"/>
        </w:rPr>
        <w:t>ly</w:t>
      </w:r>
      <w:r w:rsidR="00D40ABC" w:rsidRPr="0038669D">
        <w:rPr>
          <w:rFonts w:ascii="Book Antiqua" w:hAnsi="Book Antiqua" w:cs="Calibri"/>
          <w:sz w:val="24"/>
          <w:szCs w:val="24"/>
        </w:rPr>
        <w:t xml:space="preserve"> described </w:t>
      </w:r>
      <w:r w:rsidR="00C26828" w:rsidRPr="0038669D">
        <w:rPr>
          <w:rFonts w:ascii="Book Antiqua" w:hAnsi="Book Antiqua"/>
          <w:sz w:val="24"/>
          <w:szCs w:val="24"/>
        </w:rPr>
        <w:fldChar w:fldCharType="begin">
          <w:fldData xml:space="preserve">PEVuZE5vdGU+PENpdGU+PEF1dGhvcj5MYWk8L0F1dGhvcj48WWVhcj4yMDE3PC9ZZWFyPjxSZWNO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</w:fldData>
        </w:fldChar>
      </w:r>
      <w:r w:rsidR="00C26828" w:rsidRPr="0038669D">
        <w:rPr>
          <w:rFonts w:ascii="Book Antiqua" w:hAnsi="Book Antiqua"/>
          <w:sz w:val="24"/>
          <w:szCs w:val="24"/>
        </w:rPr>
        <w:instrText xml:space="preserve"> ADDIN EN.CITE </w:instrText>
      </w:r>
      <w:r w:rsidR="00C26828" w:rsidRPr="0038669D">
        <w:rPr>
          <w:rFonts w:ascii="Book Antiqua" w:hAnsi="Book Antiqua"/>
          <w:sz w:val="24"/>
          <w:szCs w:val="24"/>
        </w:rPr>
        <w:fldChar w:fldCharType="begin">
          <w:fldData xml:space="preserve">PEVuZE5vdGU+PENpdGU+PEF1dGhvcj5MYWk8L0F1dGhvcj48WWVhcj4yMDE3PC9ZZWFyPjxSZWNO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</w:fldData>
        </w:fldChar>
      </w:r>
      <w:r w:rsidR="00C26828" w:rsidRPr="0038669D">
        <w:rPr>
          <w:rFonts w:ascii="Book Antiqua" w:hAnsi="Book Antiqua"/>
          <w:sz w:val="24"/>
          <w:szCs w:val="24"/>
        </w:rPr>
        <w:instrText xml:space="preserve"> ADDIN EN.CITE.DATA </w:instrText>
      </w:r>
      <w:r w:rsidR="00C26828" w:rsidRPr="0038669D">
        <w:rPr>
          <w:rFonts w:ascii="Book Antiqua" w:hAnsi="Book Antiqua"/>
          <w:sz w:val="24"/>
          <w:szCs w:val="24"/>
        </w:rPr>
      </w:r>
      <w:r w:rsidR="00C26828" w:rsidRPr="0038669D">
        <w:rPr>
          <w:rFonts w:ascii="Book Antiqua" w:hAnsi="Book Antiqua"/>
          <w:sz w:val="24"/>
          <w:szCs w:val="24"/>
        </w:rPr>
        <w:fldChar w:fldCharType="end"/>
      </w:r>
      <w:r w:rsidR="00C26828" w:rsidRPr="0038669D">
        <w:rPr>
          <w:rFonts w:ascii="Book Antiqua" w:hAnsi="Book Antiqua"/>
          <w:sz w:val="24"/>
          <w:szCs w:val="24"/>
        </w:rPr>
      </w:r>
      <w:r w:rsidR="00C26828" w:rsidRPr="0038669D">
        <w:rPr>
          <w:rFonts w:ascii="Book Antiqua" w:hAnsi="Book Antiqua"/>
          <w:sz w:val="24"/>
          <w:szCs w:val="24"/>
        </w:rPr>
        <w:fldChar w:fldCharType="separate"/>
      </w:r>
      <w:r w:rsidR="00C26828" w:rsidRPr="0038669D">
        <w:rPr>
          <w:rFonts w:ascii="Book Antiqua" w:hAnsi="Book Antiqua"/>
          <w:noProof/>
          <w:sz w:val="24"/>
          <w:szCs w:val="24"/>
        </w:rPr>
        <w:t>(</w:t>
      </w:r>
      <w:hyperlink w:anchor="_ENREF_8" w:tooltip="Lai, 2017 #46" w:history="1">
        <w:r w:rsidR="00C26828" w:rsidRPr="0038669D">
          <w:rPr>
            <w:rFonts w:ascii="Book Antiqua" w:hAnsi="Book Antiqua"/>
            <w:noProof/>
            <w:sz w:val="24"/>
            <w:szCs w:val="24"/>
          </w:rPr>
          <w:t xml:space="preserve">Lai </w:t>
        </w:r>
        <w:r w:rsidR="00C26828" w:rsidRPr="00B17838">
          <w:rPr>
            <w:rFonts w:ascii="Book Antiqua" w:hAnsi="Book Antiqua"/>
            <w:i/>
            <w:iCs/>
            <w:noProof/>
            <w:sz w:val="24"/>
            <w:szCs w:val="24"/>
          </w:rPr>
          <w:t>et al</w:t>
        </w:r>
        <w:r w:rsidR="00B43401" w:rsidRPr="00B43401">
          <w:rPr>
            <w:rFonts w:ascii="Book Antiqua" w:hAnsi="Book Antiqua"/>
            <w:noProof/>
            <w:sz w:val="24"/>
            <w:szCs w:val="24"/>
            <w:vertAlign w:val="superscript"/>
          </w:rPr>
          <w:t>[5]</w:t>
        </w:r>
        <w:r w:rsidR="00C26828" w:rsidRPr="0038669D">
          <w:rPr>
            <w:rFonts w:ascii="Book Antiqua" w:hAnsi="Book Antiqua"/>
            <w:noProof/>
            <w:sz w:val="24"/>
            <w:szCs w:val="24"/>
          </w:rPr>
          <w:t>, 2017</w:t>
        </w:r>
      </w:hyperlink>
      <w:r w:rsidR="00C26828" w:rsidRPr="0038669D">
        <w:rPr>
          <w:rFonts w:ascii="Book Antiqua" w:hAnsi="Book Antiqua"/>
          <w:noProof/>
          <w:sz w:val="24"/>
          <w:szCs w:val="24"/>
        </w:rPr>
        <w:t>)</w:t>
      </w:r>
      <w:r w:rsidR="00C26828" w:rsidRPr="0038669D">
        <w:rPr>
          <w:rFonts w:ascii="Book Antiqua" w:hAnsi="Book Antiqua"/>
          <w:sz w:val="24"/>
          <w:szCs w:val="24"/>
        </w:rPr>
        <w:fldChar w:fldCharType="end"/>
      </w:r>
      <w:r w:rsidR="00D40ABC" w:rsidRPr="0038669D">
        <w:rPr>
          <w:rFonts w:ascii="Book Antiqua" w:hAnsi="Book Antiqua" w:cs="Calibri"/>
          <w:sz w:val="24"/>
          <w:szCs w:val="24"/>
        </w:rPr>
        <w:t>.</w:t>
      </w:r>
      <w:r w:rsidR="00B7319C" w:rsidRPr="0038669D">
        <w:rPr>
          <w:rFonts w:ascii="Book Antiqua" w:hAnsi="Book Antiqua" w:cs="Calibri"/>
          <w:sz w:val="24"/>
          <w:szCs w:val="24"/>
        </w:rPr>
        <w:t xml:space="preserve"> </w:t>
      </w:r>
      <w:r w:rsidR="000279F1" w:rsidRPr="0038669D">
        <w:rPr>
          <w:rFonts w:ascii="Book Antiqua" w:hAnsi="Book Antiqua" w:cs="Calibri"/>
          <w:sz w:val="24"/>
          <w:szCs w:val="24"/>
        </w:rPr>
        <w:t>Antibod</w:t>
      </w:r>
      <w:r w:rsidR="00D028DD" w:rsidRPr="0038669D">
        <w:rPr>
          <w:rFonts w:ascii="Book Antiqua" w:hAnsi="Book Antiqua" w:cs="Calibri"/>
          <w:sz w:val="24"/>
          <w:szCs w:val="24"/>
        </w:rPr>
        <w:t>ies</w:t>
      </w:r>
      <w:r w:rsidR="000279F1" w:rsidRPr="0038669D">
        <w:rPr>
          <w:rFonts w:ascii="Book Antiqua" w:hAnsi="Book Antiqua" w:cs="Calibri"/>
          <w:sz w:val="24"/>
          <w:szCs w:val="24"/>
        </w:rPr>
        <w:t xml:space="preserve"> for IHC against human TWF1 were purchased from </w:t>
      </w:r>
      <w:r w:rsidR="006B2734" w:rsidRPr="0038669D">
        <w:rPr>
          <w:rFonts w:ascii="Book Antiqua" w:hAnsi="Book Antiqua" w:cs="Calibri"/>
          <w:sz w:val="24"/>
          <w:szCs w:val="24"/>
        </w:rPr>
        <w:t>A</w:t>
      </w:r>
      <w:r w:rsidR="00137F98" w:rsidRPr="0038669D">
        <w:rPr>
          <w:rFonts w:ascii="Book Antiqua" w:hAnsi="Book Antiqua" w:cs="Calibri"/>
          <w:sz w:val="24"/>
          <w:szCs w:val="24"/>
        </w:rPr>
        <w:t>bcam</w:t>
      </w:r>
      <w:r w:rsidR="000279F1" w:rsidRPr="0038669D">
        <w:rPr>
          <w:rFonts w:ascii="Book Antiqua" w:hAnsi="Book Antiqua" w:cs="Calibri"/>
          <w:sz w:val="24"/>
          <w:szCs w:val="24"/>
        </w:rPr>
        <w:t xml:space="preserve"> (</w:t>
      </w:r>
      <w:r w:rsidR="006B2734" w:rsidRPr="0038669D">
        <w:rPr>
          <w:rFonts w:ascii="Book Antiqua" w:hAnsi="Book Antiqua" w:cs="Calibri"/>
          <w:sz w:val="24"/>
          <w:szCs w:val="24"/>
        </w:rPr>
        <w:t xml:space="preserve">Cambridge, MA, </w:t>
      </w:r>
      <w:r w:rsidR="0054222B" w:rsidRPr="0038669D">
        <w:rPr>
          <w:rFonts w:ascii="Book Antiqua" w:hAnsi="Book Antiqua" w:cs="Calibri"/>
          <w:sz w:val="24"/>
          <w:szCs w:val="24"/>
        </w:rPr>
        <w:t>United States</w:t>
      </w:r>
      <w:r w:rsidR="000279F1" w:rsidRPr="0038669D">
        <w:rPr>
          <w:rFonts w:ascii="Book Antiqua" w:hAnsi="Book Antiqua" w:cs="Calibri"/>
          <w:sz w:val="24"/>
          <w:szCs w:val="24"/>
        </w:rPr>
        <w:t>). Antibod</w:t>
      </w:r>
      <w:r w:rsidR="00D028DD" w:rsidRPr="0038669D">
        <w:rPr>
          <w:rFonts w:ascii="Book Antiqua" w:hAnsi="Book Antiqua" w:cs="Calibri"/>
          <w:sz w:val="24"/>
          <w:szCs w:val="24"/>
        </w:rPr>
        <w:t>ies</w:t>
      </w:r>
      <w:r w:rsidR="000279F1" w:rsidRPr="0038669D">
        <w:rPr>
          <w:rFonts w:ascii="Book Antiqua" w:hAnsi="Book Antiqua" w:cs="Calibri"/>
          <w:sz w:val="24"/>
          <w:szCs w:val="24"/>
        </w:rPr>
        <w:t xml:space="preserve"> against human </w:t>
      </w:r>
      <w:r w:rsidR="0049360B" w:rsidRPr="0038669D">
        <w:rPr>
          <w:rFonts w:ascii="Book Antiqua" w:hAnsi="Book Antiqua" w:cs="Calibri"/>
          <w:sz w:val="24"/>
          <w:szCs w:val="24"/>
        </w:rPr>
        <w:t>Ki67</w:t>
      </w:r>
      <w:r w:rsidR="000279F1" w:rsidRPr="0038669D">
        <w:rPr>
          <w:rFonts w:ascii="Book Antiqua" w:hAnsi="Book Antiqua" w:cs="Calibri"/>
          <w:sz w:val="24"/>
          <w:szCs w:val="24"/>
        </w:rPr>
        <w:t xml:space="preserve"> were purchased from Boster (Wuhan, China).</w:t>
      </w:r>
      <w:r w:rsidR="0049360B" w:rsidRPr="0038669D">
        <w:rPr>
          <w:rFonts w:ascii="Book Antiqua" w:hAnsi="Book Antiqua" w:cs="Calibri"/>
          <w:sz w:val="24"/>
          <w:szCs w:val="24"/>
        </w:rPr>
        <w:t xml:space="preserve"> </w:t>
      </w:r>
      <w:r w:rsidR="00B7319C" w:rsidRPr="0038669D">
        <w:rPr>
          <w:rFonts w:ascii="Book Antiqua" w:hAnsi="Book Antiqua" w:cs="Calibri"/>
          <w:sz w:val="24"/>
          <w:szCs w:val="24"/>
        </w:rPr>
        <w:t xml:space="preserve">Semi-quantitative scoring of immunohistochemical staining was performed using </w:t>
      </w:r>
      <w:r w:rsidR="00D028DD" w:rsidRPr="0038669D">
        <w:rPr>
          <w:rFonts w:ascii="Book Antiqua" w:hAnsi="Book Antiqua" w:cs="Calibri"/>
          <w:sz w:val="24"/>
          <w:szCs w:val="24"/>
        </w:rPr>
        <w:t xml:space="preserve">the </w:t>
      </w:r>
      <w:r w:rsidR="00B7319C" w:rsidRPr="0038669D">
        <w:rPr>
          <w:rFonts w:ascii="Book Antiqua" w:hAnsi="Book Antiqua" w:cs="Calibri"/>
          <w:sz w:val="24"/>
          <w:szCs w:val="24"/>
        </w:rPr>
        <w:t>H-score method</w:t>
      </w:r>
      <w:r w:rsidR="001F274F">
        <w:rPr>
          <w:rFonts w:ascii="Book Antiqua" w:hAnsi="Book Antiqua" w:cs="Calibri"/>
          <w:sz w:val="24"/>
          <w:szCs w:val="24"/>
        </w:rPr>
        <w:t>, and s</w:t>
      </w:r>
      <w:r w:rsidR="001F274F" w:rsidRPr="0038669D">
        <w:rPr>
          <w:rFonts w:ascii="Book Antiqua" w:hAnsi="Book Antiqua" w:cs="Calibri"/>
          <w:sz w:val="24"/>
          <w:szCs w:val="24"/>
        </w:rPr>
        <w:t>tain scor</w:t>
      </w:r>
      <w:r w:rsidR="001F274F">
        <w:rPr>
          <w:rFonts w:ascii="Book Antiqua" w:hAnsi="Book Antiqua" w:cs="Calibri"/>
          <w:sz w:val="24"/>
          <w:szCs w:val="24"/>
        </w:rPr>
        <w:t xml:space="preserve">e was calculated as </w:t>
      </w:r>
      <w:r w:rsidR="00B7319C" w:rsidRPr="0038669D">
        <w:rPr>
          <w:rFonts w:ascii="Book Antiqua" w:hAnsi="Book Antiqua" w:cs="Calibri"/>
          <w:sz w:val="24"/>
          <w:szCs w:val="24"/>
        </w:rPr>
        <w:t>intensity × positive rate.</w:t>
      </w:r>
    </w:p>
    <w:p w14:paraId="0428B802" w14:textId="77777777" w:rsidR="005A3BD0" w:rsidRPr="001F274F" w:rsidRDefault="005A3BD0" w:rsidP="0038669D">
      <w:pPr>
        <w:adjustRightInd w:val="0"/>
        <w:snapToGrid w:val="0"/>
        <w:spacing w:line="360" w:lineRule="auto"/>
        <w:rPr>
          <w:rFonts w:ascii="Book Antiqua" w:hAnsi="Book Antiqua" w:cs="Calibri"/>
          <w:sz w:val="24"/>
          <w:szCs w:val="24"/>
        </w:rPr>
      </w:pPr>
    </w:p>
    <w:p w14:paraId="6648B401" w14:textId="6F62E5C4" w:rsidR="0063521C" w:rsidRPr="0038669D" w:rsidRDefault="0063521C"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Targeting gene prediction</w:t>
      </w:r>
      <w:r w:rsidR="004542E7" w:rsidRPr="0038669D">
        <w:rPr>
          <w:rFonts w:ascii="Book Antiqua" w:hAnsi="Book Antiqua" w:cs="Calibri"/>
          <w:b/>
          <w:i/>
          <w:sz w:val="24"/>
          <w:szCs w:val="24"/>
        </w:rPr>
        <w:t xml:space="preserve"> and </w:t>
      </w:r>
      <w:r w:rsidR="004E184A" w:rsidRPr="0038669D">
        <w:rPr>
          <w:rFonts w:ascii="Book Antiqua" w:hAnsi="Book Antiqua" w:cs="Calibri"/>
          <w:b/>
          <w:i/>
          <w:sz w:val="24"/>
          <w:szCs w:val="24"/>
        </w:rPr>
        <w:t>gene expression om</w:t>
      </w:r>
      <w:r w:rsidR="00E0654A" w:rsidRPr="0038669D">
        <w:rPr>
          <w:rFonts w:ascii="Book Antiqua" w:hAnsi="Book Antiqua" w:cs="Calibri"/>
          <w:b/>
          <w:i/>
          <w:sz w:val="24"/>
          <w:szCs w:val="24"/>
        </w:rPr>
        <w:t>nibus</w:t>
      </w:r>
      <w:r w:rsidR="004542E7" w:rsidRPr="0038669D">
        <w:rPr>
          <w:rFonts w:ascii="Book Antiqua" w:hAnsi="Book Antiqua" w:cs="Calibri"/>
          <w:b/>
          <w:i/>
          <w:sz w:val="24"/>
          <w:szCs w:val="24"/>
        </w:rPr>
        <w:t xml:space="preserve"> </w:t>
      </w:r>
      <w:r w:rsidR="001F274F">
        <w:rPr>
          <w:rFonts w:ascii="Book Antiqua" w:hAnsi="Book Antiqua" w:cs="Calibri"/>
          <w:b/>
          <w:i/>
          <w:sz w:val="24"/>
          <w:szCs w:val="24"/>
        </w:rPr>
        <w:t xml:space="preserve">(GEO) </w:t>
      </w:r>
      <w:r w:rsidR="004542E7" w:rsidRPr="0038669D">
        <w:rPr>
          <w:rFonts w:ascii="Book Antiqua" w:hAnsi="Book Antiqua" w:cs="Calibri"/>
          <w:b/>
          <w:i/>
          <w:sz w:val="24"/>
          <w:szCs w:val="24"/>
        </w:rPr>
        <w:t>data</w:t>
      </w:r>
    </w:p>
    <w:p w14:paraId="0E2E73CA" w14:textId="64D5B2F6" w:rsidR="00911CB1" w:rsidRPr="0038669D" w:rsidRDefault="005C62D6"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Bioinformatics </w:t>
      </w:r>
      <w:r w:rsidR="00D028DD" w:rsidRPr="0038669D">
        <w:rPr>
          <w:rFonts w:ascii="Book Antiqua" w:hAnsi="Book Antiqua" w:cs="Calibri"/>
          <w:sz w:val="24"/>
          <w:szCs w:val="24"/>
        </w:rPr>
        <w:t xml:space="preserve">analysis </w:t>
      </w:r>
      <w:r w:rsidRPr="0038669D">
        <w:rPr>
          <w:rFonts w:ascii="Book Antiqua" w:hAnsi="Book Antiqua" w:cs="Calibri"/>
          <w:sz w:val="24"/>
          <w:szCs w:val="24"/>
        </w:rPr>
        <w:t xml:space="preserve">was </w:t>
      </w:r>
      <w:r w:rsidR="004D0F2C" w:rsidRPr="0038669D">
        <w:rPr>
          <w:rFonts w:ascii="Book Antiqua" w:hAnsi="Book Antiqua" w:cs="Calibri"/>
          <w:sz w:val="24"/>
          <w:szCs w:val="24"/>
        </w:rPr>
        <w:t>performed</w:t>
      </w:r>
      <w:r w:rsidRPr="0038669D">
        <w:rPr>
          <w:rFonts w:ascii="Book Antiqua" w:hAnsi="Book Antiqua" w:cs="Calibri"/>
          <w:sz w:val="24"/>
          <w:szCs w:val="24"/>
        </w:rPr>
        <w:t xml:space="preserve"> to</w:t>
      </w:r>
      <w:r w:rsidR="00D028DD" w:rsidRPr="0038669D">
        <w:rPr>
          <w:rFonts w:ascii="Book Antiqua" w:hAnsi="Book Antiqua" w:cs="Calibri"/>
          <w:sz w:val="24"/>
          <w:szCs w:val="24"/>
        </w:rPr>
        <w:t xml:space="preserve"> predict target</w:t>
      </w:r>
      <w:r w:rsidRPr="0038669D">
        <w:rPr>
          <w:rFonts w:ascii="Book Antiqua" w:hAnsi="Book Antiqua" w:cs="Calibri"/>
          <w:sz w:val="24"/>
          <w:szCs w:val="24"/>
        </w:rPr>
        <w:t xml:space="preserve"> genes of miR-30c </w:t>
      </w:r>
      <w:r w:rsidR="001F274F">
        <w:rPr>
          <w:rFonts w:ascii="Book Antiqua" w:hAnsi="Book Antiqua" w:cs="Calibri"/>
          <w:sz w:val="24"/>
          <w:szCs w:val="24"/>
        </w:rPr>
        <w:t>with</w:t>
      </w:r>
      <w:r w:rsidR="001F274F" w:rsidRPr="0038669D">
        <w:rPr>
          <w:rFonts w:ascii="Book Antiqua" w:hAnsi="Book Antiqua" w:cs="Calibri"/>
          <w:sz w:val="24"/>
          <w:szCs w:val="24"/>
        </w:rPr>
        <w:t xml:space="preserve"> </w:t>
      </w:r>
      <w:r w:rsidRPr="0038669D">
        <w:rPr>
          <w:rFonts w:ascii="Book Antiqua" w:hAnsi="Book Antiqua" w:cs="Calibri"/>
          <w:sz w:val="24"/>
          <w:szCs w:val="24"/>
        </w:rPr>
        <w:t>TargetScan, miR</w:t>
      </w:r>
      <w:r w:rsidR="00A26B2E" w:rsidRPr="0038669D">
        <w:rPr>
          <w:rFonts w:ascii="Book Antiqua" w:hAnsi="Book Antiqua" w:cs="Calibri"/>
          <w:sz w:val="24"/>
          <w:szCs w:val="24"/>
        </w:rPr>
        <w:t>DB</w:t>
      </w:r>
      <w:r w:rsidR="001F274F">
        <w:rPr>
          <w:rFonts w:ascii="Book Antiqua" w:hAnsi="Book Antiqua" w:cs="Calibri"/>
          <w:sz w:val="24"/>
          <w:szCs w:val="24"/>
        </w:rPr>
        <w:t>,</w:t>
      </w:r>
      <w:r w:rsidRPr="0038669D">
        <w:rPr>
          <w:rFonts w:ascii="Book Antiqua" w:hAnsi="Book Antiqua" w:cs="Calibri"/>
          <w:sz w:val="24"/>
          <w:szCs w:val="24"/>
        </w:rPr>
        <w:t xml:space="preserve"> and miR</w:t>
      </w:r>
      <w:r w:rsidR="00A26B2E" w:rsidRPr="0038669D">
        <w:rPr>
          <w:rFonts w:ascii="Book Antiqua" w:hAnsi="Book Antiqua" w:cs="Calibri"/>
          <w:sz w:val="24"/>
          <w:szCs w:val="24"/>
        </w:rPr>
        <w:t xml:space="preserve">TarBase. </w:t>
      </w:r>
      <w:r w:rsidR="00D028DD" w:rsidRPr="0038669D">
        <w:rPr>
          <w:rFonts w:ascii="Book Antiqua" w:hAnsi="Book Antiqua" w:cs="Calibri"/>
          <w:sz w:val="24"/>
          <w:szCs w:val="24"/>
        </w:rPr>
        <w:t>The r</w:t>
      </w:r>
      <w:r w:rsidR="00A26B2E" w:rsidRPr="0038669D">
        <w:rPr>
          <w:rFonts w:ascii="Book Antiqua" w:hAnsi="Book Antiqua" w:cs="Calibri"/>
          <w:sz w:val="24"/>
          <w:szCs w:val="24"/>
        </w:rPr>
        <w:t>esults indicated that TWF1</w:t>
      </w:r>
      <w:r w:rsidR="00D028DD" w:rsidRPr="0038669D">
        <w:rPr>
          <w:rFonts w:ascii="Book Antiqua" w:hAnsi="Book Antiqua" w:cs="Calibri"/>
          <w:sz w:val="24"/>
          <w:szCs w:val="24"/>
        </w:rPr>
        <w:t xml:space="preserve"> </w:t>
      </w:r>
      <w:r w:rsidR="001F274F">
        <w:rPr>
          <w:rFonts w:ascii="Book Antiqua" w:hAnsi="Book Antiqua" w:cs="Calibri"/>
          <w:sz w:val="24"/>
          <w:szCs w:val="24"/>
        </w:rPr>
        <w:t>i</w:t>
      </w:r>
      <w:r w:rsidR="001F274F" w:rsidRPr="0038669D">
        <w:rPr>
          <w:rFonts w:ascii="Book Antiqua" w:hAnsi="Book Antiqua" w:cs="Calibri"/>
          <w:sz w:val="24"/>
          <w:szCs w:val="24"/>
        </w:rPr>
        <w:t xml:space="preserve">s </w:t>
      </w:r>
      <w:r w:rsidR="00D028DD" w:rsidRPr="0038669D">
        <w:rPr>
          <w:rFonts w:ascii="Book Antiqua" w:hAnsi="Book Antiqua" w:cs="Calibri"/>
          <w:sz w:val="24"/>
          <w:szCs w:val="24"/>
        </w:rPr>
        <w:t>the stronge</w:t>
      </w:r>
      <w:r w:rsidR="00A26B2E" w:rsidRPr="0038669D">
        <w:rPr>
          <w:rFonts w:ascii="Book Antiqua" w:hAnsi="Book Antiqua" w:cs="Calibri"/>
          <w:sz w:val="24"/>
          <w:szCs w:val="24"/>
        </w:rPr>
        <w:t>st p</w:t>
      </w:r>
      <w:r w:rsidR="00D028DD" w:rsidRPr="0038669D">
        <w:rPr>
          <w:rFonts w:ascii="Book Antiqua" w:hAnsi="Book Antiqua" w:cs="Calibri"/>
          <w:sz w:val="24"/>
          <w:szCs w:val="24"/>
        </w:rPr>
        <w:t>o</w:t>
      </w:r>
      <w:r w:rsidR="00A26B2E" w:rsidRPr="0038669D">
        <w:rPr>
          <w:rFonts w:ascii="Book Antiqua" w:hAnsi="Book Antiqua" w:cs="Calibri"/>
          <w:sz w:val="24"/>
          <w:szCs w:val="24"/>
        </w:rPr>
        <w:t xml:space="preserve">tential target of </w:t>
      </w:r>
      <w:r w:rsidRPr="0038669D">
        <w:rPr>
          <w:rFonts w:ascii="Book Antiqua" w:hAnsi="Book Antiqua" w:cs="Calibri"/>
          <w:sz w:val="24"/>
          <w:szCs w:val="24"/>
        </w:rPr>
        <w:t>miR-30c.</w:t>
      </w:r>
      <w:r w:rsidR="006005CB" w:rsidRPr="0038669D">
        <w:rPr>
          <w:rFonts w:ascii="Book Antiqua" w:hAnsi="Book Antiqua" w:cs="Calibri"/>
          <w:sz w:val="24"/>
          <w:szCs w:val="24"/>
        </w:rPr>
        <w:t xml:space="preserve"> </w:t>
      </w:r>
      <w:r w:rsidR="001F274F">
        <w:rPr>
          <w:rFonts w:ascii="Book Antiqua" w:hAnsi="Book Antiqua" w:cs="Calibri"/>
          <w:sz w:val="24"/>
          <w:szCs w:val="24"/>
        </w:rPr>
        <w:t>M</w:t>
      </w:r>
      <w:r w:rsidR="001F274F" w:rsidRPr="0038669D">
        <w:rPr>
          <w:rFonts w:ascii="Book Antiqua" w:hAnsi="Book Antiqua" w:cs="Calibri"/>
          <w:sz w:val="24"/>
          <w:szCs w:val="24"/>
        </w:rPr>
        <w:t>iR</w:t>
      </w:r>
      <w:r w:rsidR="006005CB" w:rsidRPr="0038669D">
        <w:rPr>
          <w:rFonts w:ascii="Book Antiqua" w:hAnsi="Book Antiqua" w:cs="Calibri"/>
          <w:sz w:val="24"/>
          <w:szCs w:val="24"/>
        </w:rPr>
        <w:t xml:space="preserve">-30c expression in </w:t>
      </w:r>
      <w:r w:rsidR="00E0654A" w:rsidRPr="0038669D">
        <w:rPr>
          <w:rFonts w:ascii="Book Antiqua" w:hAnsi="Book Antiqua" w:cs="Calibri"/>
          <w:sz w:val="24"/>
          <w:szCs w:val="24"/>
        </w:rPr>
        <w:t>Gene Expression Omnibus (</w:t>
      </w:r>
      <w:r w:rsidR="00751823" w:rsidRPr="0038669D">
        <w:rPr>
          <w:rFonts w:ascii="Book Antiqua" w:hAnsi="Book Antiqua" w:cs="Calibri"/>
          <w:sz w:val="24"/>
          <w:szCs w:val="24"/>
        </w:rPr>
        <w:t>GEO</w:t>
      </w:r>
      <w:r w:rsidR="00E0654A" w:rsidRPr="0038669D">
        <w:rPr>
          <w:rFonts w:ascii="Book Antiqua" w:hAnsi="Book Antiqua" w:cs="Calibri"/>
          <w:sz w:val="24"/>
          <w:szCs w:val="24"/>
        </w:rPr>
        <w:t>)</w:t>
      </w:r>
      <w:r w:rsidR="00751823" w:rsidRPr="0038669D">
        <w:rPr>
          <w:rFonts w:ascii="Book Antiqua" w:hAnsi="Book Antiqua" w:cs="Calibri"/>
          <w:sz w:val="24"/>
          <w:szCs w:val="24"/>
        </w:rPr>
        <w:t xml:space="preserve"> </w:t>
      </w:r>
      <w:r w:rsidR="006005CB" w:rsidRPr="0038669D">
        <w:rPr>
          <w:rFonts w:ascii="Book Antiqua" w:hAnsi="Book Antiqua" w:cs="Calibri"/>
          <w:sz w:val="24"/>
          <w:szCs w:val="24"/>
        </w:rPr>
        <w:t>datasets w</w:t>
      </w:r>
      <w:r w:rsidR="00D028DD" w:rsidRPr="0038669D">
        <w:rPr>
          <w:rFonts w:ascii="Book Antiqua" w:hAnsi="Book Antiqua" w:cs="Calibri"/>
          <w:sz w:val="24"/>
          <w:szCs w:val="24"/>
        </w:rPr>
        <w:t>as</w:t>
      </w:r>
      <w:r w:rsidR="006005CB" w:rsidRPr="0038669D">
        <w:rPr>
          <w:rFonts w:ascii="Book Antiqua" w:hAnsi="Book Antiqua" w:cs="Calibri"/>
          <w:sz w:val="24"/>
          <w:szCs w:val="24"/>
        </w:rPr>
        <w:t xml:space="preserve"> analyzed </w:t>
      </w:r>
      <w:r w:rsidR="001F274F">
        <w:rPr>
          <w:rFonts w:ascii="Book Antiqua" w:hAnsi="Book Antiqua" w:cs="Calibri"/>
          <w:sz w:val="24"/>
          <w:szCs w:val="24"/>
        </w:rPr>
        <w:t>with</w:t>
      </w:r>
      <w:r w:rsidR="001F274F" w:rsidRPr="0038669D">
        <w:rPr>
          <w:rFonts w:ascii="Book Antiqua" w:hAnsi="Book Antiqua" w:cs="Calibri"/>
          <w:sz w:val="24"/>
          <w:szCs w:val="24"/>
        </w:rPr>
        <w:t xml:space="preserve"> </w:t>
      </w:r>
      <w:r w:rsidR="006005CB" w:rsidRPr="0038669D">
        <w:rPr>
          <w:rFonts w:ascii="Book Antiqua" w:hAnsi="Book Antiqua" w:cs="Calibri"/>
          <w:sz w:val="24"/>
          <w:szCs w:val="24"/>
        </w:rPr>
        <w:t xml:space="preserve">GEO2R. </w:t>
      </w:r>
      <w:r w:rsidR="00255827" w:rsidRPr="0038669D">
        <w:rPr>
          <w:rFonts w:ascii="Book Antiqua" w:hAnsi="Book Antiqua" w:cs="Calibri"/>
          <w:sz w:val="24"/>
          <w:szCs w:val="24"/>
        </w:rPr>
        <w:t xml:space="preserve">Expression levels </w:t>
      </w:r>
      <w:r w:rsidR="00D028DD" w:rsidRPr="0038669D">
        <w:rPr>
          <w:rFonts w:ascii="Book Antiqua" w:hAnsi="Book Antiqua" w:cs="Calibri"/>
          <w:sz w:val="24"/>
          <w:szCs w:val="24"/>
        </w:rPr>
        <w:t>were</w:t>
      </w:r>
      <w:r w:rsidR="00255827" w:rsidRPr="0038669D">
        <w:rPr>
          <w:rFonts w:ascii="Book Antiqua" w:hAnsi="Book Antiqua" w:cs="Calibri"/>
          <w:sz w:val="24"/>
          <w:szCs w:val="24"/>
        </w:rPr>
        <w:t xml:space="preserve"> log2-transformed and </w:t>
      </w:r>
      <w:r w:rsidR="00D028DD" w:rsidRPr="0038669D">
        <w:rPr>
          <w:rFonts w:ascii="Book Antiqua" w:hAnsi="Book Antiqua" w:cs="Calibri"/>
          <w:sz w:val="24"/>
          <w:szCs w:val="24"/>
        </w:rPr>
        <w:t>assess</w:t>
      </w:r>
      <w:r w:rsidR="00255827" w:rsidRPr="0038669D">
        <w:rPr>
          <w:rFonts w:ascii="Book Antiqua" w:hAnsi="Book Antiqua" w:cs="Calibri"/>
          <w:sz w:val="24"/>
          <w:szCs w:val="24"/>
        </w:rPr>
        <w:t xml:space="preserve">ed </w:t>
      </w:r>
      <w:r w:rsidR="001F274F">
        <w:rPr>
          <w:rFonts w:ascii="Book Antiqua" w:hAnsi="Book Antiqua" w:cs="Calibri"/>
          <w:sz w:val="24"/>
          <w:szCs w:val="24"/>
        </w:rPr>
        <w:t>by</w:t>
      </w:r>
      <w:r w:rsidR="001F274F" w:rsidRPr="0038669D">
        <w:rPr>
          <w:rFonts w:ascii="Book Antiqua" w:hAnsi="Book Antiqua" w:cs="Calibri"/>
          <w:sz w:val="24"/>
          <w:szCs w:val="24"/>
        </w:rPr>
        <w:t xml:space="preserve"> </w:t>
      </w:r>
      <w:r w:rsidR="00D028DD" w:rsidRPr="0038669D">
        <w:rPr>
          <w:rFonts w:ascii="Book Antiqua" w:hAnsi="Book Antiqua" w:cs="Calibri"/>
          <w:sz w:val="24"/>
          <w:szCs w:val="24"/>
        </w:rPr>
        <w:t xml:space="preserve">an </w:t>
      </w:r>
      <w:r w:rsidR="00255827" w:rsidRPr="0038669D">
        <w:rPr>
          <w:rFonts w:ascii="Book Antiqua" w:hAnsi="Book Antiqua" w:cs="Calibri"/>
          <w:sz w:val="24"/>
          <w:szCs w:val="24"/>
        </w:rPr>
        <w:t xml:space="preserve">unpaired </w:t>
      </w:r>
      <w:r w:rsidR="00255827" w:rsidRPr="0038669D">
        <w:rPr>
          <w:rFonts w:ascii="Book Antiqua" w:hAnsi="Book Antiqua" w:cs="Calibri"/>
          <w:i/>
          <w:sz w:val="24"/>
          <w:szCs w:val="24"/>
        </w:rPr>
        <w:t>t</w:t>
      </w:r>
      <w:r w:rsidR="00255827" w:rsidRPr="0038669D">
        <w:rPr>
          <w:rFonts w:ascii="Book Antiqua" w:hAnsi="Book Antiqua" w:cs="Calibri"/>
          <w:sz w:val="24"/>
          <w:szCs w:val="24"/>
        </w:rPr>
        <w:t xml:space="preserve"> test between</w:t>
      </w:r>
      <w:r w:rsidR="00AD6B18" w:rsidRPr="0038669D">
        <w:rPr>
          <w:rFonts w:ascii="Book Antiqua" w:hAnsi="Book Antiqua" w:cs="Calibri"/>
          <w:sz w:val="24"/>
          <w:szCs w:val="24"/>
        </w:rPr>
        <w:t xml:space="preserve"> the </w:t>
      </w:r>
      <w:r w:rsidR="00255827" w:rsidRPr="0038669D">
        <w:rPr>
          <w:rFonts w:ascii="Book Antiqua" w:hAnsi="Book Antiqua" w:cs="Calibri"/>
          <w:sz w:val="24"/>
          <w:szCs w:val="24"/>
        </w:rPr>
        <w:t xml:space="preserve">tumor and control </w:t>
      </w:r>
      <w:r w:rsidR="00AD6B18" w:rsidRPr="0038669D">
        <w:rPr>
          <w:rFonts w:ascii="Book Antiqua" w:hAnsi="Book Antiqua" w:cs="Calibri"/>
          <w:sz w:val="24"/>
          <w:szCs w:val="24"/>
        </w:rPr>
        <w:t>g</w:t>
      </w:r>
      <w:r w:rsidR="00255827" w:rsidRPr="0038669D">
        <w:rPr>
          <w:rFonts w:ascii="Book Antiqua" w:hAnsi="Book Antiqua" w:cs="Calibri"/>
          <w:sz w:val="24"/>
          <w:szCs w:val="24"/>
        </w:rPr>
        <w:t>roup</w:t>
      </w:r>
      <w:r w:rsidR="00AD6B18" w:rsidRPr="0038669D">
        <w:rPr>
          <w:rFonts w:ascii="Book Antiqua" w:hAnsi="Book Antiqua" w:cs="Calibri"/>
          <w:sz w:val="24"/>
          <w:szCs w:val="24"/>
        </w:rPr>
        <w:t>s</w:t>
      </w:r>
      <w:r w:rsidR="00255827" w:rsidRPr="0038669D">
        <w:rPr>
          <w:rFonts w:ascii="Book Antiqua" w:hAnsi="Book Antiqua" w:cs="Calibri"/>
          <w:sz w:val="24"/>
          <w:szCs w:val="24"/>
        </w:rPr>
        <w:t>.</w:t>
      </w:r>
    </w:p>
    <w:p w14:paraId="79F1454C" w14:textId="77777777" w:rsidR="005A3BD0" w:rsidRPr="0038669D" w:rsidRDefault="005A3BD0" w:rsidP="0038669D">
      <w:pPr>
        <w:adjustRightInd w:val="0"/>
        <w:snapToGrid w:val="0"/>
        <w:spacing w:line="360" w:lineRule="auto"/>
        <w:rPr>
          <w:rFonts w:ascii="Book Antiqua" w:hAnsi="Book Antiqua" w:cs="Calibri"/>
          <w:sz w:val="24"/>
          <w:szCs w:val="24"/>
        </w:rPr>
      </w:pPr>
    </w:p>
    <w:p w14:paraId="271CD5AA" w14:textId="77777777" w:rsidR="0063521C" w:rsidRPr="0038669D" w:rsidRDefault="00597C66"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Dual-luciferase reporter assay</w:t>
      </w:r>
    </w:p>
    <w:p w14:paraId="183DA6F6" w14:textId="753F68D9" w:rsidR="00F36D03" w:rsidRPr="0038669D" w:rsidRDefault="00CC24C3"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Wild-type and mu</w:t>
      </w:r>
      <w:r w:rsidR="00F36D03" w:rsidRPr="0038669D">
        <w:rPr>
          <w:rFonts w:ascii="Book Antiqua" w:hAnsi="Book Antiqua" w:cs="Calibri"/>
          <w:sz w:val="24"/>
          <w:szCs w:val="24"/>
        </w:rPr>
        <w:t xml:space="preserve">tant </w:t>
      </w:r>
      <w:r w:rsidR="003A1B43" w:rsidRPr="0038669D">
        <w:rPr>
          <w:rFonts w:ascii="Book Antiqua" w:hAnsi="Book Antiqua" w:cs="Calibri"/>
          <w:sz w:val="24"/>
          <w:szCs w:val="24"/>
        </w:rPr>
        <w:t>3’-UTR</w:t>
      </w:r>
      <w:r w:rsidR="004F75AE" w:rsidRPr="0038669D">
        <w:rPr>
          <w:rFonts w:ascii="Book Antiqua" w:hAnsi="Book Antiqua" w:cs="Calibri"/>
          <w:sz w:val="24"/>
          <w:szCs w:val="24"/>
        </w:rPr>
        <w:t>s</w:t>
      </w:r>
      <w:r w:rsidR="003A1B43" w:rsidRPr="0038669D">
        <w:rPr>
          <w:rFonts w:ascii="Book Antiqua" w:hAnsi="Book Antiqua" w:cs="Calibri"/>
          <w:sz w:val="24"/>
          <w:szCs w:val="24"/>
        </w:rPr>
        <w:t xml:space="preserve"> of </w:t>
      </w:r>
      <w:r w:rsidR="00F36D03" w:rsidRPr="0038669D">
        <w:rPr>
          <w:rFonts w:ascii="Book Antiqua" w:hAnsi="Book Antiqua" w:cs="Calibri"/>
          <w:sz w:val="24"/>
          <w:szCs w:val="24"/>
        </w:rPr>
        <w:t>TWF</w:t>
      </w:r>
      <w:r w:rsidR="003A1B43" w:rsidRPr="0038669D">
        <w:rPr>
          <w:rFonts w:ascii="Book Antiqua" w:hAnsi="Book Antiqua" w:cs="Calibri"/>
          <w:sz w:val="24"/>
          <w:szCs w:val="24"/>
        </w:rPr>
        <w:t xml:space="preserve">1 </w:t>
      </w:r>
      <w:r w:rsidR="00F36D03" w:rsidRPr="0038669D">
        <w:rPr>
          <w:rFonts w:ascii="Book Antiqua" w:hAnsi="Book Antiqua" w:cs="Calibri"/>
          <w:sz w:val="24"/>
          <w:szCs w:val="24"/>
        </w:rPr>
        <w:t xml:space="preserve">luciferase reporter </w:t>
      </w:r>
      <w:r w:rsidR="00427B2A" w:rsidRPr="0038669D">
        <w:rPr>
          <w:rFonts w:ascii="Book Antiqua" w:hAnsi="Book Antiqua" w:cs="Calibri"/>
          <w:sz w:val="24"/>
          <w:szCs w:val="24"/>
        </w:rPr>
        <w:t>vectors</w:t>
      </w:r>
      <w:r w:rsidR="00F36D03" w:rsidRPr="0038669D">
        <w:rPr>
          <w:rFonts w:ascii="Book Antiqua" w:hAnsi="Book Antiqua" w:cs="Calibri"/>
          <w:sz w:val="24"/>
          <w:szCs w:val="24"/>
        </w:rPr>
        <w:t xml:space="preserve"> were </w:t>
      </w:r>
      <w:r w:rsidR="00427B2A" w:rsidRPr="0038669D">
        <w:rPr>
          <w:rFonts w:ascii="Book Antiqua" w:hAnsi="Book Antiqua" w:cs="Calibri"/>
          <w:sz w:val="24"/>
          <w:szCs w:val="24"/>
        </w:rPr>
        <w:t>purchased from Promega</w:t>
      </w:r>
      <w:r w:rsidR="004F75AE" w:rsidRPr="0038669D">
        <w:rPr>
          <w:rFonts w:ascii="Book Antiqua" w:hAnsi="Book Antiqua" w:cs="Calibri"/>
          <w:sz w:val="24"/>
          <w:szCs w:val="24"/>
        </w:rPr>
        <w:t xml:space="preserve"> (</w:t>
      </w:r>
      <w:r w:rsidR="004941CF" w:rsidRPr="0038669D">
        <w:rPr>
          <w:rFonts w:ascii="Book Antiqua" w:hAnsi="Book Antiqua" w:cs="Calibri"/>
          <w:sz w:val="24"/>
          <w:szCs w:val="24"/>
        </w:rPr>
        <w:t xml:space="preserve">Madison, WI, </w:t>
      </w:r>
      <w:r w:rsidR="0054222B" w:rsidRPr="0038669D">
        <w:rPr>
          <w:rFonts w:ascii="Book Antiqua" w:hAnsi="Book Antiqua" w:cs="Calibri"/>
          <w:sz w:val="24"/>
          <w:szCs w:val="24"/>
        </w:rPr>
        <w:t>United States</w:t>
      </w:r>
      <w:r w:rsidR="004F75AE" w:rsidRPr="0038669D">
        <w:rPr>
          <w:rFonts w:ascii="Book Antiqua" w:hAnsi="Book Antiqua" w:cs="Calibri"/>
          <w:sz w:val="24"/>
          <w:szCs w:val="24"/>
        </w:rPr>
        <w:t>)</w:t>
      </w:r>
      <w:r w:rsidR="00350549" w:rsidRPr="0038669D">
        <w:rPr>
          <w:rFonts w:ascii="Book Antiqua" w:hAnsi="Book Antiqua" w:cs="Calibri"/>
          <w:sz w:val="24"/>
          <w:szCs w:val="24"/>
        </w:rPr>
        <w:t>.</w:t>
      </w:r>
      <w:r w:rsidR="00427B2A" w:rsidRPr="0038669D">
        <w:rPr>
          <w:rFonts w:ascii="Book Antiqua" w:hAnsi="Book Antiqua" w:cs="Calibri"/>
          <w:sz w:val="24"/>
          <w:szCs w:val="24"/>
        </w:rPr>
        <w:t xml:space="preserve"> After incubation for 48 h, </w:t>
      </w:r>
      <w:r w:rsidR="001F274F">
        <w:rPr>
          <w:rFonts w:ascii="Book Antiqua" w:hAnsi="Book Antiqua" w:cs="Calibri"/>
          <w:sz w:val="24"/>
          <w:szCs w:val="24"/>
        </w:rPr>
        <w:t>a</w:t>
      </w:r>
      <w:r w:rsidR="001F274F" w:rsidRPr="0038669D">
        <w:rPr>
          <w:rFonts w:ascii="Book Antiqua" w:hAnsi="Book Antiqua" w:cs="Calibri"/>
          <w:sz w:val="24"/>
          <w:szCs w:val="24"/>
        </w:rPr>
        <w:t xml:space="preserve"> </w:t>
      </w:r>
      <w:r w:rsidR="00427B2A" w:rsidRPr="0038669D">
        <w:rPr>
          <w:rFonts w:ascii="Book Antiqua" w:hAnsi="Book Antiqua" w:cs="Calibri"/>
          <w:sz w:val="24"/>
          <w:szCs w:val="24"/>
        </w:rPr>
        <w:t>dual-luciferase reporter assay system (Promega)</w:t>
      </w:r>
      <w:r w:rsidR="00784717" w:rsidRPr="0038669D">
        <w:rPr>
          <w:rFonts w:ascii="Book Antiqua" w:hAnsi="Book Antiqua" w:cs="Calibri"/>
          <w:sz w:val="24"/>
          <w:szCs w:val="24"/>
        </w:rPr>
        <w:t xml:space="preserve"> was used to measure the luciferase activity</w:t>
      </w:r>
      <w:r w:rsidR="00427B2A" w:rsidRPr="0038669D">
        <w:rPr>
          <w:rFonts w:ascii="Book Antiqua" w:hAnsi="Book Antiqua" w:cs="Calibri"/>
          <w:sz w:val="24"/>
          <w:szCs w:val="24"/>
        </w:rPr>
        <w:t>.</w:t>
      </w:r>
      <w:r w:rsidR="00427B2A" w:rsidRPr="0038669D">
        <w:rPr>
          <w:rFonts w:ascii="Book Antiqua" w:hAnsi="Book Antiqua"/>
          <w:sz w:val="24"/>
          <w:szCs w:val="24"/>
        </w:rPr>
        <w:t xml:space="preserve"> </w:t>
      </w:r>
      <w:r w:rsidR="00784717" w:rsidRPr="0038669D">
        <w:rPr>
          <w:rFonts w:ascii="Book Antiqua" w:hAnsi="Book Antiqua"/>
          <w:sz w:val="24"/>
          <w:szCs w:val="24"/>
        </w:rPr>
        <w:t xml:space="preserve">Relative </w:t>
      </w:r>
      <w:r w:rsidR="00784717" w:rsidRPr="0038669D">
        <w:rPr>
          <w:rFonts w:ascii="Book Antiqua" w:hAnsi="Book Antiqua" w:cs="Calibri"/>
          <w:sz w:val="24"/>
          <w:szCs w:val="24"/>
        </w:rPr>
        <w:t>l</w:t>
      </w:r>
      <w:r w:rsidR="00427B2A" w:rsidRPr="0038669D">
        <w:rPr>
          <w:rFonts w:ascii="Book Antiqua" w:hAnsi="Book Antiqua" w:cs="Calibri"/>
          <w:sz w:val="24"/>
          <w:szCs w:val="24"/>
        </w:rPr>
        <w:t xml:space="preserve">uciferase activity was </w:t>
      </w:r>
      <w:r w:rsidR="003C1FB3" w:rsidRPr="0038669D">
        <w:rPr>
          <w:rFonts w:ascii="Book Antiqua" w:hAnsi="Book Antiqua" w:cs="Calibri"/>
          <w:sz w:val="24"/>
          <w:szCs w:val="24"/>
        </w:rPr>
        <w:t>normalized by the ratio of fire</w:t>
      </w:r>
      <w:r w:rsidR="00427B2A" w:rsidRPr="0038669D">
        <w:rPr>
          <w:rFonts w:ascii="Book Antiqua" w:hAnsi="Book Antiqua" w:cs="Calibri"/>
          <w:sz w:val="24"/>
          <w:szCs w:val="24"/>
        </w:rPr>
        <w:t>fly and Renilla luciferase signals.</w:t>
      </w:r>
    </w:p>
    <w:p w14:paraId="6CE60C9D" w14:textId="77777777" w:rsidR="005A3BD0" w:rsidRPr="0038669D" w:rsidRDefault="005A3BD0" w:rsidP="0038669D">
      <w:pPr>
        <w:adjustRightInd w:val="0"/>
        <w:snapToGrid w:val="0"/>
        <w:spacing w:line="360" w:lineRule="auto"/>
        <w:rPr>
          <w:rFonts w:ascii="Book Antiqua" w:hAnsi="Book Antiqua" w:cs="Calibri"/>
          <w:b/>
          <w:sz w:val="24"/>
          <w:szCs w:val="24"/>
        </w:rPr>
      </w:pPr>
    </w:p>
    <w:p w14:paraId="103AFACB" w14:textId="77777777" w:rsidR="00247F3D" w:rsidRPr="0038669D" w:rsidRDefault="00427B2A"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Animal experiments</w:t>
      </w:r>
    </w:p>
    <w:p w14:paraId="41B405E7" w14:textId="1CA632BD" w:rsidR="009F7A86" w:rsidRPr="0038669D" w:rsidRDefault="00247F3D"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Ten 4</w:t>
      </w:r>
      <w:r w:rsidR="00B8173A">
        <w:rPr>
          <w:rFonts w:ascii="Book Antiqua" w:hAnsi="Book Antiqua" w:cs="Calibri"/>
          <w:sz w:val="24"/>
          <w:szCs w:val="24"/>
        </w:rPr>
        <w:t>-</w:t>
      </w:r>
      <w:r w:rsidR="001F274F" w:rsidRPr="0038669D">
        <w:rPr>
          <w:rFonts w:ascii="Book Antiqua" w:hAnsi="Book Antiqua" w:cs="Calibri"/>
          <w:sz w:val="24"/>
          <w:szCs w:val="24"/>
        </w:rPr>
        <w:t>6</w:t>
      </w:r>
      <w:r w:rsidR="001F274F">
        <w:rPr>
          <w:rFonts w:ascii="Book Antiqua" w:hAnsi="Book Antiqua" w:cs="Calibri"/>
          <w:sz w:val="24"/>
          <w:szCs w:val="24"/>
        </w:rPr>
        <w:t>-</w:t>
      </w:r>
      <w:r w:rsidRPr="0038669D">
        <w:rPr>
          <w:rFonts w:ascii="Book Antiqua" w:hAnsi="Book Antiqua" w:cs="Calibri"/>
          <w:sz w:val="24"/>
          <w:szCs w:val="24"/>
        </w:rPr>
        <w:t>week</w:t>
      </w:r>
      <w:r w:rsidR="003C1FB3" w:rsidRPr="0038669D">
        <w:rPr>
          <w:rFonts w:ascii="Book Antiqua" w:hAnsi="Book Antiqua" w:cs="Calibri"/>
          <w:sz w:val="24"/>
          <w:szCs w:val="24"/>
        </w:rPr>
        <w:t>-</w:t>
      </w:r>
      <w:r w:rsidRPr="0038669D">
        <w:rPr>
          <w:rFonts w:ascii="Book Antiqua" w:hAnsi="Book Antiqua" w:cs="Calibri"/>
          <w:sz w:val="24"/>
          <w:szCs w:val="24"/>
        </w:rPr>
        <w:t>old male nude mice were purchased from</w:t>
      </w:r>
      <w:r w:rsidR="00CF2BE5" w:rsidRPr="0038669D">
        <w:rPr>
          <w:rFonts w:ascii="Book Antiqua" w:hAnsi="Book Antiqua" w:cs="Calibri"/>
          <w:sz w:val="24"/>
          <w:szCs w:val="24"/>
        </w:rPr>
        <w:t xml:space="preserve"> HFK Bioscience </w:t>
      </w:r>
      <w:r w:rsidR="00CF2BE5" w:rsidRPr="0038669D">
        <w:rPr>
          <w:rFonts w:ascii="Book Antiqua" w:hAnsi="Book Antiqua" w:cs="Calibri"/>
          <w:sz w:val="24"/>
          <w:szCs w:val="24"/>
        </w:rPr>
        <w:lastRenderedPageBreak/>
        <w:t>(Beijing, China)</w:t>
      </w:r>
      <w:r w:rsidR="00B90202" w:rsidRPr="0038669D">
        <w:rPr>
          <w:rFonts w:ascii="Book Antiqua" w:hAnsi="Book Antiqua" w:cs="Calibri"/>
          <w:sz w:val="24"/>
          <w:szCs w:val="24"/>
        </w:rPr>
        <w:t xml:space="preserve"> and bred in specific pathogen-free conditions. After treatment, 2</w:t>
      </w:r>
      <w:r w:rsidRPr="0038669D">
        <w:rPr>
          <w:rFonts w:ascii="Book Antiqua" w:hAnsi="Book Antiqua" w:cs="Calibri"/>
          <w:sz w:val="24"/>
          <w:szCs w:val="24"/>
        </w:rPr>
        <w:t xml:space="preserve"> × 10</w:t>
      </w:r>
      <w:r w:rsidRPr="0038669D">
        <w:rPr>
          <w:rFonts w:ascii="Book Antiqua" w:hAnsi="Book Antiqua" w:cs="Calibri"/>
          <w:sz w:val="24"/>
          <w:szCs w:val="24"/>
          <w:vertAlign w:val="superscript"/>
        </w:rPr>
        <w:t>6</w:t>
      </w:r>
      <w:r w:rsidRPr="0038669D">
        <w:rPr>
          <w:rFonts w:ascii="Book Antiqua" w:hAnsi="Book Antiqua" w:cs="Calibri"/>
          <w:sz w:val="24"/>
          <w:szCs w:val="24"/>
        </w:rPr>
        <w:t xml:space="preserve"> </w:t>
      </w:r>
      <w:r w:rsidR="00B90202" w:rsidRPr="0038669D">
        <w:rPr>
          <w:rFonts w:ascii="Book Antiqua" w:hAnsi="Book Antiqua" w:cs="Calibri"/>
          <w:sz w:val="24"/>
          <w:szCs w:val="24"/>
        </w:rPr>
        <w:t xml:space="preserve">pancreatic cancer cells </w:t>
      </w:r>
      <w:r w:rsidRPr="0038669D">
        <w:rPr>
          <w:rFonts w:ascii="Book Antiqua" w:hAnsi="Book Antiqua" w:cs="Calibri"/>
          <w:sz w:val="24"/>
          <w:szCs w:val="24"/>
        </w:rPr>
        <w:t xml:space="preserve">were injected in </w:t>
      </w:r>
      <w:r w:rsidR="003C1FB3" w:rsidRPr="0038669D">
        <w:rPr>
          <w:rFonts w:ascii="Book Antiqua" w:hAnsi="Book Antiqua" w:cs="Calibri"/>
          <w:sz w:val="24"/>
          <w:szCs w:val="24"/>
        </w:rPr>
        <w:t xml:space="preserve">the </w:t>
      </w:r>
      <w:r w:rsidRPr="0038669D">
        <w:rPr>
          <w:rFonts w:ascii="Book Antiqua" w:hAnsi="Book Antiqua" w:cs="Calibri"/>
          <w:sz w:val="24"/>
          <w:szCs w:val="24"/>
        </w:rPr>
        <w:t>axilla subcutaneously</w:t>
      </w:r>
      <w:r w:rsidR="00B90202" w:rsidRPr="0038669D">
        <w:rPr>
          <w:rFonts w:ascii="Book Antiqua" w:hAnsi="Book Antiqua" w:cs="Calibri"/>
          <w:sz w:val="24"/>
          <w:szCs w:val="24"/>
        </w:rPr>
        <w:t xml:space="preserve"> in each group</w:t>
      </w:r>
      <w:r w:rsidRPr="0038669D">
        <w:rPr>
          <w:rFonts w:ascii="Book Antiqua" w:hAnsi="Book Antiqua" w:cs="Calibri"/>
          <w:sz w:val="24"/>
          <w:szCs w:val="24"/>
        </w:rPr>
        <w:t>.</w:t>
      </w:r>
      <w:r w:rsidR="00B90202" w:rsidRPr="0038669D">
        <w:rPr>
          <w:rFonts w:ascii="Book Antiqua" w:hAnsi="Book Antiqua" w:cs="Calibri"/>
          <w:sz w:val="24"/>
          <w:szCs w:val="24"/>
        </w:rPr>
        <w:t xml:space="preserve"> </w:t>
      </w:r>
      <w:r w:rsidRPr="0038669D">
        <w:rPr>
          <w:rFonts w:ascii="Book Antiqua" w:hAnsi="Book Antiqua" w:cs="Calibri"/>
          <w:sz w:val="24"/>
          <w:szCs w:val="24"/>
        </w:rPr>
        <w:t xml:space="preserve">Tumor volume was </w:t>
      </w:r>
      <w:r w:rsidR="009F7A86" w:rsidRPr="0038669D">
        <w:rPr>
          <w:rFonts w:ascii="Book Antiqua" w:hAnsi="Book Antiqua" w:cs="Calibri"/>
          <w:sz w:val="24"/>
          <w:szCs w:val="24"/>
        </w:rPr>
        <w:t>measured using calipers every week and calculated</w:t>
      </w:r>
      <w:r w:rsidRPr="0038669D">
        <w:rPr>
          <w:rFonts w:ascii="Book Antiqua" w:hAnsi="Book Antiqua" w:cs="Calibri"/>
          <w:sz w:val="24"/>
          <w:szCs w:val="24"/>
        </w:rPr>
        <w:t xml:space="preserve"> as length × width</w:t>
      </w:r>
      <w:r w:rsidRPr="0038669D">
        <w:rPr>
          <w:rFonts w:ascii="Book Antiqua" w:hAnsi="Book Antiqua" w:cs="Calibri"/>
          <w:sz w:val="24"/>
          <w:szCs w:val="24"/>
          <w:vertAlign w:val="superscript"/>
        </w:rPr>
        <w:t>2</w:t>
      </w:r>
      <w:r w:rsidRPr="0038669D">
        <w:rPr>
          <w:rFonts w:ascii="Book Antiqua" w:hAnsi="Book Antiqua" w:cs="Calibri"/>
          <w:sz w:val="24"/>
          <w:szCs w:val="24"/>
        </w:rPr>
        <w:t xml:space="preserve"> × 0.5. Five weeks </w:t>
      </w:r>
      <w:r w:rsidR="009F7A86" w:rsidRPr="0038669D">
        <w:rPr>
          <w:rFonts w:ascii="Book Antiqua" w:hAnsi="Book Antiqua" w:cs="Calibri"/>
          <w:sz w:val="24"/>
          <w:szCs w:val="24"/>
        </w:rPr>
        <w:t xml:space="preserve">later, </w:t>
      </w:r>
      <w:r w:rsidRPr="0038669D">
        <w:rPr>
          <w:rFonts w:ascii="Book Antiqua" w:hAnsi="Book Antiqua" w:cs="Calibri"/>
          <w:sz w:val="24"/>
          <w:szCs w:val="24"/>
        </w:rPr>
        <w:t>mice were sacrificed</w:t>
      </w:r>
      <w:r w:rsidR="009F7A86" w:rsidRPr="0038669D">
        <w:rPr>
          <w:rFonts w:ascii="Book Antiqua" w:hAnsi="Book Antiqua" w:cs="Calibri"/>
          <w:sz w:val="24"/>
          <w:szCs w:val="24"/>
        </w:rPr>
        <w:t xml:space="preserve"> and </w:t>
      </w:r>
      <w:r w:rsidRPr="0038669D">
        <w:rPr>
          <w:rFonts w:ascii="Book Antiqua" w:hAnsi="Book Antiqua" w:cs="Calibri"/>
          <w:sz w:val="24"/>
          <w:szCs w:val="24"/>
        </w:rPr>
        <w:t>tumor</w:t>
      </w:r>
      <w:r w:rsidR="009F7A86" w:rsidRPr="0038669D">
        <w:rPr>
          <w:rFonts w:ascii="Book Antiqua" w:hAnsi="Book Antiqua" w:cs="Calibri"/>
          <w:sz w:val="24"/>
          <w:szCs w:val="24"/>
        </w:rPr>
        <w:t>s were removed, weighed</w:t>
      </w:r>
      <w:r w:rsidR="001F274F">
        <w:rPr>
          <w:rFonts w:ascii="Book Antiqua" w:hAnsi="Book Antiqua" w:cs="Calibri"/>
          <w:sz w:val="24"/>
          <w:szCs w:val="24"/>
        </w:rPr>
        <w:t>,</w:t>
      </w:r>
      <w:r w:rsidR="009F7A86" w:rsidRPr="0038669D">
        <w:rPr>
          <w:rFonts w:ascii="Book Antiqua" w:hAnsi="Book Antiqua" w:cs="Calibri"/>
          <w:sz w:val="24"/>
          <w:szCs w:val="24"/>
        </w:rPr>
        <w:t xml:space="preserve"> and further analyzed. The animal study was conducted in accordance with NIH animal use guidelines and approved by the Animal Care Committee of Zhengzhou University.</w:t>
      </w:r>
    </w:p>
    <w:p w14:paraId="2EC68E26" w14:textId="77777777" w:rsidR="005A3BD0" w:rsidRPr="0038669D" w:rsidRDefault="005A3BD0" w:rsidP="0038669D">
      <w:pPr>
        <w:adjustRightInd w:val="0"/>
        <w:snapToGrid w:val="0"/>
        <w:spacing w:line="360" w:lineRule="auto"/>
        <w:rPr>
          <w:rFonts w:ascii="Book Antiqua" w:hAnsi="Book Antiqua" w:cs="Calibri"/>
          <w:sz w:val="24"/>
          <w:szCs w:val="24"/>
        </w:rPr>
      </w:pPr>
    </w:p>
    <w:p w14:paraId="325345B0" w14:textId="77777777" w:rsidR="00C738E8" w:rsidRPr="0038669D" w:rsidRDefault="00C738E8"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Statistical analysis</w:t>
      </w:r>
    </w:p>
    <w:p w14:paraId="3FA53173" w14:textId="30A1847D" w:rsidR="00A965FF" w:rsidRPr="0038669D" w:rsidRDefault="003C1FB3"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A t</w:t>
      </w:r>
      <w:r w:rsidR="0085550D" w:rsidRPr="0038669D">
        <w:rPr>
          <w:rFonts w:ascii="Book Antiqua" w:hAnsi="Book Antiqua" w:cs="Calibri"/>
          <w:sz w:val="24"/>
          <w:szCs w:val="24"/>
        </w:rPr>
        <w:t xml:space="preserve">wo-tailed paired </w:t>
      </w:r>
      <w:r w:rsidR="0085550D" w:rsidRPr="0038669D">
        <w:rPr>
          <w:rFonts w:ascii="Book Antiqua" w:hAnsi="Book Antiqua" w:cs="Calibri"/>
          <w:i/>
          <w:sz w:val="24"/>
          <w:szCs w:val="24"/>
        </w:rPr>
        <w:t>t</w:t>
      </w:r>
      <w:r w:rsidR="0085550D" w:rsidRPr="0038669D">
        <w:rPr>
          <w:rFonts w:ascii="Book Antiqua" w:hAnsi="Book Antiqua" w:cs="Calibri"/>
          <w:sz w:val="24"/>
          <w:szCs w:val="24"/>
        </w:rPr>
        <w:t xml:space="preserve">-test </w:t>
      </w:r>
      <w:r w:rsidR="00DA6290" w:rsidRPr="0038669D">
        <w:rPr>
          <w:rFonts w:ascii="Book Antiqua" w:hAnsi="Book Antiqua" w:cs="Calibri"/>
          <w:sz w:val="24"/>
          <w:szCs w:val="24"/>
        </w:rPr>
        <w:t>was</w:t>
      </w:r>
      <w:r w:rsidR="0085550D" w:rsidRPr="0038669D">
        <w:rPr>
          <w:rFonts w:ascii="Book Antiqua" w:hAnsi="Book Antiqua" w:cs="Calibri"/>
          <w:sz w:val="24"/>
          <w:szCs w:val="24"/>
        </w:rPr>
        <w:t xml:space="preserve"> used to analyze the expression difference of miR-30c </w:t>
      </w:r>
      <w:r w:rsidR="00BF0B50" w:rsidRPr="0038669D">
        <w:rPr>
          <w:rFonts w:ascii="Book Antiqua" w:hAnsi="Book Antiqua" w:cs="Calibri"/>
          <w:sz w:val="24"/>
          <w:szCs w:val="24"/>
        </w:rPr>
        <w:t xml:space="preserve">and TWF1 </w:t>
      </w:r>
      <w:r w:rsidR="0085550D" w:rsidRPr="0038669D">
        <w:rPr>
          <w:rFonts w:ascii="Book Antiqua" w:hAnsi="Book Antiqua" w:cs="Calibri"/>
          <w:sz w:val="24"/>
          <w:szCs w:val="24"/>
        </w:rPr>
        <w:t xml:space="preserve">between cancerous tissues and adjacent noncancerous tissues. </w:t>
      </w:r>
      <w:r w:rsidR="00D34F6C" w:rsidRPr="0038669D">
        <w:rPr>
          <w:rFonts w:ascii="Book Antiqua" w:hAnsi="Book Antiqua" w:cs="Calibri"/>
          <w:sz w:val="24"/>
          <w:szCs w:val="24"/>
        </w:rPr>
        <w:t xml:space="preserve">Paired or unpaired </w:t>
      </w:r>
      <w:r w:rsidR="00D34F6C" w:rsidRPr="0038669D">
        <w:rPr>
          <w:rFonts w:ascii="Book Antiqua" w:hAnsi="Book Antiqua" w:cs="Calibri"/>
          <w:i/>
          <w:sz w:val="24"/>
          <w:szCs w:val="24"/>
        </w:rPr>
        <w:t>t</w:t>
      </w:r>
      <w:r w:rsidR="00D34F6C" w:rsidRPr="0038669D">
        <w:rPr>
          <w:rFonts w:ascii="Book Antiqua" w:hAnsi="Book Antiqua" w:cs="Calibri"/>
          <w:sz w:val="24"/>
          <w:szCs w:val="24"/>
        </w:rPr>
        <w:t>-test was used to analyze the expression difference between two groups</w:t>
      </w:r>
      <w:r w:rsidR="00153387" w:rsidRPr="0038669D">
        <w:rPr>
          <w:rFonts w:ascii="Book Antiqua" w:hAnsi="Book Antiqua" w:cs="Calibri"/>
          <w:sz w:val="24"/>
          <w:szCs w:val="24"/>
        </w:rPr>
        <w:t>.</w:t>
      </w:r>
      <w:r w:rsidR="00DA6290" w:rsidRPr="0038669D">
        <w:rPr>
          <w:rFonts w:ascii="Book Antiqua" w:hAnsi="Book Antiqua" w:cs="Calibri"/>
          <w:sz w:val="24"/>
          <w:szCs w:val="24"/>
        </w:rPr>
        <w:t xml:space="preserve"> </w:t>
      </w:r>
      <w:r w:rsidRPr="0038669D">
        <w:rPr>
          <w:rFonts w:ascii="Book Antiqua" w:hAnsi="Book Antiqua" w:cs="Calibri"/>
          <w:sz w:val="24"/>
          <w:szCs w:val="24"/>
        </w:rPr>
        <w:t>The a</w:t>
      </w:r>
      <w:r w:rsidR="00DC0FF3" w:rsidRPr="0038669D">
        <w:rPr>
          <w:rFonts w:ascii="Book Antiqua" w:hAnsi="Book Antiqua" w:cs="Calibri"/>
          <w:sz w:val="24"/>
          <w:szCs w:val="24"/>
        </w:rPr>
        <w:t xml:space="preserve">ssociation of miR-30c expression with clinicopathological parameters was analyzed using </w:t>
      </w:r>
      <w:r w:rsidRPr="0038669D">
        <w:rPr>
          <w:rFonts w:ascii="Book Antiqua" w:hAnsi="Book Antiqua" w:cs="Calibri"/>
          <w:sz w:val="24"/>
          <w:szCs w:val="24"/>
        </w:rPr>
        <w:t>c</w:t>
      </w:r>
      <w:r w:rsidR="00DC0FF3" w:rsidRPr="0038669D">
        <w:rPr>
          <w:rFonts w:ascii="Book Antiqua" w:hAnsi="Book Antiqua" w:cs="Calibri"/>
          <w:sz w:val="24"/>
          <w:szCs w:val="24"/>
        </w:rPr>
        <w:t>hi-square test</w:t>
      </w:r>
      <w:r w:rsidR="008B6976" w:rsidRPr="0038669D">
        <w:rPr>
          <w:rFonts w:ascii="Book Antiqua" w:hAnsi="Book Antiqua" w:cs="Calibri"/>
          <w:sz w:val="24"/>
          <w:szCs w:val="24"/>
        </w:rPr>
        <w:t>s</w:t>
      </w:r>
      <w:r w:rsidR="00DC0FF3" w:rsidRPr="0038669D">
        <w:rPr>
          <w:rFonts w:ascii="Book Antiqua" w:hAnsi="Book Antiqua" w:cs="Calibri"/>
          <w:sz w:val="24"/>
          <w:szCs w:val="24"/>
        </w:rPr>
        <w:t xml:space="preserve">. </w:t>
      </w:r>
      <w:r w:rsidR="00C738E8" w:rsidRPr="0038669D">
        <w:rPr>
          <w:rFonts w:ascii="Book Antiqua" w:hAnsi="Book Antiqua" w:cs="Calibri"/>
          <w:sz w:val="24"/>
          <w:szCs w:val="24"/>
        </w:rPr>
        <w:t xml:space="preserve">Data </w:t>
      </w:r>
      <w:r w:rsidR="001F274F" w:rsidRPr="0038669D">
        <w:rPr>
          <w:rFonts w:ascii="Book Antiqua" w:hAnsi="Book Antiqua" w:cs="Calibri"/>
          <w:sz w:val="24"/>
          <w:szCs w:val="24"/>
        </w:rPr>
        <w:t>analys</w:t>
      </w:r>
      <w:r w:rsidR="001F274F">
        <w:rPr>
          <w:rFonts w:ascii="Book Antiqua" w:hAnsi="Book Antiqua" w:cs="Calibri"/>
          <w:sz w:val="24"/>
          <w:szCs w:val="24"/>
        </w:rPr>
        <w:t>e</w:t>
      </w:r>
      <w:r w:rsidR="001F274F" w:rsidRPr="0038669D">
        <w:rPr>
          <w:rFonts w:ascii="Book Antiqua" w:hAnsi="Book Antiqua" w:cs="Calibri"/>
          <w:sz w:val="24"/>
          <w:szCs w:val="24"/>
        </w:rPr>
        <w:t>s w</w:t>
      </w:r>
      <w:r w:rsidR="001F274F">
        <w:rPr>
          <w:rFonts w:ascii="Book Antiqua" w:hAnsi="Book Antiqua" w:cs="Calibri"/>
          <w:sz w:val="24"/>
          <w:szCs w:val="24"/>
        </w:rPr>
        <w:t>ere</w:t>
      </w:r>
      <w:r w:rsidR="001F274F" w:rsidRPr="0038669D">
        <w:rPr>
          <w:rFonts w:ascii="Book Antiqua" w:hAnsi="Book Antiqua" w:cs="Calibri"/>
          <w:sz w:val="24"/>
          <w:szCs w:val="24"/>
        </w:rPr>
        <w:t xml:space="preserve"> </w:t>
      </w:r>
      <w:r w:rsidR="00C738E8" w:rsidRPr="0038669D">
        <w:rPr>
          <w:rFonts w:ascii="Book Antiqua" w:hAnsi="Book Antiqua" w:cs="Calibri"/>
          <w:sz w:val="24"/>
          <w:szCs w:val="24"/>
        </w:rPr>
        <w:t>performed with SPSS 17</w:t>
      </w:r>
      <w:r w:rsidR="00DA6290" w:rsidRPr="0038669D">
        <w:rPr>
          <w:rFonts w:ascii="Book Antiqua" w:hAnsi="Book Antiqua" w:cs="Calibri"/>
          <w:sz w:val="24"/>
          <w:szCs w:val="24"/>
        </w:rPr>
        <w:t>.0 (SPSS</w:t>
      </w:r>
      <w:r w:rsidR="00444E56" w:rsidRPr="0038669D">
        <w:rPr>
          <w:rFonts w:ascii="Book Antiqua" w:hAnsi="Book Antiqua" w:cs="Calibri"/>
          <w:sz w:val="24"/>
          <w:szCs w:val="24"/>
        </w:rPr>
        <w:t xml:space="preserve"> </w:t>
      </w:r>
      <w:r w:rsidR="00DA6290" w:rsidRPr="0038669D">
        <w:rPr>
          <w:rFonts w:ascii="Book Antiqua" w:hAnsi="Book Antiqua" w:cs="Calibri"/>
          <w:sz w:val="24"/>
          <w:szCs w:val="24"/>
        </w:rPr>
        <w:t xml:space="preserve">Inc., Chicago, IL, </w:t>
      </w:r>
      <w:r w:rsidR="0054222B" w:rsidRPr="0038669D">
        <w:rPr>
          <w:rFonts w:ascii="Book Antiqua" w:hAnsi="Book Antiqua" w:cs="Calibri"/>
          <w:sz w:val="24"/>
          <w:szCs w:val="24"/>
        </w:rPr>
        <w:t>United States</w:t>
      </w:r>
      <w:r w:rsidR="00DA6290" w:rsidRPr="0038669D">
        <w:rPr>
          <w:rFonts w:ascii="Book Antiqua" w:hAnsi="Book Antiqua" w:cs="Calibri"/>
          <w:sz w:val="24"/>
          <w:szCs w:val="24"/>
        </w:rPr>
        <w:t xml:space="preserve">) and presented </w:t>
      </w:r>
      <w:r w:rsidR="001F274F">
        <w:rPr>
          <w:rFonts w:ascii="Book Antiqua" w:hAnsi="Book Antiqua" w:cs="Calibri"/>
          <w:sz w:val="24"/>
          <w:szCs w:val="24"/>
        </w:rPr>
        <w:t>with</w:t>
      </w:r>
      <w:r w:rsidR="001F274F" w:rsidRPr="0038669D">
        <w:rPr>
          <w:rFonts w:ascii="Book Antiqua" w:hAnsi="Book Antiqua" w:cs="Calibri"/>
          <w:sz w:val="24"/>
          <w:szCs w:val="24"/>
        </w:rPr>
        <w:t xml:space="preserve"> </w:t>
      </w:r>
      <w:r w:rsidR="006F4B10" w:rsidRPr="0038669D">
        <w:rPr>
          <w:rFonts w:ascii="Book Antiqua" w:hAnsi="Book Antiqua" w:cs="Calibri"/>
          <w:sz w:val="24"/>
          <w:szCs w:val="24"/>
        </w:rPr>
        <w:t>Graph</w:t>
      </w:r>
      <w:r w:rsidR="007C4433" w:rsidRPr="0038669D">
        <w:rPr>
          <w:rFonts w:ascii="Book Antiqua" w:hAnsi="Book Antiqua" w:cs="Calibri"/>
          <w:sz w:val="24"/>
          <w:szCs w:val="24"/>
        </w:rPr>
        <w:t>Pad</w:t>
      </w:r>
      <w:r w:rsidR="00C738E8" w:rsidRPr="0038669D">
        <w:rPr>
          <w:rFonts w:ascii="Book Antiqua" w:hAnsi="Book Antiqua" w:cs="Calibri"/>
          <w:sz w:val="24"/>
          <w:szCs w:val="24"/>
        </w:rPr>
        <w:t xml:space="preserve"> </w:t>
      </w:r>
      <w:r w:rsidR="00FC3BFF" w:rsidRPr="0038669D">
        <w:rPr>
          <w:rFonts w:ascii="Book Antiqua" w:hAnsi="Book Antiqua" w:cs="Calibri"/>
          <w:sz w:val="24"/>
          <w:szCs w:val="24"/>
        </w:rPr>
        <w:t xml:space="preserve">Prism </w:t>
      </w:r>
      <w:r w:rsidR="006E09EF" w:rsidRPr="0038669D">
        <w:rPr>
          <w:rFonts w:ascii="Book Antiqua" w:hAnsi="Book Antiqua" w:cs="Calibri"/>
          <w:sz w:val="24"/>
          <w:szCs w:val="24"/>
        </w:rPr>
        <w:t>6</w:t>
      </w:r>
      <w:r w:rsidR="00C738E8" w:rsidRPr="0038669D">
        <w:rPr>
          <w:rFonts w:ascii="Book Antiqua" w:hAnsi="Book Antiqua" w:cs="Calibri"/>
          <w:sz w:val="24"/>
          <w:szCs w:val="24"/>
        </w:rPr>
        <w:t xml:space="preserve">.0 </w:t>
      </w:r>
      <w:r w:rsidR="006E09EF" w:rsidRPr="0038669D">
        <w:rPr>
          <w:rFonts w:ascii="Book Antiqua" w:hAnsi="Book Antiqua" w:cs="Calibri"/>
          <w:sz w:val="24"/>
          <w:szCs w:val="24"/>
        </w:rPr>
        <w:t>(GraphPad Sof</w:t>
      </w:r>
      <w:r w:rsidR="0085550D" w:rsidRPr="0038669D">
        <w:rPr>
          <w:rFonts w:ascii="Book Antiqua" w:hAnsi="Book Antiqua" w:cs="Calibri"/>
          <w:sz w:val="24"/>
          <w:szCs w:val="24"/>
        </w:rPr>
        <w:t>tware, Inc., La</w:t>
      </w:r>
      <w:r w:rsidR="00580A2E">
        <w:rPr>
          <w:rFonts w:ascii="Book Antiqua" w:hAnsi="Book Antiqua" w:cs="Calibri"/>
          <w:sz w:val="24"/>
          <w:szCs w:val="24"/>
        </w:rPr>
        <w:t xml:space="preserve"> </w:t>
      </w:r>
      <w:r w:rsidR="0085550D" w:rsidRPr="0038669D">
        <w:rPr>
          <w:rFonts w:ascii="Book Antiqua" w:hAnsi="Book Antiqua" w:cs="Calibri"/>
          <w:sz w:val="24"/>
          <w:szCs w:val="24"/>
        </w:rPr>
        <w:t>Jolla, CA</w:t>
      </w:r>
      <w:r w:rsidR="00C738E8" w:rsidRPr="0038669D">
        <w:rPr>
          <w:rFonts w:ascii="Book Antiqua" w:hAnsi="Book Antiqua" w:cs="Calibri"/>
          <w:sz w:val="24"/>
          <w:szCs w:val="24"/>
        </w:rPr>
        <w:t xml:space="preserve">, </w:t>
      </w:r>
      <w:r w:rsidR="0054222B" w:rsidRPr="0038669D">
        <w:rPr>
          <w:rFonts w:ascii="Book Antiqua" w:hAnsi="Book Antiqua" w:cs="Calibri"/>
          <w:sz w:val="24"/>
          <w:szCs w:val="24"/>
        </w:rPr>
        <w:t>United States</w:t>
      </w:r>
      <w:r w:rsidR="00C738E8" w:rsidRPr="0038669D">
        <w:rPr>
          <w:rFonts w:ascii="Book Antiqua" w:hAnsi="Book Antiqua" w:cs="Calibri"/>
          <w:sz w:val="24"/>
          <w:szCs w:val="24"/>
        </w:rPr>
        <w:t>).</w:t>
      </w:r>
      <w:r w:rsidR="0025099C" w:rsidRPr="0038669D">
        <w:rPr>
          <w:rFonts w:ascii="Book Antiqua" w:hAnsi="Book Antiqua" w:cs="Calibri"/>
          <w:sz w:val="24"/>
          <w:szCs w:val="24"/>
        </w:rPr>
        <w:t xml:space="preserve"> </w:t>
      </w:r>
      <w:r w:rsidR="00792D9C" w:rsidRPr="0038669D">
        <w:rPr>
          <w:rFonts w:ascii="Book Antiqua" w:hAnsi="Book Antiqua" w:cs="Calibri"/>
          <w:sz w:val="24"/>
          <w:szCs w:val="24"/>
        </w:rPr>
        <w:t xml:space="preserve">All </w:t>
      </w:r>
      <w:r w:rsidR="00A965FF" w:rsidRPr="0038669D">
        <w:rPr>
          <w:rFonts w:ascii="Book Antiqua" w:hAnsi="Book Antiqua" w:cs="Calibri"/>
          <w:sz w:val="24"/>
          <w:szCs w:val="24"/>
        </w:rPr>
        <w:t>experiment</w:t>
      </w:r>
      <w:r w:rsidR="00792D9C" w:rsidRPr="0038669D">
        <w:rPr>
          <w:rFonts w:ascii="Book Antiqua" w:hAnsi="Book Antiqua" w:cs="Calibri"/>
          <w:sz w:val="24"/>
          <w:szCs w:val="24"/>
        </w:rPr>
        <w:t xml:space="preserve">s </w:t>
      </w:r>
      <w:r w:rsidR="00A965FF" w:rsidRPr="0038669D">
        <w:rPr>
          <w:rFonts w:ascii="Book Antiqua" w:hAnsi="Book Antiqua" w:cs="Calibri"/>
          <w:sz w:val="24"/>
          <w:szCs w:val="24"/>
        </w:rPr>
        <w:t>we</w:t>
      </w:r>
      <w:r w:rsidR="00792D9C" w:rsidRPr="0038669D">
        <w:rPr>
          <w:rFonts w:ascii="Book Antiqua" w:hAnsi="Book Antiqua" w:cs="Calibri"/>
          <w:sz w:val="24"/>
          <w:szCs w:val="24"/>
        </w:rPr>
        <w:t xml:space="preserve">re </w:t>
      </w:r>
      <w:r w:rsidR="00A965FF" w:rsidRPr="0038669D">
        <w:rPr>
          <w:rFonts w:ascii="Book Antiqua" w:hAnsi="Book Antiqua" w:cs="Calibri"/>
          <w:sz w:val="24"/>
          <w:szCs w:val="24"/>
        </w:rPr>
        <w:t xml:space="preserve">carried out </w:t>
      </w:r>
      <w:r w:rsidR="00B92F2C" w:rsidRPr="0038669D">
        <w:rPr>
          <w:rFonts w:ascii="Book Antiqua" w:hAnsi="Book Antiqua" w:cs="Calibri"/>
          <w:sz w:val="24"/>
          <w:szCs w:val="24"/>
        </w:rPr>
        <w:t xml:space="preserve">at least </w:t>
      </w:r>
      <w:r w:rsidR="00A965FF" w:rsidRPr="0038669D">
        <w:rPr>
          <w:rFonts w:ascii="Book Antiqua" w:hAnsi="Book Antiqua" w:cs="Calibri"/>
          <w:sz w:val="24"/>
          <w:szCs w:val="24"/>
        </w:rPr>
        <w:t xml:space="preserve">three times. </w:t>
      </w:r>
      <w:r w:rsidR="00A15BA0" w:rsidRPr="0038669D">
        <w:rPr>
          <w:rFonts w:ascii="Book Antiqua" w:hAnsi="Book Antiqua" w:cs="Calibri"/>
          <w:i/>
          <w:sz w:val="24"/>
          <w:szCs w:val="24"/>
        </w:rPr>
        <w:t>P</w:t>
      </w:r>
      <w:r w:rsidR="00BC44EA" w:rsidRPr="0038669D">
        <w:rPr>
          <w:rFonts w:ascii="Book Antiqua" w:hAnsi="Book Antiqua" w:cs="Calibri"/>
          <w:sz w:val="24"/>
          <w:szCs w:val="24"/>
        </w:rPr>
        <w:t xml:space="preserve"> &lt; 0.05 was </w:t>
      </w:r>
      <w:r w:rsidR="00A15BA0" w:rsidRPr="0038669D">
        <w:rPr>
          <w:rFonts w:ascii="Book Antiqua" w:hAnsi="Book Antiqua" w:cs="Calibri"/>
          <w:sz w:val="24"/>
          <w:szCs w:val="24"/>
        </w:rPr>
        <w:t>de</w:t>
      </w:r>
      <w:r w:rsidR="00BC44EA" w:rsidRPr="0038669D">
        <w:rPr>
          <w:rFonts w:ascii="Book Antiqua" w:hAnsi="Book Antiqua" w:cs="Calibri"/>
          <w:sz w:val="24"/>
          <w:szCs w:val="24"/>
        </w:rPr>
        <w:t>fi</w:t>
      </w:r>
      <w:r w:rsidR="00A15BA0" w:rsidRPr="0038669D">
        <w:rPr>
          <w:rFonts w:ascii="Book Antiqua" w:hAnsi="Book Antiqua" w:cs="Calibri"/>
          <w:sz w:val="24"/>
          <w:szCs w:val="24"/>
        </w:rPr>
        <w:t>n</w:t>
      </w:r>
      <w:r w:rsidR="00BC44EA" w:rsidRPr="0038669D">
        <w:rPr>
          <w:rFonts w:ascii="Book Antiqua" w:hAnsi="Book Antiqua" w:cs="Calibri"/>
          <w:sz w:val="24"/>
          <w:szCs w:val="24"/>
        </w:rPr>
        <w:t>e</w:t>
      </w:r>
      <w:r w:rsidR="00A15BA0" w:rsidRPr="0038669D">
        <w:rPr>
          <w:rFonts w:ascii="Book Antiqua" w:hAnsi="Book Antiqua" w:cs="Calibri"/>
          <w:sz w:val="24"/>
          <w:szCs w:val="24"/>
        </w:rPr>
        <w:t>d as statistically significant.</w:t>
      </w:r>
    </w:p>
    <w:p w14:paraId="705455BF" w14:textId="77777777" w:rsidR="005A3BD0" w:rsidRPr="0038669D" w:rsidRDefault="005A3BD0" w:rsidP="0038669D">
      <w:pPr>
        <w:adjustRightInd w:val="0"/>
        <w:snapToGrid w:val="0"/>
        <w:spacing w:line="360" w:lineRule="auto"/>
        <w:rPr>
          <w:rFonts w:ascii="Book Antiqua" w:hAnsi="Book Antiqua" w:cs="Calibri"/>
          <w:sz w:val="24"/>
          <w:szCs w:val="24"/>
        </w:rPr>
      </w:pPr>
    </w:p>
    <w:p w14:paraId="3F66F1AD" w14:textId="77777777" w:rsidR="00B725A2" w:rsidRPr="0038669D" w:rsidRDefault="00B725A2"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t xml:space="preserve">RESULTS </w:t>
      </w:r>
    </w:p>
    <w:p w14:paraId="6B525F13" w14:textId="50E9F882" w:rsidR="001C5BD9" w:rsidRPr="0038669D" w:rsidRDefault="00217DD9"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M</w:t>
      </w:r>
      <w:r w:rsidR="007F52DE" w:rsidRPr="0038669D">
        <w:rPr>
          <w:rFonts w:ascii="Book Antiqua" w:hAnsi="Book Antiqua" w:cs="Calibri"/>
          <w:b/>
          <w:i/>
          <w:sz w:val="24"/>
          <w:szCs w:val="24"/>
        </w:rPr>
        <w:t>iR-30c d</w:t>
      </w:r>
      <w:r w:rsidR="004A49AC" w:rsidRPr="0038669D">
        <w:rPr>
          <w:rFonts w:ascii="Book Antiqua" w:hAnsi="Book Antiqua" w:cs="Calibri"/>
          <w:b/>
          <w:i/>
          <w:sz w:val="24"/>
          <w:szCs w:val="24"/>
        </w:rPr>
        <w:t>own</w:t>
      </w:r>
      <w:r w:rsidR="007F52DE" w:rsidRPr="0038669D">
        <w:rPr>
          <w:rFonts w:ascii="Book Antiqua" w:hAnsi="Book Antiqua" w:cs="Calibri"/>
          <w:b/>
          <w:i/>
          <w:sz w:val="24"/>
          <w:szCs w:val="24"/>
        </w:rPr>
        <w:t>regulation in pancreatic cancer is associated with poor patient prognosis</w:t>
      </w:r>
    </w:p>
    <w:p w14:paraId="3B601198" w14:textId="55D4EF33" w:rsidR="00517BC8" w:rsidRPr="0038669D" w:rsidRDefault="002547DA"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To study the expression of </w:t>
      </w:r>
      <w:r w:rsidR="006D5A22" w:rsidRPr="0038669D">
        <w:rPr>
          <w:rFonts w:ascii="Book Antiqua" w:hAnsi="Book Antiqua" w:cs="Calibri"/>
          <w:sz w:val="24"/>
          <w:szCs w:val="24"/>
        </w:rPr>
        <w:t xml:space="preserve">miR-30c in human pancreatic </w:t>
      </w:r>
      <w:r w:rsidRPr="0038669D">
        <w:rPr>
          <w:rFonts w:ascii="Book Antiqua" w:hAnsi="Book Antiqua" w:cs="Calibri"/>
          <w:sz w:val="24"/>
          <w:szCs w:val="24"/>
        </w:rPr>
        <w:t>cancer,</w:t>
      </w:r>
      <w:r w:rsidR="006D5A22" w:rsidRPr="0038669D">
        <w:rPr>
          <w:rFonts w:ascii="Book Antiqua" w:hAnsi="Book Antiqua" w:cs="Calibri"/>
          <w:sz w:val="24"/>
          <w:szCs w:val="24"/>
        </w:rPr>
        <w:t xml:space="preserve"> we first </w:t>
      </w:r>
      <w:r w:rsidR="004A49AC" w:rsidRPr="0038669D">
        <w:rPr>
          <w:rFonts w:ascii="Book Antiqua" w:hAnsi="Book Antiqua" w:cs="Calibri"/>
          <w:sz w:val="24"/>
          <w:szCs w:val="24"/>
        </w:rPr>
        <w:t>analyzed</w:t>
      </w:r>
      <w:r w:rsidR="006D5A22" w:rsidRPr="0038669D">
        <w:rPr>
          <w:rFonts w:ascii="Book Antiqua" w:hAnsi="Book Antiqua" w:cs="Calibri"/>
          <w:sz w:val="24"/>
          <w:szCs w:val="24"/>
        </w:rPr>
        <w:t xml:space="preserve"> t</w:t>
      </w:r>
      <w:r w:rsidR="00826F33" w:rsidRPr="0038669D">
        <w:rPr>
          <w:rFonts w:ascii="Book Antiqua" w:hAnsi="Book Antiqua" w:cs="Calibri"/>
          <w:sz w:val="24"/>
          <w:szCs w:val="24"/>
        </w:rPr>
        <w:t>wo</w:t>
      </w:r>
      <w:r w:rsidR="009A59E4" w:rsidRPr="0038669D">
        <w:rPr>
          <w:rFonts w:ascii="Book Antiqua" w:hAnsi="Book Antiqua"/>
          <w:sz w:val="24"/>
          <w:szCs w:val="24"/>
        </w:rPr>
        <w:t xml:space="preserve"> </w:t>
      </w:r>
      <w:r w:rsidR="00DD6846" w:rsidRPr="0038669D">
        <w:rPr>
          <w:rFonts w:ascii="Book Antiqua" w:hAnsi="Book Antiqua" w:cs="Calibri"/>
          <w:sz w:val="24"/>
          <w:szCs w:val="24"/>
        </w:rPr>
        <w:t>GEO</w:t>
      </w:r>
      <w:r w:rsidR="00826F33" w:rsidRPr="0038669D">
        <w:rPr>
          <w:rFonts w:ascii="Book Antiqua" w:hAnsi="Book Antiqua" w:cs="Calibri"/>
          <w:sz w:val="24"/>
          <w:szCs w:val="24"/>
        </w:rPr>
        <w:t xml:space="preserve"> </w:t>
      </w:r>
      <w:r w:rsidR="006D5A22" w:rsidRPr="0038669D">
        <w:rPr>
          <w:rFonts w:ascii="Book Antiqua" w:hAnsi="Book Antiqua" w:cs="Calibri"/>
          <w:sz w:val="24"/>
          <w:szCs w:val="24"/>
        </w:rPr>
        <w:t>datasets GSE</w:t>
      </w:r>
      <w:r w:rsidR="007030F7" w:rsidRPr="0038669D">
        <w:rPr>
          <w:rFonts w:ascii="Book Antiqua" w:hAnsi="Book Antiqua" w:cs="Calibri"/>
          <w:sz w:val="24"/>
          <w:szCs w:val="24"/>
        </w:rPr>
        <w:t>24279</w:t>
      </w:r>
      <w:r w:rsidR="006D5A22" w:rsidRPr="0038669D">
        <w:rPr>
          <w:rFonts w:ascii="Book Antiqua" w:hAnsi="Book Antiqua" w:cs="Calibri"/>
          <w:sz w:val="24"/>
          <w:szCs w:val="24"/>
        </w:rPr>
        <w:t xml:space="preserve"> a</w:t>
      </w:r>
      <w:r w:rsidR="006D5A22" w:rsidRPr="0038669D">
        <w:rPr>
          <w:rFonts w:ascii="Book Antiqua" w:hAnsi="Book Antiqua" w:cs="Times New Roman"/>
          <w:sz w:val="24"/>
          <w:szCs w:val="24"/>
        </w:rPr>
        <w:t xml:space="preserve">nd </w:t>
      </w:r>
      <w:r w:rsidR="006D5A22" w:rsidRPr="0038669D">
        <w:rPr>
          <w:rFonts w:ascii="Book Antiqua" w:hAnsi="Book Antiqua" w:cs="Calibri"/>
          <w:sz w:val="24"/>
          <w:szCs w:val="24"/>
        </w:rPr>
        <w:t>GSE</w:t>
      </w:r>
      <w:r w:rsidR="007030F7" w:rsidRPr="0038669D">
        <w:rPr>
          <w:rFonts w:ascii="Book Antiqua" w:hAnsi="Book Antiqua" w:cs="Calibri"/>
          <w:sz w:val="24"/>
          <w:szCs w:val="24"/>
        </w:rPr>
        <w:t>60978</w:t>
      </w:r>
      <w:r w:rsidR="006D5A22" w:rsidRPr="0038669D">
        <w:rPr>
          <w:rFonts w:ascii="Book Antiqua" w:hAnsi="Book Antiqua" w:cs="Calibri"/>
          <w:sz w:val="24"/>
          <w:szCs w:val="24"/>
        </w:rPr>
        <w:t>.</w:t>
      </w:r>
      <w:r w:rsidR="007030F7" w:rsidRPr="0038669D">
        <w:rPr>
          <w:rFonts w:ascii="Book Antiqua" w:hAnsi="Book Antiqua" w:cs="Calibri"/>
          <w:sz w:val="24"/>
          <w:szCs w:val="24"/>
        </w:rPr>
        <w:t xml:space="preserve"> </w:t>
      </w:r>
      <w:r w:rsidR="0086714A" w:rsidRPr="0038669D">
        <w:rPr>
          <w:rFonts w:ascii="Book Antiqua" w:hAnsi="Book Antiqua" w:cs="Calibri"/>
          <w:sz w:val="24"/>
          <w:szCs w:val="24"/>
        </w:rPr>
        <w:t>The r</w:t>
      </w:r>
      <w:r w:rsidR="007030F7" w:rsidRPr="0038669D">
        <w:rPr>
          <w:rFonts w:ascii="Book Antiqua" w:hAnsi="Book Antiqua" w:cs="Calibri"/>
          <w:sz w:val="24"/>
          <w:szCs w:val="24"/>
        </w:rPr>
        <w:t xml:space="preserve">esults showed that miR-30c </w:t>
      </w:r>
      <w:r w:rsidR="002A4214" w:rsidRPr="0038669D">
        <w:rPr>
          <w:rFonts w:ascii="Book Antiqua" w:hAnsi="Book Antiqua" w:cs="Calibri"/>
          <w:sz w:val="24"/>
          <w:szCs w:val="24"/>
        </w:rPr>
        <w:t>level</w:t>
      </w:r>
      <w:r w:rsidR="0086714A" w:rsidRPr="0038669D">
        <w:rPr>
          <w:rFonts w:ascii="Book Antiqua" w:hAnsi="Book Antiqua" w:cs="Calibri"/>
          <w:sz w:val="24"/>
          <w:szCs w:val="24"/>
        </w:rPr>
        <w:t>s</w:t>
      </w:r>
      <w:r w:rsidR="007030F7" w:rsidRPr="0038669D">
        <w:rPr>
          <w:rFonts w:ascii="Book Antiqua" w:hAnsi="Book Antiqua" w:cs="Calibri"/>
          <w:sz w:val="24"/>
          <w:szCs w:val="24"/>
        </w:rPr>
        <w:t xml:space="preserve"> </w:t>
      </w:r>
      <w:r w:rsidR="00322710" w:rsidRPr="0038669D">
        <w:rPr>
          <w:rFonts w:ascii="Book Antiqua" w:hAnsi="Book Antiqua" w:cs="Calibri"/>
          <w:sz w:val="24"/>
          <w:szCs w:val="24"/>
        </w:rPr>
        <w:t>w</w:t>
      </w:r>
      <w:r w:rsidR="0086714A" w:rsidRPr="0038669D">
        <w:rPr>
          <w:rFonts w:ascii="Book Antiqua" w:hAnsi="Book Antiqua" w:cs="Calibri"/>
          <w:sz w:val="24"/>
          <w:szCs w:val="24"/>
        </w:rPr>
        <w:t>ere</w:t>
      </w:r>
      <w:r w:rsidR="00322710" w:rsidRPr="0038669D">
        <w:rPr>
          <w:rFonts w:ascii="Book Antiqua" w:hAnsi="Book Antiqua" w:cs="Calibri"/>
          <w:sz w:val="24"/>
          <w:szCs w:val="24"/>
        </w:rPr>
        <w:t xml:space="preserve"> frequently down</w:t>
      </w:r>
      <w:r w:rsidR="002A4214" w:rsidRPr="0038669D">
        <w:rPr>
          <w:rFonts w:ascii="Book Antiqua" w:hAnsi="Book Antiqua" w:cs="Calibri"/>
          <w:sz w:val="24"/>
          <w:szCs w:val="24"/>
        </w:rPr>
        <w:t xml:space="preserve">regulated </w:t>
      </w:r>
      <w:r w:rsidR="007030F7" w:rsidRPr="0038669D">
        <w:rPr>
          <w:rFonts w:ascii="Book Antiqua" w:hAnsi="Book Antiqua" w:cs="Calibri"/>
          <w:sz w:val="24"/>
          <w:szCs w:val="24"/>
        </w:rPr>
        <w:t>in pancreatic cancer tissue samples</w:t>
      </w:r>
      <w:r w:rsidR="002A4214" w:rsidRPr="0038669D">
        <w:rPr>
          <w:rFonts w:ascii="Book Antiqua" w:hAnsi="Book Antiqua" w:cs="Calibri"/>
          <w:sz w:val="24"/>
          <w:szCs w:val="24"/>
        </w:rPr>
        <w:t xml:space="preserve"> compared with nontumor tissues </w:t>
      </w:r>
      <w:r w:rsidR="009A2FFF" w:rsidRPr="0038669D">
        <w:rPr>
          <w:rFonts w:ascii="Book Antiqua" w:hAnsi="Book Antiqua" w:cs="Calibri"/>
          <w:sz w:val="24"/>
          <w:szCs w:val="24"/>
        </w:rPr>
        <w:t>(</w:t>
      </w:r>
      <w:r w:rsidR="005A3BD0" w:rsidRPr="0038669D">
        <w:rPr>
          <w:rFonts w:ascii="Book Antiqua" w:hAnsi="Book Antiqua" w:cs="Calibri"/>
          <w:sz w:val="24"/>
          <w:szCs w:val="24"/>
        </w:rPr>
        <w:t>Figure</w:t>
      </w:r>
      <w:r w:rsidR="007030F7" w:rsidRPr="0038669D">
        <w:rPr>
          <w:rFonts w:ascii="Book Antiqua" w:hAnsi="Book Antiqua" w:cs="Calibri"/>
          <w:sz w:val="24"/>
          <w:szCs w:val="24"/>
        </w:rPr>
        <w:t xml:space="preserve"> 1</w:t>
      </w:r>
      <w:r w:rsidR="00533DB3" w:rsidRPr="0038669D">
        <w:rPr>
          <w:rFonts w:ascii="Book Antiqua" w:hAnsi="Book Antiqua" w:cs="Calibri"/>
          <w:sz w:val="24"/>
          <w:szCs w:val="24"/>
        </w:rPr>
        <w:t>A</w:t>
      </w:r>
      <w:r w:rsidR="005A3BD0" w:rsidRPr="0038669D">
        <w:rPr>
          <w:rFonts w:ascii="Book Antiqua" w:hAnsi="Book Antiqua" w:cs="Calibri"/>
          <w:sz w:val="24"/>
          <w:szCs w:val="24"/>
        </w:rPr>
        <w:t xml:space="preserve"> and </w:t>
      </w:r>
      <w:r w:rsidR="00533DB3" w:rsidRPr="0038669D">
        <w:rPr>
          <w:rFonts w:ascii="Book Antiqua" w:hAnsi="Book Antiqua" w:cs="Calibri"/>
          <w:sz w:val="24"/>
          <w:szCs w:val="24"/>
        </w:rPr>
        <w:t>B</w:t>
      </w:r>
      <w:r w:rsidR="007030F7" w:rsidRPr="0038669D">
        <w:rPr>
          <w:rFonts w:ascii="Book Antiqua" w:hAnsi="Book Antiqua" w:cs="Calibri"/>
          <w:sz w:val="24"/>
          <w:szCs w:val="24"/>
        </w:rPr>
        <w:t>).</w:t>
      </w:r>
      <w:r w:rsidR="002A4214" w:rsidRPr="0038669D">
        <w:rPr>
          <w:rFonts w:ascii="Book Antiqua" w:hAnsi="Book Antiqua" w:cs="Calibri"/>
          <w:sz w:val="24"/>
          <w:szCs w:val="24"/>
        </w:rPr>
        <w:t xml:space="preserve"> Then</w:t>
      </w:r>
      <w:r w:rsidR="007305BE" w:rsidRPr="0038669D">
        <w:rPr>
          <w:rFonts w:ascii="Book Antiqua" w:hAnsi="Book Antiqua" w:cs="Calibri"/>
          <w:sz w:val="24"/>
          <w:szCs w:val="24"/>
        </w:rPr>
        <w:t>,</w:t>
      </w:r>
      <w:r w:rsidR="002A4214" w:rsidRPr="0038669D">
        <w:rPr>
          <w:rFonts w:ascii="Book Antiqua" w:hAnsi="Book Antiqua" w:cs="Calibri"/>
          <w:sz w:val="24"/>
          <w:szCs w:val="24"/>
        </w:rPr>
        <w:t xml:space="preserve"> we validated the expression of miR-30c in </w:t>
      </w:r>
      <w:r w:rsidR="003F5E53" w:rsidRPr="0038669D">
        <w:rPr>
          <w:rFonts w:ascii="Book Antiqua" w:hAnsi="Book Antiqua" w:cs="Calibri"/>
          <w:sz w:val="24"/>
          <w:szCs w:val="24"/>
        </w:rPr>
        <w:t xml:space="preserve">40 </w:t>
      </w:r>
      <w:r w:rsidR="00322710" w:rsidRPr="0038669D">
        <w:rPr>
          <w:rFonts w:ascii="Book Antiqua" w:hAnsi="Book Antiqua" w:cs="Calibri"/>
          <w:sz w:val="24"/>
          <w:szCs w:val="24"/>
        </w:rPr>
        <w:t xml:space="preserve">matched </w:t>
      </w:r>
      <w:r w:rsidR="002A4214" w:rsidRPr="0038669D">
        <w:rPr>
          <w:rFonts w:ascii="Book Antiqua" w:hAnsi="Book Antiqua" w:cs="Calibri"/>
          <w:sz w:val="24"/>
          <w:szCs w:val="24"/>
        </w:rPr>
        <w:t xml:space="preserve">pancreatic cancer </w:t>
      </w:r>
      <w:r w:rsidR="003F5E53" w:rsidRPr="0038669D">
        <w:rPr>
          <w:rFonts w:ascii="Book Antiqua" w:hAnsi="Book Antiqua" w:cs="Calibri"/>
          <w:sz w:val="24"/>
          <w:szCs w:val="24"/>
        </w:rPr>
        <w:t xml:space="preserve">patient </w:t>
      </w:r>
      <w:r w:rsidR="002A4214" w:rsidRPr="0038669D">
        <w:rPr>
          <w:rFonts w:ascii="Book Antiqua" w:hAnsi="Book Antiqua" w:cs="Calibri"/>
          <w:sz w:val="24"/>
          <w:szCs w:val="24"/>
        </w:rPr>
        <w:t xml:space="preserve">samples and </w:t>
      </w:r>
      <w:r w:rsidR="007305BE" w:rsidRPr="0038669D">
        <w:rPr>
          <w:rFonts w:ascii="Book Antiqua" w:hAnsi="Book Antiqua" w:cs="Calibri"/>
          <w:sz w:val="24"/>
          <w:szCs w:val="24"/>
        </w:rPr>
        <w:t xml:space="preserve">the </w:t>
      </w:r>
      <w:r w:rsidR="002A4214" w:rsidRPr="0038669D">
        <w:rPr>
          <w:rFonts w:ascii="Book Antiqua" w:hAnsi="Book Antiqua" w:cs="Calibri"/>
          <w:sz w:val="24"/>
          <w:szCs w:val="24"/>
        </w:rPr>
        <w:t xml:space="preserve">corresponding adjacent </w:t>
      </w:r>
      <w:r w:rsidR="007305BE" w:rsidRPr="0038669D">
        <w:rPr>
          <w:rFonts w:ascii="Book Antiqua" w:hAnsi="Book Antiqua" w:cs="Calibri"/>
          <w:sz w:val="24"/>
          <w:szCs w:val="24"/>
        </w:rPr>
        <w:t>non</w:t>
      </w:r>
      <w:r w:rsidR="002A4214" w:rsidRPr="0038669D">
        <w:rPr>
          <w:rFonts w:ascii="Book Antiqua" w:hAnsi="Book Antiqua" w:cs="Calibri"/>
          <w:sz w:val="24"/>
          <w:szCs w:val="24"/>
        </w:rPr>
        <w:t xml:space="preserve">tumor tissues by RT-qPCR. </w:t>
      </w:r>
      <w:r w:rsidR="00586A65">
        <w:rPr>
          <w:rFonts w:ascii="Book Antiqua" w:hAnsi="Book Antiqua" w:cs="Calibri"/>
          <w:sz w:val="24"/>
          <w:szCs w:val="24"/>
        </w:rPr>
        <w:t>M</w:t>
      </w:r>
      <w:r w:rsidR="00586A65" w:rsidRPr="0038669D">
        <w:rPr>
          <w:rFonts w:ascii="Book Antiqua" w:hAnsi="Book Antiqua" w:cs="Calibri"/>
          <w:sz w:val="24"/>
          <w:szCs w:val="24"/>
        </w:rPr>
        <w:t>iR</w:t>
      </w:r>
      <w:r w:rsidR="00E76555" w:rsidRPr="0038669D">
        <w:rPr>
          <w:rFonts w:ascii="Book Antiqua" w:hAnsi="Book Antiqua" w:cs="Calibri"/>
          <w:sz w:val="24"/>
          <w:szCs w:val="24"/>
        </w:rPr>
        <w:t xml:space="preserve">-30c </w:t>
      </w:r>
      <w:r w:rsidR="002A4214" w:rsidRPr="0038669D">
        <w:rPr>
          <w:rFonts w:ascii="Book Antiqua" w:hAnsi="Book Antiqua" w:cs="Calibri"/>
          <w:sz w:val="24"/>
          <w:szCs w:val="24"/>
        </w:rPr>
        <w:t xml:space="preserve">was </w:t>
      </w:r>
      <w:r w:rsidR="00322710" w:rsidRPr="0038669D">
        <w:rPr>
          <w:rFonts w:ascii="Book Antiqua" w:hAnsi="Book Antiqua" w:cs="Calibri"/>
          <w:sz w:val="24"/>
          <w:szCs w:val="24"/>
        </w:rPr>
        <w:t xml:space="preserve">also </w:t>
      </w:r>
      <w:r w:rsidR="002A4214" w:rsidRPr="0038669D">
        <w:rPr>
          <w:rFonts w:ascii="Book Antiqua" w:hAnsi="Book Antiqua" w:cs="Calibri"/>
          <w:sz w:val="24"/>
          <w:szCs w:val="24"/>
        </w:rPr>
        <w:t>downregula</w:t>
      </w:r>
      <w:r w:rsidR="00B0161C" w:rsidRPr="0038669D">
        <w:rPr>
          <w:rFonts w:ascii="Book Antiqua" w:hAnsi="Book Antiqua" w:cs="Calibri"/>
          <w:sz w:val="24"/>
          <w:szCs w:val="24"/>
        </w:rPr>
        <w:t>ted in pancreatic cancer (</w:t>
      </w:r>
      <w:r w:rsidR="005A3BD0" w:rsidRPr="0038669D">
        <w:rPr>
          <w:rFonts w:ascii="Book Antiqua" w:hAnsi="Book Antiqua" w:cs="Calibri"/>
          <w:sz w:val="24"/>
          <w:szCs w:val="24"/>
        </w:rPr>
        <w:t>Figure</w:t>
      </w:r>
      <w:r w:rsidR="002A4214" w:rsidRPr="0038669D">
        <w:rPr>
          <w:rFonts w:ascii="Book Antiqua" w:hAnsi="Book Antiqua" w:cs="Calibri"/>
          <w:sz w:val="24"/>
          <w:szCs w:val="24"/>
        </w:rPr>
        <w:t xml:space="preserve"> 1</w:t>
      </w:r>
      <w:r w:rsidR="00533DB3" w:rsidRPr="0038669D">
        <w:rPr>
          <w:rFonts w:ascii="Book Antiqua" w:hAnsi="Book Antiqua" w:cs="Calibri"/>
          <w:sz w:val="24"/>
          <w:szCs w:val="24"/>
        </w:rPr>
        <w:t>C</w:t>
      </w:r>
      <w:r w:rsidR="002A4214" w:rsidRPr="0038669D">
        <w:rPr>
          <w:rFonts w:ascii="Book Antiqua" w:hAnsi="Book Antiqua" w:cs="Calibri"/>
          <w:sz w:val="24"/>
          <w:szCs w:val="24"/>
        </w:rPr>
        <w:t xml:space="preserve">). </w:t>
      </w:r>
      <w:r w:rsidR="00E76555" w:rsidRPr="0038669D">
        <w:rPr>
          <w:rFonts w:ascii="Book Antiqua" w:hAnsi="Book Antiqua" w:cs="Calibri"/>
          <w:sz w:val="24"/>
          <w:szCs w:val="24"/>
        </w:rPr>
        <w:t xml:space="preserve">Then, we </w:t>
      </w:r>
      <w:r w:rsidR="003F5E53" w:rsidRPr="0038669D">
        <w:rPr>
          <w:rFonts w:ascii="Book Antiqua" w:hAnsi="Book Antiqua" w:cs="Calibri"/>
          <w:sz w:val="24"/>
          <w:szCs w:val="24"/>
        </w:rPr>
        <w:t xml:space="preserve">stratified </w:t>
      </w:r>
      <w:r w:rsidR="00E76555" w:rsidRPr="0038669D">
        <w:rPr>
          <w:rFonts w:ascii="Book Antiqua" w:hAnsi="Book Antiqua" w:cs="Calibri"/>
          <w:sz w:val="24"/>
          <w:szCs w:val="24"/>
        </w:rPr>
        <w:t xml:space="preserve">all patients into </w:t>
      </w:r>
      <w:r w:rsidR="003F5E53" w:rsidRPr="0038669D">
        <w:rPr>
          <w:rFonts w:ascii="Book Antiqua" w:hAnsi="Book Antiqua" w:cs="Calibri"/>
          <w:sz w:val="24"/>
          <w:szCs w:val="24"/>
        </w:rPr>
        <w:t>miR-30c high and miR-30c low</w:t>
      </w:r>
      <w:r w:rsidR="00E76555" w:rsidRPr="0038669D">
        <w:rPr>
          <w:rFonts w:ascii="Book Antiqua" w:hAnsi="Book Antiqua" w:cs="Calibri"/>
          <w:sz w:val="24"/>
          <w:szCs w:val="24"/>
        </w:rPr>
        <w:t xml:space="preserve"> group</w:t>
      </w:r>
      <w:r w:rsidR="00B6569E" w:rsidRPr="0038669D">
        <w:rPr>
          <w:rFonts w:ascii="Book Antiqua" w:hAnsi="Book Antiqua" w:cs="Calibri"/>
          <w:sz w:val="24"/>
          <w:szCs w:val="24"/>
        </w:rPr>
        <w:t>s</w:t>
      </w:r>
      <w:r w:rsidR="003F5E53" w:rsidRPr="0038669D">
        <w:rPr>
          <w:rFonts w:ascii="Book Antiqua" w:hAnsi="Book Antiqua" w:cs="Calibri"/>
          <w:sz w:val="24"/>
          <w:szCs w:val="24"/>
        </w:rPr>
        <w:t xml:space="preserve"> </w:t>
      </w:r>
      <w:r w:rsidR="00E76555" w:rsidRPr="0038669D">
        <w:rPr>
          <w:rFonts w:ascii="Book Antiqua" w:hAnsi="Book Antiqua" w:cs="Calibri"/>
          <w:sz w:val="24"/>
          <w:szCs w:val="24"/>
        </w:rPr>
        <w:t xml:space="preserve">by the </w:t>
      </w:r>
      <w:r w:rsidR="003F5E53" w:rsidRPr="0038669D">
        <w:rPr>
          <w:rFonts w:ascii="Book Antiqua" w:hAnsi="Book Antiqua" w:cs="Calibri"/>
          <w:sz w:val="24"/>
          <w:szCs w:val="24"/>
        </w:rPr>
        <w:t>median of miR-30c expression and analyzed</w:t>
      </w:r>
      <w:r w:rsidR="00E76555" w:rsidRPr="0038669D">
        <w:rPr>
          <w:rFonts w:ascii="Book Antiqua" w:hAnsi="Book Antiqua" w:cs="Calibri"/>
          <w:sz w:val="24"/>
          <w:szCs w:val="24"/>
        </w:rPr>
        <w:t xml:space="preserve"> the clinical information</w:t>
      </w:r>
      <w:r w:rsidR="003F5E53" w:rsidRPr="0038669D">
        <w:rPr>
          <w:rFonts w:ascii="Book Antiqua" w:hAnsi="Book Antiqua" w:cs="Calibri"/>
          <w:sz w:val="24"/>
          <w:szCs w:val="24"/>
        </w:rPr>
        <w:t>.</w:t>
      </w:r>
      <w:r w:rsidR="00E76555" w:rsidRPr="0038669D">
        <w:rPr>
          <w:rFonts w:ascii="Book Antiqua" w:hAnsi="Book Antiqua" w:cs="Calibri"/>
          <w:sz w:val="24"/>
          <w:szCs w:val="24"/>
        </w:rPr>
        <w:t xml:space="preserve"> </w:t>
      </w:r>
      <w:r w:rsidR="0053035E" w:rsidRPr="0038669D">
        <w:rPr>
          <w:rFonts w:ascii="Book Antiqua" w:hAnsi="Book Antiqua" w:cs="Calibri"/>
          <w:sz w:val="24"/>
          <w:szCs w:val="24"/>
        </w:rPr>
        <w:t xml:space="preserve">Pancreatic cancer </w:t>
      </w:r>
      <w:r w:rsidR="0053035E" w:rsidRPr="0038669D">
        <w:rPr>
          <w:rFonts w:ascii="Book Antiqua" w:hAnsi="Book Antiqua" w:cs="Calibri"/>
          <w:sz w:val="24"/>
          <w:szCs w:val="24"/>
        </w:rPr>
        <w:lastRenderedPageBreak/>
        <w:t>patients with l</w:t>
      </w:r>
      <w:r w:rsidR="00AC7D97" w:rsidRPr="0038669D">
        <w:rPr>
          <w:rFonts w:ascii="Book Antiqua" w:hAnsi="Book Antiqua" w:cs="Calibri"/>
          <w:sz w:val="24"/>
          <w:szCs w:val="24"/>
        </w:rPr>
        <w:t>ow</w:t>
      </w:r>
      <w:r w:rsidR="0053035E" w:rsidRPr="0038669D">
        <w:rPr>
          <w:rFonts w:ascii="Book Antiqua" w:hAnsi="Book Antiqua" w:cs="Calibri"/>
          <w:sz w:val="24"/>
          <w:szCs w:val="24"/>
        </w:rPr>
        <w:t xml:space="preserve"> miR-30c expression had </w:t>
      </w:r>
      <w:r w:rsidR="009F7A86" w:rsidRPr="0038669D">
        <w:rPr>
          <w:rFonts w:ascii="Book Antiqua" w:hAnsi="Book Antiqua" w:cs="Calibri"/>
          <w:sz w:val="24"/>
          <w:szCs w:val="24"/>
        </w:rPr>
        <w:t xml:space="preserve">poorer </w:t>
      </w:r>
      <w:r w:rsidR="0053035E" w:rsidRPr="0038669D">
        <w:rPr>
          <w:rFonts w:ascii="Book Antiqua" w:hAnsi="Book Antiqua" w:cs="Calibri"/>
          <w:sz w:val="24"/>
          <w:szCs w:val="24"/>
        </w:rPr>
        <w:t xml:space="preserve">survival </w:t>
      </w:r>
      <w:r w:rsidR="009F7A86" w:rsidRPr="0038669D">
        <w:rPr>
          <w:rFonts w:ascii="Book Antiqua" w:hAnsi="Book Antiqua" w:cs="Calibri"/>
          <w:sz w:val="24"/>
          <w:szCs w:val="24"/>
        </w:rPr>
        <w:t>status</w:t>
      </w:r>
      <w:r w:rsidR="00586A65">
        <w:rPr>
          <w:rFonts w:ascii="Book Antiqua" w:hAnsi="Book Antiqua" w:cs="Calibri"/>
          <w:sz w:val="24"/>
          <w:szCs w:val="24"/>
        </w:rPr>
        <w:t xml:space="preserve"> </w:t>
      </w:r>
      <w:r w:rsidR="0053035E" w:rsidRPr="0038669D">
        <w:rPr>
          <w:rFonts w:ascii="Book Antiqua" w:hAnsi="Book Antiqua" w:cs="Calibri"/>
          <w:sz w:val="24"/>
          <w:szCs w:val="24"/>
        </w:rPr>
        <w:t>than those</w:t>
      </w:r>
      <w:r w:rsidR="00696619" w:rsidRPr="0038669D">
        <w:rPr>
          <w:rFonts w:ascii="Book Antiqua" w:hAnsi="Book Antiqua" w:cs="Calibri"/>
          <w:sz w:val="24"/>
          <w:szCs w:val="24"/>
        </w:rPr>
        <w:t xml:space="preserve"> with high</w:t>
      </w:r>
      <w:r w:rsidR="0053035E" w:rsidRPr="0038669D">
        <w:rPr>
          <w:rFonts w:ascii="Book Antiqua" w:hAnsi="Book Antiqua" w:cs="Calibri"/>
          <w:sz w:val="24"/>
          <w:szCs w:val="24"/>
        </w:rPr>
        <w:t xml:space="preserve"> miR-30c expression (</w:t>
      </w:r>
      <w:r w:rsidR="00517BC8" w:rsidRPr="0038669D">
        <w:rPr>
          <w:rFonts w:ascii="Book Antiqua" w:hAnsi="Book Antiqua" w:cs="Calibri"/>
          <w:sz w:val="24"/>
          <w:szCs w:val="24"/>
        </w:rPr>
        <w:t>median survival: 1</w:t>
      </w:r>
      <w:r w:rsidR="00553F49" w:rsidRPr="0038669D">
        <w:rPr>
          <w:rFonts w:ascii="Book Antiqua" w:hAnsi="Book Antiqua" w:cs="Calibri"/>
          <w:sz w:val="24"/>
          <w:szCs w:val="24"/>
        </w:rPr>
        <w:t>2</w:t>
      </w:r>
      <w:r w:rsidR="00517BC8" w:rsidRPr="0038669D">
        <w:rPr>
          <w:rFonts w:ascii="Book Antiqua" w:hAnsi="Book Antiqua" w:cs="Calibri"/>
          <w:sz w:val="24"/>
          <w:szCs w:val="24"/>
        </w:rPr>
        <w:t xml:space="preserve"> </w:t>
      </w:r>
      <w:r w:rsidR="005A3BD0" w:rsidRPr="0038669D">
        <w:rPr>
          <w:rFonts w:ascii="Book Antiqua" w:hAnsi="Book Antiqua" w:cs="Calibri"/>
          <w:sz w:val="24"/>
          <w:szCs w:val="24"/>
        </w:rPr>
        <w:t>mo</w:t>
      </w:r>
      <w:r w:rsidR="00517BC8" w:rsidRPr="0038669D">
        <w:rPr>
          <w:rFonts w:ascii="Book Antiqua" w:hAnsi="Book Antiqua" w:cs="Calibri"/>
          <w:sz w:val="24"/>
          <w:szCs w:val="24"/>
        </w:rPr>
        <w:t xml:space="preserve"> </w:t>
      </w:r>
      <w:r w:rsidR="00761F94" w:rsidRPr="0038669D">
        <w:rPr>
          <w:rFonts w:ascii="Book Antiqua" w:hAnsi="Book Antiqua" w:cs="Calibri"/>
          <w:i/>
          <w:iCs/>
          <w:sz w:val="24"/>
          <w:szCs w:val="24"/>
        </w:rPr>
        <w:t>vs</w:t>
      </w:r>
      <w:r w:rsidR="00517BC8" w:rsidRPr="0038669D">
        <w:rPr>
          <w:rFonts w:ascii="Book Antiqua" w:hAnsi="Book Antiqua" w:cs="Calibri"/>
          <w:sz w:val="24"/>
          <w:szCs w:val="24"/>
        </w:rPr>
        <w:t xml:space="preserve"> 19</w:t>
      </w:r>
      <w:r w:rsidR="00553F49" w:rsidRPr="0038669D">
        <w:rPr>
          <w:rFonts w:ascii="Book Antiqua" w:hAnsi="Book Antiqua" w:cs="Calibri"/>
          <w:sz w:val="24"/>
          <w:szCs w:val="24"/>
        </w:rPr>
        <w:t>.2</w:t>
      </w:r>
      <w:r w:rsidR="009A59E4" w:rsidRPr="0038669D">
        <w:rPr>
          <w:rFonts w:ascii="Book Antiqua" w:hAnsi="Book Antiqua" w:cs="Calibri"/>
          <w:sz w:val="24"/>
          <w:szCs w:val="24"/>
        </w:rPr>
        <w:t xml:space="preserve"> </w:t>
      </w:r>
      <w:r w:rsidR="005A3BD0" w:rsidRPr="0038669D">
        <w:rPr>
          <w:rFonts w:ascii="Book Antiqua" w:hAnsi="Book Antiqua" w:cs="Calibri"/>
          <w:sz w:val="24"/>
          <w:szCs w:val="24"/>
        </w:rPr>
        <w:t>mo</w:t>
      </w:r>
      <w:r w:rsidR="00517BC8" w:rsidRPr="0038669D">
        <w:rPr>
          <w:rFonts w:ascii="Book Antiqua" w:hAnsi="Book Antiqua" w:cs="Calibri"/>
          <w:sz w:val="24"/>
          <w:szCs w:val="24"/>
        </w:rPr>
        <w:t xml:space="preserve">; log-rank test, </w:t>
      </w:r>
      <w:r w:rsidR="00517BC8" w:rsidRPr="0038669D">
        <w:rPr>
          <w:rFonts w:ascii="Book Antiqua" w:hAnsi="Book Antiqua" w:cs="Calibri"/>
          <w:i/>
          <w:sz w:val="24"/>
          <w:szCs w:val="24"/>
        </w:rPr>
        <w:t>P</w:t>
      </w:r>
      <w:r w:rsidR="00517BC8" w:rsidRPr="0038669D">
        <w:rPr>
          <w:rFonts w:ascii="Book Antiqua" w:hAnsi="Book Antiqua" w:cs="Calibri"/>
          <w:sz w:val="24"/>
          <w:szCs w:val="24"/>
        </w:rPr>
        <w:t xml:space="preserve"> &lt; 0.05</w:t>
      </w:r>
      <w:r w:rsidR="009A2FFF" w:rsidRPr="0038669D">
        <w:rPr>
          <w:rFonts w:ascii="Book Antiqua" w:hAnsi="Book Antiqua" w:cs="Calibri"/>
          <w:sz w:val="24"/>
          <w:szCs w:val="24"/>
        </w:rPr>
        <w:t xml:space="preserve">; </w:t>
      </w:r>
      <w:r w:rsidR="005A3BD0" w:rsidRPr="0038669D">
        <w:rPr>
          <w:rFonts w:ascii="Book Antiqua" w:hAnsi="Book Antiqua" w:cs="Calibri"/>
          <w:sz w:val="24"/>
          <w:szCs w:val="24"/>
        </w:rPr>
        <w:t>Figure</w:t>
      </w:r>
      <w:r w:rsidR="0053035E" w:rsidRPr="0038669D">
        <w:rPr>
          <w:rFonts w:ascii="Book Antiqua" w:hAnsi="Book Antiqua" w:cs="Calibri"/>
          <w:sz w:val="24"/>
          <w:szCs w:val="24"/>
        </w:rPr>
        <w:t xml:space="preserve"> 1</w:t>
      </w:r>
      <w:r w:rsidR="009A2FFF" w:rsidRPr="0038669D">
        <w:rPr>
          <w:rFonts w:ascii="Book Antiqua" w:hAnsi="Book Antiqua" w:cs="Calibri"/>
          <w:sz w:val="24"/>
          <w:szCs w:val="24"/>
        </w:rPr>
        <w:t>D</w:t>
      </w:r>
      <w:r w:rsidR="0053035E" w:rsidRPr="0038669D">
        <w:rPr>
          <w:rFonts w:ascii="Book Antiqua" w:hAnsi="Book Antiqua" w:cs="Calibri"/>
          <w:sz w:val="24"/>
          <w:szCs w:val="24"/>
        </w:rPr>
        <w:t>).</w:t>
      </w:r>
      <w:r w:rsidR="00517BC8" w:rsidRPr="0038669D">
        <w:rPr>
          <w:rFonts w:ascii="Book Antiqua" w:hAnsi="Book Antiqua" w:cs="Calibri"/>
          <w:sz w:val="24"/>
          <w:szCs w:val="24"/>
        </w:rPr>
        <w:t xml:space="preserve"> </w:t>
      </w:r>
      <w:r w:rsidR="0053035E" w:rsidRPr="0038669D">
        <w:rPr>
          <w:rFonts w:ascii="Book Antiqua" w:hAnsi="Book Antiqua" w:cs="Calibri"/>
          <w:sz w:val="24"/>
          <w:szCs w:val="24"/>
        </w:rPr>
        <w:t>Meanwhile</w:t>
      </w:r>
      <w:r w:rsidR="004309A5" w:rsidRPr="0038669D">
        <w:rPr>
          <w:rFonts w:ascii="Book Antiqua" w:hAnsi="Book Antiqua" w:cs="Calibri"/>
          <w:sz w:val="24"/>
          <w:szCs w:val="24"/>
        </w:rPr>
        <w:t>,</w:t>
      </w:r>
      <w:r w:rsidR="0053035E" w:rsidRPr="0038669D">
        <w:rPr>
          <w:rFonts w:ascii="Book Antiqua" w:hAnsi="Book Antiqua" w:cs="Calibri"/>
          <w:sz w:val="24"/>
          <w:szCs w:val="24"/>
        </w:rPr>
        <w:t xml:space="preserve"> </w:t>
      </w:r>
      <w:r w:rsidR="00E76555" w:rsidRPr="0038669D">
        <w:rPr>
          <w:rFonts w:ascii="Book Antiqua" w:hAnsi="Book Antiqua" w:cs="Calibri"/>
          <w:sz w:val="24"/>
          <w:szCs w:val="24"/>
        </w:rPr>
        <w:t>miR-30c expression level</w:t>
      </w:r>
      <w:r w:rsidR="004309A5" w:rsidRPr="0038669D">
        <w:rPr>
          <w:rFonts w:ascii="Book Antiqua" w:hAnsi="Book Antiqua" w:cs="Calibri"/>
          <w:sz w:val="24"/>
          <w:szCs w:val="24"/>
        </w:rPr>
        <w:t>s</w:t>
      </w:r>
      <w:r w:rsidR="00E76555" w:rsidRPr="0038669D">
        <w:rPr>
          <w:rFonts w:ascii="Book Antiqua" w:hAnsi="Book Antiqua" w:cs="Calibri"/>
          <w:sz w:val="24"/>
          <w:szCs w:val="24"/>
        </w:rPr>
        <w:t xml:space="preserve"> in tumors </w:t>
      </w:r>
      <w:r w:rsidR="00007638" w:rsidRPr="0038669D">
        <w:rPr>
          <w:rFonts w:ascii="Book Antiqua" w:hAnsi="Book Antiqua" w:cs="Calibri"/>
          <w:sz w:val="24"/>
          <w:szCs w:val="24"/>
        </w:rPr>
        <w:t xml:space="preserve">were </w:t>
      </w:r>
      <w:r w:rsidR="00E76555" w:rsidRPr="0038669D">
        <w:rPr>
          <w:rFonts w:ascii="Book Antiqua" w:hAnsi="Book Antiqua" w:cs="Calibri"/>
          <w:sz w:val="24"/>
          <w:szCs w:val="24"/>
        </w:rPr>
        <w:t>significant</w:t>
      </w:r>
      <w:r w:rsidR="00007638" w:rsidRPr="0038669D">
        <w:rPr>
          <w:rFonts w:ascii="Book Antiqua" w:hAnsi="Book Antiqua" w:cs="Calibri"/>
          <w:sz w:val="24"/>
          <w:szCs w:val="24"/>
        </w:rPr>
        <w:t>ly</w:t>
      </w:r>
      <w:r w:rsidR="00E76555" w:rsidRPr="0038669D">
        <w:rPr>
          <w:rFonts w:ascii="Book Antiqua" w:hAnsi="Book Antiqua" w:cs="Calibri"/>
          <w:sz w:val="24"/>
          <w:szCs w:val="24"/>
        </w:rPr>
        <w:t xml:space="preserve"> correlat</w:t>
      </w:r>
      <w:r w:rsidR="00007638" w:rsidRPr="0038669D">
        <w:rPr>
          <w:rFonts w:ascii="Book Antiqua" w:hAnsi="Book Antiqua" w:cs="Calibri"/>
          <w:sz w:val="24"/>
          <w:szCs w:val="24"/>
        </w:rPr>
        <w:t>ed</w:t>
      </w:r>
      <w:r w:rsidR="00E76555" w:rsidRPr="0038669D">
        <w:rPr>
          <w:rFonts w:ascii="Book Antiqua" w:hAnsi="Book Antiqua" w:cs="Calibri"/>
          <w:sz w:val="24"/>
          <w:szCs w:val="24"/>
        </w:rPr>
        <w:t xml:space="preserve"> with </w:t>
      </w:r>
      <w:r w:rsidR="0053035E" w:rsidRPr="0038669D">
        <w:rPr>
          <w:rFonts w:ascii="Book Antiqua" w:hAnsi="Book Antiqua" w:cs="Calibri"/>
          <w:sz w:val="24"/>
          <w:szCs w:val="24"/>
        </w:rPr>
        <w:t xml:space="preserve">tumor </w:t>
      </w:r>
      <w:r w:rsidR="00E76555" w:rsidRPr="0038669D">
        <w:rPr>
          <w:rFonts w:ascii="Book Antiqua" w:hAnsi="Book Antiqua" w:cs="Calibri"/>
          <w:sz w:val="24"/>
          <w:szCs w:val="24"/>
        </w:rPr>
        <w:t>stage</w:t>
      </w:r>
      <w:r w:rsidR="0053035E" w:rsidRPr="0038669D">
        <w:rPr>
          <w:rFonts w:ascii="Book Antiqua" w:hAnsi="Book Antiqua" w:cs="Calibri"/>
          <w:sz w:val="24"/>
          <w:szCs w:val="24"/>
        </w:rPr>
        <w:t xml:space="preserve"> </w:t>
      </w:r>
      <w:r w:rsidR="00322710" w:rsidRPr="0038669D">
        <w:rPr>
          <w:rFonts w:ascii="Book Antiqua" w:hAnsi="Book Antiqua" w:cs="Calibri"/>
          <w:sz w:val="24"/>
          <w:szCs w:val="24"/>
        </w:rPr>
        <w:t>(American Joint Committee on Cancer 7</w:t>
      </w:r>
      <w:r w:rsidR="00322710" w:rsidRPr="0038669D">
        <w:rPr>
          <w:rFonts w:ascii="Book Antiqua" w:hAnsi="Book Antiqua" w:cs="Calibri"/>
          <w:sz w:val="24"/>
          <w:szCs w:val="24"/>
          <w:vertAlign w:val="superscript"/>
        </w:rPr>
        <w:t>th</w:t>
      </w:r>
      <w:r w:rsidR="00322710" w:rsidRPr="0038669D">
        <w:rPr>
          <w:rFonts w:ascii="Book Antiqua" w:hAnsi="Book Antiqua" w:cs="Calibri"/>
          <w:sz w:val="24"/>
          <w:szCs w:val="24"/>
        </w:rPr>
        <w:t xml:space="preserve"> edition) </w:t>
      </w:r>
      <w:r w:rsidR="004309A5" w:rsidRPr="0038669D">
        <w:rPr>
          <w:rFonts w:ascii="Book Antiqua" w:hAnsi="Book Antiqua" w:cs="Calibri"/>
          <w:sz w:val="24"/>
          <w:szCs w:val="24"/>
        </w:rPr>
        <w:t>but not</w:t>
      </w:r>
      <w:r w:rsidR="0053035E" w:rsidRPr="0038669D">
        <w:rPr>
          <w:rFonts w:ascii="Book Antiqua" w:hAnsi="Book Antiqua" w:cs="Calibri"/>
          <w:sz w:val="24"/>
          <w:szCs w:val="24"/>
        </w:rPr>
        <w:t xml:space="preserve"> </w:t>
      </w:r>
      <w:r w:rsidR="00586A65">
        <w:rPr>
          <w:rFonts w:ascii="Book Antiqua" w:hAnsi="Book Antiqua" w:cs="Calibri"/>
          <w:sz w:val="24"/>
          <w:szCs w:val="24"/>
        </w:rPr>
        <w:t xml:space="preserve">with </w:t>
      </w:r>
      <w:r w:rsidR="0053035E" w:rsidRPr="0038669D">
        <w:rPr>
          <w:rFonts w:ascii="Book Antiqua" w:hAnsi="Book Antiqua" w:cs="Calibri"/>
          <w:sz w:val="24"/>
          <w:szCs w:val="24"/>
        </w:rPr>
        <w:t>sex, age</w:t>
      </w:r>
      <w:r w:rsidR="0038669D">
        <w:rPr>
          <w:rFonts w:ascii="Book Antiqua" w:hAnsi="Book Antiqua" w:cs="Calibri"/>
          <w:sz w:val="24"/>
          <w:szCs w:val="24"/>
        </w:rPr>
        <w:t>,</w:t>
      </w:r>
      <w:r w:rsidR="0053035E" w:rsidRPr="0038669D">
        <w:rPr>
          <w:rFonts w:ascii="Book Antiqua" w:hAnsi="Book Antiqua" w:cs="Calibri"/>
          <w:sz w:val="24"/>
          <w:szCs w:val="24"/>
        </w:rPr>
        <w:t xml:space="preserve"> </w:t>
      </w:r>
      <w:r w:rsidR="00586A65">
        <w:rPr>
          <w:rFonts w:ascii="Book Antiqua" w:hAnsi="Book Antiqua" w:cs="Calibri"/>
          <w:sz w:val="24"/>
          <w:szCs w:val="24"/>
        </w:rPr>
        <w:t>or</w:t>
      </w:r>
      <w:r w:rsidR="00586A65" w:rsidRPr="0038669D">
        <w:rPr>
          <w:rFonts w:ascii="Book Antiqua" w:hAnsi="Book Antiqua" w:cs="Calibri"/>
          <w:sz w:val="24"/>
          <w:szCs w:val="24"/>
        </w:rPr>
        <w:t xml:space="preserve"> </w:t>
      </w:r>
      <w:r w:rsidR="0053035E" w:rsidRPr="0038669D">
        <w:rPr>
          <w:rFonts w:ascii="Book Antiqua" w:hAnsi="Book Antiqua" w:cs="Calibri"/>
          <w:sz w:val="24"/>
          <w:szCs w:val="24"/>
        </w:rPr>
        <w:t>tumor grade</w:t>
      </w:r>
      <w:r w:rsidR="00976021" w:rsidRPr="0038669D">
        <w:rPr>
          <w:rFonts w:ascii="Book Antiqua" w:hAnsi="Book Antiqua" w:cs="Calibri"/>
          <w:sz w:val="24"/>
          <w:szCs w:val="24"/>
        </w:rPr>
        <w:t xml:space="preserve"> of </w:t>
      </w:r>
      <w:r w:rsidR="0053035E" w:rsidRPr="0038669D">
        <w:rPr>
          <w:rFonts w:ascii="Book Antiqua" w:hAnsi="Book Antiqua" w:cs="Calibri"/>
          <w:sz w:val="24"/>
          <w:szCs w:val="24"/>
        </w:rPr>
        <w:t>pancreatic cancer</w:t>
      </w:r>
      <w:r w:rsidR="00976021" w:rsidRPr="0038669D">
        <w:rPr>
          <w:rFonts w:ascii="Book Antiqua" w:hAnsi="Book Antiqua" w:cs="Calibri"/>
          <w:sz w:val="24"/>
          <w:szCs w:val="24"/>
        </w:rPr>
        <w:t xml:space="preserve"> (</w:t>
      </w:r>
      <w:r w:rsidR="00E76555" w:rsidRPr="0038669D">
        <w:rPr>
          <w:rFonts w:ascii="Book Antiqua" w:hAnsi="Book Antiqua" w:cs="Calibri"/>
          <w:sz w:val="24"/>
          <w:szCs w:val="24"/>
        </w:rPr>
        <w:t>Table 1)</w:t>
      </w:r>
      <w:r w:rsidR="00517BC8" w:rsidRPr="0038669D">
        <w:rPr>
          <w:rFonts w:ascii="Book Antiqua" w:hAnsi="Book Antiqua" w:cs="Calibri"/>
          <w:sz w:val="24"/>
          <w:szCs w:val="24"/>
        </w:rPr>
        <w:t xml:space="preserve">. Collectively, these data indicate </w:t>
      </w:r>
      <w:r w:rsidR="006D1ADC" w:rsidRPr="0038669D">
        <w:rPr>
          <w:rFonts w:ascii="Book Antiqua" w:hAnsi="Book Antiqua" w:cs="Calibri"/>
          <w:sz w:val="24"/>
          <w:szCs w:val="24"/>
        </w:rPr>
        <w:t xml:space="preserve">that </w:t>
      </w:r>
      <w:r w:rsidR="00517BC8" w:rsidRPr="0038669D">
        <w:rPr>
          <w:rFonts w:ascii="Book Antiqua" w:hAnsi="Book Antiqua" w:cs="Calibri"/>
          <w:sz w:val="24"/>
          <w:szCs w:val="24"/>
        </w:rPr>
        <w:t xml:space="preserve">miR-30c </w:t>
      </w:r>
      <w:r w:rsidR="00586A65">
        <w:rPr>
          <w:rFonts w:ascii="Book Antiqua" w:hAnsi="Book Antiqua" w:cs="Calibri"/>
          <w:sz w:val="24"/>
          <w:szCs w:val="24"/>
        </w:rPr>
        <w:t>i</w:t>
      </w:r>
      <w:r w:rsidR="00586A65" w:rsidRPr="0038669D">
        <w:rPr>
          <w:rFonts w:ascii="Book Antiqua" w:hAnsi="Book Antiqua" w:cs="Calibri"/>
          <w:sz w:val="24"/>
          <w:szCs w:val="24"/>
        </w:rPr>
        <w:t xml:space="preserve">s </w:t>
      </w:r>
      <w:r w:rsidR="00517BC8" w:rsidRPr="0038669D">
        <w:rPr>
          <w:rFonts w:ascii="Book Antiqua" w:hAnsi="Book Antiqua" w:cs="Calibri"/>
          <w:sz w:val="24"/>
          <w:szCs w:val="24"/>
        </w:rPr>
        <w:t xml:space="preserve">downregulated in pancreatic cancer and </w:t>
      </w:r>
      <w:r w:rsidR="00586A65" w:rsidRPr="0038669D">
        <w:rPr>
          <w:rFonts w:ascii="Book Antiqua" w:hAnsi="Book Antiqua" w:cs="Calibri"/>
          <w:sz w:val="24"/>
          <w:szCs w:val="24"/>
        </w:rPr>
        <w:t>correlate</w:t>
      </w:r>
      <w:r w:rsidR="00586A65">
        <w:rPr>
          <w:rFonts w:ascii="Book Antiqua" w:hAnsi="Book Antiqua" w:cs="Calibri"/>
          <w:sz w:val="24"/>
          <w:szCs w:val="24"/>
        </w:rPr>
        <w:t>s</w:t>
      </w:r>
      <w:r w:rsidR="00586A65" w:rsidRPr="0038669D">
        <w:rPr>
          <w:rFonts w:ascii="Book Antiqua" w:hAnsi="Book Antiqua" w:cs="Calibri"/>
          <w:sz w:val="24"/>
          <w:szCs w:val="24"/>
        </w:rPr>
        <w:t xml:space="preserve"> </w:t>
      </w:r>
      <w:r w:rsidR="00517BC8" w:rsidRPr="0038669D">
        <w:rPr>
          <w:rFonts w:ascii="Book Antiqua" w:hAnsi="Book Antiqua" w:cs="Calibri"/>
          <w:sz w:val="24"/>
          <w:szCs w:val="24"/>
        </w:rPr>
        <w:t>with</w:t>
      </w:r>
      <w:r w:rsidR="001058EA" w:rsidRPr="0038669D">
        <w:rPr>
          <w:rFonts w:ascii="Book Antiqua" w:hAnsi="Book Antiqua" w:cs="Calibri"/>
          <w:sz w:val="24"/>
          <w:szCs w:val="24"/>
        </w:rPr>
        <w:t xml:space="preserve"> </w:t>
      </w:r>
      <w:r w:rsidR="00586A65">
        <w:rPr>
          <w:rFonts w:ascii="Book Antiqua" w:hAnsi="Book Antiqua" w:cs="Calibri"/>
          <w:sz w:val="24"/>
          <w:szCs w:val="24"/>
        </w:rPr>
        <w:t xml:space="preserve">a </w:t>
      </w:r>
      <w:r w:rsidR="001058EA" w:rsidRPr="0038669D">
        <w:rPr>
          <w:rFonts w:ascii="Book Antiqua" w:hAnsi="Book Antiqua" w:cs="Calibri"/>
          <w:sz w:val="24"/>
          <w:szCs w:val="24"/>
        </w:rPr>
        <w:t>poor progno</w:t>
      </w:r>
      <w:r w:rsidR="00517BC8" w:rsidRPr="0038669D">
        <w:rPr>
          <w:rFonts w:ascii="Book Antiqua" w:hAnsi="Book Antiqua" w:cs="Calibri"/>
          <w:sz w:val="24"/>
          <w:szCs w:val="24"/>
        </w:rPr>
        <w:t>sis.</w:t>
      </w:r>
    </w:p>
    <w:p w14:paraId="42F90934" w14:textId="3A0FECC9" w:rsidR="00BA1AB0" w:rsidRPr="00586A65" w:rsidRDefault="00BA1AB0" w:rsidP="0038669D">
      <w:pPr>
        <w:adjustRightInd w:val="0"/>
        <w:snapToGrid w:val="0"/>
        <w:spacing w:line="360" w:lineRule="auto"/>
        <w:rPr>
          <w:rFonts w:ascii="Book Antiqua" w:hAnsi="Book Antiqua" w:cs="Times New Roman"/>
          <w:b/>
          <w:sz w:val="24"/>
          <w:szCs w:val="24"/>
        </w:rPr>
      </w:pPr>
    </w:p>
    <w:p w14:paraId="7584328C" w14:textId="0E9D67C5" w:rsidR="00730B2C" w:rsidRPr="0038669D" w:rsidRDefault="004411EF"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M</w:t>
      </w:r>
      <w:r w:rsidR="00730B2C" w:rsidRPr="0038669D">
        <w:rPr>
          <w:rFonts w:ascii="Book Antiqua" w:hAnsi="Book Antiqua" w:cs="Calibri"/>
          <w:b/>
          <w:i/>
          <w:sz w:val="24"/>
          <w:szCs w:val="24"/>
        </w:rPr>
        <w:t xml:space="preserve">iR-30c inhibits </w:t>
      </w:r>
      <w:r w:rsidR="00793499" w:rsidRPr="0038669D">
        <w:rPr>
          <w:rFonts w:ascii="Book Antiqua" w:hAnsi="Book Antiqua" w:cs="Calibri"/>
          <w:b/>
          <w:i/>
          <w:sz w:val="24"/>
          <w:szCs w:val="24"/>
        </w:rPr>
        <w:t xml:space="preserve">the </w:t>
      </w:r>
      <w:r w:rsidR="00D437BE" w:rsidRPr="0038669D">
        <w:rPr>
          <w:rFonts w:ascii="Book Antiqua" w:hAnsi="Book Antiqua" w:cs="Calibri"/>
          <w:b/>
          <w:i/>
          <w:sz w:val="24"/>
          <w:szCs w:val="24"/>
        </w:rPr>
        <w:t>growth</w:t>
      </w:r>
      <w:r w:rsidR="00730B2C" w:rsidRPr="0038669D">
        <w:rPr>
          <w:rFonts w:ascii="Book Antiqua" w:hAnsi="Book Antiqua" w:cs="Calibri"/>
          <w:b/>
          <w:i/>
          <w:sz w:val="24"/>
          <w:szCs w:val="24"/>
        </w:rPr>
        <w:t xml:space="preserve"> of pancreatic cancer cells </w:t>
      </w:r>
      <w:r w:rsidR="00FD2AC6" w:rsidRPr="0038669D">
        <w:rPr>
          <w:rFonts w:ascii="Book Antiqua" w:hAnsi="Book Antiqua" w:cs="Calibri"/>
          <w:b/>
          <w:i/>
          <w:sz w:val="24"/>
          <w:szCs w:val="24"/>
        </w:rPr>
        <w:t>in vitro</w:t>
      </w:r>
    </w:p>
    <w:p w14:paraId="6B942A9B" w14:textId="770D2DF5" w:rsidR="009A59E4" w:rsidRPr="0038669D" w:rsidRDefault="00346669"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To investigate the biological role of miR-</w:t>
      </w:r>
      <w:r w:rsidR="00DD1C3A" w:rsidRPr="0038669D">
        <w:rPr>
          <w:rFonts w:ascii="Book Antiqua" w:hAnsi="Book Antiqua" w:cs="Calibri"/>
          <w:sz w:val="24"/>
          <w:szCs w:val="24"/>
        </w:rPr>
        <w:t>30</w:t>
      </w:r>
      <w:r w:rsidRPr="0038669D">
        <w:rPr>
          <w:rFonts w:ascii="Book Antiqua" w:hAnsi="Book Antiqua" w:cs="Calibri"/>
          <w:sz w:val="24"/>
          <w:szCs w:val="24"/>
        </w:rPr>
        <w:t xml:space="preserve">c </w:t>
      </w:r>
      <w:r w:rsidR="00FD2AC6" w:rsidRPr="0038669D">
        <w:rPr>
          <w:rFonts w:ascii="Book Antiqua" w:hAnsi="Book Antiqua" w:cs="Calibri"/>
          <w:i/>
          <w:sz w:val="24"/>
          <w:szCs w:val="24"/>
        </w:rPr>
        <w:t>in vitro</w:t>
      </w:r>
      <w:r w:rsidRPr="0038669D">
        <w:rPr>
          <w:rFonts w:ascii="Book Antiqua" w:hAnsi="Book Antiqua" w:cs="Calibri"/>
          <w:sz w:val="24"/>
          <w:szCs w:val="24"/>
        </w:rPr>
        <w:t xml:space="preserve">, </w:t>
      </w:r>
      <w:r w:rsidR="008055D3" w:rsidRPr="0038669D">
        <w:rPr>
          <w:rFonts w:ascii="Book Antiqua" w:hAnsi="Book Antiqua" w:cs="Calibri"/>
          <w:sz w:val="24"/>
          <w:szCs w:val="24"/>
        </w:rPr>
        <w:t xml:space="preserve">we examined </w:t>
      </w:r>
      <w:r w:rsidR="00730B2C" w:rsidRPr="0038669D">
        <w:rPr>
          <w:rFonts w:ascii="Book Antiqua" w:hAnsi="Book Antiqua" w:cs="Calibri"/>
          <w:sz w:val="24"/>
          <w:szCs w:val="24"/>
        </w:rPr>
        <w:t xml:space="preserve">miR-30c </w:t>
      </w:r>
      <w:r w:rsidR="00141570" w:rsidRPr="0038669D">
        <w:rPr>
          <w:rFonts w:ascii="Book Antiqua" w:hAnsi="Book Antiqua" w:cs="Calibri"/>
          <w:sz w:val="24"/>
          <w:szCs w:val="24"/>
        </w:rPr>
        <w:t xml:space="preserve">expression </w:t>
      </w:r>
      <w:r w:rsidR="00730B2C" w:rsidRPr="0038669D">
        <w:rPr>
          <w:rFonts w:ascii="Book Antiqua" w:hAnsi="Book Antiqua" w:cs="Calibri"/>
          <w:sz w:val="24"/>
          <w:szCs w:val="24"/>
        </w:rPr>
        <w:t xml:space="preserve">in five </w:t>
      </w:r>
      <w:r w:rsidR="00141570" w:rsidRPr="0038669D">
        <w:rPr>
          <w:rFonts w:ascii="Book Antiqua" w:hAnsi="Book Antiqua" w:cs="Calibri"/>
          <w:sz w:val="24"/>
          <w:szCs w:val="24"/>
        </w:rPr>
        <w:t xml:space="preserve">pancreatic cancer </w:t>
      </w:r>
      <w:r w:rsidR="00730B2C" w:rsidRPr="0038669D">
        <w:rPr>
          <w:rFonts w:ascii="Book Antiqua" w:hAnsi="Book Antiqua" w:cs="Calibri"/>
          <w:sz w:val="24"/>
          <w:szCs w:val="24"/>
        </w:rPr>
        <w:t>cell lines</w:t>
      </w:r>
      <w:r w:rsidR="00BA4871" w:rsidRPr="0038669D">
        <w:rPr>
          <w:rFonts w:ascii="Book Antiqua" w:hAnsi="Book Antiqua" w:cs="Calibri"/>
          <w:sz w:val="24"/>
          <w:szCs w:val="24"/>
        </w:rPr>
        <w:t xml:space="preserve"> </w:t>
      </w:r>
      <w:r w:rsidR="00730B2C" w:rsidRPr="0038669D">
        <w:rPr>
          <w:rFonts w:ascii="Book Antiqua" w:hAnsi="Book Antiqua" w:cs="Calibri"/>
          <w:sz w:val="24"/>
          <w:szCs w:val="24"/>
        </w:rPr>
        <w:t>(</w:t>
      </w:r>
      <w:r w:rsidR="00141570" w:rsidRPr="0038669D">
        <w:rPr>
          <w:rFonts w:ascii="Book Antiqua" w:hAnsi="Book Antiqua" w:cs="Calibri"/>
          <w:sz w:val="24"/>
          <w:szCs w:val="24"/>
        </w:rPr>
        <w:t>BxPC-3, Capan-2, Mia PaCa-2, Pan-1</w:t>
      </w:r>
      <w:r w:rsidR="0038669D">
        <w:rPr>
          <w:rFonts w:ascii="Book Antiqua" w:hAnsi="Book Antiqua" w:cs="Calibri"/>
          <w:sz w:val="24"/>
          <w:szCs w:val="24"/>
        </w:rPr>
        <w:t>,</w:t>
      </w:r>
      <w:r w:rsidR="00141570" w:rsidRPr="0038669D">
        <w:rPr>
          <w:rFonts w:ascii="Book Antiqua" w:hAnsi="Book Antiqua" w:cs="Calibri"/>
          <w:sz w:val="24"/>
          <w:szCs w:val="24"/>
        </w:rPr>
        <w:t xml:space="preserve"> and SW1990) and </w:t>
      </w:r>
      <w:r w:rsidR="003026C8" w:rsidRPr="0038669D">
        <w:rPr>
          <w:rFonts w:ascii="Book Antiqua" w:hAnsi="Book Antiqua" w:cs="Calibri"/>
          <w:sz w:val="24"/>
          <w:szCs w:val="24"/>
        </w:rPr>
        <w:t>HPDE</w:t>
      </w:r>
      <w:r w:rsidR="00141570" w:rsidRPr="0038669D">
        <w:rPr>
          <w:rFonts w:ascii="Book Antiqua" w:hAnsi="Book Antiqua" w:cs="Calibri"/>
          <w:sz w:val="24"/>
          <w:szCs w:val="24"/>
        </w:rPr>
        <w:t xml:space="preserve"> </w:t>
      </w:r>
      <w:r w:rsidR="008A1B6F" w:rsidRPr="0038669D">
        <w:rPr>
          <w:rFonts w:ascii="Book Antiqua" w:hAnsi="Book Antiqua" w:cs="Calibri"/>
          <w:sz w:val="24"/>
          <w:szCs w:val="24"/>
        </w:rPr>
        <w:t>cell line</w:t>
      </w:r>
      <w:r w:rsidR="00730B2C" w:rsidRPr="0038669D">
        <w:rPr>
          <w:rFonts w:ascii="Book Antiqua" w:hAnsi="Book Antiqua" w:cs="Calibri"/>
          <w:sz w:val="24"/>
          <w:szCs w:val="24"/>
        </w:rPr>
        <w:t xml:space="preserve"> by RT-</w:t>
      </w:r>
      <w:r w:rsidR="005F3522" w:rsidRPr="0038669D">
        <w:rPr>
          <w:rFonts w:ascii="Book Antiqua" w:hAnsi="Book Antiqua" w:cs="Calibri"/>
          <w:sz w:val="24"/>
          <w:szCs w:val="24"/>
        </w:rPr>
        <w:t>q</w:t>
      </w:r>
      <w:r w:rsidR="00730B2C" w:rsidRPr="0038669D">
        <w:rPr>
          <w:rFonts w:ascii="Book Antiqua" w:hAnsi="Book Antiqua" w:cs="Calibri"/>
          <w:sz w:val="24"/>
          <w:szCs w:val="24"/>
        </w:rPr>
        <w:t>PCR</w:t>
      </w:r>
      <w:r w:rsidR="003026C8" w:rsidRPr="0038669D">
        <w:rPr>
          <w:rFonts w:ascii="Book Antiqua" w:hAnsi="Book Antiqua" w:cs="Calibri"/>
          <w:sz w:val="24"/>
          <w:szCs w:val="24"/>
        </w:rPr>
        <w:t xml:space="preserve"> (</w:t>
      </w:r>
      <w:r w:rsidR="005A3BD0" w:rsidRPr="0038669D">
        <w:rPr>
          <w:rFonts w:ascii="Book Antiqua" w:hAnsi="Book Antiqua" w:cs="Calibri"/>
          <w:sz w:val="24"/>
          <w:szCs w:val="24"/>
        </w:rPr>
        <w:t>Figure</w:t>
      </w:r>
      <w:r w:rsidR="003026C8" w:rsidRPr="0038669D">
        <w:rPr>
          <w:rFonts w:ascii="Book Antiqua" w:hAnsi="Book Antiqua" w:cs="Calibri"/>
          <w:sz w:val="24"/>
          <w:szCs w:val="24"/>
        </w:rPr>
        <w:t xml:space="preserve"> 2A)</w:t>
      </w:r>
      <w:r w:rsidR="00730B2C" w:rsidRPr="0038669D">
        <w:rPr>
          <w:rFonts w:ascii="Book Antiqua" w:hAnsi="Book Antiqua" w:cs="Calibri"/>
          <w:sz w:val="24"/>
          <w:szCs w:val="24"/>
        </w:rPr>
        <w:t>.</w:t>
      </w:r>
      <w:r w:rsidR="00BA4871" w:rsidRPr="0038669D">
        <w:rPr>
          <w:rFonts w:ascii="Book Antiqua" w:hAnsi="Book Antiqua" w:cs="Calibri"/>
          <w:sz w:val="24"/>
          <w:szCs w:val="24"/>
        </w:rPr>
        <w:t xml:space="preserve"> Then, </w:t>
      </w:r>
      <w:r w:rsidR="003026C8" w:rsidRPr="0038669D">
        <w:rPr>
          <w:rFonts w:ascii="Book Antiqua" w:hAnsi="Book Antiqua" w:cs="Calibri"/>
          <w:sz w:val="24"/>
          <w:szCs w:val="24"/>
        </w:rPr>
        <w:t xml:space="preserve">BxPC-3 and Mia PaCa-2 </w:t>
      </w:r>
      <w:r w:rsidR="00BA4871" w:rsidRPr="0038669D">
        <w:rPr>
          <w:rFonts w:ascii="Book Antiqua" w:hAnsi="Book Antiqua" w:cs="Calibri"/>
          <w:sz w:val="24"/>
          <w:szCs w:val="24"/>
        </w:rPr>
        <w:t xml:space="preserve">cells were transfected with </w:t>
      </w:r>
      <w:r w:rsidR="005F3522" w:rsidRPr="0038669D">
        <w:rPr>
          <w:rFonts w:ascii="Book Antiqua" w:hAnsi="Book Antiqua" w:cs="Calibri"/>
          <w:sz w:val="24"/>
          <w:szCs w:val="24"/>
        </w:rPr>
        <w:t xml:space="preserve">control, </w:t>
      </w:r>
      <w:r w:rsidR="00BA4871" w:rsidRPr="0038669D">
        <w:rPr>
          <w:rFonts w:ascii="Book Antiqua" w:hAnsi="Book Antiqua" w:cs="Calibri"/>
          <w:sz w:val="24"/>
          <w:szCs w:val="24"/>
        </w:rPr>
        <w:t>miR-30c mimics</w:t>
      </w:r>
      <w:r w:rsidR="004411EF" w:rsidRPr="0038669D">
        <w:rPr>
          <w:rFonts w:ascii="Book Antiqua" w:hAnsi="Book Antiqua" w:cs="Calibri"/>
          <w:sz w:val="24"/>
          <w:szCs w:val="24"/>
        </w:rPr>
        <w:t>,</w:t>
      </w:r>
      <w:r w:rsidR="005F3522" w:rsidRPr="0038669D">
        <w:rPr>
          <w:rFonts w:ascii="Book Antiqua" w:hAnsi="Book Antiqua" w:cs="Calibri"/>
          <w:sz w:val="24"/>
          <w:szCs w:val="24"/>
        </w:rPr>
        <w:t xml:space="preserve"> </w:t>
      </w:r>
      <w:r w:rsidR="009A59E4" w:rsidRPr="0038669D">
        <w:rPr>
          <w:rFonts w:ascii="Book Antiqua" w:hAnsi="Book Antiqua" w:cs="Calibri"/>
          <w:sz w:val="24"/>
          <w:szCs w:val="24"/>
        </w:rPr>
        <w:t>or</w:t>
      </w:r>
      <w:r w:rsidR="00BA4871" w:rsidRPr="0038669D">
        <w:rPr>
          <w:rFonts w:ascii="Book Antiqua" w:hAnsi="Book Antiqua" w:cs="Calibri"/>
          <w:sz w:val="24"/>
          <w:szCs w:val="24"/>
        </w:rPr>
        <w:t xml:space="preserve"> miR-30c </w:t>
      </w:r>
      <w:r w:rsidR="00175BB8" w:rsidRPr="0038669D">
        <w:rPr>
          <w:rFonts w:ascii="Book Antiqua" w:hAnsi="Book Antiqua" w:cs="Calibri"/>
          <w:sz w:val="24"/>
          <w:szCs w:val="24"/>
        </w:rPr>
        <w:t>inhibitor</w:t>
      </w:r>
      <w:r w:rsidR="00275B58" w:rsidRPr="0038669D">
        <w:rPr>
          <w:rFonts w:ascii="Book Antiqua" w:hAnsi="Book Antiqua" w:cs="Calibri"/>
          <w:sz w:val="24"/>
          <w:szCs w:val="24"/>
        </w:rPr>
        <w:t>s</w:t>
      </w:r>
      <w:r w:rsidR="00BA4871" w:rsidRPr="0038669D">
        <w:rPr>
          <w:rFonts w:ascii="Book Antiqua" w:hAnsi="Book Antiqua" w:cs="Calibri"/>
          <w:sz w:val="24"/>
          <w:szCs w:val="24"/>
        </w:rPr>
        <w:t>.</w:t>
      </w:r>
      <w:r w:rsidR="008A1B6F" w:rsidRPr="0038669D">
        <w:rPr>
          <w:rFonts w:ascii="Book Antiqua" w:hAnsi="Book Antiqua" w:cs="Calibri"/>
          <w:sz w:val="24"/>
          <w:szCs w:val="24"/>
        </w:rPr>
        <w:t xml:space="preserve"> </w:t>
      </w:r>
      <w:r w:rsidR="00A0189F" w:rsidRPr="0038669D">
        <w:rPr>
          <w:rFonts w:ascii="Book Antiqua" w:hAnsi="Book Antiqua" w:cs="Calibri"/>
          <w:sz w:val="24"/>
          <w:szCs w:val="24"/>
        </w:rPr>
        <w:t xml:space="preserve">The transfection efficiency in </w:t>
      </w:r>
      <w:r w:rsidR="00586A65">
        <w:rPr>
          <w:rFonts w:ascii="Book Antiqua" w:hAnsi="Book Antiqua" w:cs="Calibri"/>
          <w:sz w:val="24"/>
          <w:szCs w:val="24"/>
        </w:rPr>
        <w:t xml:space="preserve">the </w:t>
      </w:r>
      <w:r w:rsidR="00175BB8" w:rsidRPr="0038669D">
        <w:rPr>
          <w:rFonts w:ascii="Book Antiqua" w:hAnsi="Book Antiqua" w:cs="Calibri"/>
          <w:sz w:val="24"/>
          <w:szCs w:val="24"/>
        </w:rPr>
        <w:t>two</w:t>
      </w:r>
      <w:r w:rsidR="00A0189F" w:rsidRPr="0038669D">
        <w:rPr>
          <w:rFonts w:ascii="Book Antiqua" w:hAnsi="Book Antiqua" w:cs="Calibri"/>
          <w:sz w:val="24"/>
          <w:szCs w:val="24"/>
        </w:rPr>
        <w:t xml:space="preserve"> cell</w:t>
      </w:r>
      <w:r w:rsidR="00175BB8" w:rsidRPr="0038669D">
        <w:rPr>
          <w:rFonts w:ascii="Book Antiqua" w:hAnsi="Book Antiqua" w:cs="Calibri"/>
          <w:sz w:val="24"/>
          <w:szCs w:val="24"/>
        </w:rPr>
        <w:t xml:space="preserve"> line</w:t>
      </w:r>
      <w:r w:rsidR="00A0189F" w:rsidRPr="0038669D">
        <w:rPr>
          <w:rFonts w:ascii="Book Antiqua" w:hAnsi="Book Antiqua" w:cs="Calibri"/>
          <w:sz w:val="24"/>
          <w:szCs w:val="24"/>
        </w:rPr>
        <w:t>s was validated by RT-</w:t>
      </w:r>
      <w:r w:rsidR="009A59E4" w:rsidRPr="0038669D">
        <w:rPr>
          <w:rFonts w:ascii="Book Antiqua" w:hAnsi="Book Antiqua" w:cs="Calibri"/>
          <w:sz w:val="24"/>
          <w:szCs w:val="24"/>
        </w:rPr>
        <w:t>q</w:t>
      </w:r>
      <w:r w:rsidR="0022529D" w:rsidRPr="0038669D">
        <w:rPr>
          <w:rFonts w:ascii="Book Antiqua" w:hAnsi="Book Antiqua" w:cs="Calibri"/>
          <w:sz w:val="24"/>
          <w:szCs w:val="24"/>
        </w:rPr>
        <w:t>PCR (</w:t>
      </w:r>
      <w:r w:rsidR="005A3BD0" w:rsidRPr="0038669D">
        <w:rPr>
          <w:rFonts w:ascii="Book Antiqua" w:hAnsi="Book Antiqua" w:cs="Calibri"/>
          <w:sz w:val="24"/>
          <w:szCs w:val="24"/>
        </w:rPr>
        <w:t>Figure</w:t>
      </w:r>
      <w:r w:rsidR="00A0189F" w:rsidRPr="0038669D">
        <w:rPr>
          <w:rFonts w:ascii="Book Antiqua" w:hAnsi="Book Antiqua" w:cs="Calibri"/>
          <w:sz w:val="24"/>
          <w:szCs w:val="24"/>
        </w:rPr>
        <w:t xml:space="preserve"> 2</w:t>
      </w:r>
      <w:r w:rsidR="0022529D" w:rsidRPr="0038669D">
        <w:rPr>
          <w:rFonts w:ascii="Book Antiqua" w:hAnsi="Book Antiqua" w:cs="Calibri"/>
          <w:sz w:val="24"/>
          <w:szCs w:val="24"/>
        </w:rPr>
        <w:t>B</w:t>
      </w:r>
      <w:r w:rsidR="00A0189F" w:rsidRPr="0038669D">
        <w:rPr>
          <w:rFonts w:ascii="Book Antiqua" w:hAnsi="Book Antiqua" w:cs="Calibri"/>
          <w:sz w:val="24"/>
          <w:szCs w:val="24"/>
        </w:rPr>
        <w:t xml:space="preserve">). </w:t>
      </w:r>
      <w:r w:rsidR="00AF18ED" w:rsidRPr="0038669D">
        <w:rPr>
          <w:rFonts w:ascii="Book Antiqua" w:hAnsi="Book Antiqua" w:cs="Calibri"/>
          <w:sz w:val="24"/>
          <w:szCs w:val="24"/>
        </w:rPr>
        <w:t xml:space="preserve">The </w:t>
      </w:r>
      <w:r w:rsidR="008A1B6F" w:rsidRPr="0038669D">
        <w:rPr>
          <w:rFonts w:ascii="Book Antiqua" w:hAnsi="Book Antiqua" w:cs="Calibri"/>
          <w:sz w:val="24"/>
          <w:szCs w:val="24"/>
        </w:rPr>
        <w:t>CCK-8 assay</w:t>
      </w:r>
      <w:r w:rsidR="00AF18ED" w:rsidRPr="0038669D">
        <w:rPr>
          <w:rFonts w:ascii="Book Antiqua" w:hAnsi="Book Antiqua" w:cs="Calibri"/>
          <w:sz w:val="24"/>
          <w:szCs w:val="24"/>
        </w:rPr>
        <w:t>s</w:t>
      </w:r>
      <w:r w:rsidR="008A1B6F" w:rsidRPr="0038669D">
        <w:rPr>
          <w:rFonts w:ascii="Book Antiqua" w:hAnsi="Book Antiqua" w:cs="Calibri"/>
          <w:sz w:val="24"/>
          <w:szCs w:val="24"/>
        </w:rPr>
        <w:t xml:space="preserve"> showed that the proliferation of BxPC-3 and Mia PaCa-2 </w:t>
      </w:r>
      <w:r w:rsidR="00AF18ED" w:rsidRPr="0038669D">
        <w:rPr>
          <w:rFonts w:ascii="Book Antiqua" w:hAnsi="Book Antiqua" w:cs="Calibri"/>
          <w:sz w:val="24"/>
          <w:szCs w:val="24"/>
        </w:rPr>
        <w:t xml:space="preserve">cells </w:t>
      </w:r>
      <w:r w:rsidR="008A1B6F" w:rsidRPr="0038669D">
        <w:rPr>
          <w:rFonts w:ascii="Book Antiqua" w:hAnsi="Book Antiqua" w:cs="Calibri"/>
          <w:sz w:val="24"/>
          <w:szCs w:val="24"/>
        </w:rPr>
        <w:t xml:space="preserve">was markedly decreased after transfection with miR-30c mimics compared with </w:t>
      </w:r>
      <w:r w:rsidR="00AF18ED" w:rsidRPr="0038669D">
        <w:rPr>
          <w:rFonts w:ascii="Book Antiqua" w:hAnsi="Book Antiqua" w:cs="Calibri"/>
          <w:sz w:val="24"/>
          <w:szCs w:val="24"/>
        </w:rPr>
        <w:t xml:space="preserve">the </w:t>
      </w:r>
      <w:r w:rsidR="009A59E4" w:rsidRPr="0038669D">
        <w:rPr>
          <w:rFonts w:ascii="Book Antiqua" w:hAnsi="Book Antiqua" w:cs="Calibri"/>
          <w:sz w:val="24"/>
          <w:szCs w:val="24"/>
        </w:rPr>
        <w:t>control group (</w:t>
      </w:r>
      <w:r w:rsidR="005A3BD0" w:rsidRPr="0038669D">
        <w:rPr>
          <w:rFonts w:ascii="Book Antiqua" w:hAnsi="Book Antiqua" w:cs="Calibri"/>
          <w:sz w:val="24"/>
          <w:szCs w:val="24"/>
        </w:rPr>
        <w:t>Figure</w:t>
      </w:r>
      <w:r w:rsidR="008A1B6F" w:rsidRPr="0038669D">
        <w:rPr>
          <w:rFonts w:ascii="Book Antiqua" w:hAnsi="Book Antiqua" w:cs="Calibri"/>
          <w:sz w:val="24"/>
          <w:szCs w:val="24"/>
        </w:rPr>
        <w:t xml:space="preserve"> 2</w:t>
      </w:r>
      <w:r w:rsidR="0022529D" w:rsidRPr="0038669D">
        <w:rPr>
          <w:rFonts w:ascii="Book Antiqua" w:hAnsi="Book Antiqua" w:cs="Calibri"/>
          <w:sz w:val="24"/>
          <w:szCs w:val="24"/>
        </w:rPr>
        <w:t>C</w:t>
      </w:r>
      <w:r w:rsidR="00FD2AC6" w:rsidRPr="0038669D">
        <w:rPr>
          <w:rFonts w:ascii="Book Antiqua" w:hAnsi="Book Antiqua" w:cs="Calibri"/>
          <w:sz w:val="24"/>
          <w:szCs w:val="24"/>
        </w:rPr>
        <w:t xml:space="preserve"> and </w:t>
      </w:r>
      <w:r w:rsidR="0022529D" w:rsidRPr="0038669D">
        <w:rPr>
          <w:rFonts w:ascii="Book Antiqua" w:hAnsi="Book Antiqua" w:cs="Calibri"/>
          <w:sz w:val="24"/>
          <w:szCs w:val="24"/>
        </w:rPr>
        <w:t>D</w:t>
      </w:r>
      <w:r w:rsidR="008A1B6F" w:rsidRPr="0038669D">
        <w:rPr>
          <w:rFonts w:ascii="Book Antiqua" w:hAnsi="Book Antiqua" w:cs="Calibri"/>
          <w:sz w:val="24"/>
          <w:szCs w:val="24"/>
        </w:rPr>
        <w:t xml:space="preserve">). </w:t>
      </w:r>
      <w:r w:rsidR="00AF18ED" w:rsidRPr="0038669D">
        <w:rPr>
          <w:rFonts w:ascii="Book Antiqua" w:hAnsi="Book Antiqua" w:cs="Calibri"/>
          <w:sz w:val="24"/>
          <w:szCs w:val="24"/>
        </w:rPr>
        <w:t>T</w:t>
      </w:r>
      <w:r w:rsidR="008A1B6F" w:rsidRPr="0038669D">
        <w:rPr>
          <w:rFonts w:ascii="Book Antiqua" w:hAnsi="Book Antiqua" w:cs="Calibri"/>
          <w:sz w:val="24"/>
          <w:szCs w:val="24"/>
        </w:rPr>
        <w:t>he proliferation ability of both cell</w:t>
      </w:r>
      <w:r w:rsidR="00AF18ED" w:rsidRPr="0038669D">
        <w:rPr>
          <w:rFonts w:ascii="Book Antiqua" w:hAnsi="Book Antiqua" w:cs="Calibri"/>
          <w:sz w:val="24"/>
          <w:szCs w:val="24"/>
        </w:rPr>
        <w:t xml:space="preserve"> line</w:t>
      </w:r>
      <w:r w:rsidR="008A1B6F" w:rsidRPr="0038669D">
        <w:rPr>
          <w:rFonts w:ascii="Book Antiqua" w:hAnsi="Book Antiqua" w:cs="Calibri"/>
          <w:sz w:val="24"/>
          <w:szCs w:val="24"/>
        </w:rPr>
        <w:t xml:space="preserve">s was markedly increased after transfection with miR-30c </w:t>
      </w:r>
      <w:r w:rsidR="00586A65" w:rsidRPr="0038669D">
        <w:rPr>
          <w:rFonts w:ascii="Book Antiqua" w:hAnsi="Book Antiqua" w:cs="Calibri"/>
          <w:sz w:val="24"/>
          <w:szCs w:val="24"/>
        </w:rPr>
        <w:t>inhibit</w:t>
      </w:r>
      <w:r w:rsidR="00586A65">
        <w:rPr>
          <w:rFonts w:ascii="Book Antiqua" w:hAnsi="Book Antiqua" w:cs="Calibri"/>
          <w:sz w:val="24"/>
          <w:szCs w:val="24"/>
        </w:rPr>
        <w:t>o</w:t>
      </w:r>
      <w:r w:rsidR="00586A65" w:rsidRPr="0038669D">
        <w:rPr>
          <w:rFonts w:ascii="Book Antiqua" w:hAnsi="Book Antiqua" w:cs="Calibri"/>
          <w:sz w:val="24"/>
          <w:szCs w:val="24"/>
        </w:rPr>
        <w:t xml:space="preserve">rs </w:t>
      </w:r>
      <w:r w:rsidR="008A1B6F" w:rsidRPr="0038669D">
        <w:rPr>
          <w:rFonts w:ascii="Book Antiqua" w:hAnsi="Book Antiqua" w:cs="Calibri"/>
          <w:sz w:val="24"/>
          <w:szCs w:val="24"/>
        </w:rPr>
        <w:t>(</w:t>
      </w:r>
      <w:r w:rsidR="005A3BD0" w:rsidRPr="0038669D">
        <w:rPr>
          <w:rFonts w:ascii="Book Antiqua" w:hAnsi="Book Antiqua" w:cs="Calibri"/>
          <w:sz w:val="24"/>
          <w:szCs w:val="24"/>
        </w:rPr>
        <w:t>Figure</w:t>
      </w:r>
      <w:r w:rsidR="008A1B6F" w:rsidRPr="0038669D">
        <w:rPr>
          <w:rFonts w:ascii="Book Antiqua" w:hAnsi="Book Antiqua" w:cs="Calibri"/>
          <w:sz w:val="24"/>
          <w:szCs w:val="24"/>
        </w:rPr>
        <w:t xml:space="preserve"> 2</w:t>
      </w:r>
      <w:r w:rsidR="0022529D" w:rsidRPr="0038669D">
        <w:rPr>
          <w:rFonts w:ascii="Book Antiqua" w:hAnsi="Book Antiqua" w:cs="Calibri"/>
          <w:sz w:val="24"/>
          <w:szCs w:val="24"/>
        </w:rPr>
        <w:t>C</w:t>
      </w:r>
      <w:r w:rsidR="00FD2AC6" w:rsidRPr="0038669D">
        <w:rPr>
          <w:rFonts w:ascii="Book Antiqua" w:hAnsi="Book Antiqua" w:cs="Calibri"/>
          <w:sz w:val="24"/>
          <w:szCs w:val="24"/>
        </w:rPr>
        <w:t xml:space="preserve"> and </w:t>
      </w:r>
      <w:r w:rsidR="0022529D" w:rsidRPr="0038669D">
        <w:rPr>
          <w:rFonts w:ascii="Book Antiqua" w:hAnsi="Book Antiqua" w:cs="Calibri"/>
          <w:sz w:val="24"/>
          <w:szCs w:val="24"/>
        </w:rPr>
        <w:t>D</w:t>
      </w:r>
      <w:r w:rsidR="008A1B6F" w:rsidRPr="0038669D">
        <w:rPr>
          <w:rFonts w:ascii="Book Antiqua" w:hAnsi="Book Antiqua" w:cs="Calibri"/>
          <w:sz w:val="24"/>
          <w:szCs w:val="24"/>
        </w:rPr>
        <w:t xml:space="preserve">). </w:t>
      </w:r>
      <w:r w:rsidR="00AF18ED" w:rsidRPr="0038669D">
        <w:rPr>
          <w:rFonts w:ascii="Book Antiqua" w:hAnsi="Book Antiqua" w:cs="Calibri"/>
          <w:sz w:val="24"/>
          <w:szCs w:val="24"/>
        </w:rPr>
        <w:t>The a</w:t>
      </w:r>
      <w:r w:rsidR="00103ADA" w:rsidRPr="0038669D">
        <w:rPr>
          <w:rFonts w:ascii="Book Antiqua" w:hAnsi="Book Antiqua" w:cs="Calibri"/>
          <w:sz w:val="24"/>
          <w:szCs w:val="24"/>
        </w:rPr>
        <w:t xml:space="preserve">bove results revealed that miR-30c suppressed the proliferation of pancreatic cancer cells, which is </w:t>
      </w:r>
      <w:r w:rsidR="008A1B6F" w:rsidRPr="0038669D">
        <w:rPr>
          <w:rFonts w:ascii="Book Antiqua" w:hAnsi="Book Antiqua" w:cs="Calibri"/>
          <w:sz w:val="24"/>
          <w:szCs w:val="24"/>
        </w:rPr>
        <w:t xml:space="preserve">associated </w:t>
      </w:r>
      <w:r w:rsidR="00103ADA" w:rsidRPr="0038669D">
        <w:rPr>
          <w:rFonts w:ascii="Book Antiqua" w:hAnsi="Book Antiqua" w:cs="Calibri"/>
          <w:sz w:val="24"/>
          <w:szCs w:val="24"/>
        </w:rPr>
        <w:t>with cell apoptosis and cell cycle process</w:t>
      </w:r>
      <w:r w:rsidR="00AF18ED" w:rsidRPr="0038669D">
        <w:rPr>
          <w:rFonts w:ascii="Book Antiqua" w:hAnsi="Book Antiqua" w:cs="Calibri"/>
          <w:sz w:val="24"/>
          <w:szCs w:val="24"/>
        </w:rPr>
        <w:t>es</w:t>
      </w:r>
      <w:r w:rsidR="00103ADA" w:rsidRPr="0038669D">
        <w:rPr>
          <w:rFonts w:ascii="Book Antiqua" w:hAnsi="Book Antiqua" w:cs="Calibri"/>
          <w:sz w:val="24"/>
          <w:szCs w:val="24"/>
        </w:rPr>
        <w:t xml:space="preserve">. Therefore, we studied whether miR-30c could regulate cell apoptosis and </w:t>
      </w:r>
      <w:r w:rsidR="00D91F1D" w:rsidRPr="0038669D">
        <w:rPr>
          <w:rFonts w:ascii="Book Antiqua" w:hAnsi="Book Antiqua" w:cs="Calibri"/>
          <w:sz w:val="24"/>
          <w:szCs w:val="24"/>
        </w:rPr>
        <w:t xml:space="preserve">the </w:t>
      </w:r>
      <w:r w:rsidR="00103ADA" w:rsidRPr="0038669D">
        <w:rPr>
          <w:rFonts w:ascii="Book Antiqua" w:hAnsi="Book Antiqua" w:cs="Calibri"/>
          <w:sz w:val="24"/>
          <w:szCs w:val="24"/>
        </w:rPr>
        <w:t>cell cycle by flow cytometry. Flow cytometry</w:t>
      </w:r>
      <w:r w:rsidR="009A59E4" w:rsidRPr="0038669D">
        <w:rPr>
          <w:rFonts w:ascii="Book Antiqua" w:hAnsi="Book Antiqua" w:cs="Calibri"/>
          <w:sz w:val="24"/>
          <w:szCs w:val="24"/>
        </w:rPr>
        <w:t xml:space="preserve"> analysis</w:t>
      </w:r>
      <w:r w:rsidR="00103ADA" w:rsidRPr="0038669D">
        <w:rPr>
          <w:rFonts w:ascii="Book Antiqua" w:hAnsi="Book Antiqua" w:cs="Calibri"/>
          <w:sz w:val="24"/>
          <w:szCs w:val="24"/>
        </w:rPr>
        <w:t xml:space="preserve"> revealed that </w:t>
      </w:r>
      <w:r w:rsidR="0076441E" w:rsidRPr="0038669D">
        <w:rPr>
          <w:rFonts w:ascii="Book Antiqua" w:hAnsi="Book Antiqua" w:cs="Calibri"/>
          <w:sz w:val="24"/>
          <w:szCs w:val="24"/>
        </w:rPr>
        <w:t>gain</w:t>
      </w:r>
      <w:r w:rsidR="00103ADA" w:rsidRPr="0038669D">
        <w:rPr>
          <w:rFonts w:ascii="Book Antiqua" w:hAnsi="Book Antiqua" w:cs="Calibri"/>
          <w:sz w:val="24"/>
          <w:szCs w:val="24"/>
        </w:rPr>
        <w:t xml:space="preserve"> of miR-30c markedly increased </w:t>
      </w:r>
      <w:r w:rsidR="00D91F1D" w:rsidRPr="0038669D">
        <w:rPr>
          <w:rFonts w:ascii="Book Antiqua" w:hAnsi="Book Antiqua" w:cs="Calibri"/>
          <w:sz w:val="24"/>
          <w:szCs w:val="24"/>
        </w:rPr>
        <w:t xml:space="preserve">the </w:t>
      </w:r>
      <w:r w:rsidR="00103ADA" w:rsidRPr="0038669D">
        <w:rPr>
          <w:rFonts w:ascii="Book Antiqua" w:hAnsi="Book Antiqua" w:cs="Calibri"/>
          <w:sz w:val="24"/>
          <w:szCs w:val="24"/>
        </w:rPr>
        <w:t xml:space="preserve">cell apoptosis rate, whereas </w:t>
      </w:r>
      <w:r w:rsidR="0076441E" w:rsidRPr="0038669D">
        <w:rPr>
          <w:rFonts w:ascii="Book Antiqua" w:hAnsi="Book Antiqua" w:cs="Calibri"/>
          <w:sz w:val="24"/>
          <w:szCs w:val="24"/>
        </w:rPr>
        <w:t xml:space="preserve">loss </w:t>
      </w:r>
      <w:r w:rsidR="00103ADA" w:rsidRPr="0038669D">
        <w:rPr>
          <w:rFonts w:ascii="Book Antiqua" w:hAnsi="Book Antiqua" w:cs="Calibri"/>
          <w:sz w:val="24"/>
          <w:szCs w:val="24"/>
        </w:rPr>
        <w:t xml:space="preserve">of </w:t>
      </w:r>
      <w:r w:rsidR="0076441E" w:rsidRPr="0038669D">
        <w:rPr>
          <w:rFonts w:ascii="Book Antiqua" w:hAnsi="Book Antiqua" w:cs="Calibri"/>
          <w:sz w:val="24"/>
          <w:szCs w:val="24"/>
        </w:rPr>
        <w:t>miR-30c</w:t>
      </w:r>
      <w:r w:rsidR="00103ADA" w:rsidRPr="0038669D">
        <w:rPr>
          <w:rFonts w:ascii="Book Antiqua" w:hAnsi="Book Antiqua" w:cs="Calibri"/>
          <w:sz w:val="24"/>
          <w:szCs w:val="24"/>
        </w:rPr>
        <w:t xml:space="preserve"> decreased </w:t>
      </w:r>
      <w:r w:rsidR="00D91F1D" w:rsidRPr="0038669D">
        <w:rPr>
          <w:rFonts w:ascii="Book Antiqua" w:hAnsi="Book Antiqua" w:cs="Calibri"/>
          <w:sz w:val="24"/>
          <w:szCs w:val="24"/>
        </w:rPr>
        <w:t xml:space="preserve">the </w:t>
      </w:r>
      <w:r w:rsidR="00103ADA" w:rsidRPr="0038669D">
        <w:rPr>
          <w:rFonts w:ascii="Book Antiqua" w:hAnsi="Book Antiqua" w:cs="Calibri"/>
          <w:sz w:val="24"/>
          <w:szCs w:val="24"/>
        </w:rPr>
        <w:t>apoptosis rate (</w:t>
      </w:r>
      <w:r w:rsidR="005A3BD0" w:rsidRPr="0038669D">
        <w:rPr>
          <w:rFonts w:ascii="Book Antiqua" w:hAnsi="Book Antiqua" w:cs="Calibri"/>
          <w:sz w:val="24"/>
          <w:szCs w:val="24"/>
        </w:rPr>
        <w:t>Figure</w:t>
      </w:r>
      <w:r w:rsidR="0076441E" w:rsidRPr="0038669D">
        <w:rPr>
          <w:rFonts w:ascii="Book Antiqua" w:hAnsi="Book Antiqua" w:cs="Calibri"/>
          <w:sz w:val="24"/>
          <w:szCs w:val="24"/>
        </w:rPr>
        <w:t xml:space="preserve"> 2</w:t>
      </w:r>
      <w:r w:rsidR="0022529D" w:rsidRPr="0038669D">
        <w:rPr>
          <w:rFonts w:ascii="Book Antiqua" w:hAnsi="Book Antiqua" w:cs="Calibri"/>
          <w:sz w:val="24"/>
          <w:szCs w:val="24"/>
        </w:rPr>
        <w:t>E</w:t>
      </w:r>
      <w:r w:rsidR="00103ADA" w:rsidRPr="0038669D">
        <w:rPr>
          <w:rFonts w:ascii="Book Antiqua" w:hAnsi="Book Antiqua" w:cs="Calibri"/>
          <w:sz w:val="24"/>
          <w:szCs w:val="24"/>
        </w:rPr>
        <w:t>).</w:t>
      </w:r>
      <w:r w:rsidR="00103ADA" w:rsidRPr="0038669D">
        <w:rPr>
          <w:rFonts w:ascii="Book Antiqua" w:hAnsi="Book Antiqua"/>
          <w:sz w:val="24"/>
          <w:szCs w:val="24"/>
        </w:rPr>
        <w:t xml:space="preserve"> </w:t>
      </w:r>
      <w:r w:rsidR="0076441E" w:rsidRPr="0038669D">
        <w:rPr>
          <w:rFonts w:ascii="Book Antiqua" w:hAnsi="Book Antiqua" w:cs="Calibri"/>
          <w:sz w:val="24"/>
          <w:szCs w:val="24"/>
        </w:rPr>
        <w:t>C</w:t>
      </w:r>
      <w:r w:rsidR="00103ADA" w:rsidRPr="0038669D">
        <w:rPr>
          <w:rFonts w:ascii="Book Antiqua" w:hAnsi="Book Antiqua" w:cs="Calibri"/>
          <w:sz w:val="24"/>
          <w:szCs w:val="24"/>
        </w:rPr>
        <w:t xml:space="preserve">ell cycle </w:t>
      </w:r>
      <w:r w:rsidR="0076441E" w:rsidRPr="0038669D">
        <w:rPr>
          <w:rFonts w:ascii="Book Antiqua" w:hAnsi="Book Antiqua" w:cs="Calibri"/>
          <w:sz w:val="24"/>
          <w:szCs w:val="24"/>
        </w:rPr>
        <w:t>results show</w:t>
      </w:r>
      <w:r w:rsidR="00103ADA" w:rsidRPr="0038669D">
        <w:rPr>
          <w:rFonts w:ascii="Book Antiqua" w:hAnsi="Book Antiqua" w:cs="Calibri"/>
          <w:sz w:val="24"/>
          <w:szCs w:val="24"/>
        </w:rPr>
        <w:t xml:space="preserve">ed </w:t>
      </w:r>
      <w:r w:rsidR="00D91F1D" w:rsidRPr="0038669D">
        <w:rPr>
          <w:rFonts w:ascii="Book Antiqua" w:hAnsi="Book Antiqua" w:cs="Calibri"/>
          <w:sz w:val="24"/>
          <w:szCs w:val="24"/>
        </w:rPr>
        <w:t xml:space="preserve">that </w:t>
      </w:r>
      <w:r w:rsidR="0076441E" w:rsidRPr="0038669D">
        <w:rPr>
          <w:rFonts w:ascii="Book Antiqua" w:hAnsi="Book Antiqua" w:cs="Calibri"/>
          <w:sz w:val="24"/>
          <w:szCs w:val="24"/>
        </w:rPr>
        <w:t xml:space="preserve">gain of miR-30c </w:t>
      </w:r>
      <w:r w:rsidR="00D91F1D" w:rsidRPr="0038669D">
        <w:rPr>
          <w:rFonts w:ascii="Book Antiqua" w:hAnsi="Book Antiqua" w:cs="Calibri"/>
          <w:sz w:val="24"/>
          <w:szCs w:val="24"/>
        </w:rPr>
        <w:t xml:space="preserve">significantly </w:t>
      </w:r>
      <w:r w:rsidR="00103ADA" w:rsidRPr="0038669D">
        <w:rPr>
          <w:rFonts w:ascii="Book Antiqua" w:hAnsi="Book Antiqua" w:cs="Calibri"/>
          <w:sz w:val="24"/>
          <w:szCs w:val="24"/>
        </w:rPr>
        <w:t>increase</w:t>
      </w:r>
      <w:r w:rsidR="0076441E" w:rsidRPr="0038669D">
        <w:rPr>
          <w:rFonts w:ascii="Book Antiqua" w:hAnsi="Book Antiqua" w:cs="Calibri"/>
          <w:sz w:val="24"/>
          <w:szCs w:val="24"/>
        </w:rPr>
        <w:t>d</w:t>
      </w:r>
      <w:r w:rsidR="00103ADA" w:rsidRPr="0038669D">
        <w:rPr>
          <w:rFonts w:ascii="Book Antiqua" w:hAnsi="Book Antiqua" w:cs="Calibri"/>
          <w:sz w:val="24"/>
          <w:szCs w:val="24"/>
        </w:rPr>
        <w:t xml:space="preserve"> the percentage of G1 phase </w:t>
      </w:r>
      <w:r w:rsidR="00D91F1D" w:rsidRPr="0038669D">
        <w:rPr>
          <w:rFonts w:ascii="Book Antiqua" w:hAnsi="Book Antiqua" w:cs="Calibri"/>
          <w:sz w:val="24"/>
          <w:szCs w:val="24"/>
        </w:rPr>
        <w:t>cells,</w:t>
      </w:r>
      <w:r w:rsidR="0076441E" w:rsidRPr="0038669D">
        <w:rPr>
          <w:rFonts w:ascii="Book Antiqua" w:hAnsi="Book Antiqua" w:cs="Calibri"/>
          <w:sz w:val="24"/>
          <w:szCs w:val="24"/>
        </w:rPr>
        <w:t xml:space="preserve"> </w:t>
      </w:r>
      <w:r w:rsidR="00103ADA" w:rsidRPr="0038669D">
        <w:rPr>
          <w:rFonts w:ascii="Book Antiqua" w:hAnsi="Book Antiqua" w:cs="Calibri"/>
          <w:sz w:val="24"/>
          <w:szCs w:val="24"/>
        </w:rPr>
        <w:t xml:space="preserve">and </w:t>
      </w:r>
      <w:r w:rsidR="0076441E" w:rsidRPr="0038669D">
        <w:rPr>
          <w:rFonts w:ascii="Book Antiqua" w:hAnsi="Book Antiqua" w:cs="Calibri"/>
          <w:sz w:val="24"/>
          <w:szCs w:val="24"/>
        </w:rPr>
        <w:t xml:space="preserve">loss of miR-30c </w:t>
      </w:r>
      <w:r w:rsidR="00103ADA" w:rsidRPr="0038669D">
        <w:rPr>
          <w:rFonts w:ascii="Book Antiqua" w:hAnsi="Book Antiqua" w:cs="Calibri"/>
          <w:sz w:val="24"/>
          <w:szCs w:val="24"/>
        </w:rPr>
        <w:t>decrease</w:t>
      </w:r>
      <w:r w:rsidR="00D91F1D" w:rsidRPr="0038669D">
        <w:rPr>
          <w:rFonts w:ascii="Book Antiqua" w:hAnsi="Book Antiqua" w:cs="Calibri"/>
          <w:sz w:val="24"/>
          <w:szCs w:val="24"/>
        </w:rPr>
        <w:t>d</w:t>
      </w:r>
      <w:r w:rsidR="0076441E" w:rsidRPr="0038669D">
        <w:rPr>
          <w:rFonts w:ascii="Book Antiqua" w:hAnsi="Book Antiqua" w:cs="Calibri"/>
          <w:sz w:val="24"/>
          <w:szCs w:val="24"/>
        </w:rPr>
        <w:t xml:space="preserve"> the proportion of cells in G1 phase</w:t>
      </w:r>
      <w:r w:rsidR="0022529D" w:rsidRPr="0038669D">
        <w:rPr>
          <w:rFonts w:ascii="Book Antiqua" w:hAnsi="Book Antiqua" w:cs="Calibri"/>
          <w:sz w:val="24"/>
          <w:szCs w:val="24"/>
        </w:rPr>
        <w:t xml:space="preserve"> (</w:t>
      </w:r>
      <w:r w:rsidR="005A3BD0" w:rsidRPr="0038669D">
        <w:rPr>
          <w:rFonts w:ascii="Book Antiqua" w:hAnsi="Book Antiqua" w:cs="Calibri"/>
          <w:sz w:val="24"/>
          <w:szCs w:val="24"/>
        </w:rPr>
        <w:t>Figure</w:t>
      </w:r>
      <w:r w:rsidR="0055351B" w:rsidRPr="0038669D">
        <w:rPr>
          <w:rFonts w:ascii="Book Antiqua" w:hAnsi="Book Antiqua" w:cs="Calibri"/>
          <w:sz w:val="24"/>
          <w:szCs w:val="24"/>
        </w:rPr>
        <w:t xml:space="preserve"> 2</w:t>
      </w:r>
      <w:r w:rsidR="0022529D" w:rsidRPr="0038669D">
        <w:rPr>
          <w:rFonts w:ascii="Book Antiqua" w:hAnsi="Book Antiqua" w:cs="Calibri"/>
          <w:sz w:val="24"/>
          <w:szCs w:val="24"/>
        </w:rPr>
        <w:t>F</w:t>
      </w:r>
      <w:r w:rsidR="0055351B" w:rsidRPr="0038669D">
        <w:rPr>
          <w:rFonts w:ascii="Book Antiqua" w:hAnsi="Book Antiqua" w:cs="Calibri"/>
          <w:sz w:val="24"/>
          <w:szCs w:val="24"/>
        </w:rPr>
        <w:t>)</w:t>
      </w:r>
      <w:r w:rsidR="00103ADA" w:rsidRPr="0038669D">
        <w:rPr>
          <w:rFonts w:ascii="Book Antiqua" w:hAnsi="Book Antiqua" w:cs="Calibri"/>
          <w:sz w:val="24"/>
          <w:szCs w:val="24"/>
        </w:rPr>
        <w:t xml:space="preserve">. </w:t>
      </w:r>
      <w:r w:rsidR="00BA4871" w:rsidRPr="0038669D">
        <w:rPr>
          <w:rFonts w:ascii="Book Antiqua" w:hAnsi="Book Antiqua" w:cs="Calibri"/>
          <w:sz w:val="24"/>
          <w:szCs w:val="24"/>
        </w:rPr>
        <w:t xml:space="preserve">Taken </w:t>
      </w:r>
      <w:r w:rsidR="000D45E0" w:rsidRPr="0038669D">
        <w:rPr>
          <w:rFonts w:ascii="Book Antiqua" w:hAnsi="Book Antiqua" w:cs="Calibri"/>
          <w:sz w:val="24"/>
          <w:szCs w:val="24"/>
        </w:rPr>
        <w:t>together, the</w:t>
      </w:r>
      <w:r w:rsidR="00D91F1D" w:rsidRPr="0038669D">
        <w:rPr>
          <w:rFonts w:ascii="Book Antiqua" w:hAnsi="Book Antiqua" w:cs="Calibri"/>
          <w:sz w:val="24"/>
          <w:szCs w:val="24"/>
        </w:rPr>
        <w:t>se results indicate</w:t>
      </w:r>
      <w:r w:rsidR="0037421A" w:rsidRPr="0038669D">
        <w:rPr>
          <w:rFonts w:ascii="Book Antiqua" w:hAnsi="Book Antiqua" w:cs="Calibri"/>
          <w:sz w:val="24"/>
          <w:szCs w:val="24"/>
        </w:rPr>
        <w:t xml:space="preserve"> that</w:t>
      </w:r>
      <w:r w:rsidR="00BA4871" w:rsidRPr="0038669D">
        <w:rPr>
          <w:rFonts w:ascii="Book Antiqua" w:hAnsi="Book Antiqua" w:cs="Calibri"/>
          <w:sz w:val="24"/>
          <w:szCs w:val="24"/>
        </w:rPr>
        <w:t xml:space="preserve"> </w:t>
      </w:r>
      <w:r w:rsidR="000D45E0" w:rsidRPr="0038669D">
        <w:rPr>
          <w:rFonts w:ascii="Book Antiqua" w:hAnsi="Book Antiqua" w:cs="Calibri"/>
          <w:sz w:val="24"/>
          <w:szCs w:val="24"/>
        </w:rPr>
        <w:t>miR-30c repress</w:t>
      </w:r>
      <w:r w:rsidR="0037421A" w:rsidRPr="0038669D">
        <w:rPr>
          <w:rFonts w:ascii="Book Antiqua" w:hAnsi="Book Antiqua" w:cs="Calibri"/>
          <w:sz w:val="24"/>
          <w:szCs w:val="24"/>
        </w:rPr>
        <w:t>es</w:t>
      </w:r>
      <w:r w:rsidR="00BA4871" w:rsidRPr="0038669D">
        <w:rPr>
          <w:rFonts w:ascii="Book Antiqua" w:hAnsi="Book Antiqua" w:cs="Calibri"/>
          <w:sz w:val="24"/>
          <w:szCs w:val="24"/>
        </w:rPr>
        <w:t xml:space="preserve"> </w:t>
      </w:r>
      <w:r w:rsidR="000D45E0" w:rsidRPr="0038669D">
        <w:rPr>
          <w:rFonts w:ascii="Book Antiqua" w:hAnsi="Book Antiqua" w:cs="Calibri"/>
          <w:sz w:val="24"/>
          <w:szCs w:val="24"/>
        </w:rPr>
        <w:t xml:space="preserve">pancreatic cancer </w:t>
      </w:r>
      <w:r w:rsidR="00BA4871" w:rsidRPr="0038669D">
        <w:rPr>
          <w:rFonts w:ascii="Book Antiqua" w:hAnsi="Book Antiqua" w:cs="Calibri"/>
          <w:sz w:val="24"/>
          <w:szCs w:val="24"/>
        </w:rPr>
        <w:t xml:space="preserve">cell proliferation </w:t>
      </w:r>
      <w:r w:rsidR="0037421A" w:rsidRPr="0038669D">
        <w:rPr>
          <w:rFonts w:ascii="Book Antiqua" w:hAnsi="Book Antiqua" w:cs="Calibri"/>
          <w:sz w:val="24"/>
          <w:szCs w:val="24"/>
        </w:rPr>
        <w:t>by</w:t>
      </w:r>
      <w:r w:rsidR="009A59E4" w:rsidRPr="0038669D">
        <w:rPr>
          <w:rFonts w:ascii="Book Antiqua" w:hAnsi="Book Antiqua" w:cs="Calibri"/>
          <w:sz w:val="24"/>
          <w:szCs w:val="24"/>
        </w:rPr>
        <w:t xml:space="preserve"> inducing apoptosis and cell cycle arrest </w:t>
      </w:r>
      <w:r w:rsidR="00FD2AC6" w:rsidRPr="0038669D">
        <w:rPr>
          <w:rFonts w:ascii="Book Antiqua" w:hAnsi="Book Antiqua" w:cs="Calibri"/>
          <w:i/>
          <w:sz w:val="24"/>
          <w:szCs w:val="24"/>
        </w:rPr>
        <w:t>in vitro</w:t>
      </w:r>
      <w:r w:rsidR="009A59E4" w:rsidRPr="0038669D">
        <w:rPr>
          <w:rFonts w:ascii="Book Antiqua" w:hAnsi="Book Antiqua" w:cs="Calibri"/>
          <w:sz w:val="24"/>
          <w:szCs w:val="24"/>
        </w:rPr>
        <w:t>.</w:t>
      </w:r>
    </w:p>
    <w:p w14:paraId="2E335EFE" w14:textId="499FBBC7" w:rsidR="00934708" w:rsidRPr="00586A65" w:rsidRDefault="00934708" w:rsidP="0038669D">
      <w:pPr>
        <w:adjustRightInd w:val="0"/>
        <w:snapToGrid w:val="0"/>
        <w:spacing w:line="360" w:lineRule="auto"/>
        <w:rPr>
          <w:rFonts w:ascii="Book Antiqua" w:hAnsi="Book Antiqua" w:cs="Calibri"/>
          <w:sz w:val="24"/>
          <w:szCs w:val="24"/>
        </w:rPr>
      </w:pPr>
    </w:p>
    <w:p w14:paraId="5B8EEDAD" w14:textId="77777777" w:rsidR="001C5BD9" w:rsidRPr="0038669D" w:rsidRDefault="00CA3ADB"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TWF</w:t>
      </w:r>
      <w:r w:rsidR="001C5BD9" w:rsidRPr="0038669D">
        <w:rPr>
          <w:rFonts w:ascii="Book Antiqua" w:hAnsi="Book Antiqua" w:cs="Calibri"/>
          <w:b/>
          <w:i/>
          <w:sz w:val="24"/>
          <w:szCs w:val="24"/>
        </w:rPr>
        <w:t>1 is a direct target of miR-30c</w:t>
      </w:r>
    </w:p>
    <w:p w14:paraId="1540FC2A" w14:textId="3A9D51D6" w:rsidR="00715132" w:rsidRPr="0038669D" w:rsidRDefault="00A10896"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lastRenderedPageBreak/>
        <w:t>To further explore</w:t>
      </w:r>
      <w:r w:rsidR="00B46F32" w:rsidRPr="0038669D">
        <w:rPr>
          <w:rFonts w:ascii="Book Antiqua" w:hAnsi="Book Antiqua" w:cs="Calibri"/>
          <w:sz w:val="24"/>
          <w:szCs w:val="24"/>
        </w:rPr>
        <w:t xml:space="preserve"> the</w:t>
      </w:r>
      <w:r w:rsidR="00B72FDF" w:rsidRPr="0038669D">
        <w:rPr>
          <w:rFonts w:ascii="Book Antiqua" w:hAnsi="Book Antiqua" w:cs="Calibri"/>
          <w:sz w:val="24"/>
          <w:szCs w:val="24"/>
        </w:rPr>
        <w:t xml:space="preserve"> potential downstream target</w:t>
      </w:r>
      <w:r w:rsidR="00B46F32" w:rsidRPr="0038669D">
        <w:rPr>
          <w:rFonts w:ascii="Book Antiqua" w:hAnsi="Book Antiqua" w:cs="Calibri"/>
          <w:sz w:val="24"/>
          <w:szCs w:val="24"/>
        </w:rPr>
        <w:t>s</w:t>
      </w:r>
      <w:r w:rsidR="00B72FDF" w:rsidRPr="0038669D">
        <w:rPr>
          <w:rFonts w:ascii="Book Antiqua" w:hAnsi="Book Antiqua" w:cs="Calibri"/>
          <w:sz w:val="24"/>
          <w:szCs w:val="24"/>
        </w:rPr>
        <w:t xml:space="preserve"> of miR-30c</w:t>
      </w:r>
      <w:r w:rsidR="00FF5FD1" w:rsidRPr="0038669D">
        <w:rPr>
          <w:rFonts w:ascii="Book Antiqua" w:hAnsi="Book Antiqua" w:cs="Calibri"/>
          <w:sz w:val="24"/>
          <w:szCs w:val="24"/>
        </w:rPr>
        <w:t>, three online bioinformatics tools (TargetScan, miRDB</w:t>
      </w:r>
      <w:r w:rsidR="00586A65">
        <w:rPr>
          <w:rFonts w:ascii="Book Antiqua" w:hAnsi="Book Antiqua" w:cs="Calibri"/>
          <w:sz w:val="24"/>
          <w:szCs w:val="24"/>
        </w:rPr>
        <w:t>,</w:t>
      </w:r>
      <w:r w:rsidR="00FF5FD1" w:rsidRPr="0038669D">
        <w:rPr>
          <w:rFonts w:ascii="Book Antiqua" w:hAnsi="Book Antiqua" w:cs="Calibri"/>
          <w:sz w:val="24"/>
          <w:szCs w:val="24"/>
        </w:rPr>
        <w:t xml:space="preserve"> and miRTarBase) were used, and the prediction results were com</w:t>
      </w:r>
      <w:r w:rsidR="006939AA" w:rsidRPr="0038669D">
        <w:rPr>
          <w:rFonts w:ascii="Book Antiqua" w:hAnsi="Book Antiqua" w:cs="Calibri"/>
          <w:sz w:val="24"/>
          <w:szCs w:val="24"/>
        </w:rPr>
        <w:t>prehensively analyzed (</w:t>
      </w:r>
      <w:r w:rsidR="005A3BD0" w:rsidRPr="0038669D">
        <w:rPr>
          <w:rFonts w:ascii="Book Antiqua" w:hAnsi="Book Antiqua" w:cs="Calibri"/>
          <w:sz w:val="24"/>
          <w:szCs w:val="24"/>
        </w:rPr>
        <w:t>Figure</w:t>
      </w:r>
      <w:r w:rsidR="006939AA" w:rsidRPr="0038669D">
        <w:rPr>
          <w:rFonts w:ascii="Book Antiqua" w:hAnsi="Book Antiqua" w:cs="Calibri"/>
          <w:sz w:val="24"/>
          <w:szCs w:val="24"/>
        </w:rPr>
        <w:t xml:space="preserve"> 3A</w:t>
      </w:r>
      <w:r w:rsidR="00FF5FD1" w:rsidRPr="0038669D">
        <w:rPr>
          <w:rFonts w:ascii="Book Antiqua" w:hAnsi="Book Antiqua" w:cs="Calibri"/>
          <w:sz w:val="24"/>
          <w:szCs w:val="24"/>
        </w:rPr>
        <w:t>). There were 55 predicted targets for TargetScan, 849</w:t>
      </w:r>
      <w:r w:rsidR="00586A65">
        <w:rPr>
          <w:rFonts w:ascii="Book Antiqua" w:hAnsi="Book Antiqua" w:cs="Calibri"/>
          <w:sz w:val="24"/>
          <w:szCs w:val="24"/>
        </w:rPr>
        <w:t xml:space="preserve"> </w:t>
      </w:r>
      <w:r w:rsidR="00FF5FD1" w:rsidRPr="0038669D">
        <w:rPr>
          <w:rFonts w:ascii="Book Antiqua" w:hAnsi="Book Antiqua" w:cs="Calibri"/>
          <w:sz w:val="24"/>
          <w:szCs w:val="24"/>
        </w:rPr>
        <w:t>for miRDB</w:t>
      </w:r>
      <w:r w:rsidR="00586A65">
        <w:rPr>
          <w:rFonts w:ascii="Book Antiqua" w:hAnsi="Book Antiqua" w:cs="Calibri"/>
          <w:sz w:val="24"/>
          <w:szCs w:val="24"/>
        </w:rPr>
        <w:t>,</w:t>
      </w:r>
      <w:r w:rsidR="00FF5FD1" w:rsidRPr="0038669D">
        <w:rPr>
          <w:rFonts w:ascii="Book Antiqua" w:hAnsi="Book Antiqua" w:cs="Calibri"/>
          <w:sz w:val="24"/>
          <w:szCs w:val="24"/>
        </w:rPr>
        <w:t xml:space="preserve"> and 521</w:t>
      </w:r>
      <w:r w:rsidR="00586A65">
        <w:rPr>
          <w:rFonts w:ascii="Book Antiqua" w:hAnsi="Book Antiqua" w:cs="Calibri"/>
          <w:sz w:val="24"/>
          <w:szCs w:val="24"/>
        </w:rPr>
        <w:t xml:space="preserve"> </w:t>
      </w:r>
      <w:r w:rsidR="00FF5FD1" w:rsidRPr="0038669D">
        <w:rPr>
          <w:rFonts w:ascii="Book Antiqua" w:hAnsi="Book Antiqua" w:cs="Calibri"/>
          <w:sz w:val="24"/>
          <w:szCs w:val="24"/>
        </w:rPr>
        <w:t>for miRDB</w:t>
      </w:r>
      <w:r w:rsidR="00B46F32" w:rsidRPr="0038669D">
        <w:rPr>
          <w:rFonts w:ascii="Book Antiqua" w:hAnsi="Book Antiqua" w:cs="Calibri"/>
          <w:sz w:val="24"/>
          <w:szCs w:val="24"/>
        </w:rPr>
        <w:t xml:space="preserve">. </w:t>
      </w:r>
      <w:r w:rsidR="00543779" w:rsidRPr="0038669D">
        <w:rPr>
          <w:rFonts w:ascii="Book Antiqua" w:hAnsi="Book Antiqua" w:cs="Calibri"/>
          <w:sz w:val="24"/>
          <w:szCs w:val="24"/>
        </w:rPr>
        <w:t>Five predicted genes (</w:t>
      </w:r>
      <w:r w:rsidR="00543779" w:rsidRPr="0038669D">
        <w:rPr>
          <w:rFonts w:ascii="Book Antiqua" w:hAnsi="Book Antiqua"/>
          <w:sz w:val="24"/>
          <w:szCs w:val="24"/>
        </w:rPr>
        <w:t>TWF1, RAD23B, S100PBP, MIA3</w:t>
      </w:r>
      <w:r w:rsidR="004411EF" w:rsidRPr="0038669D">
        <w:rPr>
          <w:rFonts w:ascii="Book Antiqua" w:hAnsi="Book Antiqua"/>
          <w:sz w:val="24"/>
          <w:szCs w:val="24"/>
        </w:rPr>
        <w:t>,</w:t>
      </w:r>
      <w:r w:rsidR="00543779" w:rsidRPr="0038669D">
        <w:rPr>
          <w:rFonts w:ascii="Book Antiqua" w:hAnsi="Book Antiqua"/>
          <w:sz w:val="24"/>
          <w:szCs w:val="24"/>
        </w:rPr>
        <w:t xml:space="preserve"> and VPS33A</w:t>
      </w:r>
      <w:r w:rsidR="00543779" w:rsidRPr="0038669D">
        <w:rPr>
          <w:rFonts w:ascii="Book Antiqua" w:hAnsi="Book Antiqua" w:cs="Calibri"/>
          <w:sz w:val="24"/>
          <w:szCs w:val="24"/>
        </w:rPr>
        <w:t xml:space="preserve">) in </w:t>
      </w:r>
      <w:r w:rsidR="00586A65" w:rsidRPr="0038669D">
        <w:rPr>
          <w:rFonts w:ascii="Book Antiqua" w:hAnsi="Book Antiqua" w:cs="Calibri"/>
          <w:sz w:val="24"/>
          <w:szCs w:val="24"/>
        </w:rPr>
        <w:t>comm</w:t>
      </w:r>
      <w:r w:rsidR="00586A65">
        <w:rPr>
          <w:rFonts w:ascii="Book Antiqua" w:hAnsi="Book Antiqua" w:cs="Calibri"/>
          <w:sz w:val="24"/>
          <w:szCs w:val="24"/>
        </w:rPr>
        <w:t>o</w:t>
      </w:r>
      <w:r w:rsidR="00586A65" w:rsidRPr="0038669D">
        <w:rPr>
          <w:rFonts w:ascii="Book Antiqua" w:hAnsi="Book Antiqua" w:cs="Calibri"/>
          <w:sz w:val="24"/>
          <w:szCs w:val="24"/>
        </w:rPr>
        <w:t xml:space="preserve">n </w:t>
      </w:r>
      <w:r w:rsidR="00543779" w:rsidRPr="0038669D">
        <w:rPr>
          <w:rFonts w:ascii="Book Antiqua" w:hAnsi="Book Antiqua" w:cs="Calibri"/>
          <w:sz w:val="24"/>
          <w:szCs w:val="24"/>
        </w:rPr>
        <w:t xml:space="preserve">were identified. </w:t>
      </w:r>
      <w:r w:rsidR="00FF5FD1" w:rsidRPr="0038669D">
        <w:rPr>
          <w:rFonts w:ascii="Book Antiqua" w:hAnsi="Book Antiqua" w:cs="Calibri"/>
          <w:sz w:val="24"/>
          <w:szCs w:val="24"/>
        </w:rPr>
        <w:t>W</w:t>
      </w:r>
      <w:r w:rsidR="00B46F32" w:rsidRPr="0038669D">
        <w:rPr>
          <w:rFonts w:ascii="Book Antiqua" w:hAnsi="Book Antiqua" w:cs="Calibri"/>
          <w:sz w:val="24"/>
          <w:szCs w:val="24"/>
        </w:rPr>
        <w:t xml:space="preserve">e focused on </w:t>
      </w:r>
      <w:r w:rsidR="00204BD2" w:rsidRPr="0038669D">
        <w:rPr>
          <w:rFonts w:ascii="Book Antiqua" w:hAnsi="Book Antiqua" w:cs="Calibri"/>
          <w:sz w:val="24"/>
          <w:szCs w:val="24"/>
        </w:rPr>
        <w:t xml:space="preserve">the actin-binding protein </w:t>
      </w:r>
      <w:r w:rsidR="00FF5FD1" w:rsidRPr="0038669D">
        <w:rPr>
          <w:rFonts w:ascii="Book Antiqua" w:hAnsi="Book Antiqua" w:cs="Calibri"/>
          <w:sz w:val="24"/>
          <w:szCs w:val="24"/>
        </w:rPr>
        <w:t xml:space="preserve">TWF1, which </w:t>
      </w:r>
      <w:r w:rsidR="00204BD2" w:rsidRPr="0038669D">
        <w:rPr>
          <w:rFonts w:ascii="Book Antiqua" w:hAnsi="Book Antiqua" w:cs="Calibri"/>
          <w:sz w:val="24"/>
          <w:szCs w:val="24"/>
        </w:rPr>
        <w:t>regulates diverse aspects of actin dynamics</w:t>
      </w:r>
      <w:r w:rsidR="00FF5FD1" w:rsidRPr="0038669D">
        <w:rPr>
          <w:rFonts w:ascii="Book Antiqua" w:hAnsi="Book Antiqua" w:cs="Calibri"/>
          <w:sz w:val="24"/>
          <w:szCs w:val="24"/>
        </w:rPr>
        <w:t xml:space="preserve">. </w:t>
      </w:r>
      <w:r w:rsidR="00943B35" w:rsidRPr="0038669D">
        <w:rPr>
          <w:rFonts w:ascii="Book Antiqua" w:hAnsi="Book Antiqua" w:cs="Calibri"/>
          <w:sz w:val="24"/>
          <w:szCs w:val="24"/>
        </w:rPr>
        <w:t>W</w:t>
      </w:r>
      <w:r w:rsidR="0098141A" w:rsidRPr="0038669D">
        <w:rPr>
          <w:rFonts w:ascii="Book Antiqua" w:hAnsi="Book Antiqua" w:cs="Calibri"/>
          <w:sz w:val="24"/>
          <w:szCs w:val="24"/>
        </w:rPr>
        <w:t>e firs</w:t>
      </w:r>
      <w:r w:rsidR="00E27786" w:rsidRPr="0038669D">
        <w:rPr>
          <w:rFonts w:ascii="Book Antiqua" w:hAnsi="Book Antiqua" w:cs="Calibri"/>
          <w:sz w:val="24"/>
          <w:szCs w:val="24"/>
        </w:rPr>
        <w:t>t</w:t>
      </w:r>
      <w:r w:rsidR="00132FFB" w:rsidRPr="0038669D">
        <w:rPr>
          <w:rFonts w:ascii="Book Antiqua" w:hAnsi="Book Antiqua" w:cs="Calibri"/>
          <w:sz w:val="24"/>
          <w:szCs w:val="24"/>
        </w:rPr>
        <w:t xml:space="preserve"> transfected </w:t>
      </w:r>
      <w:r w:rsidR="00021A7E" w:rsidRPr="0038669D">
        <w:rPr>
          <w:rFonts w:ascii="Book Antiqua" w:hAnsi="Book Antiqua" w:cs="Calibri"/>
          <w:sz w:val="24"/>
          <w:szCs w:val="24"/>
        </w:rPr>
        <w:t xml:space="preserve">control or </w:t>
      </w:r>
      <w:r w:rsidR="00132FFB" w:rsidRPr="0038669D">
        <w:rPr>
          <w:rFonts w:ascii="Book Antiqua" w:hAnsi="Book Antiqua" w:cs="Calibri"/>
          <w:sz w:val="24"/>
          <w:szCs w:val="24"/>
        </w:rPr>
        <w:t>miR-30c mimics</w:t>
      </w:r>
      <w:r w:rsidR="00943B35" w:rsidRPr="0038669D">
        <w:rPr>
          <w:rFonts w:ascii="Book Antiqua" w:hAnsi="Book Antiqua" w:cs="Calibri"/>
          <w:sz w:val="24"/>
          <w:szCs w:val="24"/>
        </w:rPr>
        <w:t xml:space="preserve"> into </w:t>
      </w:r>
      <w:r w:rsidR="009650B2" w:rsidRPr="0038669D">
        <w:rPr>
          <w:rFonts w:ascii="Book Antiqua" w:hAnsi="Book Antiqua" w:cs="Calibri"/>
          <w:sz w:val="24"/>
          <w:szCs w:val="24"/>
        </w:rPr>
        <w:t>pancreatic cancer</w:t>
      </w:r>
      <w:r w:rsidR="00943B35" w:rsidRPr="0038669D">
        <w:rPr>
          <w:rFonts w:ascii="Book Antiqua" w:hAnsi="Book Antiqua" w:cs="Calibri"/>
          <w:sz w:val="24"/>
          <w:szCs w:val="24"/>
        </w:rPr>
        <w:t xml:space="preserve"> cells</w:t>
      </w:r>
      <w:r w:rsidR="009650B2" w:rsidRPr="0038669D">
        <w:rPr>
          <w:rFonts w:ascii="Book Antiqua" w:hAnsi="Book Antiqua" w:cs="Calibri"/>
          <w:sz w:val="24"/>
          <w:szCs w:val="24"/>
        </w:rPr>
        <w:t>,</w:t>
      </w:r>
      <w:r w:rsidR="00943B35" w:rsidRPr="0038669D">
        <w:rPr>
          <w:rFonts w:ascii="Book Antiqua" w:hAnsi="Book Antiqua" w:cs="Calibri"/>
          <w:sz w:val="24"/>
          <w:szCs w:val="24"/>
        </w:rPr>
        <w:t xml:space="preserve"> and then</w:t>
      </w:r>
      <w:r w:rsidR="00FF76E7" w:rsidRPr="0038669D">
        <w:rPr>
          <w:rFonts w:ascii="Book Antiqua" w:hAnsi="Book Antiqua" w:cs="Calibri"/>
          <w:sz w:val="24"/>
          <w:szCs w:val="24"/>
        </w:rPr>
        <w:t>,</w:t>
      </w:r>
      <w:r w:rsidR="00943B35" w:rsidRPr="0038669D">
        <w:rPr>
          <w:rFonts w:ascii="Book Antiqua" w:hAnsi="Book Antiqua" w:cs="Calibri"/>
          <w:sz w:val="24"/>
          <w:szCs w:val="24"/>
        </w:rPr>
        <w:t xml:space="preserve"> </w:t>
      </w:r>
      <w:r w:rsidR="009650B2" w:rsidRPr="0038669D">
        <w:rPr>
          <w:rFonts w:ascii="Book Antiqua" w:hAnsi="Book Antiqua" w:cs="Calibri"/>
          <w:sz w:val="24"/>
          <w:szCs w:val="24"/>
        </w:rPr>
        <w:t>TWF1 expression level</w:t>
      </w:r>
      <w:r w:rsidR="00021A7E" w:rsidRPr="0038669D">
        <w:rPr>
          <w:rFonts w:ascii="Book Antiqua" w:hAnsi="Book Antiqua" w:cs="Calibri"/>
          <w:sz w:val="24"/>
          <w:szCs w:val="24"/>
        </w:rPr>
        <w:t>s</w:t>
      </w:r>
      <w:r w:rsidR="009650B2" w:rsidRPr="0038669D">
        <w:rPr>
          <w:rFonts w:ascii="Book Antiqua" w:hAnsi="Book Antiqua" w:cs="Calibri"/>
          <w:sz w:val="24"/>
          <w:szCs w:val="24"/>
        </w:rPr>
        <w:t xml:space="preserve"> were </w:t>
      </w:r>
      <w:r w:rsidR="00943B35" w:rsidRPr="0038669D">
        <w:rPr>
          <w:rFonts w:ascii="Book Antiqua" w:hAnsi="Book Antiqua" w:cs="Calibri"/>
          <w:sz w:val="24"/>
          <w:szCs w:val="24"/>
        </w:rPr>
        <w:t>dete</w:t>
      </w:r>
      <w:r w:rsidR="00132FFB" w:rsidRPr="0038669D">
        <w:rPr>
          <w:rFonts w:ascii="Book Antiqua" w:hAnsi="Book Antiqua" w:cs="Calibri"/>
          <w:sz w:val="24"/>
          <w:szCs w:val="24"/>
        </w:rPr>
        <w:t>cted</w:t>
      </w:r>
      <w:r w:rsidR="00943B35" w:rsidRPr="0038669D">
        <w:rPr>
          <w:rFonts w:ascii="Book Antiqua" w:hAnsi="Book Antiqua" w:cs="Calibri"/>
          <w:sz w:val="24"/>
          <w:szCs w:val="24"/>
        </w:rPr>
        <w:t xml:space="preserve"> </w:t>
      </w:r>
      <w:r w:rsidR="009650B2" w:rsidRPr="0038669D">
        <w:rPr>
          <w:rFonts w:ascii="Book Antiqua" w:hAnsi="Book Antiqua" w:cs="Calibri"/>
          <w:sz w:val="24"/>
          <w:szCs w:val="24"/>
        </w:rPr>
        <w:t>by</w:t>
      </w:r>
      <w:r w:rsidR="00132FFB" w:rsidRPr="0038669D">
        <w:rPr>
          <w:rFonts w:ascii="Book Antiqua" w:hAnsi="Book Antiqua" w:cs="Calibri"/>
          <w:sz w:val="24"/>
          <w:szCs w:val="24"/>
        </w:rPr>
        <w:t xml:space="preserve"> RT-</w:t>
      </w:r>
      <w:r w:rsidR="00943B35" w:rsidRPr="0038669D">
        <w:rPr>
          <w:rFonts w:ascii="Book Antiqua" w:hAnsi="Book Antiqua" w:cs="Calibri"/>
          <w:sz w:val="24"/>
          <w:szCs w:val="24"/>
        </w:rPr>
        <w:t>qP</w:t>
      </w:r>
      <w:r w:rsidR="00132FFB" w:rsidRPr="0038669D">
        <w:rPr>
          <w:rFonts w:ascii="Book Antiqua" w:hAnsi="Book Antiqua" w:cs="Calibri"/>
          <w:sz w:val="24"/>
          <w:szCs w:val="24"/>
        </w:rPr>
        <w:t xml:space="preserve">CR and </w:t>
      </w:r>
      <w:r w:rsidR="00586A65">
        <w:rPr>
          <w:rFonts w:ascii="Book Antiqua" w:hAnsi="Book Antiqua" w:cs="Calibri"/>
          <w:sz w:val="24"/>
          <w:szCs w:val="24"/>
        </w:rPr>
        <w:t>W</w:t>
      </w:r>
      <w:r w:rsidR="00586A65" w:rsidRPr="0038669D">
        <w:rPr>
          <w:rFonts w:ascii="Book Antiqua" w:hAnsi="Book Antiqua" w:cs="Calibri"/>
          <w:sz w:val="24"/>
          <w:szCs w:val="24"/>
        </w:rPr>
        <w:t xml:space="preserve">estern </w:t>
      </w:r>
      <w:r w:rsidR="005C0705" w:rsidRPr="0038669D">
        <w:rPr>
          <w:rFonts w:ascii="Book Antiqua" w:hAnsi="Book Antiqua" w:cs="Calibri"/>
          <w:sz w:val="24"/>
          <w:szCs w:val="24"/>
        </w:rPr>
        <w:t>blot</w:t>
      </w:r>
      <w:r w:rsidR="00FF76E7" w:rsidRPr="0038669D">
        <w:rPr>
          <w:rFonts w:ascii="Book Antiqua" w:hAnsi="Book Antiqua" w:cs="Calibri"/>
          <w:sz w:val="24"/>
          <w:szCs w:val="24"/>
        </w:rPr>
        <w:t xml:space="preserve"> analyses</w:t>
      </w:r>
      <w:r w:rsidR="00943B35" w:rsidRPr="0038669D">
        <w:rPr>
          <w:rFonts w:ascii="Book Antiqua" w:hAnsi="Book Antiqua" w:cs="Calibri"/>
          <w:sz w:val="24"/>
          <w:szCs w:val="24"/>
        </w:rPr>
        <w:t xml:space="preserve">. </w:t>
      </w:r>
      <w:r w:rsidR="00586A65">
        <w:rPr>
          <w:rFonts w:ascii="Book Antiqua" w:hAnsi="Book Antiqua" w:cs="Calibri"/>
          <w:sz w:val="24"/>
          <w:szCs w:val="24"/>
        </w:rPr>
        <w:t>The r</w:t>
      </w:r>
      <w:r w:rsidR="00586A65" w:rsidRPr="0038669D">
        <w:rPr>
          <w:rFonts w:ascii="Book Antiqua" w:hAnsi="Book Antiqua" w:cs="Calibri"/>
          <w:sz w:val="24"/>
          <w:szCs w:val="24"/>
        </w:rPr>
        <w:t xml:space="preserve">esults </w:t>
      </w:r>
      <w:r w:rsidR="005C0705" w:rsidRPr="0038669D">
        <w:rPr>
          <w:rFonts w:ascii="Book Antiqua" w:hAnsi="Book Antiqua" w:cs="Calibri"/>
          <w:sz w:val="24"/>
          <w:szCs w:val="24"/>
        </w:rPr>
        <w:t xml:space="preserve">showed </w:t>
      </w:r>
      <w:r w:rsidR="00FF76E7" w:rsidRPr="0038669D">
        <w:rPr>
          <w:rFonts w:ascii="Book Antiqua" w:hAnsi="Book Antiqua" w:cs="Calibri"/>
          <w:sz w:val="24"/>
          <w:szCs w:val="24"/>
        </w:rPr>
        <w:t xml:space="preserve">that </w:t>
      </w:r>
      <w:r w:rsidR="0007540B" w:rsidRPr="0038669D">
        <w:rPr>
          <w:rFonts w:ascii="Book Antiqua" w:hAnsi="Book Antiqua" w:cs="Calibri"/>
          <w:sz w:val="24"/>
          <w:szCs w:val="24"/>
        </w:rPr>
        <w:t>re</w:t>
      </w:r>
      <w:r w:rsidR="00AF7052">
        <w:rPr>
          <w:rFonts w:ascii="Book Antiqua" w:hAnsi="Book Antiqua" w:cs="Calibri"/>
          <w:sz w:val="24"/>
          <w:szCs w:val="24"/>
        </w:rPr>
        <w:t>-</w:t>
      </w:r>
      <w:r w:rsidR="0007540B" w:rsidRPr="0038669D">
        <w:rPr>
          <w:rFonts w:ascii="Book Antiqua" w:hAnsi="Book Antiqua" w:cs="Calibri"/>
          <w:sz w:val="24"/>
          <w:szCs w:val="24"/>
        </w:rPr>
        <w:t>expression</w:t>
      </w:r>
      <w:r w:rsidR="005C0705" w:rsidRPr="0038669D">
        <w:rPr>
          <w:rFonts w:ascii="Book Antiqua" w:hAnsi="Book Antiqua" w:cs="Calibri"/>
          <w:sz w:val="24"/>
          <w:szCs w:val="24"/>
        </w:rPr>
        <w:t xml:space="preserve"> of miR-30c </w:t>
      </w:r>
      <w:r w:rsidR="0007540B" w:rsidRPr="0038669D">
        <w:rPr>
          <w:rFonts w:ascii="Book Antiqua" w:hAnsi="Book Antiqua" w:cs="Calibri"/>
          <w:sz w:val="24"/>
          <w:szCs w:val="24"/>
        </w:rPr>
        <w:t>inhibited</w:t>
      </w:r>
      <w:r w:rsidR="005C0705" w:rsidRPr="0038669D">
        <w:rPr>
          <w:rFonts w:ascii="Book Antiqua" w:hAnsi="Book Antiqua" w:cs="Calibri"/>
          <w:sz w:val="24"/>
          <w:szCs w:val="24"/>
        </w:rPr>
        <w:t xml:space="preserve"> the </w:t>
      </w:r>
      <w:r w:rsidR="0007540B" w:rsidRPr="0038669D">
        <w:rPr>
          <w:rFonts w:ascii="Book Antiqua" w:hAnsi="Book Antiqua" w:cs="Calibri"/>
          <w:sz w:val="24"/>
          <w:szCs w:val="24"/>
        </w:rPr>
        <w:t xml:space="preserve">mRNA and protein </w:t>
      </w:r>
      <w:r w:rsidR="005C0705" w:rsidRPr="0038669D">
        <w:rPr>
          <w:rFonts w:ascii="Book Antiqua" w:hAnsi="Book Antiqua" w:cs="Calibri"/>
          <w:sz w:val="24"/>
          <w:szCs w:val="24"/>
        </w:rPr>
        <w:t xml:space="preserve">expression of </w:t>
      </w:r>
      <w:r w:rsidR="00021A7E" w:rsidRPr="0038669D">
        <w:rPr>
          <w:rFonts w:ascii="Book Antiqua" w:hAnsi="Book Antiqua" w:cs="Calibri"/>
          <w:sz w:val="24"/>
          <w:szCs w:val="24"/>
        </w:rPr>
        <w:t>TWF1</w:t>
      </w:r>
      <w:r w:rsidR="006939AA" w:rsidRPr="0038669D">
        <w:rPr>
          <w:rFonts w:ascii="Book Antiqua" w:hAnsi="Book Antiqua" w:cs="Calibri"/>
          <w:sz w:val="24"/>
          <w:szCs w:val="24"/>
        </w:rPr>
        <w:t xml:space="preserve"> (</w:t>
      </w:r>
      <w:r w:rsidR="005A3BD0" w:rsidRPr="0038669D">
        <w:rPr>
          <w:rFonts w:ascii="Book Antiqua" w:hAnsi="Book Antiqua" w:cs="Calibri"/>
          <w:sz w:val="24"/>
          <w:szCs w:val="24"/>
        </w:rPr>
        <w:t>Figure</w:t>
      </w:r>
      <w:r w:rsidR="006939AA" w:rsidRPr="0038669D">
        <w:rPr>
          <w:rFonts w:ascii="Book Antiqua" w:hAnsi="Book Antiqua" w:cs="Calibri"/>
          <w:sz w:val="24"/>
          <w:szCs w:val="24"/>
        </w:rPr>
        <w:t xml:space="preserve"> 3B</w:t>
      </w:r>
      <w:r w:rsidR="004411EF" w:rsidRPr="0038669D">
        <w:rPr>
          <w:rFonts w:ascii="Book Antiqua" w:hAnsi="Book Antiqua" w:cs="Calibri"/>
          <w:sz w:val="24"/>
          <w:szCs w:val="24"/>
        </w:rPr>
        <w:t xml:space="preserve"> and </w:t>
      </w:r>
      <w:r w:rsidR="006939AA" w:rsidRPr="0038669D">
        <w:rPr>
          <w:rFonts w:ascii="Book Antiqua" w:hAnsi="Book Antiqua" w:cs="Calibri"/>
          <w:sz w:val="24"/>
          <w:szCs w:val="24"/>
        </w:rPr>
        <w:t>C</w:t>
      </w:r>
      <w:r w:rsidR="005C0705" w:rsidRPr="0038669D">
        <w:rPr>
          <w:rFonts w:ascii="Book Antiqua" w:hAnsi="Book Antiqua" w:cs="Calibri"/>
          <w:sz w:val="24"/>
          <w:szCs w:val="24"/>
        </w:rPr>
        <w:t xml:space="preserve">). </w:t>
      </w:r>
      <w:r w:rsidR="0098141A" w:rsidRPr="0038669D">
        <w:rPr>
          <w:rFonts w:ascii="Book Antiqua" w:hAnsi="Book Antiqua" w:cs="Calibri"/>
          <w:sz w:val="24"/>
          <w:szCs w:val="24"/>
        </w:rPr>
        <w:t xml:space="preserve">Then, wild-type </w:t>
      </w:r>
      <w:r w:rsidR="00BE619A" w:rsidRPr="0038669D">
        <w:rPr>
          <w:rFonts w:ascii="Book Antiqua" w:hAnsi="Book Antiqua" w:cs="Calibri"/>
          <w:sz w:val="24"/>
          <w:szCs w:val="24"/>
        </w:rPr>
        <w:t>or</w:t>
      </w:r>
      <w:r w:rsidR="0098141A" w:rsidRPr="0038669D">
        <w:rPr>
          <w:rFonts w:ascii="Book Antiqua" w:hAnsi="Book Antiqua" w:cs="Calibri"/>
          <w:sz w:val="24"/>
          <w:szCs w:val="24"/>
        </w:rPr>
        <w:t xml:space="preserve"> mutant </w:t>
      </w:r>
      <w:r w:rsidR="00BE619A" w:rsidRPr="0038669D">
        <w:rPr>
          <w:rFonts w:ascii="Book Antiqua" w:hAnsi="Book Antiqua" w:cs="Calibri"/>
          <w:sz w:val="24"/>
          <w:szCs w:val="24"/>
        </w:rPr>
        <w:t>TWF1 luciferase reporter vector</w:t>
      </w:r>
      <w:r w:rsidR="0098141A" w:rsidRPr="0038669D">
        <w:rPr>
          <w:rFonts w:ascii="Book Antiqua" w:hAnsi="Book Antiqua" w:cs="Calibri"/>
          <w:sz w:val="24"/>
          <w:szCs w:val="24"/>
        </w:rPr>
        <w:t xml:space="preserve"> </w:t>
      </w:r>
      <w:r w:rsidR="00586A65" w:rsidRPr="0038669D">
        <w:rPr>
          <w:rFonts w:ascii="Book Antiqua" w:hAnsi="Book Antiqua" w:cs="Calibri"/>
          <w:sz w:val="24"/>
          <w:szCs w:val="24"/>
        </w:rPr>
        <w:t>w</w:t>
      </w:r>
      <w:r w:rsidR="00586A65">
        <w:rPr>
          <w:rFonts w:ascii="Book Antiqua" w:hAnsi="Book Antiqua" w:cs="Calibri"/>
          <w:sz w:val="24"/>
          <w:szCs w:val="24"/>
        </w:rPr>
        <w:t>as</w:t>
      </w:r>
      <w:r w:rsidR="00586A65" w:rsidRPr="0038669D">
        <w:rPr>
          <w:rFonts w:ascii="Book Antiqua" w:hAnsi="Book Antiqua" w:cs="Calibri"/>
          <w:sz w:val="24"/>
          <w:szCs w:val="24"/>
        </w:rPr>
        <w:t xml:space="preserve"> </w:t>
      </w:r>
      <w:r w:rsidR="00BE619A" w:rsidRPr="0038669D">
        <w:rPr>
          <w:rFonts w:ascii="Book Antiqua" w:hAnsi="Book Antiqua" w:cs="Calibri"/>
          <w:sz w:val="24"/>
          <w:szCs w:val="24"/>
        </w:rPr>
        <w:t xml:space="preserve">constructed </w:t>
      </w:r>
      <w:r w:rsidR="007A7DEB" w:rsidRPr="0038669D">
        <w:rPr>
          <w:rFonts w:ascii="Book Antiqua" w:hAnsi="Book Antiqua" w:cs="Calibri"/>
          <w:sz w:val="24"/>
          <w:szCs w:val="24"/>
        </w:rPr>
        <w:t>(</w:t>
      </w:r>
      <w:r w:rsidR="005A3BD0" w:rsidRPr="0038669D">
        <w:rPr>
          <w:rFonts w:ascii="Book Antiqua" w:hAnsi="Book Antiqua" w:cs="Calibri"/>
          <w:sz w:val="24"/>
          <w:szCs w:val="24"/>
        </w:rPr>
        <w:t>Figure</w:t>
      </w:r>
      <w:r w:rsidR="00BB4E3F" w:rsidRPr="0038669D">
        <w:rPr>
          <w:rFonts w:ascii="Book Antiqua" w:hAnsi="Book Antiqua" w:cs="Calibri"/>
          <w:sz w:val="24"/>
          <w:szCs w:val="24"/>
        </w:rPr>
        <w:t xml:space="preserve"> 3</w:t>
      </w:r>
      <w:r w:rsidR="006939AA" w:rsidRPr="0038669D">
        <w:rPr>
          <w:rFonts w:ascii="Book Antiqua" w:hAnsi="Book Antiqua" w:cs="Calibri"/>
          <w:sz w:val="24"/>
          <w:szCs w:val="24"/>
        </w:rPr>
        <w:t>D</w:t>
      </w:r>
      <w:r w:rsidR="00BB4E3F" w:rsidRPr="0038669D">
        <w:rPr>
          <w:rFonts w:ascii="Book Antiqua" w:hAnsi="Book Antiqua" w:cs="Calibri"/>
          <w:sz w:val="24"/>
          <w:szCs w:val="24"/>
        </w:rPr>
        <w:t>)</w:t>
      </w:r>
      <w:r w:rsidR="0098141A" w:rsidRPr="0038669D">
        <w:rPr>
          <w:rFonts w:ascii="Book Antiqua" w:hAnsi="Book Antiqua" w:cs="Calibri"/>
          <w:sz w:val="24"/>
          <w:szCs w:val="24"/>
        </w:rPr>
        <w:t>. A</w:t>
      </w:r>
      <w:r w:rsidR="00FF76E7" w:rsidRPr="0038669D">
        <w:rPr>
          <w:rFonts w:ascii="Book Antiqua" w:hAnsi="Book Antiqua" w:cs="Calibri"/>
          <w:sz w:val="24"/>
          <w:szCs w:val="24"/>
        </w:rPr>
        <w:t>fter</w:t>
      </w:r>
      <w:r w:rsidR="0098141A" w:rsidRPr="0038669D">
        <w:rPr>
          <w:rFonts w:ascii="Book Antiqua" w:hAnsi="Book Antiqua" w:cs="Calibri"/>
          <w:sz w:val="24"/>
          <w:szCs w:val="24"/>
        </w:rPr>
        <w:t xml:space="preserve"> transfection, we found </w:t>
      </w:r>
      <w:r w:rsidR="00501EAB" w:rsidRPr="0038669D">
        <w:rPr>
          <w:rFonts w:ascii="Book Antiqua" w:hAnsi="Book Antiqua" w:cs="Calibri"/>
          <w:sz w:val="24"/>
          <w:szCs w:val="24"/>
        </w:rPr>
        <w:t xml:space="preserve">that </w:t>
      </w:r>
      <w:r w:rsidR="0098141A" w:rsidRPr="0038669D">
        <w:rPr>
          <w:rFonts w:ascii="Book Antiqua" w:hAnsi="Book Antiqua" w:cs="Calibri"/>
          <w:sz w:val="24"/>
          <w:szCs w:val="24"/>
        </w:rPr>
        <w:t xml:space="preserve">miR-30c mimics dramatically inhibited the luciferase activity of wild-type </w:t>
      </w:r>
      <w:r w:rsidR="00021A7E" w:rsidRPr="0038669D">
        <w:rPr>
          <w:rFonts w:ascii="Book Antiqua" w:hAnsi="Book Antiqua" w:cs="Calibri"/>
          <w:sz w:val="24"/>
          <w:szCs w:val="24"/>
        </w:rPr>
        <w:t>TWF</w:t>
      </w:r>
      <w:r w:rsidR="0098141A" w:rsidRPr="0038669D">
        <w:rPr>
          <w:rFonts w:ascii="Book Antiqua" w:hAnsi="Book Antiqua" w:cs="Calibri"/>
          <w:sz w:val="24"/>
          <w:szCs w:val="24"/>
        </w:rPr>
        <w:t>1, whereas the luciferase activity of mutant TWF1 showed no significant difference</w:t>
      </w:r>
      <w:r w:rsidR="006939AA" w:rsidRPr="0038669D">
        <w:rPr>
          <w:rFonts w:ascii="Book Antiqua" w:hAnsi="Book Antiqua" w:cs="Calibri"/>
          <w:sz w:val="24"/>
          <w:szCs w:val="24"/>
        </w:rPr>
        <w:t xml:space="preserve"> (</w:t>
      </w:r>
      <w:r w:rsidR="005A3BD0" w:rsidRPr="0038669D">
        <w:rPr>
          <w:rFonts w:ascii="Book Antiqua" w:hAnsi="Book Antiqua" w:cs="Calibri"/>
          <w:sz w:val="24"/>
          <w:szCs w:val="24"/>
        </w:rPr>
        <w:t>Figure</w:t>
      </w:r>
      <w:r w:rsidR="006939AA" w:rsidRPr="0038669D">
        <w:rPr>
          <w:rFonts w:ascii="Book Antiqua" w:hAnsi="Book Antiqua" w:cs="Calibri"/>
          <w:sz w:val="24"/>
          <w:szCs w:val="24"/>
        </w:rPr>
        <w:t xml:space="preserve"> 3E</w:t>
      </w:r>
      <w:r w:rsidR="00BB4E3F" w:rsidRPr="0038669D">
        <w:rPr>
          <w:rFonts w:ascii="Book Antiqua" w:hAnsi="Book Antiqua" w:cs="Calibri"/>
          <w:sz w:val="24"/>
          <w:szCs w:val="24"/>
        </w:rPr>
        <w:t>)</w:t>
      </w:r>
      <w:r w:rsidR="0098141A" w:rsidRPr="0038669D">
        <w:rPr>
          <w:rFonts w:ascii="Book Antiqua" w:hAnsi="Book Antiqua" w:cs="Calibri"/>
          <w:sz w:val="24"/>
          <w:szCs w:val="24"/>
        </w:rPr>
        <w:t>.</w:t>
      </w:r>
      <w:r w:rsidR="005C0705" w:rsidRPr="0038669D">
        <w:rPr>
          <w:rFonts w:ascii="Book Antiqua" w:hAnsi="Book Antiqua"/>
          <w:sz w:val="24"/>
          <w:szCs w:val="24"/>
        </w:rPr>
        <w:t xml:space="preserve"> </w:t>
      </w:r>
      <w:r w:rsidR="005C0705" w:rsidRPr="0038669D">
        <w:rPr>
          <w:rFonts w:ascii="Book Antiqua" w:hAnsi="Book Antiqua" w:cs="Calibri"/>
          <w:sz w:val="24"/>
          <w:szCs w:val="24"/>
        </w:rPr>
        <w:t>Collectively</w:t>
      </w:r>
      <w:r w:rsidR="00715132" w:rsidRPr="0038669D">
        <w:rPr>
          <w:rFonts w:ascii="Book Antiqua" w:hAnsi="Book Antiqua" w:cs="Calibri"/>
          <w:sz w:val="24"/>
          <w:szCs w:val="24"/>
        </w:rPr>
        <w:t>, these results demonstrat</w:t>
      </w:r>
      <w:r w:rsidR="00586A65">
        <w:rPr>
          <w:rFonts w:ascii="Book Antiqua" w:hAnsi="Book Antiqua" w:cs="Calibri"/>
          <w:sz w:val="24"/>
          <w:szCs w:val="24"/>
        </w:rPr>
        <w:t>e</w:t>
      </w:r>
      <w:r w:rsidR="0098141A" w:rsidRPr="0038669D">
        <w:rPr>
          <w:rFonts w:ascii="Book Antiqua" w:hAnsi="Book Antiqua" w:cs="Calibri"/>
          <w:sz w:val="24"/>
          <w:szCs w:val="24"/>
        </w:rPr>
        <w:t xml:space="preserve"> tha</w:t>
      </w:r>
      <w:r w:rsidR="005C0705" w:rsidRPr="0038669D">
        <w:rPr>
          <w:rFonts w:ascii="Book Antiqua" w:hAnsi="Book Antiqua" w:cs="Calibri"/>
          <w:sz w:val="24"/>
          <w:szCs w:val="24"/>
        </w:rPr>
        <w:t xml:space="preserve">t </w:t>
      </w:r>
      <w:r w:rsidR="00715132" w:rsidRPr="0038669D">
        <w:rPr>
          <w:rFonts w:ascii="Book Antiqua" w:hAnsi="Book Antiqua" w:cs="Calibri"/>
          <w:sz w:val="24"/>
          <w:szCs w:val="24"/>
        </w:rPr>
        <w:t>TWF1 is a direct target of miR-30c.</w:t>
      </w:r>
    </w:p>
    <w:p w14:paraId="79168376" w14:textId="446952FE" w:rsidR="00934708" w:rsidRPr="0038669D" w:rsidRDefault="00934708" w:rsidP="0038669D">
      <w:pPr>
        <w:adjustRightInd w:val="0"/>
        <w:snapToGrid w:val="0"/>
        <w:spacing w:line="360" w:lineRule="auto"/>
        <w:rPr>
          <w:rFonts w:ascii="Book Antiqua" w:hAnsi="Book Antiqua" w:cs="Calibri"/>
          <w:sz w:val="24"/>
          <w:szCs w:val="24"/>
        </w:rPr>
      </w:pPr>
    </w:p>
    <w:p w14:paraId="728A2729" w14:textId="0161ABD3" w:rsidR="00BD45CB" w:rsidRPr="0038669D" w:rsidRDefault="002063D1"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 xml:space="preserve">Overexpression of </w:t>
      </w:r>
      <w:r w:rsidR="00BD45CB" w:rsidRPr="0038669D">
        <w:rPr>
          <w:rFonts w:ascii="Book Antiqua" w:hAnsi="Book Antiqua" w:cs="Calibri"/>
          <w:b/>
          <w:i/>
          <w:sz w:val="24"/>
          <w:szCs w:val="24"/>
        </w:rPr>
        <w:t xml:space="preserve">miR-30c inhibits </w:t>
      </w:r>
      <w:r w:rsidRPr="0038669D">
        <w:rPr>
          <w:rFonts w:ascii="Book Antiqua" w:hAnsi="Book Antiqua" w:cs="Calibri"/>
          <w:b/>
          <w:i/>
          <w:sz w:val="24"/>
          <w:szCs w:val="24"/>
        </w:rPr>
        <w:t>tumor growth</w:t>
      </w:r>
      <w:r w:rsidR="00BD45CB" w:rsidRPr="0038669D">
        <w:rPr>
          <w:rFonts w:ascii="Book Antiqua" w:hAnsi="Book Antiqua" w:cs="Calibri"/>
          <w:b/>
          <w:i/>
          <w:sz w:val="24"/>
          <w:szCs w:val="24"/>
        </w:rPr>
        <w:t xml:space="preserve"> </w:t>
      </w:r>
      <w:r w:rsidR="00FD2AC6" w:rsidRPr="0038669D">
        <w:rPr>
          <w:rFonts w:ascii="Book Antiqua" w:hAnsi="Book Antiqua" w:cs="Calibri"/>
          <w:b/>
          <w:i/>
          <w:sz w:val="24"/>
          <w:szCs w:val="24"/>
        </w:rPr>
        <w:t>in vivo</w:t>
      </w:r>
    </w:p>
    <w:p w14:paraId="390D4D8D" w14:textId="29A27CAB" w:rsidR="00934708" w:rsidRPr="0038669D" w:rsidRDefault="00345AE1"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To further </w:t>
      </w:r>
      <w:r w:rsidR="005F22C7" w:rsidRPr="0038669D">
        <w:rPr>
          <w:rFonts w:ascii="Book Antiqua" w:hAnsi="Book Antiqua" w:cs="Calibri"/>
          <w:sz w:val="24"/>
          <w:szCs w:val="24"/>
        </w:rPr>
        <w:t>evaluate</w:t>
      </w:r>
      <w:r w:rsidRPr="0038669D">
        <w:rPr>
          <w:rFonts w:ascii="Book Antiqua" w:hAnsi="Book Antiqua" w:cs="Calibri"/>
          <w:sz w:val="24"/>
          <w:szCs w:val="24"/>
        </w:rPr>
        <w:t xml:space="preserve"> </w:t>
      </w:r>
      <w:r w:rsidR="004B3033" w:rsidRPr="0038669D">
        <w:rPr>
          <w:rFonts w:ascii="Book Antiqua" w:hAnsi="Book Antiqua" w:cs="Calibri"/>
          <w:sz w:val="24"/>
          <w:szCs w:val="24"/>
        </w:rPr>
        <w:t xml:space="preserve">the </w:t>
      </w:r>
      <w:r w:rsidR="007839ED" w:rsidRPr="0038669D">
        <w:rPr>
          <w:rFonts w:ascii="Book Antiqua" w:hAnsi="Book Antiqua" w:cs="Calibri"/>
          <w:sz w:val="24"/>
          <w:szCs w:val="24"/>
        </w:rPr>
        <w:t xml:space="preserve">oncogenic role of miR-30c </w:t>
      </w:r>
      <w:r w:rsidR="00FD2AC6" w:rsidRPr="0038669D">
        <w:rPr>
          <w:rFonts w:ascii="Book Antiqua" w:hAnsi="Book Antiqua" w:cs="Calibri"/>
          <w:i/>
          <w:sz w:val="24"/>
          <w:szCs w:val="24"/>
        </w:rPr>
        <w:t>in vivo</w:t>
      </w:r>
      <w:r w:rsidR="005F22C7" w:rsidRPr="0038669D">
        <w:rPr>
          <w:rFonts w:ascii="Book Antiqua" w:hAnsi="Book Antiqua" w:cs="Calibri"/>
          <w:sz w:val="24"/>
          <w:szCs w:val="24"/>
        </w:rPr>
        <w:t xml:space="preserve">, </w:t>
      </w:r>
      <w:r w:rsidR="007839ED" w:rsidRPr="0038669D">
        <w:rPr>
          <w:rFonts w:ascii="Book Antiqua" w:hAnsi="Book Antiqua" w:cs="Calibri"/>
          <w:sz w:val="24"/>
          <w:szCs w:val="24"/>
        </w:rPr>
        <w:t>xenograft tumor models</w:t>
      </w:r>
      <w:r w:rsidR="005F22C7" w:rsidRPr="0038669D">
        <w:rPr>
          <w:rFonts w:ascii="Book Antiqua" w:hAnsi="Book Antiqua" w:cs="Calibri"/>
          <w:sz w:val="24"/>
          <w:szCs w:val="24"/>
        </w:rPr>
        <w:t xml:space="preserve"> were established </w:t>
      </w:r>
      <w:r w:rsidR="007839ED" w:rsidRPr="0038669D">
        <w:rPr>
          <w:rFonts w:ascii="Book Antiqua" w:hAnsi="Book Antiqua" w:cs="Calibri"/>
          <w:sz w:val="24"/>
          <w:szCs w:val="24"/>
        </w:rPr>
        <w:t xml:space="preserve">in BALB/C nude mice using BxPC-3 cells transfected with lentivirus-control </w:t>
      </w:r>
      <w:r w:rsidR="0005529F" w:rsidRPr="0038669D">
        <w:rPr>
          <w:rFonts w:ascii="Book Antiqua" w:hAnsi="Book Antiqua" w:cs="Calibri"/>
          <w:sz w:val="24"/>
          <w:szCs w:val="24"/>
        </w:rPr>
        <w:t>or</w:t>
      </w:r>
      <w:r w:rsidR="007839ED" w:rsidRPr="0038669D">
        <w:rPr>
          <w:rFonts w:ascii="Book Antiqua" w:hAnsi="Book Antiqua" w:cs="Calibri"/>
          <w:sz w:val="24"/>
          <w:szCs w:val="24"/>
        </w:rPr>
        <w:t xml:space="preserve"> lentivirus-miR-30c</w:t>
      </w:r>
      <w:r w:rsidR="0005529F" w:rsidRPr="0038669D">
        <w:rPr>
          <w:rFonts w:ascii="Book Antiqua" w:hAnsi="Book Antiqua" w:cs="Calibri"/>
          <w:sz w:val="24"/>
          <w:szCs w:val="24"/>
        </w:rPr>
        <w:t xml:space="preserve"> vector</w:t>
      </w:r>
      <w:r w:rsidR="006939AA" w:rsidRPr="0038669D">
        <w:rPr>
          <w:rFonts w:ascii="Book Antiqua" w:hAnsi="Book Antiqua" w:cs="Calibri"/>
          <w:sz w:val="24"/>
          <w:szCs w:val="24"/>
        </w:rPr>
        <w:t xml:space="preserve">. As shown in </w:t>
      </w:r>
      <w:r w:rsidR="005A3BD0" w:rsidRPr="0038669D">
        <w:rPr>
          <w:rFonts w:ascii="Book Antiqua" w:hAnsi="Book Antiqua" w:cs="Calibri"/>
          <w:sz w:val="24"/>
          <w:szCs w:val="24"/>
        </w:rPr>
        <w:t>Figure</w:t>
      </w:r>
      <w:r w:rsidR="006939AA" w:rsidRPr="0038669D">
        <w:rPr>
          <w:rFonts w:ascii="Book Antiqua" w:hAnsi="Book Antiqua" w:cs="Calibri"/>
          <w:sz w:val="24"/>
          <w:szCs w:val="24"/>
        </w:rPr>
        <w:t xml:space="preserve"> 4A</w:t>
      </w:r>
      <w:r w:rsidR="007839ED" w:rsidRPr="0038669D">
        <w:rPr>
          <w:rFonts w:ascii="Book Antiqua" w:hAnsi="Book Antiqua" w:cs="Calibri"/>
          <w:sz w:val="24"/>
          <w:szCs w:val="24"/>
        </w:rPr>
        <w:t xml:space="preserve">, all the nude mice developed xenograft tumors </w:t>
      </w:r>
      <w:r w:rsidR="00021A7E" w:rsidRPr="0038669D">
        <w:rPr>
          <w:rFonts w:ascii="Book Antiqua" w:hAnsi="Book Antiqua" w:cs="Calibri"/>
          <w:sz w:val="24"/>
          <w:szCs w:val="24"/>
        </w:rPr>
        <w:t>5</w:t>
      </w:r>
      <w:r w:rsidR="007839ED" w:rsidRPr="0038669D">
        <w:rPr>
          <w:rFonts w:ascii="Book Antiqua" w:hAnsi="Book Antiqua" w:cs="Calibri"/>
          <w:sz w:val="24"/>
          <w:szCs w:val="24"/>
        </w:rPr>
        <w:t xml:space="preserve"> wk after injection.</w:t>
      </w:r>
      <w:r w:rsidR="007839ED" w:rsidRPr="0038669D">
        <w:rPr>
          <w:rFonts w:ascii="Book Antiqua" w:hAnsi="Book Antiqua"/>
          <w:sz w:val="24"/>
          <w:szCs w:val="24"/>
        </w:rPr>
        <w:t xml:space="preserve"> Furthermore, </w:t>
      </w:r>
      <w:r w:rsidR="004B3033" w:rsidRPr="0038669D">
        <w:rPr>
          <w:rFonts w:ascii="Book Antiqua" w:hAnsi="Book Antiqua"/>
          <w:sz w:val="24"/>
          <w:szCs w:val="24"/>
        </w:rPr>
        <w:t xml:space="preserve">the </w:t>
      </w:r>
      <w:r w:rsidR="007839ED" w:rsidRPr="0038669D">
        <w:rPr>
          <w:rFonts w:ascii="Book Antiqua" w:hAnsi="Book Antiqua" w:cs="Calibri"/>
          <w:sz w:val="24"/>
          <w:szCs w:val="24"/>
        </w:rPr>
        <w:t xml:space="preserve">average </w:t>
      </w:r>
      <w:r w:rsidR="0007540B" w:rsidRPr="0038669D">
        <w:rPr>
          <w:rFonts w:ascii="Book Antiqua" w:hAnsi="Book Antiqua" w:cs="Calibri"/>
          <w:sz w:val="24"/>
          <w:szCs w:val="24"/>
        </w:rPr>
        <w:t xml:space="preserve">tumor </w:t>
      </w:r>
      <w:r w:rsidR="007839ED" w:rsidRPr="0038669D">
        <w:rPr>
          <w:rFonts w:ascii="Book Antiqua" w:hAnsi="Book Antiqua" w:cs="Calibri"/>
          <w:sz w:val="24"/>
          <w:szCs w:val="24"/>
        </w:rPr>
        <w:t>volume and weight of the miR-30c overexpression group were significantly smaller than th</w:t>
      </w:r>
      <w:r w:rsidR="006939AA" w:rsidRPr="0038669D">
        <w:rPr>
          <w:rFonts w:ascii="Book Antiqua" w:hAnsi="Book Antiqua" w:cs="Calibri"/>
          <w:sz w:val="24"/>
          <w:szCs w:val="24"/>
        </w:rPr>
        <w:t>ose in the control group (</w:t>
      </w:r>
      <w:r w:rsidR="005A3BD0" w:rsidRPr="0038669D">
        <w:rPr>
          <w:rFonts w:ascii="Book Antiqua" w:hAnsi="Book Antiqua" w:cs="Calibri"/>
          <w:sz w:val="24"/>
          <w:szCs w:val="24"/>
        </w:rPr>
        <w:t>Figure</w:t>
      </w:r>
      <w:r w:rsidR="007839ED" w:rsidRPr="0038669D">
        <w:rPr>
          <w:rFonts w:ascii="Book Antiqua" w:hAnsi="Book Antiqua" w:cs="Calibri"/>
          <w:sz w:val="24"/>
          <w:szCs w:val="24"/>
        </w:rPr>
        <w:t xml:space="preserve"> 4</w:t>
      </w:r>
      <w:r w:rsidR="006939AA" w:rsidRPr="0038669D">
        <w:rPr>
          <w:rFonts w:ascii="Book Antiqua" w:hAnsi="Book Antiqua" w:cs="Calibri"/>
          <w:sz w:val="24"/>
          <w:szCs w:val="24"/>
        </w:rPr>
        <w:t>B</w:t>
      </w:r>
      <w:r w:rsidR="004411EF" w:rsidRPr="0038669D">
        <w:rPr>
          <w:rFonts w:ascii="Book Antiqua" w:hAnsi="Book Antiqua" w:cs="Calibri"/>
          <w:sz w:val="24"/>
          <w:szCs w:val="24"/>
        </w:rPr>
        <w:t xml:space="preserve"> and </w:t>
      </w:r>
      <w:r w:rsidR="006939AA" w:rsidRPr="0038669D">
        <w:rPr>
          <w:rFonts w:ascii="Book Antiqua" w:hAnsi="Book Antiqua" w:cs="Calibri"/>
          <w:sz w:val="24"/>
          <w:szCs w:val="24"/>
        </w:rPr>
        <w:t>C</w:t>
      </w:r>
      <w:r w:rsidR="007839ED" w:rsidRPr="0038669D">
        <w:rPr>
          <w:rFonts w:ascii="Book Antiqua" w:hAnsi="Book Antiqua" w:cs="Calibri"/>
          <w:sz w:val="24"/>
          <w:szCs w:val="24"/>
        </w:rPr>
        <w:t>).</w:t>
      </w:r>
      <w:r w:rsidR="007839ED" w:rsidRPr="0038669D">
        <w:rPr>
          <w:rFonts w:ascii="Book Antiqua" w:hAnsi="Book Antiqua"/>
          <w:sz w:val="24"/>
          <w:szCs w:val="24"/>
        </w:rPr>
        <w:t xml:space="preserve"> </w:t>
      </w:r>
      <w:r w:rsidR="0007540B" w:rsidRPr="0038669D">
        <w:rPr>
          <w:rFonts w:ascii="Book Antiqua" w:hAnsi="Book Antiqua" w:cs="Calibri"/>
          <w:sz w:val="24"/>
          <w:szCs w:val="24"/>
        </w:rPr>
        <w:t>IHC analysis show</w:t>
      </w:r>
      <w:r w:rsidR="007839ED" w:rsidRPr="0038669D">
        <w:rPr>
          <w:rFonts w:ascii="Book Antiqua" w:hAnsi="Book Antiqua" w:cs="Calibri"/>
          <w:sz w:val="24"/>
          <w:szCs w:val="24"/>
        </w:rPr>
        <w:t xml:space="preserve">ed that tumors derived from lentivirus-miR-30c </w:t>
      </w:r>
      <w:r w:rsidR="0007540B" w:rsidRPr="0038669D">
        <w:rPr>
          <w:rFonts w:ascii="Book Antiqua" w:hAnsi="Book Antiqua" w:cs="Calibri"/>
          <w:sz w:val="24"/>
          <w:szCs w:val="24"/>
        </w:rPr>
        <w:t>group</w:t>
      </w:r>
      <w:r w:rsidR="007839ED" w:rsidRPr="0038669D">
        <w:rPr>
          <w:rFonts w:ascii="Book Antiqua" w:hAnsi="Book Antiqua" w:cs="Calibri"/>
          <w:sz w:val="24"/>
          <w:szCs w:val="24"/>
        </w:rPr>
        <w:t xml:space="preserve"> showed weaker staining of Ki-67 than th</w:t>
      </w:r>
      <w:r w:rsidR="006939AA" w:rsidRPr="0038669D">
        <w:rPr>
          <w:rFonts w:ascii="Book Antiqua" w:hAnsi="Book Antiqua" w:cs="Calibri"/>
          <w:sz w:val="24"/>
          <w:szCs w:val="24"/>
        </w:rPr>
        <w:t>ose in the control group (</w:t>
      </w:r>
      <w:r w:rsidR="005A3BD0" w:rsidRPr="0038669D">
        <w:rPr>
          <w:rFonts w:ascii="Book Antiqua" w:hAnsi="Book Antiqua" w:cs="Calibri"/>
          <w:sz w:val="24"/>
          <w:szCs w:val="24"/>
        </w:rPr>
        <w:t>Figure</w:t>
      </w:r>
      <w:r w:rsidR="007839ED" w:rsidRPr="0038669D">
        <w:rPr>
          <w:rFonts w:ascii="Book Antiqua" w:hAnsi="Book Antiqua" w:cs="Calibri"/>
          <w:sz w:val="24"/>
          <w:szCs w:val="24"/>
        </w:rPr>
        <w:t xml:space="preserve"> </w:t>
      </w:r>
      <w:r w:rsidR="00D85CE7" w:rsidRPr="0038669D">
        <w:rPr>
          <w:rFonts w:ascii="Book Antiqua" w:hAnsi="Book Antiqua" w:cs="Calibri"/>
          <w:sz w:val="24"/>
          <w:szCs w:val="24"/>
        </w:rPr>
        <w:t>4</w:t>
      </w:r>
      <w:r w:rsidR="006939AA" w:rsidRPr="0038669D">
        <w:rPr>
          <w:rFonts w:ascii="Book Antiqua" w:hAnsi="Book Antiqua" w:cs="Calibri"/>
          <w:sz w:val="24"/>
          <w:szCs w:val="24"/>
        </w:rPr>
        <w:t>D</w:t>
      </w:r>
      <w:r w:rsidR="007839ED" w:rsidRPr="0038669D">
        <w:rPr>
          <w:rFonts w:ascii="Book Antiqua" w:hAnsi="Book Antiqua" w:cs="Calibri"/>
          <w:sz w:val="24"/>
          <w:szCs w:val="24"/>
        </w:rPr>
        <w:t xml:space="preserve">). </w:t>
      </w:r>
      <w:r w:rsidR="00D85CE7" w:rsidRPr="0038669D">
        <w:rPr>
          <w:rFonts w:ascii="Book Antiqua" w:hAnsi="Book Antiqua" w:cs="Calibri"/>
          <w:sz w:val="24"/>
          <w:szCs w:val="24"/>
        </w:rPr>
        <w:t xml:space="preserve">Interestingly, tumors derived from </w:t>
      </w:r>
      <w:r w:rsidR="004B3033" w:rsidRPr="0038669D">
        <w:rPr>
          <w:rFonts w:ascii="Book Antiqua" w:hAnsi="Book Antiqua" w:cs="Calibri"/>
          <w:sz w:val="24"/>
          <w:szCs w:val="24"/>
        </w:rPr>
        <w:t xml:space="preserve">the </w:t>
      </w:r>
      <w:r w:rsidR="00D85CE7" w:rsidRPr="0038669D">
        <w:rPr>
          <w:rFonts w:ascii="Book Antiqua" w:hAnsi="Book Antiqua" w:cs="Calibri"/>
          <w:sz w:val="24"/>
          <w:szCs w:val="24"/>
        </w:rPr>
        <w:t xml:space="preserve">lentivirus-miR-30c overexpression group </w:t>
      </w:r>
      <w:r w:rsidR="00096ADB" w:rsidRPr="0038669D">
        <w:rPr>
          <w:rFonts w:ascii="Book Antiqua" w:hAnsi="Book Antiqua" w:cs="Calibri"/>
          <w:sz w:val="24"/>
          <w:szCs w:val="24"/>
        </w:rPr>
        <w:t xml:space="preserve">also </w:t>
      </w:r>
      <w:r w:rsidR="00D85CE7" w:rsidRPr="0038669D">
        <w:rPr>
          <w:rFonts w:ascii="Book Antiqua" w:hAnsi="Book Antiqua" w:cs="Calibri"/>
          <w:sz w:val="24"/>
          <w:szCs w:val="24"/>
        </w:rPr>
        <w:t xml:space="preserve">showed weaker staining </w:t>
      </w:r>
      <w:r w:rsidR="00586A65">
        <w:rPr>
          <w:rFonts w:ascii="Book Antiqua" w:hAnsi="Book Antiqua" w:cs="Calibri"/>
          <w:sz w:val="24"/>
          <w:szCs w:val="24"/>
        </w:rPr>
        <w:t>for</w:t>
      </w:r>
      <w:r w:rsidR="00586A65" w:rsidRPr="0038669D">
        <w:rPr>
          <w:rFonts w:ascii="Book Antiqua" w:hAnsi="Book Antiqua" w:cs="Calibri"/>
          <w:sz w:val="24"/>
          <w:szCs w:val="24"/>
        </w:rPr>
        <w:t xml:space="preserve"> </w:t>
      </w:r>
      <w:r w:rsidR="004B3033" w:rsidRPr="0038669D">
        <w:rPr>
          <w:rFonts w:ascii="Book Antiqua" w:hAnsi="Book Antiqua" w:cs="Calibri"/>
          <w:sz w:val="24"/>
          <w:szCs w:val="24"/>
        </w:rPr>
        <w:t xml:space="preserve">the </w:t>
      </w:r>
      <w:r w:rsidR="00D85CE7" w:rsidRPr="0038669D">
        <w:rPr>
          <w:rFonts w:ascii="Book Antiqua" w:hAnsi="Book Antiqua" w:cs="Calibri"/>
          <w:sz w:val="24"/>
          <w:szCs w:val="24"/>
        </w:rPr>
        <w:t xml:space="preserve">target gene </w:t>
      </w:r>
      <w:r w:rsidR="00765E2E" w:rsidRPr="0038669D">
        <w:rPr>
          <w:rFonts w:ascii="Book Antiqua" w:hAnsi="Book Antiqua" w:cs="Calibri"/>
          <w:sz w:val="24"/>
          <w:szCs w:val="24"/>
        </w:rPr>
        <w:t>TWF</w:t>
      </w:r>
      <w:r w:rsidR="00D85CE7" w:rsidRPr="0038669D">
        <w:rPr>
          <w:rFonts w:ascii="Book Antiqua" w:hAnsi="Book Antiqua" w:cs="Calibri"/>
          <w:sz w:val="24"/>
          <w:szCs w:val="24"/>
        </w:rPr>
        <w:t>1 than th</w:t>
      </w:r>
      <w:r w:rsidR="006939AA" w:rsidRPr="0038669D">
        <w:rPr>
          <w:rFonts w:ascii="Book Antiqua" w:hAnsi="Book Antiqua" w:cs="Calibri"/>
          <w:sz w:val="24"/>
          <w:szCs w:val="24"/>
        </w:rPr>
        <w:t>ose in the control group (</w:t>
      </w:r>
      <w:r w:rsidR="005A3BD0" w:rsidRPr="0038669D">
        <w:rPr>
          <w:rFonts w:ascii="Book Antiqua" w:hAnsi="Book Antiqua" w:cs="Calibri"/>
          <w:sz w:val="24"/>
          <w:szCs w:val="24"/>
        </w:rPr>
        <w:t>Figure</w:t>
      </w:r>
      <w:r w:rsidR="00D85CE7" w:rsidRPr="0038669D">
        <w:rPr>
          <w:rFonts w:ascii="Book Antiqua" w:hAnsi="Book Antiqua" w:cs="Calibri"/>
          <w:sz w:val="24"/>
          <w:szCs w:val="24"/>
        </w:rPr>
        <w:t xml:space="preserve"> 4</w:t>
      </w:r>
      <w:r w:rsidR="006939AA" w:rsidRPr="0038669D">
        <w:rPr>
          <w:rFonts w:ascii="Book Antiqua" w:hAnsi="Book Antiqua" w:cs="Calibri"/>
          <w:sz w:val="24"/>
          <w:szCs w:val="24"/>
        </w:rPr>
        <w:t>D</w:t>
      </w:r>
      <w:r w:rsidR="00D85CE7" w:rsidRPr="0038669D">
        <w:rPr>
          <w:rFonts w:ascii="Book Antiqua" w:hAnsi="Book Antiqua" w:cs="Calibri"/>
          <w:sz w:val="24"/>
          <w:szCs w:val="24"/>
        </w:rPr>
        <w:t xml:space="preserve">). </w:t>
      </w:r>
      <w:r w:rsidR="0007540B" w:rsidRPr="0038669D">
        <w:rPr>
          <w:rFonts w:ascii="Book Antiqua" w:hAnsi="Book Antiqua" w:cs="Calibri"/>
          <w:sz w:val="24"/>
          <w:szCs w:val="24"/>
        </w:rPr>
        <w:t>T</w:t>
      </w:r>
      <w:r w:rsidR="00D85CE7" w:rsidRPr="0038669D">
        <w:rPr>
          <w:rFonts w:ascii="Book Antiqua" w:hAnsi="Book Antiqua" w:cs="Calibri"/>
          <w:sz w:val="24"/>
          <w:szCs w:val="24"/>
        </w:rPr>
        <w:t>he xenograft tum</w:t>
      </w:r>
      <w:r w:rsidR="0007540B" w:rsidRPr="0038669D">
        <w:rPr>
          <w:rFonts w:ascii="Book Antiqua" w:hAnsi="Book Antiqua" w:cs="Calibri"/>
          <w:sz w:val="24"/>
          <w:szCs w:val="24"/>
        </w:rPr>
        <w:t>or</w:t>
      </w:r>
      <w:r w:rsidR="00765E2E" w:rsidRPr="0038669D">
        <w:rPr>
          <w:rFonts w:ascii="Book Antiqua" w:hAnsi="Book Antiqua" w:cs="Calibri"/>
          <w:sz w:val="24"/>
          <w:szCs w:val="24"/>
        </w:rPr>
        <w:t xml:space="preserve"> </w:t>
      </w:r>
      <w:r w:rsidR="0007540B" w:rsidRPr="0038669D">
        <w:rPr>
          <w:rFonts w:ascii="Book Antiqua" w:hAnsi="Book Antiqua" w:cs="Calibri"/>
          <w:sz w:val="24"/>
          <w:szCs w:val="24"/>
        </w:rPr>
        <w:t xml:space="preserve">tissues </w:t>
      </w:r>
      <w:r w:rsidR="00765E2E" w:rsidRPr="0038669D">
        <w:rPr>
          <w:rFonts w:ascii="Book Antiqua" w:hAnsi="Book Antiqua" w:cs="Calibri"/>
          <w:sz w:val="24"/>
          <w:szCs w:val="24"/>
        </w:rPr>
        <w:t>were analyzed to verify miR-30c and TWF</w:t>
      </w:r>
      <w:r w:rsidR="00D85CE7" w:rsidRPr="0038669D">
        <w:rPr>
          <w:rFonts w:ascii="Book Antiqua" w:hAnsi="Book Antiqua" w:cs="Calibri"/>
          <w:sz w:val="24"/>
          <w:szCs w:val="24"/>
        </w:rPr>
        <w:t>1 expression using RT-</w:t>
      </w:r>
      <w:r w:rsidR="00765E2E" w:rsidRPr="0038669D">
        <w:rPr>
          <w:rFonts w:ascii="Book Antiqua" w:hAnsi="Book Antiqua" w:cs="Calibri"/>
          <w:sz w:val="24"/>
          <w:szCs w:val="24"/>
        </w:rPr>
        <w:t>q</w:t>
      </w:r>
      <w:r w:rsidR="00D85CE7" w:rsidRPr="0038669D">
        <w:rPr>
          <w:rFonts w:ascii="Book Antiqua" w:hAnsi="Book Antiqua" w:cs="Calibri"/>
          <w:sz w:val="24"/>
          <w:szCs w:val="24"/>
        </w:rPr>
        <w:t>PCR</w:t>
      </w:r>
      <w:r w:rsidR="004B3033" w:rsidRPr="0038669D">
        <w:rPr>
          <w:rFonts w:ascii="Book Antiqua" w:hAnsi="Book Antiqua" w:cs="Calibri"/>
          <w:sz w:val="24"/>
          <w:szCs w:val="24"/>
        </w:rPr>
        <w:t xml:space="preserve">, which </w:t>
      </w:r>
      <w:r w:rsidR="00D85CE7" w:rsidRPr="0038669D">
        <w:rPr>
          <w:rFonts w:ascii="Book Antiqua" w:hAnsi="Book Antiqua" w:cs="Calibri"/>
          <w:sz w:val="24"/>
          <w:szCs w:val="24"/>
        </w:rPr>
        <w:t>s</w:t>
      </w:r>
      <w:r w:rsidR="004B3033" w:rsidRPr="0038669D">
        <w:rPr>
          <w:rFonts w:ascii="Book Antiqua" w:hAnsi="Book Antiqua" w:cs="Calibri"/>
          <w:sz w:val="24"/>
          <w:szCs w:val="24"/>
        </w:rPr>
        <w:t>howed</w:t>
      </w:r>
      <w:r w:rsidR="00D85CE7" w:rsidRPr="0038669D">
        <w:rPr>
          <w:rFonts w:ascii="Book Antiqua" w:hAnsi="Book Antiqua" w:cs="Calibri"/>
          <w:sz w:val="24"/>
          <w:szCs w:val="24"/>
        </w:rPr>
        <w:t xml:space="preserve"> similar </w:t>
      </w:r>
      <w:r w:rsidR="004B3033" w:rsidRPr="0038669D">
        <w:rPr>
          <w:rFonts w:ascii="Book Antiqua" w:hAnsi="Book Antiqua" w:cs="Calibri"/>
          <w:sz w:val="24"/>
          <w:szCs w:val="24"/>
        </w:rPr>
        <w:t xml:space="preserve">results to the </w:t>
      </w:r>
      <w:r w:rsidR="006939AA" w:rsidRPr="0038669D">
        <w:rPr>
          <w:rFonts w:ascii="Book Antiqua" w:hAnsi="Book Antiqua" w:cs="Calibri"/>
          <w:sz w:val="24"/>
          <w:szCs w:val="24"/>
        </w:rPr>
        <w:t>IHC results (</w:t>
      </w:r>
      <w:r w:rsidR="005A3BD0" w:rsidRPr="0038669D">
        <w:rPr>
          <w:rFonts w:ascii="Book Antiqua" w:hAnsi="Book Antiqua" w:cs="Calibri"/>
          <w:sz w:val="24"/>
          <w:szCs w:val="24"/>
        </w:rPr>
        <w:t>Figure</w:t>
      </w:r>
      <w:r w:rsidR="00D85CE7" w:rsidRPr="0038669D">
        <w:rPr>
          <w:rFonts w:ascii="Book Antiqua" w:hAnsi="Book Antiqua" w:cs="Calibri"/>
          <w:sz w:val="24"/>
          <w:szCs w:val="24"/>
        </w:rPr>
        <w:t xml:space="preserve"> 4</w:t>
      </w:r>
      <w:r w:rsidR="006939AA" w:rsidRPr="0038669D">
        <w:rPr>
          <w:rFonts w:ascii="Book Antiqua" w:hAnsi="Book Antiqua" w:cs="Calibri"/>
          <w:sz w:val="24"/>
          <w:szCs w:val="24"/>
        </w:rPr>
        <w:t>E</w:t>
      </w:r>
      <w:r w:rsidR="004411EF" w:rsidRPr="0038669D">
        <w:rPr>
          <w:rFonts w:ascii="Book Antiqua" w:hAnsi="Book Antiqua" w:cs="Calibri"/>
          <w:sz w:val="24"/>
          <w:szCs w:val="24"/>
        </w:rPr>
        <w:t xml:space="preserve"> and </w:t>
      </w:r>
      <w:r w:rsidR="006939AA" w:rsidRPr="0038669D">
        <w:rPr>
          <w:rFonts w:ascii="Book Antiqua" w:hAnsi="Book Antiqua" w:cs="Calibri"/>
          <w:sz w:val="24"/>
          <w:szCs w:val="24"/>
        </w:rPr>
        <w:t>F</w:t>
      </w:r>
      <w:r w:rsidR="00D85CE7" w:rsidRPr="0038669D">
        <w:rPr>
          <w:rFonts w:ascii="Book Antiqua" w:hAnsi="Book Antiqua" w:cs="Calibri"/>
          <w:sz w:val="24"/>
          <w:szCs w:val="24"/>
        </w:rPr>
        <w:t xml:space="preserve">). </w:t>
      </w:r>
      <w:r w:rsidR="007839ED" w:rsidRPr="0038669D">
        <w:rPr>
          <w:rFonts w:ascii="Book Antiqua" w:hAnsi="Book Antiqua" w:cs="Calibri"/>
          <w:sz w:val="24"/>
          <w:szCs w:val="24"/>
        </w:rPr>
        <w:t xml:space="preserve">These data </w:t>
      </w:r>
      <w:r w:rsidR="00BA2261" w:rsidRPr="0038669D">
        <w:rPr>
          <w:rFonts w:ascii="Book Antiqua" w:hAnsi="Book Antiqua" w:cs="Calibri"/>
          <w:sz w:val="24"/>
          <w:szCs w:val="24"/>
        </w:rPr>
        <w:t xml:space="preserve">suggest </w:t>
      </w:r>
      <w:r w:rsidR="007839ED" w:rsidRPr="0038669D">
        <w:rPr>
          <w:rFonts w:ascii="Book Antiqua" w:hAnsi="Book Antiqua" w:cs="Calibri"/>
          <w:sz w:val="24"/>
          <w:szCs w:val="24"/>
        </w:rPr>
        <w:t xml:space="preserve">that re-expression of miR-30c </w:t>
      </w:r>
      <w:r w:rsidR="00BA2261" w:rsidRPr="0038669D">
        <w:rPr>
          <w:rFonts w:ascii="Book Antiqua" w:hAnsi="Book Antiqua" w:cs="Calibri"/>
          <w:sz w:val="24"/>
          <w:szCs w:val="24"/>
        </w:rPr>
        <w:t>inhibit</w:t>
      </w:r>
      <w:r w:rsidR="00BA2261">
        <w:rPr>
          <w:rFonts w:ascii="Book Antiqua" w:hAnsi="Book Antiqua" w:cs="Calibri"/>
          <w:sz w:val="24"/>
          <w:szCs w:val="24"/>
        </w:rPr>
        <w:t>s</w:t>
      </w:r>
      <w:r w:rsidR="00BA2261" w:rsidRPr="0038669D">
        <w:rPr>
          <w:rFonts w:ascii="Book Antiqua" w:hAnsi="Book Antiqua" w:cs="Calibri"/>
          <w:sz w:val="24"/>
          <w:szCs w:val="24"/>
        </w:rPr>
        <w:t xml:space="preserve"> </w:t>
      </w:r>
      <w:r w:rsidR="007839ED" w:rsidRPr="0038669D">
        <w:rPr>
          <w:rFonts w:ascii="Book Antiqua" w:hAnsi="Book Antiqua" w:cs="Calibri"/>
          <w:sz w:val="24"/>
          <w:szCs w:val="24"/>
        </w:rPr>
        <w:t xml:space="preserve">tumor growth </w:t>
      </w:r>
      <w:r w:rsidR="00FD2AC6" w:rsidRPr="0038669D">
        <w:rPr>
          <w:rFonts w:ascii="Book Antiqua" w:hAnsi="Book Antiqua" w:cs="Calibri"/>
          <w:i/>
          <w:sz w:val="24"/>
          <w:szCs w:val="24"/>
        </w:rPr>
        <w:t>in vivo</w:t>
      </w:r>
      <w:r w:rsidR="007839ED" w:rsidRPr="0038669D">
        <w:rPr>
          <w:rFonts w:ascii="Book Antiqua" w:hAnsi="Book Antiqua" w:cs="Calibri"/>
          <w:sz w:val="24"/>
          <w:szCs w:val="24"/>
        </w:rPr>
        <w:t>.</w:t>
      </w:r>
    </w:p>
    <w:p w14:paraId="4E64E53A" w14:textId="1B2D6A63" w:rsidR="007479CE" w:rsidRPr="0038669D" w:rsidRDefault="007479CE" w:rsidP="0038669D">
      <w:pPr>
        <w:adjustRightInd w:val="0"/>
        <w:snapToGrid w:val="0"/>
        <w:spacing w:line="360" w:lineRule="auto"/>
        <w:rPr>
          <w:rFonts w:ascii="Book Antiqua" w:hAnsi="Book Antiqua" w:cs="Calibri"/>
          <w:b/>
          <w:sz w:val="24"/>
          <w:szCs w:val="24"/>
        </w:rPr>
      </w:pPr>
    </w:p>
    <w:p w14:paraId="08C21717" w14:textId="59956EA8" w:rsidR="00876D0A" w:rsidRPr="0038669D" w:rsidRDefault="001C3EBB"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TWF</w:t>
      </w:r>
      <w:r w:rsidR="00876D0A" w:rsidRPr="0038669D">
        <w:rPr>
          <w:rFonts w:ascii="Book Antiqua" w:hAnsi="Book Antiqua" w:cs="Calibri"/>
          <w:b/>
          <w:i/>
          <w:sz w:val="24"/>
          <w:szCs w:val="24"/>
        </w:rPr>
        <w:t xml:space="preserve">1 </w:t>
      </w:r>
      <w:r w:rsidR="0096619E" w:rsidRPr="0038669D">
        <w:rPr>
          <w:rFonts w:ascii="Book Antiqua" w:hAnsi="Book Antiqua" w:cs="Calibri"/>
          <w:b/>
          <w:i/>
          <w:sz w:val="24"/>
          <w:szCs w:val="24"/>
        </w:rPr>
        <w:t xml:space="preserve">overexpression </w:t>
      </w:r>
      <w:r w:rsidR="00BA2261" w:rsidRPr="0038669D">
        <w:rPr>
          <w:rFonts w:ascii="Book Antiqua" w:hAnsi="Book Antiqua" w:cs="Calibri"/>
          <w:b/>
          <w:i/>
          <w:sz w:val="24"/>
          <w:szCs w:val="24"/>
        </w:rPr>
        <w:t>abolishe</w:t>
      </w:r>
      <w:r w:rsidR="00BA2261">
        <w:rPr>
          <w:rFonts w:ascii="Book Antiqua" w:hAnsi="Book Antiqua" w:cs="Calibri"/>
          <w:b/>
          <w:i/>
          <w:sz w:val="24"/>
          <w:szCs w:val="24"/>
        </w:rPr>
        <w:t>s</w:t>
      </w:r>
      <w:r w:rsidR="00BA2261" w:rsidRPr="0038669D">
        <w:rPr>
          <w:rFonts w:ascii="Book Antiqua" w:hAnsi="Book Antiqua" w:cs="Calibri"/>
          <w:b/>
          <w:i/>
          <w:sz w:val="24"/>
          <w:szCs w:val="24"/>
        </w:rPr>
        <w:t xml:space="preserve"> </w:t>
      </w:r>
      <w:r w:rsidR="00876D0A" w:rsidRPr="0038669D">
        <w:rPr>
          <w:rFonts w:ascii="Book Antiqua" w:hAnsi="Book Antiqua" w:cs="Calibri"/>
          <w:b/>
          <w:i/>
          <w:sz w:val="24"/>
          <w:szCs w:val="24"/>
        </w:rPr>
        <w:t>the effects of</w:t>
      </w:r>
      <w:r w:rsidR="00C52EB8" w:rsidRPr="0038669D">
        <w:rPr>
          <w:rFonts w:ascii="Book Antiqua" w:hAnsi="Book Antiqua" w:cs="Calibri"/>
          <w:b/>
          <w:i/>
          <w:sz w:val="24"/>
          <w:szCs w:val="24"/>
        </w:rPr>
        <w:t xml:space="preserve"> </w:t>
      </w:r>
      <w:r w:rsidR="00876D0A" w:rsidRPr="0038669D">
        <w:rPr>
          <w:rFonts w:ascii="Book Antiqua" w:hAnsi="Book Antiqua" w:cs="Calibri"/>
          <w:b/>
          <w:i/>
          <w:sz w:val="24"/>
          <w:szCs w:val="24"/>
        </w:rPr>
        <w:t>miR-30c</w:t>
      </w:r>
      <w:r w:rsidR="00CA4503" w:rsidRPr="0038669D">
        <w:rPr>
          <w:rFonts w:ascii="Book Antiqua" w:hAnsi="Book Antiqua" w:cs="Calibri"/>
          <w:b/>
          <w:i/>
          <w:sz w:val="24"/>
          <w:szCs w:val="24"/>
        </w:rPr>
        <w:t xml:space="preserve"> loss</w:t>
      </w:r>
    </w:p>
    <w:p w14:paraId="18FC77C5" w14:textId="08800181" w:rsidR="0033035E" w:rsidRPr="0038669D" w:rsidRDefault="00A373EF"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We </w:t>
      </w:r>
      <w:r w:rsidR="00D1341A" w:rsidRPr="0038669D">
        <w:rPr>
          <w:rFonts w:ascii="Book Antiqua" w:hAnsi="Book Antiqua" w:cs="Calibri"/>
          <w:sz w:val="24"/>
          <w:szCs w:val="24"/>
        </w:rPr>
        <w:t xml:space="preserve">demonstrated that the </w:t>
      </w:r>
      <w:r w:rsidR="00C21283" w:rsidRPr="0038669D">
        <w:rPr>
          <w:rFonts w:ascii="Book Antiqua" w:hAnsi="Book Antiqua" w:cs="Calibri"/>
          <w:sz w:val="24"/>
          <w:szCs w:val="24"/>
        </w:rPr>
        <w:t>re</w:t>
      </w:r>
      <w:r w:rsidR="00DD2F63" w:rsidRPr="0038669D">
        <w:rPr>
          <w:rFonts w:ascii="Book Antiqua" w:hAnsi="Book Antiqua" w:cs="Calibri"/>
          <w:sz w:val="24"/>
          <w:szCs w:val="24"/>
        </w:rPr>
        <w:t>-</w:t>
      </w:r>
      <w:r w:rsidRPr="0038669D">
        <w:rPr>
          <w:rFonts w:ascii="Book Antiqua" w:hAnsi="Book Antiqua" w:cs="Calibri"/>
          <w:sz w:val="24"/>
          <w:szCs w:val="24"/>
        </w:rPr>
        <w:t>expression of miR-</w:t>
      </w:r>
      <w:r w:rsidR="00C21283" w:rsidRPr="0038669D">
        <w:rPr>
          <w:rFonts w:ascii="Book Antiqua" w:hAnsi="Book Antiqua" w:cs="Calibri"/>
          <w:sz w:val="24"/>
          <w:szCs w:val="24"/>
        </w:rPr>
        <w:t>30c</w:t>
      </w:r>
      <w:r w:rsidRPr="0038669D">
        <w:rPr>
          <w:rFonts w:ascii="Book Antiqua" w:hAnsi="Book Antiqua" w:cs="Calibri"/>
          <w:sz w:val="24"/>
          <w:szCs w:val="24"/>
        </w:rPr>
        <w:t xml:space="preserve"> suppressed </w:t>
      </w:r>
      <w:r w:rsidR="00D1341A" w:rsidRPr="0038669D">
        <w:rPr>
          <w:rFonts w:ascii="Book Antiqua" w:hAnsi="Book Antiqua" w:cs="Calibri"/>
          <w:sz w:val="24"/>
          <w:szCs w:val="24"/>
        </w:rPr>
        <w:t xml:space="preserve">the </w:t>
      </w:r>
      <w:r w:rsidRPr="0038669D">
        <w:rPr>
          <w:rFonts w:ascii="Book Antiqua" w:hAnsi="Book Antiqua" w:cs="Calibri"/>
          <w:sz w:val="24"/>
          <w:szCs w:val="24"/>
        </w:rPr>
        <w:t xml:space="preserve">proliferation </w:t>
      </w:r>
      <w:r w:rsidR="00C21283" w:rsidRPr="0038669D">
        <w:rPr>
          <w:rFonts w:ascii="Book Antiqua" w:hAnsi="Book Antiqua" w:cs="Calibri"/>
          <w:sz w:val="24"/>
          <w:szCs w:val="24"/>
        </w:rPr>
        <w:t xml:space="preserve">of pancreatic cancer cells </w:t>
      </w:r>
      <w:r w:rsidRPr="0038669D">
        <w:rPr>
          <w:rFonts w:ascii="Book Antiqua" w:hAnsi="Book Antiqua" w:cs="Calibri"/>
          <w:sz w:val="24"/>
          <w:szCs w:val="24"/>
        </w:rPr>
        <w:t xml:space="preserve">and </w:t>
      </w:r>
      <w:r w:rsidR="00C21283" w:rsidRPr="0038669D">
        <w:rPr>
          <w:rFonts w:ascii="Book Antiqua" w:hAnsi="Book Antiqua" w:cs="Calibri"/>
          <w:sz w:val="24"/>
          <w:szCs w:val="24"/>
        </w:rPr>
        <w:t>inhibited TWF1</w:t>
      </w:r>
      <w:r w:rsidR="00D1341A" w:rsidRPr="0038669D">
        <w:rPr>
          <w:rFonts w:ascii="Book Antiqua" w:hAnsi="Book Antiqua" w:cs="Calibri"/>
          <w:sz w:val="24"/>
          <w:szCs w:val="24"/>
        </w:rPr>
        <w:t xml:space="preserve"> </w:t>
      </w:r>
      <w:r w:rsidR="00C21283" w:rsidRPr="0038669D">
        <w:rPr>
          <w:rFonts w:ascii="Book Antiqua" w:hAnsi="Book Antiqua" w:cs="Calibri"/>
          <w:sz w:val="24"/>
          <w:szCs w:val="24"/>
        </w:rPr>
        <w:t>exp</w:t>
      </w:r>
      <w:r w:rsidRPr="0038669D">
        <w:rPr>
          <w:rFonts w:ascii="Book Antiqua" w:hAnsi="Book Antiqua" w:cs="Calibri"/>
          <w:sz w:val="24"/>
          <w:szCs w:val="24"/>
        </w:rPr>
        <w:t>ression.</w:t>
      </w:r>
      <w:r w:rsidR="00C21283" w:rsidRPr="0038669D">
        <w:rPr>
          <w:rFonts w:ascii="Book Antiqua" w:hAnsi="Book Antiqua" w:cs="Calibri"/>
          <w:sz w:val="24"/>
          <w:szCs w:val="24"/>
        </w:rPr>
        <w:t xml:space="preserve"> </w:t>
      </w:r>
      <w:r w:rsidRPr="0038669D">
        <w:rPr>
          <w:rFonts w:ascii="Book Antiqua" w:hAnsi="Book Antiqua" w:cs="Calibri"/>
          <w:sz w:val="24"/>
          <w:szCs w:val="24"/>
        </w:rPr>
        <w:t>T</w:t>
      </w:r>
      <w:r w:rsidR="00C21283" w:rsidRPr="0038669D">
        <w:rPr>
          <w:rFonts w:ascii="Book Antiqua" w:hAnsi="Book Antiqua" w:cs="Calibri"/>
          <w:sz w:val="24"/>
          <w:szCs w:val="24"/>
        </w:rPr>
        <w:t xml:space="preserve">o further confirm </w:t>
      </w:r>
      <w:r w:rsidR="00BA2261">
        <w:rPr>
          <w:rFonts w:ascii="Book Antiqua" w:hAnsi="Book Antiqua" w:cs="Calibri"/>
          <w:sz w:val="24"/>
          <w:szCs w:val="24"/>
        </w:rPr>
        <w:t>whether</w:t>
      </w:r>
      <w:r w:rsidR="00BA2261" w:rsidRPr="0038669D">
        <w:rPr>
          <w:rFonts w:ascii="Book Antiqua" w:hAnsi="Book Antiqua" w:cs="Calibri"/>
          <w:sz w:val="24"/>
          <w:szCs w:val="24"/>
        </w:rPr>
        <w:t xml:space="preserve"> </w:t>
      </w:r>
      <w:r w:rsidR="00C21283" w:rsidRPr="0038669D">
        <w:rPr>
          <w:rFonts w:ascii="Book Antiqua" w:hAnsi="Book Antiqua" w:cs="Calibri"/>
          <w:sz w:val="24"/>
          <w:szCs w:val="24"/>
        </w:rPr>
        <w:t xml:space="preserve">the effect </w:t>
      </w:r>
      <w:r w:rsidRPr="0038669D">
        <w:rPr>
          <w:rFonts w:ascii="Book Antiqua" w:hAnsi="Book Antiqua" w:cs="Calibri"/>
          <w:sz w:val="24"/>
          <w:szCs w:val="24"/>
        </w:rPr>
        <w:t>of</w:t>
      </w:r>
      <w:r w:rsidR="00C21283" w:rsidRPr="0038669D">
        <w:rPr>
          <w:rFonts w:ascii="Book Antiqua" w:hAnsi="Book Antiqua" w:cs="Calibri"/>
          <w:sz w:val="24"/>
          <w:szCs w:val="24"/>
        </w:rPr>
        <w:t xml:space="preserve"> </w:t>
      </w:r>
      <w:r w:rsidRPr="0038669D">
        <w:rPr>
          <w:rFonts w:ascii="Book Antiqua" w:hAnsi="Book Antiqua" w:cs="Calibri"/>
          <w:sz w:val="24"/>
          <w:szCs w:val="24"/>
        </w:rPr>
        <w:t>miR-</w:t>
      </w:r>
      <w:r w:rsidR="00C21283" w:rsidRPr="0038669D">
        <w:rPr>
          <w:rFonts w:ascii="Book Antiqua" w:hAnsi="Book Antiqua" w:cs="Calibri"/>
          <w:sz w:val="24"/>
          <w:szCs w:val="24"/>
        </w:rPr>
        <w:t>30c</w:t>
      </w:r>
      <w:r w:rsidRPr="0038669D">
        <w:rPr>
          <w:rFonts w:ascii="Book Antiqua" w:hAnsi="Book Antiqua" w:cs="Calibri"/>
          <w:sz w:val="24"/>
          <w:szCs w:val="24"/>
        </w:rPr>
        <w:t xml:space="preserve"> in</w:t>
      </w:r>
      <w:r w:rsidR="00C21283" w:rsidRPr="0038669D">
        <w:rPr>
          <w:rFonts w:ascii="Book Antiqua" w:hAnsi="Book Antiqua" w:cs="Calibri"/>
          <w:sz w:val="24"/>
          <w:szCs w:val="24"/>
        </w:rPr>
        <w:t xml:space="preserve"> </w:t>
      </w:r>
      <w:r w:rsidRPr="0038669D">
        <w:rPr>
          <w:rFonts w:ascii="Book Antiqua" w:hAnsi="Book Antiqua" w:cs="Calibri"/>
          <w:sz w:val="24"/>
          <w:szCs w:val="24"/>
        </w:rPr>
        <w:t xml:space="preserve">PDAC cells </w:t>
      </w:r>
      <w:r w:rsidR="00BA2261">
        <w:rPr>
          <w:rFonts w:ascii="Book Antiqua" w:hAnsi="Book Antiqua" w:cs="Calibri"/>
          <w:sz w:val="24"/>
          <w:szCs w:val="24"/>
        </w:rPr>
        <w:t>i</w:t>
      </w:r>
      <w:r w:rsidR="00BA2261" w:rsidRPr="0038669D">
        <w:rPr>
          <w:rFonts w:ascii="Book Antiqua" w:hAnsi="Book Antiqua" w:cs="Calibri"/>
          <w:sz w:val="24"/>
          <w:szCs w:val="24"/>
        </w:rPr>
        <w:t xml:space="preserve">s </w:t>
      </w:r>
      <w:r w:rsidRPr="0038669D">
        <w:rPr>
          <w:rFonts w:ascii="Book Antiqua" w:hAnsi="Book Antiqua" w:cs="Calibri"/>
          <w:sz w:val="24"/>
          <w:szCs w:val="24"/>
        </w:rPr>
        <w:t xml:space="preserve">mediated by regulation of </w:t>
      </w:r>
      <w:r w:rsidR="00C21283" w:rsidRPr="0038669D">
        <w:rPr>
          <w:rFonts w:ascii="Book Antiqua" w:hAnsi="Book Antiqua" w:cs="Calibri"/>
          <w:sz w:val="24"/>
          <w:szCs w:val="24"/>
        </w:rPr>
        <w:t>TWF1</w:t>
      </w:r>
      <w:r w:rsidRPr="0038669D">
        <w:rPr>
          <w:rFonts w:ascii="Book Antiqua" w:hAnsi="Book Antiqua" w:cs="Calibri"/>
          <w:sz w:val="24"/>
          <w:szCs w:val="24"/>
        </w:rPr>
        <w:t>,</w:t>
      </w:r>
      <w:r w:rsidR="00C21283" w:rsidRPr="0038669D">
        <w:rPr>
          <w:rFonts w:ascii="Book Antiqua" w:hAnsi="Book Antiqua" w:cs="Calibri"/>
          <w:sz w:val="24"/>
          <w:szCs w:val="24"/>
        </w:rPr>
        <w:t xml:space="preserve"> we </w:t>
      </w:r>
      <w:r w:rsidRPr="0038669D">
        <w:rPr>
          <w:rFonts w:ascii="Book Antiqua" w:hAnsi="Book Antiqua" w:cs="Calibri"/>
          <w:sz w:val="24"/>
          <w:szCs w:val="24"/>
        </w:rPr>
        <w:t>ove</w:t>
      </w:r>
      <w:r w:rsidR="00C21283" w:rsidRPr="0038669D">
        <w:rPr>
          <w:rFonts w:ascii="Book Antiqua" w:hAnsi="Book Antiqua" w:cs="Calibri"/>
          <w:sz w:val="24"/>
          <w:szCs w:val="24"/>
        </w:rPr>
        <w:t xml:space="preserve">rexpressed </w:t>
      </w:r>
      <w:r w:rsidR="00DD2F63" w:rsidRPr="0038669D">
        <w:rPr>
          <w:rFonts w:ascii="Book Antiqua" w:hAnsi="Book Antiqua" w:cs="Calibri"/>
          <w:sz w:val="24"/>
          <w:szCs w:val="24"/>
        </w:rPr>
        <w:t>TWF1</w:t>
      </w:r>
      <w:r w:rsidRPr="0038669D">
        <w:rPr>
          <w:rFonts w:ascii="Book Antiqua" w:hAnsi="Book Antiqua" w:cs="Calibri"/>
          <w:sz w:val="24"/>
          <w:szCs w:val="24"/>
        </w:rPr>
        <w:t xml:space="preserve"> in </w:t>
      </w:r>
      <w:r w:rsidR="00DD2F63" w:rsidRPr="0038669D">
        <w:rPr>
          <w:rFonts w:ascii="Book Antiqua" w:hAnsi="Book Antiqua" w:cs="Calibri"/>
          <w:sz w:val="24"/>
          <w:szCs w:val="24"/>
        </w:rPr>
        <w:t>BxPC-3 and Mia PaCa-2 cells transfected with stable lentivirus-miR-30c</w:t>
      </w:r>
      <w:r w:rsidRPr="0038669D">
        <w:rPr>
          <w:rFonts w:ascii="Book Antiqua" w:hAnsi="Book Antiqua" w:cs="Calibri"/>
          <w:sz w:val="24"/>
          <w:szCs w:val="24"/>
        </w:rPr>
        <w:t>.</w:t>
      </w:r>
      <w:r w:rsidR="00DD2F63" w:rsidRPr="0038669D">
        <w:rPr>
          <w:rFonts w:ascii="Book Antiqua" w:hAnsi="Book Antiqua" w:cs="Calibri"/>
          <w:sz w:val="24"/>
          <w:szCs w:val="24"/>
        </w:rPr>
        <w:t xml:space="preserve"> Compared with controls, cells transfected with lentivirus-TWF1 showed significant</w:t>
      </w:r>
      <w:r w:rsidR="00D1341A" w:rsidRPr="0038669D">
        <w:rPr>
          <w:rFonts w:ascii="Book Antiqua" w:hAnsi="Book Antiqua" w:cs="Calibri"/>
          <w:sz w:val="24"/>
          <w:szCs w:val="24"/>
        </w:rPr>
        <w:t>ly</w:t>
      </w:r>
      <w:r w:rsidR="00DD2F63" w:rsidRPr="0038669D">
        <w:rPr>
          <w:rFonts w:ascii="Book Antiqua" w:hAnsi="Book Antiqua" w:cs="Calibri"/>
          <w:sz w:val="24"/>
          <w:szCs w:val="24"/>
        </w:rPr>
        <w:t xml:space="preserve"> higher expression of TWF</w:t>
      </w:r>
      <w:r w:rsidR="00D1341A" w:rsidRPr="0038669D">
        <w:rPr>
          <w:rFonts w:ascii="Book Antiqua" w:hAnsi="Book Antiqua" w:cs="Calibri"/>
          <w:sz w:val="24"/>
          <w:szCs w:val="24"/>
        </w:rPr>
        <w:t>1 at</w:t>
      </w:r>
      <w:r w:rsidR="00DD2F63" w:rsidRPr="0038669D">
        <w:rPr>
          <w:rFonts w:ascii="Book Antiqua" w:hAnsi="Book Antiqua" w:cs="Calibri"/>
          <w:sz w:val="24"/>
          <w:szCs w:val="24"/>
        </w:rPr>
        <w:t xml:space="preserve"> both </w:t>
      </w:r>
      <w:r w:rsidR="00D1341A" w:rsidRPr="0038669D">
        <w:rPr>
          <w:rFonts w:ascii="Book Antiqua" w:hAnsi="Book Antiqua" w:cs="Calibri"/>
          <w:sz w:val="24"/>
          <w:szCs w:val="24"/>
        </w:rPr>
        <w:t xml:space="preserve">the </w:t>
      </w:r>
      <w:r w:rsidR="00DD2F63" w:rsidRPr="0038669D">
        <w:rPr>
          <w:rFonts w:ascii="Book Antiqua" w:hAnsi="Book Antiqua" w:cs="Calibri"/>
          <w:sz w:val="24"/>
          <w:szCs w:val="24"/>
        </w:rPr>
        <w:t>mR</w:t>
      </w:r>
      <w:r w:rsidR="006B0C0A" w:rsidRPr="0038669D">
        <w:rPr>
          <w:rFonts w:ascii="Book Antiqua" w:hAnsi="Book Antiqua" w:cs="Calibri"/>
          <w:sz w:val="24"/>
          <w:szCs w:val="24"/>
        </w:rPr>
        <w:t>NA and protein levels (</w:t>
      </w:r>
      <w:r w:rsidR="005A3BD0" w:rsidRPr="0038669D">
        <w:rPr>
          <w:rFonts w:ascii="Book Antiqua" w:hAnsi="Book Antiqua" w:cs="Calibri"/>
          <w:sz w:val="24"/>
          <w:szCs w:val="24"/>
        </w:rPr>
        <w:t>Figure</w:t>
      </w:r>
      <w:r w:rsidR="006B0C0A" w:rsidRPr="0038669D">
        <w:rPr>
          <w:rFonts w:ascii="Book Antiqua" w:hAnsi="Book Antiqua" w:cs="Calibri"/>
          <w:sz w:val="24"/>
          <w:szCs w:val="24"/>
        </w:rPr>
        <w:t xml:space="preserve"> 5A</w:t>
      </w:r>
      <w:r w:rsidR="00DD2F63" w:rsidRPr="0038669D">
        <w:rPr>
          <w:rFonts w:ascii="Book Antiqua" w:hAnsi="Book Antiqua" w:cs="Calibri"/>
          <w:sz w:val="24"/>
          <w:szCs w:val="24"/>
        </w:rPr>
        <w:t>-</w:t>
      </w:r>
      <w:r w:rsidR="000D5077" w:rsidRPr="0038669D">
        <w:rPr>
          <w:rFonts w:ascii="Book Antiqua" w:hAnsi="Book Antiqua" w:cs="Calibri"/>
          <w:sz w:val="24"/>
          <w:szCs w:val="24"/>
        </w:rPr>
        <w:t>C</w:t>
      </w:r>
      <w:r w:rsidR="00DD2F63" w:rsidRPr="0038669D">
        <w:rPr>
          <w:rFonts w:ascii="Book Antiqua" w:hAnsi="Book Antiqua" w:cs="Calibri"/>
          <w:sz w:val="24"/>
          <w:szCs w:val="24"/>
        </w:rPr>
        <w:t>). CCK</w:t>
      </w:r>
      <w:r w:rsidR="00D1341A" w:rsidRPr="0038669D">
        <w:rPr>
          <w:rFonts w:ascii="Book Antiqua" w:hAnsi="Book Antiqua" w:cs="Calibri"/>
          <w:sz w:val="24"/>
          <w:szCs w:val="24"/>
        </w:rPr>
        <w:t>-</w:t>
      </w:r>
      <w:r w:rsidR="00021A7E" w:rsidRPr="0038669D">
        <w:rPr>
          <w:rFonts w:ascii="Book Antiqua" w:hAnsi="Book Antiqua" w:cs="Calibri"/>
          <w:sz w:val="24"/>
          <w:szCs w:val="24"/>
        </w:rPr>
        <w:t>8</w:t>
      </w:r>
      <w:r w:rsidR="00DD2F63" w:rsidRPr="0038669D">
        <w:rPr>
          <w:rFonts w:ascii="Book Antiqua" w:hAnsi="Book Antiqua" w:cs="Calibri"/>
          <w:sz w:val="24"/>
          <w:szCs w:val="24"/>
        </w:rPr>
        <w:t xml:space="preserve"> assay</w:t>
      </w:r>
      <w:r w:rsidR="00D1341A" w:rsidRPr="0038669D">
        <w:rPr>
          <w:rFonts w:ascii="Book Antiqua" w:hAnsi="Book Antiqua" w:cs="Calibri"/>
          <w:sz w:val="24"/>
          <w:szCs w:val="24"/>
        </w:rPr>
        <w:t>s</w:t>
      </w:r>
      <w:r w:rsidR="00DD2F63" w:rsidRPr="0038669D">
        <w:rPr>
          <w:rFonts w:ascii="Book Antiqua" w:hAnsi="Book Antiqua" w:cs="Calibri"/>
          <w:sz w:val="24"/>
          <w:szCs w:val="24"/>
        </w:rPr>
        <w:t xml:space="preserve"> </w:t>
      </w:r>
      <w:r w:rsidR="00D1341A" w:rsidRPr="0038669D">
        <w:rPr>
          <w:rFonts w:ascii="Book Antiqua" w:hAnsi="Book Antiqua" w:cs="Calibri"/>
          <w:sz w:val="24"/>
          <w:szCs w:val="24"/>
        </w:rPr>
        <w:t>revealed</w:t>
      </w:r>
      <w:r w:rsidR="00DD2F63" w:rsidRPr="0038669D">
        <w:rPr>
          <w:rFonts w:ascii="Book Antiqua" w:hAnsi="Book Antiqua" w:cs="Calibri"/>
          <w:sz w:val="24"/>
          <w:szCs w:val="24"/>
        </w:rPr>
        <w:t xml:space="preserve"> that ectopic TWF1 expression effectively reversed the inhibition of proliferation induced by miR-30c</w:t>
      </w:r>
      <w:r w:rsidR="00D1341A" w:rsidRPr="0038669D">
        <w:rPr>
          <w:rFonts w:ascii="Book Antiqua" w:hAnsi="Book Antiqua" w:cs="Calibri"/>
          <w:sz w:val="24"/>
          <w:szCs w:val="24"/>
        </w:rPr>
        <w:t xml:space="preserve"> over</w:t>
      </w:r>
      <w:r w:rsidR="00DD2F63" w:rsidRPr="0038669D">
        <w:rPr>
          <w:rFonts w:ascii="Book Antiqua" w:hAnsi="Book Antiqua" w:cs="Calibri"/>
          <w:sz w:val="24"/>
          <w:szCs w:val="24"/>
        </w:rPr>
        <w:t>expression (</w:t>
      </w:r>
      <w:r w:rsidR="005A3BD0" w:rsidRPr="0038669D">
        <w:rPr>
          <w:rFonts w:ascii="Book Antiqua" w:hAnsi="Book Antiqua" w:cs="Calibri"/>
          <w:sz w:val="24"/>
          <w:szCs w:val="24"/>
        </w:rPr>
        <w:t>Figure</w:t>
      </w:r>
      <w:r w:rsidR="00DD2F63" w:rsidRPr="0038669D">
        <w:rPr>
          <w:rFonts w:ascii="Book Antiqua" w:hAnsi="Book Antiqua" w:cs="Calibri"/>
          <w:sz w:val="24"/>
          <w:szCs w:val="24"/>
        </w:rPr>
        <w:t xml:space="preserve"> 5</w:t>
      </w:r>
      <w:r w:rsidR="000D5077" w:rsidRPr="0038669D">
        <w:rPr>
          <w:rFonts w:ascii="Book Antiqua" w:hAnsi="Book Antiqua" w:cs="Calibri"/>
          <w:sz w:val="24"/>
          <w:szCs w:val="24"/>
        </w:rPr>
        <w:t>D</w:t>
      </w:r>
      <w:r w:rsidR="004411EF" w:rsidRPr="0038669D">
        <w:rPr>
          <w:rFonts w:ascii="Book Antiqua" w:hAnsi="Book Antiqua" w:cs="Calibri"/>
          <w:sz w:val="24"/>
          <w:szCs w:val="24"/>
        </w:rPr>
        <w:t xml:space="preserve"> and </w:t>
      </w:r>
      <w:r w:rsidR="000D5077" w:rsidRPr="0038669D">
        <w:rPr>
          <w:rFonts w:ascii="Book Antiqua" w:hAnsi="Book Antiqua" w:cs="Calibri"/>
          <w:sz w:val="24"/>
          <w:szCs w:val="24"/>
        </w:rPr>
        <w:t>E</w:t>
      </w:r>
      <w:r w:rsidR="00DD2F63" w:rsidRPr="0038669D">
        <w:rPr>
          <w:rFonts w:ascii="Book Antiqua" w:hAnsi="Book Antiqua" w:cs="Calibri"/>
          <w:sz w:val="24"/>
          <w:szCs w:val="24"/>
        </w:rPr>
        <w:t>).</w:t>
      </w:r>
      <w:r w:rsidR="00A41BF2" w:rsidRPr="0038669D">
        <w:rPr>
          <w:rFonts w:ascii="Book Antiqua" w:hAnsi="Book Antiqua" w:cs="Calibri"/>
          <w:sz w:val="24"/>
          <w:szCs w:val="24"/>
        </w:rPr>
        <w:t xml:space="preserve"> </w:t>
      </w:r>
      <w:r w:rsidR="0033035E" w:rsidRPr="0038669D">
        <w:rPr>
          <w:rFonts w:ascii="Book Antiqua" w:hAnsi="Book Antiqua" w:cs="Calibri"/>
          <w:sz w:val="24"/>
          <w:szCs w:val="24"/>
        </w:rPr>
        <w:t xml:space="preserve">Apoptosis analysis </w:t>
      </w:r>
      <w:r w:rsidR="00D1341A" w:rsidRPr="0038669D">
        <w:rPr>
          <w:rFonts w:ascii="Book Antiqua" w:hAnsi="Book Antiqua" w:cs="Calibri"/>
          <w:sz w:val="24"/>
          <w:szCs w:val="24"/>
        </w:rPr>
        <w:t>show</w:t>
      </w:r>
      <w:r w:rsidR="0033035E" w:rsidRPr="0038669D">
        <w:rPr>
          <w:rFonts w:ascii="Book Antiqua" w:hAnsi="Book Antiqua" w:cs="Calibri"/>
          <w:sz w:val="24"/>
          <w:szCs w:val="24"/>
        </w:rPr>
        <w:t>ed that ectopic TWF1 expression effectively reversed the promotion of apoptosis induced by miR-30c</w:t>
      </w:r>
      <w:r w:rsidR="00D1341A" w:rsidRPr="0038669D">
        <w:rPr>
          <w:rFonts w:ascii="Book Antiqua" w:hAnsi="Book Antiqua" w:cs="Calibri"/>
          <w:sz w:val="24"/>
          <w:szCs w:val="24"/>
        </w:rPr>
        <w:t xml:space="preserve"> over</w:t>
      </w:r>
      <w:r w:rsidR="0033035E" w:rsidRPr="0038669D">
        <w:rPr>
          <w:rFonts w:ascii="Book Antiqua" w:hAnsi="Book Antiqua" w:cs="Calibri"/>
          <w:sz w:val="24"/>
          <w:szCs w:val="24"/>
        </w:rPr>
        <w:t xml:space="preserve">expression </w:t>
      </w:r>
      <w:r w:rsidR="000D5077" w:rsidRPr="0038669D">
        <w:rPr>
          <w:rFonts w:ascii="Book Antiqua" w:hAnsi="Book Antiqua" w:cs="Calibri"/>
          <w:sz w:val="24"/>
          <w:szCs w:val="24"/>
        </w:rPr>
        <w:t>(</w:t>
      </w:r>
      <w:r w:rsidR="005A3BD0" w:rsidRPr="0038669D">
        <w:rPr>
          <w:rFonts w:ascii="Book Antiqua" w:hAnsi="Book Antiqua" w:cs="Calibri"/>
          <w:sz w:val="24"/>
          <w:szCs w:val="24"/>
        </w:rPr>
        <w:t>Figure</w:t>
      </w:r>
      <w:r w:rsidR="000D5077" w:rsidRPr="0038669D">
        <w:rPr>
          <w:rFonts w:ascii="Book Antiqua" w:hAnsi="Book Antiqua" w:cs="Calibri"/>
          <w:sz w:val="24"/>
          <w:szCs w:val="24"/>
        </w:rPr>
        <w:t xml:space="preserve"> </w:t>
      </w:r>
      <w:r w:rsidR="0036031D" w:rsidRPr="0038669D">
        <w:rPr>
          <w:rFonts w:ascii="Book Antiqua" w:hAnsi="Book Antiqua" w:cs="Calibri"/>
          <w:sz w:val="24"/>
          <w:szCs w:val="24"/>
        </w:rPr>
        <w:t>5</w:t>
      </w:r>
      <w:r w:rsidR="000D5077" w:rsidRPr="0038669D">
        <w:rPr>
          <w:rFonts w:ascii="Book Antiqua" w:hAnsi="Book Antiqua" w:cs="Calibri"/>
          <w:sz w:val="24"/>
          <w:szCs w:val="24"/>
        </w:rPr>
        <w:t>F</w:t>
      </w:r>
      <w:r w:rsidR="0036031D" w:rsidRPr="0038669D">
        <w:rPr>
          <w:rFonts w:ascii="Book Antiqua" w:hAnsi="Book Antiqua" w:cs="Calibri"/>
          <w:sz w:val="24"/>
          <w:szCs w:val="24"/>
        </w:rPr>
        <w:t>)</w:t>
      </w:r>
      <w:r w:rsidR="0033035E" w:rsidRPr="0038669D">
        <w:rPr>
          <w:rFonts w:ascii="Book Antiqua" w:hAnsi="Book Antiqua" w:cs="Calibri"/>
          <w:sz w:val="24"/>
          <w:szCs w:val="24"/>
        </w:rPr>
        <w:t xml:space="preserve">. </w:t>
      </w:r>
      <w:r w:rsidR="00AA1DDE" w:rsidRPr="0038669D">
        <w:rPr>
          <w:rFonts w:ascii="Book Antiqua" w:hAnsi="Book Antiqua" w:cs="Calibri"/>
          <w:sz w:val="24"/>
          <w:szCs w:val="24"/>
        </w:rPr>
        <w:t>Similarly, TWF1 upregulation signi</w:t>
      </w:r>
      <w:r w:rsidR="0033035E" w:rsidRPr="0038669D">
        <w:rPr>
          <w:rFonts w:ascii="Book Antiqua" w:hAnsi="Book Antiqua" w:cs="Calibri"/>
          <w:sz w:val="24"/>
          <w:szCs w:val="24"/>
        </w:rPr>
        <w:t>ficantly reversed the inhibit</w:t>
      </w:r>
      <w:r w:rsidR="004840EA" w:rsidRPr="0038669D">
        <w:rPr>
          <w:rFonts w:ascii="Book Antiqua" w:hAnsi="Book Antiqua" w:cs="Calibri"/>
          <w:sz w:val="24"/>
          <w:szCs w:val="24"/>
        </w:rPr>
        <w:t>ory</w:t>
      </w:r>
      <w:r w:rsidR="0033035E" w:rsidRPr="0038669D">
        <w:rPr>
          <w:rFonts w:ascii="Book Antiqua" w:hAnsi="Book Antiqua" w:cs="Calibri"/>
          <w:sz w:val="24"/>
          <w:szCs w:val="24"/>
        </w:rPr>
        <w:t xml:space="preserve"> effects of </w:t>
      </w:r>
      <w:r w:rsidR="004840EA" w:rsidRPr="0038669D">
        <w:rPr>
          <w:rFonts w:ascii="Book Antiqua" w:hAnsi="Book Antiqua" w:cs="Calibri"/>
          <w:sz w:val="24"/>
          <w:szCs w:val="24"/>
        </w:rPr>
        <w:t xml:space="preserve">miR-30c induced </w:t>
      </w:r>
      <w:r w:rsidR="0033035E" w:rsidRPr="0038669D">
        <w:rPr>
          <w:rFonts w:ascii="Book Antiqua" w:hAnsi="Book Antiqua" w:cs="Calibri"/>
          <w:sz w:val="24"/>
          <w:szCs w:val="24"/>
        </w:rPr>
        <w:t>cell cycle progression</w:t>
      </w:r>
      <w:r w:rsidR="00AA1DDE" w:rsidRPr="0038669D">
        <w:rPr>
          <w:rFonts w:ascii="Book Antiqua" w:hAnsi="Book Antiqua" w:cs="Calibri"/>
          <w:sz w:val="24"/>
          <w:szCs w:val="24"/>
        </w:rPr>
        <w:t xml:space="preserve"> </w:t>
      </w:r>
      <w:r w:rsidR="0036031D" w:rsidRPr="0038669D">
        <w:rPr>
          <w:rFonts w:ascii="Book Antiqua" w:hAnsi="Book Antiqua" w:cs="Calibri"/>
          <w:sz w:val="24"/>
          <w:szCs w:val="24"/>
        </w:rPr>
        <w:t>(</w:t>
      </w:r>
      <w:r w:rsidR="005A3BD0" w:rsidRPr="0038669D">
        <w:rPr>
          <w:rFonts w:ascii="Book Antiqua" w:hAnsi="Book Antiqua" w:cs="Calibri"/>
          <w:sz w:val="24"/>
          <w:szCs w:val="24"/>
        </w:rPr>
        <w:t>Figure</w:t>
      </w:r>
      <w:r w:rsidR="0036031D" w:rsidRPr="0038669D">
        <w:rPr>
          <w:rFonts w:ascii="Book Antiqua" w:hAnsi="Book Antiqua" w:cs="Calibri"/>
          <w:sz w:val="24"/>
          <w:szCs w:val="24"/>
        </w:rPr>
        <w:t xml:space="preserve"> 5</w:t>
      </w:r>
      <w:r w:rsidR="000D5077" w:rsidRPr="0038669D">
        <w:rPr>
          <w:rFonts w:ascii="Book Antiqua" w:hAnsi="Book Antiqua" w:cs="Calibri"/>
          <w:sz w:val="24"/>
          <w:szCs w:val="24"/>
        </w:rPr>
        <w:t>G</w:t>
      </w:r>
      <w:r w:rsidR="0036031D" w:rsidRPr="0038669D">
        <w:rPr>
          <w:rFonts w:ascii="Book Antiqua" w:hAnsi="Book Antiqua" w:cs="Calibri"/>
          <w:sz w:val="24"/>
          <w:szCs w:val="24"/>
        </w:rPr>
        <w:t>)</w:t>
      </w:r>
      <w:r w:rsidR="0033035E" w:rsidRPr="0038669D">
        <w:rPr>
          <w:rFonts w:ascii="Book Antiqua" w:hAnsi="Book Antiqua" w:cs="Calibri"/>
          <w:sz w:val="24"/>
          <w:szCs w:val="24"/>
        </w:rPr>
        <w:t>.</w:t>
      </w:r>
      <w:r w:rsidR="00AA1DDE" w:rsidRPr="0038669D">
        <w:rPr>
          <w:rFonts w:ascii="Book Antiqua" w:hAnsi="Book Antiqua" w:cs="Calibri"/>
          <w:sz w:val="24"/>
          <w:szCs w:val="24"/>
        </w:rPr>
        <w:t xml:space="preserve"> </w:t>
      </w:r>
      <w:r w:rsidR="004840EA" w:rsidRPr="0038669D">
        <w:rPr>
          <w:rFonts w:ascii="Book Antiqua" w:hAnsi="Book Antiqua" w:cs="Calibri"/>
          <w:sz w:val="24"/>
          <w:szCs w:val="24"/>
        </w:rPr>
        <w:t>TWF1</w:t>
      </w:r>
      <w:r w:rsidR="00A41BF2" w:rsidRPr="0038669D">
        <w:rPr>
          <w:rFonts w:ascii="Book Antiqua" w:hAnsi="Book Antiqua" w:cs="Calibri"/>
          <w:sz w:val="24"/>
          <w:szCs w:val="24"/>
        </w:rPr>
        <w:t xml:space="preserve"> expression was detected in 40 </w:t>
      </w:r>
      <w:r w:rsidR="0036031D" w:rsidRPr="0038669D">
        <w:rPr>
          <w:rFonts w:ascii="Book Antiqua" w:hAnsi="Book Antiqua" w:cs="Calibri"/>
          <w:sz w:val="24"/>
          <w:szCs w:val="24"/>
        </w:rPr>
        <w:t>paired pancreatic</w:t>
      </w:r>
      <w:r w:rsidR="00A41BF2" w:rsidRPr="0038669D">
        <w:rPr>
          <w:rFonts w:ascii="Book Antiqua" w:hAnsi="Book Antiqua" w:cs="Calibri"/>
          <w:sz w:val="24"/>
          <w:szCs w:val="24"/>
        </w:rPr>
        <w:t xml:space="preserve"> specimens by RT-qPCR.</w:t>
      </w:r>
      <w:r w:rsidR="0036031D" w:rsidRPr="0038669D">
        <w:rPr>
          <w:rFonts w:ascii="Book Antiqua" w:hAnsi="Book Antiqua" w:cs="Calibri"/>
          <w:sz w:val="24"/>
          <w:szCs w:val="24"/>
        </w:rPr>
        <w:t xml:space="preserve"> TWF1 was </w:t>
      </w:r>
      <w:r w:rsidR="004840EA" w:rsidRPr="0038669D">
        <w:rPr>
          <w:rFonts w:ascii="Book Antiqua" w:hAnsi="Book Antiqua" w:cs="Calibri"/>
          <w:sz w:val="24"/>
          <w:szCs w:val="24"/>
        </w:rPr>
        <w:t>increased</w:t>
      </w:r>
      <w:r w:rsidR="0036031D" w:rsidRPr="0038669D">
        <w:rPr>
          <w:rFonts w:ascii="Book Antiqua" w:hAnsi="Book Antiqua" w:cs="Calibri"/>
          <w:sz w:val="24"/>
          <w:szCs w:val="24"/>
        </w:rPr>
        <w:t xml:space="preserve"> in p</w:t>
      </w:r>
      <w:r w:rsidR="000D5077" w:rsidRPr="0038669D">
        <w:rPr>
          <w:rFonts w:ascii="Book Antiqua" w:hAnsi="Book Antiqua" w:cs="Calibri"/>
          <w:sz w:val="24"/>
          <w:szCs w:val="24"/>
        </w:rPr>
        <w:t>ancreatic cancer tissues (</w:t>
      </w:r>
      <w:r w:rsidR="005A3BD0" w:rsidRPr="0038669D">
        <w:rPr>
          <w:rFonts w:ascii="Book Antiqua" w:hAnsi="Book Antiqua" w:cs="Calibri"/>
          <w:sz w:val="24"/>
          <w:szCs w:val="24"/>
        </w:rPr>
        <w:t>Figure</w:t>
      </w:r>
      <w:r w:rsidR="0036031D" w:rsidRPr="0038669D">
        <w:rPr>
          <w:rFonts w:ascii="Book Antiqua" w:hAnsi="Book Antiqua" w:cs="Calibri"/>
          <w:sz w:val="24"/>
          <w:szCs w:val="24"/>
        </w:rPr>
        <w:t xml:space="preserve"> 5</w:t>
      </w:r>
      <w:r w:rsidR="000D5077" w:rsidRPr="0038669D">
        <w:rPr>
          <w:rFonts w:ascii="Book Antiqua" w:hAnsi="Book Antiqua" w:cs="Calibri"/>
          <w:sz w:val="24"/>
          <w:szCs w:val="24"/>
        </w:rPr>
        <w:t>H</w:t>
      </w:r>
      <w:r w:rsidR="0036031D" w:rsidRPr="0038669D">
        <w:rPr>
          <w:rFonts w:ascii="Book Antiqua" w:hAnsi="Book Antiqua" w:cs="Calibri"/>
          <w:sz w:val="24"/>
          <w:szCs w:val="24"/>
        </w:rPr>
        <w:t xml:space="preserve">). </w:t>
      </w:r>
      <w:r w:rsidR="0069721A" w:rsidRPr="0038669D">
        <w:rPr>
          <w:rFonts w:ascii="Book Antiqua" w:hAnsi="Book Antiqua" w:cs="Calibri"/>
          <w:sz w:val="24"/>
          <w:szCs w:val="24"/>
        </w:rPr>
        <w:t xml:space="preserve">Moreover, </w:t>
      </w:r>
      <w:r w:rsidR="00BA2261">
        <w:rPr>
          <w:rFonts w:ascii="Book Antiqua" w:hAnsi="Book Antiqua" w:cs="Calibri"/>
          <w:sz w:val="24"/>
          <w:szCs w:val="24"/>
        </w:rPr>
        <w:t xml:space="preserve">the </w:t>
      </w:r>
      <w:r w:rsidR="0069721A" w:rsidRPr="0038669D">
        <w:rPr>
          <w:rFonts w:ascii="Book Antiqua" w:hAnsi="Book Antiqua" w:cs="Calibri"/>
          <w:sz w:val="24"/>
          <w:szCs w:val="24"/>
        </w:rPr>
        <w:t xml:space="preserve">mRNA levels of TWF1 and miR-30c exhibited a significant inverse correlation </w:t>
      </w:r>
      <w:r w:rsidR="004840EA" w:rsidRPr="0038669D">
        <w:rPr>
          <w:rFonts w:ascii="Book Antiqua" w:hAnsi="Book Antiqua" w:cs="Calibri"/>
          <w:sz w:val="24"/>
          <w:szCs w:val="24"/>
        </w:rPr>
        <w:t>as shown by the</w:t>
      </w:r>
      <w:r w:rsidR="0069721A" w:rsidRPr="0038669D">
        <w:rPr>
          <w:rFonts w:ascii="Book Antiqua" w:hAnsi="Book Antiqua" w:cs="Calibri"/>
          <w:sz w:val="24"/>
          <w:szCs w:val="24"/>
        </w:rPr>
        <w:t xml:space="preserve"> Pearson correlation test in p</w:t>
      </w:r>
      <w:r w:rsidR="000D5077" w:rsidRPr="0038669D">
        <w:rPr>
          <w:rFonts w:ascii="Book Antiqua" w:hAnsi="Book Antiqua" w:cs="Calibri"/>
          <w:sz w:val="24"/>
          <w:szCs w:val="24"/>
        </w:rPr>
        <w:t>ancreatic cancer tissues (</w:t>
      </w:r>
      <w:r w:rsidR="005A3BD0" w:rsidRPr="0038669D">
        <w:rPr>
          <w:rFonts w:ascii="Book Antiqua" w:hAnsi="Book Antiqua" w:cs="Calibri"/>
          <w:sz w:val="24"/>
          <w:szCs w:val="24"/>
        </w:rPr>
        <w:t>Figure</w:t>
      </w:r>
      <w:r w:rsidR="0069721A" w:rsidRPr="0038669D">
        <w:rPr>
          <w:rFonts w:ascii="Book Antiqua" w:hAnsi="Book Antiqua" w:cs="Calibri"/>
          <w:sz w:val="24"/>
          <w:szCs w:val="24"/>
        </w:rPr>
        <w:t xml:space="preserve"> 5</w:t>
      </w:r>
      <w:r w:rsidR="000D5077" w:rsidRPr="0038669D">
        <w:rPr>
          <w:rFonts w:ascii="Book Antiqua" w:hAnsi="Book Antiqua" w:cs="Calibri"/>
          <w:sz w:val="24"/>
          <w:szCs w:val="24"/>
        </w:rPr>
        <w:t>I</w:t>
      </w:r>
      <w:r w:rsidR="0069721A" w:rsidRPr="0038669D">
        <w:rPr>
          <w:rFonts w:ascii="Book Antiqua" w:hAnsi="Book Antiqua" w:cs="Calibri"/>
          <w:sz w:val="24"/>
          <w:szCs w:val="24"/>
        </w:rPr>
        <w:t>).</w:t>
      </w:r>
      <w:r w:rsidR="0036031D" w:rsidRPr="0038669D">
        <w:rPr>
          <w:rFonts w:ascii="Book Antiqua" w:hAnsi="Book Antiqua" w:cs="Calibri"/>
          <w:sz w:val="24"/>
          <w:szCs w:val="24"/>
        </w:rPr>
        <w:t xml:space="preserve"> </w:t>
      </w:r>
      <w:r w:rsidRPr="0038669D">
        <w:rPr>
          <w:rFonts w:ascii="Book Antiqua" w:hAnsi="Book Antiqua" w:cs="Calibri"/>
          <w:sz w:val="24"/>
          <w:szCs w:val="24"/>
        </w:rPr>
        <w:t xml:space="preserve">Taken together, these results </w:t>
      </w:r>
      <w:r w:rsidR="00BA2261" w:rsidRPr="0038669D">
        <w:rPr>
          <w:rFonts w:ascii="Book Antiqua" w:hAnsi="Book Antiqua" w:cs="Calibri"/>
          <w:sz w:val="24"/>
          <w:szCs w:val="24"/>
        </w:rPr>
        <w:t>reveal</w:t>
      </w:r>
      <w:r w:rsidR="00BA2261">
        <w:rPr>
          <w:rFonts w:ascii="Book Antiqua" w:hAnsi="Book Antiqua" w:cs="Calibri"/>
          <w:sz w:val="24"/>
          <w:szCs w:val="24"/>
        </w:rPr>
        <w:t xml:space="preserve"> </w:t>
      </w:r>
      <w:r w:rsidRPr="0038669D">
        <w:rPr>
          <w:rFonts w:ascii="Book Antiqua" w:hAnsi="Book Antiqua" w:cs="Calibri"/>
          <w:sz w:val="24"/>
          <w:szCs w:val="24"/>
        </w:rPr>
        <w:t xml:space="preserve">that miR-30c </w:t>
      </w:r>
      <w:r w:rsidR="00BA2261">
        <w:rPr>
          <w:rFonts w:ascii="Book Antiqua" w:hAnsi="Book Antiqua" w:cs="Calibri"/>
          <w:sz w:val="24"/>
          <w:szCs w:val="24"/>
        </w:rPr>
        <w:t>acts</w:t>
      </w:r>
      <w:r w:rsidR="00BA2261" w:rsidRPr="0038669D">
        <w:rPr>
          <w:rFonts w:ascii="Book Antiqua" w:hAnsi="Book Antiqua" w:cs="Calibri"/>
          <w:sz w:val="24"/>
          <w:szCs w:val="24"/>
        </w:rPr>
        <w:t xml:space="preserve"> </w:t>
      </w:r>
      <w:r w:rsidRPr="0038669D">
        <w:rPr>
          <w:rFonts w:ascii="Book Antiqua" w:hAnsi="Book Antiqua" w:cs="Calibri"/>
          <w:sz w:val="24"/>
          <w:szCs w:val="24"/>
        </w:rPr>
        <w:t xml:space="preserve">as a negative regulator in the growth of pancreatic cancer cells, which </w:t>
      </w:r>
      <w:r w:rsidR="00BA2261">
        <w:rPr>
          <w:rFonts w:ascii="Book Antiqua" w:hAnsi="Book Antiqua" w:cs="Calibri"/>
          <w:sz w:val="24"/>
          <w:szCs w:val="24"/>
        </w:rPr>
        <w:t>i</w:t>
      </w:r>
      <w:r w:rsidR="00BA2261" w:rsidRPr="0038669D">
        <w:rPr>
          <w:rFonts w:ascii="Book Antiqua" w:hAnsi="Book Antiqua" w:cs="Calibri"/>
          <w:sz w:val="24"/>
          <w:szCs w:val="24"/>
        </w:rPr>
        <w:t xml:space="preserve">s </w:t>
      </w:r>
      <w:r w:rsidRPr="0038669D">
        <w:rPr>
          <w:rFonts w:ascii="Book Antiqua" w:hAnsi="Book Antiqua" w:cs="Calibri"/>
          <w:sz w:val="24"/>
          <w:szCs w:val="24"/>
        </w:rPr>
        <w:t>at least partly dependent on the modulation of TWF1.</w:t>
      </w:r>
    </w:p>
    <w:p w14:paraId="288B6CB3" w14:textId="2A81DA26" w:rsidR="00934708" w:rsidRPr="0038669D" w:rsidRDefault="00934708" w:rsidP="0038669D">
      <w:pPr>
        <w:adjustRightInd w:val="0"/>
        <w:snapToGrid w:val="0"/>
        <w:spacing w:line="360" w:lineRule="auto"/>
        <w:rPr>
          <w:rFonts w:ascii="Book Antiqua" w:hAnsi="Book Antiqua" w:cs="Calibri"/>
          <w:sz w:val="24"/>
          <w:szCs w:val="24"/>
        </w:rPr>
      </w:pPr>
    </w:p>
    <w:p w14:paraId="343F3F3A" w14:textId="77777777" w:rsidR="006D7249" w:rsidRPr="0038669D" w:rsidRDefault="006D7249"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t>DISCUSSION</w:t>
      </w:r>
    </w:p>
    <w:p w14:paraId="796963F1" w14:textId="31C66904" w:rsidR="001B4324" w:rsidRPr="0038669D" w:rsidRDefault="00143B1A" w:rsidP="0038669D">
      <w:pPr>
        <w:adjustRightInd w:val="0"/>
        <w:snapToGrid w:val="0"/>
        <w:spacing w:line="360" w:lineRule="auto"/>
        <w:rPr>
          <w:rFonts w:ascii="Book Antiqua" w:hAnsi="Book Antiqua"/>
          <w:sz w:val="24"/>
          <w:szCs w:val="24"/>
        </w:rPr>
      </w:pPr>
      <w:r w:rsidRPr="0038669D">
        <w:rPr>
          <w:rFonts w:ascii="Book Antiqua" w:hAnsi="Book Antiqua" w:cs="Calibri"/>
          <w:sz w:val="24"/>
          <w:szCs w:val="24"/>
        </w:rPr>
        <w:t>Sustain</w:t>
      </w:r>
      <w:r w:rsidR="00912142" w:rsidRPr="0038669D">
        <w:rPr>
          <w:rFonts w:ascii="Book Antiqua" w:hAnsi="Book Antiqua" w:cs="Calibri"/>
          <w:sz w:val="24"/>
          <w:szCs w:val="24"/>
        </w:rPr>
        <w:t>ed</w:t>
      </w:r>
      <w:r w:rsidRPr="0038669D">
        <w:rPr>
          <w:rFonts w:ascii="Book Antiqua" w:hAnsi="Book Antiqua" w:cs="Calibri"/>
          <w:sz w:val="24"/>
          <w:szCs w:val="24"/>
        </w:rPr>
        <w:t xml:space="preserve"> proliferation is a hallmark of ca</w:t>
      </w:r>
      <w:r w:rsidR="006F5E1F" w:rsidRPr="0038669D">
        <w:rPr>
          <w:rFonts w:ascii="Book Antiqua" w:hAnsi="Book Antiqua" w:cs="Calibri"/>
          <w:sz w:val="24"/>
          <w:szCs w:val="24"/>
        </w:rPr>
        <w:t>ncer</w:t>
      </w:r>
      <w:r w:rsidR="00DA22B9" w:rsidRPr="0038669D">
        <w:rPr>
          <w:rFonts w:ascii="Book Antiqua" w:hAnsi="Book Antiqua" w:cs="Calibri"/>
          <w:sz w:val="24"/>
          <w:szCs w:val="24"/>
        </w:rPr>
        <w:t xml:space="preserve"> and </w:t>
      </w:r>
      <w:r w:rsidR="00DA22B9" w:rsidRPr="0038669D">
        <w:rPr>
          <w:rFonts w:ascii="Book Antiqua" w:hAnsi="Book Antiqua"/>
          <w:sz w:val="24"/>
          <w:szCs w:val="24"/>
        </w:rPr>
        <w:t>is regulated by multiple molecules, including miRNAs</w:t>
      </w:r>
      <w:r w:rsidR="00D03F98" w:rsidRPr="0038669D">
        <w:rPr>
          <w:rFonts w:ascii="Book Antiqua" w:hAnsi="Book Antiqua"/>
          <w:sz w:val="24"/>
          <w:szCs w:val="24"/>
          <w:vertAlign w:val="superscript"/>
        </w:rPr>
        <w:t>[17]</w:t>
      </w:r>
      <w:r w:rsidR="00C26828" w:rsidRPr="0038669D">
        <w:rPr>
          <w:rFonts w:ascii="Book Antiqua" w:hAnsi="Book Antiqua"/>
          <w:sz w:val="24"/>
          <w:szCs w:val="24"/>
        </w:rPr>
        <w:fldChar w:fldCharType="begin">
          <w:fldData xml:space="preserve">PEVuZE5vdGU+PENpdGU+PEF1dGhvcj5XYW5nPC9BdXRob3I+PFllYXI+MjAxNzwvWWVhcj48UmVj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dHJvZW50ZXJvbG9neTwvYWJici0xPjwvYWx0LXBlcmlvZGljYWw+PHBhZ2VzPjE1OTQtMTYwMTwv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</w:fldData>
        </w:fldChar>
      </w:r>
      <w:r w:rsidR="00C26828" w:rsidRPr="0038669D">
        <w:rPr>
          <w:rFonts w:ascii="Book Antiqua" w:hAnsi="Book Antiqua"/>
          <w:sz w:val="24"/>
          <w:szCs w:val="24"/>
        </w:rPr>
        <w:instrText xml:space="preserve"> ADDIN EN.CITE </w:instrText>
      </w:r>
      <w:r w:rsidR="00C26828" w:rsidRPr="0038669D">
        <w:rPr>
          <w:rFonts w:ascii="Book Antiqua" w:hAnsi="Book Antiqua"/>
          <w:sz w:val="24"/>
          <w:szCs w:val="24"/>
        </w:rPr>
        <w:fldChar w:fldCharType="begin">
          <w:fldData xml:space="preserve">PEVuZE5vdGU+PENpdGU+PEF1dGhvcj5XYW5nPC9BdXRob3I+PFllYXI+MjAxNzwvWWVhcj48UmVj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dHJvZW50ZXJvbG9neTwvYWJici0xPjwvYWx0LXBlcmlvZGljYWw+PHBhZ2VzPjE1OTQtMTYwMTwv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</w:fldData>
        </w:fldChar>
      </w:r>
      <w:r w:rsidR="00C26828" w:rsidRPr="0038669D">
        <w:rPr>
          <w:rFonts w:ascii="Book Antiqua" w:hAnsi="Book Antiqua"/>
          <w:sz w:val="24"/>
          <w:szCs w:val="24"/>
        </w:rPr>
        <w:instrText xml:space="preserve"> ADDIN EN.CITE.DATA </w:instrText>
      </w:r>
      <w:r w:rsidR="00C26828" w:rsidRPr="0038669D">
        <w:rPr>
          <w:rFonts w:ascii="Book Antiqua" w:hAnsi="Book Antiqua"/>
          <w:sz w:val="24"/>
          <w:szCs w:val="24"/>
        </w:rPr>
      </w:r>
      <w:r w:rsidR="00C26828" w:rsidRPr="0038669D">
        <w:rPr>
          <w:rFonts w:ascii="Book Antiqua" w:hAnsi="Book Antiqua"/>
          <w:sz w:val="24"/>
          <w:szCs w:val="24"/>
        </w:rPr>
        <w:fldChar w:fldCharType="end"/>
      </w:r>
      <w:r w:rsidR="00C26828" w:rsidRPr="0038669D">
        <w:rPr>
          <w:rFonts w:ascii="Book Antiqua" w:hAnsi="Book Antiqua"/>
          <w:sz w:val="24"/>
          <w:szCs w:val="24"/>
        </w:rPr>
      </w:r>
      <w:r w:rsidR="00C26828" w:rsidRPr="0038669D">
        <w:rPr>
          <w:rFonts w:ascii="Book Antiqua" w:hAnsi="Book Antiqua"/>
          <w:sz w:val="24"/>
          <w:szCs w:val="24"/>
        </w:rPr>
        <w:fldChar w:fldCharType="end"/>
      </w:r>
      <w:r w:rsidR="00DA22B9" w:rsidRPr="0038669D">
        <w:rPr>
          <w:rFonts w:ascii="Book Antiqua" w:hAnsi="Book Antiqua"/>
          <w:sz w:val="24"/>
          <w:szCs w:val="24"/>
        </w:rPr>
        <w:t xml:space="preserve">. </w:t>
      </w:r>
      <w:r w:rsidR="00A34B0E" w:rsidRPr="0038669D">
        <w:rPr>
          <w:rFonts w:ascii="Book Antiqua" w:hAnsi="Book Antiqua"/>
          <w:sz w:val="24"/>
          <w:szCs w:val="24"/>
        </w:rPr>
        <w:t>The role</w:t>
      </w:r>
      <w:r w:rsidR="00912142" w:rsidRPr="0038669D">
        <w:rPr>
          <w:rFonts w:ascii="Book Antiqua" w:hAnsi="Book Antiqua"/>
          <w:sz w:val="24"/>
          <w:szCs w:val="24"/>
        </w:rPr>
        <w:t>s</w:t>
      </w:r>
      <w:r w:rsidR="00A34B0E" w:rsidRPr="0038669D">
        <w:rPr>
          <w:rFonts w:ascii="Book Antiqua" w:hAnsi="Book Antiqua"/>
          <w:sz w:val="24"/>
          <w:szCs w:val="24"/>
        </w:rPr>
        <w:t xml:space="preserve"> </w:t>
      </w:r>
      <w:r w:rsidR="001B4324" w:rsidRPr="0038669D">
        <w:rPr>
          <w:rFonts w:ascii="Book Antiqua" w:hAnsi="Book Antiqua"/>
          <w:sz w:val="24"/>
          <w:szCs w:val="24"/>
        </w:rPr>
        <w:t xml:space="preserve">and molecular mechanisms </w:t>
      </w:r>
      <w:r w:rsidR="00A34B0E" w:rsidRPr="0038669D">
        <w:rPr>
          <w:rFonts w:ascii="Book Antiqua" w:hAnsi="Book Antiqua"/>
          <w:sz w:val="24"/>
          <w:szCs w:val="24"/>
        </w:rPr>
        <w:t>of miRNA</w:t>
      </w:r>
      <w:r w:rsidR="00912142" w:rsidRPr="0038669D">
        <w:rPr>
          <w:rFonts w:ascii="Book Antiqua" w:hAnsi="Book Antiqua"/>
          <w:sz w:val="24"/>
          <w:szCs w:val="24"/>
        </w:rPr>
        <w:t>s</w:t>
      </w:r>
      <w:r w:rsidR="00A34B0E" w:rsidRPr="0038669D">
        <w:rPr>
          <w:rFonts w:ascii="Book Antiqua" w:hAnsi="Book Antiqua"/>
          <w:sz w:val="24"/>
          <w:szCs w:val="24"/>
        </w:rPr>
        <w:t xml:space="preserve"> in tumorigenesis</w:t>
      </w:r>
      <w:r w:rsidR="001B4324" w:rsidRPr="0038669D">
        <w:rPr>
          <w:rFonts w:ascii="Book Antiqua" w:hAnsi="Book Antiqua"/>
          <w:sz w:val="24"/>
          <w:szCs w:val="24"/>
        </w:rPr>
        <w:t xml:space="preserve"> have </w:t>
      </w:r>
      <w:r w:rsidR="00912142" w:rsidRPr="0038669D">
        <w:rPr>
          <w:rFonts w:ascii="Book Antiqua" w:hAnsi="Book Antiqua"/>
          <w:sz w:val="24"/>
          <w:szCs w:val="24"/>
        </w:rPr>
        <w:t xml:space="preserve">attracted increased </w:t>
      </w:r>
      <w:r w:rsidR="006E446F" w:rsidRPr="0038669D">
        <w:rPr>
          <w:rFonts w:ascii="Book Antiqua" w:hAnsi="Book Antiqua"/>
          <w:sz w:val="24"/>
          <w:szCs w:val="24"/>
        </w:rPr>
        <w:t>attention.</w:t>
      </w:r>
      <w:r w:rsidR="001B4324" w:rsidRPr="0038669D">
        <w:rPr>
          <w:rFonts w:ascii="Book Antiqua" w:hAnsi="Book Antiqua"/>
          <w:sz w:val="24"/>
          <w:szCs w:val="24"/>
        </w:rPr>
        <w:t xml:space="preserve"> </w:t>
      </w:r>
      <w:r w:rsidR="00217DD9" w:rsidRPr="0038669D">
        <w:rPr>
          <w:rFonts w:ascii="Book Antiqua" w:hAnsi="Book Antiqua"/>
          <w:sz w:val="24"/>
          <w:szCs w:val="24"/>
        </w:rPr>
        <w:t>M</w:t>
      </w:r>
      <w:r w:rsidR="005C7167" w:rsidRPr="0038669D">
        <w:rPr>
          <w:rFonts w:ascii="Book Antiqua" w:hAnsi="Book Antiqua"/>
          <w:sz w:val="24"/>
          <w:szCs w:val="24"/>
        </w:rPr>
        <w:t xml:space="preserve">iR-30c </w:t>
      </w:r>
      <w:r w:rsidR="006E446F" w:rsidRPr="0038669D">
        <w:rPr>
          <w:rFonts w:ascii="Book Antiqua" w:hAnsi="Book Antiqua"/>
          <w:sz w:val="24"/>
          <w:szCs w:val="24"/>
        </w:rPr>
        <w:t>was</w:t>
      </w:r>
      <w:r w:rsidR="005C7167" w:rsidRPr="0038669D">
        <w:rPr>
          <w:rFonts w:ascii="Book Antiqua" w:hAnsi="Book Antiqua"/>
          <w:sz w:val="24"/>
          <w:szCs w:val="24"/>
        </w:rPr>
        <w:t xml:space="preserve"> prove</w:t>
      </w:r>
      <w:r w:rsidR="006E446F" w:rsidRPr="0038669D">
        <w:rPr>
          <w:rFonts w:ascii="Book Antiqua" w:hAnsi="Book Antiqua"/>
          <w:sz w:val="24"/>
          <w:szCs w:val="24"/>
        </w:rPr>
        <w:t>n</w:t>
      </w:r>
      <w:r w:rsidR="005C7167" w:rsidRPr="0038669D">
        <w:rPr>
          <w:rFonts w:ascii="Book Antiqua" w:hAnsi="Book Antiqua"/>
          <w:sz w:val="24"/>
          <w:szCs w:val="24"/>
        </w:rPr>
        <w:t xml:space="preserve"> to be </w:t>
      </w:r>
      <w:r w:rsidR="00F30D94" w:rsidRPr="0038669D">
        <w:rPr>
          <w:rFonts w:ascii="Book Antiqua" w:hAnsi="Book Antiqua"/>
          <w:sz w:val="24"/>
          <w:szCs w:val="24"/>
        </w:rPr>
        <w:t>a critical regulator</w:t>
      </w:r>
      <w:r w:rsidR="005C7167" w:rsidRPr="0038669D">
        <w:rPr>
          <w:rFonts w:ascii="Book Antiqua" w:hAnsi="Book Antiqua"/>
          <w:sz w:val="24"/>
          <w:szCs w:val="24"/>
        </w:rPr>
        <w:t xml:space="preserve"> in </w:t>
      </w:r>
      <w:r w:rsidR="00A4486D" w:rsidRPr="0038669D">
        <w:rPr>
          <w:rFonts w:ascii="Book Antiqua" w:hAnsi="Book Antiqua"/>
          <w:sz w:val="24"/>
          <w:szCs w:val="24"/>
        </w:rPr>
        <w:t xml:space="preserve">the </w:t>
      </w:r>
      <w:r w:rsidR="005C7167" w:rsidRPr="0038669D">
        <w:rPr>
          <w:rFonts w:ascii="Book Antiqua" w:hAnsi="Book Antiqua"/>
          <w:sz w:val="24"/>
          <w:szCs w:val="24"/>
        </w:rPr>
        <w:t>malignant p</w:t>
      </w:r>
      <w:r w:rsidR="00742E47" w:rsidRPr="0038669D">
        <w:rPr>
          <w:rFonts w:ascii="Book Antiqua" w:hAnsi="Book Antiqua"/>
          <w:sz w:val="24"/>
          <w:szCs w:val="24"/>
        </w:rPr>
        <w:t>rogression of various cancers</w:t>
      </w:r>
      <w:r w:rsidR="005C7167" w:rsidRPr="0038669D">
        <w:rPr>
          <w:rFonts w:ascii="Book Antiqua" w:hAnsi="Book Antiqua"/>
          <w:sz w:val="24"/>
          <w:szCs w:val="24"/>
        </w:rPr>
        <w:t xml:space="preserve">. However, the clinical significance and biological role of miR-30c in pancreatic cancer remain unknown. </w:t>
      </w:r>
      <w:r w:rsidR="004B2187" w:rsidRPr="0038669D">
        <w:rPr>
          <w:rFonts w:ascii="Book Antiqua" w:hAnsi="Book Antiqua"/>
          <w:sz w:val="24"/>
          <w:szCs w:val="24"/>
        </w:rPr>
        <w:t>Our result</w:t>
      </w:r>
      <w:r w:rsidR="001B4324" w:rsidRPr="0038669D">
        <w:rPr>
          <w:rFonts w:ascii="Book Antiqua" w:hAnsi="Book Antiqua"/>
          <w:sz w:val="24"/>
          <w:szCs w:val="24"/>
        </w:rPr>
        <w:t xml:space="preserve">s showed that TWF1 </w:t>
      </w:r>
      <w:r w:rsidR="00BA2261">
        <w:rPr>
          <w:rFonts w:ascii="Book Antiqua" w:hAnsi="Book Antiqua"/>
          <w:sz w:val="24"/>
          <w:szCs w:val="24"/>
        </w:rPr>
        <w:t>i</w:t>
      </w:r>
      <w:r w:rsidR="00BA2261" w:rsidRPr="0038669D">
        <w:rPr>
          <w:rFonts w:ascii="Book Antiqua" w:hAnsi="Book Antiqua"/>
          <w:sz w:val="24"/>
          <w:szCs w:val="24"/>
        </w:rPr>
        <w:t xml:space="preserve">s </w:t>
      </w:r>
      <w:r w:rsidR="001B4324" w:rsidRPr="0038669D">
        <w:rPr>
          <w:rFonts w:ascii="Book Antiqua" w:hAnsi="Book Antiqua"/>
          <w:sz w:val="24"/>
          <w:szCs w:val="24"/>
        </w:rPr>
        <w:t xml:space="preserve">a direct target of miR-30c in </w:t>
      </w:r>
      <w:r w:rsidR="001B4324" w:rsidRPr="0038669D">
        <w:rPr>
          <w:rFonts w:ascii="Book Antiqua" w:hAnsi="Book Antiqua" w:cs="Calibri"/>
          <w:sz w:val="24"/>
          <w:szCs w:val="24"/>
        </w:rPr>
        <w:t>pancreatic cancer</w:t>
      </w:r>
      <w:r w:rsidR="001B4324" w:rsidRPr="0038669D">
        <w:rPr>
          <w:rFonts w:ascii="Book Antiqua" w:hAnsi="Book Antiqua"/>
          <w:sz w:val="24"/>
          <w:szCs w:val="24"/>
        </w:rPr>
        <w:t xml:space="preserve">. Furthermore, ectopic overexpression of miR-30c </w:t>
      </w:r>
      <w:r w:rsidR="001B4324" w:rsidRPr="0038669D">
        <w:rPr>
          <w:rFonts w:ascii="Book Antiqua" w:hAnsi="Book Antiqua"/>
          <w:sz w:val="24"/>
          <w:szCs w:val="24"/>
        </w:rPr>
        <w:lastRenderedPageBreak/>
        <w:t xml:space="preserve">blocked </w:t>
      </w:r>
      <w:r w:rsidR="005C7167" w:rsidRPr="0038669D">
        <w:rPr>
          <w:rFonts w:ascii="Book Antiqua" w:hAnsi="Book Antiqua" w:cs="Calibri"/>
          <w:sz w:val="24"/>
          <w:szCs w:val="24"/>
        </w:rPr>
        <w:t>pancreatic cancer</w:t>
      </w:r>
      <w:r w:rsidR="001B4324" w:rsidRPr="0038669D">
        <w:rPr>
          <w:rFonts w:ascii="Book Antiqua" w:hAnsi="Book Antiqua"/>
          <w:sz w:val="24"/>
          <w:szCs w:val="24"/>
        </w:rPr>
        <w:t xml:space="preserve"> cell proliferation </w:t>
      </w:r>
      <w:r w:rsidR="00FD2AC6" w:rsidRPr="0038669D">
        <w:rPr>
          <w:rFonts w:ascii="Book Antiqua" w:hAnsi="Book Antiqua"/>
          <w:i/>
          <w:sz w:val="24"/>
          <w:szCs w:val="24"/>
        </w:rPr>
        <w:t>in vitro</w:t>
      </w:r>
      <w:r w:rsidR="001B4324" w:rsidRPr="0038669D">
        <w:rPr>
          <w:rFonts w:ascii="Book Antiqua" w:hAnsi="Book Antiqua"/>
          <w:sz w:val="24"/>
          <w:szCs w:val="24"/>
        </w:rPr>
        <w:t xml:space="preserve"> and </w:t>
      </w:r>
      <w:r w:rsidR="00FD2AC6" w:rsidRPr="0038669D">
        <w:rPr>
          <w:rFonts w:ascii="Book Antiqua" w:hAnsi="Book Antiqua"/>
          <w:i/>
          <w:sz w:val="24"/>
          <w:szCs w:val="24"/>
        </w:rPr>
        <w:t>in vivo</w:t>
      </w:r>
      <w:r w:rsidR="001B4324" w:rsidRPr="0038669D">
        <w:rPr>
          <w:rFonts w:ascii="Book Antiqua" w:hAnsi="Book Antiqua"/>
          <w:sz w:val="24"/>
          <w:szCs w:val="24"/>
        </w:rPr>
        <w:t>.</w:t>
      </w:r>
    </w:p>
    <w:p w14:paraId="5B2C0684" w14:textId="668F6C19" w:rsidR="00CD507C" w:rsidRPr="0038669D" w:rsidRDefault="004E184A" w:rsidP="0038669D">
      <w:pPr>
        <w:adjustRightInd w:val="0"/>
        <w:snapToGrid w:val="0"/>
        <w:spacing w:line="360" w:lineRule="auto"/>
        <w:ind w:firstLineChars="100" w:firstLine="240"/>
        <w:rPr>
          <w:rFonts w:ascii="Book Antiqua" w:hAnsi="Book Antiqua" w:cs="Calibri"/>
          <w:sz w:val="24"/>
          <w:szCs w:val="24"/>
        </w:rPr>
      </w:pPr>
      <w:r w:rsidRPr="0038669D">
        <w:rPr>
          <w:rFonts w:ascii="Book Antiqua" w:hAnsi="Book Antiqua"/>
          <w:sz w:val="24"/>
          <w:szCs w:val="24"/>
        </w:rPr>
        <w:t>M</w:t>
      </w:r>
      <w:r w:rsidR="00DA22B9" w:rsidRPr="0038669D">
        <w:rPr>
          <w:rFonts w:ascii="Book Antiqua" w:hAnsi="Book Antiqua"/>
          <w:sz w:val="24"/>
          <w:szCs w:val="24"/>
        </w:rPr>
        <w:t>iR-</w:t>
      </w:r>
      <w:r w:rsidR="005C7167" w:rsidRPr="0038669D">
        <w:rPr>
          <w:rFonts w:ascii="Book Antiqua" w:hAnsi="Book Antiqua"/>
          <w:sz w:val="24"/>
          <w:szCs w:val="24"/>
        </w:rPr>
        <w:t xml:space="preserve">30c has been identified </w:t>
      </w:r>
      <w:r w:rsidR="003354CF" w:rsidRPr="0038669D">
        <w:rPr>
          <w:rFonts w:ascii="Book Antiqua" w:hAnsi="Book Antiqua"/>
          <w:sz w:val="24"/>
          <w:szCs w:val="24"/>
        </w:rPr>
        <w:t>to be</w:t>
      </w:r>
      <w:r w:rsidR="00DA22B9" w:rsidRPr="0038669D">
        <w:rPr>
          <w:rFonts w:ascii="Book Antiqua" w:hAnsi="Book Antiqua"/>
          <w:sz w:val="24"/>
          <w:szCs w:val="24"/>
        </w:rPr>
        <w:t xml:space="preserve"> tumor suppr</w:t>
      </w:r>
      <w:r w:rsidR="005C7167" w:rsidRPr="0038669D">
        <w:rPr>
          <w:rFonts w:ascii="Book Antiqua" w:hAnsi="Book Antiqua"/>
          <w:sz w:val="24"/>
          <w:szCs w:val="24"/>
        </w:rPr>
        <w:t>ess</w:t>
      </w:r>
      <w:r w:rsidR="003354CF" w:rsidRPr="0038669D">
        <w:rPr>
          <w:rFonts w:ascii="Book Antiqua" w:hAnsi="Book Antiqua"/>
          <w:sz w:val="24"/>
          <w:szCs w:val="24"/>
        </w:rPr>
        <w:t>ive</w:t>
      </w:r>
      <w:r w:rsidR="005C7167" w:rsidRPr="0038669D">
        <w:rPr>
          <w:rFonts w:ascii="Book Antiqua" w:hAnsi="Book Antiqua"/>
          <w:sz w:val="24"/>
          <w:szCs w:val="24"/>
        </w:rPr>
        <w:t xml:space="preserve"> and downregulated in </w:t>
      </w:r>
      <w:r w:rsidR="003354CF" w:rsidRPr="0038669D">
        <w:rPr>
          <w:rFonts w:ascii="Book Antiqua" w:hAnsi="Book Antiqua"/>
          <w:sz w:val="24"/>
          <w:szCs w:val="24"/>
        </w:rPr>
        <w:t>various</w:t>
      </w:r>
      <w:r w:rsidR="005C7167" w:rsidRPr="0038669D">
        <w:rPr>
          <w:rFonts w:ascii="Book Antiqua" w:hAnsi="Book Antiqua"/>
          <w:sz w:val="24"/>
          <w:szCs w:val="24"/>
        </w:rPr>
        <w:t xml:space="preserve"> cancer</w:t>
      </w:r>
      <w:r w:rsidR="00DA22B9" w:rsidRPr="0038669D">
        <w:rPr>
          <w:rFonts w:ascii="Book Antiqua" w:hAnsi="Book Antiqua"/>
          <w:sz w:val="24"/>
          <w:szCs w:val="24"/>
        </w:rPr>
        <w:t xml:space="preserve">s. In </w:t>
      </w:r>
      <w:r w:rsidR="00706332" w:rsidRPr="0038669D">
        <w:rPr>
          <w:rFonts w:ascii="Book Antiqua" w:hAnsi="Book Antiqua"/>
          <w:sz w:val="24"/>
          <w:szCs w:val="24"/>
        </w:rPr>
        <w:t>esophageal squamous cell carcinoma</w:t>
      </w:r>
      <w:r w:rsidR="00DA22B9" w:rsidRPr="0038669D">
        <w:rPr>
          <w:rFonts w:ascii="Book Antiqua" w:hAnsi="Book Antiqua"/>
          <w:sz w:val="24"/>
          <w:szCs w:val="24"/>
        </w:rPr>
        <w:t xml:space="preserve">, </w:t>
      </w:r>
      <w:r w:rsidR="00706332" w:rsidRPr="0038669D">
        <w:rPr>
          <w:rFonts w:ascii="Book Antiqua" w:hAnsi="Book Antiqua"/>
          <w:sz w:val="24"/>
          <w:szCs w:val="24"/>
        </w:rPr>
        <w:t xml:space="preserve">downregulated </w:t>
      </w:r>
      <w:r w:rsidR="001658CB" w:rsidRPr="0038669D">
        <w:rPr>
          <w:rFonts w:ascii="Book Antiqua" w:hAnsi="Book Antiqua"/>
          <w:sz w:val="24"/>
          <w:szCs w:val="24"/>
        </w:rPr>
        <w:t>miR-30c inhibit</w:t>
      </w:r>
      <w:r w:rsidR="0094136F" w:rsidRPr="0038669D">
        <w:rPr>
          <w:rFonts w:ascii="Book Antiqua" w:hAnsi="Book Antiqua"/>
          <w:sz w:val="24"/>
          <w:szCs w:val="24"/>
        </w:rPr>
        <w:t>ed</w:t>
      </w:r>
      <w:r w:rsidR="001658CB" w:rsidRPr="0038669D">
        <w:rPr>
          <w:rFonts w:ascii="Book Antiqua" w:hAnsi="Book Antiqua"/>
          <w:sz w:val="24"/>
          <w:szCs w:val="24"/>
        </w:rPr>
        <w:t xml:space="preserve"> biological behaviors and </w:t>
      </w:r>
      <w:r w:rsidR="00AF7052" w:rsidRPr="00AF7052">
        <w:rPr>
          <w:rFonts w:ascii="Book Antiqua" w:hAnsi="Book Antiqua"/>
          <w:sz w:val="24"/>
          <w:szCs w:val="24"/>
        </w:rPr>
        <w:t>epithelial</w:t>
      </w:r>
      <w:r w:rsidR="00AF7052">
        <w:rPr>
          <w:rFonts w:ascii="Book Antiqua" w:hAnsi="Book Antiqua"/>
          <w:sz w:val="24"/>
          <w:szCs w:val="24"/>
        </w:rPr>
        <w:t>-</w:t>
      </w:r>
      <w:r w:rsidR="00AF7052" w:rsidRPr="00AF7052">
        <w:rPr>
          <w:rFonts w:ascii="Book Antiqua" w:hAnsi="Book Antiqua"/>
          <w:sz w:val="24"/>
          <w:szCs w:val="24"/>
        </w:rPr>
        <w:t>mesenchymal transition</w:t>
      </w:r>
      <w:r w:rsidR="00AF7052" w:rsidRPr="00AF7052" w:rsidDel="00AF7052">
        <w:rPr>
          <w:rFonts w:ascii="Book Antiqua" w:hAnsi="Book Antiqua"/>
          <w:sz w:val="24"/>
          <w:szCs w:val="24"/>
        </w:rPr>
        <w:t xml:space="preserve"> </w:t>
      </w:r>
      <w:r w:rsidR="008724E1" w:rsidRPr="0038669D">
        <w:rPr>
          <w:rFonts w:ascii="Book Antiqua" w:hAnsi="Book Antiqua"/>
          <w:sz w:val="24"/>
          <w:szCs w:val="24"/>
        </w:rPr>
        <w:t xml:space="preserve">of ESCC </w:t>
      </w:r>
      <w:r w:rsidR="001658CB" w:rsidRPr="0038669D">
        <w:rPr>
          <w:rFonts w:ascii="Book Antiqua" w:hAnsi="Book Antiqua"/>
          <w:sz w:val="24"/>
          <w:szCs w:val="24"/>
        </w:rPr>
        <w:t xml:space="preserve">by directly </w:t>
      </w:r>
      <w:r w:rsidR="008724E1" w:rsidRPr="0038669D">
        <w:rPr>
          <w:rFonts w:ascii="Book Antiqua" w:hAnsi="Book Antiqua"/>
          <w:sz w:val="24"/>
          <w:szCs w:val="24"/>
        </w:rPr>
        <w:t xml:space="preserve">targeting </w:t>
      </w:r>
      <w:r w:rsidR="001658CB" w:rsidRPr="0038669D">
        <w:rPr>
          <w:rFonts w:ascii="Book Antiqua" w:hAnsi="Book Antiqua"/>
          <w:sz w:val="24"/>
          <w:szCs w:val="24"/>
        </w:rPr>
        <w:t>SNAI1</w:t>
      </w:r>
      <w:r w:rsidR="00D03F98" w:rsidRPr="0038669D">
        <w:rPr>
          <w:rFonts w:ascii="Book Antiqua" w:hAnsi="Book Antiqua" w:cs="Calibri"/>
          <w:sz w:val="24"/>
          <w:szCs w:val="24"/>
          <w:vertAlign w:val="superscript"/>
        </w:rPr>
        <w:t>[18]</w:t>
      </w:r>
      <w:r w:rsidR="00DA22B9" w:rsidRPr="0038669D">
        <w:rPr>
          <w:rFonts w:ascii="Book Antiqua" w:hAnsi="Book Antiqua"/>
          <w:sz w:val="24"/>
          <w:szCs w:val="24"/>
        </w:rPr>
        <w:t xml:space="preserve">. </w:t>
      </w:r>
      <w:r w:rsidR="004B2187" w:rsidRPr="0038669D">
        <w:rPr>
          <w:rFonts w:ascii="Book Antiqua" w:hAnsi="Book Antiqua"/>
          <w:sz w:val="24"/>
          <w:szCs w:val="24"/>
        </w:rPr>
        <w:t>In breast cancer,</w:t>
      </w:r>
      <w:r w:rsidR="0094136F" w:rsidRPr="0038669D">
        <w:rPr>
          <w:rFonts w:ascii="Book Antiqua" w:hAnsi="Book Antiqua"/>
          <w:sz w:val="24"/>
          <w:szCs w:val="24"/>
        </w:rPr>
        <w:t xml:space="preserve"> mic</w:t>
      </w:r>
      <w:r w:rsidR="004B2187" w:rsidRPr="0038669D">
        <w:rPr>
          <w:rFonts w:ascii="Book Antiqua" w:hAnsi="Book Antiqua"/>
          <w:sz w:val="24"/>
          <w:szCs w:val="24"/>
        </w:rPr>
        <w:t>RNA-30c negatively regulated collagen triple helix repeat containing-1</w:t>
      </w:r>
      <w:r w:rsidR="0094136F" w:rsidRPr="0038669D">
        <w:rPr>
          <w:rFonts w:ascii="Book Antiqua" w:hAnsi="Book Antiqua"/>
          <w:sz w:val="24"/>
          <w:szCs w:val="24"/>
        </w:rPr>
        <w:t xml:space="preserve"> and sup</w:t>
      </w:r>
      <w:r w:rsidR="004B2187" w:rsidRPr="0038669D">
        <w:rPr>
          <w:rFonts w:ascii="Book Antiqua" w:hAnsi="Book Antiqua"/>
          <w:sz w:val="24"/>
          <w:szCs w:val="24"/>
        </w:rPr>
        <w:t>pressed cell proliferation and metastasis</w:t>
      </w:r>
      <w:r w:rsidR="00D03F98" w:rsidRPr="0038669D">
        <w:rPr>
          <w:rFonts w:ascii="Book Antiqua" w:hAnsi="Book Antiqua"/>
          <w:sz w:val="24"/>
          <w:szCs w:val="24"/>
          <w:vertAlign w:val="superscript"/>
        </w:rPr>
        <w:t>[5]</w:t>
      </w:r>
      <w:r w:rsidR="00706332" w:rsidRPr="0038669D">
        <w:rPr>
          <w:rFonts w:ascii="Book Antiqua" w:hAnsi="Book Antiqua"/>
          <w:sz w:val="24"/>
          <w:szCs w:val="24"/>
        </w:rPr>
        <w:t>.</w:t>
      </w:r>
      <w:r w:rsidR="004B2187" w:rsidRPr="0038669D">
        <w:rPr>
          <w:rFonts w:ascii="Book Antiqua" w:hAnsi="Book Antiqua"/>
          <w:sz w:val="24"/>
          <w:szCs w:val="24"/>
        </w:rPr>
        <w:t xml:space="preserve"> </w:t>
      </w:r>
      <w:r w:rsidR="00AF7052">
        <w:rPr>
          <w:rFonts w:ascii="Book Antiqua" w:hAnsi="Book Antiqua"/>
          <w:sz w:val="24"/>
          <w:szCs w:val="24"/>
        </w:rPr>
        <w:t>M</w:t>
      </w:r>
      <w:r w:rsidR="004B2187" w:rsidRPr="0038669D">
        <w:rPr>
          <w:rFonts w:ascii="Book Antiqua" w:hAnsi="Book Antiqua"/>
          <w:sz w:val="24"/>
          <w:szCs w:val="24"/>
        </w:rPr>
        <w:t xml:space="preserve">iRNA-30c inhibited proliferation </w:t>
      </w:r>
      <w:r w:rsidR="008724E1" w:rsidRPr="0038669D">
        <w:rPr>
          <w:rFonts w:ascii="Book Antiqua" w:hAnsi="Book Antiqua"/>
          <w:sz w:val="24"/>
          <w:szCs w:val="24"/>
        </w:rPr>
        <w:t xml:space="preserve">of non-small cell lung cancer cells </w:t>
      </w:r>
      <w:r w:rsidR="004B2187" w:rsidRPr="0038669D">
        <w:rPr>
          <w:rFonts w:ascii="Book Antiqua" w:hAnsi="Book Antiqua"/>
          <w:sz w:val="24"/>
          <w:szCs w:val="24"/>
        </w:rPr>
        <w:t>by targeting Rab18</w:t>
      </w:r>
      <w:r w:rsidR="00D03F98" w:rsidRPr="0038669D">
        <w:rPr>
          <w:rFonts w:ascii="Book Antiqua" w:hAnsi="Book Antiqua"/>
          <w:sz w:val="24"/>
          <w:szCs w:val="24"/>
          <w:vertAlign w:val="superscript"/>
        </w:rPr>
        <w:t>[19]</w:t>
      </w:r>
      <w:r w:rsidR="004B2187" w:rsidRPr="0038669D">
        <w:rPr>
          <w:rFonts w:ascii="Book Antiqua" w:hAnsi="Book Antiqua"/>
          <w:sz w:val="24"/>
          <w:szCs w:val="24"/>
        </w:rPr>
        <w:t>.</w:t>
      </w:r>
      <w:r w:rsidR="0094136F" w:rsidRPr="0038669D">
        <w:rPr>
          <w:rFonts w:ascii="Book Antiqua" w:hAnsi="Book Antiqua"/>
          <w:sz w:val="24"/>
          <w:szCs w:val="24"/>
        </w:rPr>
        <w:t xml:space="preserve"> </w:t>
      </w:r>
      <w:r w:rsidR="00C26828" w:rsidRPr="0038669D">
        <w:rPr>
          <w:rFonts w:ascii="Book Antiqua" w:hAnsi="Book Antiqua" w:cs="Calibri"/>
          <w:sz w:val="24"/>
          <w:szCs w:val="24"/>
        </w:rPr>
        <w:t>In our</w:t>
      </w:r>
      <w:r w:rsidR="001D50D8" w:rsidRPr="0038669D">
        <w:rPr>
          <w:rFonts w:ascii="Book Antiqua" w:hAnsi="Book Antiqua" w:cs="Calibri"/>
          <w:sz w:val="24"/>
          <w:szCs w:val="24"/>
        </w:rPr>
        <w:t xml:space="preserve"> stud</w:t>
      </w:r>
      <w:r w:rsidR="00143B1A" w:rsidRPr="0038669D">
        <w:rPr>
          <w:rFonts w:ascii="Book Antiqua" w:hAnsi="Book Antiqua" w:cs="Calibri"/>
          <w:sz w:val="24"/>
          <w:szCs w:val="24"/>
        </w:rPr>
        <w:t xml:space="preserve">y, we </w:t>
      </w:r>
      <w:r w:rsidR="004B2187" w:rsidRPr="0038669D">
        <w:rPr>
          <w:rFonts w:ascii="Book Antiqua" w:hAnsi="Book Antiqua" w:cs="Calibri"/>
          <w:sz w:val="24"/>
          <w:szCs w:val="24"/>
        </w:rPr>
        <w:t>found that d</w:t>
      </w:r>
      <w:r w:rsidR="001D50D8" w:rsidRPr="0038669D">
        <w:rPr>
          <w:rFonts w:ascii="Book Antiqua" w:hAnsi="Book Antiqua" w:cs="Calibri"/>
          <w:sz w:val="24"/>
          <w:szCs w:val="24"/>
        </w:rPr>
        <w:t>ownregulatio</w:t>
      </w:r>
      <w:r w:rsidR="00143B1A" w:rsidRPr="0038669D">
        <w:rPr>
          <w:rFonts w:ascii="Book Antiqua" w:hAnsi="Book Antiqua" w:cs="Calibri"/>
          <w:sz w:val="24"/>
          <w:szCs w:val="24"/>
        </w:rPr>
        <w:t xml:space="preserve">n of </w:t>
      </w:r>
      <w:r w:rsidR="001D50D8" w:rsidRPr="0038669D">
        <w:rPr>
          <w:rFonts w:ascii="Book Antiqua" w:hAnsi="Book Antiqua"/>
          <w:sz w:val="24"/>
          <w:szCs w:val="24"/>
        </w:rPr>
        <w:t>miR-30c</w:t>
      </w:r>
      <w:r w:rsidR="001D50D8" w:rsidRPr="0038669D">
        <w:rPr>
          <w:rFonts w:ascii="Book Antiqua" w:hAnsi="Book Antiqua" w:cs="Calibri"/>
          <w:sz w:val="24"/>
          <w:szCs w:val="24"/>
        </w:rPr>
        <w:t xml:space="preserve"> occur</w:t>
      </w:r>
      <w:r w:rsidR="0094136F" w:rsidRPr="0038669D">
        <w:rPr>
          <w:rFonts w:ascii="Book Antiqua" w:hAnsi="Book Antiqua" w:cs="Calibri"/>
          <w:sz w:val="24"/>
          <w:szCs w:val="24"/>
        </w:rPr>
        <w:t>red</w:t>
      </w:r>
      <w:r w:rsidR="001D50D8" w:rsidRPr="0038669D">
        <w:rPr>
          <w:rFonts w:ascii="Book Antiqua" w:hAnsi="Book Antiqua" w:cs="Calibri"/>
          <w:sz w:val="24"/>
          <w:szCs w:val="24"/>
        </w:rPr>
        <w:t xml:space="preserve"> widely in </w:t>
      </w:r>
      <w:r w:rsidR="004B2187" w:rsidRPr="0038669D">
        <w:rPr>
          <w:rFonts w:ascii="Book Antiqua" w:hAnsi="Book Antiqua" w:cs="Calibri"/>
          <w:sz w:val="24"/>
          <w:szCs w:val="24"/>
        </w:rPr>
        <w:t>pancreatic cancer</w:t>
      </w:r>
      <w:r w:rsidR="001D50D8" w:rsidRPr="0038669D">
        <w:rPr>
          <w:rFonts w:ascii="Book Antiqua" w:hAnsi="Book Antiqua" w:cs="Calibri"/>
          <w:sz w:val="24"/>
          <w:szCs w:val="24"/>
        </w:rPr>
        <w:t>, an</w:t>
      </w:r>
      <w:r w:rsidR="00143B1A" w:rsidRPr="0038669D">
        <w:rPr>
          <w:rFonts w:ascii="Book Antiqua" w:hAnsi="Book Antiqua" w:cs="Calibri"/>
          <w:sz w:val="24"/>
          <w:szCs w:val="24"/>
        </w:rPr>
        <w:t xml:space="preserve">d </w:t>
      </w:r>
      <w:r w:rsidR="004B2187" w:rsidRPr="0038669D">
        <w:rPr>
          <w:rFonts w:ascii="Book Antiqua" w:hAnsi="Book Antiqua" w:cs="Calibri"/>
          <w:sz w:val="24"/>
          <w:szCs w:val="24"/>
        </w:rPr>
        <w:t xml:space="preserve">predicted a </w:t>
      </w:r>
      <w:r w:rsidR="003835A0" w:rsidRPr="0038669D">
        <w:rPr>
          <w:rFonts w:ascii="Book Antiqua" w:hAnsi="Book Antiqua" w:cs="Calibri"/>
          <w:sz w:val="24"/>
          <w:szCs w:val="24"/>
        </w:rPr>
        <w:t>poor</w:t>
      </w:r>
      <w:r w:rsidR="004B2187" w:rsidRPr="0038669D">
        <w:rPr>
          <w:rFonts w:ascii="Book Antiqua" w:hAnsi="Book Antiqua" w:cs="Calibri"/>
          <w:sz w:val="24"/>
          <w:szCs w:val="24"/>
        </w:rPr>
        <w:t xml:space="preserve"> prognosis. </w:t>
      </w:r>
      <w:r w:rsidR="00275B58" w:rsidRPr="0038669D">
        <w:rPr>
          <w:rFonts w:ascii="Book Antiqua" w:hAnsi="Book Antiqua" w:cs="Calibri"/>
          <w:sz w:val="24"/>
          <w:szCs w:val="24"/>
        </w:rPr>
        <w:t xml:space="preserve">Similarly, miR-30c </w:t>
      </w:r>
      <w:r w:rsidR="00AF7052" w:rsidRPr="0038669D">
        <w:rPr>
          <w:rFonts w:ascii="Book Antiqua" w:hAnsi="Book Antiqua" w:cs="Calibri"/>
          <w:sz w:val="24"/>
          <w:szCs w:val="24"/>
        </w:rPr>
        <w:t>w</w:t>
      </w:r>
      <w:r w:rsidR="00AF7052">
        <w:rPr>
          <w:rFonts w:ascii="Book Antiqua" w:hAnsi="Book Antiqua" w:cs="Calibri"/>
          <w:sz w:val="24"/>
          <w:szCs w:val="24"/>
        </w:rPr>
        <w:t>as</w:t>
      </w:r>
      <w:r w:rsidR="00AF7052" w:rsidRPr="0038669D">
        <w:rPr>
          <w:rFonts w:ascii="Book Antiqua" w:hAnsi="Book Antiqua" w:cs="Calibri"/>
          <w:sz w:val="24"/>
          <w:szCs w:val="24"/>
        </w:rPr>
        <w:t xml:space="preserve"> </w:t>
      </w:r>
      <w:r w:rsidR="00275B58" w:rsidRPr="0038669D">
        <w:rPr>
          <w:rFonts w:ascii="Book Antiqua" w:hAnsi="Book Antiqua" w:cs="Calibri"/>
          <w:sz w:val="24"/>
          <w:szCs w:val="24"/>
        </w:rPr>
        <w:t xml:space="preserve">downregulated in five pancreatic cancer cell lines compared with HPDE. </w:t>
      </w:r>
      <w:r w:rsidR="004B2187" w:rsidRPr="0038669D">
        <w:rPr>
          <w:rFonts w:ascii="Book Antiqua" w:hAnsi="Book Antiqua" w:cs="Calibri"/>
          <w:sz w:val="24"/>
          <w:szCs w:val="24"/>
        </w:rPr>
        <w:t>Consis</w:t>
      </w:r>
      <w:r w:rsidR="00143B1A" w:rsidRPr="0038669D">
        <w:rPr>
          <w:rFonts w:ascii="Book Antiqua" w:hAnsi="Book Antiqua" w:cs="Calibri"/>
          <w:sz w:val="24"/>
          <w:szCs w:val="24"/>
        </w:rPr>
        <w:t xml:space="preserve">tent with </w:t>
      </w:r>
      <w:r w:rsidR="004B2187" w:rsidRPr="0038669D">
        <w:rPr>
          <w:rFonts w:ascii="Book Antiqua" w:hAnsi="Book Antiqua" w:cs="Calibri"/>
          <w:sz w:val="24"/>
          <w:szCs w:val="24"/>
        </w:rPr>
        <w:t>th</w:t>
      </w:r>
      <w:r w:rsidR="008530E3" w:rsidRPr="0038669D">
        <w:rPr>
          <w:rFonts w:ascii="Book Antiqua" w:hAnsi="Book Antiqua" w:cs="Calibri"/>
          <w:sz w:val="24"/>
          <w:szCs w:val="24"/>
        </w:rPr>
        <w:t>e</w:t>
      </w:r>
      <w:r w:rsidR="004B2187" w:rsidRPr="0038669D">
        <w:rPr>
          <w:rFonts w:ascii="Book Antiqua" w:hAnsi="Book Antiqua" w:cs="Calibri"/>
          <w:sz w:val="24"/>
          <w:szCs w:val="24"/>
        </w:rPr>
        <w:t>s</w:t>
      </w:r>
      <w:r w:rsidR="008530E3" w:rsidRPr="0038669D">
        <w:rPr>
          <w:rFonts w:ascii="Book Antiqua" w:hAnsi="Book Antiqua" w:cs="Calibri"/>
          <w:sz w:val="24"/>
          <w:szCs w:val="24"/>
        </w:rPr>
        <w:t>e</w:t>
      </w:r>
      <w:r w:rsidR="004B2187" w:rsidRPr="0038669D">
        <w:rPr>
          <w:rFonts w:ascii="Book Antiqua" w:hAnsi="Book Antiqua" w:cs="Calibri"/>
          <w:sz w:val="24"/>
          <w:szCs w:val="24"/>
        </w:rPr>
        <w:t xml:space="preserve"> fin</w:t>
      </w:r>
      <w:r w:rsidR="00143B1A" w:rsidRPr="0038669D">
        <w:rPr>
          <w:rFonts w:ascii="Book Antiqua" w:hAnsi="Book Antiqua" w:cs="Calibri"/>
          <w:sz w:val="24"/>
          <w:szCs w:val="24"/>
        </w:rPr>
        <w:t>ding</w:t>
      </w:r>
      <w:r w:rsidR="004B2187" w:rsidRPr="0038669D">
        <w:rPr>
          <w:rFonts w:ascii="Book Antiqua" w:hAnsi="Book Antiqua" w:cs="Calibri"/>
          <w:sz w:val="24"/>
          <w:szCs w:val="24"/>
        </w:rPr>
        <w:t>s</w:t>
      </w:r>
      <w:r w:rsidR="00143B1A" w:rsidRPr="0038669D">
        <w:rPr>
          <w:rFonts w:ascii="Book Antiqua" w:hAnsi="Book Antiqua" w:cs="Calibri"/>
          <w:sz w:val="24"/>
          <w:szCs w:val="24"/>
        </w:rPr>
        <w:t xml:space="preserve">, </w:t>
      </w:r>
      <w:r w:rsidR="004B2187" w:rsidRPr="0038669D">
        <w:rPr>
          <w:rFonts w:ascii="Book Antiqua" w:hAnsi="Book Antiqua" w:cs="Calibri"/>
          <w:sz w:val="24"/>
          <w:szCs w:val="24"/>
        </w:rPr>
        <w:t>experiment</w:t>
      </w:r>
      <w:r w:rsidR="00143B1A" w:rsidRPr="0038669D">
        <w:rPr>
          <w:rFonts w:ascii="Book Antiqua" w:hAnsi="Book Antiqua" w:cs="Calibri"/>
          <w:sz w:val="24"/>
          <w:szCs w:val="24"/>
        </w:rPr>
        <w:t xml:space="preserve">s </w:t>
      </w:r>
      <w:r w:rsidR="00FD2AC6" w:rsidRPr="0038669D">
        <w:rPr>
          <w:rFonts w:ascii="Book Antiqua" w:hAnsi="Book Antiqua" w:cs="Calibri"/>
          <w:i/>
          <w:sz w:val="24"/>
          <w:szCs w:val="24"/>
        </w:rPr>
        <w:t>in vitro</w:t>
      </w:r>
      <w:r w:rsidR="004B2187" w:rsidRPr="0038669D">
        <w:rPr>
          <w:rFonts w:ascii="Book Antiqua" w:hAnsi="Book Antiqua" w:cs="Calibri"/>
          <w:sz w:val="24"/>
          <w:szCs w:val="24"/>
        </w:rPr>
        <w:t xml:space="preserve"> and </w:t>
      </w:r>
      <w:r w:rsidR="00FD2AC6" w:rsidRPr="0038669D">
        <w:rPr>
          <w:rFonts w:ascii="Book Antiqua" w:hAnsi="Book Antiqua" w:cs="Calibri"/>
          <w:i/>
          <w:sz w:val="24"/>
          <w:szCs w:val="24"/>
        </w:rPr>
        <w:t>in vivo</w:t>
      </w:r>
      <w:r w:rsidR="004B2187" w:rsidRPr="0038669D">
        <w:rPr>
          <w:rFonts w:ascii="Book Antiqua" w:hAnsi="Book Antiqua" w:cs="Calibri"/>
          <w:sz w:val="24"/>
          <w:szCs w:val="24"/>
        </w:rPr>
        <w:t xml:space="preserve"> showed that re-expression</w:t>
      </w:r>
      <w:r w:rsidR="00143B1A" w:rsidRPr="0038669D">
        <w:rPr>
          <w:rFonts w:ascii="Book Antiqua" w:hAnsi="Book Antiqua" w:cs="Calibri"/>
          <w:sz w:val="24"/>
          <w:szCs w:val="24"/>
        </w:rPr>
        <w:t xml:space="preserve"> of </w:t>
      </w:r>
      <w:r w:rsidR="004B2187" w:rsidRPr="0038669D">
        <w:rPr>
          <w:rFonts w:ascii="Book Antiqua" w:hAnsi="Book Antiqua" w:cs="Calibri"/>
          <w:sz w:val="24"/>
          <w:szCs w:val="24"/>
        </w:rPr>
        <w:t>miR-30c significantly inhibited cell prolife</w:t>
      </w:r>
      <w:r w:rsidR="00143B1A" w:rsidRPr="0038669D">
        <w:rPr>
          <w:rFonts w:ascii="Book Antiqua" w:hAnsi="Book Antiqua" w:cs="Calibri"/>
          <w:sz w:val="24"/>
          <w:szCs w:val="24"/>
        </w:rPr>
        <w:t xml:space="preserve">ration </w:t>
      </w:r>
      <w:r w:rsidR="00404978" w:rsidRPr="0038669D">
        <w:rPr>
          <w:rFonts w:ascii="Book Antiqua" w:hAnsi="Book Antiqua" w:cs="Calibri"/>
          <w:sz w:val="24"/>
          <w:szCs w:val="24"/>
        </w:rPr>
        <w:t>by</w:t>
      </w:r>
      <w:r w:rsidR="00143B1A" w:rsidRPr="0038669D">
        <w:rPr>
          <w:rFonts w:ascii="Book Antiqua" w:hAnsi="Book Antiqua" w:cs="Calibri"/>
          <w:sz w:val="24"/>
          <w:szCs w:val="24"/>
        </w:rPr>
        <w:t xml:space="preserve"> </w:t>
      </w:r>
      <w:r w:rsidR="004B2187" w:rsidRPr="0038669D">
        <w:rPr>
          <w:rFonts w:ascii="Book Antiqua" w:hAnsi="Book Antiqua" w:cs="Calibri"/>
          <w:sz w:val="24"/>
          <w:szCs w:val="24"/>
        </w:rPr>
        <w:t>inducing apoptosis and G1-pha</w:t>
      </w:r>
      <w:r w:rsidR="00143B1A" w:rsidRPr="0038669D">
        <w:rPr>
          <w:rFonts w:ascii="Book Antiqua" w:hAnsi="Book Antiqua" w:cs="Calibri"/>
          <w:sz w:val="24"/>
          <w:szCs w:val="24"/>
        </w:rPr>
        <w:t>se arrest</w:t>
      </w:r>
      <w:r w:rsidR="004B2187" w:rsidRPr="0038669D">
        <w:rPr>
          <w:rFonts w:ascii="Book Antiqua" w:hAnsi="Book Antiqua" w:cs="Calibri"/>
          <w:sz w:val="24"/>
          <w:szCs w:val="24"/>
        </w:rPr>
        <w:t xml:space="preserve">. </w:t>
      </w:r>
      <w:r w:rsidR="004312F7" w:rsidRPr="0038669D">
        <w:rPr>
          <w:rFonts w:ascii="Book Antiqua" w:hAnsi="Book Antiqua" w:cs="Calibri"/>
          <w:sz w:val="24"/>
          <w:szCs w:val="24"/>
        </w:rPr>
        <w:t>B</w:t>
      </w:r>
      <w:r w:rsidR="004B2187" w:rsidRPr="0038669D">
        <w:rPr>
          <w:rFonts w:ascii="Book Antiqua" w:hAnsi="Book Antiqua" w:cs="Calibri"/>
          <w:sz w:val="24"/>
          <w:szCs w:val="24"/>
        </w:rPr>
        <w:t>ioinformatic</w:t>
      </w:r>
      <w:r w:rsidR="00580A2E">
        <w:rPr>
          <w:rFonts w:ascii="Book Antiqua" w:hAnsi="Book Antiqua" w:cs="Calibri"/>
          <w:sz w:val="24"/>
          <w:szCs w:val="24"/>
        </w:rPr>
        <w:t>s</w:t>
      </w:r>
      <w:r w:rsidR="004312F7" w:rsidRPr="0038669D">
        <w:rPr>
          <w:rFonts w:ascii="Book Antiqua" w:hAnsi="Book Antiqua" w:cs="Calibri"/>
          <w:sz w:val="24"/>
          <w:szCs w:val="24"/>
        </w:rPr>
        <w:t xml:space="preserve"> </w:t>
      </w:r>
      <w:r w:rsidR="004B2187" w:rsidRPr="0038669D">
        <w:rPr>
          <w:rFonts w:ascii="Book Antiqua" w:hAnsi="Book Antiqua" w:cs="Calibri"/>
          <w:sz w:val="24"/>
          <w:szCs w:val="24"/>
        </w:rPr>
        <w:t xml:space="preserve">prediction </w:t>
      </w:r>
      <w:r w:rsidR="004312F7" w:rsidRPr="0038669D">
        <w:rPr>
          <w:rFonts w:ascii="Book Antiqua" w:hAnsi="Book Antiqua" w:cs="Calibri"/>
          <w:sz w:val="24"/>
          <w:szCs w:val="24"/>
        </w:rPr>
        <w:t>analysis was carried out to search for potential target</w:t>
      </w:r>
      <w:r w:rsidR="00404978" w:rsidRPr="0038669D">
        <w:rPr>
          <w:rFonts w:ascii="Book Antiqua" w:hAnsi="Book Antiqua" w:cs="Calibri"/>
          <w:sz w:val="24"/>
          <w:szCs w:val="24"/>
        </w:rPr>
        <w:t>s</w:t>
      </w:r>
      <w:r w:rsidR="004312F7" w:rsidRPr="0038669D">
        <w:rPr>
          <w:rFonts w:ascii="Book Antiqua" w:hAnsi="Book Antiqua" w:cs="Calibri"/>
          <w:sz w:val="24"/>
          <w:szCs w:val="24"/>
        </w:rPr>
        <w:t xml:space="preserve"> of miR-30c and identified </w:t>
      </w:r>
      <w:r w:rsidR="004B2187" w:rsidRPr="0038669D">
        <w:rPr>
          <w:rFonts w:ascii="Book Antiqua" w:hAnsi="Book Antiqua" w:cs="Calibri"/>
          <w:sz w:val="24"/>
          <w:szCs w:val="24"/>
        </w:rPr>
        <w:t>TWF1</w:t>
      </w:r>
      <w:r w:rsidR="004312F7" w:rsidRPr="0038669D">
        <w:rPr>
          <w:rFonts w:ascii="Book Antiqua" w:hAnsi="Book Antiqua" w:cs="Calibri"/>
          <w:sz w:val="24"/>
          <w:szCs w:val="24"/>
        </w:rPr>
        <w:t xml:space="preserve"> as a promising target. </w:t>
      </w:r>
      <w:r w:rsidR="004B2187" w:rsidRPr="0038669D">
        <w:rPr>
          <w:rFonts w:ascii="Book Antiqua" w:hAnsi="Book Antiqua" w:cs="Calibri"/>
          <w:sz w:val="24"/>
          <w:szCs w:val="24"/>
        </w:rPr>
        <w:t>TWF1</w:t>
      </w:r>
      <w:r w:rsidR="004312F7" w:rsidRPr="0038669D">
        <w:rPr>
          <w:rFonts w:ascii="Book Antiqua" w:hAnsi="Book Antiqua" w:cs="Calibri"/>
          <w:sz w:val="24"/>
          <w:szCs w:val="24"/>
        </w:rPr>
        <w:t xml:space="preserve"> was </w:t>
      </w:r>
      <w:r w:rsidR="00404978" w:rsidRPr="0038669D">
        <w:rPr>
          <w:rFonts w:ascii="Book Antiqua" w:hAnsi="Book Antiqua" w:cs="Calibri"/>
          <w:sz w:val="24"/>
          <w:szCs w:val="24"/>
        </w:rPr>
        <w:t>shown</w:t>
      </w:r>
      <w:r w:rsidR="004B2187" w:rsidRPr="0038669D">
        <w:rPr>
          <w:rFonts w:ascii="Book Antiqua" w:hAnsi="Book Antiqua" w:cs="Calibri"/>
          <w:sz w:val="24"/>
          <w:szCs w:val="24"/>
        </w:rPr>
        <w:t xml:space="preserve"> to be </w:t>
      </w:r>
      <w:r w:rsidR="00404978" w:rsidRPr="0038669D">
        <w:rPr>
          <w:rFonts w:ascii="Book Antiqua" w:hAnsi="Book Antiqua" w:cs="Calibri"/>
          <w:sz w:val="24"/>
          <w:szCs w:val="24"/>
        </w:rPr>
        <w:t>a</w:t>
      </w:r>
      <w:r w:rsidR="004B2187" w:rsidRPr="0038669D">
        <w:rPr>
          <w:rFonts w:ascii="Book Antiqua" w:hAnsi="Book Antiqua" w:cs="Calibri"/>
          <w:sz w:val="24"/>
          <w:szCs w:val="24"/>
        </w:rPr>
        <w:t xml:space="preserve"> </w:t>
      </w:r>
      <w:r w:rsidR="004312F7" w:rsidRPr="0038669D">
        <w:rPr>
          <w:rFonts w:ascii="Book Antiqua" w:hAnsi="Book Antiqua" w:cs="Calibri"/>
          <w:sz w:val="24"/>
          <w:szCs w:val="24"/>
        </w:rPr>
        <w:t>target</w:t>
      </w:r>
      <w:r w:rsidR="00404978" w:rsidRPr="0038669D">
        <w:rPr>
          <w:rFonts w:ascii="Book Antiqua" w:hAnsi="Book Antiqua" w:cs="Calibri"/>
          <w:sz w:val="24"/>
          <w:szCs w:val="24"/>
        </w:rPr>
        <w:t xml:space="preserve"> </w:t>
      </w:r>
      <w:r w:rsidR="004312F7" w:rsidRPr="0038669D">
        <w:rPr>
          <w:rFonts w:ascii="Book Antiqua" w:hAnsi="Book Antiqua" w:cs="Calibri"/>
          <w:sz w:val="24"/>
          <w:szCs w:val="24"/>
        </w:rPr>
        <w:t>of miR-30c</w:t>
      </w:r>
      <w:r w:rsidR="004B2187" w:rsidRPr="0038669D">
        <w:rPr>
          <w:rFonts w:ascii="Book Antiqua" w:hAnsi="Book Antiqua" w:cs="Calibri"/>
          <w:sz w:val="24"/>
          <w:szCs w:val="24"/>
        </w:rPr>
        <w:t>.</w:t>
      </w:r>
      <w:r w:rsidR="004312F7" w:rsidRPr="0038669D">
        <w:rPr>
          <w:rFonts w:ascii="Book Antiqua" w:hAnsi="Book Antiqua" w:cs="Calibri"/>
          <w:sz w:val="24"/>
          <w:szCs w:val="24"/>
        </w:rPr>
        <w:t xml:space="preserve"> </w:t>
      </w:r>
      <w:r w:rsidR="008530E3" w:rsidRPr="0038669D">
        <w:rPr>
          <w:rFonts w:ascii="Book Antiqua" w:hAnsi="Book Antiqua" w:cs="Calibri"/>
          <w:sz w:val="24"/>
          <w:szCs w:val="24"/>
        </w:rPr>
        <w:t xml:space="preserve">Furthermore, rescue experiments showed that </w:t>
      </w:r>
      <w:r w:rsidR="008B5E87" w:rsidRPr="0038669D">
        <w:rPr>
          <w:rFonts w:ascii="Book Antiqua" w:hAnsi="Book Antiqua" w:cs="Calibri"/>
          <w:sz w:val="24"/>
          <w:szCs w:val="24"/>
        </w:rPr>
        <w:t xml:space="preserve">enforced overexpression of TWF1 could </w:t>
      </w:r>
      <w:r w:rsidR="00404978" w:rsidRPr="0038669D">
        <w:rPr>
          <w:rFonts w:ascii="Book Antiqua" w:hAnsi="Book Antiqua" w:cs="Calibri"/>
          <w:sz w:val="24"/>
          <w:szCs w:val="24"/>
        </w:rPr>
        <w:t>strong</w:t>
      </w:r>
      <w:r w:rsidR="008B5E87" w:rsidRPr="0038669D">
        <w:rPr>
          <w:rFonts w:ascii="Book Antiqua" w:hAnsi="Book Antiqua" w:cs="Calibri"/>
          <w:sz w:val="24"/>
          <w:szCs w:val="24"/>
        </w:rPr>
        <w:t xml:space="preserve">ly </w:t>
      </w:r>
      <w:r w:rsidR="00717A9B" w:rsidRPr="0038669D">
        <w:rPr>
          <w:rFonts w:ascii="Book Antiqua" w:hAnsi="Book Antiqua" w:cs="Calibri"/>
          <w:sz w:val="24"/>
          <w:szCs w:val="24"/>
        </w:rPr>
        <w:t>restore</w:t>
      </w:r>
      <w:r w:rsidR="008B5E87" w:rsidRPr="0038669D">
        <w:rPr>
          <w:rFonts w:ascii="Book Antiqua" w:hAnsi="Book Antiqua" w:cs="Calibri"/>
          <w:sz w:val="24"/>
          <w:szCs w:val="24"/>
        </w:rPr>
        <w:t xml:space="preserve"> </w:t>
      </w:r>
      <w:r w:rsidR="00404978" w:rsidRPr="0038669D">
        <w:rPr>
          <w:rFonts w:ascii="Book Antiqua" w:hAnsi="Book Antiqua" w:cs="Calibri"/>
          <w:sz w:val="24"/>
          <w:szCs w:val="24"/>
        </w:rPr>
        <w:t xml:space="preserve">the </w:t>
      </w:r>
      <w:r w:rsidR="008B5E87" w:rsidRPr="0038669D">
        <w:rPr>
          <w:rFonts w:ascii="Book Antiqua" w:hAnsi="Book Antiqua" w:cs="Calibri"/>
          <w:sz w:val="24"/>
          <w:szCs w:val="24"/>
        </w:rPr>
        <w:t xml:space="preserve">proliferation </w:t>
      </w:r>
      <w:r w:rsidR="00404978" w:rsidRPr="0038669D">
        <w:rPr>
          <w:rFonts w:ascii="Book Antiqua" w:hAnsi="Book Antiqua" w:cs="Calibri"/>
          <w:sz w:val="24"/>
          <w:szCs w:val="24"/>
        </w:rPr>
        <w:t>of</w:t>
      </w:r>
      <w:r w:rsidR="008B5E87" w:rsidRPr="0038669D">
        <w:rPr>
          <w:rFonts w:ascii="Book Antiqua" w:hAnsi="Book Antiqua" w:cs="Calibri"/>
          <w:sz w:val="24"/>
          <w:szCs w:val="24"/>
        </w:rPr>
        <w:t xml:space="preserve"> miR-30c</w:t>
      </w:r>
      <w:r w:rsidR="00404978" w:rsidRPr="0038669D">
        <w:rPr>
          <w:rFonts w:ascii="Book Antiqua" w:hAnsi="Book Antiqua" w:cs="Calibri"/>
          <w:sz w:val="24"/>
          <w:szCs w:val="24"/>
        </w:rPr>
        <w:t>-</w:t>
      </w:r>
      <w:r w:rsidR="008B5E87" w:rsidRPr="0038669D">
        <w:rPr>
          <w:rFonts w:ascii="Book Antiqua" w:hAnsi="Book Antiqua" w:cs="Calibri"/>
          <w:sz w:val="24"/>
          <w:szCs w:val="24"/>
        </w:rPr>
        <w:t>overexpress</w:t>
      </w:r>
      <w:r w:rsidR="00404978" w:rsidRPr="0038669D">
        <w:rPr>
          <w:rFonts w:ascii="Book Antiqua" w:hAnsi="Book Antiqua" w:cs="Calibri"/>
          <w:sz w:val="24"/>
          <w:szCs w:val="24"/>
        </w:rPr>
        <w:t>ing</w:t>
      </w:r>
      <w:r w:rsidR="008B5E87" w:rsidRPr="0038669D">
        <w:rPr>
          <w:rFonts w:ascii="Book Antiqua" w:hAnsi="Book Antiqua" w:cs="Calibri"/>
          <w:sz w:val="24"/>
          <w:szCs w:val="24"/>
        </w:rPr>
        <w:t xml:space="preserve"> cells</w:t>
      </w:r>
      <w:r w:rsidR="00717A9B" w:rsidRPr="0038669D">
        <w:rPr>
          <w:rFonts w:ascii="Book Antiqua" w:hAnsi="Book Antiqua" w:cs="Calibri"/>
          <w:sz w:val="24"/>
          <w:szCs w:val="24"/>
        </w:rPr>
        <w:t xml:space="preserve">. </w:t>
      </w:r>
      <w:r w:rsidR="00866443" w:rsidRPr="0038669D">
        <w:rPr>
          <w:rFonts w:ascii="Book Antiqua" w:hAnsi="Book Antiqua" w:cs="Calibri"/>
          <w:sz w:val="24"/>
          <w:szCs w:val="24"/>
        </w:rPr>
        <w:t xml:space="preserve">The TWF1 mRNA </w:t>
      </w:r>
      <w:r w:rsidR="00AF7052" w:rsidRPr="0038669D">
        <w:rPr>
          <w:rFonts w:ascii="Book Antiqua" w:hAnsi="Book Antiqua" w:cs="Calibri"/>
          <w:sz w:val="24"/>
          <w:szCs w:val="24"/>
        </w:rPr>
        <w:t xml:space="preserve">level </w:t>
      </w:r>
      <w:r w:rsidR="00866443" w:rsidRPr="0038669D">
        <w:rPr>
          <w:rFonts w:ascii="Book Antiqua" w:hAnsi="Book Antiqua" w:cs="Calibri"/>
          <w:sz w:val="24"/>
          <w:szCs w:val="24"/>
        </w:rPr>
        <w:t xml:space="preserve">exhibited an inverse correlation with the level of miRNA-30c in </w:t>
      </w:r>
      <w:r w:rsidR="004A1A22" w:rsidRPr="0038669D">
        <w:rPr>
          <w:rFonts w:ascii="Book Antiqua" w:hAnsi="Book Antiqua" w:cs="Calibri"/>
          <w:sz w:val="24"/>
          <w:szCs w:val="24"/>
        </w:rPr>
        <w:t xml:space="preserve">both </w:t>
      </w:r>
      <w:r w:rsidR="00866443" w:rsidRPr="0038669D">
        <w:rPr>
          <w:rFonts w:ascii="Book Antiqua" w:hAnsi="Book Antiqua" w:cs="Calibri"/>
          <w:sz w:val="24"/>
          <w:szCs w:val="24"/>
        </w:rPr>
        <w:t xml:space="preserve">pancreatic cancer patient tissues and </w:t>
      </w:r>
      <w:r w:rsidR="004A1A22" w:rsidRPr="0038669D">
        <w:rPr>
          <w:rFonts w:ascii="Book Antiqua" w:hAnsi="Book Antiqua" w:cs="Calibri"/>
          <w:sz w:val="24"/>
          <w:szCs w:val="24"/>
        </w:rPr>
        <w:t>subcutaneous tumors derived from nude mice</w:t>
      </w:r>
      <w:r w:rsidR="00866443" w:rsidRPr="0038669D">
        <w:rPr>
          <w:rFonts w:ascii="Book Antiqua" w:hAnsi="Book Antiqua" w:cs="Calibri"/>
          <w:sz w:val="24"/>
          <w:szCs w:val="24"/>
        </w:rPr>
        <w:t>.</w:t>
      </w:r>
      <w:r w:rsidR="004A1A22" w:rsidRPr="0038669D">
        <w:rPr>
          <w:rFonts w:ascii="Book Antiqua" w:hAnsi="Book Antiqua" w:cs="Calibri"/>
          <w:sz w:val="24"/>
          <w:szCs w:val="24"/>
        </w:rPr>
        <w:t xml:space="preserve"> </w:t>
      </w:r>
      <w:r w:rsidR="00143B1A" w:rsidRPr="0038669D">
        <w:rPr>
          <w:rFonts w:ascii="Book Antiqua" w:hAnsi="Book Antiqua" w:cs="Calibri"/>
          <w:sz w:val="24"/>
          <w:szCs w:val="24"/>
        </w:rPr>
        <w:t xml:space="preserve">We concluded that </w:t>
      </w:r>
      <w:r w:rsidR="004312F7" w:rsidRPr="0038669D">
        <w:rPr>
          <w:rFonts w:ascii="Book Antiqua" w:hAnsi="Book Antiqua" w:cs="Calibri"/>
          <w:sz w:val="24"/>
          <w:szCs w:val="24"/>
        </w:rPr>
        <w:t>miR-30c</w:t>
      </w:r>
      <w:r w:rsidR="00143B1A" w:rsidRPr="0038669D">
        <w:rPr>
          <w:rFonts w:ascii="Book Antiqua" w:hAnsi="Book Antiqua" w:cs="Calibri"/>
          <w:sz w:val="24"/>
          <w:szCs w:val="24"/>
        </w:rPr>
        <w:t xml:space="preserve"> might </w:t>
      </w:r>
      <w:r w:rsidR="004312F7" w:rsidRPr="0038669D">
        <w:rPr>
          <w:rFonts w:ascii="Book Antiqua" w:hAnsi="Book Antiqua" w:cs="Calibri"/>
          <w:sz w:val="24"/>
          <w:szCs w:val="24"/>
        </w:rPr>
        <w:t xml:space="preserve">exert its </w:t>
      </w:r>
      <w:r w:rsidR="00C94701" w:rsidRPr="0038669D">
        <w:rPr>
          <w:rFonts w:ascii="Book Antiqua" w:hAnsi="Book Antiqua" w:cs="Calibri"/>
          <w:sz w:val="24"/>
          <w:szCs w:val="24"/>
        </w:rPr>
        <w:t>effect</w:t>
      </w:r>
      <w:r w:rsidR="004312F7" w:rsidRPr="0038669D">
        <w:rPr>
          <w:rFonts w:ascii="Book Antiqua" w:hAnsi="Book Antiqua" w:cs="Calibri"/>
          <w:sz w:val="24"/>
          <w:szCs w:val="24"/>
        </w:rPr>
        <w:t xml:space="preserve"> by influencing </w:t>
      </w:r>
      <w:r w:rsidR="00866443" w:rsidRPr="0038669D">
        <w:rPr>
          <w:rFonts w:ascii="Book Antiqua" w:hAnsi="Book Antiqua" w:cs="Calibri"/>
          <w:sz w:val="24"/>
          <w:szCs w:val="24"/>
        </w:rPr>
        <w:t>TWF1</w:t>
      </w:r>
      <w:r w:rsidR="004312F7" w:rsidRPr="0038669D">
        <w:rPr>
          <w:rFonts w:ascii="Book Antiqua" w:hAnsi="Book Antiqua" w:cs="Calibri"/>
          <w:sz w:val="24"/>
          <w:szCs w:val="24"/>
        </w:rPr>
        <w:t xml:space="preserve"> expres</w:t>
      </w:r>
      <w:r w:rsidR="00143B1A" w:rsidRPr="0038669D">
        <w:rPr>
          <w:rFonts w:ascii="Book Antiqua" w:hAnsi="Book Antiqua" w:cs="Calibri"/>
          <w:sz w:val="24"/>
          <w:szCs w:val="24"/>
        </w:rPr>
        <w:t xml:space="preserve">sion to </w:t>
      </w:r>
      <w:r w:rsidR="004312F7" w:rsidRPr="0038669D">
        <w:rPr>
          <w:rFonts w:ascii="Book Antiqua" w:hAnsi="Book Antiqua" w:cs="Calibri"/>
          <w:sz w:val="24"/>
          <w:szCs w:val="24"/>
        </w:rPr>
        <w:t>inhibit pancreatic cancer</w:t>
      </w:r>
      <w:r w:rsidR="004312F7" w:rsidRPr="0038669D">
        <w:rPr>
          <w:rFonts w:ascii="Book Antiqua" w:hAnsi="Book Antiqua"/>
          <w:sz w:val="24"/>
          <w:szCs w:val="24"/>
        </w:rPr>
        <w:t xml:space="preserve"> </w:t>
      </w:r>
      <w:r w:rsidR="00AF7052" w:rsidRPr="0038669D">
        <w:rPr>
          <w:rFonts w:ascii="Book Antiqua" w:hAnsi="Book Antiqua" w:cs="Calibri"/>
          <w:sz w:val="24"/>
          <w:szCs w:val="24"/>
        </w:rPr>
        <w:t>proliferati</w:t>
      </w:r>
      <w:r w:rsidR="00AF7052">
        <w:rPr>
          <w:rFonts w:ascii="Book Antiqua" w:hAnsi="Book Antiqua" w:cs="Calibri"/>
          <w:sz w:val="24"/>
          <w:szCs w:val="24"/>
        </w:rPr>
        <w:t>on</w:t>
      </w:r>
      <w:r w:rsidR="004312F7" w:rsidRPr="0038669D">
        <w:rPr>
          <w:rFonts w:ascii="Book Antiqua" w:hAnsi="Book Antiqua" w:cs="Calibri"/>
          <w:sz w:val="24"/>
          <w:szCs w:val="24"/>
        </w:rPr>
        <w:t xml:space="preserve">. </w:t>
      </w:r>
    </w:p>
    <w:p w14:paraId="4302DA6F" w14:textId="6C7651B6" w:rsidR="00EA3DF9" w:rsidRPr="0038669D" w:rsidRDefault="00EA3DF9" w:rsidP="0038669D">
      <w:pPr>
        <w:adjustRightInd w:val="0"/>
        <w:snapToGrid w:val="0"/>
        <w:spacing w:line="360" w:lineRule="auto"/>
        <w:ind w:firstLineChars="100" w:firstLine="240"/>
        <w:rPr>
          <w:rFonts w:ascii="Book Antiqua" w:hAnsi="Book Antiqua" w:cs="Calibri"/>
          <w:sz w:val="24"/>
          <w:szCs w:val="24"/>
        </w:rPr>
      </w:pPr>
      <w:r w:rsidRPr="0038669D">
        <w:rPr>
          <w:rFonts w:ascii="Book Antiqua" w:hAnsi="Book Antiqua" w:cs="Calibri"/>
          <w:sz w:val="24"/>
          <w:szCs w:val="24"/>
        </w:rPr>
        <w:t xml:space="preserve">In this study, we provide evidence that miR-30c functions as a </w:t>
      </w:r>
      <w:r w:rsidR="002F10F6" w:rsidRPr="0038669D">
        <w:rPr>
          <w:rFonts w:ascii="Book Antiqua" w:hAnsi="Book Antiqua" w:cs="Calibri"/>
          <w:sz w:val="24"/>
          <w:szCs w:val="24"/>
        </w:rPr>
        <w:t xml:space="preserve">tumor-suppressive </w:t>
      </w:r>
      <w:r w:rsidRPr="0038669D">
        <w:rPr>
          <w:rFonts w:ascii="Book Antiqua" w:hAnsi="Book Antiqua" w:cs="Calibri"/>
          <w:sz w:val="24"/>
          <w:szCs w:val="24"/>
        </w:rPr>
        <w:t xml:space="preserve">gene </w:t>
      </w:r>
      <w:r w:rsidR="00B4746D" w:rsidRPr="0038669D">
        <w:rPr>
          <w:rFonts w:ascii="Book Antiqua" w:hAnsi="Book Antiqua" w:cs="Calibri"/>
          <w:sz w:val="24"/>
          <w:szCs w:val="24"/>
        </w:rPr>
        <w:t xml:space="preserve">through direct inhibition of </w:t>
      </w:r>
      <w:r w:rsidR="00C25FD8" w:rsidRPr="0038669D">
        <w:rPr>
          <w:rFonts w:ascii="Book Antiqua" w:hAnsi="Book Antiqua" w:cs="Calibri"/>
          <w:sz w:val="24"/>
          <w:szCs w:val="24"/>
        </w:rPr>
        <w:t>TWF1</w:t>
      </w:r>
      <w:r w:rsidR="00B4746D" w:rsidRPr="0038669D">
        <w:rPr>
          <w:rFonts w:ascii="Book Antiqua" w:hAnsi="Book Antiqua" w:cs="Calibri"/>
          <w:sz w:val="24"/>
          <w:szCs w:val="24"/>
        </w:rPr>
        <w:t xml:space="preserve"> </w:t>
      </w:r>
      <w:r w:rsidRPr="0038669D">
        <w:rPr>
          <w:rFonts w:ascii="Book Antiqua" w:hAnsi="Book Antiqua" w:cs="Calibri"/>
          <w:sz w:val="24"/>
          <w:szCs w:val="24"/>
        </w:rPr>
        <w:t>in pancreatic cancer. Our results suggest that</w:t>
      </w:r>
      <w:r w:rsidR="00AF7052">
        <w:rPr>
          <w:rFonts w:ascii="Book Antiqua" w:hAnsi="Book Antiqua" w:cs="Calibri"/>
          <w:sz w:val="24"/>
          <w:szCs w:val="24"/>
        </w:rPr>
        <w:t xml:space="preserve"> </w:t>
      </w:r>
      <w:r w:rsidRPr="0038669D">
        <w:rPr>
          <w:rFonts w:ascii="Book Antiqua" w:hAnsi="Book Antiqua" w:cs="Calibri"/>
          <w:sz w:val="24"/>
          <w:szCs w:val="24"/>
        </w:rPr>
        <w:t xml:space="preserve">miR-30c might represent a potential therapeutic target for </w:t>
      </w:r>
      <w:r w:rsidR="009F182A" w:rsidRPr="0038669D">
        <w:rPr>
          <w:rFonts w:ascii="Book Antiqua" w:hAnsi="Book Antiqua" w:cs="Calibri"/>
          <w:sz w:val="24"/>
          <w:szCs w:val="24"/>
        </w:rPr>
        <w:t xml:space="preserve">the </w:t>
      </w:r>
      <w:r w:rsidRPr="0038669D">
        <w:rPr>
          <w:rFonts w:ascii="Book Antiqua" w:hAnsi="Book Antiqua" w:cs="Calibri"/>
          <w:sz w:val="24"/>
          <w:szCs w:val="24"/>
        </w:rPr>
        <w:t>treatment of human pancreatic cancer.</w:t>
      </w:r>
    </w:p>
    <w:p w14:paraId="21442093" w14:textId="77777777" w:rsidR="004411EF" w:rsidRPr="0038669D" w:rsidRDefault="004411EF" w:rsidP="00F56831">
      <w:pPr>
        <w:adjustRightInd w:val="0"/>
        <w:snapToGrid w:val="0"/>
        <w:spacing w:line="360" w:lineRule="auto"/>
        <w:rPr>
          <w:rFonts w:ascii="Book Antiqua" w:hAnsi="Book Antiqua" w:cs="Calibri"/>
          <w:sz w:val="24"/>
          <w:szCs w:val="24"/>
        </w:rPr>
      </w:pPr>
    </w:p>
    <w:p w14:paraId="5F829E0D" w14:textId="3C423A9B" w:rsidR="000D245B" w:rsidRPr="0038669D" w:rsidRDefault="000D245B"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t xml:space="preserve">ARTICLE HIGHLIGHTS </w:t>
      </w:r>
    </w:p>
    <w:p w14:paraId="30F64EBC" w14:textId="77777777" w:rsidR="004654EE" w:rsidRPr="0038669D" w:rsidRDefault="000D245B"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Research background</w:t>
      </w:r>
    </w:p>
    <w:p w14:paraId="74375F5B" w14:textId="4E4279BB" w:rsidR="00334CB9" w:rsidRPr="0038669D" w:rsidRDefault="00DE4F1F"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Pancreatic ductal adenocarcinoma (PDAC)</w:t>
      </w:r>
      <w:r w:rsidR="00B55ECF" w:rsidRPr="0038669D">
        <w:rPr>
          <w:rFonts w:ascii="Book Antiqua" w:hAnsi="Book Antiqua" w:cs="Calibri"/>
          <w:sz w:val="24"/>
          <w:szCs w:val="24"/>
        </w:rPr>
        <w:t xml:space="preserve"> is one of the most malignant gastrointestinal cancers worldwide.</w:t>
      </w:r>
      <w:r w:rsidR="00334CB9" w:rsidRPr="0038669D">
        <w:rPr>
          <w:rFonts w:ascii="Book Antiqua" w:hAnsi="Book Antiqua" w:cs="Calibri"/>
          <w:sz w:val="24"/>
          <w:szCs w:val="24"/>
        </w:rPr>
        <w:t xml:space="preserve"> Current diagnostic methods and </w:t>
      </w:r>
      <w:r w:rsidR="00334CB9" w:rsidRPr="0038669D">
        <w:rPr>
          <w:rFonts w:ascii="Book Antiqua" w:hAnsi="Book Antiqua" w:cs="Calibri"/>
          <w:sz w:val="24"/>
          <w:szCs w:val="24"/>
        </w:rPr>
        <w:lastRenderedPageBreak/>
        <w:t xml:space="preserve">therapeutic strategies are very limited, </w:t>
      </w:r>
      <w:r w:rsidR="00AF7052">
        <w:rPr>
          <w:rFonts w:ascii="Book Antiqua" w:hAnsi="Book Antiqua" w:cs="Calibri"/>
          <w:sz w:val="24"/>
          <w:szCs w:val="24"/>
        </w:rPr>
        <w:t xml:space="preserve">and </w:t>
      </w:r>
      <w:r w:rsidR="00334CB9" w:rsidRPr="0038669D">
        <w:rPr>
          <w:rFonts w:ascii="Book Antiqua" w:hAnsi="Book Antiqua" w:cs="Calibri"/>
          <w:sz w:val="24"/>
          <w:szCs w:val="24"/>
        </w:rPr>
        <w:t>the prognosis of pancreatic cancer patients remains poor. To understand the molecular mechanisms of pancreatic cancer development is necessary and urgent. Little is known regarding miR-30c expression and its role in the progression of PDAC.</w:t>
      </w:r>
    </w:p>
    <w:p w14:paraId="4CBDD410" w14:textId="77777777" w:rsidR="004411EF" w:rsidRPr="0038669D" w:rsidRDefault="004411EF" w:rsidP="0038669D">
      <w:pPr>
        <w:adjustRightInd w:val="0"/>
        <w:snapToGrid w:val="0"/>
        <w:spacing w:line="360" w:lineRule="auto"/>
        <w:rPr>
          <w:rFonts w:ascii="Book Antiqua" w:hAnsi="Book Antiqua" w:cs="Calibri"/>
          <w:sz w:val="24"/>
          <w:szCs w:val="24"/>
        </w:rPr>
      </w:pPr>
    </w:p>
    <w:p w14:paraId="0B5216D4" w14:textId="77777777" w:rsidR="004654EE" w:rsidRPr="0038669D" w:rsidRDefault="000D245B"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Research motivation</w:t>
      </w:r>
    </w:p>
    <w:p w14:paraId="674284BA" w14:textId="297D48E6" w:rsidR="00934094" w:rsidRPr="0038669D" w:rsidRDefault="00B55ECF"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Our </w:t>
      </w:r>
      <w:r w:rsidR="00934094" w:rsidRPr="0038669D">
        <w:rPr>
          <w:rFonts w:ascii="Book Antiqua" w:hAnsi="Book Antiqua" w:cs="Calibri"/>
          <w:sz w:val="24"/>
          <w:szCs w:val="24"/>
        </w:rPr>
        <w:t>s</w:t>
      </w:r>
      <w:r w:rsidRPr="0038669D">
        <w:rPr>
          <w:rFonts w:ascii="Book Antiqua" w:hAnsi="Book Antiqua" w:cs="Calibri"/>
          <w:sz w:val="24"/>
          <w:szCs w:val="24"/>
        </w:rPr>
        <w:t>tudy</w:t>
      </w:r>
      <w:r w:rsidR="00934094" w:rsidRPr="0038669D">
        <w:rPr>
          <w:rFonts w:ascii="Book Antiqua" w:hAnsi="Book Antiqua" w:cs="Calibri"/>
          <w:sz w:val="24"/>
          <w:szCs w:val="24"/>
        </w:rPr>
        <w:t xml:space="preserve"> will provide a new therapeutic target for pancreatic cancer.</w:t>
      </w:r>
    </w:p>
    <w:p w14:paraId="46626649" w14:textId="77777777" w:rsidR="004411EF" w:rsidRPr="0038669D" w:rsidRDefault="004411EF" w:rsidP="0038669D">
      <w:pPr>
        <w:adjustRightInd w:val="0"/>
        <w:snapToGrid w:val="0"/>
        <w:spacing w:line="360" w:lineRule="auto"/>
        <w:rPr>
          <w:rFonts w:ascii="Book Antiqua" w:hAnsi="Book Antiqua" w:cs="Calibri"/>
          <w:sz w:val="24"/>
          <w:szCs w:val="24"/>
        </w:rPr>
      </w:pPr>
    </w:p>
    <w:p w14:paraId="7DEAB8DF" w14:textId="77777777" w:rsidR="000D245B" w:rsidRPr="0038669D" w:rsidRDefault="000D61C9"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Research objectives</w:t>
      </w:r>
    </w:p>
    <w:p w14:paraId="30C33308" w14:textId="6744E64E" w:rsidR="009650A8" w:rsidRPr="0038669D" w:rsidRDefault="009650A8"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To study the expression, role</w:t>
      </w:r>
      <w:r w:rsidR="00AF7052">
        <w:rPr>
          <w:rFonts w:ascii="Book Antiqua" w:hAnsi="Book Antiqua" w:cs="Calibri"/>
          <w:sz w:val="24"/>
          <w:szCs w:val="24"/>
        </w:rPr>
        <w:t>,</w:t>
      </w:r>
      <w:r w:rsidRPr="0038669D">
        <w:rPr>
          <w:rFonts w:ascii="Book Antiqua" w:hAnsi="Book Antiqua" w:cs="Calibri"/>
          <w:sz w:val="24"/>
          <w:szCs w:val="24"/>
        </w:rPr>
        <w:t xml:space="preserve"> and target gene of miR-30c in pancreatic cancer.</w:t>
      </w:r>
    </w:p>
    <w:p w14:paraId="7FFCF40D" w14:textId="77777777" w:rsidR="004411EF" w:rsidRPr="00AF7052" w:rsidRDefault="004411EF" w:rsidP="0038669D">
      <w:pPr>
        <w:adjustRightInd w:val="0"/>
        <w:snapToGrid w:val="0"/>
        <w:spacing w:line="360" w:lineRule="auto"/>
        <w:rPr>
          <w:rFonts w:ascii="Book Antiqua" w:hAnsi="Book Antiqua" w:cs="Calibri"/>
          <w:sz w:val="24"/>
          <w:szCs w:val="24"/>
        </w:rPr>
      </w:pPr>
    </w:p>
    <w:p w14:paraId="4B8982A9" w14:textId="77777777" w:rsidR="000D245B" w:rsidRPr="0038669D" w:rsidRDefault="000D61C9"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Research methods</w:t>
      </w:r>
    </w:p>
    <w:p w14:paraId="7566758B" w14:textId="1229A9BB" w:rsidR="00934094" w:rsidRPr="0038669D" w:rsidRDefault="00003B91"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We detected the expression levels of </w:t>
      </w:r>
      <w:r w:rsidR="001F7B29" w:rsidRPr="0038669D">
        <w:rPr>
          <w:rFonts w:ascii="Book Antiqua" w:hAnsi="Book Antiqua" w:cs="Calibri"/>
          <w:sz w:val="24"/>
          <w:szCs w:val="24"/>
        </w:rPr>
        <w:t>miR-30c</w:t>
      </w:r>
      <w:r w:rsidRPr="0038669D">
        <w:rPr>
          <w:rFonts w:ascii="Book Antiqua" w:hAnsi="Book Antiqua" w:cs="Calibri"/>
          <w:sz w:val="24"/>
          <w:szCs w:val="24"/>
        </w:rPr>
        <w:t xml:space="preserve"> and </w:t>
      </w:r>
      <w:r w:rsidR="00E0654A" w:rsidRPr="0038669D">
        <w:rPr>
          <w:rFonts w:ascii="Book Antiqua" w:hAnsi="Book Antiqua" w:cs="Calibri"/>
          <w:sz w:val="24"/>
          <w:szCs w:val="24"/>
        </w:rPr>
        <w:t>twinfilin 1 (</w:t>
      </w:r>
      <w:r w:rsidR="001F7B29" w:rsidRPr="0038669D">
        <w:rPr>
          <w:rFonts w:ascii="Book Antiqua" w:hAnsi="Book Antiqua" w:cs="Calibri"/>
          <w:sz w:val="24"/>
          <w:szCs w:val="24"/>
        </w:rPr>
        <w:t>TWF1</w:t>
      </w:r>
      <w:r w:rsidR="00E0654A" w:rsidRPr="0038669D">
        <w:rPr>
          <w:rFonts w:ascii="Book Antiqua" w:hAnsi="Book Antiqua" w:cs="Calibri"/>
          <w:sz w:val="24"/>
          <w:szCs w:val="24"/>
        </w:rPr>
        <w:t>)</w:t>
      </w:r>
      <w:r w:rsidRPr="0038669D">
        <w:rPr>
          <w:rFonts w:ascii="Book Antiqua" w:hAnsi="Book Antiqua" w:cs="Calibri"/>
          <w:sz w:val="24"/>
          <w:szCs w:val="24"/>
        </w:rPr>
        <w:t xml:space="preserve"> in </w:t>
      </w:r>
      <w:r w:rsidR="004A1A61" w:rsidRPr="0038669D">
        <w:rPr>
          <w:rFonts w:ascii="Book Antiqua" w:hAnsi="Book Antiqua" w:cs="Calibri"/>
          <w:sz w:val="24"/>
          <w:szCs w:val="24"/>
        </w:rPr>
        <w:t>Gene Expression Omnibus</w:t>
      </w:r>
      <w:r w:rsidR="004A1A61">
        <w:rPr>
          <w:rFonts w:ascii="Book Antiqua" w:hAnsi="Book Antiqua" w:cs="Calibri"/>
          <w:sz w:val="24"/>
          <w:szCs w:val="24"/>
        </w:rPr>
        <w:t xml:space="preserve"> </w:t>
      </w:r>
      <w:r w:rsidRPr="0038669D">
        <w:rPr>
          <w:rFonts w:ascii="Book Antiqua" w:hAnsi="Book Antiqua" w:cs="Calibri"/>
          <w:sz w:val="24"/>
          <w:szCs w:val="24"/>
        </w:rPr>
        <w:t xml:space="preserve">datasets and validated in clinical samples by </w:t>
      </w:r>
      <w:r w:rsidR="00E0654A" w:rsidRPr="0038669D">
        <w:rPr>
          <w:rFonts w:ascii="Book Antiqua" w:hAnsi="Book Antiqua" w:cs="Calibri"/>
          <w:sz w:val="24"/>
          <w:szCs w:val="24"/>
        </w:rPr>
        <w:t>quantitative real-time polymerase chain reaction</w:t>
      </w:r>
      <w:r w:rsidRPr="0038669D">
        <w:rPr>
          <w:rFonts w:ascii="Book Antiqua" w:hAnsi="Book Antiqua" w:cs="Calibri"/>
          <w:sz w:val="24"/>
          <w:szCs w:val="24"/>
        </w:rPr>
        <w:t xml:space="preserve">. The relationship of </w:t>
      </w:r>
      <w:r w:rsidR="001F7B29" w:rsidRPr="0038669D">
        <w:rPr>
          <w:rFonts w:ascii="Book Antiqua" w:hAnsi="Book Antiqua" w:cs="Calibri"/>
          <w:sz w:val="24"/>
          <w:szCs w:val="24"/>
        </w:rPr>
        <w:t>miR-30c</w:t>
      </w:r>
      <w:r w:rsidRPr="0038669D">
        <w:rPr>
          <w:rFonts w:ascii="Book Antiqua" w:hAnsi="Book Antiqua" w:cs="Calibri"/>
          <w:sz w:val="24"/>
          <w:szCs w:val="24"/>
        </w:rPr>
        <w:t xml:space="preserve"> expression </w:t>
      </w:r>
      <w:r w:rsidR="00AF7052">
        <w:rPr>
          <w:rFonts w:ascii="Book Antiqua" w:hAnsi="Book Antiqua" w:cs="Calibri"/>
          <w:sz w:val="24"/>
          <w:szCs w:val="24"/>
        </w:rPr>
        <w:t>with</w:t>
      </w:r>
      <w:r w:rsidR="00AF7052" w:rsidRPr="0038669D">
        <w:rPr>
          <w:rFonts w:ascii="Book Antiqua" w:hAnsi="Book Antiqua" w:cs="Calibri"/>
          <w:sz w:val="24"/>
          <w:szCs w:val="24"/>
        </w:rPr>
        <w:t xml:space="preserve"> </w:t>
      </w:r>
      <w:r w:rsidR="001F7B29" w:rsidRPr="0038669D">
        <w:rPr>
          <w:rFonts w:ascii="Book Antiqua" w:hAnsi="Book Antiqua" w:cs="Calibri"/>
          <w:sz w:val="24"/>
          <w:szCs w:val="24"/>
        </w:rPr>
        <w:t xml:space="preserve">clinicopathological factors of pancreatic </w:t>
      </w:r>
      <w:r w:rsidRPr="0038669D">
        <w:rPr>
          <w:rFonts w:ascii="Book Antiqua" w:hAnsi="Book Antiqua" w:cs="Calibri"/>
          <w:sz w:val="24"/>
          <w:szCs w:val="24"/>
        </w:rPr>
        <w:t>cancer patie</w:t>
      </w:r>
      <w:r w:rsidR="001F7B29" w:rsidRPr="0038669D">
        <w:rPr>
          <w:rFonts w:ascii="Book Antiqua" w:hAnsi="Book Antiqua" w:cs="Calibri"/>
          <w:sz w:val="24"/>
          <w:szCs w:val="24"/>
        </w:rPr>
        <w:t>nts</w:t>
      </w:r>
      <w:r w:rsidRPr="0038669D">
        <w:rPr>
          <w:rFonts w:ascii="Book Antiqua" w:hAnsi="Book Antiqua" w:cs="Calibri"/>
          <w:sz w:val="24"/>
          <w:szCs w:val="24"/>
        </w:rPr>
        <w:t xml:space="preserve"> was analyzed. The </w:t>
      </w:r>
      <w:r w:rsidR="001F7B29" w:rsidRPr="0038669D">
        <w:rPr>
          <w:rFonts w:ascii="Book Antiqua" w:hAnsi="Book Antiqua" w:cs="Calibri"/>
          <w:sz w:val="24"/>
          <w:szCs w:val="24"/>
        </w:rPr>
        <w:t xml:space="preserve">effect </w:t>
      </w:r>
      <w:r w:rsidRPr="0038669D">
        <w:rPr>
          <w:rFonts w:ascii="Book Antiqua" w:hAnsi="Book Antiqua" w:cs="Calibri"/>
          <w:sz w:val="24"/>
          <w:szCs w:val="24"/>
        </w:rPr>
        <w:t xml:space="preserve">and mechanism </w:t>
      </w:r>
      <w:r w:rsidR="001F7B29" w:rsidRPr="0038669D">
        <w:rPr>
          <w:rFonts w:ascii="Book Antiqua" w:hAnsi="Book Antiqua" w:cs="Calibri"/>
          <w:sz w:val="24"/>
          <w:szCs w:val="24"/>
        </w:rPr>
        <w:t>miR-30c</w:t>
      </w:r>
      <w:r w:rsidRPr="0038669D">
        <w:rPr>
          <w:rFonts w:ascii="Book Antiqua" w:hAnsi="Book Antiqua" w:cs="Calibri"/>
          <w:sz w:val="24"/>
          <w:szCs w:val="24"/>
        </w:rPr>
        <w:t xml:space="preserve"> on pancreatic cancer cell </w:t>
      </w:r>
      <w:r w:rsidR="001F7B29" w:rsidRPr="0038669D">
        <w:rPr>
          <w:rFonts w:ascii="Book Antiqua" w:hAnsi="Book Antiqua" w:cs="Calibri"/>
          <w:sz w:val="24"/>
          <w:szCs w:val="24"/>
        </w:rPr>
        <w:t xml:space="preserve">proliferation were </w:t>
      </w:r>
      <w:r w:rsidRPr="0038669D">
        <w:rPr>
          <w:rFonts w:ascii="Book Antiqua" w:hAnsi="Book Antiqua" w:cs="Calibri"/>
          <w:sz w:val="24"/>
          <w:szCs w:val="24"/>
        </w:rPr>
        <w:t xml:space="preserve">investigated </w:t>
      </w:r>
      <w:r w:rsidR="00FD2AC6" w:rsidRPr="0038669D">
        <w:rPr>
          <w:rFonts w:ascii="Book Antiqua" w:hAnsi="Book Antiqua" w:cs="Calibri"/>
          <w:i/>
          <w:sz w:val="24"/>
          <w:szCs w:val="24"/>
        </w:rPr>
        <w:t>in vitro</w:t>
      </w:r>
      <w:r w:rsidR="001F7B29" w:rsidRPr="0038669D">
        <w:rPr>
          <w:rFonts w:ascii="Book Antiqua" w:hAnsi="Book Antiqua" w:cs="Calibri"/>
          <w:sz w:val="24"/>
          <w:szCs w:val="24"/>
        </w:rPr>
        <w:t xml:space="preserve"> </w:t>
      </w:r>
      <w:r w:rsidRPr="0038669D">
        <w:rPr>
          <w:rFonts w:ascii="Book Antiqua" w:hAnsi="Book Antiqua" w:cs="Calibri"/>
          <w:sz w:val="24"/>
          <w:szCs w:val="24"/>
        </w:rPr>
        <w:t xml:space="preserve">and </w:t>
      </w:r>
      <w:r w:rsidR="001F7B29" w:rsidRPr="0038669D">
        <w:rPr>
          <w:rFonts w:ascii="Book Antiqua" w:hAnsi="Book Antiqua" w:cs="Calibri"/>
          <w:i/>
          <w:iCs/>
          <w:sz w:val="24"/>
          <w:szCs w:val="24"/>
        </w:rPr>
        <w:t>in vivo</w:t>
      </w:r>
      <w:r w:rsidR="001F7B29" w:rsidRPr="0038669D">
        <w:rPr>
          <w:rFonts w:ascii="Book Antiqua" w:hAnsi="Book Antiqua" w:cs="Calibri"/>
          <w:sz w:val="24"/>
          <w:szCs w:val="24"/>
        </w:rPr>
        <w:t xml:space="preserve">. </w:t>
      </w:r>
      <w:r w:rsidRPr="0038669D">
        <w:rPr>
          <w:rFonts w:ascii="Book Antiqua" w:hAnsi="Book Antiqua" w:cs="Calibri"/>
          <w:sz w:val="24"/>
          <w:szCs w:val="24"/>
        </w:rPr>
        <w:t>A</w:t>
      </w:r>
      <w:r w:rsidR="001F7B29" w:rsidRPr="0038669D">
        <w:rPr>
          <w:rFonts w:ascii="Book Antiqua" w:hAnsi="Book Antiqua" w:cs="Calibri"/>
          <w:sz w:val="24"/>
          <w:szCs w:val="24"/>
        </w:rPr>
        <w:t>ssays</w:t>
      </w:r>
      <w:r w:rsidRPr="0038669D">
        <w:rPr>
          <w:rFonts w:ascii="Book Antiqua" w:hAnsi="Book Antiqua" w:cs="Calibri"/>
          <w:sz w:val="24"/>
          <w:szCs w:val="24"/>
        </w:rPr>
        <w:t xml:space="preserve"> were performed to </w:t>
      </w:r>
      <w:r w:rsidR="001F7B29" w:rsidRPr="0038669D">
        <w:rPr>
          <w:rFonts w:ascii="Book Antiqua" w:hAnsi="Book Antiqua" w:cs="Calibri"/>
          <w:sz w:val="24"/>
          <w:szCs w:val="24"/>
        </w:rPr>
        <w:t>explore potential target gene</w:t>
      </w:r>
      <w:r w:rsidRPr="0038669D">
        <w:rPr>
          <w:rFonts w:ascii="Book Antiqua" w:hAnsi="Book Antiqua" w:cs="Calibri"/>
          <w:sz w:val="24"/>
          <w:szCs w:val="24"/>
        </w:rPr>
        <w:t xml:space="preserve"> </w:t>
      </w:r>
      <w:r w:rsidR="001F7B29" w:rsidRPr="0038669D">
        <w:rPr>
          <w:rFonts w:ascii="Book Antiqua" w:hAnsi="Book Antiqua" w:cs="Calibri"/>
          <w:sz w:val="24"/>
          <w:szCs w:val="24"/>
        </w:rPr>
        <w:t xml:space="preserve">TWF1 </w:t>
      </w:r>
      <w:r w:rsidRPr="0038669D">
        <w:rPr>
          <w:rFonts w:ascii="Book Antiqua" w:hAnsi="Book Antiqua" w:cs="Calibri"/>
          <w:sz w:val="24"/>
          <w:szCs w:val="24"/>
        </w:rPr>
        <w:t xml:space="preserve">of </w:t>
      </w:r>
      <w:r w:rsidR="001F7B29" w:rsidRPr="0038669D">
        <w:rPr>
          <w:rFonts w:ascii="Book Antiqua" w:hAnsi="Book Antiqua" w:cs="Calibri"/>
          <w:sz w:val="24"/>
          <w:szCs w:val="24"/>
        </w:rPr>
        <w:t>miR-30c</w:t>
      </w:r>
      <w:r w:rsidRPr="0038669D">
        <w:rPr>
          <w:rFonts w:ascii="Book Antiqua" w:hAnsi="Book Antiqua" w:cs="Calibri"/>
          <w:sz w:val="24"/>
          <w:szCs w:val="24"/>
        </w:rPr>
        <w:t xml:space="preserve"> in pancreatic</w:t>
      </w:r>
      <w:r w:rsidR="001F7B29" w:rsidRPr="0038669D">
        <w:rPr>
          <w:rFonts w:ascii="Book Antiqua" w:hAnsi="Book Antiqua" w:cs="Calibri"/>
          <w:sz w:val="24"/>
          <w:szCs w:val="24"/>
        </w:rPr>
        <w:t xml:space="preserve"> cancer</w:t>
      </w:r>
      <w:r w:rsidRPr="0038669D">
        <w:rPr>
          <w:rFonts w:ascii="Book Antiqua" w:hAnsi="Book Antiqua" w:cs="Calibri"/>
          <w:sz w:val="24"/>
          <w:szCs w:val="24"/>
        </w:rPr>
        <w:t>.</w:t>
      </w:r>
    </w:p>
    <w:p w14:paraId="727A8622" w14:textId="77777777" w:rsidR="004411EF" w:rsidRPr="0038669D" w:rsidRDefault="004411EF" w:rsidP="0038669D">
      <w:pPr>
        <w:adjustRightInd w:val="0"/>
        <w:snapToGrid w:val="0"/>
        <w:spacing w:line="360" w:lineRule="auto"/>
        <w:rPr>
          <w:rFonts w:ascii="Book Antiqua" w:hAnsi="Book Antiqua" w:cs="Calibri"/>
          <w:sz w:val="24"/>
          <w:szCs w:val="24"/>
        </w:rPr>
      </w:pPr>
    </w:p>
    <w:p w14:paraId="76B841C4" w14:textId="77777777" w:rsidR="000D61C9" w:rsidRPr="0038669D" w:rsidRDefault="005E5301"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Research results</w:t>
      </w:r>
    </w:p>
    <w:p w14:paraId="15BFE82D" w14:textId="63613316" w:rsidR="00934094" w:rsidRPr="0038669D" w:rsidRDefault="00A12989"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In the present study, we found that miR-30c was downregulated and associated with </w:t>
      </w:r>
      <w:r w:rsidR="00AF7052">
        <w:rPr>
          <w:rFonts w:ascii="Book Antiqua" w:hAnsi="Book Antiqua" w:cs="Calibri"/>
          <w:sz w:val="24"/>
          <w:szCs w:val="24"/>
        </w:rPr>
        <w:t xml:space="preserve">a </w:t>
      </w:r>
      <w:r w:rsidRPr="0038669D">
        <w:rPr>
          <w:rFonts w:ascii="Book Antiqua" w:hAnsi="Book Antiqua" w:cs="Calibri"/>
          <w:sz w:val="24"/>
          <w:szCs w:val="24"/>
        </w:rPr>
        <w:t xml:space="preserve">poor prognosis </w:t>
      </w:r>
      <w:r w:rsidR="00AF7052">
        <w:rPr>
          <w:rFonts w:ascii="Book Antiqua" w:hAnsi="Book Antiqua" w:cs="Calibri"/>
          <w:sz w:val="24"/>
          <w:szCs w:val="24"/>
        </w:rPr>
        <w:t>in</w:t>
      </w:r>
      <w:r w:rsidR="00AF7052" w:rsidRPr="0038669D">
        <w:rPr>
          <w:rFonts w:ascii="Book Antiqua" w:hAnsi="Book Antiqua" w:cs="Calibri"/>
          <w:sz w:val="24"/>
          <w:szCs w:val="24"/>
        </w:rPr>
        <w:t xml:space="preserve"> </w:t>
      </w:r>
      <w:r w:rsidRPr="0038669D">
        <w:rPr>
          <w:rFonts w:ascii="Book Antiqua" w:hAnsi="Book Antiqua" w:cs="Calibri"/>
          <w:sz w:val="24"/>
          <w:szCs w:val="24"/>
        </w:rPr>
        <w:t>pancreatic cancer patients. We showed that re</w:t>
      </w:r>
      <w:r w:rsidR="00AF7052">
        <w:rPr>
          <w:rFonts w:ascii="Book Antiqua" w:hAnsi="Book Antiqua" w:cs="Calibri"/>
          <w:sz w:val="24"/>
          <w:szCs w:val="24"/>
        </w:rPr>
        <w:t>-</w:t>
      </w:r>
      <w:r w:rsidRPr="0038669D">
        <w:rPr>
          <w:rFonts w:ascii="Book Antiqua" w:hAnsi="Book Antiqua" w:cs="Calibri"/>
          <w:sz w:val="24"/>
          <w:szCs w:val="24"/>
        </w:rPr>
        <w:t xml:space="preserve">expression of miR-30c reduced pancreatic cancer cell proliferation </w:t>
      </w:r>
      <w:r w:rsidR="00FD2AC6" w:rsidRPr="0038669D">
        <w:rPr>
          <w:rFonts w:ascii="Book Antiqua" w:hAnsi="Book Antiqua" w:cs="Calibri"/>
          <w:i/>
          <w:sz w:val="24"/>
          <w:szCs w:val="24"/>
        </w:rPr>
        <w:t>in vitro</w:t>
      </w:r>
      <w:r w:rsidRPr="0038669D">
        <w:rPr>
          <w:rFonts w:ascii="Book Antiqua" w:hAnsi="Book Antiqua" w:cs="Calibri"/>
          <w:sz w:val="24"/>
          <w:szCs w:val="24"/>
        </w:rPr>
        <w:t xml:space="preserve"> and </w:t>
      </w:r>
      <w:r w:rsidR="00FD2AC6" w:rsidRPr="0038669D">
        <w:rPr>
          <w:rFonts w:ascii="Book Antiqua" w:hAnsi="Book Antiqua" w:cs="Calibri"/>
          <w:i/>
          <w:sz w:val="24"/>
          <w:szCs w:val="24"/>
        </w:rPr>
        <w:t>in vivo</w:t>
      </w:r>
      <w:r w:rsidRPr="0038669D">
        <w:rPr>
          <w:rFonts w:ascii="Book Antiqua" w:hAnsi="Book Antiqua" w:cs="Calibri"/>
          <w:sz w:val="24"/>
          <w:szCs w:val="24"/>
        </w:rPr>
        <w:t xml:space="preserve"> by targeting TWF1. Meanwhile, overexpression of TWF1 abolished the effects of miR-30c in pancreatic cancer.</w:t>
      </w:r>
    </w:p>
    <w:p w14:paraId="799B4603" w14:textId="77777777" w:rsidR="004411EF" w:rsidRPr="0038669D" w:rsidRDefault="004411EF" w:rsidP="0038669D">
      <w:pPr>
        <w:adjustRightInd w:val="0"/>
        <w:snapToGrid w:val="0"/>
        <w:spacing w:line="360" w:lineRule="auto"/>
        <w:rPr>
          <w:rFonts w:ascii="Book Antiqua" w:hAnsi="Book Antiqua" w:cs="Calibri"/>
          <w:sz w:val="24"/>
          <w:szCs w:val="24"/>
        </w:rPr>
      </w:pPr>
    </w:p>
    <w:p w14:paraId="7E3AD671" w14:textId="77777777" w:rsidR="000D245B" w:rsidRPr="0038669D" w:rsidRDefault="005E5301"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Research conclusions</w:t>
      </w:r>
    </w:p>
    <w:p w14:paraId="3241B3EC" w14:textId="22F1D020" w:rsidR="00934094" w:rsidRPr="0038669D" w:rsidRDefault="00217DD9"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M</w:t>
      </w:r>
      <w:r w:rsidR="008B3A26" w:rsidRPr="0038669D">
        <w:rPr>
          <w:rFonts w:ascii="Book Antiqua" w:hAnsi="Book Antiqua" w:cs="Calibri"/>
          <w:sz w:val="24"/>
          <w:szCs w:val="24"/>
        </w:rPr>
        <w:t>iR-30c</w:t>
      </w:r>
      <w:r w:rsidR="00500F8A" w:rsidRPr="0038669D">
        <w:rPr>
          <w:rFonts w:ascii="Book Antiqua" w:hAnsi="Book Antiqua" w:cs="Calibri"/>
          <w:sz w:val="24"/>
          <w:szCs w:val="24"/>
        </w:rPr>
        <w:t xml:space="preserve"> is downregulated and promotes </w:t>
      </w:r>
      <w:r w:rsidR="008B3A26" w:rsidRPr="0038669D">
        <w:rPr>
          <w:rFonts w:ascii="Book Antiqua" w:hAnsi="Book Antiqua" w:cs="Calibri"/>
          <w:sz w:val="24"/>
          <w:szCs w:val="24"/>
        </w:rPr>
        <w:t xml:space="preserve">the </w:t>
      </w:r>
      <w:r w:rsidR="00500F8A" w:rsidRPr="0038669D">
        <w:rPr>
          <w:rFonts w:ascii="Book Antiqua" w:hAnsi="Book Antiqua" w:cs="Calibri"/>
          <w:sz w:val="24"/>
          <w:szCs w:val="24"/>
        </w:rPr>
        <w:t xml:space="preserve">proliferation of pancreatic </w:t>
      </w:r>
      <w:r w:rsidR="008B3A26" w:rsidRPr="0038669D">
        <w:rPr>
          <w:rFonts w:ascii="Book Antiqua" w:hAnsi="Book Antiqua" w:cs="Calibri"/>
          <w:sz w:val="24"/>
          <w:szCs w:val="24"/>
        </w:rPr>
        <w:t xml:space="preserve">cancer </w:t>
      </w:r>
      <w:r w:rsidR="00AF7052">
        <w:rPr>
          <w:rFonts w:ascii="Book Antiqua" w:hAnsi="Book Antiqua" w:cs="Calibri"/>
          <w:sz w:val="24"/>
          <w:szCs w:val="24"/>
        </w:rPr>
        <w:t xml:space="preserve">cells </w:t>
      </w:r>
      <w:r w:rsidR="00500F8A" w:rsidRPr="0038669D">
        <w:rPr>
          <w:rFonts w:ascii="Book Antiqua" w:hAnsi="Book Antiqua" w:cs="Calibri"/>
          <w:sz w:val="24"/>
          <w:szCs w:val="24"/>
        </w:rPr>
        <w:t>by targeting TWF1</w:t>
      </w:r>
      <w:r w:rsidR="008B3A26" w:rsidRPr="0038669D">
        <w:rPr>
          <w:rFonts w:ascii="Book Antiqua" w:hAnsi="Book Antiqua" w:cs="Calibri"/>
          <w:sz w:val="24"/>
          <w:szCs w:val="24"/>
        </w:rPr>
        <w:t xml:space="preserve">. </w:t>
      </w:r>
      <w:r w:rsidR="00DF47D2" w:rsidRPr="0038669D">
        <w:rPr>
          <w:rFonts w:ascii="Book Antiqua" w:hAnsi="Book Antiqua" w:cs="Calibri"/>
          <w:sz w:val="24"/>
          <w:szCs w:val="24"/>
        </w:rPr>
        <w:t>Overexpression of TWF1</w:t>
      </w:r>
      <w:r w:rsidR="00A12989" w:rsidRPr="0038669D">
        <w:rPr>
          <w:rFonts w:ascii="Book Antiqua" w:hAnsi="Book Antiqua" w:cs="Calibri"/>
          <w:sz w:val="24"/>
          <w:szCs w:val="24"/>
        </w:rPr>
        <w:t xml:space="preserve"> </w:t>
      </w:r>
      <w:r w:rsidR="00AF7052" w:rsidRPr="0038669D">
        <w:rPr>
          <w:rFonts w:ascii="Book Antiqua" w:hAnsi="Book Antiqua" w:cs="Calibri"/>
          <w:sz w:val="24"/>
          <w:szCs w:val="24"/>
        </w:rPr>
        <w:t>abolishe</w:t>
      </w:r>
      <w:r w:rsidR="00AF7052">
        <w:rPr>
          <w:rFonts w:ascii="Book Antiqua" w:hAnsi="Book Antiqua" w:cs="Calibri"/>
          <w:sz w:val="24"/>
          <w:szCs w:val="24"/>
        </w:rPr>
        <w:t>s</w:t>
      </w:r>
      <w:r w:rsidR="00AF7052" w:rsidRPr="0038669D">
        <w:rPr>
          <w:rFonts w:ascii="Book Antiqua" w:hAnsi="Book Antiqua" w:cs="Calibri"/>
          <w:sz w:val="24"/>
          <w:szCs w:val="24"/>
        </w:rPr>
        <w:t xml:space="preserve"> </w:t>
      </w:r>
      <w:r w:rsidR="00A12989" w:rsidRPr="0038669D">
        <w:rPr>
          <w:rFonts w:ascii="Book Antiqua" w:hAnsi="Book Antiqua" w:cs="Calibri"/>
          <w:sz w:val="24"/>
          <w:szCs w:val="24"/>
        </w:rPr>
        <w:t>the effects of miR-30c.</w:t>
      </w:r>
    </w:p>
    <w:p w14:paraId="46B5DFC8" w14:textId="77777777" w:rsidR="004411EF" w:rsidRPr="0038669D" w:rsidRDefault="004411EF" w:rsidP="0038669D">
      <w:pPr>
        <w:adjustRightInd w:val="0"/>
        <w:snapToGrid w:val="0"/>
        <w:spacing w:line="360" w:lineRule="auto"/>
        <w:rPr>
          <w:rFonts w:ascii="Book Antiqua" w:hAnsi="Book Antiqua" w:cs="Calibri"/>
          <w:sz w:val="24"/>
          <w:szCs w:val="24"/>
        </w:rPr>
      </w:pPr>
    </w:p>
    <w:p w14:paraId="1DA03CC7" w14:textId="77777777" w:rsidR="000D245B" w:rsidRPr="0038669D" w:rsidRDefault="00DB7114" w:rsidP="0038669D">
      <w:pPr>
        <w:adjustRightInd w:val="0"/>
        <w:snapToGrid w:val="0"/>
        <w:spacing w:line="360" w:lineRule="auto"/>
        <w:rPr>
          <w:rFonts w:ascii="Book Antiqua" w:hAnsi="Book Antiqua" w:cs="Calibri"/>
          <w:b/>
          <w:i/>
          <w:sz w:val="24"/>
          <w:szCs w:val="24"/>
        </w:rPr>
      </w:pPr>
      <w:r w:rsidRPr="0038669D">
        <w:rPr>
          <w:rFonts w:ascii="Book Antiqua" w:hAnsi="Book Antiqua" w:cs="Calibri"/>
          <w:b/>
          <w:i/>
          <w:sz w:val="24"/>
          <w:szCs w:val="24"/>
        </w:rPr>
        <w:t>Research perspectives</w:t>
      </w:r>
    </w:p>
    <w:p w14:paraId="2748622E" w14:textId="23A6B2EC" w:rsidR="00934094" w:rsidRPr="0038669D" w:rsidRDefault="00BF508D"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 xml:space="preserve">This study provides insight into the role of miR-30c in promoting pancreatic cancer development by targeting TWF1. </w:t>
      </w:r>
      <w:r w:rsidR="00217DD9" w:rsidRPr="0038669D">
        <w:rPr>
          <w:rFonts w:ascii="Book Antiqua" w:hAnsi="Book Antiqua" w:cs="Calibri"/>
          <w:sz w:val="24"/>
          <w:szCs w:val="24"/>
        </w:rPr>
        <w:t>M</w:t>
      </w:r>
      <w:r w:rsidR="00305031" w:rsidRPr="0038669D">
        <w:rPr>
          <w:rFonts w:ascii="Book Antiqua" w:hAnsi="Book Antiqua" w:cs="Calibri"/>
          <w:sz w:val="24"/>
          <w:szCs w:val="24"/>
        </w:rPr>
        <w:t>iR-30c</w:t>
      </w:r>
      <w:r w:rsidRPr="0038669D">
        <w:rPr>
          <w:rFonts w:ascii="Book Antiqua" w:hAnsi="Book Antiqua" w:cs="Calibri"/>
          <w:sz w:val="24"/>
          <w:szCs w:val="24"/>
        </w:rPr>
        <w:t xml:space="preserve"> might be a new therapeutic target for pancreatic cancer.</w:t>
      </w:r>
    </w:p>
    <w:p w14:paraId="0120D11D" w14:textId="6302F663" w:rsidR="004411EF" w:rsidRPr="0038669D" w:rsidRDefault="004411EF" w:rsidP="0038669D">
      <w:pPr>
        <w:widowControl/>
        <w:adjustRightInd w:val="0"/>
        <w:snapToGrid w:val="0"/>
        <w:spacing w:line="360" w:lineRule="auto"/>
        <w:jc w:val="left"/>
        <w:rPr>
          <w:rFonts w:ascii="Book Antiqua" w:hAnsi="Book Antiqua" w:cs="Calibri"/>
          <w:sz w:val="24"/>
          <w:szCs w:val="24"/>
        </w:rPr>
      </w:pPr>
      <w:r w:rsidRPr="0038669D">
        <w:rPr>
          <w:rFonts w:ascii="Book Antiqua" w:hAnsi="Book Antiqua" w:cs="Calibri"/>
          <w:sz w:val="24"/>
          <w:szCs w:val="24"/>
        </w:rPr>
        <w:br w:type="page"/>
      </w:r>
    </w:p>
    <w:p w14:paraId="1EEB47EB" w14:textId="77777777" w:rsidR="006D7249" w:rsidRPr="0038669D" w:rsidRDefault="00F33B61"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lastRenderedPageBreak/>
        <w:t>REFERENCES</w:t>
      </w:r>
    </w:p>
    <w:p w14:paraId="01D0300C"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1 </w:t>
      </w:r>
      <w:r w:rsidRPr="00E86DA0">
        <w:rPr>
          <w:rFonts w:ascii="Book Antiqua" w:hAnsi="Book Antiqua"/>
          <w:b/>
          <w:bCs/>
        </w:rPr>
        <w:t>Miller KD</w:t>
      </w:r>
      <w:r w:rsidRPr="00E86DA0">
        <w:rPr>
          <w:rFonts w:ascii="Book Antiqua" w:hAnsi="Book Antiqua"/>
        </w:rPr>
        <w:t xml:space="preserve">, Siegel RL, Lin CC, Mariotto AB, Kramer JL, Rowland JH, Stein KD, Alteri R, Jemal A. Cancer treatment and survivorship statistics, 2016. </w:t>
      </w:r>
      <w:r w:rsidRPr="00E86DA0">
        <w:rPr>
          <w:rFonts w:ascii="Book Antiqua" w:hAnsi="Book Antiqua"/>
          <w:i/>
          <w:iCs/>
        </w:rPr>
        <w:t>CA Cancer J Clin</w:t>
      </w:r>
      <w:r w:rsidRPr="00E86DA0">
        <w:rPr>
          <w:rFonts w:ascii="Book Antiqua" w:hAnsi="Book Antiqua"/>
        </w:rPr>
        <w:t xml:space="preserve"> 2016; </w:t>
      </w:r>
      <w:r w:rsidRPr="00E86DA0">
        <w:rPr>
          <w:rFonts w:ascii="Book Antiqua" w:hAnsi="Book Antiqua"/>
          <w:b/>
          <w:bCs/>
        </w:rPr>
        <w:t>66</w:t>
      </w:r>
      <w:r w:rsidRPr="00E86DA0">
        <w:rPr>
          <w:rFonts w:ascii="Book Antiqua" w:hAnsi="Book Antiqua"/>
        </w:rPr>
        <w:t>: 271-289 [PMID: 27253694 DOI: 10.3322/caac.21349]</w:t>
      </w:r>
    </w:p>
    <w:p w14:paraId="2ACFF23C"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2 </w:t>
      </w:r>
      <w:r w:rsidRPr="00E86DA0">
        <w:rPr>
          <w:rFonts w:ascii="Book Antiqua" w:hAnsi="Book Antiqua"/>
          <w:b/>
          <w:bCs/>
        </w:rPr>
        <w:t>McGuigan A</w:t>
      </w:r>
      <w:r w:rsidRPr="00E86DA0">
        <w:rPr>
          <w:rFonts w:ascii="Book Antiqua" w:hAnsi="Book Antiqua"/>
        </w:rPr>
        <w:t xml:space="preserve">, Kelly P, Turkington RC, Jones C, Coleman HG, McCain RS. Pancreatic cancer: A review of clinical diagnosis, epidemiology, treatment and outcomes. </w:t>
      </w:r>
      <w:r w:rsidRPr="00E86DA0">
        <w:rPr>
          <w:rFonts w:ascii="Book Antiqua" w:hAnsi="Book Antiqua"/>
          <w:i/>
          <w:iCs/>
        </w:rPr>
        <w:t>World J Gastroenterol</w:t>
      </w:r>
      <w:r w:rsidRPr="00E86DA0">
        <w:rPr>
          <w:rFonts w:ascii="Book Antiqua" w:hAnsi="Book Antiqua"/>
        </w:rPr>
        <w:t xml:space="preserve"> 2018; </w:t>
      </w:r>
      <w:r w:rsidRPr="00E86DA0">
        <w:rPr>
          <w:rFonts w:ascii="Book Antiqua" w:hAnsi="Book Antiqua"/>
          <w:b/>
          <w:bCs/>
        </w:rPr>
        <w:t>24</w:t>
      </w:r>
      <w:r w:rsidRPr="00E86DA0">
        <w:rPr>
          <w:rFonts w:ascii="Book Antiqua" w:hAnsi="Book Antiqua"/>
        </w:rPr>
        <w:t>: 4846-4861 [PMID: 30487695 DOI: 10.3748/wjg.v24.i43.4846]</w:t>
      </w:r>
    </w:p>
    <w:p w14:paraId="068CB248"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3 </w:t>
      </w:r>
      <w:r w:rsidRPr="00E86DA0">
        <w:rPr>
          <w:rFonts w:ascii="Book Antiqua" w:hAnsi="Book Antiqua"/>
          <w:b/>
          <w:bCs/>
        </w:rPr>
        <w:t>Chen Y</w:t>
      </w:r>
      <w:r w:rsidRPr="00E86DA0">
        <w:rPr>
          <w:rFonts w:ascii="Book Antiqua" w:hAnsi="Book Antiqua"/>
        </w:rPr>
        <w:t xml:space="preserve">, Zhao ZX, Huang F, Yuan XW, Deng L, Tang D. MicroRNA-1271 functions as a potential tumor suppressor in hepatitis B virus-associated hepatocellular carcinoma through the AMPK signaling pathway by binding to CCNA1. </w:t>
      </w:r>
      <w:r w:rsidRPr="00E86DA0">
        <w:rPr>
          <w:rFonts w:ascii="Book Antiqua" w:hAnsi="Book Antiqua"/>
          <w:i/>
          <w:iCs/>
        </w:rPr>
        <w:t>J Cell Physiol</w:t>
      </w:r>
      <w:r w:rsidRPr="00E86DA0">
        <w:rPr>
          <w:rFonts w:ascii="Book Antiqua" w:hAnsi="Book Antiqua"/>
        </w:rPr>
        <w:t xml:space="preserve"> 2019; </w:t>
      </w:r>
      <w:r w:rsidRPr="00E86DA0">
        <w:rPr>
          <w:rFonts w:ascii="Book Antiqua" w:hAnsi="Book Antiqua"/>
          <w:b/>
          <w:bCs/>
        </w:rPr>
        <w:t>234</w:t>
      </w:r>
      <w:r w:rsidRPr="00E86DA0">
        <w:rPr>
          <w:rFonts w:ascii="Book Antiqua" w:hAnsi="Book Antiqua"/>
        </w:rPr>
        <w:t>: 3555-3569 [PMID: 30565670 DOI: 10.1002/jcp.26955]</w:t>
      </w:r>
    </w:p>
    <w:p w14:paraId="5EA02D66"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4 </w:t>
      </w:r>
      <w:r w:rsidRPr="00E86DA0">
        <w:rPr>
          <w:rFonts w:ascii="Book Antiqua" w:hAnsi="Book Antiqua"/>
          <w:b/>
          <w:bCs/>
        </w:rPr>
        <w:t>Fu Y</w:t>
      </w:r>
      <w:r w:rsidRPr="00E86DA0">
        <w:rPr>
          <w:rFonts w:ascii="Book Antiqua" w:hAnsi="Book Antiqua"/>
        </w:rPr>
        <w:t xml:space="preserve">, Liu X, Chen Q, Liu T, Lu C, Yu J, Miao Y, Wei J. Downregulated miR-98-5p promotes PDAC proliferation and metastasis by reversely regulating MAP4K4. </w:t>
      </w:r>
      <w:r w:rsidRPr="00E86DA0">
        <w:rPr>
          <w:rFonts w:ascii="Book Antiqua" w:hAnsi="Book Antiqua"/>
          <w:i/>
          <w:iCs/>
        </w:rPr>
        <w:t>J Exp Clin Cancer Res</w:t>
      </w:r>
      <w:r w:rsidRPr="00E86DA0">
        <w:rPr>
          <w:rFonts w:ascii="Book Antiqua" w:hAnsi="Book Antiqua"/>
        </w:rPr>
        <w:t xml:space="preserve"> 2018; </w:t>
      </w:r>
      <w:r w:rsidRPr="00E86DA0">
        <w:rPr>
          <w:rFonts w:ascii="Book Antiqua" w:hAnsi="Book Antiqua"/>
          <w:b/>
          <w:bCs/>
        </w:rPr>
        <w:t>37</w:t>
      </w:r>
      <w:r w:rsidRPr="00E86DA0">
        <w:rPr>
          <w:rFonts w:ascii="Book Antiqua" w:hAnsi="Book Antiqua"/>
        </w:rPr>
        <w:t>: 130 [PMID: 29970191 DOI: 10.1186/s13046-018-0807-2]</w:t>
      </w:r>
    </w:p>
    <w:p w14:paraId="41FA9991"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5 </w:t>
      </w:r>
      <w:r w:rsidRPr="00E86DA0">
        <w:rPr>
          <w:rFonts w:ascii="Book Antiqua" w:hAnsi="Book Antiqua"/>
          <w:b/>
          <w:bCs/>
        </w:rPr>
        <w:t>Lai YH</w:t>
      </w:r>
      <w:r w:rsidRPr="00E86DA0">
        <w:rPr>
          <w:rFonts w:ascii="Book Antiqua" w:hAnsi="Book Antiqua"/>
        </w:rPr>
        <w:t xml:space="preserve">, Chen J, Wang XP, Wu YQ, Peng HT, Lin XH, Wang WJ. Collagen triple helix repeat containing-1 negatively regulated by microRNA-30c promotes cell proliferation and metastasis and indicates poor prognosis in breast cancer. </w:t>
      </w:r>
      <w:r w:rsidRPr="00E86DA0">
        <w:rPr>
          <w:rFonts w:ascii="Book Antiqua" w:hAnsi="Book Antiqua"/>
          <w:i/>
          <w:iCs/>
        </w:rPr>
        <w:t>J Exp Clin Cancer Res</w:t>
      </w:r>
      <w:r w:rsidRPr="00E86DA0">
        <w:rPr>
          <w:rFonts w:ascii="Book Antiqua" w:hAnsi="Book Antiqua"/>
        </w:rPr>
        <w:t xml:space="preserve"> 2017; </w:t>
      </w:r>
      <w:r w:rsidRPr="00E86DA0">
        <w:rPr>
          <w:rFonts w:ascii="Book Antiqua" w:hAnsi="Book Antiqua"/>
          <w:b/>
          <w:bCs/>
        </w:rPr>
        <w:t>36</w:t>
      </w:r>
      <w:r w:rsidRPr="00E86DA0">
        <w:rPr>
          <w:rFonts w:ascii="Book Antiqua" w:hAnsi="Book Antiqua"/>
        </w:rPr>
        <w:t>: 92 [PMID: 28697793 DOI: 10.1186/s13046-017-0564-7]</w:t>
      </w:r>
    </w:p>
    <w:p w14:paraId="45E21EA6"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6 </w:t>
      </w:r>
      <w:r w:rsidRPr="00E86DA0">
        <w:rPr>
          <w:rFonts w:ascii="Book Antiqua" w:hAnsi="Book Antiqua"/>
          <w:b/>
          <w:bCs/>
        </w:rPr>
        <w:t>Liu Y</w:t>
      </w:r>
      <w:r w:rsidRPr="00E86DA0">
        <w:rPr>
          <w:rFonts w:ascii="Book Antiqua" w:hAnsi="Book Antiqua"/>
        </w:rPr>
        <w:t xml:space="preserve">, Wu L, Li K, Liu F, Wang L, Zhang D, Zhou J, Ma X, Wang S, Yang S. Ornithine aminotransferase promoted the proliferation and metastasis of non-small cell lung cancer via upregulation of miR-21. </w:t>
      </w:r>
      <w:r w:rsidRPr="00E86DA0">
        <w:rPr>
          <w:rFonts w:ascii="Book Antiqua" w:hAnsi="Book Antiqua"/>
          <w:i/>
          <w:iCs/>
        </w:rPr>
        <w:t>J Cell Physiol</w:t>
      </w:r>
      <w:r w:rsidRPr="00E86DA0">
        <w:rPr>
          <w:rFonts w:ascii="Book Antiqua" w:hAnsi="Book Antiqua"/>
        </w:rPr>
        <w:t xml:space="preserve"> 2019; </w:t>
      </w:r>
      <w:r w:rsidRPr="00E86DA0">
        <w:rPr>
          <w:rFonts w:ascii="Book Antiqua" w:hAnsi="Book Antiqua"/>
          <w:b/>
          <w:bCs/>
        </w:rPr>
        <w:t>234</w:t>
      </w:r>
      <w:r w:rsidRPr="00E86DA0">
        <w:rPr>
          <w:rFonts w:ascii="Book Antiqua" w:hAnsi="Book Antiqua"/>
        </w:rPr>
        <w:t>: 12828-12838 [PMID: 30549035 DOI: 10.1002/jcp.27939]</w:t>
      </w:r>
    </w:p>
    <w:p w14:paraId="0EBEB161"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7 </w:t>
      </w:r>
      <w:r w:rsidRPr="00E86DA0">
        <w:rPr>
          <w:rFonts w:ascii="Book Antiqua" w:hAnsi="Book Antiqua"/>
          <w:b/>
          <w:bCs/>
        </w:rPr>
        <w:t>Mao L</w:t>
      </w:r>
      <w:r w:rsidRPr="00E86DA0">
        <w:rPr>
          <w:rFonts w:ascii="Book Antiqua" w:hAnsi="Book Antiqua"/>
        </w:rPr>
        <w:t xml:space="preserve">, Liu S, Hu L, Jia L, Wang H, Guo M, Chen C, Liu Y, Xu L. miR-30 Family: A Promising Regulator in Development and Disease. </w:t>
      </w:r>
      <w:r w:rsidRPr="00E86DA0">
        <w:rPr>
          <w:rFonts w:ascii="Book Antiqua" w:hAnsi="Book Antiqua"/>
          <w:i/>
          <w:iCs/>
        </w:rPr>
        <w:t>Biomed Res Int</w:t>
      </w:r>
      <w:r w:rsidRPr="00E86DA0">
        <w:rPr>
          <w:rFonts w:ascii="Book Antiqua" w:hAnsi="Book Antiqua"/>
        </w:rPr>
        <w:t xml:space="preserve"> 2018; </w:t>
      </w:r>
      <w:r w:rsidRPr="00E86DA0">
        <w:rPr>
          <w:rFonts w:ascii="Book Antiqua" w:hAnsi="Book Antiqua"/>
          <w:b/>
          <w:bCs/>
        </w:rPr>
        <w:t>2018</w:t>
      </w:r>
      <w:r w:rsidRPr="00E86DA0">
        <w:rPr>
          <w:rFonts w:ascii="Book Antiqua" w:hAnsi="Book Antiqua"/>
        </w:rPr>
        <w:t>: 9623412 [PMID: 30003109 DOI: 10.1155/2018/9623412]</w:t>
      </w:r>
    </w:p>
    <w:p w14:paraId="44A79F5E"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8 </w:t>
      </w:r>
      <w:r w:rsidRPr="00E86DA0">
        <w:rPr>
          <w:rFonts w:ascii="Book Antiqua" w:hAnsi="Book Antiqua"/>
          <w:b/>
          <w:bCs/>
        </w:rPr>
        <w:t>Cao JM</w:t>
      </w:r>
      <w:r w:rsidRPr="00E86DA0">
        <w:rPr>
          <w:rFonts w:ascii="Book Antiqua" w:hAnsi="Book Antiqua"/>
        </w:rPr>
        <w:t xml:space="preserve">, Li GZ, Han M, Xu HL, Huang KM. MiR-30c-5p suppresses migration, invasion and epithelial to mesenchymal transition of gastric cancer via </w:t>
      </w:r>
      <w:r w:rsidRPr="00E86DA0">
        <w:rPr>
          <w:rFonts w:ascii="Book Antiqua" w:hAnsi="Book Antiqua"/>
        </w:rPr>
        <w:lastRenderedPageBreak/>
        <w:t xml:space="preserve">targeting MTA1. </w:t>
      </w:r>
      <w:r w:rsidRPr="00E86DA0">
        <w:rPr>
          <w:rFonts w:ascii="Book Antiqua" w:hAnsi="Book Antiqua"/>
          <w:i/>
          <w:iCs/>
        </w:rPr>
        <w:t>Biomed Pharmacother</w:t>
      </w:r>
      <w:r w:rsidRPr="00E86DA0">
        <w:rPr>
          <w:rFonts w:ascii="Book Antiqua" w:hAnsi="Book Antiqua"/>
        </w:rPr>
        <w:t xml:space="preserve"> 2017; </w:t>
      </w:r>
      <w:r w:rsidRPr="00E86DA0">
        <w:rPr>
          <w:rFonts w:ascii="Book Antiqua" w:hAnsi="Book Antiqua"/>
          <w:b/>
          <w:bCs/>
        </w:rPr>
        <w:t>93</w:t>
      </w:r>
      <w:r w:rsidRPr="00E86DA0">
        <w:rPr>
          <w:rFonts w:ascii="Book Antiqua" w:hAnsi="Book Antiqua"/>
        </w:rPr>
        <w:t>: 554-560 [PMID: 28686969 DOI: 10.1016/j.biopha.2017.06.084]</w:t>
      </w:r>
    </w:p>
    <w:p w14:paraId="6D99BDC6"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9 </w:t>
      </w:r>
      <w:r w:rsidRPr="00E86DA0">
        <w:rPr>
          <w:rFonts w:ascii="Book Antiqua" w:hAnsi="Book Antiqua"/>
          <w:b/>
          <w:bCs/>
        </w:rPr>
        <w:t>Han X</w:t>
      </w:r>
      <w:r w:rsidRPr="00E86DA0">
        <w:rPr>
          <w:rFonts w:ascii="Book Antiqua" w:hAnsi="Book Antiqua"/>
        </w:rPr>
        <w:t xml:space="preserve">, Zhen S, Ye Z, Lu J, Wang L, Li P, Li J, Zheng X, Li H, Chen W, Li X, Zhao L. A Feedback Loop Between miR-30a/c-5p and DNMT1 Mediates Cisplatin Resistance in Ovarian Cancer Cells. </w:t>
      </w:r>
      <w:r w:rsidRPr="00E86DA0">
        <w:rPr>
          <w:rFonts w:ascii="Book Antiqua" w:hAnsi="Book Antiqua"/>
          <w:i/>
          <w:iCs/>
        </w:rPr>
        <w:t>Cell Physiol Biochem</w:t>
      </w:r>
      <w:r w:rsidRPr="00E86DA0">
        <w:rPr>
          <w:rFonts w:ascii="Book Antiqua" w:hAnsi="Book Antiqua"/>
        </w:rPr>
        <w:t xml:space="preserve"> 2017; </w:t>
      </w:r>
      <w:r w:rsidRPr="00E86DA0">
        <w:rPr>
          <w:rFonts w:ascii="Book Antiqua" w:hAnsi="Book Antiqua"/>
          <w:b/>
          <w:bCs/>
        </w:rPr>
        <w:t>41</w:t>
      </w:r>
      <w:r w:rsidRPr="00E86DA0">
        <w:rPr>
          <w:rFonts w:ascii="Book Antiqua" w:hAnsi="Book Antiqua"/>
        </w:rPr>
        <w:t>: 973-986 [PMID: 28222434 DOI: 10.1159/000460618]</w:t>
      </w:r>
    </w:p>
    <w:p w14:paraId="3E1252F6"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10 </w:t>
      </w:r>
      <w:r w:rsidRPr="00E86DA0">
        <w:rPr>
          <w:rFonts w:ascii="Book Antiqua" w:hAnsi="Book Antiqua"/>
          <w:b/>
          <w:bCs/>
        </w:rPr>
        <w:t>Liu D</w:t>
      </w:r>
      <w:r w:rsidRPr="00E86DA0">
        <w:rPr>
          <w:rFonts w:ascii="Book Antiqua" w:hAnsi="Book Antiqua"/>
        </w:rPr>
        <w:t xml:space="preserve">, Wu J, Liu M, Yin H, He J, Zhang B. Downregulation of miRNA-30c and miR-203a is associated with hepatitis C virus core protein-induced epithelial-mesenchymal transition in normal hepatocytes and hepatocellular carcinoma cells. </w:t>
      </w:r>
      <w:r w:rsidRPr="00E86DA0">
        <w:rPr>
          <w:rFonts w:ascii="Book Antiqua" w:hAnsi="Book Antiqua"/>
          <w:i/>
          <w:iCs/>
        </w:rPr>
        <w:t>Biochem Biophys Res Commun</w:t>
      </w:r>
      <w:r w:rsidRPr="00E86DA0">
        <w:rPr>
          <w:rFonts w:ascii="Book Antiqua" w:hAnsi="Book Antiqua"/>
        </w:rPr>
        <w:t xml:space="preserve"> 2015; </w:t>
      </w:r>
      <w:r w:rsidRPr="00E86DA0">
        <w:rPr>
          <w:rFonts w:ascii="Book Antiqua" w:hAnsi="Book Antiqua"/>
          <w:b/>
          <w:bCs/>
        </w:rPr>
        <w:t>464</w:t>
      </w:r>
      <w:r w:rsidRPr="00E86DA0">
        <w:rPr>
          <w:rFonts w:ascii="Book Antiqua" w:hAnsi="Book Antiqua"/>
        </w:rPr>
        <w:t>: 1215-1221 [PMID: 26210453 DOI: 10.1016/j.bbrc.2015.07.107]</w:t>
      </w:r>
    </w:p>
    <w:p w14:paraId="60056EEC"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11 </w:t>
      </w:r>
      <w:r w:rsidRPr="00E86DA0">
        <w:rPr>
          <w:rFonts w:ascii="Book Antiqua" w:hAnsi="Book Antiqua"/>
          <w:b/>
          <w:bCs/>
        </w:rPr>
        <w:t>Ydenberg CA</w:t>
      </w:r>
      <w:r w:rsidRPr="00E86DA0">
        <w:rPr>
          <w:rFonts w:ascii="Book Antiqua" w:hAnsi="Book Antiqua"/>
        </w:rPr>
        <w:t xml:space="preserve">, Johnston A, Weinstein J, Bellavance D, Jansen S, Goode BL. Combinatorial genetic analysis of a network of actin disassembly-promoting factors. </w:t>
      </w:r>
      <w:r w:rsidRPr="00E86DA0">
        <w:rPr>
          <w:rFonts w:ascii="Book Antiqua" w:hAnsi="Book Antiqua"/>
          <w:i/>
          <w:iCs/>
        </w:rPr>
        <w:t>Cytoskeleton (Hoboken)</w:t>
      </w:r>
      <w:r w:rsidRPr="00E86DA0">
        <w:rPr>
          <w:rFonts w:ascii="Book Antiqua" w:hAnsi="Book Antiqua"/>
        </w:rPr>
        <w:t xml:space="preserve"> 2015; </w:t>
      </w:r>
      <w:r w:rsidRPr="00E86DA0">
        <w:rPr>
          <w:rFonts w:ascii="Book Antiqua" w:hAnsi="Book Antiqua"/>
          <w:b/>
          <w:bCs/>
        </w:rPr>
        <w:t>72</w:t>
      </w:r>
      <w:r w:rsidRPr="00E86DA0">
        <w:rPr>
          <w:rFonts w:ascii="Book Antiqua" w:hAnsi="Book Antiqua"/>
        </w:rPr>
        <w:t>: 349-361 [PMID: 26147656 DOI: 10.1002/cm.21231]</w:t>
      </w:r>
    </w:p>
    <w:p w14:paraId="4B7D3F7B"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12 </w:t>
      </w:r>
      <w:r w:rsidRPr="00E86DA0">
        <w:rPr>
          <w:rFonts w:ascii="Book Antiqua" w:hAnsi="Book Antiqua"/>
          <w:b/>
          <w:bCs/>
        </w:rPr>
        <w:t>Li Q</w:t>
      </w:r>
      <w:r w:rsidRPr="00E86DA0">
        <w:rPr>
          <w:rFonts w:ascii="Book Antiqua" w:hAnsi="Book Antiqua"/>
        </w:rPr>
        <w:t xml:space="preserve">, Song XW, Zou J, Wang GK, Kremneva E, Li XQ, Zhu N, Sun T, Lappalainen P, Yuan WJ, Qin YW, Jing Q. Attenuation of microRNA-1 derepresses the cytoskeleton regulatory protein twinfilin-1 to provoke cardiac hypertrophy. </w:t>
      </w:r>
      <w:r w:rsidRPr="00E86DA0">
        <w:rPr>
          <w:rFonts w:ascii="Book Antiqua" w:hAnsi="Book Antiqua"/>
          <w:i/>
          <w:iCs/>
        </w:rPr>
        <w:t>J Cell Sci</w:t>
      </w:r>
      <w:r w:rsidRPr="00E86DA0">
        <w:rPr>
          <w:rFonts w:ascii="Book Antiqua" w:hAnsi="Book Antiqua"/>
        </w:rPr>
        <w:t xml:space="preserve"> 2010; </w:t>
      </w:r>
      <w:r w:rsidRPr="00E86DA0">
        <w:rPr>
          <w:rFonts w:ascii="Book Antiqua" w:hAnsi="Book Antiqua"/>
          <w:b/>
          <w:bCs/>
        </w:rPr>
        <w:t>123</w:t>
      </w:r>
      <w:r w:rsidRPr="00E86DA0">
        <w:rPr>
          <w:rFonts w:ascii="Book Antiqua" w:hAnsi="Book Antiqua"/>
        </w:rPr>
        <w:t>: 2444-2452 [PMID: 20571053 DOI: 10.1242/jcs.067165]</w:t>
      </w:r>
    </w:p>
    <w:p w14:paraId="1EF9332B"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13 </w:t>
      </w:r>
      <w:r w:rsidRPr="00E86DA0">
        <w:rPr>
          <w:rFonts w:ascii="Book Antiqua" w:hAnsi="Book Antiqua"/>
          <w:b/>
          <w:bCs/>
        </w:rPr>
        <w:t>Samaeekia R</w:t>
      </w:r>
      <w:r w:rsidRPr="00E86DA0">
        <w:rPr>
          <w:rFonts w:ascii="Book Antiqua" w:hAnsi="Book Antiqua"/>
        </w:rPr>
        <w:t xml:space="preserve">, Adorno-Cruz V, Bockhorn J, Chang YF, Huang S, Prat A, Ha N, Kibria G, Huo D, Zheng H, Dalton R, Wang Y, Moskalenko GY, Liu H. miR-206 Inhibits Stemness and Metastasis of Breast Cancer by Targeting MKL1/IL11 Pathway. </w:t>
      </w:r>
      <w:r w:rsidRPr="00E86DA0">
        <w:rPr>
          <w:rFonts w:ascii="Book Antiqua" w:hAnsi="Book Antiqua"/>
          <w:i/>
          <w:iCs/>
        </w:rPr>
        <w:t>Clin Cancer Res</w:t>
      </w:r>
      <w:r w:rsidRPr="00E86DA0">
        <w:rPr>
          <w:rFonts w:ascii="Book Antiqua" w:hAnsi="Book Antiqua"/>
        </w:rPr>
        <w:t xml:space="preserve"> 2017; </w:t>
      </w:r>
      <w:r w:rsidRPr="00E86DA0">
        <w:rPr>
          <w:rFonts w:ascii="Book Antiqua" w:hAnsi="Book Antiqua"/>
          <w:b/>
          <w:bCs/>
        </w:rPr>
        <w:t>23</w:t>
      </w:r>
      <w:r w:rsidRPr="00E86DA0">
        <w:rPr>
          <w:rFonts w:ascii="Book Antiqua" w:hAnsi="Book Antiqua"/>
        </w:rPr>
        <w:t>: 1091-1103 [PMID: 27435395 DOI: 10.1158/1078-0432.CCR-16-0943]</w:t>
      </w:r>
    </w:p>
    <w:p w14:paraId="592CB829"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14 </w:t>
      </w:r>
      <w:r w:rsidRPr="00E86DA0">
        <w:rPr>
          <w:rFonts w:ascii="Book Antiqua" w:hAnsi="Book Antiqua"/>
          <w:b/>
          <w:bCs/>
        </w:rPr>
        <w:t>Bockhorn J</w:t>
      </w:r>
      <w:r w:rsidRPr="00E86DA0">
        <w:rPr>
          <w:rFonts w:ascii="Book Antiqua" w:hAnsi="Book Antiqua"/>
        </w:rPr>
        <w:t xml:space="preserve">, Yee K, Chang YF, Prat A, Huo D, Nwachukwu C, Dalton R, Huang S, Swanson KE, Perou CM, Olopade OI, Clarke MF, Greene GL, Liu H. MicroRNA-30c targets cytoskeleton genes involved in breast cancer cell invasion. </w:t>
      </w:r>
      <w:r w:rsidRPr="00E86DA0">
        <w:rPr>
          <w:rFonts w:ascii="Book Antiqua" w:hAnsi="Book Antiqua"/>
          <w:i/>
          <w:iCs/>
        </w:rPr>
        <w:t>Breast Cancer Res Treat</w:t>
      </w:r>
      <w:r w:rsidRPr="00E86DA0">
        <w:rPr>
          <w:rFonts w:ascii="Book Antiqua" w:hAnsi="Book Antiqua"/>
        </w:rPr>
        <w:t xml:space="preserve"> 2013; </w:t>
      </w:r>
      <w:r w:rsidRPr="00E86DA0">
        <w:rPr>
          <w:rFonts w:ascii="Book Antiqua" w:hAnsi="Book Antiqua"/>
          <w:b/>
          <w:bCs/>
        </w:rPr>
        <w:t>137</w:t>
      </w:r>
      <w:r w:rsidRPr="00E86DA0">
        <w:rPr>
          <w:rFonts w:ascii="Book Antiqua" w:hAnsi="Book Antiqua"/>
        </w:rPr>
        <w:t>: 373-382 [PMID: 23224145 DOI: 10.1007/s10549-012-2346-4]</w:t>
      </w:r>
    </w:p>
    <w:p w14:paraId="23A1D7EF" w14:textId="39C44CBA"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lastRenderedPageBreak/>
        <w:t xml:space="preserve">15 </w:t>
      </w:r>
      <w:r w:rsidRPr="00E86DA0">
        <w:rPr>
          <w:rFonts w:ascii="Book Antiqua" w:hAnsi="Book Antiqua"/>
          <w:b/>
          <w:bCs/>
        </w:rPr>
        <w:t>Bockhorn J</w:t>
      </w:r>
      <w:r w:rsidRPr="00E86DA0">
        <w:rPr>
          <w:rFonts w:ascii="Book Antiqua" w:hAnsi="Book Antiqua"/>
        </w:rPr>
        <w:t xml:space="preserve">, Dalton R, Nwachukwu C, Huang S, Prat A, Yee K, Chang YF, Huo D, Wen Y, Swanson KE, Qiu T, Lu J, Park SY, Dolan ME, Perou CM, Olopade OI, Clarke MF, Greene GL, Liu H. MicroRNA-30c inhibits human breast tumour chemotherapy resistance by regulating TWF1 and IL-11. </w:t>
      </w:r>
      <w:r w:rsidRPr="00E86DA0">
        <w:rPr>
          <w:rFonts w:ascii="Book Antiqua" w:hAnsi="Book Antiqua"/>
          <w:i/>
          <w:iCs/>
        </w:rPr>
        <w:t>Nat Commun</w:t>
      </w:r>
      <w:r w:rsidRPr="00E86DA0">
        <w:rPr>
          <w:rFonts w:ascii="Book Antiqua" w:hAnsi="Book Antiqua"/>
        </w:rPr>
        <w:t xml:space="preserve"> 2013; </w:t>
      </w:r>
      <w:r w:rsidRPr="00E86DA0">
        <w:rPr>
          <w:rFonts w:ascii="Book Antiqua" w:hAnsi="Book Antiqua"/>
          <w:b/>
          <w:bCs/>
        </w:rPr>
        <w:t>4</w:t>
      </w:r>
      <w:r w:rsidRPr="00E86DA0">
        <w:rPr>
          <w:rFonts w:ascii="Book Antiqua" w:hAnsi="Book Antiqua"/>
        </w:rPr>
        <w:t>: 1393 [PMID: 23340433 DOI: 10.1038/ncomms2393]</w:t>
      </w:r>
    </w:p>
    <w:p w14:paraId="12E5B9E7"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16 </w:t>
      </w:r>
      <w:r w:rsidRPr="00E86DA0">
        <w:rPr>
          <w:rFonts w:ascii="Book Antiqua" w:hAnsi="Book Antiqua"/>
          <w:b/>
          <w:bCs/>
        </w:rPr>
        <w:t>Kaishang Z</w:t>
      </w:r>
      <w:r w:rsidRPr="00E86DA0">
        <w:rPr>
          <w:rFonts w:ascii="Book Antiqua" w:hAnsi="Book Antiqua"/>
        </w:rPr>
        <w:t xml:space="preserve">, Xue P, Shaozhong Z, Yingying F, Yan Z, Chanjun S, Zhenzhen L, Xiangnan L. Elevated expression of Twinfilin-1 is correlated with inferior prognosis of lung adenocarcinoma. </w:t>
      </w:r>
      <w:r w:rsidRPr="00E86DA0">
        <w:rPr>
          <w:rFonts w:ascii="Book Antiqua" w:hAnsi="Book Antiqua"/>
          <w:i/>
          <w:iCs/>
        </w:rPr>
        <w:t>Life Sci</w:t>
      </w:r>
      <w:r w:rsidRPr="00E86DA0">
        <w:rPr>
          <w:rFonts w:ascii="Book Antiqua" w:hAnsi="Book Antiqua"/>
        </w:rPr>
        <w:t xml:space="preserve"> 2018; </w:t>
      </w:r>
      <w:r w:rsidRPr="00E86DA0">
        <w:rPr>
          <w:rFonts w:ascii="Book Antiqua" w:hAnsi="Book Antiqua"/>
          <w:b/>
          <w:bCs/>
        </w:rPr>
        <w:t>215</w:t>
      </w:r>
      <w:r w:rsidRPr="00E86DA0">
        <w:rPr>
          <w:rFonts w:ascii="Book Antiqua" w:hAnsi="Book Antiqua"/>
        </w:rPr>
        <w:t>: 159-169 [PMID: 30391462 DOI: 10.1016/j.lfs.2018.10.067]</w:t>
      </w:r>
    </w:p>
    <w:p w14:paraId="121990BD"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17 </w:t>
      </w:r>
      <w:r w:rsidRPr="00E86DA0">
        <w:rPr>
          <w:rFonts w:ascii="Book Antiqua" w:hAnsi="Book Antiqua"/>
          <w:b/>
          <w:bCs/>
        </w:rPr>
        <w:t>Wang J</w:t>
      </w:r>
      <w:r w:rsidRPr="00E86DA0">
        <w:rPr>
          <w:rFonts w:ascii="Book Antiqua" w:hAnsi="Book Antiqua"/>
        </w:rPr>
        <w:t xml:space="preserve">, Guo XJ, Ding YM, Jiang JX. miR-1181 inhibits invasion and proliferation </w:t>
      </w:r>
      <w:r w:rsidRPr="00E86DA0">
        <w:rPr>
          <w:rFonts w:ascii="Book Antiqua" w:hAnsi="Book Antiqua"/>
          <w:i/>
          <w:iCs/>
        </w:rPr>
        <w:t>via</w:t>
      </w:r>
      <w:r w:rsidRPr="00E86DA0">
        <w:rPr>
          <w:rFonts w:ascii="Book Antiqua" w:hAnsi="Book Antiqua"/>
        </w:rPr>
        <w:t xml:space="preserve"> STAT3 in pancreatic cancer. </w:t>
      </w:r>
      <w:r w:rsidRPr="00E86DA0">
        <w:rPr>
          <w:rFonts w:ascii="Book Antiqua" w:hAnsi="Book Antiqua"/>
          <w:i/>
          <w:iCs/>
        </w:rPr>
        <w:t>World J Gastroenterol</w:t>
      </w:r>
      <w:r w:rsidRPr="00E86DA0">
        <w:rPr>
          <w:rFonts w:ascii="Book Antiqua" w:hAnsi="Book Antiqua"/>
        </w:rPr>
        <w:t xml:space="preserve"> 2017; </w:t>
      </w:r>
      <w:r w:rsidRPr="00E86DA0">
        <w:rPr>
          <w:rFonts w:ascii="Book Antiqua" w:hAnsi="Book Antiqua"/>
          <w:b/>
          <w:bCs/>
        </w:rPr>
        <w:t>23</w:t>
      </w:r>
      <w:r w:rsidRPr="00E86DA0">
        <w:rPr>
          <w:rFonts w:ascii="Book Antiqua" w:hAnsi="Book Antiqua"/>
        </w:rPr>
        <w:t>: 1594-1601 [PMID: 28321160 DOI: 10.3748/wjg.v23.i9.1594]</w:t>
      </w:r>
    </w:p>
    <w:p w14:paraId="79D25083" w14:textId="77777777"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18 </w:t>
      </w:r>
      <w:r w:rsidRPr="00E86DA0">
        <w:rPr>
          <w:rFonts w:ascii="Book Antiqua" w:hAnsi="Book Antiqua"/>
          <w:b/>
          <w:bCs/>
        </w:rPr>
        <w:t>Ma T</w:t>
      </w:r>
      <w:r w:rsidRPr="00E86DA0">
        <w:rPr>
          <w:rFonts w:ascii="Book Antiqua" w:hAnsi="Book Antiqua"/>
        </w:rPr>
        <w:t xml:space="preserve">, Zhao Y, Lu Q, Lu Y, Liu Z, Xue T, Shao Y. MicroRNA-30c functions as a tumor suppressor via targeting SNAI1 in esophageal squamous cell carcinoma. </w:t>
      </w:r>
      <w:r w:rsidRPr="00E86DA0">
        <w:rPr>
          <w:rFonts w:ascii="Book Antiqua" w:hAnsi="Book Antiqua"/>
          <w:i/>
          <w:iCs/>
        </w:rPr>
        <w:t>Biomed Pharmacother</w:t>
      </w:r>
      <w:r w:rsidRPr="00E86DA0">
        <w:rPr>
          <w:rFonts w:ascii="Book Antiqua" w:hAnsi="Book Antiqua"/>
        </w:rPr>
        <w:t xml:space="preserve"> 2018; </w:t>
      </w:r>
      <w:r w:rsidRPr="00E86DA0">
        <w:rPr>
          <w:rFonts w:ascii="Book Antiqua" w:hAnsi="Book Antiqua"/>
          <w:b/>
          <w:bCs/>
        </w:rPr>
        <w:t>98</w:t>
      </w:r>
      <w:r w:rsidRPr="00E86DA0">
        <w:rPr>
          <w:rFonts w:ascii="Book Antiqua" w:hAnsi="Book Antiqua"/>
        </w:rPr>
        <w:t>: 680-686 [PMID: 29304493 DOI: 10.1016/j.biopha.2017.12.095]</w:t>
      </w:r>
    </w:p>
    <w:p w14:paraId="1467B817" w14:textId="53E7989C" w:rsidR="00E86DA0" w:rsidRPr="00E86DA0" w:rsidRDefault="00E86DA0" w:rsidP="00E86DA0">
      <w:pPr>
        <w:pStyle w:val="aa"/>
        <w:adjustRightInd w:val="0"/>
        <w:snapToGrid w:val="0"/>
        <w:spacing w:before="0" w:beforeAutospacing="0" w:after="0" w:afterAutospacing="0" w:line="360" w:lineRule="auto"/>
        <w:jc w:val="both"/>
        <w:rPr>
          <w:rFonts w:ascii="Book Antiqua" w:hAnsi="Book Antiqua"/>
        </w:rPr>
      </w:pPr>
      <w:r w:rsidRPr="00E86DA0">
        <w:rPr>
          <w:rFonts w:ascii="Book Antiqua" w:hAnsi="Book Antiqua"/>
        </w:rPr>
        <w:t xml:space="preserve">19 </w:t>
      </w:r>
      <w:r w:rsidRPr="00E86DA0">
        <w:rPr>
          <w:rFonts w:ascii="Book Antiqua" w:hAnsi="Book Antiqua"/>
          <w:b/>
          <w:bCs/>
        </w:rPr>
        <w:t>Zhong K</w:t>
      </w:r>
      <w:r w:rsidRPr="00E86DA0">
        <w:rPr>
          <w:rFonts w:ascii="Book Antiqua" w:hAnsi="Book Antiqua"/>
        </w:rPr>
        <w:t xml:space="preserve">, Chen K, Han L, Li B. MicroRNA-30b/c inhibits non-small cell lung cancer cell proliferation by targeting Rab18. </w:t>
      </w:r>
      <w:r w:rsidRPr="00E86DA0">
        <w:rPr>
          <w:rFonts w:ascii="Book Antiqua" w:hAnsi="Book Antiqua"/>
          <w:i/>
          <w:iCs/>
        </w:rPr>
        <w:t>BMC Cancer</w:t>
      </w:r>
      <w:r w:rsidRPr="00E86DA0">
        <w:rPr>
          <w:rFonts w:ascii="Book Antiqua" w:hAnsi="Book Antiqua"/>
        </w:rPr>
        <w:t xml:space="preserve"> 2014; </w:t>
      </w:r>
      <w:r w:rsidRPr="00E86DA0">
        <w:rPr>
          <w:rFonts w:ascii="Book Antiqua" w:hAnsi="Book Antiqua"/>
          <w:b/>
          <w:bCs/>
        </w:rPr>
        <w:t>14</w:t>
      </w:r>
      <w:r w:rsidRPr="00E86DA0">
        <w:rPr>
          <w:rFonts w:ascii="Book Antiqua" w:hAnsi="Book Antiqua"/>
        </w:rPr>
        <w:t>: 703 [PMID: 25249344 DOI: 10.1186/1471-2407-14-703]</w:t>
      </w:r>
    </w:p>
    <w:p w14:paraId="6485FAE8" w14:textId="12CF6D5B" w:rsidR="004411EF" w:rsidRPr="0038669D" w:rsidRDefault="004411EF" w:rsidP="0038669D">
      <w:pPr>
        <w:widowControl/>
        <w:adjustRightInd w:val="0"/>
        <w:snapToGrid w:val="0"/>
        <w:spacing w:line="360" w:lineRule="auto"/>
        <w:jc w:val="right"/>
        <w:rPr>
          <w:rFonts w:ascii="Book Antiqua" w:eastAsia="宋体" w:hAnsi="Book Antiqua" w:cs="Times New Roman"/>
          <w:b/>
          <w:bCs/>
          <w:kern w:val="0"/>
          <w:sz w:val="24"/>
          <w:szCs w:val="24"/>
        </w:rPr>
      </w:pPr>
      <w:bookmarkStart w:id="35" w:name="OLE_LINK148"/>
      <w:bookmarkStart w:id="36" w:name="OLE_LINK320"/>
      <w:bookmarkStart w:id="37" w:name="OLE_LINK387"/>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386"/>
      <w:bookmarkStart w:id="135" w:name="OLE_LINK33"/>
      <w:bookmarkStart w:id="136" w:name="OLE_LINK34"/>
      <w:bookmarkStart w:id="137" w:name="OLE_LINK599"/>
      <w:bookmarkStart w:id="138" w:name="OLE_LINK87"/>
      <w:r w:rsidRPr="0038669D">
        <w:rPr>
          <w:rFonts w:ascii="Book Antiqua" w:eastAsia="宋体" w:hAnsi="Book Antiqua" w:cs="Times New Roman"/>
          <w:b/>
          <w:bCs/>
          <w:kern w:val="0"/>
          <w:sz w:val="24"/>
          <w:szCs w:val="24"/>
        </w:rPr>
        <w:t xml:space="preserve">P-Reviewer: </w:t>
      </w:r>
      <w:r w:rsidRPr="0038669D">
        <w:rPr>
          <w:rFonts w:ascii="Book Antiqua" w:eastAsia="宋体" w:hAnsi="Book Antiqua" w:cs="Times New Roman"/>
          <w:bCs/>
          <w:kern w:val="0"/>
          <w:sz w:val="24"/>
          <w:szCs w:val="24"/>
        </w:rPr>
        <w:t>Dambrauskas Z, Kleeff J</w:t>
      </w:r>
    </w:p>
    <w:p w14:paraId="02F77EA9" w14:textId="2D7E4576" w:rsidR="004411EF" w:rsidRPr="0038669D" w:rsidRDefault="004411EF" w:rsidP="006920DF">
      <w:pPr>
        <w:widowControl/>
        <w:wordWrap w:val="0"/>
        <w:adjustRightInd w:val="0"/>
        <w:snapToGrid w:val="0"/>
        <w:spacing w:line="360" w:lineRule="auto"/>
        <w:jc w:val="right"/>
        <w:rPr>
          <w:rFonts w:ascii="Book Antiqua" w:eastAsia="宋体" w:hAnsi="Book Antiqua" w:cs="Times New Roman"/>
          <w:kern w:val="0"/>
          <w:sz w:val="24"/>
          <w:szCs w:val="24"/>
        </w:rPr>
      </w:pPr>
      <w:r w:rsidRPr="0038669D">
        <w:rPr>
          <w:rFonts w:ascii="Book Antiqua" w:eastAsia="宋体" w:hAnsi="Book Antiqua" w:cs="Times New Roman"/>
          <w:b/>
          <w:bCs/>
          <w:kern w:val="0"/>
          <w:sz w:val="24"/>
          <w:szCs w:val="24"/>
        </w:rPr>
        <w:t>S-Editor:</w:t>
      </w:r>
      <w:r w:rsidRPr="0038669D">
        <w:rPr>
          <w:rFonts w:ascii="Book Antiqua" w:eastAsia="宋体" w:hAnsi="Book Antiqua" w:cs="Times New Roman"/>
          <w:kern w:val="0"/>
          <w:sz w:val="24"/>
          <w:szCs w:val="24"/>
        </w:rPr>
        <w:t xml:space="preserve"> Tang JZ </w:t>
      </w:r>
      <w:r w:rsidRPr="0038669D">
        <w:rPr>
          <w:rFonts w:ascii="Book Antiqua" w:eastAsia="宋体" w:hAnsi="Book Antiqua" w:cs="Times New Roman"/>
          <w:b/>
          <w:bCs/>
          <w:kern w:val="0"/>
          <w:sz w:val="24"/>
          <w:szCs w:val="24"/>
        </w:rPr>
        <w:t>L-Editor:</w:t>
      </w:r>
      <w:r w:rsidRPr="0038669D">
        <w:rPr>
          <w:rFonts w:ascii="Book Antiqua" w:eastAsia="宋体" w:hAnsi="Book Antiqua" w:cs="Times New Roman"/>
          <w:kern w:val="0"/>
          <w:sz w:val="24"/>
          <w:szCs w:val="24"/>
        </w:rPr>
        <w:t xml:space="preserve"> </w:t>
      </w:r>
      <w:r w:rsidR="003C4F49">
        <w:rPr>
          <w:rFonts w:ascii="Book Antiqua" w:eastAsia="宋体" w:hAnsi="Book Antiqua" w:cs="Times New Roman"/>
          <w:kern w:val="0"/>
          <w:sz w:val="24"/>
          <w:szCs w:val="24"/>
        </w:rPr>
        <w:t xml:space="preserve">Wang TQ </w:t>
      </w:r>
      <w:r w:rsidRPr="0038669D">
        <w:rPr>
          <w:rFonts w:ascii="Book Antiqua" w:eastAsia="宋体" w:hAnsi="Book Antiqua" w:cs="Times New Roman"/>
          <w:b/>
          <w:bCs/>
          <w:kern w:val="0"/>
          <w:sz w:val="24"/>
          <w:szCs w:val="24"/>
        </w:rPr>
        <w:t>E-Editor:</w:t>
      </w:r>
    </w:p>
    <w:p w14:paraId="6BC2CDD8" w14:textId="77777777" w:rsidR="004411EF" w:rsidRPr="0038669D" w:rsidRDefault="004411EF" w:rsidP="0038669D">
      <w:pPr>
        <w:widowControl/>
        <w:shd w:val="clear" w:color="auto" w:fill="FFFFFF"/>
        <w:adjustRightInd w:val="0"/>
        <w:snapToGrid w:val="0"/>
        <w:spacing w:line="360" w:lineRule="auto"/>
        <w:rPr>
          <w:rFonts w:ascii="Book Antiqua" w:eastAsia="宋体" w:hAnsi="Book Antiqua" w:cs="Helvetica"/>
          <w:b/>
          <w:kern w:val="0"/>
          <w:sz w:val="24"/>
          <w:szCs w:val="24"/>
        </w:rPr>
      </w:pPr>
      <w:bookmarkStart w:id="139" w:name="OLE_LINK880"/>
      <w:bookmarkStart w:id="140" w:name="OLE_LINK88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38669D">
        <w:rPr>
          <w:rFonts w:ascii="Book Antiqua" w:eastAsia="宋体" w:hAnsi="Book Antiqua" w:cs="Helvetica"/>
          <w:b/>
          <w:kern w:val="0"/>
          <w:sz w:val="24"/>
          <w:szCs w:val="24"/>
        </w:rPr>
        <w:t xml:space="preserve">Specialty type: </w:t>
      </w:r>
      <w:r w:rsidRPr="0038669D">
        <w:rPr>
          <w:rFonts w:ascii="Book Antiqua" w:eastAsia="宋体" w:hAnsi="Book Antiqua" w:cs="Helvetica"/>
          <w:kern w:val="0"/>
          <w:sz w:val="24"/>
          <w:szCs w:val="24"/>
        </w:rPr>
        <w:t>Gastroenterology and hepatology</w:t>
      </w:r>
    </w:p>
    <w:p w14:paraId="2B5FB702" w14:textId="77777777" w:rsidR="004411EF" w:rsidRPr="0038669D" w:rsidRDefault="004411EF" w:rsidP="0038669D">
      <w:pPr>
        <w:widowControl/>
        <w:shd w:val="clear" w:color="auto" w:fill="FFFFFF"/>
        <w:adjustRightInd w:val="0"/>
        <w:snapToGrid w:val="0"/>
        <w:spacing w:line="360" w:lineRule="auto"/>
        <w:rPr>
          <w:rFonts w:ascii="Book Antiqua" w:eastAsia="宋体" w:hAnsi="Book Antiqua" w:cs="Helvetica"/>
          <w:b/>
          <w:kern w:val="0"/>
          <w:sz w:val="24"/>
          <w:szCs w:val="24"/>
        </w:rPr>
      </w:pPr>
      <w:r w:rsidRPr="0038669D">
        <w:rPr>
          <w:rFonts w:ascii="Book Antiqua" w:eastAsia="宋体" w:hAnsi="Book Antiqua" w:cs="Helvetica"/>
          <w:b/>
          <w:kern w:val="0"/>
          <w:sz w:val="24"/>
          <w:szCs w:val="24"/>
        </w:rPr>
        <w:t xml:space="preserve">Country of origin: </w:t>
      </w:r>
      <w:r w:rsidRPr="0038669D">
        <w:rPr>
          <w:rFonts w:ascii="Book Antiqua" w:eastAsia="宋体" w:hAnsi="Book Antiqua" w:cs="Helvetica"/>
          <w:kern w:val="0"/>
          <w:sz w:val="24"/>
          <w:szCs w:val="24"/>
        </w:rPr>
        <w:t>China</w:t>
      </w:r>
    </w:p>
    <w:p w14:paraId="11FC828C" w14:textId="77777777" w:rsidR="004411EF" w:rsidRPr="0038669D" w:rsidRDefault="004411EF" w:rsidP="0038669D">
      <w:pPr>
        <w:widowControl/>
        <w:shd w:val="clear" w:color="auto" w:fill="FFFFFF"/>
        <w:adjustRightInd w:val="0"/>
        <w:snapToGrid w:val="0"/>
        <w:spacing w:line="360" w:lineRule="auto"/>
        <w:rPr>
          <w:rFonts w:ascii="Book Antiqua" w:eastAsia="宋体" w:hAnsi="Book Antiqua" w:cs="Helvetica"/>
          <w:b/>
          <w:kern w:val="0"/>
          <w:sz w:val="24"/>
          <w:szCs w:val="24"/>
        </w:rPr>
      </w:pPr>
      <w:r w:rsidRPr="0038669D">
        <w:rPr>
          <w:rFonts w:ascii="Book Antiqua" w:eastAsia="宋体" w:hAnsi="Book Antiqua" w:cs="Helvetica"/>
          <w:b/>
          <w:kern w:val="0"/>
          <w:sz w:val="24"/>
          <w:szCs w:val="24"/>
        </w:rPr>
        <w:t>Peer-review report classification</w:t>
      </w:r>
    </w:p>
    <w:p w14:paraId="1F28FEE4" w14:textId="77777777" w:rsidR="004411EF" w:rsidRPr="0038669D" w:rsidRDefault="004411EF" w:rsidP="0038669D">
      <w:pPr>
        <w:widowControl/>
        <w:shd w:val="clear" w:color="auto" w:fill="FFFFFF"/>
        <w:adjustRightInd w:val="0"/>
        <w:snapToGrid w:val="0"/>
        <w:spacing w:line="360" w:lineRule="auto"/>
        <w:rPr>
          <w:rFonts w:ascii="Book Antiqua" w:eastAsia="宋体" w:hAnsi="Book Antiqua" w:cs="Helvetica"/>
          <w:kern w:val="0"/>
          <w:sz w:val="24"/>
          <w:szCs w:val="24"/>
        </w:rPr>
      </w:pPr>
      <w:r w:rsidRPr="0038669D">
        <w:rPr>
          <w:rFonts w:ascii="Book Antiqua" w:eastAsia="宋体" w:hAnsi="Book Antiqua" w:cs="Helvetica"/>
          <w:kern w:val="0"/>
          <w:sz w:val="24"/>
          <w:szCs w:val="24"/>
        </w:rPr>
        <w:t>Grade A (Excellent): 0</w:t>
      </w:r>
    </w:p>
    <w:p w14:paraId="02C735FE" w14:textId="77777777" w:rsidR="004411EF" w:rsidRPr="0038669D" w:rsidRDefault="004411EF" w:rsidP="0038669D">
      <w:pPr>
        <w:widowControl/>
        <w:shd w:val="clear" w:color="auto" w:fill="FFFFFF"/>
        <w:adjustRightInd w:val="0"/>
        <w:snapToGrid w:val="0"/>
        <w:spacing w:line="360" w:lineRule="auto"/>
        <w:rPr>
          <w:rFonts w:ascii="Book Antiqua" w:eastAsia="宋体" w:hAnsi="Book Antiqua" w:cs="Helvetica"/>
          <w:kern w:val="0"/>
          <w:sz w:val="24"/>
          <w:szCs w:val="24"/>
        </w:rPr>
      </w:pPr>
      <w:r w:rsidRPr="0038669D">
        <w:rPr>
          <w:rFonts w:ascii="Book Antiqua" w:eastAsia="宋体" w:hAnsi="Book Antiqua" w:cs="Helvetica"/>
          <w:kern w:val="0"/>
          <w:sz w:val="24"/>
          <w:szCs w:val="24"/>
        </w:rPr>
        <w:t>Grade B (Very good): B</w:t>
      </w:r>
    </w:p>
    <w:p w14:paraId="2F6EF77D" w14:textId="3AA308A3" w:rsidR="004411EF" w:rsidRPr="0038669D" w:rsidRDefault="004411EF" w:rsidP="0038669D">
      <w:pPr>
        <w:widowControl/>
        <w:shd w:val="clear" w:color="auto" w:fill="FFFFFF"/>
        <w:adjustRightInd w:val="0"/>
        <w:snapToGrid w:val="0"/>
        <w:spacing w:line="360" w:lineRule="auto"/>
        <w:rPr>
          <w:rFonts w:ascii="Book Antiqua" w:eastAsia="宋体" w:hAnsi="Book Antiqua" w:cs="Helvetica"/>
          <w:kern w:val="0"/>
          <w:sz w:val="24"/>
          <w:szCs w:val="24"/>
        </w:rPr>
      </w:pPr>
      <w:r w:rsidRPr="0038669D">
        <w:rPr>
          <w:rFonts w:ascii="Book Antiqua" w:eastAsia="宋体" w:hAnsi="Book Antiqua" w:cs="Helvetica"/>
          <w:kern w:val="0"/>
          <w:sz w:val="24"/>
          <w:szCs w:val="24"/>
        </w:rPr>
        <w:t>Grade C (Good): C</w:t>
      </w:r>
    </w:p>
    <w:p w14:paraId="4F194250" w14:textId="77777777" w:rsidR="004411EF" w:rsidRPr="0038669D" w:rsidRDefault="004411EF" w:rsidP="0038669D">
      <w:pPr>
        <w:widowControl/>
        <w:shd w:val="clear" w:color="auto" w:fill="FFFFFF"/>
        <w:adjustRightInd w:val="0"/>
        <w:snapToGrid w:val="0"/>
        <w:spacing w:line="360" w:lineRule="auto"/>
        <w:rPr>
          <w:rFonts w:ascii="Book Antiqua" w:eastAsia="宋体" w:hAnsi="Book Antiqua" w:cs="Helvetica"/>
          <w:kern w:val="0"/>
          <w:sz w:val="24"/>
          <w:szCs w:val="24"/>
        </w:rPr>
      </w:pPr>
      <w:r w:rsidRPr="0038669D">
        <w:rPr>
          <w:rFonts w:ascii="Book Antiqua" w:eastAsia="宋体" w:hAnsi="Book Antiqua" w:cs="Helvetica"/>
          <w:kern w:val="0"/>
          <w:sz w:val="24"/>
          <w:szCs w:val="24"/>
        </w:rPr>
        <w:t>Grade D (Fair): 0</w:t>
      </w:r>
    </w:p>
    <w:p w14:paraId="1711E7FB" w14:textId="77777777" w:rsidR="004411EF" w:rsidRPr="0038669D" w:rsidRDefault="004411EF" w:rsidP="0038669D">
      <w:pPr>
        <w:widowControl/>
        <w:adjustRightInd w:val="0"/>
        <w:snapToGrid w:val="0"/>
        <w:spacing w:line="360" w:lineRule="auto"/>
        <w:rPr>
          <w:rFonts w:ascii="Book Antiqua" w:eastAsia="宋体" w:hAnsi="Book Antiqua" w:cs="Times New Roman"/>
          <w:b/>
          <w:iCs/>
          <w:kern w:val="0"/>
          <w:sz w:val="24"/>
          <w:szCs w:val="24"/>
        </w:rPr>
      </w:pPr>
      <w:r w:rsidRPr="0038669D">
        <w:rPr>
          <w:rFonts w:ascii="Book Antiqua" w:eastAsia="宋体" w:hAnsi="Book Antiqua" w:cs="Helvetica"/>
          <w:kern w:val="0"/>
          <w:sz w:val="24"/>
          <w:szCs w:val="24"/>
        </w:rPr>
        <w:t>Grade E (Poor): 0</w:t>
      </w:r>
      <w:bookmarkEnd w:id="134"/>
      <w:bookmarkEnd w:id="139"/>
      <w:bookmarkEnd w:id="140"/>
    </w:p>
    <w:bookmarkEnd w:id="135"/>
    <w:bookmarkEnd w:id="136"/>
    <w:bookmarkEnd w:id="137"/>
    <w:bookmarkEnd w:id="138"/>
    <w:p w14:paraId="70924376" w14:textId="77777777" w:rsidR="004411EF" w:rsidRPr="0038669D" w:rsidRDefault="004411EF" w:rsidP="0038669D">
      <w:pPr>
        <w:adjustRightInd w:val="0"/>
        <w:snapToGrid w:val="0"/>
        <w:spacing w:line="360" w:lineRule="auto"/>
        <w:rPr>
          <w:rFonts w:ascii="Book Antiqua" w:hAnsi="Book Antiqua"/>
          <w:sz w:val="24"/>
          <w:szCs w:val="24"/>
        </w:rPr>
      </w:pPr>
    </w:p>
    <w:p w14:paraId="102A4E5F" w14:textId="44F1551E" w:rsidR="005A3BD0" w:rsidRPr="0038669D" w:rsidRDefault="005A3BD0" w:rsidP="0038669D">
      <w:pPr>
        <w:widowControl/>
        <w:adjustRightInd w:val="0"/>
        <w:snapToGrid w:val="0"/>
        <w:spacing w:line="360" w:lineRule="auto"/>
        <w:jc w:val="left"/>
        <w:rPr>
          <w:rFonts w:ascii="Book Antiqua" w:hAnsi="Book Antiqua"/>
          <w:sz w:val="24"/>
          <w:szCs w:val="24"/>
        </w:rPr>
      </w:pPr>
      <w:r w:rsidRPr="0038669D">
        <w:rPr>
          <w:rFonts w:ascii="Book Antiqua" w:hAnsi="Book Antiqua"/>
          <w:sz w:val="24"/>
          <w:szCs w:val="24"/>
        </w:rPr>
        <w:br w:type="page"/>
      </w:r>
    </w:p>
    <w:p w14:paraId="795B3FF4" w14:textId="07908F37" w:rsidR="005A3BD0" w:rsidRPr="0038669D" w:rsidRDefault="002F5D10" w:rsidP="0038669D">
      <w:pPr>
        <w:adjustRightInd w:val="0"/>
        <w:snapToGrid w:val="0"/>
        <w:spacing w:line="360" w:lineRule="auto"/>
        <w:rPr>
          <w:rFonts w:ascii="Book Antiqua" w:hAnsi="Book Antiqua" w:cs="Calibri"/>
          <w:sz w:val="24"/>
          <w:szCs w:val="24"/>
        </w:rPr>
      </w:pPr>
      <w:r w:rsidRPr="002F5D10">
        <w:rPr>
          <w:noProof/>
        </w:rPr>
        <w:lastRenderedPageBreak/>
        <w:drawing>
          <wp:inline distT="0" distB="0" distL="0" distR="0" wp14:anchorId="4FD2E8BA" wp14:editId="1C27E7C7">
            <wp:extent cx="3721210" cy="324298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7345" cy="3265757"/>
                    </a:xfrm>
                    <a:prstGeom prst="rect">
                      <a:avLst/>
                    </a:prstGeom>
                  </pic:spPr>
                </pic:pic>
              </a:graphicData>
            </a:graphic>
          </wp:inline>
        </w:drawing>
      </w:r>
    </w:p>
    <w:p w14:paraId="0D6C7020" w14:textId="603B7ECE" w:rsidR="005A3BD0" w:rsidRPr="0038669D" w:rsidRDefault="005A3BD0"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Figure 1 Downregulation of miR-30c and its prognostic significance in pancreatic cancer.</w:t>
      </w:r>
      <w:r w:rsidRPr="0038669D">
        <w:rPr>
          <w:rFonts w:ascii="Book Antiqua" w:hAnsi="Book Antiqua" w:cs="Calibri"/>
          <w:sz w:val="24"/>
          <w:szCs w:val="24"/>
        </w:rPr>
        <w:t xml:space="preserve"> A</w:t>
      </w:r>
      <w:r w:rsidR="005956AB" w:rsidRPr="0038669D">
        <w:rPr>
          <w:rFonts w:ascii="Book Antiqua" w:hAnsi="Book Antiqua" w:cs="Calibri"/>
          <w:sz w:val="24"/>
          <w:szCs w:val="24"/>
        </w:rPr>
        <w:t>:</w:t>
      </w:r>
      <w:r w:rsidRPr="0038669D">
        <w:rPr>
          <w:rFonts w:ascii="Book Antiqua" w:hAnsi="Book Antiqua" w:cs="Calibri"/>
          <w:sz w:val="24"/>
          <w:szCs w:val="24"/>
        </w:rPr>
        <w:t xml:space="preserve"> </w:t>
      </w:r>
      <w:r w:rsidR="005956AB" w:rsidRPr="0038669D">
        <w:rPr>
          <w:rFonts w:ascii="Book Antiqua" w:hAnsi="Book Antiqua" w:cs="Calibri"/>
          <w:sz w:val="24"/>
          <w:szCs w:val="24"/>
        </w:rPr>
        <w:t>M</w:t>
      </w:r>
      <w:r w:rsidRPr="0038669D">
        <w:rPr>
          <w:rFonts w:ascii="Book Antiqua" w:hAnsi="Book Antiqua" w:cs="Calibri"/>
          <w:sz w:val="24"/>
          <w:szCs w:val="24"/>
        </w:rPr>
        <w:t xml:space="preserve">iR-30c expression in the </w:t>
      </w:r>
      <w:r w:rsidR="00E0654A" w:rsidRPr="0038669D">
        <w:rPr>
          <w:rFonts w:ascii="Book Antiqua" w:hAnsi="Book Antiqua" w:cs="Calibri"/>
          <w:sz w:val="24"/>
          <w:szCs w:val="24"/>
        </w:rPr>
        <w:t>Gene Expression Omnibus (</w:t>
      </w:r>
      <w:r w:rsidRPr="0038669D">
        <w:rPr>
          <w:rFonts w:ascii="Book Antiqua" w:hAnsi="Book Antiqua" w:cs="Calibri"/>
          <w:sz w:val="24"/>
          <w:szCs w:val="24"/>
        </w:rPr>
        <w:t>GEO</w:t>
      </w:r>
      <w:r w:rsidR="00E0654A" w:rsidRPr="0038669D">
        <w:rPr>
          <w:rFonts w:ascii="Book Antiqua" w:hAnsi="Book Antiqua" w:cs="Calibri"/>
          <w:sz w:val="24"/>
          <w:szCs w:val="24"/>
        </w:rPr>
        <w:t>)</w:t>
      </w:r>
      <w:r w:rsidRPr="0038669D">
        <w:rPr>
          <w:rFonts w:ascii="Book Antiqua" w:hAnsi="Book Antiqua" w:cs="Calibri"/>
          <w:sz w:val="24"/>
          <w:szCs w:val="24"/>
        </w:rPr>
        <w:t xml:space="preserve"> dataset GSE24279</w:t>
      </w:r>
      <w:r w:rsidR="005956AB" w:rsidRPr="0038669D">
        <w:rPr>
          <w:rFonts w:ascii="Book Antiqua" w:hAnsi="Book Antiqua" w:cs="Calibri"/>
          <w:sz w:val="24"/>
          <w:szCs w:val="24"/>
        </w:rPr>
        <w:t>.</w:t>
      </w:r>
      <w:r w:rsidRPr="0038669D">
        <w:rPr>
          <w:rFonts w:ascii="Book Antiqua" w:hAnsi="Book Antiqua" w:cs="Calibri"/>
          <w:sz w:val="24"/>
          <w:szCs w:val="24"/>
        </w:rPr>
        <w:t xml:space="preserve"> B</w:t>
      </w:r>
      <w:r w:rsidR="005956AB" w:rsidRPr="0038669D">
        <w:rPr>
          <w:rFonts w:ascii="Book Antiqua" w:hAnsi="Book Antiqua" w:cs="Calibri"/>
          <w:sz w:val="24"/>
          <w:szCs w:val="24"/>
        </w:rPr>
        <w:t>:</w:t>
      </w:r>
      <w:r w:rsidRPr="0038669D">
        <w:rPr>
          <w:rFonts w:ascii="Book Antiqua" w:hAnsi="Book Antiqua" w:cs="Calibri"/>
          <w:sz w:val="24"/>
          <w:szCs w:val="24"/>
        </w:rPr>
        <w:t xml:space="preserve"> </w:t>
      </w:r>
      <w:r w:rsidR="005956AB" w:rsidRPr="0038669D">
        <w:rPr>
          <w:rFonts w:ascii="Book Antiqua" w:hAnsi="Book Antiqua" w:cs="Calibri"/>
          <w:sz w:val="24"/>
          <w:szCs w:val="24"/>
        </w:rPr>
        <w:t>M</w:t>
      </w:r>
      <w:r w:rsidRPr="0038669D">
        <w:rPr>
          <w:rFonts w:ascii="Book Antiqua" w:hAnsi="Book Antiqua" w:cs="Calibri"/>
          <w:sz w:val="24"/>
          <w:szCs w:val="24"/>
        </w:rPr>
        <w:t>iR-30c expression in the GEO dataset GSE60978</w:t>
      </w:r>
      <w:r w:rsidR="005956AB" w:rsidRPr="0038669D">
        <w:rPr>
          <w:rFonts w:ascii="Book Antiqua" w:hAnsi="Book Antiqua" w:cs="Calibri"/>
          <w:sz w:val="24"/>
          <w:szCs w:val="24"/>
        </w:rPr>
        <w:t>.</w:t>
      </w:r>
      <w:r w:rsidRPr="0038669D">
        <w:rPr>
          <w:rFonts w:ascii="Book Antiqua" w:hAnsi="Book Antiqua" w:cs="Calibri"/>
          <w:sz w:val="24"/>
          <w:szCs w:val="24"/>
        </w:rPr>
        <w:t xml:space="preserve"> C</w:t>
      </w:r>
      <w:r w:rsidR="005956AB" w:rsidRPr="0038669D">
        <w:rPr>
          <w:rFonts w:ascii="Book Antiqua" w:hAnsi="Book Antiqua" w:cs="Calibri"/>
          <w:sz w:val="24"/>
          <w:szCs w:val="24"/>
        </w:rPr>
        <w:t>:</w:t>
      </w:r>
      <w:r w:rsidRPr="0038669D">
        <w:rPr>
          <w:rFonts w:ascii="Book Antiqua" w:hAnsi="Book Antiqua" w:cs="Calibri"/>
          <w:sz w:val="24"/>
          <w:szCs w:val="24"/>
        </w:rPr>
        <w:t xml:space="preserve"> </w:t>
      </w:r>
      <w:r w:rsidR="00E0654A" w:rsidRPr="0038669D">
        <w:rPr>
          <w:rFonts w:ascii="Book Antiqua" w:hAnsi="Book Antiqua" w:cs="Calibri"/>
          <w:sz w:val="24"/>
          <w:szCs w:val="24"/>
        </w:rPr>
        <w:t>Quantitative real-time polymerase chain reaction</w:t>
      </w:r>
      <w:r w:rsidRPr="0038669D">
        <w:rPr>
          <w:rFonts w:ascii="Book Antiqua" w:hAnsi="Book Antiqua" w:cs="Calibri"/>
          <w:sz w:val="24"/>
          <w:szCs w:val="24"/>
        </w:rPr>
        <w:t xml:space="preserve"> detection</w:t>
      </w:r>
      <w:r w:rsidR="003C4F49">
        <w:rPr>
          <w:rFonts w:ascii="Book Antiqua" w:hAnsi="Book Antiqua" w:cs="Calibri"/>
          <w:sz w:val="24"/>
          <w:szCs w:val="24"/>
        </w:rPr>
        <w:t xml:space="preserve"> of</w:t>
      </w:r>
      <w:r w:rsidRPr="0038669D">
        <w:rPr>
          <w:rFonts w:ascii="Book Antiqua" w:hAnsi="Book Antiqua" w:cs="Calibri"/>
          <w:sz w:val="24"/>
          <w:szCs w:val="24"/>
        </w:rPr>
        <w:t xml:space="preserve"> the expression of miR-30c in tissues collected at </w:t>
      </w:r>
      <w:r w:rsidR="005956AB" w:rsidRPr="0038669D">
        <w:rPr>
          <w:rFonts w:ascii="Book Antiqua" w:hAnsi="Book Antiqua" w:cs="Calibri"/>
          <w:sz w:val="24"/>
          <w:szCs w:val="24"/>
        </w:rPr>
        <w:t>t</w:t>
      </w:r>
      <w:r w:rsidRPr="0038669D">
        <w:rPr>
          <w:rFonts w:ascii="Book Antiqua" w:hAnsi="Book Antiqua" w:cs="Calibri"/>
          <w:sz w:val="24"/>
          <w:szCs w:val="24"/>
        </w:rPr>
        <w:t>he First Affiliated Hospital of Zhengzhou University</w:t>
      </w:r>
      <w:r w:rsidR="005956AB" w:rsidRPr="0038669D">
        <w:rPr>
          <w:rFonts w:ascii="Book Antiqua" w:hAnsi="Book Antiqua" w:cs="Calibri"/>
          <w:sz w:val="24"/>
          <w:szCs w:val="24"/>
        </w:rPr>
        <w:t>.</w:t>
      </w:r>
      <w:r w:rsidRPr="0038669D">
        <w:rPr>
          <w:rFonts w:ascii="Book Antiqua" w:hAnsi="Book Antiqua" w:cs="Calibri"/>
          <w:sz w:val="24"/>
          <w:szCs w:val="24"/>
        </w:rPr>
        <w:t xml:space="preserve"> D</w:t>
      </w:r>
      <w:r w:rsidR="005956AB" w:rsidRPr="0038669D">
        <w:rPr>
          <w:rFonts w:ascii="Book Antiqua" w:hAnsi="Book Antiqua" w:cs="Calibri"/>
          <w:sz w:val="24"/>
          <w:szCs w:val="24"/>
        </w:rPr>
        <w:t>:</w:t>
      </w:r>
      <w:r w:rsidRPr="0038669D">
        <w:rPr>
          <w:rFonts w:ascii="Book Antiqua" w:hAnsi="Book Antiqua" w:cs="Calibri"/>
          <w:sz w:val="24"/>
          <w:szCs w:val="24"/>
        </w:rPr>
        <w:t xml:space="preserve"> Kaplan–Meier analysis of survival of pancreatic cancer patients (</w:t>
      </w:r>
      <w:r w:rsidRPr="0038669D">
        <w:rPr>
          <w:rFonts w:ascii="Book Antiqua" w:hAnsi="Book Antiqua" w:cs="Calibri"/>
          <w:i/>
          <w:iCs/>
          <w:sz w:val="24"/>
          <w:szCs w:val="24"/>
        </w:rPr>
        <w:t>n</w:t>
      </w:r>
      <w:r w:rsidRPr="0038669D">
        <w:rPr>
          <w:rFonts w:ascii="Book Antiqua" w:hAnsi="Book Antiqua" w:cs="Calibri"/>
          <w:sz w:val="24"/>
          <w:szCs w:val="24"/>
        </w:rPr>
        <w:t xml:space="preserve"> = 40). The data are presented as the mean ± standard deviation.</w:t>
      </w:r>
      <w:r w:rsidRPr="0038669D">
        <w:rPr>
          <w:rFonts w:ascii="Book Antiqua" w:hAnsi="Book Antiqua" w:cs="Calibri"/>
          <w:i/>
          <w:sz w:val="24"/>
          <w:szCs w:val="24"/>
        </w:rPr>
        <w:t xml:space="preserve"> P</w:t>
      </w:r>
      <w:r w:rsidRPr="0038669D">
        <w:rPr>
          <w:rFonts w:ascii="Book Antiqua" w:hAnsi="Book Antiqua" w:cs="Calibri"/>
          <w:sz w:val="24"/>
          <w:szCs w:val="24"/>
        </w:rPr>
        <w:t xml:space="preserve"> &lt; 0.05 was considered statistically significant. </w:t>
      </w:r>
      <w:r w:rsidR="002F5D10">
        <w:rPr>
          <w:rFonts w:ascii="Book Antiqua" w:hAnsi="Book Antiqua" w:cs="Calibri"/>
          <w:sz w:val="24"/>
          <w:szCs w:val="24"/>
          <w:vertAlign w:val="superscript"/>
        </w:rPr>
        <w:t>e</w:t>
      </w:r>
      <w:r w:rsidRPr="0038669D">
        <w:rPr>
          <w:rFonts w:ascii="Book Antiqua" w:hAnsi="Book Antiqua" w:cs="Calibri"/>
          <w:i/>
          <w:sz w:val="24"/>
          <w:szCs w:val="24"/>
        </w:rPr>
        <w:t>P</w:t>
      </w:r>
      <w:r w:rsidRPr="0038669D">
        <w:rPr>
          <w:rFonts w:ascii="Book Antiqua" w:hAnsi="Book Antiqua" w:cs="Calibri"/>
          <w:sz w:val="24"/>
          <w:szCs w:val="24"/>
        </w:rPr>
        <w:t xml:space="preserve"> &lt; 0.001 </w:t>
      </w:r>
      <w:r w:rsidR="00761F94" w:rsidRPr="0038669D">
        <w:rPr>
          <w:rFonts w:ascii="Book Antiqua" w:hAnsi="Book Antiqua" w:cs="Calibri"/>
          <w:i/>
          <w:iCs/>
          <w:sz w:val="24"/>
          <w:szCs w:val="24"/>
        </w:rPr>
        <w:t>vs</w:t>
      </w:r>
      <w:r w:rsidRPr="0038669D">
        <w:rPr>
          <w:rFonts w:ascii="Book Antiqua" w:hAnsi="Book Antiqua" w:cs="Calibri"/>
          <w:sz w:val="24"/>
          <w:szCs w:val="24"/>
        </w:rPr>
        <w:t xml:space="preserve"> </w:t>
      </w:r>
      <w:r w:rsidR="00DE4F1F" w:rsidRPr="0038669D">
        <w:rPr>
          <w:rFonts w:ascii="Book Antiqua" w:hAnsi="Book Antiqua" w:cs="Calibri"/>
          <w:sz w:val="24"/>
          <w:szCs w:val="24"/>
        </w:rPr>
        <w:t>n</w:t>
      </w:r>
      <w:r w:rsidRPr="0038669D">
        <w:rPr>
          <w:rFonts w:ascii="Book Antiqua" w:hAnsi="Book Antiqua" w:cs="Calibri"/>
          <w:sz w:val="24"/>
          <w:szCs w:val="24"/>
        </w:rPr>
        <w:t>ontumor group.</w:t>
      </w:r>
      <w:r w:rsidR="00DE4F1F" w:rsidRPr="0038669D">
        <w:rPr>
          <w:rFonts w:ascii="Book Antiqua" w:hAnsi="Book Antiqua" w:cs="Calibri"/>
          <w:sz w:val="24"/>
          <w:szCs w:val="24"/>
        </w:rPr>
        <w:t xml:space="preserve"> ZZU: Zhengzhou University.</w:t>
      </w:r>
    </w:p>
    <w:p w14:paraId="4651617E" w14:textId="141641C3" w:rsidR="005A3BD0" w:rsidRPr="0038669D" w:rsidRDefault="005A3BD0" w:rsidP="0038669D">
      <w:pPr>
        <w:widowControl/>
        <w:adjustRightInd w:val="0"/>
        <w:snapToGrid w:val="0"/>
        <w:spacing w:line="360" w:lineRule="auto"/>
        <w:jc w:val="left"/>
        <w:rPr>
          <w:rFonts w:ascii="Book Antiqua" w:hAnsi="Book Antiqua" w:cs="Calibri"/>
          <w:sz w:val="24"/>
          <w:szCs w:val="24"/>
        </w:rPr>
      </w:pPr>
      <w:r w:rsidRPr="0038669D">
        <w:rPr>
          <w:rFonts w:ascii="Book Antiqua" w:hAnsi="Book Antiqua" w:cs="Calibri"/>
          <w:sz w:val="24"/>
          <w:szCs w:val="24"/>
        </w:rPr>
        <w:br w:type="page"/>
      </w:r>
    </w:p>
    <w:p w14:paraId="34E589EA" w14:textId="60958C0D" w:rsidR="005A3BD0" w:rsidRPr="0038669D" w:rsidRDefault="00F64AB8" w:rsidP="0038669D">
      <w:pPr>
        <w:adjustRightInd w:val="0"/>
        <w:snapToGrid w:val="0"/>
        <w:spacing w:line="360" w:lineRule="auto"/>
        <w:rPr>
          <w:rFonts w:ascii="Book Antiqua" w:hAnsi="Book Antiqua" w:cs="Calibri"/>
          <w:sz w:val="24"/>
          <w:szCs w:val="24"/>
        </w:rPr>
      </w:pPr>
      <w:r w:rsidRPr="00F64AB8">
        <w:rPr>
          <w:noProof/>
        </w:rPr>
        <w:lastRenderedPageBreak/>
        <w:drawing>
          <wp:inline distT="0" distB="0" distL="0" distR="0" wp14:anchorId="642ABE70" wp14:editId="3D8E0BF6">
            <wp:extent cx="5313791" cy="2986013"/>
            <wp:effectExtent l="0" t="0" r="12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6148" cy="3021054"/>
                    </a:xfrm>
                    <a:prstGeom prst="rect">
                      <a:avLst/>
                    </a:prstGeom>
                  </pic:spPr>
                </pic:pic>
              </a:graphicData>
            </a:graphic>
          </wp:inline>
        </w:drawing>
      </w:r>
    </w:p>
    <w:p w14:paraId="698CB1B8" w14:textId="6BB081CB" w:rsidR="005A3BD0" w:rsidRPr="0038669D" w:rsidRDefault="005A3BD0"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Figure 2</w:t>
      </w:r>
      <w:r w:rsidRPr="0038669D">
        <w:rPr>
          <w:rFonts w:ascii="Book Antiqua" w:hAnsi="Book Antiqua" w:cs="Calibri"/>
          <w:sz w:val="24"/>
          <w:szCs w:val="24"/>
        </w:rPr>
        <w:t xml:space="preserve"> </w:t>
      </w:r>
      <w:r w:rsidR="00761F94" w:rsidRPr="0038669D">
        <w:rPr>
          <w:rFonts w:ascii="Book Antiqua" w:hAnsi="Book Antiqua" w:cs="Calibri"/>
          <w:b/>
          <w:sz w:val="24"/>
          <w:szCs w:val="24"/>
        </w:rPr>
        <w:t>M</w:t>
      </w:r>
      <w:r w:rsidRPr="0038669D">
        <w:rPr>
          <w:rFonts w:ascii="Book Antiqua" w:hAnsi="Book Antiqua" w:cs="Calibri"/>
          <w:b/>
          <w:sz w:val="24"/>
          <w:szCs w:val="24"/>
        </w:rPr>
        <w:t xml:space="preserve">iR-30c </w:t>
      </w:r>
      <w:r w:rsidR="003C4F49" w:rsidRPr="0038669D">
        <w:rPr>
          <w:rFonts w:ascii="Book Antiqua" w:hAnsi="Book Antiqua" w:cs="Calibri"/>
          <w:b/>
          <w:sz w:val="24"/>
          <w:szCs w:val="24"/>
        </w:rPr>
        <w:t>inhibit</w:t>
      </w:r>
      <w:r w:rsidR="003C4F49">
        <w:rPr>
          <w:rFonts w:ascii="Book Antiqua" w:hAnsi="Book Antiqua" w:cs="Calibri"/>
          <w:b/>
          <w:sz w:val="24"/>
          <w:szCs w:val="24"/>
        </w:rPr>
        <w:t>s</w:t>
      </w:r>
      <w:r w:rsidR="003C4F49" w:rsidRPr="0038669D">
        <w:rPr>
          <w:rFonts w:ascii="Book Antiqua" w:hAnsi="Book Antiqua" w:cs="Calibri"/>
          <w:b/>
          <w:sz w:val="24"/>
          <w:szCs w:val="24"/>
        </w:rPr>
        <w:t xml:space="preserve"> </w:t>
      </w:r>
      <w:r w:rsidRPr="0038669D">
        <w:rPr>
          <w:rFonts w:ascii="Book Antiqua" w:hAnsi="Book Antiqua" w:cs="Calibri"/>
          <w:b/>
          <w:sz w:val="24"/>
          <w:szCs w:val="24"/>
        </w:rPr>
        <w:t xml:space="preserve">the growth of pancreatic cancer cell lines </w:t>
      </w:r>
      <w:r w:rsidR="00FD2AC6" w:rsidRPr="0038669D">
        <w:rPr>
          <w:rFonts w:ascii="Book Antiqua" w:hAnsi="Book Antiqua" w:cs="Calibri"/>
          <w:b/>
          <w:i/>
          <w:sz w:val="24"/>
          <w:szCs w:val="24"/>
        </w:rPr>
        <w:t>in vitro</w:t>
      </w:r>
      <w:r w:rsidRPr="0038669D">
        <w:rPr>
          <w:rFonts w:ascii="Book Antiqua" w:hAnsi="Book Antiqua" w:cs="Calibri"/>
          <w:b/>
          <w:sz w:val="24"/>
          <w:szCs w:val="24"/>
        </w:rPr>
        <w:t>.</w:t>
      </w:r>
      <w:r w:rsidRPr="0038669D">
        <w:rPr>
          <w:rFonts w:ascii="Book Antiqua" w:hAnsi="Book Antiqua" w:cs="Calibri"/>
          <w:sz w:val="24"/>
          <w:szCs w:val="24"/>
        </w:rPr>
        <w:t xml:space="preserve"> A</w:t>
      </w:r>
      <w:r w:rsidR="005956AB" w:rsidRPr="0038669D">
        <w:rPr>
          <w:rFonts w:ascii="Book Antiqua" w:hAnsi="Book Antiqua" w:cs="Calibri"/>
          <w:sz w:val="24"/>
          <w:szCs w:val="24"/>
        </w:rPr>
        <w:t>:</w:t>
      </w:r>
      <w:r w:rsidRPr="0038669D">
        <w:rPr>
          <w:rFonts w:ascii="Book Antiqua" w:hAnsi="Book Antiqua" w:cs="Calibri"/>
          <w:sz w:val="24"/>
          <w:szCs w:val="24"/>
        </w:rPr>
        <w:t xml:space="preserve"> Expression levels of miR-30c in </w:t>
      </w:r>
      <w:r w:rsidR="003C4F49">
        <w:rPr>
          <w:rFonts w:ascii="Book Antiqua" w:hAnsi="Book Antiqua" w:cs="Calibri"/>
          <w:sz w:val="24"/>
          <w:szCs w:val="24"/>
        </w:rPr>
        <w:t>five</w:t>
      </w:r>
      <w:r w:rsidR="003C4F49" w:rsidRPr="0038669D">
        <w:rPr>
          <w:rFonts w:ascii="Book Antiqua" w:hAnsi="Book Antiqua" w:cs="Calibri"/>
          <w:sz w:val="24"/>
          <w:szCs w:val="24"/>
        </w:rPr>
        <w:t xml:space="preserve"> </w:t>
      </w:r>
      <w:r w:rsidRPr="0038669D">
        <w:rPr>
          <w:rFonts w:ascii="Book Antiqua" w:hAnsi="Book Antiqua" w:cs="Calibri"/>
          <w:sz w:val="24"/>
          <w:szCs w:val="24"/>
        </w:rPr>
        <w:t xml:space="preserve">human pancreatic cancer cell lines and </w:t>
      </w:r>
      <w:r w:rsidR="002E59C7" w:rsidRPr="0038669D">
        <w:rPr>
          <w:rFonts w:ascii="Book Antiqua" w:hAnsi="Book Antiqua" w:cs="Calibri"/>
          <w:sz w:val="24"/>
          <w:szCs w:val="24"/>
        </w:rPr>
        <w:t>human pancreatic ductal epithelial cell line (</w:t>
      </w:r>
      <w:r w:rsidRPr="0038669D">
        <w:rPr>
          <w:rFonts w:ascii="Book Antiqua" w:hAnsi="Book Antiqua" w:cs="Calibri"/>
          <w:sz w:val="24"/>
          <w:szCs w:val="24"/>
        </w:rPr>
        <w:t>HPDE</w:t>
      </w:r>
      <w:r w:rsidR="002E59C7" w:rsidRPr="0038669D">
        <w:rPr>
          <w:rFonts w:ascii="Book Antiqua" w:hAnsi="Book Antiqua" w:cs="Calibri"/>
          <w:sz w:val="24"/>
          <w:szCs w:val="24"/>
        </w:rPr>
        <w:t>)</w:t>
      </w:r>
      <w:r w:rsidRPr="0038669D">
        <w:rPr>
          <w:rFonts w:ascii="Book Antiqua" w:hAnsi="Book Antiqua" w:cs="Calibri"/>
          <w:sz w:val="24"/>
          <w:szCs w:val="24"/>
        </w:rPr>
        <w:t>. B</w:t>
      </w:r>
      <w:r w:rsidR="005956AB" w:rsidRPr="0038669D">
        <w:rPr>
          <w:rFonts w:ascii="Book Antiqua" w:hAnsi="Book Antiqua" w:cs="Calibri"/>
          <w:sz w:val="24"/>
          <w:szCs w:val="24"/>
        </w:rPr>
        <w:t>:</w:t>
      </w:r>
      <w:r w:rsidRPr="0038669D">
        <w:rPr>
          <w:rFonts w:ascii="Book Antiqua" w:hAnsi="Book Antiqua" w:cs="Calibri"/>
          <w:sz w:val="24"/>
          <w:szCs w:val="24"/>
        </w:rPr>
        <w:t xml:space="preserve"> </w:t>
      </w:r>
      <w:r w:rsidR="003C4F49">
        <w:rPr>
          <w:rFonts w:ascii="Book Antiqua" w:hAnsi="Book Antiqua" w:cs="Calibri"/>
          <w:sz w:val="24"/>
          <w:szCs w:val="24"/>
        </w:rPr>
        <w:t>E</w:t>
      </w:r>
      <w:r w:rsidRPr="0038669D">
        <w:rPr>
          <w:rFonts w:ascii="Book Antiqua" w:hAnsi="Book Antiqua" w:cs="Calibri"/>
          <w:sz w:val="24"/>
          <w:szCs w:val="24"/>
        </w:rPr>
        <w:t>xpression level</w:t>
      </w:r>
      <w:r w:rsidR="003C4F49">
        <w:rPr>
          <w:rFonts w:ascii="Book Antiqua" w:hAnsi="Book Antiqua" w:cs="Calibri"/>
          <w:sz w:val="24"/>
          <w:szCs w:val="24"/>
        </w:rPr>
        <w:t>s</w:t>
      </w:r>
      <w:r w:rsidRPr="0038669D">
        <w:rPr>
          <w:rFonts w:ascii="Book Antiqua" w:hAnsi="Book Antiqua" w:cs="Calibri"/>
          <w:sz w:val="24"/>
          <w:szCs w:val="24"/>
        </w:rPr>
        <w:t xml:space="preserve"> of miR-30c in cells transfected with control, miR-30c mimics, or miR-30c inhibitor</w:t>
      </w:r>
      <w:r w:rsidR="003C4F49">
        <w:rPr>
          <w:rFonts w:ascii="Book Antiqua" w:hAnsi="Book Antiqua" w:cs="Calibri"/>
          <w:sz w:val="24"/>
          <w:szCs w:val="24"/>
        </w:rPr>
        <w:t>s</w:t>
      </w:r>
      <w:r w:rsidRPr="0038669D">
        <w:rPr>
          <w:rFonts w:ascii="Book Antiqua" w:hAnsi="Book Antiqua" w:cs="Calibri"/>
          <w:sz w:val="24"/>
          <w:szCs w:val="24"/>
        </w:rPr>
        <w:t>. C</w:t>
      </w:r>
      <w:r w:rsidR="005956AB" w:rsidRPr="0038669D">
        <w:rPr>
          <w:rFonts w:ascii="Book Antiqua" w:hAnsi="Book Antiqua" w:cs="Calibri"/>
          <w:sz w:val="24"/>
          <w:szCs w:val="24"/>
        </w:rPr>
        <w:t>:</w:t>
      </w:r>
      <w:r w:rsidRPr="0038669D">
        <w:rPr>
          <w:rFonts w:ascii="Book Antiqua" w:hAnsi="Book Antiqua" w:cs="Calibri"/>
          <w:sz w:val="24"/>
          <w:szCs w:val="24"/>
        </w:rPr>
        <w:t xml:space="preserve"> CCK-8 assays showed distinct differences in proliferation after manipulation of miR-30c in Mia PaCa-2 cells. D</w:t>
      </w:r>
      <w:r w:rsidR="005956AB" w:rsidRPr="0038669D">
        <w:rPr>
          <w:rFonts w:ascii="Book Antiqua" w:hAnsi="Book Antiqua" w:cs="Calibri"/>
          <w:sz w:val="24"/>
          <w:szCs w:val="24"/>
        </w:rPr>
        <w:t>:</w:t>
      </w:r>
      <w:r w:rsidRPr="0038669D">
        <w:rPr>
          <w:rFonts w:ascii="Book Antiqua" w:hAnsi="Book Antiqua" w:cs="Calibri"/>
          <w:sz w:val="24"/>
          <w:szCs w:val="24"/>
        </w:rPr>
        <w:t xml:space="preserve"> CCK-8 assays showed distinct differences in proliferation after manipulation of miR-30c in BxPC-3 cells.</w:t>
      </w:r>
      <w:r w:rsidRPr="0038669D">
        <w:rPr>
          <w:rFonts w:ascii="Book Antiqua" w:hAnsi="Book Antiqua"/>
          <w:sz w:val="24"/>
          <w:szCs w:val="24"/>
        </w:rPr>
        <w:t xml:space="preserve"> </w:t>
      </w:r>
      <w:r w:rsidRPr="0038669D">
        <w:rPr>
          <w:rFonts w:ascii="Book Antiqua" w:hAnsi="Book Antiqua" w:cs="Calibri"/>
          <w:sz w:val="24"/>
          <w:szCs w:val="24"/>
        </w:rPr>
        <w:t>E</w:t>
      </w:r>
      <w:r w:rsidR="005956AB" w:rsidRPr="0038669D">
        <w:rPr>
          <w:rFonts w:ascii="Book Antiqua" w:hAnsi="Book Antiqua" w:cs="Calibri"/>
          <w:sz w:val="24"/>
          <w:szCs w:val="24"/>
        </w:rPr>
        <w:t>:</w:t>
      </w:r>
      <w:r w:rsidRPr="0038669D">
        <w:rPr>
          <w:rFonts w:ascii="Book Antiqua" w:hAnsi="Book Antiqua" w:cs="Calibri"/>
          <w:sz w:val="24"/>
          <w:szCs w:val="24"/>
        </w:rPr>
        <w:t xml:space="preserve"> Flow cytometry assays were performed to detect the apoptotic rates of cells after transfection. F</w:t>
      </w:r>
      <w:r w:rsidR="005956AB" w:rsidRPr="0038669D">
        <w:rPr>
          <w:rFonts w:ascii="Book Antiqua" w:hAnsi="Book Antiqua" w:cs="Calibri"/>
          <w:sz w:val="24"/>
          <w:szCs w:val="24"/>
        </w:rPr>
        <w:t>:</w:t>
      </w:r>
      <w:r w:rsidRPr="0038669D">
        <w:rPr>
          <w:rFonts w:ascii="Book Antiqua" w:hAnsi="Book Antiqua"/>
          <w:sz w:val="24"/>
          <w:szCs w:val="24"/>
        </w:rPr>
        <w:t xml:space="preserve"> </w:t>
      </w:r>
      <w:r w:rsidRPr="0038669D">
        <w:rPr>
          <w:rFonts w:ascii="Book Antiqua" w:hAnsi="Book Antiqua" w:cs="Calibri"/>
          <w:sz w:val="24"/>
          <w:szCs w:val="24"/>
        </w:rPr>
        <w:t xml:space="preserve">Flow cytometric analysis </w:t>
      </w:r>
      <w:r w:rsidR="003C4F49" w:rsidRPr="0038669D">
        <w:rPr>
          <w:rFonts w:ascii="Book Antiqua" w:hAnsi="Book Antiqua" w:cs="Calibri"/>
          <w:sz w:val="24"/>
          <w:szCs w:val="24"/>
        </w:rPr>
        <w:t>w</w:t>
      </w:r>
      <w:r w:rsidR="003C4F49">
        <w:rPr>
          <w:rFonts w:ascii="Book Antiqua" w:hAnsi="Book Antiqua" w:cs="Calibri"/>
          <w:sz w:val="24"/>
          <w:szCs w:val="24"/>
        </w:rPr>
        <w:t>as</w:t>
      </w:r>
      <w:r w:rsidR="003C4F49" w:rsidRPr="0038669D">
        <w:rPr>
          <w:rFonts w:ascii="Book Antiqua" w:hAnsi="Book Antiqua" w:cs="Calibri"/>
          <w:sz w:val="24"/>
          <w:szCs w:val="24"/>
        </w:rPr>
        <w:t xml:space="preserve"> </w:t>
      </w:r>
      <w:r w:rsidRPr="0038669D">
        <w:rPr>
          <w:rFonts w:ascii="Book Antiqua" w:hAnsi="Book Antiqua" w:cs="Calibri"/>
          <w:sz w:val="24"/>
          <w:szCs w:val="24"/>
        </w:rPr>
        <w:t>performed to detect the cell cycle distribution of cells after transfection. All experiments were performed at least three times. The data are presented as the mean ± standard deviation</w:t>
      </w:r>
      <w:r w:rsidRPr="0038669D">
        <w:rPr>
          <w:rFonts w:ascii="Book Antiqua" w:hAnsi="Book Antiqua" w:cs="Calibri"/>
          <w:i/>
          <w:sz w:val="24"/>
          <w:szCs w:val="24"/>
        </w:rPr>
        <w:t>. P</w:t>
      </w:r>
      <w:r w:rsidRPr="0038669D">
        <w:rPr>
          <w:rFonts w:ascii="Book Antiqua" w:hAnsi="Book Antiqua" w:cs="Calibri"/>
          <w:sz w:val="24"/>
          <w:szCs w:val="24"/>
        </w:rPr>
        <w:t xml:space="preserve"> &lt; 0.05 was considered statistically significant. </w:t>
      </w:r>
      <w:r w:rsidR="00DA0B39">
        <w:rPr>
          <w:rFonts w:ascii="Book Antiqua" w:hAnsi="Book Antiqua" w:cs="Calibri"/>
          <w:sz w:val="24"/>
          <w:szCs w:val="24"/>
          <w:vertAlign w:val="superscript"/>
        </w:rPr>
        <w:t>a</w:t>
      </w:r>
      <w:r w:rsidR="00DA0B39" w:rsidRPr="0038669D">
        <w:rPr>
          <w:rFonts w:ascii="Book Antiqua" w:hAnsi="Book Antiqua" w:cs="Calibri"/>
          <w:i/>
          <w:sz w:val="24"/>
          <w:szCs w:val="24"/>
        </w:rPr>
        <w:t>P</w:t>
      </w:r>
      <w:r w:rsidR="00DA0B39" w:rsidRPr="0038669D">
        <w:rPr>
          <w:rFonts w:ascii="Book Antiqua" w:hAnsi="Book Antiqua" w:cs="Calibri"/>
          <w:sz w:val="24"/>
          <w:szCs w:val="24"/>
        </w:rPr>
        <w:t xml:space="preserve"> &lt; 0.05 </w:t>
      </w:r>
      <w:r w:rsidR="00DA0B39" w:rsidRPr="0038669D">
        <w:rPr>
          <w:rFonts w:ascii="Book Antiqua" w:hAnsi="Book Antiqua" w:cs="Calibri"/>
          <w:i/>
          <w:sz w:val="24"/>
          <w:szCs w:val="24"/>
        </w:rPr>
        <w:t>vs</w:t>
      </w:r>
      <w:r w:rsidR="00DA0B39" w:rsidRPr="0038669D">
        <w:rPr>
          <w:rFonts w:ascii="Book Antiqua" w:hAnsi="Book Antiqua" w:cs="Calibri"/>
          <w:sz w:val="24"/>
          <w:szCs w:val="24"/>
        </w:rPr>
        <w:t xml:space="preserve"> control group</w:t>
      </w:r>
      <w:r w:rsidR="00DA0B39">
        <w:rPr>
          <w:rFonts w:ascii="Book Antiqua" w:hAnsi="Book Antiqua" w:cs="Calibri"/>
          <w:sz w:val="24"/>
          <w:szCs w:val="24"/>
        </w:rPr>
        <w:t>;</w:t>
      </w:r>
      <w:r w:rsidR="00DA0B39">
        <w:rPr>
          <w:rFonts w:ascii="Book Antiqua" w:hAnsi="Book Antiqua" w:cs="Calibri"/>
          <w:sz w:val="24"/>
          <w:szCs w:val="24"/>
          <w:vertAlign w:val="superscript"/>
        </w:rPr>
        <w:t xml:space="preserve"> b</w:t>
      </w:r>
      <w:r w:rsidR="00DA0B39" w:rsidRPr="0038669D">
        <w:rPr>
          <w:rFonts w:ascii="Book Antiqua" w:hAnsi="Book Antiqua" w:cs="Calibri"/>
          <w:i/>
          <w:sz w:val="24"/>
          <w:szCs w:val="24"/>
        </w:rPr>
        <w:t>P</w:t>
      </w:r>
      <w:r w:rsidR="00DA0B39" w:rsidRPr="0038669D">
        <w:rPr>
          <w:rFonts w:ascii="Book Antiqua" w:hAnsi="Book Antiqua" w:cs="Calibri"/>
          <w:sz w:val="24"/>
          <w:szCs w:val="24"/>
        </w:rPr>
        <w:t xml:space="preserve"> &lt; 0.01 </w:t>
      </w:r>
      <w:r w:rsidR="00DA0B39" w:rsidRPr="0038669D">
        <w:rPr>
          <w:rFonts w:ascii="Book Antiqua" w:hAnsi="Book Antiqua" w:cs="Calibri"/>
          <w:i/>
          <w:sz w:val="24"/>
          <w:szCs w:val="24"/>
        </w:rPr>
        <w:t>vs</w:t>
      </w:r>
      <w:r w:rsidR="00DA0B39" w:rsidRPr="0038669D">
        <w:rPr>
          <w:rFonts w:ascii="Book Antiqua" w:hAnsi="Book Antiqua" w:cs="Calibri"/>
          <w:sz w:val="24"/>
          <w:szCs w:val="24"/>
        </w:rPr>
        <w:t xml:space="preserve"> control group;</w:t>
      </w:r>
      <w:r w:rsidR="00DA0B39" w:rsidRPr="00DA0B39">
        <w:rPr>
          <w:rFonts w:ascii="Book Antiqua" w:hAnsi="Book Antiqua" w:cs="Calibri"/>
          <w:sz w:val="24"/>
          <w:szCs w:val="24"/>
          <w:vertAlign w:val="superscript"/>
        </w:rPr>
        <w:t xml:space="preserve"> </w:t>
      </w:r>
      <w:r w:rsidR="002F5D10">
        <w:rPr>
          <w:rFonts w:ascii="Book Antiqua" w:hAnsi="Book Antiqua" w:cs="Calibri"/>
          <w:sz w:val="24"/>
          <w:szCs w:val="24"/>
          <w:vertAlign w:val="superscript"/>
        </w:rPr>
        <w:t>e</w:t>
      </w:r>
      <w:r w:rsidR="00DA0B39" w:rsidRPr="0038669D">
        <w:rPr>
          <w:rFonts w:ascii="Book Antiqua" w:hAnsi="Book Antiqua" w:cs="Calibri"/>
          <w:i/>
          <w:sz w:val="24"/>
          <w:szCs w:val="24"/>
        </w:rPr>
        <w:t>P</w:t>
      </w:r>
      <w:r w:rsidR="00DA0B39" w:rsidRPr="0038669D">
        <w:rPr>
          <w:rFonts w:ascii="Book Antiqua" w:hAnsi="Book Antiqua" w:cs="Calibri"/>
          <w:sz w:val="24"/>
          <w:szCs w:val="24"/>
        </w:rPr>
        <w:t xml:space="preserve"> &lt; 0.001 </w:t>
      </w:r>
      <w:r w:rsidR="00DA0B39" w:rsidRPr="0038669D">
        <w:rPr>
          <w:rFonts w:ascii="Book Antiqua" w:hAnsi="Book Antiqua" w:cs="Calibri"/>
          <w:i/>
          <w:sz w:val="24"/>
          <w:szCs w:val="24"/>
        </w:rPr>
        <w:t>vs</w:t>
      </w:r>
      <w:r w:rsidR="00DA0B39" w:rsidRPr="0038669D">
        <w:rPr>
          <w:rFonts w:ascii="Book Antiqua" w:hAnsi="Book Antiqua" w:cs="Calibri"/>
          <w:sz w:val="24"/>
          <w:szCs w:val="24"/>
        </w:rPr>
        <w:t xml:space="preserve"> control group;</w:t>
      </w:r>
      <w:r w:rsidR="00DA0B39">
        <w:rPr>
          <w:rFonts w:ascii="Book Antiqua" w:hAnsi="Book Antiqua" w:cs="Calibri"/>
          <w:sz w:val="24"/>
          <w:szCs w:val="24"/>
        </w:rPr>
        <w:t xml:space="preserve"> </w:t>
      </w:r>
      <w:r w:rsidR="002F5D10">
        <w:rPr>
          <w:rFonts w:ascii="Book Antiqua" w:hAnsi="Book Antiqua" w:cs="Calibri"/>
          <w:sz w:val="24"/>
          <w:szCs w:val="24"/>
          <w:vertAlign w:val="superscript"/>
        </w:rPr>
        <w:t>c</w:t>
      </w:r>
      <w:r w:rsidRPr="0038669D">
        <w:rPr>
          <w:rFonts w:ascii="Book Antiqua" w:hAnsi="Book Antiqua" w:cs="Calibri"/>
          <w:i/>
          <w:sz w:val="24"/>
          <w:szCs w:val="24"/>
        </w:rPr>
        <w:t>P</w:t>
      </w:r>
      <w:r w:rsidRPr="0038669D">
        <w:rPr>
          <w:rFonts w:ascii="Book Antiqua" w:hAnsi="Book Antiqua" w:cs="Calibri"/>
          <w:sz w:val="24"/>
          <w:szCs w:val="24"/>
        </w:rPr>
        <w:t xml:space="preserve"> &lt; 0.05 </w:t>
      </w:r>
      <w:r w:rsidR="00761F94" w:rsidRPr="0038669D">
        <w:rPr>
          <w:rFonts w:ascii="Book Antiqua" w:hAnsi="Book Antiqua" w:cs="Calibri"/>
          <w:i/>
          <w:sz w:val="24"/>
          <w:szCs w:val="24"/>
        </w:rPr>
        <w:t>vs</w:t>
      </w:r>
      <w:r w:rsidRPr="0038669D">
        <w:rPr>
          <w:rFonts w:ascii="Book Antiqua" w:hAnsi="Book Antiqua" w:cs="Calibri"/>
          <w:sz w:val="24"/>
          <w:szCs w:val="24"/>
        </w:rPr>
        <w:t xml:space="preserve"> HPDE;</w:t>
      </w:r>
      <w:r w:rsidR="00DA0B39">
        <w:rPr>
          <w:rFonts w:ascii="Book Antiqua" w:hAnsi="Book Antiqua" w:cs="Calibri"/>
          <w:sz w:val="24"/>
          <w:szCs w:val="24"/>
        </w:rPr>
        <w:t xml:space="preserve"> </w:t>
      </w:r>
      <w:r w:rsidR="002F5D10">
        <w:rPr>
          <w:rFonts w:ascii="Book Antiqua" w:hAnsi="Book Antiqua" w:cs="Calibri"/>
          <w:sz w:val="24"/>
          <w:szCs w:val="24"/>
          <w:vertAlign w:val="superscript"/>
        </w:rPr>
        <w:t>d</w:t>
      </w:r>
      <w:r w:rsidRPr="0038669D">
        <w:rPr>
          <w:rFonts w:ascii="Book Antiqua" w:hAnsi="Book Antiqua" w:cs="Calibri"/>
          <w:i/>
          <w:sz w:val="24"/>
          <w:szCs w:val="24"/>
        </w:rPr>
        <w:t>P</w:t>
      </w:r>
      <w:r w:rsidRPr="0038669D">
        <w:rPr>
          <w:rFonts w:ascii="Book Antiqua" w:hAnsi="Book Antiqua" w:cs="Calibri"/>
          <w:sz w:val="24"/>
          <w:szCs w:val="24"/>
        </w:rPr>
        <w:t xml:space="preserve"> &lt; 0.01 </w:t>
      </w:r>
      <w:r w:rsidR="00761F94" w:rsidRPr="0038669D">
        <w:rPr>
          <w:rFonts w:ascii="Book Antiqua" w:hAnsi="Book Antiqua" w:cs="Calibri"/>
          <w:i/>
          <w:sz w:val="24"/>
          <w:szCs w:val="24"/>
        </w:rPr>
        <w:t>vs</w:t>
      </w:r>
      <w:r w:rsidRPr="0038669D">
        <w:rPr>
          <w:rFonts w:ascii="Book Antiqua" w:hAnsi="Book Antiqua" w:cs="Calibri"/>
          <w:sz w:val="24"/>
          <w:szCs w:val="24"/>
        </w:rPr>
        <w:t xml:space="preserve"> HPDE</w:t>
      </w:r>
      <w:r w:rsidR="003A5902">
        <w:rPr>
          <w:rFonts w:ascii="Book Antiqua" w:hAnsi="Book Antiqua" w:cs="Calibri"/>
          <w:sz w:val="24"/>
          <w:szCs w:val="24"/>
        </w:rPr>
        <w:t>.</w:t>
      </w:r>
      <w:r w:rsidRPr="0038669D">
        <w:rPr>
          <w:rFonts w:ascii="Book Antiqua" w:hAnsi="Book Antiqua" w:cs="Calibri"/>
          <w:sz w:val="24"/>
          <w:szCs w:val="24"/>
          <w:vertAlign w:val="superscript"/>
        </w:rPr>
        <w:t xml:space="preserve"> </w:t>
      </w:r>
      <w:r w:rsidR="002E59C7" w:rsidRPr="0038669D">
        <w:rPr>
          <w:rFonts w:ascii="Book Antiqua" w:hAnsi="Book Antiqua" w:cs="Calibri"/>
          <w:sz w:val="24"/>
          <w:szCs w:val="24"/>
        </w:rPr>
        <w:t>HPDE: Human pancreatic ductal epithelial cell line.</w:t>
      </w:r>
    </w:p>
    <w:p w14:paraId="71454283" w14:textId="17A1AB46" w:rsidR="005A3BD0" w:rsidRPr="0038669D" w:rsidRDefault="005A3BD0" w:rsidP="0038669D">
      <w:pPr>
        <w:widowControl/>
        <w:adjustRightInd w:val="0"/>
        <w:snapToGrid w:val="0"/>
        <w:spacing w:line="360" w:lineRule="auto"/>
        <w:jc w:val="left"/>
        <w:rPr>
          <w:rFonts w:ascii="Book Antiqua" w:hAnsi="Book Antiqua" w:cs="Calibri"/>
          <w:sz w:val="24"/>
          <w:szCs w:val="24"/>
        </w:rPr>
      </w:pPr>
      <w:r w:rsidRPr="0038669D">
        <w:rPr>
          <w:rFonts w:ascii="Book Antiqua" w:hAnsi="Book Antiqua" w:cs="Calibri"/>
          <w:sz w:val="24"/>
          <w:szCs w:val="24"/>
        </w:rPr>
        <w:br w:type="page"/>
      </w:r>
    </w:p>
    <w:p w14:paraId="30345D78" w14:textId="2E115546" w:rsidR="005A3BD0" w:rsidRPr="0038669D" w:rsidRDefault="00491268" w:rsidP="0038669D">
      <w:pPr>
        <w:adjustRightInd w:val="0"/>
        <w:snapToGrid w:val="0"/>
        <w:spacing w:line="360" w:lineRule="auto"/>
        <w:rPr>
          <w:rFonts w:ascii="Book Antiqua" w:hAnsi="Book Antiqua" w:cs="Calibri"/>
          <w:sz w:val="24"/>
          <w:szCs w:val="24"/>
        </w:rPr>
      </w:pPr>
      <w:r w:rsidRPr="00491268">
        <w:rPr>
          <w:noProof/>
        </w:rPr>
        <w:lastRenderedPageBreak/>
        <w:drawing>
          <wp:inline distT="0" distB="0" distL="0" distR="0" wp14:anchorId="6A013618" wp14:editId="51C6675C">
            <wp:extent cx="5369143" cy="3427012"/>
            <wp:effectExtent l="0" t="0" r="317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3938" cy="3455604"/>
                    </a:xfrm>
                    <a:prstGeom prst="rect">
                      <a:avLst/>
                    </a:prstGeom>
                  </pic:spPr>
                </pic:pic>
              </a:graphicData>
            </a:graphic>
          </wp:inline>
        </w:drawing>
      </w:r>
    </w:p>
    <w:p w14:paraId="3FA8DAC4" w14:textId="300D448C" w:rsidR="005A3BD0" w:rsidRPr="0038669D" w:rsidRDefault="005A3BD0"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Figure 3</w:t>
      </w:r>
      <w:r w:rsidRPr="0038669D">
        <w:rPr>
          <w:rFonts w:ascii="Book Antiqua" w:hAnsi="Book Antiqua" w:cs="Calibri"/>
          <w:sz w:val="24"/>
          <w:szCs w:val="24"/>
        </w:rPr>
        <w:t xml:space="preserve"> </w:t>
      </w:r>
      <w:r w:rsidR="00E0654A" w:rsidRPr="0038669D">
        <w:rPr>
          <w:rFonts w:ascii="Book Antiqua" w:hAnsi="Book Antiqua" w:cs="Calibri"/>
          <w:b/>
          <w:sz w:val="24"/>
          <w:szCs w:val="24"/>
        </w:rPr>
        <w:t>Twinfilin 1</w:t>
      </w:r>
      <w:r w:rsidRPr="0038669D">
        <w:rPr>
          <w:rFonts w:ascii="Book Antiqua" w:hAnsi="Book Antiqua" w:cs="Calibri"/>
          <w:b/>
          <w:sz w:val="24"/>
          <w:szCs w:val="24"/>
        </w:rPr>
        <w:t xml:space="preserve"> is a direct target of miR-30c.</w:t>
      </w:r>
      <w:r w:rsidRPr="0038669D">
        <w:rPr>
          <w:rFonts w:ascii="Book Antiqua" w:hAnsi="Book Antiqua" w:cs="Calibri"/>
          <w:sz w:val="24"/>
          <w:szCs w:val="24"/>
        </w:rPr>
        <w:t xml:space="preserve"> A</w:t>
      </w:r>
      <w:r w:rsidR="001949B5" w:rsidRPr="0038669D">
        <w:rPr>
          <w:rFonts w:ascii="Book Antiqua" w:hAnsi="Book Antiqua" w:cs="Calibri"/>
          <w:sz w:val="24"/>
          <w:szCs w:val="24"/>
        </w:rPr>
        <w:t>:</w:t>
      </w:r>
      <w:r w:rsidRPr="0038669D">
        <w:rPr>
          <w:rFonts w:ascii="Book Antiqua" w:hAnsi="Book Antiqua" w:cs="Calibri"/>
          <w:sz w:val="24"/>
          <w:szCs w:val="24"/>
        </w:rPr>
        <w:t xml:space="preserve"> Venn diagram showing that miR-30c targets </w:t>
      </w:r>
      <w:r w:rsidR="00E0654A" w:rsidRPr="0038669D">
        <w:rPr>
          <w:rFonts w:ascii="Book Antiqua" w:hAnsi="Book Antiqua" w:cs="Calibri"/>
          <w:sz w:val="24"/>
          <w:szCs w:val="24"/>
        </w:rPr>
        <w:t>twinfilin 1 (</w:t>
      </w:r>
      <w:r w:rsidRPr="0038669D">
        <w:rPr>
          <w:rFonts w:ascii="Book Antiqua" w:hAnsi="Book Antiqua" w:cs="Calibri"/>
          <w:sz w:val="24"/>
          <w:szCs w:val="24"/>
        </w:rPr>
        <w:t>TWF1</w:t>
      </w:r>
      <w:r w:rsidR="00E0654A" w:rsidRPr="0038669D">
        <w:rPr>
          <w:rFonts w:ascii="Book Antiqua" w:hAnsi="Book Antiqua" w:cs="Calibri"/>
          <w:sz w:val="24"/>
          <w:szCs w:val="24"/>
        </w:rPr>
        <w:t>)</w:t>
      </w:r>
      <w:r w:rsidRPr="0038669D">
        <w:rPr>
          <w:rFonts w:ascii="Book Antiqua" w:hAnsi="Book Antiqua" w:cs="Calibri"/>
          <w:sz w:val="24"/>
          <w:szCs w:val="24"/>
        </w:rPr>
        <w:t xml:space="preserve"> by three prediction tool intersections. B</w:t>
      </w:r>
      <w:r w:rsidR="001949B5" w:rsidRPr="0038669D">
        <w:rPr>
          <w:rFonts w:ascii="Book Antiqua" w:hAnsi="Book Antiqua" w:cs="Calibri"/>
          <w:sz w:val="24"/>
          <w:szCs w:val="24"/>
        </w:rPr>
        <w:t>:</w:t>
      </w:r>
      <w:r w:rsidRPr="0038669D">
        <w:rPr>
          <w:rFonts w:ascii="Book Antiqua" w:hAnsi="Book Antiqua" w:cs="Calibri"/>
          <w:sz w:val="24"/>
          <w:szCs w:val="24"/>
        </w:rPr>
        <w:t xml:space="preserve"> Expression of TWF1 </w:t>
      </w:r>
      <w:r w:rsidR="003C4F49">
        <w:rPr>
          <w:rFonts w:ascii="Book Antiqua" w:hAnsi="Book Antiqua" w:cs="Calibri"/>
          <w:sz w:val="24"/>
          <w:szCs w:val="24"/>
        </w:rPr>
        <w:t xml:space="preserve">detected </w:t>
      </w:r>
      <w:r w:rsidRPr="0038669D">
        <w:rPr>
          <w:rFonts w:ascii="Book Antiqua" w:hAnsi="Book Antiqua" w:cs="Calibri"/>
          <w:sz w:val="24"/>
          <w:szCs w:val="24"/>
        </w:rPr>
        <w:t xml:space="preserve">by </w:t>
      </w:r>
      <w:r w:rsidR="00E0654A" w:rsidRPr="0038669D">
        <w:rPr>
          <w:rFonts w:ascii="Book Antiqua" w:hAnsi="Book Antiqua" w:cs="Calibri"/>
          <w:sz w:val="24"/>
          <w:szCs w:val="24"/>
        </w:rPr>
        <w:t>quantitative real-time polymerase chain reaction</w:t>
      </w:r>
      <w:r w:rsidRPr="0038669D">
        <w:rPr>
          <w:rFonts w:ascii="Book Antiqua" w:hAnsi="Book Antiqua" w:cs="Calibri"/>
          <w:sz w:val="24"/>
          <w:szCs w:val="24"/>
        </w:rPr>
        <w:t xml:space="preserve"> after control or miR-30c mimics were transfected into pancreatic cancer cells. C</w:t>
      </w:r>
      <w:r w:rsidR="001949B5" w:rsidRPr="0038669D">
        <w:rPr>
          <w:rFonts w:ascii="Book Antiqua" w:hAnsi="Book Antiqua" w:cs="Calibri"/>
          <w:sz w:val="24"/>
          <w:szCs w:val="24"/>
        </w:rPr>
        <w:t>:</w:t>
      </w:r>
      <w:r w:rsidRPr="0038669D">
        <w:rPr>
          <w:rFonts w:ascii="Book Antiqua" w:hAnsi="Book Antiqua" w:cs="Calibri"/>
          <w:sz w:val="24"/>
          <w:szCs w:val="24"/>
        </w:rPr>
        <w:t xml:space="preserve"> Expression of TWF1 </w:t>
      </w:r>
      <w:r w:rsidR="003C4F49">
        <w:rPr>
          <w:rFonts w:ascii="Book Antiqua" w:hAnsi="Book Antiqua" w:cs="Calibri"/>
          <w:sz w:val="24"/>
          <w:szCs w:val="24"/>
        </w:rPr>
        <w:t xml:space="preserve">detected </w:t>
      </w:r>
      <w:r w:rsidRPr="0038669D">
        <w:rPr>
          <w:rFonts w:ascii="Book Antiqua" w:hAnsi="Book Antiqua" w:cs="Calibri"/>
          <w:sz w:val="24"/>
          <w:szCs w:val="24"/>
        </w:rPr>
        <w:t xml:space="preserve">by </w:t>
      </w:r>
      <w:r w:rsidR="003C4F49">
        <w:rPr>
          <w:rFonts w:ascii="Book Antiqua" w:hAnsi="Book Antiqua" w:cs="Calibri"/>
          <w:sz w:val="24"/>
          <w:szCs w:val="24"/>
        </w:rPr>
        <w:t>W</w:t>
      </w:r>
      <w:r w:rsidR="003C4F49" w:rsidRPr="0038669D">
        <w:rPr>
          <w:rFonts w:ascii="Book Antiqua" w:hAnsi="Book Antiqua" w:cs="Calibri"/>
          <w:sz w:val="24"/>
          <w:szCs w:val="24"/>
        </w:rPr>
        <w:t xml:space="preserve">estern </w:t>
      </w:r>
      <w:r w:rsidRPr="0038669D">
        <w:rPr>
          <w:rFonts w:ascii="Book Antiqua" w:hAnsi="Book Antiqua" w:cs="Calibri"/>
          <w:sz w:val="24"/>
          <w:szCs w:val="24"/>
        </w:rPr>
        <w:t>blot analysis after control or miR-30c mimics were transfected into pancreatic cancer cells. D</w:t>
      </w:r>
      <w:r w:rsidR="001949B5" w:rsidRPr="0038669D">
        <w:rPr>
          <w:rFonts w:ascii="Book Antiqua" w:hAnsi="Book Antiqua" w:cs="Calibri"/>
          <w:sz w:val="24"/>
          <w:szCs w:val="24"/>
        </w:rPr>
        <w:t>:</w:t>
      </w:r>
      <w:r w:rsidRPr="0038669D">
        <w:rPr>
          <w:rFonts w:ascii="Book Antiqua" w:hAnsi="Book Antiqua" w:cs="Calibri"/>
          <w:sz w:val="24"/>
          <w:szCs w:val="24"/>
        </w:rPr>
        <w:t xml:space="preserve"> Predicted miR-30c target sequence in the TWF1 3’-</w:t>
      </w:r>
      <w:bookmarkStart w:id="141" w:name="_GoBack"/>
      <w:r w:rsidRPr="0038669D">
        <w:rPr>
          <w:rFonts w:ascii="Book Antiqua" w:hAnsi="Book Antiqua" w:cs="Calibri"/>
          <w:sz w:val="24"/>
          <w:szCs w:val="24"/>
        </w:rPr>
        <w:t>UTR</w:t>
      </w:r>
      <w:bookmarkEnd w:id="141"/>
      <w:r w:rsidRPr="0038669D">
        <w:rPr>
          <w:rFonts w:ascii="Book Antiqua" w:hAnsi="Book Antiqua" w:cs="Calibri"/>
          <w:sz w:val="24"/>
          <w:szCs w:val="24"/>
        </w:rPr>
        <w:t xml:space="preserve"> </w:t>
      </w:r>
      <w:r w:rsidR="003C4F49">
        <w:rPr>
          <w:rFonts w:ascii="Book Antiqua" w:hAnsi="Book Antiqua" w:cs="Calibri"/>
          <w:sz w:val="24"/>
          <w:szCs w:val="24"/>
        </w:rPr>
        <w:t>based on</w:t>
      </w:r>
      <w:r w:rsidR="003C4F49" w:rsidRPr="0038669D">
        <w:rPr>
          <w:rFonts w:ascii="Book Antiqua" w:hAnsi="Book Antiqua" w:cs="Calibri"/>
          <w:sz w:val="24"/>
          <w:szCs w:val="24"/>
        </w:rPr>
        <w:t xml:space="preserve"> </w:t>
      </w:r>
      <w:r w:rsidRPr="0038669D">
        <w:rPr>
          <w:rFonts w:ascii="Book Antiqua" w:hAnsi="Book Antiqua" w:cs="Calibri"/>
          <w:sz w:val="24"/>
          <w:szCs w:val="24"/>
        </w:rPr>
        <w:t>the TargetScan database. E</w:t>
      </w:r>
      <w:r w:rsidR="001949B5" w:rsidRPr="0038669D">
        <w:rPr>
          <w:rFonts w:ascii="Book Antiqua" w:hAnsi="Book Antiqua" w:cs="Calibri"/>
          <w:sz w:val="24"/>
          <w:szCs w:val="24"/>
        </w:rPr>
        <w:t>:</w:t>
      </w:r>
      <w:r w:rsidRPr="0038669D">
        <w:rPr>
          <w:rFonts w:ascii="Book Antiqua" w:hAnsi="Book Antiqua" w:cs="Calibri"/>
          <w:sz w:val="24"/>
          <w:szCs w:val="24"/>
        </w:rPr>
        <w:t xml:space="preserve"> Relative luciferase activity of dual-luciferase reporter plasmids carrying wild-type or mutant TWF1 3’-UTR in pancreatic cancer cells cotransfected with control or miR-30c mimics. All experiments were performed at least three times. The data are presented as the mean ± standard deviation.</w:t>
      </w:r>
      <w:r w:rsidRPr="0038669D">
        <w:rPr>
          <w:rFonts w:ascii="Book Antiqua" w:hAnsi="Book Antiqua" w:cs="Calibri"/>
          <w:i/>
          <w:sz w:val="24"/>
          <w:szCs w:val="24"/>
        </w:rPr>
        <w:t xml:space="preserve"> P</w:t>
      </w:r>
      <w:r w:rsidRPr="0038669D">
        <w:rPr>
          <w:rFonts w:ascii="Book Antiqua" w:hAnsi="Book Antiqua" w:cs="Calibri"/>
          <w:sz w:val="24"/>
          <w:szCs w:val="24"/>
        </w:rPr>
        <w:t xml:space="preserve"> &lt; 0.05 was considered statistically significant. </w:t>
      </w:r>
      <w:r w:rsidR="00491268">
        <w:rPr>
          <w:rFonts w:ascii="Book Antiqua" w:hAnsi="Book Antiqua" w:cs="Calibri"/>
          <w:sz w:val="24"/>
          <w:szCs w:val="24"/>
          <w:vertAlign w:val="superscript"/>
        </w:rPr>
        <w:t>a</w:t>
      </w:r>
      <w:r w:rsidR="00491268" w:rsidRPr="0038669D">
        <w:rPr>
          <w:rFonts w:ascii="Book Antiqua" w:hAnsi="Book Antiqua" w:cs="Calibri"/>
          <w:i/>
          <w:sz w:val="24"/>
          <w:szCs w:val="24"/>
        </w:rPr>
        <w:t>P</w:t>
      </w:r>
      <w:r w:rsidR="00491268" w:rsidRPr="0038669D">
        <w:rPr>
          <w:rFonts w:ascii="Book Antiqua" w:hAnsi="Book Antiqua" w:cs="Calibri"/>
          <w:sz w:val="24"/>
          <w:szCs w:val="24"/>
        </w:rPr>
        <w:t xml:space="preserve"> &lt; 0.05 </w:t>
      </w:r>
      <w:r w:rsidR="00491268" w:rsidRPr="0038669D">
        <w:rPr>
          <w:rFonts w:ascii="Book Antiqua" w:hAnsi="Book Antiqua" w:cs="Calibri"/>
          <w:i/>
          <w:sz w:val="24"/>
          <w:szCs w:val="24"/>
        </w:rPr>
        <w:t>vs</w:t>
      </w:r>
      <w:r w:rsidR="00491268" w:rsidRPr="0038669D">
        <w:rPr>
          <w:rFonts w:ascii="Book Antiqua" w:hAnsi="Book Antiqua" w:cs="Calibri"/>
          <w:sz w:val="24"/>
          <w:szCs w:val="24"/>
        </w:rPr>
        <w:t xml:space="preserve"> mimics group</w:t>
      </w:r>
      <w:r w:rsidR="00491268">
        <w:rPr>
          <w:rFonts w:ascii="Book Antiqua" w:hAnsi="Book Antiqua" w:cs="Calibri"/>
          <w:sz w:val="24"/>
          <w:szCs w:val="24"/>
        </w:rPr>
        <w:t>;</w:t>
      </w:r>
      <w:r w:rsidR="00491268">
        <w:rPr>
          <w:rFonts w:ascii="Book Antiqua" w:hAnsi="Book Antiqua" w:cs="Calibri"/>
          <w:sz w:val="24"/>
          <w:szCs w:val="24"/>
          <w:vertAlign w:val="superscript"/>
        </w:rPr>
        <w:t xml:space="preserve"> b</w:t>
      </w:r>
      <w:r w:rsidRPr="0038669D">
        <w:rPr>
          <w:rFonts w:ascii="Book Antiqua" w:hAnsi="Book Antiqua" w:cs="Calibri"/>
          <w:i/>
          <w:sz w:val="24"/>
          <w:szCs w:val="24"/>
        </w:rPr>
        <w:t>P</w:t>
      </w:r>
      <w:r w:rsidRPr="0038669D">
        <w:rPr>
          <w:rFonts w:ascii="Book Antiqua" w:hAnsi="Book Antiqua" w:cs="Calibri"/>
          <w:sz w:val="24"/>
          <w:szCs w:val="24"/>
        </w:rPr>
        <w:t xml:space="preserve"> &lt; 0.01 </w:t>
      </w:r>
      <w:r w:rsidR="00761F94" w:rsidRPr="0038669D">
        <w:rPr>
          <w:rFonts w:ascii="Book Antiqua" w:hAnsi="Book Antiqua" w:cs="Calibri"/>
          <w:i/>
          <w:sz w:val="24"/>
          <w:szCs w:val="24"/>
        </w:rPr>
        <w:t>vs</w:t>
      </w:r>
      <w:r w:rsidRPr="0038669D">
        <w:rPr>
          <w:rFonts w:ascii="Book Antiqua" w:hAnsi="Book Antiqua" w:cs="Calibri"/>
          <w:sz w:val="24"/>
          <w:szCs w:val="24"/>
        </w:rPr>
        <w:t xml:space="preserve"> mimics group. </w:t>
      </w:r>
      <w:r w:rsidR="00E0654A" w:rsidRPr="0038669D">
        <w:rPr>
          <w:rFonts w:ascii="Book Antiqua" w:hAnsi="Book Antiqua" w:cs="Calibri"/>
          <w:sz w:val="24"/>
          <w:szCs w:val="24"/>
        </w:rPr>
        <w:t>Twinfilin 1: TWF1</w:t>
      </w:r>
      <w:r w:rsidR="00DE4F1F" w:rsidRPr="0038669D">
        <w:rPr>
          <w:rFonts w:ascii="Book Antiqua" w:hAnsi="Book Antiqua" w:cs="Calibri"/>
          <w:sz w:val="24"/>
          <w:szCs w:val="24"/>
        </w:rPr>
        <w:t>; 3’-UTRs: 3’-untranslated regions</w:t>
      </w:r>
      <w:r w:rsidR="004E184A" w:rsidRPr="0038669D">
        <w:rPr>
          <w:rFonts w:ascii="Book Antiqua" w:hAnsi="Book Antiqua" w:cs="Calibri"/>
          <w:sz w:val="24"/>
          <w:szCs w:val="24"/>
        </w:rPr>
        <w:t>; WT: Wild-type; Mut: Mutant.</w:t>
      </w:r>
    </w:p>
    <w:p w14:paraId="10794C4D" w14:textId="77777777" w:rsidR="005A3BD0" w:rsidRPr="0038669D" w:rsidRDefault="005A3BD0" w:rsidP="0038669D">
      <w:pPr>
        <w:widowControl/>
        <w:adjustRightInd w:val="0"/>
        <w:snapToGrid w:val="0"/>
        <w:spacing w:line="360" w:lineRule="auto"/>
        <w:jc w:val="left"/>
        <w:rPr>
          <w:rFonts w:ascii="Book Antiqua" w:hAnsi="Book Antiqua" w:cs="Calibri"/>
          <w:sz w:val="24"/>
          <w:szCs w:val="24"/>
        </w:rPr>
      </w:pPr>
      <w:r w:rsidRPr="0038669D">
        <w:rPr>
          <w:rFonts w:ascii="Book Antiqua" w:hAnsi="Book Antiqua" w:cs="Calibri"/>
          <w:sz w:val="24"/>
          <w:szCs w:val="24"/>
        </w:rPr>
        <w:br w:type="page"/>
      </w:r>
    </w:p>
    <w:p w14:paraId="556971B2" w14:textId="213323A1" w:rsidR="005A3BD0" w:rsidRPr="0038669D" w:rsidRDefault="00243B89" w:rsidP="0038669D">
      <w:pPr>
        <w:adjustRightInd w:val="0"/>
        <w:snapToGrid w:val="0"/>
        <w:spacing w:line="360" w:lineRule="auto"/>
        <w:rPr>
          <w:rFonts w:ascii="Book Antiqua" w:hAnsi="Book Antiqua" w:cs="Calibri"/>
          <w:sz w:val="24"/>
          <w:szCs w:val="24"/>
        </w:rPr>
      </w:pPr>
      <w:r w:rsidRPr="00243B89">
        <w:rPr>
          <w:noProof/>
        </w:rPr>
        <w:lastRenderedPageBreak/>
        <w:drawing>
          <wp:inline distT="0" distB="0" distL="0" distR="0" wp14:anchorId="41EA9202" wp14:editId="77D430C9">
            <wp:extent cx="5364912" cy="2902226"/>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9363" cy="2920863"/>
                    </a:xfrm>
                    <a:prstGeom prst="rect">
                      <a:avLst/>
                    </a:prstGeom>
                  </pic:spPr>
                </pic:pic>
              </a:graphicData>
            </a:graphic>
          </wp:inline>
        </w:drawing>
      </w:r>
    </w:p>
    <w:p w14:paraId="7B6502E7" w14:textId="3DE936FF" w:rsidR="004F4E89" w:rsidRPr="0038669D" w:rsidRDefault="005A3BD0"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 xml:space="preserve">Figure 4 Overexpression of miR-30c inhibits tumor growth </w:t>
      </w:r>
      <w:r w:rsidR="00FD2AC6" w:rsidRPr="0038669D">
        <w:rPr>
          <w:rFonts w:ascii="Book Antiqua" w:hAnsi="Book Antiqua" w:cs="Calibri"/>
          <w:b/>
          <w:i/>
          <w:sz w:val="24"/>
          <w:szCs w:val="24"/>
        </w:rPr>
        <w:t>in vivo</w:t>
      </w:r>
      <w:r w:rsidRPr="0038669D">
        <w:rPr>
          <w:rFonts w:ascii="Book Antiqua" w:hAnsi="Book Antiqua" w:cs="Calibri"/>
          <w:b/>
          <w:sz w:val="24"/>
          <w:szCs w:val="24"/>
        </w:rPr>
        <w:t>.</w:t>
      </w:r>
      <w:r w:rsidRPr="0038669D">
        <w:rPr>
          <w:rFonts w:ascii="Book Antiqua" w:hAnsi="Book Antiqua" w:cs="Calibri"/>
          <w:sz w:val="24"/>
          <w:szCs w:val="24"/>
        </w:rPr>
        <w:t xml:space="preserve"> A</w:t>
      </w:r>
      <w:r w:rsidR="001949B5" w:rsidRPr="0038669D">
        <w:rPr>
          <w:rFonts w:ascii="Book Antiqua" w:hAnsi="Book Antiqua" w:cs="Calibri"/>
          <w:sz w:val="24"/>
          <w:szCs w:val="24"/>
        </w:rPr>
        <w:t>:</w:t>
      </w:r>
      <w:r w:rsidRPr="0038669D">
        <w:rPr>
          <w:rFonts w:ascii="Book Antiqua" w:hAnsi="Book Antiqua" w:cs="Calibri"/>
          <w:sz w:val="24"/>
          <w:szCs w:val="24"/>
        </w:rPr>
        <w:t xml:space="preserve"> Images of the xenograft model from each treated group. B</w:t>
      </w:r>
      <w:r w:rsidR="001949B5" w:rsidRPr="0038669D">
        <w:rPr>
          <w:rFonts w:ascii="Book Antiqua" w:hAnsi="Book Antiqua" w:cs="Calibri"/>
          <w:sz w:val="24"/>
          <w:szCs w:val="24"/>
        </w:rPr>
        <w:t>:</w:t>
      </w:r>
      <w:r w:rsidRPr="0038669D">
        <w:rPr>
          <w:rFonts w:ascii="Book Antiqua" w:hAnsi="Book Antiqua" w:cs="Calibri"/>
          <w:sz w:val="24"/>
          <w:szCs w:val="24"/>
        </w:rPr>
        <w:t xml:space="preserve"> Tumor growth curves of each treated group in mice (</w:t>
      </w:r>
      <w:r w:rsidRPr="0038669D">
        <w:rPr>
          <w:rFonts w:ascii="Book Antiqua" w:hAnsi="Book Antiqua" w:cs="Calibri"/>
          <w:i/>
          <w:iCs/>
          <w:sz w:val="24"/>
          <w:szCs w:val="24"/>
        </w:rPr>
        <w:t>n</w:t>
      </w:r>
      <w:r w:rsidRPr="0038669D">
        <w:rPr>
          <w:rFonts w:ascii="Book Antiqua" w:hAnsi="Book Antiqua" w:cs="Calibri"/>
          <w:sz w:val="24"/>
          <w:szCs w:val="24"/>
        </w:rPr>
        <w:t xml:space="preserve"> = 5) inoculated with the indicated cells on the indicated days. C</w:t>
      </w:r>
      <w:r w:rsidR="001949B5" w:rsidRPr="0038669D">
        <w:rPr>
          <w:rFonts w:ascii="Book Antiqua" w:hAnsi="Book Antiqua" w:cs="Calibri"/>
          <w:sz w:val="24"/>
          <w:szCs w:val="24"/>
        </w:rPr>
        <w:t>:</w:t>
      </w:r>
      <w:r w:rsidRPr="0038669D">
        <w:rPr>
          <w:rFonts w:ascii="Book Antiqua" w:hAnsi="Book Antiqua"/>
          <w:sz w:val="24"/>
          <w:szCs w:val="24"/>
        </w:rPr>
        <w:t xml:space="preserve"> </w:t>
      </w:r>
      <w:r w:rsidRPr="0038669D">
        <w:rPr>
          <w:rFonts w:ascii="Book Antiqua" w:hAnsi="Book Antiqua" w:cs="Calibri"/>
          <w:sz w:val="24"/>
          <w:szCs w:val="24"/>
        </w:rPr>
        <w:t>Tumor weight of each treated group. D</w:t>
      </w:r>
      <w:r w:rsidR="001949B5" w:rsidRPr="0038669D">
        <w:rPr>
          <w:rFonts w:ascii="Book Antiqua" w:hAnsi="Book Antiqua" w:cs="Calibri"/>
          <w:sz w:val="24"/>
          <w:szCs w:val="24"/>
        </w:rPr>
        <w:t>:</w:t>
      </w:r>
      <w:r w:rsidRPr="0038669D">
        <w:rPr>
          <w:rFonts w:ascii="Book Antiqua" w:hAnsi="Book Antiqua" w:cs="Calibri"/>
          <w:sz w:val="24"/>
          <w:szCs w:val="24"/>
        </w:rPr>
        <w:t xml:space="preserve"> H&amp;E staining and </w:t>
      </w:r>
      <w:r w:rsidR="004E184A" w:rsidRPr="0038669D">
        <w:rPr>
          <w:rFonts w:ascii="Book Antiqua" w:hAnsi="Book Antiqua" w:cs="Calibri"/>
          <w:sz w:val="24"/>
          <w:szCs w:val="24"/>
        </w:rPr>
        <w:t>immunohistochemistry</w:t>
      </w:r>
      <w:r w:rsidRPr="0038669D">
        <w:rPr>
          <w:rFonts w:ascii="Book Antiqua" w:hAnsi="Book Antiqua" w:cs="Calibri"/>
          <w:sz w:val="24"/>
          <w:szCs w:val="24"/>
        </w:rPr>
        <w:t xml:space="preserve"> analysis of Ki-67 and </w:t>
      </w:r>
      <w:r w:rsidR="00E0654A" w:rsidRPr="0038669D">
        <w:rPr>
          <w:rFonts w:ascii="Book Antiqua" w:hAnsi="Book Antiqua" w:cs="Calibri"/>
          <w:sz w:val="24"/>
          <w:szCs w:val="24"/>
        </w:rPr>
        <w:t>twinfilin 1 (</w:t>
      </w:r>
      <w:r w:rsidRPr="0038669D">
        <w:rPr>
          <w:rFonts w:ascii="Book Antiqua" w:hAnsi="Book Antiqua" w:cs="Calibri"/>
          <w:sz w:val="24"/>
          <w:szCs w:val="24"/>
        </w:rPr>
        <w:t>TWF1</w:t>
      </w:r>
      <w:r w:rsidR="00E0654A" w:rsidRPr="0038669D">
        <w:rPr>
          <w:rFonts w:ascii="Book Antiqua" w:hAnsi="Book Antiqua" w:cs="Calibri"/>
          <w:sz w:val="24"/>
          <w:szCs w:val="24"/>
        </w:rPr>
        <w:t>)</w:t>
      </w:r>
      <w:r w:rsidRPr="0038669D">
        <w:rPr>
          <w:rFonts w:ascii="Book Antiqua" w:hAnsi="Book Antiqua" w:cs="Calibri"/>
          <w:sz w:val="24"/>
          <w:szCs w:val="24"/>
        </w:rPr>
        <w:t xml:space="preserve"> in each treated group. Scale bar, 50 μm (red line). E</w:t>
      </w:r>
      <w:r w:rsidR="001949B5" w:rsidRPr="0038669D">
        <w:rPr>
          <w:rFonts w:ascii="Book Antiqua" w:hAnsi="Book Antiqua" w:cs="Calibri"/>
          <w:sz w:val="24"/>
          <w:szCs w:val="24"/>
        </w:rPr>
        <w:t xml:space="preserve"> and </w:t>
      </w:r>
      <w:r w:rsidRPr="0038669D">
        <w:rPr>
          <w:rFonts w:ascii="Book Antiqua" w:hAnsi="Book Antiqua" w:cs="Calibri"/>
          <w:sz w:val="24"/>
          <w:szCs w:val="24"/>
        </w:rPr>
        <w:t>F</w:t>
      </w:r>
      <w:r w:rsidR="001949B5" w:rsidRPr="0038669D">
        <w:rPr>
          <w:rFonts w:ascii="Book Antiqua" w:hAnsi="Book Antiqua" w:cs="Calibri"/>
          <w:sz w:val="24"/>
          <w:szCs w:val="24"/>
        </w:rPr>
        <w:t>:</w:t>
      </w:r>
      <w:r w:rsidRPr="0038669D">
        <w:rPr>
          <w:rFonts w:ascii="Book Antiqua" w:hAnsi="Book Antiqua" w:cs="Calibri"/>
          <w:sz w:val="24"/>
          <w:szCs w:val="24"/>
        </w:rPr>
        <w:t xml:space="preserve"> </w:t>
      </w:r>
      <w:r w:rsidR="00E0654A" w:rsidRPr="0038669D">
        <w:rPr>
          <w:rFonts w:ascii="Book Antiqua" w:hAnsi="Book Antiqua" w:cs="Calibri"/>
          <w:sz w:val="24"/>
          <w:szCs w:val="24"/>
        </w:rPr>
        <w:t>Quantitative real-time polymerase chain reaction</w:t>
      </w:r>
      <w:r w:rsidRPr="0038669D">
        <w:rPr>
          <w:rFonts w:ascii="Book Antiqua" w:hAnsi="Book Antiqua" w:cs="Calibri"/>
          <w:sz w:val="24"/>
          <w:szCs w:val="24"/>
        </w:rPr>
        <w:t xml:space="preserve"> analysis of miR-30c and TWF1 expression in xenograft tumors of the indicated group. The data are presented as the mean ± standard deviation.</w:t>
      </w:r>
      <w:r w:rsidRPr="0038669D">
        <w:rPr>
          <w:rFonts w:ascii="Book Antiqua" w:hAnsi="Book Antiqua" w:cs="Calibri"/>
          <w:i/>
          <w:sz w:val="24"/>
          <w:szCs w:val="24"/>
        </w:rPr>
        <w:t xml:space="preserve"> P</w:t>
      </w:r>
      <w:r w:rsidRPr="0038669D">
        <w:rPr>
          <w:rFonts w:ascii="Book Antiqua" w:hAnsi="Book Antiqua" w:cs="Calibri"/>
          <w:sz w:val="24"/>
          <w:szCs w:val="24"/>
        </w:rPr>
        <w:t xml:space="preserve"> &lt; 0.05 was considered statistically significant. </w:t>
      </w:r>
      <w:r w:rsidR="002F5D10">
        <w:rPr>
          <w:rFonts w:ascii="Book Antiqua" w:hAnsi="Book Antiqua" w:cs="Calibri"/>
          <w:sz w:val="24"/>
          <w:szCs w:val="24"/>
          <w:vertAlign w:val="superscript"/>
        </w:rPr>
        <w:t>e</w:t>
      </w:r>
      <w:r w:rsidRPr="0038669D">
        <w:rPr>
          <w:rFonts w:ascii="Book Antiqua" w:hAnsi="Book Antiqua" w:cs="Calibri"/>
          <w:i/>
          <w:sz w:val="24"/>
          <w:szCs w:val="24"/>
        </w:rPr>
        <w:t>P</w:t>
      </w:r>
      <w:r w:rsidRPr="0038669D">
        <w:rPr>
          <w:rFonts w:ascii="Book Antiqua" w:hAnsi="Book Antiqua" w:cs="Calibri"/>
          <w:sz w:val="24"/>
          <w:szCs w:val="24"/>
        </w:rPr>
        <w:t xml:space="preserve"> &lt; 0.001 </w:t>
      </w:r>
      <w:r w:rsidR="00761F94" w:rsidRPr="0038669D">
        <w:rPr>
          <w:rFonts w:ascii="Book Antiqua" w:hAnsi="Book Antiqua" w:cs="Calibri"/>
          <w:i/>
          <w:sz w:val="24"/>
          <w:szCs w:val="24"/>
        </w:rPr>
        <w:t>vs</w:t>
      </w:r>
      <w:r w:rsidRPr="0038669D">
        <w:rPr>
          <w:rFonts w:ascii="Book Antiqua" w:hAnsi="Book Antiqua" w:cs="Calibri"/>
          <w:sz w:val="24"/>
          <w:szCs w:val="24"/>
        </w:rPr>
        <w:t xml:space="preserve"> </w:t>
      </w:r>
      <w:r w:rsidR="001E48C9" w:rsidRPr="0038669D">
        <w:rPr>
          <w:rFonts w:ascii="Book Antiqua" w:hAnsi="Book Antiqua" w:cs="Calibri"/>
          <w:sz w:val="24"/>
          <w:szCs w:val="24"/>
        </w:rPr>
        <w:t>c</w:t>
      </w:r>
      <w:r w:rsidRPr="0038669D">
        <w:rPr>
          <w:rFonts w:ascii="Book Antiqua" w:hAnsi="Book Antiqua" w:cs="Calibri"/>
          <w:sz w:val="24"/>
          <w:szCs w:val="24"/>
        </w:rPr>
        <w:t>ontrol group</w:t>
      </w:r>
      <w:r w:rsidR="005759F9">
        <w:rPr>
          <w:rFonts w:ascii="Book Antiqua" w:hAnsi="Book Antiqua" w:cs="Calibri"/>
          <w:sz w:val="24"/>
          <w:szCs w:val="24"/>
        </w:rPr>
        <w:t>.</w:t>
      </w:r>
      <w:r w:rsidRPr="0038669D">
        <w:rPr>
          <w:rFonts w:ascii="Book Antiqua" w:hAnsi="Book Antiqua" w:cs="Calibri"/>
          <w:sz w:val="24"/>
          <w:szCs w:val="24"/>
        </w:rPr>
        <w:t xml:space="preserve"> </w:t>
      </w:r>
      <w:r w:rsidR="00D2672B" w:rsidRPr="0038669D">
        <w:rPr>
          <w:rFonts w:ascii="Book Antiqua" w:hAnsi="Book Antiqua" w:cs="Calibri"/>
          <w:sz w:val="24"/>
          <w:szCs w:val="24"/>
        </w:rPr>
        <w:t>TWF1</w:t>
      </w:r>
      <w:r w:rsidR="00D2672B">
        <w:rPr>
          <w:rFonts w:ascii="Book Antiqua" w:hAnsi="Book Antiqua" w:cs="Calibri"/>
          <w:sz w:val="24"/>
          <w:szCs w:val="24"/>
        </w:rPr>
        <w:t xml:space="preserve">: </w:t>
      </w:r>
      <w:r w:rsidR="00D2672B" w:rsidRPr="0038669D">
        <w:rPr>
          <w:rFonts w:ascii="Book Antiqua" w:hAnsi="Book Antiqua" w:cs="Calibri"/>
          <w:sz w:val="24"/>
          <w:szCs w:val="24"/>
        </w:rPr>
        <w:t>Twinfilin 1.</w:t>
      </w:r>
    </w:p>
    <w:p w14:paraId="33424FB9" w14:textId="77777777" w:rsidR="004F4E89" w:rsidRPr="0038669D" w:rsidRDefault="004F4E89" w:rsidP="0038669D">
      <w:pPr>
        <w:widowControl/>
        <w:adjustRightInd w:val="0"/>
        <w:snapToGrid w:val="0"/>
        <w:spacing w:line="360" w:lineRule="auto"/>
        <w:jc w:val="left"/>
        <w:rPr>
          <w:rFonts w:ascii="Book Antiqua" w:hAnsi="Book Antiqua" w:cs="Calibri"/>
          <w:sz w:val="24"/>
          <w:szCs w:val="24"/>
        </w:rPr>
      </w:pPr>
      <w:r w:rsidRPr="0038669D">
        <w:rPr>
          <w:rFonts w:ascii="Book Antiqua" w:hAnsi="Book Antiqua" w:cs="Calibri"/>
          <w:sz w:val="24"/>
          <w:szCs w:val="24"/>
        </w:rPr>
        <w:br w:type="page"/>
      </w:r>
    </w:p>
    <w:p w14:paraId="24FDA0A5" w14:textId="30C321AC" w:rsidR="005A3BD0" w:rsidRPr="0038669D" w:rsidRDefault="003710AB" w:rsidP="0038669D">
      <w:pPr>
        <w:adjustRightInd w:val="0"/>
        <w:snapToGrid w:val="0"/>
        <w:spacing w:line="360" w:lineRule="auto"/>
        <w:rPr>
          <w:rFonts w:ascii="Book Antiqua" w:hAnsi="Book Antiqua" w:cs="Calibri"/>
          <w:sz w:val="24"/>
          <w:szCs w:val="24"/>
        </w:rPr>
      </w:pPr>
      <w:r w:rsidRPr="003710AB">
        <w:rPr>
          <w:noProof/>
        </w:rPr>
        <w:lastRenderedPageBreak/>
        <w:drawing>
          <wp:inline distT="0" distB="0" distL="0" distR="0" wp14:anchorId="48EF7ED4" wp14:editId="68736505">
            <wp:extent cx="5324929" cy="392794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42281" cy="3940744"/>
                    </a:xfrm>
                    <a:prstGeom prst="rect">
                      <a:avLst/>
                    </a:prstGeom>
                  </pic:spPr>
                </pic:pic>
              </a:graphicData>
            </a:graphic>
          </wp:inline>
        </w:drawing>
      </w:r>
    </w:p>
    <w:p w14:paraId="2186A1A6" w14:textId="080B68DC" w:rsidR="00FD2AC6" w:rsidRPr="0038669D" w:rsidRDefault="004F4E89"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t xml:space="preserve">Figure 5 Overexpression of </w:t>
      </w:r>
      <w:r w:rsidR="00E0654A" w:rsidRPr="0038669D">
        <w:rPr>
          <w:rFonts w:ascii="Book Antiqua" w:hAnsi="Book Antiqua" w:cs="Calibri"/>
          <w:b/>
          <w:sz w:val="24"/>
          <w:szCs w:val="24"/>
        </w:rPr>
        <w:t>twinfilin 1</w:t>
      </w:r>
      <w:r w:rsidRPr="0038669D">
        <w:rPr>
          <w:rFonts w:ascii="Book Antiqua" w:hAnsi="Book Antiqua" w:cs="Calibri"/>
          <w:b/>
          <w:sz w:val="24"/>
          <w:szCs w:val="24"/>
        </w:rPr>
        <w:t xml:space="preserve"> </w:t>
      </w:r>
      <w:r w:rsidR="003C4F49" w:rsidRPr="0038669D">
        <w:rPr>
          <w:rFonts w:ascii="Book Antiqua" w:hAnsi="Book Antiqua" w:cs="Calibri"/>
          <w:b/>
          <w:sz w:val="24"/>
          <w:szCs w:val="24"/>
        </w:rPr>
        <w:t>abolishe</w:t>
      </w:r>
      <w:r w:rsidR="003C4F49">
        <w:rPr>
          <w:rFonts w:ascii="Book Antiqua" w:hAnsi="Book Antiqua" w:cs="Calibri"/>
          <w:b/>
          <w:sz w:val="24"/>
          <w:szCs w:val="24"/>
        </w:rPr>
        <w:t>s</w:t>
      </w:r>
      <w:r w:rsidR="003C4F49" w:rsidRPr="0038669D">
        <w:rPr>
          <w:rFonts w:ascii="Book Antiqua" w:hAnsi="Book Antiqua" w:cs="Calibri"/>
          <w:b/>
          <w:sz w:val="24"/>
          <w:szCs w:val="24"/>
        </w:rPr>
        <w:t xml:space="preserve"> </w:t>
      </w:r>
      <w:r w:rsidRPr="0038669D">
        <w:rPr>
          <w:rFonts w:ascii="Book Antiqua" w:hAnsi="Book Antiqua" w:cs="Calibri"/>
          <w:b/>
          <w:sz w:val="24"/>
          <w:szCs w:val="24"/>
        </w:rPr>
        <w:t>the effects of loss of miR-30c.</w:t>
      </w:r>
      <w:r w:rsidRPr="0038669D">
        <w:rPr>
          <w:rFonts w:ascii="Book Antiqua" w:hAnsi="Book Antiqua" w:cs="Calibri"/>
          <w:sz w:val="24"/>
          <w:szCs w:val="24"/>
        </w:rPr>
        <w:t xml:space="preserve"> A</w:t>
      </w:r>
      <w:r w:rsidR="00C31A5D" w:rsidRPr="0038669D">
        <w:rPr>
          <w:rFonts w:ascii="Book Antiqua" w:hAnsi="Book Antiqua" w:cs="Calibri"/>
          <w:sz w:val="24"/>
          <w:szCs w:val="24"/>
        </w:rPr>
        <w:t xml:space="preserve"> and </w:t>
      </w:r>
      <w:r w:rsidRPr="0038669D">
        <w:rPr>
          <w:rFonts w:ascii="Book Antiqua" w:hAnsi="Book Antiqua" w:cs="Calibri"/>
          <w:sz w:val="24"/>
          <w:szCs w:val="24"/>
        </w:rPr>
        <w:t>B</w:t>
      </w:r>
      <w:r w:rsidR="00E94791" w:rsidRPr="0038669D">
        <w:rPr>
          <w:rFonts w:ascii="Book Antiqua" w:hAnsi="Book Antiqua" w:cs="Calibri"/>
          <w:sz w:val="24"/>
          <w:szCs w:val="24"/>
        </w:rPr>
        <w:t>:</w:t>
      </w:r>
      <w:r w:rsidRPr="0038669D">
        <w:rPr>
          <w:rFonts w:ascii="Book Antiqua" w:hAnsi="Book Antiqua" w:cs="Calibri"/>
          <w:sz w:val="24"/>
          <w:szCs w:val="24"/>
        </w:rPr>
        <w:t xml:space="preserve"> </w:t>
      </w:r>
      <w:r w:rsidR="00E0654A" w:rsidRPr="0038669D">
        <w:rPr>
          <w:rFonts w:ascii="Book Antiqua" w:hAnsi="Book Antiqua" w:cs="Calibri"/>
          <w:sz w:val="24"/>
          <w:szCs w:val="24"/>
        </w:rPr>
        <w:t>Quantitative real-time polymerase chain reaction (</w:t>
      </w:r>
      <w:r w:rsidRPr="0038669D">
        <w:rPr>
          <w:rFonts w:ascii="Book Antiqua" w:hAnsi="Book Antiqua" w:cs="Calibri"/>
          <w:sz w:val="24"/>
          <w:szCs w:val="24"/>
        </w:rPr>
        <w:t>RT-qPCR</w:t>
      </w:r>
      <w:r w:rsidR="00E0654A" w:rsidRPr="0038669D">
        <w:rPr>
          <w:rFonts w:ascii="Book Antiqua" w:hAnsi="Book Antiqua" w:cs="Calibri"/>
          <w:sz w:val="24"/>
          <w:szCs w:val="24"/>
        </w:rPr>
        <w:t>)</w:t>
      </w:r>
      <w:r w:rsidRPr="0038669D">
        <w:rPr>
          <w:rFonts w:ascii="Book Antiqua" w:hAnsi="Book Antiqua" w:cs="Calibri"/>
          <w:sz w:val="24"/>
          <w:szCs w:val="24"/>
        </w:rPr>
        <w:t xml:space="preserve"> was used to determine the expression levels of </w:t>
      </w:r>
      <w:r w:rsidR="00E0654A" w:rsidRPr="0038669D">
        <w:rPr>
          <w:rFonts w:ascii="Book Antiqua" w:hAnsi="Book Antiqua" w:cs="Calibri"/>
          <w:sz w:val="24"/>
          <w:szCs w:val="24"/>
        </w:rPr>
        <w:t>twinfilin 1 (</w:t>
      </w:r>
      <w:r w:rsidRPr="0038669D">
        <w:rPr>
          <w:rFonts w:ascii="Book Antiqua" w:hAnsi="Book Antiqua" w:cs="Calibri"/>
          <w:sz w:val="24"/>
          <w:szCs w:val="24"/>
        </w:rPr>
        <w:t>TWF1</w:t>
      </w:r>
      <w:r w:rsidR="00E0654A" w:rsidRPr="0038669D">
        <w:rPr>
          <w:rFonts w:ascii="Book Antiqua" w:hAnsi="Book Antiqua" w:cs="Calibri"/>
          <w:sz w:val="24"/>
          <w:szCs w:val="24"/>
        </w:rPr>
        <w:t>)</w:t>
      </w:r>
      <w:r w:rsidRPr="0038669D">
        <w:rPr>
          <w:rFonts w:ascii="Book Antiqua" w:hAnsi="Book Antiqua" w:cs="Calibri"/>
          <w:sz w:val="24"/>
          <w:szCs w:val="24"/>
        </w:rPr>
        <w:t>. C</w:t>
      </w:r>
      <w:r w:rsidR="00E94791" w:rsidRPr="0038669D">
        <w:rPr>
          <w:rFonts w:ascii="Book Antiqua" w:hAnsi="Book Antiqua" w:cs="Calibri"/>
          <w:sz w:val="24"/>
          <w:szCs w:val="24"/>
        </w:rPr>
        <w:t>:</w:t>
      </w:r>
      <w:r w:rsidRPr="0038669D">
        <w:rPr>
          <w:rFonts w:ascii="Book Antiqua" w:hAnsi="Book Antiqua" w:cs="Calibri"/>
          <w:sz w:val="24"/>
          <w:szCs w:val="24"/>
        </w:rPr>
        <w:t xml:space="preserve"> Western blot was used to determine the expression levels of TWF1. D</w:t>
      </w:r>
      <w:r w:rsidR="00E94791" w:rsidRPr="0038669D">
        <w:rPr>
          <w:rFonts w:ascii="Book Antiqua" w:hAnsi="Book Antiqua" w:cs="Calibri"/>
          <w:sz w:val="24"/>
          <w:szCs w:val="24"/>
        </w:rPr>
        <w:t xml:space="preserve"> and </w:t>
      </w:r>
      <w:r w:rsidRPr="0038669D">
        <w:rPr>
          <w:rFonts w:ascii="Book Antiqua" w:hAnsi="Book Antiqua" w:cs="Calibri"/>
          <w:sz w:val="24"/>
          <w:szCs w:val="24"/>
        </w:rPr>
        <w:t>E</w:t>
      </w:r>
      <w:r w:rsidR="00E94791" w:rsidRPr="0038669D">
        <w:rPr>
          <w:rFonts w:ascii="Book Antiqua" w:hAnsi="Book Antiqua" w:cs="Calibri"/>
          <w:sz w:val="24"/>
          <w:szCs w:val="24"/>
        </w:rPr>
        <w:t>:</w:t>
      </w:r>
      <w:r w:rsidRPr="0038669D">
        <w:rPr>
          <w:rFonts w:ascii="Book Antiqua" w:hAnsi="Book Antiqua" w:cs="Calibri"/>
          <w:sz w:val="24"/>
          <w:szCs w:val="24"/>
        </w:rPr>
        <w:t xml:space="preserve"> CCK-8 assays were used to determine the cell proliferation of different groups. F</w:t>
      </w:r>
      <w:r w:rsidR="00E94791" w:rsidRPr="0038669D">
        <w:rPr>
          <w:rFonts w:ascii="Book Antiqua" w:hAnsi="Book Antiqua" w:cs="Calibri"/>
          <w:sz w:val="24"/>
          <w:szCs w:val="24"/>
        </w:rPr>
        <w:t xml:space="preserve"> and </w:t>
      </w:r>
      <w:r w:rsidRPr="0038669D">
        <w:rPr>
          <w:rFonts w:ascii="Book Antiqua" w:hAnsi="Book Antiqua" w:cs="Calibri"/>
          <w:sz w:val="24"/>
          <w:szCs w:val="24"/>
        </w:rPr>
        <w:t>G</w:t>
      </w:r>
      <w:r w:rsidR="00E94791" w:rsidRPr="0038669D">
        <w:rPr>
          <w:rFonts w:ascii="Book Antiqua" w:hAnsi="Book Antiqua" w:cs="Calibri"/>
          <w:sz w:val="24"/>
          <w:szCs w:val="24"/>
        </w:rPr>
        <w:t>:</w:t>
      </w:r>
      <w:r w:rsidRPr="0038669D">
        <w:rPr>
          <w:rFonts w:ascii="Book Antiqua" w:hAnsi="Book Antiqua" w:cs="Calibri"/>
          <w:sz w:val="24"/>
          <w:szCs w:val="24"/>
        </w:rPr>
        <w:t xml:space="preserve"> The apoptosis and cell cycle distribution of pancreatic cancer cells in different groups were investigated by flow cytometry. H</w:t>
      </w:r>
      <w:r w:rsidR="00E94791" w:rsidRPr="0038669D">
        <w:rPr>
          <w:rFonts w:ascii="Book Antiqua" w:hAnsi="Book Antiqua" w:cs="Calibri"/>
          <w:sz w:val="24"/>
          <w:szCs w:val="24"/>
        </w:rPr>
        <w:t>:</w:t>
      </w:r>
      <w:r w:rsidRPr="0038669D">
        <w:rPr>
          <w:rFonts w:ascii="Book Antiqua" w:hAnsi="Book Antiqua" w:cs="Calibri"/>
          <w:sz w:val="24"/>
          <w:szCs w:val="24"/>
        </w:rPr>
        <w:t xml:space="preserve"> RT-qPCR detection </w:t>
      </w:r>
      <w:r w:rsidR="003C4F49">
        <w:rPr>
          <w:rFonts w:ascii="Book Antiqua" w:hAnsi="Book Antiqua" w:cs="Calibri"/>
          <w:sz w:val="24"/>
          <w:szCs w:val="24"/>
        </w:rPr>
        <w:t xml:space="preserve">of </w:t>
      </w:r>
      <w:r w:rsidRPr="0038669D">
        <w:rPr>
          <w:rFonts w:ascii="Book Antiqua" w:hAnsi="Book Antiqua" w:cs="Calibri"/>
          <w:sz w:val="24"/>
          <w:szCs w:val="24"/>
        </w:rPr>
        <w:t>the expression of TWF1 in tissues collected at The First Affiliated Hospital of Zhengzhou University. I</w:t>
      </w:r>
      <w:r w:rsidR="008A4AB4" w:rsidRPr="0038669D">
        <w:rPr>
          <w:rFonts w:ascii="Book Antiqua" w:hAnsi="Book Antiqua" w:cs="Calibri"/>
          <w:sz w:val="24"/>
          <w:szCs w:val="24"/>
        </w:rPr>
        <w:t>:</w:t>
      </w:r>
      <w:r w:rsidRPr="0038669D">
        <w:rPr>
          <w:rFonts w:ascii="Book Antiqua" w:hAnsi="Book Antiqua"/>
          <w:sz w:val="24"/>
          <w:szCs w:val="24"/>
        </w:rPr>
        <w:t xml:space="preserve"> </w:t>
      </w:r>
      <w:r w:rsidRPr="0038669D">
        <w:rPr>
          <w:rFonts w:ascii="Book Antiqua" w:hAnsi="Book Antiqua" w:cs="Calibri"/>
          <w:sz w:val="24"/>
          <w:szCs w:val="24"/>
        </w:rPr>
        <w:t xml:space="preserve">Negative correlation between the expression levels of miR-30c and TWF1 in pancreatic cancer tissues. The data are presented as the mean ± standard deviation. All experiments were performed at least three times. </w:t>
      </w:r>
      <w:r w:rsidRPr="0038669D">
        <w:rPr>
          <w:rFonts w:ascii="Book Antiqua" w:hAnsi="Book Antiqua" w:cs="Calibri"/>
          <w:i/>
          <w:sz w:val="24"/>
          <w:szCs w:val="24"/>
        </w:rPr>
        <w:t>P</w:t>
      </w:r>
      <w:r w:rsidRPr="0038669D">
        <w:rPr>
          <w:rFonts w:ascii="Book Antiqua" w:hAnsi="Book Antiqua" w:cs="Calibri"/>
          <w:sz w:val="24"/>
          <w:szCs w:val="24"/>
        </w:rPr>
        <w:t xml:space="preserve"> &lt; 0.05 was considered statistically significant. </w:t>
      </w:r>
      <w:r w:rsidR="002F5D10">
        <w:rPr>
          <w:rFonts w:ascii="Book Antiqua" w:hAnsi="Book Antiqua" w:cs="Calibri"/>
          <w:sz w:val="24"/>
          <w:szCs w:val="24"/>
          <w:vertAlign w:val="superscript"/>
        </w:rPr>
        <w:t>e</w:t>
      </w:r>
      <w:r w:rsidR="00E003EA" w:rsidRPr="0038669D">
        <w:rPr>
          <w:rFonts w:ascii="Book Antiqua" w:hAnsi="Book Antiqua" w:cs="Calibri"/>
          <w:i/>
          <w:sz w:val="24"/>
          <w:szCs w:val="24"/>
        </w:rPr>
        <w:t xml:space="preserve">P </w:t>
      </w:r>
      <w:r w:rsidR="00E003EA" w:rsidRPr="0038669D">
        <w:rPr>
          <w:rFonts w:ascii="Book Antiqua" w:hAnsi="Book Antiqua" w:cs="Calibri"/>
          <w:sz w:val="24"/>
          <w:szCs w:val="24"/>
        </w:rPr>
        <w:t xml:space="preserve">&lt; 0.001 </w:t>
      </w:r>
      <w:r w:rsidR="00E003EA" w:rsidRPr="0038669D">
        <w:rPr>
          <w:rFonts w:ascii="Book Antiqua" w:hAnsi="Book Antiqua" w:cs="Calibri"/>
          <w:i/>
          <w:sz w:val="24"/>
          <w:szCs w:val="24"/>
        </w:rPr>
        <w:t>vs</w:t>
      </w:r>
      <w:r w:rsidR="00E003EA" w:rsidRPr="0038669D">
        <w:rPr>
          <w:rFonts w:ascii="Book Antiqua" w:hAnsi="Book Antiqua" w:cs="Calibri"/>
          <w:sz w:val="24"/>
          <w:szCs w:val="24"/>
        </w:rPr>
        <w:t xml:space="preserve"> nontumor group</w:t>
      </w:r>
      <w:r w:rsidR="00E003EA">
        <w:rPr>
          <w:rFonts w:ascii="Book Antiqua" w:hAnsi="Book Antiqua" w:cs="Calibri"/>
          <w:sz w:val="24"/>
          <w:szCs w:val="24"/>
        </w:rPr>
        <w:t xml:space="preserve">; </w:t>
      </w:r>
      <w:r w:rsidR="00243B89">
        <w:rPr>
          <w:rFonts w:ascii="Book Antiqua" w:hAnsi="Book Antiqua" w:cs="Calibri"/>
          <w:sz w:val="24"/>
          <w:szCs w:val="24"/>
          <w:vertAlign w:val="superscript"/>
        </w:rPr>
        <w:t>c</w:t>
      </w:r>
      <w:r w:rsidRPr="0038669D">
        <w:rPr>
          <w:rFonts w:ascii="Book Antiqua" w:hAnsi="Book Antiqua" w:cs="Calibri"/>
          <w:i/>
          <w:sz w:val="24"/>
          <w:szCs w:val="24"/>
        </w:rPr>
        <w:t xml:space="preserve">P </w:t>
      </w:r>
      <w:r w:rsidRPr="0038669D">
        <w:rPr>
          <w:rFonts w:ascii="Book Antiqua" w:hAnsi="Book Antiqua" w:cs="Calibri"/>
          <w:sz w:val="24"/>
          <w:szCs w:val="24"/>
        </w:rPr>
        <w:t xml:space="preserve">&lt; 0.05 </w:t>
      </w:r>
      <w:r w:rsidR="00761F94" w:rsidRPr="0038669D">
        <w:rPr>
          <w:rFonts w:ascii="Book Antiqua" w:hAnsi="Book Antiqua" w:cs="Calibri"/>
          <w:i/>
          <w:sz w:val="24"/>
          <w:szCs w:val="24"/>
        </w:rPr>
        <w:t>vs</w:t>
      </w:r>
      <w:r w:rsidRPr="0038669D">
        <w:rPr>
          <w:rFonts w:ascii="Book Antiqua" w:hAnsi="Book Antiqua" w:cs="Calibri"/>
          <w:sz w:val="24"/>
          <w:szCs w:val="24"/>
        </w:rPr>
        <w:t xml:space="preserve"> miR-30c + TWF1 group.</w:t>
      </w:r>
      <w:r w:rsidR="00B23FB6">
        <w:rPr>
          <w:rFonts w:ascii="Book Antiqua" w:hAnsi="Book Antiqua" w:cs="Calibri"/>
          <w:sz w:val="24"/>
          <w:szCs w:val="24"/>
        </w:rPr>
        <w:t xml:space="preserve"> </w:t>
      </w:r>
      <w:r w:rsidR="00E0654A" w:rsidRPr="0038669D">
        <w:rPr>
          <w:rFonts w:ascii="Book Antiqua" w:hAnsi="Book Antiqua" w:cs="Calibri"/>
          <w:sz w:val="24"/>
          <w:szCs w:val="24"/>
        </w:rPr>
        <w:t>TWF1</w:t>
      </w:r>
      <w:r w:rsidR="00B23FB6">
        <w:rPr>
          <w:rFonts w:ascii="Book Antiqua" w:hAnsi="Book Antiqua" w:cs="Calibri"/>
          <w:sz w:val="24"/>
          <w:szCs w:val="24"/>
        </w:rPr>
        <w:t xml:space="preserve">: </w:t>
      </w:r>
      <w:r w:rsidR="00B23FB6" w:rsidRPr="0038669D">
        <w:rPr>
          <w:rFonts w:ascii="Book Antiqua" w:hAnsi="Book Antiqua" w:cs="Calibri"/>
          <w:sz w:val="24"/>
          <w:szCs w:val="24"/>
        </w:rPr>
        <w:t>Twinfilin 1</w:t>
      </w:r>
      <w:r w:rsidR="00E0654A" w:rsidRPr="0038669D">
        <w:rPr>
          <w:rFonts w:ascii="Book Antiqua" w:hAnsi="Book Antiqua" w:cs="Calibri"/>
          <w:sz w:val="24"/>
          <w:szCs w:val="24"/>
        </w:rPr>
        <w:t>.</w:t>
      </w:r>
    </w:p>
    <w:p w14:paraId="4D7E370D" w14:textId="77777777" w:rsidR="00FD2AC6" w:rsidRPr="0038669D" w:rsidRDefault="00FD2AC6" w:rsidP="0038669D">
      <w:pPr>
        <w:widowControl/>
        <w:adjustRightInd w:val="0"/>
        <w:snapToGrid w:val="0"/>
        <w:spacing w:line="360" w:lineRule="auto"/>
        <w:jc w:val="left"/>
        <w:rPr>
          <w:rFonts w:ascii="Book Antiqua" w:hAnsi="Book Antiqua" w:cs="Calibri"/>
          <w:sz w:val="24"/>
          <w:szCs w:val="24"/>
        </w:rPr>
      </w:pPr>
      <w:r w:rsidRPr="0038669D">
        <w:rPr>
          <w:rFonts w:ascii="Book Antiqua" w:hAnsi="Book Antiqua" w:cs="Calibri"/>
          <w:sz w:val="24"/>
          <w:szCs w:val="24"/>
        </w:rPr>
        <w:br w:type="page"/>
      </w:r>
    </w:p>
    <w:p w14:paraId="48169A0C" w14:textId="04AEE239" w:rsidR="004F4E89" w:rsidRPr="0038669D" w:rsidRDefault="00FD2AC6" w:rsidP="0038669D">
      <w:pPr>
        <w:adjustRightInd w:val="0"/>
        <w:snapToGrid w:val="0"/>
        <w:spacing w:line="360" w:lineRule="auto"/>
        <w:rPr>
          <w:rFonts w:ascii="Book Antiqua" w:hAnsi="Book Antiqua" w:cs="Calibri"/>
          <w:sz w:val="24"/>
          <w:szCs w:val="24"/>
        </w:rPr>
      </w:pPr>
      <w:r w:rsidRPr="0038669D">
        <w:rPr>
          <w:rFonts w:ascii="Book Antiqua" w:hAnsi="Book Antiqua" w:cs="Calibri"/>
          <w:b/>
          <w:sz w:val="24"/>
          <w:szCs w:val="24"/>
        </w:rPr>
        <w:lastRenderedPageBreak/>
        <w:t>Table 1</w:t>
      </w:r>
      <w:r w:rsidRPr="0038669D">
        <w:rPr>
          <w:rFonts w:ascii="Book Antiqua" w:hAnsi="Book Antiqua" w:cs="Calibri"/>
          <w:sz w:val="24"/>
          <w:szCs w:val="24"/>
        </w:rPr>
        <w:t xml:space="preserve"> </w:t>
      </w:r>
      <w:r w:rsidRPr="0038669D">
        <w:rPr>
          <w:rFonts w:ascii="Book Antiqua" w:hAnsi="Book Antiqua" w:cs="Calibri"/>
          <w:b/>
          <w:sz w:val="24"/>
          <w:szCs w:val="24"/>
        </w:rPr>
        <w:t>Characteristics of the subjects enrolled in the miR-30c expression study of pancreatic cancer patients in the Zhengzhou University cohort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1368"/>
        <w:gridCol w:w="1392"/>
        <w:gridCol w:w="1386"/>
        <w:gridCol w:w="1165"/>
      </w:tblGrid>
      <w:tr w:rsidR="00FD2AC6" w:rsidRPr="0038669D" w14:paraId="127BC404" w14:textId="77777777" w:rsidTr="00F56831">
        <w:trPr>
          <w:trHeight w:val="486"/>
        </w:trPr>
        <w:tc>
          <w:tcPr>
            <w:tcW w:w="3097" w:type="dxa"/>
            <w:tcBorders>
              <w:top w:val="single" w:sz="4" w:space="0" w:color="auto"/>
              <w:bottom w:val="single" w:sz="4" w:space="0" w:color="auto"/>
            </w:tcBorders>
            <w:vAlign w:val="center"/>
          </w:tcPr>
          <w:p w14:paraId="60AFE515" w14:textId="38C263AA" w:rsidR="00FD2AC6" w:rsidRPr="0038669D" w:rsidRDefault="00FD2AC6" w:rsidP="0038669D">
            <w:pPr>
              <w:adjustRightInd w:val="0"/>
              <w:snapToGrid w:val="0"/>
              <w:spacing w:line="360" w:lineRule="auto"/>
              <w:rPr>
                <w:rFonts w:ascii="Book Antiqua" w:hAnsi="Book Antiqua" w:cs="Calibri"/>
                <w:b/>
                <w:sz w:val="24"/>
                <w:szCs w:val="24"/>
              </w:rPr>
            </w:pPr>
            <w:r w:rsidRPr="0038669D">
              <w:rPr>
                <w:rFonts w:ascii="Book Antiqua" w:hAnsi="Book Antiqua" w:cs="Calibri"/>
                <w:b/>
                <w:sz w:val="24"/>
                <w:szCs w:val="24"/>
              </w:rPr>
              <w:t>Characteristic</w:t>
            </w:r>
          </w:p>
        </w:tc>
        <w:tc>
          <w:tcPr>
            <w:tcW w:w="1441" w:type="dxa"/>
            <w:tcBorders>
              <w:top w:val="single" w:sz="4" w:space="0" w:color="auto"/>
              <w:bottom w:val="single" w:sz="4" w:space="0" w:color="auto"/>
            </w:tcBorders>
            <w:vAlign w:val="center"/>
          </w:tcPr>
          <w:p w14:paraId="56F433D7" w14:textId="77777777" w:rsidR="00FD2AC6" w:rsidRPr="0038669D" w:rsidRDefault="00FD2AC6" w:rsidP="0038669D">
            <w:pPr>
              <w:adjustRightInd w:val="0"/>
              <w:snapToGrid w:val="0"/>
              <w:spacing w:line="360" w:lineRule="auto"/>
              <w:jc w:val="center"/>
              <w:rPr>
                <w:rFonts w:ascii="Book Antiqua" w:hAnsi="Book Antiqua" w:cs="Calibri"/>
                <w:b/>
                <w:i/>
                <w:iCs/>
                <w:sz w:val="24"/>
                <w:szCs w:val="24"/>
              </w:rPr>
            </w:pPr>
            <w:r w:rsidRPr="0038669D">
              <w:rPr>
                <w:rFonts w:ascii="Book Antiqua" w:hAnsi="Book Antiqua" w:cs="Calibri"/>
                <w:b/>
                <w:i/>
                <w:iCs/>
                <w:sz w:val="24"/>
                <w:szCs w:val="24"/>
              </w:rPr>
              <w:t>n</w:t>
            </w:r>
          </w:p>
        </w:tc>
        <w:tc>
          <w:tcPr>
            <w:tcW w:w="1441" w:type="dxa"/>
            <w:tcBorders>
              <w:top w:val="single" w:sz="4" w:space="0" w:color="auto"/>
              <w:bottom w:val="single" w:sz="4" w:space="0" w:color="auto"/>
            </w:tcBorders>
            <w:vAlign w:val="center"/>
          </w:tcPr>
          <w:p w14:paraId="71759771" w14:textId="77777777" w:rsidR="00FD2AC6" w:rsidRPr="0038669D" w:rsidRDefault="00FD2AC6" w:rsidP="0038669D">
            <w:pPr>
              <w:adjustRightInd w:val="0"/>
              <w:snapToGrid w:val="0"/>
              <w:spacing w:line="360" w:lineRule="auto"/>
              <w:jc w:val="center"/>
              <w:rPr>
                <w:rFonts w:ascii="Book Antiqua" w:hAnsi="Book Antiqua" w:cs="Calibri"/>
                <w:b/>
                <w:sz w:val="24"/>
                <w:szCs w:val="24"/>
              </w:rPr>
            </w:pPr>
            <w:r w:rsidRPr="0038669D">
              <w:rPr>
                <w:rFonts w:ascii="Book Antiqua" w:hAnsi="Book Antiqua" w:cs="Calibri"/>
                <w:b/>
                <w:sz w:val="24"/>
                <w:szCs w:val="24"/>
              </w:rPr>
              <w:t>High</w:t>
            </w:r>
          </w:p>
        </w:tc>
        <w:tc>
          <w:tcPr>
            <w:tcW w:w="1441" w:type="dxa"/>
            <w:tcBorders>
              <w:top w:val="single" w:sz="4" w:space="0" w:color="auto"/>
              <w:bottom w:val="single" w:sz="4" w:space="0" w:color="auto"/>
            </w:tcBorders>
            <w:vAlign w:val="center"/>
          </w:tcPr>
          <w:p w14:paraId="473FD02C" w14:textId="77777777" w:rsidR="00FD2AC6" w:rsidRPr="0038669D" w:rsidRDefault="00FD2AC6" w:rsidP="0038669D">
            <w:pPr>
              <w:adjustRightInd w:val="0"/>
              <w:snapToGrid w:val="0"/>
              <w:spacing w:line="360" w:lineRule="auto"/>
              <w:jc w:val="center"/>
              <w:rPr>
                <w:rFonts w:ascii="Book Antiqua" w:hAnsi="Book Antiqua" w:cs="Calibri"/>
                <w:b/>
                <w:sz w:val="24"/>
                <w:szCs w:val="24"/>
              </w:rPr>
            </w:pPr>
            <w:r w:rsidRPr="0038669D">
              <w:rPr>
                <w:rFonts w:ascii="Book Antiqua" w:hAnsi="Book Antiqua" w:cs="Calibri"/>
                <w:b/>
                <w:sz w:val="24"/>
                <w:szCs w:val="24"/>
              </w:rPr>
              <w:t>Low</w:t>
            </w:r>
          </w:p>
        </w:tc>
        <w:tc>
          <w:tcPr>
            <w:tcW w:w="1193" w:type="dxa"/>
            <w:tcBorders>
              <w:top w:val="single" w:sz="4" w:space="0" w:color="auto"/>
              <w:bottom w:val="single" w:sz="4" w:space="0" w:color="auto"/>
            </w:tcBorders>
            <w:vAlign w:val="center"/>
          </w:tcPr>
          <w:p w14:paraId="76220737" w14:textId="170A98EC" w:rsidR="00FD2AC6" w:rsidRPr="0038669D" w:rsidRDefault="003C4F49">
            <w:pPr>
              <w:adjustRightInd w:val="0"/>
              <w:snapToGrid w:val="0"/>
              <w:spacing w:line="360" w:lineRule="auto"/>
              <w:jc w:val="center"/>
              <w:rPr>
                <w:rFonts w:ascii="Book Antiqua" w:hAnsi="Book Antiqua" w:cs="Calibri"/>
                <w:b/>
                <w:sz w:val="24"/>
                <w:szCs w:val="24"/>
              </w:rPr>
            </w:pPr>
            <w:r w:rsidRPr="0038669D">
              <w:rPr>
                <w:rFonts w:ascii="Book Antiqua" w:hAnsi="Book Antiqua" w:cs="Calibri"/>
                <w:b/>
                <w:i/>
                <w:iCs/>
                <w:sz w:val="24"/>
                <w:szCs w:val="24"/>
              </w:rPr>
              <w:t>P</w:t>
            </w:r>
            <w:r>
              <w:rPr>
                <w:rFonts w:ascii="Book Antiqua" w:hAnsi="Book Antiqua" w:cs="Calibri"/>
                <w:b/>
                <w:sz w:val="24"/>
                <w:szCs w:val="24"/>
              </w:rPr>
              <w:t>-</w:t>
            </w:r>
            <w:r w:rsidR="00FD2AC6" w:rsidRPr="0038669D">
              <w:rPr>
                <w:rFonts w:ascii="Book Antiqua" w:hAnsi="Book Antiqua" w:cs="Calibri"/>
                <w:b/>
                <w:sz w:val="24"/>
                <w:szCs w:val="24"/>
              </w:rPr>
              <w:t>value</w:t>
            </w:r>
          </w:p>
        </w:tc>
      </w:tr>
      <w:tr w:rsidR="00FD2AC6" w:rsidRPr="0038669D" w14:paraId="6AFF98FD" w14:textId="77777777" w:rsidTr="00F56831">
        <w:trPr>
          <w:trHeight w:val="194"/>
        </w:trPr>
        <w:tc>
          <w:tcPr>
            <w:tcW w:w="3097" w:type="dxa"/>
            <w:tcBorders>
              <w:top w:val="single" w:sz="4" w:space="0" w:color="auto"/>
            </w:tcBorders>
            <w:vAlign w:val="center"/>
          </w:tcPr>
          <w:p w14:paraId="311B8AD2" w14:textId="77777777" w:rsidR="00FD2AC6" w:rsidRPr="0038669D" w:rsidRDefault="00FD2AC6"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Sex</w:t>
            </w:r>
          </w:p>
        </w:tc>
        <w:tc>
          <w:tcPr>
            <w:tcW w:w="1441" w:type="dxa"/>
            <w:tcBorders>
              <w:top w:val="single" w:sz="4" w:space="0" w:color="auto"/>
            </w:tcBorders>
            <w:vAlign w:val="center"/>
          </w:tcPr>
          <w:p w14:paraId="08A96B11"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40</w:t>
            </w:r>
          </w:p>
        </w:tc>
        <w:tc>
          <w:tcPr>
            <w:tcW w:w="1441" w:type="dxa"/>
            <w:tcBorders>
              <w:top w:val="single" w:sz="4" w:space="0" w:color="auto"/>
            </w:tcBorders>
            <w:vAlign w:val="center"/>
          </w:tcPr>
          <w:p w14:paraId="667D174E"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20</w:t>
            </w:r>
          </w:p>
        </w:tc>
        <w:tc>
          <w:tcPr>
            <w:tcW w:w="1441" w:type="dxa"/>
            <w:tcBorders>
              <w:top w:val="single" w:sz="4" w:space="0" w:color="auto"/>
            </w:tcBorders>
            <w:vAlign w:val="center"/>
          </w:tcPr>
          <w:p w14:paraId="67F40B03"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20</w:t>
            </w:r>
          </w:p>
        </w:tc>
        <w:tc>
          <w:tcPr>
            <w:tcW w:w="1193" w:type="dxa"/>
            <w:tcBorders>
              <w:top w:val="single" w:sz="4" w:space="0" w:color="auto"/>
            </w:tcBorders>
            <w:vAlign w:val="center"/>
          </w:tcPr>
          <w:p w14:paraId="18575FB6"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0.386</w:t>
            </w:r>
          </w:p>
        </w:tc>
      </w:tr>
      <w:tr w:rsidR="00FD2AC6" w:rsidRPr="0038669D" w14:paraId="4D5304FF" w14:textId="77777777" w:rsidTr="00F56831">
        <w:trPr>
          <w:trHeight w:val="70"/>
        </w:trPr>
        <w:tc>
          <w:tcPr>
            <w:tcW w:w="3097" w:type="dxa"/>
            <w:vAlign w:val="center"/>
          </w:tcPr>
          <w:p w14:paraId="6A9D13E0" w14:textId="511C51B2" w:rsidR="00FD2AC6" w:rsidRPr="0038669D" w:rsidRDefault="008A4AB4" w:rsidP="0038669D">
            <w:pPr>
              <w:adjustRightInd w:val="0"/>
              <w:snapToGrid w:val="0"/>
              <w:spacing w:line="360" w:lineRule="auto"/>
              <w:ind w:leftChars="50" w:left="105"/>
              <w:rPr>
                <w:rFonts w:ascii="Book Antiqua" w:hAnsi="Book Antiqua" w:cs="Calibri"/>
                <w:sz w:val="24"/>
                <w:szCs w:val="24"/>
              </w:rPr>
            </w:pPr>
            <w:r w:rsidRPr="0038669D">
              <w:rPr>
                <w:rFonts w:ascii="Book Antiqua" w:hAnsi="Book Antiqua" w:cs="Calibri"/>
                <w:sz w:val="24"/>
                <w:szCs w:val="24"/>
              </w:rPr>
              <w:t>M</w:t>
            </w:r>
            <w:r w:rsidR="00FD2AC6" w:rsidRPr="0038669D">
              <w:rPr>
                <w:rFonts w:ascii="Book Antiqua" w:hAnsi="Book Antiqua" w:cs="Calibri"/>
                <w:sz w:val="24"/>
                <w:szCs w:val="24"/>
              </w:rPr>
              <w:t>ale</w:t>
            </w:r>
          </w:p>
        </w:tc>
        <w:tc>
          <w:tcPr>
            <w:tcW w:w="1441" w:type="dxa"/>
            <w:vAlign w:val="center"/>
          </w:tcPr>
          <w:p w14:paraId="27105CDB"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26</w:t>
            </w:r>
          </w:p>
        </w:tc>
        <w:tc>
          <w:tcPr>
            <w:tcW w:w="1441" w:type="dxa"/>
            <w:vAlign w:val="center"/>
          </w:tcPr>
          <w:p w14:paraId="39C7074A"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13</w:t>
            </w:r>
          </w:p>
        </w:tc>
        <w:tc>
          <w:tcPr>
            <w:tcW w:w="1441" w:type="dxa"/>
            <w:vAlign w:val="center"/>
          </w:tcPr>
          <w:p w14:paraId="236F7189"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13</w:t>
            </w:r>
          </w:p>
        </w:tc>
        <w:tc>
          <w:tcPr>
            <w:tcW w:w="1193" w:type="dxa"/>
            <w:vAlign w:val="center"/>
          </w:tcPr>
          <w:p w14:paraId="05634B79"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r>
      <w:tr w:rsidR="00FD2AC6" w:rsidRPr="0038669D" w14:paraId="40829744" w14:textId="77777777" w:rsidTr="00F56831">
        <w:trPr>
          <w:trHeight w:val="70"/>
        </w:trPr>
        <w:tc>
          <w:tcPr>
            <w:tcW w:w="3097" w:type="dxa"/>
            <w:vAlign w:val="center"/>
          </w:tcPr>
          <w:p w14:paraId="04F392A4" w14:textId="5FD24638" w:rsidR="00FD2AC6" w:rsidRPr="0038669D" w:rsidRDefault="008A4AB4" w:rsidP="0038669D">
            <w:pPr>
              <w:adjustRightInd w:val="0"/>
              <w:snapToGrid w:val="0"/>
              <w:spacing w:line="360" w:lineRule="auto"/>
              <w:ind w:leftChars="50" w:left="105"/>
              <w:rPr>
                <w:rFonts w:ascii="Book Antiqua" w:hAnsi="Book Antiqua" w:cs="Calibri"/>
                <w:sz w:val="24"/>
                <w:szCs w:val="24"/>
              </w:rPr>
            </w:pPr>
            <w:r w:rsidRPr="0038669D">
              <w:rPr>
                <w:rFonts w:ascii="Book Antiqua" w:hAnsi="Book Antiqua" w:cs="Calibri"/>
                <w:sz w:val="24"/>
                <w:szCs w:val="24"/>
              </w:rPr>
              <w:t>F</w:t>
            </w:r>
            <w:r w:rsidR="00FD2AC6" w:rsidRPr="0038669D">
              <w:rPr>
                <w:rFonts w:ascii="Book Antiqua" w:hAnsi="Book Antiqua" w:cs="Calibri"/>
                <w:sz w:val="24"/>
                <w:szCs w:val="24"/>
              </w:rPr>
              <w:t>emale</w:t>
            </w:r>
          </w:p>
        </w:tc>
        <w:tc>
          <w:tcPr>
            <w:tcW w:w="1441" w:type="dxa"/>
            <w:vAlign w:val="center"/>
          </w:tcPr>
          <w:p w14:paraId="0F4D558E"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14</w:t>
            </w:r>
          </w:p>
        </w:tc>
        <w:tc>
          <w:tcPr>
            <w:tcW w:w="1441" w:type="dxa"/>
            <w:vAlign w:val="center"/>
          </w:tcPr>
          <w:p w14:paraId="24D7D000"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5</w:t>
            </w:r>
          </w:p>
        </w:tc>
        <w:tc>
          <w:tcPr>
            <w:tcW w:w="1441" w:type="dxa"/>
            <w:vAlign w:val="center"/>
          </w:tcPr>
          <w:p w14:paraId="0653584F"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9</w:t>
            </w:r>
          </w:p>
        </w:tc>
        <w:tc>
          <w:tcPr>
            <w:tcW w:w="1193" w:type="dxa"/>
            <w:vAlign w:val="center"/>
          </w:tcPr>
          <w:p w14:paraId="466F8D0A"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r>
      <w:tr w:rsidR="00FD2AC6" w:rsidRPr="0038669D" w14:paraId="5CEF0026" w14:textId="77777777" w:rsidTr="00F56831">
        <w:trPr>
          <w:trHeight w:val="97"/>
        </w:trPr>
        <w:tc>
          <w:tcPr>
            <w:tcW w:w="3097" w:type="dxa"/>
            <w:vAlign w:val="center"/>
          </w:tcPr>
          <w:p w14:paraId="6CF1F559" w14:textId="6BA0ADE7" w:rsidR="00FD2AC6" w:rsidRPr="0038669D" w:rsidRDefault="00FD2AC6"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Age, yr</w:t>
            </w:r>
          </w:p>
        </w:tc>
        <w:tc>
          <w:tcPr>
            <w:tcW w:w="1441" w:type="dxa"/>
            <w:vAlign w:val="center"/>
          </w:tcPr>
          <w:p w14:paraId="195E5BE2"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c>
          <w:tcPr>
            <w:tcW w:w="1441" w:type="dxa"/>
            <w:vAlign w:val="center"/>
          </w:tcPr>
          <w:p w14:paraId="53F7AD04"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c>
          <w:tcPr>
            <w:tcW w:w="1441" w:type="dxa"/>
            <w:vAlign w:val="center"/>
          </w:tcPr>
          <w:p w14:paraId="5FB549F8"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c>
          <w:tcPr>
            <w:tcW w:w="1193" w:type="dxa"/>
            <w:vAlign w:val="center"/>
          </w:tcPr>
          <w:p w14:paraId="48E38EED"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0. 972</w:t>
            </w:r>
          </w:p>
        </w:tc>
      </w:tr>
      <w:tr w:rsidR="00FD2AC6" w:rsidRPr="0038669D" w14:paraId="3F4233DC" w14:textId="77777777" w:rsidTr="00F56831">
        <w:trPr>
          <w:trHeight w:val="147"/>
        </w:trPr>
        <w:tc>
          <w:tcPr>
            <w:tcW w:w="3097" w:type="dxa"/>
            <w:vAlign w:val="center"/>
          </w:tcPr>
          <w:p w14:paraId="57E59AC7" w14:textId="0C996204" w:rsidR="00FD2AC6" w:rsidRPr="0038669D" w:rsidRDefault="00FD2AC6" w:rsidP="0038669D">
            <w:pPr>
              <w:adjustRightInd w:val="0"/>
              <w:snapToGrid w:val="0"/>
              <w:spacing w:line="360" w:lineRule="auto"/>
              <w:ind w:leftChars="50" w:left="105"/>
              <w:rPr>
                <w:rFonts w:ascii="Book Antiqua" w:hAnsi="Book Antiqua" w:cs="Calibri"/>
                <w:sz w:val="24"/>
                <w:szCs w:val="24"/>
              </w:rPr>
            </w:pPr>
            <w:r w:rsidRPr="0038669D">
              <w:rPr>
                <w:rFonts w:ascii="Book Antiqua" w:hAnsi="Book Antiqua" w:cs="Calibri"/>
                <w:sz w:val="24"/>
                <w:szCs w:val="24"/>
              </w:rPr>
              <w:t>&lt;50</w:t>
            </w:r>
          </w:p>
        </w:tc>
        <w:tc>
          <w:tcPr>
            <w:tcW w:w="1441" w:type="dxa"/>
            <w:vAlign w:val="center"/>
          </w:tcPr>
          <w:p w14:paraId="1E6FB07E"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29</w:t>
            </w:r>
          </w:p>
        </w:tc>
        <w:tc>
          <w:tcPr>
            <w:tcW w:w="1441" w:type="dxa"/>
            <w:vAlign w:val="center"/>
          </w:tcPr>
          <w:p w14:paraId="3DD29057"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13</w:t>
            </w:r>
          </w:p>
        </w:tc>
        <w:tc>
          <w:tcPr>
            <w:tcW w:w="1441" w:type="dxa"/>
            <w:vAlign w:val="center"/>
          </w:tcPr>
          <w:p w14:paraId="51F826C8"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16</w:t>
            </w:r>
          </w:p>
        </w:tc>
        <w:tc>
          <w:tcPr>
            <w:tcW w:w="1193" w:type="dxa"/>
            <w:vAlign w:val="center"/>
          </w:tcPr>
          <w:p w14:paraId="37F4A3F1"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r>
      <w:tr w:rsidR="00FD2AC6" w:rsidRPr="0038669D" w14:paraId="01D99B4A" w14:textId="77777777" w:rsidTr="00F56831">
        <w:trPr>
          <w:trHeight w:val="197"/>
        </w:trPr>
        <w:tc>
          <w:tcPr>
            <w:tcW w:w="3097" w:type="dxa"/>
            <w:vAlign w:val="center"/>
          </w:tcPr>
          <w:p w14:paraId="69CC5A8F" w14:textId="7351E37B" w:rsidR="00FD2AC6" w:rsidRPr="0038669D" w:rsidRDefault="00FD2AC6" w:rsidP="0038669D">
            <w:pPr>
              <w:adjustRightInd w:val="0"/>
              <w:snapToGrid w:val="0"/>
              <w:spacing w:line="360" w:lineRule="auto"/>
              <w:ind w:leftChars="50" w:left="105"/>
              <w:rPr>
                <w:rFonts w:ascii="Book Antiqua" w:hAnsi="Book Antiqua" w:cs="Calibri"/>
                <w:sz w:val="24"/>
                <w:szCs w:val="24"/>
              </w:rPr>
            </w:pPr>
            <w:r w:rsidRPr="0038669D">
              <w:rPr>
                <w:rFonts w:ascii="Book Antiqua" w:hAnsi="Book Antiqua" w:cs="Calibri"/>
                <w:sz w:val="24"/>
                <w:szCs w:val="24"/>
              </w:rPr>
              <w:t>≥50</w:t>
            </w:r>
          </w:p>
        </w:tc>
        <w:tc>
          <w:tcPr>
            <w:tcW w:w="1441" w:type="dxa"/>
            <w:vAlign w:val="center"/>
          </w:tcPr>
          <w:p w14:paraId="5FBAFF68"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11</w:t>
            </w:r>
          </w:p>
        </w:tc>
        <w:tc>
          <w:tcPr>
            <w:tcW w:w="1441" w:type="dxa"/>
            <w:vAlign w:val="center"/>
          </w:tcPr>
          <w:p w14:paraId="23E5225B"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5</w:t>
            </w:r>
          </w:p>
        </w:tc>
        <w:tc>
          <w:tcPr>
            <w:tcW w:w="1441" w:type="dxa"/>
            <w:vAlign w:val="center"/>
          </w:tcPr>
          <w:p w14:paraId="2863D447"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6</w:t>
            </w:r>
          </w:p>
        </w:tc>
        <w:tc>
          <w:tcPr>
            <w:tcW w:w="1193" w:type="dxa"/>
            <w:vAlign w:val="center"/>
          </w:tcPr>
          <w:p w14:paraId="18D36BC1"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r>
      <w:tr w:rsidR="00FD2AC6" w:rsidRPr="0038669D" w14:paraId="41EDBE66" w14:textId="77777777" w:rsidTr="00F56831">
        <w:trPr>
          <w:trHeight w:val="70"/>
        </w:trPr>
        <w:tc>
          <w:tcPr>
            <w:tcW w:w="3097" w:type="dxa"/>
            <w:vAlign w:val="center"/>
          </w:tcPr>
          <w:p w14:paraId="14272700" w14:textId="77777777" w:rsidR="00FD2AC6" w:rsidRPr="0038669D" w:rsidRDefault="00FD2AC6"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Grade</w:t>
            </w:r>
          </w:p>
        </w:tc>
        <w:tc>
          <w:tcPr>
            <w:tcW w:w="1441" w:type="dxa"/>
            <w:vAlign w:val="center"/>
          </w:tcPr>
          <w:p w14:paraId="3D0FD88F"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c>
          <w:tcPr>
            <w:tcW w:w="1441" w:type="dxa"/>
            <w:vAlign w:val="center"/>
          </w:tcPr>
          <w:p w14:paraId="23F3C137"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c>
          <w:tcPr>
            <w:tcW w:w="1441" w:type="dxa"/>
            <w:vAlign w:val="center"/>
          </w:tcPr>
          <w:p w14:paraId="59481799"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c>
          <w:tcPr>
            <w:tcW w:w="1193" w:type="dxa"/>
            <w:vAlign w:val="center"/>
          </w:tcPr>
          <w:p w14:paraId="3DBE2066" w14:textId="2790D015"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&lt;0.05</w:t>
            </w:r>
          </w:p>
        </w:tc>
      </w:tr>
      <w:tr w:rsidR="00FD2AC6" w:rsidRPr="0038669D" w14:paraId="2E83F737" w14:textId="77777777" w:rsidTr="00F56831">
        <w:trPr>
          <w:trHeight w:val="70"/>
        </w:trPr>
        <w:tc>
          <w:tcPr>
            <w:tcW w:w="3097" w:type="dxa"/>
            <w:vAlign w:val="center"/>
          </w:tcPr>
          <w:p w14:paraId="58AE249F" w14:textId="6D43DB05" w:rsidR="00FD2AC6" w:rsidRPr="0038669D" w:rsidRDefault="008A4AB4" w:rsidP="0038669D">
            <w:pPr>
              <w:adjustRightInd w:val="0"/>
              <w:snapToGrid w:val="0"/>
              <w:spacing w:line="360" w:lineRule="auto"/>
              <w:ind w:leftChars="50" w:left="105"/>
              <w:rPr>
                <w:rFonts w:ascii="Book Antiqua" w:hAnsi="Book Antiqua" w:cs="Calibri"/>
                <w:sz w:val="24"/>
                <w:szCs w:val="24"/>
              </w:rPr>
            </w:pPr>
            <w:r w:rsidRPr="0038669D">
              <w:rPr>
                <w:rFonts w:ascii="Book Antiqua" w:hAnsi="Book Antiqua" w:cs="Calibri"/>
                <w:sz w:val="24"/>
                <w:szCs w:val="24"/>
              </w:rPr>
              <w:t>L</w:t>
            </w:r>
            <w:r w:rsidR="00FD2AC6" w:rsidRPr="0038669D">
              <w:rPr>
                <w:rFonts w:ascii="Book Antiqua" w:hAnsi="Book Antiqua" w:cs="Calibri"/>
                <w:sz w:val="24"/>
                <w:szCs w:val="24"/>
              </w:rPr>
              <w:t>ow (I</w:t>
            </w:r>
            <w:r w:rsidRPr="0038669D">
              <w:rPr>
                <w:rFonts w:ascii="Book Antiqua" w:hAnsi="Book Antiqua" w:cs="Calibri"/>
                <w:sz w:val="24"/>
                <w:szCs w:val="24"/>
              </w:rPr>
              <w:t xml:space="preserve"> and </w:t>
            </w:r>
            <w:r w:rsidR="00FD2AC6" w:rsidRPr="0038669D">
              <w:rPr>
                <w:rFonts w:ascii="Book Antiqua" w:hAnsi="Book Antiqua" w:cs="Calibri"/>
                <w:sz w:val="24"/>
                <w:szCs w:val="24"/>
              </w:rPr>
              <w:t>II)</w:t>
            </w:r>
          </w:p>
        </w:tc>
        <w:tc>
          <w:tcPr>
            <w:tcW w:w="1441" w:type="dxa"/>
            <w:vAlign w:val="center"/>
          </w:tcPr>
          <w:p w14:paraId="2BBFD23D"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31</w:t>
            </w:r>
          </w:p>
        </w:tc>
        <w:tc>
          <w:tcPr>
            <w:tcW w:w="1441" w:type="dxa"/>
            <w:vAlign w:val="center"/>
          </w:tcPr>
          <w:p w14:paraId="78F125E7"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20</w:t>
            </w:r>
          </w:p>
        </w:tc>
        <w:tc>
          <w:tcPr>
            <w:tcW w:w="1441" w:type="dxa"/>
            <w:vAlign w:val="center"/>
          </w:tcPr>
          <w:p w14:paraId="56481484"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11</w:t>
            </w:r>
          </w:p>
        </w:tc>
        <w:tc>
          <w:tcPr>
            <w:tcW w:w="1193" w:type="dxa"/>
            <w:vAlign w:val="center"/>
          </w:tcPr>
          <w:p w14:paraId="2647E0B3"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r>
      <w:tr w:rsidR="00FD2AC6" w:rsidRPr="0038669D" w14:paraId="2615BD4A" w14:textId="77777777" w:rsidTr="00F56831">
        <w:trPr>
          <w:trHeight w:val="92"/>
        </w:trPr>
        <w:tc>
          <w:tcPr>
            <w:tcW w:w="3097" w:type="dxa"/>
            <w:vAlign w:val="center"/>
          </w:tcPr>
          <w:p w14:paraId="17AFB7B3" w14:textId="392BD1E1" w:rsidR="00FD2AC6" w:rsidRPr="0038669D" w:rsidRDefault="008A4AB4" w:rsidP="0038669D">
            <w:pPr>
              <w:adjustRightInd w:val="0"/>
              <w:snapToGrid w:val="0"/>
              <w:spacing w:line="360" w:lineRule="auto"/>
              <w:ind w:leftChars="50" w:left="105"/>
              <w:rPr>
                <w:rFonts w:ascii="Book Antiqua" w:hAnsi="Book Antiqua" w:cs="Calibri"/>
                <w:sz w:val="24"/>
                <w:szCs w:val="24"/>
              </w:rPr>
            </w:pPr>
            <w:r w:rsidRPr="0038669D">
              <w:rPr>
                <w:rFonts w:ascii="Book Antiqua" w:hAnsi="Book Antiqua" w:cs="Calibri"/>
                <w:sz w:val="24"/>
                <w:szCs w:val="24"/>
              </w:rPr>
              <w:t>H</w:t>
            </w:r>
            <w:r w:rsidR="00FD2AC6" w:rsidRPr="0038669D">
              <w:rPr>
                <w:rFonts w:ascii="Book Antiqua" w:hAnsi="Book Antiqua" w:cs="Calibri"/>
                <w:sz w:val="24"/>
                <w:szCs w:val="24"/>
              </w:rPr>
              <w:t>igh (III</w:t>
            </w:r>
            <w:r w:rsidRPr="0038669D">
              <w:rPr>
                <w:rFonts w:ascii="Book Antiqua" w:hAnsi="Book Antiqua" w:cs="Calibri"/>
                <w:sz w:val="24"/>
                <w:szCs w:val="24"/>
              </w:rPr>
              <w:t xml:space="preserve"> and </w:t>
            </w:r>
            <w:r w:rsidR="00FD2AC6" w:rsidRPr="0038669D">
              <w:rPr>
                <w:rFonts w:ascii="Book Antiqua" w:hAnsi="Book Antiqua" w:cs="Calibri"/>
                <w:sz w:val="24"/>
                <w:szCs w:val="24"/>
              </w:rPr>
              <w:t>IV)</w:t>
            </w:r>
          </w:p>
        </w:tc>
        <w:tc>
          <w:tcPr>
            <w:tcW w:w="1441" w:type="dxa"/>
            <w:vAlign w:val="center"/>
          </w:tcPr>
          <w:p w14:paraId="4B2702C7"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9</w:t>
            </w:r>
          </w:p>
        </w:tc>
        <w:tc>
          <w:tcPr>
            <w:tcW w:w="1441" w:type="dxa"/>
            <w:vAlign w:val="center"/>
          </w:tcPr>
          <w:p w14:paraId="32A26156"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6</w:t>
            </w:r>
          </w:p>
        </w:tc>
        <w:tc>
          <w:tcPr>
            <w:tcW w:w="1441" w:type="dxa"/>
            <w:vAlign w:val="center"/>
          </w:tcPr>
          <w:p w14:paraId="1A7D004E"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3</w:t>
            </w:r>
          </w:p>
        </w:tc>
        <w:tc>
          <w:tcPr>
            <w:tcW w:w="1193" w:type="dxa"/>
            <w:vAlign w:val="center"/>
          </w:tcPr>
          <w:p w14:paraId="48815E91"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r>
      <w:tr w:rsidR="00FD2AC6" w:rsidRPr="0038669D" w14:paraId="5A5A8E9C" w14:textId="77777777" w:rsidTr="00F56831">
        <w:trPr>
          <w:trHeight w:val="514"/>
        </w:trPr>
        <w:tc>
          <w:tcPr>
            <w:tcW w:w="3097" w:type="dxa"/>
            <w:vAlign w:val="center"/>
          </w:tcPr>
          <w:p w14:paraId="2B0B86D7" w14:textId="77777777" w:rsidR="00FD2AC6" w:rsidRPr="0038669D" w:rsidRDefault="00FD2AC6" w:rsidP="0038669D">
            <w:pPr>
              <w:adjustRightInd w:val="0"/>
              <w:snapToGrid w:val="0"/>
              <w:spacing w:line="360" w:lineRule="auto"/>
              <w:rPr>
                <w:rFonts w:ascii="Book Antiqua" w:hAnsi="Book Antiqua" w:cs="Calibri"/>
                <w:sz w:val="24"/>
                <w:szCs w:val="24"/>
              </w:rPr>
            </w:pPr>
            <w:r w:rsidRPr="0038669D">
              <w:rPr>
                <w:rFonts w:ascii="Book Antiqua" w:hAnsi="Book Antiqua" w:cs="Calibri"/>
                <w:sz w:val="24"/>
                <w:szCs w:val="24"/>
              </w:rPr>
              <w:t>Stage</w:t>
            </w:r>
          </w:p>
        </w:tc>
        <w:tc>
          <w:tcPr>
            <w:tcW w:w="1441" w:type="dxa"/>
            <w:vAlign w:val="center"/>
          </w:tcPr>
          <w:p w14:paraId="7440C077"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c>
          <w:tcPr>
            <w:tcW w:w="1441" w:type="dxa"/>
            <w:vAlign w:val="center"/>
          </w:tcPr>
          <w:p w14:paraId="732497AE"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c>
          <w:tcPr>
            <w:tcW w:w="1441" w:type="dxa"/>
            <w:vAlign w:val="center"/>
          </w:tcPr>
          <w:p w14:paraId="5DDBD131"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c>
          <w:tcPr>
            <w:tcW w:w="1193" w:type="dxa"/>
            <w:vAlign w:val="center"/>
          </w:tcPr>
          <w:p w14:paraId="54F51CB1"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0.842</w:t>
            </w:r>
          </w:p>
        </w:tc>
      </w:tr>
      <w:tr w:rsidR="00FD2AC6" w:rsidRPr="0038669D" w14:paraId="6CE8BCDB" w14:textId="77777777" w:rsidTr="00F56831">
        <w:trPr>
          <w:trHeight w:val="70"/>
        </w:trPr>
        <w:tc>
          <w:tcPr>
            <w:tcW w:w="3097" w:type="dxa"/>
            <w:vAlign w:val="center"/>
          </w:tcPr>
          <w:p w14:paraId="5F1DEE7B" w14:textId="2EFCCAC2" w:rsidR="00FD2AC6" w:rsidRPr="0038669D" w:rsidRDefault="008A4AB4" w:rsidP="0038669D">
            <w:pPr>
              <w:adjustRightInd w:val="0"/>
              <w:snapToGrid w:val="0"/>
              <w:spacing w:line="360" w:lineRule="auto"/>
              <w:ind w:leftChars="50" w:left="105"/>
              <w:rPr>
                <w:rFonts w:ascii="Book Antiqua" w:hAnsi="Book Antiqua" w:cs="Calibri"/>
                <w:sz w:val="24"/>
                <w:szCs w:val="24"/>
              </w:rPr>
            </w:pPr>
            <w:r w:rsidRPr="0038669D">
              <w:rPr>
                <w:rFonts w:ascii="Book Antiqua" w:hAnsi="Book Antiqua" w:cs="Calibri"/>
                <w:sz w:val="24"/>
                <w:szCs w:val="24"/>
              </w:rPr>
              <w:t>E</w:t>
            </w:r>
            <w:r w:rsidR="00FD2AC6" w:rsidRPr="0038669D">
              <w:rPr>
                <w:rFonts w:ascii="Book Antiqua" w:hAnsi="Book Antiqua" w:cs="Calibri"/>
                <w:sz w:val="24"/>
                <w:szCs w:val="24"/>
              </w:rPr>
              <w:t>arly (I</w:t>
            </w:r>
            <w:r w:rsidRPr="0038669D">
              <w:rPr>
                <w:rFonts w:ascii="Book Antiqua" w:hAnsi="Book Antiqua" w:cs="Calibri"/>
                <w:sz w:val="24"/>
                <w:szCs w:val="24"/>
              </w:rPr>
              <w:t xml:space="preserve"> and </w:t>
            </w:r>
            <w:r w:rsidR="00FD2AC6" w:rsidRPr="0038669D">
              <w:rPr>
                <w:rFonts w:ascii="Book Antiqua" w:hAnsi="Book Antiqua" w:cs="Calibri"/>
                <w:sz w:val="24"/>
                <w:szCs w:val="24"/>
              </w:rPr>
              <w:t>II)</w:t>
            </w:r>
          </w:p>
        </w:tc>
        <w:tc>
          <w:tcPr>
            <w:tcW w:w="1441" w:type="dxa"/>
            <w:vAlign w:val="center"/>
          </w:tcPr>
          <w:p w14:paraId="1A52CF89"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14</w:t>
            </w:r>
          </w:p>
        </w:tc>
        <w:tc>
          <w:tcPr>
            <w:tcW w:w="1441" w:type="dxa"/>
            <w:vAlign w:val="center"/>
          </w:tcPr>
          <w:p w14:paraId="75F06EFE"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8</w:t>
            </w:r>
          </w:p>
        </w:tc>
        <w:tc>
          <w:tcPr>
            <w:tcW w:w="1441" w:type="dxa"/>
            <w:vAlign w:val="center"/>
          </w:tcPr>
          <w:p w14:paraId="23DEF744"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6</w:t>
            </w:r>
          </w:p>
        </w:tc>
        <w:tc>
          <w:tcPr>
            <w:tcW w:w="1193" w:type="dxa"/>
            <w:vAlign w:val="center"/>
          </w:tcPr>
          <w:p w14:paraId="3BC0C23F"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r>
      <w:tr w:rsidR="00FD2AC6" w:rsidRPr="0038669D" w14:paraId="6625658F" w14:textId="77777777" w:rsidTr="00F56831">
        <w:trPr>
          <w:trHeight w:val="247"/>
        </w:trPr>
        <w:tc>
          <w:tcPr>
            <w:tcW w:w="3097" w:type="dxa"/>
            <w:vAlign w:val="center"/>
          </w:tcPr>
          <w:p w14:paraId="37A212D2" w14:textId="6ABF5036" w:rsidR="00FD2AC6" w:rsidRPr="0038669D" w:rsidRDefault="008A4AB4" w:rsidP="0038669D">
            <w:pPr>
              <w:adjustRightInd w:val="0"/>
              <w:snapToGrid w:val="0"/>
              <w:spacing w:line="360" w:lineRule="auto"/>
              <w:ind w:leftChars="50" w:left="105"/>
              <w:rPr>
                <w:rFonts w:ascii="Book Antiqua" w:hAnsi="Book Antiqua" w:cs="Calibri"/>
                <w:sz w:val="24"/>
                <w:szCs w:val="24"/>
              </w:rPr>
            </w:pPr>
            <w:r w:rsidRPr="0038669D">
              <w:rPr>
                <w:rFonts w:ascii="Book Antiqua" w:hAnsi="Book Antiqua" w:cs="Calibri"/>
                <w:sz w:val="24"/>
                <w:szCs w:val="24"/>
              </w:rPr>
              <w:t>L</w:t>
            </w:r>
            <w:r w:rsidR="00FD2AC6" w:rsidRPr="0038669D">
              <w:rPr>
                <w:rFonts w:ascii="Book Antiqua" w:hAnsi="Book Antiqua" w:cs="Calibri"/>
                <w:sz w:val="24"/>
                <w:szCs w:val="24"/>
              </w:rPr>
              <w:t>ate (III</w:t>
            </w:r>
            <w:r w:rsidRPr="0038669D">
              <w:rPr>
                <w:rFonts w:ascii="Book Antiqua" w:hAnsi="Book Antiqua" w:cs="Calibri"/>
                <w:sz w:val="24"/>
                <w:szCs w:val="24"/>
              </w:rPr>
              <w:t xml:space="preserve"> and </w:t>
            </w:r>
            <w:r w:rsidR="00FD2AC6" w:rsidRPr="0038669D">
              <w:rPr>
                <w:rFonts w:ascii="Book Antiqua" w:hAnsi="Book Antiqua" w:cs="Calibri"/>
                <w:sz w:val="24"/>
                <w:szCs w:val="24"/>
              </w:rPr>
              <w:t>IV)</w:t>
            </w:r>
          </w:p>
        </w:tc>
        <w:tc>
          <w:tcPr>
            <w:tcW w:w="1441" w:type="dxa"/>
            <w:vAlign w:val="center"/>
          </w:tcPr>
          <w:p w14:paraId="5FB8E677"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26</w:t>
            </w:r>
          </w:p>
        </w:tc>
        <w:tc>
          <w:tcPr>
            <w:tcW w:w="1441" w:type="dxa"/>
            <w:vAlign w:val="center"/>
          </w:tcPr>
          <w:p w14:paraId="536E5DD0"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14</w:t>
            </w:r>
          </w:p>
        </w:tc>
        <w:tc>
          <w:tcPr>
            <w:tcW w:w="1441" w:type="dxa"/>
            <w:vAlign w:val="center"/>
          </w:tcPr>
          <w:p w14:paraId="4C11D4B2" w14:textId="77777777" w:rsidR="00FD2AC6" w:rsidRPr="0038669D" w:rsidRDefault="00FD2AC6" w:rsidP="0038669D">
            <w:pPr>
              <w:adjustRightInd w:val="0"/>
              <w:snapToGrid w:val="0"/>
              <w:spacing w:line="360" w:lineRule="auto"/>
              <w:jc w:val="center"/>
              <w:rPr>
                <w:rFonts w:ascii="Book Antiqua" w:hAnsi="Book Antiqua" w:cs="Calibri"/>
                <w:sz w:val="24"/>
                <w:szCs w:val="24"/>
              </w:rPr>
            </w:pPr>
            <w:r w:rsidRPr="0038669D">
              <w:rPr>
                <w:rFonts w:ascii="Book Antiqua" w:hAnsi="Book Antiqua" w:cs="Calibri"/>
                <w:sz w:val="24"/>
                <w:szCs w:val="24"/>
              </w:rPr>
              <w:t>12</w:t>
            </w:r>
          </w:p>
        </w:tc>
        <w:tc>
          <w:tcPr>
            <w:tcW w:w="1193" w:type="dxa"/>
            <w:vAlign w:val="center"/>
          </w:tcPr>
          <w:p w14:paraId="63198C3A" w14:textId="77777777" w:rsidR="00FD2AC6" w:rsidRPr="0038669D" w:rsidRDefault="00FD2AC6" w:rsidP="0038669D">
            <w:pPr>
              <w:adjustRightInd w:val="0"/>
              <w:snapToGrid w:val="0"/>
              <w:spacing w:line="360" w:lineRule="auto"/>
              <w:jc w:val="center"/>
              <w:rPr>
                <w:rFonts w:ascii="Book Antiqua" w:hAnsi="Book Antiqua" w:cs="Calibri"/>
                <w:sz w:val="24"/>
                <w:szCs w:val="24"/>
              </w:rPr>
            </w:pPr>
          </w:p>
        </w:tc>
      </w:tr>
    </w:tbl>
    <w:p w14:paraId="6386C1EB" w14:textId="77777777" w:rsidR="005A3BD0" w:rsidRPr="0038669D" w:rsidRDefault="005A3BD0" w:rsidP="0038669D">
      <w:pPr>
        <w:adjustRightInd w:val="0"/>
        <w:snapToGrid w:val="0"/>
        <w:spacing w:line="360" w:lineRule="auto"/>
        <w:rPr>
          <w:rFonts w:ascii="Book Antiqua" w:hAnsi="Book Antiqua" w:cs="Calibri"/>
          <w:sz w:val="24"/>
          <w:szCs w:val="24"/>
        </w:rPr>
      </w:pPr>
    </w:p>
    <w:sectPr w:rsidR="005A3BD0" w:rsidRPr="0038669D" w:rsidSect="00F568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FAE25" w14:textId="77777777" w:rsidR="003B7661" w:rsidRDefault="003B7661" w:rsidP="00137F98">
      <w:r>
        <w:separator/>
      </w:r>
    </w:p>
  </w:endnote>
  <w:endnote w:type="continuationSeparator" w:id="0">
    <w:p w14:paraId="2942DB50" w14:textId="77777777" w:rsidR="003B7661" w:rsidRDefault="003B7661" w:rsidP="0013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FCD5E" w14:textId="77777777" w:rsidR="003B7661" w:rsidRDefault="003B7661" w:rsidP="00137F98">
      <w:r>
        <w:separator/>
      </w:r>
    </w:p>
  </w:footnote>
  <w:footnote w:type="continuationSeparator" w:id="0">
    <w:p w14:paraId="5B2A30B3" w14:textId="77777777" w:rsidR="003B7661" w:rsidRDefault="003B7661" w:rsidP="00137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2C"/>
    <w:rsid w:val="00000D55"/>
    <w:rsid w:val="00002019"/>
    <w:rsid w:val="00003B91"/>
    <w:rsid w:val="00004CE1"/>
    <w:rsid w:val="00005869"/>
    <w:rsid w:val="00007638"/>
    <w:rsid w:val="00007C63"/>
    <w:rsid w:val="00011762"/>
    <w:rsid w:val="00013A3D"/>
    <w:rsid w:val="0001617B"/>
    <w:rsid w:val="00021A7E"/>
    <w:rsid w:val="00022F70"/>
    <w:rsid w:val="000279F1"/>
    <w:rsid w:val="00031E03"/>
    <w:rsid w:val="0003249C"/>
    <w:rsid w:val="000324A1"/>
    <w:rsid w:val="000324C5"/>
    <w:rsid w:val="00041290"/>
    <w:rsid w:val="00041557"/>
    <w:rsid w:val="00042CDA"/>
    <w:rsid w:val="000435E6"/>
    <w:rsid w:val="000454EF"/>
    <w:rsid w:val="00045E83"/>
    <w:rsid w:val="00046882"/>
    <w:rsid w:val="00046A18"/>
    <w:rsid w:val="00047003"/>
    <w:rsid w:val="00050B73"/>
    <w:rsid w:val="0005529F"/>
    <w:rsid w:val="00056D9E"/>
    <w:rsid w:val="0005724E"/>
    <w:rsid w:val="00062EA1"/>
    <w:rsid w:val="00063CF7"/>
    <w:rsid w:val="000640FE"/>
    <w:rsid w:val="00067074"/>
    <w:rsid w:val="00067B21"/>
    <w:rsid w:val="00067D78"/>
    <w:rsid w:val="0007540B"/>
    <w:rsid w:val="00094041"/>
    <w:rsid w:val="00096ADB"/>
    <w:rsid w:val="000A760D"/>
    <w:rsid w:val="000B1062"/>
    <w:rsid w:val="000B471E"/>
    <w:rsid w:val="000B6A49"/>
    <w:rsid w:val="000C2311"/>
    <w:rsid w:val="000D0BD5"/>
    <w:rsid w:val="000D117C"/>
    <w:rsid w:val="000D245B"/>
    <w:rsid w:val="000D39CD"/>
    <w:rsid w:val="000D45E0"/>
    <w:rsid w:val="000D5077"/>
    <w:rsid w:val="000D61C9"/>
    <w:rsid w:val="000D6373"/>
    <w:rsid w:val="000D7436"/>
    <w:rsid w:val="000D7555"/>
    <w:rsid w:val="000D759E"/>
    <w:rsid w:val="000D7E52"/>
    <w:rsid w:val="000E011A"/>
    <w:rsid w:val="000E1DF8"/>
    <w:rsid w:val="000E27CD"/>
    <w:rsid w:val="000E6D58"/>
    <w:rsid w:val="000F236B"/>
    <w:rsid w:val="000F64A2"/>
    <w:rsid w:val="00103ADA"/>
    <w:rsid w:val="001058EA"/>
    <w:rsid w:val="00105C2B"/>
    <w:rsid w:val="00107ED1"/>
    <w:rsid w:val="00110051"/>
    <w:rsid w:val="001130DC"/>
    <w:rsid w:val="00120280"/>
    <w:rsid w:val="0012072C"/>
    <w:rsid w:val="00122BFC"/>
    <w:rsid w:val="00132FFB"/>
    <w:rsid w:val="001346CB"/>
    <w:rsid w:val="00135D61"/>
    <w:rsid w:val="001364CD"/>
    <w:rsid w:val="00137F98"/>
    <w:rsid w:val="001406F6"/>
    <w:rsid w:val="0014096E"/>
    <w:rsid w:val="00141570"/>
    <w:rsid w:val="00143B1A"/>
    <w:rsid w:val="001477E9"/>
    <w:rsid w:val="00153387"/>
    <w:rsid w:val="00157144"/>
    <w:rsid w:val="00164683"/>
    <w:rsid w:val="001658CB"/>
    <w:rsid w:val="00172F6E"/>
    <w:rsid w:val="00175BB8"/>
    <w:rsid w:val="00182ECE"/>
    <w:rsid w:val="001833A3"/>
    <w:rsid w:val="001833E5"/>
    <w:rsid w:val="001949B5"/>
    <w:rsid w:val="00196A43"/>
    <w:rsid w:val="001A025D"/>
    <w:rsid w:val="001A2DCF"/>
    <w:rsid w:val="001A4E6A"/>
    <w:rsid w:val="001A502A"/>
    <w:rsid w:val="001B2486"/>
    <w:rsid w:val="001B4324"/>
    <w:rsid w:val="001B4F0E"/>
    <w:rsid w:val="001B5667"/>
    <w:rsid w:val="001B59A3"/>
    <w:rsid w:val="001C12BA"/>
    <w:rsid w:val="001C1667"/>
    <w:rsid w:val="001C33D6"/>
    <w:rsid w:val="001C3EBB"/>
    <w:rsid w:val="001C5BD9"/>
    <w:rsid w:val="001D50D8"/>
    <w:rsid w:val="001D6502"/>
    <w:rsid w:val="001D7F5A"/>
    <w:rsid w:val="001E12AE"/>
    <w:rsid w:val="001E48C9"/>
    <w:rsid w:val="001E6ED8"/>
    <w:rsid w:val="001E75FD"/>
    <w:rsid w:val="001F1BAF"/>
    <w:rsid w:val="001F274F"/>
    <w:rsid w:val="001F5C4A"/>
    <w:rsid w:val="001F7B29"/>
    <w:rsid w:val="002035E9"/>
    <w:rsid w:val="00204BD2"/>
    <w:rsid w:val="00204D82"/>
    <w:rsid w:val="002063D1"/>
    <w:rsid w:val="00211BF5"/>
    <w:rsid w:val="0021206C"/>
    <w:rsid w:val="00217DD9"/>
    <w:rsid w:val="002210C4"/>
    <w:rsid w:val="0022376A"/>
    <w:rsid w:val="0022529D"/>
    <w:rsid w:val="00225A9B"/>
    <w:rsid w:val="00227C1C"/>
    <w:rsid w:val="00231A08"/>
    <w:rsid w:val="002324ED"/>
    <w:rsid w:val="00234CBE"/>
    <w:rsid w:val="00237E68"/>
    <w:rsid w:val="00243B89"/>
    <w:rsid w:val="00243D31"/>
    <w:rsid w:val="0024518C"/>
    <w:rsid w:val="0024768E"/>
    <w:rsid w:val="00247F3D"/>
    <w:rsid w:val="002505FD"/>
    <w:rsid w:val="0025099C"/>
    <w:rsid w:val="002521DB"/>
    <w:rsid w:val="0025331D"/>
    <w:rsid w:val="002547DA"/>
    <w:rsid w:val="00255827"/>
    <w:rsid w:val="002648F1"/>
    <w:rsid w:val="00264FDA"/>
    <w:rsid w:val="00266EFF"/>
    <w:rsid w:val="00275B58"/>
    <w:rsid w:val="002823B7"/>
    <w:rsid w:val="002863B5"/>
    <w:rsid w:val="00290B45"/>
    <w:rsid w:val="00290B50"/>
    <w:rsid w:val="002914AF"/>
    <w:rsid w:val="002A2870"/>
    <w:rsid w:val="002A3C89"/>
    <w:rsid w:val="002A4214"/>
    <w:rsid w:val="002A5FA7"/>
    <w:rsid w:val="002A7D51"/>
    <w:rsid w:val="002B2696"/>
    <w:rsid w:val="002B36D1"/>
    <w:rsid w:val="002B6895"/>
    <w:rsid w:val="002C124F"/>
    <w:rsid w:val="002C1A3C"/>
    <w:rsid w:val="002D21D0"/>
    <w:rsid w:val="002D3393"/>
    <w:rsid w:val="002E14E5"/>
    <w:rsid w:val="002E2A9C"/>
    <w:rsid w:val="002E59C7"/>
    <w:rsid w:val="002F10F6"/>
    <w:rsid w:val="002F1DF5"/>
    <w:rsid w:val="002F33C6"/>
    <w:rsid w:val="002F404D"/>
    <w:rsid w:val="002F5D10"/>
    <w:rsid w:val="003026C8"/>
    <w:rsid w:val="00302751"/>
    <w:rsid w:val="00302E58"/>
    <w:rsid w:val="00303ECE"/>
    <w:rsid w:val="00305031"/>
    <w:rsid w:val="00306E3D"/>
    <w:rsid w:val="00316572"/>
    <w:rsid w:val="00322710"/>
    <w:rsid w:val="00323C1B"/>
    <w:rsid w:val="00327C23"/>
    <w:rsid w:val="0033035E"/>
    <w:rsid w:val="00331BFE"/>
    <w:rsid w:val="00334CB9"/>
    <w:rsid w:val="003354CF"/>
    <w:rsid w:val="003361ED"/>
    <w:rsid w:val="00336E45"/>
    <w:rsid w:val="003378B3"/>
    <w:rsid w:val="003407EC"/>
    <w:rsid w:val="00345AE1"/>
    <w:rsid w:val="00345F45"/>
    <w:rsid w:val="003460F3"/>
    <w:rsid w:val="00346669"/>
    <w:rsid w:val="00346852"/>
    <w:rsid w:val="00350549"/>
    <w:rsid w:val="00354012"/>
    <w:rsid w:val="003556D9"/>
    <w:rsid w:val="00356140"/>
    <w:rsid w:val="00356991"/>
    <w:rsid w:val="003578D6"/>
    <w:rsid w:val="00357D34"/>
    <w:rsid w:val="00357D73"/>
    <w:rsid w:val="0036031D"/>
    <w:rsid w:val="00360D44"/>
    <w:rsid w:val="0036524C"/>
    <w:rsid w:val="003674EF"/>
    <w:rsid w:val="003710AB"/>
    <w:rsid w:val="0037392C"/>
    <w:rsid w:val="0037421A"/>
    <w:rsid w:val="003835A0"/>
    <w:rsid w:val="00383885"/>
    <w:rsid w:val="0038669D"/>
    <w:rsid w:val="00386E48"/>
    <w:rsid w:val="0039194E"/>
    <w:rsid w:val="003968CD"/>
    <w:rsid w:val="00396CD8"/>
    <w:rsid w:val="00396E9A"/>
    <w:rsid w:val="00397F30"/>
    <w:rsid w:val="003A1164"/>
    <w:rsid w:val="003A1B43"/>
    <w:rsid w:val="003A2E43"/>
    <w:rsid w:val="003A4FF1"/>
    <w:rsid w:val="003A5902"/>
    <w:rsid w:val="003A5A8A"/>
    <w:rsid w:val="003B083C"/>
    <w:rsid w:val="003B2271"/>
    <w:rsid w:val="003B4CF4"/>
    <w:rsid w:val="003B6BFA"/>
    <w:rsid w:val="003B7661"/>
    <w:rsid w:val="003C1FB3"/>
    <w:rsid w:val="003C32C7"/>
    <w:rsid w:val="003C4F49"/>
    <w:rsid w:val="003C5107"/>
    <w:rsid w:val="003C55B8"/>
    <w:rsid w:val="003D44B5"/>
    <w:rsid w:val="003D50CF"/>
    <w:rsid w:val="003E1283"/>
    <w:rsid w:val="003E22F9"/>
    <w:rsid w:val="003E534E"/>
    <w:rsid w:val="003F34C4"/>
    <w:rsid w:val="003F5E53"/>
    <w:rsid w:val="003F7275"/>
    <w:rsid w:val="003F76A1"/>
    <w:rsid w:val="003F7CFF"/>
    <w:rsid w:val="00401F52"/>
    <w:rsid w:val="00404978"/>
    <w:rsid w:val="0040724F"/>
    <w:rsid w:val="0041765E"/>
    <w:rsid w:val="004239C7"/>
    <w:rsid w:val="004255B0"/>
    <w:rsid w:val="00425C29"/>
    <w:rsid w:val="00426498"/>
    <w:rsid w:val="0042653D"/>
    <w:rsid w:val="00426846"/>
    <w:rsid w:val="00427B2A"/>
    <w:rsid w:val="004309A5"/>
    <w:rsid w:val="004312F7"/>
    <w:rsid w:val="00432461"/>
    <w:rsid w:val="004411EF"/>
    <w:rsid w:val="004421C8"/>
    <w:rsid w:val="004443BC"/>
    <w:rsid w:val="00444E56"/>
    <w:rsid w:val="00450783"/>
    <w:rsid w:val="004542B0"/>
    <w:rsid w:val="004542E7"/>
    <w:rsid w:val="004604DF"/>
    <w:rsid w:val="004626DD"/>
    <w:rsid w:val="00462ABD"/>
    <w:rsid w:val="00464B30"/>
    <w:rsid w:val="00464D13"/>
    <w:rsid w:val="004654EE"/>
    <w:rsid w:val="004656A2"/>
    <w:rsid w:val="004711A5"/>
    <w:rsid w:val="004808FF"/>
    <w:rsid w:val="00481631"/>
    <w:rsid w:val="004835D7"/>
    <w:rsid w:val="004840EA"/>
    <w:rsid w:val="00486CE7"/>
    <w:rsid w:val="00487E8B"/>
    <w:rsid w:val="00491268"/>
    <w:rsid w:val="0049360B"/>
    <w:rsid w:val="00493A95"/>
    <w:rsid w:val="004941CF"/>
    <w:rsid w:val="004962FE"/>
    <w:rsid w:val="004A1A22"/>
    <w:rsid w:val="004A1A61"/>
    <w:rsid w:val="004A49AC"/>
    <w:rsid w:val="004A4B80"/>
    <w:rsid w:val="004A69A2"/>
    <w:rsid w:val="004A79EA"/>
    <w:rsid w:val="004B2187"/>
    <w:rsid w:val="004B3033"/>
    <w:rsid w:val="004B5D55"/>
    <w:rsid w:val="004B7CB7"/>
    <w:rsid w:val="004C15F9"/>
    <w:rsid w:val="004C2971"/>
    <w:rsid w:val="004D076F"/>
    <w:rsid w:val="004D0F2C"/>
    <w:rsid w:val="004D2A48"/>
    <w:rsid w:val="004D46A0"/>
    <w:rsid w:val="004D7F44"/>
    <w:rsid w:val="004E184A"/>
    <w:rsid w:val="004E6404"/>
    <w:rsid w:val="004F3BEF"/>
    <w:rsid w:val="004F4E89"/>
    <w:rsid w:val="004F75AE"/>
    <w:rsid w:val="00500582"/>
    <w:rsid w:val="00500F8A"/>
    <w:rsid w:val="0050114D"/>
    <w:rsid w:val="00501EAB"/>
    <w:rsid w:val="00504244"/>
    <w:rsid w:val="005102B2"/>
    <w:rsid w:val="00513D40"/>
    <w:rsid w:val="005176BE"/>
    <w:rsid w:val="00517BC8"/>
    <w:rsid w:val="00517CCF"/>
    <w:rsid w:val="00523529"/>
    <w:rsid w:val="0053035E"/>
    <w:rsid w:val="00531C2C"/>
    <w:rsid w:val="00533DB3"/>
    <w:rsid w:val="00540336"/>
    <w:rsid w:val="0054222B"/>
    <w:rsid w:val="00542757"/>
    <w:rsid w:val="00543779"/>
    <w:rsid w:val="005456E2"/>
    <w:rsid w:val="00547F89"/>
    <w:rsid w:val="00551F4E"/>
    <w:rsid w:val="0055351B"/>
    <w:rsid w:val="00553F49"/>
    <w:rsid w:val="00557E74"/>
    <w:rsid w:val="00563FCA"/>
    <w:rsid w:val="005679BF"/>
    <w:rsid w:val="005759F9"/>
    <w:rsid w:val="00580350"/>
    <w:rsid w:val="00580A2E"/>
    <w:rsid w:val="00586A65"/>
    <w:rsid w:val="005956AB"/>
    <w:rsid w:val="00596AAA"/>
    <w:rsid w:val="00597C66"/>
    <w:rsid w:val="005A3BD0"/>
    <w:rsid w:val="005A5375"/>
    <w:rsid w:val="005B19B3"/>
    <w:rsid w:val="005C0705"/>
    <w:rsid w:val="005C62D6"/>
    <w:rsid w:val="005C7167"/>
    <w:rsid w:val="005D706A"/>
    <w:rsid w:val="005E0B1E"/>
    <w:rsid w:val="005E1A51"/>
    <w:rsid w:val="005E22FC"/>
    <w:rsid w:val="005E5301"/>
    <w:rsid w:val="005F1DDF"/>
    <w:rsid w:val="005F22C7"/>
    <w:rsid w:val="005F3522"/>
    <w:rsid w:val="005F5416"/>
    <w:rsid w:val="005F7DC0"/>
    <w:rsid w:val="005F7E14"/>
    <w:rsid w:val="006005CB"/>
    <w:rsid w:val="006040AD"/>
    <w:rsid w:val="006123BF"/>
    <w:rsid w:val="00612679"/>
    <w:rsid w:val="0061349D"/>
    <w:rsid w:val="00620193"/>
    <w:rsid w:val="00620CB8"/>
    <w:rsid w:val="00621091"/>
    <w:rsid w:val="006246AD"/>
    <w:rsid w:val="00625631"/>
    <w:rsid w:val="0062690A"/>
    <w:rsid w:val="00633C60"/>
    <w:rsid w:val="0063521C"/>
    <w:rsid w:val="00636C1C"/>
    <w:rsid w:val="00642038"/>
    <w:rsid w:val="00647D86"/>
    <w:rsid w:val="00647F94"/>
    <w:rsid w:val="006510F7"/>
    <w:rsid w:val="0065420E"/>
    <w:rsid w:val="00660276"/>
    <w:rsid w:val="006630E6"/>
    <w:rsid w:val="00665742"/>
    <w:rsid w:val="00667F06"/>
    <w:rsid w:val="0067450F"/>
    <w:rsid w:val="00676ACB"/>
    <w:rsid w:val="00676CBA"/>
    <w:rsid w:val="0068190A"/>
    <w:rsid w:val="00684D03"/>
    <w:rsid w:val="00684D13"/>
    <w:rsid w:val="0068689C"/>
    <w:rsid w:val="006908B3"/>
    <w:rsid w:val="00690D8F"/>
    <w:rsid w:val="006920DF"/>
    <w:rsid w:val="00692415"/>
    <w:rsid w:val="006937F0"/>
    <w:rsid w:val="006939AA"/>
    <w:rsid w:val="00695490"/>
    <w:rsid w:val="00695E5D"/>
    <w:rsid w:val="00695FA0"/>
    <w:rsid w:val="00696619"/>
    <w:rsid w:val="0069721A"/>
    <w:rsid w:val="006A1BD9"/>
    <w:rsid w:val="006A1ECD"/>
    <w:rsid w:val="006A7653"/>
    <w:rsid w:val="006B0C0A"/>
    <w:rsid w:val="006B1737"/>
    <w:rsid w:val="006B2734"/>
    <w:rsid w:val="006B5E76"/>
    <w:rsid w:val="006D1ADC"/>
    <w:rsid w:val="006D3656"/>
    <w:rsid w:val="006D5A22"/>
    <w:rsid w:val="006D637B"/>
    <w:rsid w:val="006D7249"/>
    <w:rsid w:val="006E09EF"/>
    <w:rsid w:val="006E446F"/>
    <w:rsid w:val="006F2ADA"/>
    <w:rsid w:val="006F3151"/>
    <w:rsid w:val="006F421C"/>
    <w:rsid w:val="006F4B10"/>
    <w:rsid w:val="006F4DBD"/>
    <w:rsid w:val="006F4F21"/>
    <w:rsid w:val="006F5E1F"/>
    <w:rsid w:val="006F5FCF"/>
    <w:rsid w:val="006F7990"/>
    <w:rsid w:val="00702E44"/>
    <w:rsid w:val="007030F7"/>
    <w:rsid w:val="00703FBB"/>
    <w:rsid w:val="00706332"/>
    <w:rsid w:val="00707524"/>
    <w:rsid w:val="00710A8E"/>
    <w:rsid w:val="00713D2A"/>
    <w:rsid w:val="00715132"/>
    <w:rsid w:val="00717A9B"/>
    <w:rsid w:val="007234F2"/>
    <w:rsid w:val="007244BD"/>
    <w:rsid w:val="007305BE"/>
    <w:rsid w:val="00730B2C"/>
    <w:rsid w:val="00732521"/>
    <w:rsid w:val="007378C1"/>
    <w:rsid w:val="00742E47"/>
    <w:rsid w:val="007434C6"/>
    <w:rsid w:val="007453B5"/>
    <w:rsid w:val="007479CE"/>
    <w:rsid w:val="007503EE"/>
    <w:rsid w:val="00751823"/>
    <w:rsid w:val="0076051D"/>
    <w:rsid w:val="00761561"/>
    <w:rsid w:val="00761F94"/>
    <w:rsid w:val="0076441E"/>
    <w:rsid w:val="00765E2E"/>
    <w:rsid w:val="0076660F"/>
    <w:rsid w:val="00766991"/>
    <w:rsid w:val="00766D92"/>
    <w:rsid w:val="007716B6"/>
    <w:rsid w:val="00773232"/>
    <w:rsid w:val="00774194"/>
    <w:rsid w:val="00780A71"/>
    <w:rsid w:val="007823BD"/>
    <w:rsid w:val="00782E8F"/>
    <w:rsid w:val="007839ED"/>
    <w:rsid w:val="00784717"/>
    <w:rsid w:val="0079028E"/>
    <w:rsid w:val="00792D9C"/>
    <w:rsid w:val="00793319"/>
    <w:rsid w:val="00793499"/>
    <w:rsid w:val="00793712"/>
    <w:rsid w:val="00793A81"/>
    <w:rsid w:val="0079731B"/>
    <w:rsid w:val="007A0C72"/>
    <w:rsid w:val="007A1A3F"/>
    <w:rsid w:val="007A51FF"/>
    <w:rsid w:val="007A7DEB"/>
    <w:rsid w:val="007C4433"/>
    <w:rsid w:val="007C6C88"/>
    <w:rsid w:val="007D5391"/>
    <w:rsid w:val="007D59D7"/>
    <w:rsid w:val="007E045D"/>
    <w:rsid w:val="007E5BB5"/>
    <w:rsid w:val="007F0DF0"/>
    <w:rsid w:val="007F1BE8"/>
    <w:rsid w:val="007F1CAC"/>
    <w:rsid w:val="007F3445"/>
    <w:rsid w:val="007F52DE"/>
    <w:rsid w:val="007F5BB6"/>
    <w:rsid w:val="007F70E3"/>
    <w:rsid w:val="007F75E0"/>
    <w:rsid w:val="007F7DB0"/>
    <w:rsid w:val="00802616"/>
    <w:rsid w:val="008055D3"/>
    <w:rsid w:val="00812E12"/>
    <w:rsid w:val="00813A80"/>
    <w:rsid w:val="00816A9A"/>
    <w:rsid w:val="00817CF3"/>
    <w:rsid w:val="00826F33"/>
    <w:rsid w:val="008309ED"/>
    <w:rsid w:val="00831A95"/>
    <w:rsid w:val="00833005"/>
    <w:rsid w:val="00834DE1"/>
    <w:rsid w:val="00836A5E"/>
    <w:rsid w:val="00837CBE"/>
    <w:rsid w:val="00841046"/>
    <w:rsid w:val="00841F8C"/>
    <w:rsid w:val="008426E3"/>
    <w:rsid w:val="008428BD"/>
    <w:rsid w:val="008447E4"/>
    <w:rsid w:val="00845798"/>
    <w:rsid w:val="00845CD6"/>
    <w:rsid w:val="00852E55"/>
    <w:rsid w:val="008530E3"/>
    <w:rsid w:val="0085550D"/>
    <w:rsid w:val="0085756F"/>
    <w:rsid w:val="00860961"/>
    <w:rsid w:val="008610C6"/>
    <w:rsid w:val="00861AA5"/>
    <w:rsid w:val="008622E1"/>
    <w:rsid w:val="00864532"/>
    <w:rsid w:val="00866443"/>
    <w:rsid w:val="00866D1B"/>
    <w:rsid w:val="0086714A"/>
    <w:rsid w:val="008724E1"/>
    <w:rsid w:val="00876D0A"/>
    <w:rsid w:val="00877B53"/>
    <w:rsid w:val="00877B88"/>
    <w:rsid w:val="00882CB6"/>
    <w:rsid w:val="00886DDC"/>
    <w:rsid w:val="0088772C"/>
    <w:rsid w:val="008960B0"/>
    <w:rsid w:val="008A1B6F"/>
    <w:rsid w:val="008A2E18"/>
    <w:rsid w:val="008A4A1C"/>
    <w:rsid w:val="008A4AB4"/>
    <w:rsid w:val="008B3563"/>
    <w:rsid w:val="008B3A26"/>
    <w:rsid w:val="008B48BA"/>
    <w:rsid w:val="008B5B9C"/>
    <w:rsid w:val="008B5E87"/>
    <w:rsid w:val="008B6976"/>
    <w:rsid w:val="008C2350"/>
    <w:rsid w:val="008C3341"/>
    <w:rsid w:val="008C3E7A"/>
    <w:rsid w:val="008D6DFE"/>
    <w:rsid w:val="008E06F7"/>
    <w:rsid w:val="008E3804"/>
    <w:rsid w:val="008E6639"/>
    <w:rsid w:val="008E77E3"/>
    <w:rsid w:val="008F06D1"/>
    <w:rsid w:val="008F112B"/>
    <w:rsid w:val="008F4BE1"/>
    <w:rsid w:val="008F5889"/>
    <w:rsid w:val="00903FAA"/>
    <w:rsid w:val="00911CB1"/>
    <w:rsid w:val="00912142"/>
    <w:rsid w:val="00920E2D"/>
    <w:rsid w:val="009246A3"/>
    <w:rsid w:val="00934094"/>
    <w:rsid w:val="00934708"/>
    <w:rsid w:val="009359B2"/>
    <w:rsid w:val="0093672A"/>
    <w:rsid w:val="0094136F"/>
    <w:rsid w:val="00943B35"/>
    <w:rsid w:val="00944AA7"/>
    <w:rsid w:val="00945A06"/>
    <w:rsid w:val="00952A3D"/>
    <w:rsid w:val="00952FBE"/>
    <w:rsid w:val="009650A8"/>
    <w:rsid w:val="009650B2"/>
    <w:rsid w:val="0096619E"/>
    <w:rsid w:val="0096620B"/>
    <w:rsid w:val="009672F7"/>
    <w:rsid w:val="00976021"/>
    <w:rsid w:val="0097638C"/>
    <w:rsid w:val="0098141A"/>
    <w:rsid w:val="00982F7A"/>
    <w:rsid w:val="0098557D"/>
    <w:rsid w:val="00985F4F"/>
    <w:rsid w:val="00987584"/>
    <w:rsid w:val="0099010E"/>
    <w:rsid w:val="0099098A"/>
    <w:rsid w:val="0099213D"/>
    <w:rsid w:val="009A24A8"/>
    <w:rsid w:val="009A2FFF"/>
    <w:rsid w:val="009A59E4"/>
    <w:rsid w:val="009A5E31"/>
    <w:rsid w:val="009A73E5"/>
    <w:rsid w:val="009C078B"/>
    <w:rsid w:val="009C34E3"/>
    <w:rsid w:val="009C7FE6"/>
    <w:rsid w:val="009D50DF"/>
    <w:rsid w:val="009E010D"/>
    <w:rsid w:val="009E22FF"/>
    <w:rsid w:val="009E2BD7"/>
    <w:rsid w:val="009F182A"/>
    <w:rsid w:val="009F36EB"/>
    <w:rsid w:val="009F3749"/>
    <w:rsid w:val="009F6639"/>
    <w:rsid w:val="009F7A86"/>
    <w:rsid w:val="00A0189F"/>
    <w:rsid w:val="00A03580"/>
    <w:rsid w:val="00A05D09"/>
    <w:rsid w:val="00A10896"/>
    <w:rsid w:val="00A12989"/>
    <w:rsid w:val="00A129CC"/>
    <w:rsid w:val="00A1428D"/>
    <w:rsid w:val="00A149B7"/>
    <w:rsid w:val="00A15BA0"/>
    <w:rsid w:val="00A16E40"/>
    <w:rsid w:val="00A2495D"/>
    <w:rsid w:val="00A26B2E"/>
    <w:rsid w:val="00A34B0E"/>
    <w:rsid w:val="00A35C23"/>
    <w:rsid w:val="00A35D40"/>
    <w:rsid w:val="00A36CF4"/>
    <w:rsid w:val="00A373EF"/>
    <w:rsid w:val="00A41BF2"/>
    <w:rsid w:val="00A41D87"/>
    <w:rsid w:val="00A41ED4"/>
    <w:rsid w:val="00A4486D"/>
    <w:rsid w:val="00A44ED6"/>
    <w:rsid w:val="00A5395E"/>
    <w:rsid w:val="00A56B58"/>
    <w:rsid w:val="00A57532"/>
    <w:rsid w:val="00A57E8D"/>
    <w:rsid w:val="00A639C7"/>
    <w:rsid w:val="00A63DD2"/>
    <w:rsid w:val="00A671C3"/>
    <w:rsid w:val="00A77809"/>
    <w:rsid w:val="00A815B4"/>
    <w:rsid w:val="00A81E6A"/>
    <w:rsid w:val="00A9162B"/>
    <w:rsid w:val="00A94666"/>
    <w:rsid w:val="00A965FF"/>
    <w:rsid w:val="00A978E1"/>
    <w:rsid w:val="00AA1DDE"/>
    <w:rsid w:val="00AA4BD4"/>
    <w:rsid w:val="00AB0B4C"/>
    <w:rsid w:val="00AB12E6"/>
    <w:rsid w:val="00AB2FA2"/>
    <w:rsid w:val="00AB4B00"/>
    <w:rsid w:val="00AB7ABD"/>
    <w:rsid w:val="00AC7D97"/>
    <w:rsid w:val="00AD254E"/>
    <w:rsid w:val="00AD6B18"/>
    <w:rsid w:val="00AE4A09"/>
    <w:rsid w:val="00AE6F9F"/>
    <w:rsid w:val="00AF044A"/>
    <w:rsid w:val="00AF18ED"/>
    <w:rsid w:val="00AF63C7"/>
    <w:rsid w:val="00AF6B03"/>
    <w:rsid w:val="00AF7052"/>
    <w:rsid w:val="00AF7CC5"/>
    <w:rsid w:val="00B0161C"/>
    <w:rsid w:val="00B03B78"/>
    <w:rsid w:val="00B0507C"/>
    <w:rsid w:val="00B05521"/>
    <w:rsid w:val="00B05E7B"/>
    <w:rsid w:val="00B15E62"/>
    <w:rsid w:val="00B16650"/>
    <w:rsid w:val="00B1723E"/>
    <w:rsid w:val="00B17838"/>
    <w:rsid w:val="00B22F4F"/>
    <w:rsid w:val="00B23FB6"/>
    <w:rsid w:val="00B30E60"/>
    <w:rsid w:val="00B35CB3"/>
    <w:rsid w:val="00B37847"/>
    <w:rsid w:val="00B40A07"/>
    <w:rsid w:val="00B43401"/>
    <w:rsid w:val="00B4377B"/>
    <w:rsid w:val="00B46F32"/>
    <w:rsid w:val="00B4746D"/>
    <w:rsid w:val="00B4754E"/>
    <w:rsid w:val="00B50553"/>
    <w:rsid w:val="00B50ED1"/>
    <w:rsid w:val="00B50F94"/>
    <w:rsid w:val="00B52158"/>
    <w:rsid w:val="00B55ECF"/>
    <w:rsid w:val="00B616C8"/>
    <w:rsid w:val="00B63519"/>
    <w:rsid w:val="00B63EA7"/>
    <w:rsid w:val="00B6569E"/>
    <w:rsid w:val="00B7139F"/>
    <w:rsid w:val="00B725A2"/>
    <w:rsid w:val="00B72FDF"/>
    <w:rsid w:val="00B7319C"/>
    <w:rsid w:val="00B809B2"/>
    <w:rsid w:val="00B81584"/>
    <w:rsid w:val="00B8173A"/>
    <w:rsid w:val="00B819B2"/>
    <w:rsid w:val="00B8226C"/>
    <w:rsid w:val="00B83DE3"/>
    <w:rsid w:val="00B90202"/>
    <w:rsid w:val="00B92F2C"/>
    <w:rsid w:val="00B93DF6"/>
    <w:rsid w:val="00B94257"/>
    <w:rsid w:val="00B944EC"/>
    <w:rsid w:val="00B97AA5"/>
    <w:rsid w:val="00BA1AB0"/>
    <w:rsid w:val="00BA2055"/>
    <w:rsid w:val="00BA20FF"/>
    <w:rsid w:val="00BA2261"/>
    <w:rsid w:val="00BA4871"/>
    <w:rsid w:val="00BB0404"/>
    <w:rsid w:val="00BB4E3F"/>
    <w:rsid w:val="00BC325C"/>
    <w:rsid w:val="00BC32BD"/>
    <w:rsid w:val="00BC3354"/>
    <w:rsid w:val="00BC44EA"/>
    <w:rsid w:val="00BC4EE7"/>
    <w:rsid w:val="00BC7619"/>
    <w:rsid w:val="00BD06BC"/>
    <w:rsid w:val="00BD45CB"/>
    <w:rsid w:val="00BE1088"/>
    <w:rsid w:val="00BE1E44"/>
    <w:rsid w:val="00BE4FCA"/>
    <w:rsid w:val="00BE619A"/>
    <w:rsid w:val="00BF0B50"/>
    <w:rsid w:val="00BF508D"/>
    <w:rsid w:val="00C04221"/>
    <w:rsid w:val="00C07E80"/>
    <w:rsid w:val="00C11D61"/>
    <w:rsid w:val="00C12ABB"/>
    <w:rsid w:val="00C17EBA"/>
    <w:rsid w:val="00C21283"/>
    <w:rsid w:val="00C25FD8"/>
    <w:rsid w:val="00C26828"/>
    <w:rsid w:val="00C31A5D"/>
    <w:rsid w:val="00C335E0"/>
    <w:rsid w:val="00C339CA"/>
    <w:rsid w:val="00C36409"/>
    <w:rsid w:val="00C3728F"/>
    <w:rsid w:val="00C436FD"/>
    <w:rsid w:val="00C44CD1"/>
    <w:rsid w:val="00C45AE0"/>
    <w:rsid w:val="00C460FC"/>
    <w:rsid w:val="00C520CA"/>
    <w:rsid w:val="00C52EB8"/>
    <w:rsid w:val="00C54BFE"/>
    <w:rsid w:val="00C61016"/>
    <w:rsid w:val="00C634D0"/>
    <w:rsid w:val="00C6429B"/>
    <w:rsid w:val="00C7061C"/>
    <w:rsid w:val="00C715C0"/>
    <w:rsid w:val="00C724EE"/>
    <w:rsid w:val="00C738E8"/>
    <w:rsid w:val="00C74D99"/>
    <w:rsid w:val="00C81FB6"/>
    <w:rsid w:val="00C83B07"/>
    <w:rsid w:val="00C85AB2"/>
    <w:rsid w:val="00C85B65"/>
    <w:rsid w:val="00C87897"/>
    <w:rsid w:val="00C87ADB"/>
    <w:rsid w:val="00C934C2"/>
    <w:rsid w:val="00C94701"/>
    <w:rsid w:val="00C97905"/>
    <w:rsid w:val="00C97E6A"/>
    <w:rsid w:val="00CA023F"/>
    <w:rsid w:val="00CA3ADB"/>
    <w:rsid w:val="00CA4503"/>
    <w:rsid w:val="00CA6BF3"/>
    <w:rsid w:val="00CA6E25"/>
    <w:rsid w:val="00CB58B1"/>
    <w:rsid w:val="00CB5A9F"/>
    <w:rsid w:val="00CC203F"/>
    <w:rsid w:val="00CC24C3"/>
    <w:rsid w:val="00CC4005"/>
    <w:rsid w:val="00CC50A4"/>
    <w:rsid w:val="00CD06C6"/>
    <w:rsid w:val="00CD321B"/>
    <w:rsid w:val="00CD507C"/>
    <w:rsid w:val="00CE14A7"/>
    <w:rsid w:val="00CF0D46"/>
    <w:rsid w:val="00CF0DCF"/>
    <w:rsid w:val="00CF2BE5"/>
    <w:rsid w:val="00CF3208"/>
    <w:rsid w:val="00D00053"/>
    <w:rsid w:val="00D01B83"/>
    <w:rsid w:val="00D02494"/>
    <w:rsid w:val="00D028DD"/>
    <w:rsid w:val="00D03D9C"/>
    <w:rsid w:val="00D03F8D"/>
    <w:rsid w:val="00D03F98"/>
    <w:rsid w:val="00D11164"/>
    <w:rsid w:val="00D1341A"/>
    <w:rsid w:val="00D16100"/>
    <w:rsid w:val="00D20C50"/>
    <w:rsid w:val="00D23332"/>
    <w:rsid w:val="00D24483"/>
    <w:rsid w:val="00D24707"/>
    <w:rsid w:val="00D2513D"/>
    <w:rsid w:val="00D2672B"/>
    <w:rsid w:val="00D34980"/>
    <w:rsid w:val="00D34F6C"/>
    <w:rsid w:val="00D37099"/>
    <w:rsid w:val="00D370B1"/>
    <w:rsid w:val="00D40ABC"/>
    <w:rsid w:val="00D42211"/>
    <w:rsid w:val="00D437BE"/>
    <w:rsid w:val="00D4418D"/>
    <w:rsid w:val="00D464F5"/>
    <w:rsid w:val="00D523D8"/>
    <w:rsid w:val="00D6022C"/>
    <w:rsid w:val="00D6047B"/>
    <w:rsid w:val="00D60BE8"/>
    <w:rsid w:val="00D6203C"/>
    <w:rsid w:val="00D65652"/>
    <w:rsid w:val="00D71C0E"/>
    <w:rsid w:val="00D720F3"/>
    <w:rsid w:val="00D733BC"/>
    <w:rsid w:val="00D76689"/>
    <w:rsid w:val="00D76D48"/>
    <w:rsid w:val="00D7745B"/>
    <w:rsid w:val="00D81D76"/>
    <w:rsid w:val="00D81FEB"/>
    <w:rsid w:val="00D8219D"/>
    <w:rsid w:val="00D82395"/>
    <w:rsid w:val="00D85CE7"/>
    <w:rsid w:val="00D8681B"/>
    <w:rsid w:val="00D87C95"/>
    <w:rsid w:val="00D91F1D"/>
    <w:rsid w:val="00D92545"/>
    <w:rsid w:val="00DA0B39"/>
    <w:rsid w:val="00DA22B9"/>
    <w:rsid w:val="00DA2310"/>
    <w:rsid w:val="00DA2A1A"/>
    <w:rsid w:val="00DA496E"/>
    <w:rsid w:val="00DA4EC3"/>
    <w:rsid w:val="00DA6290"/>
    <w:rsid w:val="00DB0A08"/>
    <w:rsid w:val="00DB2A47"/>
    <w:rsid w:val="00DB574F"/>
    <w:rsid w:val="00DB7114"/>
    <w:rsid w:val="00DC0EAF"/>
    <w:rsid w:val="00DC0FF3"/>
    <w:rsid w:val="00DC28C7"/>
    <w:rsid w:val="00DC28D2"/>
    <w:rsid w:val="00DC3E66"/>
    <w:rsid w:val="00DC52AA"/>
    <w:rsid w:val="00DC6B8B"/>
    <w:rsid w:val="00DC7A1A"/>
    <w:rsid w:val="00DD1C3A"/>
    <w:rsid w:val="00DD2F63"/>
    <w:rsid w:val="00DD6846"/>
    <w:rsid w:val="00DD773C"/>
    <w:rsid w:val="00DE1CE1"/>
    <w:rsid w:val="00DE4F1F"/>
    <w:rsid w:val="00DF47D2"/>
    <w:rsid w:val="00DF6A77"/>
    <w:rsid w:val="00E003EA"/>
    <w:rsid w:val="00E00F93"/>
    <w:rsid w:val="00E04C6E"/>
    <w:rsid w:val="00E0654A"/>
    <w:rsid w:val="00E07678"/>
    <w:rsid w:val="00E108F2"/>
    <w:rsid w:val="00E10B49"/>
    <w:rsid w:val="00E10E9F"/>
    <w:rsid w:val="00E1109D"/>
    <w:rsid w:val="00E15E22"/>
    <w:rsid w:val="00E20790"/>
    <w:rsid w:val="00E24320"/>
    <w:rsid w:val="00E27786"/>
    <w:rsid w:val="00E449CA"/>
    <w:rsid w:val="00E44FDB"/>
    <w:rsid w:val="00E45563"/>
    <w:rsid w:val="00E54B09"/>
    <w:rsid w:val="00E61D42"/>
    <w:rsid w:val="00E62401"/>
    <w:rsid w:val="00E71D31"/>
    <w:rsid w:val="00E76555"/>
    <w:rsid w:val="00E80404"/>
    <w:rsid w:val="00E81533"/>
    <w:rsid w:val="00E81A02"/>
    <w:rsid w:val="00E85BED"/>
    <w:rsid w:val="00E86DA0"/>
    <w:rsid w:val="00E94791"/>
    <w:rsid w:val="00EA3562"/>
    <w:rsid w:val="00EA3DF9"/>
    <w:rsid w:val="00EA4906"/>
    <w:rsid w:val="00EB3226"/>
    <w:rsid w:val="00EB5EDB"/>
    <w:rsid w:val="00EB796D"/>
    <w:rsid w:val="00EB7CE4"/>
    <w:rsid w:val="00EC5373"/>
    <w:rsid w:val="00ED24FA"/>
    <w:rsid w:val="00ED4399"/>
    <w:rsid w:val="00ED4715"/>
    <w:rsid w:val="00EE42A1"/>
    <w:rsid w:val="00EE645D"/>
    <w:rsid w:val="00EF0447"/>
    <w:rsid w:val="00EF1947"/>
    <w:rsid w:val="00EF2990"/>
    <w:rsid w:val="00EF352D"/>
    <w:rsid w:val="00F000E0"/>
    <w:rsid w:val="00F03BA6"/>
    <w:rsid w:val="00F07394"/>
    <w:rsid w:val="00F14CDD"/>
    <w:rsid w:val="00F166C0"/>
    <w:rsid w:val="00F22FFC"/>
    <w:rsid w:val="00F30BFD"/>
    <w:rsid w:val="00F30D94"/>
    <w:rsid w:val="00F33B61"/>
    <w:rsid w:val="00F36D03"/>
    <w:rsid w:val="00F45214"/>
    <w:rsid w:val="00F47FD3"/>
    <w:rsid w:val="00F55744"/>
    <w:rsid w:val="00F56831"/>
    <w:rsid w:val="00F61501"/>
    <w:rsid w:val="00F621E9"/>
    <w:rsid w:val="00F64AB8"/>
    <w:rsid w:val="00F736BF"/>
    <w:rsid w:val="00F73F7F"/>
    <w:rsid w:val="00F74942"/>
    <w:rsid w:val="00F8426C"/>
    <w:rsid w:val="00F86982"/>
    <w:rsid w:val="00F92D3B"/>
    <w:rsid w:val="00F92D57"/>
    <w:rsid w:val="00F9494C"/>
    <w:rsid w:val="00F94B06"/>
    <w:rsid w:val="00F94C0F"/>
    <w:rsid w:val="00FA0947"/>
    <w:rsid w:val="00FB0292"/>
    <w:rsid w:val="00FB684C"/>
    <w:rsid w:val="00FB6FF9"/>
    <w:rsid w:val="00FC1D6C"/>
    <w:rsid w:val="00FC285B"/>
    <w:rsid w:val="00FC3BFF"/>
    <w:rsid w:val="00FC44C3"/>
    <w:rsid w:val="00FC5834"/>
    <w:rsid w:val="00FC767B"/>
    <w:rsid w:val="00FD05C9"/>
    <w:rsid w:val="00FD2AC6"/>
    <w:rsid w:val="00FD31EF"/>
    <w:rsid w:val="00FD598C"/>
    <w:rsid w:val="00FD782B"/>
    <w:rsid w:val="00FE1C2F"/>
    <w:rsid w:val="00FE3F25"/>
    <w:rsid w:val="00FE60A5"/>
    <w:rsid w:val="00FF3E1D"/>
    <w:rsid w:val="00FF5264"/>
    <w:rsid w:val="00FF5607"/>
    <w:rsid w:val="00FF5FD1"/>
    <w:rsid w:val="00FF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68A02"/>
  <w15:docId w15:val="{50C0F7CB-2313-47A9-ABB8-A84DBDF7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82E8F"/>
    <w:rPr>
      <w:sz w:val="18"/>
      <w:szCs w:val="18"/>
    </w:rPr>
  </w:style>
  <w:style w:type="character" w:customStyle="1" w:styleId="Char">
    <w:name w:val="批注框文本 Char"/>
    <w:basedOn w:val="a0"/>
    <w:link w:val="a4"/>
    <w:uiPriority w:val="99"/>
    <w:semiHidden/>
    <w:rsid w:val="00782E8F"/>
    <w:rPr>
      <w:sz w:val="18"/>
      <w:szCs w:val="18"/>
    </w:rPr>
  </w:style>
  <w:style w:type="paragraph" w:styleId="a5">
    <w:name w:val="List Paragraph"/>
    <w:basedOn w:val="a"/>
    <w:uiPriority w:val="34"/>
    <w:qFormat/>
    <w:rsid w:val="00D437BE"/>
    <w:pPr>
      <w:ind w:firstLineChars="200" w:firstLine="420"/>
    </w:pPr>
  </w:style>
  <w:style w:type="paragraph" w:styleId="a6">
    <w:name w:val="header"/>
    <w:basedOn w:val="a"/>
    <w:link w:val="Char0"/>
    <w:uiPriority w:val="99"/>
    <w:unhideWhenUsed/>
    <w:rsid w:val="00137F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37F98"/>
    <w:rPr>
      <w:sz w:val="18"/>
      <w:szCs w:val="18"/>
    </w:rPr>
  </w:style>
  <w:style w:type="paragraph" w:styleId="a7">
    <w:name w:val="footer"/>
    <w:basedOn w:val="a"/>
    <w:link w:val="Char1"/>
    <w:uiPriority w:val="99"/>
    <w:unhideWhenUsed/>
    <w:rsid w:val="00137F98"/>
    <w:pPr>
      <w:tabs>
        <w:tab w:val="center" w:pos="4153"/>
        <w:tab w:val="right" w:pos="8306"/>
      </w:tabs>
      <w:snapToGrid w:val="0"/>
      <w:jc w:val="left"/>
    </w:pPr>
    <w:rPr>
      <w:sz w:val="18"/>
      <w:szCs w:val="18"/>
    </w:rPr>
  </w:style>
  <w:style w:type="character" w:customStyle="1" w:styleId="Char1">
    <w:name w:val="页脚 Char"/>
    <w:basedOn w:val="a0"/>
    <w:link w:val="a7"/>
    <w:uiPriority w:val="99"/>
    <w:rsid w:val="00137F98"/>
    <w:rPr>
      <w:sz w:val="18"/>
      <w:szCs w:val="18"/>
    </w:rPr>
  </w:style>
  <w:style w:type="character" w:styleId="a8">
    <w:name w:val="Hyperlink"/>
    <w:basedOn w:val="a0"/>
    <w:uiPriority w:val="99"/>
    <w:unhideWhenUsed/>
    <w:rsid w:val="00137F98"/>
    <w:rPr>
      <w:color w:val="0000FF" w:themeColor="hyperlink"/>
      <w:u w:val="single"/>
    </w:rPr>
  </w:style>
  <w:style w:type="character" w:styleId="a9">
    <w:name w:val="line number"/>
    <w:basedOn w:val="a0"/>
    <w:uiPriority w:val="99"/>
    <w:semiHidden/>
    <w:unhideWhenUsed/>
    <w:rsid w:val="008E06F7"/>
  </w:style>
  <w:style w:type="paragraph" w:styleId="aa">
    <w:name w:val="Normal (Web)"/>
    <w:basedOn w:val="a"/>
    <w:uiPriority w:val="99"/>
    <w:semiHidden/>
    <w:unhideWhenUsed/>
    <w:rsid w:val="00E86D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1853">
      <w:bodyDiv w:val="1"/>
      <w:marLeft w:val="0"/>
      <w:marRight w:val="0"/>
      <w:marTop w:val="0"/>
      <w:marBottom w:val="0"/>
      <w:divBdr>
        <w:top w:val="none" w:sz="0" w:space="0" w:color="auto"/>
        <w:left w:val="none" w:sz="0" w:space="0" w:color="auto"/>
        <w:bottom w:val="none" w:sz="0" w:space="0" w:color="auto"/>
        <w:right w:val="none" w:sz="0" w:space="0" w:color="auto"/>
      </w:divBdr>
    </w:div>
    <w:div w:id="221602238">
      <w:bodyDiv w:val="1"/>
      <w:marLeft w:val="0"/>
      <w:marRight w:val="0"/>
      <w:marTop w:val="0"/>
      <w:marBottom w:val="0"/>
      <w:divBdr>
        <w:top w:val="none" w:sz="0" w:space="0" w:color="auto"/>
        <w:left w:val="none" w:sz="0" w:space="0" w:color="auto"/>
        <w:bottom w:val="none" w:sz="0" w:space="0" w:color="auto"/>
        <w:right w:val="none" w:sz="0" w:space="0" w:color="auto"/>
      </w:divBdr>
    </w:div>
    <w:div w:id="335420326">
      <w:bodyDiv w:val="1"/>
      <w:marLeft w:val="0"/>
      <w:marRight w:val="0"/>
      <w:marTop w:val="0"/>
      <w:marBottom w:val="0"/>
      <w:divBdr>
        <w:top w:val="none" w:sz="0" w:space="0" w:color="auto"/>
        <w:left w:val="none" w:sz="0" w:space="0" w:color="auto"/>
        <w:bottom w:val="none" w:sz="0" w:space="0" w:color="auto"/>
        <w:right w:val="none" w:sz="0" w:space="0" w:color="auto"/>
      </w:divBdr>
      <w:divsChild>
        <w:div w:id="312224288">
          <w:marLeft w:val="0"/>
          <w:marRight w:val="0"/>
          <w:marTop w:val="0"/>
          <w:marBottom w:val="0"/>
          <w:divBdr>
            <w:top w:val="none" w:sz="0" w:space="0" w:color="auto"/>
            <w:left w:val="none" w:sz="0" w:space="0" w:color="auto"/>
            <w:bottom w:val="none" w:sz="0" w:space="0" w:color="auto"/>
            <w:right w:val="none" w:sz="0" w:space="0" w:color="auto"/>
          </w:divBdr>
        </w:div>
      </w:divsChild>
    </w:div>
    <w:div w:id="363016570">
      <w:bodyDiv w:val="1"/>
      <w:marLeft w:val="0"/>
      <w:marRight w:val="0"/>
      <w:marTop w:val="0"/>
      <w:marBottom w:val="0"/>
      <w:divBdr>
        <w:top w:val="none" w:sz="0" w:space="0" w:color="auto"/>
        <w:left w:val="none" w:sz="0" w:space="0" w:color="auto"/>
        <w:bottom w:val="none" w:sz="0" w:space="0" w:color="auto"/>
        <w:right w:val="none" w:sz="0" w:space="0" w:color="auto"/>
      </w:divBdr>
    </w:div>
    <w:div w:id="435102977">
      <w:bodyDiv w:val="1"/>
      <w:marLeft w:val="0"/>
      <w:marRight w:val="0"/>
      <w:marTop w:val="0"/>
      <w:marBottom w:val="0"/>
      <w:divBdr>
        <w:top w:val="none" w:sz="0" w:space="0" w:color="auto"/>
        <w:left w:val="none" w:sz="0" w:space="0" w:color="auto"/>
        <w:bottom w:val="none" w:sz="0" w:space="0" w:color="auto"/>
        <w:right w:val="none" w:sz="0" w:space="0" w:color="auto"/>
      </w:divBdr>
    </w:div>
    <w:div w:id="477722446">
      <w:bodyDiv w:val="1"/>
      <w:marLeft w:val="0"/>
      <w:marRight w:val="0"/>
      <w:marTop w:val="0"/>
      <w:marBottom w:val="0"/>
      <w:divBdr>
        <w:top w:val="none" w:sz="0" w:space="0" w:color="auto"/>
        <w:left w:val="none" w:sz="0" w:space="0" w:color="auto"/>
        <w:bottom w:val="none" w:sz="0" w:space="0" w:color="auto"/>
        <w:right w:val="none" w:sz="0" w:space="0" w:color="auto"/>
      </w:divBdr>
    </w:div>
    <w:div w:id="734009567">
      <w:bodyDiv w:val="1"/>
      <w:marLeft w:val="0"/>
      <w:marRight w:val="0"/>
      <w:marTop w:val="0"/>
      <w:marBottom w:val="0"/>
      <w:divBdr>
        <w:top w:val="none" w:sz="0" w:space="0" w:color="auto"/>
        <w:left w:val="none" w:sz="0" w:space="0" w:color="auto"/>
        <w:bottom w:val="none" w:sz="0" w:space="0" w:color="auto"/>
        <w:right w:val="none" w:sz="0" w:space="0" w:color="auto"/>
      </w:divBdr>
    </w:div>
    <w:div w:id="825902073">
      <w:bodyDiv w:val="1"/>
      <w:marLeft w:val="0"/>
      <w:marRight w:val="0"/>
      <w:marTop w:val="0"/>
      <w:marBottom w:val="0"/>
      <w:divBdr>
        <w:top w:val="none" w:sz="0" w:space="0" w:color="auto"/>
        <w:left w:val="none" w:sz="0" w:space="0" w:color="auto"/>
        <w:bottom w:val="none" w:sz="0" w:space="0" w:color="auto"/>
        <w:right w:val="none" w:sz="0" w:space="0" w:color="auto"/>
      </w:divBdr>
    </w:div>
    <w:div w:id="935357917">
      <w:bodyDiv w:val="1"/>
      <w:marLeft w:val="0"/>
      <w:marRight w:val="0"/>
      <w:marTop w:val="0"/>
      <w:marBottom w:val="0"/>
      <w:divBdr>
        <w:top w:val="none" w:sz="0" w:space="0" w:color="auto"/>
        <w:left w:val="none" w:sz="0" w:space="0" w:color="auto"/>
        <w:bottom w:val="none" w:sz="0" w:space="0" w:color="auto"/>
        <w:right w:val="none" w:sz="0" w:space="0" w:color="auto"/>
      </w:divBdr>
      <w:divsChild>
        <w:div w:id="354355632">
          <w:marLeft w:val="0"/>
          <w:marRight w:val="0"/>
          <w:marTop w:val="0"/>
          <w:marBottom w:val="0"/>
          <w:divBdr>
            <w:top w:val="none" w:sz="0" w:space="0" w:color="auto"/>
            <w:left w:val="none" w:sz="0" w:space="0" w:color="auto"/>
            <w:bottom w:val="none" w:sz="0" w:space="0" w:color="auto"/>
            <w:right w:val="none" w:sz="0" w:space="0" w:color="auto"/>
          </w:divBdr>
        </w:div>
      </w:divsChild>
    </w:div>
    <w:div w:id="974022429">
      <w:bodyDiv w:val="1"/>
      <w:marLeft w:val="0"/>
      <w:marRight w:val="0"/>
      <w:marTop w:val="0"/>
      <w:marBottom w:val="0"/>
      <w:divBdr>
        <w:top w:val="none" w:sz="0" w:space="0" w:color="auto"/>
        <w:left w:val="none" w:sz="0" w:space="0" w:color="auto"/>
        <w:bottom w:val="none" w:sz="0" w:space="0" w:color="auto"/>
        <w:right w:val="none" w:sz="0" w:space="0" w:color="auto"/>
      </w:divBdr>
    </w:div>
    <w:div w:id="997462540">
      <w:bodyDiv w:val="1"/>
      <w:marLeft w:val="0"/>
      <w:marRight w:val="0"/>
      <w:marTop w:val="0"/>
      <w:marBottom w:val="0"/>
      <w:divBdr>
        <w:top w:val="none" w:sz="0" w:space="0" w:color="auto"/>
        <w:left w:val="none" w:sz="0" w:space="0" w:color="auto"/>
        <w:bottom w:val="none" w:sz="0" w:space="0" w:color="auto"/>
        <w:right w:val="none" w:sz="0" w:space="0" w:color="auto"/>
      </w:divBdr>
    </w:div>
    <w:div w:id="1029180535">
      <w:bodyDiv w:val="1"/>
      <w:marLeft w:val="0"/>
      <w:marRight w:val="0"/>
      <w:marTop w:val="0"/>
      <w:marBottom w:val="0"/>
      <w:divBdr>
        <w:top w:val="none" w:sz="0" w:space="0" w:color="auto"/>
        <w:left w:val="none" w:sz="0" w:space="0" w:color="auto"/>
        <w:bottom w:val="none" w:sz="0" w:space="0" w:color="auto"/>
        <w:right w:val="none" w:sz="0" w:space="0" w:color="auto"/>
      </w:divBdr>
    </w:div>
    <w:div w:id="1068650466">
      <w:bodyDiv w:val="1"/>
      <w:marLeft w:val="0"/>
      <w:marRight w:val="0"/>
      <w:marTop w:val="0"/>
      <w:marBottom w:val="0"/>
      <w:divBdr>
        <w:top w:val="none" w:sz="0" w:space="0" w:color="auto"/>
        <w:left w:val="none" w:sz="0" w:space="0" w:color="auto"/>
        <w:bottom w:val="none" w:sz="0" w:space="0" w:color="auto"/>
        <w:right w:val="none" w:sz="0" w:space="0" w:color="auto"/>
      </w:divBdr>
    </w:div>
    <w:div w:id="1085614538">
      <w:bodyDiv w:val="1"/>
      <w:marLeft w:val="0"/>
      <w:marRight w:val="0"/>
      <w:marTop w:val="0"/>
      <w:marBottom w:val="0"/>
      <w:divBdr>
        <w:top w:val="none" w:sz="0" w:space="0" w:color="auto"/>
        <w:left w:val="none" w:sz="0" w:space="0" w:color="auto"/>
        <w:bottom w:val="none" w:sz="0" w:space="0" w:color="auto"/>
        <w:right w:val="none" w:sz="0" w:space="0" w:color="auto"/>
      </w:divBdr>
    </w:div>
    <w:div w:id="1107849796">
      <w:bodyDiv w:val="1"/>
      <w:marLeft w:val="0"/>
      <w:marRight w:val="0"/>
      <w:marTop w:val="0"/>
      <w:marBottom w:val="0"/>
      <w:divBdr>
        <w:top w:val="none" w:sz="0" w:space="0" w:color="auto"/>
        <w:left w:val="none" w:sz="0" w:space="0" w:color="auto"/>
        <w:bottom w:val="none" w:sz="0" w:space="0" w:color="auto"/>
        <w:right w:val="none" w:sz="0" w:space="0" w:color="auto"/>
      </w:divBdr>
    </w:div>
    <w:div w:id="1241448611">
      <w:bodyDiv w:val="1"/>
      <w:marLeft w:val="0"/>
      <w:marRight w:val="0"/>
      <w:marTop w:val="0"/>
      <w:marBottom w:val="0"/>
      <w:divBdr>
        <w:top w:val="none" w:sz="0" w:space="0" w:color="auto"/>
        <w:left w:val="none" w:sz="0" w:space="0" w:color="auto"/>
        <w:bottom w:val="none" w:sz="0" w:space="0" w:color="auto"/>
        <w:right w:val="none" w:sz="0" w:space="0" w:color="auto"/>
      </w:divBdr>
    </w:div>
    <w:div w:id="1337465661">
      <w:bodyDiv w:val="1"/>
      <w:marLeft w:val="0"/>
      <w:marRight w:val="0"/>
      <w:marTop w:val="0"/>
      <w:marBottom w:val="0"/>
      <w:divBdr>
        <w:top w:val="none" w:sz="0" w:space="0" w:color="auto"/>
        <w:left w:val="none" w:sz="0" w:space="0" w:color="auto"/>
        <w:bottom w:val="none" w:sz="0" w:space="0" w:color="auto"/>
        <w:right w:val="none" w:sz="0" w:space="0" w:color="auto"/>
      </w:divBdr>
    </w:div>
    <w:div w:id="1340503349">
      <w:bodyDiv w:val="1"/>
      <w:marLeft w:val="0"/>
      <w:marRight w:val="0"/>
      <w:marTop w:val="0"/>
      <w:marBottom w:val="0"/>
      <w:divBdr>
        <w:top w:val="none" w:sz="0" w:space="0" w:color="auto"/>
        <w:left w:val="none" w:sz="0" w:space="0" w:color="auto"/>
        <w:bottom w:val="none" w:sz="0" w:space="0" w:color="auto"/>
        <w:right w:val="none" w:sz="0" w:space="0" w:color="auto"/>
      </w:divBdr>
      <w:divsChild>
        <w:div w:id="1720277724">
          <w:marLeft w:val="0"/>
          <w:marRight w:val="0"/>
          <w:marTop w:val="0"/>
          <w:marBottom w:val="0"/>
          <w:divBdr>
            <w:top w:val="none" w:sz="0" w:space="0" w:color="auto"/>
            <w:left w:val="none" w:sz="0" w:space="0" w:color="auto"/>
            <w:bottom w:val="none" w:sz="0" w:space="0" w:color="auto"/>
            <w:right w:val="none" w:sz="0" w:space="0" w:color="auto"/>
          </w:divBdr>
        </w:div>
      </w:divsChild>
    </w:div>
    <w:div w:id="1363555630">
      <w:bodyDiv w:val="1"/>
      <w:marLeft w:val="0"/>
      <w:marRight w:val="0"/>
      <w:marTop w:val="0"/>
      <w:marBottom w:val="0"/>
      <w:divBdr>
        <w:top w:val="none" w:sz="0" w:space="0" w:color="auto"/>
        <w:left w:val="none" w:sz="0" w:space="0" w:color="auto"/>
        <w:bottom w:val="none" w:sz="0" w:space="0" w:color="auto"/>
        <w:right w:val="none" w:sz="0" w:space="0" w:color="auto"/>
      </w:divBdr>
    </w:div>
    <w:div w:id="1402870031">
      <w:bodyDiv w:val="1"/>
      <w:marLeft w:val="0"/>
      <w:marRight w:val="0"/>
      <w:marTop w:val="0"/>
      <w:marBottom w:val="0"/>
      <w:divBdr>
        <w:top w:val="none" w:sz="0" w:space="0" w:color="auto"/>
        <w:left w:val="none" w:sz="0" w:space="0" w:color="auto"/>
        <w:bottom w:val="none" w:sz="0" w:space="0" w:color="auto"/>
        <w:right w:val="none" w:sz="0" w:space="0" w:color="auto"/>
      </w:divBdr>
    </w:div>
    <w:div w:id="1468860399">
      <w:bodyDiv w:val="1"/>
      <w:marLeft w:val="0"/>
      <w:marRight w:val="0"/>
      <w:marTop w:val="0"/>
      <w:marBottom w:val="0"/>
      <w:divBdr>
        <w:top w:val="none" w:sz="0" w:space="0" w:color="auto"/>
        <w:left w:val="none" w:sz="0" w:space="0" w:color="auto"/>
        <w:bottom w:val="none" w:sz="0" w:space="0" w:color="auto"/>
        <w:right w:val="none" w:sz="0" w:space="0" w:color="auto"/>
      </w:divBdr>
      <w:divsChild>
        <w:div w:id="239565555">
          <w:marLeft w:val="0"/>
          <w:marRight w:val="0"/>
          <w:marTop w:val="0"/>
          <w:marBottom w:val="0"/>
          <w:divBdr>
            <w:top w:val="none" w:sz="0" w:space="0" w:color="auto"/>
            <w:left w:val="none" w:sz="0" w:space="0" w:color="auto"/>
            <w:bottom w:val="none" w:sz="0" w:space="0" w:color="auto"/>
            <w:right w:val="none" w:sz="0" w:space="0" w:color="auto"/>
          </w:divBdr>
        </w:div>
      </w:divsChild>
    </w:div>
    <w:div w:id="1500727644">
      <w:bodyDiv w:val="1"/>
      <w:marLeft w:val="0"/>
      <w:marRight w:val="0"/>
      <w:marTop w:val="0"/>
      <w:marBottom w:val="0"/>
      <w:divBdr>
        <w:top w:val="none" w:sz="0" w:space="0" w:color="auto"/>
        <w:left w:val="none" w:sz="0" w:space="0" w:color="auto"/>
        <w:bottom w:val="none" w:sz="0" w:space="0" w:color="auto"/>
        <w:right w:val="none" w:sz="0" w:space="0" w:color="auto"/>
      </w:divBdr>
    </w:div>
    <w:div w:id="1646816803">
      <w:bodyDiv w:val="1"/>
      <w:marLeft w:val="0"/>
      <w:marRight w:val="0"/>
      <w:marTop w:val="0"/>
      <w:marBottom w:val="0"/>
      <w:divBdr>
        <w:top w:val="none" w:sz="0" w:space="0" w:color="auto"/>
        <w:left w:val="none" w:sz="0" w:space="0" w:color="auto"/>
        <w:bottom w:val="none" w:sz="0" w:space="0" w:color="auto"/>
        <w:right w:val="none" w:sz="0" w:space="0" w:color="auto"/>
      </w:divBdr>
    </w:div>
    <w:div w:id="1721855543">
      <w:bodyDiv w:val="1"/>
      <w:marLeft w:val="0"/>
      <w:marRight w:val="0"/>
      <w:marTop w:val="0"/>
      <w:marBottom w:val="0"/>
      <w:divBdr>
        <w:top w:val="none" w:sz="0" w:space="0" w:color="auto"/>
        <w:left w:val="none" w:sz="0" w:space="0" w:color="auto"/>
        <w:bottom w:val="none" w:sz="0" w:space="0" w:color="auto"/>
        <w:right w:val="none" w:sz="0" w:space="0" w:color="auto"/>
      </w:divBdr>
    </w:div>
    <w:div w:id="1806653747">
      <w:bodyDiv w:val="1"/>
      <w:marLeft w:val="0"/>
      <w:marRight w:val="0"/>
      <w:marTop w:val="0"/>
      <w:marBottom w:val="0"/>
      <w:divBdr>
        <w:top w:val="none" w:sz="0" w:space="0" w:color="auto"/>
        <w:left w:val="none" w:sz="0" w:space="0" w:color="auto"/>
        <w:bottom w:val="none" w:sz="0" w:space="0" w:color="auto"/>
        <w:right w:val="none" w:sz="0" w:space="0" w:color="auto"/>
      </w:divBdr>
    </w:div>
    <w:div w:id="1894152306">
      <w:bodyDiv w:val="1"/>
      <w:marLeft w:val="0"/>
      <w:marRight w:val="0"/>
      <w:marTop w:val="0"/>
      <w:marBottom w:val="0"/>
      <w:divBdr>
        <w:top w:val="none" w:sz="0" w:space="0" w:color="auto"/>
        <w:left w:val="none" w:sz="0" w:space="0" w:color="auto"/>
        <w:bottom w:val="none" w:sz="0" w:space="0" w:color="auto"/>
        <w:right w:val="none" w:sz="0" w:space="0" w:color="auto"/>
      </w:divBdr>
    </w:div>
    <w:div w:id="1958413507">
      <w:bodyDiv w:val="1"/>
      <w:marLeft w:val="0"/>
      <w:marRight w:val="0"/>
      <w:marTop w:val="0"/>
      <w:marBottom w:val="0"/>
      <w:divBdr>
        <w:top w:val="none" w:sz="0" w:space="0" w:color="auto"/>
        <w:left w:val="none" w:sz="0" w:space="0" w:color="auto"/>
        <w:bottom w:val="none" w:sz="0" w:space="0" w:color="auto"/>
        <w:right w:val="none" w:sz="0" w:space="0" w:color="auto"/>
      </w:divBdr>
    </w:div>
    <w:div w:id="1961915063">
      <w:bodyDiv w:val="1"/>
      <w:marLeft w:val="0"/>
      <w:marRight w:val="0"/>
      <w:marTop w:val="0"/>
      <w:marBottom w:val="0"/>
      <w:divBdr>
        <w:top w:val="none" w:sz="0" w:space="0" w:color="auto"/>
        <w:left w:val="none" w:sz="0" w:space="0" w:color="auto"/>
        <w:bottom w:val="none" w:sz="0" w:space="0" w:color="auto"/>
        <w:right w:val="none" w:sz="0" w:space="0" w:color="auto"/>
      </w:divBdr>
    </w:div>
    <w:div w:id="2044674944">
      <w:bodyDiv w:val="1"/>
      <w:marLeft w:val="0"/>
      <w:marRight w:val="0"/>
      <w:marTop w:val="0"/>
      <w:marBottom w:val="0"/>
      <w:divBdr>
        <w:top w:val="none" w:sz="0" w:space="0" w:color="auto"/>
        <w:left w:val="none" w:sz="0" w:space="0" w:color="auto"/>
        <w:bottom w:val="none" w:sz="0" w:space="0" w:color="auto"/>
        <w:right w:val="none" w:sz="0" w:space="0" w:color="auto"/>
      </w:divBdr>
    </w:div>
    <w:div w:id="20841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5271</Words>
  <Characters>30045</Characters>
  <Application>Microsoft Office Word</Application>
  <DocSecurity>0</DocSecurity>
  <Lines>250</Lines>
  <Paragraphs>70</Paragraphs>
  <ScaleCrop>false</ScaleCrop>
  <Company>D</Company>
  <LinksUpToDate>false</LinksUpToDate>
  <CharactersWithSpaces>35246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Wang Tianqi</cp:lastModifiedBy>
  <cp:revision>4</cp:revision>
  <cp:lastPrinted>2019-01-01T13:55:00Z</cp:lastPrinted>
  <dcterms:created xsi:type="dcterms:W3CDTF">2019-11-06T03:09:00Z</dcterms:created>
  <dcterms:modified xsi:type="dcterms:W3CDTF">2019-11-06T03:13:00Z</dcterms:modified>
</cp:coreProperties>
</file>