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06CA" w14:textId="38B8B8CD" w:rsidR="0099422E" w:rsidRPr="002B3C1E" w:rsidRDefault="0099422E"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r w:rsidRPr="002B3C1E">
        <w:rPr>
          <w:rFonts w:ascii="Book Antiqua" w:hAnsi="Book Antiqua" w:cs="Times New Roman"/>
          <w:b/>
          <w:color w:val="000000" w:themeColor="text1"/>
          <w:sz w:val="24"/>
          <w:szCs w:val="24"/>
          <w:lang w:val="en-US" w:eastAsia="zh-CN"/>
        </w:rPr>
        <w:t xml:space="preserve">Name of </w:t>
      </w:r>
      <w:r w:rsidRPr="002B3C1E">
        <w:rPr>
          <w:rFonts w:ascii="Book Antiqua" w:hAnsi="Book Antiqua" w:cs="Times New Roman"/>
          <w:b/>
          <w:caps/>
          <w:color w:val="000000" w:themeColor="text1"/>
          <w:sz w:val="24"/>
          <w:szCs w:val="24"/>
          <w:lang w:val="en-US" w:eastAsia="zh-CN"/>
        </w:rPr>
        <w:t>j</w:t>
      </w:r>
      <w:r w:rsidRPr="002B3C1E">
        <w:rPr>
          <w:rFonts w:ascii="Book Antiqua" w:hAnsi="Book Antiqua" w:cs="Times New Roman"/>
          <w:b/>
          <w:color w:val="000000" w:themeColor="text1"/>
          <w:sz w:val="24"/>
          <w:szCs w:val="24"/>
          <w:lang w:val="en-US" w:eastAsia="zh-CN"/>
        </w:rPr>
        <w:t xml:space="preserve">ournal: </w:t>
      </w:r>
      <w:r w:rsidR="00202E9A" w:rsidRPr="002B3C1E">
        <w:rPr>
          <w:rFonts w:ascii="Book Antiqua" w:hAnsi="Book Antiqua" w:cs="Times New Roman"/>
          <w:b/>
          <w:i/>
          <w:color w:val="000000" w:themeColor="text1"/>
          <w:sz w:val="24"/>
          <w:szCs w:val="24"/>
          <w:lang w:val="en-US" w:eastAsia="zh-CN"/>
        </w:rPr>
        <w:t>World Journal of Hepatology</w:t>
      </w:r>
    </w:p>
    <w:p w14:paraId="3C8D2A88" w14:textId="2481BD56" w:rsidR="0099422E" w:rsidRPr="002B3C1E" w:rsidRDefault="0099422E" w:rsidP="007E3C83">
      <w:pPr>
        <w:pStyle w:val="1"/>
        <w:adjustRightInd w:val="0"/>
        <w:snapToGrid w:val="0"/>
        <w:spacing w:line="360" w:lineRule="auto"/>
        <w:jc w:val="both"/>
        <w:rPr>
          <w:rFonts w:ascii="Book Antiqua" w:hAnsi="Book Antiqua" w:cs="Times New Roman"/>
          <w:b/>
          <w:i/>
          <w:color w:val="000000" w:themeColor="text1"/>
          <w:sz w:val="24"/>
          <w:szCs w:val="24"/>
          <w:lang w:val="en-US" w:eastAsia="zh-CN"/>
        </w:rPr>
      </w:pPr>
      <w:bookmarkStart w:id="26" w:name="OLE_LINK485"/>
      <w:bookmarkStart w:id="27" w:name="OLE_LINK486"/>
      <w:bookmarkStart w:id="28" w:name="OLE_LINK661"/>
      <w:bookmarkStart w:id="29" w:name="OLE_LINK768"/>
      <w:bookmarkStart w:id="30" w:name="OLE_LINK5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2B3C1E">
        <w:rPr>
          <w:rFonts w:ascii="Book Antiqua" w:hAnsi="Book Antiqua" w:cs="Times New Roman"/>
          <w:b/>
          <w:color w:val="000000" w:themeColor="text1"/>
          <w:sz w:val="24"/>
          <w:szCs w:val="24"/>
          <w:lang w:val="en-US" w:eastAsia="zh-CN"/>
        </w:rPr>
        <w:t>Manuscript NO:</w:t>
      </w:r>
      <w:bookmarkEnd w:id="26"/>
      <w:bookmarkEnd w:id="27"/>
      <w:bookmarkEnd w:id="28"/>
      <w:bookmarkEnd w:id="29"/>
      <w:bookmarkEnd w:id="30"/>
      <w:r w:rsidRPr="002B3C1E">
        <w:rPr>
          <w:rFonts w:ascii="Book Antiqua" w:hAnsi="Book Antiqua" w:cs="Times New Roman"/>
          <w:b/>
          <w:color w:val="000000" w:themeColor="text1"/>
          <w:sz w:val="24"/>
          <w:szCs w:val="24"/>
          <w:lang w:val="en-US" w:eastAsia="zh-CN"/>
        </w:rPr>
        <w:t xml:space="preserve"> </w:t>
      </w:r>
      <w:bookmarkEnd w:id="31"/>
      <w:bookmarkEnd w:id="32"/>
      <w:r w:rsidR="00202E9A" w:rsidRPr="002B3C1E">
        <w:rPr>
          <w:rFonts w:ascii="Book Antiqua" w:hAnsi="Book Antiqua" w:cs="Times New Roman"/>
          <w:b/>
          <w:color w:val="000000" w:themeColor="text1"/>
          <w:sz w:val="24"/>
          <w:szCs w:val="24"/>
          <w:lang w:val="en-US" w:eastAsia="zh-CN"/>
        </w:rPr>
        <w:t>51023</w:t>
      </w:r>
    </w:p>
    <w:p w14:paraId="0EA57143" w14:textId="315CF308" w:rsidR="0099422E" w:rsidRPr="002B3C1E" w:rsidRDefault="0099422E" w:rsidP="007E3C83">
      <w:pPr>
        <w:adjustRightInd w:val="0"/>
        <w:snapToGrid w:val="0"/>
        <w:spacing w:line="360" w:lineRule="auto"/>
        <w:jc w:val="both"/>
        <w:rPr>
          <w:rFonts w:ascii="Book Antiqua" w:hAnsi="Book Antiqua"/>
          <w:b/>
          <w:color w:val="000000" w:themeColor="text1"/>
        </w:rPr>
      </w:pPr>
      <w:bookmarkStart w:id="38" w:name="OLE_LINK511"/>
      <w:bookmarkStart w:id="39" w:name="OLE_LINK512"/>
      <w:bookmarkEnd w:id="33"/>
      <w:bookmarkEnd w:id="34"/>
      <w:bookmarkEnd w:id="35"/>
      <w:bookmarkEnd w:id="36"/>
      <w:bookmarkEnd w:id="37"/>
      <w:r w:rsidRPr="002B3C1E">
        <w:rPr>
          <w:rFonts w:ascii="Book Antiqua" w:hAnsi="Book Antiqua"/>
          <w:b/>
          <w:color w:val="000000" w:themeColor="text1"/>
        </w:rPr>
        <w:t xml:space="preserve">Manuscript </w:t>
      </w:r>
      <w:r w:rsidRPr="002B3C1E">
        <w:rPr>
          <w:rFonts w:ascii="Book Antiqua" w:hAnsi="Book Antiqua"/>
          <w:b/>
          <w:caps/>
          <w:color w:val="000000" w:themeColor="text1"/>
        </w:rPr>
        <w:t>t</w:t>
      </w:r>
      <w:r w:rsidRPr="002B3C1E">
        <w:rPr>
          <w:rFonts w:ascii="Book Antiqua" w:hAnsi="Book Antiqua"/>
          <w:b/>
          <w:color w:val="000000" w:themeColor="text1"/>
        </w:rPr>
        <w:t>ype:</w:t>
      </w:r>
      <w:bookmarkEnd w:id="0"/>
      <w:bookmarkEnd w:id="1"/>
      <w:bookmarkEnd w:id="2"/>
      <w:bookmarkEnd w:id="3"/>
      <w:bookmarkEnd w:id="4"/>
      <w:bookmarkEnd w:id="5"/>
      <w:bookmarkEnd w:id="6"/>
      <w:bookmarkEnd w:id="7"/>
      <w:bookmarkEnd w:id="8"/>
      <w:bookmarkEnd w:id="9"/>
      <w:bookmarkEnd w:id="10"/>
      <w:bookmarkEnd w:id="11"/>
      <w:r w:rsidRPr="002B3C1E">
        <w:rPr>
          <w:rFonts w:ascii="Book Antiqua" w:hAnsi="Book Antiqua"/>
          <w:b/>
          <w:color w:val="000000" w:themeColor="text1"/>
        </w:rPr>
        <w:t xml:space="preserve"> </w:t>
      </w:r>
      <w:r w:rsidR="00051693" w:rsidRPr="002B3C1E">
        <w:rPr>
          <w:rFonts w:ascii="Book Antiqua" w:hAnsi="Book Antiqua"/>
          <w:b/>
          <w:color w:val="000000" w:themeColor="text1"/>
        </w:rPr>
        <w:t>CASE REPORT</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8"/>
    <w:bookmarkEnd w:id="39"/>
    <w:p w14:paraId="33BE9614" w14:textId="77777777" w:rsidR="0099422E" w:rsidRPr="002B3C1E" w:rsidRDefault="0099422E" w:rsidP="007E3C83">
      <w:pPr>
        <w:adjustRightInd w:val="0"/>
        <w:snapToGrid w:val="0"/>
        <w:spacing w:line="360" w:lineRule="auto"/>
        <w:jc w:val="both"/>
        <w:rPr>
          <w:rFonts w:ascii="Book Antiqua" w:hAnsi="Book Antiqua"/>
          <w:b/>
          <w:bCs/>
          <w:color w:val="000000" w:themeColor="text1"/>
        </w:rPr>
      </w:pPr>
    </w:p>
    <w:p w14:paraId="35A1C5BC" w14:textId="2819BE95" w:rsidR="00202E9A" w:rsidRPr="002B3C1E" w:rsidRDefault="00202E9A" w:rsidP="007E3C83">
      <w:pPr>
        <w:adjustRightInd w:val="0"/>
        <w:snapToGrid w:val="0"/>
        <w:spacing w:line="360" w:lineRule="auto"/>
        <w:jc w:val="both"/>
        <w:rPr>
          <w:rFonts w:ascii="Book Antiqua" w:hAnsi="Book Antiqua"/>
          <w:b/>
          <w:bCs/>
          <w:color w:val="000000" w:themeColor="text1"/>
        </w:rPr>
      </w:pPr>
      <w:bookmarkStart w:id="40" w:name="OLE_LINK108"/>
      <w:bookmarkStart w:id="41" w:name="OLE_LINK109"/>
      <w:bookmarkStart w:id="42" w:name="OLE_LINK3"/>
      <w:r w:rsidRPr="002B3C1E">
        <w:rPr>
          <w:rFonts w:ascii="Book Antiqua" w:hAnsi="Book Antiqua"/>
          <w:b/>
          <w:bCs/>
          <w:color w:val="000000" w:themeColor="text1"/>
        </w:rPr>
        <w:t>H</w:t>
      </w:r>
      <w:r w:rsidR="00051693" w:rsidRPr="002B3C1E">
        <w:rPr>
          <w:rFonts w:ascii="Book Antiqua" w:hAnsi="Book Antiqua"/>
          <w:b/>
          <w:bCs/>
          <w:color w:val="000000" w:themeColor="text1"/>
        </w:rPr>
        <w:t xml:space="preserve">epatotoxicity associated with </w:t>
      </w:r>
      <w:r w:rsidR="003D48EB" w:rsidRPr="003D48EB">
        <w:rPr>
          <w:rFonts w:ascii="Book Antiqua" w:hAnsi="Book Antiqua"/>
          <w:b/>
          <w:bCs/>
          <w:i/>
          <w:iCs/>
          <w:color w:val="000000" w:themeColor="text1"/>
        </w:rPr>
        <w:t xml:space="preserve">Garcinia </w:t>
      </w:r>
      <w:proofErr w:type="spellStart"/>
      <w:r w:rsidR="003D48EB" w:rsidRPr="003D48EB">
        <w:rPr>
          <w:rFonts w:ascii="Book Antiqua" w:hAnsi="Book Antiqua"/>
          <w:b/>
          <w:bCs/>
          <w:i/>
          <w:iCs/>
          <w:color w:val="000000" w:themeColor="text1"/>
        </w:rPr>
        <w:t>cambogia</w:t>
      </w:r>
      <w:proofErr w:type="spellEnd"/>
      <w:r w:rsidR="00051693" w:rsidRPr="002B3C1E">
        <w:rPr>
          <w:rFonts w:ascii="Book Antiqua" w:hAnsi="Book Antiqua"/>
          <w:b/>
          <w:bCs/>
          <w:color w:val="000000" w:themeColor="text1"/>
        </w:rPr>
        <w:t>:</w:t>
      </w:r>
      <w:r w:rsidRPr="002B3C1E">
        <w:rPr>
          <w:rFonts w:ascii="Book Antiqua" w:hAnsi="Book Antiqua"/>
          <w:b/>
          <w:bCs/>
          <w:color w:val="000000" w:themeColor="text1"/>
        </w:rPr>
        <w:t xml:space="preserve"> A </w:t>
      </w:r>
      <w:r w:rsidR="00051693" w:rsidRPr="002B3C1E">
        <w:rPr>
          <w:rFonts w:ascii="Book Antiqua" w:hAnsi="Book Antiqua"/>
          <w:b/>
          <w:bCs/>
          <w:color w:val="000000" w:themeColor="text1"/>
        </w:rPr>
        <w:t>case report</w:t>
      </w:r>
      <w:bookmarkEnd w:id="40"/>
      <w:bookmarkEnd w:id="41"/>
    </w:p>
    <w:p w14:paraId="3DF24CD9" w14:textId="30655A9A" w:rsidR="0099422E" w:rsidRPr="002B3C1E" w:rsidRDefault="0099422E" w:rsidP="007E3C83">
      <w:pPr>
        <w:pStyle w:val="1"/>
        <w:adjustRightInd w:val="0"/>
        <w:snapToGrid w:val="0"/>
        <w:spacing w:line="360" w:lineRule="auto"/>
        <w:jc w:val="both"/>
        <w:rPr>
          <w:rFonts w:ascii="Book Antiqua" w:hAnsi="Book Antiqua" w:cs="Times New Roman"/>
          <w:bCs/>
          <w:color w:val="000000" w:themeColor="text1"/>
          <w:sz w:val="24"/>
          <w:szCs w:val="24"/>
          <w:lang w:val="en-US" w:eastAsia="zh-CN"/>
        </w:rPr>
      </w:pPr>
      <w:bookmarkStart w:id="43" w:name="OLE_LINK68"/>
      <w:bookmarkStart w:id="44" w:name="OLE_LINK69"/>
      <w:bookmarkEnd w:id="42"/>
    </w:p>
    <w:p w14:paraId="3B518842" w14:textId="042F2C5A" w:rsidR="00051693" w:rsidRPr="003D48EB" w:rsidRDefault="00051693" w:rsidP="007E3C83">
      <w:pPr>
        <w:pStyle w:val="1"/>
        <w:adjustRightInd w:val="0"/>
        <w:snapToGrid w:val="0"/>
        <w:spacing w:line="360" w:lineRule="auto"/>
        <w:jc w:val="both"/>
        <w:rPr>
          <w:rFonts w:ascii="Book Antiqua" w:hAnsi="Book Antiqua" w:cs="Times New Roman"/>
          <w:bCs/>
          <w:i/>
          <w:iCs/>
          <w:color w:val="000000" w:themeColor="text1"/>
          <w:sz w:val="24"/>
          <w:szCs w:val="24"/>
          <w:lang w:val="en-US" w:eastAsia="zh-CN"/>
        </w:rPr>
      </w:pPr>
      <w:r w:rsidRPr="002B3C1E">
        <w:rPr>
          <w:rFonts w:ascii="Book Antiqua" w:hAnsi="Book Antiqua"/>
          <w:color w:val="000000" w:themeColor="text1"/>
          <w:sz w:val="24"/>
          <w:szCs w:val="24"/>
          <w:lang w:val="en-US"/>
        </w:rPr>
        <w:t>Yousaf</w:t>
      </w:r>
      <w:r w:rsidRPr="002B3C1E">
        <w:rPr>
          <w:rFonts w:ascii="Book Antiqua" w:hAnsi="Book Antiqua" w:cs="Times New Roman"/>
          <w:bCs/>
          <w:color w:val="000000" w:themeColor="text1"/>
          <w:sz w:val="24"/>
          <w:szCs w:val="24"/>
          <w:lang w:val="en-US" w:eastAsia="zh-CN"/>
        </w:rPr>
        <w:t xml:space="preserve"> MN </w:t>
      </w:r>
      <w:r w:rsidRPr="002B3C1E">
        <w:rPr>
          <w:rFonts w:ascii="Book Antiqua" w:hAnsi="Book Antiqua" w:cs="Times New Roman"/>
          <w:bCs/>
          <w:i/>
          <w:iCs/>
          <w:color w:val="000000" w:themeColor="text1"/>
          <w:sz w:val="24"/>
          <w:szCs w:val="24"/>
          <w:lang w:val="en-US" w:eastAsia="zh-CN"/>
        </w:rPr>
        <w:t>et al</w:t>
      </w:r>
      <w:r w:rsidRPr="002B3C1E">
        <w:rPr>
          <w:rFonts w:ascii="Book Antiqua" w:hAnsi="Book Antiqua" w:cs="Times New Roman"/>
          <w:bCs/>
          <w:color w:val="000000" w:themeColor="text1"/>
          <w:sz w:val="24"/>
          <w:szCs w:val="24"/>
          <w:lang w:val="en-US" w:eastAsia="zh-CN"/>
        </w:rPr>
        <w:t xml:space="preserve">. </w:t>
      </w:r>
      <w:bookmarkStart w:id="45" w:name="OLE_LINK127"/>
      <w:bookmarkStart w:id="46" w:name="OLE_LINK128"/>
      <w:r w:rsidRPr="002B3C1E">
        <w:rPr>
          <w:rFonts w:ascii="Book Antiqua" w:hAnsi="Book Antiqua" w:cs="Times New Roman"/>
          <w:bCs/>
          <w:color w:val="000000" w:themeColor="text1"/>
          <w:sz w:val="24"/>
          <w:szCs w:val="24"/>
          <w:lang w:val="en-US" w:eastAsia="zh-CN"/>
        </w:rPr>
        <w:t xml:space="preserve">Hepatotoxicity associated with </w:t>
      </w:r>
      <w:r w:rsidR="003D48EB" w:rsidRPr="003D48EB">
        <w:rPr>
          <w:rFonts w:ascii="Book Antiqua" w:hAnsi="Book Antiqua" w:cs="Times New Roman"/>
          <w:bCs/>
          <w:i/>
          <w:iCs/>
          <w:color w:val="000000" w:themeColor="text1"/>
          <w:sz w:val="24"/>
          <w:szCs w:val="24"/>
          <w:lang w:val="en-US" w:eastAsia="zh-CN"/>
        </w:rPr>
        <w:t>G</w:t>
      </w:r>
      <w:r w:rsidRPr="003D48EB">
        <w:rPr>
          <w:rFonts w:ascii="Book Antiqua" w:hAnsi="Book Antiqua" w:cs="Times New Roman"/>
          <w:bCs/>
          <w:i/>
          <w:iCs/>
          <w:color w:val="000000" w:themeColor="text1"/>
          <w:sz w:val="24"/>
          <w:szCs w:val="24"/>
          <w:lang w:val="en-US" w:eastAsia="zh-CN"/>
        </w:rPr>
        <w:t xml:space="preserve">arcinia </w:t>
      </w:r>
      <w:proofErr w:type="spellStart"/>
      <w:r w:rsidRPr="003D48EB">
        <w:rPr>
          <w:rFonts w:ascii="Book Antiqua" w:hAnsi="Book Antiqua" w:cs="Times New Roman"/>
          <w:bCs/>
          <w:i/>
          <w:iCs/>
          <w:color w:val="000000" w:themeColor="text1"/>
          <w:sz w:val="24"/>
          <w:szCs w:val="24"/>
          <w:lang w:val="en-US" w:eastAsia="zh-CN"/>
        </w:rPr>
        <w:t>cambogia</w:t>
      </w:r>
      <w:bookmarkEnd w:id="45"/>
      <w:bookmarkEnd w:id="46"/>
      <w:proofErr w:type="spellEnd"/>
    </w:p>
    <w:p w14:paraId="658E852F" w14:textId="77777777" w:rsidR="00051693" w:rsidRPr="002B3C1E" w:rsidRDefault="00051693" w:rsidP="007E3C83">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p>
    <w:p w14:paraId="28707211" w14:textId="0D72C250" w:rsidR="00202E9A" w:rsidRPr="002B3C1E" w:rsidRDefault="00051693"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47" w:name="OLE_LINK96"/>
      <w:bookmarkStart w:id="48" w:name="OLE_LINK97"/>
      <w:r w:rsidRPr="002B3C1E">
        <w:rPr>
          <w:rFonts w:ascii="Book Antiqua" w:hAnsi="Book Antiqua"/>
          <w:color w:val="000000" w:themeColor="text1"/>
          <w:sz w:val="24"/>
          <w:szCs w:val="24"/>
          <w:lang w:val="en-US"/>
        </w:rPr>
        <w:t>Muhammad Nadeem Yousaf</w:t>
      </w:r>
      <w:bookmarkEnd w:id="47"/>
      <w:bookmarkEnd w:id="48"/>
      <w:r w:rsidRPr="002B3C1E">
        <w:rPr>
          <w:rFonts w:ascii="Book Antiqua" w:hAnsi="Book Antiqua"/>
          <w:color w:val="000000" w:themeColor="text1"/>
          <w:sz w:val="24"/>
          <w:szCs w:val="24"/>
          <w:lang w:val="en-US"/>
        </w:rPr>
        <w:t xml:space="preserve">, </w:t>
      </w:r>
      <w:proofErr w:type="spellStart"/>
      <w:r w:rsidRPr="002B3C1E">
        <w:rPr>
          <w:rFonts w:ascii="Book Antiqua" w:hAnsi="Book Antiqua"/>
          <w:color w:val="000000" w:themeColor="text1"/>
          <w:sz w:val="24"/>
          <w:szCs w:val="24"/>
          <w:lang w:val="en-US"/>
        </w:rPr>
        <w:t>Fizah</w:t>
      </w:r>
      <w:proofErr w:type="spellEnd"/>
      <w:r w:rsidRPr="002B3C1E">
        <w:rPr>
          <w:rFonts w:ascii="Book Antiqua" w:hAnsi="Book Antiqua"/>
          <w:color w:val="000000" w:themeColor="text1"/>
          <w:sz w:val="24"/>
          <w:szCs w:val="24"/>
          <w:lang w:val="en-US"/>
        </w:rPr>
        <w:t xml:space="preserve"> S Chaudhary, Sayed Mohammad </w:t>
      </w:r>
      <w:proofErr w:type="spellStart"/>
      <w:r w:rsidRPr="002B3C1E">
        <w:rPr>
          <w:rFonts w:ascii="Book Antiqua" w:hAnsi="Book Antiqua"/>
          <w:color w:val="000000" w:themeColor="text1"/>
          <w:sz w:val="24"/>
          <w:szCs w:val="24"/>
          <w:lang w:val="en-US"/>
        </w:rPr>
        <w:t>Hodanazari</w:t>
      </w:r>
      <w:proofErr w:type="spellEnd"/>
      <w:r w:rsidRPr="002B3C1E">
        <w:rPr>
          <w:rFonts w:ascii="Book Antiqua" w:hAnsi="Book Antiqua"/>
          <w:color w:val="000000" w:themeColor="text1"/>
          <w:sz w:val="24"/>
          <w:szCs w:val="24"/>
          <w:lang w:val="en-US"/>
        </w:rPr>
        <w:t xml:space="preserve">, Charmian D </w:t>
      </w:r>
      <w:proofErr w:type="spellStart"/>
      <w:r w:rsidRPr="002B3C1E">
        <w:rPr>
          <w:rFonts w:ascii="Book Antiqua" w:hAnsi="Book Antiqua"/>
          <w:color w:val="000000" w:themeColor="text1"/>
          <w:sz w:val="24"/>
          <w:szCs w:val="24"/>
          <w:lang w:val="en-US"/>
        </w:rPr>
        <w:t>Sittambalam</w:t>
      </w:r>
      <w:proofErr w:type="spellEnd"/>
    </w:p>
    <w:p w14:paraId="50E6AED6" w14:textId="3F024177" w:rsidR="0099422E" w:rsidRPr="002B3C1E" w:rsidRDefault="0099422E"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549658F5" w14:textId="7B354786" w:rsidR="009450FA" w:rsidRPr="002B3C1E" w:rsidRDefault="009450FA" w:rsidP="007E3C83">
      <w:pPr>
        <w:pStyle w:val="1"/>
        <w:adjustRightInd w:val="0"/>
        <w:snapToGrid w:val="0"/>
        <w:spacing w:line="360" w:lineRule="auto"/>
        <w:jc w:val="both"/>
        <w:rPr>
          <w:rFonts w:ascii="Book Antiqua" w:hAnsi="Book Antiqua"/>
          <w:color w:val="000000" w:themeColor="text1"/>
          <w:sz w:val="24"/>
          <w:szCs w:val="24"/>
          <w:lang w:val="en-US"/>
        </w:rPr>
      </w:pPr>
      <w:r w:rsidRPr="002B3C1E">
        <w:rPr>
          <w:rFonts w:ascii="Book Antiqua" w:hAnsi="Book Antiqua"/>
          <w:b/>
          <w:bCs/>
          <w:color w:val="000000" w:themeColor="text1"/>
          <w:sz w:val="24"/>
          <w:szCs w:val="24"/>
          <w:lang w:val="en-US"/>
        </w:rPr>
        <w:t xml:space="preserve">Muhammad Nadeem Yousaf, Sayed Mohammad </w:t>
      </w:r>
      <w:proofErr w:type="spellStart"/>
      <w:r w:rsidRPr="002B3C1E">
        <w:rPr>
          <w:rFonts w:ascii="Book Antiqua" w:hAnsi="Book Antiqua"/>
          <w:b/>
          <w:bCs/>
          <w:color w:val="000000" w:themeColor="text1"/>
          <w:sz w:val="24"/>
          <w:szCs w:val="24"/>
          <w:lang w:val="en-US"/>
        </w:rPr>
        <w:t>Hodanazari</w:t>
      </w:r>
      <w:proofErr w:type="spellEnd"/>
      <w:r w:rsidRPr="002B3C1E">
        <w:rPr>
          <w:rFonts w:ascii="Book Antiqua" w:hAnsi="Book Antiqua"/>
          <w:b/>
          <w:bCs/>
          <w:color w:val="000000" w:themeColor="text1"/>
          <w:sz w:val="24"/>
          <w:szCs w:val="24"/>
          <w:lang w:val="en-US"/>
        </w:rPr>
        <w:t xml:space="preserve">, Charmian D </w:t>
      </w:r>
      <w:proofErr w:type="spellStart"/>
      <w:r w:rsidRPr="002B3C1E">
        <w:rPr>
          <w:rFonts w:ascii="Book Antiqua" w:hAnsi="Book Antiqua"/>
          <w:b/>
          <w:bCs/>
          <w:color w:val="000000" w:themeColor="text1"/>
          <w:sz w:val="24"/>
          <w:szCs w:val="24"/>
          <w:lang w:val="en-US"/>
        </w:rPr>
        <w:t>Sittambalam</w:t>
      </w:r>
      <w:proofErr w:type="spellEnd"/>
      <w:r w:rsidRPr="002B3C1E">
        <w:rPr>
          <w:rFonts w:ascii="Book Antiqua" w:hAnsi="Book Antiqua"/>
          <w:b/>
          <w:bCs/>
          <w:color w:val="000000" w:themeColor="text1"/>
          <w:sz w:val="24"/>
          <w:szCs w:val="24"/>
          <w:lang w:val="en-US"/>
        </w:rPr>
        <w:t xml:space="preserve">, </w:t>
      </w:r>
      <w:r w:rsidRPr="002B3C1E">
        <w:rPr>
          <w:rFonts w:ascii="Book Antiqua" w:hAnsi="Book Antiqua"/>
          <w:color w:val="000000" w:themeColor="text1"/>
          <w:sz w:val="24"/>
          <w:szCs w:val="24"/>
          <w:lang w:val="en-US"/>
        </w:rPr>
        <w:t>Department of Medicine, Medstar Union Memorial Hospital, Baltimore, MD 21218, United States</w:t>
      </w:r>
    </w:p>
    <w:p w14:paraId="1120D71A" w14:textId="24307BA2" w:rsidR="009450FA" w:rsidRPr="002B3C1E" w:rsidRDefault="009450FA" w:rsidP="007E3C83">
      <w:pPr>
        <w:pStyle w:val="1"/>
        <w:adjustRightInd w:val="0"/>
        <w:snapToGrid w:val="0"/>
        <w:spacing w:line="360" w:lineRule="auto"/>
        <w:jc w:val="both"/>
        <w:rPr>
          <w:rFonts w:ascii="Book Antiqua" w:hAnsi="Book Antiqua"/>
          <w:color w:val="000000" w:themeColor="text1"/>
          <w:sz w:val="24"/>
          <w:szCs w:val="24"/>
          <w:lang w:val="en-US"/>
        </w:rPr>
      </w:pPr>
    </w:p>
    <w:p w14:paraId="14255A87" w14:textId="7905873B" w:rsidR="009450FA" w:rsidRPr="002B3C1E" w:rsidRDefault="009450FA" w:rsidP="009450FA">
      <w:pPr>
        <w:adjustRightInd w:val="0"/>
        <w:snapToGrid w:val="0"/>
        <w:spacing w:line="360" w:lineRule="auto"/>
        <w:jc w:val="both"/>
        <w:rPr>
          <w:rFonts w:ascii="Book Antiqua" w:hAnsi="Book Antiqua"/>
          <w:color w:val="000000" w:themeColor="text1"/>
        </w:rPr>
      </w:pPr>
      <w:r w:rsidRPr="002B3C1E">
        <w:rPr>
          <w:rFonts w:ascii="Book Antiqua" w:hAnsi="Book Antiqua"/>
          <w:b/>
          <w:bCs/>
          <w:color w:val="000000" w:themeColor="text1"/>
        </w:rPr>
        <w:t xml:space="preserve">Muhammad Nadeem Yousaf, Sayed Mohammad </w:t>
      </w:r>
      <w:proofErr w:type="spellStart"/>
      <w:r w:rsidRPr="002B3C1E">
        <w:rPr>
          <w:rFonts w:ascii="Book Antiqua" w:hAnsi="Book Antiqua"/>
          <w:b/>
          <w:bCs/>
          <w:color w:val="000000" w:themeColor="text1"/>
        </w:rPr>
        <w:t>Hodanazari</w:t>
      </w:r>
      <w:proofErr w:type="spellEnd"/>
      <w:r w:rsidRPr="002B3C1E">
        <w:rPr>
          <w:rFonts w:ascii="Book Antiqua" w:hAnsi="Book Antiqua"/>
          <w:b/>
          <w:bCs/>
          <w:color w:val="000000" w:themeColor="text1"/>
        </w:rPr>
        <w:t>,</w:t>
      </w:r>
      <w:r w:rsidRPr="002B3C1E">
        <w:rPr>
          <w:rFonts w:ascii="Book Antiqua" w:hAnsi="Book Antiqua"/>
          <w:color w:val="000000" w:themeColor="text1"/>
        </w:rPr>
        <w:t xml:space="preserve"> </w:t>
      </w:r>
      <w:r w:rsidRPr="002B3C1E">
        <w:rPr>
          <w:rFonts w:ascii="Book Antiqua" w:hAnsi="Book Antiqua"/>
          <w:b/>
          <w:bCs/>
          <w:color w:val="000000" w:themeColor="text1"/>
        </w:rPr>
        <w:t xml:space="preserve">Charmian D </w:t>
      </w:r>
      <w:proofErr w:type="spellStart"/>
      <w:r w:rsidRPr="002B3C1E">
        <w:rPr>
          <w:rFonts w:ascii="Book Antiqua" w:hAnsi="Book Antiqua"/>
          <w:b/>
          <w:bCs/>
          <w:color w:val="000000" w:themeColor="text1"/>
        </w:rPr>
        <w:t>Sittambalam</w:t>
      </w:r>
      <w:proofErr w:type="spellEnd"/>
      <w:r w:rsidRPr="002B3C1E">
        <w:rPr>
          <w:rFonts w:ascii="Book Antiqua" w:hAnsi="Book Antiqua"/>
          <w:b/>
          <w:bCs/>
          <w:color w:val="000000" w:themeColor="text1"/>
        </w:rPr>
        <w:t>,</w:t>
      </w:r>
      <w:r w:rsidRPr="002B3C1E">
        <w:rPr>
          <w:rFonts w:ascii="Book Antiqua" w:hAnsi="Book Antiqua"/>
          <w:color w:val="000000" w:themeColor="text1"/>
        </w:rPr>
        <w:t xml:space="preserve"> Department of Medicine, MedStar Good Samaritan Hospital, Baltimore, MD 21239, United States</w:t>
      </w:r>
    </w:p>
    <w:p w14:paraId="7303C1AD" w14:textId="62C0F08A" w:rsidR="009450FA" w:rsidRPr="002B3C1E" w:rsidRDefault="009450FA"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14A43FFB" w14:textId="4D8E967C" w:rsidR="009450FA" w:rsidRPr="002B3C1E" w:rsidRDefault="009450FA" w:rsidP="009450FA">
      <w:pPr>
        <w:adjustRightInd w:val="0"/>
        <w:snapToGrid w:val="0"/>
        <w:spacing w:line="360" w:lineRule="auto"/>
        <w:jc w:val="both"/>
        <w:rPr>
          <w:rFonts w:ascii="Book Antiqua" w:hAnsi="Book Antiqua"/>
          <w:color w:val="000000" w:themeColor="text1"/>
        </w:rPr>
      </w:pPr>
      <w:r w:rsidRPr="002B3C1E">
        <w:rPr>
          <w:rFonts w:ascii="Book Antiqua" w:hAnsi="Book Antiqua"/>
          <w:b/>
          <w:bCs/>
          <w:color w:val="000000" w:themeColor="text1"/>
        </w:rPr>
        <w:t>Muhammad Nadeem Yousaf,</w:t>
      </w:r>
      <w:r w:rsidRPr="002B3C1E">
        <w:rPr>
          <w:rFonts w:ascii="Book Antiqua" w:hAnsi="Book Antiqua"/>
          <w:color w:val="000000" w:themeColor="text1"/>
        </w:rPr>
        <w:t xml:space="preserve"> </w:t>
      </w:r>
      <w:r w:rsidRPr="002B3C1E">
        <w:rPr>
          <w:rFonts w:ascii="Book Antiqua" w:hAnsi="Book Antiqua"/>
          <w:b/>
          <w:bCs/>
          <w:color w:val="000000" w:themeColor="text1"/>
        </w:rPr>
        <w:t xml:space="preserve">Charmian D </w:t>
      </w:r>
      <w:proofErr w:type="spellStart"/>
      <w:r w:rsidRPr="002B3C1E">
        <w:rPr>
          <w:rFonts w:ascii="Book Antiqua" w:hAnsi="Book Antiqua"/>
          <w:b/>
          <w:bCs/>
          <w:color w:val="000000" w:themeColor="text1"/>
        </w:rPr>
        <w:t>Sittambalam</w:t>
      </w:r>
      <w:proofErr w:type="spellEnd"/>
      <w:r w:rsidRPr="002B3C1E">
        <w:rPr>
          <w:rFonts w:ascii="Book Antiqua" w:hAnsi="Book Antiqua"/>
          <w:b/>
          <w:bCs/>
          <w:color w:val="000000" w:themeColor="text1"/>
        </w:rPr>
        <w:t xml:space="preserve">, </w:t>
      </w:r>
      <w:r w:rsidRPr="002B3C1E">
        <w:rPr>
          <w:rFonts w:ascii="Book Antiqua" w:hAnsi="Book Antiqua"/>
          <w:color w:val="000000" w:themeColor="text1"/>
        </w:rPr>
        <w:t>Department of Medicine, Medstar Franklin Square Medical Center, Baltimore, MD 21137, United States</w:t>
      </w:r>
    </w:p>
    <w:p w14:paraId="1ED8D472" w14:textId="512741F2" w:rsidR="009450FA" w:rsidRPr="002B3C1E" w:rsidRDefault="009450FA"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1538C27F" w14:textId="770839F7" w:rsidR="009450FA" w:rsidRPr="002B3C1E" w:rsidRDefault="009450FA" w:rsidP="009450FA">
      <w:pPr>
        <w:adjustRightInd w:val="0"/>
        <w:snapToGrid w:val="0"/>
        <w:spacing w:line="360" w:lineRule="auto"/>
        <w:jc w:val="both"/>
        <w:rPr>
          <w:rFonts w:ascii="Book Antiqua" w:hAnsi="Book Antiqua"/>
          <w:color w:val="000000" w:themeColor="text1"/>
        </w:rPr>
      </w:pPr>
      <w:proofErr w:type="spellStart"/>
      <w:r w:rsidRPr="002B3C1E">
        <w:rPr>
          <w:rFonts w:ascii="Book Antiqua" w:hAnsi="Book Antiqua"/>
          <w:b/>
          <w:bCs/>
          <w:color w:val="000000" w:themeColor="text1"/>
        </w:rPr>
        <w:t>Fizah</w:t>
      </w:r>
      <w:proofErr w:type="spellEnd"/>
      <w:r w:rsidRPr="002B3C1E">
        <w:rPr>
          <w:rFonts w:ascii="Book Antiqua" w:hAnsi="Book Antiqua"/>
          <w:b/>
          <w:bCs/>
          <w:color w:val="000000" w:themeColor="text1"/>
        </w:rPr>
        <w:t xml:space="preserve"> S Chaudhary, </w:t>
      </w:r>
      <w:r w:rsidRPr="002B3C1E">
        <w:rPr>
          <w:rFonts w:ascii="Book Antiqua" w:hAnsi="Book Antiqua"/>
          <w:color w:val="000000" w:themeColor="text1"/>
        </w:rPr>
        <w:t xml:space="preserve">Department of Internal Medicine, American University of Barbados, </w:t>
      </w:r>
      <w:proofErr w:type="spellStart"/>
      <w:r w:rsidRPr="002B3C1E">
        <w:rPr>
          <w:rFonts w:ascii="Book Antiqua" w:hAnsi="Book Antiqua"/>
          <w:color w:val="000000" w:themeColor="text1"/>
        </w:rPr>
        <w:t>Wildey</w:t>
      </w:r>
      <w:proofErr w:type="spellEnd"/>
      <w:r w:rsidRPr="002B3C1E">
        <w:rPr>
          <w:rFonts w:ascii="Book Antiqua" w:hAnsi="Book Antiqua"/>
          <w:color w:val="000000" w:themeColor="text1"/>
        </w:rPr>
        <w:t xml:space="preserve"> 11100, Barbados</w:t>
      </w:r>
    </w:p>
    <w:p w14:paraId="6A19B6B4" w14:textId="77777777" w:rsidR="009450FA" w:rsidRPr="002B3C1E" w:rsidRDefault="009450FA"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6035DC1A" w14:textId="4B20DBF6" w:rsidR="00202E9A" w:rsidRPr="002B3C1E" w:rsidRDefault="0099422E" w:rsidP="009450FA">
      <w:pPr>
        <w:pStyle w:val="1"/>
        <w:adjustRightInd w:val="0"/>
        <w:snapToGrid w:val="0"/>
        <w:spacing w:line="360" w:lineRule="auto"/>
        <w:jc w:val="both"/>
        <w:rPr>
          <w:rFonts w:ascii="Book Antiqua" w:hAnsi="Book Antiqua"/>
          <w:b/>
          <w:color w:val="000000" w:themeColor="text1"/>
          <w:sz w:val="24"/>
          <w:szCs w:val="24"/>
          <w:lang w:val="en-US" w:eastAsia="zh-CN"/>
        </w:rPr>
      </w:pPr>
      <w:bookmarkStart w:id="49" w:name="OLE_LINK167"/>
      <w:bookmarkStart w:id="50" w:name="OLE_LINK170"/>
      <w:bookmarkStart w:id="51" w:name="OLE_LINK219"/>
      <w:bookmarkStart w:id="52" w:name="OLE_LINK487"/>
      <w:bookmarkStart w:id="53" w:name="OLE_LINK121"/>
      <w:bookmarkStart w:id="54" w:name="OLE_LINK269"/>
      <w:bookmarkStart w:id="55" w:name="OLE_LINK585"/>
      <w:r w:rsidRPr="002B3C1E">
        <w:rPr>
          <w:rFonts w:ascii="Book Antiqua" w:hAnsi="Book Antiqua"/>
          <w:b/>
          <w:color w:val="000000" w:themeColor="text1"/>
          <w:sz w:val="24"/>
          <w:szCs w:val="24"/>
          <w:lang w:val="en-US"/>
        </w:rPr>
        <w:t>ORCID number:</w:t>
      </w:r>
      <w:r w:rsidRPr="002B3C1E">
        <w:rPr>
          <w:rFonts w:ascii="Book Antiqua" w:hAnsi="Book Antiqua"/>
          <w:b/>
          <w:color w:val="000000" w:themeColor="text1"/>
          <w:sz w:val="24"/>
          <w:szCs w:val="24"/>
          <w:lang w:val="en-US" w:eastAsia="zh-CN"/>
        </w:rPr>
        <w:t xml:space="preserve"> </w:t>
      </w:r>
      <w:bookmarkEnd w:id="49"/>
      <w:bookmarkEnd w:id="50"/>
      <w:bookmarkEnd w:id="51"/>
      <w:bookmarkEnd w:id="52"/>
      <w:r w:rsidR="009450FA" w:rsidRPr="002B3C1E">
        <w:rPr>
          <w:rFonts w:ascii="Book Antiqua" w:hAnsi="Book Antiqua"/>
          <w:color w:val="000000" w:themeColor="text1"/>
          <w:sz w:val="24"/>
          <w:szCs w:val="24"/>
          <w:lang w:val="en-US"/>
        </w:rPr>
        <w:t>Muhammad Nadeem Yousaf (</w:t>
      </w:r>
      <w:r w:rsidR="00202E9A" w:rsidRPr="002B3C1E">
        <w:rPr>
          <w:rFonts w:ascii="Book Antiqua" w:hAnsi="Book Antiqua"/>
          <w:color w:val="000000" w:themeColor="text1"/>
          <w:sz w:val="24"/>
          <w:szCs w:val="24"/>
          <w:lang w:val="en-US"/>
        </w:rPr>
        <w:t>0000-0002-7979-8929</w:t>
      </w:r>
      <w:r w:rsidR="009450FA" w:rsidRPr="002B3C1E">
        <w:rPr>
          <w:rFonts w:ascii="Book Antiqua" w:hAnsi="Book Antiqua"/>
          <w:color w:val="000000" w:themeColor="text1"/>
          <w:sz w:val="24"/>
          <w:szCs w:val="24"/>
          <w:lang w:val="en-US"/>
        </w:rPr>
        <w:t xml:space="preserve">); </w:t>
      </w:r>
      <w:proofErr w:type="spellStart"/>
      <w:r w:rsidR="009450FA" w:rsidRPr="002B3C1E">
        <w:rPr>
          <w:rFonts w:ascii="Book Antiqua" w:hAnsi="Book Antiqua"/>
          <w:color w:val="000000" w:themeColor="text1"/>
          <w:sz w:val="24"/>
          <w:szCs w:val="24"/>
          <w:lang w:val="en-US"/>
        </w:rPr>
        <w:t>Fizah</w:t>
      </w:r>
      <w:proofErr w:type="spellEnd"/>
      <w:r w:rsidR="009450FA" w:rsidRPr="002B3C1E">
        <w:rPr>
          <w:rFonts w:ascii="Book Antiqua" w:hAnsi="Book Antiqua"/>
          <w:color w:val="000000" w:themeColor="text1"/>
          <w:sz w:val="24"/>
          <w:szCs w:val="24"/>
          <w:lang w:val="en-US"/>
        </w:rPr>
        <w:t xml:space="preserve"> S Chaudhary (</w:t>
      </w:r>
      <w:r w:rsidR="00202E9A" w:rsidRPr="002B3C1E">
        <w:rPr>
          <w:rFonts w:ascii="Book Antiqua" w:hAnsi="Book Antiqua"/>
          <w:color w:val="000000" w:themeColor="text1"/>
          <w:sz w:val="24"/>
          <w:szCs w:val="24"/>
          <w:lang w:val="en-US"/>
        </w:rPr>
        <w:t>0000-0001-6458-5755</w:t>
      </w:r>
      <w:r w:rsidR="009450FA" w:rsidRPr="002B3C1E">
        <w:rPr>
          <w:rFonts w:ascii="Book Antiqua" w:hAnsi="Book Antiqua"/>
          <w:color w:val="000000" w:themeColor="text1"/>
          <w:sz w:val="24"/>
          <w:szCs w:val="24"/>
          <w:lang w:val="en-US"/>
        </w:rPr>
        <w:t xml:space="preserve">); Sayed Mohammad </w:t>
      </w:r>
      <w:proofErr w:type="spellStart"/>
      <w:r w:rsidR="009450FA" w:rsidRPr="002B3C1E">
        <w:rPr>
          <w:rFonts w:ascii="Book Antiqua" w:hAnsi="Book Antiqua"/>
          <w:color w:val="000000" w:themeColor="text1"/>
          <w:sz w:val="24"/>
          <w:szCs w:val="24"/>
          <w:lang w:val="en-US"/>
        </w:rPr>
        <w:t>Hodanazari</w:t>
      </w:r>
      <w:proofErr w:type="spellEnd"/>
      <w:r w:rsidR="009450FA" w:rsidRPr="002B3C1E">
        <w:rPr>
          <w:rFonts w:ascii="Book Antiqua" w:hAnsi="Book Antiqua"/>
          <w:color w:val="000000" w:themeColor="text1"/>
          <w:sz w:val="24"/>
          <w:szCs w:val="24"/>
          <w:lang w:val="en-US"/>
        </w:rPr>
        <w:t xml:space="preserve"> (</w:t>
      </w:r>
      <w:r w:rsidR="00202E9A" w:rsidRPr="002B3C1E">
        <w:rPr>
          <w:rFonts w:ascii="Book Antiqua" w:hAnsi="Book Antiqua"/>
          <w:color w:val="000000" w:themeColor="text1"/>
          <w:sz w:val="24"/>
          <w:szCs w:val="24"/>
          <w:lang w:val="en-US"/>
        </w:rPr>
        <w:t>0000-0002-1267-6804</w:t>
      </w:r>
      <w:r w:rsidR="009450FA" w:rsidRPr="002B3C1E">
        <w:rPr>
          <w:rFonts w:ascii="Book Antiqua" w:hAnsi="Book Antiqua"/>
          <w:color w:val="000000" w:themeColor="text1"/>
          <w:sz w:val="24"/>
          <w:szCs w:val="24"/>
          <w:lang w:val="en-US"/>
        </w:rPr>
        <w:t xml:space="preserve">); Charmian D </w:t>
      </w:r>
      <w:proofErr w:type="spellStart"/>
      <w:r w:rsidR="009450FA" w:rsidRPr="002B3C1E">
        <w:rPr>
          <w:rFonts w:ascii="Book Antiqua" w:hAnsi="Book Antiqua"/>
          <w:color w:val="000000" w:themeColor="text1"/>
          <w:sz w:val="24"/>
          <w:szCs w:val="24"/>
          <w:lang w:val="en-US"/>
        </w:rPr>
        <w:t>Sittambalam</w:t>
      </w:r>
      <w:proofErr w:type="spellEnd"/>
      <w:r w:rsidR="009450FA" w:rsidRPr="002B3C1E">
        <w:rPr>
          <w:rFonts w:ascii="Book Antiqua" w:hAnsi="Book Antiqua"/>
          <w:color w:val="000000" w:themeColor="text1"/>
          <w:sz w:val="24"/>
          <w:szCs w:val="24"/>
          <w:lang w:val="en-US"/>
        </w:rPr>
        <w:t xml:space="preserve"> (</w:t>
      </w:r>
      <w:r w:rsidR="00202E9A" w:rsidRPr="002B3C1E">
        <w:rPr>
          <w:rFonts w:ascii="Book Antiqua" w:hAnsi="Book Antiqua"/>
          <w:color w:val="000000" w:themeColor="text1"/>
          <w:sz w:val="24"/>
          <w:szCs w:val="24"/>
          <w:lang w:val="en-US"/>
        </w:rPr>
        <w:t>0000-0002-3745-6998</w:t>
      </w:r>
      <w:r w:rsidR="009450FA" w:rsidRPr="002B3C1E">
        <w:rPr>
          <w:rFonts w:ascii="Book Antiqua" w:hAnsi="Book Antiqua"/>
          <w:color w:val="000000" w:themeColor="text1"/>
          <w:sz w:val="24"/>
          <w:szCs w:val="24"/>
          <w:lang w:val="en-US"/>
        </w:rPr>
        <w:t>).</w:t>
      </w:r>
    </w:p>
    <w:p w14:paraId="636FC550" w14:textId="77777777" w:rsidR="00202E9A" w:rsidRPr="002B3C1E" w:rsidRDefault="00202E9A" w:rsidP="007E3C8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5C6DAFC" w14:textId="4DA9FDE7" w:rsidR="007F0C47" w:rsidRPr="002B3C1E" w:rsidRDefault="0099422E" w:rsidP="009450FA">
      <w:pPr>
        <w:pStyle w:val="1"/>
        <w:adjustRightInd w:val="0"/>
        <w:snapToGrid w:val="0"/>
        <w:spacing w:line="360" w:lineRule="auto"/>
        <w:jc w:val="both"/>
        <w:rPr>
          <w:rFonts w:ascii="Book Antiqua" w:hAnsi="Book Antiqua" w:cs="Times New Roman"/>
          <w:b/>
          <w:color w:val="000000" w:themeColor="text1"/>
          <w:sz w:val="24"/>
          <w:szCs w:val="24"/>
          <w:lang w:val="en-US" w:eastAsia="zh-CN"/>
        </w:rPr>
      </w:pPr>
      <w:bookmarkStart w:id="56" w:name="OLE_LINK188"/>
      <w:bookmarkStart w:id="57" w:name="OLE_LINK189"/>
      <w:bookmarkStart w:id="58" w:name="OLE_LINK806"/>
      <w:bookmarkStart w:id="59" w:name="OLE_LINK106"/>
      <w:bookmarkStart w:id="60" w:name="OLE_LINK107"/>
      <w:bookmarkStart w:id="61" w:name="OLE_LINK187"/>
      <w:bookmarkStart w:id="62" w:name="OLE_LINK402"/>
      <w:bookmarkStart w:id="63" w:name="OLE_LINK174"/>
      <w:r w:rsidRPr="002B3C1E">
        <w:rPr>
          <w:rFonts w:ascii="Book Antiqua" w:hAnsi="Book Antiqua" w:cs="Times New Roman"/>
          <w:b/>
          <w:color w:val="000000" w:themeColor="text1"/>
          <w:sz w:val="24"/>
          <w:szCs w:val="24"/>
          <w:lang w:val="en-US" w:eastAsia="zh-CN"/>
        </w:rPr>
        <w:lastRenderedPageBreak/>
        <w:t xml:space="preserve">Author contributions: </w:t>
      </w:r>
      <w:bookmarkEnd w:id="43"/>
      <w:bookmarkEnd w:id="44"/>
      <w:bookmarkEnd w:id="53"/>
      <w:bookmarkEnd w:id="54"/>
      <w:bookmarkEnd w:id="55"/>
      <w:bookmarkEnd w:id="56"/>
      <w:bookmarkEnd w:id="57"/>
      <w:bookmarkEnd w:id="58"/>
      <w:bookmarkEnd w:id="59"/>
      <w:bookmarkEnd w:id="60"/>
      <w:bookmarkEnd w:id="61"/>
      <w:bookmarkEnd w:id="62"/>
      <w:bookmarkEnd w:id="63"/>
      <w:r w:rsidR="007F0C47" w:rsidRPr="002B3C1E">
        <w:rPr>
          <w:rFonts w:ascii="Book Antiqua" w:hAnsi="Book Antiqua"/>
          <w:color w:val="000000" w:themeColor="text1"/>
          <w:sz w:val="24"/>
          <w:szCs w:val="24"/>
          <w:lang w:val="en-US"/>
        </w:rPr>
        <w:t>Yousaf MN</w:t>
      </w:r>
      <w:r w:rsidR="009450FA" w:rsidRPr="002B3C1E">
        <w:rPr>
          <w:rFonts w:ascii="Book Antiqua" w:hAnsi="Book Antiqua"/>
          <w:color w:val="000000" w:themeColor="text1"/>
          <w:sz w:val="24"/>
          <w:szCs w:val="24"/>
          <w:lang w:val="en-US"/>
        </w:rPr>
        <w:t xml:space="preserve"> contributed to m</w:t>
      </w:r>
      <w:r w:rsidR="007F0C47" w:rsidRPr="002B3C1E">
        <w:rPr>
          <w:rFonts w:ascii="Book Antiqua" w:hAnsi="Book Antiqua"/>
          <w:color w:val="000000" w:themeColor="text1"/>
          <w:sz w:val="24"/>
          <w:szCs w:val="24"/>
          <w:lang w:val="en-US"/>
        </w:rPr>
        <w:t>anuscript writing and overall data collection</w:t>
      </w:r>
      <w:r w:rsidR="009450FA" w:rsidRPr="002B3C1E">
        <w:rPr>
          <w:rFonts w:ascii="Book Antiqua" w:hAnsi="Book Antiqua"/>
          <w:color w:val="000000" w:themeColor="text1"/>
          <w:sz w:val="24"/>
          <w:szCs w:val="24"/>
          <w:lang w:val="en-US"/>
        </w:rPr>
        <w:t xml:space="preserve">; </w:t>
      </w:r>
      <w:proofErr w:type="spellStart"/>
      <w:r w:rsidR="007F0C47" w:rsidRPr="002B3C1E">
        <w:rPr>
          <w:rFonts w:ascii="Book Antiqua" w:hAnsi="Book Antiqua"/>
          <w:color w:val="000000" w:themeColor="text1"/>
          <w:sz w:val="24"/>
          <w:szCs w:val="24"/>
          <w:lang w:val="en-US"/>
        </w:rPr>
        <w:t>ChaudharyFS</w:t>
      </w:r>
      <w:proofErr w:type="spellEnd"/>
      <w:r w:rsidR="009450FA" w:rsidRPr="002B3C1E">
        <w:rPr>
          <w:rFonts w:ascii="Book Antiqua" w:hAnsi="Book Antiqua"/>
          <w:color w:val="000000" w:themeColor="text1"/>
          <w:sz w:val="24"/>
          <w:szCs w:val="24"/>
          <w:lang w:val="en-US"/>
        </w:rPr>
        <w:t xml:space="preserve"> and </w:t>
      </w:r>
      <w:proofErr w:type="spellStart"/>
      <w:r w:rsidR="007F0C47" w:rsidRPr="002B3C1E">
        <w:rPr>
          <w:rFonts w:ascii="Book Antiqua" w:hAnsi="Book Antiqua"/>
          <w:color w:val="000000" w:themeColor="text1"/>
          <w:sz w:val="24"/>
          <w:szCs w:val="24"/>
          <w:lang w:val="en-US"/>
        </w:rPr>
        <w:t>Hodanazari</w:t>
      </w:r>
      <w:proofErr w:type="spellEnd"/>
      <w:r w:rsidR="007F0C47" w:rsidRPr="002B3C1E">
        <w:rPr>
          <w:rFonts w:ascii="Book Antiqua" w:hAnsi="Book Antiqua"/>
          <w:color w:val="000000" w:themeColor="text1"/>
          <w:sz w:val="24"/>
          <w:szCs w:val="24"/>
          <w:lang w:val="en-US"/>
        </w:rPr>
        <w:t xml:space="preserve"> SM</w:t>
      </w:r>
      <w:r w:rsidR="009450FA" w:rsidRPr="002B3C1E">
        <w:rPr>
          <w:rFonts w:ascii="Book Antiqua" w:hAnsi="Book Antiqua"/>
          <w:color w:val="000000" w:themeColor="text1"/>
          <w:sz w:val="24"/>
          <w:szCs w:val="24"/>
          <w:lang w:val="en-US"/>
        </w:rPr>
        <w:t xml:space="preserve"> contributed to</w:t>
      </w:r>
      <w:r w:rsidR="007F0C47" w:rsidRPr="002B3C1E">
        <w:rPr>
          <w:rFonts w:ascii="Book Antiqua" w:hAnsi="Book Antiqua"/>
          <w:color w:val="000000" w:themeColor="text1"/>
          <w:sz w:val="24"/>
          <w:szCs w:val="24"/>
          <w:lang w:val="en-US"/>
        </w:rPr>
        <w:t xml:space="preserve"> </w:t>
      </w:r>
      <w:r w:rsidR="009450FA" w:rsidRPr="002B3C1E">
        <w:rPr>
          <w:rFonts w:ascii="Book Antiqua" w:hAnsi="Book Antiqua"/>
          <w:color w:val="000000" w:themeColor="text1"/>
          <w:sz w:val="24"/>
          <w:szCs w:val="24"/>
          <w:lang w:val="en-US"/>
        </w:rPr>
        <w:t>r</w:t>
      </w:r>
      <w:r w:rsidR="007F0C47" w:rsidRPr="002B3C1E">
        <w:rPr>
          <w:rFonts w:ascii="Book Antiqua" w:hAnsi="Book Antiqua"/>
          <w:color w:val="000000" w:themeColor="text1"/>
          <w:sz w:val="24"/>
          <w:szCs w:val="24"/>
          <w:lang w:val="en-US"/>
        </w:rPr>
        <w:t>eview of manuscript and data and proof reading</w:t>
      </w:r>
      <w:r w:rsidR="009450FA" w:rsidRPr="002B3C1E">
        <w:rPr>
          <w:rFonts w:ascii="Book Antiqua" w:hAnsi="Book Antiqua"/>
          <w:color w:val="000000" w:themeColor="text1"/>
          <w:sz w:val="24"/>
          <w:szCs w:val="24"/>
          <w:lang w:val="en-US"/>
        </w:rPr>
        <w:t xml:space="preserve">; </w:t>
      </w:r>
      <w:proofErr w:type="spellStart"/>
      <w:r w:rsidR="007F0C47" w:rsidRPr="002B3C1E">
        <w:rPr>
          <w:rFonts w:ascii="Book Antiqua" w:eastAsiaTheme="minorEastAsia" w:hAnsi="Book Antiqua" w:cstheme="minorBidi"/>
          <w:color w:val="000000" w:themeColor="text1"/>
          <w:sz w:val="24"/>
          <w:szCs w:val="24"/>
          <w:lang w:val="en-US" w:eastAsia="en-US"/>
        </w:rPr>
        <w:t>Sittambalam</w:t>
      </w:r>
      <w:proofErr w:type="spellEnd"/>
      <w:r w:rsidR="009450FA" w:rsidRPr="002B3C1E">
        <w:rPr>
          <w:rFonts w:ascii="Book Antiqua" w:eastAsiaTheme="minorEastAsia" w:hAnsi="Book Antiqua" w:cstheme="minorBidi"/>
          <w:color w:val="000000" w:themeColor="text1"/>
          <w:sz w:val="24"/>
          <w:szCs w:val="24"/>
          <w:lang w:val="en-US" w:eastAsia="en-US"/>
        </w:rPr>
        <w:t xml:space="preserve"> </w:t>
      </w:r>
      <w:r w:rsidR="007F0C47" w:rsidRPr="002B3C1E">
        <w:rPr>
          <w:rFonts w:ascii="Book Antiqua" w:eastAsiaTheme="minorEastAsia" w:hAnsi="Book Antiqua" w:cstheme="minorBidi"/>
          <w:color w:val="000000" w:themeColor="text1"/>
          <w:sz w:val="24"/>
          <w:szCs w:val="24"/>
          <w:lang w:val="en-US" w:eastAsia="en-US"/>
        </w:rPr>
        <w:t>CD</w:t>
      </w:r>
      <w:r w:rsidR="009450FA" w:rsidRPr="002B3C1E">
        <w:rPr>
          <w:rFonts w:ascii="Book Antiqua" w:eastAsiaTheme="minorEastAsia" w:hAnsi="Book Antiqua" w:cstheme="minorBidi"/>
          <w:color w:val="000000" w:themeColor="text1"/>
          <w:sz w:val="24"/>
          <w:szCs w:val="24"/>
          <w:lang w:val="en-US" w:eastAsia="en-US"/>
        </w:rPr>
        <w:t xml:space="preserve"> </w:t>
      </w:r>
      <w:r w:rsidR="009450FA" w:rsidRPr="002B3C1E">
        <w:rPr>
          <w:rFonts w:ascii="Book Antiqua" w:hAnsi="Book Antiqua"/>
          <w:color w:val="000000" w:themeColor="text1"/>
          <w:sz w:val="24"/>
          <w:szCs w:val="24"/>
          <w:lang w:val="en-US"/>
        </w:rPr>
        <w:t>contributed to</w:t>
      </w:r>
      <w:r w:rsidR="007F0C47" w:rsidRPr="002B3C1E">
        <w:rPr>
          <w:rFonts w:ascii="Book Antiqua" w:eastAsiaTheme="minorEastAsia" w:hAnsi="Book Antiqua" w:cstheme="minorBidi"/>
          <w:color w:val="000000" w:themeColor="text1"/>
          <w:sz w:val="24"/>
          <w:szCs w:val="24"/>
          <w:lang w:val="en-US" w:eastAsia="en-US"/>
        </w:rPr>
        <w:t xml:space="preserve"> </w:t>
      </w:r>
      <w:r w:rsidR="009450FA" w:rsidRPr="002B3C1E">
        <w:rPr>
          <w:rFonts w:ascii="Book Antiqua" w:eastAsiaTheme="minorEastAsia" w:hAnsi="Book Antiqua" w:cstheme="minorBidi"/>
          <w:color w:val="000000" w:themeColor="text1"/>
          <w:sz w:val="24"/>
          <w:szCs w:val="24"/>
          <w:lang w:val="en-US" w:eastAsia="en-US"/>
        </w:rPr>
        <w:t>m</w:t>
      </w:r>
      <w:r w:rsidR="007F0C47" w:rsidRPr="002B3C1E">
        <w:rPr>
          <w:rFonts w:ascii="Book Antiqua" w:eastAsiaTheme="minorEastAsia" w:hAnsi="Book Antiqua" w:cstheme="minorBidi"/>
          <w:color w:val="000000" w:themeColor="text1"/>
          <w:sz w:val="24"/>
          <w:szCs w:val="24"/>
          <w:lang w:val="en-US" w:eastAsia="en-US"/>
        </w:rPr>
        <w:t>anuscript supervision</w:t>
      </w:r>
      <w:r w:rsidR="009450FA" w:rsidRPr="002B3C1E">
        <w:rPr>
          <w:rFonts w:ascii="Book Antiqua" w:eastAsiaTheme="minorEastAsia" w:hAnsi="Book Antiqua" w:cstheme="minorBidi"/>
          <w:color w:val="000000" w:themeColor="text1"/>
          <w:sz w:val="24"/>
          <w:szCs w:val="24"/>
          <w:lang w:val="en-US" w:eastAsia="en-US"/>
        </w:rPr>
        <w:t>.</w:t>
      </w:r>
    </w:p>
    <w:p w14:paraId="008817E4" w14:textId="2852041E" w:rsidR="00C033CF" w:rsidRPr="002B3C1E" w:rsidRDefault="00C033CF" w:rsidP="007E3C83">
      <w:pPr>
        <w:adjustRightInd w:val="0"/>
        <w:snapToGrid w:val="0"/>
        <w:spacing w:line="360" w:lineRule="auto"/>
        <w:jc w:val="both"/>
        <w:rPr>
          <w:rFonts w:ascii="Book Antiqua" w:hAnsi="Book Antiqua"/>
          <w:b/>
          <w:bCs/>
          <w:color w:val="000000" w:themeColor="text1"/>
        </w:rPr>
      </w:pPr>
    </w:p>
    <w:p w14:paraId="1C89A2E2" w14:textId="7AD85235" w:rsidR="007F0C47" w:rsidRPr="002B3C1E" w:rsidRDefault="0099422E" w:rsidP="007E3C83">
      <w:pPr>
        <w:pStyle w:val="1"/>
        <w:adjustRightInd w:val="0"/>
        <w:snapToGrid w:val="0"/>
        <w:spacing w:line="360" w:lineRule="auto"/>
        <w:jc w:val="both"/>
        <w:rPr>
          <w:rFonts w:ascii="Book Antiqua" w:hAnsi="Book Antiqua" w:cs="Times New Roman"/>
          <w:iCs/>
          <w:color w:val="000000" w:themeColor="text1"/>
          <w:sz w:val="24"/>
          <w:szCs w:val="24"/>
          <w:lang w:val="en-US" w:eastAsia="zh-CN"/>
        </w:rPr>
      </w:pPr>
      <w:bookmarkStart w:id="64" w:name="OLE_LINK339"/>
      <w:bookmarkStart w:id="65" w:name="OLE_LINK340"/>
      <w:bookmarkStart w:id="66" w:name="OLE_LINK352"/>
      <w:bookmarkStart w:id="67" w:name="OLE_LINK365"/>
      <w:bookmarkStart w:id="68" w:name="OLE_LINK398"/>
      <w:bookmarkStart w:id="69" w:name="OLE_LINK464"/>
      <w:r w:rsidRPr="002B3C1E">
        <w:rPr>
          <w:rFonts w:ascii="Book Antiqua" w:hAnsi="Book Antiqua" w:cs="Times New Roman"/>
          <w:b/>
          <w:bCs/>
          <w:iCs/>
          <w:color w:val="000000" w:themeColor="text1"/>
          <w:sz w:val="24"/>
          <w:szCs w:val="24"/>
          <w:lang w:val="en-US" w:eastAsia="zh-CN"/>
        </w:rPr>
        <w:t>Informed consent statement:</w:t>
      </w:r>
      <w:bookmarkEnd w:id="64"/>
      <w:bookmarkEnd w:id="65"/>
      <w:bookmarkEnd w:id="66"/>
      <w:bookmarkEnd w:id="67"/>
      <w:bookmarkEnd w:id="68"/>
      <w:bookmarkEnd w:id="69"/>
      <w:r w:rsidR="00290EC2" w:rsidRPr="002B3C1E">
        <w:rPr>
          <w:rFonts w:ascii="Book Antiqua" w:hAnsi="Book Antiqua" w:cs="Times New Roman"/>
          <w:iCs/>
          <w:color w:val="000000" w:themeColor="text1"/>
          <w:sz w:val="24"/>
          <w:szCs w:val="24"/>
          <w:lang w:val="en-US" w:eastAsia="zh-CN"/>
        </w:rPr>
        <w:t xml:space="preserve"> </w:t>
      </w:r>
      <w:r w:rsidR="007F0C47" w:rsidRPr="002B3C1E">
        <w:rPr>
          <w:rFonts w:ascii="Book Antiqua" w:hAnsi="Book Antiqua" w:cs="Times New Roman"/>
          <w:iCs/>
          <w:color w:val="000000" w:themeColor="text1"/>
          <w:sz w:val="24"/>
          <w:szCs w:val="24"/>
          <w:lang w:val="en-US" w:eastAsia="zh-CN"/>
        </w:rPr>
        <w:t xml:space="preserve">Informed consent statement </w:t>
      </w:r>
      <w:r w:rsidR="002B3C1E" w:rsidRPr="002B3C1E">
        <w:rPr>
          <w:rFonts w:ascii="Book Antiqua" w:hAnsi="Book Antiqua" w:cs="Times New Roman"/>
          <w:iCs/>
          <w:color w:val="000000" w:themeColor="text1"/>
          <w:sz w:val="24"/>
          <w:szCs w:val="24"/>
          <w:lang w:val="en-US" w:eastAsia="zh-CN"/>
        </w:rPr>
        <w:t>was signed by the patient.</w:t>
      </w:r>
    </w:p>
    <w:p w14:paraId="4AE41468" w14:textId="77777777" w:rsidR="007F0C47" w:rsidRPr="002B3C1E" w:rsidRDefault="007F0C47" w:rsidP="007E3C83">
      <w:pPr>
        <w:adjustRightInd w:val="0"/>
        <w:snapToGrid w:val="0"/>
        <w:spacing w:line="360" w:lineRule="auto"/>
        <w:jc w:val="both"/>
        <w:rPr>
          <w:rFonts w:ascii="Book Antiqua" w:hAnsi="Book Antiqua"/>
          <w:b/>
          <w:bCs/>
          <w:color w:val="000000" w:themeColor="text1"/>
        </w:rPr>
      </w:pPr>
    </w:p>
    <w:p w14:paraId="17B36932" w14:textId="5C74FC03" w:rsidR="007F0C47" w:rsidRPr="002B3C1E" w:rsidRDefault="0099422E" w:rsidP="002B3C1E">
      <w:pPr>
        <w:pStyle w:val="1"/>
        <w:adjustRightInd w:val="0"/>
        <w:snapToGrid w:val="0"/>
        <w:spacing w:line="360" w:lineRule="auto"/>
        <w:jc w:val="both"/>
        <w:rPr>
          <w:rFonts w:ascii="Book Antiqua" w:hAnsi="Book Antiqua" w:cs="Times New Roman"/>
          <w:iCs/>
          <w:color w:val="000000" w:themeColor="text1"/>
          <w:sz w:val="24"/>
          <w:szCs w:val="24"/>
          <w:lang w:val="en-US" w:eastAsia="zh-CN"/>
        </w:rPr>
      </w:pPr>
      <w:bookmarkStart w:id="70" w:name="OLE_LINK235"/>
      <w:bookmarkStart w:id="71" w:name="OLE_LINK236"/>
      <w:bookmarkStart w:id="72" w:name="OLE_LINK684"/>
      <w:bookmarkStart w:id="73" w:name="OLE_LINK771"/>
      <w:bookmarkStart w:id="74" w:name="OLE_LINK601"/>
      <w:r w:rsidRPr="002B3C1E">
        <w:rPr>
          <w:rFonts w:ascii="Book Antiqua" w:hAnsi="Book Antiqua" w:cs="Times New Roman"/>
          <w:b/>
          <w:bCs/>
          <w:iCs/>
          <w:color w:val="000000" w:themeColor="text1"/>
          <w:sz w:val="24"/>
          <w:szCs w:val="24"/>
          <w:lang w:val="en-US" w:eastAsia="zh-CN"/>
        </w:rPr>
        <w:t>Conflict-of-interest statement:</w:t>
      </w:r>
      <w:bookmarkEnd w:id="70"/>
      <w:bookmarkEnd w:id="71"/>
      <w:bookmarkEnd w:id="72"/>
      <w:bookmarkEnd w:id="73"/>
      <w:bookmarkEnd w:id="74"/>
      <w:r w:rsidR="002B3C1E" w:rsidRPr="002B3C1E">
        <w:rPr>
          <w:rFonts w:ascii="Book Antiqua" w:hAnsi="Book Antiqua" w:cs="Times New Roman"/>
          <w:b/>
          <w:bCs/>
          <w:iCs/>
          <w:color w:val="000000" w:themeColor="text1"/>
          <w:sz w:val="24"/>
          <w:szCs w:val="24"/>
          <w:lang w:val="en-US" w:eastAsia="zh-CN"/>
        </w:rPr>
        <w:t xml:space="preserve"> </w:t>
      </w:r>
      <w:r w:rsidR="007F0C47" w:rsidRPr="002B3C1E">
        <w:rPr>
          <w:rFonts w:ascii="Book Antiqua" w:hAnsi="Book Antiqua"/>
          <w:color w:val="000000" w:themeColor="text1"/>
          <w:sz w:val="24"/>
          <w:szCs w:val="24"/>
          <w:lang w:val="en-US"/>
        </w:rPr>
        <w:t>The authors have no conflict of interest</w:t>
      </w:r>
      <w:r w:rsidR="002B3C1E" w:rsidRPr="002B3C1E">
        <w:rPr>
          <w:rFonts w:ascii="Book Antiqua" w:hAnsi="Book Antiqua"/>
          <w:color w:val="000000" w:themeColor="text1"/>
          <w:sz w:val="24"/>
          <w:szCs w:val="24"/>
          <w:lang w:val="en-US"/>
        </w:rPr>
        <w:t xml:space="preserve">. </w:t>
      </w:r>
    </w:p>
    <w:p w14:paraId="3F61D35E" w14:textId="24E2ED0F" w:rsidR="0099422E" w:rsidRPr="002B3C1E" w:rsidRDefault="0099422E" w:rsidP="007E3C83">
      <w:pPr>
        <w:adjustRightInd w:val="0"/>
        <w:snapToGrid w:val="0"/>
        <w:spacing w:line="360" w:lineRule="auto"/>
        <w:jc w:val="both"/>
        <w:rPr>
          <w:rFonts w:ascii="Book Antiqua" w:hAnsi="Book Antiqua"/>
          <w:b/>
          <w:bCs/>
          <w:color w:val="000000" w:themeColor="text1"/>
        </w:rPr>
      </w:pPr>
    </w:p>
    <w:p w14:paraId="214A361A" w14:textId="2A472C1D" w:rsidR="0099422E" w:rsidRPr="002B3C1E" w:rsidRDefault="0099422E" w:rsidP="007E3C83">
      <w:pPr>
        <w:pStyle w:val="1"/>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75" w:name="OLE_LINK100"/>
      <w:bookmarkStart w:id="76" w:name="OLE_LINK101"/>
      <w:r w:rsidRPr="002B3C1E">
        <w:rPr>
          <w:rFonts w:ascii="Book Antiqua" w:hAnsi="Book Antiqua"/>
          <w:b/>
          <w:bCs/>
          <w:color w:val="000000" w:themeColor="text1"/>
          <w:sz w:val="24"/>
          <w:szCs w:val="24"/>
          <w:lang w:val="en-US"/>
        </w:rPr>
        <w:t>CARE Checklist (2016)</w:t>
      </w:r>
      <w:bookmarkEnd w:id="75"/>
      <w:bookmarkEnd w:id="76"/>
      <w:r w:rsidRPr="002B3C1E">
        <w:rPr>
          <w:rFonts w:ascii="Book Antiqua" w:hAnsi="Book Antiqua"/>
          <w:b/>
          <w:bCs/>
          <w:color w:val="000000" w:themeColor="text1"/>
          <w:sz w:val="24"/>
          <w:szCs w:val="24"/>
          <w:lang w:val="en-US"/>
        </w:rPr>
        <w:t xml:space="preserve"> statement</w:t>
      </w:r>
      <w:r w:rsidRPr="002B3C1E">
        <w:rPr>
          <w:rFonts w:ascii="Book Antiqua" w:hAnsi="Book Antiqua"/>
          <w:b/>
          <w:color w:val="000000" w:themeColor="text1"/>
          <w:sz w:val="24"/>
          <w:szCs w:val="24"/>
          <w:lang w:val="en-US"/>
        </w:rPr>
        <w:t>:</w:t>
      </w:r>
      <w:r w:rsidR="002B3C1E">
        <w:rPr>
          <w:rFonts w:ascii="Book Antiqua" w:hAnsi="Book Antiqua"/>
          <w:b/>
          <w:color w:val="000000" w:themeColor="text1"/>
          <w:sz w:val="24"/>
          <w:szCs w:val="24"/>
          <w:lang w:val="en-US"/>
        </w:rPr>
        <w:t xml:space="preserve"> </w:t>
      </w:r>
      <w:r w:rsidR="002B3C1E" w:rsidRPr="002B3C1E">
        <w:rPr>
          <w:rFonts w:ascii="Book Antiqua" w:hAnsi="Book Antiqua"/>
          <w:color w:val="000000" w:themeColor="text1"/>
          <w:sz w:val="24"/>
          <w:szCs w:val="24"/>
          <w:lang w:val="en-US"/>
        </w:rPr>
        <w:t>The authors have</w:t>
      </w:r>
      <w:r w:rsidR="002B3C1E">
        <w:rPr>
          <w:rFonts w:ascii="Book Antiqua" w:hAnsi="Book Antiqua"/>
          <w:color w:val="000000" w:themeColor="text1"/>
          <w:sz w:val="24"/>
          <w:szCs w:val="24"/>
          <w:lang w:val="en-US"/>
        </w:rPr>
        <w:t xml:space="preserve"> prepared the manuscript according to </w:t>
      </w:r>
      <w:r w:rsidR="002B3C1E" w:rsidRPr="002B3C1E">
        <w:rPr>
          <w:rFonts w:ascii="Book Antiqua" w:hAnsi="Book Antiqua"/>
          <w:color w:val="000000" w:themeColor="text1"/>
          <w:sz w:val="24"/>
          <w:szCs w:val="24"/>
          <w:lang w:val="en-US"/>
        </w:rPr>
        <w:t>CARE Checklist (2016)</w:t>
      </w:r>
      <w:r w:rsidR="002B3C1E">
        <w:rPr>
          <w:rFonts w:ascii="Book Antiqua" w:hAnsi="Book Antiqua"/>
          <w:color w:val="000000" w:themeColor="text1"/>
          <w:sz w:val="24"/>
          <w:szCs w:val="24"/>
          <w:lang w:val="en-US"/>
        </w:rPr>
        <w:t>.</w:t>
      </w:r>
    </w:p>
    <w:p w14:paraId="3466C43F" w14:textId="07740D56" w:rsidR="007F0C47" w:rsidRDefault="007F0C47" w:rsidP="007E3C83">
      <w:pPr>
        <w:adjustRightInd w:val="0"/>
        <w:snapToGrid w:val="0"/>
        <w:spacing w:line="360" w:lineRule="auto"/>
        <w:jc w:val="both"/>
        <w:rPr>
          <w:rFonts w:ascii="Book Antiqua" w:hAnsi="Book Antiqua"/>
          <w:b/>
          <w:bCs/>
          <w:color w:val="000000" w:themeColor="text1"/>
        </w:rPr>
      </w:pPr>
    </w:p>
    <w:p w14:paraId="0A72F9C4" w14:textId="77777777" w:rsidR="00B20835" w:rsidRPr="00B20835" w:rsidRDefault="00B20835" w:rsidP="00B20835">
      <w:pPr>
        <w:pBdr>
          <w:top w:val="nil"/>
          <w:left w:val="nil"/>
          <w:bottom w:val="nil"/>
          <w:right w:val="nil"/>
          <w:between w:val="nil"/>
          <w:bar w:val="nil"/>
        </w:pBdr>
        <w:adjustRightInd w:val="0"/>
        <w:snapToGrid w:val="0"/>
        <w:spacing w:line="360" w:lineRule="auto"/>
        <w:jc w:val="both"/>
        <w:rPr>
          <w:rFonts w:ascii="Book Antiqua" w:eastAsia="SimSun" w:hAnsi="Book Antiqua" w:cs="Arial Unicode MS"/>
          <w:color w:val="0000FF"/>
          <w:u w:val="single"/>
          <w:bdr w:val="nil"/>
          <w:lang w:eastAsia="zh-CN"/>
        </w:rPr>
      </w:pPr>
      <w:r w:rsidRPr="00B20835">
        <w:rPr>
          <w:rFonts w:ascii="Book Antiqua" w:eastAsia="Arial Unicode MS" w:hAnsi="Book Antiqua" w:cs="Arial Unicode MS"/>
          <w:b/>
          <w:bCs/>
          <w:color w:val="000000"/>
          <w:bdr w:val="nil"/>
        </w:rPr>
        <w:t>Open-Access:</w:t>
      </w:r>
      <w:r w:rsidRPr="00B20835">
        <w:rPr>
          <w:rFonts w:ascii="Book Antiqua" w:eastAsia="SimSun" w:hAnsi="Book Antiqua" w:cs="Arial Unicode MS"/>
          <w:color w:val="000000"/>
          <w:sz w:val="22"/>
          <w:szCs w:val="22"/>
          <w:bdr w:val="nil"/>
          <w:lang w:eastAsia="zh-CN"/>
        </w:rPr>
        <w:t xml:space="preserve"> </w:t>
      </w:r>
      <w:r w:rsidRPr="00B20835">
        <w:rPr>
          <w:rFonts w:ascii="Book Antiqua" w:eastAsia="SimSun" w:hAnsi="Book Antiqua" w:cs="Arial Unicode MS"/>
          <w:color w:val="000000"/>
          <w:bdr w:val="nil"/>
          <w:lang w:eastAsia="zh-CN"/>
        </w:rPr>
        <w:t xml:space="preserve">This is an </w:t>
      </w:r>
      <w:r w:rsidRPr="00B20835">
        <w:rPr>
          <w:rFonts w:ascii="Book Antiqua" w:eastAsia="SimSun" w:hAnsi="Book Antiqua" w:cs="SimSun"/>
          <w:color w:val="000000"/>
          <w:bdr w:val="nil"/>
          <w:lang w:eastAsia="zh-CN"/>
        </w:rPr>
        <w:t xml:space="preserve">open-access article that was </w:t>
      </w:r>
      <w:r w:rsidRPr="00B20835">
        <w:rPr>
          <w:rFonts w:ascii="Book Antiqua" w:eastAsia="SimSun" w:hAnsi="Book Antiqua" w:cs="Arial Unicode MS"/>
          <w:color w:val="000000"/>
          <w:bdr w:val="nil"/>
          <w:lang w:eastAsia="zh-CN"/>
        </w:rPr>
        <w:t xml:space="preserve">selected by an in-house editor and fully peer-reviewed by external reviewers. It is </w:t>
      </w:r>
      <w:r w:rsidRPr="00B20835">
        <w:rPr>
          <w:rFonts w:ascii="Book Antiqua" w:eastAsia="SimSun" w:hAnsi="Book Antiqua" w:cs="SimSun"/>
          <w:color w:val="000000"/>
          <w:bdr w:val="nil"/>
          <w:lang w:eastAsia="zh-CN"/>
        </w:rPr>
        <w:t xml:space="preserve">distributed in accordance with </w:t>
      </w:r>
      <w:r w:rsidRPr="00B20835">
        <w:rPr>
          <w:rFonts w:ascii="Book Antiqua" w:eastAsia="SimSun" w:hAnsi="Book Antiqua" w:cs="Arial Unicode MS"/>
          <w:color w:val="000000"/>
          <w:bdr w:val="nil"/>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20835">
          <w:rPr>
            <w:rFonts w:ascii="Book Antiqua" w:eastAsia="SimSun" w:hAnsi="Book Antiqua" w:cs="Arial Unicode MS"/>
            <w:color w:val="0000FF"/>
            <w:u w:val="single"/>
            <w:bdr w:val="nil"/>
            <w:lang w:eastAsia="zh-CN"/>
          </w:rPr>
          <w:t>http://creativecommons.org/licenses/by-nc/4.0/</w:t>
        </w:r>
      </w:hyperlink>
    </w:p>
    <w:p w14:paraId="77E4879A" w14:textId="77777777" w:rsidR="00B20835" w:rsidRPr="00B20835" w:rsidRDefault="00B20835" w:rsidP="00B20835">
      <w:pPr>
        <w:pBdr>
          <w:top w:val="nil"/>
          <w:left w:val="nil"/>
          <w:bottom w:val="nil"/>
          <w:right w:val="nil"/>
          <w:between w:val="nil"/>
          <w:bar w:val="nil"/>
        </w:pBdr>
        <w:adjustRightInd w:val="0"/>
        <w:snapToGrid w:val="0"/>
        <w:spacing w:line="360" w:lineRule="auto"/>
        <w:jc w:val="both"/>
        <w:rPr>
          <w:rFonts w:ascii="Book Antiqua" w:eastAsia="Book Antiqua Bold" w:hAnsi="Book Antiqua" w:cs="Book Antiqua Bold"/>
          <w:color w:val="000000"/>
          <w:bdr w:val="nil"/>
        </w:rPr>
      </w:pPr>
    </w:p>
    <w:p w14:paraId="0A304395" w14:textId="30C461AB" w:rsidR="002B3C1E" w:rsidRDefault="00B20835" w:rsidP="00B20835">
      <w:pPr>
        <w:adjustRightInd w:val="0"/>
        <w:snapToGrid w:val="0"/>
        <w:spacing w:line="360" w:lineRule="auto"/>
        <w:jc w:val="both"/>
        <w:rPr>
          <w:rFonts w:ascii="Book Antiqua" w:eastAsia="Arial Unicode MS" w:hAnsi="Book Antiqua" w:cs="Arial"/>
          <w:color w:val="222222"/>
          <w:bdr w:val="nil"/>
          <w:shd w:val="clear" w:color="auto" w:fill="FFFFFF"/>
        </w:rPr>
      </w:pPr>
      <w:r w:rsidRPr="00B20835">
        <w:rPr>
          <w:rFonts w:ascii="Book Antiqua" w:eastAsia="SimSun" w:hAnsi="Book Antiqua" w:cs="Arial"/>
          <w:b/>
          <w:bdr w:val="nil"/>
        </w:rPr>
        <w:t>Manuscript source:</w:t>
      </w:r>
      <w:r w:rsidRPr="00B20835">
        <w:rPr>
          <w:rFonts w:ascii="Book Antiqua" w:eastAsia="SimSun" w:hAnsi="Book Antiqua" w:cs="Arial"/>
          <w:bdr w:val="nil"/>
        </w:rPr>
        <w:t> </w:t>
      </w:r>
      <w:r w:rsidRPr="00B20835">
        <w:rPr>
          <w:rFonts w:ascii="Book Antiqua" w:eastAsia="Arial Unicode MS" w:hAnsi="Book Antiqua" w:cs="Arial"/>
          <w:color w:val="222222"/>
          <w:bdr w:val="nil"/>
          <w:shd w:val="clear" w:color="auto" w:fill="FFFFFF"/>
        </w:rPr>
        <w:t>Unsolicited manuscript</w:t>
      </w:r>
    </w:p>
    <w:p w14:paraId="78E3A845" w14:textId="77777777" w:rsidR="00B20835" w:rsidRPr="002B3C1E" w:rsidRDefault="00B20835" w:rsidP="00B20835">
      <w:pPr>
        <w:adjustRightInd w:val="0"/>
        <w:snapToGrid w:val="0"/>
        <w:spacing w:line="360" w:lineRule="auto"/>
        <w:jc w:val="both"/>
        <w:rPr>
          <w:rFonts w:ascii="Book Antiqua" w:hAnsi="Book Antiqua"/>
          <w:b/>
          <w:bCs/>
          <w:color w:val="000000" w:themeColor="text1"/>
        </w:rPr>
      </w:pPr>
    </w:p>
    <w:p w14:paraId="1D30394B" w14:textId="17DA7A68" w:rsidR="007F0C47" w:rsidRPr="00B20835" w:rsidRDefault="0099422E" w:rsidP="00B20835">
      <w:pPr>
        <w:adjustRightInd w:val="0"/>
        <w:snapToGrid w:val="0"/>
        <w:spacing w:line="360" w:lineRule="auto"/>
        <w:jc w:val="both"/>
        <w:rPr>
          <w:rFonts w:ascii="Book Antiqua" w:hAnsi="Book Antiqua"/>
          <w:color w:val="000000" w:themeColor="text1"/>
        </w:rPr>
      </w:pPr>
      <w:bookmarkStart w:id="77" w:name="OLE_LINK294"/>
      <w:bookmarkStart w:id="78" w:name="OLE_LINK295"/>
      <w:bookmarkStart w:id="79" w:name="OLE_LINK15"/>
      <w:bookmarkStart w:id="80" w:name="OLE_LINK16"/>
      <w:bookmarkStart w:id="81" w:name="OLE_LINK56"/>
      <w:bookmarkStart w:id="82" w:name="OLE_LINK816"/>
      <w:bookmarkStart w:id="83" w:name="OLE_LINK152"/>
      <w:bookmarkStart w:id="84" w:name="OLE_LINK153"/>
      <w:bookmarkStart w:id="85" w:name="OLE_LINK516"/>
      <w:bookmarkStart w:id="86" w:name="OLE_LINK522"/>
      <w:bookmarkStart w:id="87" w:name="OLE_LINK651"/>
      <w:bookmarkStart w:id="88" w:name="OLE_LINK652"/>
      <w:bookmarkStart w:id="89" w:name="OLE_LINK772"/>
      <w:bookmarkStart w:id="90" w:name="OLE_LINK773"/>
      <w:bookmarkStart w:id="91" w:name="OLE_LINK204"/>
      <w:bookmarkStart w:id="92" w:name="OLE_LINK71"/>
      <w:bookmarkStart w:id="93" w:name="OLE_LINK336"/>
      <w:bookmarkStart w:id="94" w:name="OLE_LINK551"/>
      <w:r w:rsidRPr="002B3C1E">
        <w:rPr>
          <w:rFonts w:ascii="Book Antiqua" w:hAnsi="Book Antiqua" w:cs="Times New Roman"/>
          <w:b/>
          <w:bCs/>
          <w:color w:val="000000" w:themeColor="text1"/>
          <w:lang w:eastAsia="zh-CN"/>
        </w:rPr>
        <w:t>Corresponding author:</w:t>
      </w:r>
      <w:bookmarkEnd w:id="77"/>
      <w:bookmarkEnd w:id="78"/>
      <w:bookmarkEnd w:id="79"/>
      <w:bookmarkEnd w:id="80"/>
      <w:bookmarkEnd w:id="81"/>
      <w:bookmarkEnd w:id="82"/>
      <w:r w:rsidRPr="002B3C1E">
        <w:rPr>
          <w:rFonts w:ascii="Book Antiqua" w:hAnsi="Book Antiqua" w:cs="Times New Roman"/>
          <w:b/>
          <w:bCs/>
          <w:color w:val="000000" w:themeColor="text1"/>
          <w:lang w:eastAsia="zh-CN"/>
        </w:rPr>
        <w:t xml:space="preserve"> </w:t>
      </w:r>
      <w:bookmarkEnd w:id="83"/>
      <w:bookmarkEnd w:id="84"/>
      <w:bookmarkEnd w:id="85"/>
      <w:bookmarkEnd w:id="86"/>
      <w:bookmarkEnd w:id="87"/>
      <w:bookmarkEnd w:id="88"/>
      <w:bookmarkEnd w:id="89"/>
      <w:bookmarkEnd w:id="90"/>
      <w:bookmarkEnd w:id="91"/>
      <w:bookmarkEnd w:id="92"/>
      <w:bookmarkEnd w:id="93"/>
      <w:bookmarkEnd w:id="94"/>
      <w:r w:rsidR="007F0C47" w:rsidRPr="00B20835">
        <w:rPr>
          <w:rFonts w:ascii="Book Antiqua" w:hAnsi="Book Antiqua"/>
          <w:b/>
          <w:bCs/>
          <w:color w:val="000000" w:themeColor="text1"/>
        </w:rPr>
        <w:t>Muhammad Nadeem Yousaf, MD</w:t>
      </w:r>
      <w:r w:rsidR="00B20835" w:rsidRPr="00B20835">
        <w:rPr>
          <w:rFonts w:ascii="Book Antiqua" w:hAnsi="Book Antiqua"/>
          <w:b/>
          <w:bCs/>
          <w:color w:val="000000" w:themeColor="text1"/>
        </w:rPr>
        <w:t>, Doctor,</w:t>
      </w:r>
      <w:r w:rsidR="00B20835">
        <w:rPr>
          <w:rFonts w:ascii="Book Antiqua" w:hAnsi="Book Antiqua"/>
          <w:color w:val="000000" w:themeColor="text1"/>
        </w:rPr>
        <w:t xml:space="preserve"> </w:t>
      </w:r>
      <w:r w:rsidR="00B20835" w:rsidRPr="002B3C1E">
        <w:rPr>
          <w:rFonts w:ascii="Book Antiqua" w:hAnsi="Book Antiqua"/>
          <w:color w:val="000000" w:themeColor="text1"/>
        </w:rPr>
        <w:t>Department of Medicine</w:t>
      </w:r>
      <w:r w:rsidR="00B20835">
        <w:rPr>
          <w:rFonts w:ascii="Book Antiqua" w:hAnsi="Book Antiqua"/>
          <w:color w:val="000000" w:themeColor="text1"/>
        </w:rPr>
        <w:t xml:space="preserve">, </w:t>
      </w:r>
      <w:r w:rsidR="00B20835" w:rsidRPr="002B3C1E">
        <w:rPr>
          <w:rFonts w:ascii="Book Antiqua" w:hAnsi="Book Antiqua"/>
          <w:color w:val="000000" w:themeColor="text1"/>
        </w:rPr>
        <w:t xml:space="preserve">Medstar Franklin Square Medical Center, Second </w:t>
      </w:r>
      <w:r w:rsidR="000439C4" w:rsidRPr="002B3C1E">
        <w:rPr>
          <w:rFonts w:ascii="Book Antiqua" w:hAnsi="Book Antiqua"/>
          <w:color w:val="000000" w:themeColor="text1"/>
        </w:rPr>
        <w:t>Floor</w:t>
      </w:r>
      <w:r w:rsidR="000439C4">
        <w:rPr>
          <w:rFonts w:ascii="Book Antiqua" w:hAnsi="Book Antiqua"/>
          <w:color w:val="000000" w:themeColor="text1"/>
        </w:rPr>
        <w:t>,</w:t>
      </w:r>
      <w:r w:rsidR="000439C4" w:rsidRPr="002B3C1E">
        <w:rPr>
          <w:rFonts w:ascii="Book Antiqua" w:hAnsi="Book Antiqua"/>
          <w:color w:val="000000" w:themeColor="text1"/>
        </w:rPr>
        <w:t xml:space="preserve"> </w:t>
      </w:r>
      <w:r w:rsidR="00B20835" w:rsidRPr="002B3C1E">
        <w:rPr>
          <w:rFonts w:ascii="Book Antiqua" w:hAnsi="Book Antiqua"/>
          <w:color w:val="000000" w:themeColor="text1"/>
        </w:rPr>
        <w:t xml:space="preserve">Primary </w:t>
      </w:r>
      <w:r w:rsidR="000439C4" w:rsidRPr="002B3C1E">
        <w:rPr>
          <w:rFonts w:ascii="Book Antiqua" w:hAnsi="Book Antiqua"/>
          <w:color w:val="000000" w:themeColor="text1"/>
        </w:rPr>
        <w:t>Care Center</w:t>
      </w:r>
      <w:r w:rsidR="000439C4">
        <w:rPr>
          <w:rFonts w:ascii="Book Antiqua" w:hAnsi="Book Antiqua"/>
          <w:color w:val="000000" w:themeColor="text1"/>
        </w:rPr>
        <w:t>,</w:t>
      </w:r>
      <w:r w:rsidR="000439C4" w:rsidRPr="002B3C1E">
        <w:rPr>
          <w:rFonts w:ascii="Book Antiqua" w:hAnsi="Book Antiqua"/>
          <w:color w:val="000000" w:themeColor="text1"/>
        </w:rPr>
        <w:t xml:space="preserve"> 9000 </w:t>
      </w:r>
      <w:r w:rsidR="00B20835" w:rsidRPr="002B3C1E">
        <w:rPr>
          <w:rFonts w:ascii="Book Antiqua" w:hAnsi="Book Antiqua"/>
          <w:color w:val="000000" w:themeColor="text1"/>
        </w:rPr>
        <w:t xml:space="preserve">Franklin </w:t>
      </w:r>
      <w:r w:rsidR="000439C4" w:rsidRPr="002B3C1E">
        <w:rPr>
          <w:rFonts w:ascii="Book Antiqua" w:hAnsi="Book Antiqua"/>
          <w:color w:val="000000" w:themeColor="text1"/>
        </w:rPr>
        <w:t>Square Drive</w:t>
      </w:r>
      <w:r w:rsidR="00B20835">
        <w:rPr>
          <w:rFonts w:ascii="Book Antiqua" w:hAnsi="Book Antiqua"/>
          <w:color w:val="000000" w:themeColor="text1"/>
        </w:rPr>
        <w:t>,</w:t>
      </w:r>
      <w:r w:rsidR="00B20835" w:rsidRPr="002B3C1E">
        <w:rPr>
          <w:rFonts w:ascii="Book Antiqua" w:hAnsi="Book Antiqua"/>
          <w:color w:val="000000" w:themeColor="text1"/>
        </w:rPr>
        <w:t xml:space="preserve"> Baltimore, MD 21137</w:t>
      </w:r>
      <w:r w:rsidR="00B20835">
        <w:rPr>
          <w:rFonts w:ascii="Book Antiqua" w:hAnsi="Book Antiqua"/>
          <w:color w:val="000000" w:themeColor="text1"/>
        </w:rPr>
        <w:t>,</w:t>
      </w:r>
      <w:r w:rsidR="00B20835" w:rsidRPr="002B3C1E">
        <w:rPr>
          <w:rFonts w:ascii="Book Antiqua" w:hAnsi="Book Antiqua"/>
          <w:color w:val="000000" w:themeColor="text1"/>
        </w:rPr>
        <w:t xml:space="preserve"> United States</w:t>
      </w:r>
      <w:r w:rsidR="00B20835">
        <w:rPr>
          <w:rFonts w:ascii="Book Antiqua" w:hAnsi="Book Antiqua"/>
          <w:color w:val="000000" w:themeColor="text1"/>
        </w:rPr>
        <w:t>. m</w:t>
      </w:r>
      <w:r w:rsidR="00B20835" w:rsidRPr="00B20835">
        <w:rPr>
          <w:rFonts w:ascii="Book Antiqua" w:hAnsi="Book Antiqua"/>
          <w:color w:val="000000" w:themeColor="text1"/>
        </w:rPr>
        <w:t>uhammad.n.yousaf@medstar.net</w:t>
      </w:r>
    </w:p>
    <w:p w14:paraId="140D9AE5" w14:textId="6F798501" w:rsidR="007F0C47" w:rsidRPr="002B3C1E" w:rsidRDefault="00B20835" w:rsidP="007E3C83">
      <w:pPr>
        <w:adjustRightInd w:val="0"/>
        <w:snapToGrid w:val="0"/>
        <w:spacing w:line="360" w:lineRule="auto"/>
        <w:jc w:val="both"/>
        <w:rPr>
          <w:rFonts w:ascii="Book Antiqua" w:hAnsi="Book Antiqua"/>
          <w:color w:val="000000" w:themeColor="text1"/>
        </w:rPr>
      </w:pPr>
      <w:r w:rsidRPr="00B20835">
        <w:rPr>
          <w:rFonts w:ascii="Book Antiqua" w:hAnsi="Book Antiqua"/>
          <w:b/>
          <w:bCs/>
          <w:color w:val="000000" w:themeColor="text1"/>
        </w:rPr>
        <w:t>Telep</w:t>
      </w:r>
      <w:r w:rsidR="007F0C47" w:rsidRPr="00B20835">
        <w:rPr>
          <w:rFonts w:ascii="Book Antiqua" w:hAnsi="Book Antiqua"/>
          <w:b/>
          <w:bCs/>
          <w:color w:val="000000" w:themeColor="text1"/>
        </w:rPr>
        <w:t xml:space="preserve">hone: </w:t>
      </w:r>
      <w:r>
        <w:rPr>
          <w:rFonts w:ascii="Book Antiqua" w:hAnsi="Book Antiqua"/>
          <w:color w:val="000000" w:themeColor="text1"/>
        </w:rPr>
        <w:t>+1-</w:t>
      </w:r>
      <w:r w:rsidR="007F0C47" w:rsidRPr="002B3C1E">
        <w:rPr>
          <w:rFonts w:ascii="Book Antiqua" w:hAnsi="Book Antiqua"/>
          <w:color w:val="000000" w:themeColor="text1"/>
        </w:rPr>
        <w:t>443-7778300</w:t>
      </w:r>
    </w:p>
    <w:p w14:paraId="68FBEDF9" w14:textId="4F1BBC1E" w:rsidR="007F0C47" w:rsidRPr="002B3C1E" w:rsidRDefault="007F0C47" w:rsidP="007E3C83">
      <w:pPr>
        <w:adjustRightInd w:val="0"/>
        <w:snapToGrid w:val="0"/>
        <w:spacing w:line="360" w:lineRule="auto"/>
        <w:jc w:val="both"/>
        <w:rPr>
          <w:rFonts w:ascii="Book Antiqua" w:hAnsi="Book Antiqua"/>
          <w:color w:val="000000" w:themeColor="text1"/>
        </w:rPr>
      </w:pPr>
      <w:r w:rsidRPr="00B20835">
        <w:rPr>
          <w:rFonts w:ascii="Book Antiqua" w:hAnsi="Book Antiqua"/>
          <w:b/>
          <w:bCs/>
          <w:color w:val="000000" w:themeColor="text1"/>
        </w:rPr>
        <w:t xml:space="preserve">Fax: </w:t>
      </w:r>
      <w:r w:rsidR="00B20835">
        <w:rPr>
          <w:rFonts w:ascii="Book Antiqua" w:hAnsi="Book Antiqua"/>
          <w:color w:val="000000" w:themeColor="text1"/>
        </w:rPr>
        <w:t>+1-</w:t>
      </w:r>
      <w:r w:rsidRPr="002B3C1E">
        <w:rPr>
          <w:rFonts w:ascii="Book Antiqua" w:hAnsi="Book Antiqua"/>
          <w:color w:val="000000" w:themeColor="text1"/>
        </w:rPr>
        <w:t>443-7777869</w:t>
      </w:r>
    </w:p>
    <w:p w14:paraId="123BA4F7" w14:textId="23E55ECC" w:rsidR="007F0C47" w:rsidRPr="002B3C1E" w:rsidRDefault="007F0C47" w:rsidP="007E3C83">
      <w:pPr>
        <w:adjustRightInd w:val="0"/>
        <w:snapToGrid w:val="0"/>
        <w:spacing w:line="360" w:lineRule="auto"/>
        <w:jc w:val="both"/>
        <w:rPr>
          <w:rFonts w:ascii="Book Antiqua" w:hAnsi="Book Antiqua"/>
          <w:b/>
          <w:bCs/>
          <w:color w:val="000000" w:themeColor="text1"/>
        </w:rPr>
      </w:pPr>
    </w:p>
    <w:p w14:paraId="732C8D62" w14:textId="2DFBD432" w:rsidR="0042503E" w:rsidRPr="0042503E"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lang w:eastAsia="zh-CN"/>
        </w:rPr>
      </w:pPr>
      <w:r w:rsidRPr="0042503E">
        <w:rPr>
          <w:rFonts w:ascii="Book Antiqua" w:eastAsia="Arial Unicode MS" w:hAnsi="Book Antiqua" w:cs="Times New Roman"/>
          <w:b/>
          <w:bdr w:val="nil"/>
        </w:rPr>
        <w:t xml:space="preserve">Received: </w:t>
      </w:r>
      <w:bookmarkStart w:id="95" w:name="_Hlk16579675"/>
      <w:r w:rsidR="006A45A2">
        <w:rPr>
          <w:rFonts w:ascii="Book Antiqua" w:eastAsia="SimSun" w:hAnsi="Book Antiqua" w:cs="Times New Roman"/>
          <w:bdr w:val="nil"/>
          <w:lang w:val="en-GB" w:eastAsia="zh-CN"/>
        </w:rPr>
        <w:t>August</w:t>
      </w:r>
      <w:r w:rsidRPr="0042503E">
        <w:rPr>
          <w:rFonts w:ascii="Book Antiqua" w:eastAsia="DengXian" w:hAnsi="Book Antiqua" w:cs="Times New Roman"/>
          <w:bdr w:val="nil"/>
          <w:lang w:val="en-GB" w:eastAsia="zh-CN"/>
        </w:rPr>
        <w:t xml:space="preserve"> </w:t>
      </w:r>
      <w:bookmarkEnd w:id="95"/>
      <w:r w:rsidRPr="0042503E">
        <w:rPr>
          <w:rFonts w:ascii="Book Antiqua" w:eastAsia="DengXian" w:hAnsi="Book Antiqua" w:cs="Times New Roman"/>
          <w:bdr w:val="nil"/>
          <w:lang w:val="en-GB" w:eastAsia="zh-CN"/>
        </w:rPr>
        <w:t>2</w:t>
      </w:r>
      <w:r w:rsidR="006A45A2">
        <w:rPr>
          <w:rFonts w:ascii="Book Antiqua" w:eastAsia="DengXian" w:hAnsi="Book Antiqua" w:cs="Times New Roman"/>
          <w:bdr w:val="nil"/>
          <w:lang w:val="en-GB" w:eastAsia="zh-CN"/>
        </w:rPr>
        <w:t>2</w:t>
      </w:r>
      <w:r w:rsidRPr="0042503E">
        <w:rPr>
          <w:rFonts w:ascii="Book Antiqua" w:eastAsia="DengXian" w:hAnsi="Book Antiqua" w:cs="Times New Roman"/>
          <w:bdr w:val="nil"/>
          <w:lang w:val="en-GB" w:eastAsia="zh-CN"/>
        </w:rPr>
        <w:t>, 2019</w:t>
      </w:r>
    </w:p>
    <w:p w14:paraId="0F38D45A" w14:textId="3F0E5827" w:rsidR="0042503E" w:rsidRPr="0042503E"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lang w:eastAsia="zh-CN"/>
        </w:rPr>
      </w:pPr>
      <w:r w:rsidRPr="0042503E">
        <w:rPr>
          <w:rFonts w:ascii="Book Antiqua" w:eastAsia="Arial Unicode MS" w:hAnsi="Book Antiqua" w:cs="Times New Roman"/>
          <w:b/>
          <w:bdr w:val="nil"/>
        </w:rPr>
        <w:t>Peer-review started:</w:t>
      </w:r>
      <w:r w:rsidRPr="0042503E">
        <w:rPr>
          <w:rFonts w:ascii="Book Antiqua" w:eastAsia="Arial Unicode MS" w:hAnsi="Book Antiqua" w:cs="Times New Roman"/>
          <w:b/>
          <w:bdr w:val="nil"/>
          <w:lang w:eastAsia="zh-CN"/>
        </w:rPr>
        <w:t xml:space="preserve"> </w:t>
      </w:r>
      <w:r w:rsidR="006A45A2">
        <w:rPr>
          <w:rFonts w:ascii="Book Antiqua" w:eastAsia="SimSun" w:hAnsi="Book Antiqua" w:cs="Times New Roman"/>
          <w:bdr w:val="nil"/>
          <w:lang w:val="en-GB" w:eastAsia="zh-CN"/>
        </w:rPr>
        <w:t>August</w:t>
      </w:r>
      <w:r w:rsidR="006A45A2" w:rsidRPr="0042503E">
        <w:rPr>
          <w:rFonts w:ascii="Book Antiqua" w:eastAsia="DengXian" w:hAnsi="Book Antiqua" w:cs="Times New Roman"/>
          <w:bdr w:val="nil"/>
          <w:lang w:val="en-GB" w:eastAsia="zh-CN"/>
        </w:rPr>
        <w:t xml:space="preserve"> 2</w:t>
      </w:r>
      <w:r w:rsidR="006A45A2">
        <w:rPr>
          <w:rFonts w:ascii="Book Antiqua" w:eastAsia="DengXian" w:hAnsi="Book Antiqua" w:cs="Times New Roman"/>
          <w:bdr w:val="nil"/>
          <w:lang w:val="en-GB" w:eastAsia="zh-CN"/>
        </w:rPr>
        <w:t>2</w:t>
      </w:r>
      <w:r w:rsidRPr="0042503E">
        <w:rPr>
          <w:rFonts w:ascii="Book Antiqua" w:eastAsia="DengXian" w:hAnsi="Book Antiqua" w:cs="Times New Roman"/>
          <w:bdr w:val="nil"/>
          <w:lang w:val="en-GB" w:eastAsia="zh-CN"/>
        </w:rPr>
        <w:t>, 2019</w:t>
      </w:r>
    </w:p>
    <w:p w14:paraId="12373BF7" w14:textId="4E4BDAFC" w:rsidR="0042503E" w:rsidRPr="0042503E"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lang w:eastAsia="zh-CN"/>
        </w:rPr>
      </w:pPr>
      <w:r w:rsidRPr="0042503E">
        <w:rPr>
          <w:rFonts w:ascii="Book Antiqua" w:eastAsia="Arial Unicode MS" w:hAnsi="Book Antiqua" w:cs="Times New Roman"/>
          <w:b/>
          <w:bdr w:val="nil"/>
        </w:rPr>
        <w:t>First decision:</w:t>
      </w:r>
      <w:r w:rsidRPr="0042503E">
        <w:rPr>
          <w:rFonts w:ascii="Book Antiqua" w:eastAsia="Arial Unicode MS" w:hAnsi="Book Antiqua" w:cs="Times New Roman"/>
          <w:b/>
          <w:bdr w:val="nil"/>
          <w:lang w:eastAsia="zh-CN"/>
        </w:rPr>
        <w:t xml:space="preserve"> </w:t>
      </w:r>
      <w:bookmarkStart w:id="96" w:name="OLE_LINK102"/>
      <w:bookmarkStart w:id="97" w:name="OLE_LINK103"/>
      <w:bookmarkStart w:id="98" w:name="OLE_LINK9"/>
      <w:bookmarkStart w:id="99" w:name="OLE_LINK10"/>
      <w:r w:rsidR="006A45A2">
        <w:rPr>
          <w:rFonts w:ascii="Book Antiqua" w:eastAsia="SimSun" w:hAnsi="Book Antiqua" w:cs="Times New Roman"/>
          <w:bdr w:val="nil"/>
          <w:lang w:val="en-GB" w:eastAsia="zh-CN"/>
        </w:rPr>
        <w:t>September</w:t>
      </w:r>
      <w:r w:rsidRPr="0042503E">
        <w:rPr>
          <w:rFonts w:ascii="Book Antiqua" w:eastAsia="DengXian" w:hAnsi="Book Antiqua" w:cs="Times New Roman"/>
          <w:bdr w:val="nil"/>
          <w:lang w:val="en-GB" w:eastAsia="zh-CN"/>
        </w:rPr>
        <w:t xml:space="preserve"> </w:t>
      </w:r>
      <w:r w:rsidR="006A45A2">
        <w:rPr>
          <w:rFonts w:ascii="Book Antiqua" w:eastAsia="DengXian" w:hAnsi="Book Antiqua" w:cs="Times New Roman"/>
          <w:bdr w:val="nil"/>
          <w:lang w:val="en-GB" w:eastAsia="zh-CN"/>
        </w:rPr>
        <w:t>20</w:t>
      </w:r>
      <w:bookmarkEnd w:id="96"/>
      <w:bookmarkEnd w:id="97"/>
      <w:r w:rsidRPr="0042503E">
        <w:rPr>
          <w:rFonts w:ascii="Book Antiqua" w:eastAsia="DengXian" w:hAnsi="Book Antiqua" w:cs="Times New Roman"/>
          <w:bdr w:val="nil"/>
          <w:lang w:val="en-GB" w:eastAsia="zh-CN"/>
        </w:rPr>
        <w:t>, 2019</w:t>
      </w:r>
      <w:bookmarkEnd w:id="98"/>
      <w:bookmarkEnd w:id="99"/>
    </w:p>
    <w:p w14:paraId="6C044034" w14:textId="6806806A" w:rsidR="0042503E" w:rsidRPr="0042503E"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lang w:eastAsia="zh-CN"/>
        </w:rPr>
      </w:pPr>
      <w:r w:rsidRPr="0042503E">
        <w:rPr>
          <w:rFonts w:ascii="Book Antiqua" w:eastAsia="Arial Unicode MS" w:hAnsi="Book Antiqua" w:cs="Times New Roman"/>
          <w:b/>
          <w:bdr w:val="nil"/>
        </w:rPr>
        <w:lastRenderedPageBreak/>
        <w:t xml:space="preserve">Revised: </w:t>
      </w:r>
      <w:r w:rsidR="006A45A2">
        <w:rPr>
          <w:rFonts w:ascii="Book Antiqua" w:eastAsia="SimSun" w:hAnsi="Book Antiqua" w:cs="Times New Roman"/>
          <w:bdr w:val="nil"/>
          <w:lang w:val="en-GB" w:eastAsia="zh-CN"/>
        </w:rPr>
        <w:t>September</w:t>
      </w:r>
      <w:r w:rsidR="006A45A2" w:rsidRPr="0042503E">
        <w:rPr>
          <w:rFonts w:ascii="Book Antiqua" w:eastAsia="DengXian" w:hAnsi="Book Antiqua" w:cs="Times New Roman"/>
          <w:bdr w:val="nil"/>
          <w:lang w:val="en-GB" w:eastAsia="zh-CN"/>
        </w:rPr>
        <w:t xml:space="preserve"> </w:t>
      </w:r>
      <w:r w:rsidR="006A45A2">
        <w:rPr>
          <w:rFonts w:ascii="Book Antiqua" w:eastAsia="DengXian" w:hAnsi="Book Antiqua" w:cs="Times New Roman"/>
          <w:bdr w:val="nil"/>
          <w:lang w:val="en-GB" w:eastAsia="zh-CN"/>
        </w:rPr>
        <w:t>28</w:t>
      </w:r>
      <w:r w:rsidRPr="0042503E">
        <w:rPr>
          <w:rFonts w:ascii="Book Antiqua" w:eastAsia="DengXian" w:hAnsi="Book Antiqua" w:cs="Times New Roman"/>
          <w:bdr w:val="nil"/>
          <w:lang w:val="en-GB" w:eastAsia="zh-CN"/>
        </w:rPr>
        <w:t>, 2019</w:t>
      </w:r>
    </w:p>
    <w:p w14:paraId="7A20040C" w14:textId="51C12037" w:rsidR="0042503E" w:rsidRPr="0042503E"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rPr>
      </w:pPr>
      <w:r w:rsidRPr="0042503E">
        <w:rPr>
          <w:rFonts w:ascii="Book Antiqua" w:eastAsia="Arial Unicode MS" w:hAnsi="Book Antiqua" w:cs="Times New Roman"/>
          <w:b/>
          <w:bdr w:val="nil"/>
        </w:rPr>
        <w:t xml:space="preserve">Accepted: </w:t>
      </w:r>
      <w:r w:rsidR="00212906" w:rsidRPr="00212906">
        <w:rPr>
          <w:rFonts w:ascii="Book Antiqua" w:eastAsia="Arial Unicode MS" w:hAnsi="Book Antiqua" w:cs="Times New Roman"/>
          <w:bCs/>
          <w:bdr w:val="nil"/>
        </w:rPr>
        <w:t>October 15, 2019</w:t>
      </w:r>
    </w:p>
    <w:p w14:paraId="3948359F" w14:textId="77777777" w:rsidR="0042503E" w:rsidRPr="0042503E"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Times New Roman"/>
          <w:b/>
          <w:bdr w:val="nil"/>
        </w:rPr>
      </w:pPr>
      <w:r w:rsidRPr="0042503E">
        <w:rPr>
          <w:rFonts w:ascii="Book Antiqua" w:eastAsia="Arial Unicode MS" w:hAnsi="Book Antiqua" w:cs="Times New Roman"/>
          <w:b/>
          <w:bdr w:val="nil"/>
        </w:rPr>
        <w:t>Article in press:</w:t>
      </w:r>
    </w:p>
    <w:p w14:paraId="223DF8F1" w14:textId="77777777" w:rsidR="0042503E" w:rsidRPr="0042503E" w:rsidRDefault="0042503E" w:rsidP="0042503E">
      <w:pPr>
        <w:pBdr>
          <w:top w:val="nil"/>
          <w:left w:val="nil"/>
          <w:bottom w:val="nil"/>
          <w:right w:val="nil"/>
          <w:between w:val="nil"/>
          <w:bar w:val="nil"/>
        </w:pBdr>
        <w:adjustRightInd w:val="0"/>
        <w:snapToGrid w:val="0"/>
        <w:spacing w:line="360" w:lineRule="auto"/>
        <w:jc w:val="both"/>
        <w:rPr>
          <w:rFonts w:ascii="Book Antiqua" w:eastAsia="Arial Unicode MS" w:hAnsi="Book Antiqua" w:cs="Arial"/>
          <w:b/>
          <w:bdr w:val="nil"/>
        </w:rPr>
      </w:pPr>
      <w:r w:rsidRPr="0042503E">
        <w:rPr>
          <w:rFonts w:ascii="Book Antiqua" w:eastAsia="Arial Unicode MS" w:hAnsi="Book Antiqua" w:cs="Times New Roman"/>
          <w:b/>
          <w:bdr w:val="nil"/>
        </w:rPr>
        <w:t>Published online:</w:t>
      </w:r>
    </w:p>
    <w:p w14:paraId="3E8409C5" w14:textId="77777777" w:rsidR="0042503E" w:rsidRPr="0042503E" w:rsidRDefault="0042503E" w:rsidP="0042503E">
      <w:pPr>
        <w:pBdr>
          <w:top w:val="nil"/>
          <w:left w:val="nil"/>
          <w:bottom w:val="nil"/>
          <w:right w:val="nil"/>
          <w:between w:val="nil"/>
          <w:bar w:val="nil"/>
        </w:pBdr>
        <w:adjustRightInd w:val="0"/>
        <w:snapToGrid w:val="0"/>
        <w:spacing w:line="360" w:lineRule="auto"/>
        <w:jc w:val="both"/>
        <w:rPr>
          <w:rFonts w:ascii="Book Antiqua" w:eastAsia="Book Antiqua Bold" w:hAnsi="Book Antiqua" w:cs="Book Antiqua Bold"/>
          <w:color w:val="000000"/>
          <w:bdr w:val="nil"/>
        </w:rPr>
      </w:pPr>
      <w:r w:rsidRPr="0042503E">
        <w:rPr>
          <w:rFonts w:ascii="Book Antiqua" w:eastAsia="Arial Unicode MS" w:hAnsi="Book Antiqua" w:cs="Arial Unicode MS"/>
          <w:color w:val="000000"/>
          <w:bdr w:val="nil"/>
        </w:rPr>
        <w:br w:type="page"/>
      </w:r>
    </w:p>
    <w:p w14:paraId="5445C244" w14:textId="287B9303" w:rsidR="001F3F3E" w:rsidRPr="002B3C1E" w:rsidRDefault="001F3F3E"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color w:val="000000" w:themeColor="text1"/>
        </w:rPr>
        <w:lastRenderedPageBreak/>
        <w:t>Abstract</w:t>
      </w:r>
    </w:p>
    <w:p w14:paraId="5FB92270" w14:textId="12D61270" w:rsidR="0099422E" w:rsidRPr="004F1677" w:rsidRDefault="0099422E" w:rsidP="007E3C83">
      <w:pPr>
        <w:adjustRightInd w:val="0"/>
        <w:snapToGrid w:val="0"/>
        <w:spacing w:line="360" w:lineRule="auto"/>
        <w:jc w:val="both"/>
        <w:rPr>
          <w:rFonts w:ascii="Book Antiqua" w:hAnsi="Book Antiqua"/>
          <w:i/>
          <w:iCs/>
          <w:color w:val="000000" w:themeColor="text1"/>
        </w:rPr>
      </w:pPr>
      <w:bookmarkStart w:id="100" w:name="OLE_LINK507"/>
      <w:bookmarkStart w:id="101" w:name="OLE_LINK509"/>
      <w:r w:rsidRPr="004F1677">
        <w:rPr>
          <w:rFonts w:ascii="Book Antiqua" w:hAnsi="Book Antiqua"/>
          <w:b/>
          <w:i/>
          <w:iCs/>
          <w:color w:val="000000" w:themeColor="text1"/>
        </w:rPr>
        <w:t>BACKGROUND</w:t>
      </w:r>
    </w:p>
    <w:bookmarkEnd w:id="100"/>
    <w:p w14:paraId="5C6B1819" w14:textId="5D355613" w:rsidR="0099422E" w:rsidRPr="002B3C1E" w:rsidRDefault="00717016" w:rsidP="007E3C83">
      <w:pPr>
        <w:adjustRightInd w:val="0"/>
        <w:snapToGrid w:val="0"/>
        <w:spacing w:line="360" w:lineRule="auto"/>
        <w:jc w:val="both"/>
        <w:rPr>
          <w:rFonts w:ascii="Book Antiqua" w:hAnsi="Book Antiqua"/>
          <w:i/>
          <w:color w:val="000000" w:themeColor="text1"/>
        </w:rPr>
      </w:pPr>
      <w:r w:rsidRPr="002B3C1E">
        <w:rPr>
          <w:rFonts w:ascii="Book Antiqua" w:hAnsi="Book Antiqua"/>
          <w:color w:val="000000" w:themeColor="text1"/>
        </w:rPr>
        <w:t>Herbal supplements (HS) for weight loss are perceived to be “safe” and “natural”, as advertised in ads, however, hepatotoxicity can be associated with consumption of some HS. Use of HS may be missed, as the patient may not report these unless specifically asked about these products, since they are often not thought of as medications with potential side effects or interaction potential.</w:t>
      </w:r>
    </w:p>
    <w:p w14:paraId="13886920" w14:textId="77777777" w:rsidR="0099422E" w:rsidRPr="002B3C1E" w:rsidRDefault="0099422E" w:rsidP="007E3C83">
      <w:pPr>
        <w:adjustRightInd w:val="0"/>
        <w:snapToGrid w:val="0"/>
        <w:spacing w:line="360" w:lineRule="auto"/>
        <w:jc w:val="both"/>
        <w:rPr>
          <w:rFonts w:ascii="Book Antiqua" w:hAnsi="Book Antiqua"/>
          <w:b/>
          <w:color w:val="000000" w:themeColor="text1"/>
        </w:rPr>
      </w:pPr>
    </w:p>
    <w:p w14:paraId="7335B5A2" w14:textId="398E02CB" w:rsidR="0099422E" w:rsidRPr="004F1677" w:rsidRDefault="0099422E" w:rsidP="007E3C83">
      <w:pPr>
        <w:adjustRightInd w:val="0"/>
        <w:snapToGrid w:val="0"/>
        <w:spacing w:line="360" w:lineRule="auto"/>
        <w:jc w:val="both"/>
        <w:rPr>
          <w:rFonts w:ascii="Book Antiqua" w:hAnsi="Book Antiqua"/>
          <w:i/>
          <w:iCs/>
          <w:color w:val="000000" w:themeColor="text1"/>
        </w:rPr>
      </w:pPr>
      <w:r w:rsidRPr="004F1677">
        <w:rPr>
          <w:rFonts w:ascii="Book Antiqua" w:hAnsi="Book Antiqua"/>
          <w:b/>
          <w:i/>
          <w:iCs/>
          <w:color w:val="000000" w:themeColor="text1"/>
        </w:rPr>
        <w:t>CASE SUMMARY</w:t>
      </w:r>
    </w:p>
    <w:p w14:paraId="17685576" w14:textId="34D81CC6" w:rsidR="00717016" w:rsidRPr="002B3C1E" w:rsidRDefault="00717016" w:rsidP="00717016">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We reported a case of a 21</w:t>
      </w:r>
      <w:r>
        <w:rPr>
          <w:rFonts w:ascii="Book Antiqua" w:hAnsi="Book Antiqua"/>
          <w:color w:val="000000" w:themeColor="text1"/>
        </w:rPr>
        <w:t>-</w:t>
      </w:r>
      <w:r w:rsidRPr="002B3C1E">
        <w:rPr>
          <w:rFonts w:ascii="Book Antiqua" w:hAnsi="Book Antiqua"/>
          <w:color w:val="000000" w:themeColor="text1"/>
        </w:rPr>
        <w:t>year</w:t>
      </w:r>
      <w:r>
        <w:rPr>
          <w:rFonts w:ascii="Book Antiqua" w:hAnsi="Book Antiqua"/>
          <w:color w:val="000000" w:themeColor="text1"/>
        </w:rPr>
        <w:t>-</w:t>
      </w:r>
      <w:r w:rsidRPr="002B3C1E">
        <w:rPr>
          <w:rFonts w:ascii="Book Antiqua" w:hAnsi="Book Antiqua"/>
          <w:color w:val="000000" w:themeColor="text1"/>
        </w:rPr>
        <w:t xml:space="preserve">old female with morbid obesity who presented with abdominal pain for 1 </w:t>
      </w:r>
      <w:proofErr w:type="spellStart"/>
      <w:r w:rsidRPr="002B3C1E">
        <w:rPr>
          <w:rFonts w:ascii="Book Antiqua" w:hAnsi="Book Antiqua"/>
          <w:color w:val="000000" w:themeColor="text1"/>
        </w:rPr>
        <w:t>wk</w:t>
      </w:r>
      <w:proofErr w:type="spellEnd"/>
      <w:r w:rsidRPr="002B3C1E">
        <w:rPr>
          <w:rFonts w:ascii="Book Antiqua" w:hAnsi="Book Antiqua"/>
          <w:color w:val="000000" w:themeColor="text1"/>
        </w:rPr>
        <w:t xml:space="preserve"> associated with nausea, vomiting, anorexia and myalgias. She denied tobacco smoking, drinking alcohol, usage of illicit drugs, hormonal contraceptives, or energy drinks. These was no significant past medical or family illness. Her laboratory workup reveled acute liver failure. The workup for possible etiologies of acute liver failure was unremarkable. She was using a weight loss herbal supplement “</w:t>
      </w:r>
      <w:r w:rsidRPr="003D48EB">
        <w:rPr>
          <w:rFonts w:ascii="Book Antiqua" w:hAnsi="Book Antiqua"/>
          <w:i/>
          <w:iCs/>
          <w:color w:val="000000" w:themeColor="text1"/>
        </w:rPr>
        <w:t xml:space="preserve">Garcinia </w:t>
      </w:r>
      <w:proofErr w:type="spellStart"/>
      <w:r w:rsidR="003D48EB" w:rsidRPr="003D48EB">
        <w:rPr>
          <w:rFonts w:ascii="Book Antiqua" w:hAnsi="Book Antiqua"/>
          <w:i/>
          <w:iCs/>
          <w:color w:val="000000" w:themeColor="text1"/>
        </w:rPr>
        <w:t>c</w:t>
      </w:r>
      <w:r w:rsidRPr="003D48EB">
        <w:rPr>
          <w:rFonts w:ascii="Book Antiqua" w:hAnsi="Book Antiqua"/>
          <w:i/>
          <w:iCs/>
          <w:color w:val="000000" w:themeColor="text1"/>
        </w:rPr>
        <w:t>ambogia</w:t>
      </w:r>
      <w:proofErr w:type="spellEnd"/>
      <w:r w:rsidRPr="002B3C1E">
        <w:rPr>
          <w:rFonts w:ascii="Book Antiqua" w:hAnsi="Book Antiqua"/>
          <w:color w:val="000000" w:themeColor="text1"/>
        </w:rPr>
        <w:t>” for 4 w</w:t>
      </w:r>
      <w:r>
        <w:rPr>
          <w:rFonts w:ascii="Book Antiqua" w:hAnsi="Book Antiqua"/>
          <w:color w:val="000000" w:themeColor="text1"/>
        </w:rPr>
        <w:t>k</w:t>
      </w:r>
      <w:r w:rsidRPr="002B3C1E">
        <w:rPr>
          <w:rFonts w:ascii="Book Antiqua" w:hAnsi="Book Antiqua"/>
          <w:color w:val="000000" w:themeColor="text1"/>
        </w:rPr>
        <w:t xml:space="preserve">. This case demonstrates the association of acute liver failure with </w:t>
      </w:r>
      <w:r w:rsidRPr="003D48EB">
        <w:rPr>
          <w:rFonts w:ascii="Book Antiqua" w:hAnsi="Book Antiqua"/>
          <w:i/>
          <w:iCs/>
          <w:color w:val="000000" w:themeColor="text1"/>
        </w:rPr>
        <w:t xml:space="preserve">Garcinia </w:t>
      </w:r>
      <w:proofErr w:type="spellStart"/>
      <w:r w:rsidR="003D48EB" w:rsidRPr="003D48EB">
        <w:rPr>
          <w:rFonts w:ascii="Book Antiqua" w:hAnsi="Book Antiqua"/>
          <w:i/>
          <w:iCs/>
          <w:color w:val="000000" w:themeColor="text1"/>
        </w:rPr>
        <w:t>c</w:t>
      </w:r>
      <w:r w:rsidRPr="003D48EB">
        <w:rPr>
          <w:rFonts w:ascii="Book Antiqua" w:hAnsi="Book Antiqua"/>
          <w:i/>
          <w:iCs/>
          <w:color w:val="000000" w:themeColor="text1"/>
        </w:rPr>
        <w:t>ambogia</w:t>
      </w:r>
      <w:proofErr w:type="spellEnd"/>
      <w:r w:rsidRPr="002B3C1E">
        <w:rPr>
          <w:rFonts w:ascii="Book Antiqua" w:hAnsi="Book Antiqua"/>
          <w:color w:val="000000" w:themeColor="text1"/>
        </w:rPr>
        <w:t xml:space="preserve">. </w:t>
      </w:r>
    </w:p>
    <w:p w14:paraId="22DC61B5" w14:textId="77777777" w:rsidR="0099422E" w:rsidRPr="002B3C1E" w:rsidRDefault="0099422E" w:rsidP="007E3C83">
      <w:pPr>
        <w:adjustRightInd w:val="0"/>
        <w:snapToGrid w:val="0"/>
        <w:spacing w:line="360" w:lineRule="auto"/>
        <w:jc w:val="both"/>
        <w:rPr>
          <w:rFonts w:ascii="Book Antiqua" w:hAnsi="Book Antiqua"/>
          <w:b/>
          <w:color w:val="000000" w:themeColor="text1"/>
        </w:rPr>
      </w:pPr>
    </w:p>
    <w:p w14:paraId="29F38B39" w14:textId="69D9C8C5" w:rsidR="0099422E" w:rsidRPr="004F1677" w:rsidRDefault="0099422E" w:rsidP="004F1677">
      <w:pPr>
        <w:adjustRightInd w:val="0"/>
        <w:snapToGrid w:val="0"/>
        <w:spacing w:line="360" w:lineRule="auto"/>
        <w:jc w:val="both"/>
        <w:rPr>
          <w:rFonts w:ascii="Book Antiqua" w:hAnsi="Book Antiqua"/>
          <w:i/>
          <w:iCs/>
          <w:color w:val="000000" w:themeColor="text1"/>
        </w:rPr>
      </w:pPr>
      <w:r w:rsidRPr="004F1677">
        <w:rPr>
          <w:rFonts w:ascii="Book Antiqua" w:hAnsi="Book Antiqua"/>
          <w:b/>
          <w:i/>
          <w:iCs/>
          <w:color w:val="000000" w:themeColor="text1"/>
        </w:rPr>
        <w:t>CONCLUSION</w:t>
      </w:r>
      <w:bookmarkEnd w:id="101"/>
    </w:p>
    <w:p w14:paraId="133A95A1" w14:textId="0CEB9D05" w:rsidR="001F3F3E" w:rsidRPr="002B3C1E" w:rsidRDefault="00717016"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Medical reconciliation of HS should be performed in patients with suspected acute liver failure and discontinuation of HS can prevent further progression of drug induced hepatoxicity.</w:t>
      </w:r>
    </w:p>
    <w:p w14:paraId="18E924FC" w14:textId="433CA4CC" w:rsidR="00607105" w:rsidRPr="002B3C1E" w:rsidRDefault="00607105" w:rsidP="007E3C83">
      <w:pPr>
        <w:adjustRightInd w:val="0"/>
        <w:snapToGrid w:val="0"/>
        <w:spacing w:line="360" w:lineRule="auto"/>
        <w:jc w:val="both"/>
        <w:rPr>
          <w:rFonts w:ascii="Book Antiqua" w:hAnsi="Book Antiqua"/>
          <w:color w:val="000000" w:themeColor="text1"/>
        </w:rPr>
      </w:pPr>
    </w:p>
    <w:p w14:paraId="088B0A5E" w14:textId="334AAE56" w:rsidR="00607105" w:rsidRPr="002B3C1E" w:rsidRDefault="00607105" w:rsidP="007E3C83">
      <w:pPr>
        <w:adjustRightInd w:val="0"/>
        <w:snapToGrid w:val="0"/>
        <w:spacing w:line="360" w:lineRule="auto"/>
        <w:jc w:val="both"/>
        <w:rPr>
          <w:rFonts w:ascii="Book Antiqua" w:hAnsi="Book Antiqua"/>
          <w:color w:val="000000" w:themeColor="text1"/>
        </w:rPr>
      </w:pPr>
      <w:r w:rsidRPr="002B3C1E">
        <w:rPr>
          <w:rFonts w:ascii="Book Antiqua" w:hAnsi="Book Antiqua"/>
          <w:b/>
          <w:bCs/>
          <w:color w:val="000000" w:themeColor="text1"/>
        </w:rPr>
        <w:t>Key</w:t>
      </w:r>
      <w:r w:rsidR="00717016">
        <w:rPr>
          <w:rFonts w:ascii="Book Antiqua" w:hAnsi="Book Antiqua"/>
          <w:b/>
          <w:bCs/>
          <w:color w:val="000000" w:themeColor="text1"/>
        </w:rPr>
        <w:t xml:space="preserve"> </w:t>
      </w:r>
      <w:r w:rsidRPr="002B3C1E">
        <w:rPr>
          <w:rFonts w:ascii="Book Antiqua" w:hAnsi="Book Antiqua"/>
          <w:b/>
          <w:bCs/>
          <w:color w:val="000000" w:themeColor="text1"/>
        </w:rPr>
        <w:t>words:</w:t>
      </w:r>
      <w:r w:rsidRPr="002B3C1E">
        <w:rPr>
          <w:rFonts w:ascii="Book Antiqua" w:hAnsi="Book Antiqua"/>
          <w:color w:val="000000" w:themeColor="text1"/>
        </w:rPr>
        <w:t xml:space="preserve"> Hepatotoxicity</w:t>
      </w:r>
      <w:r w:rsidR="00717016">
        <w:rPr>
          <w:rFonts w:ascii="Book Antiqua" w:hAnsi="Book Antiqua"/>
          <w:color w:val="000000" w:themeColor="text1"/>
        </w:rPr>
        <w:t>;</w:t>
      </w:r>
      <w:r w:rsidRPr="002B3C1E">
        <w:rPr>
          <w:rFonts w:ascii="Book Antiqua" w:hAnsi="Book Antiqua"/>
          <w:color w:val="000000" w:themeColor="text1"/>
        </w:rPr>
        <w:t xml:space="preserve"> Drug induced liver injury</w:t>
      </w:r>
      <w:r w:rsidR="00717016">
        <w:rPr>
          <w:rFonts w:ascii="Book Antiqua" w:hAnsi="Book Antiqua"/>
          <w:color w:val="000000" w:themeColor="text1"/>
        </w:rPr>
        <w:t>;</w:t>
      </w:r>
      <w:r w:rsidRPr="002B3C1E">
        <w:rPr>
          <w:rFonts w:ascii="Book Antiqua" w:hAnsi="Book Antiqua"/>
          <w:color w:val="000000" w:themeColor="text1"/>
        </w:rPr>
        <w:t xml:space="preserve"> </w:t>
      </w:r>
      <w:bookmarkStart w:id="102" w:name="OLE_LINK129"/>
      <w:bookmarkStart w:id="103" w:name="OLE_LINK130"/>
      <w:r w:rsidRPr="002B3C1E">
        <w:rPr>
          <w:rFonts w:ascii="Book Antiqua" w:hAnsi="Book Antiqua"/>
          <w:color w:val="000000" w:themeColor="text1"/>
        </w:rPr>
        <w:t>Acute liver failure</w:t>
      </w:r>
      <w:bookmarkEnd w:id="102"/>
      <w:bookmarkEnd w:id="103"/>
      <w:r w:rsidR="00717016">
        <w:rPr>
          <w:rFonts w:ascii="Book Antiqua" w:hAnsi="Book Antiqua"/>
          <w:color w:val="000000" w:themeColor="text1"/>
        </w:rPr>
        <w:t>;</w:t>
      </w:r>
      <w:r w:rsidRPr="002B3C1E">
        <w:rPr>
          <w:rFonts w:ascii="Book Antiqua" w:hAnsi="Book Antiqua"/>
          <w:color w:val="000000" w:themeColor="text1"/>
        </w:rPr>
        <w:t xml:space="preserve"> </w:t>
      </w:r>
      <w:bookmarkStart w:id="104" w:name="OLE_LINK131"/>
      <w:bookmarkStart w:id="105" w:name="OLE_LINK132"/>
      <w:r w:rsidRPr="002B3C1E">
        <w:rPr>
          <w:rFonts w:ascii="Book Antiqua" w:hAnsi="Book Antiqua"/>
          <w:color w:val="000000" w:themeColor="text1"/>
        </w:rPr>
        <w:t>Herbal supplements</w:t>
      </w:r>
      <w:bookmarkEnd w:id="104"/>
      <w:bookmarkEnd w:id="105"/>
      <w:r w:rsidR="00717016">
        <w:rPr>
          <w:rFonts w:ascii="Book Antiqua" w:hAnsi="Book Antiqua"/>
          <w:color w:val="000000" w:themeColor="text1"/>
        </w:rPr>
        <w:t>;</w:t>
      </w:r>
      <w:bookmarkStart w:id="106" w:name="OLE_LINK133"/>
      <w:bookmarkStart w:id="107" w:name="OLE_LINK134"/>
      <w:r w:rsidRPr="002B3C1E">
        <w:rPr>
          <w:rFonts w:ascii="Book Antiqua" w:hAnsi="Book Antiqua"/>
          <w:color w:val="000000" w:themeColor="text1"/>
        </w:rPr>
        <w:t xml:space="preserve"> </w:t>
      </w:r>
      <w:r w:rsidRPr="003D48EB">
        <w:rPr>
          <w:rFonts w:ascii="Book Antiqua" w:hAnsi="Book Antiqua"/>
          <w:i/>
          <w:iCs/>
          <w:color w:val="000000" w:themeColor="text1"/>
        </w:rPr>
        <w:t xml:space="preserve">Garcinia </w:t>
      </w:r>
      <w:proofErr w:type="spellStart"/>
      <w:r w:rsidR="003D48EB" w:rsidRPr="003D48EB">
        <w:rPr>
          <w:rFonts w:ascii="Book Antiqua" w:hAnsi="Book Antiqua"/>
          <w:i/>
          <w:iCs/>
          <w:color w:val="000000" w:themeColor="text1"/>
        </w:rPr>
        <w:t>c</w:t>
      </w:r>
      <w:r w:rsidRPr="003D48EB">
        <w:rPr>
          <w:rFonts w:ascii="Book Antiqua" w:hAnsi="Book Antiqua"/>
          <w:i/>
          <w:iCs/>
          <w:color w:val="000000" w:themeColor="text1"/>
        </w:rPr>
        <w:t>ambogia</w:t>
      </w:r>
      <w:proofErr w:type="spellEnd"/>
      <w:r w:rsidR="00717016">
        <w:rPr>
          <w:rFonts w:ascii="Book Antiqua" w:hAnsi="Book Antiqua"/>
          <w:color w:val="000000" w:themeColor="text1"/>
        </w:rPr>
        <w:t>;</w:t>
      </w:r>
      <w:bookmarkEnd w:id="106"/>
      <w:bookmarkEnd w:id="107"/>
      <w:r w:rsidRPr="002B3C1E">
        <w:rPr>
          <w:rFonts w:ascii="Book Antiqua" w:hAnsi="Book Antiqua"/>
          <w:color w:val="000000" w:themeColor="text1"/>
        </w:rPr>
        <w:t xml:space="preserve"> </w:t>
      </w:r>
      <w:bookmarkStart w:id="108" w:name="OLE_LINK136"/>
      <w:bookmarkStart w:id="109" w:name="OLE_LINK137"/>
      <w:r w:rsidRPr="002B3C1E">
        <w:rPr>
          <w:rFonts w:ascii="Book Antiqua" w:hAnsi="Book Antiqua"/>
          <w:color w:val="000000" w:themeColor="text1"/>
        </w:rPr>
        <w:t>Obesity</w:t>
      </w:r>
      <w:bookmarkEnd w:id="108"/>
      <w:bookmarkEnd w:id="109"/>
      <w:r w:rsidR="00053C8C">
        <w:rPr>
          <w:rFonts w:ascii="Book Antiqua" w:hAnsi="Book Antiqua"/>
          <w:color w:val="000000" w:themeColor="text1"/>
        </w:rPr>
        <w:t>; Case report</w:t>
      </w:r>
    </w:p>
    <w:p w14:paraId="1A0975B2" w14:textId="67E8DEF8" w:rsidR="007F0C47" w:rsidRDefault="007F0C47" w:rsidP="007E3C83">
      <w:pPr>
        <w:adjustRightInd w:val="0"/>
        <w:snapToGrid w:val="0"/>
        <w:spacing w:line="360" w:lineRule="auto"/>
        <w:jc w:val="both"/>
        <w:rPr>
          <w:rFonts w:ascii="Book Antiqua" w:hAnsi="Book Antiqua"/>
          <w:color w:val="000000" w:themeColor="text1"/>
        </w:rPr>
      </w:pPr>
    </w:p>
    <w:p w14:paraId="7BE017E6" w14:textId="77777777" w:rsidR="006930A9" w:rsidRPr="00DF503A" w:rsidRDefault="006930A9" w:rsidP="006930A9">
      <w:pPr>
        <w:adjustRightInd w:val="0"/>
        <w:snapToGrid w:val="0"/>
        <w:spacing w:line="360" w:lineRule="auto"/>
        <w:jc w:val="both"/>
        <w:rPr>
          <w:rFonts w:ascii="Book Antiqua" w:hAnsi="Book Antiqua"/>
          <w:lang w:eastAsia="zh-CN"/>
        </w:rPr>
      </w:pPr>
      <w:bookmarkStart w:id="110" w:name="OLE_LINK98"/>
      <w:bookmarkStart w:id="111" w:name="OLE_LINK156"/>
      <w:bookmarkStart w:id="112" w:name="OLE_LINK196"/>
      <w:bookmarkStart w:id="113" w:name="OLE_LINK242"/>
      <w:bookmarkStart w:id="114" w:name="OLE_LINK247"/>
      <w:bookmarkStart w:id="115" w:name="OLE_LINK311"/>
      <w:bookmarkStart w:id="116" w:name="OLE_LINK312"/>
      <w:bookmarkStart w:id="117" w:name="OLE_LINK325"/>
      <w:bookmarkStart w:id="118" w:name="OLE_LINK330"/>
      <w:bookmarkStart w:id="119" w:name="OLE_LINK513"/>
      <w:bookmarkStart w:id="120" w:name="OLE_LINK465"/>
      <w:bookmarkStart w:id="121" w:name="OLE_LINK466"/>
      <w:bookmarkStart w:id="122" w:name="OLE_LINK471"/>
      <w:bookmarkStart w:id="123" w:name="OLE_LINK472"/>
      <w:bookmarkStart w:id="124" w:name="OLE_LINK474"/>
      <w:bookmarkStart w:id="125" w:name="OLE_LINK800"/>
      <w:bookmarkStart w:id="126" w:name="OLE_LINK982"/>
      <w:bookmarkStart w:id="127" w:name="OLE_LINK504"/>
      <w:bookmarkStart w:id="128" w:name="OLE_LINK546"/>
      <w:bookmarkStart w:id="129" w:name="OLE_LINK575"/>
      <w:bookmarkStart w:id="130" w:name="OLE_LINK640"/>
      <w:bookmarkStart w:id="131" w:name="OLE_LINK672"/>
      <w:bookmarkStart w:id="132" w:name="OLE_LINK714"/>
      <w:bookmarkStart w:id="133" w:name="OLE_LINK744"/>
      <w:bookmarkStart w:id="134" w:name="OLE_LINK758"/>
      <w:bookmarkStart w:id="135" w:name="OLE_LINK787"/>
      <w:bookmarkStart w:id="136" w:name="OLE_LINK862"/>
      <w:bookmarkStart w:id="137" w:name="OLE_LINK879"/>
      <w:bookmarkStart w:id="138" w:name="OLE_LINK906"/>
      <w:bookmarkStart w:id="139" w:name="OLE_LINK928"/>
      <w:bookmarkStart w:id="140" w:name="OLE_LINK960"/>
      <w:bookmarkStart w:id="141" w:name="OLE_LINK861"/>
      <w:bookmarkStart w:id="142" w:name="OLE_LINK983"/>
      <w:bookmarkStart w:id="143" w:name="OLE_LINK1334"/>
      <w:bookmarkStart w:id="144" w:name="OLE_LINK1029"/>
      <w:bookmarkStart w:id="145" w:name="OLE_LINK1060"/>
      <w:bookmarkStart w:id="146" w:name="OLE_LINK1061"/>
      <w:bookmarkStart w:id="147" w:name="OLE_LINK1348"/>
      <w:bookmarkStart w:id="148" w:name="OLE_LINK1086"/>
      <w:bookmarkStart w:id="149" w:name="OLE_LINK1100"/>
      <w:bookmarkStart w:id="150" w:name="OLE_LINK1125"/>
      <w:bookmarkStart w:id="151" w:name="OLE_LINK1163"/>
      <w:bookmarkStart w:id="152" w:name="OLE_LINK1193"/>
      <w:bookmarkStart w:id="153" w:name="OLE_LINK1219"/>
      <w:bookmarkStart w:id="154" w:name="OLE_LINK1247"/>
      <w:bookmarkStart w:id="155" w:name="OLE_LINK1284"/>
      <w:bookmarkStart w:id="156" w:name="OLE_LINK1313"/>
      <w:bookmarkStart w:id="157" w:name="OLE_LINK1361"/>
      <w:bookmarkStart w:id="158" w:name="OLE_LINK1384"/>
      <w:bookmarkStart w:id="159" w:name="OLE_LINK1403"/>
      <w:bookmarkStart w:id="160" w:name="OLE_LINK1437"/>
      <w:bookmarkStart w:id="161" w:name="OLE_LINK1454"/>
      <w:bookmarkStart w:id="162" w:name="OLE_LINK1480"/>
      <w:bookmarkStart w:id="163" w:name="OLE_LINK1504"/>
      <w:bookmarkStart w:id="164" w:name="OLE_LINK1516"/>
      <w:bookmarkStart w:id="165" w:name="OLE_LINK135"/>
      <w:bookmarkStart w:id="166" w:name="OLE_LINK216"/>
      <w:bookmarkStart w:id="167" w:name="OLE_LINK259"/>
      <w:bookmarkStart w:id="168" w:name="OLE_LINK1186"/>
      <w:bookmarkStart w:id="169" w:name="OLE_LINK1265"/>
      <w:bookmarkStart w:id="170" w:name="OLE_LINK1373"/>
      <w:bookmarkStart w:id="171" w:name="OLE_LINK1478"/>
      <w:bookmarkStart w:id="172" w:name="OLE_LINK1644"/>
      <w:bookmarkStart w:id="173" w:name="OLE_LINK1884"/>
      <w:bookmarkStart w:id="174" w:name="OLE_LINK1885"/>
      <w:bookmarkStart w:id="175" w:name="OLE_LINK1538"/>
      <w:bookmarkStart w:id="176" w:name="OLE_LINK1539"/>
      <w:bookmarkStart w:id="177" w:name="OLE_LINK1543"/>
      <w:bookmarkStart w:id="178" w:name="OLE_LINK1549"/>
      <w:bookmarkStart w:id="179" w:name="OLE_LINK1778"/>
      <w:bookmarkStart w:id="180" w:name="OLE_LINK1756"/>
      <w:bookmarkStart w:id="181" w:name="OLE_LINK1776"/>
      <w:bookmarkStart w:id="182" w:name="OLE_LINK1777"/>
      <w:bookmarkStart w:id="183" w:name="OLE_LINK1868"/>
      <w:bookmarkStart w:id="184" w:name="OLE_LINK1744"/>
      <w:bookmarkStart w:id="185" w:name="OLE_LINK1817"/>
      <w:bookmarkStart w:id="186" w:name="OLE_LINK1835"/>
      <w:bookmarkStart w:id="187" w:name="OLE_LINK1866"/>
      <w:bookmarkStart w:id="188" w:name="OLE_LINK1882"/>
      <w:bookmarkStart w:id="189" w:name="OLE_LINK1901"/>
      <w:bookmarkStart w:id="190" w:name="OLE_LINK1902"/>
      <w:bookmarkStart w:id="191" w:name="OLE_LINK2013"/>
      <w:bookmarkStart w:id="192" w:name="OLE_LINK1894"/>
      <w:bookmarkStart w:id="193" w:name="OLE_LINK1929"/>
      <w:bookmarkStart w:id="194" w:name="OLE_LINK1941"/>
      <w:bookmarkStart w:id="195" w:name="OLE_LINK1995"/>
      <w:bookmarkStart w:id="196" w:name="OLE_LINK1938"/>
      <w:bookmarkStart w:id="197" w:name="OLE_LINK2081"/>
      <w:bookmarkStart w:id="198" w:name="OLE_LINK2082"/>
      <w:bookmarkStart w:id="199" w:name="OLE_LINK2292"/>
      <w:bookmarkStart w:id="200" w:name="OLE_LINK1931"/>
      <w:bookmarkStart w:id="201" w:name="OLE_LINK1964"/>
      <w:bookmarkStart w:id="202" w:name="OLE_LINK2020"/>
      <w:bookmarkStart w:id="203" w:name="OLE_LINK2071"/>
      <w:bookmarkStart w:id="204" w:name="OLE_LINK2134"/>
      <w:bookmarkStart w:id="205" w:name="OLE_LINK2265"/>
      <w:bookmarkStart w:id="206" w:name="OLE_LINK2562"/>
      <w:bookmarkStart w:id="207" w:name="OLE_LINK1923"/>
      <w:bookmarkStart w:id="208" w:name="OLE_LINK2192"/>
      <w:bookmarkStart w:id="209" w:name="OLE_LINK2110"/>
      <w:bookmarkStart w:id="210" w:name="OLE_LINK2445"/>
      <w:bookmarkStart w:id="211" w:name="OLE_LINK2446"/>
      <w:bookmarkStart w:id="212" w:name="OLE_LINK2169"/>
      <w:bookmarkStart w:id="213" w:name="OLE_LINK2190"/>
      <w:bookmarkStart w:id="214" w:name="OLE_LINK2331"/>
      <w:bookmarkStart w:id="215" w:name="OLE_LINK2345"/>
      <w:bookmarkStart w:id="216" w:name="OLE_LINK2467"/>
      <w:bookmarkStart w:id="217" w:name="OLE_LINK2484"/>
      <w:bookmarkStart w:id="218" w:name="OLE_LINK2157"/>
      <w:bookmarkStart w:id="219" w:name="OLE_LINK2221"/>
      <w:bookmarkStart w:id="220" w:name="OLE_LINK2252"/>
      <w:bookmarkStart w:id="221" w:name="OLE_LINK2348"/>
      <w:bookmarkStart w:id="222" w:name="OLE_LINK2451"/>
      <w:bookmarkStart w:id="223" w:name="OLE_LINK2627"/>
      <w:bookmarkStart w:id="224" w:name="OLE_LINK2482"/>
      <w:bookmarkStart w:id="225" w:name="OLE_LINK2663"/>
      <w:bookmarkStart w:id="226" w:name="OLE_LINK2761"/>
      <w:bookmarkStart w:id="227" w:name="OLE_LINK2856"/>
      <w:bookmarkStart w:id="228" w:name="OLE_LINK2993"/>
      <w:bookmarkStart w:id="229" w:name="OLE_LINK2643"/>
      <w:bookmarkStart w:id="230" w:name="OLE_LINK2583"/>
      <w:bookmarkStart w:id="231" w:name="OLE_LINK2762"/>
      <w:bookmarkStart w:id="232" w:name="OLE_LINK2962"/>
      <w:bookmarkStart w:id="233" w:name="OLE_LINK2582"/>
      <w:bookmarkStart w:id="234" w:name="OLE_LINK138"/>
      <w:bookmarkStart w:id="235" w:name="OLE_LINK139"/>
      <w:r w:rsidRPr="00DF503A">
        <w:rPr>
          <w:rFonts w:ascii="Book Antiqua" w:hAnsi="Book Antiqua"/>
          <w:b/>
          <w:color w:val="000000"/>
        </w:rPr>
        <w:t xml:space="preserve">© </w:t>
      </w:r>
      <w:r w:rsidRPr="00DF503A">
        <w:rPr>
          <w:rFonts w:ascii="Book Antiqua" w:eastAsia="AdvTimes" w:hAnsi="Book Antiqua" w:cs="AdvTimes"/>
          <w:b/>
          <w:color w:val="000000"/>
        </w:rPr>
        <w:t>The Author(s) 201</w:t>
      </w:r>
      <w:r w:rsidRPr="00DF503A">
        <w:rPr>
          <w:rFonts w:ascii="Book Antiqua" w:hAnsi="Book Antiqua" w:cs="AdvTimes"/>
          <w:b/>
          <w:color w:val="000000"/>
        </w:rPr>
        <w:t>9</w:t>
      </w:r>
      <w:r w:rsidRPr="00DF503A">
        <w:rPr>
          <w:rFonts w:ascii="Book Antiqua" w:eastAsia="AdvTimes" w:hAnsi="Book Antiqua" w:cs="AdvTimes"/>
          <w:b/>
          <w:color w:val="000000"/>
        </w:rPr>
        <w:t>.</w:t>
      </w:r>
      <w:r w:rsidRPr="00DF503A">
        <w:rPr>
          <w:rFonts w:ascii="Book Antiqua" w:eastAsia="AdvTimes" w:hAnsi="Book Antiqua" w:cs="AdvTimes"/>
          <w:color w:val="000000"/>
        </w:rPr>
        <w:t xml:space="preserve"> Published by </w:t>
      </w:r>
      <w:proofErr w:type="spellStart"/>
      <w:r w:rsidRPr="00DF503A">
        <w:rPr>
          <w:rFonts w:ascii="Book Antiqua" w:hAnsi="Book Antiqua" w:cs="Arial Unicode MS"/>
          <w:color w:val="000000"/>
        </w:rPr>
        <w:t>Baishideng</w:t>
      </w:r>
      <w:proofErr w:type="spellEnd"/>
      <w:r w:rsidRPr="00DF503A">
        <w:rPr>
          <w:rFonts w:ascii="Book Antiqua" w:hAnsi="Book Antiqua" w:cs="Arial Unicode MS"/>
          <w:color w:val="000000"/>
        </w:rPr>
        <w:t xml:space="preserve"> Publishing Group Inc.</w:t>
      </w:r>
      <w:r w:rsidRPr="00DF503A">
        <w:rPr>
          <w:rFonts w:ascii="Book Antiqua" w:hAnsi="Book Antiqua" w:cs="Arial Unicode MS"/>
        </w:rPr>
        <w:t xml:space="preserve"> All rights reserved.</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bookmarkEnd w:id="234"/>
    <w:bookmarkEnd w:id="235"/>
    <w:p w14:paraId="6BBEB279" w14:textId="77777777" w:rsidR="00717016" w:rsidRPr="002B3C1E" w:rsidRDefault="00717016" w:rsidP="007E3C83">
      <w:pPr>
        <w:adjustRightInd w:val="0"/>
        <w:snapToGrid w:val="0"/>
        <w:spacing w:line="360" w:lineRule="auto"/>
        <w:jc w:val="both"/>
        <w:rPr>
          <w:rFonts w:ascii="Book Antiqua" w:hAnsi="Book Antiqua"/>
          <w:color w:val="000000" w:themeColor="text1"/>
        </w:rPr>
      </w:pPr>
    </w:p>
    <w:p w14:paraId="77B19BDA" w14:textId="491A2539" w:rsidR="007F0C47" w:rsidRPr="00717016" w:rsidRDefault="007F0C47" w:rsidP="007E3C83">
      <w:pPr>
        <w:adjustRightInd w:val="0"/>
        <w:snapToGrid w:val="0"/>
        <w:spacing w:line="360" w:lineRule="auto"/>
        <w:jc w:val="both"/>
        <w:rPr>
          <w:rFonts w:ascii="Book Antiqua" w:hAnsi="Book Antiqua"/>
          <w:b/>
          <w:bCs/>
          <w:color w:val="000000" w:themeColor="text1"/>
        </w:rPr>
      </w:pPr>
      <w:bookmarkStart w:id="236" w:name="OLE_LINK948"/>
      <w:bookmarkStart w:id="237" w:name="OLE_LINK949"/>
      <w:bookmarkStart w:id="238" w:name="OLE_LINK607"/>
      <w:bookmarkStart w:id="239" w:name="OLE_LINK609"/>
      <w:bookmarkStart w:id="240" w:name="OLE_LINK63"/>
      <w:bookmarkStart w:id="241" w:name="OLE_LINK602"/>
      <w:r w:rsidRPr="002B3C1E">
        <w:rPr>
          <w:rFonts w:ascii="Book Antiqua" w:hAnsi="Book Antiqua"/>
          <w:b/>
          <w:bCs/>
          <w:color w:val="000000" w:themeColor="text1"/>
        </w:rPr>
        <w:lastRenderedPageBreak/>
        <w:t>Core tip:</w:t>
      </w:r>
      <w:r w:rsidR="00717016">
        <w:rPr>
          <w:rFonts w:ascii="Book Antiqua" w:hAnsi="Book Antiqua" w:hint="eastAsia"/>
          <w:b/>
          <w:bCs/>
          <w:color w:val="000000" w:themeColor="text1"/>
        </w:rPr>
        <w:t xml:space="preserve"> </w:t>
      </w:r>
      <w:r w:rsidRPr="002B3C1E">
        <w:rPr>
          <w:rFonts w:ascii="Book Antiqua" w:hAnsi="Book Antiqua"/>
          <w:color w:val="000000" w:themeColor="text1"/>
        </w:rPr>
        <w:t xml:space="preserve">Drug induced liver injury is diagnosis of exclusion of possible etiologies of liver failure. Medical reconciliation of herbal supplements is important in these patients. The Council of International Organizations of Medical Sciences and Roussel </w:t>
      </w:r>
      <w:proofErr w:type="spellStart"/>
      <w:r w:rsidRPr="002B3C1E">
        <w:rPr>
          <w:rFonts w:ascii="Book Antiqua" w:hAnsi="Book Antiqua"/>
          <w:color w:val="000000" w:themeColor="text1"/>
        </w:rPr>
        <w:t>Uclaf</w:t>
      </w:r>
      <w:proofErr w:type="spellEnd"/>
      <w:r w:rsidRPr="002B3C1E">
        <w:rPr>
          <w:rFonts w:ascii="Book Antiqua" w:hAnsi="Book Antiqua"/>
          <w:color w:val="000000" w:themeColor="text1"/>
        </w:rPr>
        <w:t xml:space="preserve"> Causality Assessment Method scale is a useful tool for the assessment of drug induced liver injury. A high index of suspicion is required for identification of patients with drug induced liver failure. Early discontinuation of offending agent may prevent progression of disease and result in rapid recovery.</w:t>
      </w:r>
    </w:p>
    <w:p w14:paraId="73B5046F" w14:textId="77777777" w:rsidR="007F0C47" w:rsidRPr="002B3C1E" w:rsidRDefault="007F0C47" w:rsidP="007E3C83">
      <w:pPr>
        <w:adjustRightInd w:val="0"/>
        <w:snapToGrid w:val="0"/>
        <w:spacing w:line="360" w:lineRule="auto"/>
        <w:jc w:val="both"/>
        <w:rPr>
          <w:rFonts w:ascii="Book Antiqua" w:hAnsi="Book Antiqua"/>
          <w:color w:val="000000" w:themeColor="text1"/>
        </w:rPr>
      </w:pPr>
    </w:p>
    <w:bookmarkEnd w:id="236"/>
    <w:bookmarkEnd w:id="237"/>
    <w:bookmarkEnd w:id="238"/>
    <w:bookmarkEnd w:id="239"/>
    <w:bookmarkEnd w:id="240"/>
    <w:bookmarkEnd w:id="241"/>
    <w:p w14:paraId="77C6069E" w14:textId="7ABF1EB0" w:rsidR="007F0C47" w:rsidRPr="002B3C1E" w:rsidRDefault="006930A9"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 xml:space="preserve">Yousaf MN, Chaudhary FS, </w:t>
      </w:r>
      <w:proofErr w:type="spellStart"/>
      <w:r w:rsidRPr="002B3C1E">
        <w:rPr>
          <w:rFonts w:ascii="Book Antiqua" w:hAnsi="Book Antiqua"/>
          <w:color w:val="000000" w:themeColor="text1"/>
        </w:rPr>
        <w:t>Hodanazari</w:t>
      </w:r>
      <w:proofErr w:type="spellEnd"/>
      <w:r w:rsidRPr="002B3C1E">
        <w:rPr>
          <w:rFonts w:ascii="Book Antiqua" w:hAnsi="Book Antiqua"/>
          <w:color w:val="000000" w:themeColor="text1"/>
        </w:rPr>
        <w:t xml:space="preserve"> SM, </w:t>
      </w:r>
      <w:proofErr w:type="spellStart"/>
      <w:r w:rsidRPr="002B3C1E">
        <w:rPr>
          <w:rFonts w:ascii="Book Antiqua" w:hAnsi="Book Antiqua"/>
          <w:color w:val="000000" w:themeColor="text1"/>
        </w:rPr>
        <w:t>Sittambalam</w:t>
      </w:r>
      <w:proofErr w:type="spellEnd"/>
      <w:r w:rsidRPr="002B3C1E">
        <w:rPr>
          <w:rFonts w:ascii="Book Antiqua" w:hAnsi="Book Antiqua"/>
          <w:color w:val="000000" w:themeColor="text1"/>
        </w:rPr>
        <w:t xml:space="preserve"> CD</w:t>
      </w:r>
      <w:r>
        <w:rPr>
          <w:rFonts w:ascii="Book Antiqua" w:hAnsi="Book Antiqua"/>
          <w:color w:val="000000" w:themeColor="text1"/>
        </w:rPr>
        <w:t xml:space="preserve">. </w:t>
      </w:r>
      <w:r w:rsidRPr="006930A9">
        <w:rPr>
          <w:rFonts w:ascii="Book Antiqua" w:hAnsi="Book Antiqua"/>
          <w:color w:val="000000" w:themeColor="text1"/>
        </w:rPr>
        <w:t xml:space="preserve">Hepatotoxicity associated with </w:t>
      </w:r>
      <w:r w:rsidR="003D48EB" w:rsidRPr="003D48EB">
        <w:rPr>
          <w:rFonts w:ascii="Book Antiqua" w:hAnsi="Book Antiqua"/>
          <w:i/>
          <w:iCs/>
          <w:color w:val="000000" w:themeColor="text1"/>
        </w:rPr>
        <w:t>G</w:t>
      </w:r>
      <w:r w:rsidRPr="003D48EB">
        <w:rPr>
          <w:rFonts w:ascii="Book Antiqua" w:hAnsi="Book Antiqua"/>
          <w:i/>
          <w:iCs/>
          <w:color w:val="000000" w:themeColor="text1"/>
        </w:rPr>
        <w:t xml:space="preserve">arcinia </w:t>
      </w:r>
      <w:proofErr w:type="spellStart"/>
      <w:r w:rsidRPr="003D48EB">
        <w:rPr>
          <w:rFonts w:ascii="Book Antiqua" w:hAnsi="Book Antiqua"/>
          <w:i/>
          <w:iCs/>
          <w:color w:val="000000" w:themeColor="text1"/>
        </w:rPr>
        <w:t>cambogia</w:t>
      </w:r>
      <w:proofErr w:type="spellEnd"/>
      <w:r w:rsidRPr="006930A9">
        <w:rPr>
          <w:rFonts w:ascii="Book Antiqua" w:hAnsi="Book Antiqua"/>
          <w:color w:val="000000" w:themeColor="text1"/>
        </w:rPr>
        <w:t>: A case report</w:t>
      </w:r>
      <w:r>
        <w:rPr>
          <w:rFonts w:ascii="Book Antiqua" w:hAnsi="Book Antiqua"/>
          <w:color w:val="000000" w:themeColor="text1"/>
        </w:rPr>
        <w:t xml:space="preserve">. </w:t>
      </w:r>
      <w:bookmarkStart w:id="242" w:name="OLE_LINK110"/>
      <w:bookmarkStart w:id="243" w:name="OLE_LINK111"/>
      <w:r w:rsidRPr="006930A9">
        <w:rPr>
          <w:rFonts w:ascii="Book Antiqua" w:eastAsia="Times New Roman" w:hAnsi="Book Antiqua" w:cs="Times New Roman"/>
          <w:i/>
          <w:iCs/>
        </w:rPr>
        <w:t xml:space="preserve">World J </w:t>
      </w:r>
      <w:proofErr w:type="spellStart"/>
      <w:r w:rsidRPr="006930A9">
        <w:rPr>
          <w:rFonts w:ascii="Book Antiqua" w:eastAsia="Times New Roman" w:hAnsi="Book Antiqua" w:cs="Times New Roman"/>
          <w:i/>
          <w:iCs/>
        </w:rPr>
        <w:t>Hepatol</w:t>
      </w:r>
      <w:proofErr w:type="spellEnd"/>
      <w:r w:rsidRPr="006930A9">
        <w:rPr>
          <w:rFonts w:ascii="Book Antiqua" w:eastAsia="Times New Roman" w:hAnsi="Book Antiqua" w:cs="Times New Roman"/>
          <w:i/>
          <w:iCs/>
        </w:rPr>
        <w:t xml:space="preserve"> </w:t>
      </w:r>
      <w:r w:rsidRPr="006930A9">
        <w:rPr>
          <w:rFonts w:ascii="Book Antiqua" w:eastAsia="Times New Roman" w:hAnsi="Book Antiqua" w:cs="Times New Roman"/>
        </w:rPr>
        <w:t>2019; In press</w:t>
      </w:r>
      <w:bookmarkEnd w:id="242"/>
      <w:bookmarkEnd w:id="243"/>
    </w:p>
    <w:p w14:paraId="18E18122" w14:textId="77777777" w:rsidR="006930A9" w:rsidRDefault="006930A9">
      <w:pPr>
        <w:rPr>
          <w:rFonts w:ascii="Book Antiqua" w:hAnsi="Book Antiqua"/>
          <w:color w:val="000000" w:themeColor="text1"/>
        </w:rPr>
      </w:pPr>
      <w:r>
        <w:rPr>
          <w:rFonts w:ascii="Book Antiqua" w:hAnsi="Book Antiqua"/>
          <w:color w:val="000000" w:themeColor="text1"/>
        </w:rPr>
        <w:br w:type="page"/>
      </w:r>
    </w:p>
    <w:p w14:paraId="740C8C14" w14:textId="735F9B58" w:rsidR="001F3F3E" w:rsidRPr="002B3C1E" w:rsidRDefault="0099422E"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color w:val="000000" w:themeColor="text1"/>
          <w:lang w:eastAsia="pl-PL"/>
        </w:rPr>
        <w:lastRenderedPageBreak/>
        <w:t>INTRODUCTION</w:t>
      </w:r>
    </w:p>
    <w:p w14:paraId="0ECC015D" w14:textId="2ECB93A7" w:rsidR="00A26793" w:rsidRPr="002B3C1E" w:rsidRDefault="00A26793"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In the United States, the prevalence of obesity is 39.8%, which is even higher among individuals aged 40 to 59 years old (42.8%)</w:t>
      </w:r>
      <w:r w:rsidRPr="00F70A5E">
        <w:rPr>
          <w:rFonts w:ascii="Book Antiqua" w:hAnsi="Book Antiqua"/>
          <w:color w:val="000000" w:themeColor="text1"/>
          <w:vertAlign w:val="superscript"/>
        </w:rPr>
        <w:fldChar w:fldCharType="begin"/>
      </w:r>
      <w:r w:rsidRPr="00F70A5E">
        <w:rPr>
          <w:rFonts w:ascii="Book Antiqua" w:hAnsi="Book Antiqua"/>
          <w:color w:val="000000" w:themeColor="text1"/>
          <w:vertAlign w:val="superscript"/>
        </w:rPr>
        <w:instrText xml:space="preserve"> ADDIN EN.CITE &lt;EndNote&gt;&lt;Cite&gt;&lt;Author&gt;Hales CM&lt;/Author&gt;&lt;Year&gt;2017&lt;/Year&gt;&lt;RecNum&gt;5&lt;/RecNum&gt;&lt;DisplayText&gt;[1]&lt;/DisplayText&gt;&lt;record&gt;&lt;rec-number&gt;5&lt;/rec-number&gt;&lt;foreign-keys&gt;&lt;key app="EN" db-id="9awr2f5sb2xtsje2dpb5vawfdp92ftz20rzw" timestamp="1564624927"&gt;5&lt;/key&gt;&lt;/foreign-keys&gt;&lt;ref-type name="Government Document"&gt;46&lt;/ref-type&gt;&lt;contributors&gt;&lt;authors&gt;&lt;author&gt;Hales CM, Carroll MD, Fryar CD, Ogden CL.&lt;/author&gt;&lt;/authors&gt;&lt;/contributors&gt;&lt;titles&gt;&lt;title&gt;Prevalence of obesity among adults and youth: United States, 2015-2016. NCHS data brief, no 288&lt;/title&gt;&lt;/titles&gt;&lt;dates&gt;&lt;year&gt;2017&lt;/year&gt;&lt;/dates&gt;&lt;pub-location&gt;Hyattsville, MD&lt;/pub-location&gt;&lt;publisher&gt;National center for Health Statistics.&lt;/publisher&gt;&lt;isbn&gt;288&lt;/isbn&gt;&lt;urls&gt;&lt;related-urls&gt;&lt;url&gt;https://www.cdc.gov/nchs/products/databriefs/db288.&lt;/url&gt;&lt;/related-urls&gt;&lt;/urls&gt;&lt;/record&gt;&lt;/Cite&gt;&lt;/EndNote&gt;</w:instrText>
      </w:r>
      <w:r w:rsidRPr="00F70A5E">
        <w:rPr>
          <w:rFonts w:ascii="Book Antiqua" w:hAnsi="Book Antiqua"/>
          <w:color w:val="000000" w:themeColor="text1"/>
          <w:vertAlign w:val="superscript"/>
        </w:rPr>
        <w:fldChar w:fldCharType="separate"/>
      </w:r>
      <w:r w:rsidRPr="00F70A5E">
        <w:rPr>
          <w:rFonts w:ascii="Book Antiqua" w:hAnsi="Book Antiqua"/>
          <w:color w:val="000000" w:themeColor="text1"/>
          <w:vertAlign w:val="superscript"/>
        </w:rPr>
        <w:t>[1]</w:t>
      </w:r>
      <w:r w:rsidRPr="00F70A5E">
        <w:rPr>
          <w:rFonts w:ascii="Book Antiqua" w:hAnsi="Book Antiqua"/>
          <w:color w:val="000000" w:themeColor="text1"/>
          <w:vertAlign w:val="superscript"/>
        </w:rPr>
        <w:fldChar w:fldCharType="end"/>
      </w:r>
      <w:r w:rsidRPr="002B3C1E">
        <w:rPr>
          <w:rFonts w:ascii="Book Antiqua" w:hAnsi="Book Antiqua"/>
          <w:color w:val="000000" w:themeColor="text1"/>
        </w:rPr>
        <w:t>. Individuals are using various modalities for weight loss including lifestyle modifications, pharmacologic, and surgical approaches. Herbal supplements (HS) have become a common method for weight loss due to accessibility without prescriptions, relatively low cost, and false perception of safety as widely advertised in the ads. Currently, there is lack of tight regulation of HS by the United States Food and Drug Administration (FDA) which raises the concern for safety. Every year millions of American use over-the-counter herbal products and most of them are unaware of the potential harmful effects of these products. Among these individuals, 58% failed to report use of HS to their primary care providers</w:t>
      </w:r>
      <w:r w:rsidRPr="00B73DBD">
        <w:rPr>
          <w:rFonts w:ascii="Book Antiqua" w:hAnsi="Book Antiqua"/>
          <w:color w:val="000000" w:themeColor="text1"/>
          <w:vertAlign w:val="superscript"/>
        </w:rPr>
        <w:fldChar w:fldCharType="begin">
          <w:fldData xml:space="preserve">PEVuZE5vdGU+PENpdGU+PEF1dGhvcj5HYXJkaW5lcjwvQXV0aG9yPjxZZWFyPjIwMDc8L1llYXI+
PFJlY051bT4xODwvUmVjTnVtPjxEaXNwbGF5VGV4dD5bMl08L0Rpc3BsYXlUZXh0PjxyZWNvcmQ+
PHJlYy1udW1iZXI+MTg8L3JlYy1udW1iZXI+PGZvcmVpZ24ta2V5cz48a2V5IGFwcD0iRU4iIGRi
LWlkPSI5YXdyMmY1c2IyeHRzamUyZHBiNXZhd2ZkcDkyZnR6MjByenciIHRpbWVzdGFtcD0iMTU2
NDc3OTgyNiI+MTg8L2tleT48L2ZvcmVpZ24ta2V5cz48cmVmLXR5cGUgbmFtZT0iSm91cm5hbCBB
cnRpY2xlIj4xNzwvcmVmLXR5cGU+PGNvbnRyaWJ1dG9ycz48YXV0aG9ycz48YXV0aG9yPkdhcmRp
bmVyLCBQLjwvYXV0aG9yPjxhdXRob3I+R3JhaGFtLCBSLjwvYXV0aG9yPjxhdXRob3I+TGVnZWR6
YSwgQS4gVC48L2F1dGhvcj48YXV0aG9yPkFobiwgQS4gQy48L2F1dGhvcj48YXV0aG9yPkVpc2Vu
YmVyZywgRC4gTS48L2F1dGhvcj48YXV0aG9yPlBoaWxsaXBzLCBSLiBTLjwvYXV0aG9yPjwvYXV0
aG9ycz48L2NvbnRyaWJ1dG9ycz48YXV0aC1hZGRyZXNzPkRpdmlzaW9uIGZvciBSZXNlYXJjaCBh
bmQgRWR1Y2F0aW9uIGluIENvbXBsZW1lbnRhcnkgYW5kIEludGVncmF0aXZlIE1lZGljYWwgVGhl
cmFwaWVzLCBIYXJ2YXJkIE1lZGljYWwgU2Nob29sLCBVU0EuPC9hdXRoLWFkZHJlc3M+PHRpdGxl
cz48dGl0bGU+RmFjdG9ycyBhc3NvY2lhdGVkIHdpdGggaGVyYmFsIHRoZXJhcHkgdXNlIGJ5IGFk
dWx0cyBpbiB0aGUgVW5pdGVkIFN0YXRlczwvdGl0bGU+PHNlY29uZGFyeS10aXRsZT5BbHRlcm4g
VGhlciBIZWFsdGggTWVkPC9zZWNvbmRhcnktdGl0bGU+PGFsdC10aXRsZT5BbHRlcm5hdGl2ZSB0
aGVyYXBpZXMgaW4gaGVhbHRoIGFuZCBtZWRpY2luZTwvYWx0LXRpdGxlPjwvdGl0bGVzPjxwZXJp
b2RpY2FsPjxmdWxsLXRpdGxlPkFsdGVybiBUaGVyIEhlYWx0aCBNZWQ8L2Z1bGwtdGl0bGU+PGFi
YnItMT5BbHRlcm5hdGl2ZSB0aGVyYXBpZXMgaW4gaGVhbHRoIGFuZCBtZWRpY2luZTwvYWJici0x
PjwvcGVyaW9kaWNhbD48YWx0LXBlcmlvZGljYWw+PGZ1bGwtdGl0bGU+QWx0ZXJuIFRoZXIgSGVh
bHRoIE1lZDwvZnVsbC10aXRsZT48YWJici0xPkFsdGVybmF0aXZlIHRoZXJhcGllcyBpbiBoZWFs
dGggYW5kIG1lZGljaW5lPC9hYmJyLTE+PC9hbHQtcGVyaW9kaWNhbD48cGFnZXM+MjItOTwvcGFn
ZXM+PHZvbHVtZT4xMzwvdm9sdW1lPjxudW1iZXI+MjwvbnVtYmVyPjxlZGl0aW9uPjIwMDcvMDQv
MDU8L2VkaXRpb24+PGtleXdvcmRzPjxrZXl3b3JkPkFkdWx0PC9rZXl3b3JkPjxrZXl3b3JkPkFm
cmljYW4gQW1lcmljYW5zL3N0YXRpc3RpY3MgJmFtcDsgbnVtZXJpY2FsIGRhdGE8L2tleXdvcmQ+
PGtleXdvcmQ+QWdlZDwva2V5d29yZD48a2V5d29yZD5EaWV0YXJ5IFN1cHBsZW1lbnRzL3N0YXRp
c3RpY3MgJmFtcDsgbnVtZXJpY2FsIGRhdGE8L2tleXdvcmQ+PGtleXdvcmQ+RXVyb3BlYW4gQ29u
dGluZW50YWwgQW5jZXN0cnkgR3JvdXAvc3RhdGlzdGljcyAmYW1wOyBudW1lcmljYWwgZGF0YTwv
a2V5d29yZD48a2V5d29yZD5GZW1hbGU8L2tleXdvcmQ+PGtleXdvcmQ+SGVhbHRoIEJlaGF2aW9y
LypldGhub2xvZ3k8L2tleXdvcmQ+PGtleXdvcmQ+SGVhbHRoIENhcmUgU3VydmV5czwva2V5d29y
ZD48a2V5d29yZD4qSGVhbHRoIEtub3dsZWRnZSwgQXR0aXR1ZGVzLCBQcmFjdGljZTwva2V5d29y
ZD48a2V5d29yZD5IaXNwYW5pYyBBbWVyaWNhbnMvc3RhdGlzdGljcyAmYW1wOyBudW1lcmljYWwg
ZGF0YTwva2V5d29yZD48a2V5d29yZD5IdW1hbnM8L2tleXdvcmQ+PGtleXdvcmQ+TWFsZTwva2V5
d29yZD48a2V5d29yZD5NaWRkbGUgQWdlZDwva2V5d29yZD48a2V5d29yZD5NdWx0aXZhcmlhdGUg
QW5hbHlzaXM8L2tleXdvcmQ+PGtleXdvcmQ+UGF0aWVudCBBY2NlcHRhbmNlIG9mIEhlYWx0aCBD
YXJlL2V0aG5vbG9neTwva2V5d29yZD48a2V5d29yZD5QaHl0b3RoZXJhcHkvKnN0YXRpc3RpY3Mg
JmFtcDsgbnVtZXJpY2FsIGRhdGE8L2tleXdvcmQ+PGtleXdvcmQ+UHJldmFsZW5jZTwva2V5d29y
ZD48a2V5d29yZD5TZWxmIE1lZGljYXRpb24vKnN0YXRpc3RpY3MgJmFtcDsgbnVtZXJpY2FsIGRh
dGE8L2tleXdvcmQ+PGtleXdvcmQ+VW5pdGVkIFN0YXRlczwva2V5d29yZD48L2tleXdvcmRzPjxk
YXRlcz48eWVhcj4yMDA3PC95ZWFyPjxwdWItZGF0ZXM+PGRhdGU+TWFyLUFwcjwvZGF0ZT48L3B1
Yi1kYXRlcz48L2RhdGVzPjxpc2JuPjEwNzgtNjc5MSAoUHJpbnQpJiN4RDsxMDc4LTY3OTE8L2lz
Ym4+PGFjY2Vzc2lvbi1udW0+MTc0MDU2NzU8L2FjY2Vzc2lvbi1udW0+PHVybHM+PC91cmxzPjxy
ZW1vdGUtZGF0YWJhc2UtcHJvdmlkZXI+TkxNPC9yZW1vdGUtZGF0YWJhc2UtcHJvdmlkZXI+PGxh
bmd1YWdlPmVuZzwvbGFuZ3VhZ2U+PC9yZWNvcmQ+PC9DaXRlPjwvRW5kTm90ZT4A
</w:fldData>
        </w:fldChar>
      </w:r>
      <w:r w:rsidRPr="00B73DBD">
        <w:rPr>
          <w:rFonts w:ascii="Book Antiqua" w:hAnsi="Book Antiqua"/>
          <w:color w:val="000000" w:themeColor="text1"/>
          <w:vertAlign w:val="superscript"/>
        </w:rPr>
        <w:instrText xml:space="preserve"> ADDIN EN.CITE </w:instrText>
      </w:r>
      <w:r w:rsidRPr="00B73DBD">
        <w:rPr>
          <w:rFonts w:ascii="Book Antiqua" w:hAnsi="Book Antiqua"/>
          <w:color w:val="000000" w:themeColor="text1"/>
          <w:vertAlign w:val="superscript"/>
        </w:rPr>
        <w:fldChar w:fldCharType="begin">
          <w:fldData xml:space="preserve">PEVuZE5vdGU+PENpdGU+PEF1dGhvcj5HYXJkaW5lcjwvQXV0aG9yPjxZZWFyPjIwMDc8L1llYXI+
PFJlY051bT4xODwvUmVjTnVtPjxEaXNwbGF5VGV4dD5bMl08L0Rpc3BsYXlUZXh0PjxyZWNvcmQ+
PHJlYy1udW1iZXI+MTg8L3JlYy1udW1iZXI+PGZvcmVpZ24ta2V5cz48a2V5IGFwcD0iRU4iIGRi
LWlkPSI5YXdyMmY1c2IyeHRzamUyZHBiNXZhd2ZkcDkyZnR6MjByenciIHRpbWVzdGFtcD0iMTU2
NDc3OTgyNiI+MTg8L2tleT48L2ZvcmVpZ24ta2V5cz48cmVmLXR5cGUgbmFtZT0iSm91cm5hbCBB
cnRpY2xlIj4xNzwvcmVmLXR5cGU+PGNvbnRyaWJ1dG9ycz48YXV0aG9ycz48YXV0aG9yPkdhcmRp
bmVyLCBQLjwvYXV0aG9yPjxhdXRob3I+R3JhaGFtLCBSLjwvYXV0aG9yPjxhdXRob3I+TGVnZWR6
YSwgQS4gVC48L2F1dGhvcj48YXV0aG9yPkFobiwgQS4gQy48L2F1dGhvcj48YXV0aG9yPkVpc2Vu
YmVyZywgRC4gTS48L2F1dGhvcj48YXV0aG9yPlBoaWxsaXBzLCBSLiBTLjwvYXV0aG9yPjwvYXV0
aG9ycz48L2NvbnRyaWJ1dG9ycz48YXV0aC1hZGRyZXNzPkRpdmlzaW9uIGZvciBSZXNlYXJjaCBh
bmQgRWR1Y2F0aW9uIGluIENvbXBsZW1lbnRhcnkgYW5kIEludGVncmF0aXZlIE1lZGljYWwgVGhl
cmFwaWVzLCBIYXJ2YXJkIE1lZGljYWwgU2Nob29sLCBVU0EuPC9hdXRoLWFkZHJlc3M+PHRpdGxl
cz48dGl0bGU+RmFjdG9ycyBhc3NvY2lhdGVkIHdpdGggaGVyYmFsIHRoZXJhcHkgdXNlIGJ5IGFk
dWx0cyBpbiB0aGUgVW5pdGVkIFN0YXRlczwvdGl0bGU+PHNlY29uZGFyeS10aXRsZT5BbHRlcm4g
VGhlciBIZWFsdGggTWVkPC9zZWNvbmRhcnktdGl0bGU+PGFsdC10aXRsZT5BbHRlcm5hdGl2ZSB0
aGVyYXBpZXMgaW4gaGVhbHRoIGFuZCBtZWRpY2luZTwvYWx0LXRpdGxlPjwvdGl0bGVzPjxwZXJp
b2RpY2FsPjxmdWxsLXRpdGxlPkFsdGVybiBUaGVyIEhlYWx0aCBNZWQ8L2Z1bGwtdGl0bGU+PGFi
YnItMT5BbHRlcm5hdGl2ZSB0aGVyYXBpZXMgaW4gaGVhbHRoIGFuZCBtZWRpY2luZTwvYWJici0x
PjwvcGVyaW9kaWNhbD48YWx0LXBlcmlvZGljYWw+PGZ1bGwtdGl0bGU+QWx0ZXJuIFRoZXIgSGVh
bHRoIE1lZDwvZnVsbC10aXRsZT48YWJici0xPkFsdGVybmF0aXZlIHRoZXJhcGllcyBpbiBoZWFs
dGggYW5kIG1lZGljaW5lPC9hYmJyLTE+PC9hbHQtcGVyaW9kaWNhbD48cGFnZXM+MjItOTwvcGFn
ZXM+PHZvbHVtZT4xMzwvdm9sdW1lPjxudW1iZXI+MjwvbnVtYmVyPjxlZGl0aW9uPjIwMDcvMDQv
MDU8L2VkaXRpb24+PGtleXdvcmRzPjxrZXl3b3JkPkFkdWx0PC9rZXl3b3JkPjxrZXl3b3JkPkFm
cmljYW4gQW1lcmljYW5zL3N0YXRpc3RpY3MgJmFtcDsgbnVtZXJpY2FsIGRhdGE8L2tleXdvcmQ+
PGtleXdvcmQ+QWdlZDwva2V5d29yZD48a2V5d29yZD5EaWV0YXJ5IFN1cHBsZW1lbnRzL3N0YXRp
c3RpY3MgJmFtcDsgbnVtZXJpY2FsIGRhdGE8L2tleXdvcmQ+PGtleXdvcmQ+RXVyb3BlYW4gQ29u
dGluZW50YWwgQW5jZXN0cnkgR3JvdXAvc3RhdGlzdGljcyAmYW1wOyBudW1lcmljYWwgZGF0YTwv
a2V5d29yZD48a2V5d29yZD5GZW1hbGU8L2tleXdvcmQ+PGtleXdvcmQ+SGVhbHRoIEJlaGF2aW9y
LypldGhub2xvZ3k8L2tleXdvcmQ+PGtleXdvcmQ+SGVhbHRoIENhcmUgU3VydmV5czwva2V5d29y
ZD48a2V5d29yZD4qSGVhbHRoIEtub3dsZWRnZSwgQXR0aXR1ZGVzLCBQcmFjdGljZTwva2V5d29y
ZD48a2V5d29yZD5IaXNwYW5pYyBBbWVyaWNhbnMvc3RhdGlzdGljcyAmYW1wOyBudW1lcmljYWwg
ZGF0YTwva2V5d29yZD48a2V5d29yZD5IdW1hbnM8L2tleXdvcmQ+PGtleXdvcmQ+TWFsZTwva2V5
d29yZD48a2V5d29yZD5NaWRkbGUgQWdlZDwva2V5d29yZD48a2V5d29yZD5NdWx0aXZhcmlhdGUg
QW5hbHlzaXM8L2tleXdvcmQ+PGtleXdvcmQ+UGF0aWVudCBBY2NlcHRhbmNlIG9mIEhlYWx0aCBD
YXJlL2V0aG5vbG9neTwva2V5d29yZD48a2V5d29yZD5QaHl0b3RoZXJhcHkvKnN0YXRpc3RpY3Mg
JmFtcDsgbnVtZXJpY2FsIGRhdGE8L2tleXdvcmQ+PGtleXdvcmQ+UHJldmFsZW5jZTwva2V5d29y
ZD48a2V5d29yZD5TZWxmIE1lZGljYXRpb24vKnN0YXRpc3RpY3MgJmFtcDsgbnVtZXJpY2FsIGRh
dGE8L2tleXdvcmQ+PGtleXdvcmQ+VW5pdGVkIFN0YXRlczwva2V5d29yZD48L2tleXdvcmRzPjxk
YXRlcz48eWVhcj4yMDA3PC95ZWFyPjxwdWItZGF0ZXM+PGRhdGU+TWFyLUFwcjwvZGF0ZT48L3B1
Yi1kYXRlcz48L2RhdGVzPjxpc2JuPjEwNzgtNjc5MSAoUHJpbnQpJiN4RDsxMDc4LTY3OTE8L2lz
Ym4+PGFjY2Vzc2lvbi1udW0+MTc0MDU2NzU8L2FjY2Vzc2lvbi1udW0+PHVybHM+PC91cmxzPjxy
ZW1vdGUtZGF0YWJhc2UtcHJvdmlkZXI+TkxNPC9yZW1vdGUtZGF0YWJhc2UtcHJvdmlkZXI+PGxh
bmd1YWdlPmVuZzwvbGFuZ3VhZ2U+PC9yZWNvcmQ+PC9DaXRlPjwvRW5kTm90ZT4A
</w:fldData>
        </w:fldChar>
      </w:r>
      <w:r w:rsidRPr="00B73DBD">
        <w:rPr>
          <w:rFonts w:ascii="Book Antiqua" w:hAnsi="Book Antiqua"/>
          <w:color w:val="000000" w:themeColor="text1"/>
          <w:vertAlign w:val="superscript"/>
        </w:rPr>
        <w:instrText xml:space="preserve"> ADDIN EN.CITE.DATA </w:instrText>
      </w:r>
      <w:r w:rsidRPr="00B73DBD">
        <w:rPr>
          <w:rFonts w:ascii="Book Antiqua" w:hAnsi="Book Antiqua"/>
          <w:color w:val="000000" w:themeColor="text1"/>
          <w:vertAlign w:val="superscript"/>
        </w:rPr>
      </w:r>
      <w:r w:rsidRPr="00B73DBD">
        <w:rPr>
          <w:rFonts w:ascii="Book Antiqua" w:hAnsi="Book Antiqua"/>
          <w:color w:val="000000" w:themeColor="text1"/>
          <w:vertAlign w:val="superscript"/>
        </w:rPr>
        <w:fldChar w:fldCharType="end"/>
      </w:r>
      <w:r w:rsidRPr="00B73DBD">
        <w:rPr>
          <w:rFonts w:ascii="Book Antiqua" w:hAnsi="Book Antiqua"/>
          <w:color w:val="000000" w:themeColor="text1"/>
          <w:vertAlign w:val="superscript"/>
        </w:rPr>
      </w:r>
      <w:r w:rsidRPr="00B73DBD">
        <w:rPr>
          <w:rFonts w:ascii="Book Antiqua" w:hAnsi="Book Antiqua"/>
          <w:color w:val="000000" w:themeColor="text1"/>
          <w:vertAlign w:val="superscript"/>
        </w:rPr>
        <w:fldChar w:fldCharType="separate"/>
      </w:r>
      <w:r w:rsidRPr="00B73DBD">
        <w:rPr>
          <w:rFonts w:ascii="Book Antiqua" w:hAnsi="Book Antiqua"/>
          <w:color w:val="000000" w:themeColor="text1"/>
          <w:vertAlign w:val="superscript"/>
        </w:rPr>
        <w:t>[2]</w:t>
      </w:r>
      <w:r w:rsidRPr="00B73DBD">
        <w:rPr>
          <w:rFonts w:ascii="Book Antiqua" w:hAnsi="Book Antiqua"/>
          <w:color w:val="000000" w:themeColor="text1"/>
          <w:vertAlign w:val="superscript"/>
        </w:rPr>
        <w:fldChar w:fldCharType="end"/>
      </w:r>
      <w:r w:rsidRPr="002B3C1E">
        <w:rPr>
          <w:rFonts w:ascii="Book Antiqua" w:hAnsi="Book Antiqua"/>
          <w:color w:val="000000" w:themeColor="text1"/>
        </w:rPr>
        <w:t>. Since they are often not viewed as medications with potential side effects, usage of these HS may be missed because patients may not report their use unless specifically asked about these products. The United States Drug Induced Liver Injury Network (DILIN) noted increasing rates of hepatotoxicity due to HS in the past 10 years, ranging from 2%-16% of all reported liver injuries</w:t>
      </w:r>
      <w:r w:rsidRPr="00B73DBD">
        <w:rPr>
          <w:rFonts w:ascii="Book Antiqua" w:hAnsi="Book Antiqua"/>
          <w:color w:val="000000" w:themeColor="text1"/>
          <w:vertAlign w:val="superscript"/>
        </w:rPr>
        <w:fldChar w:fldCharType="begin">
          <w:fldData xml:space="preserve">PEVuZE5vdGU+PENpdGU+PEF1dGhvcj5EYXJhPC9BdXRob3I+PFllYXI+MjAwODwvWWVhcj48UmVj
TnVtPjY8L1JlY051bT48RGlzcGxheVRleHQ+WzMsIDRdPC9EaXNwbGF5VGV4dD48cmVjb3JkPjxy
ZWMtbnVtYmVyPjY8L3JlYy1udW1iZXI+PGZvcmVpZ24ta2V5cz48a2V5IGFwcD0iRU4iIGRiLWlk
PSI5YXdyMmY1c2IyeHRzamUyZHBiNXZhd2ZkcDkyZnR6MjByenciIHRpbWVzdGFtcD0iMTU2NDYy
NzA3NSI+Njwva2V5PjwvZm9yZWlnbi1rZXlzPjxyZWYtdHlwZSBuYW1lPSJKb3VybmFsIEFydGlj
bGUiPjE3PC9yZWYtdHlwZT48Y29udHJpYnV0b3JzPjxhdXRob3JzPjxhdXRob3I+RGFyYSwgTGls
eTwvYXV0aG9yPjxhdXRob3I+SGV3ZXR0LCBKZW5uaWZlcjwvYXV0aG9yPjxhdXRob3I+TGltLCBK
b3NlcGggS2FydGFpazwvYXV0aG9yPjwvYXV0aG9ycz48L2NvbnRyaWJ1dG9ycz48dGl0bGVzPjx0
aXRsZT5IeWRyb3h5Y3V0IGhlcGF0b3RveGljaXR5OiBhIGNhc2Ugc2VyaWVzIGFuZCByZXZpZXcg
b2YgbGl2ZXIgdG94aWNpdHkgZnJvbSBoZXJiYWwgd2VpZ2h0IGxvc3Mgc3VwcGxlbWVudHM8L3Rp
dGxlPjxzZWNvbmRhcnktdGl0bGU+V29ybGQgam91cm5hbCBvZiBnYXN0cm9lbnRlcm9sb2d5PC9z
ZWNvbmRhcnktdGl0bGU+PGFsdC10aXRsZT5Xb3JsZCBKIEdhc3Ryb2VudGVyb2w8L2FsdC10aXRs
ZT48L3RpdGxlcz48cGVyaW9kaWNhbD48ZnVsbC10aXRsZT5Xb3JsZCBqb3VybmFsIG9mIGdhc3Ry
b2VudGVyb2xvZ3k8L2Z1bGwtdGl0bGU+PGFiYnItMT5Xb3JsZCBKIEdhc3Ryb2VudGVyb2w8L2Fi
YnItMT48L3BlcmlvZGljYWw+PGFsdC1wZXJpb2RpY2FsPjxmdWxsLXRpdGxlPldvcmxkIGpvdXJu
YWwgb2YgZ2FzdHJvZW50ZXJvbG9neTwvZnVsbC10aXRsZT48YWJici0xPldvcmxkIEogR2FzdHJv
ZW50ZXJvbDwvYWJici0xPjwvYWx0LXBlcmlvZGljYWw+PHBhZ2VzPjY5OTktNzAwNDwvcGFnZXM+
PHZvbHVtZT4xNDwvdm9sdW1lPjxudW1iZXI+NDU8L251bWJlcj48a2V5d29yZHM+PGtleXdvcmQ+
QWN1dGUgRGlzZWFzZTwva2V5d29yZD48a2V5d29yZD5BZHVsdDwva2V5d29yZD48a2V5d29yZD5B
bnRpLU9iZXNpdHkgQWdlbnRzLyphZHZlcnNlIGVmZmVjdHM8L2tleXdvcmQ+PGtleXdvcmQ+Q2hl
bWljYWwgYW5kIERydWcgSW5kdWNlZCBMaXZlciBJbmp1cnkvKmV0aW9sb2d5PC9rZXl3b3JkPjxr
ZXl3b3JkPkRpZXRhcnkgU3VwcGxlbWVudHMvYWR2ZXJzZSBlZmZlY3RzPC9rZXl3b3JkPjxrZXl3
b3JkPkZlbWFsZTwva2V5d29yZD48a2V5d29yZD5IdW1hbnM8L2tleXdvcmQ+PGtleXdvcmQ+UGxh
bnQgUHJlcGFyYXRpb25zLyphZHZlcnNlIGVmZmVjdHM8L2tleXdvcmQ+PC9rZXl3b3Jkcz48ZGF0
ZXM+PHllYXI+MjAwODwveWVhcj48L2RhdGVzPjxwdWJsaXNoZXI+VGhlIFdKRyBQcmVzcyBhbmQg
QmFpc2hpZGVuZzwvcHVibGlzaGVyPjxpc2JuPjEwMDctOTMyNzwvaXNibj48YWNjZXNzaW9uLW51
bT4xOTA1ODMzODwvYWNjZXNzaW9uLW51bT48dXJscz48cmVsYXRlZC11cmxzPjx1cmw+aHR0cHM6
Ly93d3cubmNiaS5ubG0ubmloLmdvdi9wdWJtZWQvMTkwNTgzMzg8L3VybD48dXJsPmh0dHBzOi8v
d3d3Lm5jYmkubmxtLm5paC5nb3YvcG1jL2FydGljbGVzL1BNQzI3NzM4NjYvPC91cmw+PC9yZWxh
dGVkLXVybHM+PC91cmxzPjxlbGVjdHJvbmljLXJlc291cmNlLW51bT4xMC4zNzQ4L3dqZy4xNC42
OTk5PC9lbGVjdHJvbmljLXJlc291cmNlLW51bT48cmVtb3RlLWRhdGFiYXNlLW5hbWU+UHViTWVk
PC9yZW1vdGUtZGF0YWJhc2UtbmFtZT48bGFuZ3VhZ2U+ZW5nPC9sYW5ndWFnZT48L3JlY29yZD48
L0NpdGU+PENpdGU+PEF1dGhvcj5HYXJjw61hLUNvcnTDqXM8L0F1dGhvcj48WWVhcj4yMDE2PC9Z
ZWFyPjxSZWNOdW0+NzwvUmVjTnVtPjxyZWNvcmQ+PHJlYy1udW1iZXI+NzwvcmVjLW51bWJlcj48
Zm9yZWlnbi1rZXlzPjxrZXkgYXBwPSJFTiIgZGItaWQ9Ijlhd3IyZjVzYjJ4dHNqZTJkcGI1dmF3
ZmRwOTJmdHoyMHJ6dyIgdGltZXN0YW1wPSIxNTY0NjI3MjM4Ij43PC9rZXk+PC9mb3JlaWduLWtl
eXM+PHJlZi10eXBlIG5hbWU9IkpvdXJuYWwgQXJ0aWNsZSI+MTc8L3JlZi10eXBlPjxjb250cmli
dXRvcnM+PGF1dGhvcnM+PGF1dGhvcj5HYXJjw61hLUNvcnTDqXMsIE1pcmVuPC9hdXRob3I+PGF1
dGhvcj5Sb2JsZXMtRMOtYXosIE1lcmNlZGVzPC9hdXRob3I+PGF1dGhvcj5PcnRlZ2EtQWxvbnNv
LCBBaWRhPC9hdXRob3I+PGF1dGhvcj5NZWRpbmEtQ2FsaXosIElubWFjdWxhZGE8L2F1dGhvcj48
YXV0aG9yPkFuZHJhZGUsIFJhdWwgSi48L2F1dGhvcj48L2F1dGhvcnM+PC9jb250cmlidXRvcnM+
PHRpdGxlcz48dGl0bGU+SGVwYXRvdG94aWNpdHkgYnkgRGlldGFyeSBTdXBwbGVtZW50czogQSBU
YWJ1bGFyIExpc3RpbmcgYW5kIENsaW5pY2FsIENoYXJhY3RlcmlzdGljczwvdGl0bGU+PHNlY29u
ZGFyeS10aXRsZT5JbnRlcm5hdGlvbmFsIEpvdXJuYWwgb2YgTW9sZWN1bGFyIFNjaWVuY2VzPC9z
ZWNvbmRhcnktdGl0bGU+PC90aXRsZXM+PHBlcmlvZGljYWw+PGZ1bGwtdGl0bGU+SW50ZXJuYXRp
b25hbCBKb3VybmFsIG9mIE1vbGVjdWxhciBTY2llbmNlczwvZnVsbC10aXRsZT48L3BlcmlvZGlj
YWw+PHBhZ2VzPjUzNzwvcGFnZXM+PHZvbHVtZT4xNzwvdm9sdW1lPjxudW1iZXI+NDwvbnVtYmVy
PjxkYXRlcz48eWVhcj4yMDE2PC95ZWFyPjwvZGF0ZXM+PGlzYm4+MTQyMi0wMDY3PC9pc2JuPjxh
Y2Nlc3Npb24tbnVtPmRvaToxMC4zMzkwL2lqbXMxNzA0MDUzNzwvYWNjZXNzaW9uLW51bT48dXJs
cz48cmVsYXRlZC11cmxzPjx1cmw+aHR0cHM6Ly93d3cubWRwaS5jb20vMTQyMi0wMDY3LzE3LzQv
NTM3PC91cmw+PC9yZWxhdGVkLXVybHM+PC91cmxzPjwvcmVjb3JkPjwvQ2l0ZT48L0VuZE5vdGU+
AG==
</w:fldData>
        </w:fldChar>
      </w:r>
      <w:r w:rsidRPr="00B73DBD">
        <w:rPr>
          <w:rFonts w:ascii="Book Antiqua" w:hAnsi="Book Antiqua"/>
          <w:color w:val="000000" w:themeColor="text1"/>
          <w:vertAlign w:val="superscript"/>
        </w:rPr>
        <w:instrText xml:space="preserve"> ADDIN EN.CITE </w:instrText>
      </w:r>
      <w:r w:rsidRPr="00B73DBD">
        <w:rPr>
          <w:rFonts w:ascii="Book Antiqua" w:hAnsi="Book Antiqua"/>
          <w:color w:val="000000" w:themeColor="text1"/>
          <w:vertAlign w:val="superscript"/>
        </w:rPr>
        <w:fldChar w:fldCharType="begin">
          <w:fldData xml:space="preserve">PEVuZE5vdGU+PENpdGU+PEF1dGhvcj5EYXJhPC9BdXRob3I+PFllYXI+MjAwODwvWWVhcj48UmVj
TnVtPjY8L1JlY051bT48RGlzcGxheVRleHQ+WzMsIDRdPC9EaXNwbGF5VGV4dD48cmVjb3JkPjxy
ZWMtbnVtYmVyPjY8L3JlYy1udW1iZXI+PGZvcmVpZ24ta2V5cz48a2V5IGFwcD0iRU4iIGRiLWlk
PSI5YXdyMmY1c2IyeHRzamUyZHBiNXZhd2ZkcDkyZnR6MjByenciIHRpbWVzdGFtcD0iMTU2NDYy
NzA3NSI+Njwva2V5PjwvZm9yZWlnbi1rZXlzPjxyZWYtdHlwZSBuYW1lPSJKb3VybmFsIEFydGlj
bGUiPjE3PC9yZWYtdHlwZT48Y29udHJpYnV0b3JzPjxhdXRob3JzPjxhdXRob3I+RGFyYSwgTGls
eTwvYXV0aG9yPjxhdXRob3I+SGV3ZXR0LCBKZW5uaWZlcjwvYXV0aG9yPjxhdXRob3I+TGltLCBK
b3NlcGggS2FydGFpazwvYXV0aG9yPjwvYXV0aG9ycz48L2NvbnRyaWJ1dG9ycz48dGl0bGVzPjx0
aXRsZT5IeWRyb3h5Y3V0IGhlcGF0b3RveGljaXR5OiBhIGNhc2Ugc2VyaWVzIGFuZCByZXZpZXcg
b2YgbGl2ZXIgdG94aWNpdHkgZnJvbSBoZXJiYWwgd2VpZ2h0IGxvc3Mgc3VwcGxlbWVudHM8L3Rp
dGxlPjxzZWNvbmRhcnktdGl0bGU+V29ybGQgam91cm5hbCBvZiBnYXN0cm9lbnRlcm9sb2d5PC9z
ZWNvbmRhcnktdGl0bGU+PGFsdC10aXRsZT5Xb3JsZCBKIEdhc3Ryb2VudGVyb2w8L2FsdC10aXRs
ZT48L3RpdGxlcz48cGVyaW9kaWNhbD48ZnVsbC10aXRsZT5Xb3JsZCBqb3VybmFsIG9mIGdhc3Ry
b2VudGVyb2xvZ3k8L2Z1bGwtdGl0bGU+PGFiYnItMT5Xb3JsZCBKIEdhc3Ryb2VudGVyb2w8L2Fi
YnItMT48L3BlcmlvZGljYWw+PGFsdC1wZXJpb2RpY2FsPjxmdWxsLXRpdGxlPldvcmxkIGpvdXJu
YWwgb2YgZ2FzdHJvZW50ZXJvbG9neTwvZnVsbC10aXRsZT48YWJici0xPldvcmxkIEogR2FzdHJv
ZW50ZXJvbDwvYWJici0xPjwvYWx0LXBlcmlvZGljYWw+PHBhZ2VzPjY5OTktNzAwNDwvcGFnZXM+
PHZvbHVtZT4xNDwvdm9sdW1lPjxudW1iZXI+NDU8L251bWJlcj48a2V5d29yZHM+PGtleXdvcmQ+
QWN1dGUgRGlzZWFzZTwva2V5d29yZD48a2V5d29yZD5BZHVsdDwva2V5d29yZD48a2V5d29yZD5B
bnRpLU9iZXNpdHkgQWdlbnRzLyphZHZlcnNlIGVmZmVjdHM8L2tleXdvcmQ+PGtleXdvcmQ+Q2hl
bWljYWwgYW5kIERydWcgSW5kdWNlZCBMaXZlciBJbmp1cnkvKmV0aW9sb2d5PC9rZXl3b3JkPjxr
ZXl3b3JkPkRpZXRhcnkgU3VwcGxlbWVudHMvYWR2ZXJzZSBlZmZlY3RzPC9rZXl3b3JkPjxrZXl3
b3JkPkZlbWFsZTwva2V5d29yZD48a2V5d29yZD5IdW1hbnM8L2tleXdvcmQ+PGtleXdvcmQ+UGxh
bnQgUHJlcGFyYXRpb25zLyphZHZlcnNlIGVmZmVjdHM8L2tleXdvcmQ+PC9rZXl3b3Jkcz48ZGF0
ZXM+PHllYXI+MjAwODwveWVhcj48L2RhdGVzPjxwdWJsaXNoZXI+VGhlIFdKRyBQcmVzcyBhbmQg
QmFpc2hpZGVuZzwvcHVibGlzaGVyPjxpc2JuPjEwMDctOTMyNzwvaXNibj48YWNjZXNzaW9uLW51
bT4xOTA1ODMzODwvYWNjZXNzaW9uLW51bT48dXJscz48cmVsYXRlZC11cmxzPjx1cmw+aHR0cHM6
Ly93d3cubmNiaS5ubG0ubmloLmdvdi9wdWJtZWQvMTkwNTgzMzg8L3VybD48dXJsPmh0dHBzOi8v
d3d3Lm5jYmkubmxtLm5paC5nb3YvcG1jL2FydGljbGVzL1BNQzI3NzM4NjYvPC91cmw+PC9yZWxh
dGVkLXVybHM+PC91cmxzPjxlbGVjdHJvbmljLXJlc291cmNlLW51bT4xMC4zNzQ4L3dqZy4xNC42
OTk5PC9lbGVjdHJvbmljLXJlc291cmNlLW51bT48cmVtb3RlLWRhdGFiYXNlLW5hbWU+UHViTWVk
PC9yZW1vdGUtZGF0YWJhc2UtbmFtZT48bGFuZ3VhZ2U+ZW5nPC9sYW5ndWFnZT48L3JlY29yZD48
L0NpdGU+PENpdGU+PEF1dGhvcj5HYXJjw61hLUNvcnTDqXM8L0F1dGhvcj48WWVhcj4yMDE2PC9Z
ZWFyPjxSZWNOdW0+NzwvUmVjTnVtPjxyZWNvcmQ+PHJlYy1udW1iZXI+NzwvcmVjLW51bWJlcj48
Zm9yZWlnbi1rZXlzPjxrZXkgYXBwPSJFTiIgZGItaWQ9Ijlhd3IyZjVzYjJ4dHNqZTJkcGI1dmF3
ZmRwOTJmdHoyMHJ6dyIgdGltZXN0YW1wPSIxNTY0NjI3MjM4Ij43PC9rZXk+PC9mb3JlaWduLWtl
eXM+PHJlZi10eXBlIG5hbWU9IkpvdXJuYWwgQXJ0aWNsZSI+MTc8L3JlZi10eXBlPjxjb250cmli
dXRvcnM+PGF1dGhvcnM+PGF1dGhvcj5HYXJjw61hLUNvcnTDqXMsIE1pcmVuPC9hdXRob3I+PGF1
dGhvcj5Sb2JsZXMtRMOtYXosIE1lcmNlZGVzPC9hdXRob3I+PGF1dGhvcj5PcnRlZ2EtQWxvbnNv
LCBBaWRhPC9hdXRob3I+PGF1dGhvcj5NZWRpbmEtQ2FsaXosIElubWFjdWxhZGE8L2F1dGhvcj48
YXV0aG9yPkFuZHJhZGUsIFJhdWwgSi48L2F1dGhvcj48L2F1dGhvcnM+PC9jb250cmlidXRvcnM+
PHRpdGxlcz48dGl0bGU+SGVwYXRvdG94aWNpdHkgYnkgRGlldGFyeSBTdXBwbGVtZW50czogQSBU
YWJ1bGFyIExpc3RpbmcgYW5kIENsaW5pY2FsIENoYXJhY3RlcmlzdGljczwvdGl0bGU+PHNlY29u
ZGFyeS10aXRsZT5JbnRlcm5hdGlvbmFsIEpvdXJuYWwgb2YgTW9sZWN1bGFyIFNjaWVuY2VzPC9z
ZWNvbmRhcnktdGl0bGU+PC90aXRsZXM+PHBlcmlvZGljYWw+PGZ1bGwtdGl0bGU+SW50ZXJuYXRp
b25hbCBKb3VybmFsIG9mIE1vbGVjdWxhciBTY2llbmNlczwvZnVsbC10aXRsZT48L3BlcmlvZGlj
YWw+PHBhZ2VzPjUzNzwvcGFnZXM+PHZvbHVtZT4xNzwvdm9sdW1lPjxudW1iZXI+NDwvbnVtYmVy
PjxkYXRlcz48eWVhcj4yMDE2PC95ZWFyPjwvZGF0ZXM+PGlzYm4+MTQyMi0wMDY3PC9pc2JuPjxh
Y2Nlc3Npb24tbnVtPmRvaToxMC4zMzkwL2lqbXMxNzA0MDUzNzwvYWNjZXNzaW9uLW51bT48dXJs
cz48cmVsYXRlZC11cmxzPjx1cmw+aHR0cHM6Ly93d3cubWRwaS5jb20vMTQyMi0wMDY3LzE3LzQv
NTM3PC91cmw+PC9yZWxhdGVkLXVybHM+PC91cmxzPjwvcmVjb3JkPjwvQ2l0ZT48L0VuZE5vdGU+
AG==
</w:fldData>
        </w:fldChar>
      </w:r>
      <w:r w:rsidRPr="00B73DBD">
        <w:rPr>
          <w:rFonts w:ascii="Book Antiqua" w:hAnsi="Book Antiqua"/>
          <w:color w:val="000000" w:themeColor="text1"/>
          <w:vertAlign w:val="superscript"/>
        </w:rPr>
        <w:instrText xml:space="preserve"> ADDIN EN.CITE.DATA </w:instrText>
      </w:r>
      <w:r w:rsidRPr="00B73DBD">
        <w:rPr>
          <w:rFonts w:ascii="Book Antiqua" w:hAnsi="Book Antiqua"/>
          <w:color w:val="000000" w:themeColor="text1"/>
          <w:vertAlign w:val="superscript"/>
        </w:rPr>
      </w:r>
      <w:r w:rsidRPr="00B73DBD">
        <w:rPr>
          <w:rFonts w:ascii="Book Antiqua" w:hAnsi="Book Antiqua"/>
          <w:color w:val="000000" w:themeColor="text1"/>
          <w:vertAlign w:val="superscript"/>
        </w:rPr>
        <w:fldChar w:fldCharType="end"/>
      </w:r>
      <w:r w:rsidRPr="00B73DBD">
        <w:rPr>
          <w:rFonts w:ascii="Book Antiqua" w:hAnsi="Book Antiqua"/>
          <w:color w:val="000000" w:themeColor="text1"/>
          <w:vertAlign w:val="superscript"/>
        </w:rPr>
      </w:r>
      <w:r w:rsidRPr="00B73DBD">
        <w:rPr>
          <w:rFonts w:ascii="Book Antiqua" w:hAnsi="Book Antiqua"/>
          <w:color w:val="000000" w:themeColor="text1"/>
          <w:vertAlign w:val="superscript"/>
        </w:rPr>
        <w:fldChar w:fldCharType="separate"/>
      </w:r>
      <w:r w:rsidRPr="00B73DBD">
        <w:rPr>
          <w:rFonts w:ascii="Book Antiqua" w:hAnsi="Book Antiqua"/>
          <w:color w:val="000000" w:themeColor="text1"/>
          <w:vertAlign w:val="superscript"/>
        </w:rPr>
        <w:t>[3,4]</w:t>
      </w:r>
      <w:r w:rsidRPr="00B73DBD">
        <w:rPr>
          <w:rFonts w:ascii="Book Antiqua" w:hAnsi="Book Antiqua"/>
          <w:color w:val="000000" w:themeColor="text1"/>
          <w:vertAlign w:val="superscript"/>
        </w:rPr>
        <w:fldChar w:fldCharType="end"/>
      </w:r>
      <w:r w:rsidRPr="002B3C1E">
        <w:rPr>
          <w:rFonts w:ascii="Book Antiqua" w:hAnsi="Book Antiqua"/>
          <w:color w:val="000000" w:themeColor="text1"/>
        </w:rPr>
        <w:t xml:space="preserve">. </w:t>
      </w:r>
    </w:p>
    <w:p w14:paraId="435D16F7" w14:textId="43BBBBD5" w:rsidR="00A26793" w:rsidRPr="002B3C1E" w:rsidRDefault="00A26793" w:rsidP="00B73DBD">
      <w:pPr>
        <w:adjustRightInd w:val="0"/>
        <w:snapToGrid w:val="0"/>
        <w:spacing w:line="360" w:lineRule="auto"/>
        <w:ind w:firstLineChars="100" w:firstLine="240"/>
        <w:jc w:val="both"/>
        <w:rPr>
          <w:rFonts w:ascii="Book Antiqua" w:hAnsi="Book Antiqua"/>
          <w:color w:val="000000" w:themeColor="text1"/>
        </w:rPr>
      </w:pPr>
      <w:r w:rsidRPr="00595D45">
        <w:rPr>
          <w:rFonts w:ascii="Book Antiqua" w:hAnsi="Book Antiqua"/>
          <w:i/>
          <w:iCs/>
          <w:color w:val="000000" w:themeColor="text1"/>
        </w:rPr>
        <w:t xml:space="preserve">Garcinia </w:t>
      </w:r>
      <w:proofErr w:type="spellStart"/>
      <w:r w:rsidR="00595D45" w:rsidRPr="00595D45">
        <w:rPr>
          <w:rFonts w:ascii="Book Antiqua" w:hAnsi="Book Antiqua"/>
          <w:i/>
          <w:iCs/>
          <w:color w:val="000000" w:themeColor="text1"/>
        </w:rPr>
        <w:t>c</w:t>
      </w:r>
      <w:r w:rsidRPr="00595D45">
        <w:rPr>
          <w:rFonts w:ascii="Book Antiqua" w:hAnsi="Book Antiqua"/>
          <w:i/>
          <w:iCs/>
          <w:color w:val="000000" w:themeColor="text1"/>
        </w:rPr>
        <w:t>ambogia</w:t>
      </w:r>
      <w:proofErr w:type="spellEnd"/>
      <w:r w:rsidRPr="002B3C1E">
        <w:rPr>
          <w:rFonts w:ascii="Book Antiqua" w:hAnsi="Book Antiqua"/>
          <w:color w:val="000000" w:themeColor="text1"/>
        </w:rPr>
        <w:t xml:space="preserve"> (GC), a widely available “natural” HS, is found within a tropical fruit, commonly found in South Asia. Its extract is frequently used for weight loss and has been extensively marketed as such for the past decade. Herein we report a case of hepatotoxicity associated with use of the extract of GC.</w:t>
      </w:r>
    </w:p>
    <w:p w14:paraId="161D1D8D" w14:textId="18A9D143" w:rsidR="00C07E4A" w:rsidRPr="002B3C1E" w:rsidRDefault="00C07E4A" w:rsidP="007E3C83">
      <w:pPr>
        <w:adjustRightInd w:val="0"/>
        <w:snapToGrid w:val="0"/>
        <w:spacing w:line="360" w:lineRule="auto"/>
        <w:jc w:val="both"/>
        <w:rPr>
          <w:rFonts w:ascii="Book Antiqua" w:hAnsi="Book Antiqua"/>
          <w:b/>
          <w:bCs/>
          <w:color w:val="000000" w:themeColor="text1"/>
        </w:rPr>
      </w:pPr>
    </w:p>
    <w:p w14:paraId="7FA01444" w14:textId="2105D5E1"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color w:val="000000" w:themeColor="text1"/>
        </w:rPr>
        <w:t>CASE PRESENTATION</w:t>
      </w:r>
    </w:p>
    <w:p w14:paraId="3B366552" w14:textId="77777777" w:rsidR="003252C5" w:rsidRPr="002B3C1E" w:rsidRDefault="003252C5" w:rsidP="007E3C83">
      <w:pPr>
        <w:adjustRightInd w:val="0"/>
        <w:snapToGrid w:val="0"/>
        <w:spacing w:line="360" w:lineRule="auto"/>
        <w:jc w:val="both"/>
        <w:rPr>
          <w:rFonts w:ascii="Book Antiqua" w:hAnsi="Book Antiqua"/>
          <w:i/>
          <w:iCs/>
          <w:color w:val="000000" w:themeColor="text1"/>
        </w:rPr>
      </w:pPr>
      <w:r w:rsidRPr="002B3C1E">
        <w:rPr>
          <w:rFonts w:ascii="Book Antiqua" w:hAnsi="Book Antiqua"/>
          <w:b/>
          <w:bCs/>
          <w:i/>
          <w:iCs/>
          <w:color w:val="000000" w:themeColor="text1"/>
        </w:rPr>
        <w:t>Chief complaints</w:t>
      </w:r>
      <w:r w:rsidRPr="002B3C1E">
        <w:rPr>
          <w:rFonts w:ascii="Book Antiqua" w:hAnsi="Book Antiqua"/>
          <w:b/>
          <w:bCs/>
          <w:color w:val="000000" w:themeColor="text1"/>
        </w:rPr>
        <w:t xml:space="preserve"> </w:t>
      </w:r>
    </w:p>
    <w:p w14:paraId="30D9D4EE" w14:textId="06360552"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A 21-year-old African American female with noted obesity (basic metabolic index 40.34 kg/m</w:t>
      </w:r>
      <w:r w:rsidRPr="002B3C1E">
        <w:rPr>
          <w:rFonts w:ascii="Book Antiqua" w:hAnsi="Book Antiqua"/>
          <w:color w:val="000000" w:themeColor="text1"/>
          <w:vertAlign w:val="superscript"/>
        </w:rPr>
        <w:t>2</w:t>
      </w:r>
      <w:r w:rsidRPr="002B3C1E">
        <w:rPr>
          <w:rFonts w:ascii="Book Antiqua" w:hAnsi="Book Antiqua"/>
          <w:color w:val="000000" w:themeColor="text1"/>
        </w:rPr>
        <w:t xml:space="preserve">), without significant past medical history, presented with abdominal pain for 1 wk. </w:t>
      </w:r>
    </w:p>
    <w:p w14:paraId="2FCA75A5" w14:textId="77777777" w:rsidR="003252C5" w:rsidRPr="002B3C1E" w:rsidRDefault="003252C5" w:rsidP="007E3C83">
      <w:pPr>
        <w:adjustRightInd w:val="0"/>
        <w:snapToGrid w:val="0"/>
        <w:spacing w:line="360" w:lineRule="auto"/>
        <w:jc w:val="both"/>
        <w:rPr>
          <w:rFonts w:ascii="Book Antiqua" w:hAnsi="Book Antiqua"/>
          <w:color w:val="000000" w:themeColor="text1"/>
        </w:rPr>
      </w:pPr>
    </w:p>
    <w:p w14:paraId="051003DA" w14:textId="77777777"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i/>
          <w:iCs/>
          <w:color w:val="000000" w:themeColor="text1"/>
        </w:rPr>
        <w:t>History of present illness</w:t>
      </w:r>
      <w:r w:rsidRPr="002B3C1E">
        <w:rPr>
          <w:rFonts w:ascii="Book Antiqua" w:hAnsi="Book Antiqua"/>
          <w:b/>
          <w:bCs/>
          <w:color w:val="000000" w:themeColor="text1"/>
        </w:rPr>
        <w:t xml:space="preserve"> </w:t>
      </w:r>
    </w:p>
    <w:p w14:paraId="52706B8E" w14:textId="77777777"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 xml:space="preserve">Her abdominal pain was described as 7 out of 10 on a pain scale, diffuse, and non-radiating. It was associated with nausea, multiple episodes of non-biliary and non-bloody </w:t>
      </w:r>
      <w:r w:rsidRPr="002B3C1E">
        <w:rPr>
          <w:rFonts w:ascii="Book Antiqua" w:hAnsi="Book Antiqua"/>
          <w:color w:val="000000" w:themeColor="text1"/>
        </w:rPr>
        <w:lastRenderedPageBreak/>
        <w:t xml:space="preserve">vomiting, anorexia, and myalgias. She denied any jaundice, pruritis, change in bowel habits, urinary symptoms, or extremity swelling. There was no history of fever, sick contacts, or recent transfusions. </w:t>
      </w:r>
    </w:p>
    <w:p w14:paraId="3DDB0A9E" w14:textId="77777777" w:rsidR="003252C5" w:rsidRPr="002B3C1E" w:rsidRDefault="003252C5" w:rsidP="007E3C83">
      <w:pPr>
        <w:adjustRightInd w:val="0"/>
        <w:snapToGrid w:val="0"/>
        <w:spacing w:line="360" w:lineRule="auto"/>
        <w:jc w:val="both"/>
        <w:rPr>
          <w:rFonts w:ascii="Book Antiqua" w:hAnsi="Book Antiqua"/>
          <w:color w:val="000000" w:themeColor="text1"/>
        </w:rPr>
      </w:pPr>
    </w:p>
    <w:p w14:paraId="173315AF" w14:textId="77777777"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i/>
          <w:iCs/>
          <w:color w:val="000000" w:themeColor="text1"/>
        </w:rPr>
        <w:t>History of past illness</w:t>
      </w:r>
      <w:r w:rsidRPr="002B3C1E">
        <w:rPr>
          <w:rFonts w:ascii="Book Antiqua" w:hAnsi="Book Antiqua"/>
          <w:b/>
          <w:bCs/>
          <w:color w:val="000000" w:themeColor="text1"/>
        </w:rPr>
        <w:t xml:space="preserve"> </w:t>
      </w:r>
    </w:p>
    <w:p w14:paraId="1DD39C97" w14:textId="77777777"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 xml:space="preserve">There was no significant past medical illness. </w:t>
      </w:r>
    </w:p>
    <w:p w14:paraId="5A2B014E" w14:textId="77777777" w:rsidR="003252C5" w:rsidRPr="002B3C1E" w:rsidRDefault="003252C5" w:rsidP="007E3C83">
      <w:pPr>
        <w:adjustRightInd w:val="0"/>
        <w:snapToGrid w:val="0"/>
        <w:spacing w:line="360" w:lineRule="auto"/>
        <w:jc w:val="both"/>
        <w:rPr>
          <w:rFonts w:ascii="Book Antiqua" w:hAnsi="Book Antiqua"/>
          <w:color w:val="000000" w:themeColor="text1"/>
        </w:rPr>
      </w:pPr>
    </w:p>
    <w:p w14:paraId="3EDDECDF" w14:textId="77777777"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i/>
          <w:iCs/>
          <w:color w:val="000000" w:themeColor="text1"/>
        </w:rPr>
        <w:t>Personal and family history</w:t>
      </w:r>
      <w:r w:rsidRPr="002B3C1E">
        <w:rPr>
          <w:rFonts w:ascii="Book Antiqua" w:hAnsi="Book Antiqua"/>
          <w:b/>
          <w:bCs/>
          <w:color w:val="000000" w:themeColor="text1"/>
        </w:rPr>
        <w:t xml:space="preserve"> </w:t>
      </w:r>
    </w:p>
    <w:p w14:paraId="62D4F130" w14:textId="5AC2617C"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 xml:space="preserve">She denied tobacco smoking, drinking alcohol, usage of illicit drugs, hormonal contraceptives, or energy drinks. She mentioned that she was taking a HS, </w:t>
      </w:r>
      <w:r w:rsidR="00AE7B68">
        <w:rPr>
          <w:rFonts w:ascii="Book Antiqua" w:hAnsi="Book Antiqua"/>
          <w:color w:val="000000" w:themeColor="text1"/>
        </w:rPr>
        <w:t>GC</w:t>
      </w:r>
      <w:r w:rsidRPr="002B3C1E">
        <w:rPr>
          <w:rFonts w:ascii="Book Antiqua" w:hAnsi="Book Antiqua"/>
          <w:color w:val="000000" w:themeColor="text1"/>
        </w:rPr>
        <w:t xml:space="preserve"> (1400 mg daily), for weight loss since 4 w</w:t>
      </w:r>
      <w:r w:rsidR="00B73DBD">
        <w:rPr>
          <w:rFonts w:ascii="Book Antiqua" w:hAnsi="Book Antiqua"/>
          <w:color w:val="000000" w:themeColor="text1"/>
        </w:rPr>
        <w:t>k</w:t>
      </w:r>
      <w:r w:rsidRPr="002B3C1E">
        <w:rPr>
          <w:rFonts w:ascii="Book Antiqua" w:hAnsi="Book Antiqua"/>
          <w:color w:val="000000" w:themeColor="text1"/>
        </w:rPr>
        <w:t xml:space="preserve">. Family history was unremarkable. </w:t>
      </w:r>
    </w:p>
    <w:p w14:paraId="1E35B7E6" w14:textId="77777777" w:rsidR="003252C5" w:rsidRPr="002B3C1E" w:rsidRDefault="003252C5" w:rsidP="007E3C83">
      <w:pPr>
        <w:adjustRightInd w:val="0"/>
        <w:snapToGrid w:val="0"/>
        <w:spacing w:line="360" w:lineRule="auto"/>
        <w:jc w:val="both"/>
        <w:rPr>
          <w:rFonts w:ascii="Book Antiqua" w:hAnsi="Book Antiqua"/>
          <w:color w:val="000000" w:themeColor="text1"/>
        </w:rPr>
      </w:pPr>
    </w:p>
    <w:p w14:paraId="0DDCB6E5" w14:textId="77777777"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i/>
          <w:iCs/>
          <w:color w:val="000000" w:themeColor="text1"/>
        </w:rPr>
        <w:t>Physical examination upon admission</w:t>
      </w:r>
      <w:r w:rsidRPr="002B3C1E">
        <w:rPr>
          <w:rFonts w:ascii="Book Antiqua" w:hAnsi="Book Antiqua"/>
          <w:b/>
          <w:bCs/>
          <w:color w:val="000000" w:themeColor="text1"/>
        </w:rPr>
        <w:t xml:space="preserve"> </w:t>
      </w:r>
    </w:p>
    <w:p w14:paraId="6761157A" w14:textId="77777777"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 xml:space="preserve">Vital signs were notable for tachycardia (133 bpm). On examination, she had epigastric and right upper quadrant tenderness, without jaundice or hepatosplenomegaly. </w:t>
      </w:r>
    </w:p>
    <w:p w14:paraId="1281E28F" w14:textId="77777777" w:rsidR="003252C5" w:rsidRPr="002B3C1E" w:rsidRDefault="003252C5" w:rsidP="007E3C83">
      <w:pPr>
        <w:adjustRightInd w:val="0"/>
        <w:snapToGrid w:val="0"/>
        <w:spacing w:line="360" w:lineRule="auto"/>
        <w:jc w:val="both"/>
        <w:rPr>
          <w:rFonts w:ascii="Book Antiqua" w:hAnsi="Book Antiqua"/>
          <w:color w:val="000000" w:themeColor="text1"/>
        </w:rPr>
      </w:pPr>
    </w:p>
    <w:p w14:paraId="1BDD3762" w14:textId="77777777"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i/>
          <w:iCs/>
          <w:color w:val="000000" w:themeColor="text1"/>
        </w:rPr>
        <w:t>Laboratory workup</w:t>
      </w:r>
      <w:r w:rsidRPr="002B3C1E">
        <w:rPr>
          <w:rFonts w:ascii="Book Antiqua" w:hAnsi="Book Antiqua"/>
          <w:b/>
          <w:bCs/>
          <w:color w:val="000000" w:themeColor="text1"/>
        </w:rPr>
        <w:t xml:space="preserve"> </w:t>
      </w:r>
    </w:p>
    <w:p w14:paraId="10A25D42" w14:textId="3D4F6F06"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Laboratory workup (</w:t>
      </w:r>
      <w:r w:rsidR="00B73DBD">
        <w:rPr>
          <w:rFonts w:ascii="Book Antiqua" w:hAnsi="Book Antiqua"/>
          <w:color w:val="000000" w:themeColor="text1"/>
        </w:rPr>
        <w:t>T</w:t>
      </w:r>
      <w:r w:rsidRPr="002B3C1E">
        <w:rPr>
          <w:rFonts w:ascii="Book Antiqua" w:hAnsi="Book Antiqua"/>
          <w:color w:val="000000" w:themeColor="text1"/>
        </w:rPr>
        <w:t>able 1) revealed elevated alanine aminotransferase (ALT) 981</w:t>
      </w:r>
      <w:r w:rsidR="00B73DBD">
        <w:rPr>
          <w:rFonts w:ascii="Book Antiqua" w:hAnsi="Book Antiqua"/>
          <w:color w:val="000000" w:themeColor="text1"/>
        </w:rPr>
        <w:t xml:space="preserve"> U/L</w:t>
      </w:r>
      <w:r w:rsidRPr="002B3C1E">
        <w:rPr>
          <w:rFonts w:ascii="Book Antiqua" w:hAnsi="Book Antiqua"/>
          <w:color w:val="000000" w:themeColor="text1"/>
        </w:rPr>
        <w:t xml:space="preserve">, aspartate aminotransferase (AST) 1062 </w:t>
      </w:r>
      <w:r w:rsidR="00B73DBD">
        <w:rPr>
          <w:rFonts w:ascii="Book Antiqua" w:hAnsi="Book Antiqua"/>
          <w:color w:val="000000" w:themeColor="text1"/>
        </w:rPr>
        <w:t>U/L</w:t>
      </w:r>
      <w:r w:rsidRPr="002B3C1E">
        <w:rPr>
          <w:rFonts w:ascii="Book Antiqua" w:hAnsi="Book Antiqua"/>
          <w:color w:val="000000" w:themeColor="text1"/>
        </w:rPr>
        <w:t xml:space="preserve">, alkaline phosphate 248 </w:t>
      </w:r>
      <w:r w:rsidR="00B73DBD">
        <w:rPr>
          <w:rFonts w:ascii="Book Antiqua" w:hAnsi="Book Antiqua"/>
          <w:color w:val="000000" w:themeColor="text1"/>
        </w:rPr>
        <w:t>U/L</w:t>
      </w:r>
      <w:r w:rsidRPr="002B3C1E">
        <w:rPr>
          <w:rFonts w:ascii="Book Antiqua" w:hAnsi="Book Antiqua"/>
          <w:color w:val="000000" w:themeColor="text1"/>
        </w:rPr>
        <w:t xml:space="preserve">, </w:t>
      </w:r>
      <w:r w:rsidR="00B73DBD" w:rsidRPr="002B3C1E">
        <w:rPr>
          <w:rFonts w:ascii="Book Antiqua" w:hAnsi="Book Antiqua"/>
          <w:color w:val="000000" w:themeColor="text1"/>
        </w:rPr>
        <w:t>international normalized ratio</w:t>
      </w:r>
      <w:r w:rsidRPr="002B3C1E">
        <w:rPr>
          <w:rFonts w:ascii="Book Antiqua" w:hAnsi="Book Antiqua"/>
          <w:color w:val="000000" w:themeColor="text1"/>
        </w:rPr>
        <w:t xml:space="preserve"> 1.6, prothrombin time 19 s, and ammonia level 44 </w:t>
      </w:r>
      <w:r w:rsidR="00B73DBD">
        <w:rPr>
          <w:rFonts w:ascii="Book Antiqua" w:hAnsi="Book Antiqua"/>
          <w:color w:val="000000" w:themeColor="text1"/>
          <w:lang w:val="el-GR"/>
        </w:rPr>
        <w:t>μ</w:t>
      </w:r>
      <w:r w:rsidR="00B73DBD">
        <w:rPr>
          <w:rFonts w:ascii="Book Antiqua" w:hAnsi="Book Antiqua"/>
          <w:color w:val="000000" w:themeColor="text1"/>
        </w:rPr>
        <w:t>m</w:t>
      </w:r>
      <w:r w:rsidRPr="002B3C1E">
        <w:rPr>
          <w:rFonts w:ascii="Book Antiqua" w:hAnsi="Book Antiqua"/>
          <w:color w:val="000000" w:themeColor="text1"/>
        </w:rPr>
        <w:t xml:space="preserve">ol/L. Acetaminophen and alcohol levels were negative, as was her urine toxicology. Testing for </w:t>
      </w:r>
      <w:r w:rsidR="00B73DBD">
        <w:rPr>
          <w:rFonts w:ascii="Book Antiqua" w:hAnsi="Book Antiqua"/>
          <w:color w:val="000000" w:themeColor="text1"/>
        </w:rPr>
        <w:t>h</w:t>
      </w:r>
      <w:r w:rsidRPr="002B3C1E">
        <w:rPr>
          <w:rFonts w:ascii="Book Antiqua" w:hAnsi="Book Antiqua"/>
          <w:color w:val="000000" w:themeColor="text1"/>
        </w:rPr>
        <w:t xml:space="preserve">epatitis A, hepatitis B, hepatitis C, </w:t>
      </w:r>
      <w:r w:rsidR="00B73DBD" w:rsidRPr="002B3C1E">
        <w:rPr>
          <w:rFonts w:ascii="Book Antiqua" w:hAnsi="Book Antiqua"/>
          <w:color w:val="000000" w:themeColor="text1"/>
        </w:rPr>
        <w:t>human immunodeficiency virus</w:t>
      </w:r>
      <w:r w:rsidRPr="002B3C1E">
        <w:rPr>
          <w:rFonts w:ascii="Book Antiqua" w:hAnsi="Book Antiqua"/>
          <w:color w:val="000000" w:themeColor="text1"/>
        </w:rPr>
        <w:t xml:space="preserve">, </w:t>
      </w:r>
      <w:r w:rsidR="00B73DBD" w:rsidRPr="002B3C1E">
        <w:rPr>
          <w:rFonts w:ascii="Book Antiqua" w:hAnsi="Book Antiqua"/>
          <w:color w:val="000000" w:themeColor="text1"/>
        </w:rPr>
        <w:t>herpes simplex virus</w:t>
      </w:r>
      <w:r w:rsidRPr="002B3C1E">
        <w:rPr>
          <w:rFonts w:ascii="Book Antiqua" w:hAnsi="Book Antiqua"/>
          <w:color w:val="000000" w:themeColor="text1"/>
        </w:rPr>
        <w:t xml:space="preserve">, </w:t>
      </w:r>
      <w:r w:rsidR="00B73DBD" w:rsidRPr="002B3C1E">
        <w:rPr>
          <w:rFonts w:ascii="Book Antiqua" w:hAnsi="Book Antiqua"/>
          <w:color w:val="000000" w:themeColor="text1"/>
        </w:rPr>
        <w:t>cytomegalovirus</w:t>
      </w:r>
      <w:r w:rsidRPr="002B3C1E">
        <w:rPr>
          <w:rFonts w:ascii="Book Antiqua" w:hAnsi="Book Antiqua"/>
          <w:color w:val="000000" w:themeColor="text1"/>
        </w:rPr>
        <w:t xml:space="preserve">, Epstein Barr virus, parvovirus, and rapid plasma regain were negative. Autoimmune work-up including </w:t>
      </w:r>
      <w:r w:rsidR="00B73DBD" w:rsidRPr="002B3C1E">
        <w:rPr>
          <w:rFonts w:ascii="Book Antiqua" w:hAnsi="Book Antiqua"/>
          <w:color w:val="000000" w:themeColor="text1"/>
        </w:rPr>
        <w:t xml:space="preserve">antinuclear </w:t>
      </w:r>
      <w:r w:rsidRPr="002B3C1E">
        <w:rPr>
          <w:rFonts w:ascii="Book Antiqua" w:hAnsi="Book Antiqua"/>
          <w:color w:val="000000" w:themeColor="text1"/>
        </w:rPr>
        <w:t xml:space="preserve">antibody, antimitochondrial antibody, and anti-smooth muscle antibody were also negative. Serologies for alpha-1 antitrypsin, ceruloplasmin, iron studies, alpha fetoprotein, and carcinoembryonic antigen were unremarkable. </w:t>
      </w:r>
    </w:p>
    <w:p w14:paraId="3FE0585C" w14:textId="77777777" w:rsidR="003252C5" w:rsidRPr="002B3C1E" w:rsidRDefault="003252C5" w:rsidP="007E3C83">
      <w:pPr>
        <w:adjustRightInd w:val="0"/>
        <w:snapToGrid w:val="0"/>
        <w:spacing w:line="360" w:lineRule="auto"/>
        <w:jc w:val="both"/>
        <w:rPr>
          <w:rFonts w:ascii="Book Antiqua" w:hAnsi="Book Antiqua"/>
          <w:color w:val="000000" w:themeColor="text1"/>
        </w:rPr>
      </w:pPr>
    </w:p>
    <w:p w14:paraId="1CAAA1C8" w14:textId="77777777"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i/>
          <w:iCs/>
          <w:color w:val="000000" w:themeColor="text1"/>
        </w:rPr>
        <w:t>Imaging examination</w:t>
      </w:r>
      <w:r w:rsidRPr="002B3C1E">
        <w:rPr>
          <w:rFonts w:ascii="Book Antiqua" w:hAnsi="Book Antiqua"/>
          <w:b/>
          <w:bCs/>
          <w:color w:val="000000" w:themeColor="text1"/>
        </w:rPr>
        <w:t xml:space="preserve"> </w:t>
      </w:r>
    </w:p>
    <w:p w14:paraId="45CDB4DB" w14:textId="52B1ACCE"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lastRenderedPageBreak/>
        <w:t>Abdominal ultrasound showed hepatosplenomegaly with heterogenous increased echogenicity compatible with fatty liver. Abd</w:t>
      </w:r>
      <w:r w:rsidR="00B73DBD" w:rsidRPr="002B3C1E">
        <w:rPr>
          <w:rFonts w:ascii="Book Antiqua" w:hAnsi="Book Antiqua"/>
          <w:color w:val="000000" w:themeColor="text1"/>
        </w:rPr>
        <w:t>ominal computer tomography</w:t>
      </w:r>
      <w:r w:rsidRPr="002B3C1E">
        <w:rPr>
          <w:rFonts w:ascii="Book Antiqua" w:hAnsi="Book Antiqua"/>
          <w:color w:val="000000" w:themeColor="text1"/>
        </w:rPr>
        <w:t xml:space="preserve"> scan showed hepatosplenomegaly with heterogeneous-appearing liver. </w:t>
      </w:r>
    </w:p>
    <w:p w14:paraId="55FC1664" w14:textId="77777777" w:rsidR="00B73DBD" w:rsidRDefault="00B73DBD" w:rsidP="00B73DBD">
      <w:pPr>
        <w:adjustRightInd w:val="0"/>
        <w:snapToGrid w:val="0"/>
        <w:spacing w:line="360" w:lineRule="auto"/>
        <w:jc w:val="both"/>
        <w:rPr>
          <w:rFonts w:ascii="Book Antiqua" w:hAnsi="Book Antiqua"/>
          <w:color w:val="000000" w:themeColor="text1"/>
        </w:rPr>
      </w:pPr>
    </w:p>
    <w:p w14:paraId="43BFB926" w14:textId="6F0CB802" w:rsidR="0099422E" w:rsidRPr="002B3C1E" w:rsidRDefault="0099422E" w:rsidP="00B73DBD">
      <w:pPr>
        <w:adjustRightInd w:val="0"/>
        <w:snapToGrid w:val="0"/>
        <w:spacing w:line="360" w:lineRule="auto"/>
        <w:jc w:val="both"/>
        <w:rPr>
          <w:rFonts w:ascii="Book Antiqua" w:hAnsi="Book Antiqua"/>
          <w:b/>
          <w:color w:val="000000" w:themeColor="text1"/>
        </w:rPr>
      </w:pPr>
      <w:r w:rsidRPr="002B3C1E">
        <w:rPr>
          <w:rFonts w:ascii="Book Antiqua" w:hAnsi="Book Antiqua"/>
          <w:b/>
          <w:color w:val="000000" w:themeColor="text1"/>
        </w:rPr>
        <w:t>FINAL DIAGNOSIS</w:t>
      </w:r>
    </w:p>
    <w:p w14:paraId="63EB88B1" w14:textId="2249E2D3"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The final diagnosis of presented case is acute liver failure associated with G</w:t>
      </w:r>
      <w:r w:rsidR="00B73DBD">
        <w:rPr>
          <w:rFonts w:ascii="Book Antiqua" w:hAnsi="Book Antiqua"/>
          <w:color w:val="000000" w:themeColor="text1"/>
        </w:rPr>
        <w:t>C</w:t>
      </w:r>
      <w:r w:rsidRPr="002B3C1E">
        <w:rPr>
          <w:rFonts w:ascii="Book Antiqua" w:hAnsi="Book Antiqua"/>
          <w:color w:val="000000" w:themeColor="text1"/>
        </w:rPr>
        <w:t>.</w:t>
      </w:r>
    </w:p>
    <w:p w14:paraId="2F37C4F1" w14:textId="098B2027" w:rsidR="0099422E" w:rsidRPr="002B3C1E" w:rsidRDefault="0099422E" w:rsidP="007E3C83">
      <w:pPr>
        <w:adjustRightInd w:val="0"/>
        <w:snapToGrid w:val="0"/>
        <w:spacing w:line="360" w:lineRule="auto"/>
        <w:jc w:val="both"/>
        <w:rPr>
          <w:rFonts w:ascii="Book Antiqua" w:hAnsi="Book Antiqua"/>
          <w:b/>
          <w:bCs/>
          <w:color w:val="000000" w:themeColor="text1"/>
        </w:rPr>
      </w:pPr>
    </w:p>
    <w:p w14:paraId="395D4066" w14:textId="265EC940" w:rsidR="0099422E" w:rsidRPr="002B3C1E" w:rsidRDefault="0099422E" w:rsidP="007E3C83">
      <w:pPr>
        <w:adjustRightInd w:val="0"/>
        <w:snapToGrid w:val="0"/>
        <w:spacing w:line="360" w:lineRule="auto"/>
        <w:jc w:val="both"/>
        <w:rPr>
          <w:rFonts w:ascii="Book Antiqua" w:hAnsi="Book Antiqua"/>
          <w:b/>
          <w:color w:val="000000" w:themeColor="text1"/>
        </w:rPr>
      </w:pPr>
      <w:r w:rsidRPr="002B3C1E">
        <w:rPr>
          <w:rFonts w:ascii="Book Antiqua" w:hAnsi="Book Antiqua"/>
          <w:b/>
          <w:color w:val="000000" w:themeColor="text1"/>
        </w:rPr>
        <w:t>TREATMENT</w:t>
      </w:r>
    </w:p>
    <w:p w14:paraId="1D5B54C0" w14:textId="46962E96"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 xml:space="preserve">GC was stopped, and she was provided supportive care at the liver transplant center. </w:t>
      </w:r>
    </w:p>
    <w:p w14:paraId="2831DBEF" w14:textId="0B2CCF4F" w:rsidR="0099422E" w:rsidRPr="002B3C1E" w:rsidRDefault="0099422E" w:rsidP="007E3C83">
      <w:pPr>
        <w:adjustRightInd w:val="0"/>
        <w:snapToGrid w:val="0"/>
        <w:spacing w:line="360" w:lineRule="auto"/>
        <w:jc w:val="both"/>
        <w:rPr>
          <w:rFonts w:ascii="Book Antiqua" w:hAnsi="Book Antiqua"/>
          <w:b/>
          <w:color w:val="000000" w:themeColor="text1"/>
        </w:rPr>
      </w:pPr>
    </w:p>
    <w:p w14:paraId="5119CD49" w14:textId="4FB0972C" w:rsidR="0099422E" w:rsidRPr="002B3C1E" w:rsidRDefault="0099422E" w:rsidP="007E3C83">
      <w:pPr>
        <w:adjustRightInd w:val="0"/>
        <w:snapToGrid w:val="0"/>
        <w:spacing w:line="360" w:lineRule="auto"/>
        <w:jc w:val="both"/>
        <w:rPr>
          <w:rFonts w:ascii="Book Antiqua" w:hAnsi="Book Antiqua"/>
          <w:b/>
          <w:color w:val="000000" w:themeColor="text1"/>
        </w:rPr>
      </w:pPr>
      <w:r w:rsidRPr="002B3C1E">
        <w:rPr>
          <w:rFonts w:ascii="Book Antiqua" w:hAnsi="Book Antiqua"/>
          <w:b/>
          <w:color w:val="000000" w:themeColor="text1"/>
        </w:rPr>
        <w:t>OUTCOME AND FOLLOW-UP</w:t>
      </w:r>
      <w:r w:rsidR="006F2B55">
        <w:rPr>
          <w:rFonts w:ascii="Book Antiqua" w:hAnsi="Book Antiqua"/>
          <w:b/>
          <w:color w:val="000000" w:themeColor="text1"/>
        </w:rPr>
        <w:t xml:space="preserve"> </w:t>
      </w:r>
    </w:p>
    <w:p w14:paraId="644AE07C" w14:textId="3E2E5640"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Patient’s symptoms resolved, and liver enzymes improved gradually (</w:t>
      </w:r>
      <w:r w:rsidR="00B73DBD">
        <w:rPr>
          <w:rFonts w:ascii="Book Antiqua" w:hAnsi="Book Antiqua"/>
          <w:color w:val="000000" w:themeColor="text1"/>
        </w:rPr>
        <w:t>F</w:t>
      </w:r>
      <w:r w:rsidRPr="002B3C1E">
        <w:rPr>
          <w:rFonts w:ascii="Book Antiqua" w:hAnsi="Book Antiqua"/>
          <w:color w:val="000000" w:themeColor="text1"/>
        </w:rPr>
        <w:t>igure 1) by day 7 (ALT 125</w:t>
      </w:r>
      <w:r w:rsidR="00B73DBD">
        <w:rPr>
          <w:rFonts w:ascii="Book Antiqua" w:hAnsi="Book Antiqua"/>
          <w:color w:val="000000" w:themeColor="text1"/>
        </w:rPr>
        <w:t xml:space="preserve"> U/L</w:t>
      </w:r>
      <w:r w:rsidRPr="002B3C1E">
        <w:rPr>
          <w:rFonts w:ascii="Book Antiqua" w:hAnsi="Book Antiqua"/>
          <w:color w:val="000000" w:themeColor="text1"/>
        </w:rPr>
        <w:t>, AST 46</w:t>
      </w:r>
      <w:r w:rsidR="00B73DBD">
        <w:rPr>
          <w:rFonts w:ascii="Book Antiqua" w:hAnsi="Book Antiqua"/>
          <w:color w:val="000000" w:themeColor="text1"/>
        </w:rPr>
        <w:t xml:space="preserve"> U/L</w:t>
      </w:r>
      <w:r w:rsidRPr="002B3C1E">
        <w:rPr>
          <w:rFonts w:ascii="Book Antiqua" w:hAnsi="Book Antiqua"/>
          <w:color w:val="000000" w:themeColor="text1"/>
        </w:rPr>
        <w:t>, alkaline phosphate 248</w:t>
      </w:r>
      <w:r w:rsidR="00B73DBD">
        <w:rPr>
          <w:rFonts w:ascii="Book Antiqua" w:hAnsi="Book Antiqua"/>
          <w:color w:val="000000" w:themeColor="text1"/>
        </w:rPr>
        <w:t xml:space="preserve"> U/L</w:t>
      </w:r>
      <w:r w:rsidRPr="002B3C1E">
        <w:rPr>
          <w:rFonts w:ascii="Book Antiqua" w:hAnsi="Book Antiqua"/>
          <w:color w:val="000000" w:themeColor="text1"/>
        </w:rPr>
        <w:t>). Her liver function test returned to her baseline at 42 d follow-up from discharge.</w:t>
      </w:r>
    </w:p>
    <w:p w14:paraId="7E2ECBBC" w14:textId="77777777" w:rsidR="003252C5" w:rsidRPr="002B3C1E" w:rsidRDefault="003252C5" w:rsidP="007E3C83">
      <w:pPr>
        <w:adjustRightInd w:val="0"/>
        <w:snapToGrid w:val="0"/>
        <w:spacing w:line="360" w:lineRule="auto"/>
        <w:jc w:val="both"/>
        <w:rPr>
          <w:rFonts w:ascii="Book Antiqua" w:hAnsi="Book Antiqua"/>
          <w:b/>
          <w:color w:val="000000" w:themeColor="text1"/>
        </w:rPr>
      </w:pPr>
    </w:p>
    <w:p w14:paraId="1AE689E6" w14:textId="3AC41CC6"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color w:val="000000" w:themeColor="text1"/>
        </w:rPr>
        <w:t>DISCUSSION</w:t>
      </w:r>
    </w:p>
    <w:p w14:paraId="1944EE29" w14:textId="5BA8EDEA"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Herbal and dietary supplements are the second most common cause of drug-induced liver injury (DILI), after antibiotic therapy, in the United States</w:t>
      </w:r>
      <w:r w:rsidRPr="00B73DBD">
        <w:rPr>
          <w:rFonts w:ascii="Book Antiqua" w:hAnsi="Book Antiqua"/>
          <w:color w:val="000000" w:themeColor="text1"/>
          <w:vertAlign w:val="superscript"/>
        </w:rPr>
        <w:fldChar w:fldCharType="begin"/>
      </w:r>
      <w:r w:rsidRPr="00B73DBD">
        <w:rPr>
          <w:rFonts w:ascii="Book Antiqua" w:hAnsi="Book Antiqua"/>
          <w:color w:val="000000" w:themeColor="text1"/>
          <w:vertAlign w:val="superscript"/>
        </w:rPr>
        <w:instrText xml:space="preserve"> ADDIN EN.CITE &lt;EndNote&gt;&lt;Cite&gt;&lt;Author&gt;Navarro&lt;/Author&gt;&lt;Year&gt;2014&lt;/Year&gt;&lt;RecNum&gt;17&lt;/RecNum&gt;&lt;DisplayText&gt;[5]&lt;/DisplayText&gt;&lt;record&gt;&lt;rec-number&gt;17&lt;/rec-number&gt;&lt;foreign-keys&gt;&lt;key app="EN" db-id="9awr2f5sb2xtsje2dpb5vawfdp92ftz20rzw" timestamp="1564776525"&gt;17&lt;/key&gt;&lt;/foreign-keys&gt;&lt;ref-type name="Journal Article"&gt;17&lt;/ref-type&gt;&lt;contributors&gt;&lt;authors&gt;&lt;author&gt;Navarro, V. J.&lt;/author&gt;&lt;author&gt;Lucena, M. I.&lt;/author&gt;&lt;/authors&gt;&lt;/contributors&gt;&lt;auth-address&gt;Division of Hepatology, Einstein Medical Center, Philadelphia, Pennsylvania.&amp;#xD;Clinical Pharmacology Service, Instituto de Investigacion Biomedica de Malaga (IBIMA), Hospital Universitario Virgen de la Victoria, Malaga University, Malaga, Spain.&lt;/auth-address&gt;&lt;titles&gt;&lt;title&gt;Hepatotoxicity induced by herbal and dietary supplements&lt;/title&gt;&lt;secondary-title&gt;Semin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disease&lt;/abbr-1&gt;&lt;/alt-periodical&gt;&lt;pages&gt;172-93&lt;/pages&gt;&lt;volume&gt;34&lt;/volume&gt;&lt;number&gt;2&lt;/number&gt;&lt;edition&gt;2014/06/01&lt;/edition&gt;&lt;keywords&gt;&lt;keyword&gt;Chemical and Drug Induced Liver Injury/*diagnosis/epidemiology/*etiology&lt;/keyword&gt;&lt;keyword&gt;Dietary Supplements/*adverse effects/statistics &amp;amp; numerical data&lt;/keyword&gt;&lt;keyword&gt;Europe&lt;/keyword&gt;&lt;keyword&gt;Humans&lt;/keyword&gt;&lt;keyword&gt;Legislation, Drug&lt;/keyword&gt;&lt;keyword&gt;Plant Preparations/*adverse effects&lt;/keyword&gt;&lt;keyword&gt;United States&lt;/keyword&gt;&lt;/keywords&gt;&lt;dates&gt;&lt;year&gt;2014&lt;/year&gt;&lt;pub-dates&gt;&lt;date&gt;May&lt;/date&gt;&lt;/pub-dates&gt;&lt;/dates&gt;&lt;isbn&gt;0272-8087&lt;/isbn&gt;&lt;accession-num&gt;24879982&lt;/accession-num&gt;&lt;urls&gt;&lt;/urls&gt;&lt;electronic-resource-num&gt;10.1055/s-0034-1375958&lt;/electronic-resource-num&gt;&lt;remote-database-provider&gt;NLM&lt;/remote-database-provider&gt;&lt;language&gt;eng&lt;/language&gt;&lt;/record&gt;&lt;/Cite&gt;&lt;/EndNote&gt;</w:instrText>
      </w:r>
      <w:r w:rsidRPr="00B73DBD">
        <w:rPr>
          <w:rFonts w:ascii="Book Antiqua" w:hAnsi="Book Antiqua"/>
          <w:color w:val="000000" w:themeColor="text1"/>
          <w:vertAlign w:val="superscript"/>
        </w:rPr>
        <w:fldChar w:fldCharType="separate"/>
      </w:r>
      <w:r w:rsidRPr="00B73DBD">
        <w:rPr>
          <w:rFonts w:ascii="Book Antiqua" w:hAnsi="Book Antiqua"/>
          <w:color w:val="000000" w:themeColor="text1"/>
          <w:vertAlign w:val="superscript"/>
        </w:rPr>
        <w:t>[5]</w:t>
      </w:r>
      <w:r w:rsidRPr="00B73DBD">
        <w:rPr>
          <w:rFonts w:ascii="Book Antiqua" w:hAnsi="Book Antiqua"/>
          <w:color w:val="000000" w:themeColor="text1"/>
          <w:vertAlign w:val="superscript"/>
        </w:rPr>
        <w:fldChar w:fldCharType="end"/>
      </w:r>
      <w:r w:rsidRPr="002B3C1E">
        <w:rPr>
          <w:rFonts w:ascii="Book Antiqua" w:hAnsi="Book Antiqua"/>
          <w:color w:val="000000" w:themeColor="text1"/>
        </w:rPr>
        <w:t>. Americans spend an estimated $66 billion annually on weight loss products</w:t>
      </w:r>
      <w:r w:rsidRPr="00A10D55">
        <w:rPr>
          <w:rFonts w:ascii="Book Antiqua" w:hAnsi="Book Antiqua"/>
          <w:color w:val="000000" w:themeColor="text1"/>
          <w:vertAlign w:val="superscript"/>
        </w:rPr>
        <w:fldChar w:fldCharType="begin"/>
      </w:r>
      <w:r w:rsidRPr="00A10D55">
        <w:rPr>
          <w:rFonts w:ascii="Book Antiqua" w:hAnsi="Book Antiqua"/>
          <w:color w:val="000000" w:themeColor="text1"/>
          <w:vertAlign w:val="superscript"/>
        </w:rPr>
        <w:instrText xml:space="preserve"> ADDIN EN.CITE &lt;EndNote&gt;&lt;Cite&gt;&lt;Author&gt;enterprises&lt;/Author&gt;&lt;Year&gt;2019&lt;/Year&gt;&lt;RecNum&gt;1&lt;/RecNum&gt;&lt;DisplayText&gt;[6]&lt;/DisplayText&gt;&lt;record&gt;&lt;rec-number&gt;1&lt;/rec-number&gt;&lt;foreign-keys&gt;&lt;key app="EN" db-id="9awr2f5sb2xtsje2dpb5vawfdp92ftz20rzw" timestamp="1564535360"&gt;1&lt;/key&gt;&lt;/foreign-keys&gt;&lt;ref-type name="Report"&gt;27&lt;/ref-type&gt;&lt;contributors&gt;&lt;authors&gt;&lt;author&gt;Marketdata enterprises&lt;/author&gt;&lt;/authors&gt;&lt;tertiary-authors&gt;&lt;author&gt;Marketdata LLC&lt;/author&gt;&lt;/tertiary-authors&gt;&lt;/contributors&gt;&lt;titles&gt;&lt;title&gt;The US weight loss and diet control market&lt;/title&gt;&lt;/titles&gt;&lt;pages&gt;457&lt;/pages&gt;&lt;edition&gt;14th&lt;/edition&gt;&lt;dates&gt;&lt;year&gt;2019&lt;/year&gt;&lt;pub-dates&gt;&lt;date&gt;February 2019&lt;/date&gt;&lt;/pub-dates&gt;&lt;/dates&gt;&lt;pub-location&gt;United States&lt;/pub-location&gt;&lt;publisher&gt;MarketResearch.com&lt;/publisher&gt;&lt;isbn&gt;ID: 4753379&lt;/isbn&gt;&lt;urls&gt;&lt;related-urls&gt;&lt;url&gt;https://www.marketresearch.com/Marketdata-Enterprises-Inc-v416/Weight-Loss-Diet-Control-10825677/&lt;/url&gt;&lt;/related-urls&gt;&lt;/urls&gt;&lt;/record&gt;&lt;/Cite&gt;&lt;/EndNote&gt;</w:instrText>
      </w:r>
      <w:r w:rsidRPr="00A10D55">
        <w:rPr>
          <w:rFonts w:ascii="Book Antiqua" w:hAnsi="Book Antiqua"/>
          <w:color w:val="000000" w:themeColor="text1"/>
          <w:vertAlign w:val="superscript"/>
        </w:rPr>
        <w:fldChar w:fldCharType="separate"/>
      </w:r>
      <w:r w:rsidRPr="00A10D55">
        <w:rPr>
          <w:rFonts w:ascii="Book Antiqua" w:hAnsi="Book Antiqua"/>
          <w:color w:val="000000" w:themeColor="text1"/>
          <w:vertAlign w:val="superscript"/>
        </w:rPr>
        <w:t>[6]</w:t>
      </w:r>
      <w:r w:rsidRPr="00A10D55">
        <w:rPr>
          <w:rFonts w:ascii="Book Antiqua" w:hAnsi="Book Antiqua"/>
          <w:color w:val="000000" w:themeColor="text1"/>
          <w:vertAlign w:val="superscript"/>
        </w:rPr>
        <w:fldChar w:fldCharType="end"/>
      </w:r>
      <w:r w:rsidRPr="002B3C1E">
        <w:rPr>
          <w:rFonts w:ascii="Book Antiqua" w:hAnsi="Book Antiqua"/>
          <w:color w:val="000000" w:themeColor="text1"/>
        </w:rPr>
        <w:t>. Approximately 10% of obese population are using over-the-counter weight loss products in the Unites States</w:t>
      </w:r>
      <w:r w:rsidRPr="00057F52">
        <w:rPr>
          <w:rFonts w:ascii="Book Antiqua" w:hAnsi="Book Antiqua"/>
          <w:color w:val="000000" w:themeColor="text1"/>
          <w:vertAlign w:val="superscript"/>
        </w:rPr>
        <w:fldChar w:fldCharType="begin">
          <w:fldData xml:space="preserve">PEVuZE5vdGU+PENpdGU+PEF1dGhvcj5MdW5zZm9yZDwvQXV0aG9yPjxZZWFyPjIwMTY8L1llYXI+
PFJlY051bT4yPC9SZWNOdW0+PERpc3BsYXlUZXh0Pls3XTwvRGlzcGxheVRleHQ+PHJlY29yZD48
cmVjLW51bWJlcj4yPC9yZWMtbnVtYmVyPjxmb3JlaWduLWtleXM+PGtleSBhcHA9IkVOIiBkYi1p
ZD0iOWF3cjJmNXNiMnh0c2plMmRwYjV2YXdmZHA5MmZ0ejIwcnp3IiB0aW1lc3RhbXA9IjE1NjQ1
MzYwMDMiPjI8L2tleT48L2ZvcmVpZ24ta2V5cz48cmVmLXR5cGUgbmFtZT0iSm91cm5hbCBBcnRp
Y2xlIj4xNzwvcmVmLXR5cGU+PGNvbnRyaWJ1dG9ycz48YXV0aG9ycz48YXV0aG9yPkx1bnNmb3Jk
LCBLZXJpIEUuPC9hdXRob3I+PGF1dGhvcj5Cb2R6aW4sIEFkYW0gUy48L2F1dGhvcj48YXV0aG9y
PlJlaW5vLCBEaWVnbyBDLjwvYXV0aG9yPjxhdXRob3I+V2FuZywgSGFubGluIEwuPC9hdXRob3I+
PGF1dGhvcj5CdXN1dHRpbCwgUm9uYWxkIFcuPC9hdXRob3I+PC9hdXRob3JzPjwvY29udHJpYnV0
b3JzPjx0aXRsZXM+PHRpdGxlPkRhbmdlcm91cyBkaWV0YXJ5IHN1cHBsZW1lbnRzOiBHYXJjaW5p
YSBjYW1ib2dpYS1hc3NvY2lhdGVkIGhlcGF0aWMgZmFpbHVyZSByZXF1aXJpbmcgdHJhbnNwbGFu
dGF0aW9uPC90aXRsZT48c2Vjb25kYXJ5LXRpdGxlPldvcmxkIGpvdXJuYWwgb2YgZ2FzdHJvZW50
ZXJvbG9neTwvc2Vjb25kYXJ5LXRpdGxlPjxhbHQtdGl0bGU+V29ybGQgSiBHYXN0cm9lbnRlcm9s
PC9hbHQtdGl0bGU+PC90aXRsZXM+PHBlcmlvZGljYWw+PGZ1bGwtdGl0bGU+V29ybGQgam91cm5h
bCBvZiBnYXN0cm9lbnRlcm9sb2d5PC9mdWxsLXRpdGxlPjxhYmJyLTE+V29ybGQgSiBHYXN0cm9l
bnRlcm9sPC9hYmJyLTE+PC9wZXJpb2RpY2FsPjxhbHQtcGVyaW9kaWNhbD48ZnVsbC10aXRsZT5X
b3JsZCBqb3VybmFsIG9mIGdhc3Ryb2VudGVyb2xvZ3k8L2Z1bGwtdGl0bGU+PGFiYnItMT5Xb3Js
ZCBKIEdhc3Ryb2VudGVyb2w8L2FiYnItMT48L2FsdC1wZXJpb2RpY2FsPjxwYWdlcz4xMDA3MS0x
MDA3NjwvcGFnZXM+PHZvbHVtZT4yMjwvdm9sdW1lPjxudW1iZXI+NDU8L251bWJlcj48a2V5d29y
ZHM+PGtleXdvcmQ+RGlldGFyeSBzdXBwbGVtZW50czwva2V5d29yZD48a2V5d29yZD5EcnVnLWlu
ZHVjZWQgbGl2ZXIgaW5qdXJ5PC9rZXl3b3JkPjxrZXl3b3JkPkZ1bG1pbmFudCBoZXBhdGljIGZh
aWx1cmU8L2tleXdvcmQ+PGtleXdvcmQ+SHlyb3h5Y2l0cmljIGFjaWQ8L2tleXdvcmQ+PGtleXdv
cmQ+TGl2ZXIgdHJhbnNwbGFudGF0aW9uPC9rZXl3b3JkPjxrZXl3b3JkPldlaWdodC1sb3NzIHN1
cHBsZW1lbnRzPC9rZXl3b3JkPjxrZXl3b3JkPkFkdWx0PC9rZXl3b3JkPjxrZXl3b3JkPkFudGkt
T2Jlc2l0eSBBZ2VudHMvKmFkdmVyc2UgZWZmZWN0czwva2V5d29yZD48a2V5d29yZD5DaGVtaWNh
bCBhbmQgRHJ1ZyBJbmR1Y2VkIExpdmVyIEluanVyeS8qZXRpb2xvZ3kvc3VyZ2VyeTwva2V5d29y
ZD48a2V5d29yZD5DaXRyYXRlcy8qYWR2ZXJzZSBlZmZlY3RzPC9rZXl3b3JkPjxrZXl3b3JkPkRp
ZXRhcnkgU3VwcGxlbWVudHMvKmFkdmVyc2UgZWZmZWN0czwva2V5d29yZD48a2V5d29yZD4qR2Fy
Y2luaWEgY2FtYm9naWE8L2tleXdvcmQ+PGtleXdvcmQ+SHVtYW5zPC9rZXl3b3JkPjxrZXl3b3Jk
PkxpdmVyIEZhaWx1cmUsIEFjdXRlLypjaGVtaWNhbGx5IGluZHVjZWQvc3VyZ2VyeTwva2V5d29y
ZD48a2V5d29yZD4qTGl2ZXIgVHJhbnNwbGFudGF0aW9uPC9rZXl3b3JkPjxrZXl3b3JkPk1hbGU8
L2tleXdvcmQ+PGtleXdvcmQ+UGxhbnQgRXh0cmFjdHMvKmFkdmVyc2UgZWZmZWN0czwva2V5d29y
ZD48L2tleXdvcmRzPjxkYXRlcz48eWVhcj4yMDE2PC95ZWFyPjwvZGF0ZXM+PHB1Ymxpc2hlcj5C
YWlzaGlkZW5nIFB1Ymxpc2hpbmcgR3JvdXAgSW5jPC9wdWJsaXNoZXI+PGlzYm4+MjIxOS0yODQw
JiN4RDsxMDA3LTkzMjc8L2lzYm4+PGFjY2Vzc2lvbi1udW0+MjgwMTgxMTU8L2FjY2Vzc2lvbi1u
dW0+PHVybHM+PHJlbGF0ZWQtdXJscz48dXJsPmh0dHBzOi8vd3d3Lm5jYmkubmxtLm5paC5nb3Yv
cHVibWVkLzI4MDE4MTE1PC91cmw+PHVybD5odHRwczovL3d3dy5uY2JpLm5sbS5uaWguZ292L3Bt
Yy9hcnRpY2xlcy9QTUM1MTQzNzU0LzwvdXJsPjwvcmVsYXRlZC11cmxzPjwvdXJscz48ZWxlY3Ry
b25pYy1yZXNvdXJjZS1udW0+MTAuMzc0OC93amcudjIyLmk0NS4xMDA3MTwvZWxlY3Ryb25pYy1y
ZXNvdXJjZS1udW0+PHJlbW90ZS1kYXRhYmFzZS1uYW1lPlB1Yk1lZDwvcmVtb3RlLWRhdGFiYXNl
LW5hbWU+PGxhbmd1YWdlPmVuZzwvbGFuZ3VhZ2U+PC9yZWNvcmQ+PC9DaXRlPjwvRW5kTm90ZT5=
</w:fldData>
        </w:fldChar>
      </w:r>
      <w:r w:rsidRPr="00057F52">
        <w:rPr>
          <w:rFonts w:ascii="Book Antiqua" w:hAnsi="Book Antiqua"/>
          <w:color w:val="000000" w:themeColor="text1"/>
          <w:vertAlign w:val="superscript"/>
        </w:rPr>
        <w:instrText xml:space="preserve"> ADDIN EN.CITE </w:instrText>
      </w:r>
      <w:r w:rsidRPr="00057F52">
        <w:rPr>
          <w:rFonts w:ascii="Book Antiqua" w:hAnsi="Book Antiqua"/>
          <w:color w:val="000000" w:themeColor="text1"/>
          <w:vertAlign w:val="superscript"/>
        </w:rPr>
        <w:fldChar w:fldCharType="begin">
          <w:fldData xml:space="preserve">PEVuZE5vdGU+PENpdGU+PEF1dGhvcj5MdW5zZm9yZDwvQXV0aG9yPjxZZWFyPjIwMTY8L1llYXI+
PFJlY051bT4yPC9SZWNOdW0+PERpc3BsYXlUZXh0Pls3XTwvRGlzcGxheVRleHQ+PHJlY29yZD48
cmVjLW51bWJlcj4yPC9yZWMtbnVtYmVyPjxmb3JlaWduLWtleXM+PGtleSBhcHA9IkVOIiBkYi1p
ZD0iOWF3cjJmNXNiMnh0c2plMmRwYjV2YXdmZHA5MmZ0ejIwcnp3IiB0aW1lc3RhbXA9IjE1NjQ1
MzYwMDMiPjI8L2tleT48L2ZvcmVpZ24ta2V5cz48cmVmLXR5cGUgbmFtZT0iSm91cm5hbCBBcnRp
Y2xlIj4xNzwvcmVmLXR5cGU+PGNvbnRyaWJ1dG9ycz48YXV0aG9ycz48YXV0aG9yPkx1bnNmb3Jk
LCBLZXJpIEUuPC9hdXRob3I+PGF1dGhvcj5Cb2R6aW4sIEFkYW0gUy48L2F1dGhvcj48YXV0aG9y
PlJlaW5vLCBEaWVnbyBDLjwvYXV0aG9yPjxhdXRob3I+V2FuZywgSGFubGluIEwuPC9hdXRob3I+
PGF1dGhvcj5CdXN1dHRpbCwgUm9uYWxkIFcuPC9hdXRob3I+PC9hdXRob3JzPjwvY29udHJpYnV0
b3JzPjx0aXRsZXM+PHRpdGxlPkRhbmdlcm91cyBkaWV0YXJ5IHN1cHBsZW1lbnRzOiBHYXJjaW5p
YSBjYW1ib2dpYS1hc3NvY2lhdGVkIGhlcGF0aWMgZmFpbHVyZSByZXF1aXJpbmcgdHJhbnNwbGFu
dGF0aW9uPC90aXRsZT48c2Vjb25kYXJ5LXRpdGxlPldvcmxkIGpvdXJuYWwgb2YgZ2FzdHJvZW50
ZXJvbG9neTwvc2Vjb25kYXJ5LXRpdGxlPjxhbHQtdGl0bGU+V29ybGQgSiBHYXN0cm9lbnRlcm9s
PC9hbHQtdGl0bGU+PC90aXRsZXM+PHBlcmlvZGljYWw+PGZ1bGwtdGl0bGU+V29ybGQgam91cm5h
bCBvZiBnYXN0cm9lbnRlcm9sb2d5PC9mdWxsLXRpdGxlPjxhYmJyLTE+V29ybGQgSiBHYXN0cm9l
bnRlcm9sPC9hYmJyLTE+PC9wZXJpb2RpY2FsPjxhbHQtcGVyaW9kaWNhbD48ZnVsbC10aXRsZT5X
b3JsZCBqb3VybmFsIG9mIGdhc3Ryb2VudGVyb2xvZ3k8L2Z1bGwtdGl0bGU+PGFiYnItMT5Xb3Js
ZCBKIEdhc3Ryb2VudGVyb2w8L2FiYnItMT48L2FsdC1wZXJpb2RpY2FsPjxwYWdlcz4xMDA3MS0x
MDA3NjwvcGFnZXM+PHZvbHVtZT4yMjwvdm9sdW1lPjxudW1iZXI+NDU8L251bWJlcj48a2V5d29y
ZHM+PGtleXdvcmQ+RGlldGFyeSBzdXBwbGVtZW50czwva2V5d29yZD48a2V5d29yZD5EcnVnLWlu
ZHVjZWQgbGl2ZXIgaW5qdXJ5PC9rZXl3b3JkPjxrZXl3b3JkPkZ1bG1pbmFudCBoZXBhdGljIGZh
aWx1cmU8L2tleXdvcmQ+PGtleXdvcmQ+SHlyb3h5Y2l0cmljIGFjaWQ8L2tleXdvcmQ+PGtleXdv
cmQ+TGl2ZXIgdHJhbnNwbGFudGF0aW9uPC9rZXl3b3JkPjxrZXl3b3JkPldlaWdodC1sb3NzIHN1
cHBsZW1lbnRzPC9rZXl3b3JkPjxrZXl3b3JkPkFkdWx0PC9rZXl3b3JkPjxrZXl3b3JkPkFudGkt
T2Jlc2l0eSBBZ2VudHMvKmFkdmVyc2UgZWZmZWN0czwva2V5d29yZD48a2V5d29yZD5DaGVtaWNh
bCBhbmQgRHJ1ZyBJbmR1Y2VkIExpdmVyIEluanVyeS8qZXRpb2xvZ3kvc3VyZ2VyeTwva2V5d29y
ZD48a2V5d29yZD5DaXRyYXRlcy8qYWR2ZXJzZSBlZmZlY3RzPC9rZXl3b3JkPjxrZXl3b3JkPkRp
ZXRhcnkgU3VwcGxlbWVudHMvKmFkdmVyc2UgZWZmZWN0czwva2V5d29yZD48a2V5d29yZD4qR2Fy
Y2luaWEgY2FtYm9naWE8L2tleXdvcmQ+PGtleXdvcmQ+SHVtYW5zPC9rZXl3b3JkPjxrZXl3b3Jk
PkxpdmVyIEZhaWx1cmUsIEFjdXRlLypjaGVtaWNhbGx5IGluZHVjZWQvc3VyZ2VyeTwva2V5d29y
ZD48a2V5d29yZD4qTGl2ZXIgVHJhbnNwbGFudGF0aW9uPC9rZXl3b3JkPjxrZXl3b3JkPk1hbGU8
L2tleXdvcmQ+PGtleXdvcmQ+UGxhbnQgRXh0cmFjdHMvKmFkdmVyc2UgZWZmZWN0czwva2V5d29y
ZD48L2tleXdvcmRzPjxkYXRlcz48eWVhcj4yMDE2PC95ZWFyPjwvZGF0ZXM+PHB1Ymxpc2hlcj5C
YWlzaGlkZW5nIFB1Ymxpc2hpbmcgR3JvdXAgSW5jPC9wdWJsaXNoZXI+PGlzYm4+MjIxOS0yODQw
JiN4RDsxMDA3LTkzMjc8L2lzYm4+PGFjY2Vzc2lvbi1udW0+MjgwMTgxMTU8L2FjY2Vzc2lvbi1u
dW0+PHVybHM+PHJlbGF0ZWQtdXJscz48dXJsPmh0dHBzOi8vd3d3Lm5jYmkubmxtLm5paC5nb3Yv
cHVibWVkLzI4MDE4MTE1PC91cmw+PHVybD5odHRwczovL3d3dy5uY2JpLm5sbS5uaWguZ292L3Bt
Yy9hcnRpY2xlcy9QTUM1MTQzNzU0LzwvdXJsPjwvcmVsYXRlZC11cmxzPjwvdXJscz48ZWxlY3Ry
b25pYy1yZXNvdXJjZS1udW0+MTAuMzc0OC93amcudjIyLmk0NS4xMDA3MTwvZWxlY3Ryb25pYy1y
ZXNvdXJjZS1udW0+PHJlbW90ZS1kYXRhYmFzZS1uYW1lPlB1Yk1lZDwvcmVtb3RlLWRhdGFiYXNl
LW5hbWU+PGxhbmd1YWdlPmVuZzwvbGFuZ3VhZ2U+PC9yZWNvcmQ+PC9DaXRlPjwvRW5kTm90ZT5=
</w:fldData>
        </w:fldChar>
      </w:r>
      <w:r w:rsidRPr="00057F52">
        <w:rPr>
          <w:rFonts w:ascii="Book Antiqua" w:hAnsi="Book Antiqua"/>
          <w:color w:val="000000" w:themeColor="text1"/>
          <w:vertAlign w:val="superscript"/>
        </w:rPr>
        <w:instrText xml:space="preserve"> ADDIN EN.CITE.DATA </w:instrText>
      </w:r>
      <w:r w:rsidRPr="00057F52">
        <w:rPr>
          <w:rFonts w:ascii="Book Antiqua" w:hAnsi="Book Antiqua"/>
          <w:color w:val="000000" w:themeColor="text1"/>
          <w:vertAlign w:val="superscript"/>
        </w:rPr>
      </w:r>
      <w:r w:rsidRPr="00057F52">
        <w:rPr>
          <w:rFonts w:ascii="Book Antiqua" w:hAnsi="Book Antiqua"/>
          <w:color w:val="000000" w:themeColor="text1"/>
          <w:vertAlign w:val="superscript"/>
        </w:rPr>
        <w:fldChar w:fldCharType="end"/>
      </w:r>
      <w:r w:rsidRPr="00057F52">
        <w:rPr>
          <w:rFonts w:ascii="Book Antiqua" w:hAnsi="Book Antiqua"/>
          <w:color w:val="000000" w:themeColor="text1"/>
          <w:vertAlign w:val="superscript"/>
        </w:rPr>
      </w:r>
      <w:r w:rsidRPr="00057F52">
        <w:rPr>
          <w:rFonts w:ascii="Book Antiqua" w:hAnsi="Book Antiqua"/>
          <w:color w:val="000000" w:themeColor="text1"/>
          <w:vertAlign w:val="superscript"/>
        </w:rPr>
        <w:fldChar w:fldCharType="separate"/>
      </w:r>
      <w:r w:rsidRPr="00057F52">
        <w:rPr>
          <w:rFonts w:ascii="Book Antiqua" w:hAnsi="Book Antiqua"/>
          <w:color w:val="000000" w:themeColor="text1"/>
          <w:vertAlign w:val="superscript"/>
        </w:rPr>
        <w:t>[7]</w:t>
      </w:r>
      <w:r w:rsidRPr="00057F52">
        <w:rPr>
          <w:rFonts w:ascii="Book Antiqua" w:hAnsi="Book Antiqua"/>
          <w:color w:val="000000" w:themeColor="text1"/>
          <w:vertAlign w:val="superscript"/>
        </w:rPr>
        <w:fldChar w:fldCharType="end"/>
      </w:r>
      <w:r w:rsidRPr="002B3C1E">
        <w:rPr>
          <w:rFonts w:ascii="Book Antiqua" w:hAnsi="Book Antiqua"/>
          <w:color w:val="000000" w:themeColor="text1"/>
        </w:rPr>
        <w:t xml:space="preserve">. HS are increasingly used for weight loss in the past decade, as these products are easily available over the counter and considered natural supplements without potential side effects. GC is one of the HS which is increasingly being used in the United States for weight loss. It contains </w:t>
      </w:r>
      <w:proofErr w:type="spellStart"/>
      <w:r w:rsidRPr="002B3C1E">
        <w:rPr>
          <w:rFonts w:ascii="Book Antiqua" w:hAnsi="Book Antiqua"/>
          <w:color w:val="000000" w:themeColor="text1"/>
        </w:rPr>
        <w:t>hydroxycitric</w:t>
      </w:r>
      <w:proofErr w:type="spellEnd"/>
      <w:r w:rsidRPr="002B3C1E">
        <w:rPr>
          <w:rFonts w:ascii="Book Antiqua" w:hAnsi="Book Antiqua"/>
          <w:color w:val="000000" w:themeColor="text1"/>
        </w:rPr>
        <w:t xml:space="preserve"> acid which is considered to be a “magical ingredient” responsible for weight loss. It affects the metabolism of citric acid cycle and inhibits the </w:t>
      </w:r>
      <w:r w:rsidRPr="00917751">
        <w:rPr>
          <w:rFonts w:ascii="Book Antiqua" w:hAnsi="Book Antiqua"/>
          <w:i/>
          <w:iCs/>
          <w:color w:val="000000" w:themeColor="text1"/>
        </w:rPr>
        <w:t xml:space="preserve">de novo </w:t>
      </w:r>
      <w:r w:rsidRPr="002B3C1E">
        <w:rPr>
          <w:rFonts w:ascii="Book Antiqua" w:hAnsi="Book Antiqua"/>
          <w:color w:val="000000" w:themeColor="text1"/>
        </w:rPr>
        <w:t>synthesis of fatty acid</w:t>
      </w:r>
      <w:r w:rsidRPr="00917751">
        <w:rPr>
          <w:rFonts w:ascii="Book Antiqua" w:hAnsi="Book Antiqua"/>
          <w:color w:val="000000" w:themeColor="text1"/>
          <w:vertAlign w:val="superscript"/>
        </w:rPr>
        <w:fldChar w:fldCharType="begin"/>
      </w:r>
      <w:r w:rsidRPr="00917751">
        <w:rPr>
          <w:rFonts w:ascii="Book Antiqua" w:hAnsi="Book Antiqua"/>
          <w:color w:val="000000" w:themeColor="text1"/>
          <w:vertAlign w:val="superscript"/>
        </w:rPr>
        <w:instrText xml:space="preserve"> ADDIN EN.CITE &lt;EndNote&gt;&lt;Cite&gt;&lt;Author&gt;Heymsfield&lt;/Author&gt;&lt;Year&gt;1998&lt;/Year&gt;&lt;RecNum&gt;3&lt;/RecNum&gt;&lt;DisplayText&gt;[8]&lt;/DisplayText&gt;&lt;record&gt;&lt;rec-number&gt;3&lt;/rec-number&gt;&lt;foreign-keys&gt;&lt;key app="EN" db-id="9awr2f5sb2xtsje2dpb5vawfdp92ftz20rzw" timestamp="1564537186"&gt;3&lt;/key&gt;&lt;/foreign-keys&gt;&lt;ref-type name="Journal Article"&gt;17&lt;/ref-type&gt;&lt;contributors&gt;&lt;authors&gt;&lt;author&gt;Heymsfield, S. B.&lt;/author&gt;&lt;author&gt;Allison, D. B.&lt;/author&gt;&lt;author&gt;Vasselli, J. R.&lt;/author&gt;&lt;author&gt;Pietrobelli, A.&lt;/author&gt;&lt;author&gt;Greenfield, D.&lt;/author&gt;&lt;author&gt;Nunez, C.&lt;/author&gt;&lt;/authors&gt;&lt;/contributors&gt;&lt;auth-address&gt;Department of Medicine, Obesity Research Center, St Luke&amp;apos;s-Roosevelt Hospital, Columbia University College of Physicians and Surgeons, New York, NY 10025, USA. sbh2@columbia.edu&lt;/auth-address&gt;&lt;titles&gt;&lt;title&gt;Garcinia cambogia (hydroxycitric acid) as a potential antiobesity agent: a randomized controlled trial&lt;/title&gt;&lt;secondary-title&gt;Jama&lt;/secondary-title&gt;&lt;alt-title&gt;Jama&lt;/alt-title&gt;&lt;/titles&gt;&lt;periodical&gt;&lt;full-title&gt;Jama&lt;/full-title&gt;&lt;abbr-1&gt;Jama&lt;/abbr-1&gt;&lt;/periodical&gt;&lt;alt-periodical&gt;&lt;full-title&gt;Jama&lt;/full-title&gt;&lt;abbr-1&gt;Jama&lt;/abbr-1&gt;&lt;/alt-periodical&gt;&lt;pages&gt;1596-600&lt;/pages&gt;&lt;volume&gt;280&lt;/volume&gt;&lt;number&gt;18&lt;/number&gt;&lt;edition&gt;1998/11/20&lt;/edition&gt;&lt;keywords&gt;&lt;keyword&gt;Adult&lt;/keyword&gt;&lt;keyword&gt;Anti-Obesity Agents/*therapeutic use&lt;/keyword&gt;&lt;keyword&gt;Body Composition&lt;/keyword&gt;&lt;keyword&gt;Body Mass Index&lt;/keyword&gt;&lt;keyword&gt;Citrates/*therapeutic use&lt;/keyword&gt;&lt;keyword&gt;Double-Blind Method&lt;/keyword&gt;&lt;keyword&gt;Female&lt;/keyword&gt;&lt;keyword&gt;Humans&lt;/keyword&gt;&lt;keyword&gt;Male&lt;/keyword&gt;&lt;keyword&gt;Obesity/drug therapy&lt;/keyword&gt;&lt;keyword&gt;Plant Extracts/*therapeutic use&lt;/keyword&gt;&lt;keyword&gt;Weight Loss&lt;/keyword&gt;&lt;/keywords&gt;&lt;dates&gt;&lt;year&gt;1998&lt;/year&gt;&lt;pub-dates&gt;&lt;date&gt;Nov 11&lt;/date&gt;&lt;/pub-dates&gt;&lt;/dates&gt;&lt;isbn&gt;0098-7484 (Print)&amp;#xD;0098-7484&lt;/isbn&gt;&lt;accession-num&gt;9820262&lt;/accession-num&gt;&lt;urls&gt;&lt;/urls&gt;&lt;electronic-resource-num&gt;10.1001/jama.280.18.1596&lt;/electronic-resource-num&gt;&lt;remote-database-provider&gt;NLM&lt;/remote-database-provider&gt;&lt;language&gt;eng&lt;/language&gt;&lt;/record&gt;&lt;/Cite&gt;&lt;/EndNote&gt;</w:instrText>
      </w:r>
      <w:r w:rsidRPr="00917751">
        <w:rPr>
          <w:rFonts w:ascii="Book Antiqua" w:hAnsi="Book Antiqua"/>
          <w:color w:val="000000" w:themeColor="text1"/>
          <w:vertAlign w:val="superscript"/>
        </w:rPr>
        <w:fldChar w:fldCharType="separate"/>
      </w:r>
      <w:r w:rsidRPr="00917751">
        <w:rPr>
          <w:rFonts w:ascii="Book Antiqua" w:hAnsi="Book Antiqua"/>
          <w:color w:val="000000" w:themeColor="text1"/>
          <w:vertAlign w:val="superscript"/>
        </w:rPr>
        <w:t>[8]</w:t>
      </w:r>
      <w:r w:rsidRPr="00917751">
        <w:rPr>
          <w:rFonts w:ascii="Book Antiqua" w:hAnsi="Book Antiqua"/>
          <w:color w:val="000000" w:themeColor="text1"/>
          <w:vertAlign w:val="superscript"/>
        </w:rPr>
        <w:fldChar w:fldCharType="end"/>
      </w:r>
      <w:r w:rsidRPr="002B3C1E">
        <w:rPr>
          <w:rFonts w:ascii="Book Antiqua" w:hAnsi="Book Antiqua"/>
          <w:color w:val="000000" w:themeColor="text1"/>
        </w:rPr>
        <w:t xml:space="preserve">. </w:t>
      </w:r>
    </w:p>
    <w:p w14:paraId="047157D1" w14:textId="6F437F64" w:rsidR="003252C5" w:rsidRPr="002B3C1E" w:rsidRDefault="003252C5" w:rsidP="00917751">
      <w:pPr>
        <w:adjustRightInd w:val="0"/>
        <w:snapToGrid w:val="0"/>
        <w:spacing w:line="360" w:lineRule="auto"/>
        <w:ind w:firstLineChars="100" w:firstLine="240"/>
        <w:jc w:val="both"/>
        <w:rPr>
          <w:rFonts w:ascii="Book Antiqua" w:hAnsi="Book Antiqua"/>
          <w:color w:val="000000" w:themeColor="text1"/>
        </w:rPr>
      </w:pPr>
      <w:r w:rsidRPr="002B3C1E">
        <w:rPr>
          <w:rFonts w:ascii="Book Antiqua" w:hAnsi="Book Antiqua"/>
          <w:color w:val="000000" w:themeColor="text1"/>
        </w:rPr>
        <w:t>“</w:t>
      </w:r>
      <w:proofErr w:type="spellStart"/>
      <w:r w:rsidRPr="002B3C1E">
        <w:rPr>
          <w:rFonts w:ascii="Book Antiqua" w:hAnsi="Book Antiqua"/>
          <w:color w:val="000000" w:themeColor="text1"/>
        </w:rPr>
        <w:t>Hydroxycut</w:t>
      </w:r>
      <w:proofErr w:type="spellEnd"/>
      <w:r w:rsidRPr="002B3C1E">
        <w:rPr>
          <w:rFonts w:ascii="Book Antiqua" w:hAnsi="Book Antiqua"/>
          <w:color w:val="000000" w:themeColor="text1"/>
        </w:rPr>
        <w:t xml:space="preserve">” is a weight loss supplement which was commonly used for weight loss a decade ago. GC was one of the active ingredients in </w:t>
      </w:r>
      <w:proofErr w:type="spellStart"/>
      <w:r w:rsidRPr="002B3C1E">
        <w:rPr>
          <w:rFonts w:ascii="Book Antiqua" w:hAnsi="Book Antiqua"/>
          <w:color w:val="000000" w:themeColor="text1"/>
        </w:rPr>
        <w:t>Hydroxycut</w:t>
      </w:r>
      <w:proofErr w:type="spellEnd"/>
      <w:r w:rsidRPr="002B3C1E">
        <w:rPr>
          <w:rFonts w:ascii="Book Antiqua" w:hAnsi="Book Antiqua"/>
          <w:color w:val="000000" w:themeColor="text1"/>
        </w:rPr>
        <w:t xml:space="preserve"> supplement. In April 2009, the </w:t>
      </w:r>
      <w:bookmarkStart w:id="244" w:name="OLE_LINK114"/>
      <w:bookmarkStart w:id="245" w:name="OLE_LINK115"/>
      <w:r w:rsidRPr="002B3C1E">
        <w:rPr>
          <w:rFonts w:ascii="Book Antiqua" w:hAnsi="Book Antiqua"/>
          <w:color w:val="000000" w:themeColor="text1"/>
        </w:rPr>
        <w:t>FDA</w:t>
      </w:r>
      <w:bookmarkEnd w:id="244"/>
      <w:bookmarkEnd w:id="245"/>
      <w:r w:rsidRPr="002B3C1E">
        <w:rPr>
          <w:rFonts w:ascii="Book Antiqua" w:hAnsi="Book Antiqua"/>
          <w:color w:val="000000" w:themeColor="text1"/>
        </w:rPr>
        <w:t xml:space="preserve"> reported 23 cases of severe hepatotoxicity attributed to </w:t>
      </w:r>
      <w:proofErr w:type="spellStart"/>
      <w:r w:rsidRPr="002B3C1E">
        <w:rPr>
          <w:rFonts w:ascii="Book Antiqua" w:hAnsi="Book Antiqua"/>
          <w:color w:val="000000" w:themeColor="text1"/>
        </w:rPr>
        <w:t>Hydroxycut</w:t>
      </w:r>
      <w:proofErr w:type="spellEnd"/>
      <w:r w:rsidRPr="006D25DD">
        <w:rPr>
          <w:rFonts w:ascii="Book Antiqua" w:hAnsi="Book Antiqua"/>
          <w:color w:val="000000" w:themeColor="text1"/>
          <w:vertAlign w:val="superscript"/>
        </w:rPr>
        <w:fldChar w:fldCharType="begin">
          <w:fldData xml:space="preserve">PEVuZE5vdGU+PENpdGU+PEF1dGhvcj5Gb25nPC9BdXRob3I+PFllYXI+MjAxMDwvWWVhcj48UmVj
TnVtPjg8L1JlY051bT48RGlzcGxheVRleHQ+WzldPC9EaXNwbGF5VGV4dD48cmVjb3JkPjxyZWMt
bnVtYmVyPjg8L3JlYy1udW1iZXI+PGZvcmVpZ24ta2V5cz48a2V5IGFwcD0iRU4iIGRiLWlkPSI5
YXdyMmY1c2IyeHRzamUyZHBiNXZhd2ZkcDkyZnR6MjByenciIHRpbWVzdGFtcD0iMTU2NDYzMDU3
MiI+ODwva2V5PjwvZm9yZWlnbi1rZXlzPjxyZWYtdHlwZSBuYW1lPSJKb3VybmFsIEFydGljbGUi
PjE3PC9yZWYtdHlwZT48Y29udHJpYnV0b3JzPjxhdXRob3JzPjxhdXRob3I+Rm9uZywgVHNlLUxp
bmc8L2F1dGhvcj48YXV0aG9yPktsb250eiwgS2FybCBDLjwvYXV0aG9yPjxhdXRob3I+Q2FuYXMt
Q290bywgQWxlamFuZHJvPC9hdXRob3I+PGF1dGhvcj5DYXNwZXIsIFN0ZXZlbiBKLjwvYXV0aG9y
PjxhdXRob3I+RHVyYXpvLCBGcmFuY2lzY28gQS48L2F1dGhvcj48YXV0aG9yPkRhdmVybiwgVGlt
b3RoeSBKLiwgMm5kPC9hdXRob3I+PGF1dGhvcj5IYXlhc2hpLCBQYXVsPC9hdXRob3I+PGF1dGhv
cj5MZWUsIFdpbGxpYW0gTS48L2F1dGhvcj48YXV0aG9yPlNlZWZmLCBMZW9uYXJkIEIuPC9hdXRo
b3I+PC9hdXRob3JzPjwvY29udHJpYnV0b3JzPjx0aXRsZXM+PHRpdGxlPkhlcGF0b3RveGljaXR5
IGR1ZSB0byBoeWRyb3h5Y3V0OiBhIGNhc2Ugc2VyaWVzPC90aXRsZT48c2Vjb25kYXJ5LXRpdGxl
PlRoZSBBbWVyaWNhbiBqb3VybmFsIG9mIGdhc3Ryb2VudGVyb2xvZ3k8L3NlY29uZGFyeS10aXRs
ZT48YWx0LXRpdGxlPkFtIEogR2FzdHJvZW50ZXJvbDwvYWx0LXRpdGxlPjwvdGl0bGVzPjxwZXJp
b2RpY2FsPjxmdWxsLXRpdGxlPlRoZSBBbWVyaWNhbiBqb3VybmFsIG9mIGdhc3Ryb2VudGVyb2xv
Z3k8L2Z1bGwtdGl0bGU+PGFiYnItMT5BbSBKIEdhc3Ryb2VudGVyb2w8L2FiYnItMT48L3Blcmlv
ZGljYWw+PGFsdC1wZXJpb2RpY2FsPjxmdWxsLXRpdGxlPlRoZSBBbWVyaWNhbiBqb3VybmFsIG9m
IGdhc3Ryb2VudGVyb2xvZ3k8L2Z1bGwtdGl0bGU+PGFiYnItMT5BbSBKIEdhc3Ryb2VudGVyb2w8
L2FiYnItMT48L2FsdC1wZXJpb2RpY2FsPjxwYWdlcz4xNTYxLTE1NjY8L3BhZ2VzPjx2b2x1bWU+
MTA1PC92b2x1bWU+PG51bWJlcj43PC9udW1iZXI+PGVkaXRpb24+MjAxMC8wMS8yNjwvZWRpdGlv
bj48a2V5d29yZHM+PGtleXdvcmQ+QWRvbGVzY2VudDwva2V5d29yZD48a2V5d29yZD5BZHVsdDwv
a2V5d29yZD48a2V5d29yZD5BbnRpLU9iZXNpdHkgQWdlbnRzLyphZHZlcnNlIGVmZmVjdHM8L2tl
eXdvcmQ+PGtleXdvcmQ+Q2hlbWljYWwgYW5kIERydWcgSW5kdWNlZCBMaXZlciBJbmp1cnkvKmV0
aW9sb2d5L21vcnRhbGl0eS90aGVyYXB5PC9rZXl3b3JkPjxrZXl3b3JkPkRpZXRhcnkgU3VwcGxl
bWVudHMvKmFkdmVyc2UgZWZmZWN0czwva2V5d29yZD48a2V5d29yZD5GZW1hbGU8L2tleXdvcmQ+
PGtleXdvcmQ+SHVtYW5zPC9rZXl3b3JkPjxrZXl3b3JkPkxpdmVyIFRyYW5zcGxhbnRhdGlvbjwv
a2V5d29yZD48a2V5d29yZD5NYWxlPC9rZXl3b3JkPjxrZXl3b3JkPk1pZGRsZSBBZ2VkPC9rZXl3
b3JkPjxrZXl3b3JkPlBsYW50IFByZXBhcmF0aW9ucy8qYWR2ZXJzZSBlZmZlY3RzPC9rZXl3b3Jk
PjxrZXl3b3JkPlNldmVyaXR5IG9mIElsbG5lc3MgSW5kZXg8L2tleXdvcmQ+PC9rZXl3b3Jkcz48
ZGF0ZXM+PHllYXI+MjAxMDwveWVhcj48L2RhdGVzPjxpc2JuPjE1NzItMDI0MSYjeEQ7MDAwMi05
MjcwPC9pc2JuPjxhY2Nlc3Npb24tbnVtPjIwMTA0MjIxPC9hY2Nlc3Npb24tbnVtPjx1cmxzPjxy
ZWxhdGVkLXVybHM+PHVybD5odHRwczovL3d3dy5uY2JpLm5sbS5uaWguZ292L3B1Ym1lZC8yMDEw
NDIyMTwvdXJsPjx1cmw+aHR0cHM6Ly93d3cubmNiaS5ubG0ubmloLmdvdi9wbWMvYXJ0aWNsZXMv
UE1DMzgyNTQ1NS88L3VybD48L3JlbGF0ZWQtdXJscz48L3VybHM+PGVsZWN0cm9uaWMtcmVzb3Vy
Y2UtbnVtPjEwLjEwMzgvYWpnLjIwMTAuNTwvZWxlY3Ryb25pYy1yZXNvdXJjZS1udW0+PHJlbW90
ZS1kYXRhYmFzZS1uYW1lPlB1Yk1lZDwvcmVtb3RlLWRhdGFiYXNlLW5hbWU+PGxhbmd1YWdlPmVu
ZzwvbGFuZ3VhZ2U+PC9yZWNvcmQ+PC9DaXRlPjwvRW5kTm90ZT4A
</w:fldData>
        </w:fldChar>
      </w:r>
      <w:r w:rsidRPr="006D25DD">
        <w:rPr>
          <w:rFonts w:ascii="Book Antiqua" w:hAnsi="Book Antiqua"/>
          <w:color w:val="000000" w:themeColor="text1"/>
          <w:vertAlign w:val="superscript"/>
        </w:rPr>
        <w:instrText xml:space="preserve"> ADDIN EN.CITE </w:instrText>
      </w:r>
      <w:r w:rsidRPr="006D25DD">
        <w:rPr>
          <w:rFonts w:ascii="Book Antiqua" w:hAnsi="Book Antiqua"/>
          <w:color w:val="000000" w:themeColor="text1"/>
          <w:vertAlign w:val="superscript"/>
        </w:rPr>
        <w:fldChar w:fldCharType="begin">
          <w:fldData xml:space="preserve">PEVuZE5vdGU+PENpdGU+PEF1dGhvcj5Gb25nPC9BdXRob3I+PFllYXI+MjAxMDwvWWVhcj48UmVj
TnVtPjg8L1JlY051bT48RGlzcGxheVRleHQ+WzldPC9EaXNwbGF5VGV4dD48cmVjb3JkPjxyZWMt
bnVtYmVyPjg8L3JlYy1udW1iZXI+PGZvcmVpZ24ta2V5cz48a2V5IGFwcD0iRU4iIGRiLWlkPSI5
YXdyMmY1c2IyeHRzamUyZHBiNXZhd2ZkcDkyZnR6MjByenciIHRpbWVzdGFtcD0iMTU2NDYzMDU3
MiI+ODwva2V5PjwvZm9yZWlnbi1rZXlzPjxyZWYtdHlwZSBuYW1lPSJKb3VybmFsIEFydGljbGUi
PjE3PC9yZWYtdHlwZT48Y29udHJpYnV0b3JzPjxhdXRob3JzPjxhdXRob3I+Rm9uZywgVHNlLUxp
bmc8L2F1dGhvcj48YXV0aG9yPktsb250eiwgS2FybCBDLjwvYXV0aG9yPjxhdXRob3I+Q2FuYXMt
Q290bywgQWxlamFuZHJvPC9hdXRob3I+PGF1dGhvcj5DYXNwZXIsIFN0ZXZlbiBKLjwvYXV0aG9y
PjxhdXRob3I+RHVyYXpvLCBGcmFuY2lzY28gQS48L2F1dGhvcj48YXV0aG9yPkRhdmVybiwgVGlt
b3RoeSBKLiwgMm5kPC9hdXRob3I+PGF1dGhvcj5IYXlhc2hpLCBQYXVsPC9hdXRob3I+PGF1dGhv
cj5MZWUsIFdpbGxpYW0gTS48L2F1dGhvcj48YXV0aG9yPlNlZWZmLCBMZW9uYXJkIEIuPC9hdXRo
b3I+PC9hdXRob3JzPjwvY29udHJpYnV0b3JzPjx0aXRsZXM+PHRpdGxlPkhlcGF0b3RveGljaXR5
IGR1ZSB0byBoeWRyb3h5Y3V0OiBhIGNhc2Ugc2VyaWVzPC90aXRsZT48c2Vjb25kYXJ5LXRpdGxl
PlRoZSBBbWVyaWNhbiBqb3VybmFsIG9mIGdhc3Ryb2VudGVyb2xvZ3k8L3NlY29uZGFyeS10aXRs
ZT48YWx0LXRpdGxlPkFtIEogR2FzdHJvZW50ZXJvbDwvYWx0LXRpdGxlPjwvdGl0bGVzPjxwZXJp
b2RpY2FsPjxmdWxsLXRpdGxlPlRoZSBBbWVyaWNhbiBqb3VybmFsIG9mIGdhc3Ryb2VudGVyb2xv
Z3k8L2Z1bGwtdGl0bGU+PGFiYnItMT5BbSBKIEdhc3Ryb2VudGVyb2w8L2FiYnItMT48L3Blcmlv
ZGljYWw+PGFsdC1wZXJpb2RpY2FsPjxmdWxsLXRpdGxlPlRoZSBBbWVyaWNhbiBqb3VybmFsIG9m
IGdhc3Ryb2VudGVyb2xvZ3k8L2Z1bGwtdGl0bGU+PGFiYnItMT5BbSBKIEdhc3Ryb2VudGVyb2w8
L2FiYnItMT48L2FsdC1wZXJpb2RpY2FsPjxwYWdlcz4xNTYxLTE1NjY8L3BhZ2VzPjx2b2x1bWU+
MTA1PC92b2x1bWU+PG51bWJlcj43PC9udW1iZXI+PGVkaXRpb24+MjAxMC8wMS8yNjwvZWRpdGlv
bj48a2V5d29yZHM+PGtleXdvcmQ+QWRvbGVzY2VudDwva2V5d29yZD48a2V5d29yZD5BZHVsdDwv
a2V5d29yZD48a2V5d29yZD5BbnRpLU9iZXNpdHkgQWdlbnRzLyphZHZlcnNlIGVmZmVjdHM8L2tl
eXdvcmQ+PGtleXdvcmQ+Q2hlbWljYWwgYW5kIERydWcgSW5kdWNlZCBMaXZlciBJbmp1cnkvKmV0
aW9sb2d5L21vcnRhbGl0eS90aGVyYXB5PC9rZXl3b3JkPjxrZXl3b3JkPkRpZXRhcnkgU3VwcGxl
bWVudHMvKmFkdmVyc2UgZWZmZWN0czwva2V5d29yZD48a2V5d29yZD5GZW1hbGU8L2tleXdvcmQ+
PGtleXdvcmQ+SHVtYW5zPC9rZXl3b3JkPjxrZXl3b3JkPkxpdmVyIFRyYW5zcGxhbnRhdGlvbjwv
a2V5d29yZD48a2V5d29yZD5NYWxlPC9rZXl3b3JkPjxrZXl3b3JkPk1pZGRsZSBBZ2VkPC9rZXl3
b3JkPjxrZXl3b3JkPlBsYW50IFByZXBhcmF0aW9ucy8qYWR2ZXJzZSBlZmZlY3RzPC9rZXl3b3Jk
PjxrZXl3b3JkPlNldmVyaXR5IG9mIElsbG5lc3MgSW5kZXg8L2tleXdvcmQ+PC9rZXl3b3Jkcz48
ZGF0ZXM+PHllYXI+MjAxMDwveWVhcj48L2RhdGVzPjxpc2JuPjE1NzItMDI0MSYjeEQ7MDAwMi05
MjcwPC9pc2JuPjxhY2Nlc3Npb24tbnVtPjIwMTA0MjIxPC9hY2Nlc3Npb24tbnVtPjx1cmxzPjxy
ZWxhdGVkLXVybHM+PHVybD5odHRwczovL3d3dy5uY2JpLm5sbS5uaWguZ292L3B1Ym1lZC8yMDEw
NDIyMTwvdXJsPjx1cmw+aHR0cHM6Ly93d3cubmNiaS5ubG0ubmloLmdvdi9wbWMvYXJ0aWNsZXMv
UE1DMzgyNTQ1NS88L3VybD48L3JlbGF0ZWQtdXJscz48L3VybHM+PGVsZWN0cm9uaWMtcmVzb3Vy
Y2UtbnVtPjEwLjEwMzgvYWpnLjIwMTAuNTwvZWxlY3Ryb25pYy1yZXNvdXJjZS1udW0+PHJlbW90
ZS1kYXRhYmFzZS1uYW1lPlB1Yk1lZDwvcmVtb3RlLWRhdGFiYXNlLW5hbWU+PGxhbmd1YWdlPmVu
ZzwvbGFuZ3VhZ2U+PC9yZWNvcmQ+PC9DaXRlPjwvRW5kTm90ZT4A
</w:fldData>
        </w:fldChar>
      </w:r>
      <w:r w:rsidRPr="006D25DD">
        <w:rPr>
          <w:rFonts w:ascii="Book Antiqua" w:hAnsi="Book Antiqua"/>
          <w:color w:val="000000" w:themeColor="text1"/>
          <w:vertAlign w:val="superscript"/>
        </w:rPr>
        <w:instrText xml:space="preserve"> ADDIN EN.CITE.DATA </w:instrText>
      </w:r>
      <w:r w:rsidRPr="006D25DD">
        <w:rPr>
          <w:rFonts w:ascii="Book Antiqua" w:hAnsi="Book Antiqua"/>
          <w:color w:val="000000" w:themeColor="text1"/>
          <w:vertAlign w:val="superscript"/>
        </w:rPr>
      </w:r>
      <w:r w:rsidRPr="006D25DD">
        <w:rPr>
          <w:rFonts w:ascii="Book Antiqua" w:hAnsi="Book Antiqua"/>
          <w:color w:val="000000" w:themeColor="text1"/>
          <w:vertAlign w:val="superscript"/>
        </w:rPr>
        <w:fldChar w:fldCharType="end"/>
      </w:r>
      <w:r w:rsidRPr="006D25DD">
        <w:rPr>
          <w:rFonts w:ascii="Book Antiqua" w:hAnsi="Book Antiqua"/>
          <w:color w:val="000000" w:themeColor="text1"/>
          <w:vertAlign w:val="superscript"/>
        </w:rPr>
      </w:r>
      <w:r w:rsidRPr="006D25DD">
        <w:rPr>
          <w:rFonts w:ascii="Book Antiqua" w:hAnsi="Book Antiqua"/>
          <w:color w:val="000000" w:themeColor="text1"/>
          <w:vertAlign w:val="superscript"/>
        </w:rPr>
        <w:fldChar w:fldCharType="separate"/>
      </w:r>
      <w:r w:rsidRPr="006D25DD">
        <w:rPr>
          <w:rFonts w:ascii="Book Antiqua" w:hAnsi="Book Antiqua"/>
          <w:color w:val="000000" w:themeColor="text1"/>
          <w:vertAlign w:val="superscript"/>
        </w:rPr>
        <w:t>[9]</w:t>
      </w:r>
      <w:r w:rsidRPr="006D25DD">
        <w:rPr>
          <w:rFonts w:ascii="Book Antiqua" w:hAnsi="Book Antiqua"/>
          <w:color w:val="000000" w:themeColor="text1"/>
          <w:vertAlign w:val="superscript"/>
        </w:rPr>
        <w:fldChar w:fldCharType="end"/>
      </w:r>
      <w:r w:rsidRPr="002B3C1E">
        <w:rPr>
          <w:rFonts w:ascii="Book Antiqua" w:hAnsi="Book Antiqua"/>
          <w:color w:val="000000" w:themeColor="text1"/>
        </w:rPr>
        <w:t xml:space="preserve"> and issued a public warning in May 2009 causing the </w:t>
      </w:r>
      <w:proofErr w:type="spellStart"/>
      <w:r w:rsidRPr="002B3C1E">
        <w:rPr>
          <w:rFonts w:ascii="Book Antiqua" w:hAnsi="Book Antiqua"/>
          <w:color w:val="000000" w:themeColor="text1"/>
        </w:rPr>
        <w:t>Hydroxycut</w:t>
      </w:r>
      <w:proofErr w:type="spellEnd"/>
      <w:r w:rsidRPr="002B3C1E">
        <w:rPr>
          <w:rFonts w:ascii="Book Antiqua" w:hAnsi="Book Antiqua"/>
          <w:color w:val="000000" w:themeColor="text1"/>
        </w:rPr>
        <w:t xml:space="preserve"> product to be recalled by </w:t>
      </w:r>
      <w:r w:rsidRPr="002B3C1E">
        <w:rPr>
          <w:rFonts w:ascii="Book Antiqua" w:hAnsi="Book Antiqua"/>
          <w:color w:val="000000" w:themeColor="text1"/>
        </w:rPr>
        <w:lastRenderedPageBreak/>
        <w:t xml:space="preserve">its manufacturer. A reformulated form of </w:t>
      </w:r>
      <w:proofErr w:type="spellStart"/>
      <w:r w:rsidRPr="002B3C1E">
        <w:rPr>
          <w:rFonts w:ascii="Book Antiqua" w:hAnsi="Book Antiqua"/>
          <w:color w:val="000000" w:themeColor="text1"/>
        </w:rPr>
        <w:t>Hydroxycut</w:t>
      </w:r>
      <w:proofErr w:type="spellEnd"/>
      <w:r w:rsidRPr="002B3C1E">
        <w:rPr>
          <w:rFonts w:ascii="Book Antiqua" w:hAnsi="Book Antiqua"/>
          <w:color w:val="000000" w:themeColor="text1"/>
        </w:rPr>
        <w:t xml:space="preserve"> without the GC extract was manufactured and reissued within the market for weight loss. Since May 2009, multiple case reports have identified the causal relationship of GC with severe hepatotoxicity (</w:t>
      </w:r>
      <w:r w:rsidR="006D25DD">
        <w:rPr>
          <w:rFonts w:ascii="Book Antiqua" w:hAnsi="Book Antiqua"/>
          <w:color w:val="000000" w:themeColor="text1"/>
        </w:rPr>
        <w:t>T</w:t>
      </w:r>
      <w:r w:rsidRPr="002B3C1E">
        <w:rPr>
          <w:rFonts w:ascii="Book Antiqua" w:hAnsi="Book Antiqua"/>
          <w:color w:val="000000" w:themeColor="text1"/>
        </w:rPr>
        <w:t>able 2)</w:t>
      </w:r>
      <w:r w:rsidRPr="006D25DD">
        <w:rPr>
          <w:rFonts w:ascii="Book Antiqua" w:hAnsi="Book Antiqua"/>
          <w:color w:val="000000" w:themeColor="text1"/>
          <w:vertAlign w:val="superscript"/>
        </w:rPr>
        <w:fldChar w:fldCharType="begin">
          <w:fldData xml:space="preserve">PEVuZE5vdGU+PENpdGU+PEF1dGhvcj5TaGFybWE8L0F1dGhvcj48WWVhcj4yMDEwPC9ZZWFyPjxS
ZWNOdW0+OTwvUmVjTnVtPjxEaXNwbGF5VGV4dD5bNywgMTAtMTZdPC9EaXNwbGF5VGV4dD48cmVj
b3JkPjxyZWMtbnVtYmVyPjk8L3JlYy1udW1iZXI+PGZvcmVpZ24ta2V5cz48a2V5IGFwcD0iRU4i
IGRiLWlkPSI5YXdyMmY1c2IyeHRzamUyZHBiNXZhd2ZkcDkyZnR6MjByenciIHRpbWVzdGFtcD0i
MTU2NDYzMjYyNiI+OTwva2V5PjwvZm9yZWlnbi1rZXlzPjxyZWYtdHlwZSBuYW1lPSJKb3VybmFs
IEFydGljbGUiPjE3PC9yZWYtdHlwZT48Y29udHJpYnV0b3JzPjxhdXRob3JzPjxhdXRob3I+U2hh
cm1hLCBUYXJ1bjwvYXV0aG9yPjxhdXRob3I+V29uZywgTGluZGE8L2F1dGhvcj48YXV0aG9yPlRz
YWksIE5hb2t5PC9hdXRob3I+PGF1dGhvcj5Xb25nLCBSdXNzZWxsIEQuPC9hdXRob3I+PC9hdXRo
b3JzPjwvY29udHJpYnV0b3JzPjx0aXRsZXM+PHRpdGxlPkh5ZHJveHljdXQowq4pIChoZXJiYWwg
d2VpZ2h0IGxvc3Mgc3VwcGxlbWVudCkgaW5kdWNlZCBoZXBhdG90b3hpY2l0eTogYSBjYXNlIHJl
cG9ydCBhbmQgcmV2aWV3IG9mIGxpdGVyYXR1cmU8L3RpdGxlPjxzZWNvbmRhcnktdGl0bGU+SGF3
YWlpIG1lZGljYWwgam91cm5hbDwvc2Vjb25kYXJ5LXRpdGxlPjxhbHQtdGl0bGU+SGF3YWlpIE1l
ZCBKPC9hbHQtdGl0bGU+PC90aXRsZXM+PHBlcmlvZGljYWw+PGZ1bGwtdGl0bGU+SGF3YWlpIG1l
ZGljYWwgam91cm5hbDwvZnVsbC10aXRsZT48YWJici0xPkhhd2FpaSBNZWQgSjwvYWJici0xPjwv
cGVyaW9kaWNhbD48YWx0LXBlcmlvZGljYWw+PGZ1bGwtdGl0bGU+SGF3YWlpIG1lZGljYWwgam91
cm5hbDwvZnVsbC10aXRsZT48YWJici0xPkhhd2FpaSBNZWQgSjwvYWJici0xPjwvYWx0LXBlcmlv
ZGljYWw+PHBhZ2VzPjE4OC0xOTA8L3BhZ2VzPjx2b2x1bWU+Njk8L3ZvbHVtZT48bnVtYmVyPjg8
L251bWJlcj48a2V5d29yZHM+PGtleXdvcmQ+QW50aS1PYmVzaXR5IEFnZW50cy8qYWR2ZXJzZSBl
ZmZlY3RzPC9rZXl3b3JkPjxrZXl3b3JkPkNoZW1pY2FsIGFuZCBEcnVnIEluZHVjZWQgTGl2ZXIg
SW5qdXJ5Lypjb21wbGljYXRpb25zLypldGlvbG9neTwva2V5d29yZD48a2V5d29yZD5DaG9sYW5n
aXRpcy9jaGVtaWNhbGx5IGluZHVjZWQ8L2tleXdvcmQ+PGtleXdvcmQ+RHJ1ZyBIeXBlcnNlbnNp
dGl2aXR5Lypjb21wbGljYXRpb25zPC9rZXl3b3JkPjxrZXl3b3JkPkh1bWFuczwva2V5d29yZD48
a2V5d29yZD5NYWxlPC9rZXl3b3JkPjxrZXl3b3JkPlBsYW50IFByZXBhcmF0aW9ucy8qYWR2ZXJz
ZSBlZmZlY3RzPC9rZXl3b3JkPjxrZXl3b3JkPllvdW5nIEFkdWx0PC9rZXl3b3JkPjwva2V5d29y
ZHM+PGRhdGVzPjx5ZWFyPjIwMTA8L3llYXI+PC9kYXRlcz48cHVibGlzaGVyPlVuaXZlcnNpdHkg
Q2xpbmljYWwsIEVkdWNhdGlvbiAmYW1wOyBSZXNlYXJjaCBBc3NvY2lhdGUgKFVDRVJBKTwvcHVi
bGlzaGVyPjxpc2JuPjAwMTctODU5NDwvaXNibj48YWNjZXNzaW9uLW51bT4yMDg0NTI4MzwvYWNj
ZXNzaW9uLW51bT48dXJscz48cmVsYXRlZC11cmxzPjx1cmw+aHR0cHM6Ly93d3cubmNiaS5ubG0u
bmloLmdvdi9wdWJtZWQvMjA4NDUyODM8L3VybD48dXJsPmh0dHBzOi8vd3d3Lm5jYmkubmxtLm5p
aC5nb3YvcG1jL2FydGljbGVzL1BNQzMxMTgwMjEvPC91cmw+PC9yZWxhdGVkLXVybHM+PC91cmxz
PjxyZW1vdGUtZGF0YWJhc2UtbmFtZT5QdWJNZWQ8L3JlbW90ZS1kYXRhYmFzZS1uYW1lPjxsYW5n
dWFnZT5lbmc8L2xhbmd1YWdlPjwvcmVjb3JkPjwvQ2l0ZT48Q2l0ZT48QXV0aG9yPk1lbGVuZGV6
LVJvc2FkbzwvQXV0aG9yPjxZZWFyPjIwMTU8L1llYXI+PFJlY051bT4xMDwvUmVjTnVtPjxyZWNv
cmQ+PHJlYy1udW1iZXI+MTA8L3JlYy1udW1iZXI+PGZvcmVpZ24ta2V5cz48a2V5IGFwcD0iRU4i
IGRiLWlkPSI5YXdyMmY1c2IyeHRzamUyZHBiNXZhd2ZkcDkyZnR6MjByenciIHRpbWVzdGFtcD0i
MTU2NDYzMzA5NSI+MTA8L2tleT48L2ZvcmVpZ24ta2V5cz48cmVmLXR5cGUgbmFtZT0iSm91cm5h
bCBBcnRpY2xlIj4xNzwvcmVmLXR5cGU+PGNvbnRyaWJ1dG9ycz48YXV0aG9ycz48YXV0aG9yPk1l
bGVuZGV6LVJvc2FkbywgSm9zZTwvYXV0aG9yPjxhdXRob3I+U25pcGVsaXNreSwgRGF2aWQ8L2F1
dGhvcj48YXV0aG9yPk1hdGNoYSwgR3VhdGFtPC9hdXRob3I+PGF1dGhvcj5TdGFuY2FtcGlhbm8s
IEZlcm5hbmRvPC9hdXRob3I+PC9hdXRob3JzPjwvY29udHJpYnV0b3JzPjx0aXRsZXM+PHRpdGxl
PkFjdXRlIEhlcGF0aXRpcyBJbmR1Y2VkIGJ5IFB1cmUgR2FyY2luaWEgY2FtYm9naWE8L3RpdGxl
PjxzZWNvbmRhcnktdGl0bGU+Sm91cm5hbCBvZiBDbGluaWNhbCBHYXN0cm9lbnRlcm9sb2d5PC9z
ZWNvbmRhcnktdGl0bGU+PC90aXRsZXM+PHBlcmlvZGljYWw+PGZ1bGwtdGl0bGU+Sm91cm5hbCBv
ZiBDbGluaWNhbCBHYXN0cm9lbnRlcm9sb2d5PC9mdWxsLXRpdGxlPjwvcGVyaW9kaWNhbD48cGFn
ZXM+NDQ5LTQ1MDwvcGFnZXM+PHZvbHVtZT40OTwvdm9sdW1lPjxudW1iZXI+NTwvbnVtYmVyPjxk
YXRlcz48eWVhcj4yMDE1PC95ZWFyPjwvZGF0ZXM+PGlzYm4+MDE5Mi0wNzkwPC9pc2JuPjxhY2Nl
c3Npb24tbnVtPjAwMDA0ODM2LTIwMTUwNTAwMC0wMDAxNzwvYWNjZXNzaW9uLW51bT48dXJscz48
cmVsYXRlZC11cmxzPjx1cmw+aHR0cHM6Ly9qb3VybmFscy5sd3cuY29tL2pjZ2UvRnVsbHRleHQv
MjAxNS8wNTAwMC9BY3V0ZV9IZXBhdGl0aXNfSW5kdWNlZF9ieV9QdXJlX0dhcmNpbmlhX2NhbWJv
Z2lhLjE3LmFzcHg8L3VybD48L3JlbGF0ZWQtdXJscz48L3VybHM+PGVsZWN0cm9uaWMtcmVzb3Vy
Y2UtbnVtPjEwLjEwOTcvbWNnLjAwMDAwMDAwMDAwMDAzMDM8L2VsZWN0cm9uaWMtcmVzb3VyY2Ut
bnVtPjwvcmVjb3JkPjwvQ2l0ZT48Q2l0ZT48QXV0aG9yPkNvcmV5PC9BdXRob3I+PFllYXI+MjAx
NjwvWWVhcj48UmVjTnVtPjExPC9SZWNOdW0+PHJlY29yZD48cmVjLW51bWJlcj4xMTwvcmVjLW51
bWJlcj48Zm9yZWlnbi1rZXlzPjxrZXkgYXBwPSJFTiIgZGItaWQ9Ijlhd3IyZjVzYjJ4dHNqZTJk
cGI1dmF3ZmRwOTJmdHoyMHJ6dyIgdGltZXN0YW1wPSIxNTY0NjMzMjUwIj4xMTwva2V5PjwvZm9y
ZWlnbi1rZXlzPjxyZWYtdHlwZSBuYW1lPSJKb3VybmFsIEFydGljbGUiPjE3PC9yZWYtdHlwZT48
Y29udHJpYnV0b3JzPjxhdXRob3JzPjxhdXRob3I+Q29yZXksIFJlYmVjY2E8L2F1dGhvcj48YXV0
aG9yPldlcm5lciwgSy4gVHVlc2RheTwvYXV0aG9yPjxhdXRob3I+U2luZ2VyLCBBbmRyZXc8L2F1
dGhvcj48YXV0aG9yPk1vc3MsIEFkeXI8L2F1dGhvcj48YXV0aG9yPlNtaXRoLCBNYXh3ZWxsPC9h
dXRob3I+PGF1dGhvcj5Ob2VsdGluZywgSmVzc2ljYTwvYXV0aG9yPjxhdXRob3I+UmFrZWxhLCBK
b3JnZTwvYXV0aG9yPjwvYXV0aG9ycz48L2NvbnRyaWJ1dG9ycz48dGl0bGVzPjx0aXRsZT5BY3V0
ZSBsaXZlciBmYWlsdXJlIGFzc29jaWF0ZWQgd2l0aCBHYXJjaW5pYSBjYW1ib2dpYSB1c2U8L3Rp
dGxlPjxzZWNvbmRhcnktdGl0bGU+QW5uYWxzIG9mIEhlcGF0b2xvZ3k8L3NlY29uZGFyeS10aXRs
ZT48L3RpdGxlcz48cGVyaW9kaWNhbD48ZnVsbC10aXRsZT5Bbm5hbHMgb2YgSGVwYXRvbG9neTwv
ZnVsbC10aXRsZT48L3BlcmlvZGljYWw+PHBhZ2VzPjEyMy0xMjY8L3BhZ2VzPjx2b2x1bWU+MTU8
L3ZvbHVtZT48bnVtYmVyPjE8L251bWJlcj48a2V5d29yZHM+PGtleXdvcmQ+SGVwYXRvdG94aWNp
dHk8L2tleXdvcmQ+PGtleXdvcmQ+VHJhbnNwbGFudGF0aW9uPC9rZXl3b3JkPjxrZXl3b3JkPkhl
cmJhbCBzdXBwbGVtZW50czwva2V5d29yZD48L2tleXdvcmRzPjxkYXRlcz48eWVhcj4yMDE2PC95
ZWFyPjxwdWItZGF0ZXM+PGRhdGU+MjAxNi8wMS8wMS88L2RhdGU+PC9wdWItZGF0ZXM+PC9kYXRl
cz48aXNibj4xNjY1LTI2ODE8L2lzYm4+PHVybHM+PHJlbGF0ZWQtdXJscz48dXJsPmh0dHA6Ly93
d3cuc2NpZW5jZWRpcmVjdC5jb20vc2NpZW5jZS9hcnRpY2xlL3BpaS9TMTY2NTI2ODExOTMwNzQ4
MzwvdXJsPjwvcmVsYXRlZC11cmxzPjwvdXJscz48ZWxlY3Ryb25pYy1yZXNvdXJjZS1udW0+aHR0
cHM6Ly9kb2kub3JnLzEwLjU2MDQvMTY2NTI2ODEuMTE4NDI4NzwvZWxlY3Ryb25pYy1yZXNvdXJj
ZS1udW0+PC9yZWNvcmQ+PC9DaXRlPjxDaXRlPjxBdXRob3I+U21pdGg8L0F1dGhvcj48WWVhcj4y
MDE2PC9ZZWFyPjxSZWNOdW0+MTI8L1JlY051bT48cmVjb3JkPjxyZWMtbnVtYmVyPjEyPC9yZWMt
bnVtYmVyPjxmb3JlaWduLWtleXM+PGtleSBhcHA9IkVOIiBkYi1pZD0iOWF3cjJmNXNiMnh0c2pl
MmRwYjV2YXdmZHA5MmZ0ejIwcnp3IiB0aW1lc3RhbXA9IjE1NjQ2MzM1MTkiPjEyPC9rZXk+PC9m
b3JlaWduLWtleXM+PHJlZi10eXBlIG5hbWU9IkpvdXJuYWwgQXJ0aWNsZSI+MTc8L3JlZi10eXBl
Pjxjb250cmlidXRvcnM+PGF1dGhvcnM+PGF1dGhvcj5TbWl0aCwgUm9zZW1hcnkgSjwvYXV0aG9y
PjxhdXRob3I+QmVydGlsb25lLCBDaHJpc3RpbmE8L2F1dGhvcj48YXV0aG9yPlJvYmVydHNvbiwg
QW5kcmV3IEc8L2F1dGhvcj48L2F1dGhvcnM+PC9jb250cmlidXRvcnM+PHRpdGxlcz48dGl0bGU+
RnVsbWluYW50IGxpdmVyIGZhaWx1cmUgYW5kIHRyYW5zcGxhbnRhdGlvbiBhZnRlciB1c2Ugb2Yg
ZGlldGFyeSBzdXBwbGVtZW50czwvdGl0bGU+PHNlY29uZGFyeS10aXRsZT5NZWRpY2FsIEpvdXJu
YWwgb2YgQXVzdHJhbGlhPC9zZWNvbmRhcnktdGl0bGU+PC90aXRsZXM+PHBlcmlvZGljYWw+PGZ1
bGwtdGl0bGU+TWVkaWNhbCBKb3VybmFsIG9mIEF1c3RyYWxpYTwvZnVsbC10aXRsZT48L3Blcmlv
ZGljYWw+PHBhZ2VzPjMwLTMyPC9wYWdlcz48dm9sdW1lPjIwNDwvdm9sdW1lPjxudW1iZXI+MTwv
bnVtYmVyPjxkYXRlcz48eWVhcj4yMDE2PC95ZWFyPjwvZGF0ZXM+PGlzYm4+MDAyNS03MjlYPC9p
c2JuPjx1cmxzPjxyZWxhdGVkLXVybHM+PHVybD5odHRwczovL29ubGluZWxpYnJhcnkud2lsZXku
Y29tL2RvaS9hYnMvMTAuNTY5NC9tamExNS4wMDgxNjwvdXJsPjwvcmVsYXRlZC11cmxzPjwvdXJs
cz48ZWxlY3Ryb25pYy1yZXNvdXJjZS1udW0+MTAuNTY5NC9tamExNS4wMDgxNjwvZWxlY3Ryb25p
Yy1yZXNvdXJjZS1udW0+PC9yZWNvcmQ+PC9DaXRlPjxDaXRlPjxBdXRob3I+THVuc2ZvcmQ8L0F1
dGhvcj48WWVhcj4yMDE2PC9ZZWFyPjxSZWNOdW0+MTM8L1JlY051bT48cmVjb3JkPjxyZWMtbnVt
YmVyPjEzPC9yZWMtbnVtYmVyPjxmb3JlaWduLWtleXM+PGtleSBhcHA9IkVOIiBkYi1pZD0iOWF3
cjJmNXNiMnh0c2plMmRwYjV2YXdmZHA5MmZ0ejIwcnp3IiB0aW1lc3RhbXA9IjE1NjQ2MzM1NjYi
PjEzPC9rZXk+PC9mb3JlaWduLWtleXM+PHJlZi10eXBlIG5hbWU9IkpvdXJuYWwgQXJ0aWNsZSI+
MTc8L3JlZi10eXBlPjxjb250cmlidXRvcnM+PGF1dGhvcnM+PGF1dGhvcj5MdW5zZm9yZCwgS2Vy
aSBFLjwvYXV0aG9yPjxhdXRob3I+Qm9kemluLCBBZGFtIFMuPC9hdXRob3I+PGF1dGhvcj5SZWlu
bywgRGllZ28gQy48L2F1dGhvcj48YXV0aG9yPldhbmcsIEhhbmxpbiBMLjwvYXV0aG9yPjxhdXRo
b3I+QnVzdXR0aWwsIFJvbmFsZCBXLjwvYXV0aG9yPjwvYXV0aG9ycz48L2NvbnRyaWJ1dG9ycz48
dGl0bGVzPjx0aXRsZT5EYW5nZXJvdXMgZGlldGFyeSBzdXBwbGVtZW50czogR2FyY2luaWEgY2Ft
Ym9naWEtYXNzb2NpYXRlZCBoZXBhdGljIGZhaWx1cmUgcmVxdWlyaW5nIHRyYW5zcGxhbnRhdGlv
bjwvdGl0bGU+PHNlY29uZGFyeS10aXRsZT5Xb3JsZCBqb3VybmFsIG9mIGdhc3Ryb2VudGVyb2xv
Z3k8L3NlY29uZGFyeS10aXRsZT48YWx0LXRpdGxlPldvcmxkIEogR2FzdHJvZW50ZXJvbDwvYWx0
LXRpdGxlPjwvdGl0bGVzPjxwZXJpb2RpY2FsPjxmdWxsLXRpdGxlPldvcmxkIGpvdXJuYWwgb2Yg
Z2FzdHJvZW50ZXJvbG9neTwvZnVsbC10aXRsZT48YWJici0xPldvcmxkIEogR2FzdHJvZW50ZXJv
bDwvYWJici0xPjwvcGVyaW9kaWNhbD48YWx0LXBlcmlvZGljYWw+PGZ1bGwtdGl0bGU+V29ybGQg
am91cm5hbCBvZiBnYXN0cm9lbnRlcm9sb2d5PC9mdWxsLXRpdGxlPjxhYmJyLTE+V29ybGQgSiBH
YXN0cm9lbnRlcm9sPC9hYmJyLTE+PC9hbHQtcGVyaW9kaWNhbD48cGFnZXM+MTAwNzEtMTAwNzY8
L3BhZ2VzPjx2b2x1bWU+MjI8L3ZvbHVtZT48bnVtYmVyPjQ1PC9udW1iZXI+PGtleXdvcmRzPjxr
ZXl3b3JkPkRpZXRhcnkgc3VwcGxlbWVudHM8L2tleXdvcmQ+PGtleXdvcmQ+RHJ1Zy1pbmR1Y2Vk
IGxpdmVyIGluanVyeTwva2V5d29yZD48a2V5d29yZD5GdWxtaW5hbnQgaGVwYXRpYyBmYWlsdXJl
PC9rZXl3b3JkPjxrZXl3b3JkPkh5cm94eWNpdHJpYyBhY2lkPC9rZXl3b3JkPjxrZXl3b3JkPkxp
dmVyIHRyYW5zcGxhbnRhdGlvbjwva2V5d29yZD48a2V5d29yZD5XZWlnaHQtbG9zcyBzdXBwbGVt
ZW50czwva2V5d29yZD48a2V5d29yZD5BZHVsdDwva2V5d29yZD48a2V5d29yZD5BbnRpLU9iZXNp
dHkgQWdlbnRzLyphZHZlcnNlIGVmZmVjdHM8L2tleXdvcmQ+PGtleXdvcmQ+Q2hlbWljYWwgYW5k
IERydWcgSW5kdWNlZCBMaXZlciBJbmp1cnkvKmV0aW9sb2d5L3N1cmdlcnk8L2tleXdvcmQ+PGtl
eXdvcmQ+Q2l0cmF0ZXMvKmFkdmVyc2UgZWZmZWN0czwva2V5d29yZD48a2V5d29yZD5EaWV0YXJ5
IFN1cHBsZW1lbnRzLyphZHZlcnNlIGVmZmVjdHM8L2tleXdvcmQ+PGtleXdvcmQ+KkdhcmNpbmlh
IGNhbWJvZ2lhPC9rZXl3b3JkPjxrZXl3b3JkPkh1bWFuczwva2V5d29yZD48a2V5d29yZD5MaXZl
ciBGYWlsdXJlLCBBY3V0ZS8qY2hlbWljYWxseSBpbmR1Y2VkL3N1cmdlcnk8L2tleXdvcmQ+PGtl
eXdvcmQ+KkxpdmVyIFRyYW5zcGxhbnRhdGlvbjwva2V5d29yZD48a2V5d29yZD5NYWxlPC9rZXl3
b3JkPjxrZXl3b3JkPlBsYW50IEV4dHJhY3RzLyphZHZlcnNlIGVmZmVjdHM8L2tleXdvcmQ+PC9r
ZXl3b3Jkcz48ZGF0ZXM+PHllYXI+MjAxNjwveWVhcj48L2RhdGVzPjxwdWJsaXNoZXI+QmFpc2hp
ZGVuZyBQdWJsaXNoaW5nIEdyb3VwIEluYzwvcHVibGlzaGVyPjxpc2JuPjIyMTktMjg0MCYjeEQ7
MTAwNy05MzI3PC9pc2JuPjxhY2Nlc3Npb24tbnVtPjI4MDE4MTE1PC9hY2Nlc3Npb24tbnVtPjx1
cmxzPjxyZWxhdGVkLXVybHM+PHVybD5odHRwczovL3d3dy5uY2JpLm5sbS5uaWguZ292L3B1Ym1l
ZC8yODAxODExNTwvdXJsPjx1cmw+aHR0cHM6Ly93d3cubmNiaS5ubG0ubmloLmdvdi9wbWMvYXJ0
aWNsZXMvUE1DNTE0Mzc1NC88L3VybD48L3JlbGF0ZWQtdXJscz48L3VybHM+PGVsZWN0cm9uaWMt
cmVzb3VyY2UtbnVtPjEwLjM3NDgvd2pnLnYyMi5pNDUuMTAwNzE8L2VsZWN0cm9uaWMtcmVzb3Vy
Y2UtbnVtPjxyZW1vdGUtZGF0YWJhc2UtbmFtZT5QdWJNZWQ8L3JlbW90ZS1kYXRhYmFzZS1uYW1l
PjxsYW5ndWFnZT5lbmc8L2xhbmd1YWdlPjwvcmVjb3JkPjwvQ2l0ZT48Q2l0ZT48QXV0aG9yPktv
dGhhZGlhPC9BdXRob3I+PFllYXI+MjAxODwvWWVhcj48UmVjTnVtPjE0PC9SZWNOdW0+PHJlY29y
ZD48cmVjLW51bWJlcj4xNDwvcmVjLW51bWJlcj48Zm9yZWlnbi1rZXlzPjxrZXkgYXBwPSJFTiIg
ZGItaWQ9Ijlhd3IyZjVzYjJ4dHNqZTJkcGI1dmF3ZmRwOTJmdHoyMHJ6dyIgdGltZXN0YW1wPSIx
NTY0NjMzNzY0Ij4xNDwva2V5PjwvZm9yZWlnbi1rZXlzPjxyZWYtdHlwZSBuYW1lPSJKb3VybmFs
IEFydGljbGUiPjE3PC9yZWYtdHlwZT48Y29udHJpYnV0b3JzPjxhdXRob3JzPjxhdXRob3I+S290
aGFkaWEsIEppdGVuIFAuPC9hdXRob3I+PGF1dGhvcj5LYW1pbnNraSwgTW9uaWNhPC9hdXRob3I+
PGF1dGhvcj5TYW1hbnQsIEhyaXNoaWtlc2g8L2F1dGhvcj48YXV0aG9yPk9saXZlcmEtTWFydGlu
ZXosIE1hcmNvPC9hdXRob3I+PC9hdXRob3JzPjwvY29udHJpYnV0b3JzPjx0aXRsZXM+PHRpdGxl
PkhlcGF0b3RveGljaXR5IEFzc29jaWF0ZWQgd2l0aCBVc2Ugb2YgdGhlIFdlaWdodCBMb3NzIFN1
cHBsZW1lbnQgR2FyY2luaWEgY2FtYm9naWE6IEEgQ2FzZSBSZXBvcnQgYW5kIFJldmlldyBvZiB0
aGUgTGl0ZXJhdHVyZTwvdGl0bGU+PHNlY29uZGFyeS10aXRsZT5DYXNlIFJlcG9ydHMgaW4gSGVw
YXRvbG9neTwvc2Vjb25kYXJ5LXRpdGxlPjwvdGl0bGVzPjxwZXJpb2RpY2FsPjxmdWxsLXRpdGxl
PkNhc2UgUmVwb3J0cyBpbiBIZXBhdG9sb2d5PC9mdWxsLXRpdGxlPjwvcGVyaW9kaWNhbD48cGFn
ZXM+NTwvcGFnZXM+PHZvbHVtZT4yMDE4PC92b2x1bWU+PGRhdGVzPjx5ZWFyPjIwMTg8L3llYXI+
PC9kYXRlcz48dXJscz48cmVsYXRlZC11cmxzPjx1cmw+aHR0cHM6Ly9kb2kub3JnLzEwLjExNTUv
MjAxOC82NDgzNjA1PC91cmw+PC9yZWxhdGVkLXVybHM+PC91cmxzPjxjdXN0b203PjY0ODM2MDU8
L2N1c3RvbTc+PGVsZWN0cm9uaWMtcmVzb3VyY2UtbnVtPjEwLjExNTUvMjAxOC82NDgzNjA1PC9l
bGVjdHJvbmljLXJlc291cmNlLW51bT48L3JlY29yZD48L0NpdGU+PENpdGU+PEF1dGhvcj5TaGFy
bWE8L0F1dGhvcj48WWVhcj4yMDE4PC9ZZWFyPjxSZWNOdW0+MTU8L1JlY051bT48cmVjb3JkPjxy
ZWMtbnVtYmVyPjE1PC9yZWMtbnVtYmVyPjxmb3JlaWduLWtleXM+PGtleSBhcHA9IkVOIiBkYi1p
ZD0iOWF3cjJmNXNiMnh0c2plMmRwYjV2YXdmZHA5MmZ0ejIwcnp3IiB0aW1lc3RhbXA9IjE1NjQ2
MzM4MjIiPjE1PC9rZXk+PC9mb3JlaWduLWtleXM+PHJlZi10eXBlIG5hbWU9IkpvdXJuYWwgQXJ0
aWNsZSI+MTc8L3JlZi10eXBlPjxjb250cmlidXRvcnM+PGF1dGhvcnM+PGF1dGhvcj5TaGFybWEs
IEFrc2hheTwvYXV0aG9yPjxhdXRob3I+QWthZ2ksIEVsaXNhPC9hdXRob3I+PGF1dGhvcj5Oamll
LCBBamk8L2F1dGhvcj48YXV0aG9yPkdveWFsLCBTYWNoaW48L2F1dGhvcj48YXV0aG9yPkFyc2Vu
ZSwgQ2FtZWxpYTwvYXV0aG9yPjxhdXRob3I+S3Jpc2huYW1vb3J0aHksIEdlZXRoYTwvYXV0aG9y
PjxhdXRob3I+RWhyaW5wcmVpcywgTXVycmF5PC9hdXRob3I+PC9hdXRob3JzPjwvY29udHJpYnV0
b3JzPjx0aXRsZXM+PHRpdGxlPkFjdXRlIEhlcGF0aXRpcyBkdWUgdG8gR2FyY2luaWEgQ2FtYm9n
aWEgRXh0cmFjdCwgYW4gSGVyYmFsIFdlaWdodCBMb3NzIFN1cHBsZW1lbnQ8L3RpdGxlPjxzZWNv
bmRhcnktdGl0bGU+Q2FzZSByZXBvcnRzIGluIGdhc3Ryb2ludGVzdGluYWwgbWVkaWNpbmU8L3Nl
Y29uZGFyeS10aXRsZT48YWx0LXRpdGxlPkNhc2UgUmVwIEdhc3Ryb2ludGVzdCBNZWQ8L2FsdC10
aXRsZT48L3RpdGxlcz48cGVyaW9kaWNhbD48ZnVsbC10aXRsZT5DYXNlIHJlcG9ydHMgaW4gZ2Fz
dHJvaW50ZXN0aW5hbCBtZWRpY2luZTwvZnVsbC10aXRsZT48YWJici0xPkNhc2UgUmVwIEdhc3Ry
b2ludGVzdCBNZWQ8L2FiYnItMT48L3BlcmlvZGljYWw+PGFsdC1wZXJpb2RpY2FsPjxmdWxsLXRp
dGxlPkNhc2UgcmVwb3J0cyBpbiBnYXN0cm9pbnRlc3RpbmFsIG1lZGljaW5lPC9mdWxsLXRpdGxl
PjxhYmJyLTE+Q2FzZSBSZXAgR2FzdHJvaW50ZXN0IE1lZDwvYWJici0xPjwvYWx0LXBlcmlvZGlj
YWw+PHBhZ2VzPjk2MDYxNzEtOTYwNjE3MTwvcGFnZXM+PHZvbHVtZT4yMDE4PC92b2x1bWU+PGRh
dGVzPjx5ZWFyPjIwMTg8L3llYXI+PC9kYXRlcz48cHVibGlzaGVyPkhpbmRhd2k8L3B1Ymxpc2hl
cj48aXNibj4yMDkwLTY1MjgmI3hEOzIwOTAtNjUzNjwvaXNibj48YWNjZXNzaW9uLW51bT4zMDE0
Nzk2ODwvYWNjZXNzaW9uLW51bT48dXJscz48cmVsYXRlZC11cmxzPjx1cmw+aHR0cHM6Ly93d3cu
bmNiaS5ubG0ubmloLmdvdi9wdWJtZWQvMzAxNDc5Njg8L3VybD48dXJsPmh0dHBzOi8vd3d3Lm5j
YmkubmxtLm5paC5nb3YvcG1jL2FydGljbGVzL1BNQzYwODM1MjkvPC91cmw+PC9yZWxhdGVkLXVy
bHM+PC91cmxzPjxlbGVjdHJvbmljLXJlc291cmNlLW51bT4xMC4xMTU1LzIwMTgvOTYwNjE3MTwv
ZWxlY3Ryb25pYy1yZXNvdXJjZS1udW0+PHJlbW90ZS1kYXRhYmFzZS1uYW1lPlB1Yk1lZDwvcmVt
b3RlLWRhdGFiYXNlLW5hbWU+PGxhbmd1YWdlPmVuZzwvbGFuZ3VhZ2U+PC9yZWNvcmQ+PC9DaXRl
PjxDaXRlPjxBdXRob3I+TGVlIEpMPC9BdXRob3I+PFllYXI+MjAxNDwvWWVhcj48UmVjTnVtPjE2
PC9SZWNOdW0+PHJlY29yZD48cmVjLW51bWJlcj4xNjwvcmVjLW51bWJlcj48Zm9yZWlnbi1rZXlz
PjxrZXkgYXBwPSJFTiIgZGItaWQ9Ijlhd3IyZjVzYjJ4dHNqZTJkcGI1dmF3ZmRwOTJmdHoyMHJ6
dyIgdGltZXN0YW1wPSIxNTY0NjcxNjI1Ij4xNjwva2V5PjwvZm9yZWlnbi1rZXlzPjxyZWYtdHlw
ZSBuYW1lPSJKb3VybmFsIEFydGljbGUiPjE3PC9yZWYtdHlwZT48Y29udHJpYnV0b3JzPjxhdXRo
b3JzPjxhdXRob3I+TGVlIEpMLCBTaGluIEhQLCBKZW9uIEpXLCBDaGEgSk0sIEpvbyBLUiwgTGVl
IEpJPC9hdXRob3I+PC9hdXRob3JzPjwvY29udHJpYnV0b3JzPjx0aXRsZXM+PHRpdGxlPkEgQ2Fz
ZSBvZiBUb3hpYyBIZXBhdGl0aXMgYnkgV2VpZ2h0LUxvc3MgSGVyYmFsIFN1cHBsZW1lbnQgQ29u
dGFpbmluZyBHYXJjaW5pYSBjYW1ib2dpYTwvdGl0bGU+PHNlY29uZGFyeS10aXRsZT5Tb29uY2h1
bmh5YW5nIE1lZGljYWwgU2NpZW5jZTwvc2Vjb25kYXJ5LXRpdGxlPjwvdGl0bGVzPjxwZXJpb2Rp
Y2FsPjxmdWxsLXRpdGxlPlNvb25jaHVuaHlhbmcgTWVkaWNhbCBTY2llbmNlPC9mdWxsLXRpdGxl
PjwvcGVyaW9kaWNhbD48cGFnZXM+OTYtOTg8L3BhZ2VzPjx2b2x1bWU+MjA8L3ZvbHVtZT48bnVt
YmVyPjI8L251bWJlcj48ZWRpdGlvbj5EZWNlbWJlciAzMCwgMjAxNDwvZWRpdGlvbj48c2VjdGlv
bj45Njwvc2VjdGlvbj48a2V5d29yZHM+PGtleXdvcmQ+R2FyY2luaWEgY2FtYm9naWE8L2tleXdv
cmQ+PGtleXdvcmQ+VG94aWMgaGVwYXRpdGlzPC9rZXl3b3JkPjxrZXl3b3JkPldlaWdodCBMb3Nz
PC9rZXl3b3JkPjxrZXl3b3JkPkhlcmJhbHM8L2tleXdvcmQ+PC9rZXl3b3Jkcz48ZGF0ZXM+PHll
YXI+MjAxNDwveWVhcj48cHViLWRhdGVzPjxkYXRlPkRlY2VtYmVyIDMwLDIwMTQ8L2RhdGU+PC9w
dWItZGF0ZXM+PC9kYXRlcz48aXNibj4yMjMzLTQyOTc8L2lzYm4+PHdvcmstdHlwZT5DYXNlIFJl
cG9ydDwvd29yay10eXBlPjx1cmxzPjxyZWxhdGVkLXVybHM+PHVybD5odHRwczovL2pzbXMuc2No
LmFjLmtyL2pvdXJuYWwvdmlldy5waHA/ZG9pPTEwLjE1NzQ2L3Ntcy4xNC4wMjQ8L3VybD48L3Jl
bGF0ZWQtdXJscz48L3VybHM+PGVsZWN0cm9uaWMtcmVzb3VyY2UtbnVtPmh0dHBzOi8vZG9pLm9y
Zy8xMC4xNTc0Ni9zbXMuMTQuMDI0PC9lbGVjdHJvbmljLXJlc291cmNlLW51bT48L3JlY29yZD48
L0NpdGU+PC9FbmROb3RlPn==
</w:fldData>
        </w:fldChar>
      </w:r>
      <w:r w:rsidRPr="006D25DD">
        <w:rPr>
          <w:rFonts w:ascii="Book Antiqua" w:hAnsi="Book Antiqua"/>
          <w:color w:val="000000" w:themeColor="text1"/>
          <w:vertAlign w:val="superscript"/>
        </w:rPr>
        <w:instrText xml:space="preserve"> ADDIN EN.CITE </w:instrText>
      </w:r>
      <w:r w:rsidRPr="006D25DD">
        <w:rPr>
          <w:rFonts w:ascii="Book Antiqua" w:hAnsi="Book Antiqua"/>
          <w:color w:val="000000" w:themeColor="text1"/>
          <w:vertAlign w:val="superscript"/>
        </w:rPr>
        <w:fldChar w:fldCharType="begin">
          <w:fldData xml:space="preserve">PEVuZE5vdGU+PENpdGU+PEF1dGhvcj5TaGFybWE8L0F1dGhvcj48WWVhcj4yMDEwPC9ZZWFyPjxS
ZWNOdW0+OTwvUmVjTnVtPjxEaXNwbGF5VGV4dD5bNywgMTAtMTZdPC9EaXNwbGF5VGV4dD48cmVj
b3JkPjxyZWMtbnVtYmVyPjk8L3JlYy1udW1iZXI+PGZvcmVpZ24ta2V5cz48a2V5IGFwcD0iRU4i
IGRiLWlkPSI5YXdyMmY1c2IyeHRzamUyZHBiNXZhd2ZkcDkyZnR6MjByenciIHRpbWVzdGFtcD0i
MTU2NDYzMjYyNiI+OTwva2V5PjwvZm9yZWlnbi1rZXlzPjxyZWYtdHlwZSBuYW1lPSJKb3VybmFs
IEFydGljbGUiPjE3PC9yZWYtdHlwZT48Y29udHJpYnV0b3JzPjxhdXRob3JzPjxhdXRob3I+U2hh
cm1hLCBUYXJ1bjwvYXV0aG9yPjxhdXRob3I+V29uZywgTGluZGE8L2F1dGhvcj48YXV0aG9yPlRz
YWksIE5hb2t5PC9hdXRob3I+PGF1dGhvcj5Xb25nLCBSdXNzZWxsIEQuPC9hdXRob3I+PC9hdXRo
b3JzPjwvY29udHJpYnV0b3JzPjx0aXRsZXM+PHRpdGxlPkh5ZHJveHljdXQowq4pIChoZXJiYWwg
d2VpZ2h0IGxvc3Mgc3VwcGxlbWVudCkgaW5kdWNlZCBoZXBhdG90b3hpY2l0eTogYSBjYXNlIHJl
cG9ydCBhbmQgcmV2aWV3IG9mIGxpdGVyYXR1cmU8L3RpdGxlPjxzZWNvbmRhcnktdGl0bGU+SGF3
YWlpIG1lZGljYWwgam91cm5hbDwvc2Vjb25kYXJ5LXRpdGxlPjxhbHQtdGl0bGU+SGF3YWlpIE1l
ZCBKPC9hbHQtdGl0bGU+PC90aXRsZXM+PHBlcmlvZGljYWw+PGZ1bGwtdGl0bGU+SGF3YWlpIG1l
ZGljYWwgam91cm5hbDwvZnVsbC10aXRsZT48YWJici0xPkhhd2FpaSBNZWQgSjwvYWJici0xPjwv
cGVyaW9kaWNhbD48YWx0LXBlcmlvZGljYWw+PGZ1bGwtdGl0bGU+SGF3YWlpIG1lZGljYWwgam91
cm5hbDwvZnVsbC10aXRsZT48YWJici0xPkhhd2FpaSBNZWQgSjwvYWJici0xPjwvYWx0LXBlcmlv
ZGljYWw+PHBhZ2VzPjE4OC0xOTA8L3BhZ2VzPjx2b2x1bWU+Njk8L3ZvbHVtZT48bnVtYmVyPjg8
L251bWJlcj48a2V5d29yZHM+PGtleXdvcmQ+QW50aS1PYmVzaXR5IEFnZW50cy8qYWR2ZXJzZSBl
ZmZlY3RzPC9rZXl3b3JkPjxrZXl3b3JkPkNoZW1pY2FsIGFuZCBEcnVnIEluZHVjZWQgTGl2ZXIg
SW5qdXJ5Lypjb21wbGljYXRpb25zLypldGlvbG9neTwva2V5d29yZD48a2V5d29yZD5DaG9sYW5n
aXRpcy9jaGVtaWNhbGx5IGluZHVjZWQ8L2tleXdvcmQ+PGtleXdvcmQ+RHJ1ZyBIeXBlcnNlbnNp
dGl2aXR5Lypjb21wbGljYXRpb25zPC9rZXl3b3JkPjxrZXl3b3JkPkh1bWFuczwva2V5d29yZD48
a2V5d29yZD5NYWxlPC9rZXl3b3JkPjxrZXl3b3JkPlBsYW50IFByZXBhcmF0aW9ucy8qYWR2ZXJz
ZSBlZmZlY3RzPC9rZXl3b3JkPjxrZXl3b3JkPllvdW5nIEFkdWx0PC9rZXl3b3JkPjwva2V5d29y
ZHM+PGRhdGVzPjx5ZWFyPjIwMTA8L3llYXI+PC9kYXRlcz48cHVibGlzaGVyPlVuaXZlcnNpdHkg
Q2xpbmljYWwsIEVkdWNhdGlvbiAmYW1wOyBSZXNlYXJjaCBBc3NvY2lhdGUgKFVDRVJBKTwvcHVi
bGlzaGVyPjxpc2JuPjAwMTctODU5NDwvaXNibj48YWNjZXNzaW9uLW51bT4yMDg0NTI4MzwvYWNj
ZXNzaW9uLW51bT48dXJscz48cmVsYXRlZC11cmxzPjx1cmw+aHR0cHM6Ly93d3cubmNiaS5ubG0u
bmloLmdvdi9wdWJtZWQvMjA4NDUyODM8L3VybD48dXJsPmh0dHBzOi8vd3d3Lm5jYmkubmxtLm5p
aC5nb3YvcG1jL2FydGljbGVzL1BNQzMxMTgwMjEvPC91cmw+PC9yZWxhdGVkLXVybHM+PC91cmxz
PjxyZW1vdGUtZGF0YWJhc2UtbmFtZT5QdWJNZWQ8L3JlbW90ZS1kYXRhYmFzZS1uYW1lPjxsYW5n
dWFnZT5lbmc8L2xhbmd1YWdlPjwvcmVjb3JkPjwvQ2l0ZT48Q2l0ZT48QXV0aG9yPk1lbGVuZGV6
LVJvc2FkbzwvQXV0aG9yPjxZZWFyPjIwMTU8L1llYXI+PFJlY051bT4xMDwvUmVjTnVtPjxyZWNv
cmQ+PHJlYy1udW1iZXI+MTA8L3JlYy1udW1iZXI+PGZvcmVpZ24ta2V5cz48a2V5IGFwcD0iRU4i
IGRiLWlkPSI5YXdyMmY1c2IyeHRzamUyZHBiNXZhd2ZkcDkyZnR6MjByenciIHRpbWVzdGFtcD0i
MTU2NDYzMzA5NSI+MTA8L2tleT48L2ZvcmVpZ24ta2V5cz48cmVmLXR5cGUgbmFtZT0iSm91cm5h
bCBBcnRpY2xlIj4xNzwvcmVmLXR5cGU+PGNvbnRyaWJ1dG9ycz48YXV0aG9ycz48YXV0aG9yPk1l
bGVuZGV6LVJvc2FkbywgSm9zZTwvYXV0aG9yPjxhdXRob3I+U25pcGVsaXNreSwgRGF2aWQ8L2F1
dGhvcj48YXV0aG9yPk1hdGNoYSwgR3VhdGFtPC9hdXRob3I+PGF1dGhvcj5TdGFuY2FtcGlhbm8s
IEZlcm5hbmRvPC9hdXRob3I+PC9hdXRob3JzPjwvY29udHJpYnV0b3JzPjx0aXRsZXM+PHRpdGxl
PkFjdXRlIEhlcGF0aXRpcyBJbmR1Y2VkIGJ5IFB1cmUgR2FyY2luaWEgY2FtYm9naWE8L3RpdGxl
PjxzZWNvbmRhcnktdGl0bGU+Sm91cm5hbCBvZiBDbGluaWNhbCBHYXN0cm9lbnRlcm9sb2d5PC9z
ZWNvbmRhcnktdGl0bGU+PC90aXRsZXM+PHBlcmlvZGljYWw+PGZ1bGwtdGl0bGU+Sm91cm5hbCBv
ZiBDbGluaWNhbCBHYXN0cm9lbnRlcm9sb2d5PC9mdWxsLXRpdGxlPjwvcGVyaW9kaWNhbD48cGFn
ZXM+NDQ5LTQ1MDwvcGFnZXM+PHZvbHVtZT40OTwvdm9sdW1lPjxudW1iZXI+NTwvbnVtYmVyPjxk
YXRlcz48eWVhcj4yMDE1PC95ZWFyPjwvZGF0ZXM+PGlzYm4+MDE5Mi0wNzkwPC9pc2JuPjxhY2Nl
c3Npb24tbnVtPjAwMDA0ODM2LTIwMTUwNTAwMC0wMDAxNzwvYWNjZXNzaW9uLW51bT48dXJscz48
cmVsYXRlZC11cmxzPjx1cmw+aHR0cHM6Ly9qb3VybmFscy5sd3cuY29tL2pjZ2UvRnVsbHRleHQv
MjAxNS8wNTAwMC9BY3V0ZV9IZXBhdGl0aXNfSW5kdWNlZF9ieV9QdXJlX0dhcmNpbmlhX2NhbWJv
Z2lhLjE3LmFzcHg8L3VybD48L3JlbGF0ZWQtdXJscz48L3VybHM+PGVsZWN0cm9uaWMtcmVzb3Vy
Y2UtbnVtPjEwLjEwOTcvbWNnLjAwMDAwMDAwMDAwMDAzMDM8L2VsZWN0cm9uaWMtcmVzb3VyY2Ut
bnVtPjwvcmVjb3JkPjwvQ2l0ZT48Q2l0ZT48QXV0aG9yPkNvcmV5PC9BdXRob3I+PFllYXI+MjAx
NjwvWWVhcj48UmVjTnVtPjExPC9SZWNOdW0+PHJlY29yZD48cmVjLW51bWJlcj4xMTwvcmVjLW51
bWJlcj48Zm9yZWlnbi1rZXlzPjxrZXkgYXBwPSJFTiIgZGItaWQ9Ijlhd3IyZjVzYjJ4dHNqZTJk
cGI1dmF3ZmRwOTJmdHoyMHJ6dyIgdGltZXN0YW1wPSIxNTY0NjMzMjUwIj4xMTwva2V5PjwvZm9y
ZWlnbi1rZXlzPjxyZWYtdHlwZSBuYW1lPSJKb3VybmFsIEFydGljbGUiPjE3PC9yZWYtdHlwZT48
Y29udHJpYnV0b3JzPjxhdXRob3JzPjxhdXRob3I+Q29yZXksIFJlYmVjY2E8L2F1dGhvcj48YXV0
aG9yPldlcm5lciwgSy4gVHVlc2RheTwvYXV0aG9yPjxhdXRob3I+U2luZ2VyLCBBbmRyZXc8L2F1
dGhvcj48YXV0aG9yPk1vc3MsIEFkeXI8L2F1dGhvcj48YXV0aG9yPlNtaXRoLCBNYXh3ZWxsPC9h
dXRob3I+PGF1dGhvcj5Ob2VsdGluZywgSmVzc2ljYTwvYXV0aG9yPjxhdXRob3I+UmFrZWxhLCBK
b3JnZTwvYXV0aG9yPjwvYXV0aG9ycz48L2NvbnRyaWJ1dG9ycz48dGl0bGVzPjx0aXRsZT5BY3V0
ZSBsaXZlciBmYWlsdXJlIGFzc29jaWF0ZWQgd2l0aCBHYXJjaW5pYSBjYW1ib2dpYSB1c2U8L3Rp
dGxlPjxzZWNvbmRhcnktdGl0bGU+QW5uYWxzIG9mIEhlcGF0b2xvZ3k8L3NlY29uZGFyeS10aXRs
ZT48L3RpdGxlcz48cGVyaW9kaWNhbD48ZnVsbC10aXRsZT5Bbm5hbHMgb2YgSGVwYXRvbG9neTwv
ZnVsbC10aXRsZT48L3BlcmlvZGljYWw+PHBhZ2VzPjEyMy0xMjY8L3BhZ2VzPjx2b2x1bWU+MTU8
L3ZvbHVtZT48bnVtYmVyPjE8L251bWJlcj48a2V5d29yZHM+PGtleXdvcmQ+SGVwYXRvdG94aWNp
dHk8L2tleXdvcmQ+PGtleXdvcmQ+VHJhbnNwbGFudGF0aW9uPC9rZXl3b3JkPjxrZXl3b3JkPkhl
cmJhbCBzdXBwbGVtZW50czwva2V5d29yZD48L2tleXdvcmRzPjxkYXRlcz48eWVhcj4yMDE2PC95
ZWFyPjxwdWItZGF0ZXM+PGRhdGU+MjAxNi8wMS8wMS88L2RhdGU+PC9wdWItZGF0ZXM+PC9kYXRl
cz48aXNibj4xNjY1LTI2ODE8L2lzYm4+PHVybHM+PHJlbGF0ZWQtdXJscz48dXJsPmh0dHA6Ly93
d3cuc2NpZW5jZWRpcmVjdC5jb20vc2NpZW5jZS9hcnRpY2xlL3BpaS9TMTY2NTI2ODExOTMwNzQ4
MzwvdXJsPjwvcmVsYXRlZC11cmxzPjwvdXJscz48ZWxlY3Ryb25pYy1yZXNvdXJjZS1udW0+aHR0
cHM6Ly9kb2kub3JnLzEwLjU2MDQvMTY2NTI2ODEuMTE4NDI4NzwvZWxlY3Ryb25pYy1yZXNvdXJj
ZS1udW0+PC9yZWNvcmQ+PC9DaXRlPjxDaXRlPjxBdXRob3I+U21pdGg8L0F1dGhvcj48WWVhcj4y
MDE2PC9ZZWFyPjxSZWNOdW0+MTI8L1JlY051bT48cmVjb3JkPjxyZWMtbnVtYmVyPjEyPC9yZWMt
bnVtYmVyPjxmb3JlaWduLWtleXM+PGtleSBhcHA9IkVOIiBkYi1pZD0iOWF3cjJmNXNiMnh0c2pl
MmRwYjV2YXdmZHA5MmZ0ejIwcnp3IiB0aW1lc3RhbXA9IjE1NjQ2MzM1MTkiPjEyPC9rZXk+PC9m
b3JlaWduLWtleXM+PHJlZi10eXBlIG5hbWU9IkpvdXJuYWwgQXJ0aWNsZSI+MTc8L3JlZi10eXBl
Pjxjb250cmlidXRvcnM+PGF1dGhvcnM+PGF1dGhvcj5TbWl0aCwgUm9zZW1hcnkgSjwvYXV0aG9y
PjxhdXRob3I+QmVydGlsb25lLCBDaHJpc3RpbmE8L2F1dGhvcj48YXV0aG9yPlJvYmVydHNvbiwg
QW5kcmV3IEc8L2F1dGhvcj48L2F1dGhvcnM+PC9jb250cmlidXRvcnM+PHRpdGxlcz48dGl0bGU+
RnVsbWluYW50IGxpdmVyIGZhaWx1cmUgYW5kIHRyYW5zcGxhbnRhdGlvbiBhZnRlciB1c2Ugb2Yg
ZGlldGFyeSBzdXBwbGVtZW50czwvdGl0bGU+PHNlY29uZGFyeS10aXRsZT5NZWRpY2FsIEpvdXJu
YWwgb2YgQXVzdHJhbGlhPC9zZWNvbmRhcnktdGl0bGU+PC90aXRsZXM+PHBlcmlvZGljYWw+PGZ1
bGwtdGl0bGU+TWVkaWNhbCBKb3VybmFsIG9mIEF1c3RyYWxpYTwvZnVsbC10aXRsZT48L3Blcmlv
ZGljYWw+PHBhZ2VzPjMwLTMyPC9wYWdlcz48dm9sdW1lPjIwNDwvdm9sdW1lPjxudW1iZXI+MTwv
bnVtYmVyPjxkYXRlcz48eWVhcj4yMDE2PC95ZWFyPjwvZGF0ZXM+PGlzYm4+MDAyNS03MjlYPC9p
c2JuPjx1cmxzPjxyZWxhdGVkLXVybHM+PHVybD5odHRwczovL29ubGluZWxpYnJhcnkud2lsZXku
Y29tL2RvaS9hYnMvMTAuNTY5NC9tamExNS4wMDgxNjwvdXJsPjwvcmVsYXRlZC11cmxzPjwvdXJs
cz48ZWxlY3Ryb25pYy1yZXNvdXJjZS1udW0+MTAuNTY5NC9tamExNS4wMDgxNjwvZWxlY3Ryb25p
Yy1yZXNvdXJjZS1udW0+PC9yZWNvcmQ+PC9DaXRlPjxDaXRlPjxBdXRob3I+THVuc2ZvcmQ8L0F1
dGhvcj48WWVhcj4yMDE2PC9ZZWFyPjxSZWNOdW0+MTM8L1JlY051bT48cmVjb3JkPjxyZWMtbnVt
YmVyPjEzPC9yZWMtbnVtYmVyPjxmb3JlaWduLWtleXM+PGtleSBhcHA9IkVOIiBkYi1pZD0iOWF3
cjJmNXNiMnh0c2plMmRwYjV2YXdmZHA5MmZ0ejIwcnp3IiB0aW1lc3RhbXA9IjE1NjQ2MzM1NjYi
PjEzPC9rZXk+PC9mb3JlaWduLWtleXM+PHJlZi10eXBlIG5hbWU9IkpvdXJuYWwgQXJ0aWNsZSI+
MTc8L3JlZi10eXBlPjxjb250cmlidXRvcnM+PGF1dGhvcnM+PGF1dGhvcj5MdW5zZm9yZCwgS2Vy
aSBFLjwvYXV0aG9yPjxhdXRob3I+Qm9kemluLCBBZGFtIFMuPC9hdXRob3I+PGF1dGhvcj5SZWlu
bywgRGllZ28gQy48L2F1dGhvcj48YXV0aG9yPldhbmcsIEhhbmxpbiBMLjwvYXV0aG9yPjxhdXRo
b3I+QnVzdXR0aWwsIFJvbmFsZCBXLjwvYXV0aG9yPjwvYXV0aG9ycz48L2NvbnRyaWJ1dG9ycz48
dGl0bGVzPjx0aXRsZT5EYW5nZXJvdXMgZGlldGFyeSBzdXBwbGVtZW50czogR2FyY2luaWEgY2Ft
Ym9naWEtYXNzb2NpYXRlZCBoZXBhdGljIGZhaWx1cmUgcmVxdWlyaW5nIHRyYW5zcGxhbnRhdGlv
bjwvdGl0bGU+PHNlY29uZGFyeS10aXRsZT5Xb3JsZCBqb3VybmFsIG9mIGdhc3Ryb2VudGVyb2xv
Z3k8L3NlY29uZGFyeS10aXRsZT48YWx0LXRpdGxlPldvcmxkIEogR2FzdHJvZW50ZXJvbDwvYWx0
LXRpdGxlPjwvdGl0bGVzPjxwZXJpb2RpY2FsPjxmdWxsLXRpdGxlPldvcmxkIGpvdXJuYWwgb2Yg
Z2FzdHJvZW50ZXJvbG9neTwvZnVsbC10aXRsZT48YWJici0xPldvcmxkIEogR2FzdHJvZW50ZXJv
bDwvYWJici0xPjwvcGVyaW9kaWNhbD48YWx0LXBlcmlvZGljYWw+PGZ1bGwtdGl0bGU+V29ybGQg
am91cm5hbCBvZiBnYXN0cm9lbnRlcm9sb2d5PC9mdWxsLXRpdGxlPjxhYmJyLTE+V29ybGQgSiBH
YXN0cm9lbnRlcm9sPC9hYmJyLTE+PC9hbHQtcGVyaW9kaWNhbD48cGFnZXM+MTAwNzEtMTAwNzY8
L3BhZ2VzPjx2b2x1bWU+MjI8L3ZvbHVtZT48bnVtYmVyPjQ1PC9udW1iZXI+PGtleXdvcmRzPjxr
ZXl3b3JkPkRpZXRhcnkgc3VwcGxlbWVudHM8L2tleXdvcmQ+PGtleXdvcmQ+RHJ1Zy1pbmR1Y2Vk
IGxpdmVyIGluanVyeTwva2V5d29yZD48a2V5d29yZD5GdWxtaW5hbnQgaGVwYXRpYyBmYWlsdXJl
PC9rZXl3b3JkPjxrZXl3b3JkPkh5cm94eWNpdHJpYyBhY2lkPC9rZXl3b3JkPjxrZXl3b3JkPkxp
dmVyIHRyYW5zcGxhbnRhdGlvbjwva2V5d29yZD48a2V5d29yZD5XZWlnaHQtbG9zcyBzdXBwbGVt
ZW50czwva2V5d29yZD48a2V5d29yZD5BZHVsdDwva2V5d29yZD48a2V5d29yZD5BbnRpLU9iZXNp
dHkgQWdlbnRzLyphZHZlcnNlIGVmZmVjdHM8L2tleXdvcmQ+PGtleXdvcmQ+Q2hlbWljYWwgYW5k
IERydWcgSW5kdWNlZCBMaXZlciBJbmp1cnkvKmV0aW9sb2d5L3N1cmdlcnk8L2tleXdvcmQ+PGtl
eXdvcmQ+Q2l0cmF0ZXMvKmFkdmVyc2UgZWZmZWN0czwva2V5d29yZD48a2V5d29yZD5EaWV0YXJ5
IFN1cHBsZW1lbnRzLyphZHZlcnNlIGVmZmVjdHM8L2tleXdvcmQ+PGtleXdvcmQ+KkdhcmNpbmlh
IGNhbWJvZ2lhPC9rZXl3b3JkPjxrZXl3b3JkPkh1bWFuczwva2V5d29yZD48a2V5d29yZD5MaXZl
ciBGYWlsdXJlLCBBY3V0ZS8qY2hlbWljYWxseSBpbmR1Y2VkL3N1cmdlcnk8L2tleXdvcmQ+PGtl
eXdvcmQ+KkxpdmVyIFRyYW5zcGxhbnRhdGlvbjwva2V5d29yZD48a2V5d29yZD5NYWxlPC9rZXl3
b3JkPjxrZXl3b3JkPlBsYW50IEV4dHJhY3RzLyphZHZlcnNlIGVmZmVjdHM8L2tleXdvcmQ+PC9r
ZXl3b3Jkcz48ZGF0ZXM+PHllYXI+MjAxNjwveWVhcj48L2RhdGVzPjxwdWJsaXNoZXI+QmFpc2hp
ZGVuZyBQdWJsaXNoaW5nIEdyb3VwIEluYzwvcHVibGlzaGVyPjxpc2JuPjIyMTktMjg0MCYjeEQ7
MTAwNy05MzI3PC9pc2JuPjxhY2Nlc3Npb24tbnVtPjI4MDE4MTE1PC9hY2Nlc3Npb24tbnVtPjx1
cmxzPjxyZWxhdGVkLXVybHM+PHVybD5odHRwczovL3d3dy5uY2JpLm5sbS5uaWguZ292L3B1Ym1l
ZC8yODAxODExNTwvdXJsPjx1cmw+aHR0cHM6Ly93d3cubmNiaS5ubG0ubmloLmdvdi9wbWMvYXJ0
aWNsZXMvUE1DNTE0Mzc1NC88L3VybD48L3JlbGF0ZWQtdXJscz48L3VybHM+PGVsZWN0cm9uaWMt
cmVzb3VyY2UtbnVtPjEwLjM3NDgvd2pnLnYyMi5pNDUuMTAwNzE8L2VsZWN0cm9uaWMtcmVzb3Vy
Y2UtbnVtPjxyZW1vdGUtZGF0YWJhc2UtbmFtZT5QdWJNZWQ8L3JlbW90ZS1kYXRhYmFzZS1uYW1l
PjxsYW5ndWFnZT5lbmc8L2xhbmd1YWdlPjwvcmVjb3JkPjwvQ2l0ZT48Q2l0ZT48QXV0aG9yPktv
dGhhZGlhPC9BdXRob3I+PFllYXI+MjAxODwvWWVhcj48UmVjTnVtPjE0PC9SZWNOdW0+PHJlY29y
ZD48cmVjLW51bWJlcj4xNDwvcmVjLW51bWJlcj48Zm9yZWlnbi1rZXlzPjxrZXkgYXBwPSJFTiIg
ZGItaWQ9Ijlhd3IyZjVzYjJ4dHNqZTJkcGI1dmF3ZmRwOTJmdHoyMHJ6dyIgdGltZXN0YW1wPSIx
NTY0NjMzNzY0Ij4xNDwva2V5PjwvZm9yZWlnbi1rZXlzPjxyZWYtdHlwZSBuYW1lPSJKb3VybmFs
IEFydGljbGUiPjE3PC9yZWYtdHlwZT48Y29udHJpYnV0b3JzPjxhdXRob3JzPjxhdXRob3I+S290
aGFkaWEsIEppdGVuIFAuPC9hdXRob3I+PGF1dGhvcj5LYW1pbnNraSwgTW9uaWNhPC9hdXRob3I+
PGF1dGhvcj5TYW1hbnQsIEhyaXNoaWtlc2g8L2F1dGhvcj48YXV0aG9yPk9saXZlcmEtTWFydGlu
ZXosIE1hcmNvPC9hdXRob3I+PC9hdXRob3JzPjwvY29udHJpYnV0b3JzPjx0aXRsZXM+PHRpdGxl
PkhlcGF0b3RveGljaXR5IEFzc29jaWF0ZWQgd2l0aCBVc2Ugb2YgdGhlIFdlaWdodCBMb3NzIFN1
cHBsZW1lbnQgR2FyY2luaWEgY2FtYm9naWE6IEEgQ2FzZSBSZXBvcnQgYW5kIFJldmlldyBvZiB0
aGUgTGl0ZXJhdHVyZTwvdGl0bGU+PHNlY29uZGFyeS10aXRsZT5DYXNlIFJlcG9ydHMgaW4gSGVw
YXRvbG9neTwvc2Vjb25kYXJ5LXRpdGxlPjwvdGl0bGVzPjxwZXJpb2RpY2FsPjxmdWxsLXRpdGxl
PkNhc2UgUmVwb3J0cyBpbiBIZXBhdG9sb2d5PC9mdWxsLXRpdGxlPjwvcGVyaW9kaWNhbD48cGFn
ZXM+NTwvcGFnZXM+PHZvbHVtZT4yMDE4PC92b2x1bWU+PGRhdGVzPjx5ZWFyPjIwMTg8L3llYXI+
PC9kYXRlcz48dXJscz48cmVsYXRlZC11cmxzPjx1cmw+aHR0cHM6Ly9kb2kub3JnLzEwLjExNTUv
MjAxOC82NDgzNjA1PC91cmw+PC9yZWxhdGVkLXVybHM+PC91cmxzPjxjdXN0b203PjY0ODM2MDU8
L2N1c3RvbTc+PGVsZWN0cm9uaWMtcmVzb3VyY2UtbnVtPjEwLjExNTUvMjAxOC82NDgzNjA1PC9l
bGVjdHJvbmljLXJlc291cmNlLW51bT48L3JlY29yZD48L0NpdGU+PENpdGU+PEF1dGhvcj5TaGFy
bWE8L0F1dGhvcj48WWVhcj4yMDE4PC9ZZWFyPjxSZWNOdW0+MTU8L1JlY051bT48cmVjb3JkPjxy
ZWMtbnVtYmVyPjE1PC9yZWMtbnVtYmVyPjxmb3JlaWduLWtleXM+PGtleSBhcHA9IkVOIiBkYi1p
ZD0iOWF3cjJmNXNiMnh0c2plMmRwYjV2YXdmZHA5MmZ0ejIwcnp3IiB0aW1lc3RhbXA9IjE1NjQ2
MzM4MjIiPjE1PC9rZXk+PC9mb3JlaWduLWtleXM+PHJlZi10eXBlIG5hbWU9IkpvdXJuYWwgQXJ0
aWNsZSI+MTc8L3JlZi10eXBlPjxjb250cmlidXRvcnM+PGF1dGhvcnM+PGF1dGhvcj5TaGFybWEs
IEFrc2hheTwvYXV0aG9yPjxhdXRob3I+QWthZ2ksIEVsaXNhPC9hdXRob3I+PGF1dGhvcj5Oamll
LCBBamk8L2F1dGhvcj48YXV0aG9yPkdveWFsLCBTYWNoaW48L2F1dGhvcj48YXV0aG9yPkFyc2Vu
ZSwgQ2FtZWxpYTwvYXV0aG9yPjxhdXRob3I+S3Jpc2huYW1vb3J0aHksIEdlZXRoYTwvYXV0aG9y
PjxhdXRob3I+RWhyaW5wcmVpcywgTXVycmF5PC9hdXRob3I+PC9hdXRob3JzPjwvY29udHJpYnV0
b3JzPjx0aXRsZXM+PHRpdGxlPkFjdXRlIEhlcGF0aXRpcyBkdWUgdG8gR2FyY2luaWEgQ2FtYm9n
aWEgRXh0cmFjdCwgYW4gSGVyYmFsIFdlaWdodCBMb3NzIFN1cHBsZW1lbnQ8L3RpdGxlPjxzZWNv
bmRhcnktdGl0bGU+Q2FzZSByZXBvcnRzIGluIGdhc3Ryb2ludGVzdGluYWwgbWVkaWNpbmU8L3Nl
Y29uZGFyeS10aXRsZT48YWx0LXRpdGxlPkNhc2UgUmVwIEdhc3Ryb2ludGVzdCBNZWQ8L2FsdC10
aXRsZT48L3RpdGxlcz48cGVyaW9kaWNhbD48ZnVsbC10aXRsZT5DYXNlIHJlcG9ydHMgaW4gZ2Fz
dHJvaW50ZXN0aW5hbCBtZWRpY2luZTwvZnVsbC10aXRsZT48YWJici0xPkNhc2UgUmVwIEdhc3Ry
b2ludGVzdCBNZWQ8L2FiYnItMT48L3BlcmlvZGljYWw+PGFsdC1wZXJpb2RpY2FsPjxmdWxsLXRp
dGxlPkNhc2UgcmVwb3J0cyBpbiBnYXN0cm9pbnRlc3RpbmFsIG1lZGljaW5lPC9mdWxsLXRpdGxl
PjxhYmJyLTE+Q2FzZSBSZXAgR2FzdHJvaW50ZXN0IE1lZDwvYWJici0xPjwvYWx0LXBlcmlvZGlj
YWw+PHBhZ2VzPjk2MDYxNzEtOTYwNjE3MTwvcGFnZXM+PHZvbHVtZT4yMDE4PC92b2x1bWU+PGRh
dGVzPjx5ZWFyPjIwMTg8L3llYXI+PC9kYXRlcz48cHVibGlzaGVyPkhpbmRhd2k8L3B1Ymxpc2hl
cj48aXNibj4yMDkwLTY1MjgmI3hEOzIwOTAtNjUzNjwvaXNibj48YWNjZXNzaW9uLW51bT4zMDE0
Nzk2ODwvYWNjZXNzaW9uLW51bT48dXJscz48cmVsYXRlZC11cmxzPjx1cmw+aHR0cHM6Ly93d3cu
bmNiaS5ubG0ubmloLmdvdi9wdWJtZWQvMzAxNDc5Njg8L3VybD48dXJsPmh0dHBzOi8vd3d3Lm5j
YmkubmxtLm5paC5nb3YvcG1jL2FydGljbGVzL1BNQzYwODM1MjkvPC91cmw+PC9yZWxhdGVkLXVy
bHM+PC91cmxzPjxlbGVjdHJvbmljLXJlc291cmNlLW51bT4xMC4xMTU1LzIwMTgvOTYwNjE3MTwv
ZWxlY3Ryb25pYy1yZXNvdXJjZS1udW0+PHJlbW90ZS1kYXRhYmFzZS1uYW1lPlB1Yk1lZDwvcmVt
b3RlLWRhdGFiYXNlLW5hbWU+PGxhbmd1YWdlPmVuZzwvbGFuZ3VhZ2U+PC9yZWNvcmQ+PC9DaXRl
PjxDaXRlPjxBdXRob3I+TGVlIEpMPC9BdXRob3I+PFllYXI+MjAxNDwvWWVhcj48UmVjTnVtPjE2
PC9SZWNOdW0+PHJlY29yZD48cmVjLW51bWJlcj4xNjwvcmVjLW51bWJlcj48Zm9yZWlnbi1rZXlz
PjxrZXkgYXBwPSJFTiIgZGItaWQ9Ijlhd3IyZjVzYjJ4dHNqZTJkcGI1dmF3ZmRwOTJmdHoyMHJ6
dyIgdGltZXN0YW1wPSIxNTY0NjcxNjI1Ij4xNjwva2V5PjwvZm9yZWlnbi1rZXlzPjxyZWYtdHlw
ZSBuYW1lPSJKb3VybmFsIEFydGljbGUiPjE3PC9yZWYtdHlwZT48Y29udHJpYnV0b3JzPjxhdXRo
b3JzPjxhdXRob3I+TGVlIEpMLCBTaGluIEhQLCBKZW9uIEpXLCBDaGEgSk0sIEpvbyBLUiwgTGVl
IEpJPC9hdXRob3I+PC9hdXRob3JzPjwvY29udHJpYnV0b3JzPjx0aXRsZXM+PHRpdGxlPkEgQ2Fz
ZSBvZiBUb3hpYyBIZXBhdGl0aXMgYnkgV2VpZ2h0LUxvc3MgSGVyYmFsIFN1cHBsZW1lbnQgQ29u
dGFpbmluZyBHYXJjaW5pYSBjYW1ib2dpYTwvdGl0bGU+PHNlY29uZGFyeS10aXRsZT5Tb29uY2h1
bmh5YW5nIE1lZGljYWwgU2NpZW5jZTwvc2Vjb25kYXJ5LXRpdGxlPjwvdGl0bGVzPjxwZXJpb2Rp
Y2FsPjxmdWxsLXRpdGxlPlNvb25jaHVuaHlhbmcgTWVkaWNhbCBTY2llbmNlPC9mdWxsLXRpdGxl
PjwvcGVyaW9kaWNhbD48cGFnZXM+OTYtOTg8L3BhZ2VzPjx2b2x1bWU+MjA8L3ZvbHVtZT48bnVt
YmVyPjI8L251bWJlcj48ZWRpdGlvbj5EZWNlbWJlciAzMCwgMjAxNDwvZWRpdGlvbj48c2VjdGlv
bj45Njwvc2VjdGlvbj48a2V5d29yZHM+PGtleXdvcmQ+R2FyY2luaWEgY2FtYm9naWE8L2tleXdv
cmQ+PGtleXdvcmQ+VG94aWMgaGVwYXRpdGlzPC9rZXl3b3JkPjxrZXl3b3JkPldlaWdodCBMb3Nz
PC9rZXl3b3JkPjxrZXl3b3JkPkhlcmJhbHM8L2tleXdvcmQ+PC9rZXl3b3Jkcz48ZGF0ZXM+PHll
YXI+MjAxNDwveWVhcj48cHViLWRhdGVzPjxkYXRlPkRlY2VtYmVyIDMwLDIwMTQ8L2RhdGU+PC9w
dWItZGF0ZXM+PC9kYXRlcz48aXNibj4yMjMzLTQyOTc8L2lzYm4+PHdvcmstdHlwZT5DYXNlIFJl
cG9ydDwvd29yay10eXBlPjx1cmxzPjxyZWxhdGVkLXVybHM+PHVybD5odHRwczovL2pzbXMuc2No
LmFjLmtyL2pvdXJuYWwvdmlldy5waHA/ZG9pPTEwLjE1NzQ2L3Ntcy4xNC4wMjQ8L3VybD48L3Jl
bGF0ZWQtdXJscz48L3VybHM+PGVsZWN0cm9uaWMtcmVzb3VyY2UtbnVtPmh0dHBzOi8vZG9pLm9y
Zy8xMC4xNTc0Ni9zbXMuMTQuMDI0PC9lbGVjdHJvbmljLXJlc291cmNlLW51bT48L3JlY29yZD48
L0NpdGU+PC9FbmROb3RlPn==
</w:fldData>
        </w:fldChar>
      </w:r>
      <w:r w:rsidRPr="006D25DD">
        <w:rPr>
          <w:rFonts w:ascii="Book Antiqua" w:hAnsi="Book Antiqua"/>
          <w:color w:val="000000" w:themeColor="text1"/>
          <w:vertAlign w:val="superscript"/>
        </w:rPr>
        <w:instrText xml:space="preserve"> ADDIN EN.CITE.DATA </w:instrText>
      </w:r>
      <w:r w:rsidRPr="006D25DD">
        <w:rPr>
          <w:rFonts w:ascii="Book Antiqua" w:hAnsi="Book Antiqua"/>
          <w:color w:val="000000" w:themeColor="text1"/>
          <w:vertAlign w:val="superscript"/>
        </w:rPr>
      </w:r>
      <w:r w:rsidRPr="006D25DD">
        <w:rPr>
          <w:rFonts w:ascii="Book Antiqua" w:hAnsi="Book Antiqua"/>
          <w:color w:val="000000" w:themeColor="text1"/>
          <w:vertAlign w:val="superscript"/>
        </w:rPr>
        <w:fldChar w:fldCharType="end"/>
      </w:r>
      <w:r w:rsidRPr="006D25DD">
        <w:rPr>
          <w:rFonts w:ascii="Book Antiqua" w:hAnsi="Book Antiqua"/>
          <w:color w:val="000000" w:themeColor="text1"/>
          <w:vertAlign w:val="superscript"/>
        </w:rPr>
      </w:r>
      <w:r w:rsidRPr="006D25DD">
        <w:rPr>
          <w:rFonts w:ascii="Book Antiqua" w:hAnsi="Book Antiqua"/>
          <w:color w:val="000000" w:themeColor="text1"/>
          <w:vertAlign w:val="superscript"/>
        </w:rPr>
        <w:fldChar w:fldCharType="separate"/>
      </w:r>
      <w:r w:rsidRPr="006D25DD">
        <w:rPr>
          <w:rFonts w:ascii="Book Antiqua" w:hAnsi="Book Antiqua"/>
          <w:color w:val="000000" w:themeColor="text1"/>
          <w:vertAlign w:val="superscript"/>
        </w:rPr>
        <w:t>[7,10-16]</w:t>
      </w:r>
      <w:r w:rsidRPr="006D25DD">
        <w:rPr>
          <w:rFonts w:ascii="Book Antiqua" w:hAnsi="Book Antiqua"/>
          <w:color w:val="000000" w:themeColor="text1"/>
          <w:vertAlign w:val="superscript"/>
        </w:rPr>
        <w:fldChar w:fldCharType="end"/>
      </w:r>
      <w:r w:rsidRPr="002B3C1E">
        <w:rPr>
          <w:rFonts w:ascii="Book Antiqua" w:hAnsi="Book Antiqua"/>
          <w:color w:val="000000" w:themeColor="text1"/>
        </w:rPr>
        <w:t>.</w:t>
      </w:r>
      <w:r w:rsidR="006F2B55">
        <w:rPr>
          <w:rFonts w:ascii="Book Antiqua" w:hAnsi="Book Antiqua"/>
          <w:color w:val="000000" w:themeColor="text1"/>
        </w:rPr>
        <w:t xml:space="preserve"> </w:t>
      </w:r>
      <w:r w:rsidRPr="002B3C1E">
        <w:rPr>
          <w:rFonts w:ascii="Book Antiqua" w:hAnsi="Book Antiqua"/>
          <w:color w:val="000000" w:themeColor="text1"/>
        </w:rPr>
        <w:t xml:space="preserve">These case reports reinforce the potential toxic effects of GC contributing to hepatotoxicity. </w:t>
      </w:r>
    </w:p>
    <w:p w14:paraId="4D91AED7" w14:textId="169363EF" w:rsidR="003252C5" w:rsidRPr="002B3C1E" w:rsidRDefault="003252C5" w:rsidP="006D25DD">
      <w:pPr>
        <w:adjustRightInd w:val="0"/>
        <w:snapToGrid w:val="0"/>
        <w:spacing w:line="360" w:lineRule="auto"/>
        <w:ind w:firstLineChars="100" w:firstLine="240"/>
        <w:jc w:val="both"/>
        <w:rPr>
          <w:rFonts w:ascii="Book Antiqua" w:hAnsi="Book Antiqua"/>
          <w:color w:val="000000" w:themeColor="text1"/>
        </w:rPr>
      </w:pPr>
      <w:r w:rsidRPr="002B3C1E">
        <w:rPr>
          <w:rFonts w:ascii="Book Antiqua" w:hAnsi="Book Antiqua"/>
          <w:color w:val="000000" w:themeColor="text1"/>
        </w:rPr>
        <w:t>Due to multitude of ingredients in the supplement formulations, it is difficult to establish correlation of hepatotoxicity with GC. The exact mechanism by which it causes liver failure is unclear. A rodent study revealed that GC may exacerbate steatohepatitis by increasing hepatic collagen accumulation, lipid peroxidation, oxygen free radical injury, and levels of proinflammatory cytokines like tumor necrosis factor-alpha and monocyte chemoattractant protein-1</w:t>
      </w:r>
      <w:r w:rsidRPr="006D25DD">
        <w:rPr>
          <w:rFonts w:ascii="Book Antiqua" w:hAnsi="Book Antiqua"/>
          <w:color w:val="000000" w:themeColor="text1"/>
          <w:vertAlign w:val="superscript"/>
        </w:rPr>
        <w:fldChar w:fldCharType="begin">
          <w:fldData xml:space="preserve">PEVuZE5vdGU+PENpdGU+PEF1dGhvcj5LaW08L0F1dGhvcj48WWVhcj4yMDEzPC9ZZWFyPjxSZWNO
dW0+NDwvUmVjTnVtPjxEaXNwbGF5VGV4dD5bMTddPC9EaXNwbGF5VGV4dD48cmVjb3JkPjxyZWMt
bnVtYmVyPjQ8L3JlYy1udW1iZXI+PGZvcmVpZ24ta2V5cz48a2V5IGFwcD0iRU4iIGRiLWlkPSI5
YXdyMmY1c2IyeHRzamUyZHBiNXZhd2ZkcDkyZnR6MjByenciIHRpbWVzdGFtcD0iMTU2NDUzOTM0
MSI+NDwva2V5PjwvZm9yZWlnbi1rZXlzPjxyZWYtdHlwZSBuYW1lPSJKb3VybmFsIEFydGljbGUi
PjE3PC9yZWYtdHlwZT48Y29udHJpYnV0b3JzPjxhdXRob3JzPjxhdXRob3I+S2ltLCBZLiBKLjwv
YXV0aG9yPjxhdXRob3I+Q2hvaSwgTS4gUy48L2F1dGhvcj48YXV0aG9yPlBhcmssIFkuIEIuPC9h
dXRob3I+PGF1dGhvcj5LaW0sIFMuIFIuPC9hdXRob3I+PGF1dGhvcj5MZWUsIE0uIEsuPC9hdXRo
b3I+PGF1dGhvcj5KdW5nLCBVLiBKLjwvYXV0aG9yPjwvYXV0aG9ycz48L2NvbnRyaWJ1dG9ycz48
YXV0aC1hZGRyZXNzPkRlcGFydG1lbnQgb2YgRm9vZCBTY2llbmNlIGFuZCBOdXRyaXRpb24sIEt5
dW5ncG9vayBOYXRpb25hbCBVbml2ZXJzaXR5LCBEYWVndSA3MDItNzAxLCBTb3V0aCBLb3JlYS48
L2F1dGgtYWRkcmVzcz48dGl0bGVzPjx0aXRsZT5HYXJjaW5pYSBDYW1ib2dpYSBhdHRlbnVhdGVz
IGRpZXQtaW5kdWNlZCBhZGlwb3NpdHkgYnV0IGV4YWNlcmJhdGVzIGhlcGF0aWMgY29sbGFnZW4g
YWNjdW11bGF0aW9uIGFuZCBpbmZsYW1tYXRpb248L3RpdGxlPjxzZWNvbmRhcnktdGl0bGU+V29y
bGQgSiBHYXN0cm9lbnRlcm9sPC9zZWNvbmRhcnktdGl0bGU+PGFsdC10aXRsZT5Xb3JsZCBqb3Vy
bmFsIG9mIGdhc3Ryb2VudGVyb2xvZ3k8L2FsdC10aXRsZT48L3RpdGxlcz48cGVyaW9kaWNhbD48
ZnVsbC10aXRsZT5Xb3JsZCBqb3VybmFsIG9mIGdhc3Ryb2VudGVyb2xvZ3k8L2Z1bGwtdGl0bGU+
PGFiYnItMT5Xb3JsZCBKIEdhc3Ryb2VudGVyb2w8L2FiYnItMT48L3BlcmlvZGljYWw+PGFsdC1w
ZXJpb2RpY2FsPjxmdWxsLXRpdGxlPldvcmxkIGpvdXJuYWwgb2YgZ2FzdHJvZW50ZXJvbG9neTwv
ZnVsbC10aXRsZT48YWJici0xPldvcmxkIEogR2FzdHJvZW50ZXJvbDwvYWJici0xPjwvYWx0LXBl
cmlvZGljYWw+PHBhZ2VzPjQ2ODktNzAxPC9wYWdlcz48dm9sdW1lPjE5PC92b2x1bWU+PG51bWJl
cj4yOTwvbnVtYmVyPjxlZGl0aW9uPjIwMTMvMDgvMDg8L2VkaXRpb24+PGtleXdvcmRzPjxrZXl3
b3JkPkFkaXBvc2l0eS8qZHJ1ZyBlZmZlY3RzPC9rZXl3b3JkPjxrZXl3b3JkPkFuaW1hbHM8L2tl
eXdvcmQ+PGtleXdvcmQ+QW50aS1PYmVzaXR5IEFnZW50cy8qdG94aWNpdHk8L2tleXdvcmQ+PGtl
eXdvcmQ+Qmxvb2QgR2x1Y29zZS9kcnVnIGVmZmVjdHMvbWV0YWJvbGlzbTwva2V5d29yZD48a2V5
d29yZD5DaGVtaWNhbCBhbmQgRHJ1ZyBJbmR1Y2VkIExpdmVyPC9rZXl3b3JkPjxrZXl3b3JkPklu
anVyeS9ibG9vZC8qZXRpb2xvZ3kvZ2VuZXRpY3MvaW1tdW5vbG9neS9wYXRob2xvZ3k8L2tleXdv
cmQ+PGtleXdvcmQ+Q29sbGFnZW4vbWV0YWJvbGlzbTwva2V5d29yZD48a2V5d29yZD5DeXRva2lu
ZXMvYmxvb2Q8L2tleXdvcmQ+PGtleXdvcmQ+RGlldCwgSGlnaC1GYXQ8L2tleXdvcmQ+PGtleXdv
cmQ+RGlzZWFzZSBNb2RlbHMsIEFuaW1hbDwva2V5d29yZD48a2V5d29yZD5GYXR0eSBBY2lkIFN5
bnRoYXNlLCBUeXBlIEkvYW50YWdvbmlzdHMgJmFtcDsgaW5oaWJpdG9ycy9nZW5ldGljcy9tZXRh
Ym9saXNtPC9rZXl3b3JkPjxrZXl3b3JkPkZhdHR5IExpdmVyL2Jsb29kLypjaGVtaWNhbGx5IGlu
ZHVjZWQvZ2VuZXRpY3MvaW1tdW5vbG9neS9wYXRob2xvZ3k8L2tleXdvcmQ+PGtleXdvcmQ+Kkdh
cmNpbmlhIGNhbWJvZ2lhPC9rZXl3b3JkPjxrZXl3b3JkPkdlbmUgRXhwcmVzc2lvbiBSZWd1bGF0
aW9uPC9rZXl3b3JkPjxrZXl3b3JkPkdsdWNvc2UgSW50b2xlcmFuY2UvYmxvb2QvZHJ1ZyB0aGVy
YXB5L2V0aW9sb2d5PC9rZXl3b3JkPjxrZXl3b3JkPkluZmxhbW1hdGlvbiBNZWRpYXRvcnMvYmxv
b2Q8L2tleXdvcmQ+PGtleXdvcmQ+SW5zdWxpbi9ibG9vZDwva2V5d29yZD48a2V5d29yZD5JbnRy
YS1BYmRvbWluYWwgRmF0LypkcnVnIGVmZmVjdHMvbWV0YWJvbGlzbS9wYXRob2xvZ3k8L2tleXdv
cmQ+PGtleXdvcmQ+TGlwaWQgUGVyb3hpZGF0aW9uL2RydWcgZWZmZWN0czwva2V5d29yZD48a2V5
d29yZD5MaXZlci8qZHJ1ZyBlZmZlY3RzL21ldGFib2xpc20vcGF0aG9sb2d5PC9rZXl3b3JkPjxr
ZXl3b3JkPkxpdmVyIENpcnJob3NpcywgRXhwZXJpbWVudGFsL2Jsb29kLypjaGVtaWNhbGx5PC9r
ZXl3b3JkPjxrZXl3b3JkPmluZHVjZWQvZ2VuZXRpY3MvaW1tdW5vbG9neS9wYXRob2xvZ3k8L2tl
eXdvcmQ+PGtleXdvcmQ+TWFsZTwva2V5d29yZD48a2V5d29yZD5NaWNlPC9rZXl3b3JkPjxrZXl3
b3JkPk1pY2UsIEluYnJlZCBDNTdCTDwva2V5d29yZD48a2V5d29yZD5NaWNlLCBPYmVzZTwva2V5
d29yZD48a2V5d29yZD5Ob24tYWxjb2hvbGljIEZhdHR5IExpdmVyIERpc2Vhc2U8L2tleXdvcmQ+
PGtleXdvcmQ+T2Jlc2l0eS9ibG9vZC8qZHJ1ZyB0aGVyYXB5L2V0aW9sb2d5L2dlbmV0aWNzL2lt
bXVub2xvZ3kvcGF0aG9sb2d5PC9rZXl3b3JkPjxrZXl3b3JkPk94aWRhdGl2ZSBTdHJlc3MvZHJ1
ZyBlZmZlY3RzPC9rZXl3b3JkPjxrZXl3b3JkPlBoeXRvdGhlcmFweTwva2V5d29yZD48a2V5d29y
ZD5QbGFudCBFeHRyYWN0cy8qdG94aWNpdHk8L2tleXdvcmQ+PGtleXdvcmQ+UGxhbnRzLCBNZWRp
Y2luYWw8L2tleXdvcmQ+PGtleXdvcmQ+Uk5BLCBNZXNzZW5nZXIvbWV0YWJvbGlzbTwva2V5d29y
ZD48a2V5d29yZD5SZXNpc3Rpbi9ibG9vZDwva2V5d29yZD48a2V5d29yZD5UaW1lIEZhY3RvcnM8
L2tleXdvcmQ+PGtleXdvcmQ+QW50aS1hZGlwb3NpdHk8L2tleXdvcmQ+PGtleXdvcmQ+R2FyY2lu
aWEgQ2FtYm9naWE8L2tleXdvcmQ+PGtleXdvcmQ+SGVwYXRpYyBjb2xsYWdlbiBhY2N1bXVsYXRp
b248L2tleXdvcmQ+PGtleXdvcmQ+SGVwYXRpYyBpbmZsYW1tYXRpb248L2tleXdvcmQ+PGtleXdv
cmQ+SGVwYXRpYyBveGlkYXRpdmUgc3RyZXNzPC9rZXl3b3JkPjxrZXl3b3JkPk1ldGFib2xpYyBj
aGFuZ2VzPC9rZXl3b3JkPjwva2V5d29yZHM+PGRhdGVzPjx5ZWFyPjIwMTM8L3llYXI+PHB1Yi1k
YXRlcz48ZGF0ZT5BdWcgNzwvZGF0ZT48L3B1Yi1kYXRlcz48L2RhdGVzPjxpc2JuPjEwMDctOTMy
NzwvaXNibj48YWNjZXNzaW9uLW51bT4yMzkyMjQ2NjwvYWNjZXNzaW9uLW51bT48dXJscz48L3Vy
bHM+PGN1c3RvbTI+UE1DMzczMjg0MTwvY3VzdG9tMj48ZWxlY3Ryb25pYy1yZXNvdXJjZS1udW0+
MTAuMzc0OC93amcudjE5LmkyOS40Njg5PC9lbGVjdHJvbmljLXJlc291cmNlLW51bT48cmVtb3Rl
LWRhdGFiYXNlLXByb3ZpZGVyPk5MTTwvcmVtb3RlLWRhdGFiYXNlLXByb3ZpZGVyPjxsYW5ndWFn
ZT5lbmc8L2xhbmd1YWdlPjwvcmVjb3JkPjwvQ2l0ZT48L0VuZE5vdGU+AG==
</w:fldData>
        </w:fldChar>
      </w:r>
      <w:r w:rsidRPr="006D25DD">
        <w:rPr>
          <w:rFonts w:ascii="Book Antiqua" w:hAnsi="Book Antiqua"/>
          <w:color w:val="000000" w:themeColor="text1"/>
          <w:vertAlign w:val="superscript"/>
        </w:rPr>
        <w:instrText xml:space="preserve"> ADDIN EN.CITE </w:instrText>
      </w:r>
      <w:r w:rsidRPr="006D25DD">
        <w:rPr>
          <w:rFonts w:ascii="Book Antiqua" w:hAnsi="Book Antiqua"/>
          <w:color w:val="000000" w:themeColor="text1"/>
          <w:vertAlign w:val="superscript"/>
        </w:rPr>
        <w:fldChar w:fldCharType="begin">
          <w:fldData xml:space="preserve">PEVuZE5vdGU+PENpdGU+PEF1dGhvcj5LaW08L0F1dGhvcj48WWVhcj4yMDEzPC9ZZWFyPjxSZWNO
dW0+NDwvUmVjTnVtPjxEaXNwbGF5VGV4dD5bMTddPC9EaXNwbGF5VGV4dD48cmVjb3JkPjxyZWMt
bnVtYmVyPjQ8L3JlYy1udW1iZXI+PGZvcmVpZ24ta2V5cz48a2V5IGFwcD0iRU4iIGRiLWlkPSI5
YXdyMmY1c2IyeHRzamUyZHBiNXZhd2ZkcDkyZnR6MjByenciIHRpbWVzdGFtcD0iMTU2NDUzOTM0
MSI+NDwva2V5PjwvZm9yZWlnbi1rZXlzPjxyZWYtdHlwZSBuYW1lPSJKb3VybmFsIEFydGljbGUi
PjE3PC9yZWYtdHlwZT48Y29udHJpYnV0b3JzPjxhdXRob3JzPjxhdXRob3I+S2ltLCBZLiBKLjwv
YXV0aG9yPjxhdXRob3I+Q2hvaSwgTS4gUy48L2F1dGhvcj48YXV0aG9yPlBhcmssIFkuIEIuPC9h
dXRob3I+PGF1dGhvcj5LaW0sIFMuIFIuPC9hdXRob3I+PGF1dGhvcj5MZWUsIE0uIEsuPC9hdXRo
b3I+PGF1dGhvcj5KdW5nLCBVLiBKLjwvYXV0aG9yPjwvYXV0aG9ycz48L2NvbnRyaWJ1dG9ycz48
YXV0aC1hZGRyZXNzPkRlcGFydG1lbnQgb2YgRm9vZCBTY2llbmNlIGFuZCBOdXRyaXRpb24sIEt5
dW5ncG9vayBOYXRpb25hbCBVbml2ZXJzaXR5LCBEYWVndSA3MDItNzAxLCBTb3V0aCBLb3JlYS48
L2F1dGgtYWRkcmVzcz48dGl0bGVzPjx0aXRsZT5HYXJjaW5pYSBDYW1ib2dpYSBhdHRlbnVhdGVz
IGRpZXQtaW5kdWNlZCBhZGlwb3NpdHkgYnV0IGV4YWNlcmJhdGVzIGhlcGF0aWMgY29sbGFnZW4g
YWNjdW11bGF0aW9uIGFuZCBpbmZsYW1tYXRpb248L3RpdGxlPjxzZWNvbmRhcnktdGl0bGU+V29y
bGQgSiBHYXN0cm9lbnRlcm9sPC9zZWNvbmRhcnktdGl0bGU+PGFsdC10aXRsZT5Xb3JsZCBqb3Vy
bmFsIG9mIGdhc3Ryb2VudGVyb2xvZ3k8L2FsdC10aXRsZT48L3RpdGxlcz48cGVyaW9kaWNhbD48
ZnVsbC10aXRsZT5Xb3JsZCBqb3VybmFsIG9mIGdhc3Ryb2VudGVyb2xvZ3k8L2Z1bGwtdGl0bGU+
PGFiYnItMT5Xb3JsZCBKIEdhc3Ryb2VudGVyb2w8L2FiYnItMT48L3BlcmlvZGljYWw+PGFsdC1w
ZXJpb2RpY2FsPjxmdWxsLXRpdGxlPldvcmxkIGpvdXJuYWwgb2YgZ2FzdHJvZW50ZXJvbG9neTwv
ZnVsbC10aXRsZT48YWJici0xPldvcmxkIEogR2FzdHJvZW50ZXJvbDwvYWJici0xPjwvYWx0LXBl
cmlvZGljYWw+PHBhZ2VzPjQ2ODktNzAxPC9wYWdlcz48dm9sdW1lPjE5PC92b2x1bWU+PG51bWJl
cj4yOTwvbnVtYmVyPjxlZGl0aW9uPjIwMTMvMDgvMDg8L2VkaXRpb24+PGtleXdvcmRzPjxrZXl3
b3JkPkFkaXBvc2l0eS8qZHJ1ZyBlZmZlY3RzPC9rZXl3b3JkPjxrZXl3b3JkPkFuaW1hbHM8L2tl
eXdvcmQ+PGtleXdvcmQ+QW50aS1PYmVzaXR5IEFnZW50cy8qdG94aWNpdHk8L2tleXdvcmQ+PGtl
eXdvcmQ+Qmxvb2QgR2x1Y29zZS9kcnVnIGVmZmVjdHMvbWV0YWJvbGlzbTwva2V5d29yZD48a2V5
d29yZD5DaGVtaWNhbCBhbmQgRHJ1ZyBJbmR1Y2VkIExpdmVyPC9rZXl3b3JkPjxrZXl3b3JkPklu
anVyeS9ibG9vZC8qZXRpb2xvZ3kvZ2VuZXRpY3MvaW1tdW5vbG9neS9wYXRob2xvZ3k8L2tleXdv
cmQ+PGtleXdvcmQ+Q29sbGFnZW4vbWV0YWJvbGlzbTwva2V5d29yZD48a2V5d29yZD5DeXRva2lu
ZXMvYmxvb2Q8L2tleXdvcmQ+PGtleXdvcmQ+RGlldCwgSGlnaC1GYXQ8L2tleXdvcmQ+PGtleXdv
cmQ+RGlzZWFzZSBNb2RlbHMsIEFuaW1hbDwva2V5d29yZD48a2V5d29yZD5GYXR0eSBBY2lkIFN5
bnRoYXNlLCBUeXBlIEkvYW50YWdvbmlzdHMgJmFtcDsgaW5oaWJpdG9ycy9nZW5ldGljcy9tZXRh
Ym9saXNtPC9rZXl3b3JkPjxrZXl3b3JkPkZhdHR5IExpdmVyL2Jsb29kLypjaGVtaWNhbGx5IGlu
ZHVjZWQvZ2VuZXRpY3MvaW1tdW5vbG9neS9wYXRob2xvZ3k8L2tleXdvcmQ+PGtleXdvcmQ+Kkdh
cmNpbmlhIGNhbWJvZ2lhPC9rZXl3b3JkPjxrZXl3b3JkPkdlbmUgRXhwcmVzc2lvbiBSZWd1bGF0
aW9uPC9rZXl3b3JkPjxrZXl3b3JkPkdsdWNvc2UgSW50b2xlcmFuY2UvYmxvb2QvZHJ1ZyB0aGVy
YXB5L2V0aW9sb2d5PC9rZXl3b3JkPjxrZXl3b3JkPkluZmxhbW1hdGlvbiBNZWRpYXRvcnMvYmxv
b2Q8L2tleXdvcmQ+PGtleXdvcmQ+SW5zdWxpbi9ibG9vZDwva2V5d29yZD48a2V5d29yZD5JbnRy
YS1BYmRvbWluYWwgRmF0LypkcnVnIGVmZmVjdHMvbWV0YWJvbGlzbS9wYXRob2xvZ3k8L2tleXdv
cmQ+PGtleXdvcmQ+TGlwaWQgUGVyb3hpZGF0aW9uL2RydWcgZWZmZWN0czwva2V5d29yZD48a2V5
d29yZD5MaXZlci8qZHJ1ZyBlZmZlY3RzL21ldGFib2xpc20vcGF0aG9sb2d5PC9rZXl3b3JkPjxr
ZXl3b3JkPkxpdmVyIENpcnJob3NpcywgRXhwZXJpbWVudGFsL2Jsb29kLypjaGVtaWNhbGx5PC9r
ZXl3b3JkPjxrZXl3b3JkPmluZHVjZWQvZ2VuZXRpY3MvaW1tdW5vbG9neS9wYXRob2xvZ3k8L2tl
eXdvcmQ+PGtleXdvcmQ+TWFsZTwva2V5d29yZD48a2V5d29yZD5NaWNlPC9rZXl3b3JkPjxrZXl3
b3JkPk1pY2UsIEluYnJlZCBDNTdCTDwva2V5d29yZD48a2V5d29yZD5NaWNlLCBPYmVzZTwva2V5
d29yZD48a2V5d29yZD5Ob24tYWxjb2hvbGljIEZhdHR5IExpdmVyIERpc2Vhc2U8L2tleXdvcmQ+
PGtleXdvcmQ+T2Jlc2l0eS9ibG9vZC8qZHJ1ZyB0aGVyYXB5L2V0aW9sb2d5L2dlbmV0aWNzL2lt
bXVub2xvZ3kvcGF0aG9sb2d5PC9rZXl3b3JkPjxrZXl3b3JkPk94aWRhdGl2ZSBTdHJlc3MvZHJ1
ZyBlZmZlY3RzPC9rZXl3b3JkPjxrZXl3b3JkPlBoeXRvdGhlcmFweTwva2V5d29yZD48a2V5d29y
ZD5QbGFudCBFeHRyYWN0cy8qdG94aWNpdHk8L2tleXdvcmQ+PGtleXdvcmQ+UGxhbnRzLCBNZWRp
Y2luYWw8L2tleXdvcmQ+PGtleXdvcmQ+Uk5BLCBNZXNzZW5nZXIvbWV0YWJvbGlzbTwva2V5d29y
ZD48a2V5d29yZD5SZXNpc3Rpbi9ibG9vZDwva2V5d29yZD48a2V5d29yZD5UaW1lIEZhY3RvcnM8
L2tleXdvcmQ+PGtleXdvcmQ+QW50aS1hZGlwb3NpdHk8L2tleXdvcmQ+PGtleXdvcmQ+R2FyY2lu
aWEgQ2FtYm9naWE8L2tleXdvcmQ+PGtleXdvcmQ+SGVwYXRpYyBjb2xsYWdlbiBhY2N1bXVsYXRp
b248L2tleXdvcmQ+PGtleXdvcmQ+SGVwYXRpYyBpbmZsYW1tYXRpb248L2tleXdvcmQ+PGtleXdv
cmQ+SGVwYXRpYyBveGlkYXRpdmUgc3RyZXNzPC9rZXl3b3JkPjxrZXl3b3JkPk1ldGFib2xpYyBj
aGFuZ2VzPC9rZXl3b3JkPjwva2V5d29yZHM+PGRhdGVzPjx5ZWFyPjIwMTM8L3llYXI+PHB1Yi1k
YXRlcz48ZGF0ZT5BdWcgNzwvZGF0ZT48L3B1Yi1kYXRlcz48L2RhdGVzPjxpc2JuPjEwMDctOTMy
NzwvaXNibj48YWNjZXNzaW9uLW51bT4yMzkyMjQ2NjwvYWNjZXNzaW9uLW51bT48dXJscz48L3Vy
bHM+PGN1c3RvbTI+UE1DMzczMjg0MTwvY3VzdG9tMj48ZWxlY3Ryb25pYy1yZXNvdXJjZS1udW0+
MTAuMzc0OC93amcudjE5LmkyOS40Njg5PC9lbGVjdHJvbmljLXJlc291cmNlLW51bT48cmVtb3Rl
LWRhdGFiYXNlLXByb3ZpZGVyPk5MTTwvcmVtb3RlLWRhdGFiYXNlLXByb3ZpZGVyPjxsYW5ndWFn
ZT5lbmc8L2xhbmd1YWdlPjwvcmVjb3JkPjwvQ2l0ZT48L0VuZE5vdGU+AG==
</w:fldData>
        </w:fldChar>
      </w:r>
      <w:r w:rsidRPr="006D25DD">
        <w:rPr>
          <w:rFonts w:ascii="Book Antiqua" w:hAnsi="Book Antiqua"/>
          <w:color w:val="000000" w:themeColor="text1"/>
          <w:vertAlign w:val="superscript"/>
        </w:rPr>
        <w:instrText xml:space="preserve"> ADDIN EN.CITE.DATA </w:instrText>
      </w:r>
      <w:r w:rsidRPr="006D25DD">
        <w:rPr>
          <w:rFonts w:ascii="Book Antiqua" w:hAnsi="Book Antiqua"/>
          <w:color w:val="000000" w:themeColor="text1"/>
          <w:vertAlign w:val="superscript"/>
        </w:rPr>
      </w:r>
      <w:r w:rsidRPr="006D25DD">
        <w:rPr>
          <w:rFonts w:ascii="Book Antiqua" w:hAnsi="Book Antiqua"/>
          <w:color w:val="000000" w:themeColor="text1"/>
          <w:vertAlign w:val="superscript"/>
        </w:rPr>
        <w:fldChar w:fldCharType="end"/>
      </w:r>
      <w:r w:rsidRPr="006D25DD">
        <w:rPr>
          <w:rFonts w:ascii="Book Antiqua" w:hAnsi="Book Antiqua"/>
          <w:color w:val="000000" w:themeColor="text1"/>
          <w:vertAlign w:val="superscript"/>
        </w:rPr>
      </w:r>
      <w:r w:rsidRPr="006D25DD">
        <w:rPr>
          <w:rFonts w:ascii="Book Antiqua" w:hAnsi="Book Antiqua"/>
          <w:color w:val="000000" w:themeColor="text1"/>
          <w:vertAlign w:val="superscript"/>
        </w:rPr>
        <w:fldChar w:fldCharType="separate"/>
      </w:r>
      <w:r w:rsidRPr="006D25DD">
        <w:rPr>
          <w:rFonts w:ascii="Book Antiqua" w:hAnsi="Book Antiqua"/>
          <w:color w:val="000000" w:themeColor="text1"/>
          <w:vertAlign w:val="superscript"/>
        </w:rPr>
        <w:t>[17]</w:t>
      </w:r>
      <w:r w:rsidRPr="006D25DD">
        <w:rPr>
          <w:rFonts w:ascii="Book Antiqua" w:hAnsi="Book Antiqua"/>
          <w:color w:val="000000" w:themeColor="text1"/>
          <w:vertAlign w:val="superscript"/>
        </w:rPr>
        <w:fldChar w:fldCharType="end"/>
      </w:r>
      <w:r w:rsidRPr="002B3C1E">
        <w:rPr>
          <w:rFonts w:ascii="Book Antiqua" w:hAnsi="Book Antiqua"/>
          <w:color w:val="000000" w:themeColor="text1"/>
        </w:rPr>
        <w:t>. The pattern of liver injury caused by GC was noted to be hepatocellular and cholestatic in most of the case reports (</w:t>
      </w:r>
      <w:r w:rsidR="006D2013">
        <w:rPr>
          <w:rFonts w:ascii="Book Antiqua" w:hAnsi="Book Antiqua"/>
          <w:color w:val="000000" w:themeColor="text1"/>
        </w:rPr>
        <w:t>T</w:t>
      </w:r>
      <w:r w:rsidRPr="002B3C1E">
        <w:rPr>
          <w:rFonts w:ascii="Book Antiqua" w:hAnsi="Book Antiqua"/>
          <w:color w:val="000000" w:themeColor="text1"/>
        </w:rPr>
        <w:t>able 2). The most common symptoms of presentation are nausea, vomiting, abdominal pain, anorexia, jaundice, fatigue and generalized myalgias. The duration of GC use before onset of symptoms was usually anywhere from 7 to 28 d however, it was found to be 2 d and 150 d in two case reports, respectively. In most patients, there was improvement of symptoms and liver function with stopping</w:t>
      </w:r>
      <w:r w:rsidR="006D2013">
        <w:rPr>
          <w:rFonts w:ascii="Book Antiqua" w:hAnsi="Book Antiqua"/>
          <w:color w:val="000000" w:themeColor="text1"/>
        </w:rPr>
        <w:t xml:space="preserve"> </w:t>
      </w:r>
      <w:r w:rsidRPr="002B3C1E">
        <w:rPr>
          <w:rFonts w:ascii="Book Antiqua" w:hAnsi="Book Antiqua"/>
          <w:color w:val="000000" w:themeColor="text1"/>
        </w:rPr>
        <w:t xml:space="preserve">GC and providing supportive care. Liver transplantation was required in 3 patients. In our case, the patient developed acute liver failure within 4 </w:t>
      </w:r>
      <w:proofErr w:type="spellStart"/>
      <w:r w:rsidRPr="002B3C1E">
        <w:rPr>
          <w:rFonts w:ascii="Book Antiqua" w:hAnsi="Book Antiqua"/>
          <w:color w:val="000000" w:themeColor="text1"/>
        </w:rPr>
        <w:t>wk</w:t>
      </w:r>
      <w:proofErr w:type="spellEnd"/>
      <w:r w:rsidRPr="002B3C1E">
        <w:rPr>
          <w:rFonts w:ascii="Book Antiqua" w:hAnsi="Book Antiqua"/>
          <w:color w:val="000000" w:themeColor="text1"/>
        </w:rPr>
        <w:t xml:space="preserve"> after starting GC. DILI is diagnosis of exclusion of other possible etiologies of acute liver failure, as was investigated in this patient. </w:t>
      </w:r>
    </w:p>
    <w:p w14:paraId="68ED5A86" w14:textId="3426C879" w:rsidR="003252C5" w:rsidRPr="002B3C1E" w:rsidRDefault="003252C5" w:rsidP="006D2013">
      <w:pPr>
        <w:adjustRightInd w:val="0"/>
        <w:snapToGrid w:val="0"/>
        <w:spacing w:line="360" w:lineRule="auto"/>
        <w:ind w:firstLineChars="100" w:firstLine="240"/>
        <w:jc w:val="both"/>
        <w:rPr>
          <w:rFonts w:ascii="Book Antiqua" w:hAnsi="Book Antiqua"/>
          <w:color w:val="000000" w:themeColor="text1"/>
        </w:rPr>
      </w:pPr>
      <w:r w:rsidRPr="002B3C1E">
        <w:rPr>
          <w:rFonts w:ascii="Book Antiqua" w:hAnsi="Book Antiqua"/>
          <w:color w:val="000000" w:themeColor="text1"/>
        </w:rPr>
        <w:t>To reduce the chances of overdiagnosis or misdiagnosis related to GC, T</w:t>
      </w:r>
      <w:bookmarkStart w:id="246" w:name="OLE_LINK124"/>
      <w:bookmarkStart w:id="247" w:name="OLE_LINK125"/>
      <w:bookmarkStart w:id="248" w:name="OLE_LINK126"/>
      <w:r w:rsidRPr="002B3C1E">
        <w:rPr>
          <w:rFonts w:ascii="Book Antiqua" w:hAnsi="Book Antiqua"/>
          <w:color w:val="000000" w:themeColor="text1"/>
        </w:rPr>
        <w:t xml:space="preserve">he Council of International Organizations of Medical Sciences (CIOMS) and Roussel </w:t>
      </w:r>
      <w:proofErr w:type="spellStart"/>
      <w:r w:rsidRPr="002B3C1E">
        <w:rPr>
          <w:rFonts w:ascii="Book Antiqua" w:hAnsi="Book Antiqua"/>
          <w:color w:val="000000" w:themeColor="text1"/>
        </w:rPr>
        <w:t>Uclaf</w:t>
      </w:r>
      <w:proofErr w:type="spellEnd"/>
      <w:r w:rsidRPr="002B3C1E">
        <w:rPr>
          <w:rFonts w:ascii="Book Antiqua" w:hAnsi="Book Antiqua"/>
          <w:color w:val="000000" w:themeColor="text1"/>
        </w:rPr>
        <w:t xml:space="preserve"> Causality Assessment Method (RUCAM)</w:t>
      </w:r>
      <w:bookmarkEnd w:id="246"/>
      <w:bookmarkEnd w:id="247"/>
      <w:bookmarkEnd w:id="248"/>
      <w:r w:rsidRPr="002B3C1E">
        <w:rPr>
          <w:rFonts w:ascii="Book Antiqua" w:hAnsi="Book Antiqua"/>
          <w:color w:val="000000" w:themeColor="text1"/>
        </w:rPr>
        <w:t xml:space="preserve"> scale is the “most commonly used scoring system to establish the etiology of DILI” (</w:t>
      </w:r>
      <w:r w:rsidR="006D2013">
        <w:rPr>
          <w:rFonts w:ascii="Book Antiqua" w:hAnsi="Book Antiqua"/>
          <w:color w:val="000000" w:themeColor="text1"/>
        </w:rPr>
        <w:t>T</w:t>
      </w:r>
      <w:r w:rsidRPr="002B3C1E">
        <w:rPr>
          <w:rFonts w:ascii="Book Antiqua" w:hAnsi="Book Antiqua"/>
          <w:color w:val="000000" w:themeColor="text1"/>
        </w:rPr>
        <w:t>able 3)</w:t>
      </w:r>
      <w:r w:rsidRPr="006D2013">
        <w:rPr>
          <w:rFonts w:ascii="Book Antiqua" w:hAnsi="Book Antiqua"/>
          <w:color w:val="000000" w:themeColor="text1"/>
          <w:vertAlign w:val="superscript"/>
        </w:rPr>
        <w:fldChar w:fldCharType="begin"/>
      </w:r>
      <w:r w:rsidRPr="006D2013">
        <w:rPr>
          <w:rFonts w:ascii="Book Antiqua" w:hAnsi="Book Antiqua"/>
          <w:color w:val="000000" w:themeColor="text1"/>
          <w:vertAlign w:val="superscript"/>
        </w:rPr>
        <w:instrText xml:space="preserve"> ADDIN EN.CITE &lt;EndNote&gt;&lt;Cite&gt;&lt;Author&gt;Danan&lt;/Author&gt;&lt;Year&gt;2015&lt;/Year&gt;&lt;RecNum&gt;19&lt;/RecNum&gt;&lt;DisplayText&gt;[18]&lt;/DisplayText&gt;&lt;record&gt;&lt;rec-number&gt;19&lt;/rec-number&gt;&lt;foreign-keys&gt;&lt;key app="EN" db-id="9awr2f5sb2xtsje2dpb5vawfdp92ftz20rzw" timestamp="1566419867"&gt;19&lt;/key&gt;&lt;/foreign-keys&gt;&lt;ref-type name="Journal Article"&gt;17&lt;/ref-type&gt;&lt;contributors&gt;&lt;authors&gt;&lt;author&gt;Danan, Gaby&lt;/author&gt;&lt;author&gt;Teschke, Rolf&lt;/author&gt;&lt;/authors&gt;&lt;/contributors&gt;&lt;titles&gt;&lt;title&gt;RUCAM in Drug and Herb Induced Liver Injury: The Update&lt;/title&gt;&lt;secondary-title&gt;International journal of molecular sciences&lt;/secondary-title&gt;&lt;alt-title&gt;Int J Mol Sci&lt;/alt-title&gt;&lt;/titles&gt;&lt;periodical&gt;&lt;full-title&gt;International Journal of Molecular Sciences&lt;/full-title&gt;&lt;/periodical&gt;&lt;pages&gt;14&lt;/pages&gt;&lt;volume&gt;17&lt;/volume&gt;&lt;number&gt;1&lt;/number&gt;&lt;keywords&gt;&lt;keyword&gt;CIOMS&lt;/keyword&gt;&lt;keyword&gt;RUCAM&lt;/keyword&gt;&lt;keyword&gt;causality assessment&lt;/keyword&gt;&lt;keyword&gt;dietary supplements&lt;/keyword&gt;&lt;keyword&gt;drug hepatotoxicity&lt;/keyword&gt;&lt;keyword&gt;drug induced liver injury&lt;/keyword&gt;&lt;keyword&gt;drugs&lt;/keyword&gt;&lt;keyword&gt;herb induced liver injury&lt;/keyword&gt;&lt;keyword&gt;herbal hepatotoxicity&lt;/keyword&gt;&lt;keyword&gt;herbs&lt;/keyword&gt;&lt;keyword&gt;Chemical and Drug Induced Liver Injury/*classification/etiology/pathology&lt;/keyword&gt;&lt;keyword&gt;Humans&lt;/keyword&gt;&lt;keyword&gt;*Organ Dysfunction Scores&lt;/keyword&gt;&lt;keyword&gt;Plant Preparations/*adverse effects&lt;/keyword&gt;&lt;keyword&gt;*Severity of Illness Index&lt;/keyword&gt;&lt;/keywords&gt;&lt;dates&gt;&lt;year&gt;2015&lt;/year&gt;&lt;/dates&gt;&lt;publisher&gt;MDPI&lt;/publisher&gt;&lt;isbn&gt;1422-0067&lt;/isbn&gt;&lt;accession-num&gt;26712744&lt;/accession-num&gt;&lt;urls&gt;&lt;related-urls&gt;&lt;url&gt;https://www.ncbi.nlm.nih.gov/pubmed/26712744&lt;/url&gt;&lt;url&gt;https://www.ncbi.nlm.nih.gov/pmc/articles/PMC4730261/&lt;/url&gt;&lt;/related-urls&gt;&lt;/urls&gt;&lt;electronic-resource-num&gt;10.3390/ijms17010014&lt;/electronic-resource-num&gt;&lt;remote-database-name&gt;PubMed&lt;/remote-database-name&gt;&lt;language&gt;eng&lt;/language&gt;&lt;/record&gt;&lt;/Cite&gt;&lt;/EndNote&gt;</w:instrText>
      </w:r>
      <w:r w:rsidRPr="006D2013">
        <w:rPr>
          <w:rFonts w:ascii="Book Antiqua" w:hAnsi="Book Antiqua"/>
          <w:color w:val="000000" w:themeColor="text1"/>
          <w:vertAlign w:val="superscript"/>
        </w:rPr>
        <w:fldChar w:fldCharType="separate"/>
      </w:r>
      <w:r w:rsidRPr="006D2013">
        <w:rPr>
          <w:rFonts w:ascii="Book Antiqua" w:hAnsi="Book Antiqua"/>
          <w:color w:val="000000" w:themeColor="text1"/>
          <w:vertAlign w:val="superscript"/>
        </w:rPr>
        <w:t>[18]</w:t>
      </w:r>
      <w:r w:rsidRPr="006D2013">
        <w:rPr>
          <w:rFonts w:ascii="Book Antiqua" w:hAnsi="Book Antiqua"/>
          <w:color w:val="000000" w:themeColor="text1"/>
          <w:vertAlign w:val="superscript"/>
        </w:rPr>
        <w:fldChar w:fldCharType="end"/>
      </w:r>
      <w:r w:rsidRPr="002B3C1E">
        <w:rPr>
          <w:rFonts w:ascii="Book Antiqua" w:hAnsi="Book Antiqua"/>
          <w:color w:val="000000" w:themeColor="text1"/>
        </w:rPr>
        <w:t>. The “CIOMS/RUCAM scale” grades DILI into definitive (score &gt;</w:t>
      </w:r>
      <w:r w:rsidR="006D2013">
        <w:rPr>
          <w:rFonts w:ascii="Book Antiqua" w:hAnsi="Book Antiqua"/>
          <w:color w:val="000000" w:themeColor="text1"/>
        </w:rPr>
        <w:t xml:space="preserve"> </w:t>
      </w:r>
      <w:r w:rsidRPr="002B3C1E">
        <w:rPr>
          <w:rFonts w:ascii="Book Antiqua" w:hAnsi="Book Antiqua"/>
          <w:color w:val="000000" w:themeColor="text1"/>
        </w:rPr>
        <w:t>8), probable (score 6-8), possible (score 3-5), unlikely (score 1-2), or excluded (scores &lt;</w:t>
      </w:r>
      <w:r w:rsidR="006D2013">
        <w:rPr>
          <w:rFonts w:ascii="Book Antiqua" w:hAnsi="Book Antiqua"/>
          <w:color w:val="000000" w:themeColor="text1"/>
        </w:rPr>
        <w:t xml:space="preserve"> </w:t>
      </w:r>
      <w:r w:rsidRPr="002B3C1E">
        <w:rPr>
          <w:rFonts w:ascii="Book Antiqua" w:hAnsi="Book Antiqua"/>
          <w:color w:val="000000" w:themeColor="text1"/>
        </w:rPr>
        <w:t xml:space="preserve">0). In this patient, a score of 9 was found and indicated acute liver failure secondary to use of herbal supplements. We excluded other possible etiologies of acute liver failure. Improvement in the patient’s symptoms and liver function with discontinuation of GC also indicated correlation of hepatotoxicity with GC. </w:t>
      </w:r>
    </w:p>
    <w:p w14:paraId="2AC209D8" w14:textId="77777777" w:rsidR="003252C5" w:rsidRPr="002B3C1E" w:rsidRDefault="003252C5" w:rsidP="007E3C83">
      <w:pPr>
        <w:adjustRightInd w:val="0"/>
        <w:snapToGrid w:val="0"/>
        <w:spacing w:line="360" w:lineRule="auto"/>
        <w:jc w:val="both"/>
        <w:rPr>
          <w:rFonts w:ascii="Book Antiqua" w:hAnsi="Book Antiqua"/>
          <w:color w:val="000000" w:themeColor="text1"/>
        </w:rPr>
      </w:pPr>
    </w:p>
    <w:p w14:paraId="710066D4" w14:textId="4EE58992" w:rsidR="003252C5" w:rsidRPr="002B3C1E" w:rsidRDefault="003252C5"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color w:val="000000" w:themeColor="text1"/>
        </w:rPr>
        <w:lastRenderedPageBreak/>
        <w:t>CONCLUSION</w:t>
      </w:r>
    </w:p>
    <w:p w14:paraId="3775B82B" w14:textId="77777777" w:rsidR="003252C5" w:rsidRPr="002B3C1E" w:rsidRDefault="003252C5" w:rsidP="007E3C83">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 xml:space="preserve">Early recognition and discontinuation of GC can prevent progression of drug-induced liver failure to fulminant hepatic failure and the potential need for liver transplantation if not investigated and stopped rather quickly. Therefore, a medication reconciliation of both prescribed and over-the-counter supplements are prudent on an ongoing basis. Ingredients of herbal and dietary supplements should be regulated by FDA for adverse health consequences and safety profile; however, this may prove to be a daunting task given the number of HS that are on the market and continue to be developed. Further clinical trials are needed to recognize the association between GC and hepatotoxicity and whether this ingredient needs to be closely regulated, given its high propensity for detrimental and potentially fatal complications. </w:t>
      </w:r>
    </w:p>
    <w:p w14:paraId="6E5E8B35" w14:textId="3A272BDA" w:rsidR="006912DB" w:rsidRPr="002B3C1E" w:rsidRDefault="006912DB" w:rsidP="007E3C83">
      <w:pPr>
        <w:adjustRightInd w:val="0"/>
        <w:snapToGrid w:val="0"/>
        <w:spacing w:line="360" w:lineRule="auto"/>
        <w:jc w:val="both"/>
        <w:rPr>
          <w:rFonts w:ascii="Book Antiqua" w:hAnsi="Book Antiqua"/>
          <w:color w:val="000000" w:themeColor="text1"/>
        </w:rPr>
      </w:pPr>
    </w:p>
    <w:p w14:paraId="55C2E0E4" w14:textId="77777777" w:rsidR="00F222E3" w:rsidRDefault="00F222E3">
      <w:pPr>
        <w:rPr>
          <w:rFonts w:ascii="Book Antiqua" w:hAnsi="Book Antiqua"/>
          <w:color w:val="000000" w:themeColor="text1"/>
        </w:rPr>
      </w:pPr>
      <w:r>
        <w:rPr>
          <w:rFonts w:ascii="Book Antiqua" w:hAnsi="Book Antiqua"/>
          <w:color w:val="000000" w:themeColor="text1"/>
        </w:rPr>
        <w:br w:type="page"/>
      </w:r>
    </w:p>
    <w:p w14:paraId="392649A4" w14:textId="2594BA7C" w:rsidR="003252C5" w:rsidRPr="006D2013" w:rsidRDefault="0099422E" w:rsidP="007E3C83">
      <w:pPr>
        <w:adjustRightInd w:val="0"/>
        <w:snapToGrid w:val="0"/>
        <w:spacing w:line="360" w:lineRule="auto"/>
        <w:jc w:val="both"/>
        <w:rPr>
          <w:rFonts w:ascii="Book Antiqua" w:hAnsi="Book Antiqua"/>
          <w:b/>
          <w:bCs/>
          <w:color w:val="000000" w:themeColor="text1"/>
        </w:rPr>
      </w:pPr>
      <w:r w:rsidRPr="002B3C1E">
        <w:rPr>
          <w:rFonts w:ascii="Book Antiqua" w:hAnsi="Book Antiqua"/>
          <w:b/>
          <w:bCs/>
          <w:snapToGrid w:val="0"/>
          <w:color w:val="000000" w:themeColor="text1"/>
          <w:kern w:val="10"/>
        </w:rPr>
        <w:lastRenderedPageBreak/>
        <w:t>REFERENCES</w:t>
      </w:r>
    </w:p>
    <w:p w14:paraId="2B7D2000" w14:textId="22E36A68" w:rsidR="00410AE8" w:rsidRPr="00410AE8" w:rsidRDefault="003252C5" w:rsidP="00410AE8">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fldChar w:fldCharType="begin"/>
      </w:r>
      <w:r w:rsidRPr="002B3C1E">
        <w:rPr>
          <w:rFonts w:ascii="Book Antiqua" w:hAnsi="Book Antiqua"/>
          <w:color w:val="000000" w:themeColor="text1"/>
        </w:rPr>
        <w:instrText xml:space="preserve"> ADDIN EN.REFLIST </w:instrText>
      </w:r>
      <w:r w:rsidRPr="002B3C1E">
        <w:rPr>
          <w:rFonts w:ascii="Book Antiqua" w:hAnsi="Book Antiqua"/>
          <w:color w:val="000000" w:themeColor="text1"/>
        </w:rPr>
        <w:fldChar w:fldCharType="separate"/>
      </w:r>
      <w:r w:rsidR="00410AE8" w:rsidRPr="00410AE8">
        <w:rPr>
          <w:rFonts w:ascii="Book Antiqua" w:hAnsi="Book Antiqua"/>
          <w:color w:val="000000" w:themeColor="text1"/>
          <w:highlight w:val="yellow"/>
        </w:rPr>
        <w:t>1 </w:t>
      </w:r>
      <w:r w:rsidR="00410AE8" w:rsidRPr="00410AE8">
        <w:rPr>
          <w:rFonts w:ascii="Book Antiqua" w:hAnsi="Book Antiqua"/>
          <w:b/>
          <w:bCs/>
          <w:color w:val="000000" w:themeColor="text1"/>
          <w:highlight w:val="yellow"/>
        </w:rPr>
        <w:t>Hales CM,</w:t>
      </w:r>
      <w:r w:rsidR="00410AE8" w:rsidRPr="00410AE8">
        <w:rPr>
          <w:rFonts w:ascii="Book Antiqua" w:hAnsi="Book Antiqua"/>
          <w:color w:val="000000" w:themeColor="text1"/>
          <w:highlight w:val="yellow"/>
        </w:rPr>
        <w:t> C</w:t>
      </w:r>
      <w:r w:rsidR="00410AE8" w:rsidRPr="0074703F">
        <w:rPr>
          <w:rFonts w:ascii="Book Antiqua" w:hAnsi="Book Antiqua"/>
          <w:color w:val="000000" w:themeColor="text1"/>
          <w:highlight w:val="yellow"/>
        </w:rPr>
        <w:t xml:space="preserve">arroll </w:t>
      </w:r>
      <w:r w:rsidR="00410AE8" w:rsidRPr="00410AE8">
        <w:rPr>
          <w:rFonts w:ascii="Book Antiqua" w:hAnsi="Book Antiqua"/>
          <w:color w:val="000000" w:themeColor="text1"/>
          <w:highlight w:val="yellow"/>
        </w:rPr>
        <w:t>M</w:t>
      </w:r>
      <w:r w:rsidR="00410AE8" w:rsidRPr="0074703F">
        <w:rPr>
          <w:rFonts w:ascii="Book Antiqua" w:hAnsi="Book Antiqua"/>
          <w:color w:val="000000" w:themeColor="text1"/>
          <w:highlight w:val="yellow"/>
        </w:rPr>
        <w:t>D</w:t>
      </w:r>
      <w:r w:rsidR="00410AE8" w:rsidRPr="00410AE8">
        <w:rPr>
          <w:rFonts w:ascii="Book Antiqua" w:hAnsi="Book Antiqua"/>
          <w:color w:val="000000" w:themeColor="text1"/>
          <w:highlight w:val="yellow"/>
        </w:rPr>
        <w:t>, Fryar CD, Ogden CL, Prevalence of obesity among adults and youth: United States, 2015-2016. NCHS</w:t>
      </w:r>
      <w:r w:rsidR="0074703F" w:rsidRPr="0074703F">
        <w:rPr>
          <w:rFonts w:ascii="Book Antiqua" w:hAnsi="Book Antiqua"/>
          <w:color w:val="000000" w:themeColor="text1"/>
          <w:highlight w:val="yellow"/>
        </w:rPr>
        <w:t xml:space="preserve"> Data Brief</w:t>
      </w:r>
      <w:r w:rsidR="00410AE8" w:rsidRPr="00410AE8">
        <w:rPr>
          <w:rFonts w:ascii="Book Antiqua" w:hAnsi="Book Antiqua"/>
          <w:color w:val="000000" w:themeColor="text1"/>
          <w:highlight w:val="yellow"/>
        </w:rPr>
        <w:t xml:space="preserve"> </w:t>
      </w:r>
      <w:r w:rsidR="0074703F" w:rsidRPr="0074703F">
        <w:rPr>
          <w:rFonts w:ascii="Book Antiqua" w:hAnsi="Book Antiqua"/>
          <w:color w:val="000000" w:themeColor="text1"/>
          <w:highlight w:val="yellow"/>
        </w:rPr>
        <w:t>N</w:t>
      </w:r>
      <w:r w:rsidR="00410AE8" w:rsidRPr="00410AE8">
        <w:rPr>
          <w:rFonts w:ascii="Book Antiqua" w:hAnsi="Book Antiqua"/>
          <w:color w:val="000000" w:themeColor="text1"/>
          <w:highlight w:val="yellow"/>
        </w:rPr>
        <w:t>o</w:t>
      </w:r>
      <w:r w:rsidR="0074703F" w:rsidRPr="0074703F">
        <w:rPr>
          <w:rFonts w:ascii="Book Antiqua" w:hAnsi="Book Antiqua"/>
          <w:color w:val="000000" w:themeColor="text1"/>
          <w:highlight w:val="yellow"/>
        </w:rPr>
        <w:t>.</w:t>
      </w:r>
      <w:r w:rsidR="00410AE8" w:rsidRPr="00410AE8">
        <w:rPr>
          <w:rFonts w:ascii="Book Antiqua" w:hAnsi="Book Antiqua"/>
          <w:color w:val="000000" w:themeColor="text1"/>
          <w:highlight w:val="yellow"/>
        </w:rPr>
        <w:t xml:space="preserve"> 288</w:t>
      </w:r>
      <w:r w:rsidR="0074703F" w:rsidRPr="0074703F">
        <w:rPr>
          <w:rFonts w:ascii="Book Antiqua" w:hAnsi="Book Antiqua"/>
          <w:color w:val="000000" w:themeColor="text1"/>
          <w:highlight w:val="yellow"/>
        </w:rPr>
        <w:t xml:space="preserve">. </w:t>
      </w:r>
      <w:r w:rsidR="0074703F" w:rsidRPr="00410AE8">
        <w:rPr>
          <w:rFonts w:ascii="Book Antiqua" w:hAnsi="Book Antiqua"/>
          <w:color w:val="000000" w:themeColor="text1"/>
          <w:highlight w:val="yellow"/>
        </w:rPr>
        <w:t>Hyattsville, MD</w:t>
      </w:r>
      <w:r w:rsidR="0074703F" w:rsidRPr="0074703F">
        <w:rPr>
          <w:rFonts w:ascii="Book Antiqua" w:hAnsi="Book Antiqua"/>
          <w:color w:val="000000" w:themeColor="text1"/>
          <w:highlight w:val="yellow"/>
        </w:rPr>
        <w:t xml:space="preserve">: </w:t>
      </w:r>
      <w:r w:rsidR="00410AE8" w:rsidRPr="00410AE8">
        <w:rPr>
          <w:rFonts w:ascii="Book Antiqua" w:hAnsi="Book Antiqua"/>
          <w:color w:val="000000" w:themeColor="text1"/>
          <w:highlight w:val="yellow"/>
        </w:rPr>
        <w:t xml:space="preserve">National </w:t>
      </w:r>
      <w:r w:rsidR="0074703F" w:rsidRPr="0074703F">
        <w:rPr>
          <w:rFonts w:ascii="Book Antiqua" w:hAnsi="Book Antiqua"/>
          <w:color w:val="000000" w:themeColor="text1"/>
          <w:highlight w:val="yellow"/>
        </w:rPr>
        <w:t>C</w:t>
      </w:r>
      <w:r w:rsidR="00410AE8" w:rsidRPr="00410AE8">
        <w:rPr>
          <w:rFonts w:ascii="Book Antiqua" w:hAnsi="Book Antiqua"/>
          <w:color w:val="000000" w:themeColor="text1"/>
          <w:highlight w:val="yellow"/>
        </w:rPr>
        <w:t xml:space="preserve">enter for Health Statistics </w:t>
      </w:r>
      <w:bookmarkStart w:id="249" w:name="OLE_LINK116"/>
      <w:bookmarkStart w:id="250" w:name="OLE_LINK117"/>
      <w:r w:rsidR="0074703F" w:rsidRPr="0074703F">
        <w:rPr>
          <w:rFonts w:ascii="Book Antiqua" w:hAnsi="Book Antiqua"/>
          <w:color w:val="000000" w:themeColor="text1"/>
          <w:highlight w:val="yellow"/>
        </w:rPr>
        <w:t xml:space="preserve">Available from: </w:t>
      </w:r>
      <w:r w:rsidR="00410AE8" w:rsidRPr="00410AE8">
        <w:rPr>
          <w:rFonts w:ascii="Book Antiqua" w:hAnsi="Book Antiqua"/>
          <w:color w:val="000000" w:themeColor="text1"/>
          <w:highlight w:val="yellow"/>
        </w:rPr>
        <w:t>https://www.cdc.gov/nchs/data/databriefs/db288.pdf</w:t>
      </w:r>
      <w:bookmarkEnd w:id="249"/>
      <w:bookmarkEnd w:id="250"/>
    </w:p>
    <w:p w14:paraId="7A416BC0"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2 </w:t>
      </w:r>
      <w:r w:rsidRPr="00410AE8">
        <w:rPr>
          <w:rFonts w:ascii="Book Antiqua" w:hAnsi="Book Antiqua"/>
          <w:b/>
          <w:bCs/>
          <w:color w:val="000000" w:themeColor="text1"/>
        </w:rPr>
        <w:t>Gardiner P</w:t>
      </w:r>
      <w:r w:rsidRPr="00410AE8">
        <w:rPr>
          <w:rFonts w:ascii="Book Antiqua" w:hAnsi="Book Antiqua"/>
          <w:color w:val="000000" w:themeColor="text1"/>
        </w:rPr>
        <w:t>, Graham R, Legedza AT, Ahn AC, Eisenberg DM, Phillips RS. Factors associated with herbal therapy use by adults in the United States. </w:t>
      </w:r>
      <w:r w:rsidRPr="00410AE8">
        <w:rPr>
          <w:rFonts w:ascii="Book Antiqua" w:hAnsi="Book Antiqua"/>
          <w:i/>
          <w:iCs/>
          <w:color w:val="000000" w:themeColor="text1"/>
        </w:rPr>
        <w:t>Altern Ther Health Med</w:t>
      </w:r>
      <w:r w:rsidRPr="00410AE8">
        <w:rPr>
          <w:rFonts w:ascii="Book Antiqua" w:hAnsi="Book Antiqua"/>
          <w:color w:val="000000" w:themeColor="text1"/>
        </w:rPr>
        <w:t> 2007; </w:t>
      </w:r>
      <w:r w:rsidRPr="00410AE8">
        <w:rPr>
          <w:rFonts w:ascii="Book Antiqua" w:hAnsi="Book Antiqua"/>
          <w:b/>
          <w:bCs/>
          <w:color w:val="000000" w:themeColor="text1"/>
        </w:rPr>
        <w:t>13</w:t>
      </w:r>
      <w:r w:rsidRPr="00410AE8">
        <w:rPr>
          <w:rFonts w:ascii="Book Antiqua" w:hAnsi="Book Antiqua"/>
          <w:color w:val="000000" w:themeColor="text1"/>
        </w:rPr>
        <w:t>: 22-29 [PMID: 17405675]</w:t>
      </w:r>
    </w:p>
    <w:p w14:paraId="3ACF9717"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3 </w:t>
      </w:r>
      <w:r w:rsidRPr="00410AE8">
        <w:rPr>
          <w:rFonts w:ascii="Book Antiqua" w:hAnsi="Book Antiqua"/>
          <w:b/>
          <w:bCs/>
          <w:color w:val="000000" w:themeColor="text1"/>
        </w:rPr>
        <w:t>Dara L</w:t>
      </w:r>
      <w:r w:rsidRPr="00410AE8">
        <w:rPr>
          <w:rFonts w:ascii="Book Antiqua" w:hAnsi="Book Antiqua"/>
          <w:color w:val="000000" w:themeColor="text1"/>
        </w:rPr>
        <w:t>, Hewett J, Lim JK. Hydroxycut hepatotoxicity: a case series and review of liver toxicity from herbal weight loss supplements. </w:t>
      </w:r>
      <w:r w:rsidRPr="00410AE8">
        <w:rPr>
          <w:rFonts w:ascii="Book Antiqua" w:hAnsi="Book Antiqua"/>
          <w:i/>
          <w:iCs/>
          <w:color w:val="000000" w:themeColor="text1"/>
        </w:rPr>
        <w:t>World J Gastroenterol</w:t>
      </w:r>
      <w:r w:rsidRPr="00410AE8">
        <w:rPr>
          <w:rFonts w:ascii="Book Antiqua" w:hAnsi="Book Antiqua"/>
          <w:color w:val="000000" w:themeColor="text1"/>
        </w:rPr>
        <w:t> 2008; </w:t>
      </w:r>
      <w:r w:rsidRPr="00410AE8">
        <w:rPr>
          <w:rFonts w:ascii="Book Antiqua" w:hAnsi="Book Antiqua"/>
          <w:b/>
          <w:bCs/>
          <w:color w:val="000000" w:themeColor="text1"/>
        </w:rPr>
        <w:t>14</w:t>
      </w:r>
      <w:r w:rsidRPr="00410AE8">
        <w:rPr>
          <w:rFonts w:ascii="Book Antiqua" w:hAnsi="Book Antiqua"/>
          <w:color w:val="000000" w:themeColor="text1"/>
        </w:rPr>
        <w:t>: 6999-7004 [PMID: 19058338 DOI: 10.3748/wjg.14.6999]</w:t>
      </w:r>
    </w:p>
    <w:p w14:paraId="48E42E63"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4 </w:t>
      </w:r>
      <w:r w:rsidRPr="00410AE8">
        <w:rPr>
          <w:rFonts w:ascii="Book Antiqua" w:hAnsi="Book Antiqua"/>
          <w:b/>
          <w:bCs/>
          <w:color w:val="000000" w:themeColor="text1"/>
        </w:rPr>
        <w:t>García-Cortés M</w:t>
      </w:r>
      <w:r w:rsidRPr="00410AE8">
        <w:rPr>
          <w:rFonts w:ascii="Book Antiqua" w:hAnsi="Book Antiqua"/>
          <w:color w:val="000000" w:themeColor="text1"/>
        </w:rPr>
        <w:t>, Robles-Díaz M, Ortega-Alonso A, Medina-Caliz I, Andrade RJ. Hepatotoxicity by Dietary Supplements: A Tabular Listing and Clinical Characteristics. </w:t>
      </w:r>
      <w:r w:rsidRPr="00410AE8">
        <w:rPr>
          <w:rFonts w:ascii="Book Antiqua" w:hAnsi="Book Antiqua"/>
          <w:i/>
          <w:iCs/>
          <w:color w:val="000000" w:themeColor="text1"/>
        </w:rPr>
        <w:t>Int J Mol Sci</w:t>
      </w:r>
      <w:r w:rsidRPr="00410AE8">
        <w:rPr>
          <w:rFonts w:ascii="Book Antiqua" w:hAnsi="Book Antiqua"/>
          <w:color w:val="000000" w:themeColor="text1"/>
        </w:rPr>
        <w:t> 2016; </w:t>
      </w:r>
      <w:r w:rsidRPr="00410AE8">
        <w:rPr>
          <w:rFonts w:ascii="Book Antiqua" w:hAnsi="Book Antiqua"/>
          <w:b/>
          <w:bCs/>
          <w:color w:val="000000" w:themeColor="text1"/>
        </w:rPr>
        <w:t>17</w:t>
      </w:r>
      <w:r w:rsidRPr="00410AE8">
        <w:rPr>
          <w:rFonts w:ascii="Book Antiqua" w:hAnsi="Book Antiqua"/>
          <w:color w:val="000000" w:themeColor="text1"/>
        </w:rPr>
        <w:t>: 537 [PMID: 27070596 DOI: 10.3390/ijms17040537]</w:t>
      </w:r>
    </w:p>
    <w:p w14:paraId="74D46E6B"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5 </w:t>
      </w:r>
      <w:r w:rsidRPr="00410AE8">
        <w:rPr>
          <w:rFonts w:ascii="Book Antiqua" w:hAnsi="Book Antiqua"/>
          <w:b/>
          <w:bCs/>
          <w:color w:val="000000" w:themeColor="text1"/>
        </w:rPr>
        <w:t>Navarro VJ</w:t>
      </w:r>
      <w:r w:rsidRPr="00410AE8">
        <w:rPr>
          <w:rFonts w:ascii="Book Antiqua" w:hAnsi="Book Antiqua"/>
          <w:color w:val="000000" w:themeColor="text1"/>
        </w:rPr>
        <w:t>, Lucena MI. Hepatotoxicity induced by herbal and dietary supplements. </w:t>
      </w:r>
      <w:r w:rsidRPr="00410AE8">
        <w:rPr>
          <w:rFonts w:ascii="Book Antiqua" w:hAnsi="Book Antiqua"/>
          <w:i/>
          <w:iCs/>
          <w:color w:val="000000" w:themeColor="text1"/>
        </w:rPr>
        <w:t>Semin Liver Dis</w:t>
      </w:r>
      <w:r w:rsidRPr="00410AE8">
        <w:rPr>
          <w:rFonts w:ascii="Book Antiqua" w:hAnsi="Book Antiqua"/>
          <w:color w:val="000000" w:themeColor="text1"/>
        </w:rPr>
        <w:t> 2014; </w:t>
      </w:r>
      <w:r w:rsidRPr="00410AE8">
        <w:rPr>
          <w:rFonts w:ascii="Book Antiqua" w:hAnsi="Book Antiqua"/>
          <w:b/>
          <w:bCs/>
          <w:color w:val="000000" w:themeColor="text1"/>
        </w:rPr>
        <w:t>34</w:t>
      </w:r>
      <w:r w:rsidRPr="00410AE8">
        <w:rPr>
          <w:rFonts w:ascii="Book Antiqua" w:hAnsi="Book Antiqua"/>
          <w:color w:val="000000" w:themeColor="text1"/>
        </w:rPr>
        <w:t>: 172-193 [PMID: 24879982 DOI: 10.1055/s-0034-1375958]</w:t>
      </w:r>
    </w:p>
    <w:p w14:paraId="149CF2A3" w14:textId="6196CA5E"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highlight w:val="yellow"/>
        </w:rPr>
        <w:t>6 </w:t>
      </w:r>
      <w:r w:rsidR="000A4F4D" w:rsidRPr="000A4F4D">
        <w:rPr>
          <w:rFonts w:ascii="Book Antiqua" w:hAnsi="Book Antiqua"/>
          <w:color w:val="000000" w:themeColor="text1"/>
          <w:highlight w:val="yellow"/>
        </w:rPr>
        <w:t>The U.S. Weight Loss &amp; Diet Control Market.</w:t>
      </w:r>
      <w:r w:rsidRPr="00410AE8">
        <w:rPr>
          <w:rFonts w:ascii="Book Antiqua" w:hAnsi="Book Antiqua"/>
          <w:color w:val="000000" w:themeColor="text1"/>
          <w:highlight w:val="yellow"/>
        </w:rPr>
        <w:t xml:space="preserve"> </w:t>
      </w:r>
      <w:r w:rsidR="000A4F4D" w:rsidRPr="000A4F4D">
        <w:rPr>
          <w:rFonts w:ascii="Book Antiqua" w:hAnsi="Book Antiqua"/>
          <w:color w:val="000000" w:themeColor="text1"/>
          <w:highlight w:val="yellow"/>
        </w:rPr>
        <w:t>Available from: https://www.marketresearch.com/Marketdata-Enterprises-Inc-v416/Weight-Loss-Diet-Control-10825677/</w:t>
      </w:r>
    </w:p>
    <w:p w14:paraId="6415231E" w14:textId="1D91D061"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7 </w:t>
      </w:r>
      <w:r w:rsidRPr="00410AE8">
        <w:rPr>
          <w:rFonts w:ascii="Book Antiqua" w:hAnsi="Book Antiqua"/>
          <w:b/>
          <w:bCs/>
          <w:color w:val="000000" w:themeColor="text1"/>
        </w:rPr>
        <w:t>Lunsford KE</w:t>
      </w:r>
      <w:r w:rsidRPr="00410AE8">
        <w:rPr>
          <w:rFonts w:ascii="Book Antiqua" w:hAnsi="Book Antiqua"/>
          <w:color w:val="000000" w:themeColor="text1"/>
        </w:rPr>
        <w:t xml:space="preserve">, Bodzin AS, Reino DC, Wang HL, Busuttil RW. Dangerous dietary supplements: </w:t>
      </w:r>
      <w:bookmarkStart w:id="251" w:name="OLE_LINK118"/>
      <w:bookmarkStart w:id="252" w:name="OLE_LINK119"/>
      <w:r w:rsidRPr="00410AE8">
        <w:rPr>
          <w:rFonts w:ascii="Book Antiqua" w:hAnsi="Book Antiqua"/>
          <w:i/>
          <w:iCs/>
          <w:color w:val="000000" w:themeColor="text1"/>
        </w:rPr>
        <w:t>Garcinia cambogia</w:t>
      </w:r>
      <w:bookmarkEnd w:id="251"/>
      <w:bookmarkEnd w:id="252"/>
      <w:r w:rsidRPr="00410AE8">
        <w:rPr>
          <w:rFonts w:ascii="Book Antiqua" w:hAnsi="Book Antiqua"/>
          <w:color w:val="000000" w:themeColor="text1"/>
        </w:rPr>
        <w:t>-associated hepatic failure requiring transplantation. </w:t>
      </w:r>
      <w:r w:rsidRPr="00410AE8">
        <w:rPr>
          <w:rFonts w:ascii="Book Antiqua" w:hAnsi="Book Antiqua"/>
          <w:i/>
          <w:iCs/>
          <w:color w:val="000000" w:themeColor="text1"/>
        </w:rPr>
        <w:t>World J Gastroenterol</w:t>
      </w:r>
      <w:r w:rsidRPr="00410AE8">
        <w:rPr>
          <w:rFonts w:ascii="Book Antiqua" w:hAnsi="Book Antiqua"/>
          <w:color w:val="000000" w:themeColor="text1"/>
        </w:rPr>
        <w:t> 2016; </w:t>
      </w:r>
      <w:r w:rsidRPr="00410AE8">
        <w:rPr>
          <w:rFonts w:ascii="Book Antiqua" w:hAnsi="Book Antiqua"/>
          <w:b/>
          <w:bCs/>
          <w:color w:val="000000" w:themeColor="text1"/>
        </w:rPr>
        <w:t>22</w:t>
      </w:r>
      <w:r w:rsidRPr="00410AE8">
        <w:rPr>
          <w:rFonts w:ascii="Book Antiqua" w:hAnsi="Book Antiqua"/>
          <w:color w:val="000000" w:themeColor="text1"/>
        </w:rPr>
        <w:t>: 10071-10076 [PMID: 28018115 DOI: 10.3748/wjg.v22.i45.10071]</w:t>
      </w:r>
    </w:p>
    <w:p w14:paraId="19F10FD1"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8 </w:t>
      </w:r>
      <w:r w:rsidRPr="00410AE8">
        <w:rPr>
          <w:rFonts w:ascii="Book Antiqua" w:hAnsi="Book Antiqua"/>
          <w:b/>
          <w:bCs/>
          <w:color w:val="000000" w:themeColor="text1"/>
        </w:rPr>
        <w:t>Heymsfield SB</w:t>
      </w:r>
      <w:r w:rsidRPr="00410AE8">
        <w:rPr>
          <w:rFonts w:ascii="Book Antiqua" w:hAnsi="Book Antiqua"/>
          <w:color w:val="000000" w:themeColor="text1"/>
        </w:rPr>
        <w:t>, Allison DB, Vasselli JR, Pietrobelli A, Greenfield D, Nunez C. Garcinia cambogia (hydroxycitric acid) as a potential antiobesity agent: a randomized controlled trial. </w:t>
      </w:r>
      <w:r w:rsidRPr="00410AE8">
        <w:rPr>
          <w:rFonts w:ascii="Book Antiqua" w:hAnsi="Book Antiqua"/>
          <w:i/>
          <w:iCs/>
          <w:color w:val="000000" w:themeColor="text1"/>
        </w:rPr>
        <w:t>JAMA</w:t>
      </w:r>
      <w:r w:rsidRPr="00410AE8">
        <w:rPr>
          <w:rFonts w:ascii="Book Antiqua" w:hAnsi="Book Antiqua"/>
          <w:color w:val="000000" w:themeColor="text1"/>
        </w:rPr>
        <w:t> 1998; </w:t>
      </w:r>
      <w:r w:rsidRPr="00410AE8">
        <w:rPr>
          <w:rFonts w:ascii="Book Antiqua" w:hAnsi="Book Antiqua"/>
          <w:b/>
          <w:bCs/>
          <w:color w:val="000000" w:themeColor="text1"/>
        </w:rPr>
        <w:t>280</w:t>
      </w:r>
      <w:r w:rsidRPr="00410AE8">
        <w:rPr>
          <w:rFonts w:ascii="Book Antiqua" w:hAnsi="Book Antiqua"/>
          <w:color w:val="000000" w:themeColor="text1"/>
        </w:rPr>
        <w:t>: 1596-1600 [PMID: 9820262 DOI: 10.1001/jama.280.18.1596]</w:t>
      </w:r>
    </w:p>
    <w:p w14:paraId="4FF87734"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9 </w:t>
      </w:r>
      <w:r w:rsidRPr="00410AE8">
        <w:rPr>
          <w:rFonts w:ascii="Book Antiqua" w:hAnsi="Book Antiqua"/>
          <w:b/>
          <w:bCs/>
          <w:color w:val="000000" w:themeColor="text1"/>
        </w:rPr>
        <w:t>Fong TL</w:t>
      </w:r>
      <w:r w:rsidRPr="00410AE8">
        <w:rPr>
          <w:rFonts w:ascii="Book Antiqua" w:hAnsi="Book Antiqua"/>
          <w:color w:val="000000" w:themeColor="text1"/>
        </w:rPr>
        <w:t>, Klontz KC, Canas-Coto A, Casper SJ, Durazo FA, Davern TJ 2nd, Hayashi P, Lee WM, Seeff LB. Hepatotoxicity due to hydroxycut: a case series. </w:t>
      </w:r>
      <w:r w:rsidRPr="00410AE8">
        <w:rPr>
          <w:rFonts w:ascii="Book Antiqua" w:hAnsi="Book Antiqua"/>
          <w:i/>
          <w:iCs/>
          <w:color w:val="000000" w:themeColor="text1"/>
        </w:rPr>
        <w:t>Am J Gastroenterol</w:t>
      </w:r>
      <w:r w:rsidRPr="00410AE8">
        <w:rPr>
          <w:rFonts w:ascii="Book Antiqua" w:hAnsi="Book Antiqua"/>
          <w:color w:val="000000" w:themeColor="text1"/>
        </w:rPr>
        <w:t> 2010; </w:t>
      </w:r>
      <w:r w:rsidRPr="00410AE8">
        <w:rPr>
          <w:rFonts w:ascii="Book Antiqua" w:hAnsi="Book Antiqua"/>
          <w:b/>
          <w:bCs/>
          <w:color w:val="000000" w:themeColor="text1"/>
        </w:rPr>
        <w:t>105</w:t>
      </w:r>
      <w:r w:rsidRPr="00410AE8">
        <w:rPr>
          <w:rFonts w:ascii="Book Antiqua" w:hAnsi="Book Antiqua"/>
          <w:color w:val="000000" w:themeColor="text1"/>
        </w:rPr>
        <w:t>: 1561-1566 [PMID: 20104221 DOI: 10.1038/ajg.2010.5]</w:t>
      </w:r>
    </w:p>
    <w:p w14:paraId="0A01DB2A"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lastRenderedPageBreak/>
        <w:t>10 </w:t>
      </w:r>
      <w:r w:rsidRPr="00410AE8">
        <w:rPr>
          <w:rFonts w:ascii="Book Antiqua" w:hAnsi="Book Antiqua"/>
          <w:b/>
          <w:bCs/>
          <w:color w:val="000000" w:themeColor="text1"/>
        </w:rPr>
        <w:t>Sharma T</w:t>
      </w:r>
      <w:r w:rsidRPr="00410AE8">
        <w:rPr>
          <w:rFonts w:ascii="Book Antiqua" w:hAnsi="Book Antiqua"/>
          <w:color w:val="000000" w:themeColor="text1"/>
        </w:rPr>
        <w:t>, Wong L, Tsai N, Wong RD. Hydroxycut(®) (herbal weight loss supplement) induced hepatotoxicity: a case report and review of literature. </w:t>
      </w:r>
      <w:r w:rsidRPr="00410AE8">
        <w:rPr>
          <w:rFonts w:ascii="Book Antiqua" w:hAnsi="Book Antiqua"/>
          <w:i/>
          <w:iCs/>
          <w:color w:val="000000" w:themeColor="text1"/>
        </w:rPr>
        <w:t>Hawaii Med J</w:t>
      </w:r>
      <w:r w:rsidRPr="00410AE8">
        <w:rPr>
          <w:rFonts w:ascii="Book Antiqua" w:hAnsi="Book Antiqua"/>
          <w:color w:val="000000" w:themeColor="text1"/>
        </w:rPr>
        <w:t> 2010; </w:t>
      </w:r>
      <w:r w:rsidRPr="00410AE8">
        <w:rPr>
          <w:rFonts w:ascii="Book Antiqua" w:hAnsi="Book Antiqua"/>
          <w:b/>
          <w:bCs/>
          <w:color w:val="000000" w:themeColor="text1"/>
        </w:rPr>
        <w:t>69</w:t>
      </w:r>
      <w:r w:rsidRPr="00410AE8">
        <w:rPr>
          <w:rFonts w:ascii="Book Antiqua" w:hAnsi="Book Antiqua"/>
          <w:color w:val="000000" w:themeColor="text1"/>
        </w:rPr>
        <w:t>: 188-190 [PMID: 20845283]</w:t>
      </w:r>
    </w:p>
    <w:p w14:paraId="04418280"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11 </w:t>
      </w:r>
      <w:r w:rsidRPr="00410AE8">
        <w:rPr>
          <w:rFonts w:ascii="Book Antiqua" w:hAnsi="Book Antiqua"/>
          <w:b/>
          <w:bCs/>
          <w:color w:val="000000" w:themeColor="text1"/>
        </w:rPr>
        <w:t>Melendez-Rosado J</w:t>
      </w:r>
      <w:r w:rsidRPr="00410AE8">
        <w:rPr>
          <w:rFonts w:ascii="Book Antiqua" w:hAnsi="Book Antiqua"/>
          <w:color w:val="000000" w:themeColor="text1"/>
        </w:rPr>
        <w:t>, Snipelisky D, Matcha G, Stancampiano F. Acute hepatitis induced by pure Garcinia cambogia. </w:t>
      </w:r>
      <w:r w:rsidRPr="00410AE8">
        <w:rPr>
          <w:rFonts w:ascii="Book Antiqua" w:hAnsi="Book Antiqua"/>
          <w:i/>
          <w:iCs/>
          <w:color w:val="000000" w:themeColor="text1"/>
        </w:rPr>
        <w:t>J Clin Gastroenterol</w:t>
      </w:r>
      <w:r w:rsidRPr="00410AE8">
        <w:rPr>
          <w:rFonts w:ascii="Book Antiqua" w:hAnsi="Book Antiqua"/>
          <w:color w:val="000000" w:themeColor="text1"/>
        </w:rPr>
        <w:t> 2015; </w:t>
      </w:r>
      <w:r w:rsidRPr="00410AE8">
        <w:rPr>
          <w:rFonts w:ascii="Book Antiqua" w:hAnsi="Book Antiqua"/>
          <w:b/>
          <w:bCs/>
          <w:color w:val="000000" w:themeColor="text1"/>
        </w:rPr>
        <w:t>49</w:t>
      </w:r>
      <w:r w:rsidRPr="00410AE8">
        <w:rPr>
          <w:rFonts w:ascii="Book Antiqua" w:hAnsi="Book Antiqua"/>
          <w:color w:val="000000" w:themeColor="text1"/>
        </w:rPr>
        <w:t>: 449-450 [PMID: 25811114 DOI: 10.1097/MCG.0000000000000303]</w:t>
      </w:r>
    </w:p>
    <w:p w14:paraId="60380A5E"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12 </w:t>
      </w:r>
      <w:r w:rsidRPr="00410AE8">
        <w:rPr>
          <w:rFonts w:ascii="Book Antiqua" w:hAnsi="Book Antiqua"/>
          <w:b/>
          <w:bCs/>
          <w:color w:val="000000" w:themeColor="text1"/>
        </w:rPr>
        <w:t>Corey R</w:t>
      </w:r>
      <w:r w:rsidRPr="00410AE8">
        <w:rPr>
          <w:rFonts w:ascii="Book Antiqua" w:hAnsi="Book Antiqua"/>
          <w:color w:val="000000" w:themeColor="text1"/>
        </w:rPr>
        <w:t>, Werner KT, Singer A, Moss A, Smith M, Noelting J, Rakela J. Acute liver failure associated with Garcinia cambogia use. </w:t>
      </w:r>
      <w:r w:rsidRPr="00410AE8">
        <w:rPr>
          <w:rFonts w:ascii="Book Antiqua" w:hAnsi="Book Antiqua"/>
          <w:i/>
          <w:iCs/>
          <w:color w:val="000000" w:themeColor="text1"/>
        </w:rPr>
        <w:t>Ann Hepatol</w:t>
      </w:r>
      <w:r w:rsidRPr="00410AE8">
        <w:rPr>
          <w:rFonts w:ascii="Book Antiqua" w:hAnsi="Book Antiqua"/>
          <w:color w:val="000000" w:themeColor="text1"/>
        </w:rPr>
        <w:t> 2016; </w:t>
      </w:r>
      <w:r w:rsidRPr="00410AE8">
        <w:rPr>
          <w:rFonts w:ascii="Book Antiqua" w:hAnsi="Book Antiqua"/>
          <w:b/>
          <w:bCs/>
          <w:color w:val="000000" w:themeColor="text1"/>
        </w:rPr>
        <w:t>15</w:t>
      </w:r>
      <w:r w:rsidRPr="00410AE8">
        <w:rPr>
          <w:rFonts w:ascii="Book Antiqua" w:hAnsi="Book Antiqua"/>
          <w:color w:val="000000" w:themeColor="text1"/>
        </w:rPr>
        <w:t>: 123-126 [PMID: 26626648 DOI: 10.5604/16652681.1184287]</w:t>
      </w:r>
    </w:p>
    <w:p w14:paraId="60F295E2"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13 </w:t>
      </w:r>
      <w:r w:rsidRPr="00410AE8">
        <w:rPr>
          <w:rFonts w:ascii="Book Antiqua" w:hAnsi="Book Antiqua"/>
          <w:b/>
          <w:bCs/>
          <w:color w:val="000000" w:themeColor="text1"/>
        </w:rPr>
        <w:t>Smith RJ</w:t>
      </w:r>
      <w:r w:rsidRPr="00410AE8">
        <w:rPr>
          <w:rFonts w:ascii="Book Antiqua" w:hAnsi="Book Antiqua"/>
          <w:color w:val="000000" w:themeColor="text1"/>
        </w:rPr>
        <w:t>, Bertilone C, Robertson AG. Fulminant liver failure and transplantation after use of dietary supplements. </w:t>
      </w:r>
      <w:r w:rsidRPr="00410AE8">
        <w:rPr>
          <w:rFonts w:ascii="Book Antiqua" w:hAnsi="Book Antiqua"/>
          <w:i/>
          <w:iCs/>
          <w:color w:val="000000" w:themeColor="text1"/>
        </w:rPr>
        <w:t>Med J Aust</w:t>
      </w:r>
      <w:r w:rsidRPr="00410AE8">
        <w:rPr>
          <w:rFonts w:ascii="Book Antiqua" w:hAnsi="Book Antiqua"/>
          <w:color w:val="000000" w:themeColor="text1"/>
        </w:rPr>
        <w:t> 2016; </w:t>
      </w:r>
      <w:r w:rsidRPr="00410AE8">
        <w:rPr>
          <w:rFonts w:ascii="Book Antiqua" w:hAnsi="Book Antiqua"/>
          <w:b/>
          <w:bCs/>
          <w:color w:val="000000" w:themeColor="text1"/>
        </w:rPr>
        <w:t>204</w:t>
      </w:r>
      <w:r w:rsidRPr="00410AE8">
        <w:rPr>
          <w:rFonts w:ascii="Book Antiqua" w:hAnsi="Book Antiqua"/>
          <w:color w:val="000000" w:themeColor="text1"/>
        </w:rPr>
        <w:t>: 30-32 [PMID: 26763816 DOI: 10.5694/mja15.00816]</w:t>
      </w:r>
    </w:p>
    <w:p w14:paraId="556CE1DB" w14:textId="636E20AC"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14 </w:t>
      </w:r>
      <w:r w:rsidRPr="00410AE8">
        <w:rPr>
          <w:rFonts w:ascii="Book Antiqua" w:hAnsi="Book Antiqua"/>
          <w:b/>
          <w:bCs/>
          <w:color w:val="000000" w:themeColor="text1"/>
        </w:rPr>
        <w:t>Kothadia JP</w:t>
      </w:r>
      <w:r w:rsidRPr="00410AE8">
        <w:rPr>
          <w:rFonts w:ascii="Book Antiqua" w:hAnsi="Book Antiqua"/>
          <w:color w:val="000000" w:themeColor="text1"/>
        </w:rPr>
        <w:t>, Kaminski M, Samant H, Olivera-Martinez M. Hepatotoxicity Associated with Use of the Weight Loss Supplement</w:t>
      </w:r>
      <w:r w:rsidR="000A4F4D" w:rsidRPr="000A4F4D">
        <w:rPr>
          <w:rFonts w:ascii="Book Antiqua" w:hAnsi="Book Antiqua"/>
          <w:i/>
          <w:iCs/>
          <w:color w:val="000000" w:themeColor="text1"/>
        </w:rPr>
        <w:t xml:space="preserve"> </w:t>
      </w:r>
      <w:r w:rsidRPr="00410AE8">
        <w:rPr>
          <w:rFonts w:ascii="Book Antiqua" w:hAnsi="Book Antiqua"/>
          <w:i/>
          <w:iCs/>
          <w:color w:val="000000" w:themeColor="text1"/>
        </w:rPr>
        <w:t>Garcinia cambogia</w:t>
      </w:r>
      <w:r w:rsidRPr="00410AE8">
        <w:rPr>
          <w:rFonts w:ascii="Book Antiqua" w:hAnsi="Book Antiqua"/>
          <w:color w:val="000000" w:themeColor="text1"/>
        </w:rPr>
        <w:t>: A Case Report and Review of the Literature. </w:t>
      </w:r>
      <w:r w:rsidRPr="00410AE8">
        <w:rPr>
          <w:rFonts w:ascii="Book Antiqua" w:hAnsi="Book Antiqua"/>
          <w:i/>
          <w:iCs/>
          <w:color w:val="000000" w:themeColor="text1"/>
        </w:rPr>
        <w:t>Case Reports Hepatol</w:t>
      </w:r>
      <w:r w:rsidRPr="00410AE8">
        <w:rPr>
          <w:rFonts w:ascii="Book Antiqua" w:hAnsi="Book Antiqua"/>
          <w:color w:val="000000" w:themeColor="text1"/>
        </w:rPr>
        <w:t> 2018; </w:t>
      </w:r>
      <w:r w:rsidRPr="00410AE8">
        <w:rPr>
          <w:rFonts w:ascii="Book Antiqua" w:hAnsi="Book Antiqua"/>
          <w:b/>
          <w:bCs/>
          <w:color w:val="000000" w:themeColor="text1"/>
        </w:rPr>
        <w:t>2018</w:t>
      </w:r>
      <w:r w:rsidRPr="00410AE8">
        <w:rPr>
          <w:rFonts w:ascii="Book Antiqua" w:hAnsi="Book Antiqua"/>
          <w:color w:val="000000" w:themeColor="text1"/>
        </w:rPr>
        <w:t>: 6483605 [PMID: 29721342 DOI: 10.1155/2018/6483605]</w:t>
      </w:r>
    </w:p>
    <w:p w14:paraId="4D2177D5"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15 </w:t>
      </w:r>
      <w:r w:rsidRPr="00410AE8">
        <w:rPr>
          <w:rFonts w:ascii="Book Antiqua" w:hAnsi="Book Antiqua"/>
          <w:b/>
          <w:bCs/>
          <w:color w:val="000000" w:themeColor="text1"/>
        </w:rPr>
        <w:t>Sharma A</w:t>
      </w:r>
      <w:r w:rsidRPr="00410AE8">
        <w:rPr>
          <w:rFonts w:ascii="Book Antiqua" w:hAnsi="Book Antiqua"/>
          <w:color w:val="000000" w:themeColor="text1"/>
        </w:rPr>
        <w:t>, Akagi E, Njie A, Goyal S, Arsene C, Krishnamoorthy G, Ehrinpreis M. Acute Hepatitis due to Garcinia Cambogia Extract, an Herbal Weight Loss Supplement. </w:t>
      </w:r>
      <w:r w:rsidRPr="00410AE8">
        <w:rPr>
          <w:rFonts w:ascii="Book Antiqua" w:hAnsi="Book Antiqua"/>
          <w:i/>
          <w:iCs/>
          <w:color w:val="000000" w:themeColor="text1"/>
        </w:rPr>
        <w:t>Case Rep Gastrointest Med</w:t>
      </w:r>
      <w:r w:rsidRPr="00410AE8">
        <w:rPr>
          <w:rFonts w:ascii="Book Antiqua" w:hAnsi="Book Antiqua"/>
          <w:color w:val="000000" w:themeColor="text1"/>
        </w:rPr>
        <w:t> 2018; </w:t>
      </w:r>
      <w:r w:rsidRPr="00410AE8">
        <w:rPr>
          <w:rFonts w:ascii="Book Antiqua" w:hAnsi="Book Antiqua"/>
          <w:b/>
          <w:bCs/>
          <w:color w:val="000000" w:themeColor="text1"/>
        </w:rPr>
        <w:t>2018</w:t>
      </w:r>
      <w:r w:rsidRPr="00410AE8">
        <w:rPr>
          <w:rFonts w:ascii="Book Antiqua" w:hAnsi="Book Antiqua"/>
          <w:color w:val="000000" w:themeColor="text1"/>
        </w:rPr>
        <w:t>: 9606171 [PMID: 30147968 DOI: 10.1155/2018/9606171]</w:t>
      </w:r>
    </w:p>
    <w:p w14:paraId="17FF0817"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16 </w:t>
      </w:r>
      <w:r w:rsidRPr="00410AE8">
        <w:rPr>
          <w:rFonts w:ascii="Book Antiqua" w:hAnsi="Book Antiqua"/>
          <w:b/>
          <w:bCs/>
          <w:color w:val="000000" w:themeColor="text1"/>
        </w:rPr>
        <w:t>Lee JL,</w:t>
      </w:r>
      <w:r w:rsidRPr="00410AE8">
        <w:rPr>
          <w:rFonts w:ascii="Book Antiqua" w:hAnsi="Book Antiqua"/>
          <w:color w:val="000000" w:themeColor="text1"/>
        </w:rPr>
        <w:t> S.H., Jeon JW, Cha JM, Joo KR, Lee JI, A Case of Toxic Hepatitis by Weight-Loss Herbal Supplement Containing Garcinia cambogia. Soonchunhyang Medical Science, 2014. 20(2): p. 96-98. DOI: 10.15746/sms.14.024</w:t>
      </w:r>
    </w:p>
    <w:p w14:paraId="2DE60870" w14:textId="77777777"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17 </w:t>
      </w:r>
      <w:r w:rsidRPr="00410AE8">
        <w:rPr>
          <w:rFonts w:ascii="Book Antiqua" w:hAnsi="Book Antiqua"/>
          <w:b/>
          <w:bCs/>
          <w:color w:val="000000" w:themeColor="text1"/>
        </w:rPr>
        <w:t>Kim YJ</w:t>
      </w:r>
      <w:r w:rsidRPr="00410AE8">
        <w:rPr>
          <w:rFonts w:ascii="Book Antiqua" w:hAnsi="Book Antiqua"/>
          <w:color w:val="000000" w:themeColor="text1"/>
        </w:rPr>
        <w:t>, Choi MS, Park YB, Kim SR, Lee MK, Jung UJ. Garcinia Cambogia attenuates diet-induced adiposity but exacerbates hepatic collagen accumulation and inflammation. </w:t>
      </w:r>
      <w:r w:rsidRPr="00410AE8">
        <w:rPr>
          <w:rFonts w:ascii="Book Antiqua" w:hAnsi="Book Antiqua"/>
          <w:i/>
          <w:iCs/>
          <w:color w:val="000000" w:themeColor="text1"/>
        </w:rPr>
        <w:t>World J Gastroenterol</w:t>
      </w:r>
      <w:r w:rsidRPr="00410AE8">
        <w:rPr>
          <w:rFonts w:ascii="Book Antiqua" w:hAnsi="Book Antiqua"/>
          <w:color w:val="000000" w:themeColor="text1"/>
        </w:rPr>
        <w:t> 2013; </w:t>
      </w:r>
      <w:r w:rsidRPr="00410AE8">
        <w:rPr>
          <w:rFonts w:ascii="Book Antiqua" w:hAnsi="Book Antiqua"/>
          <w:b/>
          <w:bCs/>
          <w:color w:val="000000" w:themeColor="text1"/>
        </w:rPr>
        <w:t>19</w:t>
      </w:r>
      <w:r w:rsidRPr="00410AE8">
        <w:rPr>
          <w:rFonts w:ascii="Book Antiqua" w:hAnsi="Book Antiqua"/>
          <w:color w:val="000000" w:themeColor="text1"/>
        </w:rPr>
        <w:t>: 4689-4701 [PMID: 23922466 DOI: 10.3748/wjg.v19.i29.4689]</w:t>
      </w:r>
    </w:p>
    <w:p w14:paraId="6CDE7F5C" w14:textId="3024583D" w:rsidR="00410AE8" w:rsidRPr="00410AE8" w:rsidRDefault="00410AE8" w:rsidP="00410AE8">
      <w:pPr>
        <w:adjustRightInd w:val="0"/>
        <w:snapToGrid w:val="0"/>
        <w:spacing w:line="360" w:lineRule="auto"/>
        <w:jc w:val="both"/>
        <w:rPr>
          <w:rFonts w:ascii="Book Antiqua" w:hAnsi="Book Antiqua"/>
          <w:color w:val="000000" w:themeColor="text1"/>
        </w:rPr>
      </w:pPr>
      <w:r w:rsidRPr="00410AE8">
        <w:rPr>
          <w:rFonts w:ascii="Book Antiqua" w:hAnsi="Book Antiqua"/>
          <w:color w:val="000000" w:themeColor="text1"/>
        </w:rPr>
        <w:t>18 </w:t>
      </w:r>
      <w:r w:rsidRPr="00410AE8">
        <w:rPr>
          <w:rFonts w:ascii="Book Antiqua" w:hAnsi="Book Antiqua"/>
          <w:b/>
          <w:bCs/>
          <w:color w:val="000000" w:themeColor="text1"/>
        </w:rPr>
        <w:t>Danan G</w:t>
      </w:r>
      <w:r w:rsidRPr="00410AE8">
        <w:rPr>
          <w:rFonts w:ascii="Book Antiqua" w:hAnsi="Book Antiqua"/>
          <w:color w:val="000000" w:themeColor="text1"/>
        </w:rPr>
        <w:t>, Teschke R. RUCAM in Drug and Herb Induced Liver Injury: The Update. </w:t>
      </w:r>
      <w:r w:rsidRPr="00410AE8">
        <w:rPr>
          <w:rFonts w:ascii="Book Antiqua" w:hAnsi="Book Antiqua"/>
          <w:i/>
          <w:iCs/>
          <w:color w:val="000000" w:themeColor="text1"/>
        </w:rPr>
        <w:t>Int J Mol Sci</w:t>
      </w:r>
      <w:r w:rsidRPr="00410AE8">
        <w:rPr>
          <w:rFonts w:ascii="Book Antiqua" w:hAnsi="Book Antiqua"/>
          <w:color w:val="000000" w:themeColor="text1"/>
        </w:rPr>
        <w:t> 2015; </w:t>
      </w:r>
      <w:r w:rsidRPr="00410AE8">
        <w:rPr>
          <w:rFonts w:ascii="Book Antiqua" w:hAnsi="Book Antiqua"/>
          <w:b/>
          <w:bCs/>
          <w:color w:val="000000" w:themeColor="text1"/>
        </w:rPr>
        <w:t>17</w:t>
      </w:r>
      <w:r w:rsidRPr="00410AE8">
        <w:rPr>
          <w:rFonts w:ascii="Book Antiqua" w:hAnsi="Book Antiqua"/>
          <w:color w:val="000000" w:themeColor="text1"/>
        </w:rPr>
        <w:t xml:space="preserve"> [PMID: 26712744 DOI: 10.3390/ijms17010014]</w:t>
      </w:r>
    </w:p>
    <w:p w14:paraId="320DEDF9" w14:textId="431C307E" w:rsidR="003252C5" w:rsidRPr="002B3C1E" w:rsidRDefault="003252C5" w:rsidP="00410AE8">
      <w:pPr>
        <w:adjustRightInd w:val="0"/>
        <w:snapToGrid w:val="0"/>
        <w:spacing w:line="360" w:lineRule="auto"/>
        <w:jc w:val="both"/>
        <w:rPr>
          <w:rFonts w:ascii="Book Antiqua" w:hAnsi="Book Antiqua"/>
          <w:color w:val="000000" w:themeColor="text1"/>
        </w:rPr>
      </w:pPr>
    </w:p>
    <w:p w14:paraId="6D716B47" w14:textId="091FE814" w:rsidR="00945B31" w:rsidRPr="00945B31" w:rsidRDefault="003252C5" w:rsidP="00945B31">
      <w:pPr>
        <w:suppressAutoHyphens/>
        <w:spacing w:line="360" w:lineRule="auto"/>
        <w:jc w:val="right"/>
        <w:rPr>
          <w:rFonts w:ascii="Book Antiqua" w:eastAsia="SimSun" w:hAnsi="Book Antiqua" w:cs="Mangal"/>
          <w:b/>
          <w:bCs/>
          <w:sz w:val="28"/>
          <w:lang w:val="it-IT" w:bidi="hi-IN"/>
        </w:rPr>
      </w:pPr>
      <w:r w:rsidRPr="002B3C1E">
        <w:rPr>
          <w:rFonts w:ascii="Book Antiqua" w:hAnsi="Book Antiqua"/>
          <w:color w:val="000000" w:themeColor="text1"/>
        </w:rPr>
        <w:lastRenderedPageBreak/>
        <w:fldChar w:fldCharType="end"/>
      </w:r>
      <w:bookmarkStart w:id="253" w:name="OLE_LINK502"/>
      <w:bookmarkStart w:id="254" w:name="OLE_LINK480"/>
      <w:bookmarkStart w:id="255" w:name="OLE_LINK2090"/>
      <w:bookmarkStart w:id="256" w:name="OLE_LINK2200"/>
      <w:bookmarkStart w:id="257" w:name="OLE_LINK2199"/>
      <w:bookmarkStart w:id="258" w:name="OLE_LINK2198"/>
      <w:bookmarkStart w:id="259" w:name="OLE_LINK2162"/>
      <w:bookmarkStart w:id="260" w:name="OLE_LINK1963"/>
      <w:bookmarkStart w:id="261" w:name="OLE_LINK1962"/>
      <w:bookmarkStart w:id="262" w:name="OLE_LINK1812"/>
      <w:bookmarkStart w:id="263" w:name="OLE_LINK1811"/>
      <w:bookmarkStart w:id="264" w:name="OLE_LINK1807"/>
      <w:bookmarkStart w:id="265" w:name="OLE_LINK1806"/>
      <w:bookmarkStart w:id="266" w:name="OLE_LINK1636"/>
      <w:bookmarkStart w:id="267" w:name="OLE_LINK1845"/>
      <w:bookmarkStart w:id="268" w:name="OLE_LINK1844"/>
      <w:bookmarkStart w:id="269" w:name="OLE_LINK1843"/>
      <w:bookmarkStart w:id="270" w:name="OLE_LINK1803"/>
      <w:bookmarkStart w:id="271" w:name="OLE_LINK1802"/>
      <w:bookmarkStart w:id="272" w:name="OLE_LINK1801"/>
      <w:bookmarkStart w:id="273" w:name="OLE_LINK1800"/>
      <w:bookmarkStart w:id="274" w:name="OLE_LINK1282"/>
      <w:bookmarkStart w:id="275" w:name="OLE_LINK1266"/>
      <w:bookmarkStart w:id="276" w:name="OLE_LINK1264"/>
      <w:bookmarkStart w:id="277" w:name="OLE_LINK1261"/>
      <w:bookmarkStart w:id="278" w:name="OLE_LINK1260"/>
      <w:bookmarkStart w:id="279" w:name="OLE_LINK1044"/>
      <w:bookmarkStart w:id="280" w:name="OLE_LINK1043"/>
      <w:bookmarkStart w:id="281" w:name="OLE_LINK1038"/>
      <w:bookmarkStart w:id="282" w:name="OLE_LINK1036"/>
      <w:bookmarkStart w:id="283" w:name="OLE_LINK1035"/>
      <w:bookmarkStart w:id="284" w:name="OLE_LINK947"/>
      <w:bookmarkStart w:id="285" w:name="OLE_LINK946"/>
      <w:bookmarkStart w:id="286" w:name="OLE_LINK945"/>
      <w:bookmarkStart w:id="287" w:name="OLE_LINK1127"/>
      <w:bookmarkStart w:id="288" w:name="OLE_LINK962"/>
      <w:bookmarkStart w:id="289" w:name="OLE_LINK959"/>
      <w:bookmarkStart w:id="290" w:name="OLE_LINK1185"/>
      <w:bookmarkStart w:id="291" w:name="OLE_LINK1159"/>
      <w:bookmarkStart w:id="292" w:name="OLE_LINK1158"/>
      <w:bookmarkStart w:id="293" w:name="OLE_LINK1157"/>
      <w:bookmarkStart w:id="294" w:name="OLE_LINK1156"/>
      <w:bookmarkStart w:id="295" w:name="OLE_LINK1065"/>
      <w:bookmarkStart w:id="296" w:name="OLE_LINK1064"/>
      <w:bookmarkStart w:id="297" w:name="OLE_LINK1023"/>
      <w:bookmarkStart w:id="298" w:name="OLE_LINK1022"/>
      <w:bookmarkStart w:id="299" w:name="OLE_LINK1021"/>
      <w:bookmarkStart w:id="300" w:name="_Hlk17901632"/>
      <w:r w:rsidR="00945B31" w:rsidRPr="00945B31">
        <w:rPr>
          <w:rFonts w:ascii="Book Antiqua" w:eastAsia="Lucida Sans Unicode" w:hAnsi="Book Antiqua" w:cs="Arial"/>
          <w:b/>
          <w:noProof/>
          <w:lang w:val="it-IT" w:eastAsia="hi-IN" w:bidi="hi-IN"/>
        </w:rPr>
        <w:t xml:space="preserve"> P-Reviewer</w:t>
      </w:r>
      <w:r w:rsidR="00945B31" w:rsidRPr="00945B31">
        <w:rPr>
          <w:rFonts w:ascii="Book Antiqua" w:eastAsia="SimSun" w:hAnsi="Book Antiqua" w:cs="Arial"/>
          <w:b/>
          <w:noProof/>
          <w:lang w:val="it-IT" w:bidi="hi-IN"/>
        </w:rPr>
        <w:t>:</w:t>
      </w:r>
      <w:r w:rsidR="00945B31" w:rsidRPr="00945B31">
        <w:rPr>
          <w:rFonts w:ascii="Book Antiqua" w:eastAsia="SimSun" w:hAnsi="Book Antiqua" w:cs="Times New Roman"/>
        </w:rPr>
        <w:t xml:space="preserve"> </w:t>
      </w:r>
      <w:proofErr w:type="spellStart"/>
      <w:r w:rsidR="00945B31" w:rsidRPr="00945B31">
        <w:rPr>
          <w:rFonts w:ascii="Book Antiqua" w:eastAsia="SimSun" w:hAnsi="Book Antiqua" w:cs="Times New Roman"/>
        </w:rPr>
        <w:t>Manautou</w:t>
      </w:r>
      <w:proofErr w:type="spellEnd"/>
      <w:r w:rsidR="00945B31">
        <w:rPr>
          <w:rFonts w:ascii="Book Antiqua" w:eastAsia="SimSun" w:hAnsi="Book Antiqua" w:cs="Times New Roman"/>
        </w:rPr>
        <w:t xml:space="preserve"> JE, </w:t>
      </w:r>
      <w:proofErr w:type="spellStart"/>
      <w:r w:rsidR="00945B31" w:rsidRPr="00945B31">
        <w:rPr>
          <w:rFonts w:ascii="Book Antiqua" w:eastAsia="SimSun" w:hAnsi="Book Antiqua" w:cs="Times New Roman"/>
        </w:rPr>
        <w:t>Skrypnyk</w:t>
      </w:r>
      <w:proofErr w:type="spellEnd"/>
      <w:r w:rsidR="00945B31">
        <w:rPr>
          <w:rFonts w:ascii="Book Antiqua" w:eastAsia="SimSun" w:hAnsi="Book Antiqua" w:cs="Times New Roman"/>
        </w:rPr>
        <w:t xml:space="preserve"> I</w:t>
      </w:r>
      <w:r w:rsidR="00945B31" w:rsidRPr="00945B31">
        <w:rPr>
          <w:rFonts w:ascii="Book Antiqua" w:eastAsia="SimSun" w:hAnsi="Book Antiqua" w:cs="Times New Roman"/>
        </w:rPr>
        <w:t xml:space="preserve"> </w:t>
      </w:r>
      <w:r w:rsidR="00945B31" w:rsidRPr="00945B31">
        <w:rPr>
          <w:rFonts w:ascii="Book Antiqua" w:eastAsia="Lucida Sans Unicode" w:hAnsi="Book Antiqua" w:cs="Mangal"/>
          <w:b/>
          <w:bCs/>
          <w:lang w:val="it-IT" w:eastAsia="hi-IN" w:bidi="hi-IN"/>
        </w:rPr>
        <w:t>S-Editor</w:t>
      </w:r>
      <w:r w:rsidR="00945B31" w:rsidRPr="00945B31">
        <w:rPr>
          <w:rFonts w:ascii="Book Antiqua" w:eastAsia="SimSun" w:hAnsi="Book Antiqua" w:cs="Mangal"/>
          <w:b/>
          <w:bCs/>
          <w:lang w:val="it-IT" w:bidi="hi-IN"/>
        </w:rPr>
        <w:t>:</w:t>
      </w:r>
      <w:r w:rsidR="00945B31" w:rsidRPr="00945B31">
        <w:rPr>
          <w:rFonts w:ascii="Book Antiqua" w:eastAsia="Lucida Sans Unicode" w:hAnsi="Book Antiqua" w:cs="Mangal"/>
          <w:bCs/>
          <w:lang w:val="it-IT" w:eastAsia="hi-IN" w:bidi="hi-IN"/>
        </w:rPr>
        <w:t xml:space="preserve"> </w:t>
      </w:r>
      <w:r w:rsidR="00945B31" w:rsidRPr="00945B31">
        <w:rPr>
          <w:rFonts w:ascii="Book Antiqua" w:eastAsia="SimSun" w:hAnsi="Book Antiqua" w:cs="Mangal"/>
          <w:bCs/>
          <w:lang w:val="it-IT" w:bidi="hi-IN"/>
        </w:rPr>
        <w:t xml:space="preserve">Ma </w:t>
      </w:r>
      <w:r w:rsidR="00945B31">
        <w:rPr>
          <w:rFonts w:ascii="Book Antiqua" w:eastAsia="SimSun" w:hAnsi="Book Antiqua" w:cs="Mangal"/>
          <w:bCs/>
          <w:lang w:val="it-IT" w:bidi="hi-IN"/>
        </w:rPr>
        <w:t>RY</w:t>
      </w:r>
      <w:r w:rsidR="00945B31" w:rsidRPr="00945B31">
        <w:rPr>
          <w:rFonts w:ascii="Book Antiqua" w:eastAsia="Lucida Sans Unicode" w:hAnsi="Book Antiqua" w:cs="Mangal"/>
          <w:b/>
          <w:bCs/>
          <w:lang w:val="it-IT" w:eastAsia="hi-IN" w:bidi="hi-IN"/>
        </w:rPr>
        <w:t xml:space="preserve"> L-Editor</w:t>
      </w:r>
      <w:r w:rsidR="00945B31" w:rsidRPr="00945B31">
        <w:rPr>
          <w:rFonts w:ascii="Book Antiqua" w:eastAsia="SimSun" w:hAnsi="Book Antiqua" w:cs="Mangal"/>
          <w:b/>
          <w:bCs/>
          <w:lang w:val="it-IT" w:bidi="hi-IN"/>
        </w:rPr>
        <w:t>:</w:t>
      </w:r>
      <w:r w:rsidR="006F2B55">
        <w:rPr>
          <w:rFonts w:ascii="Book Antiqua" w:eastAsia="SimSun" w:hAnsi="Book Antiqua" w:cs="Mangal"/>
          <w:b/>
          <w:bCs/>
          <w:lang w:val="it-IT" w:bidi="hi-IN"/>
        </w:rPr>
        <w:t xml:space="preserve"> </w:t>
      </w:r>
      <w:r w:rsidR="00945B31" w:rsidRPr="00945B31">
        <w:rPr>
          <w:rFonts w:ascii="Book Antiqua" w:eastAsia="Lucida Sans Unicode" w:hAnsi="Book Antiqua" w:cs="Mangal"/>
          <w:b/>
          <w:bCs/>
          <w:lang w:val="it-IT" w:eastAsia="hi-IN" w:bidi="hi-IN"/>
        </w:rPr>
        <w:t>E-Editor</w:t>
      </w:r>
      <w:r w:rsidR="00945B31" w:rsidRPr="00945B31">
        <w:rPr>
          <w:rFonts w:ascii="Book Antiqua" w:eastAsia="SimSun" w:hAnsi="Book Antiqua" w:cs="Mangal"/>
          <w:b/>
          <w:bCs/>
          <w:lang w:val="it-IT" w:bidi="hi-IN"/>
        </w:rPr>
        <w:t>:</w:t>
      </w:r>
      <w:r w:rsidR="00945B31" w:rsidRPr="00945B31">
        <w:rPr>
          <w:rFonts w:ascii="Calibri" w:eastAsia="SimSun" w:hAnsi="Calibri" w:cs="Times New Roman"/>
          <w:lang w:val="it-IT"/>
        </w:rPr>
        <w:t xml:space="preserve"> </w:t>
      </w:r>
    </w:p>
    <w:p w14:paraId="332D61BA" w14:textId="77777777" w:rsidR="00945B31" w:rsidRPr="00945B31" w:rsidRDefault="00945B31" w:rsidP="00945B31">
      <w:pPr>
        <w:suppressAutoHyphens/>
        <w:spacing w:line="360" w:lineRule="auto"/>
        <w:rPr>
          <w:rFonts w:ascii="Book Antiqua" w:eastAsia="SimSun" w:hAnsi="Book Antiqua" w:cs="Mangal"/>
          <w:b/>
          <w:bCs/>
          <w:lang w:val="it-IT" w:eastAsia="pt-BR" w:bidi="hi-IN"/>
        </w:rPr>
      </w:pPr>
    </w:p>
    <w:p w14:paraId="6F0AFBCD" w14:textId="77777777" w:rsidR="00945B31" w:rsidRPr="00945B31" w:rsidRDefault="00945B31" w:rsidP="00945B31">
      <w:pPr>
        <w:shd w:val="clear" w:color="auto" w:fill="FFFFFF"/>
        <w:snapToGrid w:val="0"/>
        <w:spacing w:line="360" w:lineRule="auto"/>
        <w:rPr>
          <w:rFonts w:ascii="Book Antiqua" w:eastAsia="SimSun" w:hAnsi="Book Antiqua" w:cs="Helvetica"/>
          <w:b/>
        </w:rPr>
      </w:pPr>
      <w:r w:rsidRPr="00945B31">
        <w:rPr>
          <w:rFonts w:ascii="Book Antiqua" w:eastAsia="SimSun" w:hAnsi="Book Antiqua" w:cs="Helvetica"/>
          <w:b/>
        </w:rPr>
        <w:t xml:space="preserve">Specialty type: </w:t>
      </w:r>
      <w:r w:rsidRPr="00945B31">
        <w:rPr>
          <w:rFonts w:ascii="Book Antiqua" w:eastAsia="Microsoft YaHei" w:hAnsi="Book Antiqua" w:cs="SimSun"/>
        </w:rPr>
        <w:t>Gastroenterology and hepatology</w:t>
      </w:r>
    </w:p>
    <w:p w14:paraId="136AE282" w14:textId="51AA993A" w:rsidR="00945B31" w:rsidRPr="00945B31" w:rsidRDefault="00945B31" w:rsidP="00945B31">
      <w:pPr>
        <w:shd w:val="clear" w:color="auto" w:fill="FFFFFF"/>
        <w:snapToGrid w:val="0"/>
        <w:spacing w:line="360" w:lineRule="auto"/>
        <w:rPr>
          <w:rFonts w:ascii="Book Antiqua" w:eastAsia="SimSun" w:hAnsi="Book Antiqua" w:cs="Helvetica"/>
          <w:b/>
          <w:lang w:val="pt-BR"/>
        </w:rPr>
      </w:pPr>
      <w:r w:rsidRPr="00945B31">
        <w:rPr>
          <w:rFonts w:ascii="Book Antiqua" w:eastAsia="SimSun" w:hAnsi="Book Antiqua" w:cs="Helvetica"/>
          <w:b/>
        </w:rPr>
        <w:t xml:space="preserve">Country of origin: </w:t>
      </w:r>
      <w:r>
        <w:rPr>
          <w:rFonts w:ascii="Book Antiqua" w:eastAsia="SimSun" w:hAnsi="Book Antiqua" w:cs="Helvetica"/>
        </w:rPr>
        <w:t>United States</w:t>
      </w:r>
    </w:p>
    <w:p w14:paraId="06805299" w14:textId="77777777" w:rsidR="00945B31" w:rsidRPr="00945B31" w:rsidRDefault="00945B31" w:rsidP="00945B31">
      <w:pPr>
        <w:shd w:val="clear" w:color="auto" w:fill="FFFFFF"/>
        <w:snapToGrid w:val="0"/>
        <w:spacing w:line="360" w:lineRule="auto"/>
        <w:rPr>
          <w:rFonts w:ascii="Book Antiqua" w:eastAsia="SimSun" w:hAnsi="Book Antiqua" w:cs="Helvetica"/>
          <w:b/>
        </w:rPr>
      </w:pPr>
      <w:r w:rsidRPr="00945B31">
        <w:rPr>
          <w:rFonts w:ascii="Book Antiqua" w:eastAsia="SimSun" w:hAnsi="Book Antiqua" w:cs="Helvetica"/>
          <w:b/>
        </w:rPr>
        <w:t>Peer-review report classification</w:t>
      </w:r>
    </w:p>
    <w:p w14:paraId="03ED61FF" w14:textId="77777777" w:rsidR="00945B31" w:rsidRPr="00945B31" w:rsidRDefault="00945B31" w:rsidP="00945B31">
      <w:pPr>
        <w:shd w:val="clear" w:color="auto" w:fill="FFFFFF"/>
        <w:snapToGrid w:val="0"/>
        <w:spacing w:line="360" w:lineRule="auto"/>
        <w:rPr>
          <w:rFonts w:ascii="Book Antiqua" w:eastAsia="SimSun" w:hAnsi="Book Antiqua" w:cs="Helvetica"/>
        </w:rPr>
      </w:pPr>
      <w:r w:rsidRPr="00945B31">
        <w:rPr>
          <w:rFonts w:ascii="Book Antiqua" w:eastAsia="SimSun" w:hAnsi="Book Antiqua" w:cs="Helvetica"/>
        </w:rPr>
        <w:t>Grade A (Excellent): 0</w:t>
      </w:r>
    </w:p>
    <w:p w14:paraId="44D51FC5" w14:textId="6E473369" w:rsidR="00945B31" w:rsidRPr="00945B31" w:rsidRDefault="00945B31" w:rsidP="00945B31">
      <w:pPr>
        <w:shd w:val="clear" w:color="auto" w:fill="FFFFFF"/>
        <w:snapToGrid w:val="0"/>
        <w:spacing w:line="360" w:lineRule="auto"/>
        <w:rPr>
          <w:rFonts w:ascii="Book Antiqua" w:eastAsia="SimSun" w:hAnsi="Book Antiqua" w:cs="Helvetica"/>
        </w:rPr>
      </w:pPr>
      <w:r w:rsidRPr="00945B31">
        <w:rPr>
          <w:rFonts w:ascii="Book Antiqua" w:eastAsia="SimSun" w:hAnsi="Book Antiqua" w:cs="Helvetica"/>
        </w:rPr>
        <w:t xml:space="preserve">Grade B (Very good): </w:t>
      </w:r>
      <w:r>
        <w:rPr>
          <w:rFonts w:ascii="Book Antiqua" w:eastAsia="SimSun" w:hAnsi="Book Antiqua" w:cs="Helvetica"/>
        </w:rPr>
        <w:t>B, B</w:t>
      </w:r>
    </w:p>
    <w:p w14:paraId="3F30A1E2" w14:textId="166D7CC5" w:rsidR="00945B31" w:rsidRPr="00945B31" w:rsidRDefault="00945B31" w:rsidP="00945B31">
      <w:pPr>
        <w:shd w:val="clear" w:color="auto" w:fill="FFFFFF"/>
        <w:snapToGrid w:val="0"/>
        <w:spacing w:line="360" w:lineRule="auto"/>
        <w:rPr>
          <w:rFonts w:ascii="Book Antiqua" w:eastAsia="SimSun" w:hAnsi="Book Antiqua" w:cs="Helvetica"/>
        </w:rPr>
      </w:pPr>
      <w:r w:rsidRPr="00945B31">
        <w:rPr>
          <w:rFonts w:ascii="Book Antiqua" w:eastAsia="SimSun" w:hAnsi="Book Antiqua" w:cs="Helvetica"/>
        </w:rPr>
        <w:t xml:space="preserve">Grade C (Good): </w:t>
      </w:r>
      <w:r>
        <w:rPr>
          <w:rFonts w:ascii="Book Antiqua" w:eastAsia="SimSun" w:hAnsi="Book Antiqua" w:cs="Helvetica"/>
        </w:rPr>
        <w:t>0</w:t>
      </w:r>
    </w:p>
    <w:p w14:paraId="47BF225C" w14:textId="32DC02FB" w:rsidR="00945B31" w:rsidRPr="00945B31" w:rsidRDefault="00945B31" w:rsidP="00945B31">
      <w:pPr>
        <w:shd w:val="clear" w:color="auto" w:fill="FFFFFF"/>
        <w:snapToGrid w:val="0"/>
        <w:spacing w:line="360" w:lineRule="auto"/>
        <w:rPr>
          <w:rFonts w:ascii="Book Antiqua" w:eastAsia="SimSun" w:hAnsi="Book Antiqua" w:cs="Helvetica"/>
        </w:rPr>
      </w:pPr>
      <w:r w:rsidRPr="00945B31">
        <w:rPr>
          <w:rFonts w:ascii="Book Antiqua" w:eastAsia="SimSun" w:hAnsi="Book Antiqua" w:cs="Helvetica"/>
        </w:rPr>
        <w:t xml:space="preserve">Grade D (Fair): </w:t>
      </w:r>
      <w:bookmarkEnd w:id="253"/>
      <w:bookmarkEnd w:id="254"/>
      <w:r>
        <w:rPr>
          <w:rFonts w:ascii="Book Antiqua" w:eastAsia="SimSun" w:hAnsi="Book Antiqua" w:cs="Helvetica"/>
        </w:rPr>
        <w:t>0</w:t>
      </w:r>
    </w:p>
    <w:p w14:paraId="0A95F34D" w14:textId="77777777" w:rsidR="00945B31" w:rsidRPr="00945B31" w:rsidRDefault="00945B31" w:rsidP="00945B31">
      <w:pPr>
        <w:shd w:val="clear" w:color="auto" w:fill="FFFFFF"/>
        <w:snapToGrid w:val="0"/>
        <w:spacing w:line="360" w:lineRule="auto"/>
        <w:rPr>
          <w:rFonts w:ascii="Book Antiqua" w:eastAsia="SimSun" w:hAnsi="Book Antiqua" w:cs="Helvetica"/>
        </w:rPr>
      </w:pPr>
      <w:r w:rsidRPr="00945B31">
        <w:rPr>
          <w:rFonts w:ascii="Book Antiqua" w:eastAsia="SimSun" w:hAnsi="Book Antiqua" w:cs="Helvetica"/>
        </w:rPr>
        <w:t xml:space="preserve">Grade E (Poor):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945B31">
        <w:rPr>
          <w:rFonts w:ascii="Book Antiqua" w:eastAsia="SimSun" w:hAnsi="Book Antiqua" w:cs="Helvetica"/>
        </w:rPr>
        <w:t>0</w:t>
      </w:r>
    </w:p>
    <w:bookmarkEnd w:id="300"/>
    <w:p w14:paraId="5B6F306A" w14:textId="15A013EB" w:rsidR="00B73DBD" w:rsidRDefault="00B73DBD" w:rsidP="007E3C83">
      <w:pPr>
        <w:adjustRightInd w:val="0"/>
        <w:snapToGrid w:val="0"/>
        <w:spacing w:line="360" w:lineRule="auto"/>
        <w:jc w:val="both"/>
        <w:rPr>
          <w:rFonts w:ascii="Book Antiqua" w:hAnsi="Book Antiqua"/>
          <w:color w:val="000000" w:themeColor="text1"/>
        </w:rPr>
      </w:pPr>
    </w:p>
    <w:p w14:paraId="3928EB06" w14:textId="77777777" w:rsidR="00B73DBD" w:rsidRDefault="00B73DBD">
      <w:pPr>
        <w:rPr>
          <w:rFonts w:ascii="Book Antiqua" w:hAnsi="Book Antiqua"/>
          <w:color w:val="000000" w:themeColor="text1"/>
        </w:rPr>
      </w:pPr>
      <w:r>
        <w:rPr>
          <w:rFonts w:ascii="Book Antiqua" w:hAnsi="Book Antiqua"/>
          <w:color w:val="000000" w:themeColor="text1"/>
        </w:rPr>
        <w:br w:type="page"/>
      </w:r>
      <w:bookmarkStart w:id="301" w:name="_GoBack"/>
      <w:bookmarkEnd w:id="301"/>
    </w:p>
    <w:p w14:paraId="64208084" w14:textId="31DBB2D5" w:rsidR="00B73DBD" w:rsidRPr="002B3C1E" w:rsidRDefault="00B73DBD" w:rsidP="00B73DBD">
      <w:pPr>
        <w:adjustRightInd w:val="0"/>
        <w:snapToGrid w:val="0"/>
        <w:spacing w:line="360" w:lineRule="auto"/>
        <w:jc w:val="both"/>
        <w:rPr>
          <w:rFonts w:ascii="Book Antiqua" w:hAnsi="Book Antiqua"/>
          <w:b/>
          <w:bCs/>
          <w:color w:val="000000" w:themeColor="text1"/>
        </w:rPr>
      </w:pPr>
      <w:r w:rsidRPr="002B3C1E">
        <w:rPr>
          <w:rFonts w:ascii="Book Antiqua" w:hAnsi="Book Antiqua"/>
          <w:b/>
          <w:bCs/>
          <w:color w:val="000000" w:themeColor="text1"/>
        </w:rPr>
        <w:lastRenderedPageBreak/>
        <w:t>Table 1</w:t>
      </w:r>
      <w:r w:rsidR="00945B31">
        <w:rPr>
          <w:rFonts w:ascii="Book Antiqua" w:hAnsi="Book Antiqua"/>
          <w:b/>
          <w:bCs/>
          <w:color w:val="000000" w:themeColor="text1"/>
        </w:rPr>
        <w:t xml:space="preserve"> </w:t>
      </w:r>
      <w:r w:rsidRPr="002B3C1E">
        <w:rPr>
          <w:rFonts w:ascii="Book Antiqua" w:hAnsi="Book Antiqua"/>
          <w:b/>
          <w:bCs/>
          <w:color w:val="000000" w:themeColor="text1"/>
        </w:rPr>
        <w:t>Laboratory</w:t>
      </w:r>
      <w:r w:rsidR="00945B31" w:rsidRPr="002B3C1E">
        <w:rPr>
          <w:rFonts w:ascii="Book Antiqua" w:hAnsi="Book Antiqua"/>
          <w:b/>
          <w:bCs/>
          <w:color w:val="000000" w:themeColor="text1"/>
        </w:rPr>
        <w:t xml:space="preserve"> testing done to investigate acute liver failure etiology</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160"/>
        <w:gridCol w:w="2065"/>
      </w:tblGrid>
      <w:tr w:rsidR="00B73DBD" w:rsidRPr="002B3C1E" w14:paraId="6B955A89" w14:textId="77777777" w:rsidTr="0094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none" w:sz="0" w:space="0" w:color="auto"/>
              <w:left w:val="none" w:sz="0" w:space="0" w:color="auto"/>
              <w:bottom w:val="none" w:sz="0" w:space="0" w:color="auto"/>
              <w:right w:val="none" w:sz="0" w:space="0" w:color="auto"/>
            </w:tcBorders>
            <w:shd w:val="clear" w:color="auto" w:fill="auto"/>
          </w:tcPr>
          <w:p w14:paraId="4DEF210B" w14:textId="36CA5F23" w:rsidR="00B73DBD" w:rsidRPr="002B3C1E" w:rsidRDefault="00B73DBD" w:rsidP="0092033D">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 xml:space="preserve">Laboratory </w:t>
            </w:r>
            <w:r w:rsidR="003B4224" w:rsidRPr="002B3C1E">
              <w:rPr>
                <w:rFonts w:ascii="Book Antiqua" w:hAnsi="Book Antiqua"/>
                <w:color w:val="000000" w:themeColor="text1"/>
              </w:rPr>
              <w:t>t</w:t>
            </w:r>
            <w:r w:rsidRPr="002B3C1E">
              <w:rPr>
                <w:rFonts w:ascii="Book Antiqua" w:hAnsi="Book Antiqua"/>
                <w:color w:val="000000" w:themeColor="text1"/>
              </w:rPr>
              <w:t>est</w:t>
            </w:r>
          </w:p>
        </w:tc>
        <w:tc>
          <w:tcPr>
            <w:tcW w:w="2160" w:type="dxa"/>
            <w:tcBorders>
              <w:top w:val="none" w:sz="0" w:space="0" w:color="auto"/>
              <w:left w:val="none" w:sz="0" w:space="0" w:color="auto"/>
              <w:bottom w:val="none" w:sz="0" w:space="0" w:color="auto"/>
              <w:right w:val="none" w:sz="0" w:space="0" w:color="auto"/>
            </w:tcBorders>
            <w:shd w:val="clear" w:color="auto" w:fill="auto"/>
          </w:tcPr>
          <w:p w14:paraId="69D37BB5" w14:textId="77777777"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Reference range</w:t>
            </w:r>
          </w:p>
        </w:tc>
        <w:tc>
          <w:tcPr>
            <w:tcW w:w="2065" w:type="dxa"/>
            <w:tcBorders>
              <w:top w:val="none" w:sz="0" w:space="0" w:color="auto"/>
              <w:left w:val="none" w:sz="0" w:space="0" w:color="auto"/>
              <w:bottom w:val="none" w:sz="0" w:space="0" w:color="auto"/>
              <w:right w:val="none" w:sz="0" w:space="0" w:color="auto"/>
            </w:tcBorders>
            <w:shd w:val="clear" w:color="auto" w:fill="auto"/>
          </w:tcPr>
          <w:p w14:paraId="713DD15A" w14:textId="77777777"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 xml:space="preserve">Results </w:t>
            </w:r>
          </w:p>
        </w:tc>
      </w:tr>
      <w:tr w:rsidR="00B73DBD" w:rsidRPr="002B3C1E" w14:paraId="1432F069" w14:textId="77777777" w:rsidTr="0094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5BBF28E3"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Liver function tests</w:t>
            </w:r>
          </w:p>
          <w:p w14:paraId="4F9074B1" w14:textId="4617E229"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Alanine aminotransferase</w:t>
            </w:r>
          </w:p>
          <w:p w14:paraId="73D9772D" w14:textId="1D4C240D"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Aspartate aminotransferase</w:t>
            </w:r>
          </w:p>
          <w:p w14:paraId="78BDE11F"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Alkaline phosphate</w:t>
            </w:r>
          </w:p>
          <w:p w14:paraId="27725222"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Total bilirubin</w:t>
            </w:r>
          </w:p>
          <w:p w14:paraId="67C59D2B"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Conjugated bilirubin</w:t>
            </w:r>
          </w:p>
          <w:p w14:paraId="232B6B04"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Total Protein</w:t>
            </w:r>
          </w:p>
          <w:p w14:paraId="53B53D9C"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Albumin</w:t>
            </w:r>
          </w:p>
          <w:p w14:paraId="6B097C9C"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Ammonia level</w:t>
            </w:r>
          </w:p>
        </w:tc>
        <w:tc>
          <w:tcPr>
            <w:tcW w:w="2160" w:type="dxa"/>
            <w:shd w:val="clear" w:color="auto" w:fill="auto"/>
          </w:tcPr>
          <w:p w14:paraId="65FE5EEF"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p>
          <w:p w14:paraId="6A8CF72D"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 xml:space="preserve">15-41 </w:t>
            </w:r>
            <w:r>
              <w:rPr>
                <w:rFonts w:ascii="Book Antiqua" w:hAnsi="Book Antiqua"/>
                <w:bCs/>
                <w:color w:val="000000" w:themeColor="text1"/>
              </w:rPr>
              <w:t>U/L</w:t>
            </w:r>
          </w:p>
          <w:p w14:paraId="3CF358F5"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 xml:space="preserve">3-34 </w:t>
            </w:r>
            <w:r>
              <w:rPr>
                <w:rFonts w:ascii="Book Antiqua" w:hAnsi="Book Antiqua"/>
                <w:bCs/>
                <w:color w:val="000000" w:themeColor="text1"/>
              </w:rPr>
              <w:t>U/L</w:t>
            </w:r>
          </w:p>
          <w:p w14:paraId="5EA8802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 xml:space="preserve">45-117 </w:t>
            </w:r>
            <w:r>
              <w:rPr>
                <w:rFonts w:ascii="Book Antiqua" w:hAnsi="Book Antiqua"/>
                <w:bCs/>
                <w:color w:val="000000" w:themeColor="text1"/>
              </w:rPr>
              <w:t>U/L</w:t>
            </w:r>
          </w:p>
          <w:p w14:paraId="01492726" w14:textId="39867AC9"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0.2-1.3 m</w:t>
            </w:r>
            <w:r w:rsidR="00945B31">
              <w:rPr>
                <w:rFonts w:ascii="Book Antiqua" w:hAnsi="Book Antiqua"/>
                <w:bCs/>
                <w:color w:val="000000" w:themeColor="text1"/>
              </w:rPr>
              <w:t>g/dL</w:t>
            </w:r>
          </w:p>
          <w:p w14:paraId="6E6F7B26" w14:textId="516A40CD"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0.0-0.30 m</w:t>
            </w:r>
            <w:r w:rsidR="00945B31">
              <w:rPr>
                <w:rFonts w:ascii="Book Antiqua" w:hAnsi="Book Antiqua"/>
                <w:color w:val="000000" w:themeColor="text1"/>
              </w:rPr>
              <w:t>g/dL</w:t>
            </w:r>
          </w:p>
          <w:p w14:paraId="45D4504D" w14:textId="7B5D187F"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 xml:space="preserve">6.3-8.2 </w:t>
            </w:r>
            <w:r w:rsidR="00945B31">
              <w:rPr>
                <w:rFonts w:ascii="Book Antiqua" w:hAnsi="Book Antiqua"/>
                <w:bCs/>
                <w:color w:val="000000" w:themeColor="text1"/>
              </w:rPr>
              <w:t>g/dL</w:t>
            </w:r>
          </w:p>
          <w:p w14:paraId="7D1963C6" w14:textId="4D266F8F"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 xml:space="preserve">3.5-5.0 </w:t>
            </w:r>
            <w:r w:rsidR="00945B31">
              <w:rPr>
                <w:rFonts w:ascii="Book Antiqua" w:hAnsi="Book Antiqua"/>
                <w:bCs/>
                <w:color w:val="000000" w:themeColor="text1"/>
              </w:rPr>
              <w:t>g/dL</w:t>
            </w:r>
          </w:p>
          <w:p w14:paraId="52159FE9" w14:textId="0A87F383"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 xml:space="preserve">0-32 </w:t>
            </w:r>
            <w:r w:rsidR="003323F1">
              <w:rPr>
                <w:rFonts w:ascii="Book Antiqua" w:hAnsi="Book Antiqua"/>
                <w:bCs/>
                <w:color w:val="000000" w:themeColor="text1"/>
                <w:lang w:val="el-GR"/>
              </w:rPr>
              <w:t>μ</w:t>
            </w:r>
            <w:r w:rsidRPr="002B3C1E">
              <w:rPr>
                <w:rFonts w:ascii="Book Antiqua" w:hAnsi="Book Antiqua"/>
                <w:bCs/>
                <w:color w:val="000000" w:themeColor="text1"/>
              </w:rPr>
              <w:t>mol/L</w:t>
            </w:r>
          </w:p>
        </w:tc>
        <w:tc>
          <w:tcPr>
            <w:tcW w:w="2065" w:type="dxa"/>
            <w:shd w:val="clear" w:color="auto" w:fill="auto"/>
          </w:tcPr>
          <w:p w14:paraId="22A4869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p>
          <w:p w14:paraId="1CCBF34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981 (H)</w:t>
            </w:r>
          </w:p>
          <w:p w14:paraId="5740828B"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1062 (H)</w:t>
            </w:r>
          </w:p>
          <w:p w14:paraId="60DCFE9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248 (H)</w:t>
            </w:r>
          </w:p>
          <w:p w14:paraId="191FB682"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1.3 (N)</w:t>
            </w:r>
          </w:p>
          <w:p w14:paraId="70A94FEC"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0.73 (H)</w:t>
            </w:r>
          </w:p>
          <w:p w14:paraId="2A6C0181"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6.8 (N)</w:t>
            </w:r>
          </w:p>
          <w:p w14:paraId="0C827394"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2.8 (L)</w:t>
            </w:r>
          </w:p>
          <w:p w14:paraId="0398B3B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44 (H)</w:t>
            </w:r>
          </w:p>
        </w:tc>
      </w:tr>
      <w:tr w:rsidR="00B73DBD" w:rsidRPr="002B3C1E" w14:paraId="140B2FE5" w14:textId="77777777" w:rsidTr="00945B3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13DB4D4"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Coagulation Studies</w:t>
            </w:r>
          </w:p>
          <w:p w14:paraId="374EE3D6" w14:textId="0D0FC272"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Prothrombin time</w:t>
            </w:r>
          </w:p>
          <w:p w14:paraId="688752C5" w14:textId="30A339F9"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International normalized ration</w:t>
            </w:r>
          </w:p>
        </w:tc>
        <w:tc>
          <w:tcPr>
            <w:tcW w:w="2160" w:type="dxa"/>
            <w:shd w:val="clear" w:color="auto" w:fill="auto"/>
          </w:tcPr>
          <w:p w14:paraId="2A7F468E"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6FC27A25" w14:textId="04F1BB6D"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10-13.5 s</w:t>
            </w:r>
          </w:p>
          <w:p w14:paraId="12D4BF00"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bCs/>
                <w:color w:val="000000" w:themeColor="text1"/>
              </w:rPr>
              <w:t>0.8-1.2</w:t>
            </w:r>
          </w:p>
        </w:tc>
        <w:tc>
          <w:tcPr>
            <w:tcW w:w="2065" w:type="dxa"/>
            <w:shd w:val="clear" w:color="auto" w:fill="auto"/>
          </w:tcPr>
          <w:p w14:paraId="06B029A9"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2F3AF6E3"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2B3C1E">
              <w:rPr>
                <w:rFonts w:ascii="Book Antiqua" w:hAnsi="Book Antiqua"/>
                <w:bCs/>
                <w:color w:val="000000" w:themeColor="text1"/>
              </w:rPr>
              <w:t>19.0 (H)</w:t>
            </w:r>
          </w:p>
          <w:p w14:paraId="041E28AD"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bCs/>
                <w:color w:val="000000" w:themeColor="text1"/>
              </w:rPr>
              <w:t>1.6 (H)</w:t>
            </w:r>
          </w:p>
        </w:tc>
      </w:tr>
      <w:tr w:rsidR="00B73DBD" w:rsidRPr="002B3C1E" w14:paraId="4F201A36" w14:textId="77777777" w:rsidTr="0094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C391CC4"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Viral serologies</w:t>
            </w:r>
          </w:p>
          <w:p w14:paraId="06114401"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Hepatitis A, IgM</w:t>
            </w:r>
          </w:p>
          <w:p w14:paraId="5F6A81B3"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Hepatitis A, IgG</w:t>
            </w:r>
          </w:p>
          <w:p w14:paraId="13FE97BB"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Hepatitis B, core IgM</w:t>
            </w:r>
          </w:p>
          <w:p w14:paraId="290FA366"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Hepatitis B, surface antigen</w:t>
            </w:r>
          </w:p>
          <w:p w14:paraId="57FC37F3"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Hepatitis C antibody</w:t>
            </w:r>
          </w:p>
          <w:p w14:paraId="01FB5274" w14:textId="168FE0CF" w:rsidR="00B73DBD" w:rsidRPr="00945B31" w:rsidRDefault="003323F1" w:rsidP="0092033D">
            <w:pPr>
              <w:adjustRightInd w:val="0"/>
              <w:snapToGrid w:val="0"/>
              <w:spacing w:line="360" w:lineRule="auto"/>
              <w:jc w:val="both"/>
              <w:rPr>
                <w:rFonts w:ascii="Book Antiqua" w:hAnsi="Book Antiqua"/>
                <w:b w:val="0"/>
                <w:bCs w:val="0"/>
                <w:color w:val="000000" w:themeColor="text1"/>
              </w:rPr>
            </w:pPr>
            <w:r>
              <w:rPr>
                <w:rFonts w:ascii="Book Antiqua" w:hAnsi="Book Antiqua"/>
                <w:b w:val="0"/>
                <w:bCs w:val="0"/>
                <w:color w:val="000000" w:themeColor="text1"/>
              </w:rPr>
              <w:t>H</w:t>
            </w:r>
            <w:r w:rsidRPr="003323F1">
              <w:rPr>
                <w:rFonts w:ascii="Book Antiqua" w:hAnsi="Book Antiqua"/>
                <w:b w:val="0"/>
                <w:bCs w:val="0"/>
                <w:color w:val="000000" w:themeColor="text1"/>
              </w:rPr>
              <w:t>uman immunodeficiency virus</w:t>
            </w:r>
            <w:r w:rsidR="00B73DBD" w:rsidRPr="00945B31">
              <w:rPr>
                <w:rFonts w:ascii="Book Antiqua" w:hAnsi="Book Antiqua"/>
                <w:b w:val="0"/>
                <w:bCs w:val="0"/>
                <w:color w:val="000000" w:themeColor="text1"/>
              </w:rPr>
              <w:t xml:space="preserve"> 1 and 2 antibody/antigen</w:t>
            </w:r>
          </w:p>
          <w:p w14:paraId="2196D235" w14:textId="1F1261ED"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Herpes</w:t>
            </w:r>
            <w:r w:rsidR="00945B31" w:rsidRPr="00945B31">
              <w:rPr>
                <w:rFonts w:ascii="Book Antiqua" w:hAnsi="Book Antiqua"/>
                <w:b w:val="0"/>
                <w:bCs w:val="0"/>
                <w:color w:val="000000" w:themeColor="text1"/>
              </w:rPr>
              <w:t xml:space="preserve"> simplex virus</w:t>
            </w:r>
            <w:r w:rsidRPr="00945B31">
              <w:rPr>
                <w:rFonts w:ascii="Book Antiqua" w:hAnsi="Book Antiqua"/>
                <w:b w:val="0"/>
                <w:bCs w:val="0"/>
                <w:color w:val="000000" w:themeColor="text1"/>
              </w:rPr>
              <w:t xml:space="preserve"> 1 and 2 IgM</w:t>
            </w:r>
          </w:p>
          <w:p w14:paraId="320AF939" w14:textId="1F43956F"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 xml:space="preserve">Cytomegalovirus, IgM </w:t>
            </w:r>
          </w:p>
          <w:p w14:paraId="6A07D280" w14:textId="7EC8745C"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Cytomegalovirus, IgG</w:t>
            </w:r>
          </w:p>
          <w:p w14:paraId="49236DB0" w14:textId="6B24FC58"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 xml:space="preserve">Epstein Barr virus, IgM </w:t>
            </w:r>
          </w:p>
          <w:p w14:paraId="6F33D612"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Parvovirus B19, IgM/IgG</w:t>
            </w:r>
          </w:p>
          <w:p w14:paraId="32A86847"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 xml:space="preserve">Rapid plasma </w:t>
            </w:r>
            <w:proofErr w:type="gramStart"/>
            <w:r w:rsidRPr="00945B31">
              <w:rPr>
                <w:rFonts w:ascii="Book Antiqua" w:hAnsi="Book Antiqua"/>
                <w:b w:val="0"/>
                <w:bCs w:val="0"/>
                <w:color w:val="000000" w:themeColor="text1"/>
              </w:rPr>
              <w:t>regain</w:t>
            </w:r>
            <w:proofErr w:type="gramEnd"/>
            <w:r w:rsidRPr="00945B31">
              <w:rPr>
                <w:rFonts w:ascii="Book Antiqua" w:hAnsi="Book Antiqua"/>
                <w:b w:val="0"/>
                <w:bCs w:val="0"/>
                <w:color w:val="000000" w:themeColor="text1"/>
              </w:rPr>
              <w:t xml:space="preserve"> (RPR)</w:t>
            </w:r>
          </w:p>
          <w:p w14:paraId="01B52977"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Influenza A, antigen</w:t>
            </w:r>
          </w:p>
          <w:p w14:paraId="1E045A27"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lastRenderedPageBreak/>
              <w:t>Influenza B, antigen</w:t>
            </w:r>
          </w:p>
        </w:tc>
        <w:tc>
          <w:tcPr>
            <w:tcW w:w="2160" w:type="dxa"/>
            <w:shd w:val="clear" w:color="auto" w:fill="auto"/>
          </w:tcPr>
          <w:p w14:paraId="28034C2F"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218E7287"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70CC7B82"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6FAB1B97"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124E6951"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652B0CD5"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3F98415D"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4F105B89"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41946CF0"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762408AD"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5F6DDEB7"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1505F4B7"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2089C8FB"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60EFF702"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70E3FFE9"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tc>
        <w:tc>
          <w:tcPr>
            <w:tcW w:w="2065" w:type="dxa"/>
            <w:shd w:val="clear" w:color="auto" w:fill="auto"/>
          </w:tcPr>
          <w:p w14:paraId="75DD74F8"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4BDD3A84"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011AAD81"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Reactive</w:t>
            </w:r>
          </w:p>
          <w:p w14:paraId="777ECF47"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56E2D772"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57701125"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014EA564"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412BA4DA"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42600987"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795A462C"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174306CA"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01683027"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150C078F"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Nonreactive</w:t>
            </w:r>
          </w:p>
          <w:p w14:paraId="098AC60E"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2BDCC28B"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Positive</w:t>
            </w:r>
          </w:p>
        </w:tc>
      </w:tr>
      <w:tr w:rsidR="00B73DBD" w:rsidRPr="002B3C1E" w14:paraId="57AEE045" w14:textId="77777777" w:rsidTr="00945B3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D9A654B"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Autoimmune liver disease panel</w:t>
            </w:r>
          </w:p>
          <w:p w14:paraId="472CBDF8"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Antinuclear antibody</w:t>
            </w:r>
          </w:p>
          <w:p w14:paraId="1A80B720"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Antinuclear antibody titer</w:t>
            </w:r>
          </w:p>
          <w:p w14:paraId="56FE0CE8"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proofErr w:type="spellStart"/>
            <w:r w:rsidRPr="00945B31">
              <w:rPr>
                <w:rFonts w:ascii="Book Antiqua" w:hAnsi="Book Antiqua"/>
                <w:b w:val="0"/>
                <w:bCs w:val="0"/>
                <w:color w:val="000000" w:themeColor="text1"/>
              </w:rPr>
              <w:t>Antismooth</w:t>
            </w:r>
            <w:proofErr w:type="spellEnd"/>
            <w:r w:rsidRPr="00945B31">
              <w:rPr>
                <w:rFonts w:ascii="Book Antiqua" w:hAnsi="Book Antiqua"/>
                <w:b w:val="0"/>
                <w:bCs w:val="0"/>
                <w:color w:val="000000" w:themeColor="text1"/>
              </w:rPr>
              <w:t xml:space="preserve"> muscle antibody</w:t>
            </w:r>
          </w:p>
          <w:p w14:paraId="6B4208A7"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Antimitochondrial antibody, M2</w:t>
            </w:r>
          </w:p>
        </w:tc>
        <w:tc>
          <w:tcPr>
            <w:tcW w:w="2160" w:type="dxa"/>
            <w:shd w:val="clear" w:color="auto" w:fill="auto"/>
          </w:tcPr>
          <w:p w14:paraId="5F52EFD8"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0BC81101"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15411D8C" w14:textId="3C253FC8"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&lt;</w:t>
            </w:r>
            <w:r w:rsidR="003323F1">
              <w:rPr>
                <w:rFonts w:ascii="Book Antiqua" w:hAnsi="Book Antiqua"/>
                <w:color w:val="000000" w:themeColor="text1"/>
              </w:rPr>
              <w:t xml:space="preserve"> </w:t>
            </w:r>
            <w:r w:rsidRPr="002B3C1E">
              <w:rPr>
                <w:rFonts w:ascii="Book Antiqua" w:hAnsi="Book Antiqua"/>
                <w:color w:val="000000" w:themeColor="text1"/>
              </w:rPr>
              <w:t>1.0 U</w:t>
            </w:r>
          </w:p>
          <w:p w14:paraId="7E173097"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5AAFFB8D" w14:textId="41357DBB"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&lt;</w:t>
            </w:r>
            <w:r w:rsidR="003323F1">
              <w:rPr>
                <w:rFonts w:ascii="Book Antiqua" w:hAnsi="Book Antiqua"/>
                <w:color w:val="000000" w:themeColor="text1"/>
              </w:rPr>
              <w:t xml:space="preserve"> </w:t>
            </w:r>
            <w:r w:rsidRPr="002B3C1E">
              <w:rPr>
                <w:rFonts w:ascii="Book Antiqua" w:hAnsi="Book Antiqua"/>
                <w:color w:val="000000" w:themeColor="text1"/>
              </w:rPr>
              <w:t>0.1 U</w:t>
            </w:r>
          </w:p>
        </w:tc>
        <w:tc>
          <w:tcPr>
            <w:tcW w:w="2065" w:type="dxa"/>
            <w:shd w:val="clear" w:color="auto" w:fill="auto"/>
          </w:tcPr>
          <w:p w14:paraId="2C52433D"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6AEA4E07"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39C05EB3"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0.6 (N)</w:t>
            </w:r>
          </w:p>
          <w:p w14:paraId="23FDD21E"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p w14:paraId="5B72A19D" w14:textId="7C0CB51E"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&lt;</w:t>
            </w:r>
            <w:r w:rsidR="003323F1">
              <w:rPr>
                <w:rFonts w:ascii="Book Antiqua" w:hAnsi="Book Antiqua"/>
                <w:color w:val="000000" w:themeColor="text1"/>
              </w:rPr>
              <w:t xml:space="preserve"> </w:t>
            </w:r>
            <w:r w:rsidRPr="002B3C1E">
              <w:rPr>
                <w:rFonts w:ascii="Book Antiqua" w:hAnsi="Book Antiqua"/>
                <w:color w:val="000000" w:themeColor="text1"/>
              </w:rPr>
              <w:t>0.1 (N)</w:t>
            </w:r>
          </w:p>
        </w:tc>
      </w:tr>
      <w:tr w:rsidR="00B73DBD" w:rsidRPr="002B3C1E" w14:paraId="3738E095" w14:textId="77777777" w:rsidTr="00945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6ADEA7E8" w14:textId="6BCD6200"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 xml:space="preserve">Toxicology </w:t>
            </w:r>
            <w:r w:rsidR="003323F1">
              <w:rPr>
                <w:rFonts w:ascii="Book Antiqua" w:hAnsi="Book Antiqua"/>
                <w:b w:val="0"/>
                <w:bCs w:val="0"/>
                <w:color w:val="000000" w:themeColor="text1"/>
              </w:rPr>
              <w:t>s</w:t>
            </w:r>
            <w:r w:rsidRPr="00945B31">
              <w:rPr>
                <w:rFonts w:ascii="Book Antiqua" w:hAnsi="Book Antiqua"/>
                <w:b w:val="0"/>
                <w:bCs w:val="0"/>
                <w:color w:val="000000" w:themeColor="text1"/>
              </w:rPr>
              <w:t>tudies</w:t>
            </w:r>
          </w:p>
          <w:p w14:paraId="7ADC5E3F"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Acetaminophen level</w:t>
            </w:r>
          </w:p>
          <w:p w14:paraId="73189789"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Ethanol level</w:t>
            </w:r>
          </w:p>
          <w:p w14:paraId="117A5E54" w14:textId="77777777" w:rsidR="00B73DBD" w:rsidRPr="00945B31" w:rsidRDefault="00B73DBD" w:rsidP="0092033D">
            <w:pPr>
              <w:adjustRightInd w:val="0"/>
              <w:snapToGrid w:val="0"/>
              <w:spacing w:line="360" w:lineRule="auto"/>
              <w:jc w:val="both"/>
              <w:rPr>
                <w:rFonts w:ascii="Book Antiqua" w:hAnsi="Book Antiqua"/>
                <w:b w:val="0"/>
                <w:bCs w:val="0"/>
                <w:color w:val="000000" w:themeColor="text1"/>
              </w:rPr>
            </w:pPr>
            <w:r w:rsidRPr="00945B31">
              <w:rPr>
                <w:rFonts w:ascii="Book Antiqua" w:hAnsi="Book Antiqua"/>
                <w:b w:val="0"/>
                <w:bCs w:val="0"/>
                <w:color w:val="000000" w:themeColor="text1"/>
              </w:rPr>
              <w:t>Urine toxicology screen</w:t>
            </w:r>
          </w:p>
        </w:tc>
        <w:tc>
          <w:tcPr>
            <w:tcW w:w="2160" w:type="dxa"/>
            <w:shd w:val="clear" w:color="auto" w:fill="auto"/>
          </w:tcPr>
          <w:p w14:paraId="1E818439"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69BA520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10-30 mcg/ml</w:t>
            </w:r>
          </w:p>
          <w:p w14:paraId="2BE9AFC9" w14:textId="4F3DE09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0-3 m</w:t>
            </w:r>
            <w:r w:rsidR="00945B31">
              <w:rPr>
                <w:rFonts w:ascii="Book Antiqua" w:hAnsi="Book Antiqua"/>
                <w:color w:val="000000" w:themeColor="text1"/>
              </w:rPr>
              <w:t>g/dL</w:t>
            </w:r>
          </w:p>
          <w:p w14:paraId="3F09724F"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tc>
        <w:tc>
          <w:tcPr>
            <w:tcW w:w="2065" w:type="dxa"/>
            <w:shd w:val="clear" w:color="auto" w:fill="auto"/>
          </w:tcPr>
          <w:p w14:paraId="687314B1"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21EDBBE5" w14:textId="0E8D3B75"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&lt;</w:t>
            </w:r>
            <w:r w:rsidR="003323F1">
              <w:rPr>
                <w:rFonts w:ascii="Book Antiqua" w:hAnsi="Book Antiqua"/>
                <w:color w:val="000000" w:themeColor="text1"/>
              </w:rPr>
              <w:t xml:space="preserve"> </w:t>
            </w:r>
            <w:r w:rsidRPr="002B3C1E">
              <w:rPr>
                <w:rFonts w:ascii="Book Antiqua" w:hAnsi="Book Antiqua"/>
                <w:color w:val="000000" w:themeColor="text1"/>
              </w:rPr>
              <w:t>2</w:t>
            </w:r>
          </w:p>
          <w:p w14:paraId="384E01C1" w14:textId="5B2EBF35"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&lt;</w:t>
            </w:r>
            <w:r w:rsidR="003323F1">
              <w:rPr>
                <w:rFonts w:ascii="Book Antiqua" w:hAnsi="Book Antiqua"/>
                <w:color w:val="000000" w:themeColor="text1"/>
              </w:rPr>
              <w:t xml:space="preserve"> </w:t>
            </w:r>
            <w:r w:rsidRPr="002B3C1E">
              <w:rPr>
                <w:rFonts w:ascii="Book Antiqua" w:hAnsi="Book Antiqua"/>
                <w:color w:val="000000" w:themeColor="text1"/>
              </w:rPr>
              <w:t xml:space="preserve">3 </w:t>
            </w:r>
          </w:p>
          <w:p w14:paraId="23A6207B"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Negative</w:t>
            </w:r>
          </w:p>
        </w:tc>
      </w:tr>
    </w:tbl>
    <w:p w14:paraId="260033AD" w14:textId="7756F52C" w:rsidR="00B73DBD" w:rsidRPr="002B3C1E" w:rsidRDefault="003323F1" w:rsidP="00B73DBD">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H</w:t>
      </w:r>
      <w:r>
        <w:rPr>
          <w:rFonts w:ascii="Book Antiqua" w:hAnsi="Book Antiqua"/>
          <w:color w:val="000000" w:themeColor="text1"/>
        </w:rPr>
        <w:t>:</w:t>
      </w:r>
      <w:r w:rsidRPr="002B3C1E">
        <w:rPr>
          <w:rFonts w:ascii="Book Antiqua" w:hAnsi="Book Antiqua"/>
          <w:color w:val="000000" w:themeColor="text1"/>
        </w:rPr>
        <w:t xml:space="preserve"> </w:t>
      </w:r>
      <w:r w:rsidR="00B73DBD" w:rsidRPr="002B3C1E">
        <w:rPr>
          <w:rFonts w:ascii="Book Antiqua" w:hAnsi="Book Antiqua"/>
          <w:color w:val="000000" w:themeColor="text1"/>
        </w:rPr>
        <w:t>High</w:t>
      </w:r>
      <w:r>
        <w:rPr>
          <w:rFonts w:ascii="Book Antiqua" w:hAnsi="Book Antiqua"/>
          <w:color w:val="000000" w:themeColor="text1"/>
        </w:rPr>
        <w:t>;</w:t>
      </w:r>
      <w:r w:rsidR="00B73DBD" w:rsidRPr="002B3C1E">
        <w:rPr>
          <w:rFonts w:ascii="Book Antiqua" w:hAnsi="Book Antiqua"/>
          <w:color w:val="000000" w:themeColor="text1"/>
        </w:rPr>
        <w:t xml:space="preserve"> </w:t>
      </w:r>
      <w:r>
        <w:rPr>
          <w:rFonts w:ascii="Book Antiqua" w:hAnsi="Book Antiqua"/>
          <w:color w:val="000000" w:themeColor="text1"/>
        </w:rPr>
        <w:t xml:space="preserve">N: </w:t>
      </w:r>
      <w:r w:rsidR="00B73DBD" w:rsidRPr="002B3C1E">
        <w:rPr>
          <w:rFonts w:ascii="Book Antiqua" w:hAnsi="Book Antiqua"/>
          <w:color w:val="000000" w:themeColor="text1"/>
        </w:rPr>
        <w:t>Normal</w:t>
      </w:r>
      <w:r>
        <w:rPr>
          <w:rFonts w:ascii="Book Antiqua" w:hAnsi="Book Antiqua"/>
          <w:color w:val="000000" w:themeColor="text1"/>
        </w:rPr>
        <w:t>; L:</w:t>
      </w:r>
      <w:r w:rsidR="00B73DBD" w:rsidRPr="002B3C1E">
        <w:rPr>
          <w:rFonts w:ascii="Book Antiqua" w:hAnsi="Book Antiqua"/>
          <w:color w:val="000000" w:themeColor="text1"/>
        </w:rPr>
        <w:t xml:space="preserve"> Low.</w:t>
      </w:r>
    </w:p>
    <w:p w14:paraId="70CB40B9" w14:textId="77777777" w:rsidR="00B73DBD" w:rsidRPr="002B3C1E" w:rsidRDefault="00B73DBD" w:rsidP="00B73DBD">
      <w:pPr>
        <w:adjustRightInd w:val="0"/>
        <w:snapToGrid w:val="0"/>
        <w:spacing w:line="360" w:lineRule="auto"/>
        <w:jc w:val="both"/>
        <w:rPr>
          <w:rFonts w:ascii="Book Antiqua" w:hAnsi="Book Antiqua"/>
          <w:color w:val="000000" w:themeColor="text1"/>
        </w:rPr>
      </w:pPr>
    </w:p>
    <w:p w14:paraId="407EE0FC" w14:textId="66BED96E" w:rsidR="00B73DBD" w:rsidRDefault="00B73DBD">
      <w:pPr>
        <w:rPr>
          <w:rFonts w:ascii="Book Antiqua" w:hAnsi="Book Antiqua"/>
          <w:color w:val="000000" w:themeColor="text1"/>
        </w:rPr>
      </w:pPr>
      <w:r>
        <w:rPr>
          <w:rFonts w:ascii="Book Antiqua" w:hAnsi="Book Antiqua"/>
          <w:color w:val="000000" w:themeColor="text1"/>
        </w:rPr>
        <w:br w:type="page"/>
      </w:r>
    </w:p>
    <w:p w14:paraId="67B200F0" w14:textId="2FB489B3" w:rsidR="00B73DBD" w:rsidRPr="003323F1" w:rsidRDefault="00B73DBD" w:rsidP="00B73DBD">
      <w:pPr>
        <w:adjustRightInd w:val="0"/>
        <w:snapToGrid w:val="0"/>
        <w:spacing w:line="360" w:lineRule="auto"/>
        <w:jc w:val="both"/>
        <w:rPr>
          <w:rFonts w:ascii="Book Antiqua" w:hAnsi="Book Antiqua"/>
          <w:b/>
          <w:bCs/>
          <w:color w:val="000000" w:themeColor="text1"/>
        </w:rPr>
      </w:pPr>
      <w:r w:rsidRPr="003323F1">
        <w:rPr>
          <w:rFonts w:ascii="Book Antiqua" w:hAnsi="Book Antiqua"/>
          <w:b/>
          <w:bCs/>
          <w:color w:val="000000" w:themeColor="text1"/>
        </w:rPr>
        <w:lastRenderedPageBreak/>
        <w:t>Table 2</w:t>
      </w:r>
      <w:r w:rsidR="003323F1">
        <w:rPr>
          <w:rFonts w:ascii="Book Antiqua" w:hAnsi="Book Antiqua"/>
          <w:b/>
          <w:bCs/>
          <w:color w:val="000000" w:themeColor="text1"/>
        </w:rPr>
        <w:t xml:space="preserve"> </w:t>
      </w:r>
      <w:r w:rsidRPr="003323F1">
        <w:rPr>
          <w:rFonts w:ascii="Book Antiqua" w:hAnsi="Book Antiqua"/>
          <w:b/>
          <w:bCs/>
          <w:color w:val="000000" w:themeColor="text1"/>
        </w:rPr>
        <w:t>Case reports of hepatotoxicity related to non-</w:t>
      </w:r>
      <w:proofErr w:type="spellStart"/>
      <w:r w:rsidRPr="003323F1">
        <w:rPr>
          <w:rFonts w:ascii="Book Antiqua" w:hAnsi="Book Antiqua"/>
          <w:b/>
          <w:bCs/>
          <w:color w:val="000000" w:themeColor="text1"/>
        </w:rPr>
        <w:t>Hydroxycut</w:t>
      </w:r>
      <w:proofErr w:type="spellEnd"/>
      <w:r w:rsidRPr="003323F1">
        <w:rPr>
          <w:rFonts w:ascii="Book Antiqua" w:hAnsi="Book Antiqua"/>
          <w:b/>
          <w:bCs/>
          <w:color w:val="000000" w:themeColor="text1"/>
        </w:rPr>
        <w:t xml:space="preserve"> formulation of </w:t>
      </w:r>
      <w:r w:rsidRPr="003323F1">
        <w:rPr>
          <w:rFonts w:ascii="Book Antiqua" w:hAnsi="Book Antiqua"/>
          <w:b/>
          <w:bCs/>
          <w:i/>
          <w:iCs/>
          <w:color w:val="000000" w:themeColor="text1"/>
        </w:rPr>
        <w:t xml:space="preserve">Garcinia </w:t>
      </w:r>
      <w:proofErr w:type="spellStart"/>
      <w:r w:rsidR="003323F1" w:rsidRPr="003323F1">
        <w:rPr>
          <w:rFonts w:ascii="Book Antiqua" w:hAnsi="Book Antiqua"/>
          <w:b/>
          <w:bCs/>
          <w:i/>
          <w:iCs/>
          <w:color w:val="000000" w:themeColor="text1"/>
        </w:rPr>
        <w:t>c</w:t>
      </w:r>
      <w:r w:rsidRPr="003323F1">
        <w:rPr>
          <w:rFonts w:ascii="Book Antiqua" w:hAnsi="Book Antiqua"/>
          <w:b/>
          <w:bCs/>
          <w:i/>
          <w:iCs/>
          <w:color w:val="000000" w:themeColor="text1"/>
        </w:rPr>
        <w:t>ambogia</w:t>
      </w:r>
      <w:proofErr w:type="spellEnd"/>
      <w:r w:rsidRPr="003323F1">
        <w:rPr>
          <w:rFonts w:ascii="Book Antiqua" w:hAnsi="Book Antiqua"/>
          <w:b/>
          <w:bCs/>
          <w:color w:val="000000" w:themeColor="text1"/>
        </w:rPr>
        <w:t xml:space="preserve"> since 2009 </w:t>
      </w:r>
    </w:p>
    <w:tbl>
      <w:tblPr>
        <w:tblStyle w:val="GridTable4-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773"/>
        <w:gridCol w:w="720"/>
        <w:gridCol w:w="990"/>
        <w:gridCol w:w="1080"/>
        <w:gridCol w:w="1850"/>
        <w:gridCol w:w="1451"/>
        <w:gridCol w:w="2279"/>
      </w:tblGrid>
      <w:tr w:rsidR="00B73DBD" w:rsidRPr="002B3C1E" w14:paraId="3797F0A9" w14:textId="77777777" w:rsidTr="003323F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652" w:type="dxa"/>
            <w:tcBorders>
              <w:top w:val="none" w:sz="0" w:space="0" w:color="auto"/>
              <w:left w:val="none" w:sz="0" w:space="0" w:color="auto"/>
              <w:bottom w:val="none" w:sz="0" w:space="0" w:color="auto"/>
              <w:right w:val="none" w:sz="0" w:space="0" w:color="auto"/>
            </w:tcBorders>
            <w:shd w:val="clear" w:color="auto" w:fill="auto"/>
          </w:tcPr>
          <w:p w14:paraId="32DAF0A6" w14:textId="77777777" w:rsidR="00B73DBD" w:rsidRPr="002B3C1E" w:rsidRDefault="00B73DBD" w:rsidP="0092033D">
            <w:pPr>
              <w:adjustRightInd w:val="0"/>
              <w:snapToGrid w:val="0"/>
              <w:spacing w:line="360" w:lineRule="auto"/>
              <w:jc w:val="both"/>
              <w:rPr>
                <w:rFonts w:ascii="Book Antiqua" w:hAnsi="Book Antiqua"/>
                <w:b w:val="0"/>
                <w:bCs w:val="0"/>
                <w:color w:val="000000" w:themeColor="text1"/>
              </w:rPr>
            </w:pPr>
            <w:r w:rsidRPr="002B3C1E">
              <w:rPr>
                <w:rFonts w:ascii="Book Antiqua" w:hAnsi="Book Antiqua"/>
                <w:color w:val="000000" w:themeColor="text1"/>
              </w:rPr>
              <w:t>Case report</w:t>
            </w:r>
          </w:p>
        </w:tc>
        <w:tc>
          <w:tcPr>
            <w:tcW w:w="773" w:type="dxa"/>
            <w:tcBorders>
              <w:top w:val="none" w:sz="0" w:space="0" w:color="auto"/>
              <w:left w:val="none" w:sz="0" w:space="0" w:color="auto"/>
              <w:bottom w:val="none" w:sz="0" w:space="0" w:color="auto"/>
              <w:right w:val="none" w:sz="0" w:space="0" w:color="auto"/>
            </w:tcBorders>
            <w:shd w:val="clear" w:color="auto" w:fill="auto"/>
          </w:tcPr>
          <w:p w14:paraId="144ED4A4" w14:textId="77777777"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B3C1E">
              <w:rPr>
                <w:rFonts w:ascii="Book Antiqua" w:hAnsi="Book Antiqua"/>
                <w:color w:val="000000" w:themeColor="text1"/>
              </w:rPr>
              <w:t>Year</w:t>
            </w:r>
          </w:p>
        </w:tc>
        <w:tc>
          <w:tcPr>
            <w:tcW w:w="720" w:type="dxa"/>
            <w:tcBorders>
              <w:top w:val="none" w:sz="0" w:space="0" w:color="auto"/>
              <w:left w:val="none" w:sz="0" w:space="0" w:color="auto"/>
              <w:bottom w:val="none" w:sz="0" w:space="0" w:color="auto"/>
              <w:right w:val="none" w:sz="0" w:space="0" w:color="auto"/>
            </w:tcBorders>
            <w:shd w:val="clear" w:color="auto" w:fill="auto"/>
          </w:tcPr>
          <w:p w14:paraId="2F40643B" w14:textId="77777777"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B3C1E">
              <w:rPr>
                <w:rFonts w:ascii="Book Antiqua" w:hAnsi="Book Antiqua"/>
                <w:color w:val="000000" w:themeColor="text1"/>
              </w:rPr>
              <w:t xml:space="preserve">Age </w:t>
            </w:r>
          </w:p>
        </w:tc>
        <w:tc>
          <w:tcPr>
            <w:tcW w:w="990" w:type="dxa"/>
            <w:tcBorders>
              <w:top w:val="none" w:sz="0" w:space="0" w:color="auto"/>
              <w:left w:val="none" w:sz="0" w:space="0" w:color="auto"/>
              <w:bottom w:val="none" w:sz="0" w:space="0" w:color="auto"/>
              <w:right w:val="none" w:sz="0" w:space="0" w:color="auto"/>
            </w:tcBorders>
            <w:shd w:val="clear" w:color="auto" w:fill="auto"/>
          </w:tcPr>
          <w:p w14:paraId="5451FE4E" w14:textId="77777777"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B3C1E">
              <w:rPr>
                <w:rFonts w:ascii="Book Antiqua" w:hAnsi="Book Antiqua"/>
                <w:color w:val="000000" w:themeColor="text1"/>
              </w:rPr>
              <w:t>Sex</w:t>
            </w:r>
          </w:p>
        </w:tc>
        <w:tc>
          <w:tcPr>
            <w:tcW w:w="1080" w:type="dxa"/>
            <w:tcBorders>
              <w:top w:val="none" w:sz="0" w:space="0" w:color="auto"/>
              <w:left w:val="none" w:sz="0" w:space="0" w:color="auto"/>
              <w:bottom w:val="none" w:sz="0" w:space="0" w:color="auto"/>
              <w:right w:val="none" w:sz="0" w:space="0" w:color="auto"/>
            </w:tcBorders>
            <w:shd w:val="clear" w:color="auto" w:fill="auto"/>
          </w:tcPr>
          <w:p w14:paraId="6895CC20" w14:textId="77777777"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B3C1E">
              <w:rPr>
                <w:rFonts w:ascii="Book Antiqua" w:hAnsi="Book Antiqua"/>
                <w:color w:val="000000" w:themeColor="text1"/>
              </w:rPr>
              <w:t>Duration of GC use</w:t>
            </w:r>
          </w:p>
        </w:tc>
        <w:tc>
          <w:tcPr>
            <w:tcW w:w="1850" w:type="dxa"/>
            <w:tcBorders>
              <w:top w:val="none" w:sz="0" w:space="0" w:color="auto"/>
              <w:left w:val="none" w:sz="0" w:space="0" w:color="auto"/>
              <w:bottom w:val="none" w:sz="0" w:space="0" w:color="auto"/>
              <w:right w:val="none" w:sz="0" w:space="0" w:color="auto"/>
            </w:tcBorders>
            <w:shd w:val="clear" w:color="auto" w:fill="auto"/>
          </w:tcPr>
          <w:p w14:paraId="55C4E701" w14:textId="77777777"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B3C1E">
              <w:rPr>
                <w:rFonts w:ascii="Book Antiqua" w:hAnsi="Book Antiqua"/>
                <w:color w:val="000000" w:themeColor="text1"/>
              </w:rPr>
              <w:t>Clinical presentation</w:t>
            </w:r>
          </w:p>
        </w:tc>
        <w:tc>
          <w:tcPr>
            <w:tcW w:w="1451" w:type="dxa"/>
            <w:tcBorders>
              <w:top w:val="none" w:sz="0" w:space="0" w:color="auto"/>
              <w:left w:val="none" w:sz="0" w:space="0" w:color="auto"/>
              <w:bottom w:val="none" w:sz="0" w:space="0" w:color="auto"/>
              <w:right w:val="none" w:sz="0" w:space="0" w:color="auto"/>
            </w:tcBorders>
            <w:shd w:val="clear" w:color="auto" w:fill="auto"/>
          </w:tcPr>
          <w:p w14:paraId="7DDEE31B" w14:textId="77777777"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B3C1E">
              <w:rPr>
                <w:rFonts w:ascii="Book Antiqua" w:hAnsi="Book Antiqua"/>
                <w:color w:val="000000" w:themeColor="text1"/>
              </w:rPr>
              <w:t>CIOSM/RUCAM score</w:t>
            </w:r>
          </w:p>
        </w:tc>
        <w:tc>
          <w:tcPr>
            <w:tcW w:w="2279" w:type="dxa"/>
            <w:tcBorders>
              <w:top w:val="none" w:sz="0" w:space="0" w:color="auto"/>
              <w:left w:val="none" w:sz="0" w:space="0" w:color="auto"/>
              <w:bottom w:val="none" w:sz="0" w:space="0" w:color="auto"/>
              <w:right w:val="none" w:sz="0" w:space="0" w:color="auto"/>
            </w:tcBorders>
            <w:shd w:val="clear" w:color="auto" w:fill="auto"/>
          </w:tcPr>
          <w:p w14:paraId="6ABB8987" w14:textId="11B61B05" w:rsidR="00B73DBD" w:rsidRPr="002B3C1E" w:rsidRDefault="00B73DBD" w:rsidP="0092033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2B3C1E">
              <w:rPr>
                <w:rFonts w:ascii="Book Antiqua" w:hAnsi="Book Antiqua"/>
                <w:color w:val="000000" w:themeColor="text1"/>
              </w:rPr>
              <w:t xml:space="preserve">Liver </w:t>
            </w:r>
            <w:r w:rsidR="00CE2AF6" w:rsidRPr="002B3C1E">
              <w:rPr>
                <w:rFonts w:ascii="Book Antiqua" w:hAnsi="Book Antiqua"/>
                <w:color w:val="000000" w:themeColor="text1"/>
              </w:rPr>
              <w:t>t</w:t>
            </w:r>
            <w:r w:rsidRPr="002B3C1E">
              <w:rPr>
                <w:rFonts w:ascii="Book Antiqua" w:hAnsi="Book Antiqua"/>
                <w:color w:val="000000" w:themeColor="text1"/>
              </w:rPr>
              <w:t>ransplantation</w:t>
            </w:r>
          </w:p>
        </w:tc>
      </w:tr>
      <w:tr w:rsidR="00B73DBD" w:rsidRPr="002B3C1E" w14:paraId="29DAB88E" w14:textId="77777777" w:rsidTr="003323F1">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5AF85D75" w14:textId="51BEFAEA" w:rsidR="00B73DBD" w:rsidRPr="003323F1" w:rsidRDefault="00B73DBD" w:rsidP="0092033D">
            <w:pPr>
              <w:adjustRightInd w:val="0"/>
              <w:snapToGrid w:val="0"/>
              <w:spacing w:line="360" w:lineRule="auto"/>
              <w:jc w:val="both"/>
              <w:rPr>
                <w:rFonts w:ascii="Book Antiqua" w:hAnsi="Book Antiqua"/>
                <w:b w:val="0"/>
                <w:bCs w:val="0"/>
                <w:color w:val="000000" w:themeColor="text1"/>
              </w:rPr>
            </w:pPr>
            <w:r w:rsidRPr="003323F1">
              <w:rPr>
                <w:rFonts w:ascii="Book Antiqua" w:hAnsi="Book Antiqua"/>
                <w:b w:val="0"/>
                <w:bCs w:val="0"/>
                <w:color w:val="000000" w:themeColor="text1"/>
              </w:rPr>
              <w:t>Present case</w:t>
            </w:r>
          </w:p>
        </w:tc>
        <w:tc>
          <w:tcPr>
            <w:tcW w:w="773" w:type="dxa"/>
            <w:shd w:val="clear" w:color="auto" w:fill="auto"/>
          </w:tcPr>
          <w:p w14:paraId="0526381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2019</w:t>
            </w:r>
          </w:p>
        </w:tc>
        <w:tc>
          <w:tcPr>
            <w:tcW w:w="720" w:type="dxa"/>
            <w:shd w:val="clear" w:color="auto" w:fill="auto"/>
          </w:tcPr>
          <w:p w14:paraId="26424AA8"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26</w:t>
            </w:r>
          </w:p>
        </w:tc>
        <w:tc>
          <w:tcPr>
            <w:tcW w:w="990" w:type="dxa"/>
            <w:shd w:val="clear" w:color="auto" w:fill="auto"/>
          </w:tcPr>
          <w:p w14:paraId="5836DE61"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Female</w:t>
            </w:r>
          </w:p>
        </w:tc>
        <w:tc>
          <w:tcPr>
            <w:tcW w:w="1080" w:type="dxa"/>
            <w:shd w:val="clear" w:color="auto" w:fill="auto"/>
          </w:tcPr>
          <w:p w14:paraId="4BFE16CA" w14:textId="461D09E6"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28 d</w:t>
            </w:r>
          </w:p>
        </w:tc>
        <w:tc>
          <w:tcPr>
            <w:tcW w:w="1850" w:type="dxa"/>
            <w:shd w:val="clear" w:color="auto" w:fill="auto"/>
          </w:tcPr>
          <w:p w14:paraId="6DBD1E45"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Nausea, vomiting, abdominal pain, anorexia and myalgia</w:t>
            </w:r>
          </w:p>
        </w:tc>
        <w:tc>
          <w:tcPr>
            <w:tcW w:w="1451" w:type="dxa"/>
            <w:shd w:val="clear" w:color="auto" w:fill="auto"/>
          </w:tcPr>
          <w:p w14:paraId="0B3F2392"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9</w:t>
            </w:r>
          </w:p>
        </w:tc>
        <w:tc>
          <w:tcPr>
            <w:tcW w:w="2279" w:type="dxa"/>
            <w:shd w:val="clear" w:color="auto" w:fill="auto"/>
          </w:tcPr>
          <w:p w14:paraId="10445E1A"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w:t>
            </w:r>
          </w:p>
        </w:tc>
      </w:tr>
      <w:tr w:rsidR="00B73DBD" w:rsidRPr="002B3C1E" w14:paraId="0872C981" w14:textId="77777777" w:rsidTr="003323F1">
        <w:trPr>
          <w:trHeight w:val="402"/>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46E6E066" w14:textId="77777777" w:rsidR="00B73DBD" w:rsidRPr="003323F1" w:rsidRDefault="00B73DBD" w:rsidP="0092033D">
            <w:pPr>
              <w:adjustRightInd w:val="0"/>
              <w:snapToGrid w:val="0"/>
              <w:spacing w:line="360" w:lineRule="auto"/>
              <w:jc w:val="both"/>
              <w:rPr>
                <w:rFonts w:ascii="Book Antiqua" w:hAnsi="Book Antiqua"/>
                <w:b w:val="0"/>
                <w:bCs w:val="0"/>
                <w:color w:val="000000" w:themeColor="text1"/>
              </w:rPr>
            </w:pPr>
            <w:r w:rsidRPr="003323F1">
              <w:rPr>
                <w:rFonts w:ascii="Book Antiqua" w:hAnsi="Book Antiqua"/>
                <w:b w:val="0"/>
                <w:bCs w:val="0"/>
                <w:color w:val="000000" w:themeColor="text1"/>
              </w:rPr>
              <w:t xml:space="preserve">Sharma </w:t>
            </w:r>
            <w:r w:rsidRPr="00D853A6">
              <w:rPr>
                <w:rFonts w:ascii="Book Antiqua" w:hAnsi="Book Antiqua"/>
                <w:b w:val="0"/>
                <w:bCs w:val="0"/>
                <w:i/>
                <w:iCs/>
                <w:color w:val="000000" w:themeColor="text1"/>
              </w:rPr>
              <w:t>et al</w:t>
            </w:r>
            <w:r w:rsidRPr="00D853A6">
              <w:rPr>
                <w:rFonts w:ascii="Book Antiqua" w:hAnsi="Book Antiqua"/>
                <w:color w:val="000000" w:themeColor="text1"/>
                <w:vertAlign w:val="superscript"/>
              </w:rPr>
              <w:fldChar w:fldCharType="begin"/>
            </w:r>
            <w:r w:rsidRPr="00D853A6">
              <w:rPr>
                <w:rFonts w:ascii="Book Antiqua" w:hAnsi="Book Antiqua"/>
                <w:b w:val="0"/>
                <w:bCs w:val="0"/>
                <w:color w:val="000000" w:themeColor="text1"/>
                <w:vertAlign w:val="superscript"/>
              </w:rPr>
              <w:instrText xml:space="preserve"> ADDIN EN.CITE &lt;EndNote&gt;&lt;Cite&gt;&lt;Author&gt;Sharma&lt;/Author&gt;&lt;Year&gt;2018&lt;/Year&gt;&lt;RecNum&gt;15&lt;/RecNum&gt;&lt;DisplayText&gt;[15]&lt;/DisplayText&gt;&lt;record&gt;&lt;rec-number&gt;15&lt;/rec-number&gt;&lt;foreign-keys&gt;&lt;key app="EN" db-id="9awr2f5sb2xtsje2dpb5vawfdp92ftz20rzw" timestamp="1564633822"&gt;15&lt;/key&gt;&lt;/foreign-keys&gt;&lt;ref-type name="Journal Article"&gt;17&lt;/ref-type&gt;&lt;contributors&gt;&lt;authors&gt;&lt;author&gt;Sharma, Akshay&lt;/author&gt;&lt;author&gt;Akagi, Elisa&lt;/author&gt;&lt;author&gt;Njie, Aji&lt;/author&gt;&lt;author&gt;Goyal, Sachin&lt;/author&gt;&lt;author&gt;Arsene, Camelia&lt;/author&gt;&lt;author&gt;Krishnamoorthy, Geetha&lt;/author&gt;&lt;author&gt;Ehrinpreis, Murray&lt;/author&gt;&lt;/authors&gt;&lt;/contributors&gt;&lt;titles&gt;&lt;title&gt;Acute Hepatitis due to Garcinia Cambogia Extract, an Herbal Weight Loss Supplement&lt;/title&gt;&lt;secondary-title&gt;Case reports in gastrointestinal medicine&lt;/secondary-title&gt;&lt;alt-title&gt;Case Rep Gastrointest Med&lt;/alt-title&gt;&lt;/titles&gt;&lt;periodical&gt;&lt;full-title&gt;Case reports in gastrointestinal medicine&lt;/full-title&gt;&lt;abbr-1&gt;Case Rep Gastrointest Med&lt;/abbr-1&gt;&lt;/periodical&gt;&lt;alt-periodical&gt;&lt;full-title&gt;Case reports in gastrointestinal medicine&lt;/full-title&gt;&lt;abbr-1&gt;Case Rep Gastrointest Med&lt;/abbr-1&gt;&lt;/alt-periodical&gt;&lt;pages&gt;9606171-9606171&lt;/pages&gt;&lt;volume&gt;2018&lt;/volume&gt;&lt;dates&gt;&lt;year&gt;2018&lt;/year&gt;&lt;/dates&gt;&lt;publisher&gt;Hindawi&lt;/publisher&gt;&lt;isbn&gt;2090-6528&amp;#xD;2090-6536&lt;/isbn&gt;&lt;accession-num&gt;30147968&lt;/accession-num&gt;&lt;urls&gt;&lt;related-urls&gt;&lt;url&gt;https://www.ncbi.nlm.nih.gov/pubmed/30147968&lt;/url&gt;&lt;url&gt;https://www.ncbi.nlm.nih.gov/pmc/articles/PMC6083529/&lt;/url&gt;&lt;/related-urls&gt;&lt;/urls&gt;&lt;electronic-resource-num&gt;10.1155/2018/9606171&lt;/electronic-resource-num&gt;&lt;remote-database-name&gt;PubMed&lt;/remote-database-name&gt;&lt;language&gt;eng&lt;/language&gt;&lt;/record&gt;&lt;/Cite&gt;&lt;/EndNote&gt;</w:instrText>
            </w:r>
            <w:r w:rsidRPr="00D853A6">
              <w:rPr>
                <w:rFonts w:ascii="Book Antiqua" w:hAnsi="Book Antiqua"/>
                <w:color w:val="000000" w:themeColor="text1"/>
                <w:vertAlign w:val="superscript"/>
              </w:rPr>
              <w:fldChar w:fldCharType="separate"/>
            </w:r>
            <w:r w:rsidRPr="00D853A6">
              <w:rPr>
                <w:rFonts w:ascii="Book Antiqua" w:hAnsi="Book Antiqua"/>
                <w:b w:val="0"/>
                <w:bCs w:val="0"/>
                <w:color w:val="000000" w:themeColor="text1"/>
                <w:vertAlign w:val="superscript"/>
              </w:rPr>
              <w:t>[15]</w:t>
            </w:r>
            <w:r w:rsidRPr="00D853A6">
              <w:rPr>
                <w:rFonts w:ascii="Book Antiqua" w:hAnsi="Book Antiqua"/>
                <w:color w:val="000000" w:themeColor="text1"/>
                <w:vertAlign w:val="superscript"/>
              </w:rPr>
              <w:fldChar w:fldCharType="end"/>
            </w:r>
          </w:p>
        </w:tc>
        <w:tc>
          <w:tcPr>
            <w:tcW w:w="773" w:type="dxa"/>
            <w:shd w:val="clear" w:color="auto" w:fill="auto"/>
          </w:tcPr>
          <w:p w14:paraId="223B8777"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2018</w:t>
            </w:r>
          </w:p>
        </w:tc>
        <w:tc>
          <w:tcPr>
            <w:tcW w:w="720" w:type="dxa"/>
            <w:shd w:val="clear" w:color="auto" w:fill="auto"/>
          </w:tcPr>
          <w:p w14:paraId="60C8B4F9"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57</w:t>
            </w:r>
          </w:p>
        </w:tc>
        <w:tc>
          <w:tcPr>
            <w:tcW w:w="990" w:type="dxa"/>
            <w:shd w:val="clear" w:color="auto" w:fill="auto"/>
          </w:tcPr>
          <w:p w14:paraId="0ED39F02"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Female</w:t>
            </w:r>
          </w:p>
        </w:tc>
        <w:tc>
          <w:tcPr>
            <w:tcW w:w="1080" w:type="dxa"/>
            <w:shd w:val="clear" w:color="auto" w:fill="auto"/>
          </w:tcPr>
          <w:p w14:paraId="6787CE71" w14:textId="6311A8F9"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28 d</w:t>
            </w:r>
          </w:p>
        </w:tc>
        <w:tc>
          <w:tcPr>
            <w:tcW w:w="1850" w:type="dxa"/>
            <w:shd w:val="clear" w:color="auto" w:fill="auto"/>
          </w:tcPr>
          <w:p w14:paraId="6007A029"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Vomiting and abdominal pain</w:t>
            </w:r>
          </w:p>
        </w:tc>
        <w:tc>
          <w:tcPr>
            <w:tcW w:w="1451" w:type="dxa"/>
            <w:shd w:val="clear" w:color="auto" w:fill="auto"/>
          </w:tcPr>
          <w:p w14:paraId="1F98404E"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11</w:t>
            </w:r>
          </w:p>
        </w:tc>
        <w:tc>
          <w:tcPr>
            <w:tcW w:w="2279" w:type="dxa"/>
            <w:shd w:val="clear" w:color="auto" w:fill="auto"/>
          </w:tcPr>
          <w:p w14:paraId="2EE7AA08"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w:t>
            </w:r>
          </w:p>
        </w:tc>
      </w:tr>
      <w:tr w:rsidR="00B73DBD" w:rsidRPr="002B3C1E" w14:paraId="2349C6A9" w14:textId="77777777" w:rsidTr="003323F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36A9101D" w14:textId="77777777" w:rsidR="00B73DBD" w:rsidRPr="003323F1" w:rsidRDefault="00B73DBD" w:rsidP="0092033D">
            <w:pPr>
              <w:adjustRightInd w:val="0"/>
              <w:snapToGrid w:val="0"/>
              <w:spacing w:line="360" w:lineRule="auto"/>
              <w:jc w:val="both"/>
              <w:rPr>
                <w:rFonts w:ascii="Book Antiqua" w:hAnsi="Book Antiqua"/>
                <w:b w:val="0"/>
                <w:bCs w:val="0"/>
                <w:color w:val="000000" w:themeColor="text1"/>
              </w:rPr>
            </w:pPr>
            <w:proofErr w:type="spellStart"/>
            <w:r w:rsidRPr="003323F1">
              <w:rPr>
                <w:rFonts w:ascii="Book Antiqua" w:hAnsi="Book Antiqua"/>
                <w:b w:val="0"/>
                <w:bCs w:val="0"/>
                <w:color w:val="000000" w:themeColor="text1"/>
              </w:rPr>
              <w:t>Kothadia</w:t>
            </w:r>
            <w:proofErr w:type="spellEnd"/>
            <w:r w:rsidRPr="003323F1">
              <w:rPr>
                <w:rFonts w:ascii="Book Antiqua" w:hAnsi="Book Antiqua"/>
                <w:b w:val="0"/>
                <w:bCs w:val="0"/>
                <w:color w:val="000000" w:themeColor="text1"/>
              </w:rPr>
              <w:t xml:space="preserve"> </w:t>
            </w:r>
            <w:r w:rsidRPr="00D853A6">
              <w:rPr>
                <w:rFonts w:ascii="Book Antiqua" w:hAnsi="Book Antiqua"/>
                <w:b w:val="0"/>
                <w:bCs w:val="0"/>
                <w:i/>
                <w:iCs/>
                <w:color w:val="000000" w:themeColor="text1"/>
              </w:rPr>
              <w:t>et al</w:t>
            </w:r>
            <w:r w:rsidRPr="00D853A6">
              <w:rPr>
                <w:rFonts w:ascii="Book Antiqua" w:hAnsi="Book Antiqua"/>
                <w:color w:val="000000" w:themeColor="text1"/>
                <w:vertAlign w:val="superscript"/>
              </w:rPr>
              <w:fldChar w:fldCharType="begin"/>
            </w:r>
            <w:r w:rsidRPr="00D853A6">
              <w:rPr>
                <w:rFonts w:ascii="Book Antiqua" w:hAnsi="Book Antiqua"/>
                <w:b w:val="0"/>
                <w:bCs w:val="0"/>
                <w:color w:val="000000" w:themeColor="text1"/>
                <w:vertAlign w:val="superscript"/>
              </w:rPr>
              <w:instrText xml:space="preserve"> ADDIN EN.CITE &lt;EndNote&gt;&lt;Cite&gt;&lt;Author&gt;Kothadia&lt;/Author&gt;&lt;Year&gt;2018&lt;/Year&gt;&lt;RecNum&gt;14&lt;/RecNum&gt;&lt;DisplayText&gt;[14]&lt;/DisplayText&gt;&lt;record&gt;&lt;rec-number&gt;14&lt;/rec-number&gt;&lt;foreign-keys&gt;&lt;key app="EN" db-id="9awr2f5sb2xtsje2dpb5vawfdp92ftz20rzw" timestamp="1564633764"&gt;14&lt;/key&gt;&lt;/foreign-keys&gt;&lt;ref-type name="Journal Article"&gt;17&lt;/ref-type&gt;&lt;contributors&gt;&lt;authors&gt;&lt;author&gt;Kothadia, Jiten P.&lt;/author&gt;&lt;author&gt;Kaminski, Monica&lt;/author&gt;&lt;author&gt;Samant, Hrishikesh&lt;/author&gt;&lt;author&gt;Olivera-Martinez, Marco&lt;/author&gt;&lt;/authors&gt;&lt;/contributors&gt;&lt;titles&gt;&lt;title&gt;Hepatotoxicity Associated with Use of the Weight Loss Supplement Garcinia cambogia: A Case Report and Review of the Literature&lt;/title&gt;&lt;secondary-title&gt;Case Reports in Hepatology&lt;/secondary-title&gt;&lt;/titles&gt;&lt;periodical&gt;&lt;full-title&gt;Case Reports in Hepatology&lt;/full-title&gt;&lt;/periodical&gt;&lt;pages&gt;5&lt;/pages&gt;&lt;volume&gt;2018&lt;/volume&gt;&lt;dates&gt;&lt;year&gt;2018&lt;/year&gt;&lt;/dates&gt;&lt;urls&gt;&lt;related-urls&gt;&lt;url&gt;https://doi.org/10.1155/2018/6483605&lt;/url&gt;&lt;/related-urls&gt;&lt;/urls&gt;&lt;custom7&gt;6483605&lt;/custom7&gt;&lt;electronic-resource-num&gt;10.1155/2018/6483605&lt;/electronic-resource-num&gt;&lt;/record&gt;&lt;/Cite&gt;&lt;/EndNote&gt;</w:instrText>
            </w:r>
            <w:r w:rsidRPr="00D853A6">
              <w:rPr>
                <w:rFonts w:ascii="Book Antiqua" w:hAnsi="Book Antiqua"/>
                <w:color w:val="000000" w:themeColor="text1"/>
                <w:vertAlign w:val="superscript"/>
              </w:rPr>
              <w:fldChar w:fldCharType="separate"/>
            </w:r>
            <w:r w:rsidRPr="00D853A6">
              <w:rPr>
                <w:rFonts w:ascii="Book Antiqua" w:hAnsi="Book Antiqua"/>
                <w:b w:val="0"/>
                <w:bCs w:val="0"/>
                <w:color w:val="000000" w:themeColor="text1"/>
                <w:vertAlign w:val="superscript"/>
              </w:rPr>
              <w:t>[14]</w:t>
            </w:r>
            <w:r w:rsidRPr="00D853A6">
              <w:rPr>
                <w:rFonts w:ascii="Book Antiqua" w:hAnsi="Book Antiqua"/>
                <w:color w:val="000000" w:themeColor="text1"/>
                <w:vertAlign w:val="superscript"/>
              </w:rPr>
              <w:fldChar w:fldCharType="end"/>
            </w:r>
          </w:p>
        </w:tc>
        <w:tc>
          <w:tcPr>
            <w:tcW w:w="773" w:type="dxa"/>
            <w:shd w:val="clear" w:color="auto" w:fill="auto"/>
          </w:tcPr>
          <w:p w14:paraId="0EDBEF7F"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2018</w:t>
            </w:r>
          </w:p>
        </w:tc>
        <w:tc>
          <w:tcPr>
            <w:tcW w:w="720" w:type="dxa"/>
            <w:shd w:val="clear" w:color="auto" w:fill="auto"/>
          </w:tcPr>
          <w:p w14:paraId="267F8F24"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36</w:t>
            </w:r>
          </w:p>
        </w:tc>
        <w:tc>
          <w:tcPr>
            <w:tcW w:w="990" w:type="dxa"/>
            <w:shd w:val="clear" w:color="auto" w:fill="auto"/>
          </w:tcPr>
          <w:p w14:paraId="06A30DCE"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Female</w:t>
            </w:r>
          </w:p>
        </w:tc>
        <w:tc>
          <w:tcPr>
            <w:tcW w:w="1080" w:type="dxa"/>
            <w:shd w:val="clear" w:color="auto" w:fill="auto"/>
          </w:tcPr>
          <w:p w14:paraId="38555461" w14:textId="378C524B"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28 d</w:t>
            </w:r>
          </w:p>
        </w:tc>
        <w:tc>
          <w:tcPr>
            <w:tcW w:w="1850" w:type="dxa"/>
            <w:shd w:val="clear" w:color="auto" w:fill="auto"/>
          </w:tcPr>
          <w:p w14:paraId="3C92DE1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Fever, nausea, vomiting, abdominal pain, fatigue and jaundice</w:t>
            </w:r>
          </w:p>
        </w:tc>
        <w:tc>
          <w:tcPr>
            <w:tcW w:w="1451" w:type="dxa"/>
            <w:shd w:val="clear" w:color="auto" w:fill="auto"/>
          </w:tcPr>
          <w:p w14:paraId="695ECB74"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8</w:t>
            </w:r>
          </w:p>
        </w:tc>
        <w:tc>
          <w:tcPr>
            <w:tcW w:w="2279" w:type="dxa"/>
            <w:shd w:val="clear" w:color="auto" w:fill="auto"/>
          </w:tcPr>
          <w:p w14:paraId="74B01CB2"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w:t>
            </w:r>
          </w:p>
        </w:tc>
      </w:tr>
      <w:tr w:rsidR="00B73DBD" w:rsidRPr="002B3C1E" w14:paraId="1E57F18D" w14:textId="77777777" w:rsidTr="003323F1">
        <w:trPr>
          <w:trHeight w:val="600"/>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60570DBF" w14:textId="77777777" w:rsidR="00B73DBD" w:rsidRPr="003323F1" w:rsidRDefault="00B73DBD" w:rsidP="0092033D">
            <w:pPr>
              <w:adjustRightInd w:val="0"/>
              <w:snapToGrid w:val="0"/>
              <w:spacing w:line="360" w:lineRule="auto"/>
              <w:jc w:val="both"/>
              <w:rPr>
                <w:rFonts w:ascii="Book Antiqua" w:hAnsi="Book Antiqua"/>
                <w:b w:val="0"/>
                <w:bCs w:val="0"/>
                <w:color w:val="000000" w:themeColor="text1"/>
              </w:rPr>
            </w:pPr>
            <w:r w:rsidRPr="003323F1">
              <w:rPr>
                <w:rFonts w:ascii="Book Antiqua" w:hAnsi="Book Antiqua"/>
                <w:b w:val="0"/>
                <w:bCs w:val="0"/>
                <w:color w:val="000000" w:themeColor="text1"/>
              </w:rPr>
              <w:t xml:space="preserve">Lunsford </w:t>
            </w:r>
            <w:r w:rsidRPr="00D853A6">
              <w:rPr>
                <w:rFonts w:ascii="Book Antiqua" w:hAnsi="Book Antiqua"/>
                <w:b w:val="0"/>
                <w:bCs w:val="0"/>
                <w:i/>
                <w:iCs/>
                <w:color w:val="000000" w:themeColor="text1"/>
              </w:rPr>
              <w:t>et al</w:t>
            </w:r>
            <w:r w:rsidRPr="00D853A6">
              <w:rPr>
                <w:rFonts w:ascii="Book Antiqua" w:hAnsi="Book Antiqua"/>
                <w:color w:val="000000" w:themeColor="text1"/>
                <w:vertAlign w:val="superscript"/>
              </w:rPr>
              <w:fldChar w:fldCharType="begin">
                <w:fldData xml:space="preserve">PEVuZE5vdGU+PENpdGU+PEF1dGhvcj5MdW5zZm9yZDwvQXV0aG9yPjxZZWFyPjIwMTY8L1llYXI+
PFJlY051bT4yPC9SZWNOdW0+PERpc3BsYXlUZXh0Pls3XTwvRGlzcGxheVRleHQ+PHJlY29yZD48
cmVjLW51bWJlcj4yPC9yZWMtbnVtYmVyPjxmb3JlaWduLWtleXM+PGtleSBhcHA9IkVOIiBkYi1p
ZD0iOWF3cjJmNXNiMnh0c2plMmRwYjV2YXdmZHA5MmZ0ejIwcnp3IiB0aW1lc3RhbXA9IjE1NjQ1
MzYwMDMiPjI8L2tleT48L2ZvcmVpZ24ta2V5cz48cmVmLXR5cGUgbmFtZT0iSm91cm5hbCBBcnRp
Y2xlIj4xNzwvcmVmLXR5cGU+PGNvbnRyaWJ1dG9ycz48YXV0aG9ycz48YXV0aG9yPkx1bnNmb3Jk
LCBLZXJpIEUuPC9hdXRob3I+PGF1dGhvcj5Cb2R6aW4sIEFkYW0gUy48L2F1dGhvcj48YXV0aG9y
PlJlaW5vLCBEaWVnbyBDLjwvYXV0aG9yPjxhdXRob3I+V2FuZywgSGFubGluIEwuPC9hdXRob3I+
PGF1dGhvcj5CdXN1dHRpbCwgUm9uYWxkIFcuPC9hdXRob3I+PC9hdXRob3JzPjwvY29udHJpYnV0
b3JzPjx0aXRsZXM+PHRpdGxlPkRhbmdlcm91cyBkaWV0YXJ5IHN1cHBsZW1lbnRzOiBHYXJjaW5p
YSBjYW1ib2dpYS1hc3NvY2lhdGVkIGhlcGF0aWMgZmFpbHVyZSByZXF1aXJpbmcgdHJhbnNwbGFu
dGF0aW9uPC90aXRsZT48c2Vjb25kYXJ5LXRpdGxlPldvcmxkIGpvdXJuYWwgb2YgZ2FzdHJvZW50
ZXJvbG9neTwvc2Vjb25kYXJ5LXRpdGxlPjxhbHQtdGl0bGU+V29ybGQgSiBHYXN0cm9lbnRlcm9s
PC9hbHQtdGl0bGU+PC90aXRsZXM+PHBlcmlvZGljYWw+PGZ1bGwtdGl0bGU+V29ybGQgam91cm5h
bCBvZiBnYXN0cm9lbnRlcm9sb2d5PC9mdWxsLXRpdGxlPjxhYmJyLTE+V29ybGQgSiBHYXN0cm9l
bnRlcm9sPC9hYmJyLTE+PC9wZXJpb2RpY2FsPjxhbHQtcGVyaW9kaWNhbD48ZnVsbC10aXRsZT5X
b3JsZCBqb3VybmFsIG9mIGdhc3Ryb2VudGVyb2xvZ3k8L2Z1bGwtdGl0bGU+PGFiYnItMT5Xb3Js
ZCBKIEdhc3Ryb2VudGVyb2w8L2FiYnItMT48L2FsdC1wZXJpb2RpY2FsPjxwYWdlcz4xMDA3MS0x
MDA3NjwvcGFnZXM+PHZvbHVtZT4yMjwvdm9sdW1lPjxudW1iZXI+NDU8L251bWJlcj48a2V5d29y
ZHM+PGtleXdvcmQ+RGlldGFyeSBzdXBwbGVtZW50czwva2V5d29yZD48a2V5d29yZD5EcnVnLWlu
ZHVjZWQgbGl2ZXIgaW5qdXJ5PC9rZXl3b3JkPjxrZXl3b3JkPkZ1bG1pbmFudCBoZXBhdGljIGZh
aWx1cmU8L2tleXdvcmQ+PGtleXdvcmQ+SHlyb3h5Y2l0cmljIGFjaWQ8L2tleXdvcmQ+PGtleXdv
cmQ+TGl2ZXIgdHJhbnNwbGFudGF0aW9uPC9rZXl3b3JkPjxrZXl3b3JkPldlaWdodC1sb3NzIHN1
cHBsZW1lbnRzPC9rZXl3b3JkPjxrZXl3b3JkPkFkdWx0PC9rZXl3b3JkPjxrZXl3b3JkPkFudGkt
T2Jlc2l0eSBBZ2VudHMvKmFkdmVyc2UgZWZmZWN0czwva2V5d29yZD48a2V5d29yZD5DaGVtaWNh
bCBhbmQgRHJ1ZyBJbmR1Y2VkIExpdmVyIEluanVyeS8qZXRpb2xvZ3kvc3VyZ2VyeTwva2V5d29y
ZD48a2V5d29yZD5DaXRyYXRlcy8qYWR2ZXJzZSBlZmZlY3RzPC9rZXl3b3JkPjxrZXl3b3JkPkRp
ZXRhcnkgU3VwcGxlbWVudHMvKmFkdmVyc2UgZWZmZWN0czwva2V5d29yZD48a2V5d29yZD4qR2Fy
Y2luaWEgY2FtYm9naWE8L2tleXdvcmQ+PGtleXdvcmQ+SHVtYW5zPC9rZXl3b3JkPjxrZXl3b3Jk
PkxpdmVyIEZhaWx1cmUsIEFjdXRlLypjaGVtaWNhbGx5IGluZHVjZWQvc3VyZ2VyeTwva2V5d29y
ZD48a2V5d29yZD4qTGl2ZXIgVHJhbnNwbGFudGF0aW9uPC9rZXl3b3JkPjxrZXl3b3JkPk1hbGU8
L2tleXdvcmQ+PGtleXdvcmQ+UGxhbnQgRXh0cmFjdHMvKmFkdmVyc2UgZWZmZWN0czwva2V5d29y
ZD48L2tleXdvcmRzPjxkYXRlcz48eWVhcj4yMDE2PC95ZWFyPjwvZGF0ZXM+PHB1Ymxpc2hlcj5C
YWlzaGlkZW5nIFB1Ymxpc2hpbmcgR3JvdXAgSW5jPC9wdWJsaXNoZXI+PGlzYm4+MjIxOS0yODQw
JiN4RDsxMDA3LTkzMjc8L2lzYm4+PGFjY2Vzc2lvbi1udW0+MjgwMTgxMTU8L2FjY2Vzc2lvbi1u
dW0+PHVybHM+PHJlbGF0ZWQtdXJscz48dXJsPmh0dHBzOi8vd3d3Lm5jYmkubmxtLm5paC5nb3Yv
cHVibWVkLzI4MDE4MTE1PC91cmw+PHVybD5odHRwczovL3d3dy5uY2JpLm5sbS5uaWguZ292L3Bt
Yy9hcnRpY2xlcy9QTUM1MTQzNzU0LzwvdXJsPjwvcmVsYXRlZC11cmxzPjwvdXJscz48ZWxlY3Ry
b25pYy1yZXNvdXJjZS1udW0+MTAuMzc0OC93amcudjIyLmk0NS4xMDA3MTwvZWxlY3Ryb25pYy1y
ZXNvdXJjZS1udW0+PHJlbW90ZS1kYXRhYmFzZS1uYW1lPlB1Yk1lZDwvcmVtb3RlLWRhdGFiYXNl
LW5hbWU+PGxhbmd1YWdlPmVuZzwvbGFuZ3VhZ2U+PC9yZWNvcmQ+PC9DaXRlPjwvRW5kTm90ZT5=
</w:fldData>
              </w:fldChar>
            </w:r>
            <w:r w:rsidRPr="00D853A6">
              <w:rPr>
                <w:rFonts w:ascii="Book Antiqua" w:hAnsi="Book Antiqua"/>
                <w:b w:val="0"/>
                <w:bCs w:val="0"/>
                <w:color w:val="000000" w:themeColor="text1"/>
                <w:vertAlign w:val="superscript"/>
              </w:rPr>
              <w:instrText xml:space="preserve"> ADDIN EN.CITE </w:instrText>
            </w:r>
            <w:r w:rsidRPr="00D853A6">
              <w:rPr>
                <w:rFonts w:ascii="Book Antiqua" w:hAnsi="Book Antiqua"/>
                <w:color w:val="000000" w:themeColor="text1"/>
                <w:vertAlign w:val="superscript"/>
              </w:rPr>
              <w:fldChar w:fldCharType="begin">
                <w:fldData xml:space="preserve">PEVuZE5vdGU+PENpdGU+PEF1dGhvcj5MdW5zZm9yZDwvQXV0aG9yPjxZZWFyPjIwMTY8L1llYXI+
PFJlY051bT4yPC9SZWNOdW0+PERpc3BsYXlUZXh0Pls3XTwvRGlzcGxheVRleHQ+PHJlY29yZD48
cmVjLW51bWJlcj4yPC9yZWMtbnVtYmVyPjxmb3JlaWduLWtleXM+PGtleSBhcHA9IkVOIiBkYi1p
ZD0iOWF3cjJmNXNiMnh0c2plMmRwYjV2YXdmZHA5MmZ0ejIwcnp3IiB0aW1lc3RhbXA9IjE1NjQ1
MzYwMDMiPjI8L2tleT48L2ZvcmVpZ24ta2V5cz48cmVmLXR5cGUgbmFtZT0iSm91cm5hbCBBcnRp
Y2xlIj4xNzwvcmVmLXR5cGU+PGNvbnRyaWJ1dG9ycz48YXV0aG9ycz48YXV0aG9yPkx1bnNmb3Jk
LCBLZXJpIEUuPC9hdXRob3I+PGF1dGhvcj5Cb2R6aW4sIEFkYW0gUy48L2F1dGhvcj48YXV0aG9y
PlJlaW5vLCBEaWVnbyBDLjwvYXV0aG9yPjxhdXRob3I+V2FuZywgSGFubGluIEwuPC9hdXRob3I+
PGF1dGhvcj5CdXN1dHRpbCwgUm9uYWxkIFcuPC9hdXRob3I+PC9hdXRob3JzPjwvY29udHJpYnV0
b3JzPjx0aXRsZXM+PHRpdGxlPkRhbmdlcm91cyBkaWV0YXJ5IHN1cHBsZW1lbnRzOiBHYXJjaW5p
YSBjYW1ib2dpYS1hc3NvY2lhdGVkIGhlcGF0aWMgZmFpbHVyZSByZXF1aXJpbmcgdHJhbnNwbGFu
dGF0aW9uPC90aXRsZT48c2Vjb25kYXJ5LXRpdGxlPldvcmxkIGpvdXJuYWwgb2YgZ2FzdHJvZW50
ZXJvbG9neTwvc2Vjb25kYXJ5LXRpdGxlPjxhbHQtdGl0bGU+V29ybGQgSiBHYXN0cm9lbnRlcm9s
PC9hbHQtdGl0bGU+PC90aXRsZXM+PHBlcmlvZGljYWw+PGZ1bGwtdGl0bGU+V29ybGQgam91cm5h
bCBvZiBnYXN0cm9lbnRlcm9sb2d5PC9mdWxsLXRpdGxlPjxhYmJyLTE+V29ybGQgSiBHYXN0cm9l
bnRlcm9sPC9hYmJyLTE+PC9wZXJpb2RpY2FsPjxhbHQtcGVyaW9kaWNhbD48ZnVsbC10aXRsZT5X
b3JsZCBqb3VybmFsIG9mIGdhc3Ryb2VudGVyb2xvZ3k8L2Z1bGwtdGl0bGU+PGFiYnItMT5Xb3Js
ZCBKIEdhc3Ryb2VudGVyb2w8L2FiYnItMT48L2FsdC1wZXJpb2RpY2FsPjxwYWdlcz4xMDA3MS0x
MDA3NjwvcGFnZXM+PHZvbHVtZT4yMjwvdm9sdW1lPjxudW1iZXI+NDU8L251bWJlcj48a2V5d29y
ZHM+PGtleXdvcmQ+RGlldGFyeSBzdXBwbGVtZW50czwva2V5d29yZD48a2V5d29yZD5EcnVnLWlu
ZHVjZWQgbGl2ZXIgaW5qdXJ5PC9rZXl3b3JkPjxrZXl3b3JkPkZ1bG1pbmFudCBoZXBhdGljIGZh
aWx1cmU8L2tleXdvcmQ+PGtleXdvcmQ+SHlyb3h5Y2l0cmljIGFjaWQ8L2tleXdvcmQ+PGtleXdv
cmQ+TGl2ZXIgdHJhbnNwbGFudGF0aW9uPC9rZXl3b3JkPjxrZXl3b3JkPldlaWdodC1sb3NzIHN1
cHBsZW1lbnRzPC9rZXl3b3JkPjxrZXl3b3JkPkFkdWx0PC9rZXl3b3JkPjxrZXl3b3JkPkFudGkt
T2Jlc2l0eSBBZ2VudHMvKmFkdmVyc2UgZWZmZWN0czwva2V5d29yZD48a2V5d29yZD5DaGVtaWNh
bCBhbmQgRHJ1ZyBJbmR1Y2VkIExpdmVyIEluanVyeS8qZXRpb2xvZ3kvc3VyZ2VyeTwva2V5d29y
ZD48a2V5d29yZD5DaXRyYXRlcy8qYWR2ZXJzZSBlZmZlY3RzPC9rZXl3b3JkPjxrZXl3b3JkPkRp
ZXRhcnkgU3VwcGxlbWVudHMvKmFkdmVyc2UgZWZmZWN0czwva2V5d29yZD48a2V5d29yZD4qR2Fy
Y2luaWEgY2FtYm9naWE8L2tleXdvcmQ+PGtleXdvcmQ+SHVtYW5zPC9rZXl3b3JkPjxrZXl3b3Jk
PkxpdmVyIEZhaWx1cmUsIEFjdXRlLypjaGVtaWNhbGx5IGluZHVjZWQvc3VyZ2VyeTwva2V5d29y
ZD48a2V5d29yZD4qTGl2ZXIgVHJhbnNwbGFudGF0aW9uPC9rZXl3b3JkPjxrZXl3b3JkPk1hbGU8
L2tleXdvcmQ+PGtleXdvcmQ+UGxhbnQgRXh0cmFjdHMvKmFkdmVyc2UgZWZmZWN0czwva2V5d29y
ZD48L2tleXdvcmRzPjxkYXRlcz48eWVhcj4yMDE2PC95ZWFyPjwvZGF0ZXM+PHB1Ymxpc2hlcj5C
YWlzaGlkZW5nIFB1Ymxpc2hpbmcgR3JvdXAgSW5jPC9wdWJsaXNoZXI+PGlzYm4+MjIxOS0yODQw
JiN4RDsxMDA3LTkzMjc8L2lzYm4+PGFjY2Vzc2lvbi1udW0+MjgwMTgxMTU8L2FjY2Vzc2lvbi1u
dW0+PHVybHM+PHJlbGF0ZWQtdXJscz48dXJsPmh0dHBzOi8vd3d3Lm5jYmkubmxtLm5paC5nb3Yv
cHVibWVkLzI4MDE4MTE1PC91cmw+PHVybD5odHRwczovL3d3dy5uY2JpLm5sbS5uaWguZ292L3Bt
Yy9hcnRpY2xlcy9QTUM1MTQzNzU0LzwvdXJsPjwvcmVsYXRlZC11cmxzPjwvdXJscz48ZWxlY3Ry
b25pYy1yZXNvdXJjZS1udW0+MTAuMzc0OC93amcudjIyLmk0NS4xMDA3MTwvZWxlY3Ryb25pYy1y
ZXNvdXJjZS1udW0+PHJlbW90ZS1kYXRhYmFzZS1uYW1lPlB1Yk1lZDwvcmVtb3RlLWRhdGFiYXNl
LW5hbWU+PGxhbmd1YWdlPmVuZzwvbGFuZ3VhZ2U+PC9yZWNvcmQ+PC9DaXRlPjwvRW5kTm90ZT5=
</w:fldData>
              </w:fldChar>
            </w:r>
            <w:r w:rsidRPr="00D853A6">
              <w:rPr>
                <w:rFonts w:ascii="Book Antiqua" w:hAnsi="Book Antiqua"/>
                <w:b w:val="0"/>
                <w:bCs w:val="0"/>
                <w:color w:val="000000" w:themeColor="text1"/>
                <w:vertAlign w:val="superscript"/>
              </w:rPr>
              <w:instrText xml:space="preserve"> ADDIN EN.CITE.DATA </w:instrText>
            </w:r>
            <w:r w:rsidRPr="00D853A6">
              <w:rPr>
                <w:rFonts w:ascii="Book Antiqua" w:hAnsi="Book Antiqua"/>
                <w:color w:val="000000" w:themeColor="text1"/>
                <w:vertAlign w:val="superscript"/>
              </w:rPr>
            </w:r>
            <w:r w:rsidRPr="00D853A6">
              <w:rPr>
                <w:rFonts w:ascii="Book Antiqua" w:hAnsi="Book Antiqua"/>
                <w:color w:val="000000" w:themeColor="text1"/>
                <w:vertAlign w:val="superscript"/>
              </w:rPr>
              <w:fldChar w:fldCharType="end"/>
            </w:r>
            <w:r w:rsidRPr="00D853A6">
              <w:rPr>
                <w:rFonts w:ascii="Book Antiqua" w:hAnsi="Book Antiqua"/>
                <w:color w:val="000000" w:themeColor="text1"/>
                <w:vertAlign w:val="superscript"/>
              </w:rPr>
            </w:r>
            <w:r w:rsidRPr="00D853A6">
              <w:rPr>
                <w:rFonts w:ascii="Book Antiqua" w:hAnsi="Book Antiqua"/>
                <w:color w:val="000000" w:themeColor="text1"/>
                <w:vertAlign w:val="superscript"/>
              </w:rPr>
              <w:fldChar w:fldCharType="separate"/>
            </w:r>
            <w:r w:rsidRPr="00D853A6">
              <w:rPr>
                <w:rFonts w:ascii="Book Antiqua" w:hAnsi="Book Antiqua"/>
                <w:b w:val="0"/>
                <w:bCs w:val="0"/>
                <w:color w:val="000000" w:themeColor="text1"/>
                <w:vertAlign w:val="superscript"/>
              </w:rPr>
              <w:t>[7]</w:t>
            </w:r>
            <w:r w:rsidRPr="00D853A6">
              <w:rPr>
                <w:rFonts w:ascii="Book Antiqua" w:hAnsi="Book Antiqua"/>
                <w:color w:val="000000" w:themeColor="text1"/>
                <w:vertAlign w:val="superscript"/>
              </w:rPr>
              <w:fldChar w:fldCharType="end"/>
            </w:r>
            <w:r w:rsidRPr="003323F1">
              <w:rPr>
                <w:rFonts w:ascii="Book Antiqua" w:hAnsi="Book Antiqua"/>
                <w:b w:val="0"/>
                <w:bCs w:val="0"/>
                <w:color w:val="000000" w:themeColor="text1"/>
              </w:rPr>
              <w:t xml:space="preserve"> </w:t>
            </w:r>
          </w:p>
        </w:tc>
        <w:tc>
          <w:tcPr>
            <w:tcW w:w="773" w:type="dxa"/>
            <w:shd w:val="clear" w:color="auto" w:fill="auto"/>
          </w:tcPr>
          <w:p w14:paraId="06B735C0"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2016</w:t>
            </w:r>
          </w:p>
        </w:tc>
        <w:tc>
          <w:tcPr>
            <w:tcW w:w="720" w:type="dxa"/>
            <w:shd w:val="clear" w:color="auto" w:fill="auto"/>
          </w:tcPr>
          <w:p w14:paraId="3D95C6AA"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34</w:t>
            </w:r>
          </w:p>
        </w:tc>
        <w:tc>
          <w:tcPr>
            <w:tcW w:w="990" w:type="dxa"/>
            <w:shd w:val="clear" w:color="auto" w:fill="auto"/>
          </w:tcPr>
          <w:p w14:paraId="35F33F46"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Male</w:t>
            </w:r>
          </w:p>
        </w:tc>
        <w:tc>
          <w:tcPr>
            <w:tcW w:w="1080" w:type="dxa"/>
            <w:shd w:val="clear" w:color="auto" w:fill="auto"/>
          </w:tcPr>
          <w:p w14:paraId="4FCF4043" w14:textId="1D3DC810"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150 d</w:t>
            </w:r>
          </w:p>
        </w:tc>
        <w:tc>
          <w:tcPr>
            <w:tcW w:w="1850" w:type="dxa"/>
            <w:shd w:val="clear" w:color="auto" w:fill="auto"/>
          </w:tcPr>
          <w:p w14:paraId="5CE13064"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Nausea, vomiting, abdominal pain and dark urine</w:t>
            </w:r>
          </w:p>
        </w:tc>
        <w:tc>
          <w:tcPr>
            <w:tcW w:w="1451" w:type="dxa"/>
            <w:shd w:val="clear" w:color="auto" w:fill="auto"/>
          </w:tcPr>
          <w:p w14:paraId="460A554D"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NA</w:t>
            </w:r>
          </w:p>
        </w:tc>
        <w:tc>
          <w:tcPr>
            <w:tcW w:w="2279" w:type="dxa"/>
            <w:shd w:val="clear" w:color="auto" w:fill="auto"/>
          </w:tcPr>
          <w:p w14:paraId="1577572C"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Yes</w:t>
            </w:r>
          </w:p>
        </w:tc>
      </w:tr>
      <w:tr w:rsidR="00B73DBD" w:rsidRPr="002B3C1E" w14:paraId="53B4ADC0" w14:textId="77777777" w:rsidTr="003323F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2EDA7B66" w14:textId="77777777" w:rsidR="00B73DBD" w:rsidRPr="003323F1" w:rsidRDefault="00B73DBD" w:rsidP="0092033D">
            <w:pPr>
              <w:adjustRightInd w:val="0"/>
              <w:snapToGrid w:val="0"/>
              <w:spacing w:line="360" w:lineRule="auto"/>
              <w:jc w:val="both"/>
              <w:rPr>
                <w:rFonts w:ascii="Book Antiqua" w:hAnsi="Book Antiqua"/>
                <w:b w:val="0"/>
                <w:bCs w:val="0"/>
                <w:color w:val="000000" w:themeColor="text1"/>
              </w:rPr>
            </w:pPr>
            <w:r w:rsidRPr="003323F1">
              <w:rPr>
                <w:rFonts w:ascii="Book Antiqua" w:hAnsi="Book Antiqua"/>
                <w:b w:val="0"/>
                <w:bCs w:val="0"/>
                <w:color w:val="000000" w:themeColor="text1"/>
              </w:rPr>
              <w:t xml:space="preserve">Smith </w:t>
            </w:r>
            <w:r w:rsidRPr="00D853A6">
              <w:rPr>
                <w:rFonts w:ascii="Book Antiqua" w:hAnsi="Book Antiqua"/>
                <w:b w:val="0"/>
                <w:bCs w:val="0"/>
                <w:i/>
                <w:iCs/>
                <w:color w:val="000000" w:themeColor="text1"/>
              </w:rPr>
              <w:t>et al</w:t>
            </w:r>
            <w:r w:rsidRPr="00D853A6">
              <w:rPr>
                <w:rFonts w:ascii="Book Antiqua" w:hAnsi="Book Antiqua"/>
                <w:color w:val="000000" w:themeColor="text1"/>
                <w:vertAlign w:val="superscript"/>
              </w:rPr>
              <w:fldChar w:fldCharType="begin"/>
            </w:r>
            <w:r w:rsidRPr="00D853A6">
              <w:rPr>
                <w:rFonts w:ascii="Book Antiqua" w:hAnsi="Book Antiqua"/>
                <w:b w:val="0"/>
                <w:bCs w:val="0"/>
                <w:color w:val="000000" w:themeColor="text1"/>
                <w:vertAlign w:val="superscript"/>
              </w:rPr>
              <w:instrText xml:space="preserve"> ADDIN EN.CITE &lt;EndNote&gt;&lt;Cite&gt;&lt;Author&gt;Smith&lt;/Author&gt;&lt;Year&gt;2016&lt;/Year&gt;&lt;RecNum&gt;12&lt;/RecNum&gt;&lt;DisplayText&gt;[13]&lt;/DisplayText&gt;&lt;record&gt;&lt;rec-number&gt;12&lt;/rec-number&gt;&lt;foreign-keys&gt;&lt;key app="EN" db-id="9awr2f5sb2xtsje2dpb5vawfdp92ftz20rzw" timestamp="1564633519"&gt;12&lt;/key&gt;&lt;/foreign-keys&gt;&lt;ref-type name="Journal Article"&gt;17&lt;/ref-type&gt;&lt;contributors&gt;&lt;authors&gt;&lt;author&gt;Smith, Rosemary J&lt;/author&gt;&lt;author&gt;Bertilone, Christina&lt;/author&gt;&lt;author&gt;Robertson, Andrew G&lt;/author&gt;&lt;/authors&gt;&lt;/contributors&gt;&lt;titles&gt;&lt;title&gt;Fulminant liver failure and transplantation after use of dietary supplements&lt;/title&gt;&lt;secondary-title&gt;Medical Journal of Australia&lt;/secondary-title&gt;&lt;/titles&gt;&lt;periodical&gt;&lt;full-title&gt;Medical Journal of Australia&lt;/full-title&gt;&lt;/periodical&gt;&lt;pages&gt;30-32&lt;/pages&gt;&lt;volume&gt;204&lt;/volume&gt;&lt;number&gt;1&lt;/number&gt;&lt;dates&gt;&lt;year&gt;2016&lt;/year&gt;&lt;/dates&gt;&lt;isbn&gt;0025-729X&lt;/isbn&gt;&lt;urls&gt;&lt;related-urls&gt;&lt;url&gt;https://onlinelibrary.wiley.com/doi/abs/10.5694/mja15.00816&lt;/url&gt;&lt;/related-urls&gt;&lt;/urls&gt;&lt;electronic-resource-num&gt;10.5694/mja15.00816&lt;/electronic-resource-num&gt;&lt;/record&gt;&lt;/Cite&gt;&lt;/EndNote&gt;</w:instrText>
            </w:r>
            <w:r w:rsidRPr="00D853A6">
              <w:rPr>
                <w:rFonts w:ascii="Book Antiqua" w:hAnsi="Book Antiqua"/>
                <w:color w:val="000000" w:themeColor="text1"/>
                <w:vertAlign w:val="superscript"/>
              </w:rPr>
              <w:fldChar w:fldCharType="separate"/>
            </w:r>
            <w:r w:rsidRPr="00D853A6">
              <w:rPr>
                <w:rFonts w:ascii="Book Antiqua" w:hAnsi="Book Antiqua"/>
                <w:b w:val="0"/>
                <w:bCs w:val="0"/>
                <w:color w:val="000000" w:themeColor="text1"/>
                <w:vertAlign w:val="superscript"/>
              </w:rPr>
              <w:t>[13]</w:t>
            </w:r>
            <w:r w:rsidRPr="00D853A6">
              <w:rPr>
                <w:rFonts w:ascii="Book Antiqua" w:hAnsi="Book Antiqua"/>
                <w:color w:val="000000" w:themeColor="text1"/>
                <w:vertAlign w:val="superscript"/>
              </w:rPr>
              <w:fldChar w:fldCharType="end"/>
            </w:r>
          </w:p>
        </w:tc>
        <w:tc>
          <w:tcPr>
            <w:tcW w:w="773" w:type="dxa"/>
            <w:shd w:val="clear" w:color="auto" w:fill="auto"/>
          </w:tcPr>
          <w:p w14:paraId="0EBCD558"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2016</w:t>
            </w:r>
          </w:p>
        </w:tc>
        <w:tc>
          <w:tcPr>
            <w:tcW w:w="720" w:type="dxa"/>
            <w:shd w:val="clear" w:color="auto" w:fill="auto"/>
          </w:tcPr>
          <w:p w14:paraId="7D5149E9"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26</w:t>
            </w:r>
          </w:p>
        </w:tc>
        <w:tc>
          <w:tcPr>
            <w:tcW w:w="990" w:type="dxa"/>
            <w:shd w:val="clear" w:color="auto" w:fill="auto"/>
          </w:tcPr>
          <w:p w14:paraId="328D71A5"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Male</w:t>
            </w:r>
          </w:p>
        </w:tc>
        <w:tc>
          <w:tcPr>
            <w:tcW w:w="1080" w:type="dxa"/>
            <w:shd w:val="clear" w:color="auto" w:fill="auto"/>
          </w:tcPr>
          <w:p w14:paraId="774DA679" w14:textId="6630C5DB"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7 d</w:t>
            </w:r>
          </w:p>
        </w:tc>
        <w:tc>
          <w:tcPr>
            <w:tcW w:w="1850" w:type="dxa"/>
            <w:shd w:val="clear" w:color="auto" w:fill="auto"/>
          </w:tcPr>
          <w:p w14:paraId="78F8607F"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Fatigue, icteric sclera and skin</w:t>
            </w:r>
          </w:p>
        </w:tc>
        <w:tc>
          <w:tcPr>
            <w:tcW w:w="1451" w:type="dxa"/>
            <w:shd w:val="clear" w:color="auto" w:fill="auto"/>
          </w:tcPr>
          <w:p w14:paraId="6B9AE1BE"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6</w:t>
            </w:r>
          </w:p>
        </w:tc>
        <w:tc>
          <w:tcPr>
            <w:tcW w:w="2279" w:type="dxa"/>
            <w:shd w:val="clear" w:color="auto" w:fill="auto"/>
          </w:tcPr>
          <w:p w14:paraId="2FD32EBC"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Yes</w:t>
            </w:r>
          </w:p>
        </w:tc>
      </w:tr>
      <w:tr w:rsidR="00B73DBD" w:rsidRPr="002B3C1E" w14:paraId="72FA9E7C" w14:textId="77777777" w:rsidTr="003323F1">
        <w:trPr>
          <w:trHeight w:val="641"/>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557A7537" w14:textId="77777777" w:rsidR="00B73DBD" w:rsidRPr="003323F1" w:rsidRDefault="00B73DBD" w:rsidP="0092033D">
            <w:pPr>
              <w:adjustRightInd w:val="0"/>
              <w:snapToGrid w:val="0"/>
              <w:spacing w:line="360" w:lineRule="auto"/>
              <w:jc w:val="both"/>
              <w:rPr>
                <w:rFonts w:ascii="Book Antiqua" w:hAnsi="Book Antiqua"/>
                <w:b w:val="0"/>
                <w:bCs w:val="0"/>
                <w:color w:val="000000" w:themeColor="text1"/>
              </w:rPr>
            </w:pPr>
            <w:r w:rsidRPr="003323F1">
              <w:rPr>
                <w:rFonts w:ascii="Book Antiqua" w:hAnsi="Book Antiqua"/>
                <w:b w:val="0"/>
                <w:bCs w:val="0"/>
                <w:color w:val="000000" w:themeColor="text1"/>
              </w:rPr>
              <w:t xml:space="preserve">Corey </w:t>
            </w:r>
            <w:r w:rsidRPr="00D853A6">
              <w:rPr>
                <w:rFonts w:ascii="Book Antiqua" w:hAnsi="Book Antiqua"/>
                <w:b w:val="0"/>
                <w:bCs w:val="0"/>
                <w:i/>
                <w:iCs/>
                <w:color w:val="000000" w:themeColor="text1"/>
              </w:rPr>
              <w:t>et al</w:t>
            </w:r>
            <w:r w:rsidRPr="00D853A6">
              <w:rPr>
                <w:rFonts w:ascii="Book Antiqua" w:hAnsi="Book Antiqua"/>
                <w:color w:val="000000" w:themeColor="text1"/>
                <w:vertAlign w:val="superscript"/>
              </w:rPr>
              <w:fldChar w:fldCharType="begin"/>
            </w:r>
            <w:r w:rsidRPr="00D853A6">
              <w:rPr>
                <w:rFonts w:ascii="Book Antiqua" w:hAnsi="Book Antiqua"/>
                <w:b w:val="0"/>
                <w:bCs w:val="0"/>
                <w:color w:val="000000" w:themeColor="text1"/>
                <w:vertAlign w:val="superscript"/>
              </w:rPr>
              <w:instrText xml:space="preserve"> ADDIN EN.CITE &lt;EndNote&gt;&lt;Cite&gt;&lt;Author&gt;Corey&lt;/Author&gt;&lt;Year&gt;2016&lt;/Year&gt;&lt;RecNum&gt;11&lt;/RecNum&gt;&lt;DisplayText&gt;[12]&lt;/DisplayText&gt;&lt;record&gt;&lt;rec-number&gt;11&lt;/rec-number&gt;&lt;foreign-keys&gt;&lt;key app="EN" db-id="9awr2f5sb2xtsje2dpb5vawfdp92ftz20rzw" timestamp="1564633250"&gt;11&lt;/key&gt;&lt;/foreign-keys&gt;&lt;ref-type name="Journal Article"&gt;17&lt;/ref-type&gt;&lt;contributors&gt;&lt;authors&gt;&lt;author&gt;Corey, Rebecca&lt;/author&gt;&lt;author&gt;Werner, K. Tuesday&lt;/author&gt;&lt;author&gt;Singer, Andrew&lt;/author&gt;&lt;author&gt;Moss, Adyr&lt;/author&gt;&lt;author&gt;Smith, Maxwell&lt;/author&gt;&lt;author&gt;Noelting, Jessica&lt;/author&gt;&lt;author&gt;Rakela, Jorge&lt;/author&gt;&lt;/authors&gt;&lt;/contributors&gt;&lt;titles&gt;&lt;title&gt;Acute liver failure associated with Garcinia cambogia use&lt;/title&gt;&lt;secondary-title&gt;Annals of Hepatology&lt;/secondary-title&gt;&lt;/titles&gt;&lt;periodical&gt;&lt;full-title&gt;Annals of Hepatology&lt;/full-title&gt;&lt;/periodical&gt;&lt;pages&gt;123-126&lt;/pages&gt;&lt;volume&gt;15&lt;/volume&gt;&lt;number&gt;1&lt;/number&gt;&lt;keywords&gt;&lt;keyword&gt;Hepatotoxicity&lt;/keyword&gt;&lt;keyword&gt;Transplantation&lt;/keyword&gt;&lt;keyword&gt;Herbal supplements&lt;/keyword&gt;&lt;/keywords&gt;&lt;dates&gt;&lt;year&gt;2016&lt;/year&gt;&lt;pub-dates&gt;&lt;date&gt;2016/01/01/&lt;/date&gt;&lt;/pub-dates&gt;&lt;/dates&gt;&lt;isbn&gt;1665-2681&lt;/isbn&gt;&lt;urls&gt;&lt;related-urls&gt;&lt;url&gt;http://www.sciencedirect.com/science/article/pii/S1665268119307483&lt;/url&gt;&lt;/related-urls&gt;&lt;/urls&gt;&lt;electronic-resource-num&gt;https://doi.org/10.5604/16652681.1184287&lt;/electronic-resource-num&gt;&lt;/record&gt;&lt;/Cite&gt;&lt;/EndNote&gt;</w:instrText>
            </w:r>
            <w:r w:rsidRPr="00D853A6">
              <w:rPr>
                <w:rFonts w:ascii="Book Antiqua" w:hAnsi="Book Antiqua"/>
                <w:color w:val="000000" w:themeColor="text1"/>
                <w:vertAlign w:val="superscript"/>
              </w:rPr>
              <w:fldChar w:fldCharType="separate"/>
            </w:r>
            <w:r w:rsidRPr="00D853A6">
              <w:rPr>
                <w:rFonts w:ascii="Book Antiqua" w:hAnsi="Book Antiqua"/>
                <w:b w:val="0"/>
                <w:bCs w:val="0"/>
                <w:color w:val="000000" w:themeColor="text1"/>
                <w:vertAlign w:val="superscript"/>
              </w:rPr>
              <w:t>[12]</w:t>
            </w:r>
            <w:r w:rsidRPr="00D853A6">
              <w:rPr>
                <w:rFonts w:ascii="Book Antiqua" w:hAnsi="Book Antiqua"/>
                <w:color w:val="000000" w:themeColor="text1"/>
                <w:vertAlign w:val="superscript"/>
              </w:rPr>
              <w:fldChar w:fldCharType="end"/>
            </w:r>
          </w:p>
        </w:tc>
        <w:tc>
          <w:tcPr>
            <w:tcW w:w="773" w:type="dxa"/>
            <w:shd w:val="clear" w:color="auto" w:fill="auto"/>
          </w:tcPr>
          <w:p w14:paraId="55EFB059"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2016</w:t>
            </w:r>
          </w:p>
        </w:tc>
        <w:tc>
          <w:tcPr>
            <w:tcW w:w="720" w:type="dxa"/>
            <w:shd w:val="clear" w:color="auto" w:fill="auto"/>
          </w:tcPr>
          <w:p w14:paraId="674D195A"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52</w:t>
            </w:r>
          </w:p>
        </w:tc>
        <w:tc>
          <w:tcPr>
            <w:tcW w:w="990" w:type="dxa"/>
            <w:shd w:val="clear" w:color="auto" w:fill="auto"/>
          </w:tcPr>
          <w:p w14:paraId="13D2756E"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Female</w:t>
            </w:r>
          </w:p>
        </w:tc>
        <w:tc>
          <w:tcPr>
            <w:tcW w:w="1080" w:type="dxa"/>
            <w:shd w:val="clear" w:color="auto" w:fill="auto"/>
          </w:tcPr>
          <w:p w14:paraId="0BEFA760" w14:textId="78235DAA"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25 d</w:t>
            </w:r>
          </w:p>
        </w:tc>
        <w:tc>
          <w:tcPr>
            <w:tcW w:w="1850" w:type="dxa"/>
            <w:shd w:val="clear" w:color="auto" w:fill="auto"/>
          </w:tcPr>
          <w:p w14:paraId="03F4BA03"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Fatigue, intermittent confusion and jaundice</w:t>
            </w:r>
          </w:p>
        </w:tc>
        <w:tc>
          <w:tcPr>
            <w:tcW w:w="1451" w:type="dxa"/>
            <w:shd w:val="clear" w:color="auto" w:fill="auto"/>
          </w:tcPr>
          <w:p w14:paraId="5E90B80A"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7</w:t>
            </w:r>
          </w:p>
        </w:tc>
        <w:tc>
          <w:tcPr>
            <w:tcW w:w="2279" w:type="dxa"/>
            <w:shd w:val="clear" w:color="auto" w:fill="auto"/>
          </w:tcPr>
          <w:p w14:paraId="70F14540"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Yes</w:t>
            </w:r>
          </w:p>
        </w:tc>
      </w:tr>
      <w:tr w:rsidR="00B73DBD" w:rsidRPr="002B3C1E" w14:paraId="691BB29A" w14:textId="77777777" w:rsidTr="003323F1">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139EED2A" w14:textId="77777777" w:rsidR="00B73DBD" w:rsidRPr="003323F1" w:rsidRDefault="00B73DBD" w:rsidP="0092033D">
            <w:pPr>
              <w:adjustRightInd w:val="0"/>
              <w:snapToGrid w:val="0"/>
              <w:spacing w:line="360" w:lineRule="auto"/>
              <w:jc w:val="both"/>
              <w:rPr>
                <w:rFonts w:ascii="Book Antiqua" w:hAnsi="Book Antiqua"/>
                <w:b w:val="0"/>
                <w:bCs w:val="0"/>
                <w:color w:val="000000" w:themeColor="text1"/>
              </w:rPr>
            </w:pPr>
            <w:r w:rsidRPr="003323F1">
              <w:rPr>
                <w:rFonts w:ascii="Book Antiqua" w:hAnsi="Book Antiqua"/>
                <w:b w:val="0"/>
                <w:bCs w:val="0"/>
                <w:color w:val="000000" w:themeColor="text1"/>
              </w:rPr>
              <w:lastRenderedPageBreak/>
              <w:t xml:space="preserve">Melendez-Rosado </w:t>
            </w:r>
            <w:r w:rsidRPr="00D853A6">
              <w:rPr>
                <w:rFonts w:ascii="Book Antiqua" w:hAnsi="Book Antiqua"/>
                <w:b w:val="0"/>
                <w:bCs w:val="0"/>
                <w:i/>
                <w:iCs/>
                <w:color w:val="000000" w:themeColor="text1"/>
              </w:rPr>
              <w:t>et al</w:t>
            </w:r>
            <w:r w:rsidRPr="00D853A6">
              <w:rPr>
                <w:rFonts w:ascii="Book Antiqua" w:hAnsi="Book Antiqua"/>
                <w:color w:val="000000" w:themeColor="text1"/>
                <w:vertAlign w:val="superscript"/>
              </w:rPr>
              <w:fldChar w:fldCharType="begin"/>
            </w:r>
            <w:r w:rsidRPr="00D853A6">
              <w:rPr>
                <w:rFonts w:ascii="Book Antiqua" w:hAnsi="Book Antiqua"/>
                <w:b w:val="0"/>
                <w:bCs w:val="0"/>
                <w:color w:val="000000" w:themeColor="text1"/>
                <w:vertAlign w:val="superscript"/>
              </w:rPr>
              <w:instrText xml:space="preserve"> ADDIN EN.CITE &lt;EndNote&gt;&lt;Cite&gt;&lt;Author&gt;Melendez-Rosado&lt;/Author&gt;&lt;Year&gt;2015&lt;/Year&gt;&lt;RecNum&gt;10&lt;/RecNum&gt;&lt;DisplayText&gt;[11]&lt;/DisplayText&gt;&lt;record&gt;&lt;rec-number&gt;10&lt;/rec-number&gt;&lt;foreign-keys&gt;&lt;key app="EN" db-id="9awr2f5sb2xtsje2dpb5vawfdp92ftz20rzw" timestamp="1564633095"&gt;10&lt;/key&gt;&lt;/foreign-keys&gt;&lt;ref-type name="Journal Article"&gt;17&lt;/ref-type&gt;&lt;contributors&gt;&lt;authors&gt;&lt;author&gt;Melendez-Rosado, Jose&lt;/author&gt;&lt;author&gt;Snipelisky, David&lt;/author&gt;&lt;author&gt;Matcha, Guatam&lt;/author&gt;&lt;author&gt;Stancampiano, Fernando&lt;/author&gt;&lt;/authors&gt;&lt;/contributors&gt;&lt;titles&gt;&lt;title&gt;Acute Hepatitis Induced by Pure Garcinia cambogia&lt;/title&gt;&lt;secondary-title&gt;Journal of Clinical Gastroenterology&lt;/secondary-title&gt;&lt;/titles&gt;&lt;periodical&gt;&lt;full-title&gt;Journal of Clinical Gastroenterology&lt;/full-title&gt;&lt;/periodical&gt;&lt;pages&gt;449-450&lt;/pages&gt;&lt;volume&gt;49&lt;/volume&gt;&lt;number&gt;5&lt;/number&gt;&lt;dates&gt;&lt;year&gt;2015&lt;/year&gt;&lt;/dates&gt;&lt;isbn&gt;0192-0790&lt;/isbn&gt;&lt;accession-num&gt;00004836-201505000-00017&lt;/accession-num&gt;&lt;urls&gt;&lt;related-urls&gt;&lt;url&gt;https://journals.lww.com/jcge/Fulltext/2015/05000/Acute_Hepatitis_Induced_by_Pure_Garcinia_cambogia.17.aspx&lt;/url&gt;&lt;/related-urls&gt;&lt;/urls&gt;&lt;electronic-resource-num&gt;10.1097/mcg.0000000000000303&lt;/electronic-resource-num&gt;&lt;/record&gt;&lt;/Cite&gt;&lt;/EndNote&gt;</w:instrText>
            </w:r>
            <w:r w:rsidRPr="00D853A6">
              <w:rPr>
                <w:rFonts w:ascii="Book Antiqua" w:hAnsi="Book Antiqua"/>
                <w:color w:val="000000" w:themeColor="text1"/>
                <w:vertAlign w:val="superscript"/>
              </w:rPr>
              <w:fldChar w:fldCharType="separate"/>
            </w:r>
            <w:r w:rsidRPr="00D853A6">
              <w:rPr>
                <w:rFonts w:ascii="Book Antiqua" w:hAnsi="Book Antiqua"/>
                <w:b w:val="0"/>
                <w:bCs w:val="0"/>
                <w:color w:val="000000" w:themeColor="text1"/>
                <w:vertAlign w:val="superscript"/>
              </w:rPr>
              <w:t>[11]</w:t>
            </w:r>
            <w:r w:rsidRPr="00D853A6">
              <w:rPr>
                <w:rFonts w:ascii="Book Antiqua" w:hAnsi="Book Antiqua"/>
                <w:color w:val="000000" w:themeColor="text1"/>
                <w:vertAlign w:val="superscript"/>
              </w:rPr>
              <w:fldChar w:fldCharType="end"/>
            </w:r>
          </w:p>
        </w:tc>
        <w:tc>
          <w:tcPr>
            <w:tcW w:w="773" w:type="dxa"/>
            <w:shd w:val="clear" w:color="auto" w:fill="auto"/>
          </w:tcPr>
          <w:p w14:paraId="52FD304F"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2015</w:t>
            </w:r>
          </w:p>
        </w:tc>
        <w:tc>
          <w:tcPr>
            <w:tcW w:w="720" w:type="dxa"/>
            <w:shd w:val="clear" w:color="auto" w:fill="auto"/>
          </w:tcPr>
          <w:p w14:paraId="56332E8C"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42</w:t>
            </w:r>
          </w:p>
        </w:tc>
        <w:tc>
          <w:tcPr>
            <w:tcW w:w="990" w:type="dxa"/>
            <w:shd w:val="clear" w:color="auto" w:fill="auto"/>
          </w:tcPr>
          <w:p w14:paraId="048DA7A0"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Female</w:t>
            </w:r>
          </w:p>
        </w:tc>
        <w:tc>
          <w:tcPr>
            <w:tcW w:w="1080" w:type="dxa"/>
            <w:shd w:val="clear" w:color="auto" w:fill="auto"/>
          </w:tcPr>
          <w:p w14:paraId="496454C7" w14:textId="7FCD2D4D"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7 d</w:t>
            </w:r>
          </w:p>
        </w:tc>
        <w:tc>
          <w:tcPr>
            <w:tcW w:w="1850" w:type="dxa"/>
            <w:shd w:val="clear" w:color="auto" w:fill="auto"/>
          </w:tcPr>
          <w:p w14:paraId="29154437"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 xml:space="preserve">Nausea, abdominal pain, clamminess </w:t>
            </w:r>
          </w:p>
        </w:tc>
        <w:tc>
          <w:tcPr>
            <w:tcW w:w="1451" w:type="dxa"/>
            <w:shd w:val="clear" w:color="auto" w:fill="auto"/>
          </w:tcPr>
          <w:p w14:paraId="2FE6B75E"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NA</w:t>
            </w:r>
          </w:p>
        </w:tc>
        <w:tc>
          <w:tcPr>
            <w:tcW w:w="2279" w:type="dxa"/>
            <w:shd w:val="clear" w:color="auto" w:fill="auto"/>
          </w:tcPr>
          <w:p w14:paraId="41154C44"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w:t>
            </w:r>
          </w:p>
        </w:tc>
      </w:tr>
      <w:tr w:rsidR="00B73DBD" w:rsidRPr="002B3C1E" w14:paraId="7E01A77F" w14:textId="77777777" w:rsidTr="003323F1">
        <w:trPr>
          <w:trHeight w:val="682"/>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669FBF58" w14:textId="77777777" w:rsidR="00B73DBD" w:rsidRPr="003323F1" w:rsidRDefault="00B73DBD" w:rsidP="0092033D">
            <w:pPr>
              <w:adjustRightInd w:val="0"/>
              <w:snapToGrid w:val="0"/>
              <w:spacing w:line="360" w:lineRule="auto"/>
              <w:jc w:val="both"/>
              <w:rPr>
                <w:rFonts w:ascii="Book Antiqua" w:hAnsi="Book Antiqua"/>
                <w:b w:val="0"/>
                <w:bCs w:val="0"/>
                <w:color w:val="000000" w:themeColor="text1"/>
              </w:rPr>
            </w:pPr>
            <w:r w:rsidRPr="003323F1">
              <w:rPr>
                <w:rFonts w:ascii="Book Antiqua" w:hAnsi="Book Antiqua"/>
                <w:b w:val="0"/>
                <w:bCs w:val="0"/>
                <w:color w:val="000000" w:themeColor="text1"/>
              </w:rPr>
              <w:t xml:space="preserve">Lee </w:t>
            </w:r>
            <w:r w:rsidRPr="00D853A6">
              <w:rPr>
                <w:rFonts w:ascii="Book Antiqua" w:hAnsi="Book Antiqua"/>
                <w:b w:val="0"/>
                <w:bCs w:val="0"/>
                <w:i/>
                <w:iCs/>
                <w:color w:val="000000" w:themeColor="text1"/>
              </w:rPr>
              <w:t>et al</w:t>
            </w:r>
            <w:r w:rsidRPr="00D853A6">
              <w:rPr>
                <w:rFonts w:ascii="Book Antiqua" w:hAnsi="Book Antiqua"/>
                <w:color w:val="000000" w:themeColor="text1"/>
                <w:vertAlign w:val="superscript"/>
              </w:rPr>
              <w:fldChar w:fldCharType="begin"/>
            </w:r>
            <w:r w:rsidRPr="00D853A6">
              <w:rPr>
                <w:rFonts w:ascii="Book Antiqua" w:hAnsi="Book Antiqua"/>
                <w:b w:val="0"/>
                <w:bCs w:val="0"/>
                <w:color w:val="000000" w:themeColor="text1"/>
                <w:vertAlign w:val="superscript"/>
              </w:rPr>
              <w:instrText xml:space="preserve"> ADDIN EN.CITE &lt;EndNote&gt;&lt;Cite&gt;&lt;Author&gt;Lee JL&lt;/Author&gt;&lt;Year&gt;2014&lt;/Year&gt;&lt;RecNum&gt;16&lt;/RecNum&gt;&lt;DisplayText&gt;[16]&lt;/DisplayText&gt;&lt;record&gt;&lt;rec-number&gt;16&lt;/rec-number&gt;&lt;foreign-keys&gt;&lt;key app="EN" db-id="9awr2f5sb2xtsje2dpb5vawfdp92ftz20rzw" timestamp="1564671625"&gt;16&lt;/key&gt;&lt;/foreign-keys&gt;&lt;ref-type name="Journal Article"&gt;17&lt;/ref-type&gt;&lt;contributors&gt;&lt;authors&gt;&lt;author&gt;Lee JL, Shin HP, Jeon JW, Cha JM, Joo KR, Lee JI&lt;/author&gt;&lt;/authors&gt;&lt;/contributors&gt;&lt;titles&gt;&lt;title&gt;A Case of Toxic Hepatitis by Weight-Loss Herbal Supplement Containing Garcinia cambogia&lt;/title&gt;&lt;secondary-title&gt;Soonchunhyang Medical Science&lt;/secondary-title&gt;&lt;/titles&gt;&lt;periodical&gt;&lt;full-title&gt;Soonchunhyang Medical Science&lt;/full-title&gt;&lt;/periodical&gt;&lt;pages&gt;96-98&lt;/pages&gt;&lt;volume&gt;20&lt;/volume&gt;&lt;number&gt;2&lt;/number&gt;&lt;edition&gt;December 30, 2014&lt;/edition&gt;&lt;section&gt;96&lt;/section&gt;&lt;keywords&gt;&lt;keyword&gt;Garcinia cambogia&lt;/keyword&gt;&lt;keyword&gt;Toxic hepatitis&lt;/keyword&gt;&lt;keyword&gt;Weight Loss&lt;/keyword&gt;&lt;keyword&gt;Herbals&lt;/keyword&gt;&lt;/keywords&gt;&lt;dates&gt;&lt;year&gt;2014&lt;/year&gt;&lt;pub-dates&gt;&lt;date&gt;December 30,2014&lt;/date&gt;&lt;/pub-dates&gt;&lt;/dates&gt;&lt;isbn&gt;2233-4297&lt;/isbn&gt;&lt;work-type&gt;Case Report&lt;/work-type&gt;&lt;urls&gt;&lt;related-urls&gt;&lt;url&gt;https://jsms.sch.ac.kr/journal/view.php?doi=10.15746/sms.14.024&lt;/url&gt;&lt;/related-urls&gt;&lt;/urls&gt;&lt;electronic-resource-num&gt;https://doi.org/10.15746/sms.14.024&lt;/electronic-resource-num&gt;&lt;/record&gt;&lt;/Cite&gt;&lt;/EndNote&gt;</w:instrText>
            </w:r>
            <w:r w:rsidRPr="00D853A6">
              <w:rPr>
                <w:rFonts w:ascii="Book Antiqua" w:hAnsi="Book Antiqua"/>
                <w:color w:val="000000" w:themeColor="text1"/>
                <w:vertAlign w:val="superscript"/>
              </w:rPr>
              <w:fldChar w:fldCharType="separate"/>
            </w:r>
            <w:r w:rsidRPr="00D853A6">
              <w:rPr>
                <w:rFonts w:ascii="Book Antiqua" w:hAnsi="Book Antiqua"/>
                <w:b w:val="0"/>
                <w:bCs w:val="0"/>
                <w:color w:val="000000" w:themeColor="text1"/>
                <w:vertAlign w:val="superscript"/>
              </w:rPr>
              <w:t>[16]</w:t>
            </w:r>
            <w:r w:rsidRPr="00D853A6">
              <w:rPr>
                <w:rFonts w:ascii="Book Antiqua" w:hAnsi="Book Antiqua"/>
                <w:color w:val="000000" w:themeColor="text1"/>
                <w:vertAlign w:val="superscript"/>
              </w:rPr>
              <w:fldChar w:fldCharType="end"/>
            </w:r>
          </w:p>
        </w:tc>
        <w:tc>
          <w:tcPr>
            <w:tcW w:w="773" w:type="dxa"/>
            <w:shd w:val="clear" w:color="auto" w:fill="auto"/>
          </w:tcPr>
          <w:p w14:paraId="197C8769"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2014</w:t>
            </w:r>
          </w:p>
        </w:tc>
        <w:tc>
          <w:tcPr>
            <w:tcW w:w="720" w:type="dxa"/>
            <w:shd w:val="clear" w:color="auto" w:fill="auto"/>
          </w:tcPr>
          <w:p w14:paraId="596384F6"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 xml:space="preserve">39 </w:t>
            </w:r>
          </w:p>
        </w:tc>
        <w:tc>
          <w:tcPr>
            <w:tcW w:w="990" w:type="dxa"/>
            <w:shd w:val="clear" w:color="auto" w:fill="auto"/>
          </w:tcPr>
          <w:p w14:paraId="59F0A596"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Female</w:t>
            </w:r>
          </w:p>
        </w:tc>
        <w:tc>
          <w:tcPr>
            <w:tcW w:w="1080" w:type="dxa"/>
            <w:shd w:val="clear" w:color="auto" w:fill="auto"/>
          </w:tcPr>
          <w:p w14:paraId="000D4BA1" w14:textId="7D4FEE90"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 d</w:t>
            </w:r>
          </w:p>
        </w:tc>
        <w:tc>
          <w:tcPr>
            <w:tcW w:w="1850" w:type="dxa"/>
            <w:shd w:val="clear" w:color="auto" w:fill="auto"/>
          </w:tcPr>
          <w:p w14:paraId="191B14B1"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Nausea, abdominal pain, anorexia, dyspepsia, fatigue and jaundice</w:t>
            </w:r>
          </w:p>
        </w:tc>
        <w:tc>
          <w:tcPr>
            <w:tcW w:w="1451" w:type="dxa"/>
            <w:shd w:val="clear" w:color="auto" w:fill="auto"/>
          </w:tcPr>
          <w:p w14:paraId="3EF57C6E"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9</w:t>
            </w:r>
          </w:p>
        </w:tc>
        <w:tc>
          <w:tcPr>
            <w:tcW w:w="2279" w:type="dxa"/>
            <w:shd w:val="clear" w:color="auto" w:fill="auto"/>
          </w:tcPr>
          <w:p w14:paraId="6AB35CF2" w14:textId="77777777" w:rsidR="00B73DBD" w:rsidRPr="002B3C1E" w:rsidRDefault="00B73DBD" w:rsidP="009203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w:t>
            </w:r>
          </w:p>
        </w:tc>
      </w:tr>
      <w:tr w:rsidR="00B73DBD" w:rsidRPr="002B3C1E" w14:paraId="4B6C7B63" w14:textId="77777777" w:rsidTr="003323F1">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1652" w:type="dxa"/>
            <w:shd w:val="clear" w:color="auto" w:fill="auto"/>
          </w:tcPr>
          <w:p w14:paraId="2083AF72" w14:textId="77777777" w:rsidR="00B73DBD" w:rsidRPr="003323F1" w:rsidRDefault="00B73DBD" w:rsidP="0092033D">
            <w:pPr>
              <w:adjustRightInd w:val="0"/>
              <w:snapToGrid w:val="0"/>
              <w:spacing w:line="360" w:lineRule="auto"/>
              <w:jc w:val="both"/>
              <w:rPr>
                <w:rFonts w:ascii="Book Antiqua" w:hAnsi="Book Antiqua"/>
                <w:b w:val="0"/>
                <w:bCs w:val="0"/>
                <w:color w:val="000000" w:themeColor="text1"/>
              </w:rPr>
            </w:pPr>
            <w:r w:rsidRPr="003323F1">
              <w:rPr>
                <w:rFonts w:ascii="Book Antiqua" w:hAnsi="Book Antiqua"/>
                <w:b w:val="0"/>
                <w:bCs w:val="0"/>
                <w:color w:val="000000" w:themeColor="text1"/>
              </w:rPr>
              <w:t xml:space="preserve">Sharma </w:t>
            </w:r>
            <w:r w:rsidRPr="00D853A6">
              <w:rPr>
                <w:rFonts w:ascii="Book Antiqua" w:hAnsi="Book Antiqua"/>
                <w:b w:val="0"/>
                <w:bCs w:val="0"/>
                <w:i/>
                <w:iCs/>
                <w:color w:val="000000" w:themeColor="text1"/>
              </w:rPr>
              <w:t>et al</w:t>
            </w:r>
            <w:r w:rsidRPr="00D853A6">
              <w:rPr>
                <w:rFonts w:ascii="Book Antiqua" w:hAnsi="Book Antiqua"/>
                <w:color w:val="000000" w:themeColor="text1"/>
                <w:vertAlign w:val="superscript"/>
              </w:rPr>
              <w:fldChar w:fldCharType="begin"/>
            </w:r>
            <w:r w:rsidRPr="00D853A6">
              <w:rPr>
                <w:rFonts w:ascii="Book Antiqua" w:hAnsi="Book Antiqua"/>
                <w:b w:val="0"/>
                <w:bCs w:val="0"/>
                <w:color w:val="000000" w:themeColor="text1"/>
                <w:vertAlign w:val="superscript"/>
              </w:rPr>
              <w:instrText xml:space="preserve"> ADDIN EN.CITE &lt;EndNote&gt;&lt;Cite&gt;&lt;Author&gt;Sharma&lt;/Author&gt;&lt;Year&gt;2010&lt;/Year&gt;&lt;RecNum&gt;9&lt;/RecNum&gt;&lt;DisplayText&gt;[10]&lt;/DisplayText&gt;&lt;record&gt;&lt;rec-number&gt;9&lt;/rec-number&gt;&lt;foreign-keys&gt;&lt;key app="EN" db-id="9awr2f5sb2xtsje2dpb5vawfdp92ftz20rzw" timestamp="1564632626"&gt;9&lt;/key&gt;&lt;/foreign-keys&gt;&lt;ref-type name="Journal Article"&gt;17&lt;/ref-type&gt;&lt;contributors&gt;&lt;authors&gt;&lt;author&gt;Sharma, Tarun&lt;/author&gt;&lt;author&gt;Wong, Linda&lt;/author&gt;&lt;author&gt;Tsai, Naoky&lt;/author&gt;&lt;author&gt;Wong, Russell D.&lt;/author&gt;&lt;/authors&gt;&lt;/contributors&gt;&lt;titles&gt;&lt;title&gt;Hydroxycut(®) (herbal weight loss supplement) induced hepatotoxicity: a case report and review of literature&lt;/title&gt;&lt;secondary-title&gt;Hawaii medical journal&lt;/secondary-title&gt;&lt;alt-title&gt;Hawaii Med J&lt;/alt-title&gt;&lt;/titles&gt;&lt;periodical&gt;&lt;full-title&gt;Hawaii medical journal&lt;/full-title&gt;&lt;abbr-1&gt;Hawaii Med J&lt;/abbr-1&gt;&lt;/periodical&gt;&lt;alt-periodical&gt;&lt;full-title&gt;Hawaii medical journal&lt;/full-title&gt;&lt;abbr-1&gt;Hawaii Med J&lt;/abbr-1&gt;&lt;/alt-periodical&gt;&lt;pages&gt;188-190&lt;/pages&gt;&lt;volume&gt;69&lt;/volume&gt;&lt;number&gt;8&lt;/number&gt;&lt;keywords&gt;&lt;keyword&gt;Anti-Obesity Agents/*adverse effects&lt;/keyword&gt;&lt;keyword&gt;Chemical and Drug Induced Liver Injury/*complications/*etiology&lt;/keyword&gt;&lt;keyword&gt;Cholangitis/chemically induced&lt;/keyword&gt;&lt;keyword&gt;Drug Hypersensitivity/*complications&lt;/keyword&gt;&lt;keyword&gt;Humans&lt;/keyword&gt;&lt;keyword&gt;Male&lt;/keyword&gt;&lt;keyword&gt;Plant Preparations/*adverse effects&lt;/keyword&gt;&lt;keyword&gt;Young Adult&lt;/keyword&gt;&lt;/keywords&gt;&lt;dates&gt;&lt;year&gt;2010&lt;/year&gt;&lt;/dates&gt;&lt;publisher&gt;University Clinical, Education &amp;amp; Research Associate (UCERA)&lt;/publisher&gt;&lt;isbn&gt;0017-8594&lt;/isbn&gt;&lt;accession-num&gt;20845283&lt;/accession-num&gt;&lt;urls&gt;&lt;related-urls&gt;&lt;url&gt;https://www.ncbi.nlm.nih.gov/pubmed/20845283&lt;/url&gt;&lt;url&gt;https://www.ncbi.nlm.nih.gov/pmc/articles/PMC3118021/&lt;/url&gt;&lt;/related-urls&gt;&lt;/urls&gt;&lt;remote-database-name&gt;PubMed&lt;/remote-database-name&gt;&lt;language&gt;eng&lt;/language&gt;&lt;/record&gt;&lt;/Cite&gt;&lt;/EndNote&gt;</w:instrText>
            </w:r>
            <w:r w:rsidRPr="00D853A6">
              <w:rPr>
                <w:rFonts w:ascii="Book Antiqua" w:hAnsi="Book Antiqua"/>
                <w:color w:val="000000" w:themeColor="text1"/>
                <w:vertAlign w:val="superscript"/>
              </w:rPr>
              <w:fldChar w:fldCharType="separate"/>
            </w:r>
            <w:r w:rsidRPr="00D853A6">
              <w:rPr>
                <w:rFonts w:ascii="Book Antiqua" w:hAnsi="Book Antiqua"/>
                <w:b w:val="0"/>
                <w:bCs w:val="0"/>
                <w:color w:val="000000" w:themeColor="text1"/>
                <w:vertAlign w:val="superscript"/>
              </w:rPr>
              <w:t>[10]</w:t>
            </w:r>
            <w:r w:rsidRPr="00D853A6">
              <w:rPr>
                <w:rFonts w:ascii="Book Antiqua" w:hAnsi="Book Antiqua"/>
                <w:color w:val="000000" w:themeColor="text1"/>
                <w:vertAlign w:val="superscript"/>
              </w:rPr>
              <w:fldChar w:fldCharType="end"/>
            </w:r>
          </w:p>
        </w:tc>
        <w:tc>
          <w:tcPr>
            <w:tcW w:w="773" w:type="dxa"/>
            <w:shd w:val="clear" w:color="auto" w:fill="auto"/>
          </w:tcPr>
          <w:p w14:paraId="76EE6913"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2010</w:t>
            </w:r>
          </w:p>
        </w:tc>
        <w:tc>
          <w:tcPr>
            <w:tcW w:w="720" w:type="dxa"/>
            <w:shd w:val="clear" w:color="auto" w:fill="auto"/>
          </w:tcPr>
          <w:p w14:paraId="3341F4BD"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19</w:t>
            </w:r>
          </w:p>
        </w:tc>
        <w:tc>
          <w:tcPr>
            <w:tcW w:w="990" w:type="dxa"/>
            <w:shd w:val="clear" w:color="auto" w:fill="auto"/>
          </w:tcPr>
          <w:p w14:paraId="0456D3CD"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Male</w:t>
            </w:r>
          </w:p>
        </w:tc>
        <w:tc>
          <w:tcPr>
            <w:tcW w:w="1080" w:type="dxa"/>
            <w:shd w:val="clear" w:color="auto" w:fill="auto"/>
          </w:tcPr>
          <w:p w14:paraId="12080A7C"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NA</w:t>
            </w:r>
          </w:p>
        </w:tc>
        <w:tc>
          <w:tcPr>
            <w:tcW w:w="1850" w:type="dxa"/>
            <w:shd w:val="clear" w:color="auto" w:fill="auto"/>
          </w:tcPr>
          <w:p w14:paraId="5986F490"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Fever, fatigue, myalgia, arthralgia, Nausea, Vomiting, abdominal pain and jaundice, erythematous skin rash lower extremities</w:t>
            </w:r>
          </w:p>
        </w:tc>
        <w:tc>
          <w:tcPr>
            <w:tcW w:w="1451" w:type="dxa"/>
            <w:shd w:val="clear" w:color="auto" w:fill="auto"/>
          </w:tcPr>
          <w:p w14:paraId="29611706"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7</w:t>
            </w:r>
          </w:p>
        </w:tc>
        <w:tc>
          <w:tcPr>
            <w:tcW w:w="2279" w:type="dxa"/>
            <w:shd w:val="clear" w:color="auto" w:fill="auto"/>
          </w:tcPr>
          <w:p w14:paraId="0CBD0B70" w14:textId="77777777" w:rsidR="00B73DBD" w:rsidRPr="002B3C1E" w:rsidRDefault="00B73DBD" w:rsidP="009203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No</w:t>
            </w:r>
          </w:p>
        </w:tc>
      </w:tr>
    </w:tbl>
    <w:p w14:paraId="1BC66B8B" w14:textId="586E6457" w:rsidR="00B73DBD" w:rsidRPr="00D853A6" w:rsidRDefault="00D853A6" w:rsidP="00B73DBD">
      <w:pPr>
        <w:adjustRightInd w:val="0"/>
        <w:snapToGrid w:val="0"/>
        <w:spacing w:line="360" w:lineRule="auto"/>
        <w:jc w:val="both"/>
        <w:rPr>
          <w:rFonts w:ascii="Book Antiqua" w:hAnsi="Book Antiqua"/>
          <w:color w:val="000000" w:themeColor="text1"/>
        </w:rPr>
      </w:pPr>
      <w:r w:rsidRPr="00D853A6">
        <w:rPr>
          <w:rFonts w:ascii="Book Antiqua" w:hAnsi="Book Antiqua"/>
          <w:color w:val="000000" w:themeColor="text1"/>
        </w:rPr>
        <w:t xml:space="preserve">GC: </w:t>
      </w:r>
      <w:r w:rsidR="00B73DBD" w:rsidRPr="00D853A6">
        <w:rPr>
          <w:rFonts w:ascii="Book Antiqua" w:hAnsi="Book Antiqua"/>
          <w:i/>
          <w:iCs/>
          <w:color w:val="000000" w:themeColor="text1"/>
        </w:rPr>
        <w:t xml:space="preserve">Garcinia </w:t>
      </w:r>
      <w:proofErr w:type="spellStart"/>
      <w:r w:rsidRPr="00D853A6">
        <w:rPr>
          <w:rFonts w:ascii="Book Antiqua" w:hAnsi="Book Antiqua"/>
          <w:i/>
          <w:iCs/>
          <w:color w:val="000000" w:themeColor="text1"/>
        </w:rPr>
        <w:t>c</w:t>
      </w:r>
      <w:r w:rsidR="00B73DBD" w:rsidRPr="00D853A6">
        <w:rPr>
          <w:rFonts w:ascii="Book Antiqua" w:hAnsi="Book Antiqua"/>
          <w:i/>
          <w:iCs/>
          <w:color w:val="000000" w:themeColor="text1"/>
        </w:rPr>
        <w:t>ambogia</w:t>
      </w:r>
      <w:proofErr w:type="spellEnd"/>
      <w:r>
        <w:rPr>
          <w:rFonts w:ascii="Book Antiqua" w:hAnsi="Book Antiqua"/>
          <w:color w:val="000000" w:themeColor="text1"/>
        </w:rPr>
        <w:t>;</w:t>
      </w:r>
      <w:r w:rsidR="00B73DBD" w:rsidRPr="00D853A6">
        <w:rPr>
          <w:rFonts w:ascii="Book Antiqua" w:hAnsi="Book Antiqua"/>
          <w:color w:val="000000" w:themeColor="text1"/>
        </w:rPr>
        <w:t xml:space="preserve"> </w:t>
      </w:r>
      <w:r w:rsidRPr="00D853A6">
        <w:rPr>
          <w:rFonts w:ascii="Book Antiqua" w:hAnsi="Book Antiqua"/>
          <w:color w:val="000000" w:themeColor="text1"/>
        </w:rPr>
        <w:t>CIOMS</w:t>
      </w:r>
      <w:r>
        <w:rPr>
          <w:rFonts w:ascii="Book Antiqua" w:hAnsi="Book Antiqua"/>
          <w:color w:val="000000" w:themeColor="text1"/>
        </w:rPr>
        <w:t xml:space="preserve">: </w:t>
      </w:r>
      <w:r w:rsidR="00B73DBD" w:rsidRPr="00D853A6">
        <w:rPr>
          <w:rFonts w:ascii="Book Antiqua" w:hAnsi="Book Antiqua"/>
          <w:color w:val="000000" w:themeColor="text1"/>
        </w:rPr>
        <w:t>Council of International Organizations of Medical Sciences</w:t>
      </w:r>
      <w:r>
        <w:rPr>
          <w:rFonts w:ascii="Book Antiqua" w:hAnsi="Book Antiqua"/>
          <w:color w:val="000000" w:themeColor="text1"/>
        </w:rPr>
        <w:t>;</w:t>
      </w:r>
      <w:r w:rsidR="00B73DBD" w:rsidRPr="00D853A6">
        <w:rPr>
          <w:rFonts w:ascii="Book Antiqua" w:hAnsi="Book Antiqua"/>
          <w:color w:val="000000" w:themeColor="text1"/>
        </w:rPr>
        <w:t xml:space="preserve"> </w:t>
      </w:r>
      <w:r w:rsidRPr="00D853A6">
        <w:rPr>
          <w:rFonts w:ascii="Book Antiqua" w:hAnsi="Book Antiqua"/>
          <w:color w:val="000000" w:themeColor="text1"/>
        </w:rPr>
        <w:t>RUCAM</w:t>
      </w:r>
      <w:r>
        <w:rPr>
          <w:rFonts w:ascii="Book Antiqua" w:hAnsi="Book Antiqua"/>
          <w:color w:val="000000" w:themeColor="text1"/>
        </w:rPr>
        <w:t>:</w:t>
      </w:r>
      <w:r w:rsidRPr="00D853A6">
        <w:rPr>
          <w:rFonts w:ascii="Book Antiqua" w:hAnsi="Book Antiqua"/>
          <w:color w:val="000000" w:themeColor="text1"/>
        </w:rPr>
        <w:t xml:space="preserve"> </w:t>
      </w:r>
      <w:r w:rsidR="00B73DBD" w:rsidRPr="00D853A6">
        <w:rPr>
          <w:rFonts w:ascii="Book Antiqua" w:hAnsi="Book Antiqua"/>
          <w:color w:val="000000" w:themeColor="text1"/>
        </w:rPr>
        <w:t xml:space="preserve">Roussel </w:t>
      </w:r>
      <w:proofErr w:type="spellStart"/>
      <w:r w:rsidR="00B73DBD" w:rsidRPr="00D853A6">
        <w:rPr>
          <w:rFonts w:ascii="Book Antiqua" w:hAnsi="Book Antiqua"/>
          <w:color w:val="000000" w:themeColor="text1"/>
        </w:rPr>
        <w:t>Uclaf</w:t>
      </w:r>
      <w:proofErr w:type="spellEnd"/>
      <w:r w:rsidR="00B73DBD" w:rsidRPr="00D853A6">
        <w:rPr>
          <w:rFonts w:ascii="Book Antiqua" w:hAnsi="Book Antiqua"/>
          <w:color w:val="000000" w:themeColor="text1"/>
        </w:rPr>
        <w:t xml:space="preserve"> Causality Assessment Method</w:t>
      </w:r>
      <w:r>
        <w:rPr>
          <w:rFonts w:ascii="Book Antiqua" w:hAnsi="Book Antiqua"/>
          <w:color w:val="000000" w:themeColor="text1"/>
        </w:rPr>
        <w:t>;</w:t>
      </w:r>
      <w:r w:rsidR="00B73DBD" w:rsidRPr="00D853A6">
        <w:rPr>
          <w:rFonts w:ascii="Book Antiqua" w:hAnsi="Book Antiqua"/>
          <w:color w:val="000000" w:themeColor="text1"/>
        </w:rPr>
        <w:t xml:space="preserve"> </w:t>
      </w:r>
      <w:r w:rsidRPr="00D853A6">
        <w:rPr>
          <w:rFonts w:ascii="Book Antiqua" w:hAnsi="Book Antiqua"/>
          <w:color w:val="000000" w:themeColor="text1"/>
        </w:rPr>
        <w:t>NA</w:t>
      </w:r>
      <w:r>
        <w:rPr>
          <w:rFonts w:ascii="Book Antiqua" w:hAnsi="Book Antiqua"/>
          <w:color w:val="000000" w:themeColor="text1"/>
        </w:rPr>
        <w:t>:</w:t>
      </w:r>
      <w:r w:rsidRPr="00D853A6">
        <w:rPr>
          <w:rFonts w:ascii="Book Antiqua" w:hAnsi="Book Antiqua"/>
          <w:color w:val="000000" w:themeColor="text1"/>
        </w:rPr>
        <w:t xml:space="preserve"> </w:t>
      </w:r>
      <w:proofErr w:type="gramStart"/>
      <w:r w:rsidR="00B73DBD" w:rsidRPr="00D853A6">
        <w:rPr>
          <w:rFonts w:ascii="Book Antiqua" w:hAnsi="Book Antiqua"/>
          <w:color w:val="000000" w:themeColor="text1"/>
        </w:rPr>
        <w:t>Not-available</w:t>
      </w:r>
      <w:proofErr w:type="gramEnd"/>
      <w:r>
        <w:rPr>
          <w:rFonts w:ascii="Book Antiqua" w:hAnsi="Book Antiqua"/>
          <w:color w:val="000000" w:themeColor="text1"/>
        </w:rPr>
        <w:t>.</w:t>
      </w:r>
    </w:p>
    <w:p w14:paraId="39BE1C13" w14:textId="77777777" w:rsidR="00D853A6" w:rsidRDefault="00D853A6">
      <w:pPr>
        <w:rPr>
          <w:rFonts w:ascii="Book Antiqua" w:hAnsi="Book Antiqua"/>
          <w:b/>
          <w:bCs/>
          <w:color w:val="000000" w:themeColor="text1"/>
        </w:rPr>
      </w:pPr>
      <w:r>
        <w:rPr>
          <w:rFonts w:ascii="Book Antiqua" w:hAnsi="Book Antiqua"/>
          <w:b/>
          <w:bCs/>
          <w:color w:val="000000" w:themeColor="text1"/>
        </w:rPr>
        <w:br w:type="page"/>
      </w:r>
    </w:p>
    <w:p w14:paraId="23DFD17A" w14:textId="4B1DE1E0" w:rsidR="00B73DBD" w:rsidRPr="002B3C1E" w:rsidRDefault="00B73DBD" w:rsidP="00B73DBD">
      <w:pPr>
        <w:adjustRightInd w:val="0"/>
        <w:snapToGrid w:val="0"/>
        <w:spacing w:line="360" w:lineRule="auto"/>
        <w:jc w:val="both"/>
        <w:rPr>
          <w:rFonts w:ascii="Book Antiqua" w:hAnsi="Book Antiqua"/>
          <w:b/>
          <w:bCs/>
          <w:color w:val="000000" w:themeColor="text1"/>
        </w:rPr>
      </w:pPr>
      <w:r w:rsidRPr="002B3C1E">
        <w:rPr>
          <w:rFonts w:ascii="Book Antiqua" w:hAnsi="Book Antiqua"/>
          <w:b/>
          <w:bCs/>
          <w:color w:val="000000" w:themeColor="text1"/>
        </w:rPr>
        <w:lastRenderedPageBreak/>
        <w:t>Table 3</w:t>
      </w:r>
      <w:r w:rsidR="00D853A6">
        <w:rPr>
          <w:rFonts w:ascii="Book Antiqua" w:hAnsi="Book Antiqua"/>
          <w:b/>
          <w:bCs/>
          <w:color w:val="000000" w:themeColor="text1"/>
        </w:rPr>
        <w:t xml:space="preserve"> </w:t>
      </w:r>
      <w:r w:rsidR="00D853A6" w:rsidRPr="00D853A6">
        <w:rPr>
          <w:rFonts w:ascii="Book Antiqua" w:hAnsi="Book Antiqua"/>
          <w:b/>
          <w:bCs/>
          <w:color w:val="000000" w:themeColor="text1"/>
        </w:rPr>
        <w:t xml:space="preserve">The Council of International Organizations of Medical Sciences and Roussel </w:t>
      </w:r>
      <w:proofErr w:type="spellStart"/>
      <w:r w:rsidR="00D853A6" w:rsidRPr="00D853A6">
        <w:rPr>
          <w:rFonts w:ascii="Book Antiqua" w:hAnsi="Book Antiqua"/>
          <w:b/>
          <w:bCs/>
          <w:color w:val="000000" w:themeColor="text1"/>
        </w:rPr>
        <w:t>Uclaf</w:t>
      </w:r>
      <w:proofErr w:type="spellEnd"/>
      <w:r w:rsidR="00D853A6" w:rsidRPr="00D853A6">
        <w:rPr>
          <w:rFonts w:ascii="Book Antiqua" w:hAnsi="Book Antiqua"/>
          <w:b/>
          <w:bCs/>
          <w:color w:val="000000" w:themeColor="text1"/>
        </w:rPr>
        <w:t xml:space="preserve"> Causality Assessment Method</w:t>
      </w:r>
      <w:r w:rsidRPr="00D853A6">
        <w:rPr>
          <w:rFonts w:ascii="Book Antiqua" w:hAnsi="Book Antiqua"/>
          <w:b/>
          <w:bCs/>
          <w:color w:val="000000" w:themeColor="text1"/>
        </w:rPr>
        <w:t xml:space="preserve"> Scale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165"/>
      </w:tblGrid>
      <w:tr w:rsidR="00B73DBD" w:rsidRPr="002B3C1E" w14:paraId="2CF6095D" w14:textId="77777777" w:rsidTr="00CF4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one" w:sz="0" w:space="0" w:color="auto"/>
              <w:left w:val="none" w:sz="0" w:space="0" w:color="auto"/>
              <w:bottom w:val="none" w:sz="0" w:space="0" w:color="auto"/>
              <w:right w:val="none" w:sz="0" w:space="0" w:color="auto"/>
            </w:tcBorders>
            <w:shd w:val="clear" w:color="auto" w:fill="auto"/>
          </w:tcPr>
          <w:p w14:paraId="5C740D96" w14:textId="77777777" w:rsidR="00B73DBD" w:rsidRPr="002B3C1E" w:rsidRDefault="00B73DBD" w:rsidP="00CF4CC9">
            <w:pPr>
              <w:adjustRightInd w:val="0"/>
              <w:snapToGrid w:val="0"/>
              <w:spacing w:line="360" w:lineRule="auto"/>
              <w:jc w:val="both"/>
              <w:rPr>
                <w:rFonts w:ascii="Book Antiqua" w:hAnsi="Book Antiqua"/>
                <w:color w:val="000000" w:themeColor="text1"/>
              </w:rPr>
            </w:pPr>
            <w:r w:rsidRPr="002B3C1E">
              <w:rPr>
                <w:rFonts w:ascii="Book Antiqua" w:hAnsi="Book Antiqua"/>
                <w:color w:val="000000" w:themeColor="text1"/>
              </w:rPr>
              <w:t>Criteria</w:t>
            </w:r>
          </w:p>
        </w:tc>
        <w:tc>
          <w:tcPr>
            <w:tcW w:w="1165" w:type="dxa"/>
            <w:tcBorders>
              <w:top w:val="none" w:sz="0" w:space="0" w:color="auto"/>
              <w:left w:val="none" w:sz="0" w:space="0" w:color="auto"/>
              <w:bottom w:val="none" w:sz="0" w:space="0" w:color="auto"/>
              <w:right w:val="none" w:sz="0" w:space="0" w:color="auto"/>
            </w:tcBorders>
            <w:shd w:val="clear" w:color="auto" w:fill="auto"/>
          </w:tcPr>
          <w:p w14:paraId="6B3A0C48" w14:textId="77777777" w:rsidR="00B73DBD" w:rsidRPr="002B3C1E" w:rsidRDefault="00B73DBD" w:rsidP="00CF4CC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2B3C1E">
              <w:rPr>
                <w:rFonts w:ascii="Book Antiqua" w:hAnsi="Book Antiqua"/>
                <w:color w:val="000000" w:themeColor="text1"/>
              </w:rPr>
              <w:t>Score</w:t>
            </w:r>
          </w:p>
        </w:tc>
      </w:tr>
      <w:tr w:rsidR="00B73DBD" w:rsidRPr="00CF4CC9" w14:paraId="5B16B01A"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75D1FB24" w14:textId="77777777"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Time from drug intake until reaction onset</w:t>
            </w:r>
          </w:p>
          <w:p w14:paraId="139C836D" w14:textId="0AD3D1C4"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5-90 d</w:t>
            </w:r>
          </w:p>
          <w:p w14:paraId="766A9D13" w14:textId="4E1E1A41"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&lt;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5 or &gt;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90 d</w:t>
            </w:r>
          </w:p>
        </w:tc>
        <w:tc>
          <w:tcPr>
            <w:tcW w:w="1165" w:type="dxa"/>
            <w:shd w:val="clear" w:color="auto" w:fill="auto"/>
          </w:tcPr>
          <w:p w14:paraId="7318CFBF"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19E6B751" w14:textId="3A276EA2"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+2</w:t>
            </w:r>
          </w:p>
          <w:p w14:paraId="43136BAD" w14:textId="67CCE2D8"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+1</w:t>
            </w:r>
          </w:p>
        </w:tc>
      </w:tr>
      <w:tr w:rsidR="00B73DBD" w:rsidRPr="00CF4CC9" w14:paraId="01854281"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106EB0A3" w14:textId="77777777"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Time from drug withdrawal until reaction onset</w:t>
            </w:r>
          </w:p>
          <w:p w14:paraId="017B12DE" w14:textId="73E2215A"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&lt;</w:t>
            </w:r>
            <w:r w:rsidR="00CF4CC9" w:rsidRP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15 d</w:t>
            </w:r>
          </w:p>
          <w:p w14:paraId="698F8438" w14:textId="5381D0B8"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&gt;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15 d</w:t>
            </w:r>
          </w:p>
        </w:tc>
        <w:tc>
          <w:tcPr>
            <w:tcW w:w="1165" w:type="dxa"/>
            <w:shd w:val="clear" w:color="auto" w:fill="auto"/>
          </w:tcPr>
          <w:p w14:paraId="41D053AD"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7026F866" w14:textId="5D38D193"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+1</w:t>
            </w:r>
          </w:p>
          <w:p w14:paraId="2214581E" w14:textId="2336D667" w:rsidR="00B73DBD" w:rsidRPr="00CF4CC9" w:rsidRDefault="006F2B55"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 xml:space="preserve"> </w:t>
            </w:r>
            <w:r w:rsidR="00B73DBD" w:rsidRPr="00CF4CC9">
              <w:rPr>
                <w:rFonts w:ascii="Book Antiqua" w:hAnsi="Book Antiqua"/>
                <w:color w:val="000000" w:themeColor="text1"/>
              </w:rPr>
              <w:t>0</w:t>
            </w:r>
          </w:p>
        </w:tc>
      </w:tr>
      <w:tr w:rsidR="00B73DBD" w:rsidRPr="00CF4CC9" w14:paraId="0F0A2EB8"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70550CE7" w14:textId="77777777"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Alcohol risk</w:t>
            </w:r>
          </w:p>
          <w:p w14:paraId="09DCE30C"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Present</w:t>
            </w:r>
          </w:p>
          <w:p w14:paraId="79FEFC60"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Absent</w:t>
            </w:r>
          </w:p>
        </w:tc>
        <w:tc>
          <w:tcPr>
            <w:tcW w:w="1165" w:type="dxa"/>
            <w:shd w:val="clear" w:color="auto" w:fill="auto"/>
          </w:tcPr>
          <w:p w14:paraId="4624F7D8"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1344F4CF" w14:textId="3816C964"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+1</w:t>
            </w:r>
          </w:p>
          <w:p w14:paraId="57706CC9" w14:textId="72310CCD" w:rsidR="00B73DBD" w:rsidRPr="00CF4CC9" w:rsidRDefault="006F2B55"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 xml:space="preserve"> </w:t>
            </w:r>
            <w:r w:rsidR="00B73DBD" w:rsidRPr="00CF4CC9">
              <w:rPr>
                <w:rFonts w:ascii="Book Antiqua" w:hAnsi="Book Antiqua"/>
                <w:color w:val="000000" w:themeColor="text1"/>
              </w:rPr>
              <w:t>0</w:t>
            </w:r>
          </w:p>
        </w:tc>
      </w:tr>
      <w:tr w:rsidR="00B73DBD" w:rsidRPr="00CF4CC9" w14:paraId="49576DA6"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14AEF834" w14:textId="77777777"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Age</w:t>
            </w:r>
          </w:p>
          <w:p w14:paraId="17748E94" w14:textId="6C8F414F"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&gt;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 xml:space="preserve">55 </w:t>
            </w:r>
            <w:proofErr w:type="spellStart"/>
            <w:r w:rsidRPr="00CF4CC9">
              <w:rPr>
                <w:rFonts w:ascii="Book Antiqua" w:hAnsi="Book Antiqua"/>
                <w:b w:val="0"/>
                <w:bCs w:val="0"/>
                <w:color w:val="000000" w:themeColor="text1"/>
              </w:rPr>
              <w:t>y</w:t>
            </w:r>
            <w:r w:rsidR="00CF4CC9">
              <w:rPr>
                <w:rFonts w:ascii="Book Antiqua" w:hAnsi="Book Antiqua"/>
                <w:b w:val="0"/>
                <w:bCs w:val="0"/>
                <w:color w:val="000000" w:themeColor="text1"/>
              </w:rPr>
              <w:t>r</w:t>
            </w:r>
            <w:proofErr w:type="spellEnd"/>
          </w:p>
          <w:p w14:paraId="6D8E7345" w14:textId="6190A212"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&lt;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 xml:space="preserve">55 </w:t>
            </w:r>
            <w:proofErr w:type="spellStart"/>
            <w:r w:rsidRPr="00CF4CC9">
              <w:rPr>
                <w:rFonts w:ascii="Book Antiqua" w:hAnsi="Book Antiqua"/>
                <w:b w:val="0"/>
                <w:bCs w:val="0"/>
                <w:color w:val="000000" w:themeColor="text1"/>
              </w:rPr>
              <w:t>y</w:t>
            </w:r>
            <w:r w:rsidR="00CF4CC9">
              <w:rPr>
                <w:rFonts w:ascii="Book Antiqua" w:hAnsi="Book Antiqua"/>
                <w:b w:val="0"/>
                <w:bCs w:val="0"/>
                <w:color w:val="000000" w:themeColor="text1"/>
              </w:rPr>
              <w:t>r</w:t>
            </w:r>
            <w:proofErr w:type="spellEnd"/>
          </w:p>
        </w:tc>
        <w:tc>
          <w:tcPr>
            <w:tcW w:w="1165" w:type="dxa"/>
            <w:shd w:val="clear" w:color="auto" w:fill="auto"/>
          </w:tcPr>
          <w:p w14:paraId="0CE8FE0E"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6167066C" w14:textId="041F1935"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+1</w:t>
            </w:r>
          </w:p>
          <w:p w14:paraId="486E44EF" w14:textId="4A357CE7" w:rsidR="00B73DBD" w:rsidRPr="00CF4CC9" w:rsidRDefault="006F2B55"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 xml:space="preserve"> </w:t>
            </w:r>
            <w:r w:rsidR="00B73DBD" w:rsidRPr="00CF4CC9">
              <w:rPr>
                <w:rFonts w:ascii="Book Antiqua" w:hAnsi="Book Antiqua"/>
                <w:color w:val="000000" w:themeColor="text1"/>
              </w:rPr>
              <w:t>0</w:t>
            </w:r>
          </w:p>
        </w:tc>
      </w:tr>
      <w:tr w:rsidR="00B73DBD" w:rsidRPr="00CF4CC9" w14:paraId="41614710"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3A165791" w14:textId="77777777"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Course of reaction</w:t>
            </w:r>
          </w:p>
          <w:p w14:paraId="062A1C7D" w14:textId="62DEA263"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&gt;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50% improvement within 8 d</w:t>
            </w:r>
          </w:p>
          <w:p w14:paraId="18938D7A" w14:textId="1208A395"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&gt;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50% improvement within 30 d</w:t>
            </w:r>
          </w:p>
          <w:p w14:paraId="6FA73F49" w14:textId="70784904"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Worsening or &lt;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50% improvement in 30 d</w:t>
            </w:r>
          </w:p>
        </w:tc>
        <w:tc>
          <w:tcPr>
            <w:tcW w:w="1165" w:type="dxa"/>
            <w:shd w:val="clear" w:color="auto" w:fill="auto"/>
          </w:tcPr>
          <w:p w14:paraId="7E33B5AC"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20CD85E4" w14:textId="550035DC"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+3</w:t>
            </w:r>
          </w:p>
          <w:p w14:paraId="07963FCB" w14:textId="54AEE7D2"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+2</w:t>
            </w:r>
          </w:p>
          <w:p w14:paraId="2A19F88F"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-1</w:t>
            </w:r>
          </w:p>
        </w:tc>
      </w:tr>
      <w:tr w:rsidR="00B73DBD" w:rsidRPr="00CF4CC9" w14:paraId="0F1C2858"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4BF004BB" w14:textId="77777777"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Concomitant therapy</w:t>
            </w:r>
          </w:p>
          <w:p w14:paraId="51F2648E"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Time to onset incompatible</w:t>
            </w:r>
          </w:p>
          <w:p w14:paraId="5B0887A2"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Time to onset compatible but with unknown reaction</w:t>
            </w:r>
          </w:p>
          <w:p w14:paraId="714828D7"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Time to onset compatible but known reaction</w:t>
            </w:r>
          </w:p>
          <w:p w14:paraId="7853BBE2"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Role proved in the case</w:t>
            </w:r>
          </w:p>
          <w:p w14:paraId="3F5BD000"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None or information not available</w:t>
            </w:r>
          </w:p>
        </w:tc>
        <w:tc>
          <w:tcPr>
            <w:tcW w:w="1165" w:type="dxa"/>
            <w:shd w:val="clear" w:color="auto" w:fill="auto"/>
          </w:tcPr>
          <w:p w14:paraId="4047766D"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1097190E"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 xml:space="preserve"> 0</w:t>
            </w:r>
          </w:p>
          <w:p w14:paraId="0FA8DF51"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-1</w:t>
            </w:r>
          </w:p>
          <w:p w14:paraId="5C8BE6DD"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-2</w:t>
            </w:r>
          </w:p>
          <w:p w14:paraId="7E248E37"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-3</w:t>
            </w:r>
          </w:p>
          <w:p w14:paraId="5B70BD54"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 xml:space="preserve"> 0</w:t>
            </w:r>
          </w:p>
        </w:tc>
      </w:tr>
      <w:tr w:rsidR="00B73DBD" w:rsidRPr="00CF4CC9" w14:paraId="1FC57D32"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46446FDD" w14:textId="77777777"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Exclusion of non-drug related causes</w:t>
            </w:r>
          </w:p>
          <w:p w14:paraId="4A845E75"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Ruled out</w:t>
            </w:r>
          </w:p>
          <w:p w14:paraId="53287AEE"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Possible or not investigated</w:t>
            </w:r>
          </w:p>
          <w:p w14:paraId="5300E0CA"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Probable</w:t>
            </w:r>
          </w:p>
        </w:tc>
        <w:tc>
          <w:tcPr>
            <w:tcW w:w="1165" w:type="dxa"/>
            <w:shd w:val="clear" w:color="auto" w:fill="auto"/>
          </w:tcPr>
          <w:p w14:paraId="63BC8789"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52A89106"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+2</w:t>
            </w:r>
          </w:p>
          <w:p w14:paraId="27D06F7E" w14:textId="4E28FDCA" w:rsidR="00B73DBD" w:rsidRPr="00CF4CC9" w:rsidRDefault="006F2B55"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 xml:space="preserve"> </w:t>
            </w:r>
            <w:r w:rsidR="00B73DBD" w:rsidRPr="00CF4CC9">
              <w:rPr>
                <w:rFonts w:ascii="Book Antiqua" w:hAnsi="Book Antiqua"/>
                <w:color w:val="000000" w:themeColor="text1"/>
              </w:rPr>
              <w:t>0</w:t>
            </w:r>
          </w:p>
          <w:p w14:paraId="02520639"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-3</w:t>
            </w:r>
          </w:p>
        </w:tc>
      </w:tr>
      <w:tr w:rsidR="00B73DBD" w:rsidRPr="00CF4CC9" w14:paraId="366EE901"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76609B63"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lastRenderedPageBreak/>
              <w:t>Previous information on hepatotoxicity</w:t>
            </w:r>
          </w:p>
          <w:p w14:paraId="73362CF5"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Reaction unknown</w:t>
            </w:r>
          </w:p>
          <w:p w14:paraId="0067A6EC"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Reaction published but unlabeled</w:t>
            </w:r>
          </w:p>
          <w:p w14:paraId="237B5F36"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Reaction labeled in the product’s characteristics</w:t>
            </w:r>
          </w:p>
        </w:tc>
        <w:tc>
          <w:tcPr>
            <w:tcW w:w="1165" w:type="dxa"/>
            <w:shd w:val="clear" w:color="auto" w:fill="auto"/>
          </w:tcPr>
          <w:p w14:paraId="4F006C4A"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p w14:paraId="5E473AA8" w14:textId="47C987E2" w:rsidR="00B73DBD" w:rsidRPr="00CF4CC9" w:rsidRDefault="006F2B55"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 xml:space="preserve"> </w:t>
            </w:r>
            <w:r w:rsidR="00B73DBD" w:rsidRPr="00CF4CC9">
              <w:rPr>
                <w:rFonts w:ascii="Book Antiqua" w:hAnsi="Book Antiqua"/>
                <w:color w:val="000000" w:themeColor="text1"/>
              </w:rPr>
              <w:t>0</w:t>
            </w:r>
          </w:p>
          <w:p w14:paraId="6DA22ED2"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+1</w:t>
            </w:r>
          </w:p>
          <w:p w14:paraId="01EB2ECC"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+2</w:t>
            </w:r>
          </w:p>
        </w:tc>
      </w:tr>
      <w:tr w:rsidR="00B73DBD" w:rsidRPr="00CF4CC9" w14:paraId="736D539C" w14:textId="77777777" w:rsidTr="00CF4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57ED9B3D" w14:textId="77777777"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Response to re-administration</w:t>
            </w:r>
          </w:p>
          <w:p w14:paraId="516955C4"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Positive</w:t>
            </w:r>
          </w:p>
          <w:p w14:paraId="510C1B8A" w14:textId="01B7FF8F"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Compatible</w:t>
            </w:r>
          </w:p>
          <w:p w14:paraId="58896715"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Negative</w:t>
            </w:r>
          </w:p>
          <w:p w14:paraId="2A446453"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Not available or not interpretable</w:t>
            </w:r>
          </w:p>
          <w:p w14:paraId="1CC999DF"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Plasma concentration of drug known as toxic</w:t>
            </w:r>
          </w:p>
          <w:p w14:paraId="7D20D20E"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Validated laboratory test with high specificity, sensitivity, and predictive values positive</w:t>
            </w:r>
          </w:p>
          <w:p w14:paraId="6F275F51" w14:textId="77777777"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Validated laboratory test with high specificity, sensitivity, and predictive values negative</w:t>
            </w:r>
          </w:p>
        </w:tc>
        <w:tc>
          <w:tcPr>
            <w:tcW w:w="1165" w:type="dxa"/>
            <w:shd w:val="clear" w:color="auto" w:fill="auto"/>
          </w:tcPr>
          <w:p w14:paraId="5480868F"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61B6F796"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+3</w:t>
            </w:r>
          </w:p>
          <w:p w14:paraId="434514F3"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+2</w:t>
            </w:r>
          </w:p>
          <w:p w14:paraId="4C4197DA"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-2</w:t>
            </w:r>
          </w:p>
          <w:p w14:paraId="0B6B5D6A" w14:textId="46D804A4" w:rsidR="00B73DBD" w:rsidRPr="00CF4CC9" w:rsidRDefault="006F2B55"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Pr>
                <w:rFonts w:ascii="Book Antiqua" w:hAnsi="Book Antiqua"/>
                <w:color w:val="000000" w:themeColor="text1"/>
              </w:rPr>
              <w:t xml:space="preserve"> </w:t>
            </w:r>
            <w:r w:rsidR="00B73DBD" w:rsidRPr="00CF4CC9">
              <w:rPr>
                <w:rFonts w:ascii="Book Antiqua" w:hAnsi="Book Antiqua"/>
                <w:color w:val="000000" w:themeColor="text1"/>
              </w:rPr>
              <w:t>0</w:t>
            </w:r>
          </w:p>
          <w:p w14:paraId="30EB6F78"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+3</w:t>
            </w:r>
          </w:p>
          <w:p w14:paraId="53201EC4"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+3</w:t>
            </w:r>
          </w:p>
          <w:p w14:paraId="12492CAF"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p w14:paraId="1C43E322" w14:textId="77777777" w:rsidR="00B73DBD" w:rsidRPr="00CF4CC9" w:rsidRDefault="00B73DBD" w:rsidP="00CF4CC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CF4CC9">
              <w:rPr>
                <w:rFonts w:ascii="Book Antiqua" w:hAnsi="Book Antiqua"/>
                <w:color w:val="000000" w:themeColor="text1"/>
              </w:rPr>
              <w:t xml:space="preserve"> -3</w:t>
            </w:r>
          </w:p>
        </w:tc>
      </w:tr>
      <w:tr w:rsidR="00B73DBD" w:rsidRPr="00CF4CC9" w14:paraId="654B3EC6" w14:textId="77777777" w:rsidTr="00CF4CC9">
        <w:tc>
          <w:tcPr>
            <w:cnfStyle w:val="001000000000" w:firstRow="0" w:lastRow="0" w:firstColumn="1" w:lastColumn="0" w:oddVBand="0" w:evenVBand="0" w:oddHBand="0" w:evenHBand="0" w:firstRowFirstColumn="0" w:firstRowLastColumn="0" w:lastRowFirstColumn="0" w:lastRowLastColumn="0"/>
            <w:tcW w:w="8185" w:type="dxa"/>
            <w:shd w:val="clear" w:color="auto" w:fill="auto"/>
          </w:tcPr>
          <w:p w14:paraId="442D73B8" w14:textId="0373AA12" w:rsidR="00B73DBD" w:rsidRPr="00CF4CC9" w:rsidRDefault="00B73DBD" w:rsidP="00CF4CC9">
            <w:pPr>
              <w:adjustRightInd w:val="0"/>
              <w:snapToGrid w:val="0"/>
              <w:spacing w:line="360" w:lineRule="auto"/>
              <w:jc w:val="both"/>
              <w:rPr>
                <w:rFonts w:ascii="Book Antiqua" w:hAnsi="Book Antiqua"/>
                <w:b w:val="0"/>
                <w:bCs w:val="0"/>
                <w:color w:val="000000" w:themeColor="text1"/>
              </w:rPr>
            </w:pPr>
            <w:r w:rsidRPr="00CF4CC9">
              <w:rPr>
                <w:rFonts w:ascii="Book Antiqua" w:hAnsi="Book Antiqua"/>
                <w:b w:val="0"/>
                <w:bCs w:val="0"/>
                <w:color w:val="000000" w:themeColor="text1"/>
              </w:rPr>
              <w:t xml:space="preserve">Interpretation of </w:t>
            </w:r>
            <w:r w:rsidR="00CF4CC9">
              <w:rPr>
                <w:rFonts w:ascii="Book Antiqua" w:hAnsi="Book Antiqua"/>
                <w:b w:val="0"/>
                <w:bCs w:val="0"/>
                <w:color w:val="000000" w:themeColor="text1"/>
              </w:rPr>
              <w:t>s</w:t>
            </w:r>
            <w:r w:rsidRPr="00CF4CC9">
              <w:rPr>
                <w:rFonts w:ascii="Book Antiqua" w:hAnsi="Book Antiqua"/>
                <w:b w:val="0"/>
                <w:bCs w:val="0"/>
                <w:color w:val="000000" w:themeColor="text1"/>
              </w:rPr>
              <w:t>core for drug induced liver injury</w:t>
            </w:r>
            <w:r w:rsidR="00CF4CC9">
              <w:rPr>
                <w:rFonts w:ascii="Book Antiqua" w:hAnsi="Book Antiqua"/>
                <w:b w:val="0"/>
                <w:bCs w:val="0"/>
                <w:color w:val="000000" w:themeColor="text1"/>
              </w:rPr>
              <w:t>:</w:t>
            </w:r>
          </w:p>
          <w:p w14:paraId="1EBD30FD" w14:textId="0750343B"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&gt;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 xml:space="preserve">8 definite </w:t>
            </w:r>
            <w:r w:rsidR="00CF4CC9" w:rsidRPr="00CF4CC9">
              <w:rPr>
                <w:rFonts w:ascii="Book Antiqua" w:hAnsi="Book Antiqua"/>
                <w:b w:val="0"/>
                <w:bCs w:val="0"/>
                <w:color w:val="000000" w:themeColor="text1"/>
              </w:rPr>
              <w:t>drug induced liver injury</w:t>
            </w:r>
          </w:p>
          <w:p w14:paraId="5B0D16E7" w14:textId="6951A15D"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 xml:space="preserve">6-8 probable </w:t>
            </w:r>
            <w:r w:rsidR="00CF4CC9" w:rsidRPr="00CF4CC9">
              <w:rPr>
                <w:rFonts w:ascii="Book Antiqua" w:hAnsi="Book Antiqua"/>
                <w:b w:val="0"/>
                <w:bCs w:val="0"/>
                <w:color w:val="000000" w:themeColor="text1"/>
              </w:rPr>
              <w:t>drug induced liver injury</w:t>
            </w:r>
          </w:p>
          <w:p w14:paraId="20347037" w14:textId="7C20CA58"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 xml:space="preserve">3-5 Possible </w:t>
            </w:r>
            <w:r w:rsidR="00CF4CC9" w:rsidRPr="00CF4CC9">
              <w:rPr>
                <w:rFonts w:ascii="Book Antiqua" w:hAnsi="Book Antiqua"/>
                <w:b w:val="0"/>
                <w:bCs w:val="0"/>
                <w:color w:val="000000" w:themeColor="text1"/>
              </w:rPr>
              <w:t>drug induced liver injury</w:t>
            </w:r>
          </w:p>
          <w:p w14:paraId="16C1AEB9" w14:textId="7F17F956"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 xml:space="preserve">1-2 Unlikely </w:t>
            </w:r>
            <w:r w:rsidR="00CF4CC9" w:rsidRPr="00CF4CC9">
              <w:rPr>
                <w:rFonts w:ascii="Book Antiqua" w:hAnsi="Book Antiqua"/>
                <w:b w:val="0"/>
                <w:bCs w:val="0"/>
                <w:color w:val="000000" w:themeColor="text1"/>
              </w:rPr>
              <w:t>drug induced liver injury</w:t>
            </w:r>
          </w:p>
          <w:p w14:paraId="1F58A04A" w14:textId="0E1AC5F1" w:rsidR="00B73DBD" w:rsidRPr="00CF4CC9" w:rsidRDefault="00B73DBD" w:rsidP="00CF4CC9">
            <w:pPr>
              <w:adjustRightInd w:val="0"/>
              <w:snapToGrid w:val="0"/>
              <w:spacing w:line="360" w:lineRule="auto"/>
              <w:ind w:firstLineChars="50" w:firstLine="120"/>
              <w:jc w:val="both"/>
              <w:rPr>
                <w:rFonts w:ascii="Book Antiqua" w:hAnsi="Book Antiqua"/>
                <w:b w:val="0"/>
                <w:bCs w:val="0"/>
                <w:color w:val="000000" w:themeColor="text1"/>
              </w:rPr>
            </w:pPr>
            <w:r w:rsidRPr="00CF4CC9">
              <w:rPr>
                <w:rFonts w:ascii="Book Antiqua" w:hAnsi="Book Antiqua"/>
                <w:b w:val="0"/>
                <w:bCs w:val="0"/>
                <w:color w:val="000000" w:themeColor="text1"/>
              </w:rPr>
              <w:t>&lt;</w:t>
            </w:r>
            <w:r w:rsidR="00CF4CC9">
              <w:rPr>
                <w:rFonts w:ascii="Book Antiqua" w:hAnsi="Book Antiqua"/>
                <w:b w:val="0"/>
                <w:bCs w:val="0"/>
                <w:color w:val="000000" w:themeColor="text1"/>
              </w:rPr>
              <w:t xml:space="preserve"> </w:t>
            </w:r>
            <w:r w:rsidRPr="00CF4CC9">
              <w:rPr>
                <w:rFonts w:ascii="Book Antiqua" w:hAnsi="Book Antiqua"/>
                <w:b w:val="0"/>
                <w:bCs w:val="0"/>
                <w:color w:val="000000" w:themeColor="text1"/>
              </w:rPr>
              <w:t xml:space="preserve">0 </w:t>
            </w:r>
            <w:r w:rsidR="00CF4CC9" w:rsidRPr="00CF4CC9">
              <w:rPr>
                <w:rFonts w:ascii="Book Antiqua" w:hAnsi="Book Antiqua"/>
                <w:b w:val="0"/>
                <w:bCs w:val="0"/>
                <w:color w:val="000000" w:themeColor="text1"/>
              </w:rPr>
              <w:t>drug induced liver injury</w:t>
            </w:r>
            <w:r w:rsidRPr="00CF4CC9">
              <w:rPr>
                <w:rFonts w:ascii="Book Antiqua" w:hAnsi="Book Antiqua"/>
                <w:b w:val="0"/>
                <w:bCs w:val="0"/>
                <w:color w:val="000000" w:themeColor="text1"/>
              </w:rPr>
              <w:t xml:space="preserve"> excluded</w:t>
            </w:r>
          </w:p>
        </w:tc>
        <w:tc>
          <w:tcPr>
            <w:tcW w:w="1165" w:type="dxa"/>
            <w:shd w:val="clear" w:color="auto" w:fill="auto"/>
          </w:tcPr>
          <w:p w14:paraId="2609E963" w14:textId="77777777" w:rsidR="00B73DBD" w:rsidRPr="00CF4CC9" w:rsidRDefault="00B73DBD" w:rsidP="00CF4CC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bl>
    <w:p w14:paraId="03C7DCD4" w14:textId="77777777" w:rsidR="00B73DBD" w:rsidRPr="002B3C1E" w:rsidRDefault="00B73DBD" w:rsidP="00B73DBD">
      <w:pPr>
        <w:adjustRightInd w:val="0"/>
        <w:snapToGrid w:val="0"/>
        <w:spacing w:line="360" w:lineRule="auto"/>
        <w:jc w:val="both"/>
        <w:rPr>
          <w:rFonts w:ascii="Book Antiqua" w:hAnsi="Book Antiqua"/>
          <w:color w:val="000000" w:themeColor="text1"/>
        </w:rPr>
      </w:pPr>
    </w:p>
    <w:p w14:paraId="256F7474" w14:textId="77777777" w:rsidR="00B73DBD" w:rsidRPr="002B3C1E" w:rsidRDefault="00B73DBD" w:rsidP="00B73DBD">
      <w:pPr>
        <w:adjustRightInd w:val="0"/>
        <w:snapToGrid w:val="0"/>
        <w:spacing w:line="360" w:lineRule="auto"/>
        <w:jc w:val="both"/>
        <w:rPr>
          <w:rFonts w:ascii="Book Antiqua" w:hAnsi="Book Antiqua"/>
          <w:color w:val="000000" w:themeColor="text1"/>
        </w:rPr>
      </w:pPr>
      <w:r w:rsidRPr="002B3C1E">
        <w:rPr>
          <w:rFonts w:ascii="Book Antiqua" w:hAnsi="Book Antiqua"/>
          <w:noProof/>
          <w:color w:val="000000" w:themeColor="text1"/>
        </w:rPr>
        <w:lastRenderedPageBreak/>
        <w:drawing>
          <wp:inline distT="0" distB="0" distL="0" distR="0" wp14:anchorId="28139484" wp14:editId="0EAC9C8B">
            <wp:extent cx="5943600" cy="4311015"/>
            <wp:effectExtent l="0" t="0" r="12700" b="6985"/>
            <wp:docPr id="2" name="Chart 2">
              <a:extLst xmlns:a="http://schemas.openxmlformats.org/drawingml/2006/main">
                <a:ext uri="{FF2B5EF4-FFF2-40B4-BE49-F238E27FC236}">
                  <a16:creationId xmlns:a16="http://schemas.microsoft.com/office/drawing/2014/main" id="{5EDEFDB2-FCFB-4200-B47F-8E2EBC5041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5A07A5" w14:textId="62749BA9" w:rsidR="00CF4CC9" w:rsidRPr="00CF4CC9" w:rsidRDefault="00CF4CC9" w:rsidP="00CF4CC9">
      <w:pPr>
        <w:adjustRightInd w:val="0"/>
        <w:snapToGrid w:val="0"/>
        <w:spacing w:line="360" w:lineRule="auto"/>
        <w:jc w:val="both"/>
        <w:rPr>
          <w:rFonts w:ascii="Book Antiqua" w:hAnsi="Book Antiqua"/>
          <w:b/>
          <w:bCs/>
          <w:color w:val="000000" w:themeColor="text1"/>
        </w:rPr>
      </w:pPr>
      <w:r w:rsidRPr="00CF4CC9">
        <w:rPr>
          <w:rFonts w:ascii="Book Antiqua" w:hAnsi="Book Antiqua"/>
          <w:b/>
          <w:bCs/>
          <w:color w:val="000000" w:themeColor="text1"/>
        </w:rPr>
        <w:t xml:space="preserve">Figure 1 Trends of </w:t>
      </w:r>
      <w:r w:rsidR="006E1165" w:rsidRPr="006E1165">
        <w:rPr>
          <w:rFonts w:ascii="Book Antiqua" w:hAnsi="Book Antiqua"/>
          <w:b/>
          <w:bCs/>
          <w:color w:val="000000" w:themeColor="text1"/>
        </w:rPr>
        <w:t>l</w:t>
      </w:r>
      <w:r w:rsidRPr="00CF4CC9">
        <w:rPr>
          <w:rFonts w:ascii="Book Antiqua" w:hAnsi="Book Antiqua"/>
          <w:b/>
          <w:bCs/>
          <w:color w:val="000000" w:themeColor="text1"/>
        </w:rPr>
        <w:t>iver function test, prothrombin and</w:t>
      </w:r>
      <w:r w:rsidR="006E1165" w:rsidRPr="006E1165">
        <w:rPr>
          <w:rFonts w:ascii="Book Antiqua" w:hAnsi="Book Antiqua"/>
          <w:b/>
          <w:bCs/>
          <w:color w:val="000000" w:themeColor="text1"/>
        </w:rPr>
        <w:t xml:space="preserve"> international normalized ratio from day 0 to day 42. </w:t>
      </w:r>
    </w:p>
    <w:p w14:paraId="43DAC4D2" w14:textId="1139509A" w:rsidR="00202E9A" w:rsidRPr="002B3C1E" w:rsidRDefault="00202E9A" w:rsidP="00744F94">
      <w:pPr>
        <w:rPr>
          <w:rFonts w:ascii="Book Antiqua" w:hAnsi="Book Antiqua"/>
          <w:color w:val="000000" w:themeColor="text1"/>
        </w:rPr>
      </w:pPr>
    </w:p>
    <w:sectPr w:rsidR="00202E9A" w:rsidRPr="002B3C1E" w:rsidSect="00B77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399A" w14:textId="77777777" w:rsidR="00210BED" w:rsidRDefault="00210BED" w:rsidP="00CA5F89">
      <w:r>
        <w:separator/>
      </w:r>
    </w:p>
  </w:endnote>
  <w:endnote w:type="continuationSeparator" w:id="0">
    <w:p w14:paraId="127D3C9D" w14:textId="77777777" w:rsidR="00210BED" w:rsidRDefault="00210BED" w:rsidP="00CA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Bold">
    <w:altName w:val="Book Antiqua"/>
    <w:panose1 w:val="020B0604020202020204"/>
    <w:charset w:val="00"/>
    <w:family w:val="roman"/>
    <w:pitch w:val="default"/>
  </w:font>
  <w:font w:name="AdvTimes">
    <w:altName w:val="宋体"/>
    <w:panose1 w:val="020B0604020202020204"/>
    <w:charset w:val="88"/>
    <w:family w:val="auto"/>
    <w:notTrueType/>
    <w:pitch w:val="default"/>
    <w:sig w:usb0="00000001" w:usb1="08080000" w:usb2="00000010" w:usb3="00000000" w:csb0="0010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3FD7" w14:textId="77777777" w:rsidR="00210BED" w:rsidRDefault="00210BED" w:rsidP="00CA5F89">
      <w:r>
        <w:separator/>
      </w:r>
    </w:p>
  </w:footnote>
  <w:footnote w:type="continuationSeparator" w:id="0">
    <w:p w14:paraId="3D2A7639" w14:textId="77777777" w:rsidR="00210BED" w:rsidRDefault="00210BED" w:rsidP="00CA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7EE6"/>
    <w:multiLevelType w:val="hybridMultilevel"/>
    <w:tmpl w:val="0062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52DE9"/>
    <w:multiLevelType w:val="hybridMultilevel"/>
    <w:tmpl w:val="DE9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A7069"/>
    <w:multiLevelType w:val="hybridMultilevel"/>
    <w:tmpl w:val="6DBE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033DE"/>
    <w:multiLevelType w:val="hybridMultilevel"/>
    <w:tmpl w:val="226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46BA1"/>
    <w:multiLevelType w:val="hybridMultilevel"/>
    <w:tmpl w:val="7FC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432C9"/>
    <w:multiLevelType w:val="hybridMultilevel"/>
    <w:tmpl w:val="F2C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47F6E"/>
    <w:multiLevelType w:val="hybridMultilevel"/>
    <w:tmpl w:val="F384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C03E4"/>
    <w:multiLevelType w:val="hybridMultilevel"/>
    <w:tmpl w:val="BFF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47B4F"/>
    <w:multiLevelType w:val="hybridMultilevel"/>
    <w:tmpl w:val="B9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wr2f5sb2xtsje2dpb5vawfdp92ftz20rzw&quot;&gt;Garcinia cambigia induced hepatotoxicit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record-ids&gt;&lt;/item&gt;&lt;/Libraries&gt;"/>
  </w:docVars>
  <w:rsids>
    <w:rsidRoot w:val="001F3F3E"/>
    <w:rsid w:val="00004B1D"/>
    <w:rsid w:val="00016142"/>
    <w:rsid w:val="000205E2"/>
    <w:rsid w:val="00025618"/>
    <w:rsid w:val="000348FC"/>
    <w:rsid w:val="00037BAE"/>
    <w:rsid w:val="000439C4"/>
    <w:rsid w:val="00047DA9"/>
    <w:rsid w:val="00051693"/>
    <w:rsid w:val="00053C8C"/>
    <w:rsid w:val="00056622"/>
    <w:rsid w:val="00057F52"/>
    <w:rsid w:val="00067F3B"/>
    <w:rsid w:val="000713D3"/>
    <w:rsid w:val="00074B31"/>
    <w:rsid w:val="00083575"/>
    <w:rsid w:val="00090A8B"/>
    <w:rsid w:val="000A4F4D"/>
    <w:rsid w:val="000D1DA3"/>
    <w:rsid w:val="000D59F6"/>
    <w:rsid w:val="000E4E96"/>
    <w:rsid w:val="000E7D0A"/>
    <w:rsid w:val="0014041C"/>
    <w:rsid w:val="0015222B"/>
    <w:rsid w:val="0019117A"/>
    <w:rsid w:val="00192488"/>
    <w:rsid w:val="001A1678"/>
    <w:rsid w:val="001F0047"/>
    <w:rsid w:val="001F3F3E"/>
    <w:rsid w:val="00202E9A"/>
    <w:rsid w:val="00203B4D"/>
    <w:rsid w:val="00210BED"/>
    <w:rsid w:val="00212906"/>
    <w:rsid w:val="002257A0"/>
    <w:rsid w:val="00233214"/>
    <w:rsid w:val="00236806"/>
    <w:rsid w:val="002518B8"/>
    <w:rsid w:val="00254505"/>
    <w:rsid w:val="00257361"/>
    <w:rsid w:val="00290135"/>
    <w:rsid w:val="00290794"/>
    <w:rsid w:val="00290EC2"/>
    <w:rsid w:val="00292463"/>
    <w:rsid w:val="00294052"/>
    <w:rsid w:val="00294F42"/>
    <w:rsid w:val="002968B7"/>
    <w:rsid w:val="002A63AF"/>
    <w:rsid w:val="002B3C1E"/>
    <w:rsid w:val="002C2AB8"/>
    <w:rsid w:val="002C42A2"/>
    <w:rsid w:val="002E325E"/>
    <w:rsid w:val="00300A50"/>
    <w:rsid w:val="003252C5"/>
    <w:rsid w:val="003323F1"/>
    <w:rsid w:val="00334359"/>
    <w:rsid w:val="0033457D"/>
    <w:rsid w:val="003367AD"/>
    <w:rsid w:val="003459B7"/>
    <w:rsid w:val="00364ED9"/>
    <w:rsid w:val="0036548F"/>
    <w:rsid w:val="00390210"/>
    <w:rsid w:val="003A459E"/>
    <w:rsid w:val="003B4224"/>
    <w:rsid w:val="003B4515"/>
    <w:rsid w:val="003C2DCB"/>
    <w:rsid w:val="003D42D4"/>
    <w:rsid w:val="003D48EB"/>
    <w:rsid w:val="003F7ABB"/>
    <w:rsid w:val="004102CE"/>
    <w:rsid w:val="00410AE8"/>
    <w:rsid w:val="0042503E"/>
    <w:rsid w:val="00436247"/>
    <w:rsid w:val="004622C1"/>
    <w:rsid w:val="0048264C"/>
    <w:rsid w:val="00493358"/>
    <w:rsid w:val="00495CBD"/>
    <w:rsid w:val="004B6B0F"/>
    <w:rsid w:val="004D26F7"/>
    <w:rsid w:val="004E7370"/>
    <w:rsid w:val="004F1677"/>
    <w:rsid w:val="004F6892"/>
    <w:rsid w:val="0051792B"/>
    <w:rsid w:val="00550299"/>
    <w:rsid w:val="00553814"/>
    <w:rsid w:val="00562A51"/>
    <w:rsid w:val="00564772"/>
    <w:rsid w:val="005839AE"/>
    <w:rsid w:val="00595D45"/>
    <w:rsid w:val="005A07BF"/>
    <w:rsid w:val="005A20C6"/>
    <w:rsid w:val="005B1FD3"/>
    <w:rsid w:val="005B567D"/>
    <w:rsid w:val="005B589C"/>
    <w:rsid w:val="005C089C"/>
    <w:rsid w:val="005C1C3E"/>
    <w:rsid w:val="005C31D8"/>
    <w:rsid w:val="005D181D"/>
    <w:rsid w:val="005D5FE8"/>
    <w:rsid w:val="005E1BE4"/>
    <w:rsid w:val="005F1191"/>
    <w:rsid w:val="00606410"/>
    <w:rsid w:val="00607105"/>
    <w:rsid w:val="00614D77"/>
    <w:rsid w:val="0062196C"/>
    <w:rsid w:val="006272FD"/>
    <w:rsid w:val="00636BEC"/>
    <w:rsid w:val="00640377"/>
    <w:rsid w:val="00650658"/>
    <w:rsid w:val="006570A6"/>
    <w:rsid w:val="00664E36"/>
    <w:rsid w:val="00670AC9"/>
    <w:rsid w:val="006760AC"/>
    <w:rsid w:val="006865B1"/>
    <w:rsid w:val="0068796A"/>
    <w:rsid w:val="006912DB"/>
    <w:rsid w:val="006930A9"/>
    <w:rsid w:val="006975D1"/>
    <w:rsid w:val="006A45A2"/>
    <w:rsid w:val="006A5299"/>
    <w:rsid w:val="006C567E"/>
    <w:rsid w:val="006D2013"/>
    <w:rsid w:val="006D25DD"/>
    <w:rsid w:val="006E10B7"/>
    <w:rsid w:val="006E1165"/>
    <w:rsid w:val="006F2B55"/>
    <w:rsid w:val="00713CEE"/>
    <w:rsid w:val="0071653C"/>
    <w:rsid w:val="00717016"/>
    <w:rsid w:val="007234BA"/>
    <w:rsid w:val="007419AF"/>
    <w:rsid w:val="00744F94"/>
    <w:rsid w:val="0074703F"/>
    <w:rsid w:val="00767E2C"/>
    <w:rsid w:val="00771711"/>
    <w:rsid w:val="007735A4"/>
    <w:rsid w:val="00777FC3"/>
    <w:rsid w:val="0079112A"/>
    <w:rsid w:val="007A3746"/>
    <w:rsid w:val="007A5588"/>
    <w:rsid w:val="007A7DFD"/>
    <w:rsid w:val="007B43F5"/>
    <w:rsid w:val="007B7C65"/>
    <w:rsid w:val="007E33DD"/>
    <w:rsid w:val="007E3C83"/>
    <w:rsid w:val="007E6BF0"/>
    <w:rsid w:val="007F0C47"/>
    <w:rsid w:val="00842F1F"/>
    <w:rsid w:val="00846FBE"/>
    <w:rsid w:val="00861FF9"/>
    <w:rsid w:val="00892F03"/>
    <w:rsid w:val="008C4BF8"/>
    <w:rsid w:val="008F164E"/>
    <w:rsid w:val="008F6191"/>
    <w:rsid w:val="00907FA2"/>
    <w:rsid w:val="00915215"/>
    <w:rsid w:val="00917751"/>
    <w:rsid w:val="0093119A"/>
    <w:rsid w:val="009450FA"/>
    <w:rsid w:val="00945B31"/>
    <w:rsid w:val="009465EB"/>
    <w:rsid w:val="00957A56"/>
    <w:rsid w:val="009654A4"/>
    <w:rsid w:val="0096612C"/>
    <w:rsid w:val="00966536"/>
    <w:rsid w:val="00970042"/>
    <w:rsid w:val="0097255D"/>
    <w:rsid w:val="0099422E"/>
    <w:rsid w:val="009B0076"/>
    <w:rsid w:val="009D2E48"/>
    <w:rsid w:val="009E3136"/>
    <w:rsid w:val="00A036D2"/>
    <w:rsid w:val="00A10D55"/>
    <w:rsid w:val="00A25E29"/>
    <w:rsid w:val="00A26793"/>
    <w:rsid w:val="00A4137E"/>
    <w:rsid w:val="00A604D5"/>
    <w:rsid w:val="00A6307F"/>
    <w:rsid w:val="00A808B3"/>
    <w:rsid w:val="00A94FDB"/>
    <w:rsid w:val="00A96066"/>
    <w:rsid w:val="00AA13A0"/>
    <w:rsid w:val="00AB1A8C"/>
    <w:rsid w:val="00AC4195"/>
    <w:rsid w:val="00AC47BE"/>
    <w:rsid w:val="00AD2786"/>
    <w:rsid w:val="00AE4E0E"/>
    <w:rsid w:val="00AE7B68"/>
    <w:rsid w:val="00AF1EEF"/>
    <w:rsid w:val="00AF579D"/>
    <w:rsid w:val="00B05272"/>
    <w:rsid w:val="00B07B59"/>
    <w:rsid w:val="00B20835"/>
    <w:rsid w:val="00B23F83"/>
    <w:rsid w:val="00B30C70"/>
    <w:rsid w:val="00B31BE3"/>
    <w:rsid w:val="00B67E68"/>
    <w:rsid w:val="00B73DBD"/>
    <w:rsid w:val="00B776B5"/>
    <w:rsid w:val="00B83761"/>
    <w:rsid w:val="00B945BA"/>
    <w:rsid w:val="00BB5557"/>
    <w:rsid w:val="00BD58F8"/>
    <w:rsid w:val="00BE16A9"/>
    <w:rsid w:val="00C01782"/>
    <w:rsid w:val="00C030BC"/>
    <w:rsid w:val="00C033CF"/>
    <w:rsid w:val="00C07E4A"/>
    <w:rsid w:val="00C26965"/>
    <w:rsid w:val="00C47555"/>
    <w:rsid w:val="00C60A33"/>
    <w:rsid w:val="00C61E7D"/>
    <w:rsid w:val="00C70119"/>
    <w:rsid w:val="00C714D4"/>
    <w:rsid w:val="00CA5516"/>
    <w:rsid w:val="00CA5F89"/>
    <w:rsid w:val="00CB6FD8"/>
    <w:rsid w:val="00CE1C03"/>
    <w:rsid w:val="00CE2AF6"/>
    <w:rsid w:val="00CF2DBC"/>
    <w:rsid w:val="00CF4CC9"/>
    <w:rsid w:val="00D37617"/>
    <w:rsid w:val="00D47F84"/>
    <w:rsid w:val="00D65950"/>
    <w:rsid w:val="00D73FDE"/>
    <w:rsid w:val="00D7446C"/>
    <w:rsid w:val="00D853A6"/>
    <w:rsid w:val="00D92ED0"/>
    <w:rsid w:val="00DB1667"/>
    <w:rsid w:val="00DB5E26"/>
    <w:rsid w:val="00DC55A0"/>
    <w:rsid w:val="00E32CB0"/>
    <w:rsid w:val="00E37BC9"/>
    <w:rsid w:val="00E42C2D"/>
    <w:rsid w:val="00E44038"/>
    <w:rsid w:val="00E52C01"/>
    <w:rsid w:val="00E541DC"/>
    <w:rsid w:val="00E72FEA"/>
    <w:rsid w:val="00E76345"/>
    <w:rsid w:val="00E835B4"/>
    <w:rsid w:val="00E91557"/>
    <w:rsid w:val="00EA6D49"/>
    <w:rsid w:val="00EB5655"/>
    <w:rsid w:val="00EC44BB"/>
    <w:rsid w:val="00F0082B"/>
    <w:rsid w:val="00F222E3"/>
    <w:rsid w:val="00F70A5E"/>
    <w:rsid w:val="00F710BA"/>
    <w:rsid w:val="00F75420"/>
    <w:rsid w:val="00F7690C"/>
    <w:rsid w:val="00F90001"/>
    <w:rsid w:val="00F9077C"/>
    <w:rsid w:val="00F93E8A"/>
    <w:rsid w:val="00FB24D3"/>
    <w:rsid w:val="00FC7876"/>
    <w:rsid w:val="00FD22DA"/>
    <w:rsid w:val="00FD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A571"/>
  <w14:defaultImageDpi w14:val="32767"/>
  <w15:chartTrackingRefBased/>
  <w15:docId w15:val="{B04E0FC4-D24A-FE4F-B127-9DD2A38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F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892"/>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6912D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912DB"/>
    <w:rPr>
      <w:rFonts w:ascii="Calibri" w:hAnsi="Calibri" w:cs="Calibri"/>
    </w:rPr>
  </w:style>
  <w:style w:type="paragraph" w:customStyle="1" w:styleId="EndNoteBibliography">
    <w:name w:val="EndNote Bibliography"/>
    <w:basedOn w:val="Normal"/>
    <w:link w:val="EndNoteBibliographyChar"/>
    <w:rsid w:val="006912DB"/>
    <w:rPr>
      <w:rFonts w:ascii="Calibri" w:hAnsi="Calibri" w:cs="Calibri"/>
    </w:rPr>
  </w:style>
  <w:style w:type="character" w:customStyle="1" w:styleId="EndNoteBibliographyChar">
    <w:name w:val="EndNote Bibliography Char"/>
    <w:basedOn w:val="DefaultParagraphFont"/>
    <w:link w:val="EndNoteBibliography"/>
    <w:rsid w:val="006912DB"/>
    <w:rPr>
      <w:rFonts w:ascii="Calibri" w:hAnsi="Calibri" w:cs="Calibri"/>
    </w:rPr>
  </w:style>
  <w:style w:type="table" w:styleId="GridTable4-Accent1">
    <w:name w:val="Grid Table 4 Accent 1"/>
    <w:basedOn w:val="TableNormal"/>
    <w:uiPriority w:val="49"/>
    <w:rsid w:val="003A459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CEEACA"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861FF9"/>
    <w:pPr>
      <w:ind w:left="720"/>
      <w:contextualSpacing/>
    </w:pPr>
  </w:style>
  <w:style w:type="paragraph" w:customStyle="1" w:styleId="1">
    <w:name w:val="正文1"/>
    <w:uiPriority w:val="99"/>
    <w:rsid w:val="0099422E"/>
    <w:pPr>
      <w:spacing w:line="276" w:lineRule="auto"/>
    </w:pPr>
    <w:rPr>
      <w:rFonts w:ascii="Arial" w:eastAsia="SimSun" w:hAnsi="Arial" w:cs="Arial"/>
      <w:color w:val="000000"/>
      <w:sz w:val="22"/>
      <w:szCs w:val="20"/>
      <w:lang w:val="pl-PL" w:eastAsia="pl-PL"/>
    </w:rPr>
  </w:style>
  <w:style w:type="character" w:styleId="CommentReference">
    <w:name w:val="annotation reference"/>
    <w:uiPriority w:val="99"/>
    <w:semiHidden/>
    <w:unhideWhenUsed/>
    <w:rsid w:val="0099422E"/>
    <w:rPr>
      <w:sz w:val="21"/>
      <w:szCs w:val="21"/>
    </w:rPr>
  </w:style>
  <w:style w:type="paragraph" w:styleId="CommentText">
    <w:name w:val="annotation text"/>
    <w:basedOn w:val="Normal"/>
    <w:link w:val="CommentTextChar"/>
    <w:uiPriority w:val="99"/>
    <w:unhideWhenUsed/>
    <w:rsid w:val="0099422E"/>
    <w:pPr>
      <w:spacing w:line="276" w:lineRule="auto"/>
    </w:pPr>
    <w:rPr>
      <w:rFonts w:ascii="Arial" w:eastAsia="SimSun" w:hAnsi="Arial" w:cs="Arial"/>
      <w:color w:val="000000"/>
      <w:sz w:val="22"/>
      <w:szCs w:val="20"/>
      <w:lang w:val="pl-PL" w:eastAsia="pl-PL"/>
    </w:rPr>
  </w:style>
  <w:style w:type="character" w:customStyle="1" w:styleId="CommentTextChar">
    <w:name w:val="Comment Text Char"/>
    <w:basedOn w:val="DefaultParagraphFont"/>
    <w:link w:val="CommentText"/>
    <w:uiPriority w:val="99"/>
    <w:rsid w:val="0099422E"/>
    <w:rPr>
      <w:rFonts w:ascii="Arial" w:eastAsia="SimSun" w:hAnsi="Arial" w:cs="Arial"/>
      <w:color w:val="000000"/>
      <w:sz w:val="22"/>
      <w:szCs w:val="20"/>
      <w:lang w:val="pl-PL" w:eastAsia="pl-PL"/>
    </w:rPr>
  </w:style>
  <w:style w:type="paragraph" w:customStyle="1" w:styleId="p1">
    <w:name w:val="p1"/>
    <w:basedOn w:val="Normal"/>
    <w:rsid w:val="0099422E"/>
    <w:rPr>
      <w:rFonts w:ascii="Helvetica" w:hAnsi="Helvetica" w:cs="Times New Roman"/>
      <w:sz w:val="18"/>
      <w:szCs w:val="18"/>
      <w:lang w:eastAsia="zh-CN"/>
    </w:rPr>
  </w:style>
  <w:style w:type="character" w:styleId="Strong">
    <w:name w:val="Strong"/>
    <w:basedOn w:val="DefaultParagraphFont"/>
    <w:uiPriority w:val="22"/>
    <w:qFormat/>
    <w:rsid w:val="0099422E"/>
    <w:rPr>
      <w:b/>
      <w:bCs/>
    </w:rPr>
  </w:style>
  <w:style w:type="paragraph" w:styleId="CommentSubject">
    <w:name w:val="annotation subject"/>
    <w:basedOn w:val="CommentText"/>
    <w:next w:val="CommentText"/>
    <w:link w:val="CommentSubjectChar"/>
    <w:uiPriority w:val="99"/>
    <w:semiHidden/>
    <w:unhideWhenUsed/>
    <w:rsid w:val="0099422E"/>
    <w:pPr>
      <w:spacing w:line="240" w:lineRule="auto"/>
    </w:pPr>
    <w:rPr>
      <w:rFonts w:asciiTheme="minorHAnsi" w:eastAsiaTheme="minorEastAsia" w:hAnsiTheme="minorHAnsi" w:cstheme="minorBidi"/>
      <w:b/>
      <w:bCs/>
      <w:color w:val="auto"/>
      <w:sz w:val="24"/>
      <w:szCs w:val="24"/>
      <w:lang w:val="en-US" w:eastAsia="en-US"/>
    </w:rPr>
  </w:style>
  <w:style w:type="character" w:customStyle="1" w:styleId="CommentSubjectChar">
    <w:name w:val="Comment Subject Char"/>
    <w:basedOn w:val="CommentTextChar"/>
    <w:link w:val="CommentSubject"/>
    <w:uiPriority w:val="99"/>
    <w:semiHidden/>
    <w:rsid w:val="0099422E"/>
    <w:rPr>
      <w:rFonts w:ascii="Arial" w:eastAsia="SimSun" w:hAnsi="Arial" w:cs="Arial"/>
      <w:b/>
      <w:bCs/>
      <w:color w:val="000000"/>
      <w:sz w:val="22"/>
      <w:szCs w:val="20"/>
      <w:lang w:val="pl-PL" w:eastAsia="pl-PL"/>
    </w:rPr>
  </w:style>
  <w:style w:type="character" w:styleId="Hyperlink">
    <w:name w:val="Hyperlink"/>
    <w:basedOn w:val="DefaultParagraphFont"/>
    <w:uiPriority w:val="99"/>
    <w:unhideWhenUsed/>
    <w:rsid w:val="0099422E"/>
    <w:rPr>
      <w:color w:val="0563C1" w:themeColor="hyperlink"/>
      <w:u w:val="single"/>
    </w:rPr>
  </w:style>
  <w:style w:type="paragraph" w:styleId="Revision">
    <w:name w:val="Revision"/>
    <w:hidden/>
    <w:uiPriority w:val="99"/>
    <w:semiHidden/>
    <w:rsid w:val="007E3C83"/>
  </w:style>
  <w:style w:type="paragraph" w:styleId="Header">
    <w:name w:val="header"/>
    <w:basedOn w:val="Normal"/>
    <w:link w:val="HeaderChar"/>
    <w:uiPriority w:val="99"/>
    <w:unhideWhenUsed/>
    <w:rsid w:val="00CA5F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A5F89"/>
    <w:rPr>
      <w:sz w:val="18"/>
      <w:szCs w:val="18"/>
    </w:rPr>
  </w:style>
  <w:style w:type="paragraph" w:styleId="Footer">
    <w:name w:val="footer"/>
    <w:basedOn w:val="Normal"/>
    <w:link w:val="FooterChar"/>
    <w:uiPriority w:val="99"/>
    <w:unhideWhenUsed/>
    <w:rsid w:val="00CA5F8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5F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0420">
      <w:bodyDiv w:val="1"/>
      <w:marLeft w:val="0"/>
      <w:marRight w:val="0"/>
      <w:marTop w:val="0"/>
      <w:marBottom w:val="0"/>
      <w:divBdr>
        <w:top w:val="none" w:sz="0" w:space="0" w:color="auto"/>
        <w:left w:val="none" w:sz="0" w:space="0" w:color="auto"/>
        <w:bottom w:val="none" w:sz="0" w:space="0" w:color="auto"/>
        <w:right w:val="none" w:sz="0" w:space="0" w:color="auto"/>
      </w:divBdr>
    </w:div>
    <w:div w:id="473958163">
      <w:bodyDiv w:val="1"/>
      <w:marLeft w:val="0"/>
      <w:marRight w:val="0"/>
      <w:marTop w:val="0"/>
      <w:marBottom w:val="0"/>
      <w:divBdr>
        <w:top w:val="none" w:sz="0" w:space="0" w:color="auto"/>
        <w:left w:val="none" w:sz="0" w:space="0" w:color="auto"/>
        <w:bottom w:val="none" w:sz="0" w:space="0" w:color="auto"/>
        <w:right w:val="none" w:sz="0" w:space="0" w:color="auto"/>
      </w:divBdr>
    </w:div>
    <w:div w:id="740450238">
      <w:bodyDiv w:val="1"/>
      <w:marLeft w:val="0"/>
      <w:marRight w:val="0"/>
      <w:marTop w:val="0"/>
      <w:marBottom w:val="0"/>
      <w:divBdr>
        <w:top w:val="none" w:sz="0" w:space="0" w:color="auto"/>
        <w:left w:val="none" w:sz="0" w:space="0" w:color="auto"/>
        <w:bottom w:val="none" w:sz="0" w:space="0" w:color="auto"/>
        <w:right w:val="none" w:sz="0" w:space="0" w:color="auto"/>
      </w:divBdr>
    </w:div>
    <w:div w:id="791479367">
      <w:bodyDiv w:val="1"/>
      <w:marLeft w:val="0"/>
      <w:marRight w:val="0"/>
      <w:marTop w:val="0"/>
      <w:marBottom w:val="0"/>
      <w:divBdr>
        <w:top w:val="none" w:sz="0" w:space="0" w:color="auto"/>
        <w:left w:val="none" w:sz="0" w:space="0" w:color="auto"/>
        <w:bottom w:val="none" w:sz="0" w:space="0" w:color="auto"/>
        <w:right w:val="none" w:sz="0" w:space="0" w:color="auto"/>
      </w:divBdr>
    </w:div>
    <w:div w:id="870804023">
      <w:bodyDiv w:val="1"/>
      <w:marLeft w:val="0"/>
      <w:marRight w:val="0"/>
      <w:marTop w:val="0"/>
      <w:marBottom w:val="0"/>
      <w:divBdr>
        <w:top w:val="none" w:sz="0" w:space="0" w:color="auto"/>
        <w:left w:val="none" w:sz="0" w:space="0" w:color="auto"/>
        <w:bottom w:val="none" w:sz="0" w:space="0" w:color="auto"/>
        <w:right w:val="none" w:sz="0" w:space="0" w:color="auto"/>
      </w:divBdr>
    </w:div>
    <w:div w:id="1120684315">
      <w:bodyDiv w:val="1"/>
      <w:marLeft w:val="0"/>
      <w:marRight w:val="0"/>
      <w:marTop w:val="0"/>
      <w:marBottom w:val="0"/>
      <w:divBdr>
        <w:top w:val="none" w:sz="0" w:space="0" w:color="auto"/>
        <w:left w:val="none" w:sz="0" w:space="0" w:color="auto"/>
        <w:bottom w:val="none" w:sz="0" w:space="0" w:color="auto"/>
        <w:right w:val="none" w:sz="0" w:space="0" w:color="auto"/>
      </w:divBdr>
    </w:div>
    <w:div w:id="1648506733">
      <w:bodyDiv w:val="1"/>
      <w:marLeft w:val="0"/>
      <w:marRight w:val="0"/>
      <w:marTop w:val="0"/>
      <w:marBottom w:val="0"/>
      <w:divBdr>
        <w:top w:val="none" w:sz="0" w:space="0" w:color="auto"/>
        <w:left w:val="none" w:sz="0" w:space="0" w:color="auto"/>
        <w:bottom w:val="none" w:sz="0" w:space="0" w:color="auto"/>
        <w:right w:val="none" w:sz="0" w:space="0" w:color="auto"/>
      </w:divBdr>
    </w:div>
    <w:div w:id="20198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user\Desktop\Garcinia%20Cambogia\LFT%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09639650771636"/>
          <c:y val="2.350374816858709E-2"/>
          <c:w val="0.77687565471096809"/>
          <c:h val="0.66883096140297793"/>
        </c:manualLayout>
      </c:layout>
      <c:lineChart>
        <c:grouping val="stacked"/>
        <c:varyColors val="0"/>
        <c:ser>
          <c:idx val="0"/>
          <c:order val="0"/>
          <c:tx>
            <c:strRef>
              <c:f>Sheet1!$B$8</c:f>
              <c:strCache>
                <c:ptCount val="1"/>
                <c:pt idx="0">
                  <c:v>Alanine aminotransferase (ALT)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Sheet1!$A$9:$A$12</c:f>
              <c:strCache>
                <c:ptCount val="4"/>
                <c:pt idx="0">
                  <c:v>Day 0</c:v>
                </c:pt>
                <c:pt idx="1">
                  <c:v>Day 1</c:v>
                </c:pt>
                <c:pt idx="2">
                  <c:v>Day 7</c:v>
                </c:pt>
                <c:pt idx="3">
                  <c:v>Day 42</c:v>
                </c:pt>
              </c:strCache>
            </c:strRef>
          </c:cat>
          <c:val>
            <c:numRef>
              <c:f>Sheet1!$B$9:$B$12</c:f>
              <c:numCache>
                <c:formatCode>General</c:formatCode>
                <c:ptCount val="4"/>
                <c:pt idx="0">
                  <c:v>981</c:v>
                </c:pt>
                <c:pt idx="1">
                  <c:v>2361</c:v>
                </c:pt>
                <c:pt idx="2">
                  <c:v>125</c:v>
                </c:pt>
                <c:pt idx="3">
                  <c:v>23</c:v>
                </c:pt>
              </c:numCache>
            </c:numRef>
          </c:val>
          <c:smooth val="0"/>
          <c:extLst>
            <c:ext xmlns:c16="http://schemas.microsoft.com/office/drawing/2014/chart" uri="{C3380CC4-5D6E-409C-BE32-E72D297353CC}">
              <c16:uniqueId val="{00000000-7FA8-0041-B8F9-1A7B3EF0448B}"/>
            </c:ext>
          </c:extLst>
        </c:ser>
        <c:ser>
          <c:idx val="1"/>
          <c:order val="1"/>
          <c:tx>
            <c:strRef>
              <c:f>Sheet1!$C$8</c:f>
              <c:strCache>
                <c:ptCount val="1"/>
                <c:pt idx="0">
                  <c:v>Aspartate aminotransferase (AST)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Sheet1!$A$9:$A$12</c:f>
              <c:strCache>
                <c:ptCount val="4"/>
                <c:pt idx="0">
                  <c:v>Day 0</c:v>
                </c:pt>
                <c:pt idx="1">
                  <c:v>Day 1</c:v>
                </c:pt>
                <c:pt idx="2">
                  <c:v>Day 7</c:v>
                </c:pt>
                <c:pt idx="3">
                  <c:v>Day 42</c:v>
                </c:pt>
              </c:strCache>
            </c:strRef>
          </c:cat>
          <c:val>
            <c:numRef>
              <c:f>Sheet1!$C$9:$C$12</c:f>
              <c:numCache>
                <c:formatCode>General</c:formatCode>
                <c:ptCount val="4"/>
                <c:pt idx="0">
                  <c:v>1062</c:v>
                </c:pt>
                <c:pt idx="1">
                  <c:v>2164</c:v>
                </c:pt>
                <c:pt idx="2">
                  <c:v>46</c:v>
                </c:pt>
                <c:pt idx="3">
                  <c:v>27</c:v>
                </c:pt>
              </c:numCache>
            </c:numRef>
          </c:val>
          <c:smooth val="0"/>
          <c:extLst>
            <c:ext xmlns:c16="http://schemas.microsoft.com/office/drawing/2014/chart" uri="{C3380CC4-5D6E-409C-BE32-E72D297353CC}">
              <c16:uniqueId val="{00000001-7FA8-0041-B8F9-1A7B3EF0448B}"/>
            </c:ext>
          </c:extLst>
        </c:ser>
        <c:dLbls>
          <c:showLegendKey val="0"/>
          <c:showVal val="0"/>
          <c:showCatName val="0"/>
          <c:showSerName val="0"/>
          <c:showPercent val="0"/>
          <c:showBubbleSize val="0"/>
        </c:dLbls>
        <c:marker val="1"/>
        <c:smooth val="0"/>
        <c:axId val="542889336"/>
        <c:axId val="542889664"/>
      </c:lineChart>
      <c:lineChart>
        <c:grouping val="stacked"/>
        <c:varyColors val="0"/>
        <c:ser>
          <c:idx val="2"/>
          <c:order val="2"/>
          <c:tx>
            <c:strRef>
              <c:f>Sheet1!$D$8</c:f>
              <c:strCache>
                <c:ptCount val="1"/>
                <c:pt idx="0">
                  <c:v>Bilirubin, total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Sheet1!$A$9:$A$12</c:f>
              <c:strCache>
                <c:ptCount val="4"/>
                <c:pt idx="0">
                  <c:v>Day 0</c:v>
                </c:pt>
                <c:pt idx="1">
                  <c:v>Day 1</c:v>
                </c:pt>
                <c:pt idx="2">
                  <c:v>Day 7</c:v>
                </c:pt>
                <c:pt idx="3">
                  <c:v>Day 42</c:v>
                </c:pt>
              </c:strCache>
            </c:strRef>
          </c:cat>
          <c:val>
            <c:numRef>
              <c:f>Sheet1!$D$9:$D$12</c:f>
              <c:numCache>
                <c:formatCode>General</c:formatCode>
                <c:ptCount val="4"/>
                <c:pt idx="0">
                  <c:v>1.3</c:v>
                </c:pt>
                <c:pt idx="1">
                  <c:v>0.73</c:v>
                </c:pt>
                <c:pt idx="2">
                  <c:v>1.9</c:v>
                </c:pt>
                <c:pt idx="3">
                  <c:v>1.2</c:v>
                </c:pt>
              </c:numCache>
            </c:numRef>
          </c:val>
          <c:smooth val="0"/>
          <c:extLst>
            <c:ext xmlns:c16="http://schemas.microsoft.com/office/drawing/2014/chart" uri="{C3380CC4-5D6E-409C-BE32-E72D297353CC}">
              <c16:uniqueId val="{00000002-7FA8-0041-B8F9-1A7B3EF0448B}"/>
            </c:ext>
          </c:extLst>
        </c:ser>
        <c:ser>
          <c:idx val="3"/>
          <c:order val="3"/>
          <c:tx>
            <c:strRef>
              <c:f>Sheet1!$E$8</c:f>
              <c:strCache>
                <c:ptCount val="1"/>
                <c:pt idx="0">
                  <c:v>Prothrombin time (PT)</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Sheet1!$A$9:$A$12</c:f>
              <c:strCache>
                <c:ptCount val="4"/>
                <c:pt idx="0">
                  <c:v>Day 0</c:v>
                </c:pt>
                <c:pt idx="1">
                  <c:v>Day 1</c:v>
                </c:pt>
                <c:pt idx="2">
                  <c:v>Day 7</c:v>
                </c:pt>
                <c:pt idx="3">
                  <c:v>Day 42</c:v>
                </c:pt>
              </c:strCache>
            </c:strRef>
          </c:cat>
          <c:val>
            <c:numRef>
              <c:f>Sheet1!$E$9:$E$12</c:f>
              <c:numCache>
                <c:formatCode>General</c:formatCode>
                <c:ptCount val="4"/>
                <c:pt idx="0">
                  <c:v>19</c:v>
                </c:pt>
                <c:pt idx="1">
                  <c:v>29</c:v>
                </c:pt>
                <c:pt idx="2">
                  <c:v>16.8</c:v>
                </c:pt>
                <c:pt idx="3">
                  <c:v>14.4</c:v>
                </c:pt>
              </c:numCache>
            </c:numRef>
          </c:val>
          <c:smooth val="0"/>
          <c:extLst>
            <c:ext xmlns:c16="http://schemas.microsoft.com/office/drawing/2014/chart" uri="{C3380CC4-5D6E-409C-BE32-E72D297353CC}">
              <c16:uniqueId val="{00000003-7FA8-0041-B8F9-1A7B3EF0448B}"/>
            </c:ext>
          </c:extLst>
        </c:ser>
        <c:ser>
          <c:idx val="4"/>
          <c:order val="4"/>
          <c:tx>
            <c:strRef>
              <c:f>Sheet1!$F$8</c:f>
              <c:strCache>
                <c:ptCount val="1"/>
                <c:pt idx="0">
                  <c:v>International normalized ratio (INR)</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Sheet1!$A$9:$A$12</c:f>
              <c:strCache>
                <c:ptCount val="4"/>
                <c:pt idx="0">
                  <c:v>Day 0</c:v>
                </c:pt>
                <c:pt idx="1">
                  <c:v>Day 1</c:v>
                </c:pt>
                <c:pt idx="2">
                  <c:v>Day 7</c:v>
                </c:pt>
                <c:pt idx="3">
                  <c:v>Day 42</c:v>
                </c:pt>
              </c:strCache>
            </c:strRef>
          </c:cat>
          <c:val>
            <c:numRef>
              <c:f>Sheet1!$F$9:$F$12</c:f>
              <c:numCache>
                <c:formatCode>General</c:formatCode>
                <c:ptCount val="4"/>
                <c:pt idx="0">
                  <c:v>1.6</c:v>
                </c:pt>
                <c:pt idx="1">
                  <c:v>2.7</c:v>
                </c:pt>
                <c:pt idx="2">
                  <c:v>1.6</c:v>
                </c:pt>
                <c:pt idx="3">
                  <c:v>1.4</c:v>
                </c:pt>
              </c:numCache>
            </c:numRef>
          </c:val>
          <c:smooth val="0"/>
          <c:extLst>
            <c:ext xmlns:c16="http://schemas.microsoft.com/office/drawing/2014/chart" uri="{C3380CC4-5D6E-409C-BE32-E72D297353CC}">
              <c16:uniqueId val="{00000004-7FA8-0041-B8F9-1A7B3EF0448B}"/>
            </c:ext>
          </c:extLst>
        </c:ser>
        <c:dLbls>
          <c:showLegendKey val="0"/>
          <c:showVal val="0"/>
          <c:showCatName val="0"/>
          <c:showSerName val="0"/>
          <c:showPercent val="0"/>
          <c:showBubbleSize val="0"/>
        </c:dLbls>
        <c:marker val="1"/>
        <c:smooth val="0"/>
        <c:axId val="413931536"/>
        <c:axId val="413935144"/>
      </c:lineChart>
      <c:catAx>
        <c:axId val="542889336"/>
        <c:scaling>
          <c:orientation val="minMax"/>
        </c:scaling>
        <c:delete val="0"/>
        <c:axPos val="b"/>
        <c:minorGridlines>
          <c:spPr>
            <a:ln w="9525" cap="flat" cmpd="sng" algn="ctr">
              <a:solidFill>
                <a:schemeClr val="bg1">
                  <a:lumMod val="75000"/>
                </a:schemeClr>
              </a:solidFill>
              <a:prstDash val="sysDot"/>
              <a:round/>
            </a:ln>
            <a:effectLst/>
          </c:spPr>
        </c:minorGridlines>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2889664"/>
        <c:crosses val="autoZero"/>
        <c:auto val="1"/>
        <c:lblAlgn val="ctr"/>
        <c:lblOffset val="100"/>
        <c:noMultiLvlLbl val="0"/>
      </c:catAx>
      <c:valAx>
        <c:axId val="54288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42889336"/>
        <c:crosses val="autoZero"/>
        <c:crossBetween val="between"/>
      </c:valAx>
      <c:valAx>
        <c:axId val="41393514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3931536"/>
        <c:crosses val="max"/>
        <c:crossBetween val="between"/>
      </c:valAx>
      <c:catAx>
        <c:axId val="413931536"/>
        <c:scaling>
          <c:orientation val="minMax"/>
        </c:scaling>
        <c:delete val="1"/>
        <c:axPos val="b"/>
        <c:numFmt formatCode="General" sourceLinked="1"/>
        <c:majorTickMark val="out"/>
        <c:minorTickMark val="none"/>
        <c:tickLblPos val="nextTo"/>
        <c:crossAx val="413935144"/>
        <c:crosses val="autoZero"/>
        <c:auto val="1"/>
        <c:lblAlgn val="ctr"/>
        <c:lblOffset val="100"/>
        <c:noMultiLvlLbl val="0"/>
      </c:catAx>
      <c:spPr>
        <a:noFill/>
        <a:ln>
          <a:noFill/>
        </a:ln>
        <a:effectLst/>
      </c:spPr>
    </c:plotArea>
    <c:legend>
      <c:legendPos val="b"/>
      <c:layout>
        <c:manualLayout>
          <c:xMode val="edge"/>
          <c:yMode val="edge"/>
          <c:x val="3.8192341341947644E-5"/>
          <c:y val="0.8260511735635343"/>
          <c:w val="0.98310619826367862"/>
          <c:h val="0.1032462192778266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0.02818</cdr:x>
      <cdr:y>0.33661</cdr:y>
    </cdr:from>
    <cdr:to>
      <cdr:x>0.06916</cdr:x>
      <cdr:y>0.41263</cdr:y>
    </cdr:to>
    <cdr:sp macro="" textlink="">
      <cdr:nvSpPr>
        <cdr:cNvPr id="2" name="TextBox 1">
          <a:extLst xmlns:a="http://schemas.openxmlformats.org/drawingml/2006/main">
            <a:ext uri="{FF2B5EF4-FFF2-40B4-BE49-F238E27FC236}">
              <a16:creationId xmlns:a16="http://schemas.microsoft.com/office/drawing/2014/main" id="{BA6BD71D-34ED-7942-BA4F-3FA72F869837}"/>
            </a:ext>
          </a:extLst>
        </cdr:cNvPr>
        <cdr:cNvSpPr txBox="1"/>
      </cdr:nvSpPr>
      <cdr:spPr>
        <a:xfrm xmlns:a="http://schemas.openxmlformats.org/drawingml/2006/main">
          <a:off x="167491" y="1451148"/>
          <a:ext cx="243569" cy="327723"/>
        </a:xfrm>
        <a:prstGeom xmlns:a="http://schemas.openxmlformats.org/drawingml/2006/main" prst="rect">
          <a:avLst/>
        </a:prstGeom>
      </cdr:spPr>
      <cdr:txBody>
        <a:bodyPr xmlns:a="http://schemas.openxmlformats.org/drawingml/2006/main" vertOverflow="clip" vert="vert270" wrap="none" rtlCol="0" anchor="t" anchorCtr="0"/>
        <a:lstStyle xmlns:a="http://schemas.openxmlformats.org/drawingml/2006/main"/>
        <a:p xmlns:a="http://schemas.openxmlformats.org/drawingml/2006/main">
          <a:r>
            <a:rPr lang="en-US" sz="1200" b="0">
              <a:latin typeface="+mn-lt"/>
              <a:ea typeface="+mn-ea"/>
              <a:cs typeface="+mn-cs"/>
            </a:rPr>
            <a:t>U/L</a:t>
          </a:r>
          <a:endParaRPr lang="en-US" sz="1200" b="0"/>
        </a:p>
      </cdr:txBody>
    </cdr:sp>
  </cdr:relSizeAnchor>
  <cdr:relSizeAnchor xmlns:cdr="http://schemas.openxmlformats.org/drawingml/2006/chartDrawing">
    <cdr:from>
      <cdr:x>0</cdr:x>
      <cdr:y>0.92398</cdr:y>
    </cdr:from>
    <cdr:to>
      <cdr:x>1</cdr:x>
      <cdr:y>1</cdr:y>
    </cdr:to>
    <cdr:sp macro="" textlink="">
      <cdr:nvSpPr>
        <cdr:cNvPr id="3" name="TextBox 2">
          <a:extLst xmlns:a="http://schemas.openxmlformats.org/drawingml/2006/main">
            <a:ext uri="{FF2B5EF4-FFF2-40B4-BE49-F238E27FC236}">
              <a16:creationId xmlns:a16="http://schemas.microsoft.com/office/drawing/2014/main" id="{8090B0CB-91C8-AF4B-90DC-9AEB60DB19E1}"/>
            </a:ext>
          </a:extLst>
        </cdr:cNvPr>
        <cdr:cNvSpPr txBox="1"/>
      </cdr:nvSpPr>
      <cdr:spPr>
        <a:xfrm xmlns:a="http://schemas.openxmlformats.org/drawingml/2006/main">
          <a:off x="0" y="3983292"/>
          <a:ext cx="5943600" cy="3277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latin typeface="Book Antiqua" panose="0204060205030503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3DFA-3BEF-1443-B617-3258A9EA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Yousaf, Muhammad N</dc:creator>
  <cp:keywords/>
  <dc:description/>
  <cp:lastModifiedBy>Li Ma</cp:lastModifiedBy>
  <cp:revision>3</cp:revision>
  <dcterms:created xsi:type="dcterms:W3CDTF">2019-10-15T21:16:00Z</dcterms:created>
  <dcterms:modified xsi:type="dcterms:W3CDTF">2019-10-15T21:19:00Z</dcterms:modified>
</cp:coreProperties>
</file>