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C18CAA" w14:textId="722A7A09" w:rsidR="00C51E75" w:rsidRPr="00FE351A" w:rsidRDefault="00FC44C5" w:rsidP="00677646">
      <w:pPr>
        <w:spacing w:after="0" w:line="360" w:lineRule="auto"/>
        <w:jc w:val="both"/>
        <w:rPr>
          <w:rFonts w:ascii="Book Antiqua" w:hAnsi="Book Antiqua" w:cs="Times New Roman"/>
          <w:i/>
          <w:color w:val="000000" w:themeColor="text1"/>
          <w:sz w:val="24"/>
          <w:szCs w:val="24"/>
          <w:shd w:val="clear" w:color="auto" w:fill="FFFFFF"/>
          <w:lang w:val="en-US"/>
        </w:rPr>
      </w:pPr>
      <w:r w:rsidRPr="00FE351A">
        <w:rPr>
          <w:rFonts w:ascii="Book Antiqua" w:hAnsi="Book Antiqua" w:cs="Times New Roman"/>
          <w:b/>
          <w:color w:val="000000" w:themeColor="text1"/>
          <w:sz w:val="24"/>
          <w:szCs w:val="24"/>
          <w:shd w:val="clear" w:color="auto" w:fill="FFFFFF"/>
          <w:lang w:val="en-US"/>
        </w:rPr>
        <w:t xml:space="preserve">Name of </w:t>
      </w:r>
      <w:r w:rsidR="00436637" w:rsidRPr="00FE351A">
        <w:rPr>
          <w:rFonts w:ascii="Book Antiqua" w:hAnsi="Book Antiqua" w:cs="Times New Roman"/>
          <w:b/>
          <w:color w:val="000000" w:themeColor="text1"/>
          <w:sz w:val="24"/>
          <w:szCs w:val="24"/>
          <w:shd w:val="clear" w:color="auto" w:fill="FFFFFF"/>
          <w:lang w:val="en-US"/>
        </w:rPr>
        <w:t>J</w:t>
      </w:r>
      <w:r w:rsidRPr="00FE351A">
        <w:rPr>
          <w:rFonts w:ascii="Book Antiqua" w:hAnsi="Book Antiqua" w:cs="Times New Roman"/>
          <w:b/>
          <w:color w:val="000000" w:themeColor="text1"/>
          <w:sz w:val="24"/>
          <w:szCs w:val="24"/>
          <w:shd w:val="clear" w:color="auto" w:fill="FFFFFF"/>
          <w:lang w:val="en-US"/>
        </w:rPr>
        <w:t xml:space="preserve">ournal: </w:t>
      </w:r>
      <w:r w:rsidRPr="00FE351A">
        <w:rPr>
          <w:rFonts w:ascii="Book Antiqua" w:hAnsi="Book Antiqua" w:cs="Times New Roman"/>
          <w:i/>
          <w:color w:val="000000" w:themeColor="text1"/>
          <w:sz w:val="24"/>
          <w:szCs w:val="24"/>
          <w:shd w:val="clear" w:color="auto" w:fill="FFFFFF"/>
          <w:lang w:val="en-US"/>
        </w:rPr>
        <w:t>World Journal of Diabetes</w:t>
      </w:r>
    </w:p>
    <w:p w14:paraId="595799B1" w14:textId="3C72A76E" w:rsidR="00306446" w:rsidRPr="00FE351A" w:rsidRDefault="00306446" w:rsidP="00306446">
      <w:pPr>
        <w:widowControl w:val="0"/>
        <w:spacing w:after="0" w:line="360" w:lineRule="auto"/>
        <w:jc w:val="both"/>
        <w:rPr>
          <w:rFonts w:ascii="Book Antiqua" w:hAnsi="Book Antiqua" w:cs="SimSun"/>
          <w:b/>
          <w:i/>
          <w:color w:val="000000" w:themeColor="text1"/>
          <w:kern w:val="2"/>
          <w:sz w:val="24"/>
          <w:lang w:val="en-US" w:eastAsia="zh-CN"/>
        </w:rPr>
      </w:pPr>
      <w:r w:rsidRPr="00FE351A">
        <w:rPr>
          <w:rFonts w:ascii="Book Antiqua" w:eastAsia="SimSun" w:hAnsi="Book Antiqua" w:cs="Arial"/>
          <w:b/>
          <w:color w:val="000000" w:themeColor="text1"/>
          <w:kern w:val="2"/>
          <w:sz w:val="24"/>
          <w:lang w:val="en" w:eastAsia="zh-CN"/>
        </w:rPr>
        <w:t xml:space="preserve">Manuscript NO: </w:t>
      </w:r>
      <w:r w:rsidRPr="00FE351A">
        <w:rPr>
          <w:rFonts w:ascii="Book Antiqua" w:eastAsia="SimSun" w:hAnsi="Book Antiqua" w:cs="Arial"/>
          <w:color w:val="000000" w:themeColor="text1"/>
          <w:kern w:val="2"/>
          <w:sz w:val="24"/>
          <w:lang w:val="en" w:eastAsia="zh-CN"/>
        </w:rPr>
        <w:t>51033</w:t>
      </w:r>
    </w:p>
    <w:p w14:paraId="403E5523" w14:textId="4A64F87C" w:rsidR="00C51E75" w:rsidRPr="00FE351A" w:rsidRDefault="00FC44C5" w:rsidP="00677646">
      <w:pPr>
        <w:spacing w:after="0" w:line="360" w:lineRule="auto"/>
        <w:jc w:val="both"/>
        <w:rPr>
          <w:rFonts w:ascii="Book Antiqua" w:hAnsi="Book Antiqua" w:cs="Times New Roman"/>
          <w:color w:val="000000" w:themeColor="text1"/>
          <w:sz w:val="24"/>
          <w:szCs w:val="24"/>
          <w:shd w:val="clear" w:color="auto" w:fill="FFFFFF"/>
          <w:lang w:val="en-US"/>
        </w:rPr>
      </w:pPr>
      <w:r w:rsidRPr="00FE351A">
        <w:rPr>
          <w:rFonts w:ascii="Book Antiqua" w:hAnsi="Book Antiqua" w:cs="Times New Roman"/>
          <w:b/>
          <w:color w:val="000000" w:themeColor="text1"/>
          <w:sz w:val="24"/>
          <w:szCs w:val="24"/>
          <w:shd w:val="clear" w:color="auto" w:fill="FFFFFF"/>
          <w:lang w:val="en-US"/>
        </w:rPr>
        <w:t xml:space="preserve">Manuscript Type: </w:t>
      </w:r>
      <w:r w:rsidR="00306446" w:rsidRPr="00FE351A">
        <w:rPr>
          <w:rFonts w:ascii="Book Antiqua" w:hAnsi="Book Antiqua" w:cs="Times New Roman"/>
          <w:bCs/>
          <w:color w:val="000000" w:themeColor="text1"/>
          <w:sz w:val="24"/>
          <w:szCs w:val="24"/>
          <w:shd w:val="clear" w:color="auto" w:fill="FFFFFF"/>
          <w:lang w:val="en-US"/>
        </w:rPr>
        <w:t>ORIGINAL ARTICLE</w:t>
      </w:r>
    </w:p>
    <w:p w14:paraId="3254F176" w14:textId="02393B47" w:rsidR="005C75B3" w:rsidRPr="00FE351A" w:rsidRDefault="005C75B3" w:rsidP="00677646">
      <w:pPr>
        <w:spacing w:after="0" w:line="360" w:lineRule="auto"/>
        <w:jc w:val="both"/>
        <w:rPr>
          <w:rFonts w:ascii="Book Antiqua" w:hAnsi="Book Antiqua" w:cs="Times New Roman"/>
          <w:color w:val="000000" w:themeColor="text1"/>
          <w:sz w:val="24"/>
          <w:szCs w:val="24"/>
          <w:shd w:val="clear" w:color="auto" w:fill="FFFFFF"/>
          <w:lang w:val="en-US"/>
        </w:rPr>
      </w:pPr>
    </w:p>
    <w:p w14:paraId="68A3B7BB" w14:textId="65851740" w:rsidR="00306446" w:rsidRPr="00FE351A" w:rsidRDefault="00306446" w:rsidP="00677646">
      <w:pPr>
        <w:spacing w:after="0" w:line="360" w:lineRule="auto"/>
        <w:jc w:val="both"/>
        <w:rPr>
          <w:rFonts w:ascii="Book Antiqua" w:hAnsi="Book Antiqua" w:cs="Times New Roman"/>
          <w:b/>
          <w:bCs/>
          <w:i/>
          <w:iCs/>
          <w:color w:val="000000" w:themeColor="text1"/>
          <w:sz w:val="24"/>
          <w:szCs w:val="24"/>
          <w:shd w:val="clear" w:color="auto" w:fill="FFFFFF"/>
          <w:lang w:val="en-US"/>
        </w:rPr>
      </w:pPr>
      <w:r w:rsidRPr="00FE351A">
        <w:rPr>
          <w:rFonts w:ascii="Book Antiqua" w:hAnsi="Book Antiqua" w:cs="Times New Roman"/>
          <w:b/>
          <w:bCs/>
          <w:i/>
          <w:iCs/>
          <w:color w:val="000000" w:themeColor="text1"/>
          <w:sz w:val="24"/>
          <w:szCs w:val="24"/>
          <w:shd w:val="clear" w:color="auto" w:fill="FFFFFF"/>
          <w:lang w:val="en-US"/>
        </w:rPr>
        <w:t>Observational Study</w:t>
      </w:r>
    </w:p>
    <w:p w14:paraId="7FC01C39" w14:textId="77777777" w:rsidR="002A51F6" w:rsidRPr="00FE351A" w:rsidRDefault="00FC44C5" w:rsidP="00677646">
      <w:pPr>
        <w:spacing w:after="0" w:line="360" w:lineRule="auto"/>
        <w:jc w:val="both"/>
        <w:rPr>
          <w:rFonts w:ascii="Book Antiqua" w:hAnsi="Book Antiqua" w:cs="Times New Roman"/>
          <w:b/>
          <w:color w:val="000000" w:themeColor="text1"/>
          <w:sz w:val="24"/>
          <w:szCs w:val="24"/>
          <w:shd w:val="clear" w:color="auto" w:fill="FFFFFF"/>
          <w:lang w:val="en-US"/>
        </w:rPr>
      </w:pPr>
      <w:bookmarkStart w:id="0" w:name="OLE_LINK7"/>
      <w:r w:rsidRPr="00FE351A">
        <w:rPr>
          <w:rFonts w:ascii="Book Antiqua" w:hAnsi="Book Antiqua" w:cs="Times New Roman"/>
          <w:b/>
          <w:color w:val="000000" w:themeColor="text1"/>
          <w:sz w:val="24"/>
          <w:szCs w:val="24"/>
          <w:shd w:val="clear" w:color="auto" w:fill="FFFFFF"/>
          <w:lang w:val="en-US"/>
        </w:rPr>
        <w:t>Risk factors and urinary biomarkers of non-albuminuric and albuminuric chronic kidney disease in patients with type 2 diabetes</w:t>
      </w:r>
    </w:p>
    <w:bookmarkEnd w:id="0"/>
    <w:p w14:paraId="0807A72E" w14:textId="77777777" w:rsidR="005C75B3" w:rsidRPr="00FE351A" w:rsidRDefault="005C75B3" w:rsidP="00677646">
      <w:pPr>
        <w:spacing w:after="0" w:line="360" w:lineRule="auto"/>
        <w:jc w:val="both"/>
        <w:rPr>
          <w:rFonts w:ascii="Book Antiqua" w:hAnsi="Book Antiqua" w:cs="Times New Roman"/>
          <w:b/>
          <w:color w:val="000000" w:themeColor="text1"/>
          <w:sz w:val="24"/>
          <w:szCs w:val="24"/>
          <w:shd w:val="clear" w:color="auto" w:fill="FFFFFF"/>
          <w:lang w:val="en-US"/>
        </w:rPr>
      </w:pPr>
    </w:p>
    <w:p w14:paraId="650431A5" w14:textId="315F5D1C" w:rsidR="00C51E75" w:rsidRPr="00FE351A" w:rsidRDefault="00A6515B" w:rsidP="00677646">
      <w:pPr>
        <w:spacing w:after="0" w:line="360" w:lineRule="auto"/>
        <w:jc w:val="both"/>
        <w:rPr>
          <w:rFonts w:ascii="Book Antiqua" w:hAnsi="Book Antiqua" w:cs="Times New Roman"/>
          <w:color w:val="000000" w:themeColor="text1"/>
          <w:sz w:val="24"/>
          <w:szCs w:val="24"/>
          <w:shd w:val="clear" w:color="auto" w:fill="FFFFFF"/>
          <w:lang w:val="en-US"/>
        </w:rPr>
      </w:pPr>
      <w:r w:rsidRPr="00FE351A">
        <w:rPr>
          <w:rFonts w:ascii="Book Antiqua" w:hAnsi="Book Antiqua" w:cs="Times New Roman"/>
          <w:color w:val="000000" w:themeColor="text1"/>
          <w:sz w:val="24"/>
          <w:szCs w:val="24"/>
          <w:shd w:val="clear" w:color="auto" w:fill="FFFFFF"/>
          <w:lang w:val="en-US"/>
        </w:rPr>
        <w:t>Korbut A</w:t>
      </w:r>
      <w:r w:rsidR="00EB73BC">
        <w:rPr>
          <w:rFonts w:ascii="Book Antiqua" w:hAnsi="Book Antiqua" w:cs="Times New Roman"/>
          <w:color w:val="000000" w:themeColor="text1"/>
          <w:sz w:val="24"/>
          <w:szCs w:val="24"/>
          <w:shd w:val="clear" w:color="auto" w:fill="FFFFFF"/>
          <w:lang w:val="en-US"/>
        </w:rPr>
        <w:t>I</w:t>
      </w:r>
      <w:r w:rsidRPr="00FE351A">
        <w:rPr>
          <w:rFonts w:ascii="Book Antiqua" w:hAnsi="Book Antiqua" w:cs="Times New Roman"/>
          <w:color w:val="000000" w:themeColor="text1"/>
          <w:sz w:val="24"/>
          <w:szCs w:val="24"/>
          <w:shd w:val="clear" w:color="auto" w:fill="FFFFFF"/>
          <w:lang w:val="en-US"/>
        </w:rPr>
        <w:t xml:space="preserve"> </w:t>
      </w:r>
      <w:r w:rsidR="00FC44C5" w:rsidRPr="00FE351A">
        <w:rPr>
          <w:rFonts w:ascii="Book Antiqua" w:hAnsi="Book Antiqua" w:cs="Times New Roman"/>
          <w:i/>
          <w:color w:val="000000" w:themeColor="text1"/>
          <w:sz w:val="24"/>
          <w:szCs w:val="24"/>
          <w:shd w:val="clear" w:color="auto" w:fill="FFFFFF"/>
          <w:lang w:val="en-US"/>
        </w:rPr>
        <w:t xml:space="preserve">et al. </w:t>
      </w:r>
      <w:bookmarkStart w:id="1" w:name="OLE_LINK8"/>
      <w:bookmarkStart w:id="2" w:name="OLE_LINK9"/>
      <w:r w:rsidR="00CF333E" w:rsidRPr="00FE351A">
        <w:rPr>
          <w:rFonts w:ascii="Book Antiqua" w:hAnsi="Book Antiqua" w:cs="Times New Roman"/>
          <w:color w:val="000000" w:themeColor="text1"/>
          <w:sz w:val="24"/>
          <w:szCs w:val="24"/>
          <w:shd w:val="clear" w:color="auto" w:fill="FFFFFF"/>
          <w:lang w:val="en-US"/>
        </w:rPr>
        <w:t xml:space="preserve">Risk factors and biomarkers of CKD in </w:t>
      </w:r>
      <w:r w:rsidR="00306446" w:rsidRPr="00FE351A">
        <w:rPr>
          <w:rFonts w:ascii="Book Antiqua" w:hAnsi="Book Antiqua" w:cs="Times New Roman"/>
          <w:color w:val="000000" w:themeColor="text1"/>
          <w:sz w:val="24"/>
          <w:szCs w:val="24"/>
          <w:shd w:val="clear" w:color="auto" w:fill="FFFFFF"/>
          <w:lang w:val="en-US"/>
        </w:rPr>
        <w:t>T2D</w:t>
      </w:r>
      <w:bookmarkEnd w:id="1"/>
      <w:bookmarkEnd w:id="2"/>
    </w:p>
    <w:p w14:paraId="6CF17575" w14:textId="77777777" w:rsidR="005C75B3" w:rsidRPr="00FE351A" w:rsidRDefault="005C75B3" w:rsidP="00677646">
      <w:pPr>
        <w:spacing w:after="0" w:line="360" w:lineRule="auto"/>
        <w:jc w:val="both"/>
        <w:rPr>
          <w:rFonts w:ascii="Book Antiqua" w:hAnsi="Book Antiqua" w:cs="Times New Roman"/>
          <w:color w:val="000000" w:themeColor="text1"/>
          <w:sz w:val="24"/>
          <w:szCs w:val="24"/>
          <w:shd w:val="clear" w:color="auto" w:fill="FFFFFF"/>
          <w:lang w:val="en-US"/>
        </w:rPr>
      </w:pPr>
    </w:p>
    <w:p w14:paraId="063406A3" w14:textId="68883DAC" w:rsidR="002B3EDC" w:rsidRPr="00FE351A" w:rsidRDefault="00CF333E" w:rsidP="00677646">
      <w:pPr>
        <w:spacing w:after="0" w:line="360" w:lineRule="auto"/>
        <w:jc w:val="both"/>
        <w:rPr>
          <w:rFonts w:ascii="Book Antiqua" w:hAnsi="Book Antiqua" w:cs="Times New Roman"/>
          <w:color w:val="000000" w:themeColor="text1"/>
          <w:sz w:val="24"/>
          <w:szCs w:val="24"/>
          <w:lang w:val="en-US"/>
        </w:rPr>
      </w:pPr>
      <w:r w:rsidRPr="00FE351A">
        <w:rPr>
          <w:rFonts w:ascii="Book Antiqua" w:hAnsi="Book Antiqua" w:cs="Times New Roman"/>
          <w:color w:val="000000" w:themeColor="text1"/>
          <w:sz w:val="24"/>
          <w:szCs w:val="24"/>
          <w:lang w:val="en-US"/>
        </w:rPr>
        <w:t xml:space="preserve">Anton I Korbut, Vadim V Klimontov, </w:t>
      </w:r>
      <w:bookmarkStart w:id="3" w:name="_Hlk22048427"/>
      <w:r w:rsidR="00B973FC" w:rsidRPr="00FE351A">
        <w:rPr>
          <w:rFonts w:ascii="Book Antiqua" w:hAnsi="Book Antiqua" w:cs="Times New Roman"/>
          <w:color w:val="000000" w:themeColor="text1"/>
          <w:sz w:val="24"/>
          <w:szCs w:val="24"/>
          <w:lang w:val="en-US"/>
        </w:rPr>
        <w:t>Ilya V Vinogradov</w:t>
      </w:r>
      <w:bookmarkEnd w:id="3"/>
      <w:r w:rsidRPr="00FE351A">
        <w:rPr>
          <w:rFonts w:ascii="Book Antiqua" w:hAnsi="Book Antiqua" w:cs="Times New Roman"/>
          <w:color w:val="000000" w:themeColor="text1"/>
          <w:sz w:val="24"/>
          <w:szCs w:val="24"/>
          <w:lang w:val="en-US"/>
        </w:rPr>
        <w:t xml:space="preserve">, </w:t>
      </w:r>
      <w:bookmarkStart w:id="4" w:name="_Hlk22048438"/>
      <w:r w:rsidRPr="00FE351A">
        <w:rPr>
          <w:rFonts w:ascii="Book Antiqua" w:hAnsi="Book Antiqua" w:cs="Times New Roman"/>
          <w:color w:val="000000" w:themeColor="text1"/>
          <w:sz w:val="24"/>
          <w:szCs w:val="24"/>
          <w:lang w:val="en-US"/>
        </w:rPr>
        <w:t>Vyacheslav V Romanov</w:t>
      </w:r>
      <w:bookmarkEnd w:id="4"/>
    </w:p>
    <w:p w14:paraId="14EF5BE2" w14:textId="77777777" w:rsidR="005C75B3" w:rsidRPr="00FE351A" w:rsidRDefault="005C75B3" w:rsidP="00677646">
      <w:pPr>
        <w:spacing w:after="0" w:line="360" w:lineRule="auto"/>
        <w:jc w:val="both"/>
        <w:rPr>
          <w:rFonts w:ascii="Book Antiqua" w:hAnsi="Book Antiqua" w:cs="Times New Roman"/>
          <w:color w:val="000000" w:themeColor="text1"/>
          <w:sz w:val="24"/>
          <w:szCs w:val="24"/>
          <w:lang w:val="en-US"/>
        </w:rPr>
      </w:pPr>
    </w:p>
    <w:p w14:paraId="3DA49736" w14:textId="2C538153" w:rsidR="00F809B4" w:rsidRPr="00FE351A" w:rsidRDefault="00FC44C5" w:rsidP="00677646">
      <w:pPr>
        <w:spacing w:after="0" w:line="360" w:lineRule="auto"/>
        <w:jc w:val="both"/>
        <w:rPr>
          <w:rFonts w:ascii="Book Antiqua" w:hAnsi="Book Antiqua" w:cs="Times New Roman"/>
          <w:color w:val="000000" w:themeColor="text1"/>
          <w:sz w:val="24"/>
          <w:szCs w:val="24"/>
          <w:lang w:val="en-US"/>
        </w:rPr>
      </w:pPr>
      <w:r w:rsidRPr="00FE351A">
        <w:rPr>
          <w:rFonts w:ascii="Book Antiqua" w:hAnsi="Book Antiqua" w:cs="Times New Roman"/>
          <w:b/>
          <w:color w:val="000000" w:themeColor="text1"/>
          <w:sz w:val="24"/>
          <w:szCs w:val="24"/>
          <w:lang w:val="en-US"/>
        </w:rPr>
        <w:t>Anton I Korbut,</w:t>
      </w:r>
      <w:r w:rsidRPr="00FE351A">
        <w:rPr>
          <w:rFonts w:ascii="Book Antiqua" w:hAnsi="Book Antiqua" w:cs="Times New Roman"/>
          <w:color w:val="000000" w:themeColor="text1"/>
          <w:sz w:val="24"/>
          <w:szCs w:val="24"/>
          <w:lang w:val="en-US"/>
        </w:rPr>
        <w:t xml:space="preserve"> </w:t>
      </w:r>
      <w:r w:rsidR="00A6515B" w:rsidRPr="00FE351A">
        <w:rPr>
          <w:rFonts w:ascii="Book Antiqua" w:hAnsi="Book Antiqua" w:cs="Times New Roman"/>
          <w:b/>
          <w:color w:val="000000" w:themeColor="text1"/>
          <w:sz w:val="24"/>
          <w:szCs w:val="24"/>
          <w:lang w:val="en-US"/>
        </w:rPr>
        <w:t>Vadim V Klimontov</w:t>
      </w:r>
      <w:r w:rsidR="00A6515B" w:rsidRPr="00FE351A">
        <w:rPr>
          <w:rFonts w:ascii="Book Antiqua" w:hAnsi="Book Antiqua" w:cs="Times New Roman"/>
          <w:color w:val="000000" w:themeColor="text1"/>
          <w:sz w:val="24"/>
          <w:szCs w:val="24"/>
          <w:lang w:val="en-US"/>
        </w:rPr>
        <w:t>,</w:t>
      </w:r>
      <w:r w:rsidR="00A6515B" w:rsidRPr="00FE351A">
        <w:rPr>
          <w:rFonts w:ascii="Book Antiqua" w:hAnsi="Book Antiqua" w:cs="Times New Roman"/>
          <w:b/>
          <w:color w:val="000000" w:themeColor="text1"/>
          <w:sz w:val="24"/>
          <w:szCs w:val="24"/>
          <w:lang w:val="en-US"/>
        </w:rPr>
        <w:t xml:space="preserve"> </w:t>
      </w:r>
      <w:r w:rsidRPr="00FE351A">
        <w:rPr>
          <w:rFonts w:ascii="Book Antiqua" w:hAnsi="Book Antiqua" w:cs="Times New Roman"/>
          <w:color w:val="000000" w:themeColor="text1"/>
          <w:sz w:val="24"/>
          <w:szCs w:val="24"/>
          <w:lang w:val="en-US"/>
        </w:rPr>
        <w:t>Laboratory of Endocrinology, Research Institute of Clinical and Experimental Lymphology – Branch of the Institute of Cytology and Genetics, Siberian Branch of Russian Academy of Sciences (RICEL – Branch of IC&amp;G SB RAS), Novosibirsk</w:t>
      </w:r>
      <w:r w:rsidR="00306446" w:rsidRPr="00FE351A">
        <w:rPr>
          <w:rFonts w:ascii="Book Antiqua" w:hAnsi="Book Antiqua" w:cs="Times New Roman"/>
          <w:color w:val="000000" w:themeColor="text1"/>
          <w:sz w:val="24"/>
          <w:szCs w:val="24"/>
          <w:lang w:val="en-US"/>
        </w:rPr>
        <w:t xml:space="preserve"> 630060</w:t>
      </w:r>
      <w:r w:rsidRPr="00FE351A">
        <w:rPr>
          <w:rFonts w:ascii="Book Antiqua" w:hAnsi="Book Antiqua" w:cs="Times New Roman"/>
          <w:color w:val="000000" w:themeColor="text1"/>
          <w:sz w:val="24"/>
          <w:szCs w:val="24"/>
          <w:lang w:val="en-US"/>
        </w:rPr>
        <w:t>, Russia</w:t>
      </w:r>
    </w:p>
    <w:p w14:paraId="0147CFE0" w14:textId="77777777" w:rsidR="00306446" w:rsidRPr="00FE351A" w:rsidRDefault="00306446" w:rsidP="00677646">
      <w:pPr>
        <w:spacing w:after="0" w:line="360" w:lineRule="auto"/>
        <w:jc w:val="both"/>
        <w:rPr>
          <w:rFonts w:ascii="Book Antiqua" w:hAnsi="Book Antiqua" w:cs="Times New Roman"/>
          <w:color w:val="000000" w:themeColor="text1"/>
          <w:sz w:val="24"/>
          <w:szCs w:val="24"/>
          <w:lang w:val="en-US"/>
        </w:rPr>
      </w:pPr>
    </w:p>
    <w:p w14:paraId="6E49CF9A" w14:textId="5FB7C84B" w:rsidR="00CF333E" w:rsidRPr="00FE351A" w:rsidRDefault="00FC44C5" w:rsidP="00677646">
      <w:pPr>
        <w:spacing w:after="0" w:line="360" w:lineRule="auto"/>
        <w:jc w:val="both"/>
        <w:rPr>
          <w:rFonts w:ascii="Book Antiqua" w:hAnsi="Book Antiqua" w:cs="Times New Roman"/>
          <w:color w:val="000000" w:themeColor="text1"/>
          <w:sz w:val="24"/>
          <w:szCs w:val="24"/>
          <w:lang w:val="en-US"/>
        </w:rPr>
      </w:pPr>
      <w:r w:rsidRPr="00FE351A">
        <w:rPr>
          <w:rFonts w:ascii="Book Antiqua" w:hAnsi="Book Antiqua" w:cs="Times New Roman"/>
          <w:b/>
          <w:color w:val="000000" w:themeColor="text1"/>
          <w:sz w:val="24"/>
          <w:szCs w:val="24"/>
          <w:lang w:val="en-US"/>
        </w:rPr>
        <w:t>Ilya V Vinogradov, Vyacheslav V Romanov</w:t>
      </w:r>
      <w:r w:rsidRPr="00FE351A">
        <w:rPr>
          <w:rFonts w:ascii="Book Antiqua" w:hAnsi="Book Antiqua" w:cs="Times New Roman"/>
          <w:color w:val="000000" w:themeColor="text1"/>
          <w:sz w:val="24"/>
          <w:szCs w:val="24"/>
          <w:lang w:val="en-US"/>
        </w:rPr>
        <w:t xml:space="preserve">, </w:t>
      </w:r>
      <w:r w:rsidR="00306446" w:rsidRPr="00FE351A">
        <w:rPr>
          <w:rFonts w:ascii="Book Antiqua" w:hAnsi="Book Antiqua" w:cs="Times New Roman"/>
          <w:color w:val="000000" w:themeColor="text1"/>
          <w:sz w:val="24"/>
          <w:szCs w:val="24"/>
        </w:rPr>
        <w:t xml:space="preserve">Clinical Laboratory, “MBU-Technology” ltd., Novosibirsk 630090, </w:t>
      </w:r>
      <w:r w:rsidRPr="00FE351A">
        <w:rPr>
          <w:rFonts w:ascii="Book Antiqua" w:hAnsi="Book Antiqua" w:cs="Times New Roman"/>
          <w:color w:val="000000" w:themeColor="text1"/>
          <w:sz w:val="24"/>
          <w:szCs w:val="24"/>
          <w:lang w:val="en-US"/>
        </w:rPr>
        <w:t>Russia</w:t>
      </w:r>
    </w:p>
    <w:p w14:paraId="288BC2D5" w14:textId="14BE3A33" w:rsidR="00306446" w:rsidRPr="00FE351A" w:rsidRDefault="00306446" w:rsidP="00677646">
      <w:pPr>
        <w:spacing w:after="0" w:line="360" w:lineRule="auto"/>
        <w:jc w:val="both"/>
        <w:rPr>
          <w:rFonts w:ascii="Book Antiqua" w:hAnsi="Book Antiqua" w:cs="Times New Roman"/>
          <w:color w:val="000000" w:themeColor="text1"/>
          <w:sz w:val="24"/>
          <w:szCs w:val="24"/>
          <w:lang w:val="en-US"/>
        </w:rPr>
      </w:pPr>
    </w:p>
    <w:p w14:paraId="20AE30BF" w14:textId="2984B001" w:rsidR="00C51E75" w:rsidRPr="00FE351A" w:rsidRDefault="00306446" w:rsidP="00677646">
      <w:pPr>
        <w:spacing w:after="0" w:line="360" w:lineRule="auto"/>
        <w:jc w:val="both"/>
        <w:rPr>
          <w:rFonts w:ascii="Book Antiqua" w:hAnsi="Book Antiqua" w:cs="Times New Roman"/>
          <w:color w:val="000000" w:themeColor="text1"/>
          <w:sz w:val="24"/>
          <w:szCs w:val="24"/>
          <w:lang w:val="en-US"/>
        </w:rPr>
      </w:pPr>
      <w:r w:rsidRPr="00FE351A">
        <w:rPr>
          <w:rFonts w:ascii="Book Antiqua" w:eastAsia="SimSun" w:hAnsi="Book Antiqua" w:cs="Times New Roman"/>
          <w:b/>
          <w:bCs/>
          <w:color w:val="000000" w:themeColor="text1"/>
          <w:kern w:val="2"/>
          <w:sz w:val="24"/>
          <w:szCs w:val="24"/>
          <w:shd w:val="clear" w:color="auto" w:fill="FFFFFF"/>
          <w:lang w:val="en-US" w:eastAsia="zh-CN"/>
        </w:rPr>
        <w:t>ORCID number</w:t>
      </w:r>
      <w:r w:rsidRPr="00FE351A">
        <w:rPr>
          <w:rFonts w:ascii="Book Antiqua" w:eastAsia="SimSun" w:hAnsi="Book Antiqua" w:cs="Times New Roman"/>
          <w:b/>
          <w:color w:val="000000" w:themeColor="text1"/>
          <w:kern w:val="2"/>
          <w:sz w:val="24"/>
          <w:szCs w:val="24"/>
          <w:lang w:val="en-GB" w:eastAsia="zh-CN"/>
        </w:rPr>
        <w:t>:</w:t>
      </w:r>
      <w:r w:rsidRPr="00FE351A">
        <w:rPr>
          <w:rFonts w:ascii="Book Antiqua" w:hAnsi="Book Antiqua" w:cs="Times New Roman" w:hint="eastAsia"/>
          <w:color w:val="000000" w:themeColor="text1"/>
          <w:sz w:val="24"/>
          <w:szCs w:val="24"/>
          <w:lang w:val="en-US" w:eastAsia="zh-CN"/>
        </w:rPr>
        <w:t xml:space="preserve"> </w:t>
      </w:r>
      <w:r w:rsidR="00673FCE" w:rsidRPr="00FE351A">
        <w:rPr>
          <w:rFonts w:ascii="Book Antiqua" w:hAnsi="Book Antiqua" w:cs="Times New Roman"/>
          <w:color w:val="000000" w:themeColor="text1"/>
          <w:sz w:val="24"/>
          <w:szCs w:val="24"/>
          <w:lang w:val="en-US"/>
        </w:rPr>
        <w:t>Anton I Korbut (0000-0003-3502-5892)</w:t>
      </w:r>
      <w:r w:rsidRPr="00FE351A">
        <w:rPr>
          <w:rFonts w:ascii="Book Antiqua" w:hAnsi="Book Antiqua" w:cs="Times New Roman"/>
          <w:color w:val="000000" w:themeColor="text1"/>
          <w:sz w:val="24"/>
          <w:szCs w:val="24"/>
          <w:lang w:val="en-US"/>
        </w:rPr>
        <w:t>;</w:t>
      </w:r>
      <w:r w:rsidR="00673FCE" w:rsidRPr="00FE351A">
        <w:rPr>
          <w:rFonts w:ascii="Book Antiqua" w:hAnsi="Book Antiqua" w:cs="Times New Roman"/>
          <w:color w:val="000000" w:themeColor="text1"/>
          <w:sz w:val="24"/>
          <w:szCs w:val="24"/>
          <w:lang w:val="en-US"/>
        </w:rPr>
        <w:t xml:space="preserve"> Vadim V Klimontov (0000-0002-5407-8722)</w:t>
      </w:r>
      <w:r w:rsidRPr="00FE351A">
        <w:rPr>
          <w:rFonts w:ascii="Book Antiqua" w:hAnsi="Book Antiqua" w:cs="Times New Roman"/>
          <w:color w:val="000000" w:themeColor="text1"/>
          <w:sz w:val="24"/>
          <w:szCs w:val="24"/>
          <w:lang w:val="en-US"/>
        </w:rPr>
        <w:t>;</w:t>
      </w:r>
      <w:r w:rsidR="00673FCE" w:rsidRPr="00FE351A">
        <w:rPr>
          <w:rFonts w:ascii="Book Antiqua" w:hAnsi="Book Antiqua" w:cs="Times New Roman"/>
          <w:color w:val="000000" w:themeColor="text1"/>
          <w:sz w:val="24"/>
          <w:szCs w:val="24"/>
          <w:lang w:val="en-US"/>
        </w:rPr>
        <w:t xml:space="preserve"> Ilya V Vinogradov (0000-0002-1499-0995)</w:t>
      </w:r>
      <w:r w:rsidRPr="00FE351A">
        <w:rPr>
          <w:rFonts w:ascii="Book Antiqua" w:hAnsi="Book Antiqua" w:cs="Times New Roman"/>
          <w:color w:val="000000" w:themeColor="text1"/>
          <w:sz w:val="24"/>
          <w:szCs w:val="24"/>
          <w:lang w:val="en-US"/>
        </w:rPr>
        <w:t>;</w:t>
      </w:r>
      <w:r w:rsidR="00673FCE" w:rsidRPr="00FE351A">
        <w:rPr>
          <w:rFonts w:ascii="Book Antiqua" w:hAnsi="Book Antiqua" w:cs="Times New Roman"/>
          <w:color w:val="000000" w:themeColor="text1"/>
          <w:sz w:val="24"/>
          <w:szCs w:val="24"/>
          <w:lang w:val="en-US"/>
        </w:rPr>
        <w:t xml:space="preserve"> Vyacheslav V Romanov (0000-0003-1953-2536).</w:t>
      </w:r>
    </w:p>
    <w:p w14:paraId="6260D992" w14:textId="3887B39F" w:rsidR="00306446" w:rsidRPr="00FE351A" w:rsidRDefault="00306446" w:rsidP="00677646">
      <w:pPr>
        <w:spacing w:after="0" w:line="360" w:lineRule="auto"/>
        <w:jc w:val="both"/>
        <w:rPr>
          <w:rFonts w:ascii="Book Antiqua" w:hAnsi="Book Antiqua" w:cs="Times New Roman"/>
          <w:color w:val="000000" w:themeColor="text1"/>
          <w:sz w:val="24"/>
          <w:szCs w:val="24"/>
          <w:lang w:val="en-US"/>
        </w:rPr>
      </w:pPr>
    </w:p>
    <w:p w14:paraId="5590D525" w14:textId="1756FAF8" w:rsidR="00C51E75" w:rsidRPr="00FE351A" w:rsidRDefault="00306446" w:rsidP="00677646">
      <w:pPr>
        <w:spacing w:after="0" w:line="360" w:lineRule="auto"/>
        <w:jc w:val="both"/>
        <w:rPr>
          <w:rFonts w:ascii="Book Antiqua" w:hAnsi="Book Antiqua" w:cs="Times New Roman"/>
          <w:color w:val="000000" w:themeColor="text1"/>
          <w:sz w:val="24"/>
          <w:szCs w:val="24"/>
          <w:lang w:val="en-US"/>
        </w:rPr>
      </w:pPr>
      <w:r w:rsidRPr="00FE351A">
        <w:rPr>
          <w:rFonts w:ascii="Book Antiqua" w:hAnsi="Book Antiqua" w:cs="Times New Roman"/>
          <w:b/>
          <w:color w:val="000000" w:themeColor="text1"/>
          <w:sz w:val="24"/>
          <w:szCs w:val="24"/>
          <w:lang w:val="en-US"/>
        </w:rPr>
        <w:t>Author contributions:</w:t>
      </w:r>
      <w:r w:rsidRPr="00FE351A">
        <w:rPr>
          <w:rFonts w:ascii="Book Antiqua" w:hAnsi="Book Antiqua" w:cs="Times New Roman" w:hint="eastAsia"/>
          <w:color w:val="000000" w:themeColor="text1"/>
          <w:sz w:val="24"/>
          <w:szCs w:val="24"/>
          <w:lang w:val="en-US" w:eastAsia="zh-CN"/>
        </w:rPr>
        <w:t xml:space="preserve"> </w:t>
      </w:r>
      <w:r w:rsidR="00FC44C5" w:rsidRPr="00FE351A">
        <w:rPr>
          <w:rFonts w:ascii="Book Antiqua" w:hAnsi="Book Antiqua" w:cs="Times New Roman"/>
          <w:color w:val="000000" w:themeColor="text1"/>
          <w:sz w:val="24"/>
          <w:szCs w:val="24"/>
          <w:lang w:val="en-US"/>
        </w:rPr>
        <w:t>Klimontov VV contributed to study conception and design, data analysis and interpretation; Korbut AI collected the data and performed data analysis and interpretation; Vinogradov IV and Romanov VV performed the urinary biomarker assays; Korbut AI and Klimontov VV wrote the article; all authors approved the final version of the manuscript.</w:t>
      </w:r>
    </w:p>
    <w:p w14:paraId="7EE6BC27" w14:textId="74CD2FFB" w:rsidR="00306446" w:rsidRPr="00FE351A" w:rsidRDefault="00306446" w:rsidP="00677646">
      <w:pPr>
        <w:spacing w:after="0" w:line="360" w:lineRule="auto"/>
        <w:jc w:val="both"/>
        <w:rPr>
          <w:rFonts w:ascii="Book Antiqua" w:hAnsi="Book Antiqua" w:cs="Times New Roman"/>
          <w:color w:val="000000" w:themeColor="text1"/>
          <w:sz w:val="24"/>
          <w:szCs w:val="24"/>
          <w:lang w:val="en-US"/>
        </w:rPr>
      </w:pPr>
    </w:p>
    <w:p w14:paraId="304DCA67" w14:textId="343D92A1" w:rsidR="00C67BB5" w:rsidRPr="00FE351A" w:rsidRDefault="00306446" w:rsidP="00677646">
      <w:pPr>
        <w:spacing w:after="0" w:line="360" w:lineRule="auto"/>
        <w:jc w:val="both"/>
        <w:rPr>
          <w:rFonts w:ascii="Book Antiqua" w:hAnsi="Book Antiqua" w:cs="Times New Roman"/>
          <w:color w:val="000000" w:themeColor="text1"/>
          <w:sz w:val="24"/>
          <w:szCs w:val="24"/>
          <w:lang w:val="en-US"/>
        </w:rPr>
      </w:pPr>
      <w:r w:rsidRPr="00FE351A">
        <w:rPr>
          <w:rFonts w:ascii="Book Antiqua" w:hAnsi="Book Antiqua" w:cs="Times New Roman"/>
          <w:b/>
          <w:color w:val="000000" w:themeColor="text1"/>
          <w:sz w:val="24"/>
          <w:szCs w:val="24"/>
          <w:lang w:val="en-US"/>
        </w:rPr>
        <w:t>Institutional review board statement</w:t>
      </w:r>
      <w:r w:rsidRPr="00FE351A">
        <w:rPr>
          <w:rFonts w:ascii="Book Antiqua" w:hAnsi="Book Antiqua" w:cs="Times New Roman"/>
          <w:b/>
          <w:bCs/>
          <w:iCs/>
          <w:color w:val="000000" w:themeColor="text1"/>
          <w:sz w:val="24"/>
          <w:szCs w:val="24"/>
          <w:lang w:val="en-US"/>
        </w:rPr>
        <w:t>:</w:t>
      </w:r>
      <w:r w:rsidRPr="00FE351A">
        <w:rPr>
          <w:rFonts w:ascii="Book Antiqua" w:hAnsi="Book Antiqua" w:cs="Times New Roman" w:hint="eastAsia"/>
          <w:color w:val="000000" w:themeColor="text1"/>
          <w:sz w:val="24"/>
          <w:szCs w:val="24"/>
          <w:lang w:val="en-US" w:eastAsia="zh-CN"/>
        </w:rPr>
        <w:t xml:space="preserve"> </w:t>
      </w:r>
      <w:r w:rsidR="000D096C" w:rsidRPr="00FE351A">
        <w:rPr>
          <w:rFonts w:ascii="Book Antiqua" w:eastAsia="Times New Roman" w:hAnsi="Book Antiqua" w:cs="TimesNewRomanPS-BoldItalicMT"/>
          <w:bCs/>
          <w:iCs/>
          <w:color w:val="000000" w:themeColor="text1"/>
          <w:sz w:val="24"/>
          <w:szCs w:val="24"/>
          <w:lang w:val="en-US"/>
        </w:rPr>
        <w:t xml:space="preserve">The study was reviewed and approved by the Institutional Review Board of </w:t>
      </w:r>
      <w:r w:rsidR="000D096C" w:rsidRPr="00FE351A">
        <w:rPr>
          <w:rFonts w:ascii="Book Antiqua" w:hAnsi="Book Antiqua" w:cs="Times New Roman"/>
          <w:color w:val="000000" w:themeColor="text1"/>
          <w:sz w:val="24"/>
          <w:szCs w:val="24"/>
          <w:lang w:val="en-US"/>
        </w:rPr>
        <w:t>Research Institute of Clinical and Experimental Lymphology.</w:t>
      </w:r>
    </w:p>
    <w:p w14:paraId="392EEAC7" w14:textId="57F1A849" w:rsidR="00306446" w:rsidRPr="00FE351A" w:rsidRDefault="00306446" w:rsidP="00677646">
      <w:pPr>
        <w:spacing w:after="0" w:line="360" w:lineRule="auto"/>
        <w:jc w:val="both"/>
        <w:rPr>
          <w:rFonts w:ascii="Book Antiqua" w:hAnsi="Book Antiqua" w:cs="Times New Roman"/>
          <w:color w:val="000000" w:themeColor="text1"/>
          <w:sz w:val="24"/>
          <w:szCs w:val="24"/>
          <w:lang w:val="en-US"/>
        </w:rPr>
      </w:pPr>
    </w:p>
    <w:p w14:paraId="335AA2B7" w14:textId="528A1D5F" w:rsidR="00C67BB5" w:rsidRPr="00FE351A" w:rsidRDefault="00306446"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s="Times New Roman"/>
          <w:b/>
          <w:color w:val="000000" w:themeColor="text1"/>
          <w:sz w:val="24"/>
          <w:szCs w:val="24"/>
          <w:lang w:val="en-US"/>
        </w:rPr>
        <w:t>Informed consent statement</w:t>
      </w:r>
      <w:r w:rsidRPr="00FE351A">
        <w:rPr>
          <w:rFonts w:ascii="Book Antiqua" w:hAnsi="Book Antiqua" w:cs="Times New Roman" w:hint="eastAsia"/>
          <w:b/>
          <w:bCs/>
          <w:iCs/>
          <w:color w:val="000000" w:themeColor="text1"/>
          <w:sz w:val="24"/>
          <w:szCs w:val="24"/>
          <w:lang w:val="en-US"/>
        </w:rPr>
        <w:t>:</w:t>
      </w:r>
      <w:r w:rsidRPr="00FE351A">
        <w:rPr>
          <w:rFonts w:ascii="Book Antiqua" w:hAnsi="Book Antiqua" w:cs="Times New Roman" w:hint="eastAsia"/>
          <w:color w:val="000000" w:themeColor="text1"/>
          <w:sz w:val="24"/>
          <w:szCs w:val="24"/>
          <w:lang w:val="en-US" w:eastAsia="zh-CN"/>
        </w:rPr>
        <w:t xml:space="preserve"> </w:t>
      </w:r>
      <w:r w:rsidR="000D096C" w:rsidRPr="00FE351A">
        <w:rPr>
          <w:rFonts w:ascii="Book Antiqua" w:hAnsi="Book Antiqua"/>
          <w:color w:val="000000" w:themeColor="text1"/>
          <w:sz w:val="24"/>
          <w:szCs w:val="24"/>
          <w:lang w:val="en-US"/>
        </w:rPr>
        <w:t>All study participants or their legal guardian provided informed written consent about personal and medical data collection prior to study enrolment.</w:t>
      </w:r>
    </w:p>
    <w:p w14:paraId="1795A50C" w14:textId="62E98789" w:rsidR="00306446" w:rsidRPr="00FE351A" w:rsidRDefault="00306446" w:rsidP="00677646">
      <w:pPr>
        <w:spacing w:after="0" w:line="360" w:lineRule="auto"/>
        <w:jc w:val="both"/>
        <w:rPr>
          <w:rFonts w:ascii="Book Antiqua" w:hAnsi="Book Antiqua"/>
          <w:color w:val="000000" w:themeColor="text1"/>
          <w:sz w:val="24"/>
          <w:szCs w:val="24"/>
          <w:lang w:val="en-US"/>
        </w:rPr>
      </w:pPr>
    </w:p>
    <w:p w14:paraId="34018C3B" w14:textId="3C3E266A" w:rsidR="00306446" w:rsidRPr="00FE351A" w:rsidRDefault="00306446" w:rsidP="00677646">
      <w:pPr>
        <w:spacing w:after="0" w:line="360" w:lineRule="auto"/>
        <w:jc w:val="both"/>
        <w:rPr>
          <w:rFonts w:ascii="Book Antiqua" w:hAnsi="Book Antiqua" w:cs="Times New Roman"/>
          <w:color w:val="000000" w:themeColor="text1"/>
          <w:sz w:val="24"/>
          <w:szCs w:val="24"/>
          <w:lang w:val="en-US"/>
        </w:rPr>
      </w:pPr>
      <w:r w:rsidRPr="00FE351A">
        <w:rPr>
          <w:rFonts w:ascii="Book Antiqua" w:hAnsi="Book Antiqua"/>
          <w:b/>
          <w:color w:val="000000" w:themeColor="text1"/>
          <w:sz w:val="24"/>
          <w:szCs w:val="24"/>
          <w:lang w:val="en-US"/>
        </w:rPr>
        <w:t>Conflict-of-interest statement</w:t>
      </w:r>
      <w:r w:rsidRPr="00FE351A">
        <w:rPr>
          <w:rFonts w:ascii="Book Antiqua" w:hAnsi="Book Antiqua" w:hint="eastAsia"/>
          <w:b/>
          <w:bCs/>
          <w:iCs/>
          <w:color w:val="000000" w:themeColor="text1"/>
          <w:sz w:val="24"/>
          <w:szCs w:val="24"/>
          <w:lang w:val="en-US"/>
        </w:rPr>
        <w:t>:</w:t>
      </w:r>
      <w:r w:rsidRPr="00FE351A">
        <w:rPr>
          <w:rFonts w:ascii="Book Antiqua" w:hAnsi="Book Antiqua"/>
          <w:b/>
          <w:bCs/>
          <w:iCs/>
          <w:color w:val="000000" w:themeColor="text1"/>
          <w:sz w:val="24"/>
          <w:szCs w:val="24"/>
          <w:lang w:val="en-US"/>
        </w:rPr>
        <w:t xml:space="preserve"> </w:t>
      </w:r>
      <w:r w:rsidRPr="00FE351A">
        <w:rPr>
          <w:rFonts w:ascii="Book Antiqua" w:hAnsi="Book Antiqua" w:cs="Times New Roman"/>
          <w:color w:val="000000" w:themeColor="text1"/>
          <w:sz w:val="24"/>
          <w:szCs w:val="24"/>
          <w:lang w:val="en-US"/>
        </w:rPr>
        <w:t>The authors have no conflict of interest to declare.</w:t>
      </w:r>
    </w:p>
    <w:p w14:paraId="097624AA" w14:textId="77777777" w:rsidR="00306446" w:rsidRPr="00FE351A" w:rsidRDefault="00306446" w:rsidP="00677646">
      <w:pPr>
        <w:spacing w:after="0" w:line="360" w:lineRule="auto"/>
        <w:jc w:val="both"/>
        <w:rPr>
          <w:rFonts w:ascii="Book Antiqua" w:hAnsi="Book Antiqua" w:cs="Times New Roman"/>
          <w:color w:val="000000" w:themeColor="text1"/>
          <w:sz w:val="24"/>
          <w:szCs w:val="24"/>
          <w:lang w:val="en-US"/>
        </w:rPr>
      </w:pPr>
    </w:p>
    <w:p w14:paraId="37212364" w14:textId="6A854C55" w:rsidR="00C67BB5" w:rsidRPr="00FE351A" w:rsidRDefault="00FC44C5" w:rsidP="00677646">
      <w:pPr>
        <w:spacing w:after="0" w:line="360" w:lineRule="auto"/>
        <w:jc w:val="both"/>
        <w:rPr>
          <w:rFonts w:ascii="Book Antiqua" w:hAnsi="Book Antiqua" w:cs="Times New Roman"/>
          <w:color w:val="000000" w:themeColor="text1"/>
          <w:sz w:val="24"/>
          <w:szCs w:val="24"/>
          <w:lang w:val="en-US"/>
        </w:rPr>
      </w:pPr>
      <w:r w:rsidRPr="00FE351A">
        <w:rPr>
          <w:rFonts w:ascii="Book Antiqua" w:hAnsi="Book Antiqua" w:cs="Times New Roman"/>
          <w:b/>
          <w:color w:val="000000" w:themeColor="text1"/>
          <w:sz w:val="24"/>
          <w:szCs w:val="24"/>
          <w:lang w:val="en-US"/>
        </w:rPr>
        <w:t>Data sharing statement:</w:t>
      </w:r>
      <w:r w:rsidR="00D148B5" w:rsidRPr="00FE351A">
        <w:rPr>
          <w:rFonts w:ascii="Book Antiqua" w:hAnsi="Book Antiqua" w:cs="Times New Roman"/>
          <w:color w:val="000000" w:themeColor="text1"/>
          <w:sz w:val="24"/>
          <w:szCs w:val="24"/>
          <w:lang w:val="en-US"/>
        </w:rPr>
        <w:t xml:space="preserve"> </w:t>
      </w:r>
      <w:r w:rsidR="00306446" w:rsidRPr="00FE351A">
        <w:rPr>
          <w:rFonts w:ascii="Book Antiqua" w:hAnsi="Book Antiqua" w:cs="Times New Roman"/>
          <w:color w:val="000000" w:themeColor="text1"/>
          <w:sz w:val="24"/>
          <w:szCs w:val="24"/>
          <w:lang w:val="en-US"/>
        </w:rPr>
        <w:t>U</w:t>
      </w:r>
      <w:r w:rsidR="00D148B5" w:rsidRPr="00FE351A">
        <w:rPr>
          <w:rFonts w:ascii="Book Antiqua" w:hAnsi="Book Antiqua" w:cs="Times New Roman"/>
          <w:color w:val="000000" w:themeColor="text1"/>
          <w:sz w:val="24"/>
          <w:szCs w:val="24"/>
          <w:lang w:val="en-US"/>
        </w:rPr>
        <w:t>ploaded as PDF file.</w:t>
      </w:r>
    </w:p>
    <w:p w14:paraId="3E07CFA3" w14:textId="16CE3FFC" w:rsidR="00306446" w:rsidRPr="00FE351A" w:rsidRDefault="00306446" w:rsidP="00677646">
      <w:pPr>
        <w:spacing w:after="0" w:line="360" w:lineRule="auto"/>
        <w:jc w:val="both"/>
        <w:rPr>
          <w:rFonts w:ascii="Book Antiqua" w:hAnsi="Book Antiqua" w:cs="Times New Roman"/>
          <w:b/>
          <w:color w:val="000000" w:themeColor="text1"/>
          <w:sz w:val="24"/>
          <w:szCs w:val="24"/>
          <w:lang w:val="en-US"/>
        </w:rPr>
      </w:pPr>
    </w:p>
    <w:p w14:paraId="0D579629" w14:textId="651B1A40" w:rsidR="00C67BB5" w:rsidRPr="00FE351A" w:rsidRDefault="00306446" w:rsidP="00677646">
      <w:pPr>
        <w:spacing w:after="0" w:line="360" w:lineRule="auto"/>
        <w:jc w:val="both"/>
        <w:rPr>
          <w:rFonts w:ascii="Book Antiqua" w:hAnsi="Book Antiqua" w:cs="Times New Roman"/>
          <w:color w:val="000000" w:themeColor="text1"/>
          <w:sz w:val="24"/>
          <w:szCs w:val="24"/>
          <w:lang w:val="en-US"/>
        </w:rPr>
      </w:pPr>
      <w:r w:rsidRPr="00FE351A">
        <w:rPr>
          <w:rFonts w:ascii="Book Antiqua" w:hAnsi="Book Antiqua" w:cs="Times New Roman"/>
          <w:b/>
          <w:color w:val="000000" w:themeColor="text1"/>
          <w:sz w:val="24"/>
          <w:szCs w:val="24"/>
          <w:lang w:val="en-US"/>
        </w:rPr>
        <w:t>STROBE statement</w:t>
      </w:r>
      <w:r w:rsidRPr="00FE351A">
        <w:rPr>
          <w:rFonts w:ascii="Book Antiqua" w:hAnsi="Book Antiqua" w:cs="Times New Roman" w:hint="eastAsia"/>
          <w:b/>
          <w:color w:val="000000" w:themeColor="text1"/>
          <w:sz w:val="24"/>
          <w:szCs w:val="24"/>
          <w:lang w:val="en-US"/>
        </w:rPr>
        <w:t>:</w:t>
      </w:r>
      <w:r w:rsidRPr="00FE351A">
        <w:rPr>
          <w:rFonts w:ascii="Book Antiqua" w:hAnsi="Book Antiqua" w:cs="Times New Roman" w:hint="eastAsia"/>
          <w:b/>
          <w:color w:val="000000" w:themeColor="text1"/>
          <w:sz w:val="24"/>
          <w:szCs w:val="24"/>
          <w:lang w:val="en-US" w:eastAsia="zh-CN"/>
        </w:rPr>
        <w:t xml:space="preserve"> </w:t>
      </w:r>
      <w:r w:rsidR="00C84140" w:rsidRPr="00FE351A">
        <w:rPr>
          <w:rFonts w:ascii="Book Antiqua" w:hAnsi="Book Antiqua" w:cs="Times New Roman"/>
          <w:color w:val="000000" w:themeColor="text1"/>
          <w:sz w:val="24"/>
          <w:szCs w:val="24"/>
          <w:lang w:val="en-US"/>
        </w:rPr>
        <w:t>The authors have read the</w:t>
      </w:r>
      <w:r w:rsidR="00C84140" w:rsidRPr="00FE351A">
        <w:rPr>
          <w:rFonts w:ascii="Book Antiqua" w:hAnsi="Book Antiqua" w:cs="Times New Roman"/>
          <w:b/>
          <w:color w:val="000000" w:themeColor="text1"/>
          <w:sz w:val="24"/>
          <w:szCs w:val="24"/>
          <w:lang w:val="en-US"/>
        </w:rPr>
        <w:t xml:space="preserve"> </w:t>
      </w:r>
      <w:r w:rsidR="00D87AAE" w:rsidRPr="00FE351A">
        <w:rPr>
          <w:rFonts w:ascii="Book Antiqua" w:hAnsi="Book Antiqua" w:cs="Times New Roman"/>
          <w:color w:val="000000" w:themeColor="text1"/>
          <w:sz w:val="24"/>
          <w:szCs w:val="24"/>
          <w:lang w:val="en-US"/>
        </w:rPr>
        <w:t>STROBE Statement – checklist of items, and the manuscript was prepared and revised according to the STROBE Statement – checklist of items.</w:t>
      </w:r>
    </w:p>
    <w:p w14:paraId="5BCAE81C" w14:textId="12375DD4" w:rsidR="00306446" w:rsidRPr="00FE351A" w:rsidRDefault="00306446" w:rsidP="00677646">
      <w:pPr>
        <w:spacing w:after="0" w:line="360" w:lineRule="auto"/>
        <w:jc w:val="both"/>
        <w:rPr>
          <w:rFonts w:ascii="Book Antiqua" w:hAnsi="Book Antiqua" w:cs="Times New Roman"/>
          <w:color w:val="000000" w:themeColor="text1"/>
          <w:sz w:val="24"/>
          <w:szCs w:val="24"/>
          <w:lang w:val="en-US"/>
        </w:rPr>
      </w:pPr>
    </w:p>
    <w:p w14:paraId="2072831B" w14:textId="77777777" w:rsidR="00306446" w:rsidRPr="00FE351A" w:rsidRDefault="00306446" w:rsidP="00306446">
      <w:pPr>
        <w:widowControl w:val="0"/>
        <w:spacing w:after="0" w:line="360" w:lineRule="auto"/>
        <w:jc w:val="both"/>
        <w:rPr>
          <w:rFonts w:ascii="Calibri" w:eastAsia="SimSun" w:hAnsi="Calibri" w:cs="Times New Roman"/>
          <w:color w:val="000000" w:themeColor="text1"/>
          <w:kern w:val="2"/>
          <w:sz w:val="24"/>
          <w:lang w:val="en-US" w:eastAsia="zh-CN"/>
        </w:rPr>
      </w:pPr>
      <w:bookmarkStart w:id="5" w:name="OLE_LINK47"/>
      <w:r w:rsidRPr="00FE351A">
        <w:rPr>
          <w:rFonts w:ascii="Book Antiqua" w:eastAsia="SimSun" w:hAnsi="Book Antiqua" w:cs="Times New Roman"/>
          <w:b/>
          <w:color w:val="000000" w:themeColor="text1"/>
          <w:kern w:val="2"/>
          <w:sz w:val="24"/>
          <w:lang w:val="en-US" w:eastAsia="zh-CN"/>
        </w:rPr>
        <w:t xml:space="preserve">Open-Access: </w:t>
      </w:r>
      <w:r w:rsidRPr="00FE351A">
        <w:rPr>
          <w:rFonts w:ascii="Book Antiqua" w:eastAsia="SimSun" w:hAnsi="Book Antiqua" w:cs="Times New Roman"/>
          <w:color w:val="000000" w:themeColor="text1"/>
          <w:kern w:val="2"/>
          <w:sz w:val="24"/>
          <w:lang w:val="en-US" w:eastAsia="zh-CN"/>
        </w:rPr>
        <w:t>This article is an open-access</w:t>
      </w:r>
      <w:r w:rsidRPr="00FE351A">
        <w:rPr>
          <w:rFonts w:ascii="Book Antiqua" w:eastAsia="SimSun" w:hAnsi="Book Antiqua" w:cs="Times New Roman" w:hint="eastAsia"/>
          <w:color w:val="000000" w:themeColor="text1"/>
          <w:kern w:val="2"/>
          <w:sz w:val="24"/>
          <w:lang w:val="en-US" w:eastAsia="zh-CN"/>
        </w:rPr>
        <w:t xml:space="preserve"> </w:t>
      </w:r>
      <w:r w:rsidRPr="00FE351A">
        <w:rPr>
          <w:rFonts w:ascii="Book Antiqua" w:eastAsia="SimSun" w:hAnsi="Book Antiqua" w:cs="Times New Roman"/>
          <w:color w:val="000000" w:themeColor="text1"/>
          <w:kern w:val="2"/>
          <w:sz w:val="24"/>
          <w:lang w:val="en-US" w:eastAsia="zh-CN"/>
        </w:rPr>
        <w:t>article</w:t>
      </w:r>
      <w:r w:rsidRPr="00FE351A">
        <w:rPr>
          <w:rFonts w:ascii="Book Antiqua" w:eastAsia="SimSun" w:hAnsi="Book Antiqua" w:cs="Times New Roman" w:hint="eastAsia"/>
          <w:color w:val="000000" w:themeColor="text1"/>
          <w:kern w:val="2"/>
          <w:sz w:val="24"/>
          <w:lang w:val="en-US" w:eastAsia="zh-CN"/>
        </w:rPr>
        <w:t xml:space="preserve"> </w:t>
      </w:r>
      <w:r w:rsidRPr="00FE351A">
        <w:rPr>
          <w:rFonts w:ascii="Book Antiqua" w:eastAsia="SimSun" w:hAnsi="Book Antiqua" w:cs="Times New Roman"/>
          <w:color w:val="000000" w:themeColor="text1"/>
          <w:kern w:val="2"/>
          <w:sz w:val="24"/>
          <w:lang w:val="en-US" w:eastAsia="zh-CN"/>
        </w:rPr>
        <w:t>which was selected by an in-house editor and fully peer-reviewed by external reviewers. It is distributed</w:t>
      </w:r>
      <w:r w:rsidRPr="00FE351A">
        <w:rPr>
          <w:rFonts w:ascii="Book Antiqua" w:eastAsia="SimSun" w:hAnsi="Book Antiqua" w:cs="Times New Roman" w:hint="eastAsia"/>
          <w:color w:val="000000" w:themeColor="text1"/>
          <w:kern w:val="2"/>
          <w:sz w:val="24"/>
          <w:lang w:val="en-US" w:eastAsia="zh-CN"/>
        </w:rPr>
        <w:t xml:space="preserve"> </w:t>
      </w:r>
      <w:r w:rsidRPr="00FE351A">
        <w:rPr>
          <w:rFonts w:ascii="Book Antiqua" w:eastAsia="SimSun" w:hAnsi="Book Antiqua" w:cs="Times New Roman"/>
          <w:color w:val="000000" w:themeColor="text1"/>
          <w:kern w:val="2"/>
          <w:sz w:val="24"/>
          <w:lang w:val="en-US" w:eastAsia="zh-CN"/>
        </w:rPr>
        <w:t>in</w:t>
      </w:r>
      <w:r w:rsidRPr="00FE351A">
        <w:rPr>
          <w:rFonts w:ascii="Book Antiqua" w:eastAsia="SimSun" w:hAnsi="Book Antiqua" w:cs="Times New Roman" w:hint="eastAsia"/>
          <w:color w:val="000000" w:themeColor="text1"/>
          <w:kern w:val="2"/>
          <w:sz w:val="24"/>
          <w:lang w:val="en-US" w:eastAsia="zh-CN"/>
        </w:rPr>
        <w:t xml:space="preserve"> </w:t>
      </w:r>
      <w:r w:rsidRPr="00FE351A">
        <w:rPr>
          <w:rFonts w:ascii="Book Antiqua" w:eastAsia="SimSun" w:hAnsi="Book Antiqua" w:cs="Times New Roman"/>
          <w:color w:val="000000" w:themeColor="text1"/>
          <w:kern w:val="2"/>
          <w:sz w:val="24"/>
          <w:lang w:val="en-US" w:eastAsia="zh-CN"/>
        </w:rPr>
        <w:t>accordance</w:t>
      </w:r>
      <w:r w:rsidRPr="00FE351A">
        <w:rPr>
          <w:rFonts w:ascii="Book Antiqua" w:eastAsia="SimSun" w:hAnsi="Book Antiqua" w:cs="Times New Roman" w:hint="eastAsia"/>
          <w:color w:val="000000" w:themeColor="text1"/>
          <w:kern w:val="2"/>
          <w:sz w:val="24"/>
          <w:lang w:val="en-US" w:eastAsia="zh-CN"/>
        </w:rPr>
        <w:t xml:space="preserve"> </w:t>
      </w:r>
      <w:r w:rsidRPr="00FE351A">
        <w:rPr>
          <w:rFonts w:ascii="Book Antiqua" w:eastAsia="SimSun" w:hAnsi="Book Antiqua" w:cs="Times New Roman"/>
          <w:color w:val="000000" w:themeColor="text1"/>
          <w:kern w:val="2"/>
          <w:sz w:val="24"/>
          <w:lang w:val="en-US" w:eastAsia="zh-CN"/>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5"/>
    <w:p w14:paraId="2D7C2F3B" w14:textId="1398B5D9" w:rsidR="00306446" w:rsidRPr="00FE351A" w:rsidRDefault="00306446" w:rsidP="00677646">
      <w:pPr>
        <w:spacing w:after="0" w:line="360" w:lineRule="auto"/>
        <w:jc w:val="both"/>
        <w:rPr>
          <w:rFonts w:ascii="Book Antiqua" w:hAnsi="Book Antiqua" w:cs="Times New Roman"/>
          <w:b/>
          <w:color w:val="000000" w:themeColor="text1"/>
          <w:sz w:val="24"/>
          <w:szCs w:val="24"/>
          <w:lang w:val="en-US"/>
        </w:rPr>
      </w:pPr>
    </w:p>
    <w:p w14:paraId="648511CF" w14:textId="12C09193" w:rsidR="00306446" w:rsidRPr="00FE351A" w:rsidRDefault="00306446" w:rsidP="00677646">
      <w:pPr>
        <w:spacing w:after="0" w:line="360" w:lineRule="auto"/>
        <w:jc w:val="both"/>
        <w:rPr>
          <w:rFonts w:ascii="Book Antiqua" w:hAnsi="Book Antiqua" w:cs="Times New Roman"/>
          <w:b/>
          <w:color w:val="000000" w:themeColor="text1"/>
          <w:sz w:val="24"/>
          <w:szCs w:val="24"/>
          <w:lang w:val="en-US" w:eastAsia="zh-CN"/>
        </w:rPr>
      </w:pPr>
      <w:r w:rsidRPr="00FE351A">
        <w:rPr>
          <w:rFonts w:ascii="Book Antiqua" w:hAnsi="Book Antiqua" w:cs="Times New Roman"/>
          <w:b/>
          <w:color w:val="000000" w:themeColor="text1"/>
          <w:sz w:val="24"/>
          <w:szCs w:val="24"/>
          <w:lang w:val="en-US" w:eastAsia="zh-CN"/>
        </w:rPr>
        <w:t xml:space="preserve">Manuscript source: </w:t>
      </w:r>
      <w:r w:rsidRPr="00FE351A">
        <w:rPr>
          <w:rFonts w:ascii="Book Antiqua" w:hAnsi="Book Antiqua" w:cs="Times New Roman"/>
          <w:bCs/>
          <w:color w:val="000000" w:themeColor="text1"/>
          <w:sz w:val="24"/>
          <w:szCs w:val="24"/>
          <w:lang w:val="en-US" w:eastAsia="zh-CN"/>
        </w:rPr>
        <w:t>Invited manuscript</w:t>
      </w:r>
    </w:p>
    <w:p w14:paraId="29348D27" w14:textId="6017D8DF" w:rsidR="00306446" w:rsidRPr="00FE351A" w:rsidRDefault="00306446" w:rsidP="00677646">
      <w:pPr>
        <w:spacing w:after="0" w:line="360" w:lineRule="auto"/>
        <w:jc w:val="both"/>
        <w:rPr>
          <w:rFonts w:ascii="Book Antiqua" w:hAnsi="Book Antiqua" w:cs="Times New Roman"/>
          <w:b/>
          <w:color w:val="000000" w:themeColor="text1"/>
          <w:sz w:val="24"/>
          <w:szCs w:val="24"/>
          <w:lang w:val="en-US" w:eastAsia="zh-CN"/>
        </w:rPr>
      </w:pPr>
    </w:p>
    <w:p w14:paraId="42DFFA72" w14:textId="013A9759" w:rsidR="00306446" w:rsidRPr="00FE351A" w:rsidRDefault="00306446" w:rsidP="00306446">
      <w:pPr>
        <w:spacing w:after="0" w:line="360" w:lineRule="auto"/>
        <w:jc w:val="both"/>
        <w:rPr>
          <w:rFonts w:ascii="Book Antiqua" w:hAnsi="Book Antiqua" w:cs="Times New Roman"/>
          <w:color w:val="000000" w:themeColor="text1"/>
          <w:sz w:val="24"/>
          <w:szCs w:val="24"/>
        </w:rPr>
      </w:pPr>
      <w:bookmarkStart w:id="6" w:name="_Hlk18571967"/>
      <w:bookmarkStart w:id="7" w:name="OLE_LINK48"/>
      <w:r w:rsidRPr="00FE351A">
        <w:rPr>
          <w:rFonts w:ascii="Book Antiqua" w:eastAsia="SimSun" w:hAnsi="Book Antiqua" w:cs="Times New Roman"/>
          <w:b/>
          <w:color w:val="000000" w:themeColor="text1"/>
          <w:kern w:val="2"/>
          <w:sz w:val="24"/>
          <w:lang w:val="en-US" w:eastAsia="zh-CN"/>
        </w:rPr>
        <w:t>Corresponding author:</w:t>
      </w:r>
      <w:bookmarkEnd w:id="6"/>
      <w:bookmarkEnd w:id="7"/>
      <w:r w:rsidRPr="00FE351A">
        <w:rPr>
          <w:rFonts w:ascii="Book Antiqua" w:eastAsia="SimSun" w:hAnsi="Book Antiqua" w:cs="Times New Roman"/>
          <w:b/>
          <w:color w:val="000000" w:themeColor="text1"/>
          <w:kern w:val="2"/>
          <w:sz w:val="24"/>
          <w:lang w:val="en-US" w:eastAsia="zh-CN"/>
        </w:rPr>
        <w:t xml:space="preserve"> </w:t>
      </w:r>
      <w:r w:rsidRPr="00FE351A">
        <w:rPr>
          <w:rFonts w:ascii="Book Antiqua" w:hAnsi="Book Antiqua" w:cs="Times New Roman"/>
          <w:b/>
          <w:color w:val="000000" w:themeColor="text1"/>
          <w:sz w:val="24"/>
          <w:szCs w:val="24"/>
          <w:lang w:val="en-US"/>
        </w:rPr>
        <w:t>Vadim V Klimontov,</w:t>
      </w:r>
      <w:r w:rsidRPr="00FE351A">
        <w:rPr>
          <w:rFonts w:ascii="Book Antiqua" w:hAnsi="Book Antiqua" w:cs="Times New Roman"/>
          <w:color w:val="000000" w:themeColor="text1"/>
          <w:sz w:val="24"/>
          <w:szCs w:val="24"/>
          <w:lang w:val="en-US"/>
        </w:rPr>
        <w:t xml:space="preserve"> </w:t>
      </w:r>
      <w:r w:rsidRPr="00FE351A">
        <w:rPr>
          <w:rFonts w:ascii="Book Antiqua" w:hAnsi="Book Antiqua" w:cs="Times New Roman"/>
          <w:b/>
          <w:bCs/>
          <w:color w:val="000000" w:themeColor="text1"/>
          <w:sz w:val="24"/>
          <w:szCs w:val="24"/>
          <w:lang w:val="en-US"/>
        </w:rPr>
        <w:t xml:space="preserve">DSc, MD, PhD, Professor, Deputy Director, </w:t>
      </w:r>
      <w:bookmarkStart w:id="8" w:name="OLE_LINK19"/>
      <w:r w:rsidRPr="00FE351A">
        <w:rPr>
          <w:rFonts w:ascii="Book Antiqua" w:hAnsi="Book Antiqua" w:cs="Times New Roman"/>
          <w:color w:val="000000" w:themeColor="text1"/>
          <w:sz w:val="24"/>
          <w:szCs w:val="24"/>
          <w:lang w:val="en-US"/>
        </w:rPr>
        <w:t>Laboratory of Endocrinology</w:t>
      </w:r>
      <w:bookmarkEnd w:id="8"/>
      <w:r w:rsidRPr="00FE351A">
        <w:rPr>
          <w:rFonts w:ascii="Book Antiqua" w:hAnsi="Book Antiqua" w:cs="Times New Roman"/>
          <w:color w:val="000000" w:themeColor="text1"/>
          <w:sz w:val="24"/>
          <w:szCs w:val="24"/>
          <w:lang w:val="en-US"/>
        </w:rPr>
        <w:t xml:space="preserve">, </w:t>
      </w:r>
      <w:bookmarkStart w:id="9" w:name="OLE_LINK20"/>
      <w:bookmarkStart w:id="10" w:name="OLE_LINK21"/>
      <w:r w:rsidRPr="00FE351A">
        <w:rPr>
          <w:rFonts w:ascii="Book Antiqua" w:hAnsi="Book Antiqua" w:cs="Times New Roman"/>
          <w:color w:val="000000" w:themeColor="text1"/>
          <w:sz w:val="24"/>
          <w:szCs w:val="24"/>
          <w:lang w:val="en-US"/>
        </w:rPr>
        <w:t>Research Institute of Clinical and Experimental Lymphology – Branch of the Institute of Cytology and Genetics, Siberian Branch of Russian Academy of Sciences (RICEL – Branch of IC&amp;G SB RAS)</w:t>
      </w:r>
      <w:bookmarkEnd w:id="9"/>
      <w:bookmarkEnd w:id="10"/>
      <w:r w:rsidRPr="00FE351A">
        <w:rPr>
          <w:rFonts w:ascii="Book Antiqua" w:hAnsi="Book Antiqua" w:cs="Times New Roman"/>
          <w:color w:val="000000" w:themeColor="text1"/>
          <w:sz w:val="24"/>
          <w:szCs w:val="24"/>
          <w:lang w:val="en-US"/>
        </w:rPr>
        <w:t xml:space="preserve">, </w:t>
      </w:r>
      <w:bookmarkStart w:id="11" w:name="OLE_LINK22"/>
      <w:r w:rsidRPr="00FE351A">
        <w:rPr>
          <w:rFonts w:ascii="Book Antiqua" w:hAnsi="Book Antiqua" w:cs="Times New Roman"/>
          <w:color w:val="000000" w:themeColor="text1"/>
          <w:sz w:val="24"/>
          <w:szCs w:val="24"/>
          <w:lang w:val="en-US"/>
        </w:rPr>
        <w:t>Timakov Street 2</w:t>
      </w:r>
      <w:bookmarkEnd w:id="11"/>
      <w:r w:rsidRPr="00FE351A">
        <w:rPr>
          <w:rFonts w:ascii="Book Antiqua" w:hAnsi="Book Antiqua" w:cs="Times New Roman"/>
          <w:color w:val="000000" w:themeColor="text1"/>
          <w:sz w:val="24"/>
          <w:szCs w:val="24"/>
          <w:lang w:val="en-US"/>
        </w:rPr>
        <w:t xml:space="preserve">, Novosibirsk 630060, Russia. </w:t>
      </w:r>
      <w:hyperlink r:id="rId8" w:history="1">
        <w:r w:rsidRPr="00FE351A">
          <w:rPr>
            <w:rStyle w:val="Hyperlink"/>
            <w:rFonts w:ascii="Book Antiqua" w:hAnsi="Book Antiqua" w:cs="Times New Roman"/>
            <w:color w:val="000000" w:themeColor="text1"/>
            <w:sz w:val="24"/>
            <w:szCs w:val="24"/>
            <w:u w:val="none"/>
            <w:lang w:val="en-US"/>
          </w:rPr>
          <w:t>klimontov</w:t>
        </w:r>
        <w:r w:rsidRPr="00FE351A">
          <w:rPr>
            <w:rStyle w:val="Hyperlink"/>
            <w:rFonts w:ascii="Book Antiqua" w:hAnsi="Book Antiqua" w:cs="Times New Roman"/>
            <w:color w:val="000000" w:themeColor="text1"/>
            <w:sz w:val="24"/>
            <w:szCs w:val="24"/>
            <w:u w:val="none"/>
          </w:rPr>
          <w:t>@</w:t>
        </w:r>
        <w:r w:rsidRPr="00FE351A">
          <w:rPr>
            <w:rStyle w:val="Hyperlink"/>
            <w:rFonts w:ascii="Book Antiqua" w:hAnsi="Book Antiqua" w:cs="Times New Roman"/>
            <w:color w:val="000000" w:themeColor="text1"/>
            <w:sz w:val="24"/>
            <w:szCs w:val="24"/>
            <w:u w:val="none"/>
            <w:lang w:val="en-US"/>
          </w:rPr>
          <w:t>mail</w:t>
        </w:r>
        <w:r w:rsidRPr="00FE351A">
          <w:rPr>
            <w:rStyle w:val="Hyperlink"/>
            <w:rFonts w:ascii="Book Antiqua" w:hAnsi="Book Antiqua" w:cs="Times New Roman"/>
            <w:color w:val="000000" w:themeColor="text1"/>
            <w:sz w:val="24"/>
            <w:szCs w:val="24"/>
            <w:u w:val="none"/>
          </w:rPr>
          <w:t>.</w:t>
        </w:r>
        <w:r w:rsidRPr="00FE351A">
          <w:rPr>
            <w:rStyle w:val="Hyperlink"/>
            <w:rFonts w:ascii="Book Antiqua" w:hAnsi="Book Antiqua" w:cs="Times New Roman"/>
            <w:color w:val="000000" w:themeColor="text1"/>
            <w:sz w:val="24"/>
            <w:szCs w:val="24"/>
            <w:u w:val="none"/>
            <w:lang w:val="en-US"/>
          </w:rPr>
          <w:t>ru</w:t>
        </w:r>
      </w:hyperlink>
    </w:p>
    <w:p w14:paraId="71DCBED4" w14:textId="23683C8C" w:rsidR="00306446" w:rsidRPr="00D926E0" w:rsidRDefault="00306446" w:rsidP="00677646">
      <w:pPr>
        <w:spacing w:after="0" w:line="360" w:lineRule="auto"/>
        <w:jc w:val="both"/>
        <w:rPr>
          <w:rFonts w:ascii="Book Antiqua" w:hAnsi="Book Antiqua" w:cs="Times New Roman"/>
          <w:color w:val="000000" w:themeColor="text1"/>
          <w:sz w:val="24"/>
          <w:szCs w:val="24"/>
        </w:rPr>
      </w:pPr>
      <w:bookmarkStart w:id="12" w:name="_Hlk18572105"/>
      <w:r w:rsidRPr="00FE351A">
        <w:rPr>
          <w:rFonts w:ascii="Book Antiqua" w:eastAsia="SimSun" w:hAnsi="Book Antiqua" w:cs="Times New Roman"/>
          <w:b/>
          <w:color w:val="000000" w:themeColor="text1"/>
          <w:kern w:val="2"/>
          <w:sz w:val="24"/>
          <w:szCs w:val="24"/>
          <w:lang w:val="en-US" w:eastAsia="zh-CN"/>
        </w:rPr>
        <w:t>Telephone</w:t>
      </w:r>
      <w:r w:rsidRPr="00FE351A">
        <w:rPr>
          <w:rFonts w:ascii="Book Antiqua" w:eastAsia="SimSun" w:hAnsi="Book Antiqua" w:cs="Times New Roman"/>
          <w:b/>
          <w:color w:val="000000" w:themeColor="text1"/>
          <w:kern w:val="2"/>
          <w:sz w:val="24"/>
          <w:szCs w:val="24"/>
          <w:lang w:eastAsia="zh-CN"/>
        </w:rPr>
        <w:t>:</w:t>
      </w:r>
      <w:r w:rsidRPr="00FE351A">
        <w:rPr>
          <w:rFonts w:ascii="Book Antiqua" w:eastAsia="SimSun" w:hAnsi="Book Antiqua" w:cs="Times New Roman"/>
          <w:color w:val="000000" w:themeColor="text1"/>
          <w:kern w:val="2"/>
          <w:sz w:val="24"/>
          <w:szCs w:val="24"/>
          <w:lang w:eastAsia="zh-CN"/>
        </w:rPr>
        <w:t xml:space="preserve"> </w:t>
      </w:r>
      <w:bookmarkStart w:id="13" w:name="OLE_LINK23"/>
      <w:bookmarkStart w:id="14" w:name="OLE_LINK24"/>
      <w:bookmarkEnd w:id="12"/>
      <w:r w:rsidR="00FC44C5" w:rsidRPr="00FE351A">
        <w:rPr>
          <w:rFonts w:ascii="Book Antiqua" w:hAnsi="Book Antiqua" w:cs="Times New Roman"/>
          <w:color w:val="000000" w:themeColor="text1"/>
          <w:sz w:val="24"/>
          <w:szCs w:val="24"/>
        </w:rPr>
        <w:t>+7-383-3359633</w:t>
      </w:r>
      <w:bookmarkEnd w:id="13"/>
      <w:bookmarkEnd w:id="14"/>
    </w:p>
    <w:p w14:paraId="4DE1C584" w14:textId="5E76165A" w:rsidR="00C67BB5" w:rsidRPr="00FE351A" w:rsidRDefault="00FC44C5" w:rsidP="00677646">
      <w:pPr>
        <w:spacing w:after="0" w:line="360" w:lineRule="auto"/>
        <w:jc w:val="both"/>
        <w:rPr>
          <w:rFonts w:ascii="Book Antiqua" w:hAnsi="Book Antiqua" w:cs="Times New Roman"/>
          <w:color w:val="000000" w:themeColor="text1"/>
          <w:sz w:val="24"/>
          <w:szCs w:val="24"/>
          <w:lang w:val="en-US"/>
        </w:rPr>
      </w:pPr>
      <w:r w:rsidRPr="00FE351A">
        <w:rPr>
          <w:rFonts w:ascii="Book Antiqua" w:hAnsi="Book Antiqua" w:cs="Times New Roman"/>
          <w:b/>
          <w:bCs/>
          <w:color w:val="000000" w:themeColor="text1"/>
          <w:sz w:val="24"/>
          <w:szCs w:val="24"/>
          <w:lang w:val="en-US"/>
        </w:rPr>
        <w:t>Fax:</w:t>
      </w:r>
      <w:r w:rsidRPr="00FE351A">
        <w:rPr>
          <w:rFonts w:ascii="Book Antiqua" w:hAnsi="Book Antiqua" w:cs="Times New Roman"/>
          <w:color w:val="000000" w:themeColor="text1"/>
          <w:sz w:val="24"/>
          <w:szCs w:val="24"/>
          <w:lang w:val="en-US"/>
        </w:rPr>
        <w:t xml:space="preserve"> +7-383-3336409</w:t>
      </w:r>
    </w:p>
    <w:p w14:paraId="004F0D3D" w14:textId="73BB93A1" w:rsidR="00306446" w:rsidRPr="00FE351A" w:rsidRDefault="00306446" w:rsidP="00677646">
      <w:pPr>
        <w:spacing w:after="0" w:line="360" w:lineRule="auto"/>
        <w:jc w:val="both"/>
        <w:rPr>
          <w:rFonts w:ascii="Book Antiqua" w:hAnsi="Book Antiqua" w:cs="Times New Roman"/>
          <w:color w:val="000000" w:themeColor="text1"/>
          <w:sz w:val="24"/>
          <w:szCs w:val="24"/>
          <w:lang w:val="en-US"/>
        </w:rPr>
      </w:pPr>
    </w:p>
    <w:p w14:paraId="72D07DEE" w14:textId="2EC74A6B" w:rsidR="00101D6F" w:rsidRPr="00FE351A" w:rsidRDefault="00101D6F" w:rsidP="00101D6F">
      <w:pPr>
        <w:widowControl w:val="0"/>
        <w:spacing w:after="0" w:line="360" w:lineRule="auto"/>
        <w:jc w:val="both"/>
        <w:rPr>
          <w:rFonts w:ascii="Book Antiqua" w:eastAsia="SimSun" w:hAnsi="Book Antiqua" w:cs="Times New Roman"/>
          <w:b/>
          <w:color w:val="000000" w:themeColor="text1"/>
          <w:kern w:val="2"/>
          <w:sz w:val="24"/>
          <w:szCs w:val="24"/>
          <w:lang w:val="en-US" w:eastAsia="zh-CN"/>
        </w:rPr>
      </w:pPr>
      <w:bookmarkStart w:id="15" w:name="OLE_LINK75"/>
      <w:bookmarkStart w:id="16" w:name="OLE_LINK76"/>
      <w:bookmarkStart w:id="17" w:name="OLE_LINK269"/>
      <w:bookmarkStart w:id="18" w:name="OLE_LINK239"/>
      <w:r w:rsidRPr="00FE351A">
        <w:rPr>
          <w:rFonts w:ascii="Book Antiqua" w:eastAsia="SimSun" w:hAnsi="Book Antiqua" w:cs="Times New Roman"/>
          <w:b/>
          <w:color w:val="000000" w:themeColor="text1"/>
          <w:kern w:val="2"/>
          <w:sz w:val="24"/>
          <w:szCs w:val="24"/>
          <w:lang w:val="en-US" w:eastAsia="zh-CN"/>
        </w:rPr>
        <w:t xml:space="preserve">Received: </w:t>
      </w:r>
      <w:r w:rsidRPr="00FE351A">
        <w:rPr>
          <w:rFonts w:ascii="Book Antiqua" w:eastAsia="SimSun" w:hAnsi="Book Antiqua" w:cs="Times New Roman"/>
          <w:color w:val="000000" w:themeColor="text1"/>
          <w:kern w:val="2"/>
          <w:sz w:val="24"/>
          <w:szCs w:val="24"/>
          <w:lang w:val="en-US" w:eastAsia="zh-CN"/>
        </w:rPr>
        <w:t>August 26, 2019</w:t>
      </w:r>
    </w:p>
    <w:p w14:paraId="437BF9E3" w14:textId="4D988AF5" w:rsidR="00101D6F" w:rsidRPr="00FE351A" w:rsidRDefault="00101D6F" w:rsidP="00101D6F">
      <w:pPr>
        <w:widowControl w:val="0"/>
        <w:spacing w:after="0" w:line="360" w:lineRule="auto"/>
        <w:jc w:val="both"/>
        <w:rPr>
          <w:rFonts w:ascii="Book Antiqua" w:eastAsia="SimSun" w:hAnsi="Book Antiqua" w:cs="Times New Roman"/>
          <w:b/>
          <w:color w:val="000000" w:themeColor="text1"/>
          <w:kern w:val="2"/>
          <w:sz w:val="24"/>
          <w:szCs w:val="24"/>
          <w:lang w:val="en-US" w:eastAsia="zh-CN"/>
        </w:rPr>
      </w:pPr>
      <w:r w:rsidRPr="00FE351A">
        <w:rPr>
          <w:rFonts w:ascii="Book Antiqua" w:eastAsia="SimSun" w:hAnsi="Book Antiqua" w:cs="Times New Roman"/>
          <w:b/>
          <w:color w:val="000000" w:themeColor="text1"/>
          <w:kern w:val="2"/>
          <w:sz w:val="24"/>
          <w:szCs w:val="24"/>
          <w:lang w:val="en-US" w:eastAsia="zh-CN"/>
        </w:rPr>
        <w:t xml:space="preserve">Peer-review started: </w:t>
      </w:r>
      <w:r w:rsidRPr="00FE351A">
        <w:rPr>
          <w:rFonts w:ascii="Book Antiqua" w:eastAsia="SimSun" w:hAnsi="Book Antiqua" w:cs="Times New Roman"/>
          <w:color w:val="000000" w:themeColor="text1"/>
          <w:kern w:val="2"/>
          <w:sz w:val="24"/>
          <w:szCs w:val="24"/>
          <w:lang w:val="en-US" w:eastAsia="zh-CN"/>
        </w:rPr>
        <w:t>August 26, 2019</w:t>
      </w:r>
    </w:p>
    <w:p w14:paraId="062E5EFF" w14:textId="63E9C865" w:rsidR="00101D6F" w:rsidRPr="00FE351A" w:rsidRDefault="00101D6F" w:rsidP="00101D6F">
      <w:pPr>
        <w:widowControl w:val="0"/>
        <w:spacing w:after="0" w:line="360" w:lineRule="auto"/>
        <w:jc w:val="both"/>
        <w:rPr>
          <w:rFonts w:ascii="Book Antiqua" w:eastAsia="SimSun" w:hAnsi="Book Antiqua" w:cs="Times New Roman"/>
          <w:b/>
          <w:color w:val="000000" w:themeColor="text1"/>
          <w:kern w:val="2"/>
          <w:sz w:val="24"/>
          <w:szCs w:val="24"/>
          <w:lang w:val="en-US" w:eastAsia="zh-CN"/>
        </w:rPr>
      </w:pPr>
      <w:r w:rsidRPr="00FE351A">
        <w:rPr>
          <w:rFonts w:ascii="Book Antiqua" w:eastAsia="SimSun" w:hAnsi="Book Antiqua" w:cs="Times New Roman"/>
          <w:b/>
          <w:color w:val="000000" w:themeColor="text1"/>
          <w:kern w:val="2"/>
          <w:sz w:val="24"/>
          <w:szCs w:val="24"/>
          <w:lang w:val="en-US" w:eastAsia="zh-CN"/>
        </w:rPr>
        <w:lastRenderedPageBreak/>
        <w:t xml:space="preserve">First decision: </w:t>
      </w:r>
      <w:r w:rsidRPr="00FE351A">
        <w:rPr>
          <w:rFonts w:ascii="Book Antiqua" w:eastAsia="SimSun" w:hAnsi="Book Antiqua" w:cs="Times New Roman"/>
          <w:color w:val="000000" w:themeColor="text1"/>
          <w:kern w:val="2"/>
          <w:sz w:val="24"/>
          <w:szCs w:val="24"/>
          <w:lang w:val="en-US" w:eastAsia="zh-CN"/>
        </w:rPr>
        <w:t>September 21, 2019</w:t>
      </w:r>
    </w:p>
    <w:p w14:paraId="3BFF14D5" w14:textId="3613C5EE" w:rsidR="00101D6F" w:rsidRPr="00FE351A" w:rsidRDefault="00101D6F" w:rsidP="00101D6F">
      <w:pPr>
        <w:widowControl w:val="0"/>
        <w:spacing w:after="0" w:line="360" w:lineRule="auto"/>
        <w:jc w:val="both"/>
        <w:rPr>
          <w:rFonts w:ascii="Book Antiqua" w:eastAsia="SimSun" w:hAnsi="Book Antiqua" w:cs="Times New Roman"/>
          <w:b/>
          <w:color w:val="000000" w:themeColor="text1"/>
          <w:kern w:val="2"/>
          <w:sz w:val="24"/>
          <w:szCs w:val="24"/>
          <w:lang w:val="en-US" w:eastAsia="zh-CN"/>
        </w:rPr>
      </w:pPr>
      <w:r w:rsidRPr="00FE351A">
        <w:rPr>
          <w:rFonts w:ascii="Book Antiqua" w:eastAsia="SimSun" w:hAnsi="Book Antiqua" w:cs="Times New Roman"/>
          <w:b/>
          <w:color w:val="000000" w:themeColor="text1"/>
          <w:kern w:val="2"/>
          <w:sz w:val="24"/>
          <w:szCs w:val="24"/>
          <w:lang w:val="en-US" w:eastAsia="zh-CN"/>
        </w:rPr>
        <w:t xml:space="preserve">Revised: </w:t>
      </w:r>
      <w:r w:rsidRPr="00FE351A">
        <w:rPr>
          <w:rFonts w:ascii="Book Antiqua" w:eastAsia="SimSun" w:hAnsi="Book Antiqua" w:cs="Times New Roman"/>
          <w:bCs/>
          <w:color w:val="000000" w:themeColor="text1"/>
          <w:kern w:val="2"/>
          <w:sz w:val="24"/>
          <w:szCs w:val="24"/>
          <w:lang w:val="en-US" w:eastAsia="zh-CN"/>
        </w:rPr>
        <w:t>October 6, 2019</w:t>
      </w:r>
    </w:p>
    <w:p w14:paraId="43CF120F" w14:textId="5BD3E6F3" w:rsidR="00101D6F" w:rsidRPr="00FE351A" w:rsidRDefault="00101D6F" w:rsidP="00101D6F">
      <w:pPr>
        <w:widowControl w:val="0"/>
        <w:spacing w:after="0" w:line="360" w:lineRule="auto"/>
        <w:jc w:val="both"/>
        <w:rPr>
          <w:rFonts w:ascii="Book Antiqua" w:eastAsia="SimSun" w:hAnsi="Book Antiqua" w:cs="Times New Roman"/>
          <w:color w:val="000000" w:themeColor="text1"/>
          <w:kern w:val="2"/>
          <w:sz w:val="24"/>
          <w:szCs w:val="24"/>
          <w:lang w:val="en-US" w:eastAsia="zh-CN"/>
        </w:rPr>
      </w:pPr>
      <w:r w:rsidRPr="00FE351A">
        <w:rPr>
          <w:rFonts w:ascii="Book Antiqua" w:eastAsia="SimSun" w:hAnsi="Book Antiqua" w:cs="Times New Roman"/>
          <w:b/>
          <w:color w:val="000000" w:themeColor="text1"/>
          <w:kern w:val="2"/>
          <w:sz w:val="24"/>
          <w:szCs w:val="24"/>
          <w:lang w:val="en-US" w:eastAsia="zh-CN"/>
        </w:rPr>
        <w:t xml:space="preserve">Accepted: </w:t>
      </w:r>
      <w:r w:rsidR="00953DF1" w:rsidRPr="00953DF1">
        <w:rPr>
          <w:rFonts w:ascii="Book Antiqua" w:eastAsia="SimSun" w:hAnsi="Book Antiqua" w:cs="Times New Roman"/>
          <w:color w:val="000000" w:themeColor="text1"/>
          <w:kern w:val="2"/>
          <w:sz w:val="24"/>
          <w:szCs w:val="24"/>
          <w:lang w:val="en-US" w:eastAsia="zh-CN"/>
        </w:rPr>
        <w:t>October 18, 2019</w:t>
      </w:r>
    </w:p>
    <w:p w14:paraId="79F4ABC0" w14:textId="77777777" w:rsidR="00101D6F" w:rsidRPr="00FE351A" w:rsidRDefault="00101D6F" w:rsidP="00101D6F">
      <w:pPr>
        <w:widowControl w:val="0"/>
        <w:spacing w:after="0" w:line="360" w:lineRule="auto"/>
        <w:jc w:val="both"/>
        <w:rPr>
          <w:rFonts w:ascii="Book Antiqua" w:eastAsia="SimSun" w:hAnsi="Book Antiqua" w:cs="Times New Roman"/>
          <w:b/>
          <w:color w:val="000000" w:themeColor="text1"/>
          <w:kern w:val="2"/>
          <w:sz w:val="24"/>
          <w:szCs w:val="24"/>
          <w:lang w:val="en-US" w:eastAsia="zh-CN"/>
        </w:rPr>
      </w:pPr>
      <w:r w:rsidRPr="00FE351A">
        <w:rPr>
          <w:rFonts w:ascii="Book Antiqua" w:eastAsia="SimSun" w:hAnsi="Book Antiqua" w:cs="Times New Roman"/>
          <w:b/>
          <w:color w:val="000000" w:themeColor="text1"/>
          <w:kern w:val="2"/>
          <w:sz w:val="24"/>
          <w:szCs w:val="24"/>
          <w:lang w:val="en-US" w:eastAsia="zh-CN"/>
        </w:rPr>
        <w:t>Article in press:</w:t>
      </w:r>
    </w:p>
    <w:p w14:paraId="7E1B89B6" w14:textId="5288E7F7" w:rsidR="00306446" w:rsidRPr="00FE351A" w:rsidRDefault="00101D6F" w:rsidP="00FD09C7">
      <w:pPr>
        <w:widowControl w:val="0"/>
        <w:spacing w:after="0" w:line="360" w:lineRule="auto"/>
        <w:jc w:val="both"/>
        <w:rPr>
          <w:rFonts w:ascii="Book Antiqua" w:eastAsia="SimSun" w:hAnsi="Book Antiqua" w:cs="Times New Roman"/>
          <w:b/>
          <w:color w:val="000000" w:themeColor="text1"/>
          <w:kern w:val="2"/>
          <w:sz w:val="24"/>
          <w:szCs w:val="24"/>
          <w:lang w:val="en-US" w:eastAsia="zh-CN"/>
        </w:rPr>
      </w:pPr>
      <w:r w:rsidRPr="00FE351A">
        <w:rPr>
          <w:rFonts w:ascii="Book Antiqua" w:eastAsia="SimSun" w:hAnsi="Book Antiqua" w:cs="Times New Roman"/>
          <w:b/>
          <w:color w:val="000000" w:themeColor="text1"/>
          <w:kern w:val="2"/>
          <w:sz w:val="24"/>
          <w:szCs w:val="24"/>
          <w:lang w:val="en-US" w:eastAsia="zh-CN"/>
        </w:rPr>
        <w:t>Published online:</w:t>
      </w:r>
      <w:bookmarkEnd w:id="15"/>
      <w:bookmarkEnd w:id="16"/>
      <w:bookmarkEnd w:id="17"/>
      <w:bookmarkEnd w:id="18"/>
    </w:p>
    <w:p w14:paraId="69632DD8" w14:textId="77777777" w:rsidR="0014726C" w:rsidRPr="00FE351A" w:rsidRDefault="00FC44C5" w:rsidP="00677646">
      <w:pPr>
        <w:spacing w:after="0" w:line="360" w:lineRule="auto"/>
        <w:jc w:val="both"/>
        <w:rPr>
          <w:rFonts w:ascii="Book Antiqua" w:hAnsi="Book Antiqua" w:cs="Times New Roman"/>
          <w:b/>
          <w:color w:val="000000" w:themeColor="text1"/>
          <w:sz w:val="24"/>
          <w:szCs w:val="24"/>
          <w:lang w:val="en-US"/>
        </w:rPr>
      </w:pPr>
      <w:r w:rsidRPr="00FE351A">
        <w:rPr>
          <w:rFonts w:ascii="Book Antiqua" w:hAnsi="Book Antiqua" w:cs="Times New Roman"/>
          <w:b/>
          <w:color w:val="000000" w:themeColor="text1"/>
          <w:sz w:val="24"/>
          <w:szCs w:val="24"/>
          <w:lang w:val="en-US"/>
        </w:rPr>
        <w:br w:type="page"/>
      </w:r>
    </w:p>
    <w:p w14:paraId="1CE2AFF5" w14:textId="77777777" w:rsidR="00C51E75" w:rsidRPr="00FE351A" w:rsidRDefault="00FC44C5" w:rsidP="00677646">
      <w:pPr>
        <w:spacing w:after="0" w:line="360" w:lineRule="auto"/>
        <w:jc w:val="both"/>
        <w:rPr>
          <w:rFonts w:ascii="Book Antiqua" w:hAnsi="Book Antiqua" w:cs="Times New Roman"/>
          <w:b/>
          <w:color w:val="000000" w:themeColor="text1"/>
          <w:sz w:val="24"/>
          <w:szCs w:val="24"/>
          <w:lang w:val="en-US"/>
        </w:rPr>
      </w:pPr>
      <w:r w:rsidRPr="00FE351A">
        <w:rPr>
          <w:rFonts w:ascii="Book Antiqua" w:hAnsi="Book Antiqua" w:cs="Times New Roman"/>
          <w:b/>
          <w:color w:val="000000" w:themeColor="text1"/>
          <w:sz w:val="24"/>
          <w:szCs w:val="24"/>
          <w:lang w:val="en-US"/>
        </w:rPr>
        <w:lastRenderedPageBreak/>
        <w:t>Abstract</w:t>
      </w:r>
    </w:p>
    <w:p w14:paraId="3F85007A" w14:textId="77777777" w:rsidR="00C67BB5" w:rsidRPr="00FE351A" w:rsidRDefault="00FC44C5" w:rsidP="00677646">
      <w:pPr>
        <w:spacing w:after="0" w:line="360" w:lineRule="auto"/>
        <w:jc w:val="both"/>
        <w:rPr>
          <w:rFonts w:ascii="Book Antiqua" w:hAnsi="Book Antiqua" w:cs="Times New Roman"/>
          <w:b/>
          <w:i/>
          <w:iCs/>
          <w:color w:val="000000" w:themeColor="text1"/>
          <w:sz w:val="24"/>
          <w:szCs w:val="24"/>
          <w:lang w:val="en-US"/>
        </w:rPr>
      </w:pPr>
      <w:r w:rsidRPr="00FE351A">
        <w:rPr>
          <w:rFonts w:ascii="Book Antiqua" w:hAnsi="Book Antiqua" w:cs="Times New Roman"/>
          <w:b/>
          <w:i/>
          <w:iCs/>
          <w:color w:val="000000" w:themeColor="text1"/>
          <w:sz w:val="24"/>
          <w:szCs w:val="24"/>
          <w:lang w:val="en-US"/>
        </w:rPr>
        <w:t>BACKGROUND</w:t>
      </w:r>
    </w:p>
    <w:p w14:paraId="6C70242E" w14:textId="77777777" w:rsidR="00C67BB5" w:rsidRPr="00FE351A" w:rsidRDefault="00FC44C5" w:rsidP="00677646">
      <w:pPr>
        <w:spacing w:after="0" w:line="360" w:lineRule="auto"/>
        <w:jc w:val="both"/>
        <w:rPr>
          <w:rFonts w:ascii="Book Antiqua" w:hAnsi="Book Antiqua" w:cs="Times New Roman"/>
          <w:color w:val="000000" w:themeColor="text1"/>
          <w:sz w:val="24"/>
          <w:szCs w:val="24"/>
          <w:lang w:val="en-US"/>
        </w:rPr>
      </w:pPr>
      <w:r w:rsidRPr="00FE351A">
        <w:rPr>
          <w:rFonts w:ascii="Book Antiqua" w:hAnsi="Book Antiqua" w:cs="Times New Roman"/>
          <w:color w:val="000000" w:themeColor="text1"/>
          <w:sz w:val="24"/>
          <w:szCs w:val="24"/>
          <w:lang w:val="en-US"/>
        </w:rPr>
        <w:t xml:space="preserve">A number of recent studies indicate </w:t>
      </w:r>
      <w:r w:rsidR="00D42AFF" w:rsidRPr="00FE351A">
        <w:rPr>
          <w:rFonts w:ascii="Book Antiqua" w:hAnsi="Book Antiqua" w:cs="Times New Roman"/>
          <w:color w:val="000000" w:themeColor="text1"/>
          <w:sz w:val="24"/>
          <w:szCs w:val="24"/>
          <w:lang w:val="en-US"/>
        </w:rPr>
        <w:t xml:space="preserve">a </w:t>
      </w:r>
      <w:r w:rsidRPr="00FE351A">
        <w:rPr>
          <w:rFonts w:ascii="Book Antiqua" w:hAnsi="Book Antiqua" w:cs="Times New Roman"/>
          <w:color w:val="000000" w:themeColor="text1"/>
          <w:sz w:val="24"/>
          <w:szCs w:val="24"/>
          <w:lang w:val="en-US"/>
        </w:rPr>
        <w:t>transformation in</w:t>
      </w:r>
      <w:r w:rsidRPr="00FE351A">
        <w:rPr>
          <w:rFonts w:ascii="Book Antiqua" w:eastAsia="Calibri" w:hAnsi="Book Antiqua" w:cs="Times New Roman"/>
          <w:color w:val="000000" w:themeColor="text1"/>
          <w:sz w:val="24"/>
          <w:szCs w:val="24"/>
          <w:lang w:val="en-US"/>
        </w:rPr>
        <w:t xml:space="preserve"> the</w:t>
      </w:r>
      <w:r w:rsidRPr="00FE351A">
        <w:rPr>
          <w:rFonts w:ascii="Book Antiqua" w:hAnsi="Book Antiqua" w:cs="Times New Roman"/>
          <w:color w:val="000000" w:themeColor="text1"/>
          <w:sz w:val="24"/>
          <w:szCs w:val="24"/>
          <w:lang w:val="en-US"/>
        </w:rPr>
        <w:t xml:space="preserve"> natural course of chronic kidney disease (CKD) in type 2 diabetes (T2D) </w:t>
      </w:r>
      <w:r w:rsidR="00E86A1D" w:rsidRPr="00FE351A">
        <w:rPr>
          <w:rFonts w:ascii="Book Antiqua" w:hAnsi="Book Antiqua" w:cs="Times New Roman"/>
          <w:color w:val="000000" w:themeColor="text1"/>
          <w:sz w:val="24"/>
          <w:szCs w:val="24"/>
          <w:lang w:val="en-US"/>
        </w:rPr>
        <w:t>patients</w:t>
      </w:r>
      <w:r w:rsidR="00D42AFF" w:rsidRPr="00FE351A">
        <w:rPr>
          <w:rFonts w:ascii="Book Antiqua" w:hAnsi="Book Antiqua" w:cs="Times New Roman"/>
          <w:color w:val="000000" w:themeColor="text1"/>
          <w:sz w:val="24"/>
          <w:szCs w:val="24"/>
          <w:lang w:val="en-US"/>
        </w:rPr>
        <w:t>:</w:t>
      </w:r>
      <w:r w:rsidRPr="00FE351A">
        <w:rPr>
          <w:rFonts w:ascii="Book Antiqua" w:hAnsi="Book Antiqua" w:cs="Times New Roman"/>
          <w:color w:val="000000" w:themeColor="text1"/>
          <w:sz w:val="24"/>
          <w:szCs w:val="24"/>
          <w:lang w:val="en-US"/>
        </w:rPr>
        <w:t xml:space="preserve"> </w:t>
      </w:r>
      <w:r w:rsidR="00D42AFF" w:rsidRPr="00FE351A">
        <w:rPr>
          <w:rFonts w:ascii="Book Antiqua" w:hAnsi="Book Antiqua" w:cs="Times New Roman"/>
          <w:color w:val="000000" w:themeColor="text1"/>
          <w:sz w:val="24"/>
          <w:szCs w:val="24"/>
          <w:lang w:val="en-US"/>
        </w:rPr>
        <w:t xml:space="preserve">an </w:t>
      </w:r>
      <w:r w:rsidRPr="00FE351A">
        <w:rPr>
          <w:rFonts w:ascii="Book Antiqua" w:hAnsi="Book Antiqua" w:cs="Times New Roman"/>
          <w:color w:val="000000" w:themeColor="text1"/>
          <w:sz w:val="24"/>
          <w:szCs w:val="24"/>
          <w:lang w:val="en-US"/>
        </w:rPr>
        <w:t>increasing prevalence of decline</w:t>
      </w:r>
      <w:r w:rsidR="00761390" w:rsidRPr="00FE351A">
        <w:rPr>
          <w:rFonts w:ascii="Book Antiqua" w:hAnsi="Book Antiqua" w:cs="Times New Roman"/>
          <w:color w:val="000000" w:themeColor="text1"/>
          <w:sz w:val="24"/>
          <w:szCs w:val="24"/>
          <w:lang w:val="en-US"/>
        </w:rPr>
        <w:t>d</w:t>
      </w:r>
      <w:r w:rsidRPr="00FE351A">
        <w:rPr>
          <w:rFonts w:ascii="Book Antiqua" w:hAnsi="Book Antiqua" w:cs="Times New Roman"/>
          <w:color w:val="000000" w:themeColor="text1"/>
          <w:sz w:val="24"/>
          <w:szCs w:val="24"/>
          <w:lang w:val="en-US"/>
        </w:rPr>
        <w:t xml:space="preserve"> renal function without </w:t>
      </w:r>
      <w:r w:rsidRPr="00FE351A">
        <w:rPr>
          <w:rFonts w:ascii="Book Antiqua" w:eastAsia="Calibri" w:hAnsi="Book Antiqua" w:cs="Times New Roman"/>
          <w:color w:val="000000" w:themeColor="text1"/>
          <w:sz w:val="24"/>
          <w:szCs w:val="24"/>
          <w:lang w:val="en-US"/>
        </w:rPr>
        <w:t>proceeding to</w:t>
      </w:r>
      <w:r w:rsidRPr="00FE351A">
        <w:rPr>
          <w:rFonts w:ascii="Book Antiqua" w:hAnsi="Book Antiqua" w:cs="Times New Roman"/>
          <w:color w:val="000000" w:themeColor="text1"/>
          <w:sz w:val="24"/>
          <w:szCs w:val="24"/>
          <w:lang w:val="en-US"/>
        </w:rPr>
        <w:t xml:space="preserve"> </w:t>
      </w:r>
      <w:r w:rsidR="00D42AFF" w:rsidRPr="00FE351A">
        <w:rPr>
          <w:rFonts w:ascii="Book Antiqua" w:hAnsi="Book Antiqua" w:cs="Times New Roman"/>
          <w:color w:val="000000" w:themeColor="text1"/>
          <w:sz w:val="24"/>
          <w:szCs w:val="24"/>
          <w:lang w:val="en-US"/>
        </w:rPr>
        <w:t xml:space="preserve">the </w:t>
      </w:r>
      <w:r w:rsidRPr="00FE351A">
        <w:rPr>
          <w:rFonts w:ascii="Book Antiqua" w:hAnsi="Book Antiqua" w:cs="Times New Roman"/>
          <w:color w:val="000000" w:themeColor="text1"/>
          <w:sz w:val="24"/>
          <w:szCs w:val="24"/>
          <w:lang w:val="en-US"/>
        </w:rPr>
        <w:t xml:space="preserve">accompanying elevation of albuminuria. It </w:t>
      </w:r>
      <w:r w:rsidR="00D42AFF" w:rsidRPr="00FE351A">
        <w:rPr>
          <w:rFonts w:ascii="Book Antiqua" w:hAnsi="Book Antiqua" w:cs="Times New Roman"/>
          <w:color w:val="000000" w:themeColor="text1"/>
          <w:sz w:val="24"/>
          <w:szCs w:val="24"/>
          <w:lang w:val="en-US"/>
        </w:rPr>
        <w:t>is thought</w:t>
      </w:r>
      <w:r w:rsidRPr="00FE351A">
        <w:rPr>
          <w:rFonts w:ascii="Book Antiqua" w:hAnsi="Book Antiqua" w:cs="Times New Roman"/>
          <w:color w:val="000000" w:themeColor="text1"/>
          <w:sz w:val="24"/>
          <w:szCs w:val="24"/>
          <w:lang w:val="en-US"/>
        </w:rPr>
        <w:t xml:space="preserve"> that albuminuric and no</w:t>
      </w:r>
      <w:r w:rsidR="000D152B" w:rsidRPr="00FE351A">
        <w:rPr>
          <w:rFonts w:ascii="Book Antiqua" w:hAnsi="Book Antiqua" w:cs="Times New Roman"/>
          <w:color w:val="000000" w:themeColor="text1"/>
          <w:sz w:val="24"/>
          <w:szCs w:val="24"/>
          <w:lang w:val="en-US"/>
        </w:rPr>
        <w:t>n</w:t>
      </w:r>
      <w:r w:rsidR="00661B64" w:rsidRPr="00FE351A">
        <w:rPr>
          <w:rFonts w:ascii="Book Antiqua" w:hAnsi="Book Antiqua" w:cs="Times New Roman"/>
          <w:color w:val="000000" w:themeColor="text1"/>
          <w:sz w:val="24"/>
          <w:szCs w:val="24"/>
          <w:lang w:val="en-US"/>
        </w:rPr>
        <w:t>-</w:t>
      </w:r>
      <w:r w:rsidRPr="00FE351A">
        <w:rPr>
          <w:rFonts w:ascii="Book Antiqua" w:hAnsi="Book Antiqua" w:cs="Times New Roman"/>
          <w:color w:val="000000" w:themeColor="text1"/>
          <w:sz w:val="24"/>
          <w:szCs w:val="24"/>
          <w:lang w:val="en-US"/>
        </w:rPr>
        <w:t>albuminuric CKD patterns could be different in their phenotypes and pathogenic mechanisms.</w:t>
      </w:r>
    </w:p>
    <w:p w14:paraId="2528ED14" w14:textId="77777777" w:rsidR="00CD4F9C" w:rsidRPr="00FE351A" w:rsidRDefault="00CD4F9C" w:rsidP="00677646">
      <w:pPr>
        <w:spacing w:after="0" w:line="360" w:lineRule="auto"/>
        <w:jc w:val="both"/>
        <w:rPr>
          <w:rFonts w:ascii="Book Antiqua" w:hAnsi="Book Antiqua" w:cs="Times New Roman"/>
          <w:b/>
          <w:color w:val="000000" w:themeColor="text1"/>
          <w:sz w:val="24"/>
          <w:szCs w:val="24"/>
          <w:lang w:val="en-US"/>
        </w:rPr>
      </w:pPr>
    </w:p>
    <w:p w14:paraId="2E1BCF31" w14:textId="77777777" w:rsidR="00C67BB5" w:rsidRPr="00FE351A" w:rsidRDefault="00C8240A" w:rsidP="00677646">
      <w:pPr>
        <w:spacing w:after="0" w:line="360" w:lineRule="auto"/>
        <w:jc w:val="both"/>
        <w:rPr>
          <w:rFonts w:ascii="Book Antiqua" w:hAnsi="Book Antiqua" w:cs="Times New Roman"/>
          <w:b/>
          <w:i/>
          <w:iCs/>
          <w:color w:val="000000" w:themeColor="text1"/>
          <w:sz w:val="24"/>
          <w:szCs w:val="24"/>
          <w:lang w:val="en-US"/>
        </w:rPr>
      </w:pPr>
      <w:r w:rsidRPr="00FE351A">
        <w:rPr>
          <w:rFonts w:ascii="Book Antiqua" w:hAnsi="Book Antiqua" w:cs="Times New Roman"/>
          <w:b/>
          <w:i/>
          <w:iCs/>
          <w:color w:val="000000" w:themeColor="text1"/>
          <w:sz w:val="24"/>
          <w:szCs w:val="24"/>
          <w:lang w:val="en-US"/>
        </w:rPr>
        <w:t>AIM</w:t>
      </w:r>
    </w:p>
    <w:p w14:paraId="7BE843BE" w14:textId="77777777" w:rsidR="009206BA" w:rsidRPr="00FE351A" w:rsidRDefault="00D42AFF" w:rsidP="00677646">
      <w:pPr>
        <w:spacing w:after="0" w:line="360" w:lineRule="auto"/>
        <w:jc w:val="both"/>
        <w:rPr>
          <w:rFonts w:ascii="Book Antiqua" w:hAnsi="Book Antiqua" w:cs="Times New Roman"/>
          <w:b/>
          <w:color w:val="000000" w:themeColor="text1"/>
          <w:sz w:val="24"/>
          <w:szCs w:val="24"/>
          <w:lang w:val="en-US"/>
        </w:rPr>
      </w:pPr>
      <w:r w:rsidRPr="00FE351A">
        <w:rPr>
          <w:rFonts w:ascii="Book Antiqua" w:hAnsi="Book Antiqua" w:cs="Times New Roman"/>
          <w:color w:val="000000" w:themeColor="text1"/>
          <w:sz w:val="24"/>
          <w:szCs w:val="24"/>
          <w:lang w:val="en-US"/>
        </w:rPr>
        <w:t>T</w:t>
      </w:r>
      <w:r w:rsidR="00FC44C5" w:rsidRPr="00FE351A">
        <w:rPr>
          <w:rFonts w:ascii="Book Antiqua" w:hAnsi="Book Antiqua" w:cs="Times New Roman"/>
          <w:color w:val="000000" w:themeColor="text1"/>
          <w:sz w:val="24"/>
          <w:szCs w:val="24"/>
          <w:lang w:val="en-US"/>
        </w:rPr>
        <w:t>o</w:t>
      </w:r>
      <w:r w:rsidR="00FC44C5" w:rsidRPr="00FE351A">
        <w:rPr>
          <w:rFonts w:ascii="Book Antiqua" w:hAnsi="Book Antiqua" w:cs="Times New Roman"/>
          <w:b/>
          <w:color w:val="000000" w:themeColor="text1"/>
          <w:sz w:val="24"/>
          <w:szCs w:val="24"/>
          <w:lang w:val="en-US"/>
        </w:rPr>
        <w:t xml:space="preserve"> </w:t>
      </w:r>
      <w:r w:rsidR="00FC44C5" w:rsidRPr="00FE351A">
        <w:rPr>
          <w:rFonts w:ascii="Book Antiqua" w:hAnsi="Book Antiqua" w:cs="Times New Roman"/>
          <w:color w:val="000000" w:themeColor="text1"/>
          <w:sz w:val="24"/>
          <w:szCs w:val="24"/>
          <w:lang w:val="en-US"/>
        </w:rPr>
        <w:t xml:space="preserve">identify the risk factors and biomarkers of albuminuric and </w:t>
      </w:r>
      <w:r w:rsidR="000D152B" w:rsidRPr="00FE351A">
        <w:rPr>
          <w:rFonts w:ascii="Book Antiqua" w:hAnsi="Book Antiqua" w:cs="Times New Roman"/>
          <w:color w:val="000000" w:themeColor="text1"/>
          <w:sz w:val="24"/>
          <w:szCs w:val="24"/>
          <w:lang w:val="en-US"/>
        </w:rPr>
        <w:t>non</w:t>
      </w:r>
      <w:r w:rsidR="00661B64" w:rsidRPr="00FE351A">
        <w:rPr>
          <w:rFonts w:ascii="Book Antiqua" w:hAnsi="Book Antiqua" w:cs="Times New Roman"/>
          <w:color w:val="000000" w:themeColor="text1"/>
          <w:sz w:val="24"/>
          <w:szCs w:val="24"/>
          <w:lang w:val="en-US"/>
        </w:rPr>
        <w:t>-</w:t>
      </w:r>
      <w:r w:rsidR="00FC44C5" w:rsidRPr="00FE351A">
        <w:rPr>
          <w:rFonts w:ascii="Book Antiqua" w:hAnsi="Book Antiqua" w:cs="Times New Roman"/>
          <w:color w:val="000000" w:themeColor="text1"/>
          <w:sz w:val="24"/>
          <w:szCs w:val="24"/>
          <w:lang w:val="en-US"/>
        </w:rPr>
        <w:t>albuminuric patterns of CKD in patients with T2D</w:t>
      </w:r>
      <w:r w:rsidR="00FC44C5" w:rsidRPr="00FE351A">
        <w:rPr>
          <w:rFonts w:ascii="Book Antiqua" w:hAnsi="Book Antiqua" w:cs="Times New Roman"/>
          <w:bCs/>
          <w:color w:val="000000" w:themeColor="text1"/>
          <w:sz w:val="24"/>
          <w:szCs w:val="24"/>
          <w:lang w:val="en-US"/>
        </w:rPr>
        <w:t>.</w:t>
      </w:r>
    </w:p>
    <w:p w14:paraId="187BD207" w14:textId="77777777" w:rsidR="00CD4F9C" w:rsidRPr="00FE351A" w:rsidRDefault="00CD4F9C" w:rsidP="00677646">
      <w:pPr>
        <w:spacing w:after="0" w:line="360" w:lineRule="auto"/>
        <w:jc w:val="both"/>
        <w:rPr>
          <w:rFonts w:ascii="Book Antiqua" w:hAnsi="Book Antiqua" w:cs="Times New Roman"/>
          <w:b/>
          <w:color w:val="000000" w:themeColor="text1"/>
          <w:sz w:val="24"/>
          <w:szCs w:val="24"/>
          <w:lang w:val="en-US"/>
        </w:rPr>
      </w:pPr>
    </w:p>
    <w:p w14:paraId="61350FB6" w14:textId="2F6A09C8" w:rsidR="00C67BB5" w:rsidRPr="00FE351A" w:rsidRDefault="00FC44C5" w:rsidP="00677646">
      <w:pPr>
        <w:spacing w:after="0" w:line="360" w:lineRule="auto"/>
        <w:jc w:val="both"/>
        <w:rPr>
          <w:rFonts w:ascii="Book Antiqua" w:hAnsi="Book Antiqua" w:cs="Times New Roman"/>
          <w:b/>
          <w:i/>
          <w:iCs/>
          <w:color w:val="000000" w:themeColor="text1"/>
          <w:sz w:val="24"/>
          <w:szCs w:val="24"/>
          <w:lang w:val="en-US"/>
        </w:rPr>
      </w:pPr>
      <w:r w:rsidRPr="00FE351A">
        <w:rPr>
          <w:rFonts w:ascii="Book Antiqua" w:hAnsi="Book Antiqua" w:cs="Times New Roman"/>
          <w:b/>
          <w:i/>
          <w:iCs/>
          <w:color w:val="000000" w:themeColor="text1"/>
          <w:sz w:val="24"/>
          <w:szCs w:val="24"/>
          <w:lang w:val="en-US"/>
        </w:rPr>
        <w:t>METHODS</w:t>
      </w:r>
    </w:p>
    <w:p w14:paraId="4BA8A9A9" w14:textId="056457A4" w:rsidR="00C67BB5" w:rsidRPr="00FE351A" w:rsidRDefault="00FC44C5" w:rsidP="00677646">
      <w:pPr>
        <w:spacing w:after="0" w:line="360" w:lineRule="auto"/>
        <w:jc w:val="both"/>
        <w:rPr>
          <w:rFonts w:ascii="Book Antiqua" w:hAnsi="Book Antiqua" w:cs="Times New Roman"/>
          <w:color w:val="000000" w:themeColor="text1"/>
          <w:sz w:val="24"/>
          <w:szCs w:val="24"/>
          <w:lang w:val="en-US"/>
        </w:rPr>
      </w:pPr>
      <w:r w:rsidRPr="00FE351A">
        <w:rPr>
          <w:rFonts w:ascii="Book Antiqua" w:hAnsi="Book Antiqua" w:cs="Times New Roman"/>
          <w:color w:val="000000" w:themeColor="text1"/>
          <w:sz w:val="24"/>
          <w:szCs w:val="24"/>
          <w:lang w:val="en-US"/>
        </w:rPr>
        <w:t xml:space="preserve">Three hundred sixty </w:t>
      </w:r>
      <w:r w:rsidR="00E86A1D" w:rsidRPr="00FE351A">
        <w:rPr>
          <w:rFonts w:ascii="Book Antiqua" w:hAnsi="Book Antiqua" w:cs="Times New Roman"/>
          <w:color w:val="000000" w:themeColor="text1"/>
          <w:sz w:val="24"/>
          <w:szCs w:val="24"/>
          <w:lang w:val="en-US"/>
        </w:rPr>
        <w:t>patients</w:t>
      </w:r>
      <w:r w:rsidRPr="00FE351A">
        <w:rPr>
          <w:rFonts w:ascii="Book Antiqua" w:hAnsi="Book Antiqua" w:cs="Times New Roman"/>
          <w:color w:val="000000" w:themeColor="text1"/>
          <w:sz w:val="24"/>
          <w:szCs w:val="24"/>
          <w:lang w:val="en-US"/>
        </w:rPr>
        <w:t xml:space="preserve"> with T2D duration </w:t>
      </w:r>
      <w:r w:rsidR="00FD09C7" w:rsidRPr="00FE351A">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10 years were included in th</w:t>
      </w:r>
      <w:r w:rsidR="00D42AFF" w:rsidRPr="00FE351A">
        <w:rPr>
          <w:rFonts w:ascii="Book Antiqua" w:hAnsi="Book Antiqua" w:cs="Times New Roman"/>
          <w:color w:val="000000" w:themeColor="text1"/>
          <w:sz w:val="24"/>
          <w:szCs w:val="24"/>
          <w:lang w:val="en-US"/>
        </w:rPr>
        <w:t>is</w:t>
      </w:r>
      <w:r w:rsidRPr="00FE351A">
        <w:rPr>
          <w:rFonts w:ascii="Book Antiqua" w:hAnsi="Book Antiqua" w:cs="Times New Roman"/>
          <w:color w:val="000000" w:themeColor="text1"/>
          <w:sz w:val="24"/>
          <w:szCs w:val="24"/>
          <w:lang w:val="en-US"/>
        </w:rPr>
        <w:t xml:space="preserve"> observational cross-sectional study. The associations of a panel of demographic and clinical characteristics, complications, comorbidities, </w:t>
      </w:r>
      <w:r w:rsidR="00D42AFF" w:rsidRPr="00FE351A">
        <w:rPr>
          <w:rFonts w:ascii="Book Antiqua" w:hAnsi="Book Antiqua" w:cs="Times New Roman"/>
          <w:color w:val="000000" w:themeColor="text1"/>
          <w:sz w:val="24"/>
          <w:szCs w:val="24"/>
          <w:lang w:val="en-US"/>
        </w:rPr>
        <w:t xml:space="preserve">and </w:t>
      </w:r>
      <w:r w:rsidRPr="00FE351A">
        <w:rPr>
          <w:rFonts w:ascii="Book Antiqua" w:hAnsi="Book Antiqua" w:cs="Times New Roman"/>
          <w:color w:val="000000" w:themeColor="text1"/>
          <w:sz w:val="24"/>
          <w:szCs w:val="24"/>
          <w:lang w:val="en-US"/>
        </w:rPr>
        <w:t xml:space="preserve">metabolic and hematology parameters with albuminuric and </w:t>
      </w:r>
      <w:r w:rsidR="000D152B" w:rsidRPr="00FE351A">
        <w:rPr>
          <w:rFonts w:ascii="Book Antiqua" w:hAnsi="Book Antiqua" w:cs="Times New Roman"/>
          <w:color w:val="000000" w:themeColor="text1"/>
          <w:sz w:val="24"/>
          <w:szCs w:val="24"/>
          <w:lang w:val="en-US"/>
        </w:rPr>
        <w:t>non</w:t>
      </w:r>
      <w:r w:rsidR="006E0592" w:rsidRPr="00FE351A">
        <w:rPr>
          <w:rFonts w:ascii="Book Antiqua" w:hAnsi="Book Antiqua" w:cs="Times New Roman"/>
          <w:color w:val="000000" w:themeColor="text1"/>
          <w:sz w:val="24"/>
          <w:szCs w:val="24"/>
          <w:lang w:val="en-US"/>
        </w:rPr>
        <w:t>-</w:t>
      </w:r>
      <w:r w:rsidRPr="00FE351A">
        <w:rPr>
          <w:rFonts w:ascii="Book Antiqua" w:hAnsi="Book Antiqua" w:cs="Times New Roman"/>
          <w:color w:val="000000" w:themeColor="text1"/>
          <w:sz w:val="24"/>
          <w:szCs w:val="24"/>
          <w:lang w:val="en-US"/>
        </w:rPr>
        <w:t xml:space="preserve">albuminuric CKD patterns were analyzed. The urinary excretion of nephrin and podocin, </w:t>
      </w:r>
      <w:r w:rsidR="00D42AFF" w:rsidRPr="00FE351A">
        <w:rPr>
          <w:rFonts w:ascii="Book Antiqua" w:hAnsi="Book Antiqua" w:cs="Times New Roman"/>
          <w:color w:val="000000" w:themeColor="text1"/>
          <w:sz w:val="24"/>
          <w:szCs w:val="24"/>
          <w:lang w:val="en-US"/>
        </w:rPr>
        <w:t xml:space="preserve">two </w:t>
      </w:r>
      <w:r w:rsidRPr="00FE351A">
        <w:rPr>
          <w:rFonts w:ascii="Book Antiqua" w:hAnsi="Book Antiqua" w:cs="Times New Roman"/>
          <w:color w:val="000000" w:themeColor="text1"/>
          <w:sz w:val="24"/>
          <w:szCs w:val="24"/>
          <w:lang w:val="en-US"/>
        </w:rPr>
        <w:t xml:space="preserve">podocyte-specific markers, and WAP-four-disulfide core domain protein 2 (WFDC-2), a marker of tubulointerstitial fibrosis, was determined by ELISA in comparison with healthy controls. </w:t>
      </w:r>
    </w:p>
    <w:p w14:paraId="20818B7E" w14:textId="77777777" w:rsidR="00CD4F9C" w:rsidRPr="00FE351A" w:rsidRDefault="00CD4F9C" w:rsidP="00677646">
      <w:pPr>
        <w:spacing w:after="0" w:line="360" w:lineRule="auto"/>
        <w:jc w:val="both"/>
        <w:rPr>
          <w:rFonts w:ascii="Book Antiqua" w:hAnsi="Book Antiqua" w:cs="Times New Roman"/>
          <w:b/>
          <w:color w:val="000000" w:themeColor="text1"/>
          <w:sz w:val="24"/>
          <w:szCs w:val="24"/>
          <w:lang w:val="en-US"/>
        </w:rPr>
      </w:pPr>
    </w:p>
    <w:p w14:paraId="24D1251C" w14:textId="77777777" w:rsidR="00C67BB5" w:rsidRPr="00FE351A" w:rsidRDefault="00FC44C5" w:rsidP="00677646">
      <w:pPr>
        <w:spacing w:after="0" w:line="360" w:lineRule="auto"/>
        <w:jc w:val="both"/>
        <w:rPr>
          <w:rFonts w:ascii="Book Antiqua" w:hAnsi="Book Antiqua" w:cs="Times New Roman"/>
          <w:b/>
          <w:i/>
          <w:iCs/>
          <w:color w:val="000000" w:themeColor="text1"/>
          <w:sz w:val="24"/>
          <w:szCs w:val="24"/>
          <w:lang w:val="en-US"/>
        </w:rPr>
      </w:pPr>
      <w:r w:rsidRPr="00FE351A">
        <w:rPr>
          <w:rFonts w:ascii="Book Antiqua" w:hAnsi="Book Antiqua" w:cs="Times New Roman"/>
          <w:b/>
          <w:i/>
          <w:iCs/>
          <w:color w:val="000000" w:themeColor="text1"/>
          <w:sz w:val="24"/>
          <w:szCs w:val="24"/>
          <w:lang w:val="en-US"/>
        </w:rPr>
        <w:t>RESULTS</w:t>
      </w:r>
    </w:p>
    <w:p w14:paraId="06896FD4" w14:textId="7FFDE29A" w:rsidR="002B31B6" w:rsidRPr="00FE351A" w:rsidRDefault="006E0592" w:rsidP="00677646">
      <w:pPr>
        <w:spacing w:after="0" w:line="360" w:lineRule="auto"/>
        <w:jc w:val="both"/>
        <w:rPr>
          <w:rFonts w:ascii="Book Antiqua" w:hAnsi="Book Antiqua" w:cs="Times New Roman"/>
          <w:color w:val="000000" w:themeColor="text1"/>
          <w:sz w:val="24"/>
          <w:szCs w:val="24"/>
          <w:lang w:val="en-US"/>
        </w:rPr>
      </w:pPr>
      <w:r w:rsidRPr="00FE351A">
        <w:rPr>
          <w:rFonts w:ascii="Book Antiqua" w:hAnsi="Book Antiqua" w:cs="Times New Roman"/>
          <w:color w:val="000000" w:themeColor="text1"/>
          <w:sz w:val="24"/>
          <w:szCs w:val="24"/>
          <w:lang w:val="en-US"/>
        </w:rPr>
        <w:t xml:space="preserve">Non-albuminuric </w:t>
      </w:r>
      <w:r w:rsidR="00FC44C5" w:rsidRPr="00FE351A">
        <w:rPr>
          <w:rFonts w:ascii="Book Antiqua" w:hAnsi="Book Antiqua" w:cs="Times New Roman"/>
          <w:color w:val="000000" w:themeColor="text1"/>
          <w:sz w:val="24"/>
          <w:szCs w:val="24"/>
          <w:lang w:val="en-US"/>
        </w:rPr>
        <w:t xml:space="preserve">CKD was associated with age </w:t>
      </w:r>
      <w:r w:rsidR="00FE351A" w:rsidRPr="00FE351A">
        <w:rPr>
          <w:rFonts w:ascii="Book Antiqua" w:hAnsi="Book Antiqua" w:cs="Times New Roman"/>
          <w:color w:val="000000" w:themeColor="text1"/>
          <w:sz w:val="24"/>
          <w:szCs w:val="24"/>
          <w:lang w:val="en-US"/>
        </w:rPr>
        <w:t>≥</w:t>
      </w:r>
      <w:r w:rsidR="00FE351A">
        <w:rPr>
          <w:rFonts w:ascii="Book Antiqua" w:hAnsi="Book Antiqua" w:cs="Times New Roman"/>
          <w:color w:val="000000" w:themeColor="text1"/>
          <w:sz w:val="24"/>
          <w:szCs w:val="24"/>
          <w:lang w:val="en-US"/>
        </w:rPr>
        <w:t xml:space="preserve"> </w:t>
      </w:r>
      <w:r w:rsidR="00FC44C5" w:rsidRPr="00FE351A">
        <w:rPr>
          <w:rFonts w:ascii="Book Antiqua" w:hAnsi="Book Antiqua" w:cs="Times New Roman"/>
          <w:color w:val="000000" w:themeColor="text1"/>
          <w:sz w:val="24"/>
          <w:szCs w:val="24"/>
          <w:lang w:val="en-US"/>
        </w:rPr>
        <w:t>65 years (</w:t>
      </w:r>
      <w:r w:rsidR="00FE351A" w:rsidRPr="00FE351A">
        <w:rPr>
          <w:rFonts w:ascii="Book Antiqua" w:hAnsi="Book Antiqua" w:cs="Times New Roman"/>
          <w:i/>
          <w:iCs/>
          <w:color w:val="000000" w:themeColor="text1"/>
          <w:sz w:val="24"/>
          <w:szCs w:val="24"/>
          <w:lang w:val="en-US"/>
        </w:rPr>
        <w:t>P</w:t>
      </w:r>
      <w:r w:rsidR="00FE351A">
        <w:rPr>
          <w:rFonts w:ascii="Book Antiqua" w:hAnsi="Book Antiqua" w:cs="Times New Roman"/>
          <w:color w:val="000000" w:themeColor="text1"/>
          <w:sz w:val="24"/>
          <w:szCs w:val="24"/>
          <w:lang w:val="en-US"/>
        </w:rPr>
        <w:t xml:space="preserve"> </w:t>
      </w:r>
      <w:r w:rsidR="00FC44C5" w:rsidRPr="00FE351A">
        <w:rPr>
          <w:rFonts w:ascii="Book Antiqua" w:hAnsi="Book Antiqua" w:cs="Times New Roman"/>
          <w:color w:val="000000" w:themeColor="text1"/>
          <w:sz w:val="24"/>
          <w:szCs w:val="24"/>
          <w:lang w:val="en-US"/>
        </w:rPr>
        <w:t>=</w:t>
      </w:r>
      <w:r w:rsidR="00FE351A">
        <w:rPr>
          <w:rFonts w:ascii="Book Antiqua" w:hAnsi="Book Antiqua" w:cs="Times New Roman"/>
          <w:color w:val="000000" w:themeColor="text1"/>
          <w:sz w:val="24"/>
          <w:szCs w:val="24"/>
          <w:lang w:val="en-US"/>
        </w:rPr>
        <w:t xml:space="preserve"> </w:t>
      </w:r>
      <w:r w:rsidR="00FC44C5" w:rsidRPr="00FE351A">
        <w:rPr>
          <w:rFonts w:ascii="Book Antiqua" w:hAnsi="Book Antiqua" w:cs="Times New Roman"/>
          <w:color w:val="000000" w:themeColor="text1"/>
          <w:sz w:val="24"/>
          <w:szCs w:val="24"/>
          <w:lang w:val="en-US"/>
        </w:rPr>
        <w:t>0.0001), female sex (</w:t>
      </w:r>
      <w:r w:rsidR="00FE351A" w:rsidRPr="00FE351A">
        <w:rPr>
          <w:rFonts w:ascii="Book Antiqua" w:hAnsi="Book Antiqua" w:cs="Times New Roman"/>
          <w:i/>
          <w:iCs/>
          <w:color w:val="000000" w:themeColor="text1"/>
          <w:sz w:val="24"/>
          <w:szCs w:val="24"/>
          <w:lang w:val="en-US"/>
        </w:rPr>
        <w:t>P</w:t>
      </w:r>
      <w:r w:rsidR="00FE351A" w:rsidRPr="00FE351A">
        <w:rPr>
          <w:rFonts w:ascii="Book Antiqua" w:hAnsi="Book Antiqua" w:cs="Times New Roman"/>
          <w:color w:val="000000" w:themeColor="text1"/>
          <w:sz w:val="24"/>
          <w:szCs w:val="24"/>
          <w:lang w:val="en-US"/>
        </w:rPr>
        <w:t xml:space="preserve"> </w:t>
      </w:r>
      <w:r w:rsidR="00FC44C5" w:rsidRPr="00FE351A">
        <w:rPr>
          <w:rFonts w:ascii="Book Antiqua" w:hAnsi="Book Antiqua" w:cs="Times New Roman"/>
          <w:color w:val="000000" w:themeColor="text1"/>
          <w:sz w:val="24"/>
          <w:szCs w:val="24"/>
          <w:lang w:val="en-US"/>
        </w:rPr>
        <w:t>=</w:t>
      </w:r>
      <w:r w:rsidR="00FE351A">
        <w:rPr>
          <w:rFonts w:ascii="Book Antiqua" w:hAnsi="Book Antiqua" w:cs="Times New Roman"/>
          <w:color w:val="000000" w:themeColor="text1"/>
          <w:sz w:val="24"/>
          <w:szCs w:val="24"/>
          <w:lang w:val="en-US"/>
        </w:rPr>
        <w:t xml:space="preserve"> </w:t>
      </w:r>
      <w:r w:rsidR="00FC44C5" w:rsidRPr="00FE351A">
        <w:rPr>
          <w:rFonts w:ascii="Book Antiqua" w:hAnsi="Book Antiqua" w:cs="Times New Roman"/>
          <w:color w:val="000000" w:themeColor="text1"/>
          <w:sz w:val="24"/>
          <w:szCs w:val="24"/>
          <w:lang w:val="en-US"/>
        </w:rPr>
        <w:t xml:space="preserve">0.04), diabetes duration </w:t>
      </w:r>
      <w:r w:rsidR="00FE351A" w:rsidRPr="00FE351A">
        <w:rPr>
          <w:rFonts w:ascii="Book Antiqua" w:hAnsi="Book Antiqua" w:cs="Times New Roman"/>
          <w:color w:val="000000" w:themeColor="text1"/>
          <w:sz w:val="24"/>
          <w:szCs w:val="24"/>
          <w:lang w:val="en-US"/>
        </w:rPr>
        <w:t>≥</w:t>
      </w:r>
      <w:r w:rsidR="00FE351A">
        <w:rPr>
          <w:rFonts w:ascii="Book Antiqua" w:hAnsi="Book Antiqua" w:cs="Times New Roman"/>
          <w:i/>
          <w:iCs/>
          <w:color w:val="000000" w:themeColor="text1"/>
          <w:sz w:val="24"/>
          <w:szCs w:val="24"/>
          <w:lang w:val="en-US"/>
        </w:rPr>
        <w:t xml:space="preserve"> </w:t>
      </w:r>
      <w:r w:rsidR="00FC44C5" w:rsidRPr="00FE351A">
        <w:rPr>
          <w:rFonts w:ascii="Book Antiqua" w:hAnsi="Book Antiqua" w:cs="Times New Roman"/>
          <w:color w:val="000000" w:themeColor="text1"/>
          <w:sz w:val="24"/>
          <w:szCs w:val="24"/>
          <w:lang w:val="en-US"/>
        </w:rPr>
        <w:t>15 years (</w:t>
      </w:r>
      <w:r w:rsidR="00FE351A" w:rsidRPr="00FE351A">
        <w:rPr>
          <w:rFonts w:ascii="Book Antiqua" w:hAnsi="Book Antiqua" w:cs="Times New Roman"/>
          <w:i/>
          <w:iCs/>
          <w:color w:val="000000" w:themeColor="text1"/>
          <w:sz w:val="24"/>
          <w:szCs w:val="24"/>
          <w:lang w:val="en-US"/>
        </w:rPr>
        <w:t>P</w:t>
      </w:r>
      <w:r w:rsidR="00FE351A" w:rsidRPr="00FE351A">
        <w:rPr>
          <w:rFonts w:ascii="Book Antiqua" w:hAnsi="Book Antiqua" w:cs="Times New Roman"/>
          <w:color w:val="000000" w:themeColor="text1"/>
          <w:sz w:val="24"/>
          <w:szCs w:val="24"/>
          <w:lang w:val="en-US"/>
        </w:rPr>
        <w:t xml:space="preserve"> </w:t>
      </w:r>
      <w:r w:rsidR="00FC44C5" w:rsidRPr="00FE351A">
        <w:rPr>
          <w:rFonts w:ascii="Book Antiqua" w:hAnsi="Book Antiqua" w:cs="Times New Roman"/>
          <w:color w:val="000000" w:themeColor="text1"/>
          <w:sz w:val="24"/>
          <w:szCs w:val="24"/>
          <w:lang w:val="en-US"/>
        </w:rPr>
        <w:t>=</w:t>
      </w:r>
      <w:r w:rsidR="00FE351A">
        <w:rPr>
          <w:rFonts w:ascii="Book Antiqua" w:hAnsi="Book Antiqua" w:cs="Times New Roman"/>
          <w:color w:val="000000" w:themeColor="text1"/>
          <w:sz w:val="24"/>
          <w:szCs w:val="24"/>
          <w:lang w:val="en-US"/>
        </w:rPr>
        <w:t xml:space="preserve"> </w:t>
      </w:r>
      <w:r w:rsidR="00FC44C5" w:rsidRPr="00FE351A">
        <w:rPr>
          <w:rFonts w:ascii="Book Antiqua" w:hAnsi="Book Antiqua" w:cs="Times New Roman"/>
          <w:color w:val="000000" w:themeColor="text1"/>
          <w:sz w:val="24"/>
          <w:szCs w:val="24"/>
          <w:lang w:val="en-US"/>
        </w:rPr>
        <w:t>0.0009), and the use of diuretics (</w:t>
      </w:r>
      <w:r w:rsidR="00FE351A" w:rsidRPr="00FE351A">
        <w:rPr>
          <w:rFonts w:ascii="Book Antiqua" w:hAnsi="Book Antiqua" w:cs="Times New Roman"/>
          <w:i/>
          <w:iCs/>
          <w:color w:val="000000" w:themeColor="text1"/>
          <w:sz w:val="24"/>
          <w:szCs w:val="24"/>
          <w:lang w:val="en-US"/>
        </w:rPr>
        <w:t>P</w:t>
      </w:r>
      <w:r w:rsidR="00FE351A" w:rsidRPr="00FE351A">
        <w:rPr>
          <w:rFonts w:ascii="Book Antiqua" w:hAnsi="Book Antiqua" w:cs="Times New Roman"/>
          <w:color w:val="000000" w:themeColor="text1"/>
          <w:sz w:val="24"/>
          <w:szCs w:val="24"/>
          <w:lang w:val="en-US"/>
        </w:rPr>
        <w:t xml:space="preserve"> </w:t>
      </w:r>
      <w:r w:rsidR="00FC44C5" w:rsidRPr="00FE351A">
        <w:rPr>
          <w:rFonts w:ascii="Book Antiqua" w:hAnsi="Book Antiqua" w:cs="Times New Roman"/>
          <w:color w:val="000000" w:themeColor="text1"/>
          <w:sz w:val="24"/>
          <w:szCs w:val="24"/>
          <w:lang w:val="en-US"/>
        </w:rPr>
        <w:t>=</w:t>
      </w:r>
      <w:r w:rsidR="00FE351A">
        <w:rPr>
          <w:rFonts w:ascii="Book Antiqua" w:hAnsi="Book Antiqua" w:cs="Times New Roman"/>
          <w:color w:val="000000" w:themeColor="text1"/>
          <w:sz w:val="24"/>
          <w:szCs w:val="24"/>
          <w:lang w:val="en-US"/>
        </w:rPr>
        <w:t xml:space="preserve"> </w:t>
      </w:r>
      <w:r w:rsidR="00FC44C5" w:rsidRPr="00FE351A">
        <w:rPr>
          <w:rFonts w:ascii="Book Antiqua" w:hAnsi="Book Antiqua" w:cs="Times New Roman"/>
          <w:color w:val="000000" w:themeColor="text1"/>
          <w:sz w:val="24"/>
          <w:szCs w:val="24"/>
          <w:lang w:val="en-US"/>
        </w:rPr>
        <w:t>0.0005). Male sex (</w:t>
      </w:r>
      <w:r w:rsidR="00FE351A" w:rsidRPr="00FE351A">
        <w:rPr>
          <w:rFonts w:ascii="Book Antiqua" w:hAnsi="Book Antiqua" w:cs="Times New Roman"/>
          <w:i/>
          <w:iCs/>
          <w:color w:val="000000" w:themeColor="text1"/>
          <w:sz w:val="24"/>
          <w:szCs w:val="24"/>
          <w:lang w:val="en-US"/>
        </w:rPr>
        <w:t>P</w:t>
      </w:r>
      <w:r w:rsidR="00FE351A" w:rsidRPr="00FE351A">
        <w:rPr>
          <w:rFonts w:ascii="Book Antiqua" w:hAnsi="Book Antiqua" w:cs="Times New Roman"/>
          <w:color w:val="000000" w:themeColor="text1"/>
          <w:sz w:val="24"/>
          <w:szCs w:val="24"/>
          <w:lang w:val="en-US"/>
        </w:rPr>
        <w:t xml:space="preserve"> </w:t>
      </w:r>
      <w:r w:rsidR="00FC44C5" w:rsidRPr="00FE351A">
        <w:rPr>
          <w:rFonts w:ascii="Book Antiqua" w:hAnsi="Book Antiqua" w:cs="Times New Roman"/>
          <w:color w:val="000000" w:themeColor="text1"/>
          <w:sz w:val="24"/>
          <w:szCs w:val="24"/>
          <w:lang w:val="en-US"/>
        </w:rPr>
        <w:t>=</w:t>
      </w:r>
      <w:r w:rsidR="00FE351A">
        <w:rPr>
          <w:rFonts w:ascii="Book Antiqua" w:hAnsi="Book Antiqua" w:cs="Times New Roman"/>
          <w:color w:val="000000" w:themeColor="text1"/>
          <w:sz w:val="24"/>
          <w:szCs w:val="24"/>
          <w:lang w:val="en-US"/>
        </w:rPr>
        <w:t xml:space="preserve"> </w:t>
      </w:r>
      <w:r w:rsidR="00FC44C5" w:rsidRPr="00FE351A">
        <w:rPr>
          <w:rFonts w:ascii="Book Antiqua" w:hAnsi="Book Antiqua" w:cs="Times New Roman"/>
          <w:color w:val="000000" w:themeColor="text1"/>
          <w:sz w:val="24"/>
          <w:szCs w:val="24"/>
          <w:lang w:val="en-US"/>
        </w:rPr>
        <w:t>0.01), smoking (</w:t>
      </w:r>
      <w:r w:rsidR="00FE351A" w:rsidRPr="00FE351A">
        <w:rPr>
          <w:rFonts w:ascii="Book Antiqua" w:hAnsi="Book Antiqua" w:cs="Times New Roman"/>
          <w:i/>
          <w:iCs/>
          <w:color w:val="000000" w:themeColor="text1"/>
          <w:sz w:val="24"/>
          <w:szCs w:val="24"/>
          <w:lang w:val="en-US"/>
        </w:rPr>
        <w:t>P</w:t>
      </w:r>
      <w:r w:rsidR="00FE351A" w:rsidRPr="00FE351A">
        <w:rPr>
          <w:rFonts w:ascii="Book Antiqua" w:hAnsi="Book Antiqua" w:cs="Times New Roman"/>
          <w:color w:val="000000" w:themeColor="text1"/>
          <w:sz w:val="24"/>
          <w:szCs w:val="24"/>
          <w:lang w:val="en-US"/>
        </w:rPr>
        <w:t xml:space="preserve"> </w:t>
      </w:r>
      <w:r w:rsidR="00FC44C5" w:rsidRPr="00FE351A">
        <w:rPr>
          <w:rFonts w:ascii="Book Antiqua" w:hAnsi="Book Antiqua" w:cs="Times New Roman"/>
          <w:color w:val="000000" w:themeColor="text1"/>
          <w:sz w:val="24"/>
          <w:szCs w:val="24"/>
          <w:lang w:val="en-US"/>
        </w:rPr>
        <w:t>=</w:t>
      </w:r>
      <w:r w:rsidR="00FE351A">
        <w:rPr>
          <w:rFonts w:ascii="Book Antiqua" w:hAnsi="Book Antiqua" w:cs="Times New Roman"/>
          <w:color w:val="000000" w:themeColor="text1"/>
          <w:sz w:val="24"/>
          <w:szCs w:val="24"/>
          <w:lang w:val="en-US"/>
        </w:rPr>
        <w:t xml:space="preserve"> </w:t>
      </w:r>
      <w:r w:rsidR="00FC44C5" w:rsidRPr="00FE351A">
        <w:rPr>
          <w:rFonts w:ascii="Book Antiqua" w:hAnsi="Book Antiqua" w:cs="Times New Roman"/>
          <w:color w:val="000000" w:themeColor="text1"/>
          <w:sz w:val="24"/>
          <w:szCs w:val="24"/>
          <w:lang w:val="en-US"/>
        </w:rPr>
        <w:t>0.01), waist-to-hip ratio &gt;1.0 (</w:t>
      </w:r>
      <w:r w:rsidR="00FE351A" w:rsidRPr="00FE351A">
        <w:rPr>
          <w:rFonts w:ascii="Book Antiqua" w:hAnsi="Book Antiqua" w:cs="Times New Roman"/>
          <w:i/>
          <w:iCs/>
          <w:color w:val="000000" w:themeColor="text1"/>
          <w:sz w:val="24"/>
          <w:szCs w:val="24"/>
          <w:lang w:val="en-US"/>
        </w:rPr>
        <w:t>P</w:t>
      </w:r>
      <w:r w:rsidR="00FE351A" w:rsidRPr="00FE351A">
        <w:rPr>
          <w:rFonts w:ascii="Book Antiqua" w:hAnsi="Book Antiqua" w:cs="Times New Roman"/>
          <w:color w:val="000000" w:themeColor="text1"/>
          <w:sz w:val="24"/>
          <w:szCs w:val="24"/>
          <w:lang w:val="en-US"/>
        </w:rPr>
        <w:t xml:space="preserve"> </w:t>
      </w:r>
      <w:r w:rsidR="00FC44C5" w:rsidRPr="00FE351A">
        <w:rPr>
          <w:rFonts w:ascii="Book Antiqua" w:hAnsi="Book Antiqua" w:cs="Times New Roman"/>
          <w:color w:val="000000" w:themeColor="text1"/>
          <w:sz w:val="24"/>
          <w:szCs w:val="24"/>
          <w:lang w:val="en-US"/>
        </w:rPr>
        <w:t>=</w:t>
      </w:r>
      <w:r w:rsidR="00FE351A">
        <w:rPr>
          <w:rFonts w:ascii="Book Antiqua" w:hAnsi="Book Antiqua" w:cs="Times New Roman"/>
          <w:color w:val="000000" w:themeColor="text1"/>
          <w:sz w:val="24"/>
          <w:szCs w:val="24"/>
          <w:lang w:val="en-US"/>
        </w:rPr>
        <w:t xml:space="preserve"> </w:t>
      </w:r>
      <w:r w:rsidR="00FC44C5" w:rsidRPr="00FE351A">
        <w:rPr>
          <w:rFonts w:ascii="Book Antiqua" w:hAnsi="Book Antiqua" w:cs="Times New Roman"/>
          <w:color w:val="000000" w:themeColor="text1"/>
          <w:sz w:val="24"/>
          <w:szCs w:val="24"/>
          <w:lang w:val="en-US"/>
        </w:rPr>
        <w:t xml:space="preserve">0.01) and </w:t>
      </w:r>
      <w:r w:rsidR="00D7443A" w:rsidRPr="00FE351A">
        <w:rPr>
          <w:rFonts w:ascii="Book Antiqua" w:hAnsi="Book Antiqua" w:cs="Times New Roman"/>
          <w:color w:val="000000" w:themeColor="text1"/>
          <w:sz w:val="24"/>
          <w:szCs w:val="24"/>
          <w:lang w:val="en-US"/>
        </w:rPr>
        <w:t xml:space="preserve">hemoglobin A1c </w:t>
      </w:r>
      <w:r w:rsidR="00D7443A">
        <w:rPr>
          <w:rFonts w:ascii="Book Antiqua" w:hAnsi="Book Antiqua" w:cs="Times New Roman"/>
          <w:color w:val="000000" w:themeColor="text1"/>
          <w:sz w:val="24"/>
          <w:szCs w:val="24"/>
          <w:lang w:val="en-US"/>
        </w:rPr>
        <w:t>(</w:t>
      </w:r>
      <w:r w:rsidR="00FC44C5" w:rsidRPr="00FE351A">
        <w:rPr>
          <w:rFonts w:ascii="Book Antiqua" w:hAnsi="Book Antiqua" w:cs="Times New Roman"/>
          <w:color w:val="000000" w:themeColor="text1"/>
          <w:sz w:val="24"/>
          <w:szCs w:val="24"/>
          <w:lang w:val="en-US"/>
        </w:rPr>
        <w:t>HbA1c</w:t>
      </w:r>
      <w:r w:rsidR="00D7443A">
        <w:rPr>
          <w:rFonts w:ascii="Book Antiqua" w:hAnsi="Book Antiqua" w:cs="Times New Roman"/>
          <w:color w:val="000000" w:themeColor="text1"/>
          <w:sz w:val="24"/>
          <w:szCs w:val="24"/>
          <w:lang w:val="en-US"/>
        </w:rPr>
        <w:t>)</w:t>
      </w:r>
      <w:r w:rsidR="00FC44C5" w:rsidRPr="00FE351A">
        <w:rPr>
          <w:rFonts w:ascii="Book Antiqua" w:hAnsi="Book Antiqua" w:cs="Times New Roman"/>
          <w:color w:val="000000" w:themeColor="text1"/>
          <w:sz w:val="24"/>
          <w:szCs w:val="24"/>
          <w:lang w:val="en-US"/>
        </w:rPr>
        <w:t xml:space="preserve"> &gt;</w:t>
      </w:r>
      <w:r w:rsidR="00FE351A">
        <w:rPr>
          <w:rFonts w:ascii="Book Antiqua" w:hAnsi="Book Antiqua" w:cs="Times New Roman"/>
          <w:color w:val="000000" w:themeColor="text1"/>
          <w:sz w:val="24"/>
          <w:szCs w:val="24"/>
          <w:lang w:val="en-US"/>
        </w:rPr>
        <w:t xml:space="preserve"> </w:t>
      </w:r>
      <w:r w:rsidR="00FC44C5" w:rsidRPr="00FE351A">
        <w:rPr>
          <w:rFonts w:ascii="Book Antiqua" w:hAnsi="Book Antiqua" w:cs="Times New Roman"/>
          <w:color w:val="000000" w:themeColor="text1"/>
          <w:sz w:val="24"/>
          <w:szCs w:val="24"/>
          <w:lang w:val="en-US"/>
        </w:rPr>
        <w:t>8.0% (</w:t>
      </w:r>
      <w:r w:rsidR="00FE351A" w:rsidRPr="00FE351A">
        <w:rPr>
          <w:rFonts w:ascii="Book Antiqua" w:hAnsi="Book Antiqua" w:cs="Times New Roman"/>
          <w:i/>
          <w:iCs/>
          <w:color w:val="000000" w:themeColor="text1"/>
          <w:sz w:val="24"/>
          <w:szCs w:val="24"/>
          <w:lang w:val="en-US"/>
        </w:rPr>
        <w:t>P</w:t>
      </w:r>
      <w:r w:rsidR="00FE351A" w:rsidRPr="00FE351A">
        <w:rPr>
          <w:rFonts w:ascii="Book Antiqua" w:hAnsi="Book Antiqua" w:cs="Times New Roman"/>
          <w:color w:val="000000" w:themeColor="text1"/>
          <w:sz w:val="24"/>
          <w:szCs w:val="24"/>
          <w:lang w:val="en-US"/>
        </w:rPr>
        <w:t xml:space="preserve"> </w:t>
      </w:r>
      <w:r w:rsidR="00FC44C5" w:rsidRPr="00FE351A">
        <w:rPr>
          <w:rFonts w:ascii="Book Antiqua" w:hAnsi="Book Antiqua" w:cs="Times New Roman"/>
          <w:color w:val="000000" w:themeColor="text1"/>
          <w:sz w:val="24"/>
          <w:szCs w:val="24"/>
          <w:lang w:val="en-US"/>
        </w:rPr>
        <w:t>=</w:t>
      </w:r>
      <w:r w:rsidR="00FE351A">
        <w:rPr>
          <w:rFonts w:ascii="Book Antiqua" w:hAnsi="Book Antiqua" w:cs="Times New Roman"/>
          <w:color w:val="000000" w:themeColor="text1"/>
          <w:sz w:val="24"/>
          <w:szCs w:val="24"/>
          <w:lang w:val="en-US"/>
        </w:rPr>
        <w:t xml:space="preserve"> </w:t>
      </w:r>
      <w:r w:rsidR="00FC44C5" w:rsidRPr="00FE351A">
        <w:rPr>
          <w:rFonts w:ascii="Book Antiqua" w:hAnsi="Book Antiqua" w:cs="Times New Roman"/>
          <w:color w:val="000000" w:themeColor="text1"/>
          <w:sz w:val="24"/>
          <w:szCs w:val="24"/>
          <w:lang w:val="en-US"/>
        </w:rPr>
        <w:t xml:space="preserve">0.005) were risk factors for elevated albuminuria not accompanied by </w:t>
      </w:r>
      <w:r w:rsidR="00FC44C5" w:rsidRPr="00FE351A">
        <w:rPr>
          <w:rFonts w:ascii="Book Antiqua" w:eastAsia="Calibri" w:hAnsi="Book Antiqua" w:cs="Times New Roman"/>
          <w:color w:val="000000" w:themeColor="text1"/>
          <w:sz w:val="24"/>
          <w:szCs w:val="24"/>
          <w:lang w:val="en-US"/>
        </w:rPr>
        <w:t xml:space="preserve">a </w:t>
      </w:r>
      <w:r w:rsidR="00FC44C5" w:rsidRPr="00FE351A">
        <w:rPr>
          <w:rFonts w:ascii="Book Antiqua" w:hAnsi="Book Antiqua" w:cs="Times New Roman"/>
          <w:color w:val="000000" w:themeColor="text1"/>
          <w:sz w:val="24"/>
          <w:szCs w:val="24"/>
          <w:lang w:val="en-US"/>
        </w:rPr>
        <w:t>decrease in estimated glomerular filtration rate (eGFR). Duration of diabetes ≥</w:t>
      </w:r>
      <w:r w:rsidR="00FE351A">
        <w:rPr>
          <w:rFonts w:ascii="Book Antiqua" w:hAnsi="Book Antiqua" w:cs="Times New Roman"/>
          <w:color w:val="000000" w:themeColor="text1"/>
          <w:sz w:val="24"/>
          <w:szCs w:val="24"/>
          <w:lang w:val="en-US"/>
        </w:rPr>
        <w:t xml:space="preserve"> </w:t>
      </w:r>
      <w:r w:rsidR="00FC44C5" w:rsidRPr="00FE351A">
        <w:rPr>
          <w:rFonts w:ascii="Book Antiqua" w:hAnsi="Book Antiqua" w:cs="Times New Roman"/>
          <w:color w:val="000000" w:themeColor="text1"/>
          <w:sz w:val="24"/>
          <w:szCs w:val="24"/>
          <w:lang w:val="en-US"/>
        </w:rPr>
        <w:t xml:space="preserve">15 years and the use of calcium channel blockers were risk factors for albuminuria with </w:t>
      </w:r>
      <w:r w:rsidR="00FC44C5" w:rsidRPr="00FE351A">
        <w:rPr>
          <w:rFonts w:ascii="Book Antiqua" w:eastAsia="Calibri" w:hAnsi="Book Antiqua" w:cs="Times New Roman"/>
          <w:color w:val="000000" w:themeColor="text1"/>
          <w:sz w:val="24"/>
          <w:szCs w:val="24"/>
          <w:lang w:val="en-US"/>
        </w:rPr>
        <w:t>decreased</w:t>
      </w:r>
      <w:r w:rsidR="00FC44C5" w:rsidRPr="00FE351A">
        <w:rPr>
          <w:rFonts w:ascii="Book Antiqua" w:hAnsi="Book Antiqua" w:cs="Times New Roman"/>
          <w:color w:val="000000" w:themeColor="text1"/>
          <w:sz w:val="24"/>
          <w:szCs w:val="24"/>
          <w:lang w:val="en-US"/>
        </w:rPr>
        <w:t xml:space="preserve"> eGFR (both </w:t>
      </w:r>
      <w:r w:rsidR="00FE351A" w:rsidRPr="00FE351A">
        <w:rPr>
          <w:rFonts w:ascii="Book Antiqua" w:hAnsi="Book Antiqua" w:cs="Times New Roman"/>
          <w:i/>
          <w:iCs/>
          <w:color w:val="000000" w:themeColor="text1"/>
          <w:sz w:val="24"/>
          <w:szCs w:val="24"/>
          <w:lang w:val="en-US"/>
        </w:rPr>
        <w:t>P</w:t>
      </w:r>
      <w:r w:rsidR="00FE351A">
        <w:rPr>
          <w:rFonts w:ascii="Book Antiqua" w:hAnsi="Book Antiqua" w:cs="Times New Roman"/>
          <w:color w:val="000000" w:themeColor="text1"/>
          <w:sz w:val="24"/>
          <w:szCs w:val="24"/>
          <w:lang w:val="en-US"/>
        </w:rPr>
        <w:t xml:space="preserve"> </w:t>
      </w:r>
      <w:r w:rsidR="00FC44C5" w:rsidRPr="00FE351A">
        <w:rPr>
          <w:rFonts w:ascii="Book Antiqua" w:hAnsi="Book Antiqua" w:cs="Times New Roman"/>
          <w:color w:val="000000" w:themeColor="text1"/>
          <w:sz w:val="24"/>
          <w:szCs w:val="24"/>
          <w:lang w:val="en-US"/>
        </w:rPr>
        <w:t>=</w:t>
      </w:r>
      <w:r w:rsidR="00FE351A">
        <w:rPr>
          <w:rFonts w:ascii="Book Antiqua" w:hAnsi="Book Antiqua" w:cs="Times New Roman"/>
          <w:color w:val="000000" w:themeColor="text1"/>
          <w:sz w:val="24"/>
          <w:szCs w:val="24"/>
          <w:lang w:val="en-US"/>
        </w:rPr>
        <w:t xml:space="preserve"> </w:t>
      </w:r>
      <w:r w:rsidR="00FC44C5" w:rsidRPr="00FE351A">
        <w:rPr>
          <w:rFonts w:ascii="Book Antiqua" w:hAnsi="Book Antiqua" w:cs="Times New Roman"/>
          <w:color w:val="000000" w:themeColor="text1"/>
          <w:sz w:val="24"/>
          <w:szCs w:val="24"/>
          <w:lang w:val="en-US"/>
        </w:rPr>
        <w:t xml:space="preserve">0.01). In multivariate logistic regression analysis, age, HbA1c, female sex and diuretics were significant predictors for reduced eGFR, </w:t>
      </w:r>
      <w:r w:rsidR="00FC44C5" w:rsidRPr="00FE351A">
        <w:rPr>
          <w:rFonts w:ascii="Book Antiqua" w:eastAsia="Calibri" w:hAnsi="Book Antiqua" w:cs="Times New Roman"/>
          <w:color w:val="000000" w:themeColor="text1"/>
          <w:sz w:val="24"/>
          <w:szCs w:val="24"/>
          <w:lang w:val="en-US"/>
        </w:rPr>
        <w:t>while</w:t>
      </w:r>
      <w:r w:rsidR="00FC44C5" w:rsidRPr="00FE351A">
        <w:rPr>
          <w:rFonts w:ascii="Book Antiqua" w:hAnsi="Book Antiqua" w:cs="Times New Roman"/>
          <w:color w:val="000000" w:themeColor="text1"/>
          <w:sz w:val="24"/>
          <w:szCs w:val="24"/>
          <w:lang w:val="en-US"/>
        </w:rPr>
        <w:t xml:space="preserve"> waist-to-hip ratio, HbA1c and male </w:t>
      </w:r>
      <w:r w:rsidR="00D42AFF" w:rsidRPr="00FE351A">
        <w:rPr>
          <w:rFonts w:ascii="Book Antiqua" w:hAnsi="Book Antiqua" w:cs="Times New Roman"/>
          <w:color w:val="000000" w:themeColor="text1"/>
          <w:sz w:val="24"/>
          <w:szCs w:val="24"/>
          <w:lang w:val="en-US"/>
        </w:rPr>
        <w:t xml:space="preserve">sex </w:t>
      </w:r>
      <w:r w:rsidR="00FC44C5" w:rsidRPr="00FE351A">
        <w:rPr>
          <w:rFonts w:ascii="Book Antiqua" w:hAnsi="Book Antiqua" w:cs="Times New Roman"/>
          <w:color w:val="000000" w:themeColor="text1"/>
          <w:sz w:val="24"/>
          <w:szCs w:val="24"/>
          <w:lang w:val="en-US"/>
        </w:rPr>
        <w:t>were associated with elevated urinary albumin-to-creatinine ratio (UACR). Excretion of nephrin and podocin was increased in patients with albuminuria, regardless of decline in renal function (</w:t>
      </w:r>
      <w:r w:rsidR="00FE351A" w:rsidRPr="00FE351A">
        <w:rPr>
          <w:rFonts w:ascii="Book Antiqua" w:hAnsi="Book Antiqua" w:cs="Times New Roman"/>
          <w:i/>
          <w:iCs/>
          <w:color w:val="000000" w:themeColor="text1"/>
          <w:sz w:val="24"/>
          <w:szCs w:val="24"/>
          <w:lang w:val="en-US"/>
        </w:rPr>
        <w:t>P</w:t>
      </w:r>
      <w:r w:rsidR="00FE351A">
        <w:rPr>
          <w:rFonts w:ascii="Book Antiqua" w:hAnsi="Book Antiqua" w:cs="Times New Roman"/>
          <w:color w:val="000000" w:themeColor="text1"/>
          <w:sz w:val="24"/>
          <w:szCs w:val="24"/>
          <w:lang w:val="en-US"/>
        </w:rPr>
        <w:t xml:space="preserve"> </w:t>
      </w:r>
      <w:r w:rsidR="00FC44C5" w:rsidRPr="00FE351A">
        <w:rPr>
          <w:rFonts w:ascii="Book Antiqua" w:hAnsi="Book Antiqua" w:cs="Times New Roman"/>
          <w:color w:val="000000" w:themeColor="text1"/>
          <w:sz w:val="24"/>
          <w:szCs w:val="24"/>
          <w:lang w:val="en-US"/>
        </w:rPr>
        <w:t>&lt;</w:t>
      </w:r>
      <w:r w:rsidR="00FE351A">
        <w:rPr>
          <w:rFonts w:ascii="Book Antiqua" w:hAnsi="Book Antiqua" w:cs="Times New Roman"/>
          <w:color w:val="000000" w:themeColor="text1"/>
          <w:sz w:val="24"/>
          <w:szCs w:val="24"/>
          <w:lang w:val="en-US"/>
        </w:rPr>
        <w:t xml:space="preserve"> </w:t>
      </w:r>
      <w:r w:rsidR="00FC44C5" w:rsidRPr="00FE351A">
        <w:rPr>
          <w:rFonts w:ascii="Book Antiqua" w:hAnsi="Book Antiqua" w:cs="Times New Roman"/>
          <w:color w:val="000000" w:themeColor="text1"/>
          <w:sz w:val="24"/>
          <w:szCs w:val="24"/>
          <w:lang w:val="en-US"/>
        </w:rPr>
        <w:lastRenderedPageBreak/>
        <w:t>0.001), correlating positively with UACR. The urinary excretion of WFDC-2 was markedly higher in men than in women (</w:t>
      </w:r>
      <w:r w:rsidR="00FE351A" w:rsidRPr="00FE351A">
        <w:rPr>
          <w:rFonts w:ascii="Book Antiqua" w:hAnsi="Book Antiqua" w:cs="Times New Roman"/>
          <w:i/>
          <w:iCs/>
          <w:color w:val="000000" w:themeColor="text1"/>
          <w:sz w:val="24"/>
          <w:szCs w:val="24"/>
          <w:lang w:val="en-US"/>
        </w:rPr>
        <w:t>P</w:t>
      </w:r>
      <w:r w:rsidR="00FE351A" w:rsidRPr="00FE351A">
        <w:rPr>
          <w:rFonts w:ascii="Book Antiqua" w:hAnsi="Book Antiqua" w:cs="Times New Roman"/>
          <w:color w:val="000000" w:themeColor="text1"/>
          <w:sz w:val="24"/>
          <w:szCs w:val="24"/>
          <w:lang w:val="en-US"/>
        </w:rPr>
        <w:t xml:space="preserve"> </w:t>
      </w:r>
      <w:r w:rsidR="00FC44C5" w:rsidRPr="00FE351A">
        <w:rPr>
          <w:rFonts w:ascii="Book Antiqua" w:hAnsi="Book Antiqua" w:cs="Times New Roman"/>
          <w:color w:val="000000" w:themeColor="text1"/>
          <w:sz w:val="24"/>
          <w:szCs w:val="24"/>
          <w:lang w:val="en-US"/>
        </w:rPr>
        <w:t>&lt;</w:t>
      </w:r>
      <w:r w:rsidR="00FE351A">
        <w:rPr>
          <w:rFonts w:ascii="Book Antiqua" w:hAnsi="Book Antiqua" w:cs="Times New Roman"/>
          <w:color w:val="000000" w:themeColor="text1"/>
          <w:sz w:val="24"/>
          <w:szCs w:val="24"/>
          <w:lang w:val="en-US"/>
        </w:rPr>
        <w:t xml:space="preserve"> </w:t>
      </w:r>
      <w:r w:rsidR="00FC44C5" w:rsidRPr="00FE351A">
        <w:rPr>
          <w:rFonts w:ascii="Book Antiqua" w:hAnsi="Book Antiqua" w:cs="Times New Roman"/>
          <w:color w:val="000000" w:themeColor="text1"/>
          <w:sz w:val="24"/>
          <w:szCs w:val="24"/>
          <w:lang w:val="en-US"/>
        </w:rPr>
        <w:t xml:space="preserve">0.000001). Men with T2D demonstrated increased WFDC-2 levels independently </w:t>
      </w:r>
      <w:r w:rsidR="00FC44C5" w:rsidRPr="00FE351A">
        <w:rPr>
          <w:rFonts w:ascii="Book Antiqua" w:eastAsia="Calibri" w:hAnsi="Book Antiqua" w:cs="Times New Roman"/>
          <w:color w:val="000000" w:themeColor="text1"/>
          <w:sz w:val="24"/>
          <w:szCs w:val="24"/>
          <w:lang w:val="en-US"/>
        </w:rPr>
        <w:t>of</w:t>
      </w:r>
      <w:r w:rsidR="00FC44C5" w:rsidRPr="00FE351A">
        <w:rPr>
          <w:rFonts w:ascii="Book Antiqua" w:hAnsi="Book Antiqua" w:cs="Times New Roman"/>
          <w:color w:val="000000" w:themeColor="text1"/>
          <w:sz w:val="24"/>
          <w:szCs w:val="24"/>
          <w:lang w:val="en-US"/>
        </w:rPr>
        <w:t xml:space="preserve"> the CKD pattern (all </w:t>
      </w:r>
      <w:r w:rsidR="00FE351A" w:rsidRPr="00FE351A">
        <w:rPr>
          <w:rFonts w:ascii="Book Antiqua" w:hAnsi="Book Antiqua" w:cs="Times New Roman"/>
          <w:i/>
          <w:iCs/>
          <w:color w:val="000000" w:themeColor="text1"/>
          <w:sz w:val="24"/>
          <w:szCs w:val="24"/>
          <w:lang w:val="en-US"/>
        </w:rPr>
        <w:t>P</w:t>
      </w:r>
      <w:r w:rsidR="00FE351A" w:rsidRPr="00FE351A">
        <w:rPr>
          <w:rFonts w:ascii="Book Antiqua" w:hAnsi="Book Antiqua" w:cs="Times New Roman"/>
          <w:color w:val="000000" w:themeColor="text1"/>
          <w:sz w:val="24"/>
          <w:szCs w:val="24"/>
          <w:lang w:val="en-US"/>
        </w:rPr>
        <w:t xml:space="preserve"> </w:t>
      </w:r>
      <w:r w:rsidR="00FC44C5" w:rsidRPr="00FE351A">
        <w:rPr>
          <w:rFonts w:ascii="Book Antiqua" w:hAnsi="Book Antiqua" w:cs="Times New Roman"/>
          <w:color w:val="000000" w:themeColor="text1"/>
          <w:sz w:val="24"/>
          <w:szCs w:val="24"/>
          <w:lang w:val="en-US"/>
        </w:rPr>
        <w:t>&lt;</w:t>
      </w:r>
      <w:r w:rsidR="00FE351A">
        <w:rPr>
          <w:rFonts w:ascii="Book Antiqua" w:hAnsi="Book Antiqua" w:cs="Times New Roman"/>
          <w:color w:val="000000" w:themeColor="text1"/>
          <w:sz w:val="24"/>
          <w:szCs w:val="24"/>
          <w:lang w:val="en-US"/>
        </w:rPr>
        <w:t xml:space="preserve"> </w:t>
      </w:r>
      <w:r w:rsidR="00FC44C5" w:rsidRPr="00FE351A">
        <w:rPr>
          <w:rFonts w:ascii="Book Antiqua" w:hAnsi="Book Antiqua" w:cs="Times New Roman"/>
          <w:color w:val="000000" w:themeColor="text1"/>
          <w:sz w:val="24"/>
          <w:szCs w:val="24"/>
          <w:lang w:val="en-US"/>
        </w:rPr>
        <w:t>0.05). In T2D women, WFDC-2 excretion was increased in those with reduced renal function (</w:t>
      </w:r>
      <w:r w:rsidR="00FE351A" w:rsidRPr="00FE351A">
        <w:rPr>
          <w:rFonts w:ascii="Book Antiqua" w:hAnsi="Book Antiqua" w:cs="Times New Roman"/>
          <w:i/>
          <w:iCs/>
          <w:color w:val="000000" w:themeColor="text1"/>
          <w:sz w:val="24"/>
          <w:szCs w:val="24"/>
          <w:lang w:val="en-US"/>
        </w:rPr>
        <w:t>P</w:t>
      </w:r>
      <w:r w:rsidR="00FE351A">
        <w:rPr>
          <w:rFonts w:ascii="Book Antiqua" w:hAnsi="Book Antiqua" w:cs="Times New Roman"/>
          <w:i/>
          <w:iCs/>
          <w:color w:val="000000" w:themeColor="text1"/>
          <w:sz w:val="24"/>
          <w:szCs w:val="24"/>
          <w:lang w:val="en-US"/>
        </w:rPr>
        <w:t xml:space="preserve"> </w:t>
      </w:r>
      <w:r w:rsidR="00FE351A" w:rsidRPr="00FE351A">
        <w:rPr>
          <w:rFonts w:ascii="Book Antiqua" w:hAnsi="Book Antiqua" w:cs="Times New Roman"/>
          <w:color w:val="000000" w:themeColor="text1"/>
          <w:sz w:val="24"/>
          <w:szCs w:val="24"/>
          <w:lang w:val="en-US"/>
        </w:rPr>
        <w:t>≤</w:t>
      </w:r>
      <w:r w:rsidR="00FE351A">
        <w:rPr>
          <w:rFonts w:ascii="Book Antiqua" w:hAnsi="Book Antiqua" w:cs="Times New Roman"/>
          <w:i/>
          <w:iCs/>
          <w:color w:val="000000" w:themeColor="text1"/>
          <w:sz w:val="24"/>
          <w:szCs w:val="24"/>
          <w:lang w:val="en-US"/>
        </w:rPr>
        <w:t xml:space="preserve"> </w:t>
      </w:r>
      <w:r w:rsidR="00FC44C5" w:rsidRPr="00FE351A">
        <w:rPr>
          <w:rFonts w:ascii="Book Antiqua" w:hAnsi="Book Antiqua" w:cs="Times New Roman"/>
          <w:color w:val="000000" w:themeColor="text1"/>
          <w:sz w:val="24"/>
          <w:szCs w:val="24"/>
          <w:lang w:val="en-US"/>
        </w:rPr>
        <w:t>0.01), correlating negatively with eGFR.</w:t>
      </w:r>
    </w:p>
    <w:p w14:paraId="6193C485" w14:textId="77777777" w:rsidR="00172A38" w:rsidRPr="00FE351A" w:rsidRDefault="00172A38" w:rsidP="00677646">
      <w:pPr>
        <w:spacing w:after="0" w:line="360" w:lineRule="auto"/>
        <w:jc w:val="both"/>
        <w:rPr>
          <w:rFonts w:ascii="Book Antiqua" w:hAnsi="Book Antiqua" w:cs="Times New Roman"/>
          <w:b/>
          <w:color w:val="000000" w:themeColor="text1"/>
          <w:sz w:val="24"/>
          <w:szCs w:val="24"/>
          <w:lang w:val="en-US"/>
        </w:rPr>
      </w:pPr>
    </w:p>
    <w:p w14:paraId="7CE71E78" w14:textId="77777777" w:rsidR="00C67BB5" w:rsidRPr="00FE351A" w:rsidRDefault="00FC44C5" w:rsidP="00677646">
      <w:pPr>
        <w:spacing w:after="0" w:line="360" w:lineRule="auto"/>
        <w:jc w:val="both"/>
        <w:rPr>
          <w:rFonts w:ascii="Book Antiqua" w:hAnsi="Book Antiqua" w:cs="Times New Roman"/>
          <w:b/>
          <w:i/>
          <w:iCs/>
          <w:color w:val="000000" w:themeColor="text1"/>
          <w:sz w:val="24"/>
          <w:szCs w:val="24"/>
          <w:lang w:val="en-US"/>
        </w:rPr>
      </w:pPr>
      <w:r w:rsidRPr="00FE351A">
        <w:rPr>
          <w:rFonts w:ascii="Book Antiqua" w:hAnsi="Book Antiqua" w:cs="Times New Roman"/>
          <w:b/>
          <w:i/>
          <w:iCs/>
          <w:color w:val="000000" w:themeColor="text1"/>
          <w:sz w:val="24"/>
          <w:szCs w:val="24"/>
          <w:lang w:val="en-US"/>
        </w:rPr>
        <w:t>CONCLUSION</w:t>
      </w:r>
    </w:p>
    <w:p w14:paraId="4988E0F9" w14:textId="1A6E4F74" w:rsidR="00CF1804" w:rsidRDefault="00FC44C5" w:rsidP="00677646">
      <w:pPr>
        <w:spacing w:after="0" w:line="360" w:lineRule="auto"/>
        <w:jc w:val="both"/>
        <w:rPr>
          <w:rFonts w:ascii="Book Antiqua" w:hAnsi="Book Antiqua" w:cs="Times New Roman"/>
          <w:color w:val="000000" w:themeColor="text1"/>
          <w:sz w:val="24"/>
          <w:szCs w:val="24"/>
          <w:lang w:val="en-US"/>
        </w:rPr>
      </w:pPr>
      <w:r w:rsidRPr="00FE351A">
        <w:rPr>
          <w:rFonts w:ascii="Book Antiqua" w:hAnsi="Book Antiqua" w:cs="Times New Roman"/>
          <w:color w:val="000000" w:themeColor="text1"/>
          <w:sz w:val="24"/>
          <w:szCs w:val="24"/>
          <w:lang w:val="en-US"/>
        </w:rPr>
        <w:t xml:space="preserve">The data provide further </w:t>
      </w:r>
      <w:r w:rsidRPr="00FE351A">
        <w:rPr>
          <w:rFonts w:ascii="Book Antiqua" w:eastAsia="Calibri" w:hAnsi="Book Antiqua" w:cs="Times New Roman"/>
          <w:color w:val="000000" w:themeColor="text1"/>
          <w:sz w:val="24"/>
          <w:szCs w:val="24"/>
          <w:lang w:val="en-US"/>
        </w:rPr>
        <w:t xml:space="preserve">evidence </w:t>
      </w:r>
      <w:r w:rsidRPr="00FE351A">
        <w:rPr>
          <w:rFonts w:ascii="Book Antiqua" w:hAnsi="Book Antiqua" w:cs="Times New Roman"/>
          <w:color w:val="000000" w:themeColor="text1"/>
          <w:sz w:val="24"/>
          <w:szCs w:val="24"/>
          <w:lang w:val="en-US"/>
        </w:rPr>
        <w:t xml:space="preserve">that albuminuric and non-albuminuric CKD phenotypes correspond to different pathways of diabetic kidney disease progression. </w:t>
      </w:r>
    </w:p>
    <w:p w14:paraId="14EAD8CE" w14:textId="108C0B24" w:rsidR="00FE351A" w:rsidRDefault="00FE351A" w:rsidP="00677646">
      <w:pPr>
        <w:spacing w:after="0" w:line="360" w:lineRule="auto"/>
        <w:jc w:val="both"/>
        <w:rPr>
          <w:rFonts w:ascii="Book Antiqua" w:hAnsi="Book Antiqua" w:cs="Times New Roman"/>
          <w:color w:val="000000" w:themeColor="text1"/>
          <w:sz w:val="24"/>
          <w:szCs w:val="24"/>
          <w:lang w:val="en-US"/>
        </w:rPr>
      </w:pPr>
    </w:p>
    <w:p w14:paraId="572EE53F" w14:textId="72897B34" w:rsidR="00C51E75" w:rsidRDefault="00FE351A" w:rsidP="00677646">
      <w:pPr>
        <w:spacing w:after="0" w:line="360" w:lineRule="auto"/>
        <w:jc w:val="both"/>
        <w:rPr>
          <w:rFonts w:ascii="Book Antiqua" w:hAnsi="Book Antiqua" w:cs="Times New Roman"/>
          <w:color w:val="000000" w:themeColor="text1"/>
          <w:sz w:val="24"/>
          <w:szCs w:val="24"/>
          <w:lang w:val="en-US"/>
        </w:rPr>
      </w:pPr>
      <w:bookmarkStart w:id="19" w:name="_Hlk18572561"/>
      <w:r w:rsidRPr="00FE351A">
        <w:rPr>
          <w:rFonts w:ascii="Book Antiqua" w:hAnsi="Book Antiqua" w:cs="Times New Roman"/>
          <w:b/>
          <w:color w:val="000000" w:themeColor="text1"/>
          <w:sz w:val="24"/>
          <w:szCs w:val="24"/>
          <w:lang w:val="en-US"/>
        </w:rPr>
        <w:t>Key words:</w:t>
      </w:r>
      <w:bookmarkEnd w:id="19"/>
      <w:r>
        <w:rPr>
          <w:rFonts w:ascii="Book Antiqua" w:hAnsi="Book Antiqua" w:cs="Times New Roman" w:hint="eastAsia"/>
          <w:color w:val="000000" w:themeColor="text1"/>
          <w:sz w:val="24"/>
          <w:szCs w:val="24"/>
          <w:lang w:val="en-US" w:eastAsia="zh-CN"/>
        </w:rPr>
        <w:t xml:space="preserve"> </w:t>
      </w:r>
      <w:bookmarkStart w:id="20" w:name="OLE_LINK10"/>
      <w:r w:rsidR="009A1A32" w:rsidRPr="00FE351A">
        <w:rPr>
          <w:rFonts w:ascii="Book Antiqua" w:hAnsi="Book Antiqua" w:cs="Times New Roman"/>
          <w:color w:val="000000" w:themeColor="text1"/>
          <w:sz w:val="24"/>
          <w:szCs w:val="24"/>
          <w:lang w:val="en-US"/>
        </w:rPr>
        <w:t>Diabetes mellitus</w:t>
      </w:r>
      <w:bookmarkEnd w:id="20"/>
      <w:r w:rsidR="009A1A32" w:rsidRPr="00FE351A">
        <w:rPr>
          <w:rFonts w:ascii="Book Antiqua" w:hAnsi="Book Antiqua" w:cs="Times New Roman"/>
          <w:color w:val="000000" w:themeColor="text1"/>
          <w:sz w:val="24"/>
          <w:szCs w:val="24"/>
          <w:lang w:val="en-US"/>
        </w:rPr>
        <w:t xml:space="preserve">; </w:t>
      </w:r>
      <w:bookmarkStart w:id="21" w:name="OLE_LINK11"/>
      <w:r w:rsidR="009A1A32" w:rsidRPr="00FE351A">
        <w:rPr>
          <w:rFonts w:ascii="Book Antiqua" w:hAnsi="Book Antiqua" w:cs="Times New Roman"/>
          <w:color w:val="000000" w:themeColor="text1"/>
          <w:sz w:val="24"/>
          <w:szCs w:val="24"/>
          <w:lang w:val="en-US"/>
        </w:rPr>
        <w:t>Chronic kidney disease</w:t>
      </w:r>
      <w:bookmarkEnd w:id="21"/>
      <w:r w:rsidR="009A1A32" w:rsidRPr="00FE351A">
        <w:rPr>
          <w:rFonts w:ascii="Book Antiqua" w:hAnsi="Book Antiqua" w:cs="Times New Roman"/>
          <w:color w:val="000000" w:themeColor="text1"/>
          <w:sz w:val="24"/>
          <w:szCs w:val="24"/>
          <w:lang w:val="en-US"/>
        </w:rPr>
        <w:t xml:space="preserve">; </w:t>
      </w:r>
      <w:bookmarkStart w:id="22" w:name="OLE_LINK12"/>
      <w:bookmarkStart w:id="23" w:name="OLE_LINK13"/>
      <w:r w:rsidR="009A1A32" w:rsidRPr="00FE351A">
        <w:rPr>
          <w:rFonts w:ascii="Book Antiqua" w:hAnsi="Book Antiqua" w:cs="Times New Roman"/>
          <w:color w:val="000000" w:themeColor="text1"/>
          <w:sz w:val="24"/>
          <w:szCs w:val="24"/>
          <w:lang w:val="en-US"/>
        </w:rPr>
        <w:t>Albuminuria</w:t>
      </w:r>
      <w:bookmarkEnd w:id="22"/>
      <w:bookmarkEnd w:id="23"/>
      <w:r w:rsidR="009A1A32" w:rsidRPr="00FE351A">
        <w:rPr>
          <w:rFonts w:ascii="Book Antiqua" w:hAnsi="Book Antiqua" w:cs="Times New Roman"/>
          <w:color w:val="000000" w:themeColor="text1"/>
          <w:sz w:val="24"/>
          <w:szCs w:val="24"/>
          <w:lang w:val="en-US"/>
        </w:rPr>
        <w:t xml:space="preserve">; </w:t>
      </w:r>
      <w:bookmarkStart w:id="24" w:name="OLE_LINK14"/>
      <w:r w:rsidR="009A1A32" w:rsidRPr="00FE351A">
        <w:rPr>
          <w:rFonts w:ascii="Book Antiqua" w:hAnsi="Book Antiqua" w:cs="Times New Roman"/>
          <w:color w:val="000000" w:themeColor="text1"/>
          <w:sz w:val="24"/>
          <w:szCs w:val="24"/>
          <w:lang w:val="en-US"/>
        </w:rPr>
        <w:t>Glomerular filtration rate</w:t>
      </w:r>
      <w:bookmarkEnd w:id="24"/>
      <w:r w:rsidR="009A1A32" w:rsidRPr="00FE351A">
        <w:rPr>
          <w:rFonts w:ascii="Book Antiqua" w:hAnsi="Book Antiqua" w:cs="Times New Roman"/>
          <w:color w:val="000000" w:themeColor="text1"/>
          <w:sz w:val="24"/>
          <w:szCs w:val="24"/>
          <w:lang w:val="en-US"/>
        </w:rPr>
        <w:t xml:space="preserve">; </w:t>
      </w:r>
      <w:bookmarkStart w:id="25" w:name="OLE_LINK15"/>
      <w:bookmarkStart w:id="26" w:name="OLE_LINK16"/>
      <w:r w:rsidR="009A1A32" w:rsidRPr="00FE351A">
        <w:rPr>
          <w:rFonts w:ascii="Book Antiqua" w:hAnsi="Book Antiqua" w:cs="Times New Roman"/>
          <w:color w:val="000000" w:themeColor="text1"/>
          <w:sz w:val="24"/>
          <w:szCs w:val="24"/>
          <w:lang w:val="en-US"/>
        </w:rPr>
        <w:t>Podocytes</w:t>
      </w:r>
      <w:bookmarkEnd w:id="25"/>
      <w:bookmarkEnd w:id="26"/>
      <w:r w:rsidR="009A1A32" w:rsidRPr="00FE351A">
        <w:rPr>
          <w:rFonts w:ascii="Book Antiqua" w:hAnsi="Book Antiqua" w:cs="Times New Roman"/>
          <w:color w:val="000000" w:themeColor="text1"/>
          <w:sz w:val="24"/>
          <w:szCs w:val="24"/>
          <w:lang w:val="en-US"/>
        </w:rPr>
        <w:t xml:space="preserve">; </w:t>
      </w:r>
      <w:bookmarkStart w:id="27" w:name="OLE_LINK17"/>
      <w:bookmarkStart w:id="28" w:name="OLE_LINK18"/>
      <w:r w:rsidR="009A1A32" w:rsidRPr="00FE351A">
        <w:rPr>
          <w:rFonts w:ascii="Book Antiqua" w:hAnsi="Book Antiqua" w:cs="Times New Roman"/>
          <w:color w:val="000000" w:themeColor="text1"/>
          <w:sz w:val="24"/>
          <w:szCs w:val="24"/>
          <w:lang w:val="en-US"/>
        </w:rPr>
        <w:t>Risk factors</w:t>
      </w:r>
      <w:bookmarkEnd w:id="27"/>
      <w:bookmarkEnd w:id="28"/>
      <w:r w:rsidR="009A1A32" w:rsidRPr="00FE351A">
        <w:rPr>
          <w:rFonts w:ascii="Book Antiqua" w:hAnsi="Book Antiqua" w:cs="Times New Roman"/>
          <w:color w:val="000000" w:themeColor="text1"/>
          <w:sz w:val="24"/>
          <w:szCs w:val="24"/>
          <w:lang w:val="en-US"/>
        </w:rPr>
        <w:t>; Biomarkers</w:t>
      </w:r>
    </w:p>
    <w:p w14:paraId="1F486A83" w14:textId="382AD75E" w:rsidR="00FE351A" w:rsidRDefault="00FE351A" w:rsidP="00677646">
      <w:pPr>
        <w:spacing w:after="0" w:line="360" w:lineRule="auto"/>
        <w:jc w:val="both"/>
        <w:rPr>
          <w:rFonts w:ascii="Book Antiqua" w:hAnsi="Book Antiqua" w:cs="Times New Roman"/>
          <w:color w:val="000000" w:themeColor="text1"/>
          <w:sz w:val="24"/>
          <w:szCs w:val="24"/>
          <w:lang w:val="en-US"/>
        </w:rPr>
      </w:pPr>
    </w:p>
    <w:p w14:paraId="54F9180D" w14:textId="5A3FF1BD" w:rsidR="00FE351A" w:rsidRPr="00FE351A" w:rsidRDefault="00FE351A" w:rsidP="00FE351A">
      <w:pPr>
        <w:widowControl w:val="0"/>
        <w:autoSpaceDE w:val="0"/>
        <w:autoSpaceDN w:val="0"/>
        <w:adjustRightInd w:val="0"/>
        <w:snapToGrid w:val="0"/>
        <w:spacing w:after="0" w:line="360" w:lineRule="auto"/>
        <w:jc w:val="both"/>
        <w:rPr>
          <w:rFonts w:ascii="Book Antiqua" w:eastAsia="SimSun" w:hAnsi="Book Antiqua" w:cs="Arial Unicode MS"/>
          <w:color w:val="000000"/>
          <w:kern w:val="2"/>
          <w:sz w:val="24"/>
          <w:lang w:val="en-US" w:eastAsia="zh-CN"/>
        </w:rPr>
      </w:pPr>
      <w:bookmarkStart w:id="29" w:name="OLE_LINK98"/>
      <w:bookmarkStart w:id="30" w:name="OLE_LINK156"/>
      <w:bookmarkStart w:id="31" w:name="OLE_LINK196"/>
      <w:bookmarkStart w:id="32" w:name="OLE_LINK217"/>
      <w:bookmarkStart w:id="33" w:name="OLE_LINK242"/>
      <w:bookmarkStart w:id="34" w:name="OLE_LINK247"/>
      <w:bookmarkStart w:id="35" w:name="OLE_LINK311"/>
      <w:bookmarkStart w:id="36" w:name="OLE_LINK312"/>
      <w:bookmarkStart w:id="37" w:name="OLE_LINK325"/>
      <w:bookmarkStart w:id="38" w:name="OLE_LINK330"/>
      <w:bookmarkStart w:id="39" w:name="OLE_LINK513"/>
      <w:bookmarkStart w:id="40" w:name="OLE_LINK514"/>
      <w:bookmarkStart w:id="41" w:name="OLE_LINK464"/>
      <w:bookmarkStart w:id="42" w:name="OLE_LINK465"/>
      <w:bookmarkStart w:id="43" w:name="OLE_LINK466"/>
      <w:bookmarkStart w:id="44" w:name="OLE_LINK470"/>
      <w:bookmarkStart w:id="45" w:name="OLE_LINK471"/>
      <w:bookmarkStart w:id="46" w:name="OLE_LINK472"/>
      <w:bookmarkStart w:id="47" w:name="OLE_LINK474"/>
      <w:bookmarkStart w:id="48" w:name="OLE_LINK512"/>
      <w:bookmarkStart w:id="49" w:name="OLE_LINK800"/>
      <w:bookmarkStart w:id="50" w:name="OLE_LINK982"/>
      <w:bookmarkStart w:id="51" w:name="OLE_LINK1027"/>
      <w:bookmarkStart w:id="52" w:name="OLE_LINK504"/>
      <w:bookmarkStart w:id="53" w:name="OLE_LINK546"/>
      <w:bookmarkStart w:id="54" w:name="OLE_LINK547"/>
      <w:bookmarkStart w:id="55" w:name="OLE_LINK575"/>
      <w:bookmarkStart w:id="56" w:name="OLE_LINK640"/>
      <w:bookmarkStart w:id="57" w:name="OLE_LINK672"/>
      <w:bookmarkStart w:id="58" w:name="OLE_LINK714"/>
      <w:bookmarkStart w:id="59" w:name="OLE_LINK651"/>
      <w:bookmarkStart w:id="60" w:name="OLE_LINK652"/>
      <w:bookmarkStart w:id="61" w:name="OLE_LINK744"/>
      <w:bookmarkStart w:id="62" w:name="OLE_LINK758"/>
      <w:bookmarkStart w:id="63" w:name="OLE_LINK787"/>
      <w:bookmarkStart w:id="64" w:name="OLE_LINK807"/>
      <w:bookmarkStart w:id="65" w:name="OLE_LINK820"/>
      <w:bookmarkStart w:id="66" w:name="OLE_LINK862"/>
      <w:bookmarkStart w:id="67" w:name="OLE_LINK879"/>
      <w:bookmarkStart w:id="68" w:name="OLE_LINK906"/>
      <w:bookmarkStart w:id="69" w:name="OLE_LINK928"/>
      <w:bookmarkStart w:id="70" w:name="OLE_LINK960"/>
      <w:bookmarkStart w:id="71" w:name="OLE_LINK861"/>
      <w:bookmarkStart w:id="72" w:name="OLE_LINK983"/>
      <w:bookmarkStart w:id="73" w:name="OLE_LINK1334"/>
      <w:bookmarkStart w:id="74" w:name="OLE_LINK1029"/>
      <w:bookmarkStart w:id="75" w:name="OLE_LINK1060"/>
      <w:bookmarkStart w:id="76" w:name="OLE_LINK1061"/>
      <w:bookmarkStart w:id="77" w:name="OLE_LINK1348"/>
      <w:bookmarkStart w:id="78" w:name="OLE_LINK1086"/>
      <w:bookmarkStart w:id="79" w:name="OLE_LINK1100"/>
      <w:bookmarkStart w:id="80" w:name="OLE_LINK1125"/>
      <w:bookmarkStart w:id="81" w:name="OLE_LINK1163"/>
      <w:bookmarkStart w:id="82" w:name="OLE_LINK1193"/>
      <w:bookmarkStart w:id="83" w:name="OLE_LINK1219"/>
      <w:bookmarkStart w:id="84" w:name="OLE_LINK1247"/>
      <w:bookmarkStart w:id="85" w:name="OLE_LINK1284"/>
      <w:bookmarkStart w:id="86" w:name="OLE_LINK1313"/>
      <w:bookmarkStart w:id="87" w:name="OLE_LINK1361"/>
      <w:bookmarkStart w:id="88" w:name="OLE_LINK1384"/>
      <w:bookmarkStart w:id="89" w:name="OLE_LINK1403"/>
      <w:bookmarkStart w:id="90" w:name="OLE_LINK1437"/>
      <w:bookmarkStart w:id="91" w:name="OLE_LINK1454"/>
      <w:bookmarkStart w:id="92" w:name="OLE_LINK1480"/>
      <w:bookmarkStart w:id="93" w:name="OLE_LINK1504"/>
      <w:bookmarkStart w:id="94" w:name="OLE_LINK1516"/>
      <w:bookmarkStart w:id="95" w:name="OLE_LINK135"/>
      <w:bookmarkStart w:id="96" w:name="OLE_LINK216"/>
      <w:bookmarkStart w:id="97" w:name="OLE_LINK259"/>
      <w:bookmarkStart w:id="98" w:name="OLE_LINK1186"/>
      <w:bookmarkStart w:id="99" w:name="OLE_LINK1265"/>
      <w:bookmarkStart w:id="100" w:name="OLE_LINK1373"/>
      <w:bookmarkStart w:id="101" w:name="OLE_LINK1478"/>
      <w:bookmarkStart w:id="102" w:name="OLE_LINK1644"/>
      <w:bookmarkStart w:id="103" w:name="OLE_LINK1884"/>
      <w:bookmarkStart w:id="104" w:name="OLE_LINK1885"/>
      <w:bookmarkStart w:id="105" w:name="OLE_LINK1538"/>
      <w:bookmarkStart w:id="106" w:name="OLE_LINK1539"/>
      <w:bookmarkStart w:id="107" w:name="OLE_LINK1543"/>
      <w:bookmarkStart w:id="108" w:name="OLE_LINK1549"/>
      <w:bookmarkStart w:id="109" w:name="OLE_LINK1778"/>
      <w:bookmarkStart w:id="110" w:name="OLE_LINK1756"/>
      <w:bookmarkStart w:id="111" w:name="OLE_LINK1776"/>
      <w:bookmarkStart w:id="112" w:name="OLE_LINK1777"/>
      <w:bookmarkStart w:id="113" w:name="OLE_LINK1868"/>
      <w:bookmarkStart w:id="114" w:name="OLE_LINK1744"/>
      <w:bookmarkStart w:id="115" w:name="OLE_LINK1817"/>
      <w:bookmarkStart w:id="116" w:name="OLE_LINK1835"/>
      <w:bookmarkStart w:id="117" w:name="OLE_LINK1866"/>
      <w:bookmarkStart w:id="118" w:name="OLE_LINK1882"/>
      <w:bookmarkStart w:id="119" w:name="OLE_LINK1901"/>
      <w:bookmarkStart w:id="120" w:name="OLE_LINK1902"/>
      <w:bookmarkStart w:id="121" w:name="OLE_LINK2013"/>
      <w:bookmarkStart w:id="122" w:name="OLE_LINK1894"/>
      <w:bookmarkStart w:id="123" w:name="OLE_LINK1929"/>
      <w:bookmarkStart w:id="124" w:name="OLE_LINK1941"/>
      <w:bookmarkStart w:id="125" w:name="OLE_LINK1995"/>
      <w:bookmarkStart w:id="126" w:name="OLE_LINK1938"/>
      <w:bookmarkStart w:id="127" w:name="OLE_LINK2081"/>
      <w:bookmarkStart w:id="128" w:name="OLE_LINK2082"/>
      <w:bookmarkStart w:id="129" w:name="OLE_LINK2292"/>
      <w:bookmarkStart w:id="130" w:name="OLE_LINK1931"/>
      <w:bookmarkStart w:id="131" w:name="OLE_LINK1964"/>
      <w:bookmarkStart w:id="132" w:name="OLE_LINK2020"/>
      <w:bookmarkStart w:id="133" w:name="OLE_LINK2071"/>
      <w:bookmarkStart w:id="134" w:name="OLE_LINK2134"/>
      <w:bookmarkStart w:id="135" w:name="OLE_LINK2265"/>
      <w:bookmarkStart w:id="136" w:name="OLE_LINK2562"/>
      <w:bookmarkStart w:id="137" w:name="OLE_LINK1923"/>
      <w:bookmarkStart w:id="138" w:name="OLE_LINK2192"/>
      <w:bookmarkStart w:id="139" w:name="OLE_LINK2110"/>
      <w:bookmarkStart w:id="140" w:name="OLE_LINK2445"/>
      <w:bookmarkStart w:id="141" w:name="OLE_LINK2446"/>
      <w:bookmarkStart w:id="142" w:name="OLE_LINK2169"/>
      <w:bookmarkStart w:id="143" w:name="OLE_LINK2190"/>
      <w:bookmarkStart w:id="144" w:name="OLE_LINK2331"/>
      <w:bookmarkStart w:id="145" w:name="OLE_LINK2345"/>
      <w:bookmarkStart w:id="146" w:name="OLE_LINK2467"/>
      <w:bookmarkStart w:id="147" w:name="OLE_LINK2484"/>
      <w:bookmarkStart w:id="148" w:name="OLE_LINK2157"/>
      <w:bookmarkStart w:id="149" w:name="OLE_LINK2221"/>
      <w:bookmarkStart w:id="150" w:name="OLE_LINK2252"/>
      <w:bookmarkStart w:id="151" w:name="OLE_LINK2348"/>
      <w:bookmarkStart w:id="152" w:name="OLE_LINK2451"/>
      <w:bookmarkStart w:id="153" w:name="OLE_LINK2627"/>
      <w:bookmarkStart w:id="154" w:name="OLE_LINK2482"/>
      <w:bookmarkStart w:id="155" w:name="OLE_LINK2663"/>
      <w:bookmarkStart w:id="156" w:name="OLE_LINK2761"/>
      <w:bookmarkStart w:id="157" w:name="OLE_LINK2856"/>
      <w:bookmarkStart w:id="158" w:name="OLE_LINK2993"/>
      <w:bookmarkStart w:id="159" w:name="OLE_LINK2643"/>
      <w:bookmarkStart w:id="160" w:name="OLE_LINK2583"/>
      <w:bookmarkStart w:id="161" w:name="OLE_LINK2762"/>
      <w:bookmarkStart w:id="162" w:name="OLE_LINK2962"/>
      <w:bookmarkStart w:id="163" w:name="OLE_LINK2582"/>
      <w:bookmarkStart w:id="164" w:name="_Hlk18572582"/>
      <w:r w:rsidRPr="00FE351A">
        <w:rPr>
          <w:rFonts w:ascii="Book Antiqua" w:eastAsia="SimSun" w:hAnsi="Book Antiqua" w:cs="Times New Roman"/>
          <w:b/>
          <w:color w:val="000000"/>
          <w:kern w:val="2"/>
          <w:sz w:val="24"/>
          <w:lang w:val="en-GB" w:eastAsia="zh-CN"/>
        </w:rPr>
        <w:t xml:space="preserve">© </w:t>
      </w:r>
      <w:r w:rsidRPr="00FE351A">
        <w:rPr>
          <w:rFonts w:ascii="Book Antiqua" w:eastAsia="AdvTimes" w:hAnsi="Book Antiqua" w:cs="AdvTimes"/>
          <w:b/>
          <w:color w:val="000000"/>
          <w:kern w:val="2"/>
          <w:sz w:val="24"/>
          <w:lang w:val="en-US" w:eastAsia="zh-CN"/>
        </w:rPr>
        <w:t>The Author(s) 201</w:t>
      </w:r>
      <w:r>
        <w:rPr>
          <w:rFonts w:ascii="Book Antiqua" w:eastAsia="AdvTimes" w:hAnsi="Book Antiqua" w:cs="AdvTimes"/>
          <w:b/>
          <w:color w:val="000000"/>
          <w:kern w:val="2"/>
          <w:sz w:val="24"/>
          <w:lang w:val="en-US" w:eastAsia="zh-CN"/>
        </w:rPr>
        <w:t>9</w:t>
      </w:r>
      <w:r w:rsidRPr="00FE351A">
        <w:rPr>
          <w:rFonts w:ascii="Book Antiqua" w:eastAsia="AdvTimes" w:hAnsi="Book Antiqua" w:cs="AdvTimes"/>
          <w:b/>
          <w:color w:val="000000"/>
          <w:kern w:val="2"/>
          <w:sz w:val="24"/>
          <w:lang w:val="en-US" w:eastAsia="zh-CN"/>
        </w:rPr>
        <w:t>.</w:t>
      </w:r>
      <w:r w:rsidRPr="00FE351A">
        <w:rPr>
          <w:rFonts w:ascii="Book Antiqua" w:eastAsia="AdvTimes" w:hAnsi="Book Antiqua" w:cs="AdvTimes"/>
          <w:color w:val="000000"/>
          <w:kern w:val="2"/>
          <w:sz w:val="24"/>
          <w:lang w:val="en-US" w:eastAsia="zh-CN"/>
        </w:rPr>
        <w:t xml:space="preserve"> Published by </w:t>
      </w:r>
      <w:r w:rsidRPr="00FE351A">
        <w:rPr>
          <w:rFonts w:ascii="Book Antiqua" w:eastAsia="SimSun" w:hAnsi="Book Antiqua" w:cs="Arial Unicode MS"/>
          <w:color w:val="000000"/>
          <w:kern w:val="2"/>
          <w:sz w:val="24"/>
          <w:lang w:val="en-GB" w:eastAsia="zh-CN"/>
        </w:rPr>
        <w:t>Baishideng Publishing Group Inc.</w:t>
      </w:r>
      <w:r w:rsidRPr="00FE351A">
        <w:rPr>
          <w:rFonts w:ascii="Book Antiqua" w:eastAsia="SimSun" w:hAnsi="Book Antiqua" w:cs="Arial Unicode MS"/>
          <w:color w:val="000000"/>
          <w:kern w:val="2"/>
          <w:sz w:val="24"/>
          <w:lang w:val="en-US" w:eastAsia="zh-CN"/>
        </w:rPr>
        <w:t xml:space="preserve"> All rights reserved.</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bookmarkEnd w:id="164"/>
    <w:p w14:paraId="3D1D925B" w14:textId="77777777" w:rsidR="00CD4F9C" w:rsidRPr="00FE351A" w:rsidRDefault="00CD4F9C" w:rsidP="00677646">
      <w:pPr>
        <w:spacing w:after="0" w:line="360" w:lineRule="auto"/>
        <w:jc w:val="both"/>
        <w:rPr>
          <w:rFonts w:ascii="Book Antiqua" w:hAnsi="Book Antiqua" w:cs="Times New Roman"/>
          <w:b/>
          <w:color w:val="000000" w:themeColor="text1"/>
          <w:sz w:val="24"/>
          <w:szCs w:val="24"/>
          <w:lang w:val="en-US"/>
        </w:rPr>
      </w:pPr>
    </w:p>
    <w:p w14:paraId="32847930" w14:textId="341B9D5B" w:rsidR="00C51E75" w:rsidRPr="00FE351A" w:rsidRDefault="00C67BB5" w:rsidP="00677646">
      <w:pPr>
        <w:spacing w:after="0" w:line="360" w:lineRule="auto"/>
        <w:jc w:val="both"/>
        <w:rPr>
          <w:rFonts w:ascii="Book Antiqua" w:hAnsi="Book Antiqua" w:cs="Times New Roman"/>
          <w:b/>
          <w:color w:val="000000" w:themeColor="text1"/>
          <w:sz w:val="24"/>
          <w:szCs w:val="24"/>
          <w:lang w:val="en-US"/>
        </w:rPr>
      </w:pPr>
      <w:r w:rsidRPr="00FE351A">
        <w:rPr>
          <w:rFonts w:ascii="Book Antiqua" w:hAnsi="Book Antiqua" w:cs="Times New Roman"/>
          <w:b/>
          <w:color w:val="000000" w:themeColor="text1"/>
          <w:sz w:val="24"/>
          <w:szCs w:val="24"/>
          <w:lang w:val="en-US"/>
        </w:rPr>
        <w:t xml:space="preserve">Core tip: </w:t>
      </w:r>
      <w:r w:rsidR="00FC44C5" w:rsidRPr="00FE351A">
        <w:rPr>
          <w:rFonts w:ascii="Book Antiqua" w:hAnsi="Book Antiqua" w:cs="Times New Roman"/>
          <w:color w:val="000000" w:themeColor="text1"/>
          <w:sz w:val="24"/>
          <w:szCs w:val="24"/>
          <w:lang w:val="en-US"/>
        </w:rPr>
        <w:t>In this study</w:t>
      </w:r>
      <w:r w:rsidR="00FC44C5" w:rsidRPr="00FE351A">
        <w:rPr>
          <w:rFonts w:ascii="Book Antiqua" w:eastAsia="Calibri" w:hAnsi="Book Antiqua" w:cs="Times New Roman"/>
          <w:color w:val="000000" w:themeColor="text1"/>
          <w:sz w:val="24"/>
          <w:szCs w:val="24"/>
          <w:lang w:val="en-US"/>
        </w:rPr>
        <w:t>,</w:t>
      </w:r>
      <w:r w:rsidR="00FC44C5" w:rsidRPr="00FE351A">
        <w:rPr>
          <w:rFonts w:ascii="Book Antiqua" w:hAnsi="Book Antiqua" w:cs="Times New Roman"/>
          <w:color w:val="000000" w:themeColor="text1"/>
          <w:sz w:val="24"/>
          <w:szCs w:val="24"/>
          <w:lang w:val="en-US"/>
        </w:rPr>
        <w:t xml:space="preserve"> we demonstrate the differences in clinical and laboratory characteristics </w:t>
      </w:r>
      <w:r w:rsidR="00545ADC" w:rsidRPr="00FE351A">
        <w:rPr>
          <w:rFonts w:ascii="Book Antiqua" w:hAnsi="Book Antiqua" w:cs="Times New Roman"/>
          <w:color w:val="000000" w:themeColor="text1"/>
          <w:sz w:val="24"/>
          <w:szCs w:val="24"/>
          <w:lang w:val="en-US"/>
        </w:rPr>
        <w:t xml:space="preserve">between </w:t>
      </w:r>
      <w:r w:rsidR="00FC44C5" w:rsidRPr="00FE351A">
        <w:rPr>
          <w:rFonts w:ascii="Book Antiqua" w:hAnsi="Book Antiqua" w:cs="Times New Roman"/>
          <w:color w:val="000000" w:themeColor="text1"/>
          <w:sz w:val="24"/>
          <w:szCs w:val="24"/>
          <w:lang w:val="en-US"/>
        </w:rPr>
        <w:t xml:space="preserve">albuminuric and </w:t>
      </w:r>
      <w:r w:rsidR="000D152B" w:rsidRPr="00FE351A">
        <w:rPr>
          <w:rFonts w:ascii="Book Antiqua" w:hAnsi="Book Antiqua" w:cs="Times New Roman"/>
          <w:color w:val="000000" w:themeColor="text1"/>
          <w:sz w:val="24"/>
          <w:szCs w:val="24"/>
          <w:lang w:val="en-US"/>
        </w:rPr>
        <w:t>non</w:t>
      </w:r>
      <w:r w:rsidR="006E0592" w:rsidRPr="00FE351A">
        <w:rPr>
          <w:rFonts w:ascii="Book Antiqua" w:hAnsi="Book Antiqua" w:cs="Times New Roman"/>
          <w:color w:val="000000" w:themeColor="text1"/>
          <w:sz w:val="24"/>
          <w:szCs w:val="24"/>
          <w:lang w:val="en-US"/>
        </w:rPr>
        <w:t>-</w:t>
      </w:r>
      <w:r w:rsidR="00FC44C5" w:rsidRPr="00FE351A">
        <w:rPr>
          <w:rFonts w:ascii="Book Antiqua" w:hAnsi="Book Antiqua" w:cs="Times New Roman"/>
          <w:color w:val="000000" w:themeColor="text1"/>
          <w:sz w:val="24"/>
          <w:szCs w:val="24"/>
          <w:lang w:val="en-US"/>
        </w:rPr>
        <w:t xml:space="preserve">albuminuric patterns of chronic kidney disease (CKD) in patients with long-term type 2 diabetes. </w:t>
      </w:r>
      <w:r w:rsidR="00B46092" w:rsidRPr="00FE351A">
        <w:rPr>
          <w:rFonts w:ascii="Book Antiqua" w:hAnsi="Book Antiqua" w:cs="Times New Roman"/>
          <w:color w:val="000000" w:themeColor="text1"/>
          <w:sz w:val="24"/>
          <w:szCs w:val="24"/>
          <w:lang w:val="en-US"/>
        </w:rPr>
        <w:t>Different</w:t>
      </w:r>
      <w:r w:rsidR="00FC44C5" w:rsidRPr="00FE351A">
        <w:rPr>
          <w:rFonts w:ascii="Book Antiqua" w:hAnsi="Book Antiqua" w:cs="Times New Roman"/>
          <w:color w:val="000000" w:themeColor="text1"/>
          <w:sz w:val="24"/>
          <w:szCs w:val="24"/>
          <w:lang w:val="en-US"/>
        </w:rPr>
        <w:t xml:space="preserve"> risk factors </w:t>
      </w:r>
      <w:r w:rsidR="00B46092" w:rsidRPr="00FE351A">
        <w:rPr>
          <w:rFonts w:ascii="Book Antiqua" w:hAnsi="Book Antiqua" w:cs="Times New Roman"/>
          <w:color w:val="000000" w:themeColor="text1"/>
          <w:sz w:val="24"/>
          <w:szCs w:val="24"/>
          <w:lang w:val="en-US"/>
        </w:rPr>
        <w:t>are found</w:t>
      </w:r>
      <w:r w:rsidR="00FC44C5" w:rsidRPr="00FE351A">
        <w:rPr>
          <w:rFonts w:ascii="Book Antiqua" w:hAnsi="Book Antiqua" w:cs="Times New Roman"/>
          <w:color w:val="000000" w:themeColor="text1"/>
          <w:sz w:val="24"/>
          <w:szCs w:val="24"/>
          <w:lang w:val="en-US"/>
        </w:rPr>
        <w:t xml:space="preserve"> for three different CKD phenotypes. We </w:t>
      </w:r>
      <w:r w:rsidR="00FC44C5" w:rsidRPr="00FE351A">
        <w:rPr>
          <w:rFonts w:ascii="Book Antiqua" w:eastAsia="Calibri" w:hAnsi="Book Antiqua" w:cs="Times New Roman"/>
          <w:color w:val="000000" w:themeColor="text1"/>
          <w:sz w:val="24"/>
          <w:szCs w:val="24"/>
          <w:lang w:val="en-US"/>
        </w:rPr>
        <w:t>also</w:t>
      </w:r>
      <w:r w:rsidR="00FC44C5" w:rsidRPr="00FE351A">
        <w:rPr>
          <w:rFonts w:ascii="Book Antiqua" w:hAnsi="Book Antiqua" w:cs="Times New Roman"/>
          <w:color w:val="000000" w:themeColor="text1"/>
          <w:sz w:val="24"/>
          <w:szCs w:val="24"/>
          <w:lang w:val="en-US"/>
        </w:rPr>
        <w:t xml:space="preserve"> identif</w:t>
      </w:r>
      <w:r w:rsidR="00B46092" w:rsidRPr="00FE351A">
        <w:rPr>
          <w:rFonts w:ascii="Book Antiqua" w:hAnsi="Book Antiqua" w:cs="Times New Roman"/>
          <w:color w:val="000000" w:themeColor="text1"/>
          <w:sz w:val="24"/>
          <w:szCs w:val="24"/>
          <w:lang w:val="en-US"/>
        </w:rPr>
        <w:t>y</w:t>
      </w:r>
      <w:r w:rsidR="00FC44C5" w:rsidRPr="00FE351A">
        <w:rPr>
          <w:rFonts w:ascii="Book Antiqua" w:hAnsi="Book Antiqua" w:cs="Times New Roman"/>
          <w:color w:val="000000" w:themeColor="text1"/>
          <w:sz w:val="24"/>
          <w:szCs w:val="24"/>
          <w:lang w:val="en-US"/>
        </w:rPr>
        <w:t xml:space="preserve"> differences in the urinary excretion of nephrin and podocin, </w:t>
      </w:r>
      <w:r w:rsidR="00B46092" w:rsidRPr="00FE351A">
        <w:rPr>
          <w:rFonts w:ascii="Book Antiqua" w:hAnsi="Book Antiqua" w:cs="Times New Roman"/>
          <w:color w:val="000000" w:themeColor="text1"/>
          <w:sz w:val="24"/>
          <w:szCs w:val="24"/>
          <w:lang w:val="en-US"/>
        </w:rPr>
        <w:t xml:space="preserve">two </w:t>
      </w:r>
      <w:r w:rsidR="00FC44C5" w:rsidRPr="00FE351A">
        <w:rPr>
          <w:rFonts w:ascii="Book Antiqua" w:hAnsi="Book Antiqua" w:cs="Times New Roman"/>
          <w:color w:val="000000" w:themeColor="text1"/>
          <w:sz w:val="24"/>
          <w:szCs w:val="24"/>
          <w:lang w:val="en-US"/>
        </w:rPr>
        <w:t xml:space="preserve">slit diaphragm proteins, and of </w:t>
      </w:r>
      <w:r w:rsidR="00FE351A" w:rsidRPr="00FE351A">
        <w:rPr>
          <w:rFonts w:ascii="Book Antiqua" w:hAnsi="Book Antiqua" w:cs="Times New Roman"/>
          <w:color w:val="000000" w:themeColor="text1"/>
          <w:sz w:val="24"/>
          <w:szCs w:val="24"/>
          <w:lang w:val="en-US"/>
        </w:rPr>
        <w:t>WAP-four-disulfide core domain protein 2</w:t>
      </w:r>
      <w:r w:rsidR="00FC44C5" w:rsidRPr="00FE351A">
        <w:rPr>
          <w:rFonts w:ascii="Book Antiqua" w:hAnsi="Book Antiqua" w:cs="Times New Roman"/>
          <w:color w:val="000000" w:themeColor="text1"/>
          <w:sz w:val="24"/>
          <w:szCs w:val="24"/>
          <w:lang w:val="en-US"/>
        </w:rPr>
        <w:t xml:space="preserve">, a tubulointerstitial fibrosis marker, </w:t>
      </w:r>
      <w:r w:rsidR="00B46092" w:rsidRPr="00FE351A">
        <w:rPr>
          <w:rFonts w:ascii="Book Antiqua" w:hAnsi="Book Antiqua" w:cs="Times New Roman"/>
          <w:color w:val="000000" w:themeColor="text1"/>
          <w:sz w:val="24"/>
          <w:szCs w:val="24"/>
          <w:lang w:val="en-US"/>
        </w:rPr>
        <w:t xml:space="preserve">between </w:t>
      </w:r>
      <w:r w:rsidR="00FC44C5" w:rsidRPr="00FE351A">
        <w:rPr>
          <w:rFonts w:ascii="Book Antiqua" w:hAnsi="Book Antiqua" w:cs="Times New Roman"/>
          <w:color w:val="000000" w:themeColor="text1"/>
          <w:sz w:val="24"/>
          <w:szCs w:val="24"/>
          <w:lang w:val="en-US"/>
        </w:rPr>
        <w:t xml:space="preserve">different CKD patterns. The results further support </w:t>
      </w:r>
      <w:r w:rsidR="00FC44C5" w:rsidRPr="00FE351A">
        <w:rPr>
          <w:rFonts w:ascii="Book Antiqua" w:eastAsia="Calibri" w:hAnsi="Book Antiqua" w:cs="Times New Roman"/>
          <w:color w:val="000000" w:themeColor="text1"/>
          <w:sz w:val="24"/>
          <w:szCs w:val="24"/>
          <w:lang w:val="en-US"/>
        </w:rPr>
        <w:t>the</w:t>
      </w:r>
      <w:r w:rsidR="00FC44C5" w:rsidRPr="00FE351A">
        <w:rPr>
          <w:rFonts w:ascii="Book Antiqua" w:hAnsi="Book Antiqua" w:cs="Times New Roman"/>
          <w:color w:val="000000" w:themeColor="text1"/>
          <w:sz w:val="24"/>
          <w:szCs w:val="24"/>
          <w:lang w:val="en-US"/>
        </w:rPr>
        <w:t xml:space="preserve"> notion that albuminuric and non</w:t>
      </w:r>
      <w:r w:rsidR="006E0592" w:rsidRPr="00FE351A">
        <w:rPr>
          <w:rFonts w:ascii="Book Antiqua" w:hAnsi="Book Antiqua" w:cs="Times New Roman"/>
          <w:color w:val="000000" w:themeColor="text1"/>
          <w:sz w:val="24"/>
          <w:szCs w:val="24"/>
          <w:lang w:val="en-US"/>
        </w:rPr>
        <w:t>-</w:t>
      </w:r>
      <w:r w:rsidR="00FC44C5" w:rsidRPr="00FE351A">
        <w:rPr>
          <w:rFonts w:ascii="Book Antiqua" w:hAnsi="Book Antiqua" w:cs="Times New Roman"/>
          <w:color w:val="000000" w:themeColor="text1"/>
          <w:sz w:val="24"/>
          <w:szCs w:val="24"/>
          <w:lang w:val="en-US"/>
        </w:rPr>
        <w:t>albuminuric CKD phenotypes are different in their pathophysiology and clinical characteristics.</w:t>
      </w:r>
    </w:p>
    <w:p w14:paraId="1F29EEE5" w14:textId="77777777" w:rsidR="005C75B3" w:rsidRPr="00FE351A" w:rsidRDefault="005C75B3" w:rsidP="00677646">
      <w:pPr>
        <w:spacing w:after="0" w:line="360" w:lineRule="auto"/>
        <w:jc w:val="both"/>
        <w:rPr>
          <w:rFonts w:ascii="Book Antiqua" w:hAnsi="Book Antiqua" w:cs="Times New Roman"/>
          <w:b/>
          <w:color w:val="000000" w:themeColor="text1"/>
          <w:sz w:val="24"/>
          <w:szCs w:val="24"/>
          <w:lang w:val="en-US"/>
        </w:rPr>
      </w:pPr>
    </w:p>
    <w:p w14:paraId="782C38FC" w14:textId="016B0549" w:rsidR="005C75B3" w:rsidRPr="00436637" w:rsidRDefault="00436637" w:rsidP="00677646">
      <w:pPr>
        <w:spacing w:after="0" w:line="360" w:lineRule="auto"/>
        <w:jc w:val="both"/>
        <w:rPr>
          <w:rFonts w:ascii="Book Antiqua" w:hAnsi="Book Antiqua" w:cs="Times New Roman"/>
          <w:bCs/>
          <w:iCs/>
          <w:color w:val="000000" w:themeColor="text1"/>
          <w:sz w:val="24"/>
          <w:szCs w:val="24"/>
          <w:shd w:val="clear" w:color="auto" w:fill="FFFFFF"/>
          <w:lang w:val="en-US"/>
        </w:rPr>
      </w:pPr>
      <w:r w:rsidRPr="00FE351A">
        <w:rPr>
          <w:rFonts w:ascii="Book Antiqua" w:hAnsi="Book Antiqua" w:cs="Times New Roman"/>
          <w:color w:val="000000" w:themeColor="text1"/>
          <w:sz w:val="24"/>
          <w:szCs w:val="24"/>
          <w:shd w:val="clear" w:color="auto" w:fill="FFFFFF"/>
          <w:lang w:val="en-US"/>
        </w:rPr>
        <w:t>Korbut A</w:t>
      </w:r>
      <w:r>
        <w:rPr>
          <w:rFonts w:ascii="Book Antiqua" w:hAnsi="Book Antiqua" w:cs="Times New Roman"/>
          <w:color w:val="000000" w:themeColor="text1"/>
          <w:sz w:val="24"/>
          <w:szCs w:val="24"/>
          <w:shd w:val="clear" w:color="auto" w:fill="FFFFFF"/>
          <w:lang w:val="en-US"/>
        </w:rPr>
        <w:t>I,</w:t>
      </w:r>
      <w:r w:rsidRPr="00FE351A">
        <w:rPr>
          <w:rFonts w:ascii="Book Antiqua" w:hAnsi="Book Antiqua" w:cs="Times New Roman"/>
          <w:color w:val="000000" w:themeColor="text1"/>
          <w:sz w:val="24"/>
          <w:szCs w:val="24"/>
          <w:shd w:val="clear" w:color="auto" w:fill="FFFFFF"/>
          <w:lang w:val="en-US"/>
        </w:rPr>
        <w:t xml:space="preserve"> </w:t>
      </w:r>
      <w:r w:rsidRPr="00FE351A">
        <w:rPr>
          <w:rFonts w:ascii="Book Antiqua" w:hAnsi="Book Antiqua" w:cs="Times New Roman"/>
          <w:color w:val="000000" w:themeColor="text1"/>
          <w:sz w:val="24"/>
          <w:szCs w:val="24"/>
          <w:lang w:val="en-US"/>
        </w:rPr>
        <w:t>Klimontov</w:t>
      </w:r>
      <w:r w:rsidRPr="00EB73BC">
        <w:rPr>
          <w:rFonts w:ascii="Book Antiqua" w:hAnsi="Book Antiqua" w:cs="Times New Roman"/>
          <w:bCs/>
          <w:color w:val="000000" w:themeColor="text1"/>
          <w:sz w:val="24"/>
          <w:szCs w:val="24"/>
          <w:shd w:val="clear" w:color="auto" w:fill="FFFFFF"/>
          <w:lang w:val="en-US"/>
        </w:rPr>
        <w:t xml:space="preserve"> </w:t>
      </w:r>
      <w:r>
        <w:rPr>
          <w:rFonts w:ascii="Book Antiqua" w:hAnsi="Book Antiqua" w:cs="Times New Roman"/>
          <w:bCs/>
          <w:color w:val="000000" w:themeColor="text1"/>
          <w:sz w:val="24"/>
          <w:szCs w:val="24"/>
          <w:shd w:val="clear" w:color="auto" w:fill="FFFFFF"/>
          <w:lang w:val="en-US"/>
        </w:rPr>
        <w:t xml:space="preserve">VV, </w:t>
      </w:r>
      <w:r w:rsidRPr="00FE351A">
        <w:rPr>
          <w:rFonts w:ascii="Book Antiqua" w:hAnsi="Book Antiqua" w:cs="Times New Roman"/>
          <w:color w:val="000000" w:themeColor="text1"/>
          <w:sz w:val="24"/>
          <w:szCs w:val="24"/>
          <w:lang w:val="en-US"/>
        </w:rPr>
        <w:t>Vinogradov</w:t>
      </w:r>
      <w:r w:rsidRPr="00EB73BC">
        <w:rPr>
          <w:rFonts w:ascii="Book Antiqua" w:hAnsi="Book Antiqua" w:cs="Times New Roman"/>
          <w:bCs/>
          <w:color w:val="000000" w:themeColor="text1"/>
          <w:sz w:val="24"/>
          <w:szCs w:val="24"/>
          <w:shd w:val="clear" w:color="auto" w:fill="FFFFFF"/>
          <w:lang w:val="en-US"/>
        </w:rPr>
        <w:t xml:space="preserve"> </w:t>
      </w:r>
      <w:r>
        <w:rPr>
          <w:rFonts w:ascii="Book Antiqua" w:hAnsi="Book Antiqua" w:cs="Times New Roman"/>
          <w:bCs/>
          <w:color w:val="000000" w:themeColor="text1"/>
          <w:sz w:val="24"/>
          <w:szCs w:val="24"/>
          <w:shd w:val="clear" w:color="auto" w:fill="FFFFFF"/>
          <w:lang w:val="en-US"/>
        </w:rPr>
        <w:t xml:space="preserve">IV, </w:t>
      </w:r>
      <w:r w:rsidRPr="00FE351A">
        <w:rPr>
          <w:rFonts w:ascii="Book Antiqua" w:hAnsi="Book Antiqua" w:cs="Times New Roman"/>
          <w:color w:val="000000" w:themeColor="text1"/>
          <w:sz w:val="24"/>
          <w:szCs w:val="24"/>
          <w:lang w:val="en-US"/>
        </w:rPr>
        <w:t>Romanov</w:t>
      </w:r>
      <w:r w:rsidRPr="00EB73BC">
        <w:rPr>
          <w:rFonts w:ascii="Book Antiqua" w:hAnsi="Book Antiqua" w:cs="Times New Roman"/>
          <w:bCs/>
          <w:color w:val="000000" w:themeColor="text1"/>
          <w:sz w:val="24"/>
          <w:szCs w:val="24"/>
          <w:shd w:val="clear" w:color="auto" w:fill="FFFFFF"/>
          <w:lang w:val="en-US"/>
        </w:rPr>
        <w:t xml:space="preserve"> </w:t>
      </w:r>
      <w:r>
        <w:rPr>
          <w:rFonts w:ascii="Book Antiqua" w:hAnsi="Book Antiqua" w:cs="Times New Roman"/>
          <w:bCs/>
          <w:color w:val="000000" w:themeColor="text1"/>
          <w:sz w:val="24"/>
          <w:szCs w:val="24"/>
          <w:shd w:val="clear" w:color="auto" w:fill="FFFFFF"/>
          <w:lang w:val="en-US"/>
        </w:rPr>
        <w:t xml:space="preserve">VV. </w:t>
      </w:r>
      <w:r w:rsidR="00EB73BC" w:rsidRPr="00EB73BC">
        <w:rPr>
          <w:rFonts w:ascii="Book Antiqua" w:hAnsi="Book Antiqua" w:cs="Times New Roman"/>
          <w:bCs/>
          <w:color w:val="000000" w:themeColor="text1"/>
          <w:sz w:val="24"/>
          <w:szCs w:val="24"/>
          <w:shd w:val="clear" w:color="auto" w:fill="FFFFFF"/>
          <w:lang w:val="en-US"/>
        </w:rPr>
        <w:t>Risk factors and urinary biomarkers of non-albuminuric and albuminuric chronic kidney disease in patients with type 2 diabetes</w:t>
      </w:r>
      <w:r>
        <w:rPr>
          <w:rFonts w:ascii="Book Antiqua" w:hAnsi="Book Antiqua" w:cs="Times New Roman"/>
          <w:bCs/>
          <w:color w:val="000000" w:themeColor="text1"/>
          <w:sz w:val="24"/>
          <w:szCs w:val="24"/>
          <w:shd w:val="clear" w:color="auto" w:fill="FFFFFF"/>
          <w:lang w:val="en-US"/>
        </w:rPr>
        <w:t xml:space="preserve">. </w:t>
      </w:r>
      <w:r w:rsidRPr="00FE351A">
        <w:rPr>
          <w:rFonts w:ascii="Book Antiqua" w:hAnsi="Book Antiqua" w:cs="Times New Roman"/>
          <w:i/>
          <w:color w:val="000000" w:themeColor="text1"/>
          <w:sz w:val="24"/>
          <w:szCs w:val="24"/>
          <w:shd w:val="clear" w:color="auto" w:fill="FFFFFF"/>
          <w:lang w:val="en-US"/>
        </w:rPr>
        <w:t>World J Diabetes</w:t>
      </w:r>
      <w:r>
        <w:rPr>
          <w:rFonts w:ascii="Book Antiqua" w:hAnsi="Book Antiqua" w:cs="Times New Roman"/>
          <w:i/>
          <w:color w:val="000000" w:themeColor="text1"/>
          <w:sz w:val="24"/>
          <w:szCs w:val="24"/>
          <w:shd w:val="clear" w:color="auto" w:fill="FFFFFF"/>
          <w:lang w:val="en-US"/>
        </w:rPr>
        <w:t xml:space="preserve"> </w:t>
      </w:r>
      <w:r>
        <w:rPr>
          <w:rFonts w:ascii="Book Antiqua" w:hAnsi="Book Antiqua" w:cs="Times New Roman"/>
          <w:iCs/>
          <w:color w:val="000000" w:themeColor="text1"/>
          <w:sz w:val="24"/>
          <w:szCs w:val="24"/>
          <w:shd w:val="clear" w:color="auto" w:fill="FFFFFF"/>
          <w:lang w:val="en-US"/>
        </w:rPr>
        <w:t>2019; In press</w:t>
      </w:r>
    </w:p>
    <w:p w14:paraId="539305F2" w14:textId="77777777" w:rsidR="00C67BB5" w:rsidRPr="00FE351A" w:rsidRDefault="00FC44C5" w:rsidP="00677646">
      <w:pPr>
        <w:spacing w:after="0" w:line="360" w:lineRule="auto"/>
        <w:jc w:val="both"/>
        <w:rPr>
          <w:rFonts w:ascii="Book Antiqua" w:hAnsi="Book Antiqua" w:cs="Times New Roman"/>
          <w:b/>
          <w:color w:val="000000" w:themeColor="text1"/>
          <w:sz w:val="24"/>
          <w:szCs w:val="24"/>
          <w:lang w:val="en-US"/>
        </w:rPr>
      </w:pPr>
      <w:r w:rsidRPr="00FE351A">
        <w:rPr>
          <w:rFonts w:ascii="Book Antiqua" w:hAnsi="Book Antiqua" w:cs="Times New Roman"/>
          <w:b/>
          <w:color w:val="000000" w:themeColor="text1"/>
          <w:sz w:val="24"/>
          <w:szCs w:val="24"/>
          <w:lang w:val="en-US"/>
        </w:rPr>
        <w:br w:type="page"/>
      </w:r>
    </w:p>
    <w:p w14:paraId="4A57EC0E" w14:textId="77777777" w:rsidR="00C67BB5" w:rsidRPr="00FE351A" w:rsidRDefault="00FC44C5" w:rsidP="00677646">
      <w:pPr>
        <w:spacing w:after="0" w:line="360" w:lineRule="auto"/>
        <w:jc w:val="both"/>
        <w:rPr>
          <w:rFonts w:ascii="Book Antiqua" w:hAnsi="Book Antiqua" w:cs="Times New Roman"/>
          <w:b/>
          <w:color w:val="000000" w:themeColor="text1"/>
          <w:sz w:val="24"/>
          <w:szCs w:val="24"/>
          <w:lang w:val="en-US"/>
        </w:rPr>
      </w:pPr>
      <w:r w:rsidRPr="00FE351A">
        <w:rPr>
          <w:rFonts w:ascii="Book Antiqua" w:hAnsi="Book Antiqua" w:cs="Times New Roman"/>
          <w:b/>
          <w:color w:val="000000" w:themeColor="text1"/>
          <w:sz w:val="24"/>
          <w:szCs w:val="24"/>
          <w:lang w:val="en-US"/>
        </w:rPr>
        <w:lastRenderedPageBreak/>
        <w:t>INTRODUCTION</w:t>
      </w:r>
    </w:p>
    <w:p w14:paraId="2A07B871" w14:textId="49EDC6D5" w:rsidR="00F853A6" w:rsidRPr="00FE351A" w:rsidRDefault="00455798"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s="Times New Roman"/>
          <w:color w:val="000000" w:themeColor="text1"/>
          <w:sz w:val="24"/>
          <w:szCs w:val="24"/>
          <w:lang w:val="en-US"/>
        </w:rPr>
        <w:t>The i</w:t>
      </w:r>
      <w:r w:rsidR="00803BD9" w:rsidRPr="00FE351A">
        <w:rPr>
          <w:rFonts w:ascii="Book Antiqua" w:hAnsi="Book Antiqua" w:cs="Times New Roman"/>
          <w:color w:val="000000" w:themeColor="text1"/>
          <w:sz w:val="24"/>
          <w:szCs w:val="24"/>
          <w:lang w:val="en-US"/>
        </w:rPr>
        <w:t xml:space="preserve">ncreasing prevalence of diabetes around the world and changes in diabetes management have transformed the epidemiology of chronic kidney disease (CKD) in recent years. In many countries, including the United States, diabetes is responsible for over 40% of new cases of end-stage renal disease (ESRD), surpassing other causes to become the leading driver of </w:t>
      </w:r>
      <w:r w:rsidR="0077272E" w:rsidRPr="00FE351A">
        <w:rPr>
          <w:rFonts w:ascii="Book Antiqua" w:hAnsi="Book Antiqua" w:cs="Times New Roman"/>
          <w:color w:val="000000" w:themeColor="text1"/>
          <w:sz w:val="24"/>
          <w:szCs w:val="24"/>
          <w:lang w:val="en-US"/>
        </w:rPr>
        <w:t>the</w:t>
      </w:r>
      <w:r w:rsidR="0035282C" w:rsidRPr="00FE351A">
        <w:rPr>
          <w:rFonts w:ascii="Book Antiqua" w:hAnsi="Book Antiqua" w:cs="Times New Roman"/>
          <w:color w:val="000000" w:themeColor="text1"/>
          <w:sz w:val="24"/>
          <w:szCs w:val="24"/>
          <w:lang w:val="en-US"/>
        </w:rPr>
        <w:t xml:space="preserve"> renal impairment</w:t>
      </w:r>
      <w:r w:rsidR="00F321E6" w:rsidRPr="00FE351A">
        <w:rPr>
          <w:rFonts w:ascii="Book Antiqua" w:hAnsi="Book Antiqua" w:cs="Times New Roman"/>
          <w:color w:val="000000" w:themeColor="text1"/>
          <w:sz w:val="24"/>
          <w:szCs w:val="24"/>
          <w:vertAlign w:val="superscript"/>
          <w:lang w:val="en-US"/>
        </w:rPr>
        <w:t>[1]</w:t>
      </w:r>
      <w:r w:rsidR="00C32614" w:rsidRPr="00FE351A">
        <w:rPr>
          <w:rFonts w:ascii="Book Antiqua" w:hAnsi="Book Antiqua" w:cs="Times New Roman"/>
          <w:color w:val="000000" w:themeColor="text1"/>
          <w:sz w:val="24"/>
          <w:szCs w:val="24"/>
          <w:lang w:val="en-US"/>
        </w:rPr>
        <w:t xml:space="preserve">. Despite the fact that the prevalence of CKD among adult </w:t>
      </w:r>
      <w:r w:rsidR="00E86A1D" w:rsidRPr="00FE351A">
        <w:rPr>
          <w:rFonts w:ascii="Book Antiqua" w:hAnsi="Book Antiqua" w:cs="Times New Roman"/>
          <w:color w:val="000000" w:themeColor="text1"/>
          <w:sz w:val="24"/>
          <w:szCs w:val="24"/>
          <w:lang w:val="en-US"/>
        </w:rPr>
        <w:t>patients</w:t>
      </w:r>
      <w:r w:rsidR="00C32614" w:rsidRPr="00FE351A">
        <w:rPr>
          <w:rFonts w:ascii="Book Antiqua" w:hAnsi="Book Antiqua" w:cs="Times New Roman"/>
          <w:color w:val="000000" w:themeColor="text1"/>
          <w:sz w:val="24"/>
          <w:szCs w:val="24"/>
          <w:lang w:val="en-US"/>
        </w:rPr>
        <w:t xml:space="preserve"> with diabetes remains stably high, </w:t>
      </w:r>
      <w:r w:rsidR="00451771" w:rsidRPr="00FE351A">
        <w:rPr>
          <w:rFonts w:ascii="Book Antiqua" w:hAnsi="Book Antiqua" w:cs="Times New Roman"/>
          <w:color w:val="000000" w:themeColor="text1"/>
          <w:sz w:val="24"/>
          <w:szCs w:val="24"/>
          <w:lang w:val="en-US"/>
        </w:rPr>
        <w:t xml:space="preserve">a </w:t>
      </w:r>
      <w:r w:rsidR="00C32614" w:rsidRPr="00FE351A">
        <w:rPr>
          <w:rFonts w:ascii="Book Antiqua" w:hAnsi="Book Antiqua" w:cs="Times New Roman"/>
          <w:color w:val="000000" w:themeColor="text1"/>
          <w:sz w:val="24"/>
          <w:szCs w:val="24"/>
          <w:lang w:val="en-US"/>
        </w:rPr>
        <w:t xml:space="preserve">transformation in its natural course has been recorded. </w:t>
      </w:r>
      <w:r w:rsidR="00F321E6" w:rsidRPr="00FE351A">
        <w:rPr>
          <w:rFonts w:ascii="Book Antiqua" w:eastAsia="Calibri" w:hAnsi="Book Antiqua" w:cs="Times New Roman"/>
          <w:color w:val="000000" w:themeColor="text1"/>
          <w:sz w:val="24"/>
          <w:szCs w:val="24"/>
          <w:lang w:val="en-US"/>
        </w:rPr>
        <w:t>According to the classical paradigm, albuminuria</w:t>
      </w:r>
      <w:r w:rsidR="00C32614" w:rsidRPr="00FE351A">
        <w:rPr>
          <w:rFonts w:ascii="Book Antiqua" w:hAnsi="Book Antiqua" w:cs="Times New Roman"/>
          <w:color w:val="000000" w:themeColor="text1"/>
          <w:sz w:val="24"/>
          <w:szCs w:val="24"/>
          <w:lang w:val="en-US"/>
        </w:rPr>
        <w:t xml:space="preserve"> is an early indicator of diabetic kidney disease. </w:t>
      </w:r>
      <w:r w:rsidR="00451771" w:rsidRPr="00FE351A">
        <w:rPr>
          <w:rFonts w:ascii="Book Antiqua" w:hAnsi="Book Antiqua" w:cs="Times New Roman"/>
          <w:color w:val="000000" w:themeColor="text1"/>
          <w:sz w:val="24"/>
          <w:szCs w:val="24"/>
          <w:lang w:val="en-US"/>
        </w:rPr>
        <w:t>A</w:t>
      </w:r>
      <w:r w:rsidR="00C32614" w:rsidRPr="00FE351A">
        <w:rPr>
          <w:rFonts w:ascii="Book Antiqua" w:hAnsi="Book Antiqua" w:cs="Times New Roman"/>
          <w:color w:val="000000" w:themeColor="text1"/>
          <w:sz w:val="24"/>
          <w:szCs w:val="24"/>
          <w:lang w:val="en-US"/>
        </w:rPr>
        <w:t xml:space="preserve"> number of recent studies have documented </w:t>
      </w:r>
      <w:r w:rsidR="00FC44C5" w:rsidRPr="00FE351A">
        <w:rPr>
          <w:rFonts w:ascii="Book Antiqua" w:eastAsia="Calibri" w:hAnsi="Book Antiqua" w:cs="Times New Roman"/>
          <w:color w:val="000000" w:themeColor="text1"/>
          <w:sz w:val="24"/>
          <w:szCs w:val="24"/>
          <w:lang w:val="en-US"/>
        </w:rPr>
        <w:t xml:space="preserve">an </w:t>
      </w:r>
      <w:r w:rsidR="00C32614" w:rsidRPr="00FE351A">
        <w:rPr>
          <w:rFonts w:ascii="Book Antiqua" w:hAnsi="Book Antiqua" w:cs="Times New Roman"/>
          <w:color w:val="000000" w:themeColor="text1"/>
          <w:sz w:val="24"/>
          <w:szCs w:val="24"/>
          <w:lang w:val="en-US"/>
        </w:rPr>
        <w:t>increasing proportion of diabetic patients in whom a reduction in renal function develops without a preceding or concomitant increase in albuminuria</w:t>
      </w:r>
      <w:r w:rsidR="00E43F6A" w:rsidRPr="00FE351A">
        <w:rPr>
          <w:rFonts w:ascii="Book Antiqua" w:hAnsi="Book Antiqua" w:cs="Times New Roman"/>
          <w:color w:val="000000" w:themeColor="text1"/>
          <w:sz w:val="24"/>
          <w:szCs w:val="24"/>
          <w:vertAlign w:val="superscript"/>
          <w:lang w:val="en-US"/>
        </w:rPr>
        <w:t>[1-3]</w:t>
      </w:r>
      <w:r w:rsidR="00E43F6A" w:rsidRPr="00FE351A">
        <w:rPr>
          <w:rFonts w:ascii="Book Antiqua" w:hAnsi="Book Antiqua" w:cs="Times New Roman"/>
          <w:color w:val="000000" w:themeColor="text1"/>
          <w:sz w:val="24"/>
          <w:szCs w:val="24"/>
          <w:lang w:val="en-US"/>
        </w:rPr>
        <w:t xml:space="preserve">. This tendency is most evident in type 2 diabetes (T2D); the proportion of </w:t>
      </w:r>
      <w:r w:rsidR="00FC44C5" w:rsidRPr="00FE351A">
        <w:rPr>
          <w:rFonts w:ascii="Book Antiqua" w:eastAsia="Calibri" w:hAnsi="Book Antiqua" w:cs="Times New Roman"/>
          <w:color w:val="000000" w:themeColor="text1"/>
          <w:sz w:val="24"/>
          <w:szCs w:val="24"/>
          <w:lang w:val="en-US"/>
        </w:rPr>
        <w:t xml:space="preserve">the </w:t>
      </w:r>
      <w:r w:rsidR="000D152B" w:rsidRPr="00FE351A">
        <w:rPr>
          <w:rFonts w:ascii="Book Antiqua" w:hAnsi="Book Antiqua" w:cs="Times New Roman"/>
          <w:color w:val="000000" w:themeColor="text1"/>
          <w:sz w:val="24"/>
          <w:szCs w:val="24"/>
          <w:lang w:val="en-US"/>
        </w:rPr>
        <w:t>non</w:t>
      </w:r>
      <w:r w:rsidR="006E0592" w:rsidRPr="00FE351A">
        <w:rPr>
          <w:rFonts w:ascii="Book Antiqua" w:hAnsi="Book Antiqua" w:cs="Times New Roman"/>
          <w:color w:val="000000" w:themeColor="text1"/>
          <w:sz w:val="24"/>
          <w:szCs w:val="24"/>
          <w:lang w:val="en-US"/>
        </w:rPr>
        <w:t>-</w:t>
      </w:r>
      <w:r w:rsidR="00E43F6A" w:rsidRPr="00FE351A">
        <w:rPr>
          <w:rFonts w:ascii="Book Antiqua" w:hAnsi="Book Antiqua" w:cs="Times New Roman"/>
          <w:color w:val="000000" w:themeColor="text1"/>
          <w:sz w:val="24"/>
          <w:szCs w:val="24"/>
          <w:lang w:val="en-US"/>
        </w:rPr>
        <w:t>albuminuric CKD (NA-CKD) pattern in this type of disease currently ranges from 40</w:t>
      </w:r>
      <w:r w:rsidR="00BA140F">
        <w:rPr>
          <w:rFonts w:ascii="Book Antiqua" w:hAnsi="Book Antiqua" w:cs="Times New Roman"/>
          <w:color w:val="000000" w:themeColor="text1"/>
          <w:sz w:val="24"/>
          <w:szCs w:val="24"/>
          <w:lang w:val="en-US"/>
        </w:rPr>
        <w:t>%</w:t>
      </w:r>
      <w:r w:rsidR="00E43F6A" w:rsidRPr="00FE351A">
        <w:rPr>
          <w:rFonts w:ascii="Book Antiqua" w:hAnsi="Book Antiqua" w:cs="Times New Roman"/>
          <w:color w:val="000000" w:themeColor="text1"/>
          <w:sz w:val="24"/>
          <w:szCs w:val="24"/>
          <w:lang w:val="en-US"/>
        </w:rPr>
        <w:t xml:space="preserve"> to 70%</w:t>
      </w:r>
      <w:r w:rsidR="00B81105" w:rsidRPr="00FE351A">
        <w:rPr>
          <w:rFonts w:ascii="Book Antiqua" w:hAnsi="Book Antiqua" w:cs="Times New Roman"/>
          <w:color w:val="000000" w:themeColor="text1"/>
          <w:sz w:val="24"/>
          <w:szCs w:val="24"/>
          <w:vertAlign w:val="superscript"/>
          <w:lang w:val="en-US"/>
        </w:rPr>
        <w:t>[4]</w:t>
      </w:r>
      <w:r w:rsidR="00C32614" w:rsidRPr="00FE351A">
        <w:rPr>
          <w:rFonts w:ascii="Book Antiqua" w:hAnsi="Book Antiqua" w:cs="Times New Roman"/>
          <w:color w:val="000000" w:themeColor="text1"/>
          <w:sz w:val="24"/>
          <w:szCs w:val="24"/>
          <w:lang w:val="en-US"/>
        </w:rPr>
        <w:t>.</w:t>
      </w:r>
    </w:p>
    <w:p w14:paraId="053B9B59" w14:textId="77777777" w:rsidR="00F853A6" w:rsidRPr="00FE351A" w:rsidRDefault="00FC44C5" w:rsidP="00BA140F">
      <w:pPr>
        <w:spacing w:after="0" w:line="360" w:lineRule="auto"/>
        <w:ind w:firstLineChars="100" w:firstLine="240"/>
        <w:jc w:val="both"/>
        <w:rPr>
          <w:rFonts w:ascii="Book Antiqua" w:hAnsi="Book Antiqua" w:cs="Times New Roman"/>
          <w:color w:val="000000" w:themeColor="text1"/>
          <w:sz w:val="24"/>
          <w:szCs w:val="24"/>
          <w:lang w:val="en-US"/>
        </w:rPr>
      </w:pPr>
      <w:r w:rsidRPr="00FE351A">
        <w:rPr>
          <w:rFonts w:ascii="Book Antiqua" w:hAnsi="Book Antiqua" w:cs="Times New Roman"/>
          <w:color w:val="000000" w:themeColor="text1"/>
          <w:sz w:val="24"/>
          <w:szCs w:val="24"/>
          <w:lang w:val="en-US"/>
        </w:rPr>
        <w:t xml:space="preserve">The causes for the shift in </w:t>
      </w:r>
      <w:r w:rsidRPr="00FE351A">
        <w:rPr>
          <w:rFonts w:ascii="Book Antiqua" w:eastAsia="Calibri" w:hAnsi="Book Antiqua" w:cs="Times New Roman"/>
          <w:color w:val="000000" w:themeColor="text1"/>
          <w:sz w:val="24"/>
          <w:szCs w:val="24"/>
          <w:lang w:val="en-US"/>
        </w:rPr>
        <w:t xml:space="preserve">the </w:t>
      </w:r>
      <w:r w:rsidRPr="00FE351A">
        <w:rPr>
          <w:rFonts w:ascii="Book Antiqua" w:hAnsi="Book Antiqua" w:cs="Times New Roman"/>
          <w:color w:val="000000" w:themeColor="text1"/>
          <w:sz w:val="24"/>
          <w:szCs w:val="24"/>
          <w:lang w:val="en-US"/>
        </w:rPr>
        <w:t>natural course of diabetic kidney disease are not fully understood. Among others, the wide use of renin-angiotensin system blockers</w:t>
      </w:r>
      <w:r w:rsidR="000D152B" w:rsidRPr="00FE351A">
        <w:rPr>
          <w:rFonts w:ascii="Book Antiqua" w:hAnsi="Book Antiqua" w:cs="Times New Roman"/>
          <w:color w:val="000000" w:themeColor="text1"/>
          <w:sz w:val="24"/>
          <w:szCs w:val="24"/>
          <w:lang w:val="en-US"/>
        </w:rPr>
        <w:t>;</w:t>
      </w:r>
      <w:r w:rsidRPr="00FE351A">
        <w:rPr>
          <w:rFonts w:ascii="Book Antiqua" w:hAnsi="Book Antiqua" w:cs="Times New Roman"/>
          <w:color w:val="000000" w:themeColor="text1"/>
          <w:sz w:val="24"/>
          <w:szCs w:val="24"/>
          <w:lang w:val="en-US"/>
        </w:rPr>
        <w:t xml:space="preserve"> advances in antihyperglycemic, antihypertensive, and hypolipidemic therapy</w:t>
      </w:r>
      <w:r w:rsidR="000D152B" w:rsidRPr="00FE351A">
        <w:rPr>
          <w:rFonts w:ascii="Book Antiqua" w:hAnsi="Book Antiqua" w:cs="Times New Roman"/>
          <w:color w:val="000000" w:themeColor="text1"/>
          <w:sz w:val="24"/>
          <w:szCs w:val="24"/>
          <w:lang w:val="en-US"/>
        </w:rPr>
        <w:t>;</w:t>
      </w:r>
      <w:r w:rsidRPr="00FE351A">
        <w:rPr>
          <w:rFonts w:ascii="Book Antiqua" w:hAnsi="Book Antiqua" w:cs="Times New Roman"/>
          <w:color w:val="000000" w:themeColor="text1"/>
          <w:sz w:val="24"/>
          <w:szCs w:val="24"/>
          <w:lang w:val="en-US"/>
        </w:rPr>
        <w:t xml:space="preserve"> and smoking cessation are discussed</w:t>
      </w:r>
      <w:r w:rsidR="00C426BD" w:rsidRPr="00FE351A">
        <w:rPr>
          <w:rFonts w:ascii="Book Antiqua" w:hAnsi="Book Antiqua" w:cs="Times New Roman"/>
          <w:color w:val="000000" w:themeColor="text1"/>
          <w:sz w:val="24"/>
          <w:szCs w:val="24"/>
          <w:vertAlign w:val="superscript"/>
          <w:lang w:val="en-US"/>
        </w:rPr>
        <w:t>[2,5]</w:t>
      </w:r>
      <w:r w:rsidRPr="00FE351A">
        <w:rPr>
          <w:rFonts w:ascii="Book Antiqua" w:hAnsi="Book Antiqua" w:cs="Times New Roman"/>
          <w:color w:val="000000" w:themeColor="text1"/>
          <w:sz w:val="24"/>
          <w:szCs w:val="24"/>
          <w:lang w:val="en-US"/>
        </w:rPr>
        <w:t>. New classes of antihyperglycemic agents, including glucagon-like peptide-1 (GLP-1) analogs, dipeptidylpeptidase-4 (DPP-4) inhibitors, and sodium-glucose cotransporter-2 (SGLT-2) inhibitors, have demonstrated a distinct antialbuminuric effect in clinical trials</w:t>
      </w:r>
      <w:r w:rsidRPr="00FE351A">
        <w:rPr>
          <w:rFonts w:ascii="Book Antiqua" w:hAnsi="Book Antiqua" w:cs="Times New Roman"/>
          <w:color w:val="000000" w:themeColor="text1"/>
          <w:sz w:val="24"/>
          <w:szCs w:val="24"/>
          <w:vertAlign w:val="superscript"/>
          <w:lang w:val="en-US"/>
        </w:rPr>
        <w:t>[6-9]</w:t>
      </w:r>
      <w:r w:rsidRPr="00FE351A">
        <w:rPr>
          <w:rFonts w:ascii="Book Antiqua" w:hAnsi="Book Antiqua" w:cs="Times New Roman"/>
          <w:color w:val="000000" w:themeColor="text1"/>
          <w:sz w:val="24"/>
          <w:szCs w:val="24"/>
          <w:lang w:val="en-US"/>
        </w:rPr>
        <w:t xml:space="preserve">. Accordingly, the growing use of these agents in clinical practice may cause a reduction in the prevalence of albuminuria among diabetic </w:t>
      </w:r>
      <w:r w:rsidR="00E86A1D" w:rsidRPr="00FE351A">
        <w:rPr>
          <w:rFonts w:ascii="Book Antiqua" w:hAnsi="Book Antiqua" w:cs="Times New Roman"/>
          <w:color w:val="000000" w:themeColor="text1"/>
          <w:sz w:val="24"/>
          <w:szCs w:val="24"/>
          <w:lang w:val="en-US"/>
        </w:rPr>
        <w:t>patients</w:t>
      </w:r>
      <w:r w:rsidRPr="00FE351A">
        <w:rPr>
          <w:rFonts w:ascii="Book Antiqua" w:hAnsi="Book Antiqua" w:cs="Times New Roman"/>
          <w:color w:val="000000" w:themeColor="text1"/>
          <w:sz w:val="24"/>
          <w:szCs w:val="24"/>
          <w:lang w:val="en-US"/>
        </w:rPr>
        <w:t xml:space="preserve">. </w:t>
      </w:r>
    </w:p>
    <w:p w14:paraId="5AC36612" w14:textId="2008C281" w:rsidR="00725020" w:rsidRPr="00FE351A" w:rsidRDefault="00385C4F" w:rsidP="00BA140F">
      <w:pPr>
        <w:spacing w:after="0" w:line="360" w:lineRule="auto"/>
        <w:ind w:firstLineChars="100" w:firstLine="240"/>
        <w:jc w:val="both"/>
        <w:rPr>
          <w:rFonts w:ascii="Book Antiqua" w:hAnsi="Book Antiqua" w:cs="Times New Roman"/>
          <w:color w:val="000000" w:themeColor="text1"/>
          <w:sz w:val="24"/>
          <w:szCs w:val="24"/>
          <w:lang w:val="en-US"/>
        </w:rPr>
      </w:pPr>
      <w:r w:rsidRPr="00FE351A">
        <w:rPr>
          <w:rFonts w:ascii="Book Antiqua" w:hAnsi="Book Antiqua" w:cs="Times New Roman"/>
          <w:color w:val="000000" w:themeColor="text1"/>
          <w:sz w:val="24"/>
          <w:szCs w:val="24"/>
          <w:lang w:val="en-US"/>
        </w:rPr>
        <w:t>Presently</w:t>
      </w:r>
      <w:r w:rsidR="00FC44C5" w:rsidRPr="00FE351A">
        <w:rPr>
          <w:rFonts w:ascii="Book Antiqua" w:eastAsia="Calibri" w:hAnsi="Book Antiqua" w:cs="Times New Roman"/>
          <w:color w:val="000000" w:themeColor="text1"/>
          <w:sz w:val="24"/>
          <w:szCs w:val="24"/>
          <w:lang w:val="en-US"/>
        </w:rPr>
        <w:t>,</w:t>
      </w:r>
      <w:r w:rsidRPr="00FE351A">
        <w:rPr>
          <w:rFonts w:ascii="Book Antiqua" w:hAnsi="Book Antiqua" w:cs="Times New Roman"/>
          <w:color w:val="000000" w:themeColor="text1"/>
          <w:sz w:val="24"/>
          <w:szCs w:val="24"/>
          <w:lang w:val="en-US"/>
        </w:rPr>
        <w:t xml:space="preserve"> little is known about the clinical phenotypes and pathophysiology of albuminuric and </w:t>
      </w:r>
      <w:r w:rsidR="00D926E0" w:rsidRPr="00FE351A">
        <w:rPr>
          <w:rFonts w:ascii="Book Antiqua" w:hAnsi="Book Antiqua" w:cs="Times New Roman"/>
          <w:color w:val="000000" w:themeColor="text1"/>
          <w:sz w:val="24"/>
          <w:szCs w:val="24"/>
          <w:lang w:val="en-US"/>
        </w:rPr>
        <w:t xml:space="preserve">NA-CKD </w:t>
      </w:r>
      <w:r w:rsidRPr="00FE351A">
        <w:rPr>
          <w:rFonts w:ascii="Book Antiqua" w:hAnsi="Book Antiqua" w:cs="Times New Roman"/>
          <w:color w:val="000000" w:themeColor="text1"/>
          <w:sz w:val="24"/>
          <w:szCs w:val="24"/>
          <w:lang w:val="en-US"/>
        </w:rPr>
        <w:t xml:space="preserve">patterns in diabetes. </w:t>
      </w:r>
      <w:r w:rsidR="000D152B" w:rsidRPr="00FE351A">
        <w:rPr>
          <w:rFonts w:ascii="Book Antiqua" w:hAnsi="Book Antiqua" w:cs="Times New Roman"/>
          <w:color w:val="000000" w:themeColor="text1"/>
          <w:sz w:val="24"/>
          <w:szCs w:val="24"/>
          <w:lang w:val="en-US"/>
        </w:rPr>
        <w:t>A</w:t>
      </w:r>
      <w:r w:rsidRPr="00FE351A">
        <w:rPr>
          <w:rFonts w:ascii="Book Antiqua" w:hAnsi="Book Antiqua" w:cs="Times New Roman"/>
          <w:color w:val="000000" w:themeColor="text1"/>
          <w:sz w:val="24"/>
          <w:szCs w:val="24"/>
          <w:lang w:val="en-US"/>
        </w:rPr>
        <w:t xml:space="preserve"> growing body of </w:t>
      </w:r>
      <w:r w:rsidR="00FC44C5" w:rsidRPr="00FE351A">
        <w:rPr>
          <w:rFonts w:ascii="Book Antiqua" w:eastAsia="Calibri" w:hAnsi="Book Antiqua" w:cs="Times New Roman"/>
          <w:color w:val="000000" w:themeColor="text1"/>
          <w:sz w:val="24"/>
          <w:szCs w:val="24"/>
          <w:lang w:val="en-US"/>
        </w:rPr>
        <w:t>evidence</w:t>
      </w:r>
      <w:r w:rsidRPr="00FE351A">
        <w:rPr>
          <w:rFonts w:ascii="Book Antiqua" w:hAnsi="Book Antiqua" w:cs="Times New Roman"/>
          <w:color w:val="000000" w:themeColor="text1"/>
          <w:sz w:val="24"/>
          <w:szCs w:val="24"/>
          <w:lang w:val="en-US"/>
        </w:rPr>
        <w:t xml:space="preserve"> indicates that these patterns demonstrate significant differences in natural course and outcomes.</w:t>
      </w:r>
      <w:r w:rsidR="006E0592" w:rsidRPr="00FE351A">
        <w:rPr>
          <w:rFonts w:ascii="Book Antiqua" w:hAnsi="Book Antiqua" w:cs="Times New Roman"/>
          <w:color w:val="000000" w:themeColor="text1"/>
          <w:sz w:val="24"/>
          <w:szCs w:val="24"/>
          <w:lang w:val="en-US"/>
        </w:rPr>
        <w:t xml:space="preserve"> E</w:t>
      </w:r>
      <w:r w:rsidRPr="00FE351A">
        <w:rPr>
          <w:rFonts w:ascii="Book Antiqua" w:hAnsi="Book Antiqua" w:cs="Times New Roman"/>
          <w:color w:val="000000" w:themeColor="text1"/>
          <w:sz w:val="24"/>
          <w:szCs w:val="24"/>
          <w:lang w:val="en-US"/>
        </w:rPr>
        <w:t xml:space="preserve">ven if a more favorable </w:t>
      </w:r>
      <w:r w:rsidR="000D152B" w:rsidRPr="00FE351A">
        <w:rPr>
          <w:rFonts w:ascii="Book Antiqua" w:hAnsi="Book Antiqua" w:cs="Times New Roman"/>
          <w:color w:val="000000" w:themeColor="text1"/>
          <w:sz w:val="24"/>
          <w:szCs w:val="24"/>
          <w:lang w:val="en-US"/>
        </w:rPr>
        <w:t xml:space="preserve">situation </w:t>
      </w:r>
      <w:r w:rsidRPr="00FE351A">
        <w:rPr>
          <w:rFonts w:ascii="Book Antiqua" w:hAnsi="Book Antiqua" w:cs="Times New Roman"/>
          <w:color w:val="000000" w:themeColor="text1"/>
          <w:sz w:val="24"/>
          <w:szCs w:val="24"/>
          <w:lang w:val="en-US"/>
        </w:rPr>
        <w:t xml:space="preserve">in terms of the risk of ESRD, </w:t>
      </w:r>
      <w:r w:rsidR="006E0592" w:rsidRPr="00FE351A">
        <w:rPr>
          <w:rFonts w:ascii="Book Antiqua" w:hAnsi="Book Antiqua" w:cs="Times New Roman"/>
          <w:color w:val="000000" w:themeColor="text1"/>
          <w:sz w:val="24"/>
          <w:szCs w:val="24"/>
          <w:lang w:val="en-US"/>
        </w:rPr>
        <w:t xml:space="preserve">NA-CKD </w:t>
      </w:r>
      <w:r w:rsidRPr="00FE351A">
        <w:rPr>
          <w:rFonts w:ascii="Book Antiqua" w:hAnsi="Book Antiqua" w:cs="Times New Roman"/>
          <w:color w:val="000000" w:themeColor="text1"/>
          <w:sz w:val="24"/>
          <w:szCs w:val="24"/>
          <w:lang w:val="en-US"/>
        </w:rPr>
        <w:t>is clearly associated with cardiovascular disease and its risk factors</w:t>
      </w:r>
      <w:r w:rsidR="00C426BD" w:rsidRPr="00FE351A">
        <w:rPr>
          <w:rFonts w:ascii="Book Antiqua" w:hAnsi="Book Antiqua" w:cs="Times New Roman"/>
          <w:color w:val="000000" w:themeColor="text1"/>
          <w:sz w:val="24"/>
          <w:szCs w:val="24"/>
          <w:vertAlign w:val="superscript"/>
          <w:lang w:val="en-US"/>
        </w:rPr>
        <w:t>[4]</w:t>
      </w:r>
      <w:r w:rsidR="00F80CB1" w:rsidRPr="00FE351A">
        <w:rPr>
          <w:rFonts w:ascii="Book Antiqua" w:hAnsi="Book Antiqua" w:cs="Times New Roman"/>
          <w:color w:val="000000" w:themeColor="text1"/>
          <w:sz w:val="24"/>
          <w:szCs w:val="24"/>
          <w:lang w:val="en-US"/>
        </w:rPr>
        <w:t xml:space="preserve">. Accordingly, the </w:t>
      </w:r>
      <w:r w:rsidR="000D152B" w:rsidRPr="00FE351A">
        <w:rPr>
          <w:rFonts w:ascii="Book Antiqua" w:hAnsi="Book Antiqua" w:cs="Times New Roman"/>
          <w:color w:val="000000" w:themeColor="text1"/>
          <w:sz w:val="24"/>
          <w:szCs w:val="24"/>
          <w:lang w:val="en-US"/>
        </w:rPr>
        <w:t>non</w:t>
      </w:r>
      <w:r w:rsidR="006E0592" w:rsidRPr="00FE351A">
        <w:rPr>
          <w:rFonts w:ascii="Book Antiqua" w:hAnsi="Book Antiqua" w:cs="Times New Roman"/>
          <w:color w:val="000000" w:themeColor="text1"/>
          <w:sz w:val="24"/>
          <w:szCs w:val="24"/>
          <w:lang w:val="en-US"/>
        </w:rPr>
        <w:t>-</w:t>
      </w:r>
      <w:r w:rsidR="00F80CB1" w:rsidRPr="00FE351A">
        <w:rPr>
          <w:rFonts w:ascii="Book Antiqua" w:hAnsi="Book Antiqua" w:cs="Times New Roman"/>
          <w:color w:val="000000" w:themeColor="text1"/>
          <w:sz w:val="24"/>
          <w:szCs w:val="24"/>
          <w:lang w:val="en-US"/>
        </w:rPr>
        <w:t>albuminuric phenotype might be related to macroangiopathy instead of microangiopathy and/or be the consequence of repeated and/or unresolved episodes of acute kidney injury, even of a mild degree</w:t>
      </w:r>
      <w:r w:rsidR="00B7002C" w:rsidRPr="00FE351A">
        <w:rPr>
          <w:rFonts w:ascii="Book Antiqua" w:hAnsi="Book Antiqua" w:cs="Times New Roman"/>
          <w:color w:val="000000" w:themeColor="text1"/>
          <w:sz w:val="24"/>
          <w:szCs w:val="24"/>
          <w:vertAlign w:val="superscript"/>
          <w:lang w:val="en-US"/>
        </w:rPr>
        <w:t>[10]</w:t>
      </w:r>
      <w:r w:rsidR="009C6FF2" w:rsidRPr="00FE351A">
        <w:rPr>
          <w:rFonts w:ascii="Book Antiqua" w:hAnsi="Book Antiqua" w:cs="Times New Roman"/>
          <w:color w:val="000000" w:themeColor="text1"/>
          <w:sz w:val="24"/>
          <w:szCs w:val="24"/>
          <w:lang w:val="en-US"/>
        </w:rPr>
        <w:t xml:space="preserve">. When </w:t>
      </w:r>
      <w:r w:rsidR="00FC44C5" w:rsidRPr="00FE351A">
        <w:rPr>
          <w:rFonts w:ascii="Book Antiqua" w:eastAsia="Calibri" w:hAnsi="Book Antiqua" w:cs="Times New Roman"/>
          <w:color w:val="000000" w:themeColor="text1"/>
          <w:sz w:val="24"/>
          <w:szCs w:val="24"/>
          <w:lang w:val="en-US"/>
        </w:rPr>
        <w:t>comparing</w:t>
      </w:r>
      <w:r w:rsidR="009C6FF2" w:rsidRPr="00FE351A">
        <w:rPr>
          <w:rFonts w:ascii="Book Antiqua" w:hAnsi="Book Antiqua" w:cs="Times New Roman"/>
          <w:color w:val="000000" w:themeColor="text1"/>
          <w:sz w:val="24"/>
          <w:szCs w:val="24"/>
          <w:lang w:val="en-US"/>
        </w:rPr>
        <w:t xml:space="preserve"> renal biopsy findings associated with normo-, micro-, or macroalbuminuria in T2D </w:t>
      </w:r>
      <w:r w:rsidR="00E86A1D" w:rsidRPr="00FE351A">
        <w:rPr>
          <w:rFonts w:ascii="Book Antiqua" w:hAnsi="Book Antiqua" w:cs="Times New Roman"/>
          <w:color w:val="000000" w:themeColor="text1"/>
          <w:sz w:val="24"/>
          <w:szCs w:val="24"/>
          <w:lang w:val="en-US"/>
        </w:rPr>
        <w:t>patients</w:t>
      </w:r>
      <w:r w:rsidR="009C6FF2" w:rsidRPr="00FE351A">
        <w:rPr>
          <w:rFonts w:ascii="Book Antiqua" w:hAnsi="Book Antiqua" w:cs="Times New Roman"/>
          <w:color w:val="000000" w:themeColor="text1"/>
          <w:sz w:val="24"/>
          <w:szCs w:val="24"/>
          <w:lang w:val="en-US"/>
        </w:rPr>
        <w:t xml:space="preserve"> with glomerular filtration rate (GFR) less than 60 mL/min/1.73 m</w:t>
      </w:r>
      <w:r w:rsidR="009C6FF2" w:rsidRPr="00BA140F">
        <w:rPr>
          <w:rFonts w:ascii="Book Antiqua" w:hAnsi="Book Antiqua" w:cs="Times New Roman"/>
          <w:color w:val="000000" w:themeColor="text1"/>
          <w:sz w:val="24"/>
          <w:szCs w:val="24"/>
          <w:vertAlign w:val="superscript"/>
          <w:lang w:val="en-US"/>
        </w:rPr>
        <w:t>2</w:t>
      </w:r>
      <w:r w:rsidR="009C6FF2" w:rsidRPr="00FE351A">
        <w:rPr>
          <w:rFonts w:ascii="Book Antiqua" w:hAnsi="Book Antiqua" w:cs="Times New Roman"/>
          <w:color w:val="000000" w:themeColor="text1"/>
          <w:sz w:val="24"/>
          <w:szCs w:val="24"/>
          <w:lang w:val="en-US"/>
        </w:rPr>
        <w:t xml:space="preserve">, typical glomerular changes were </w:t>
      </w:r>
      <w:r w:rsidR="009C6FF2" w:rsidRPr="00FE351A">
        <w:rPr>
          <w:rFonts w:ascii="Book Antiqua" w:hAnsi="Book Antiqua" w:cs="Times New Roman"/>
          <w:color w:val="000000" w:themeColor="text1"/>
          <w:sz w:val="24"/>
          <w:szCs w:val="24"/>
          <w:lang w:val="en-US"/>
        </w:rPr>
        <w:lastRenderedPageBreak/>
        <w:t xml:space="preserve">revealed mostly in patients with elevated albuminuria. </w:t>
      </w:r>
      <w:r w:rsidR="000D152B" w:rsidRPr="00FE351A">
        <w:rPr>
          <w:rFonts w:ascii="Book Antiqua" w:hAnsi="Book Antiqua" w:cs="Times New Roman"/>
          <w:color w:val="000000" w:themeColor="text1"/>
          <w:sz w:val="24"/>
          <w:szCs w:val="24"/>
          <w:lang w:val="en-US"/>
        </w:rPr>
        <w:t>I</w:t>
      </w:r>
      <w:r w:rsidR="009C6FF2" w:rsidRPr="00FE351A">
        <w:rPr>
          <w:rFonts w:ascii="Book Antiqua" w:hAnsi="Book Antiqua" w:cs="Times New Roman"/>
          <w:color w:val="000000" w:themeColor="text1"/>
          <w:sz w:val="24"/>
          <w:szCs w:val="24"/>
          <w:lang w:val="en-US"/>
        </w:rPr>
        <w:t>n those with NA-CKD, predominant interstitial and vascular changes were more frequent find</w:t>
      </w:r>
      <w:r w:rsidR="000D152B" w:rsidRPr="00FE351A">
        <w:rPr>
          <w:rFonts w:ascii="Book Antiqua" w:hAnsi="Book Antiqua" w:cs="Times New Roman"/>
          <w:color w:val="000000" w:themeColor="text1"/>
          <w:sz w:val="24"/>
          <w:szCs w:val="24"/>
          <w:lang w:val="en-US"/>
        </w:rPr>
        <w:t>ing</w:t>
      </w:r>
      <w:r w:rsidR="009C6FF2" w:rsidRPr="00FE351A">
        <w:rPr>
          <w:rFonts w:ascii="Book Antiqua" w:hAnsi="Book Antiqua" w:cs="Times New Roman"/>
          <w:color w:val="000000" w:themeColor="text1"/>
          <w:sz w:val="24"/>
          <w:szCs w:val="24"/>
          <w:lang w:val="en-US"/>
        </w:rPr>
        <w:t>s</w:t>
      </w:r>
      <w:r w:rsidR="00B7002C" w:rsidRPr="00FE351A">
        <w:rPr>
          <w:rFonts w:ascii="Book Antiqua" w:hAnsi="Book Antiqua" w:cs="Times New Roman"/>
          <w:color w:val="000000" w:themeColor="text1"/>
          <w:sz w:val="24"/>
          <w:szCs w:val="24"/>
          <w:vertAlign w:val="superscript"/>
          <w:lang w:val="en-US"/>
        </w:rPr>
        <w:t>[11]</w:t>
      </w:r>
      <w:r w:rsidR="00DE536E" w:rsidRPr="00FE351A">
        <w:rPr>
          <w:rFonts w:ascii="Book Antiqua" w:hAnsi="Book Antiqua" w:cs="Times New Roman"/>
          <w:color w:val="000000" w:themeColor="text1"/>
          <w:sz w:val="24"/>
          <w:szCs w:val="24"/>
          <w:lang w:val="en-US"/>
        </w:rPr>
        <w:t xml:space="preserve">. It was speculated that </w:t>
      </w:r>
      <w:r w:rsidR="000D152B" w:rsidRPr="00FE351A">
        <w:rPr>
          <w:rFonts w:ascii="Book Antiqua" w:hAnsi="Book Antiqua" w:cs="Times New Roman"/>
          <w:color w:val="000000" w:themeColor="text1"/>
          <w:sz w:val="24"/>
          <w:szCs w:val="24"/>
          <w:lang w:val="en-US"/>
        </w:rPr>
        <w:t>non</w:t>
      </w:r>
      <w:r w:rsidR="006E0592" w:rsidRPr="00FE351A">
        <w:rPr>
          <w:rFonts w:ascii="Book Antiqua" w:hAnsi="Book Antiqua" w:cs="Times New Roman"/>
          <w:color w:val="000000" w:themeColor="text1"/>
          <w:sz w:val="24"/>
          <w:szCs w:val="24"/>
          <w:lang w:val="en-US"/>
        </w:rPr>
        <w:t>-</w:t>
      </w:r>
      <w:r w:rsidR="00DE536E" w:rsidRPr="00FE351A">
        <w:rPr>
          <w:rFonts w:ascii="Book Antiqua" w:hAnsi="Book Antiqua" w:cs="Times New Roman"/>
          <w:color w:val="000000" w:themeColor="text1"/>
          <w:sz w:val="24"/>
          <w:szCs w:val="24"/>
          <w:lang w:val="en-US"/>
        </w:rPr>
        <w:t>albuminuric renal impairment represents a different pathway to the loss of renal function compared to albuminuric one.</w:t>
      </w:r>
    </w:p>
    <w:p w14:paraId="5DE6510C" w14:textId="09A0E523" w:rsidR="00D556A3" w:rsidRPr="00BA140F" w:rsidRDefault="00FC44C5" w:rsidP="00BA140F">
      <w:pPr>
        <w:spacing w:after="0" w:line="360" w:lineRule="auto"/>
        <w:ind w:firstLineChars="100" w:firstLine="240"/>
        <w:jc w:val="both"/>
        <w:rPr>
          <w:rFonts w:ascii="Book Antiqua" w:hAnsi="Book Antiqua" w:cs="Times New Roman"/>
          <w:color w:val="000000" w:themeColor="text1"/>
          <w:sz w:val="24"/>
          <w:szCs w:val="24"/>
          <w:lang w:val="en-US"/>
        </w:rPr>
      </w:pPr>
      <w:r w:rsidRPr="00FE351A">
        <w:rPr>
          <w:rFonts w:ascii="Book Antiqua" w:hAnsi="Book Antiqua" w:cs="Times New Roman"/>
          <w:color w:val="000000" w:themeColor="text1"/>
          <w:sz w:val="24"/>
          <w:szCs w:val="24"/>
          <w:lang w:val="en-US"/>
        </w:rPr>
        <w:t>Podocyte injury has been identified as a pivotal event resulting in proteinuric kidney disease, glomerulosclerosis, and loss of renal function</w:t>
      </w:r>
      <w:r w:rsidR="00B7002C" w:rsidRPr="00FE351A">
        <w:rPr>
          <w:rFonts w:ascii="Book Antiqua" w:hAnsi="Book Antiqua" w:cs="Times New Roman"/>
          <w:color w:val="000000" w:themeColor="text1"/>
          <w:sz w:val="24"/>
          <w:szCs w:val="24"/>
          <w:vertAlign w:val="superscript"/>
          <w:lang w:val="en-US"/>
        </w:rPr>
        <w:t>[12]</w:t>
      </w:r>
      <w:r w:rsidR="009C6FF2" w:rsidRPr="00FE351A">
        <w:rPr>
          <w:rFonts w:ascii="Book Antiqua" w:hAnsi="Book Antiqua" w:cs="Times New Roman"/>
          <w:color w:val="000000" w:themeColor="text1"/>
          <w:sz w:val="24"/>
          <w:szCs w:val="24"/>
          <w:lang w:val="en-US"/>
        </w:rPr>
        <w:t xml:space="preserve">. During filtration, plasma passes through a sieve consisting of a fenestrated endothelium and a broad basement membrane before it reaches the most unique part, the slit diaphragm, a specialized type of intercellular junction that connects </w:t>
      </w:r>
      <w:r w:rsidR="005C309C" w:rsidRPr="00FE351A">
        <w:rPr>
          <w:rFonts w:ascii="Book Antiqua" w:hAnsi="Book Antiqua" w:cs="Times New Roman"/>
          <w:color w:val="000000" w:themeColor="text1"/>
          <w:sz w:val="24"/>
          <w:szCs w:val="24"/>
          <w:lang w:val="en-US"/>
        </w:rPr>
        <w:t>neighbor</w:t>
      </w:r>
      <w:r w:rsidR="009C6FF2" w:rsidRPr="00FE351A">
        <w:rPr>
          <w:rFonts w:ascii="Book Antiqua" w:hAnsi="Book Antiqua" w:cs="Times New Roman"/>
          <w:color w:val="000000" w:themeColor="text1"/>
          <w:sz w:val="24"/>
          <w:szCs w:val="24"/>
          <w:lang w:val="en-US"/>
        </w:rPr>
        <w:t>ing podocyte foot processes. When podocytes become stressed, irrespective of the causative stimulus, they undergo foot process effacement and loss of slit diaphragms – two key steps leading to proteinuria</w:t>
      </w:r>
      <w:r w:rsidR="00B7002C" w:rsidRPr="00FE351A">
        <w:rPr>
          <w:rFonts w:ascii="Book Antiqua" w:hAnsi="Book Antiqua" w:cs="Times New Roman"/>
          <w:color w:val="000000" w:themeColor="text1"/>
          <w:sz w:val="24"/>
          <w:szCs w:val="24"/>
          <w:vertAlign w:val="superscript"/>
          <w:lang w:val="en-US"/>
        </w:rPr>
        <w:t>[13]</w:t>
      </w:r>
      <w:r w:rsidR="009C6FF2" w:rsidRPr="00FE351A">
        <w:rPr>
          <w:rFonts w:ascii="Book Antiqua" w:hAnsi="Book Antiqua" w:cs="Times New Roman"/>
          <w:color w:val="000000" w:themeColor="text1"/>
          <w:sz w:val="24"/>
          <w:szCs w:val="24"/>
          <w:lang w:val="en-US"/>
        </w:rPr>
        <w:t>. It was demonstrated that not only proteinuria but also tubulointerstitial lesions should be assessed to predict rapid GFR decline in patients with T2D who have overt proteinuria</w:t>
      </w:r>
      <w:r w:rsidR="00B7002C" w:rsidRPr="00FE351A">
        <w:rPr>
          <w:rFonts w:ascii="Book Antiqua" w:hAnsi="Book Antiqua" w:cs="Times New Roman"/>
          <w:color w:val="000000" w:themeColor="text1"/>
          <w:sz w:val="24"/>
          <w:szCs w:val="24"/>
          <w:vertAlign w:val="superscript"/>
          <w:lang w:val="en-US"/>
        </w:rPr>
        <w:t>[14]</w:t>
      </w:r>
      <w:r w:rsidR="009C6FF2" w:rsidRPr="00FE351A">
        <w:rPr>
          <w:rFonts w:ascii="Book Antiqua" w:hAnsi="Book Antiqua" w:cs="Times New Roman"/>
          <w:color w:val="000000" w:themeColor="text1"/>
          <w:sz w:val="24"/>
          <w:szCs w:val="24"/>
          <w:lang w:val="en-US"/>
        </w:rPr>
        <w:t>. Moreover, it was reported that interstitial fibrosis, tubular atrophy and interstitial inflammation, but not glomerular lesions, are significant predictors for renal prognosis in T2D patients with overt proteinuria</w:t>
      </w:r>
      <w:r w:rsidR="00B7002C" w:rsidRPr="00FE351A">
        <w:rPr>
          <w:rFonts w:ascii="Book Antiqua" w:hAnsi="Book Antiqua" w:cs="Times New Roman"/>
          <w:color w:val="000000" w:themeColor="text1"/>
          <w:sz w:val="24"/>
          <w:szCs w:val="24"/>
          <w:vertAlign w:val="superscript"/>
          <w:lang w:val="en-US"/>
        </w:rPr>
        <w:t>[15]</w:t>
      </w:r>
      <w:r w:rsidR="00780F90" w:rsidRPr="00FE351A">
        <w:rPr>
          <w:rFonts w:ascii="Book Antiqua" w:hAnsi="Book Antiqua" w:cs="Times New Roman"/>
          <w:color w:val="000000" w:themeColor="text1"/>
          <w:sz w:val="24"/>
          <w:szCs w:val="24"/>
          <w:lang w:val="en-US"/>
        </w:rPr>
        <w:t xml:space="preserve">. In </w:t>
      </w:r>
      <w:r w:rsidRPr="00FE351A">
        <w:rPr>
          <w:rFonts w:ascii="Book Antiqua" w:eastAsia="Calibri" w:hAnsi="Book Antiqua" w:cs="Times New Roman"/>
          <w:color w:val="000000" w:themeColor="text1"/>
          <w:sz w:val="24"/>
          <w:szCs w:val="24"/>
          <w:lang w:val="en-US"/>
        </w:rPr>
        <w:t xml:space="preserve">a </w:t>
      </w:r>
      <w:r w:rsidR="00780F90" w:rsidRPr="00FE351A">
        <w:rPr>
          <w:rFonts w:ascii="Book Antiqua" w:hAnsi="Book Antiqua" w:cs="Times New Roman"/>
          <w:color w:val="000000" w:themeColor="text1"/>
          <w:sz w:val="24"/>
          <w:szCs w:val="24"/>
          <w:lang w:val="en-US"/>
        </w:rPr>
        <w:t>recent study</w:t>
      </w:r>
      <w:r w:rsidRPr="00FE351A">
        <w:rPr>
          <w:rFonts w:ascii="Book Antiqua" w:eastAsia="Calibri" w:hAnsi="Book Antiqua" w:cs="Times New Roman"/>
          <w:color w:val="000000" w:themeColor="text1"/>
          <w:sz w:val="24"/>
          <w:szCs w:val="24"/>
          <w:lang w:val="en-US"/>
        </w:rPr>
        <w:t>,</w:t>
      </w:r>
      <w:r w:rsidR="00780F90" w:rsidRPr="00FE351A">
        <w:rPr>
          <w:rFonts w:ascii="Book Antiqua" w:hAnsi="Book Antiqua" w:cs="Times New Roman"/>
          <w:color w:val="000000" w:themeColor="text1"/>
          <w:sz w:val="24"/>
          <w:szCs w:val="24"/>
          <w:lang w:val="en-US"/>
        </w:rPr>
        <w:t xml:space="preserve"> interstitial fibrosis and tubular atrophy score, as well as glomerular basement membrane thickness, were independent predictors for renal replacement therapy initiation in T2D </w:t>
      </w:r>
      <w:r w:rsidR="00E86A1D" w:rsidRPr="00FE351A">
        <w:rPr>
          <w:rFonts w:ascii="Book Antiqua" w:hAnsi="Book Antiqua" w:cs="Times New Roman"/>
          <w:color w:val="000000" w:themeColor="text1"/>
          <w:sz w:val="24"/>
          <w:szCs w:val="24"/>
          <w:lang w:val="en-US"/>
        </w:rPr>
        <w:t>patients</w:t>
      </w:r>
      <w:r w:rsidR="00B7002C" w:rsidRPr="00FE351A">
        <w:rPr>
          <w:rFonts w:ascii="Book Antiqua" w:hAnsi="Book Antiqua" w:cs="Times New Roman"/>
          <w:color w:val="000000" w:themeColor="text1"/>
          <w:sz w:val="24"/>
          <w:szCs w:val="24"/>
          <w:vertAlign w:val="superscript"/>
          <w:lang w:val="en-US"/>
        </w:rPr>
        <w:t>[16]</w:t>
      </w:r>
      <w:r w:rsidR="00F462B4" w:rsidRPr="00FE351A">
        <w:rPr>
          <w:rFonts w:ascii="Book Antiqua" w:hAnsi="Book Antiqua" w:cs="Times New Roman"/>
          <w:color w:val="000000" w:themeColor="text1"/>
          <w:sz w:val="24"/>
          <w:szCs w:val="24"/>
          <w:lang w:val="en-US"/>
        </w:rPr>
        <w:t xml:space="preserve">. Taking into account the results of morphological investigations, the assessment of urinary markers of podocyte and interstitial involvement may provide further information on </w:t>
      </w:r>
      <w:r w:rsidRPr="00FE351A">
        <w:rPr>
          <w:rFonts w:ascii="Book Antiqua" w:eastAsia="Calibri" w:hAnsi="Book Antiqua" w:cs="Times New Roman"/>
          <w:color w:val="000000" w:themeColor="text1"/>
          <w:sz w:val="24"/>
          <w:szCs w:val="24"/>
          <w:lang w:val="en-US"/>
        </w:rPr>
        <w:t xml:space="preserve">the </w:t>
      </w:r>
      <w:r w:rsidR="00F462B4" w:rsidRPr="00FE351A">
        <w:rPr>
          <w:rFonts w:ascii="Book Antiqua" w:hAnsi="Book Antiqua" w:cs="Times New Roman"/>
          <w:color w:val="000000" w:themeColor="text1"/>
          <w:sz w:val="24"/>
          <w:szCs w:val="24"/>
          <w:lang w:val="en-US"/>
        </w:rPr>
        <w:t xml:space="preserve">development of different CKD phenotypes. </w:t>
      </w:r>
      <w:r w:rsidR="003B0013" w:rsidRPr="00FE351A">
        <w:rPr>
          <w:rFonts w:ascii="Book Antiqua" w:hAnsi="Book Antiqua" w:cs="Times New Roman"/>
          <w:color w:val="000000" w:themeColor="text1"/>
          <w:sz w:val="24"/>
          <w:szCs w:val="24"/>
          <w:shd w:val="clear" w:color="auto" w:fill="FFFFFF"/>
          <w:lang w:val="en-US"/>
        </w:rPr>
        <w:t xml:space="preserve">This study aimed to identify the risk factors, as well as the markers of podocyte and interstitial involvement, in albuminuric and </w:t>
      </w:r>
      <w:r w:rsidR="00D926E0" w:rsidRPr="00FE351A">
        <w:rPr>
          <w:rFonts w:ascii="Book Antiqua" w:hAnsi="Book Antiqua" w:cs="Times New Roman"/>
          <w:color w:val="000000" w:themeColor="text1"/>
          <w:sz w:val="24"/>
          <w:szCs w:val="24"/>
          <w:lang w:val="en-US"/>
        </w:rPr>
        <w:t>NA-CKD</w:t>
      </w:r>
      <w:r w:rsidR="00D926E0" w:rsidRPr="00FE351A">
        <w:rPr>
          <w:rFonts w:ascii="Book Antiqua" w:hAnsi="Book Antiqua" w:cs="Times New Roman"/>
          <w:color w:val="000000" w:themeColor="text1"/>
          <w:sz w:val="24"/>
          <w:szCs w:val="24"/>
          <w:shd w:val="clear" w:color="auto" w:fill="FFFFFF"/>
          <w:lang w:val="en-US"/>
        </w:rPr>
        <w:t xml:space="preserve"> </w:t>
      </w:r>
      <w:r w:rsidR="003B0013" w:rsidRPr="00FE351A">
        <w:rPr>
          <w:rFonts w:ascii="Book Antiqua" w:hAnsi="Book Antiqua" w:cs="Times New Roman"/>
          <w:color w:val="000000" w:themeColor="text1"/>
          <w:sz w:val="24"/>
          <w:szCs w:val="24"/>
          <w:shd w:val="clear" w:color="auto" w:fill="FFFFFF"/>
          <w:lang w:val="en-US"/>
        </w:rPr>
        <w:t>in patients with T2D</w:t>
      </w:r>
      <w:r w:rsidRPr="00FE351A">
        <w:rPr>
          <w:rFonts w:ascii="Book Antiqua" w:hAnsi="Book Antiqua" w:cs="Times New Roman"/>
          <w:b/>
          <w:color w:val="000000" w:themeColor="text1"/>
          <w:sz w:val="24"/>
          <w:szCs w:val="24"/>
          <w:lang w:val="en-US"/>
        </w:rPr>
        <w:t>.</w:t>
      </w:r>
    </w:p>
    <w:p w14:paraId="67C02388" w14:textId="77777777" w:rsidR="00CF6BE8" w:rsidRPr="00FE351A" w:rsidRDefault="00CF6BE8" w:rsidP="00677646">
      <w:pPr>
        <w:spacing w:after="0" w:line="360" w:lineRule="auto"/>
        <w:jc w:val="both"/>
        <w:rPr>
          <w:rFonts w:ascii="Book Antiqua" w:hAnsi="Book Antiqua" w:cs="Times New Roman"/>
          <w:b/>
          <w:color w:val="000000" w:themeColor="text1"/>
          <w:sz w:val="24"/>
          <w:szCs w:val="24"/>
          <w:lang w:val="en-US"/>
        </w:rPr>
      </w:pPr>
    </w:p>
    <w:p w14:paraId="51200101" w14:textId="77777777" w:rsidR="00D556A3" w:rsidRPr="00FE351A" w:rsidRDefault="00FC44C5" w:rsidP="00677646">
      <w:pPr>
        <w:spacing w:after="0" w:line="360" w:lineRule="auto"/>
        <w:jc w:val="both"/>
        <w:rPr>
          <w:rFonts w:ascii="Book Antiqua" w:hAnsi="Book Antiqua" w:cs="Times New Roman"/>
          <w:b/>
          <w:color w:val="000000" w:themeColor="text1"/>
          <w:sz w:val="24"/>
          <w:szCs w:val="24"/>
          <w:lang w:val="en-US"/>
        </w:rPr>
      </w:pPr>
      <w:r w:rsidRPr="00FE351A">
        <w:rPr>
          <w:rFonts w:ascii="Book Antiqua" w:hAnsi="Book Antiqua" w:cs="Times New Roman"/>
          <w:b/>
          <w:color w:val="000000" w:themeColor="text1"/>
          <w:sz w:val="24"/>
          <w:szCs w:val="24"/>
          <w:lang w:val="en-US"/>
        </w:rPr>
        <w:t>MATERIALS AND METHODS</w:t>
      </w:r>
    </w:p>
    <w:p w14:paraId="53D37315" w14:textId="77777777" w:rsidR="00CF6BE8" w:rsidRPr="00BA140F" w:rsidRDefault="00FC44C5" w:rsidP="00677646">
      <w:pPr>
        <w:spacing w:after="0" w:line="360" w:lineRule="auto"/>
        <w:jc w:val="both"/>
        <w:rPr>
          <w:rFonts w:ascii="Book Antiqua" w:hAnsi="Book Antiqua" w:cs="Times New Roman"/>
          <w:b/>
          <w:i/>
          <w:iCs/>
          <w:color w:val="000000" w:themeColor="text1"/>
          <w:sz w:val="24"/>
          <w:szCs w:val="24"/>
          <w:lang w:val="en-US"/>
        </w:rPr>
      </w:pPr>
      <w:r w:rsidRPr="00BA140F">
        <w:rPr>
          <w:rFonts w:ascii="Book Antiqua" w:hAnsi="Book Antiqua" w:cs="Times New Roman"/>
          <w:b/>
          <w:i/>
          <w:iCs/>
          <w:color w:val="000000" w:themeColor="text1"/>
          <w:sz w:val="24"/>
          <w:szCs w:val="24"/>
          <w:lang w:val="en-US"/>
        </w:rPr>
        <w:t>Ethical issues</w:t>
      </w:r>
    </w:p>
    <w:p w14:paraId="71F2BFCC" w14:textId="4E1F9398" w:rsidR="00CF6BE8" w:rsidRPr="00FE351A" w:rsidRDefault="00FC44C5" w:rsidP="00677646">
      <w:pPr>
        <w:spacing w:after="0" w:line="360" w:lineRule="auto"/>
        <w:jc w:val="both"/>
        <w:rPr>
          <w:rFonts w:ascii="Book Antiqua" w:hAnsi="Book Antiqua" w:cs="Times New Roman"/>
          <w:color w:val="000000" w:themeColor="text1"/>
          <w:sz w:val="24"/>
          <w:szCs w:val="24"/>
          <w:lang w:val="en-US"/>
        </w:rPr>
      </w:pPr>
      <w:r w:rsidRPr="00FE351A">
        <w:rPr>
          <w:rFonts w:ascii="Book Antiqua" w:hAnsi="Book Antiqua" w:cs="Times New Roman"/>
          <w:color w:val="000000" w:themeColor="text1"/>
          <w:sz w:val="24"/>
          <w:szCs w:val="24"/>
          <w:lang w:val="en-US"/>
        </w:rPr>
        <w:t xml:space="preserve">The study protocol was approved by the </w:t>
      </w:r>
      <w:r w:rsidR="003B0013" w:rsidRPr="00FE351A">
        <w:rPr>
          <w:rFonts w:ascii="Book Antiqua" w:hAnsi="Book Antiqua" w:cs="Times New Roman"/>
          <w:color w:val="000000" w:themeColor="text1"/>
          <w:sz w:val="24"/>
          <w:szCs w:val="24"/>
          <w:lang w:val="en-US"/>
        </w:rPr>
        <w:t>Ethical Committee of the Research Institute of Clinical and Experimental Lymphology</w:t>
      </w:r>
      <w:r w:rsidR="00D7443A">
        <w:rPr>
          <w:rFonts w:ascii="Book Antiqua" w:hAnsi="Book Antiqua" w:cs="Times New Roman"/>
          <w:color w:val="000000" w:themeColor="text1"/>
          <w:sz w:val="24"/>
          <w:szCs w:val="24"/>
          <w:lang w:val="en-US"/>
        </w:rPr>
        <w:t xml:space="preserve"> </w:t>
      </w:r>
      <w:r w:rsidR="003B0013" w:rsidRPr="00FE351A">
        <w:rPr>
          <w:rFonts w:ascii="Book Antiqua" w:hAnsi="Book Antiqua" w:cs="Times New Roman"/>
          <w:color w:val="000000" w:themeColor="text1"/>
          <w:sz w:val="24"/>
          <w:szCs w:val="24"/>
          <w:lang w:val="en-US"/>
        </w:rPr>
        <w:t xml:space="preserve">– </w:t>
      </w:r>
      <w:r w:rsidR="009842A6" w:rsidRPr="00FE351A">
        <w:rPr>
          <w:rFonts w:ascii="Book Antiqua" w:hAnsi="Book Antiqua" w:cs="Times New Roman"/>
          <w:color w:val="000000" w:themeColor="text1"/>
          <w:sz w:val="24"/>
          <w:szCs w:val="24"/>
          <w:lang w:val="en-US"/>
        </w:rPr>
        <w:t>b</w:t>
      </w:r>
      <w:r w:rsidR="003B0013" w:rsidRPr="00FE351A">
        <w:rPr>
          <w:rFonts w:ascii="Book Antiqua" w:hAnsi="Book Antiqua" w:cs="Times New Roman"/>
          <w:color w:val="000000" w:themeColor="text1"/>
          <w:sz w:val="24"/>
          <w:szCs w:val="24"/>
          <w:lang w:val="en-US"/>
        </w:rPr>
        <w:t>ranch of the Institute of Cytology and Genetics, Siberian Branch of Russian Academy of Sciences</w:t>
      </w:r>
      <w:r w:rsidRPr="00FE351A">
        <w:rPr>
          <w:rFonts w:ascii="Book Antiqua" w:hAnsi="Book Antiqua" w:cs="Times New Roman"/>
          <w:color w:val="000000" w:themeColor="text1"/>
          <w:sz w:val="24"/>
          <w:szCs w:val="24"/>
          <w:lang w:val="en-US"/>
        </w:rPr>
        <w:t xml:space="preserve">. All </w:t>
      </w:r>
      <w:r w:rsidR="00E86A1D" w:rsidRPr="00FE351A">
        <w:rPr>
          <w:rFonts w:ascii="Book Antiqua" w:hAnsi="Book Antiqua" w:cs="Times New Roman"/>
          <w:color w:val="000000" w:themeColor="text1"/>
          <w:sz w:val="24"/>
          <w:szCs w:val="24"/>
          <w:lang w:val="en-US"/>
        </w:rPr>
        <w:t>patients</w:t>
      </w:r>
      <w:r w:rsidRPr="00FE351A">
        <w:rPr>
          <w:rFonts w:ascii="Book Antiqua" w:hAnsi="Book Antiqua" w:cs="Times New Roman"/>
          <w:color w:val="000000" w:themeColor="text1"/>
          <w:sz w:val="24"/>
          <w:szCs w:val="24"/>
          <w:lang w:val="en-US"/>
        </w:rPr>
        <w:t xml:space="preserve"> provided their written informed consent prior to the inclusion.</w:t>
      </w:r>
    </w:p>
    <w:p w14:paraId="08B4E6C8" w14:textId="77777777" w:rsidR="00CF6BE8" w:rsidRPr="00FE351A" w:rsidRDefault="00CF6BE8" w:rsidP="00677646">
      <w:pPr>
        <w:spacing w:after="0" w:line="360" w:lineRule="auto"/>
        <w:jc w:val="both"/>
        <w:rPr>
          <w:rFonts w:ascii="Book Antiqua" w:hAnsi="Book Antiqua" w:cs="Times New Roman"/>
          <w:b/>
          <w:color w:val="000000" w:themeColor="text1"/>
          <w:sz w:val="24"/>
          <w:szCs w:val="24"/>
          <w:lang w:val="en-US"/>
        </w:rPr>
      </w:pPr>
    </w:p>
    <w:p w14:paraId="1F0628E7" w14:textId="77777777" w:rsidR="00C71BCC" w:rsidRPr="00D7443A" w:rsidRDefault="00FC44C5" w:rsidP="00677646">
      <w:pPr>
        <w:spacing w:after="0" w:line="360" w:lineRule="auto"/>
        <w:jc w:val="both"/>
        <w:rPr>
          <w:rFonts w:ascii="Book Antiqua" w:hAnsi="Book Antiqua" w:cs="Times New Roman"/>
          <w:b/>
          <w:i/>
          <w:iCs/>
          <w:color w:val="000000" w:themeColor="text1"/>
          <w:sz w:val="24"/>
          <w:szCs w:val="24"/>
          <w:lang w:val="en-US"/>
        </w:rPr>
      </w:pPr>
      <w:r w:rsidRPr="00D7443A">
        <w:rPr>
          <w:rFonts w:ascii="Book Antiqua" w:hAnsi="Book Antiqua" w:cs="Times New Roman"/>
          <w:b/>
          <w:i/>
          <w:iCs/>
          <w:color w:val="000000" w:themeColor="text1"/>
          <w:sz w:val="24"/>
          <w:szCs w:val="24"/>
          <w:lang w:val="en-US"/>
        </w:rPr>
        <w:t>Design</w:t>
      </w:r>
    </w:p>
    <w:p w14:paraId="4A5BD9C5" w14:textId="6D265A49" w:rsidR="00A55284" w:rsidRPr="00FE351A" w:rsidRDefault="00FC44C5" w:rsidP="00677646">
      <w:pPr>
        <w:spacing w:after="0" w:line="360" w:lineRule="auto"/>
        <w:jc w:val="both"/>
        <w:rPr>
          <w:rFonts w:ascii="Book Antiqua" w:hAnsi="Book Antiqua" w:cs="Times New Roman"/>
          <w:color w:val="000000" w:themeColor="text1"/>
          <w:sz w:val="24"/>
          <w:szCs w:val="24"/>
          <w:lang w:val="en-US"/>
        </w:rPr>
      </w:pPr>
      <w:r w:rsidRPr="00FE351A">
        <w:rPr>
          <w:rFonts w:ascii="Book Antiqua" w:hAnsi="Book Antiqua" w:cs="Times New Roman"/>
          <w:color w:val="000000" w:themeColor="text1"/>
          <w:sz w:val="24"/>
          <w:szCs w:val="24"/>
          <w:lang w:val="en-US"/>
        </w:rPr>
        <w:lastRenderedPageBreak/>
        <w:t>The design of this observational, single-center, cross-sectional study is presented in Fig</w:t>
      </w:r>
      <w:r w:rsidR="00D7443A">
        <w:rPr>
          <w:rFonts w:ascii="Book Antiqua" w:hAnsi="Book Antiqua" w:cs="Times New Roman"/>
          <w:color w:val="000000" w:themeColor="text1"/>
          <w:sz w:val="24"/>
          <w:szCs w:val="24"/>
          <w:lang w:val="en-US"/>
        </w:rPr>
        <w:t>ure</w:t>
      </w:r>
      <w:r w:rsidRPr="00FE351A">
        <w:rPr>
          <w:rFonts w:ascii="Book Antiqua" w:hAnsi="Book Antiqua" w:cs="Times New Roman"/>
          <w:color w:val="000000" w:themeColor="text1"/>
          <w:sz w:val="24"/>
          <w:szCs w:val="24"/>
          <w:lang w:val="en-US"/>
        </w:rPr>
        <w:t xml:space="preserve"> 1. Adult men and women with T2D duration </w:t>
      </w:r>
      <w:r w:rsidR="00971338" w:rsidRPr="00FE351A">
        <w:rPr>
          <w:rFonts w:ascii="Book Antiqua" w:hAnsi="Book Antiqua" w:cs="Times New Roman"/>
          <w:color w:val="000000" w:themeColor="text1"/>
          <w:sz w:val="24"/>
          <w:szCs w:val="24"/>
          <w:lang w:val="en-US"/>
        </w:rPr>
        <w:t xml:space="preserve">of </w:t>
      </w:r>
      <w:r w:rsidRPr="00FE351A">
        <w:rPr>
          <w:rFonts w:ascii="Book Antiqua" w:hAnsi="Book Antiqua" w:cs="Times New Roman"/>
          <w:color w:val="000000" w:themeColor="text1"/>
          <w:sz w:val="24"/>
          <w:szCs w:val="24"/>
          <w:lang w:val="en-US"/>
        </w:rPr>
        <w:t xml:space="preserve">at least 10 years from the date of diagnosis were included. </w:t>
      </w:r>
      <w:r w:rsidR="005C309C" w:rsidRPr="00FE351A">
        <w:rPr>
          <w:rFonts w:ascii="Book Antiqua" w:hAnsi="Book Antiqua" w:cs="Times New Roman"/>
          <w:color w:val="000000" w:themeColor="text1"/>
          <w:sz w:val="24"/>
          <w:szCs w:val="24"/>
          <w:lang w:val="en-US"/>
        </w:rPr>
        <w:t>Nond</w:t>
      </w:r>
      <w:r w:rsidRPr="00FE351A">
        <w:rPr>
          <w:rFonts w:ascii="Book Antiqua" w:hAnsi="Book Antiqua" w:cs="Times New Roman"/>
          <w:color w:val="000000" w:themeColor="text1"/>
          <w:sz w:val="24"/>
          <w:szCs w:val="24"/>
          <w:lang w:val="en-US"/>
        </w:rPr>
        <w:t>iabetic CKD</w:t>
      </w:r>
      <w:r w:rsidR="00971338" w:rsidRPr="00FE351A">
        <w:rPr>
          <w:rFonts w:ascii="Book Antiqua" w:hAnsi="Book Antiqua" w:cs="Times New Roman"/>
          <w:color w:val="000000" w:themeColor="text1"/>
          <w:sz w:val="24"/>
          <w:szCs w:val="24"/>
          <w:lang w:val="en-US"/>
        </w:rPr>
        <w:t>;</w:t>
      </w:r>
      <w:r w:rsidRPr="00FE351A">
        <w:rPr>
          <w:rFonts w:ascii="Book Antiqua" w:hAnsi="Book Antiqua" w:cs="Times New Roman"/>
          <w:color w:val="000000" w:themeColor="text1"/>
          <w:sz w:val="24"/>
          <w:szCs w:val="24"/>
          <w:lang w:val="en-US"/>
        </w:rPr>
        <w:t xml:space="preserve"> ES</w:t>
      </w:r>
      <w:r w:rsidR="00BF2CF0" w:rsidRPr="00FE351A">
        <w:rPr>
          <w:rFonts w:ascii="Book Antiqua" w:hAnsi="Book Antiqua" w:cs="Times New Roman"/>
          <w:color w:val="000000" w:themeColor="text1"/>
          <w:sz w:val="24"/>
          <w:szCs w:val="24"/>
          <w:lang w:val="en-US"/>
        </w:rPr>
        <w:t>R</w:t>
      </w:r>
      <w:r w:rsidRPr="00FE351A">
        <w:rPr>
          <w:rFonts w:ascii="Book Antiqua" w:hAnsi="Book Antiqua" w:cs="Times New Roman"/>
          <w:color w:val="000000" w:themeColor="text1"/>
          <w:sz w:val="24"/>
          <w:szCs w:val="24"/>
          <w:lang w:val="en-US"/>
        </w:rPr>
        <w:t>D</w:t>
      </w:r>
      <w:r w:rsidR="00971338" w:rsidRPr="00FE351A">
        <w:rPr>
          <w:rFonts w:ascii="Book Antiqua" w:hAnsi="Book Antiqua" w:cs="Times New Roman"/>
          <w:color w:val="000000" w:themeColor="text1"/>
          <w:sz w:val="24"/>
          <w:szCs w:val="24"/>
          <w:lang w:val="en-US"/>
        </w:rPr>
        <w:t>;</w:t>
      </w:r>
      <w:r w:rsidRPr="00FE351A">
        <w:rPr>
          <w:rFonts w:ascii="Book Antiqua" w:hAnsi="Book Antiqua" w:cs="Times New Roman"/>
          <w:color w:val="000000" w:themeColor="text1"/>
          <w:sz w:val="24"/>
          <w:szCs w:val="24"/>
          <w:lang w:val="en-US"/>
        </w:rPr>
        <w:t xml:space="preserve"> urinary tract infection</w:t>
      </w:r>
      <w:r w:rsidR="00971338" w:rsidRPr="00FE351A">
        <w:rPr>
          <w:rFonts w:ascii="Book Antiqua" w:hAnsi="Book Antiqua" w:cs="Times New Roman"/>
          <w:color w:val="000000" w:themeColor="text1"/>
          <w:sz w:val="24"/>
          <w:szCs w:val="24"/>
          <w:lang w:val="en-US"/>
        </w:rPr>
        <w:t>;</w:t>
      </w:r>
      <w:r w:rsidRPr="00FE351A">
        <w:rPr>
          <w:rFonts w:ascii="Book Antiqua" w:hAnsi="Book Antiqua" w:cs="Times New Roman"/>
          <w:color w:val="000000" w:themeColor="text1"/>
          <w:sz w:val="24"/>
          <w:szCs w:val="24"/>
          <w:lang w:val="en-US"/>
        </w:rPr>
        <w:t xml:space="preserve"> ketoacidosis or hyperosmolar state at the time of the survey</w:t>
      </w:r>
      <w:r w:rsidR="00971338" w:rsidRPr="00FE351A">
        <w:rPr>
          <w:rFonts w:ascii="Book Antiqua" w:hAnsi="Book Antiqua" w:cs="Times New Roman"/>
          <w:color w:val="000000" w:themeColor="text1"/>
          <w:sz w:val="24"/>
          <w:szCs w:val="24"/>
          <w:lang w:val="en-US"/>
        </w:rPr>
        <w:t>;</w:t>
      </w:r>
      <w:r w:rsidRPr="00FE351A">
        <w:rPr>
          <w:rFonts w:ascii="Book Antiqua" w:hAnsi="Book Antiqua" w:cs="Times New Roman"/>
          <w:color w:val="000000" w:themeColor="text1"/>
          <w:sz w:val="24"/>
          <w:szCs w:val="24"/>
          <w:lang w:val="en-US"/>
        </w:rPr>
        <w:t xml:space="preserve"> treatment with DPP-4 inhibitors, GLP-1 receptor agonists and/or SGLT-2 inhibitors for three months prior to inclusion</w:t>
      </w:r>
      <w:r w:rsidR="00971338" w:rsidRPr="00FE351A">
        <w:rPr>
          <w:rFonts w:ascii="Book Antiqua" w:hAnsi="Book Antiqua" w:cs="Times New Roman"/>
          <w:color w:val="000000" w:themeColor="text1"/>
          <w:sz w:val="24"/>
          <w:szCs w:val="24"/>
          <w:lang w:val="en-US"/>
        </w:rPr>
        <w:t>;</w:t>
      </w:r>
      <w:r w:rsidRPr="00FE351A">
        <w:rPr>
          <w:rFonts w:ascii="Book Antiqua" w:hAnsi="Book Antiqua" w:cs="Times New Roman"/>
          <w:color w:val="000000" w:themeColor="text1"/>
          <w:sz w:val="24"/>
          <w:szCs w:val="24"/>
          <w:lang w:val="en-US"/>
        </w:rPr>
        <w:t xml:space="preserve"> malignant neoplasms</w:t>
      </w:r>
      <w:r w:rsidR="00971338" w:rsidRPr="00FE351A">
        <w:rPr>
          <w:rFonts w:ascii="Book Antiqua" w:hAnsi="Book Antiqua" w:cs="Times New Roman"/>
          <w:color w:val="000000" w:themeColor="text1"/>
          <w:sz w:val="24"/>
          <w:szCs w:val="24"/>
          <w:lang w:val="en-US"/>
        </w:rPr>
        <w:t>;</w:t>
      </w:r>
      <w:r w:rsidRPr="00FE351A">
        <w:rPr>
          <w:rFonts w:ascii="Book Antiqua" w:hAnsi="Book Antiqua" w:cs="Times New Roman"/>
          <w:color w:val="000000" w:themeColor="text1"/>
          <w:sz w:val="24"/>
          <w:szCs w:val="24"/>
          <w:lang w:val="en-US"/>
        </w:rPr>
        <w:t xml:space="preserve"> inflammatory or autoimmune diseases in </w:t>
      </w:r>
      <w:r w:rsidR="00971338" w:rsidRPr="00FE351A">
        <w:rPr>
          <w:rFonts w:ascii="Book Antiqua" w:hAnsi="Book Antiqua" w:cs="Times New Roman"/>
          <w:color w:val="000000" w:themeColor="text1"/>
          <w:sz w:val="24"/>
          <w:szCs w:val="24"/>
          <w:lang w:val="en-US"/>
        </w:rPr>
        <w:t xml:space="preserve">the </w:t>
      </w:r>
      <w:r w:rsidRPr="00FE351A">
        <w:rPr>
          <w:rFonts w:ascii="Book Antiqua" w:hAnsi="Book Antiqua" w:cs="Times New Roman"/>
          <w:color w:val="000000" w:themeColor="text1"/>
          <w:sz w:val="24"/>
          <w:szCs w:val="24"/>
          <w:lang w:val="en-US"/>
        </w:rPr>
        <w:t>medical history</w:t>
      </w:r>
      <w:r w:rsidR="00971338" w:rsidRPr="00FE351A">
        <w:rPr>
          <w:rFonts w:ascii="Book Antiqua" w:hAnsi="Book Antiqua" w:cs="Times New Roman"/>
          <w:color w:val="000000" w:themeColor="text1"/>
          <w:sz w:val="24"/>
          <w:szCs w:val="24"/>
          <w:lang w:val="en-US"/>
        </w:rPr>
        <w:t>;</w:t>
      </w:r>
      <w:r w:rsidRPr="00FE351A">
        <w:rPr>
          <w:rFonts w:ascii="Book Antiqua" w:hAnsi="Book Antiqua" w:cs="Times New Roman"/>
          <w:color w:val="000000" w:themeColor="text1"/>
          <w:sz w:val="24"/>
          <w:szCs w:val="24"/>
          <w:lang w:val="en-US"/>
        </w:rPr>
        <w:t xml:space="preserve"> and</w:t>
      </w:r>
      <w:r w:rsidR="00731F5F" w:rsidRPr="00FE351A">
        <w:rPr>
          <w:rFonts w:ascii="Book Antiqua" w:hAnsi="Book Antiqua" w:cs="Times New Roman"/>
          <w:color w:val="000000" w:themeColor="text1"/>
          <w:sz w:val="24"/>
          <w:szCs w:val="24"/>
          <w:lang w:val="en-US"/>
        </w:rPr>
        <w:t xml:space="preserve"> a</w:t>
      </w:r>
      <w:r w:rsidRPr="00FE351A">
        <w:rPr>
          <w:rFonts w:ascii="Book Antiqua" w:hAnsi="Book Antiqua" w:cs="Times New Roman"/>
          <w:color w:val="000000" w:themeColor="text1"/>
          <w:sz w:val="24"/>
          <w:szCs w:val="24"/>
          <w:lang w:val="en-US"/>
        </w:rPr>
        <w:t xml:space="preserve"> high-protein diet acted as exclusion criteria.</w:t>
      </w:r>
    </w:p>
    <w:p w14:paraId="40BE28B8" w14:textId="77777777" w:rsidR="00CF6BE8" w:rsidRPr="00FE351A" w:rsidRDefault="00CF6BE8" w:rsidP="00677646">
      <w:pPr>
        <w:spacing w:after="0" w:line="360" w:lineRule="auto"/>
        <w:jc w:val="both"/>
        <w:rPr>
          <w:rFonts w:ascii="Book Antiqua" w:hAnsi="Book Antiqua" w:cs="Times New Roman"/>
          <w:b/>
          <w:color w:val="000000" w:themeColor="text1"/>
          <w:sz w:val="24"/>
          <w:szCs w:val="24"/>
          <w:lang w:val="en-US"/>
        </w:rPr>
      </w:pPr>
    </w:p>
    <w:p w14:paraId="5A2CDFA0" w14:textId="7362A724" w:rsidR="00C71BCC" w:rsidRPr="00D7443A" w:rsidRDefault="00FC44C5" w:rsidP="00677646">
      <w:pPr>
        <w:spacing w:after="0" w:line="360" w:lineRule="auto"/>
        <w:jc w:val="both"/>
        <w:rPr>
          <w:rFonts w:ascii="Book Antiqua" w:hAnsi="Book Antiqua" w:cs="Times New Roman"/>
          <w:b/>
          <w:i/>
          <w:iCs/>
          <w:color w:val="000000" w:themeColor="text1"/>
          <w:sz w:val="24"/>
          <w:szCs w:val="24"/>
          <w:lang w:val="en-US"/>
        </w:rPr>
      </w:pPr>
      <w:r w:rsidRPr="00D7443A">
        <w:rPr>
          <w:rFonts w:ascii="Book Antiqua" w:hAnsi="Book Antiqua" w:cs="Times New Roman"/>
          <w:b/>
          <w:i/>
          <w:iCs/>
          <w:color w:val="000000" w:themeColor="text1"/>
          <w:sz w:val="24"/>
          <w:szCs w:val="24"/>
          <w:lang w:val="en-US"/>
        </w:rPr>
        <w:t>Subjects</w:t>
      </w:r>
    </w:p>
    <w:p w14:paraId="068BF397" w14:textId="77777777" w:rsidR="0066531A" w:rsidRPr="00FE351A" w:rsidRDefault="00FC44C5" w:rsidP="00677646">
      <w:pPr>
        <w:spacing w:after="0" w:line="360" w:lineRule="auto"/>
        <w:jc w:val="both"/>
        <w:rPr>
          <w:rFonts w:ascii="Book Antiqua" w:hAnsi="Book Antiqua" w:cs="Times New Roman"/>
          <w:color w:val="000000" w:themeColor="text1"/>
          <w:sz w:val="24"/>
          <w:szCs w:val="24"/>
          <w:lang w:val="en-US"/>
        </w:rPr>
      </w:pPr>
      <w:r w:rsidRPr="00FE351A">
        <w:rPr>
          <w:rFonts w:ascii="Book Antiqua" w:hAnsi="Book Antiqua" w:cs="Times New Roman"/>
          <w:color w:val="000000" w:themeColor="text1"/>
          <w:sz w:val="24"/>
          <w:szCs w:val="24"/>
          <w:lang w:val="en-US"/>
        </w:rPr>
        <w:t xml:space="preserve">Five hundred six potentially eligible T2D </w:t>
      </w:r>
      <w:r w:rsidR="00E86A1D" w:rsidRPr="00FE351A">
        <w:rPr>
          <w:rFonts w:ascii="Book Antiqua" w:hAnsi="Book Antiqua" w:cs="Times New Roman"/>
          <w:color w:val="000000" w:themeColor="text1"/>
          <w:sz w:val="24"/>
          <w:szCs w:val="24"/>
          <w:lang w:val="en-US"/>
        </w:rPr>
        <w:t>patients</w:t>
      </w:r>
      <w:r w:rsidRPr="00FE351A">
        <w:rPr>
          <w:rFonts w:ascii="Book Antiqua" w:hAnsi="Book Antiqua" w:cs="Times New Roman"/>
          <w:color w:val="000000" w:themeColor="text1"/>
          <w:sz w:val="24"/>
          <w:szCs w:val="24"/>
          <w:lang w:val="en-US"/>
        </w:rPr>
        <w:t xml:space="preserve"> who met the inclusion criteria were selected. After evaluation for exclusion criteria, 360 patients, 100 men and 260 women, from 43 to 88 years of age (median 66 years), were included in </w:t>
      </w:r>
      <w:r w:rsidRPr="00FE351A">
        <w:rPr>
          <w:rFonts w:ascii="Book Antiqua" w:eastAsia="Calibri" w:hAnsi="Book Antiqua" w:cs="Times New Roman"/>
          <w:color w:val="000000" w:themeColor="text1"/>
          <w:sz w:val="24"/>
          <w:szCs w:val="24"/>
          <w:lang w:val="en-US"/>
        </w:rPr>
        <w:t xml:space="preserve">the </w:t>
      </w:r>
      <w:r w:rsidRPr="00FE351A">
        <w:rPr>
          <w:rFonts w:ascii="Book Antiqua" w:hAnsi="Book Antiqua" w:cs="Times New Roman"/>
          <w:color w:val="000000" w:themeColor="text1"/>
          <w:sz w:val="24"/>
          <w:szCs w:val="24"/>
          <w:lang w:val="en-US"/>
        </w:rPr>
        <w:t xml:space="preserve">analysis. Twenty individuals who had no history of diabetes, obesity or cardiovascular disease, including 13 women and 7 men, from 50 to 74 years of age (median 62.5 years), acted as </w:t>
      </w:r>
      <w:r w:rsidRPr="00FE351A">
        <w:rPr>
          <w:rFonts w:ascii="Book Antiqua" w:eastAsia="Calibri" w:hAnsi="Book Antiqua" w:cs="Times New Roman"/>
          <w:color w:val="000000" w:themeColor="text1"/>
          <w:sz w:val="24"/>
          <w:szCs w:val="24"/>
          <w:lang w:val="en-US"/>
        </w:rPr>
        <w:t>controls</w:t>
      </w:r>
      <w:r w:rsidRPr="00FE351A">
        <w:rPr>
          <w:rFonts w:ascii="Book Antiqua" w:hAnsi="Book Antiqua" w:cs="Times New Roman"/>
          <w:color w:val="000000" w:themeColor="text1"/>
          <w:sz w:val="24"/>
          <w:szCs w:val="24"/>
          <w:lang w:val="en-US"/>
        </w:rPr>
        <w:t xml:space="preserve"> in the study of urinary biomarkers.</w:t>
      </w:r>
    </w:p>
    <w:p w14:paraId="420CA200" w14:textId="77777777" w:rsidR="00CF6BE8" w:rsidRPr="00FE351A" w:rsidRDefault="00CF6BE8" w:rsidP="00677646">
      <w:pPr>
        <w:spacing w:after="0" w:line="360" w:lineRule="auto"/>
        <w:jc w:val="both"/>
        <w:rPr>
          <w:rFonts w:ascii="Book Antiqua" w:hAnsi="Book Antiqua" w:cs="Times New Roman"/>
          <w:b/>
          <w:color w:val="000000" w:themeColor="text1"/>
          <w:sz w:val="24"/>
          <w:szCs w:val="24"/>
          <w:lang w:val="en-US"/>
        </w:rPr>
      </w:pPr>
    </w:p>
    <w:p w14:paraId="79AFB20A" w14:textId="2AB2FD66" w:rsidR="00C71BCC" w:rsidRPr="00D7443A" w:rsidRDefault="00FC44C5" w:rsidP="00677646">
      <w:pPr>
        <w:spacing w:after="0" w:line="360" w:lineRule="auto"/>
        <w:jc w:val="both"/>
        <w:rPr>
          <w:rFonts w:ascii="Book Antiqua" w:hAnsi="Book Antiqua" w:cs="Times New Roman"/>
          <w:b/>
          <w:i/>
          <w:iCs/>
          <w:color w:val="000000" w:themeColor="text1"/>
          <w:sz w:val="24"/>
          <w:szCs w:val="24"/>
          <w:lang w:val="en-US"/>
        </w:rPr>
      </w:pPr>
      <w:r w:rsidRPr="00D7443A">
        <w:rPr>
          <w:rFonts w:ascii="Book Antiqua" w:hAnsi="Book Antiqua" w:cs="Times New Roman"/>
          <w:b/>
          <w:i/>
          <w:iCs/>
          <w:color w:val="000000" w:themeColor="text1"/>
          <w:sz w:val="24"/>
          <w:szCs w:val="24"/>
          <w:lang w:val="en-US"/>
        </w:rPr>
        <w:t>Methods</w:t>
      </w:r>
    </w:p>
    <w:p w14:paraId="644E13E1" w14:textId="405C7090" w:rsidR="0066531A" w:rsidRPr="00FE351A" w:rsidRDefault="00FC44C5" w:rsidP="00677646">
      <w:pPr>
        <w:spacing w:after="0" w:line="360" w:lineRule="auto"/>
        <w:jc w:val="both"/>
        <w:rPr>
          <w:rFonts w:ascii="Book Antiqua" w:hAnsi="Book Antiqua" w:cs="Times New Roman"/>
          <w:color w:val="000000" w:themeColor="text1"/>
          <w:sz w:val="24"/>
          <w:szCs w:val="24"/>
          <w:lang w:val="en-US"/>
        </w:rPr>
      </w:pPr>
      <w:r w:rsidRPr="00FE351A">
        <w:rPr>
          <w:rFonts w:ascii="Book Antiqua" w:hAnsi="Book Antiqua" w:cs="Times New Roman"/>
          <w:color w:val="000000" w:themeColor="text1"/>
          <w:sz w:val="24"/>
          <w:szCs w:val="24"/>
          <w:lang w:val="en-US"/>
        </w:rPr>
        <w:t>All patients underwent clinical examination, which included an evaluation of diabetes control and in-depth screening/monitoring of complications</w:t>
      </w:r>
      <w:r w:rsidR="009E49CE" w:rsidRPr="00FE351A">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Routine laboratory measurements, including glycated hemoglobin A1c (HbA1c), total cholesterol, low</w:t>
      </w:r>
      <w:r w:rsidR="00731F5F" w:rsidRPr="00FE351A">
        <w:rPr>
          <w:rFonts w:ascii="Book Antiqua" w:hAnsi="Book Antiqua" w:cs="Times New Roman"/>
          <w:color w:val="000000" w:themeColor="text1"/>
          <w:sz w:val="24"/>
          <w:szCs w:val="24"/>
          <w:lang w:val="en-US"/>
        </w:rPr>
        <w:t>-</w:t>
      </w:r>
      <w:r w:rsidRPr="00FE351A">
        <w:rPr>
          <w:rFonts w:ascii="Book Antiqua" w:hAnsi="Book Antiqua" w:cs="Times New Roman"/>
          <w:color w:val="000000" w:themeColor="text1"/>
          <w:sz w:val="24"/>
          <w:szCs w:val="24"/>
          <w:lang w:val="en-US"/>
        </w:rPr>
        <w:t>density lipoprotein cholesterol, high</w:t>
      </w:r>
      <w:r w:rsidR="00731F5F" w:rsidRPr="00FE351A">
        <w:rPr>
          <w:rFonts w:ascii="Book Antiqua" w:hAnsi="Book Antiqua" w:cs="Times New Roman"/>
          <w:color w:val="000000" w:themeColor="text1"/>
          <w:sz w:val="24"/>
          <w:szCs w:val="24"/>
          <w:lang w:val="en-US"/>
        </w:rPr>
        <w:t>-</w:t>
      </w:r>
      <w:r w:rsidRPr="00FE351A">
        <w:rPr>
          <w:rFonts w:ascii="Book Antiqua" w:hAnsi="Book Antiqua" w:cs="Times New Roman"/>
          <w:color w:val="000000" w:themeColor="text1"/>
          <w:sz w:val="24"/>
          <w:szCs w:val="24"/>
          <w:lang w:val="en-US"/>
        </w:rPr>
        <w:t xml:space="preserve">density lipoprotein cholesterol, triglycerides and uric acid, were performed on </w:t>
      </w:r>
      <w:r w:rsidR="00417E9B" w:rsidRPr="00FE351A">
        <w:rPr>
          <w:rFonts w:ascii="Book Antiqua" w:hAnsi="Book Antiqua" w:cs="Times New Roman"/>
          <w:color w:val="000000" w:themeColor="text1"/>
          <w:sz w:val="24"/>
          <w:szCs w:val="24"/>
          <w:shd w:val="clear" w:color="auto" w:fill="FFFFFF"/>
          <w:lang w:val="en-US"/>
        </w:rPr>
        <w:t>AU480 Chemical Analyzer (</w:t>
      </w:r>
      <w:r w:rsidR="00417E9B" w:rsidRPr="00D7443A">
        <w:rPr>
          <w:rFonts w:ascii="Book Antiqua" w:hAnsi="Book Antiqua" w:cs="Times New Roman"/>
          <w:iCs/>
          <w:color w:val="000000" w:themeColor="text1"/>
          <w:sz w:val="24"/>
          <w:szCs w:val="24"/>
          <w:shd w:val="clear" w:color="auto" w:fill="FFFFFF"/>
          <w:lang w:val="en-US"/>
        </w:rPr>
        <w:t>Beckman Coulter,</w:t>
      </w:r>
      <w:r w:rsidR="00417E9B" w:rsidRPr="00FE351A">
        <w:rPr>
          <w:rFonts w:ascii="Book Antiqua" w:hAnsi="Book Antiqua" w:cs="Times New Roman"/>
          <w:i/>
          <w:color w:val="000000" w:themeColor="text1"/>
          <w:sz w:val="24"/>
          <w:szCs w:val="24"/>
          <w:shd w:val="clear" w:color="auto" w:fill="FFFFFF"/>
          <w:lang w:val="en-US"/>
        </w:rPr>
        <w:t xml:space="preserve"> </w:t>
      </w:r>
      <w:r w:rsidR="00417E9B" w:rsidRPr="00FE351A">
        <w:rPr>
          <w:rFonts w:ascii="Book Antiqua" w:hAnsi="Book Antiqua" w:cs="Times New Roman"/>
          <w:color w:val="000000" w:themeColor="text1"/>
          <w:sz w:val="24"/>
          <w:szCs w:val="24"/>
          <w:shd w:val="clear" w:color="auto" w:fill="FFFFFF"/>
          <w:lang w:val="en-US"/>
        </w:rPr>
        <w:t>U</w:t>
      </w:r>
      <w:r w:rsidR="00D7443A">
        <w:rPr>
          <w:rFonts w:ascii="Book Antiqua" w:hAnsi="Book Antiqua" w:cs="Times New Roman"/>
          <w:color w:val="000000" w:themeColor="text1"/>
          <w:sz w:val="24"/>
          <w:szCs w:val="24"/>
          <w:shd w:val="clear" w:color="auto" w:fill="FFFFFF"/>
          <w:lang w:val="en-US"/>
        </w:rPr>
        <w:t>nited States</w:t>
      </w:r>
      <w:r w:rsidR="00417E9B" w:rsidRPr="00FE351A">
        <w:rPr>
          <w:rFonts w:ascii="Book Antiqua" w:hAnsi="Book Antiqua" w:cs="Times New Roman"/>
          <w:color w:val="000000" w:themeColor="text1"/>
          <w:sz w:val="24"/>
          <w:szCs w:val="24"/>
          <w:shd w:val="clear" w:color="auto" w:fill="FFFFFF"/>
          <w:lang w:val="en-US"/>
        </w:rPr>
        <w:t>)</w:t>
      </w:r>
      <w:r w:rsidR="00394B83" w:rsidRPr="00FE351A">
        <w:rPr>
          <w:rFonts w:ascii="Book Antiqua" w:hAnsi="Book Antiqua" w:cs="Times New Roman"/>
          <w:color w:val="000000" w:themeColor="text1"/>
          <w:sz w:val="24"/>
          <w:szCs w:val="24"/>
          <w:lang w:val="en-US"/>
        </w:rPr>
        <w:t xml:space="preserve"> with commercially available cartridges. </w:t>
      </w:r>
      <w:r w:rsidR="007A2989" w:rsidRPr="00FE351A">
        <w:rPr>
          <w:rFonts w:ascii="Book Antiqua" w:hAnsi="Book Antiqua" w:cs="Times New Roman"/>
          <w:color w:val="000000" w:themeColor="text1"/>
          <w:sz w:val="24"/>
          <w:szCs w:val="24"/>
          <w:lang w:val="en-US"/>
        </w:rPr>
        <w:t xml:space="preserve">The HbA1c levels were measured by </w:t>
      </w:r>
      <w:r w:rsidR="0018348B" w:rsidRPr="00FE351A">
        <w:rPr>
          <w:rFonts w:ascii="Book Antiqua" w:hAnsi="Book Antiqua" w:cs="Times New Roman"/>
          <w:color w:val="000000" w:themeColor="text1"/>
          <w:sz w:val="24"/>
          <w:szCs w:val="24"/>
          <w:shd w:val="clear" w:color="auto" w:fill="FFFFFF"/>
          <w:lang w:val="en-US"/>
        </w:rPr>
        <w:t>turbidimetric immunoinhibition method</w:t>
      </w:r>
      <w:r w:rsidR="0082790A" w:rsidRPr="00FE351A">
        <w:rPr>
          <w:rFonts w:ascii="Book Antiqua" w:hAnsi="Book Antiqua" w:cs="Times New Roman"/>
          <w:color w:val="000000" w:themeColor="text1"/>
          <w:sz w:val="24"/>
          <w:szCs w:val="24"/>
          <w:shd w:val="clear" w:color="auto" w:fill="FFFFFF"/>
          <w:lang w:val="en-US"/>
        </w:rPr>
        <w:t xml:space="preserve">. A kinetic enzymatic method was applied for determination the levels of lipids and </w:t>
      </w:r>
      <w:r w:rsidR="0018348B" w:rsidRPr="00FE351A">
        <w:rPr>
          <w:rFonts w:ascii="Book Antiqua" w:hAnsi="Book Antiqua" w:cs="Times New Roman"/>
          <w:color w:val="000000" w:themeColor="text1"/>
          <w:sz w:val="24"/>
          <w:szCs w:val="24"/>
          <w:shd w:val="clear" w:color="auto" w:fill="FFFFFF"/>
          <w:lang w:val="en-US"/>
        </w:rPr>
        <w:t xml:space="preserve">uric acid. </w:t>
      </w:r>
      <w:r w:rsidR="003432C9" w:rsidRPr="00FE351A">
        <w:rPr>
          <w:rFonts w:ascii="Book Antiqua" w:hAnsi="Book Antiqua" w:cs="Times New Roman"/>
          <w:color w:val="000000" w:themeColor="text1"/>
          <w:sz w:val="24"/>
          <w:szCs w:val="24"/>
          <w:lang w:val="en-US"/>
        </w:rPr>
        <w:t xml:space="preserve">Three fasting and three 2-h postprandial blood glucose values were obtained daily from each patient in three-day series. The measurements were performed </w:t>
      </w:r>
      <w:r w:rsidR="0082790A" w:rsidRPr="00FE351A">
        <w:rPr>
          <w:rFonts w:ascii="Book Antiqua" w:hAnsi="Book Antiqua" w:cs="Times New Roman"/>
          <w:color w:val="000000" w:themeColor="text1"/>
          <w:sz w:val="24"/>
          <w:szCs w:val="24"/>
          <w:lang w:val="en-US"/>
        </w:rPr>
        <w:t>by One Touch Verio</w:t>
      </w:r>
      <w:r w:rsidR="0082790A" w:rsidRPr="00D7443A">
        <w:rPr>
          <w:rFonts w:ascii="Book Antiqua" w:hAnsi="Book Antiqua" w:cs="Times New Roman"/>
          <w:color w:val="000000" w:themeColor="text1"/>
          <w:sz w:val="24"/>
          <w:szCs w:val="24"/>
          <w:vertAlign w:val="superscript"/>
          <w:lang w:val="en-US"/>
        </w:rPr>
        <w:t>®</w:t>
      </w:r>
      <w:r w:rsidR="0082790A" w:rsidRPr="00FE351A">
        <w:rPr>
          <w:rFonts w:ascii="Book Antiqua" w:hAnsi="Book Antiqua" w:cs="Times New Roman"/>
          <w:color w:val="000000" w:themeColor="text1"/>
          <w:sz w:val="24"/>
          <w:szCs w:val="24"/>
          <w:lang w:val="en-US"/>
        </w:rPr>
        <w:t xml:space="preserve"> </w:t>
      </w:r>
      <w:r w:rsidR="00670843" w:rsidRPr="00FE351A">
        <w:rPr>
          <w:rFonts w:ascii="Book Antiqua" w:hAnsi="Book Antiqua" w:cs="Times New Roman"/>
          <w:color w:val="000000" w:themeColor="text1"/>
          <w:sz w:val="24"/>
          <w:szCs w:val="24"/>
          <w:shd w:val="clear" w:color="auto" w:fill="FFFFFF"/>
          <w:lang w:val="en-US"/>
        </w:rPr>
        <w:t>(</w:t>
      </w:r>
      <w:r w:rsidR="00670843" w:rsidRPr="00D7443A">
        <w:rPr>
          <w:rFonts w:ascii="Book Antiqua" w:hAnsi="Book Antiqua" w:cs="Times New Roman"/>
          <w:iCs/>
          <w:color w:val="000000" w:themeColor="text1"/>
          <w:sz w:val="24"/>
          <w:szCs w:val="24"/>
          <w:shd w:val="clear" w:color="auto" w:fill="FFFFFF"/>
          <w:lang w:val="en-US"/>
        </w:rPr>
        <w:t xml:space="preserve">Johnson </w:t>
      </w:r>
      <w:r w:rsidR="00D7443A">
        <w:rPr>
          <w:rFonts w:ascii="Book Antiqua" w:hAnsi="Book Antiqua" w:cs="Times New Roman"/>
          <w:iCs/>
          <w:color w:val="000000" w:themeColor="text1"/>
          <w:sz w:val="24"/>
          <w:szCs w:val="24"/>
          <w:shd w:val="clear" w:color="auto" w:fill="FFFFFF"/>
          <w:lang w:val="en-US"/>
        </w:rPr>
        <w:t>and</w:t>
      </w:r>
      <w:r w:rsidR="00670843" w:rsidRPr="00D7443A">
        <w:rPr>
          <w:rFonts w:ascii="Book Antiqua" w:hAnsi="Book Antiqua" w:cs="Times New Roman"/>
          <w:iCs/>
          <w:color w:val="000000" w:themeColor="text1"/>
          <w:sz w:val="24"/>
          <w:szCs w:val="24"/>
          <w:shd w:val="clear" w:color="auto" w:fill="FFFFFF"/>
          <w:lang w:val="en-US"/>
        </w:rPr>
        <w:t xml:space="preserve"> Johnson/Lifescan,</w:t>
      </w:r>
      <w:r w:rsidR="00670843" w:rsidRPr="00FE351A">
        <w:rPr>
          <w:rFonts w:ascii="Book Antiqua" w:hAnsi="Book Antiqua" w:cs="Times New Roman"/>
          <w:color w:val="000000" w:themeColor="text1"/>
          <w:sz w:val="24"/>
          <w:szCs w:val="24"/>
          <w:shd w:val="clear" w:color="auto" w:fill="FFFFFF"/>
          <w:lang w:val="en-US"/>
        </w:rPr>
        <w:t xml:space="preserve"> </w:t>
      </w:r>
      <w:r w:rsidR="00D7443A" w:rsidRPr="00FE351A">
        <w:rPr>
          <w:rFonts w:ascii="Book Antiqua" w:hAnsi="Book Antiqua" w:cs="Times New Roman"/>
          <w:color w:val="000000" w:themeColor="text1"/>
          <w:sz w:val="24"/>
          <w:szCs w:val="24"/>
          <w:shd w:val="clear" w:color="auto" w:fill="FFFFFF"/>
          <w:lang w:val="en-US"/>
        </w:rPr>
        <w:t>U</w:t>
      </w:r>
      <w:r w:rsidR="00D7443A">
        <w:rPr>
          <w:rFonts w:ascii="Book Antiqua" w:hAnsi="Book Antiqua" w:cs="Times New Roman"/>
          <w:color w:val="000000" w:themeColor="text1"/>
          <w:sz w:val="24"/>
          <w:szCs w:val="24"/>
          <w:shd w:val="clear" w:color="auto" w:fill="FFFFFF"/>
          <w:lang w:val="en-US"/>
        </w:rPr>
        <w:t>nited States</w:t>
      </w:r>
      <w:r w:rsidR="00670843" w:rsidRPr="00FE351A">
        <w:rPr>
          <w:rFonts w:ascii="Book Antiqua" w:hAnsi="Book Antiqua" w:cs="Times New Roman"/>
          <w:color w:val="000000" w:themeColor="text1"/>
          <w:sz w:val="24"/>
          <w:szCs w:val="24"/>
          <w:shd w:val="clear" w:color="auto" w:fill="FFFFFF"/>
          <w:lang w:val="en-US"/>
        </w:rPr>
        <w:t>)</w:t>
      </w:r>
      <w:r w:rsidR="00670843" w:rsidRPr="00FE351A">
        <w:rPr>
          <w:rFonts w:ascii="Book Antiqua" w:hAnsi="Book Antiqua" w:cs="Times New Roman"/>
          <w:color w:val="000000" w:themeColor="text1"/>
          <w:sz w:val="24"/>
          <w:szCs w:val="24"/>
          <w:lang w:val="en-US"/>
        </w:rPr>
        <w:t xml:space="preserve"> </w:t>
      </w:r>
      <w:r w:rsidR="003432C9" w:rsidRPr="00FE351A">
        <w:rPr>
          <w:rFonts w:ascii="Book Antiqua" w:hAnsi="Book Antiqua" w:cs="Times New Roman"/>
          <w:color w:val="000000" w:themeColor="text1"/>
          <w:sz w:val="24"/>
          <w:szCs w:val="24"/>
          <w:lang w:val="en-US"/>
        </w:rPr>
        <w:t>glucose meter</w:t>
      </w:r>
      <w:r w:rsidR="0082790A" w:rsidRPr="00FE351A">
        <w:rPr>
          <w:rFonts w:ascii="Book Antiqua" w:hAnsi="Book Antiqua" w:cs="Times New Roman"/>
          <w:color w:val="000000" w:themeColor="text1"/>
          <w:sz w:val="24"/>
          <w:szCs w:val="24"/>
          <w:lang w:val="en-US"/>
        </w:rPr>
        <w:t xml:space="preserve">. </w:t>
      </w:r>
      <w:r w:rsidRPr="00FE351A">
        <w:rPr>
          <w:rFonts w:ascii="Book Antiqua" w:eastAsia="Calibri" w:hAnsi="Book Antiqua" w:cs="Times New Roman"/>
          <w:color w:val="000000" w:themeColor="text1"/>
          <w:sz w:val="24"/>
          <w:szCs w:val="24"/>
          <w:lang w:val="en-US"/>
        </w:rPr>
        <w:t>A complete</w:t>
      </w:r>
      <w:r w:rsidR="00394B83" w:rsidRPr="00FE351A">
        <w:rPr>
          <w:rFonts w:ascii="Book Antiqua" w:hAnsi="Book Antiqua" w:cs="Times New Roman"/>
          <w:color w:val="000000" w:themeColor="text1"/>
          <w:sz w:val="24"/>
          <w:szCs w:val="24"/>
          <w:lang w:val="en-US"/>
        </w:rPr>
        <w:t xml:space="preserve"> blood count was performed on </w:t>
      </w:r>
      <w:r w:rsidRPr="00FE351A">
        <w:rPr>
          <w:rFonts w:ascii="Book Antiqua" w:eastAsia="Calibri" w:hAnsi="Book Antiqua" w:cs="Times New Roman"/>
          <w:color w:val="000000" w:themeColor="text1"/>
          <w:sz w:val="24"/>
          <w:szCs w:val="24"/>
          <w:lang w:val="en-US"/>
        </w:rPr>
        <w:t xml:space="preserve">a </w:t>
      </w:r>
      <w:r w:rsidR="00394B83" w:rsidRPr="00FE351A">
        <w:rPr>
          <w:rFonts w:ascii="Book Antiqua" w:hAnsi="Book Antiqua" w:cs="Times New Roman"/>
          <w:color w:val="000000" w:themeColor="text1"/>
          <w:sz w:val="24"/>
          <w:szCs w:val="24"/>
          <w:lang w:val="en-US"/>
        </w:rPr>
        <w:t>hematology analyzer</w:t>
      </w:r>
      <w:r w:rsidR="00394B83" w:rsidRPr="00FE351A">
        <w:rPr>
          <w:rFonts w:ascii="Book Antiqua" w:hAnsi="Book Antiqua"/>
          <w:color w:val="000000" w:themeColor="text1"/>
          <w:sz w:val="24"/>
          <w:szCs w:val="24"/>
          <w:lang w:val="en-US"/>
        </w:rPr>
        <w:t xml:space="preserve"> (</w:t>
      </w:r>
      <w:r w:rsidR="00394B83" w:rsidRPr="00D7443A">
        <w:rPr>
          <w:rFonts w:ascii="Book Antiqua" w:hAnsi="Book Antiqua"/>
          <w:iCs/>
          <w:color w:val="000000" w:themeColor="text1"/>
          <w:sz w:val="24"/>
          <w:szCs w:val="24"/>
          <w:lang w:val="en-US"/>
        </w:rPr>
        <w:t>Analyticon Biotechnologies AG,</w:t>
      </w:r>
      <w:r w:rsidR="00394B83" w:rsidRPr="00FE351A">
        <w:rPr>
          <w:rFonts w:ascii="Book Antiqua" w:hAnsi="Book Antiqua"/>
          <w:color w:val="000000" w:themeColor="text1"/>
          <w:sz w:val="24"/>
          <w:szCs w:val="24"/>
          <w:lang w:val="en-US"/>
        </w:rPr>
        <w:t xml:space="preserve"> Germany). </w:t>
      </w:r>
      <w:r w:rsidR="00950D5A" w:rsidRPr="00FE351A">
        <w:rPr>
          <w:rFonts w:ascii="Book Antiqua" w:hAnsi="Book Antiqua" w:cs="Times New Roman"/>
          <w:color w:val="000000" w:themeColor="text1"/>
          <w:sz w:val="24"/>
          <w:szCs w:val="24"/>
          <w:lang w:val="en-US"/>
        </w:rPr>
        <w:t>Concentrations of fibrinogen, soluble fibrin monomer complex (SFMC) and D-dimer were evaluated on the hemostasis analyzer system</w:t>
      </w:r>
      <w:r w:rsidRPr="00FE351A">
        <w:rPr>
          <w:rFonts w:ascii="Book Antiqua" w:hAnsi="Book Antiqua" w:cs="Times New Roman"/>
          <w:i/>
          <w:color w:val="000000" w:themeColor="text1"/>
          <w:sz w:val="24"/>
          <w:szCs w:val="24"/>
          <w:lang w:val="en-US"/>
        </w:rPr>
        <w:t xml:space="preserve"> </w:t>
      </w:r>
      <w:r w:rsidRPr="00D7443A">
        <w:rPr>
          <w:rFonts w:ascii="Book Antiqua" w:hAnsi="Book Antiqua" w:cs="Times New Roman"/>
          <w:iCs/>
          <w:color w:val="000000" w:themeColor="text1"/>
          <w:sz w:val="24"/>
          <w:szCs w:val="24"/>
          <w:lang w:val="en-US"/>
        </w:rPr>
        <w:t>(Instrumentation Laboratory,</w:t>
      </w:r>
      <w:r w:rsidRPr="00FE351A">
        <w:rPr>
          <w:rFonts w:ascii="Book Antiqua" w:hAnsi="Book Antiqua" w:cs="Times New Roman"/>
          <w:color w:val="000000" w:themeColor="text1"/>
          <w:sz w:val="24"/>
          <w:szCs w:val="24"/>
          <w:lang w:val="en-US"/>
        </w:rPr>
        <w:t xml:space="preserve"> </w:t>
      </w:r>
      <w:r w:rsidR="00D7443A" w:rsidRPr="00FE351A">
        <w:rPr>
          <w:rFonts w:ascii="Book Antiqua" w:hAnsi="Book Antiqua" w:cs="Times New Roman"/>
          <w:color w:val="000000" w:themeColor="text1"/>
          <w:sz w:val="24"/>
          <w:szCs w:val="24"/>
          <w:shd w:val="clear" w:color="auto" w:fill="FFFFFF"/>
          <w:lang w:val="en-US"/>
        </w:rPr>
        <w:t>U</w:t>
      </w:r>
      <w:r w:rsidR="00D7443A">
        <w:rPr>
          <w:rFonts w:ascii="Book Antiqua" w:hAnsi="Book Antiqua" w:cs="Times New Roman"/>
          <w:color w:val="000000" w:themeColor="text1"/>
          <w:sz w:val="24"/>
          <w:szCs w:val="24"/>
          <w:shd w:val="clear" w:color="auto" w:fill="FFFFFF"/>
          <w:lang w:val="en-US"/>
        </w:rPr>
        <w:t>nited States</w:t>
      </w:r>
      <w:r w:rsidRPr="00FE351A">
        <w:rPr>
          <w:rFonts w:ascii="Book Antiqua" w:hAnsi="Book Antiqua" w:cs="Times New Roman"/>
          <w:color w:val="000000" w:themeColor="text1"/>
          <w:sz w:val="24"/>
          <w:szCs w:val="24"/>
          <w:lang w:val="en-US"/>
        </w:rPr>
        <w:t>).</w:t>
      </w:r>
      <w:r w:rsidR="004A1F9A" w:rsidRPr="00FE351A">
        <w:rPr>
          <w:rFonts w:ascii="Book Antiqua" w:hAnsi="Book Antiqua" w:cs="Times New Roman"/>
          <w:color w:val="000000" w:themeColor="text1"/>
          <w:sz w:val="24"/>
          <w:szCs w:val="24"/>
          <w:lang w:val="en-US"/>
        </w:rPr>
        <w:t xml:space="preserve"> </w:t>
      </w:r>
    </w:p>
    <w:p w14:paraId="225D8E75" w14:textId="179C48CC" w:rsidR="00A55284" w:rsidRPr="00FE351A" w:rsidRDefault="00FC44C5" w:rsidP="00D7443A">
      <w:pPr>
        <w:spacing w:after="0" w:line="360" w:lineRule="auto"/>
        <w:ind w:firstLineChars="100" w:firstLine="240"/>
        <w:jc w:val="both"/>
        <w:rPr>
          <w:rFonts w:ascii="Book Antiqua" w:hAnsi="Book Antiqua" w:cs="Times New Roman"/>
          <w:color w:val="000000" w:themeColor="text1"/>
          <w:sz w:val="24"/>
          <w:szCs w:val="24"/>
          <w:lang w:val="en-US"/>
        </w:rPr>
      </w:pPr>
      <w:r w:rsidRPr="00FE351A">
        <w:rPr>
          <w:rFonts w:ascii="Book Antiqua" w:hAnsi="Book Antiqua" w:cs="Times New Roman"/>
          <w:color w:val="000000" w:themeColor="text1"/>
          <w:sz w:val="24"/>
          <w:szCs w:val="24"/>
          <w:lang w:val="en-US"/>
        </w:rPr>
        <w:t xml:space="preserve">The levels of creatinine in serum and urine were determined on </w:t>
      </w:r>
      <w:r w:rsidR="00417E9B" w:rsidRPr="00FE351A">
        <w:rPr>
          <w:rFonts w:ascii="Book Antiqua" w:hAnsi="Book Antiqua" w:cs="Times New Roman"/>
          <w:color w:val="000000" w:themeColor="text1"/>
          <w:sz w:val="24"/>
          <w:szCs w:val="24"/>
          <w:shd w:val="clear" w:color="auto" w:fill="FFFFFF"/>
          <w:lang w:val="en-US"/>
        </w:rPr>
        <w:t>AU480 Chemical Analyzer (</w:t>
      </w:r>
      <w:r w:rsidR="00417E9B" w:rsidRPr="00D7443A">
        <w:rPr>
          <w:rFonts w:ascii="Book Antiqua" w:hAnsi="Book Antiqua" w:cs="Times New Roman"/>
          <w:iCs/>
          <w:color w:val="000000" w:themeColor="text1"/>
          <w:sz w:val="24"/>
          <w:szCs w:val="24"/>
          <w:shd w:val="clear" w:color="auto" w:fill="FFFFFF"/>
          <w:lang w:val="en-US"/>
        </w:rPr>
        <w:t>Beckman Coulter,</w:t>
      </w:r>
      <w:r w:rsidR="00417E9B" w:rsidRPr="00FE351A">
        <w:rPr>
          <w:rFonts w:ascii="Book Antiqua" w:hAnsi="Book Antiqua" w:cs="Times New Roman"/>
          <w:i/>
          <w:color w:val="000000" w:themeColor="text1"/>
          <w:sz w:val="24"/>
          <w:szCs w:val="24"/>
          <w:shd w:val="clear" w:color="auto" w:fill="FFFFFF"/>
          <w:lang w:val="en-US"/>
        </w:rPr>
        <w:t xml:space="preserve"> </w:t>
      </w:r>
      <w:r w:rsidR="00D7443A" w:rsidRPr="00FE351A">
        <w:rPr>
          <w:rFonts w:ascii="Book Antiqua" w:hAnsi="Book Antiqua" w:cs="Times New Roman"/>
          <w:color w:val="000000" w:themeColor="text1"/>
          <w:sz w:val="24"/>
          <w:szCs w:val="24"/>
          <w:shd w:val="clear" w:color="auto" w:fill="FFFFFF"/>
          <w:lang w:val="en-US"/>
        </w:rPr>
        <w:t>U</w:t>
      </w:r>
      <w:r w:rsidR="00D7443A">
        <w:rPr>
          <w:rFonts w:ascii="Book Antiqua" w:hAnsi="Book Antiqua" w:cs="Times New Roman"/>
          <w:color w:val="000000" w:themeColor="text1"/>
          <w:sz w:val="24"/>
          <w:szCs w:val="24"/>
          <w:shd w:val="clear" w:color="auto" w:fill="FFFFFF"/>
          <w:lang w:val="en-US"/>
        </w:rPr>
        <w:t>nited States</w:t>
      </w:r>
      <w:r w:rsidR="00417E9B" w:rsidRPr="00FE351A">
        <w:rPr>
          <w:rFonts w:ascii="Book Antiqua" w:hAnsi="Book Antiqua" w:cs="Times New Roman"/>
          <w:color w:val="000000" w:themeColor="text1"/>
          <w:sz w:val="24"/>
          <w:szCs w:val="24"/>
          <w:shd w:val="clear" w:color="auto" w:fill="FFFFFF"/>
          <w:lang w:val="en-US"/>
        </w:rPr>
        <w:t>)</w:t>
      </w:r>
      <w:r w:rsidR="00C16F0B" w:rsidRPr="00FE351A">
        <w:rPr>
          <w:rFonts w:ascii="Book Antiqua" w:hAnsi="Book Antiqua" w:cs="Times New Roman"/>
          <w:color w:val="000000" w:themeColor="text1"/>
          <w:sz w:val="24"/>
          <w:szCs w:val="24"/>
          <w:shd w:val="clear" w:color="auto" w:fill="FFFFFF"/>
          <w:lang w:val="en-US"/>
        </w:rPr>
        <w:t xml:space="preserve"> by modified kinetic Jaffe</w:t>
      </w:r>
      <w:r w:rsidR="00D7443A">
        <w:rPr>
          <w:rFonts w:ascii="Book Antiqua" w:hAnsi="Book Antiqua" w:cs="Times New Roman"/>
          <w:color w:val="000000" w:themeColor="text1"/>
          <w:sz w:val="24"/>
          <w:szCs w:val="24"/>
          <w:shd w:val="clear" w:color="auto" w:fill="FFFFFF"/>
          <w:lang w:val="en-US"/>
        </w:rPr>
        <w:t>’</w:t>
      </w:r>
      <w:r w:rsidR="00C16F0B" w:rsidRPr="00FE351A">
        <w:rPr>
          <w:rFonts w:ascii="Book Antiqua" w:hAnsi="Book Antiqua" w:cs="Times New Roman"/>
          <w:color w:val="000000" w:themeColor="text1"/>
          <w:sz w:val="24"/>
          <w:szCs w:val="24"/>
          <w:shd w:val="clear" w:color="auto" w:fill="FFFFFF"/>
          <w:lang w:val="en-US"/>
        </w:rPr>
        <w:t>s method</w:t>
      </w:r>
      <w:r w:rsidRPr="00FE351A">
        <w:rPr>
          <w:rFonts w:ascii="Book Antiqua" w:hAnsi="Book Antiqua" w:cs="Times New Roman"/>
          <w:color w:val="000000" w:themeColor="text1"/>
          <w:sz w:val="24"/>
          <w:szCs w:val="24"/>
          <w:lang w:val="en-US"/>
        </w:rPr>
        <w:t>.</w:t>
      </w:r>
      <w:r w:rsidRPr="00FE351A">
        <w:rPr>
          <w:rFonts w:ascii="Book Antiqua" w:eastAsia="Calibri" w:hAnsi="Book Antiqua" w:cs="Times New Roman"/>
          <w:color w:val="000000" w:themeColor="text1"/>
          <w:sz w:val="24"/>
          <w:szCs w:val="24"/>
          <w:lang w:val="en-US"/>
        </w:rPr>
        <w:t xml:space="preserve"> The </w:t>
      </w:r>
      <w:r w:rsidRPr="00FE351A">
        <w:rPr>
          <w:rFonts w:ascii="Book Antiqua" w:eastAsia="Calibri" w:hAnsi="Book Antiqua" w:cs="Times New Roman"/>
          <w:color w:val="000000" w:themeColor="text1"/>
          <w:sz w:val="24"/>
          <w:szCs w:val="24"/>
          <w:lang w:val="en-US"/>
        </w:rPr>
        <w:lastRenderedPageBreak/>
        <w:t>estimated</w:t>
      </w:r>
      <w:r w:rsidRPr="00FE351A">
        <w:rPr>
          <w:rFonts w:ascii="Book Antiqua" w:hAnsi="Book Antiqua" w:cs="Times New Roman"/>
          <w:color w:val="000000" w:themeColor="text1"/>
          <w:sz w:val="24"/>
          <w:szCs w:val="24"/>
          <w:lang w:val="en-US"/>
        </w:rPr>
        <w:t xml:space="preserve"> </w:t>
      </w:r>
      <w:r w:rsidR="00BA140F">
        <w:rPr>
          <w:rFonts w:ascii="Book Antiqua" w:hAnsi="Book Antiqua" w:cs="Times New Roman"/>
          <w:color w:val="000000" w:themeColor="text1"/>
          <w:sz w:val="24"/>
          <w:szCs w:val="24"/>
          <w:lang w:val="en-US"/>
        </w:rPr>
        <w:t>GFR</w:t>
      </w:r>
      <w:r w:rsidRPr="00FE351A">
        <w:rPr>
          <w:rFonts w:ascii="Book Antiqua" w:hAnsi="Book Antiqua" w:cs="Times New Roman"/>
          <w:color w:val="000000" w:themeColor="text1"/>
          <w:sz w:val="24"/>
          <w:szCs w:val="24"/>
          <w:lang w:val="en-US"/>
        </w:rPr>
        <w:t xml:space="preserve"> (eGFR) was calculated by the CKD-EPI formula (2009). Urinary albumin was determined in three morning urine samples by</w:t>
      </w:r>
      <w:r w:rsidR="00BF2CF0" w:rsidRPr="00FE351A">
        <w:rPr>
          <w:rFonts w:ascii="Book Antiqua" w:hAnsi="Book Antiqua" w:cs="Times New Roman"/>
          <w:color w:val="000000" w:themeColor="text1"/>
          <w:sz w:val="24"/>
          <w:szCs w:val="24"/>
          <w:lang w:val="en-US"/>
        </w:rPr>
        <w:t xml:space="preserve"> </w:t>
      </w:r>
      <w:r w:rsidR="00417E9B" w:rsidRPr="00FE351A">
        <w:rPr>
          <w:rFonts w:ascii="Book Antiqua" w:hAnsi="Book Antiqua" w:cs="Times New Roman"/>
          <w:color w:val="000000" w:themeColor="text1"/>
          <w:sz w:val="24"/>
          <w:szCs w:val="24"/>
          <w:shd w:val="clear" w:color="auto" w:fill="FFFFFF"/>
          <w:lang w:val="en-US"/>
        </w:rPr>
        <w:t>immunoturbidimetry</w:t>
      </w:r>
      <w:r w:rsidRPr="00FE351A">
        <w:rPr>
          <w:rFonts w:ascii="Book Antiqua" w:hAnsi="Book Antiqua" w:cs="Times New Roman"/>
          <w:color w:val="000000" w:themeColor="text1"/>
          <w:sz w:val="24"/>
          <w:szCs w:val="24"/>
          <w:lang w:val="en-US"/>
        </w:rPr>
        <w:t xml:space="preserve"> </w:t>
      </w:r>
      <w:r w:rsidR="00417E9B" w:rsidRPr="00FE351A">
        <w:rPr>
          <w:rFonts w:ascii="Book Antiqua" w:hAnsi="Book Antiqua" w:cs="Times New Roman"/>
          <w:color w:val="000000" w:themeColor="text1"/>
          <w:sz w:val="24"/>
          <w:szCs w:val="24"/>
          <w:lang w:val="en-US"/>
        </w:rPr>
        <w:t>on</w:t>
      </w:r>
      <w:r w:rsidR="00417E9B" w:rsidRPr="00FE351A">
        <w:rPr>
          <w:rFonts w:ascii="Book Antiqua" w:eastAsia="Calibri" w:hAnsi="Book Antiqua" w:cs="Times New Roman"/>
          <w:color w:val="000000" w:themeColor="text1"/>
          <w:sz w:val="24"/>
          <w:szCs w:val="24"/>
          <w:lang w:val="en-US"/>
        </w:rPr>
        <w:t xml:space="preserve"> </w:t>
      </w:r>
      <w:r w:rsidR="00417E9B" w:rsidRPr="00FE351A">
        <w:rPr>
          <w:rFonts w:ascii="Book Antiqua" w:hAnsi="Book Antiqua" w:cs="Times New Roman"/>
          <w:color w:val="000000" w:themeColor="text1"/>
          <w:sz w:val="24"/>
          <w:szCs w:val="24"/>
          <w:shd w:val="clear" w:color="auto" w:fill="FFFFFF"/>
          <w:lang w:val="en-US"/>
        </w:rPr>
        <w:t>AU480 Chemical Analyzer (</w:t>
      </w:r>
      <w:r w:rsidR="00417E9B" w:rsidRPr="00D7443A">
        <w:rPr>
          <w:rFonts w:ascii="Book Antiqua" w:hAnsi="Book Antiqua" w:cs="Times New Roman"/>
          <w:iCs/>
          <w:color w:val="000000" w:themeColor="text1"/>
          <w:sz w:val="24"/>
          <w:szCs w:val="24"/>
          <w:shd w:val="clear" w:color="auto" w:fill="FFFFFF"/>
          <w:lang w:val="en-US"/>
        </w:rPr>
        <w:t>Beckman Coulter,</w:t>
      </w:r>
      <w:r w:rsidR="00417E9B" w:rsidRPr="00FE351A">
        <w:rPr>
          <w:rFonts w:ascii="Book Antiqua" w:hAnsi="Book Antiqua" w:cs="Times New Roman"/>
          <w:i/>
          <w:color w:val="000000" w:themeColor="text1"/>
          <w:sz w:val="24"/>
          <w:szCs w:val="24"/>
          <w:shd w:val="clear" w:color="auto" w:fill="FFFFFF"/>
          <w:lang w:val="en-US"/>
        </w:rPr>
        <w:t xml:space="preserve"> </w:t>
      </w:r>
      <w:r w:rsidR="00D7443A" w:rsidRPr="00FE351A">
        <w:rPr>
          <w:rFonts w:ascii="Book Antiqua" w:hAnsi="Book Antiqua" w:cs="Times New Roman"/>
          <w:color w:val="000000" w:themeColor="text1"/>
          <w:sz w:val="24"/>
          <w:szCs w:val="24"/>
          <w:shd w:val="clear" w:color="auto" w:fill="FFFFFF"/>
          <w:lang w:val="en-US"/>
        </w:rPr>
        <w:t>U</w:t>
      </w:r>
      <w:r w:rsidR="00D7443A">
        <w:rPr>
          <w:rFonts w:ascii="Book Antiqua" w:hAnsi="Book Antiqua" w:cs="Times New Roman"/>
          <w:color w:val="000000" w:themeColor="text1"/>
          <w:sz w:val="24"/>
          <w:szCs w:val="24"/>
          <w:shd w:val="clear" w:color="auto" w:fill="FFFFFF"/>
          <w:lang w:val="en-US"/>
        </w:rPr>
        <w:t>nited States</w:t>
      </w:r>
      <w:r w:rsidR="00950D5A" w:rsidRPr="00FE351A">
        <w:rPr>
          <w:rFonts w:ascii="Book Antiqua" w:hAnsi="Book Antiqua" w:cs="Times New Roman"/>
          <w:color w:val="000000" w:themeColor="text1"/>
          <w:sz w:val="24"/>
          <w:szCs w:val="24"/>
          <w:lang w:val="en-US"/>
        </w:rPr>
        <w:t xml:space="preserve">) in accordance with the manufacturer's instructions. The mean albumin concentration (mg) was adjusted to the excreted creatinine (mmol) and </w:t>
      </w:r>
      <w:r w:rsidR="00B227B2" w:rsidRPr="00FE351A">
        <w:rPr>
          <w:rFonts w:ascii="Book Antiqua" w:hAnsi="Book Antiqua" w:cs="Times New Roman"/>
          <w:color w:val="000000" w:themeColor="text1"/>
          <w:sz w:val="24"/>
          <w:szCs w:val="24"/>
          <w:lang w:val="en-US"/>
        </w:rPr>
        <w:t xml:space="preserve">is </w:t>
      </w:r>
      <w:r w:rsidR="00950D5A" w:rsidRPr="00FE351A">
        <w:rPr>
          <w:rFonts w:ascii="Book Antiqua" w:hAnsi="Book Antiqua" w:cs="Times New Roman"/>
          <w:color w:val="000000" w:themeColor="text1"/>
          <w:sz w:val="24"/>
          <w:szCs w:val="24"/>
          <w:lang w:val="en-US"/>
        </w:rPr>
        <w:t xml:space="preserve">expressed as </w:t>
      </w:r>
      <w:r w:rsidR="00B227B2" w:rsidRPr="00FE351A">
        <w:rPr>
          <w:rFonts w:ascii="Book Antiqua" w:hAnsi="Book Antiqua" w:cs="Times New Roman"/>
          <w:color w:val="000000" w:themeColor="text1"/>
          <w:sz w:val="24"/>
          <w:szCs w:val="24"/>
          <w:lang w:val="en-US"/>
        </w:rPr>
        <w:t xml:space="preserve">the </w:t>
      </w:r>
      <w:r w:rsidR="00950D5A" w:rsidRPr="00FE351A">
        <w:rPr>
          <w:rFonts w:ascii="Book Antiqua" w:hAnsi="Book Antiqua" w:cs="Times New Roman"/>
          <w:color w:val="000000" w:themeColor="text1"/>
          <w:sz w:val="24"/>
          <w:szCs w:val="24"/>
          <w:lang w:val="en-US"/>
        </w:rPr>
        <w:t xml:space="preserve">urinary albumin/creatinine ratio (UACR). Urinary excretion of total protein was assessed </w:t>
      </w:r>
      <w:r w:rsidR="003432C9" w:rsidRPr="00FE351A">
        <w:rPr>
          <w:rFonts w:ascii="Book Antiqua" w:hAnsi="Book Antiqua" w:cs="Times New Roman"/>
          <w:color w:val="000000" w:themeColor="text1"/>
          <w:sz w:val="24"/>
          <w:szCs w:val="24"/>
          <w:lang w:val="en-US"/>
        </w:rPr>
        <w:t xml:space="preserve">by colorimetric method with pyrogallol red-molybdate complex </w:t>
      </w:r>
      <w:r w:rsidR="00C21DEF" w:rsidRPr="00FE351A">
        <w:rPr>
          <w:rFonts w:ascii="Book Antiqua" w:hAnsi="Book Antiqua" w:cs="Times New Roman"/>
          <w:color w:val="000000" w:themeColor="text1"/>
          <w:sz w:val="24"/>
          <w:szCs w:val="24"/>
          <w:lang w:val="en-US"/>
        </w:rPr>
        <w:t>on</w:t>
      </w:r>
      <w:r w:rsidR="00C21DEF" w:rsidRPr="00FE351A">
        <w:rPr>
          <w:rFonts w:ascii="Book Antiqua" w:eastAsia="Calibri" w:hAnsi="Book Antiqua" w:cs="Times New Roman"/>
          <w:color w:val="000000" w:themeColor="text1"/>
          <w:sz w:val="24"/>
          <w:szCs w:val="24"/>
          <w:lang w:val="en-US"/>
        </w:rPr>
        <w:t xml:space="preserve"> </w:t>
      </w:r>
      <w:r w:rsidR="00C21DEF" w:rsidRPr="00FE351A">
        <w:rPr>
          <w:rFonts w:ascii="Book Antiqua" w:hAnsi="Book Antiqua" w:cs="Times New Roman"/>
          <w:color w:val="000000" w:themeColor="text1"/>
          <w:sz w:val="24"/>
          <w:szCs w:val="24"/>
          <w:shd w:val="clear" w:color="auto" w:fill="FFFFFF"/>
          <w:lang w:val="en-US"/>
        </w:rPr>
        <w:t>AU480 Chemical Analyzer (</w:t>
      </w:r>
      <w:r w:rsidR="00C21DEF" w:rsidRPr="00D7443A">
        <w:rPr>
          <w:rFonts w:ascii="Book Antiqua" w:hAnsi="Book Antiqua" w:cs="Times New Roman"/>
          <w:iCs/>
          <w:color w:val="000000" w:themeColor="text1"/>
          <w:sz w:val="24"/>
          <w:szCs w:val="24"/>
          <w:shd w:val="clear" w:color="auto" w:fill="FFFFFF"/>
          <w:lang w:val="en-US"/>
        </w:rPr>
        <w:t>Beckman Coulter,</w:t>
      </w:r>
      <w:r w:rsidR="00C21DEF" w:rsidRPr="00FE351A">
        <w:rPr>
          <w:rFonts w:ascii="Book Antiqua" w:hAnsi="Book Antiqua" w:cs="Times New Roman"/>
          <w:i/>
          <w:color w:val="000000" w:themeColor="text1"/>
          <w:sz w:val="24"/>
          <w:szCs w:val="24"/>
          <w:shd w:val="clear" w:color="auto" w:fill="FFFFFF"/>
          <w:lang w:val="en-US"/>
        </w:rPr>
        <w:t xml:space="preserve"> </w:t>
      </w:r>
      <w:r w:rsidR="00D7443A" w:rsidRPr="00FE351A">
        <w:rPr>
          <w:rFonts w:ascii="Book Antiqua" w:hAnsi="Book Antiqua" w:cs="Times New Roman"/>
          <w:color w:val="000000" w:themeColor="text1"/>
          <w:sz w:val="24"/>
          <w:szCs w:val="24"/>
          <w:shd w:val="clear" w:color="auto" w:fill="FFFFFF"/>
          <w:lang w:val="en-US"/>
        </w:rPr>
        <w:t>U</w:t>
      </w:r>
      <w:r w:rsidR="00D7443A">
        <w:rPr>
          <w:rFonts w:ascii="Book Antiqua" w:hAnsi="Book Antiqua" w:cs="Times New Roman"/>
          <w:color w:val="000000" w:themeColor="text1"/>
          <w:sz w:val="24"/>
          <w:szCs w:val="24"/>
          <w:shd w:val="clear" w:color="auto" w:fill="FFFFFF"/>
          <w:lang w:val="en-US"/>
        </w:rPr>
        <w:t>nited States</w:t>
      </w:r>
      <w:r w:rsidR="00C21DEF" w:rsidRPr="00FE351A">
        <w:rPr>
          <w:rFonts w:ascii="Book Antiqua" w:hAnsi="Book Antiqua" w:cs="Times New Roman"/>
          <w:color w:val="000000" w:themeColor="text1"/>
          <w:sz w:val="24"/>
          <w:szCs w:val="24"/>
          <w:lang w:val="en-US"/>
        </w:rPr>
        <w:t>)</w:t>
      </w:r>
      <w:r w:rsidR="00C16F0B" w:rsidRPr="00FE351A">
        <w:rPr>
          <w:rFonts w:ascii="Book Antiqua" w:hAnsi="Book Antiqua" w:cs="Times New Roman"/>
          <w:color w:val="000000" w:themeColor="text1"/>
          <w:sz w:val="24"/>
          <w:szCs w:val="24"/>
          <w:lang w:val="en-US"/>
        </w:rPr>
        <w:t>.</w:t>
      </w:r>
    </w:p>
    <w:p w14:paraId="7A2EF1AC" w14:textId="77777777" w:rsidR="00BF3AA1" w:rsidRPr="00FE351A" w:rsidRDefault="00FC44C5" w:rsidP="00D7443A">
      <w:pPr>
        <w:spacing w:after="0" w:line="360" w:lineRule="auto"/>
        <w:ind w:firstLineChars="100" w:firstLine="240"/>
        <w:jc w:val="both"/>
        <w:rPr>
          <w:rFonts w:ascii="Book Antiqua" w:hAnsi="Book Antiqua" w:cs="Times New Roman"/>
          <w:color w:val="000000" w:themeColor="text1"/>
          <w:sz w:val="24"/>
          <w:szCs w:val="24"/>
          <w:lang w:val="en-US"/>
        </w:rPr>
      </w:pPr>
      <w:r w:rsidRPr="00FE351A">
        <w:rPr>
          <w:rFonts w:ascii="Book Antiqua" w:hAnsi="Book Antiqua" w:cs="Times New Roman"/>
          <w:color w:val="000000" w:themeColor="text1"/>
          <w:sz w:val="24"/>
          <w:szCs w:val="24"/>
          <w:lang w:val="en-US"/>
        </w:rPr>
        <w:t xml:space="preserve">In this study, we assessed the urinary excretion of nephrin and podocin, </w:t>
      </w:r>
      <w:r w:rsidR="00B227B2" w:rsidRPr="00FE351A">
        <w:rPr>
          <w:rFonts w:ascii="Book Antiqua" w:hAnsi="Book Antiqua" w:cs="Times New Roman"/>
          <w:color w:val="000000" w:themeColor="text1"/>
          <w:sz w:val="24"/>
          <w:szCs w:val="24"/>
          <w:lang w:val="en-US"/>
        </w:rPr>
        <w:t xml:space="preserve">two </w:t>
      </w:r>
      <w:r w:rsidRPr="00FE351A">
        <w:rPr>
          <w:rFonts w:ascii="Book Antiqua" w:hAnsi="Book Antiqua" w:cs="Times New Roman"/>
          <w:color w:val="000000" w:themeColor="text1"/>
          <w:sz w:val="24"/>
          <w:szCs w:val="24"/>
          <w:lang w:val="en-US"/>
        </w:rPr>
        <w:t>podocyte-specific markers, and of WAP-four-disulfide core domain protein 2 (WFDC-2)</w:t>
      </w:r>
      <w:r w:rsidR="00B227B2" w:rsidRPr="00FE351A">
        <w:rPr>
          <w:rFonts w:ascii="Book Antiqua" w:hAnsi="Book Antiqua" w:cs="Times New Roman"/>
          <w:color w:val="000000" w:themeColor="text1"/>
          <w:sz w:val="24"/>
          <w:szCs w:val="24"/>
          <w:lang w:val="en-US"/>
        </w:rPr>
        <w:t>,</w:t>
      </w:r>
      <w:r w:rsidRPr="00FE351A">
        <w:rPr>
          <w:rFonts w:ascii="Book Antiqua" w:hAnsi="Book Antiqua" w:cs="Times New Roman"/>
          <w:color w:val="000000" w:themeColor="text1"/>
          <w:sz w:val="24"/>
          <w:szCs w:val="24"/>
          <w:lang w:val="en-US"/>
        </w:rPr>
        <w:t xml:space="preserve"> a marker of tubulointerstitial fibrosis. Both nephrin and podocin are expressed on the surface of podocytes, acting as components of the slit diaphragm complex; accordingly, these molecules are used as markers of dysfunction and injury of podocytes</w:t>
      </w:r>
      <w:r w:rsidR="00B7002C" w:rsidRPr="00FE351A">
        <w:rPr>
          <w:rFonts w:ascii="Book Antiqua" w:hAnsi="Book Antiqua" w:cs="Times New Roman"/>
          <w:color w:val="000000" w:themeColor="text1"/>
          <w:sz w:val="24"/>
          <w:szCs w:val="24"/>
          <w:vertAlign w:val="superscript"/>
          <w:lang w:val="en-US"/>
        </w:rPr>
        <w:t>[17-19]</w:t>
      </w:r>
      <w:r w:rsidR="009C6FF2" w:rsidRPr="00FE351A">
        <w:rPr>
          <w:rFonts w:ascii="Book Antiqua" w:hAnsi="Book Antiqua" w:cs="Times New Roman"/>
          <w:color w:val="000000" w:themeColor="text1"/>
          <w:sz w:val="24"/>
          <w:szCs w:val="24"/>
          <w:lang w:val="en-US"/>
        </w:rPr>
        <w:t xml:space="preserve">. The increase in urinary excretion of nephrin and podocin in </w:t>
      </w:r>
      <w:r w:rsidR="00E86A1D" w:rsidRPr="00FE351A">
        <w:rPr>
          <w:rFonts w:ascii="Book Antiqua" w:hAnsi="Book Antiqua" w:cs="Times New Roman"/>
          <w:color w:val="000000" w:themeColor="text1"/>
          <w:sz w:val="24"/>
          <w:szCs w:val="24"/>
          <w:lang w:val="en-US"/>
        </w:rPr>
        <w:t>patients</w:t>
      </w:r>
      <w:r w:rsidR="009C6FF2" w:rsidRPr="00FE351A">
        <w:rPr>
          <w:rFonts w:ascii="Book Antiqua" w:hAnsi="Book Antiqua" w:cs="Times New Roman"/>
          <w:color w:val="000000" w:themeColor="text1"/>
          <w:sz w:val="24"/>
          <w:szCs w:val="24"/>
          <w:lang w:val="en-US"/>
        </w:rPr>
        <w:t xml:space="preserve"> with diabetes was reported in a number of studies</w:t>
      </w:r>
      <w:r w:rsidR="00B7002C" w:rsidRPr="00FE351A">
        <w:rPr>
          <w:rFonts w:ascii="Book Antiqua" w:hAnsi="Book Antiqua" w:cs="Times New Roman"/>
          <w:color w:val="000000" w:themeColor="text1"/>
          <w:sz w:val="24"/>
          <w:szCs w:val="24"/>
          <w:vertAlign w:val="superscript"/>
          <w:lang w:val="en-US"/>
        </w:rPr>
        <w:t>[17,20-22]</w:t>
      </w:r>
      <w:r w:rsidRPr="00FE351A">
        <w:rPr>
          <w:rFonts w:ascii="Book Antiqua" w:hAnsi="Book Antiqua" w:cs="Times New Roman"/>
          <w:color w:val="000000" w:themeColor="text1"/>
          <w:sz w:val="24"/>
          <w:szCs w:val="24"/>
          <w:lang w:val="en-US"/>
        </w:rPr>
        <w:t>. WFDC-2, also known as human epididymal protein-4 (HE-4), is expressed by myofibroblasts</w:t>
      </w:r>
      <w:r w:rsidR="00B7002C" w:rsidRPr="00FE351A">
        <w:rPr>
          <w:rFonts w:ascii="Book Antiqua" w:hAnsi="Book Antiqua" w:cs="Times New Roman"/>
          <w:color w:val="000000" w:themeColor="text1"/>
          <w:sz w:val="24"/>
          <w:szCs w:val="24"/>
          <w:vertAlign w:val="superscript"/>
          <w:lang w:val="en-US"/>
        </w:rPr>
        <w:t>[23]</w:t>
      </w:r>
      <w:r w:rsidR="009C6FF2" w:rsidRPr="00FE351A">
        <w:rPr>
          <w:rFonts w:ascii="Book Antiqua" w:hAnsi="Book Antiqua" w:cs="Times New Roman"/>
          <w:color w:val="000000" w:themeColor="text1"/>
          <w:sz w:val="24"/>
          <w:szCs w:val="24"/>
          <w:lang w:val="en-US"/>
        </w:rPr>
        <w:t>. Focal and low expression of WFDC-2 is found in the distal convoluted tubule of the kidney</w:t>
      </w:r>
      <w:r w:rsidR="00B7002C" w:rsidRPr="00FE351A">
        <w:rPr>
          <w:rFonts w:ascii="Book Antiqua" w:hAnsi="Book Antiqua" w:cs="Times New Roman"/>
          <w:color w:val="000000" w:themeColor="text1"/>
          <w:sz w:val="24"/>
          <w:szCs w:val="24"/>
          <w:vertAlign w:val="superscript"/>
          <w:lang w:val="en-US"/>
        </w:rPr>
        <w:t>[24]</w:t>
      </w:r>
      <w:r w:rsidR="009C6FF2" w:rsidRPr="00FE351A">
        <w:rPr>
          <w:rFonts w:ascii="Book Antiqua" w:hAnsi="Book Antiqua" w:cs="Times New Roman"/>
          <w:color w:val="000000" w:themeColor="text1"/>
          <w:sz w:val="24"/>
          <w:szCs w:val="24"/>
          <w:lang w:val="en-US"/>
        </w:rPr>
        <w:t xml:space="preserve">. It was shown that WFDC-2 suppressed the activity of multiple proteases, including serine proteases and matrix metalloproteinases, and specifically </w:t>
      </w:r>
      <w:r w:rsidRPr="00FE351A">
        <w:rPr>
          <w:rFonts w:ascii="Book Antiqua" w:eastAsia="Calibri" w:hAnsi="Book Antiqua" w:cs="Times New Roman"/>
          <w:color w:val="000000" w:themeColor="text1"/>
          <w:sz w:val="24"/>
          <w:szCs w:val="24"/>
          <w:lang w:val="en-US"/>
        </w:rPr>
        <w:t>inhibited</w:t>
      </w:r>
      <w:r w:rsidR="009C6FF2" w:rsidRPr="00FE351A">
        <w:rPr>
          <w:rFonts w:ascii="Book Antiqua" w:hAnsi="Book Antiqua" w:cs="Times New Roman"/>
          <w:color w:val="000000" w:themeColor="text1"/>
          <w:sz w:val="24"/>
          <w:szCs w:val="24"/>
          <w:lang w:val="en-US"/>
        </w:rPr>
        <w:t xml:space="preserve"> their capacity to degrade type I collagen</w:t>
      </w:r>
      <w:r w:rsidR="00B7002C" w:rsidRPr="00FE351A">
        <w:rPr>
          <w:rFonts w:ascii="Book Antiqua" w:hAnsi="Book Antiqua" w:cs="Times New Roman"/>
          <w:color w:val="000000" w:themeColor="text1"/>
          <w:sz w:val="24"/>
          <w:szCs w:val="24"/>
          <w:vertAlign w:val="superscript"/>
          <w:lang w:val="en-US"/>
        </w:rPr>
        <w:t>[23]</w:t>
      </w:r>
      <w:r w:rsidR="009C6FF2" w:rsidRPr="00FE351A">
        <w:rPr>
          <w:rFonts w:ascii="Book Antiqua" w:hAnsi="Book Antiqua" w:cs="Times New Roman"/>
          <w:color w:val="000000" w:themeColor="text1"/>
          <w:sz w:val="24"/>
          <w:szCs w:val="24"/>
          <w:lang w:val="en-US"/>
        </w:rPr>
        <w:t>. Recently</w:t>
      </w:r>
      <w:r w:rsidRPr="00FE351A">
        <w:rPr>
          <w:rFonts w:ascii="Book Antiqua" w:eastAsia="Calibri" w:hAnsi="Book Antiqua" w:cs="Times New Roman"/>
          <w:color w:val="000000" w:themeColor="text1"/>
          <w:sz w:val="24"/>
          <w:szCs w:val="24"/>
          <w:lang w:val="en-US"/>
        </w:rPr>
        <w:t>,</w:t>
      </w:r>
      <w:r w:rsidR="009C6FF2" w:rsidRPr="00FE351A">
        <w:rPr>
          <w:rFonts w:ascii="Book Antiqua" w:hAnsi="Book Antiqua" w:cs="Times New Roman"/>
          <w:color w:val="000000" w:themeColor="text1"/>
          <w:sz w:val="24"/>
          <w:szCs w:val="24"/>
          <w:lang w:val="en-US"/>
        </w:rPr>
        <w:t xml:space="preserve"> serum WFDC-2 has been validated as a clinical marker of renal fibrosis</w:t>
      </w:r>
      <w:r w:rsidR="00B7002C" w:rsidRPr="00FE351A">
        <w:rPr>
          <w:rFonts w:ascii="Book Antiqua" w:hAnsi="Book Antiqua" w:cs="Times New Roman"/>
          <w:color w:val="000000" w:themeColor="text1"/>
          <w:sz w:val="24"/>
          <w:szCs w:val="24"/>
          <w:vertAlign w:val="superscript"/>
          <w:lang w:val="en-US"/>
        </w:rPr>
        <w:t>[25,26]</w:t>
      </w:r>
      <w:r w:rsidR="009C6FF2" w:rsidRPr="00FE351A">
        <w:rPr>
          <w:rFonts w:ascii="Book Antiqua" w:hAnsi="Book Antiqua" w:cs="Times New Roman"/>
          <w:color w:val="000000" w:themeColor="text1"/>
          <w:sz w:val="24"/>
          <w:szCs w:val="24"/>
          <w:lang w:val="en-US"/>
        </w:rPr>
        <w:t>.</w:t>
      </w:r>
    </w:p>
    <w:p w14:paraId="75FA4526" w14:textId="1F2E076D" w:rsidR="00372F79" w:rsidRPr="00FE351A" w:rsidRDefault="000355F2" w:rsidP="00140F24">
      <w:pPr>
        <w:spacing w:after="0" w:line="360" w:lineRule="auto"/>
        <w:ind w:firstLineChars="100" w:firstLine="240"/>
        <w:jc w:val="both"/>
        <w:rPr>
          <w:rFonts w:ascii="Book Antiqua" w:hAnsi="Book Antiqua" w:cs="Times New Roman"/>
          <w:color w:val="000000" w:themeColor="text1"/>
          <w:sz w:val="24"/>
          <w:szCs w:val="24"/>
          <w:lang w:val="en-US"/>
        </w:rPr>
      </w:pPr>
      <w:r w:rsidRPr="00FE351A">
        <w:rPr>
          <w:rFonts w:ascii="Book Antiqua" w:hAnsi="Book Antiqua" w:cs="Times New Roman"/>
          <w:color w:val="000000" w:themeColor="text1"/>
          <w:sz w:val="24"/>
          <w:szCs w:val="24"/>
          <w:lang w:val="en-US"/>
        </w:rPr>
        <w:t>The morning urine samples for</w:t>
      </w:r>
      <w:r w:rsidR="00FC44C5" w:rsidRPr="00FE351A">
        <w:rPr>
          <w:rFonts w:ascii="Book Antiqua" w:eastAsia="Calibri" w:hAnsi="Book Antiqua" w:cs="Times New Roman"/>
          <w:color w:val="000000" w:themeColor="text1"/>
          <w:sz w:val="24"/>
          <w:szCs w:val="24"/>
          <w:lang w:val="en-US"/>
        </w:rPr>
        <w:t xml:space="preserve"> the</w:t>
      </w:r>
      <w:r w:rsidRPr="00FE351A">
        <w:rPr>
          <w:rFonts w:ascii="Book Antiqua" w:hAnsi="Book Antiqua" w:cs="Times New Roman"/>
          <w:color w:val="000000" w:themeColor="text1"/>
          <w:sz w:val="24"/>
          <w:szCs w:val="24"/>
          <w:lang w:val="en-US"/>
        </w:rPr>
        <w:t xml:space="preserve"> biomarker assay were centrifuged</w:t>
      </w:r>
      <w:r w:rsidR="00FC44C5" w:rsidRPr="00FE351A">
        <w:rPr>
          <w:rFonts w:ascii="Book Antiqua" w:eastAsia="Calibri" w:hAnsi="Book Antiqua" w:cs="Times New Roman"/>
          <w:color w:val="000000" w:themeColor="text1"/>
          <w:sz w:val="24"/>
          <w:szCs w:val="24"/>
          <w:lang w:val="en-US"/>
        </w:rPr>
        <w:t>, and the</w:t>
      </w:r>
      <w:r w:rsidRPr="00FE351A">
        <w:rPr>
          <w:rFonts w:ascii="Book Antiqua" w:hAnsi="Book Antiqua" w:cs="Times New Roman"/>
          <w:color w:val="000000" w:themeColor="text1"/>
          <w:sz w:val="24"/>
          <w:szCs w:val="24"/>
          <w:lang w:val="en-US"/>
        </w:rPr>
        <w:t xml:space="preserve"> supernatant was separated and stored at </w:t>
      </w:r>
      <w:r w:rsidR="00140F24">
        <w:rPr>
          <w:rFonts w:ascii="Book Antiqua" w:hAnsi="Book Antiqua" w:cs="Times New Roman"/>
          <w:color w:val="000000" w:themeColor="text1"/>
          <w:sz w:val="24"/>
          <w:szCs w:val="24"/>
          <w:lang w:val="en-US"/>
        </w:rPr>
        <w:t>-</w:t>
      </w:r>
      <w:r w:rsidRPr="00FE351A">
        <w:rPr>
          <w:rFonts w:ascii="Book Antiqua" w:hAnsi="Book Antiqua" w:cs="Times New Roman"/>
          <w:color w:val="000000" w:themeColor="text1"/>
          <w:sz w:val="24"/>
          <w:szCs w:val="24"/>
          <w:lang w:val="en-US"/>
        </w:rPr>
        <w:t xml:space="preserve">80 °C until analysis. Repeated freeze-thaw cycles were avoided. The </w:t>
      </w:r>
      <w:r w:rsidR="00FC44C5" w:rsidRPr="00FE351A">
        <w:rPr>
          <w:rFonts w:ascii="Book Antiqua" w:eastAsia="Calibri" w:hAnsi="Book Antiqua" w:cs="Times New Roman"/>
          <w:color w:val="000000" w:themeColor="text1"/>
          <w:sz w:val="24"/>
          <w:szCs w:val="24"/>
          <w:lang w:val="en-US"/>
        </w:rPr>
        <w:t>concentrations</w:t>
      </w:r>
      <w:r w:rsidRPr="00FE351A">
        <w:rPr>
          <w:rFonts w:ascii="Book Antiqua" w:hAnsi="Book Antiqua" w:cs="Times New Roman"/>
          <w:color w:val="000000" w:themeColor="text1"/>
          <w:sz w:val="24"/>
          <w:szCs w:val="24"/>
          <w:lang w:val="en-US"/>
        </w:rPr>
        <w:t xml:space="preserve"> of nephrin, podocin and WFDC-2 in the urine </w:t>
      </w:r>
      <w:r w:rsidR="00FC44C5" w:rsidRPr="00FE351A">
        <w:rPr>
          <w:rFonts w:ascii="Book Antiqua" w:eastAsia="Calibri" w:hAnsi="Book Antiqua" w:cs="Times New Roman"/>
          <w:color w:val="000000" w:themeColor="text1"/>
          <w:sz w:val="24"/>
          <w:szCs w:val="24"/>
          <w:lang w:val="en-US"/>
        </w:rPr>
        <w:t>were</w:t>
      </w:r>
      <w:r w:rsidRPr="00FE351A">
        <w:rPr>
          <w:rFonts w:ascii="Book Antiqua" w:hAnsi="Book Antiqua" w:cs="Times New Roman"/>
          <w:color w:val="000000" w:themeColor="text1"/>
          <w:sz w:val="24"/>
          <w:szCs w:val="24"/>
          <w:lang w:val="en-US"/>
        </w:rPr>
        <w:t xml:space="preserve"> assessed by ELISA using commercially available kits (</w:t>
      </w:r>
      <w:r w:rsidR="00FC44C5" w:rsidRPr="00140F24">
        <w:rPr>
          <w:rFonts w:ascii="Book Antiqua" w:hAnsi="Book Antiqua" w:cs="Times New Roman"/>
          <w:iCs/>
          <w:color w:val="000000" w:themeColor="text1"/>
          <w:sz w:val="24"/>
          <w:szCs w:val="24"/>
          <w:lang w:val="en-US"/>
        </w:rPr>
        <w:t>Cloud-Clone Corp.,</w:t>
      </w:r>
      <w:r w:rsidR="00FC44C5" w:rsidRPr="00FE351A">
        <w:rPr>
          <w:rFonts w:ascii="Book Antiqua" w:hAnsi="Book Antiqua" w:cs="Times New Roman"/>
          <w:i/>
          <w:color w:val="000000" w:themeColor="text1"/>
          <w:sz w:val="24"/>
          <w:szCs w:val="24"/>
          <w:lang w:val="en-US"/>
        </w:rPr>
        <w:t xml:space="preserve"> </w:t>
      </w:r>
      <w:r w:rsidR="00FC44C5" w:rsidRPr="00FE351A">
        <w:rPr>
          <w:rFonts w:ascii="Book Antiqua" w:hAnsi="Book Antiqua" w:cs="Times New Roman"/>
          <w:color w:val="000000" w:themeColor="text1"/>
          <w:sz w:val="24"/>
          <w:szCs w:val="24"/>
          <w:lang w:val="en-US"/>
        </w:rPr>
        <w:t>U</w:t>
      </w:r>
      <w:r w:rsidR="00140F24">
        <w:rPr>
          <w:rFonts w:ascii="Book Antiqua" w:hAnsi="Book Antiqua" w:cs="Times New Roman"/>
          <w:color w:val="000000" w:themeColor="text1"/>
          <w:sz w:val="24"/>
          <w:szCs w:val="24"/>
          <w:lang w:val="en-US"/>
        </w:rPr>
        <w:t>nited States</w:t>
      </w:r>
      <w:r w:rsidR="00FC44C5" w:rsidRPr="00FE351A">
        <w:rPr>
          <w:rFonts w:ascii="Book Antiqua" w:hAnsi="Book Antiqua" w:cs="Times New Roman"/>
          <w:color w:val="000000" w:themeColor="text1"/>
          <w:sz w:val="24"/>
          <w:szCs w:val="24"/>
          <w:lang w:val="en-US"/>
        </w:rPr>
        <w:t xml:space="preserve">), catalog/serial </w:t>
      </w:r>
      <w:r w:rsidR="005C309C" w:rsidRPr="00FE351A">
        <w:rPr>
          <w:rFonts w:ascii="Book Antiqua" w:hAnsi="Book Antiqua" w:cs="Times New Roman"/>
          <w:color w:val="000000" w:themeColor="text1"/>
          <w:sz w:val="24"/>
          <w:szCs w:val="24"/>
          <w:lang w:val="en-US"/>
        </w:rPr>
        <w:t>No.</w:t>
      </w:r>
      <w:r w:rsidR="00FC44C5" w:rsidRPr="00FE351A">
        <w:rPr>
          <w:rFonts w:ascii="Book Antiqua" w:hAnsi="Book Antiqua" w:cs="Times New Roman"/>
          <w:color w:val="000000" w:themeColor="text1"/>
          <w:sz w:val="24"/>
          <w:szCs w:val="24"/>
          <w:lang w:val="en-US"/>
        </w:rPr>
        <w:t xml:space="preserve"> SEA937Hu/5A788AAD51, SEA938Hu/6E430916C8 and SEA241Hu/8D970EE435</w:t>
      </w:r>
      <w:r w:rsidR="00FC44C5" w:rsidRPr="00FE351A">
        <w:rPr>
          <w:rFonts w:ascii="Book Antiqua" w:eastAsia="Calibri" w:hAnsi="Book Antiqua" w:cs="Times New Roman"/>
          <w:color w:val="000000" w:themeColor="text1"/>
          <w:sz w:val="24"/>
          <w:szCs w:val="24"/>
          <w:lang w:val="en-US"/>
        </w:rPr>
        <w:t>,</w:t>
      </w:r>
      <w:r w:rsidR="00FC44C5" w:rsidRPr="00FE351A">
        <w:rPr>
          <w:rFonts w:ascii="Book Antiqua" w:hAnsi="Book Antiqua" w:cs="Times New Roman"/>
          <w:color w:val="000000" w:themeColor="text1"/>
          <w:sz w:val="24"/>
          <w:szCs w:val="24"/>
          <w:lang w:val="en-US"/>
        </w:rPr>
        <w:t xml:space="preserve"> respectively), in accordance with the manufacturer's instructions. The results were adjusted to urinary creatinine and compared to</w:t>
      </w:r>
      <w:r w:rsidR="00FC44C5" w:rsidRPr="00FE351A">
        <w:rPr>
          <w:rFonts w:ascii="Book Antiqua" w:eastAsia="Calibri" w:hAnsi="Book Antiqua" w:cs="Times New Roman"/>
          <w:color w:val="000000" w:themeColor="text1"/>
          <w:sz w:val="24"/>
          <w:szCs w:val="24"/>
          <w:lang w:val="en-US"/>
        </w:rPr>
        <w:t xml:space="preserve"> the</w:t>
      </w:r>
      <w:r w:rsidR="00FC44C5" w:rsidRPr="00FE351A">
        <w:rPr>
          <w:rFonts w:ascii="Book Antiqua" w:hAnsi="Book Antiqua" w:cs="Times New Roman"/>
          <w:color w:val="000000" w:themeColor="text1"/>
          <w:sz w:val="24"/>
          <w:szCs w:val="24"/>
          <w:lang w:val="en-US"/>
        </w:rPr>
        <w:t xml:space="preserve"> control.</w:t>
      </w:r>
    </w:p>
    <w:p w14:paraId="161FD339" w14:textId="77777777" w:rsidR="009842A6" w:rsidRPr="00FE351A" w:rsidRDefault="0013735F" w:rsidP="00140F24">
      <w:pPr>
        <w:spacing w:after="0" w:line="360" w:lineRule="auto"/>
        <w:ind w:firstLineChars="100" w:firstLine="240"/>
        <w:jc w:val="both"/>
        <w:rPr>
          <w:rFonts w:ascii="Book Antiqua" w:hAnsi="Book Antiqua" w:cs="Times New Roman"/>
          <w:color w:val="000000" w:themeColor="text1"/>
          <w:sz w:val="24"/>
          <w:szCs w:val="24"/>
          <w:lang w:val="en-US"/>
        </w:rPr>
      </w:pPr>
      <w:r w:rsidRPr="00FE351A">
        <w:rPr>
          <w:rFonts w:ascii="Book Antiqua" w:hAnsi="Book Antiqua" w:cs="Times New Roman"/>
          <w:color w:val="000000" w:themeColor="text1"/>
          <w:sz w:val="24"/>
          <w:szCs w:val="24"/>
          <w:lang w:val="en-US"/>
        </w:rPr>
        <w:t>In-depth screening</w:t>
      </w:r>
      <w:r w:rsidR="004E401E" w:rsidRPr="00FE351A">
        <w:rPr>
          <w:rFonts w:ascii="Book Antiqua" w:hAnsi="Book Antiqua" w:cs="Times New Roman"/>
          <w:color w:val="000000" w:themeColor="text1"/>
          <w:sz w:val="24"/>
          <w:szCs w:val="24"/>
          <w:lang w:val="en-US"/>
        </w:rPr>
        <w:t>/</w:t>
      </w:r>
      <w:r w:rsidRPr="00FE351A">
        <w:rPr>
          <w:rFonts w:ascii="Book Antiqua" w:hAnsi="Book Antiqua" w:cs="Times New Roman"/>
          <w:color w:val="000000" w:themeColor="text1"/>
          <w:sz w:val="24"/>
          <w:szCs w:val="24"/>
          <w:lang w:val="en-US"/>
        </w:rPr>
        <w:t xml:space="preserve">monitoring of diabetic complications and </w:t>
      </w:r>
      <w:r w:rsidR="004E401E" w:rsidRPr="00FE351A">
        <w:rPr>
          <w:rFonts w:ascii="Book Antiqua" w:hAnsi="Book Antiqua" w:cs="Times New Roman"/>
          <w:color w:val="000000" w:themeColor="text1"/>
          <w:sz w:val="24"/>
          <w:szCs w:val="24"/>
          <w:lang w:val="en-US"/>
        </w:rPr>
        <w:t>associated conditions</w:t>
      </w:r>
      <w:r w:rsidRPr="00FE351A">
        <w:rPr>
          <w:rFonts w:ascii="Book Antiqua" w:hAnsi="Book Antiqua" w:cs="Times New Roman"/>
          <w:color w:val="000000" w:themeColor="text1"/>
          <w:sz w:val="24"/>
          <w:szCs w:val="24"/>
          <w:lang w:val="en-US"/>
        </w:rPr>
        <w:t xml:space="preserve"> was performed in all patients. Diabetic retinopathy was diagnosed </w:t>
      </w:r>
      <w:r w:rsidR="00440438" w:rsidRPr="00FE351A">
        <w:rPr>
          <w:rFonts w:ascii="Book Antiqua" w:hAnsi="Book Antiqua" w:cs="Times New Roman"/>
          <w:color w:val="000000" w:themeColor="text1"/>
          <w:sz w:val="24"/>
          <w:szCs w:val="24"/>
          <w:lang w:val="en-US"/>
        </w:rPr>
        <w:t xml:space="preserve">by ophthalmologist </w:t>
      </w:r>
      <w:r w:rsidRPr="00FE351A">
        <w:rPr>
          <w:rFonts w:ascii="Book Antiqua" w:hAnsi="Book Antiqua" w:cs="Times New Roman"/>
          <w:color w:val="000000" w:themeColor="text1"/>
          <w:sz w:val="24"/>
          <w:szCs w:val="24"/>
          <w:lang w:val="en-US"/>
        </w:rPr>
        <w:t xml:space="preserve">with a comprehensive dilated eye </w:t>
      </w:r>
      <w:r w:rsidR="009842A6" w:rsidRPr="00FE351A">
        <w:rPr>
          <w:rFonts w:ascii="Book Antiqua" w:hAnsi="Book Antiqua" w:cs="Times New Roman"/>
          <w:color w:val="000000" w:themeColor="text1"/>
          <w:sz w:val="24"/>
          <w:szCs w:val="24"/>
          <w:lang w:val="en-US"/>
        </w:rPr>
        <w:t xml:space="preserve">examination. Coronary artery disease was defined as myocardial infarction, unstable angina, coronary revascularization procedure, or </w:t>
      </w:r>
      <w:r w:rsidR="009842A6" w:rsidRPr="00FE351A">
        <w:rPr>
          <w:rFonts w:ascii="Book Antiqua" w:hAnsi="Book Antiqua" w:cs="Times New Roman"/>
          <w:color w:val="000000" w:themeColor="text1"/>
          <w:sz w:val="24"/>
          <w:szCs w:val="24"/>
          <w:lang w:val="en-US"/>
        </w:rPr>
        <w:lastRenderedPageBreak/>
        <w:t xml:space="preserve">transient myocardial ischemia </w:t>
      </w:r>
      <w:r w:rsidR="00255DF9" w:rsidRPr="00FE351A">
        <w:rPr>
          <w:rFonts w:ascii="Book Antiqua" w:hAnsi="Book Antiqua" w:cs="Times New Roman"/>
          <w:color w:val="000000" w:themeColor="text1"/>
          <w:sz w:val="24"/>
          <w:szCs w:val="24"/>
          <w:lang w:val="en-US"/>
        </w:rPr>
        <w:t xml:space="preserve">in medical history, </w:t>
      </w:r>
      <w:r w:rsidR="000A760F" w:rsidRPr="00FE351A">
        <w:rPr>
          <w:rFonts w:ascii="Book Antiqua" w:hAnsi="Book Antiqua" w:cs="Times New Roman"/>
          <w:color w:val="000000" w:themeColor="text1"/>
          <w:sz w:val="24"/>
          <w:szCs w:val="24"/>
          <w:lang w:val="en-US"/>
        </w:rPr>
        <w:t xml:space="preserve">and/or abnormal </w:t>
      </w:r>
      <w:r w:rsidR="002A63AD" w:rsidRPr="00FE351A">
        <w:rPr>
          <w:rFonts w:ascii="Book Antiqua" w:hAnsi="Book Antiqua" w:cs="Times New Roman"/>
          <w:color w:val="000000" w:themeColor="text1"/>
          <w:sz w:val="24"/>
          <w:szCs w:val="24"/>
          <w:lang w:val="en-US"/>
        </w:rPr>
        <w:t xml:space="preserve">result of </w:t>
      </w:r>
      <w:r w:rsidR="000A760F" w:rsidRPr="00FE351A">
        <w:rPr>
          <w:rFonts w:ascii="Book Antiqua" w:hAnsi="Book Antiqua" w:cs="Times New Roman"/>
          <w:color w:val="000000" w:themeColor="text1"/>
          <w:sz w:val="24"/>
          <w:szCs w:val="24"/>
          <w:lang w:val="en-US"/>
        </w:rPr>
        <w:t>exercise ECG testing or stress echocardiography</w:t>
      </w:r>
      <w:r w:rsidR="009842A6" w:rsidRPr="00FE351A">
        <w:rPr>
          <w:rFonts w:ascii="Book Antiqua" w:hAnsi="Book Antiqua" w:cs="Times New Roman"/>
          <w:color w:val="000000" w:themeColor="text1"/>
          <w:sz w:val="24"/>
          <w:szCs w:val="24"/>
          <w:lang w:val="en-US"/>
        </w:rPr>
        <w:t>. Chronic heart failure was assessed by New York Heart Association functional class</w:t>
      </w:r>
      <w:r w:rsidR="00C07168" w:rsidRPr="00FE351A">
        <w:rPr>
          <w:rFonts w:ascii="Book Antiqua" w:hAnsi="Book Antiqua" w:cs="Times New Roman"/>
          <w:color w:val="000000" w:themeColor="text1"/>
          <w:sz w:val="24"/>
          <w:szCs w:val="24"/>
          <w:lang w:val="en-US"/>
        </w:rPr>
        <w:t>ification</w:t>
      </w:r>
      <w:r w:rsidR="009842A6" w:rsidRPr="00FE351A">
        <w:rPr>
          <w:rFonts w:ascii="Book Antiqua" w:hAnsi="Book Antiqua" w:cs="Times New Roman"/>
          <w:color w:val="000000" w:themeColor="text1"/>
          <w:sz w:val="24"/>
          <w:szCs w:val="24"/>
          <w:lang w:val="en-US"/>
        </w:rPr>
        <w:t xml:space="preserve"> </w:t>
      </w:r>
      <w:r w:rsidR="00C07168" w:rsidRPr="00FE351A">
        <w:rPr>
          <w:rFonts w:ascii="Book Antiqua" w:hAnsi="Book Antiqua" w:cs="Times New Roman"/>
          <w:color w:val="000000" w:themeColor="text1"/>
          <w:sz w:val="24"/>
          <w:szCs w:val="24"/>
          <w:lang w:val="en-US"/>
        </w:rPr>
        <w:t>taking into account the limitation to physical activity</w:t>
      </w:r>
      <w:r w:rsidR="009842A6" w:rsidRPr="00FE351A">
        <w:rPr>
          <w:rFonts w:ascii="Book Antiqua" w:hAnsi="Book Antiqua" w:cs="Times New Roman"/>
          <w:color w:val="000000" w:themeColor="text1"/>
          <w:sz w:val="24"/>
          <w:szCs w:val="24"/>
          <w:lang w:val="en-US"/>
        </w:rPr>
        <w:t xml:space="preserve">, </w:t>
      </w:r>
      <w:r w:rsidR="00C07168" w:rsidRPr="00FE351A">
        <w:rPr>
          <w:rFonts w:ascii="Book Antiqua" w:hAnsi="Book Antiqua" w:cs="Times New Roman"/>
          <w:color w:val="000000" w:themeColor="text1"/>
          <w:sz w:val="24"/>
          <w:szCs w:val="24"/>
          <w:lang w:val="en-US"/>
        </w:rPr>
        <w:t xml:space="preserve">the results of </w:t>
      </w:r>
      <w:r w:rsidR="009842A6" w:rsidRPr="00FE351A">
        <w:rPr>
          <w:rFonts w:ascii="Book Antiqua" w:hAnsi="Book Antiqua" w:cs="Times New Roman"/>
          <w:color w:val="000000" w:themeColor="text1"/>
          <w:sz w:val="24"/>
          <w:szCs w:val="24"/>
          <w:lang w:val="en-US"/>
        </w:rPr>
        <w:t>physical examination and echocardiography. C</w:t>
      </w:r>
      <w:r w:rsidR="00255DF9" w:rsidRPr="00FE351A">
        <w:rPr>
          <w:rFonts w:ascii="Book Antiqua" w:hAnsi="Book Antiqua" w:cs="Times New Roman"/>
          <w:color w:val="000000" w:themeColor="text1"/>
          <w:sz w:val="24"/>
          <w:szCs w:val="24"/>
          <w:lang w:val="en-US"/>
        </w:rPr>
        <w:t xml:space="preserve">arotid atherosclerosis and </w:t>
      </w:r>
      <w:r w:rsidR="009842A6" w:rsidRPr="00FE351A">
        <w:rPr>
          <w:rFonts w:ascii="Book Antiqua" w:hAnsi="Book Antiqua" w:cs="Times New Roman"/>
          <w:color w:val="000000" w:themeColor="text1"/>
          <w:sz w:val="24"/>
          <w:szCs w:val="24"/>
          <w:lang w:val="en-US"/>
        </w:rPr>
        <w:t xml:space="preserve">peripheral artery disease was </w:t>
      </w:r>
      <w:r w:rsidR="00255DF9" w:rsidRPr="00FE351A">
        <w:rPr>
          <w:rFonts w:ascii="Book Antiqua" w:hAnsi="Book Antiqua" w:cs="Times New Roman"/>
          <w:color w:val="000000" w:themeColor="text1"/>
          <w:sz w:val="24"/>
          <w:szCs w:val="24"/>
          <w:lang w:val="en-US"/>
        </w:rPr>
        <w:t xml:space="preserve">verified </w:t>
      </w:r>
      <w:r w:rsidR="009842A6" w:rsidRPr="00FE351A">
        <w:rPr>
          <w:rFonts w:ascii="Book Antiqua" w:hAnsi="Book Antiqua" w:cs="Times New Roman"/>
          <w:color w:val="000000" w:themeColor="text1"/>
          <w:sz w:val="24"/>
          <w:szCs w:val="24"/>
          <w:lang w:val="en-US"/>
        </w:rPr>
        <w:t xml:space="preserve">by </w:t>
      </w:r>
      <w:r w:rsidR="00255DF9" w:rsidRPr="00FE351A">
        <w:rPr>
          <w:rFonts w:ascii="Book Antiqua" w:hAnsi="Book Antiqua" w:cs="Times New Roman"/>
          <w:color w:val="000000" w:themeColor="text1"/>
          <w:sz w:val="24"/>
          <w:szCs w:val="24"/>
          <w:lang w:val="en-US"/>
        </w:rPr>
        <w:t xml:space="preserve">duplex </w:t>
      </w:r>
      <w:r w:rsidR="009842A6" w:rsidRPr="00FE351A">
        <w:rPr>
          <w:rFonts w:ascii="Book Antiqua" w:hAnsi="Book Antiqua" w:cs="Times New Roman"/>
          <w:color w:val="000000" w:themeColor="text1"/>
          <w:sz w:val="24"/>
          <w:szCs w:val="24"/>
          <w:lang w:val="en-US"/>
        </w:rPr>
        <w:t>ultraso</w:t>
      </w:r>
      <w:r w:rsidR="00255DF9" w:rsidRPr="00FE351A">
        <w:rPr>
          <w:rFonts w:ascii="Book Antiqua" w:hAnsi="Book Antiqua" w:cs="Times New Roman"/>
          <w:color w:val="000000" w:themeColor="text1"/>
          <w:sz w:val="24"/>
          <w:szCs w:val="24"/>
          <w:lang w:val="en-US"/>
        </w:rPr>
        <w:t>und</w:t>
      </w:r>
      <w:r w:rsidR="009842A6" w:rsidRPr="00FE351A">
        <w:rPr>
          <w:rFonts w:ascii="Book Antiqua" w:hAnsi="Book Antiqua" w:cs="Times New Roman"/>
          <w:color w:val="000000" w:themeColor="text1"/>
          <w:sz w:val="24"/>
          <w:szCs w:val="24"/>
          <w:lang w:val="en-US"/>
        </w:rPr>
        <w:t>.</w:t>
      </w:r>
    </w:p>
    <w:p w14:paraId="5DF6E076" w14:textId="77777777" w:rsidR="009842A6" w:rsidRPr="00FE351A" w:rsidRDefault="009842A6" w:rsidP="00677646">
      <w:pPr>
        <w:spacing w:after="0" w:line="360" w:lineRule="auto"/>
        <w:jc w:val="both"/>
        <w:rPr>
          <w:rFonts w:ascii="Book Antiqua" w:hAnsi="Book Antiqua" w:cs="Times New Roman"/>
          <w:b/>
          <w:color w:val="000000" w:themeColor="text1"/>
          <w:sz w:val="24"/>
          <w:szCs w:val="24"/>
          <w:lang w:val="en-US"/>
        </w:rPr>
      </w:pPr>
    </w:p>
    <w:p w14:paraId="630DF5E4" w14:textId="77777777" w:rsidR="00E43149" w:rsidRPr="00CD6B5F" w:rsidRDefault="008E6CAC" w:rsidP="00677646">
      <w:pPr>
        <w:spacing w:after="0" w:line="360" w:lineRule="auto"/>
        <w:jc w:val="both"/>
        <w:rPr>
          <w:rFonts w:ascii="Book Antiqua" w:hAnsi="Book Antiqua" w:cs="Times New Roman"/>
          <w:b/>
          <w:i/>
          <w:iCs/>
          <w:color w:val="000000" w:themeColor="text1"/>
          <w:sz w:val="24"/>
          <w:szCs w:val="24"/>
          <w:lang w:val="en-US"/>
        </w:rPr>
      </w:pPr>
      <w:r w:rsidRPr="00CD6B5F">
        <w:rPr>
          <w:rFonts w:ascii="Book Antiqua" w:hAnsi="Book Antiqua" w:cs="Times New Roman"/>
          <w:b/>
          <w:i/>
          <w:iCs/>
          <w:color w:val="000000" w:themeColor="text1"/>
          <w:sz w:val="24"/>
          <w:szCs w:val="24"/>
          <w:lang w:val="en-US"/>
        </w:rPr>
        <w:t>Statistical analysis</w:t>
      </w:r>
    </w:p>
    <w:p w14:paraId="299F22AB" w14:textId="216C4BCE" w:rsidR="00835C7B" w:rsidRPr="00FE351A" w:rsidRDefault="00FC44C5" w:rsidP="00677646">
      <w:pPr>
        <w:spacing w:after="0" w:line="360" w:lineRule="auto"/>
        <w:jc w:val="both"/>
        <w:rPr>
          <w:rFonts w:ascii="Book Antiqua" w:hAnsi="Book Antiqua" w:cs="Times New Roman"/>
          <w:color w:val="000000" w:themeColor="text1"/>
          <w:sz w:val="24"/>
          <w:szCs w:val="24"/>
          <w:lang w:val="en-US"/>
        </w:rPr>
      </w:pPr>
      <w:r w:rsidRPr="00FE351A">
        <w:rPr>
          <w:rFonts w:ascii="Book Antiqua" w:hAnsi="Book Antiqua" w:cs="Times New Roman"/>
          <w:color w:val="000000" w:themeColor="text1"/>
          <w:sz w:val="24"/>
          <w:szCs w:val="24"/>
          <w:lang w:val="en-US"/>
        </w:rPr>
        <w:t>The statistical software package Statistics 12.0 (</w:t>
      </w:r>
      <w:r w:rsidRPr="00C25320">
        <w:rPr>
          <w:rFonts w:ascii="Book Antiqua" w:hAnsi="Book Antiqua" w:cs="Times New Roman"/>
          <w:iCs/>
          <w:color w:val="000000" w:themeColor="text1"/>
          <w:sz w:val="24"/>
          <w:szCs w:val="24"/>
          <w:lang w:val="en-US"/>
        </w:rPr>
        <w:t>Dell,</w:t>
      </w:r>
      <w:r w:rsidRPr="00FE351A">
        <w:rPr>
          <w:rFonts w:ascii="Book Antiqua" w:hAnsi="Book Antiqua" w:cs="Times New Roman"/>
          <w:color w:val="000000" w:themeColor="text1"/>
          <w:sz w:val="24"/>
          <w:szCs w:val="24"/>
          <w:lang w:val="en-US"/>
        </w:rPr>
        <w:t xml:space="preserve"> U</w:t>
      </w:r>
      <w:r w:rsidR="00C25320">
        <w:rPr>
          <w:rFonts w:ascii="Book Antiqua" w:hAnsi="Book Antiqua" w:cs="Times New Roman"/>
          <w:color w:val="000000" w:themeColor="text1"/>
          <w:sz w:val="24"/>
          <w:szCs w:val="24"/>
          <w:lang w:val="en-US"/>
        </w:rPr>
        <w:t>nited States</w:t>
      </w:r>
      <w:r w:rsidRPr="00FE351A">
        <w:rPr>
          <w:rFonts w:ascii="Book Antiqua" w:hAnsi="Book Antiqua" w:cs="Times New Roman"/>
          <w:color w:val="000000" w:themeColor="text1"/>
          <w:sz w:val="24"/>
          <w:szCs w:val="24"/>
          <w:lang w:val="en-US"/>
        </w:rPr>
        <w:t xml:space="preserve">) was used to analyze the results. Quantitative data are presented as medians (lower quartiles; upper quartiles). Frequencies are presented as percentages (%). The normal distribution was determined by the Kolmogorov–Smirnov test. Because most of the quantitative were not distributed normally, non-parametric multiple comparisons of mean ranks were used to assess the statistical significance of differences between groups by continuous characteristics. The statistical significance of differences </w:t>
      </w:r>
      <w:r w:rsidR="008261F5" w:rsidRPr="00FE351A">
        <w:rPr>
          <w:rFonts w:ascii="Book Antiqua" w:hAnsi="Book Antiqua" w:cs="Times New Roman"/>
          <w:color w:val="000000" w:themeColor="text1"/>
          <w:sz w:val="24"/>
          <w:szCs w:val="24"/>
          <w:lang w:val="en-US"/>
        </w:rPr>
        <w:t>in</w:t>
      </w:r>
      <w:r w:rsidRPr="00FE351A">
        <w:rPr>
          <w:rFonts w:ascii="Book Antiqua" w:hAnsi="Book Antiqua" w:cs="Times New Roman"/>
          <w:color w:val="000000" w:themeColor="text1"/>
          <w:sz w:val="24"/>
          <w:szCs w:val="24"/>
          <w:lang w:val="en-US"/>
        </w:rPr>
        <w:t xml:space="preserve"> discrete parameters </w:t>
      </w:r>
      <w:r w:rsidR="008261F5" w:rsidRPr="00FE351A">
        <w:rPr>
          <w:rFonts w:ascii="Book Antiqua" w:hAnsi="Book Antiqua" w:cs="Times New Roman"/>
          <w:color w:val="000000" w:themeColor="text1"/>
          <w:sz w:val="24"/>
          <w:szCs w:val="24"/>
          <w:lang w:val="en-US"/>
        </w:rPr>
        <w:t xml:space="preserve">between groups </w:t>
      </w:r>
      <w:r w:rsidRPr="00FE351A">
        <w:rPr>
          <w:rFonts w:ascii="Book Antiqua" w:hAnsi="Book Antiqua" w:cs="Times New Roman"/>
          <w:color w:val="000000" w:themeColor="text1"/>
          <w:sz w:val="24"/>
          <w:szCs w:val="24"/>
          <w:lang w:val="en-US"/>
        </w:rPr>
        <w:t xml:space="preserve">was </w:t>
      </w:r>
      <w:r w:rsidR="008261F5" w:rsidRPr="00FE351A">
        <w:rPr>
          <w:rFonts w:ascii="Book Antiqua" w:hAnsi="Book Antiqua" w:cs="Times New Roman"/>
          <w:color w:val="000000" w:themeColor="text1"/>
          <w:sz w:val="24"/>
          <w:szCs w:val="24"/>
          <w:lang w:val="en-US"/>
        </w:rPr>
        <w:t>analyzed</w:t>
      </w:r>
      <w:r w:rsidRPr="00FE351A">
        <w:rPr>
          <w:rFonts w:ascii="Book Antiqua" w:hAnsi="Book Antiqua" w:cs="Times New Roman"/>
          <w:color w:val="000000" w:themeColor="text1"/>
          <w:sz w:val="24"/>
          <w:szCs w:val="24"/>
          <w:lang w:val="en-US"/>
        </w:rPr>
        <w:t xml:space="preserve"> using the </w:t>
      </w:r>
      <w:r w:rsidRPr="00FE351A">
        <w:rPr>
          <w:rFonts w:ascii="Book Antiqua" w:hAnsi="Book Antiqua" w:cs="Times New Roman"/>
          <w:i/>
          <w:color w:val="000000" w:themeColor="text1"/>
          <w:sz w:val="24"/>
          <w:szCs w:val="24"/>
          <w:lang w:val="en-US"/>
        </w:rPr>
        <w:t>χ</w:t>
      </w:r>
      <w:r w:rsidRPr="00FE351A">
        <w:rPr>
          <w:rFonts w:ascii="Book Antiqua" w:hAnsi="Book Antiqua" w:cs="Times New Roman"/>
          <w:i/>
          <w:color w:val="000000" w:themeColor="text1"/>
          <w:sz w:val="24"/>
          <w:szCs w:val="24"/>
          <w:vertAlign w:val="superscript"/>
          <w:lang w:val="en-US"/>
        </w:rPr>
        <w:t>2</w:t>
      </w:r>
      <w:r w:rsidR="008261F5" w:rsidRPr="00FE351A">
        <w:rPr>
          <w:rFonts w:ascii="Book Antiqua" w:hAnsi="Book Antiqua" w:cs="Times New Roman"/>
          <w:color w:val="000000" w:themeColor="text1"/>
          <w:sz w:val="24"/>
          <w:szCs w:val="24"/>
          <w:lang w:val="en-US"/>
        </w:rPr>
        <w:t xml:space="preserve"> </w:t>
      </w:r>
      <w:r w:rsidR="00446F91" w:rsidRPr="00FE351A">
        <w:rPr>
          <w:rFonts w:ascii="Book Antiqua" w:hAnsi="Book Antiqua" w:cs="Times New Roman"/>
          <w:color w:val="000000" w:themeColor="text1"/>
          <w:sz w:val="24"/>
          <w:szCs w:val="24"/>
          <w:lang w:val="en-US"/>
        </w:rPr>
        <w:t xml:space="preserve">test. </w:t>
      </w:r>
      <w:r w:rsidR="008261F5" w:rsidRPr="00FE351A">
        <w:rPr>
          <w:rFonts w:ascii="Book Antiqua" w:hAnsi="Book Antiqua" w:cs="Times New Roman"/>
          <w:color w:val="000000" w:themeColor="text1"/>
          <w:sz w:val="24"/>
          <w:szCs w:val="24"/>
          <w:lang w:val="en-US"/>
        </w:rPr>
        <w:t xml:space="preserve">A </w:t>
      </w:r>
      <w:r w:rsidR="00446F91" w:rsidRPr="00FE351A">
        <w:rPr>
          <w:rFonts w:ascii="Book Antiqua" w:hAnsi="Book Antiqua" w:cs="Times New Roman"/>
          <w:color w:val="000000" w:themeColor="text1"/>
          <w:sz w:val="24"/>
          <w:szCs w:val="24"/>
          <w:lang w:val="en-US"/>
        </w:rPr>
        <w:t>difference was defined as significant if</w:t>
      </w:r>
      <w:r w:rsidRPr="00FE351A">
        <w:rPr>
          <w:rFonts w:ascii="Book Antiqua" w:eastAsia="Calibri" w:hAnsi="Book Antiqua" w:cs="Times New Roman"/>
          <w:color w:val="000000" w:themeColor="text1"/>
          <w:sz w:val="24"/>
          <w:szCs w:val="24"/>
          <w:lang w:val="en-US"/>
        </w:rPr>
        <w:t xml:space="preserve"> the</w:t>
      </w:r>
      <w:r w:rsidR="00446F91" w:rsidRPr="00FE351A">
        <w:rPr>
          <w:rFonts w:ascii="Book Antiqua" w:hAnsi="Book Antiqua" w:cs="Times New Roman"/>
          <w:color w:val="000000" w:themeColor="text1"/>
          <w:sz w:val="24"/>
          <w:szCs w:val="24"/>
          <w:lang w:val="en-US"/>
        </w:rPr>
        <w:t xml:space="preserve"> </w:t>
      </w:r>
      <w:r w:rsidR="00C25320" w:rsidRPr="00FE351A">
        <w:rPr>
          <w:rFonts w:ascii="Book Antiqua" w:hAnsi="Book Antiqua" w:cs="Times New Roman"/>
          <w:i/>
          <w:color w:val="000000" w:themeColor="text1"/>
          <w:sz w:val="24"/>
          <w:szCs w:val="24"/>
          <w:lang w:val="en-US"/>
        </w:rPr>
        <w:t>P</w:t>
      </w:r>
      <w:r w:rsidR="00C25320">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 xml:space="preserve">value was less than 0.05. Spearman rank correlation analysis was applied to test the association between variables. To assess the contribution of </w:t>
      </w:r>
      <w:r w:rsidRPr="00FE351A">
        <w:rPr>
          <w:rFonts w:ascii="Book Antiqua" w:eastAsia="Calibri" w:hAnsi="Book Antiqua" w:cs="Times New Roman"/>
          <w:color w:val="000000" w:themeColor="text1"/>
          <w:sz w:val="24"/>
          <w:szCs w:val="24"/>
          <w:lang w:val="en-US"/>
        </w:rPr>
        <w:t xml:space="preserve">the </w:t>
      </w:r>
      <w:r w:rsidRPr="00FE351A">
        <w:rPr>
          <w:rFonts w:ascii="Book Antiqua" w:hAnsi="Book Antiqua" w:cs="Times New Roman"/>
          <w:color w:val="000000" w:themeColor="text1"/>
          <w:sz w:val="24"/>
          <w:szCs w:val="24"/>
          <w:lang w:val="en-US"/>
        </w:rPr>
        <w:t xml:space="preserve">investigated parameters to declining eGFR and development of albuminuria, a multiple logistic regression was used. The contribution of the factor was defined </w:t>
      </w:r>
      <w:r w:rsidRPr="00FE351A">
        <w:rPr>
          <w:rFonts w:ascii="Book Antiqua" w:eastAsia="Calibri" w:hAnsi="Book Antiqua" w:cs="Times New Roman"/>
          <w:color w:val="000000" w:themeColor="text1"/>
          <w:sz w:val="24"/>
          <w:szCs w:val="24"/>
          <w:lang w:val="en-US"/>
        </w:rPr>
        <w:t xml:space="preserve">as </w:t>
      </w:r>
      <w:r w:rsidRPr="00FE351A">
        <w:rPr>
          <w:rFonts w:ascii="Book Antiqua" w:hAnsi="Book Antiqua" w:cs="Times New Roman"/>
          <w:color w:val="000000" w:themeColor="text1"/>
          <w:sz w:val="24"/>
          <w:szCs w:val="24"/>
          <w:lang w:val="en-US"/>
        </w:rPr>
        <w:t xml:space="preserve">significant if the standard deviation of the coefficient </w:t>
      </w:r>
      <w:r w:rsidRPr="00C25320">
        <w:rPr>
          <w:rFonts w:ascii="Book Antiqua" w:hAnsi="Book Antiqua" w:cs="Times New Roman"/>
          <w:iCs/>
          <w:color w:val="000000" w:themeColor="text1"/>
          <w:sz w:val="24"/>
          <w:szCs w:val="24"/>
          <w:lang w:val="en-US"/>
        </w:rPr>
        <w:t>β</w:t>
      </w:r>
      <w:r w:rsidRPr="00FE351A">
        <w:rPr>
          <w:rFonts w:ascii="Book Antiqua" w:hAnsi="Book Antiqua" w:cs="Times New Roman"/>
          <w:color w:val="000000" w:themeColor="text1"/>
          <w:sz w:val="24"/>
          <w:szCs w:val="24"/>
          <w:lang w:val="en-US"/>
        </w:rPr>
        <w:t xml:space="preserve"> did not exceed the coefficient </w:t>
      </w:r>
      <w:r w:rsidRPr="00C25320">
        <w:rPr>
          <w:rFonts w:ascii="Book Antiqua" w:hAnsi="Book Antiqua" w:cs="Times New Roman"/>
          <w:iCs/>
          <w:color w:val="000000" w:themeColor="text1"/>
          <w:sz w:val="24"/>
          <w:szCs w:val="24"/>
          <w:lang w:val="en-US"/>
        </w:rPr>
        <w:t>β</w:t>
      </w:r>
      <w:r w:rsidRPr="00FE351A">
        <w:rPr>
          <w:rFonts w:ascii="Book Antiqua" w:hAnsi="Book Antiqua" w:cs="Times New Roman"/>
          <w:i/>
          <w:color w:val="000000" w:themeColor="text1"/>
          <w:sz w:val="24"/>
          <w:szCs w:val="24"/>
          <w:lang w:val="en-US"/>
        </w:rPr>
        <w:t xml:space="preserve"> </w:t>
      </w:r>
      <w:r w:rsidRPr="00FE351A">
        <w:rPr>
          <w:rFonts w:ascii="Book Antiqua" w:hAnsi="Book Antiqua" w:cs="Times New Roman"/>
          <w:color w:val="000000" w:themeColor="text1"/>
          <w:sz w:val="24"/>
          <w:szCs w:val="24"/>
          <w:lang w:val="en-US"/>
        </w:rPr>
        <w:t>and</w:t>
      </w:r>
      <w:r w:rsidRPr="00FE351A">
        <w:rPr>
          <w:rFonts w:ascii="Book Antiqua" w:eastAsia="Calibri" w:hAnsi="Book Antiqua" w:cs="Times New Roman"/>
          <w:color w:val="000000" w:themeColor="text1"/>
          <w:sz w:val="24"/>
          <w:szCs w:val="24"/>
          <w:lang w:val="en-US"/>
        </w:rPr>
        <w:t xml:space="preserve"> the</w:t>
      </w:r>
      <w:r w:rsidRPr="00FE351A">
        <w:rPr>
          <w:rFonts w:ascii="Book Antiqua" w:hAnsi="Book Antiqua" w:cs="Times New Roman"/>
          <w:color w:val="000000" w:themeColor="text1"/>
          <w:sz w:val="24"/>
          <w:szCs w:val="24"/>
          <w:lang w:val="en-US"/>
        </w:rPr>
        <w:t xml:space="preserve"> </w:t>
      </w:r>
      <w:r w:rsidR="00C25320" w:rsidRPr="00FE351A">
        <w:rPr>
          <w:rFonts w:ascii="Book Antiqua" w:hAnsi="Book Antiqua" w:cs="Times New Roman"/>
          <w:i/>
          <w:color w:val="000000" w:themeColor="text1"/>
          <w:sz w:val="24"/>
          <w:szCs w:val="24"/>
          <w:lang w:val="en-US"/>
        </w:rPr>
        <w:t>P</w:t>
      </w:r>
      <w:r w:rsidR="00C25320">
        <w:rPr>
          <w:rFonts w:ascii="Book Antiqua" w:hAnsi="Book Antiqua" w:cs="Times New Roman"/>
          <w:i/>
          <w:color w:val="000000" w:themeColor="text1"/>
          <w:sz w:val="24"/>
          <w:szCs w:val="24"/>
          <w:lang w:val="en-US"/>
        </w:rPr>
        <w:t xml:space="preserve"> </w:t>
      </w:r>
      <w:r w:rsidR="00446F91" w:rsidRPr="00FE351A">
        <w:rPr>
          <w:rFonts w:ascii="Book Antiqua" w:hAnsi="Book Antiqua" w:cs="Times New Roman"/>
          <w:color w:val="000000" w:themeColor="text1"/>
          <w:sz w:val="24"/>
          <w:szCs w:val="24"/>
          <w:lang w:val="en-US"/>
        </w:rPr>
        <w:t>value</w:t>
      </w:r>
      <w:r w:rsidRPr="00FE351A">
        <w:rPr>
          <w:rFonts w:ascii="Book Antiqua" w:hAnsi="Book Antiqua" w:cs="Times New Roman"/>
          <w:i/>
          <w:color w:val="000000" w:themeColor="text1"/>
          <w:sz w:val="24"/>
          <w:szCs w:val="24"/>
          <w:lang w:val="en-US"/>
        </w:rPr>
        <w:t xml:space="preserve"> </w:t>
      </w:r>
      <w:r w:rsidRPr="00FE351A">
        <w:rPr>
          <w:rFonts w:ascii="Book Antiqua" w:hAnsi="Book Antiqua" w:cs="Times New Roman"/>
          <w:color w:val="000000" w:themeColor="text1"/>
          <w:sz w:val="24"/>
          <w:szCs w:val="24"/>
          <w:lang w:val="en-US"/>
        </w:rPr>
        <w:t>was less than 0.05. To assess the significance of the studied factors, the odds ratio, 95% confidence interval (CI)</w:t>
      </w:r>
      <w:r w:rsidR="002F7660" w:rsidRPr="00FE351A">
        <w:rPr>
          <w:rFonts w:ascii="Book Antiqua" w:hAnsi="Book Antiqua" w:cs="Times New Roman"/>
          <w:color w:val="000000" w:themeColor="text1"/>
          <w:sz w:val="24"/>
          <w:szCs w:val="24"/>
          <w:lang w:val="en-US"/>
        </w:rPr>
        <w:t>,</w:t>
      </w:r>
      <w:r w:rsidRPr="00FE351A">
        <w:rPr>
          <w:rFonts w:ascii="Book Antiqua" w:hAnsi="Book Antiqua" w:cs="Times New Roman"/>
          <w:color w:val="000000" w:themeColor="text1"/>
          <w:sz w:val="24"/>
          <w:szCs w:val="24"/>
          <w:lang w:val="en-US"/>
        </w:rPr>
        <w:t xml:space="preserve"> and </w:t>
      </w:r>
      <w:r w:rsidR="00C25320" w:rsidRPr="00FE351A">
        <w:rPr>
          <w:rFonts w:ascii="Book Antiqua" w:hAnsi="Book Antiqua" w:cs="Times New Roman"/>
          <w:i/>
          <w:color w:val="000000" w:themeColor="text1"/>
          <w:sz w:val="24"/>
          <w:szCs w:val="24"/>
          <w:lang w:val="en-US"/>
        </w:rPr>
        <w:t>P</w:t>
      </w:r>
      <w:r w:rsidR="00C25320">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 xml:space="preserve">value </w:t>
      </w:r>
      <w:r w:rsidR="002F7660" w:rsidRPr="00FE351A">
        <w:rPr>
          <w:rFonts w:ascii="Book Antiqua" w:hAnsi="Book Antiqua" w:cs="Times New Roman"/>
          <w:color w:val="000000" w:themeColor="text1"/>
          <w:sz w:val="24"/>
          <w:szCs w:val="24"/>
          <w:lang w:val="en-US"/>
        </w:rPr>
        <w:t xml:space="preserve">were calculated </w:t>
      </w:r>
      <w:r w:rsidRPr="00FE351A">
        <w:rPr>
          <w:rFonts w:ascii="Book Antiqua" w:hAnsi="Book Antiqua" w:cs="Times New Roman"/>
          <w:color w:val="000000" w:themeColor="text1"/>
          <w:sz w:val="24"/>
          <w:szCs w:val="24"/>
          <w:lang w:val="en-US"/>
        </w:rPr>
        <w:t>using MedCalc 18.11.6 (</w:t>
      </w:r>
      <w:r w:rsidRPr="00C25320">
        <w:rPr>
          <w:rFonts w:ascii="Book Antiqua" w:hAnsi="Book Antiqua" w:cs="Times New Roman"/>
          <w:iCs/>
          <w:color w:val="000000" w:themeColor="text1"/>
          <w:sz w:val="24"/>
          <w:szCs w:val="24"/>
          <w:lang w:val="en-US"/>
        </w:rPr>
        <w:t>MedCalc Software,</w:t>
      </w:r>
      <w:r w:rsidRPr="00FE351A">
        <w:rPr>
          <w:rFonts w:ascii="Book Antiqua" w:hAnsi="Book Antiqua" w:cs="Times New Roman"/>
          <w:color w:val="000000" w:themeColor="text1"/>
          <w:sz w:val="24"/>
          <w:szCs w:val="24"/>
          <w:lang w:val="en-US"/>
        </w:rPr>
        <w:t xml:space="preserve"> Belgium). The influence of the factor was determined </w:t>
      </w:r>
      <w:r w:rsidRPr="00FE351A">
        <w:rPr>
          <w:rFonts w:ascii="Book Antiqua" w:eastAsia="Calibri" w:hAnsi="Book Antiqua" w:cs="Times New Roman"/>
          <w:color w:val="000000" w:themeColor="text1"/>
          <w:sz w:val="24"/>
          <w:szCs w:val="24"/>
          <w:lang w:val="en-US"/>
        </w:rPr>
        <w:t>to be</w:t>
      </w:r>
      <w:r w:rsidRPr="00FE351A">
        <w:rPr>
          <w:rFonts w:ascii="Book Antiqua" w:hAnsi="Book Antiqua" w:cs="Times New Roman"/>
          <w:color w:val="000000" w:themeColor="text1"/>
          <w:sz w:val="24"/>
          <w:szCs w:val="24"/>
          <w:lang w:val="en-US"/>
        </w:rPr>
        <w:t xml:space="preserve"> significant when the boundaries of the 95%CI were located on </w:t>
      </w:r>
      <w:r w:rsidRPr="00FE351A">
        <w:rPr>
          <w:rFonts w:ascii="Book Antiqua" w:eastAsia="Calibri" w:hAnsi="Book Antiqua" w:cs="Times New Roman"/>
          <w:color w:val="000000" w:themeColor="text1"/>
          <w:sz w:val="24"/>
          <w:szCs w:val="24"/>
          <w:lang w:val="en-US"/>
        </w:rPr>
        <w:t xml:space="preserve">the </w:t>
      </w:r>
      <w:r w:rsidRPr="00FE351A">
        <w:rPr>
          <w:rFonts w:ascii="Book Antiqua" w:hAnsi="Book Antiqua" w:cs="Times New Roman"/>
          <w:color w:val="000000" w:themeColor="text1"/>
          <w:sz w:val="24"/>
          <w:szCs w:val="24"/>
          <w:lang w:val="en-US"/>
        </w:rPr>
        <w:t xml:space="preserve">same side of 1.0 and </w:t>
      </w:r>
      <w:r w:rsidRPr="00FE351A">
        <w:rPr>
          <w:rFonts w:ascii="Book Antiqua" w:eastAsia="Calibri" w:hAnsi="Book Antiqua" w:cs="Times New Roman"/>
          <w:color w:val="000000" w:themeColor="text1"/>
          <w:sz w:val="24"/>
          <w:szCs w:val="24"/>
          <w:lang w:val="en-US"/>
        </w:rPr>
        <w:t xml:space="preserve">the </w:t>
      </w:r>
      <w:r w:rsidR="00C25320" w:rsidRPr="00FE351A">
        <w:rPr>
          <w:rFonts w:ascii="Book Antiqua" w:hAnsi="Book Antiqua" w:cs="Times New Roman"/>
          <w:i/>
          <w:color w:val="000000" w:themeColor="text1"/>
          <w:sz w:val="24"/>
          <w:szCs w:val="24"/>
          <w:lang w:val="en-US"/>
        </w:rPr>
        <w:t>P</w:t>
      </w:r>
      <w:r w:rsidR="00C25320">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value was less than 0.05.</w:t>
      </w:r>
    </w:p>
    <w:p w14:paraId="5901B0BE" w14:textId="77777777" w:rsidR="0090763C" w:rsidRPr="00FE351A" w:rsidRDefault="0090763C" w:rsidP="00677646">
      <w:pPr>
        <w:spacing w:after="0" w:line="360" w:lineRule="auto"/>
        <w:jc w:val="both"/>
        <w:rPr>
          <w:rFonts w:ascii="Book Antiqua" w:hAnsi="Book Antiqua" w:cs="Times New Roman"/>
          <w:b/>
          <w:color w:val="000000" w:themeColor="text1"/>
          <w:sz w:val="24"/>
          <w:szCs w:val="24"/>
          <w:lang w:val="en-US"/>
        </w:rPr>
      </w:pPr>
    </w:p>
    <w:p w14:paraId="30E652D3" w14:textId="77777777" w:rsidR="00446F91" w:rsidRPr="00FE351A" w:rsidRDefault="00FC44C5" w:rsidP="00677646">
      <w:pPr>
        <w:spacing w:after="0" w:line="360" w:lineRule="auto"/>
        <w:jc w:val="both"/>
        <w:rPr>
          <w:rFonts w:ascii="Book Antiqua" w:hAnsi="Book Antiqua" w:cs="Times New Roman"/>
          <w:b/>
          <w:color w:val="000000" w:themeColor="text1"/>
          <w:sz w:val="24"/>
          <w:szCs w:val="24"/>
          <w:lang w:val="en-US"/>
        </w:rPr>
      </w:pPr>
      <w:r w:rsidRPr="00FE351A">
        <w:rPr>
          <w:rFonts w:ascii="Book Antiqua" w:hAnsi="Book Antiqua" w:cs="Times New Roman"/>
          <w:b/>
          <w:color w:val="000000" w:themeColor="text1"/>
          <w:sz w:val="24"/>
          <w:szCs w:val="24"/>
          <w:lang w:val="en-US"/>
        </w:rPr>
        <w:t>RESULTS</w:t>
      </w:r>
    </w:p>
    <w:p w14:paraId="0F042E6A" w14:textId="77777777" w:rsidR="006C5B0B" w:rsidRPr="00C25320" w:rsidRDefault="00FC44C5" w:rsidP="00677646">
      <w:pPr>
        <w:spacing w:after="0" w:line="360" w:lineRule="auto"/>
        <w:jc w:val="both"/>
        <w:rPr>
          <w:rFonts w:ascii="Book Antiqua" w:hAnsi="Book Antiqua" w:cs="Times New Roman"/>
          <w:b/>
          <w:i/>
          <w:iCs/>
          <w:color w:val="000000" w:themeColor="text1"/>
          <w:sz w:val="24"/>
          <w:szCs w:val="24"/>
          <w:lang w:val="en-US"/>
        </w:rPr>
      </w:pPr>
      <w:r w:rsidRPr="00C25320">
        <w:rPr>
          <w:rFonts w:ascii="Book Antiqua" w:hAnsi="Book Antiqua" w:cs="Times New Roman"/>
          <w:b/>
          <w:i/>
          <w:iCs/>
          <w:color w:val="000000" w:themeColor="text1"/>
          <w:sz w:val="24"/>
          <w:szCs w:val="24"/>
          <w:lang w:val="en-US"/>
        </w:rPr>
        <w:t>Clinical and laboratory characteristics of T2D patients with different CKD patterns</w:t>
      </w:r>
    </w:p>
    <w:p w14:paraId="2E75501B" w14:textId="121A8D90" w:rsidR="00C53C91" w:rsidRPr="00FE351A" w:rsidRDefault="00FC44C5" w:rsidP="00677646">
      <w:pPr>
        <w:spacing w:after="0" w:line="360" w:lineRule="auto"/>
        <w:jc w:val="both"/>
        <w:rPr>
          <w:rFonts w:ascii="Book Antiqua" w:hAnsi="Book Antiqua" w:cs="Times New Roman"/>
          <w:color w:val="000000" w:themeColor="text1"/>
          <w:sz w:val="24"/>
          <w:szCs w:val="24"/>
          <w:lang w:val="en-US"/>
        </w:rPr>
      </w:pPr>
      <w:r w:rsidRPr="00FE351A">
        <w:rPr>
          <w:rFonts w:ascii="Book Antiqua" w:hAnsi="Book Antiqua" w:cs="Times New Roman"/>
          <w:color w:val="000000" w:themeColor="text1"/>
          <w:sz w:val="24"/>
          <w:szCs w:val="24"/>
          <w:lang w:val="en-US"/>
        </w:rPr>
        <w:t>Patients were divided into four groups according to their eGFR and UACR levels. The individuals with eGFR ≥</w:t>
      </w:r>
      <w:r w:rsidR="00C25320">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60 m</w:t>
      </w:r>
      <w:r w:rsidR="00C25320" w:rsidRPr="00FE351A">
        <w:rPr>
          <w:rFonts w:ascii="Book Antiqua" w:hAnsi="Book Antiqua" w:cs="Times New Roman"/>
          <w:color w:val="000000" w:themeColor="text1"/>
          <w:sz w:val="24"/>
          <w:szCs w:val="24"/>
          <w:lang w:val="en-US"/>
        </w:rPr>
        <w:t>L</w:t>
      </w:r>
      <w:r w:rsidRPr="00FE351A">
        <w:rPr>
          <w:rFonts w:ascii="Book Antiqua" w:hAnsi="Book Antiqua" w:cs="Times New Roman"/>
          <w:color w:val="000000" w:themeColor="text1"/>
          <w:sz w:val="24"/>
          <w:szCs w:val="24"/>
          <w:lang w:val="en-US"/>
        </w:rPr>
        <w:t>/min</w:t>
      </w:r>
      <w:r w:rsidR="00C25320">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C25320">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1.73 m</w:t>
      </w:r>
      <w:r w:rsidRPr="00FE351A">
        <w:rPr>
          <w:rFonts w:ascii="Book Antiqua" w:hAnsi="Book Antiqua" w:cs="Times New Roman"/>
          <w:color w:val="000000" w:themeColor="text1"/>
          <w:sz w:val="24"/>
          <w:szCs w:val="24"/>
          <w:vertAlign w:val="superscript"/>
          <w:lang w:val="en-US"/>
        </w:rPr>
        <w:t>2</w:t>
      </w:r>
      <w:r w:rsidRPr="00FE351A">
        <w:rPr>
          <w:rFonts w:ascii="Book Antiqua" w:hAnsi="Book Antiqua" w:cs="Times New Roman"/>
          <w:color w:val="000000" w:themeColor="text1"/>
          <w:sz w:val="24"/>
          <w:szCs w:val="24"/>
          <w:lang w:val="en-US"/>
        </w:rPr>
        <w:t xml:space="preserve"> and UACR &lt;</w:t>
      </w:r>
      <w:r w:rsidR="00C25320">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 xml:space="preserve">3.0 mg/mmol were recorded as </w:t>
      </w:r>
      <w:r w:rsidR="00E86A1D" w:rsidRPr="00FE351A">
        <w:rPr>
          <w:rFonts w:ascii="Book Antiqua" w:hAnsi="Book Antiqua" w:cs="Times New Roman"/>
          <w:color w:val="000000" w:themeColor="text1"/>
          <w:sz w:val="24"/>
          <w:szCs w:val="24"/>
          <w:lang w:val="en-US"/>
        </w:rPr>
        <w:t>patients</w:t>
      </w:r>
      <w:r w:rsidRPr="00FE351A">
        <w:rPr>
          <w:rFonts w:ascii="Book Antiqua" w:hAnsi="Book Antiqua" w:cs="Times New Roman"/>
          <w:color w:val="000000" w:themeColor="text1"/>
          <w:sz w:val="24"/>
          <w:szCs w:val="24"/>
          <w:lang w:val="en-US"/>
        </w:rPr>
        <w:t xml:space="preserve"> without CKD signs (CKD–group). Those with eGFR &lt;</w:t>
      </w:r>
      <w:r w:rsidR="00C25320">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60 m</w:t>
      </w:r>
      <w:r w:rsidR="00C25320" w:rsidRPr="00FE351A">
        <w:rPr>
          <w:rFonts w:ascii="Book Antiqua" w:hAnsi="Book Antiqua" w:cs="Times New Roman"/>
          <w:color w:val="000000" w:themeColor="text1"/>
          <w:sz w:val="24"/>
          <w:szCs w:val="24"/>
          <w:lang w:val="en-US"/>
        </w:rPr>
        <w:t>L</w:t>
      </w:r>
      <w:r w:rsidRPr="00FE351A">
        <w:rPr>
          <w:rFonts w:ascii="Book Antiqua" w:hAnsi="Book Antiqua" w:cs="Times New Roman"/>
          <w:color w:val="000000" w:themeColor="text1"/>
          <w:sz w:val="24"/>
          <w:szCs w:val="24"/>
          <w:lang w:val="en-US"/>
        </w:rPr>
        <w:t>/min</w:t>
      </w:r>
      <w:r w:rsidR="00C25320">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C25320">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1.73 m</w:t>
      </w:r>
      <w:r w:rsidRPr="00FE351A">
        <w:rPr>
          <w:rFonts w:ascii="Book Antiqua" w:hAnsi="Book Antiqua" w:cs="Times New Roman"/>
          <w:color w:val="000000" w:themeColor="text1"/>
          <w:sz w:val="24"/>
          <w:szCs w:val="24"/>
          <w:vertAlign w:val="superscript"/>
          <w:lang w:val="en-US"/>
        </w:rPr>
        <w:t>2</w:t>
      </w:r>
      <w:r w:rsidRPr="00FE351A">
        <w:rPr>
          <w:rFonts w:ascii="Book Antiqua" w:hAnsi="Book Antiqua" w:cs="Times New Roman"/>
          <w:color w:val="000000" w:themeColor="text1"/>
          <w:sz w:val="24"/>
          <w:szCs w:val="24"/>
          <w:lang w:val="en-US"/>
        </w:rPr>
        <w:t xml:space="preserve"> and UACR &lt;</w:t>
      </w:r>
      <w:r w:rsidR="00C25320">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3.0 mg/mmol were assigned to the NA-CKD group. Patients with eGFR ≥</w:t>
      </w:r>
      <w:r w:rsidR="00C25320">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60 m</w:t>
      </w:r>
      <w:r w:rsidR="00C25320" w:rsidRPr="00FE351A">
        <w:rPr>
          <w:rFonts w:ascii="Book Antiqua" w:hAnsi="Book Antiqua" w:cs="Times New Roman"/>
          <w:color w:val="000000" w:themeColor="text1"/>
          <w:sz w:val="24"/>
          <w:szCs w:val="24"/>
          <w:lang w:val="en-US"/>
        </w:rPr>
        <w:t>L</w:t>
      </w:r>
      <w:r w:rsidRPr="00FE351A">
        <w:rPr>
          <w:rFonts w:ascii="Book Antiqua" w:hAnsi="Book Antiqua" w:cs="Times New Roman"/>
          <w:color w:val="000000" w:themeColor="text1"/>
          <w:sz w:val="24"/>
          <w:szCs w:val="24"/>
          <w:lang w:val="en-US"/>
        </w:rPr>
        <w:t>/min</w:t>
      </w:r>
      <w:r w:rsidR="00C25320">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C25320">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1.73 m</w:t>
      </w:r>
      <w:r w:rsidRPr="00FE351A">
        <w:rPr>
          <w:rFonts w:ascii="Book Antiqua" w:hAnsi="Book Antiqua" w:cs="Times New Roman"/>
          <w:color w:val="000000" w:themeColor="text1"/>
          <w:sz w:val="24"/>
          <w:szCs w:val="24"/>
          <w:vertAlign w:val="superscript"/>
          <w:lang w:val="en-US"/>
        </w:rPr>
        <w:t>2</w:t>
      </w:r>
      <w:r w:rsidRPr="00FE351A">
        <w:rPr>
          <w:rFonts w:ascii="Book Antiqua" w:hAnsi="Book Antiqua" w:cs="Times New Roman"/>
          <w:color w:val="000000" w:themeColor="text1"/>
          <w:sz w:val="24"/>
          <w:szCs w:val="24"/>
          <w:lang w:val="en-US"/>
        </w:rPr>
        <w:t xml:space="preserve"> and UACR ≥</w:t>
      </w:r>
      <w:r w:rsidR="00C25320">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3.0 mg/mmol were defined as albuminuric with preserved renal function (A-CKD–</w:t>
      </w:r>
      <w:r w:rsidR="002E0E10">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 xml:space="preserve">group). Finally, the individuals </w:t>
      </w:r>
      <w:r w:rsidRPr="00FE351A">
        <w:rPr>
          <w:rFonts w:ascii="Book Antiqua" w:hAnsi="Book Antiqua" w:cs="Times New Roman"/>
          <w:color w:val="000000" w:themeColor="text1"/>
          <w:sz w:val="24"/>
          <w:szCs w:val="24"/>
          <w:lang w:val="en-US"/>
        </w:rPr>
        <w:lastRenderedPageBreak/>
        <w:t>with eGFR &lt;</w:t>
      </w:r>
      <w:r w:rsidR="00C25320">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60 m</w:t>
      </w:r>
      <w:r w:rsidR="00C25320" w:rsidRPr="00FE351A">
        <w:rPr>
          <w:rFonts w:ascii="Book Antiqua" w:hAnsi="Book Antiqua" w:cs="Times New Roman"/>
          <w:color w:val="000000" w:themeColor="text1"/>
          <w:sz w:val="24"/>
          <w:szCs w:val="24"/>
          <w:lang w:val="en-US"/>
        </w:rPr>
        <w:t>L</w:t>
      </w:r>
      <w:r w:rsidRPr="00FE351A">
        <w:rPr>
          <w:rFonts w:ascii="Book Antiqua" w:hAnsi="Book Antiqua" w:cs="Times New Roman"/>
          <w:color w:val="000000" w:themeColor="text1"/>
          <w:sz w:val="24"/>
          <w:szCs w:val="24"/>
          <w:lang w:val="en-US"/>
        </w:rPr>
        <w:t>/min</w:t>
      </w:r>
      <w:r w:rsidR="00C25320">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C25320">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1.73 m</w:t>
      </w:r>
      <w:r w:rsidRPr="00FE351A">
        <w:rPr>
          <w:rFonts w:ascii="Book Antiqua" w:hAnsi="Book Antiqua" w:cs="Times New Roman"/>
          <w:color w:val="000000" w:themeColor="text1"/>
          <w:sz w:val="24"/>
          <w:szCs w:val="24"/>
          <w:vertAlign w:val="superscript"/>
          <w:lang w:val="en-US"/>
        </w:rPr>
        <w:t>2</w:t>
      </w:r>
      <w:r w:rsidR="008E6CAC" w:rsidRPr="00FE351A">
        <w:rPr>
          <w:rFonts w:ascii="Book Antiqua" w:hAnsi="Book Antiqua" w:cs="Times New Roman"/>
          <w:color w:val="000000" w:themeColor="text1"/>
          <w:sz w:val="24"/>
          <w:szCs w:val="24"/>
          <w:lang w:val="en-US"/>
        </w:rPr>
        <w:t xml:space="preserve"> and UACR ≥</w:t>
      </w:r>
      <w:r w:rsidR="00C25320">
        <w:rPr>
          <w:rFonts w:ascii="Book Antiqua" w:hAnsi="Book Antiqua" w:cs="Times New Roman"/>
          <w:color w:val="000000" w:themeColor="text1"/>
          <w:sz w:val="24"/>
          <w:szCs w:val="24"/>
          <w:lang w:val="en-US"/>
        </w:rPr>
        <w:t xml:space="preserve"> </w:t>
      </w:r>
      <w:r w:rsidR="008E6CAC" w:rsidRPr="00FE351A">
        <w:rPr>
          <w:rFonts w:ascii="Book Antiqua" w:hAnsi="Book Antiqua" w:cs="Times New Roman"/>
          <w:color w:val="000000" w:themeColor="text1"/>
          <w:sz w:val="24"/>
          <w:szCs w:val="24"/>
          <w:lang w:val="en-US"/>
        </w:rPr>
        <w:t xml:space="preserve">3.0 mg/mmol comprised </w:t>
      </w:r>
      <w:r w:rsidRPr="00FE351A">
        <w:rPr>
          <w:rFonts w:ascii="Book Antiqua" w:eastAsia="Calibri" w:hAnsi="Book Antiqua" w:cs="Times New Roman"/>
          <w:color w:val="000000" w:themeColor="text1"/>
          <w:sz w:val="24"/>
          <w:szCs w:val="24"/>
          <w:lang w:val="en-US"/>
        </w:rPr>
        <w:t xml:space="preserve">the </w:t>
      </w:r>
      <w:r w:rsidR="008E6CAC" w:rsidRPr="00FE351A">
        <w:rPr>
          <w:rFonts w:ascii="Book Antiqua" w:hAnsi="Book Antiqua" w:cs="Times New Roman"/>
          <w:color w:val="000000" w:themeColor="text1"/>
          <w:sz w:val="24"/>
          <w:szCs w:val="24"/>
          <w:lang w:val="en-US"/>
        </w:rPr>
        <w:t xml:space="preserve">albuminuric CKD group (A-CKD+). The demographic and clinical characteristics of these groups are presented in Table 1. </w:t>
      </w:r>
    </w:p>
    <w:p w14:paraId="658EED1B" w14:textId="4AAC2DDB" w:rsidR="00284355" w:rsidRPr="00FE351A" w:rsidRDefault="0090763C" w:rsidP="00C25320">
      <w:pPr>
        <w:spacing w:after="0" w:line="360" w:lineRule="auto"/>
        <w:ind w:firstLineChars="100" w:firstLine="240"/>
        <w:jc w:val="both"/>
        <w:rPr>
          <w:rFonts w:ascii="Book Antiqua" w:hAnsi="Book Antiqua" w:cs="Times New Roman"/>
          <w:color w:val="000000" w:themeColor="text1"/>
          <w:sz w:val="24"/>
          <w:szCs w:val="24"/>
          <w:lang w:val="en-US"/>
        </w:rPr>
      </w:pPr>
      <w:r w:rsidRPr="00FE351A">
        <w:rPr>
          <w:rFonts w:ascii="Book Antiqua" w:hAnsi="Book Antiqua" w:cs="Times New Roman"/>
          <w:color w:val="000000" w:themeColor="text1"/>
          <w:sz w:val="24"/>
          <w:szCs w:val="24"/>
          <w:lang w:val="en-US"/>
        </w:rPr>
        <w:t xml:space="preserve">Women </w:t>
      </w:r>
      <w:r w:rsidR="00C728BC" w:rsidRPr="00FE351A">
        <w:rPr>
          <w:rFonts w:ascii="Book Antiqua" w:hAnsi="Book Antiqua" w:cs="Times New Roman"/>
          <w:color w:val="000000" w:themeColor="text1"/>
          <w:sz w:val="24"/>
          <w:szCs w:val="24"/>
          <w:lang w:val="en-US"/>
        </w:rPr>
        <w:t>made up a high proportion of</w:t>
      </w:r>
      <w:r w:rsidRPr="00FE351A">
        <w:rPr>
          <w:rFonts w:ascii="Book Antiqua" w:hAnsi="Book Antiqua" w:cs="Times New Roman"/>
          <w:color w:val="000000" w:themeColor="text1"/>
          <w:sz w:val="24"/>
          <w:szCs w:val="24"/>
          <w:lang w:val="en-US"/>
        </w:rPr>
        <w:t xml:space="preserve"> NA-CKD </w:t>
      </w:r>
      <w:r w:rsidR="00E86A1D" w:rsidRPr="00FE351A">
        <w:rPr>
          <w:rFonts w:ascii="Book Antiqua" w:hAnsi="Book Antiqua" w:cs="Times New Roman"/>
          <w:color w:val="000000" w:themeColor="text1"/>
          <w:sz w:val="24"/>
          <w:szCs w:val="24"/>
          <w:lang w:val="en-US"/>
        </w:rPr>
        <w:t>patients</w:t>
      </w:r>
      <w:r w:rsidRPr="00FE351A">
        <w:rPr>
          <w:rFonts w:ascii="Book Antiqua" w:hAnsi="Book Antiqua" w:cs="Times New Roman"/>
          <w:color w:val="000000" w:themeColor="text1"/>
          <w:sz w:val="24"/>
          <w:szCs w:val="24"/>
          <w:lang w:val="en-US"/>
        </w:rPr>
        <w:t xml:space="preserve"> (</w:t>
      </w:r>
      <w:r w:rsidR="00DB5B57" w:rsidRPr="00DB5B57">
        <w:rPr>
          <w:rFonts w:ascii="Book Antiqua" w:hAnsi="Book Antiqua" w:cs="Times New Roman"/>
          <w:i/>
          <w:iCs/>
          <w:color w:val="000000" w:themeColor="text1"/>
          <w:sz w:val="24"/>
          <w:szCs w:val="24"/>
          <w:lang w:val="en-US"/>
        </w:rPr>
        <w:t>P</w:t>
      </w:r>
      <w:r w:rsidR="00DB5B57">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&lt;</w:t>
      </w:r>
      <w:r w:rsidR="00DB5B57">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0.001 compared with the CKD–</w:t>
      </w:r>
      <w:r w:rsidR="00A74225">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 xml:space="preserve">group), </w:t>
      </w:r>
      <w:r w:rsidR="00FC44C5" w:rsidRPr="00FE351A">
        <w:rPr>
          <w:rFonts w:ascii="Book Antiqua" w:eastAsia="Calibri" w:hAnsi="Book Antiqua" w:cs="Times New Roman"/>
          <w:color w:val="000000" w:themeColor="text1"/>
          <w:sz w:val="24"/>
          <w:szCs w:val="24"/>
          <w:lang w:val="en-US"/>
        </w:rPr>
        <w:t>while</w:t>
      </w:r>
      <w:r w:rsidRPr="00FE351A">
        <w:rPr>
          <w:rFonts w:ascii="Book Antiqua" w:hAnsi="Book Antiqua" w:cs="Times New Roman"/>
          <w:color w:val="000000" w:themeColor="text1"/>
          <w:sz w:val="24"/>
          <w:szCs w:val="24"/>
          <w:lang w:val="en-US"/>
        </w:rPr>
        <w:t xml:space="preserve"> the proportion of men was highest in </w:t>
      </w:r>
      <w:r w:rsidR="00FC44C5" w:rsidRPr="00FE351A">
        <w:rPr>
          <w:rFonts w:ascii="Book Antiqua" w:eastAsia="Calibri" w:hAnsi="Book Antiqua" w:cs="Times New Roman"/>
          <w:color w:val="000000" w:themeColor="text1"/>
          <w:sz w:val="24"/>
          <w:szCs w:val="24"/>
          <w:lang w:val="en-US"/>
        </w:rPr>
        <w:t xml:space="preserve">the </w:t>
      </w:r>
      <w:r w:rsidRPr="00FE351A">
        <w:rPr>
          <w:rFonts w:ascii="Book Antiqua" w:hAnsi="Book Antiqua" w:cs="Times New Roman"/>
          <w:color w:val="000000" w:themeColor="text1"/>
          <w:sz w:val="24"/>
          <w:szCs w:val="24"/>
          <w:lang w:val="en-US"/>
        </w:rPr>
        <w:t>A-CKD group (</w:t>
      </w:r>
      <w:r w:rsidR="00DB5B57" w:rsidRPr="00DB5B57">
        <w:rPr>
          <w:rFonts w:ascii="Book Antiqua" w:hAnsi="Book Antiqua" w:cs="Times New Roman"/>
          <w:i/>
          <w:iCs/>
          <w:color w:val="000000" w:themeColor="text1"/>
          <w:sz w:val="24"/>
          <w:szCs w:val="24"/>
          <w:lang w:val="en-US"/>
        </w:rPr>
        <w:t>P</w:t>
      </w:r>
      <w:r w:rsidR="00DB5B57">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DB5B57">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0.012 compared with the CKD–</w:t>
      </w:r>
      <w:r w:rsidR="00A74225">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 xml:space="preserve">group). Patients from the NA-CKD and A-CKD+ groups were older than CKD– and A-CKD– </w:t>
      </w:r>
      <w:r w:rsidR="00E86A1D" w:rsidRPr="00FE351A">
        <w:rPr>
          <w:rFonts w:ascii="Book Antiqua" w:hAnsi="Book Antiqua" w:cs="Times New Roman"/>
          <w:color w:val="000000" w:themeColor="text1"/>
          <w:sz w:val="24"/>
          <w:szCs w:val="24"/>
          <w:lang w:val="en-US"/>
        </w:rPr>
        <w:t>patients</w:t>
      </w:r>
      <w:r w:rsidR="008E6CAC" w:rsidRPr="00FE351A">
        <w:rPr>
          <w:rFonts w:ascii="Book Antiqua" w:hAnsi="Book Antiqua" w:cs="Times New Roman"/>
          <w:color w:val="000000" w:themeColor="text1"/>
          <w:sz w:val="24"/>
          <w:szCs w:val="24"/>
          <w:lang w:val="en-US"/>
        </w:rPr>
        <w:t xml:space="preserve"> </w:t>
      </w:r>
      <w:r w:rsidR="00FC44C5" w:rsidRPr="00FE351A">
        <w:rPr>
          <w:rFonts w:ascii="Book Antiqua" w:hAnsi="Book Antiqua" w:cs="Times New Roman"/>
          <w:color w:val="000000" w:themeColor="text1"/>
          <w:sz w:val="24"/>
          <w:szCs w:val="24"/>
          <w:lang w:val="en-US"/>
        </w:rPr>
        <w:t xml:space="preserve">(all </w:t>
      </w:r>
      <w:r w:rsidR="00DB5B57" w:rsidRPr="00DB5B57">
        <w:rPr>
          <w:rFonts w:ascii="Book Antiqua" w:hAnsi="Book Antiqua" w:cs="Times New Roman"/>
          <w:i/>
          <w:iCs/>
          <w:color w:val="000000" w:themeColor="text1"/>
          <w:sz w:val="24"/>
          <w:szCs w:val="24"/>
          <w:lang w:val="en-US"/>
        </w:rPr>
        <w:t>P</w:t>
      </w:r>
      <w:r w:rsidR="00DB5B57">
        <w:rPr>
          <w:rFonts w:ascii="Book Antiqua" w:hAnsi="Book Antiqua" w:cs="Times New Roman"/>
          <w:color w:val="000000" w:themeColor="text1"/>
          <w:sz w:val="24"/>
          <w:szCs w:val="24"/>
          <w:lang w:val="en-US"/>
        </w:rPr>
        <w:t xml:space="preserve"> </w:t>
      </w:r>
      <w:r w:rsidR="00FC44C5" w:rsidRPr="00FE351A">
        <w:rPr>
          <w:rFonts w:ascii="Book Antiqua" w:hAnsi="Book Antiqua" w:cs="Times New Roman"/>
          <w:color w:val="000000" w:themeColor="text1"/>
          <w:sz w:val="24"/>
          <w:szCs w:val="24"/>
          <w:lang w:val="en-US"/>
        </w:rPr>
        <w:t>&lt;</w:t>
      </w:r>
      <w:r w:rsidR="00DB5B57">
        <w:rPr>
          <w:rFonts w:ascii="Book Antiqua" w:hAnsi="Book Antiqua" w:cs="Times New Roman"/>
          <w:color w:val="000000" w:themeColor="text1"/>
          <w:sz w:val="24"/>
          <w:szCs w:val="24"/>
          <w:lang w:val="en-US"/>
        </w:rPr>
        <w:t xml:space="preserve"> </w:t>
      </w:r>
      <w:r w:rsidR="00FC44C5" w:rsidRPr="00FE351A">
        <w:rPr>
          <w:rFonts w:ascii="Book Antiqua" w:hAnsi="Book Antiqua" w:cs="Times New Roman"/>
          <w:color w:val="000000" w:themeColor="text1"/>
          <w:sz w:val="24"/>
          <w:szCs w:val="24"/>
          <w:lang w:val="en-US"/>
        </w:rPr>
        <w:t xml:space="preserve">0.01). Patients with NA-CKD demonstrated </w:t>
      </w:r>
      <w:r w:rsidR="00FC44C5" w:rsidRPr="00FE351A">
        <w:rPr>
          <w:rFonts w:ascii="Book Antiqua" w:eastAsia="Calibri" w:hAnsi="Book Antiqua" w:cs="Times New Roman"/>
          <w:color w:val="000000" w:themeColor="text1"/>
          <w:sz w:val="24"/>
          <w:szCs w:val="24"/>
          <w:lang w:val="en-US"/>
        </w:rPr>
        <w:t xml:space="preserve">the </w:t>
      </w:r>
      <w:r w:rsidR="00FC44C5" w:rsidRPr="00FE351A">
        <w:rPr>
          <w:rFonts w:ascii="Book Antiqua" w:hAnsi="Book Antiqua" w:cs="Times New Roman"/>
          <w:color w:val="000000" w:themeColor="text1"/>
          <w:sz w:val="24"/>
          <w:szCs w:val="24"/>
          <w:lang w:val="en-US"/>
        </w:rPr>
        <w:t xml:space="preserve">lowest waist-to-hip ratio (WHR) among </w:t>
      </w:r>
      <w:r w:rsidR="00FC44C5" w:rsidRPr="00FE351A">
        <w:rPr>
          <w:rFonts w:ascii="Book Antiqua" w:eastAsia="Calibri" w:hAnsi="Book Antiqua" w:cs="Times New Roman"/>
          <w:color w:val="000000" w:themeColor="text1"/>
          <w:sz w:val="24"/>
          <w:szCs w:val="24"/>
          <w:lang w:val="en-US"/>
        </w:rPr>
        <w:t xml:space="preserve">the </w:t>
      </w:r>
      <w:r w:rsidR="00FC44C5" w:rsidRPr="00FE351A">
        <w:rPr>
          <w:rFonts w:ascii="Book Antiqua" w:hAnsi="Book Antiqua" w:cs="Times New Roman"/>
          <w:color w:val="000000" w:themeColor="text1"/>
          <w:sz w:val="24"/>
          <w:szCs w:val="24"/>
          <w:lang w:val="en-US"/>
        </w:rPr>
        <w:t xml:space="preserve">examined T2D </w:t>
      </w:r>
      <w:r w:rsidR="00E86A1D" w:rsidRPr="00FE351A">
        <w:rPr>
          <w:rFonts w:ascii="Book Antiqua" w:hAnsi="Book Antiqua" w:cs="Times New Roman"/>
          <w:color w:val="000000" w:themeColor="text1"/>
          <w:sz w:val="24"/>
          <w:szCs w:val="24"/>
          <w:lang w:val="en-US"/>
        </w:rPr>
        <w:t>patients</w:t>
      </w:r>
      <w:r w:rsidR="00FC44C5" w:rsidRPr="00FE351A">
        <w:rPr>
          <w:rFonts w:ascii="Book Antiqua" w:hAnsi="Book Antiqua" w:cs="Times New Roman"/>
          <w:color w:val="000000" w:themeColor="text1"/>
          <w:sz w:val="24"/>
          <w:szCs w:val="24"/>
          <w:lang w:val="en-US"/>
        </w:rPr>
        <w:t xml:space="preserve">. </w:t>
      </w:r>
      <w:r w:rsidR="00FC44C5" w:rsidRPr="00FE351A">
        <w:rPr>
          <w:rFonts w:ascii="Book Antiqua" w:eastAsia="Calibri" w:hAnsi="Book Antiqua" w:cs="Times New Roman"/>
          <w:color w:val="000000" w:themeColor="text1"/>
          <w:sz w:val="24"/>
          <w:szCs w:val="24"/>
          <w:lang w:val="en-US"/>
        </w:rPr>
        <w:t>In contrast</w:t>
      </w:r>
      <w:r w:rsidR="00FC44C5" w:rsidRPr="00FE351A">
        <w:rPr>
          <w:rFonts w:ascii="Book Antiqua" w:hAnsi="Book Antiqua" w:cs="Times New Roman"/>
          <w:color w:val="000000" w:themeColor="text1"/>
          <w:sz w:val="24"/>
          <w:szCs w:val="24"/>
          <w:lang w:val="en-US"/>
        </w:rPr>
        <w:t xml:space="preserve">, A-CKD– </w:t>
      </w:r>
      <w:r w:rsidR="00E86A1D" w:rsidRPr="00FE351A">
        <w:rPr>
          <w:rFonts w:ascii="Book Antiqua" w:hAnsi="Book Antiqua" w:cs="Times New Roman"/>
          <w:color w:val="000000" w:themeColor="text1"/>
          <w:sz w:val="24"/>
          <w:szCs w:val="24"/>
          <w:lang w:val="en-US"/>
        </w:rPr>
        <w:t>patients</w:t>
      </w:r>
      <w:r w:rsidR="00FC44C5" w:rsidRPr="00FE351A">
        <w:rPr>
          <w:rFonts w:ascii="Book Antiqua" w:hAnsi="Book Antiqua" w:cs="Times New Roman"/>
          <w:color w:val="000000" w:themeColor="text1"/>
          <w:sz w:val="24"/>
          <w:szCs w:val="24"/>
          <w:lang w:val="en-US"/>
        </w:rPr>
        <w:t xml:space="preserve"> had </w:t>
      </w:r>
      <w:r w:rsidR="00FC44C5" w:rsidRPr="00FE351A">
        <w:rPr>
          <w:rFonts w:ascii="Book Antiqua" w:eastAsia="Calibri" w:hAnsi="Book Antiqua" w:cs="Times New Roman"/>
          <w:color w:val="000000" w:themeColor="text1"/>
          <w:sz w:val="24"/>
          <w:szCs w:val="24"/>
          <w:lang w:val="en-US"/>
        </w:rPr>
        <w:t xml:space="preserve">the </w:t>
      </w:r>
      <w:r w:rsidR="00FC44C5" w:rsidRPr="00FE351A">
        <w:rPr>
          <w:rFonts w:ascii="Book Antiqua" w:hAnsi="Book Antiqua" w:cs="Times New Roman"/>
          <w:color w:val="000000" w:themeColor="text1"/>
          <w:sz w:val="24"/>
          <w:szCs w:val="24"/>
          <w:lang w:val="en-US"/>
        </w:rPr>
        <w:t xml:space="preserve">largest WHR values. There were no differences between the groups in body mass index (BMI). The percentage of current smokers was highest in </w:t>
      </w:r>
      <w:r w:rsidR="00FC44C5" w:rsidRPr="00FE351A">
        <w:rPr>
          <w:rFonts w:ascii="Book Antiqua" w:eastAsia="Calibri" w:hAnsi="Book Antiqua" w:cs="Times New Roman"/>
          <w:color w:val="000000" w:themeColor="text1"/>
          <w:sz w:val="24"/>
          <w:szCs w:val="24"/>
          <w:lang w:val="en-US"/>
        </w:rPr>
        <w:t xml:space="preserve">the </w:t>
      </w:r>
      <w:r w:rsidR="00FC44C5" w:rsidRPr="00FE351A">
        <w:rPr>
          <w:rFonts w:ascii="Book Antiqua" w:hAnsi="Book Antiqua" w:cs="Times New Roman"/>
          <w:color w:val="000000" w:themeColor="text1"/>
          <w:sz w:val="24"/>
          <w:szCs w:val="24"/>
          <w:lang w:val="en-US"/>
        </w:rPr>
        <w:t xml:space="preserve">A-CKD- group. </w:t>
      </w:r>
    </w:p>
    <w:p w14:paraId="372B01B8" w14:textId="041DAC5B" w:rsidR="002D0519" w:rsidRPr="00FE351A" w:rsidRDefault="004E30FA" w:rsidP="00DB5B57">
      <w:pPr>
        <w:spacing w:after="0" w:line="360" w:lineRule="auto"/>
        <w:ind w:firstLineChars="100" w:firstLine="240"/>
        <w:jc w:val="both"/>
        <w:rPr>
          <w:rFonts w:ascii="Book Antiqua" w:hAnsi="Book Antiqua" w:cs="Times New Roman"/>
          <w:color w:val="000000" w:themeColor="text1"/>
          <w:sz w:val="24"/>
          <w:szCs w:val="24"/>
          <w:lang w:val="en-US"/>
        </w:rPr>
      </w:pPr>
      <w:r w:rsidRPr="00FE351A">
        <w:rPr>
          <w:rFonts w:ascii="Book Antiqua" w:hAnsi="Book Antiqua" w:cs="Book Antiqua"/>
          <w:color w:val="000000" w:themeColor="text1"/>
          <w:sz w:val="24"/>
          <w:szCs w:val="24"/>
          <w:lang w:val="en-US"/>
        </w:rPr>
        <w:t xml:space="preserve">Patients with reduced renal function (NA-CKD and A-CKD+ groups) had longer diabetes </w:t>
      </w:r>
      <w:r w:rsidR="00FC44C5" w:rsidRPr="00FE351A">
        <w:rPr>
          <w:rFonts w:ascii="Book Antiqua" w:eastAsia="Calibri" w:hAnsi="Book Antiqua" w:cs="Book Antiqua"/>
          <w:color w:val="000000" w:themeColor="text1"/>
          <w:sz w:val="24"/>
          <w:szCs w:val="24"/>
          <w:lang w:val="en-US"/>
        </w:rPr>
        <w:t xml:space="preserve">durations than </w:t>
      </w:r>
      <w:r w:rsidRPr="00FE351A">
        <w:rPr>
          <w:rFonts w:ascii="Book Antiqua" w:hAnsi="Book Antiqua" w:cs="Book Antiqua"/>
          <w:color w:val="000000" w:themeColor="text1"/>
          <w:sz w:val="24"/>
          <w:szCs w:val="24"/>
          <w:lang w:val="en-US"/>
        </w:rPr>
        <w:t xml:space="preserve">those without. The prevalence of diabetic retinopathy tended to be higher in A-CKD- and A-CKD+ </w:t>
      </w:r>
      <w:r w:rsidR="00E86A1D" w:rsidRPr="00FE351A">
        <w:rPr>
          <w:rFonts w:ascii="Book Antiqua" w:hAnsi="Book Antiqua" w:cs="Book Antiqua"/>
          <w:color w:val="000000" w:themeColor="text1"/>
          <w:sz w:val="24"/>
          <w:szCs w:val="24"/>
          <w:lang w:val="en-US"/>
        </w:rPr>
        <w:t>patients</w:t>
      </w:r>
      <w:r w:rsidRPr="00FE351A">
        <w:rPr>
          <w:rFonts w:ascii="Book Antiqua" w:hAnsi="Book Antiqua" w:cs="Book Antiqua"/>
          <w:color w:val="000000" w:themeColor="text1"/>
          <w:sz w:val="24"/>
          <w:szCs w:val="24"/>
          <w:lang w:val="en-US"/>
        </w:rPr>
        <w:t xml:space="preserve">, though the differences between the groups were not </w:t>
      </w:r>
      <w:r w:rsidR="00FC44C5" w:rsidRPr="00FE351A">
        <w:rPr>
          <w:rFonts w:ascii="Book Antiqua" w:eastAsia="Calibri" w:hAnsi="Book Antiqua" w:cs="Book Antiqua"/>
          <w:color w:val="000000" w:themeColor="text1"/>
          <w:sz w:val="24"/>
          <w:szCs w:val="24"/>
          <w:lang w:val="en-US"/>
        </w:rPr>
        <w:t>statistically</w:t>
      </w:r>
      <w:r w:rsidRPr="00FE351A">
        <w:rPr>
          <w:rFonts w:ascii="Book Antiqua" w:hAnsi="Book Antiqua" w:cs="Book Antiqua"/>
          <w:color w:val="000000" w:themeColor="text1"/>
          <w:sz w:val="24"/>
          <w:szCs w:val="24"/>
          <w:lang w:val="en-US"/>
        </w:rPr>
        <w:t xml:space="preserve"> significant. </w:t>
      </w:r>
      <w:r w:rsidR="00FC44C5" w:rsidRPr="00FE351A">
        <w:rPr>
          <w:rFonts w:ascii="Book Antiqua" w:eastAsia="Calibri" w:hAnsi="Book Antiqua" w:cs="Book Antiqua"/>
          <w:color w:val="000000" w:themeColor="text1"/>
          <w:sz w:val="24"/>
          <w:szCs w:val="24"/>
          <w:lang w:val="en-US"/>
        </w:rPr>
        <w:t xml:space="preserve">Despite </w:t>
      </w:r>
      <w:r w:rsidRPr="00FE351A">
        <w:rPr>
          <w:rFonts w:ascii="Book Antiqua" w:hAnsi="Book Antiqua" w:cs="Book Antiqua"/>
          <w:color w:val="000000" w:themeColor="text1"/>
          <w:sz w:val="24"/>
          <w:szCs w:val="24"/>
          <w:lang w:val="en-US"/>
        </w:rPr>
        <w:t xml:space="preserve">the fact that </w:t>
      </w:r>
      <w:r w:rsidR="00FC44C5" w:rsidRPr="00FE351A">
        <w:rPr>
          <w:rFonts w:ascii="Book Antiqua" w:eastAsia="Calibri" w:hAnsi="Book Antiqua" w:cs="Book Antiqua"/>
          <w:color w:val="000000" w:themeColor="text1"/>
          <w:sz w:val="24"/>
          <w:szCs w:val="24"/>
          <w:lang w:val="en-US"/>
        </w:rPr>
        <w:t xml:space="preserve">the </w:t>
      </w:r>
      <w:r w:rsidRPr="00FE351A">
        <w:rPr>
          <w:rFonts w:ascii="Book Antiqua" w:hAnsi="Book Antiqua" w:cs="Book Antiqua"/>
          <w:color w:val="000000" w:themeColor="text1"/>
          <w:sz w:val="24"/>
          <w:szCs w:val="24"/>
          <w:lang w:val="en-US"/>
        </w:rPr>
        <w:t xml:space="preserve">prevalence of coronary artery disease did not differ between the groups, myocardial infarction occurred more frequently in individuals with albuminuria (A-CKD– and A-CKD+ groups). </w:t>
      </w:r>
      <w:r w:rsidR="00FC44C5" w:rsidRPr="00FE351A">
        <w:rPr>
          <w:rFonts w:ascii="Book Antiqua" w:eastAsia="Calibri" w:hAnsi="Book Antiqua" w:cs="Book Antiqua"/>
          <w:color w:val="000000" w:themeColor="text1"/>
          <w:sz w:val="24"/>
          <w:szCs w:val="24"/>
          <w:lang w:val="en-US"/>
        </w:rPr>
        <w:t>In contrast</w:t>
      </w:r>
      <w:r w:rsidRPr="00FE351A">
        <w:rPr>
          <w:rFonts w:ascii="Book Antiqua" w:hAnsi="Book Antiqua" w:cs="Book Antiqua"/>
          <w:color w:val="000000" w:themeColor="text1"/>
          <w:sz w:val="24"/>
          <w:szCs w:val="24"/>
          <w:lang w:val="en-US"/>
        </w:rPr>
        <w:t xml:space="preserve">, carotid atherosclerosis and a history of cerebrovascular events (stroke or transient ischemic attack) were most prevalent in patients with decreased eGFR (NA-CKD and A-CKD+ groups). The prevalence of peripheral artery disease was highest in A-CKD+ </w:t>
      </w:r>
      <w:r w:rsidR="00E86A1D" w:rsidRPr="00FE351A">
        <w:rPr>
          <w:rFonts w:ascii="Book Antiqua" w:hAnsi="Book Antiqua" w:cs="Book Antiqua"/>
          <w:color w:val="000000" w:themeColor="text1"/>
          <w:sz w:val="24"/>
          <w:szCs w:val="24"/>
          <w:lang w:val="en-US"/>
        </w:rPr>
        <w:t>patients</w:t>
      </w:r>
      <w:r w:rsidRPr="00FE351A">
        <w:rPr>
          <w:rFonts w:ascii="Book Antiqua" w:hAnsi="Book Antiqua" w:cs="Book Antiqua"/>
          <w:color w:val="000000" w:themeColor="text1"/>
          <w:sz w:val="24"/>
          <w:szCs w:val="24"/>
          <w:lang w:val="en-US"/>
        </w:rPr>
        <w:t>.</w:t>
      </w:r>
    </w:p>
    <w:p w14:paraId="07EDD2AE" w14:textId="562B8782" w:rsidR="00354DD1" w:rsidRPr="00FE351A" w:rsidRDefault="005850EA" w:rsidP="00DB5B57">
      <w:pPr>
        <w:spacing w:after="0" w:line="360" w:lineRule="auto"/>
        <w:ind w:firstLineChars="100" w:firstLine="240"/>
        <w:jc w:val="both"/>
        <w:rPr>
          <w:rFonts w:ascii="Book Antiqua" w:hAnsi="Book Antiqua" w:cs="Times New Roman"/>
          <w:color w:val="000000" w:themeColor="text1"/>
          <w:sz w:val="24"/>
          <w:szCs w:val="24"/>
          <w:lang w:val="en-US"/>
        </w:rPr>
      </w:pPr>
      <w:r w:rsidRPr="00FE351A">
        <w:rPr>
          <w:rFonts w:ascii="Book Antiqua" w:hAnsi="Book Antiqua" w:cs="Times New Roman"/>
          <w:color w:val="000000" w:themeColor="text1"/>
          <w:sz w:val="24"/>
          <w:szCs w:val="24"/>
          <w:lang w:val="en-US"/>
        </w:rPr>
        <w:t xml:space="preserve">Most patients in our cohort were insulin-treated (Table 1). The duration of insulin therapy was longest in NA-CKD </w:t>
      </w:r>
      <w:r w:rsidR="00E86A1D" w:rsidRPr="00FE351A">
        <w:rPr>
          <w:rFonts w:ascii="Book Antiqua" w:hAnsi="Book Antiqua" w:cs="Times New Roman"/>
          <w:color w:val="000000" w:themeColor="text1"/>
          <w:sz w:val="24"/>
          <w:szCs w:val="24"/>
          <w:lang w:val="en-US"/>
        </w:rPr>
        <w:t>patients</w:t>
      </w:r>
      <w:r w:rsidRPr="00FE351A">
        <w:rPr>
          <w:rFonts w:ascii="Book Antiqua" w:hAnsi="Book Antiqua" w:cs="Times New Roman"/>
          <w:color w:val="000000" w:themeColor="text1"/>
          <w:sz w:val="24"/>
          <w:szCs w:val="24"/>
          <w:lang w:val="en-US"/>
        </w:rPr>
        <w:t xml:space="preserve">. Interestingly, the daily insulin dose in this group was lowest. All </w:t>
      </w:r>
      <w:r w:rsidR="00E86A1D" w:rsidRPr="00FE351A">
        <w:rPr>
          <w:rFonts w:ascii="Book Antiqua" w:hAnsi="Book Antiqua" w:cs="Times New Roman"/>
          <w:color w:val="000000" w:themeColor="text1"/>
          <w:sz w:val="24"/>
          <w:szCs w:val="24"/>
          <w:lang w:val="en-US"/>
        </w:rPr>
        <w:t>patients</w:t>
      </w:r>
      <w:r w:rsidRPr="00FE351A">
        <w:rPr>
          <w:rFonts w:ascii="Book Antiqua" w:hAnsi="Book Antiqua" w:cs="Times New Roman"/>
          <w:color w:val="000000" w:themeColor="text1"/>
          <w:sz w:val="24"/>
          <w:szCs w:val="24"/>
          <w:lang w:val="en-US"/>
        </w:rPr>
        <w:t xml:space="preserve"> received antihypertensive agents, mostly in combinations. The highest frequency of the use of diuretics was observed among NA-CKD </w:t>
      </w:r>
      <w:r w:rsidR="00E86A1D" w:rsidRPr="00FE351A">
        <w:rPr>
          <w:rFonts w:ascii="Book Antiqua" w:hAnsi="Book Antiqua" w:cs="Times New Roman"/>
          <w:color w:val="000000" w:themeColor="text1"/>
          <w:sz w:val="24"/>
          <w:szCs w:val="24"/>
          <w:lang w:val="en-US"/>
        </w:rPr>
        <w:t>patients</w:t>
      </w:r>
      <w:r w:rsidRPr="00FE351A">
        <w:rPr>
          <w:rFonts w:ascii="Book Antiqua" w:hAnsi="Book Antiqua" w:cs="Times New Roman"/>
          <w:color w:val="000000" w:themeColor="text1"/>
          <w:sz w:val="24"/>
          <w:szCs w:val="24"/>
          <w:lang w:val="en-US"/>
        </w:rPr>
        <w:t>, while the highest rate of treatment with dihydropyridine calcium channel blockers (nifedipine or amlodipine) was found in the A-CKD+ group. Statins and antiplatelet agents were more commonly prescribed to NA-CKD and A-CKD+ patients.</w:t>
      </w:r>
    </w:p>
    <w:p w14:paraId="49B800BA" w14:textId="4508178A" w:rsidR="00184D5D" w:rsidRPr="00FE351A" w:rsidRDefault="0044454D" w:rsidP="00DB5B57">
      <w:pPr>
        <w:spacing w:after="0" w:line="360" w:lineRule="auto"/>
        <w:ind w:firstLineChars="100" w:firstLine="240"/>
        <w:jc w:val="both"/>
        <w:rPr>
          <w:rFonts w:ascii="Book Antiqua" w:hAnsi="Book Antiqua" w:cs="Book Antiqua"/>
          <w:color w:val="000000" w:themeColor="text1"/>
          <w:sz w:val="24"/>
          <w:szCs w:val="24"/>
          <w:lang w:val="en-US"/>
        </w:rPr>
      </w:pPr>
      <w:r w:rsidRPr="00FE351A">
        <w:rPr>
          <w:rFonts w:ascii="Book Antiqua" w:hAnsi="Book Antiqua" w:cs="Book Antiqua"/>
          <w:color w:val="000000" w:themeColor="text1"/>
          <w:sz w:val="24"/>
          <w:szCs w:val="24"/>
          <w:lang w:val="en-US"/>
        </w:rPr>
        <w:t xml:space="preserve">Laboratory parameters of T2D patients depending </w:t>
      </w:r>
      <w:r w:rsidR="00FC44C5" w:rsidRPr="00FE351A">
        <w:rPr>
          <w:rFonts w:ascii="Book Antiqua" w:eastAsia="Calibri" w:hAnsi="Book Antiqua" w:cs="Book Antiqua"/>
          <w:color w:val="000000" w:themeColor="text1"/>
          <w:sz w:val="24"/>
          <w:szCs w:val="24"/>
          <w:lang w:val="en-US"/>
        </w:rPr>
        <w:t>on</w:t>
      </w:r>
      <w:r w:rsidRPr="00FE351A">
        <w:rPr>
          <w:rFonts w:ascii="Book Antiqua" w:hAnsi="Book Antiqua" w:cs="Book Antiqua"/>
          <w:color w:val="000000" w:themeColor="text1"/>
          <w:sz w:val="24"/>
          <w:szCs w:val="24"/>
          <w:lang w:val="en-US"/>
        </w:rPr>
        <w:t xml:space="preserve"> their CKD status are summarized in Table 2. The highest HbA1c</w:t>
      </w:r>
      <w:r w:rsidR="000A3796" w:rsidRPr="00FE351A">
        <w:rPr>
          <w:rFonts w:ascii="Book Antiqua" w:hAnsi="Book Antiqua" w:cs="Book Antiqua"/>
          <w:color w:val="000000" w:themeColor="text1"/>
          <w:sz w:val="24"/>
          <w:szCs w:val="24"/>
          <w:lang w:val="en-US"/>
        </w:rPr>
        <w:t xml:space="preserve"> and 2h-postprandial blood glucose</w:t>
      </w:r>
      <w:r w:rsidRPr="00FE351A">
        <w:rPr>
          <w:rFonts w:ascii="Book Antiqua" w:hAnsi="Book Antiqua" w:cs="Book Antiqua"/>
          <w:color w:val="000000" w:themeColor="text1"/>
          <w:sz w:val="24"/>
          <w:szCs w:val="24"/>
          <w:lang w:val="en-US"/>
        </w:rPr>
        <w:t xml:space="preserve"> levels were observed in </w:t>
      </w:r>
      <w:r w:rsidR="00FC44C5" w:rsidRPr="00FE351A">
        <w:rPr>
          <w:rFonts w:ascii="Book Antiqua" w:eastAsia="Calibri" w:hAnsi="Book Antiqua" w:cs="Book Antiqua"/>
          <w:color w:val="000000" w:themeColor="text1"/>
          <w:sz w:val="24"/>
          <w:szCs w:val="24"/>
          <w:lang w:val="en-US"/>
        </w:rPr>
        <w:t xml:space="preserve">the </w:t>
      </w:r>
      <w:r w:rsidRPr="00FE351A">
        <w:rPr>
          <w:rFonts w:ascii="Book Antiqua" w:hAnsi="Book Antiqua" w:cs="Book Antiqua"/>
          <w:color w:val="000000" w:themeColor="text1"/>
          <w:sz w:val="24"/>
          <w:szCs w:val="24"/>
          <w:lang w:val="en-US"/>
        </w:rPr>
        <w:t xml:space="preserve">A-CKD– group. </w:t>
      </w:r>
      <w:r w:rsidR="00F765ED" w:rsidRPr="00FE351A">
        <w:rPr>
          <w:rFonts w:ascii="Book Antiqua" w:hAnsi="Book Antiqua" w:cs="Book Antiqua"/>
          <w:color w:val="000000" w:themeColor="text1"/>
          <w:sz w:val="24"/>
          <w:szCs w:val="24"/>
          <w:lang w:val="en-US"/>
        </w:rPr>
        <w:t>T</w:t>
      </w:r>
      <w:r w:rsidRPr="00FE351A">
        <w:rPr>
          <w:rFonts w:ascii="Book Antiqua" w:hAnsi="Book Antiqua" w:cs="Book Antiqua"/>
          <w:color w:val="000000" w:themeColor="text1"/>
          <w:sz w:val="24"/>
          <w:szCs w:val="24"/>
          <w:lang w:val="en-US"/>
        </w:rPr>
        <w:t xml:space="preserve">he NA-CKD group was characterized by the lowest HbA1c values. Serum uric acid was increased significantly in CKD </w:t>
      </w:r>
      <w:r w:rsidR="00E86A1D" w:rsidRPr="00FE351A">
        <w:rPr>
          <w:rFonts w:ascii="Book Antiqua" w:hAnsi="Book Antiqua" w:cs="Book Antiqua"/>
          <w:color w:val="000000" w:themeColor="text1"/>
          <w:sz w:val="24"/>
          <w:szCs w:val="24"/>
          <w:lang w:val="en-US"/>
        </w:rPr>
        <w:t>patients</w:t>
      </w:r>
      <w:r w:rsidRPr="00FE351A">
        <w:rPr>
          <w:rFonts w:ascii="Book Antiqua" w:hAnsi="Book Antiqua" w:cs="Book Antiqua"/>
          <w:color w:val="000000" w:themeColor="text1"/>
          <w:sz w:val="24"/>
          <w:szCs w:val="24"/>
          <w:lang w:val="en-US"/>
        </w:rPr>
        <w:t xml:space="preserve"> </w:t>
      </w:r>
      <w:r w:rsidRPr="00FE351A">
        <w:rPr>
          <w:rFonts w:ascii="Book Antiqua" w:hAnsi="Book Antiqua" w:cs="Book Antiqua"/>
          <w:color w:val="000000" w:themeColor="text1"/>
          <w:sz w:val="24"/>
          <w:szCs w:val="24"/>
          <w:lang w:val="en-US"/>
        </w:rPr>
        <w:lastRenderedPageBreak/>
        <w:t xml:space="preserve">compared to those without, but no dependence </w:t>
      </w:r>
      <w:r w:rsidR="00F765ED" w:rsidRPr="00FE351A">
        <w:rPr>
          <w:rFonts w:ascii="Book Antiqua" w:hAnsi="Book Antiqua" w:cs="Book Antiqua"/>
          <w:color w:val="000000" w:themeColor="text1"/>
          <w:sz w:val="24"/>
          <w:szCs w:val="24"/>
          <w:lang w:val="en-US"/>
        </w:rPr>
        <w:t xml:space="preserve">on </w:t>
      </w:r>
      <w:r w:rsidR="00FC44C5" w:rsidRPr="00FE351A">
        <w:rPr>
          <w:rFonts w:ascii="Book Antiqua" w:eastAsia="Calibri" w:hAnsi="Book Antiqua" w:cs="Book Antiqua"/>
          <w:color w:val="000000" w:themeColor="text1"/>
          <w:sz w:val="24"/>
          <w:szCs w:val="24"/>
          <w:lang w:val="en-US"/>
        </w:rPr>
        <w:t xml:space="preserve">the </w:t>
      </w:r>
      <w:r w:rsidRPr="00FE351A">
        <w:rPr>
          <w:rFonts w:ascii="Book Antiqua" w:hAnsi="Book Antiqua" w:cs="Book Antiqua"/>
          <w:color w:val="000000" w:themeColor="text1"/>
          <w:sz w:val="24"/>
          <w:szCs w:val="24"/>
          <w:lang w:val="en-US"/>
        </w:rPr>
        <w:t xml:space="preserve">CKD pattern was observed. As expected, </w:t>
      </w:r>
      <w:r w:rsidR="00FC44C5" w:rsidRPr="00FE351A">
        <w:rPr>
          <w:rFonts w:ascii="Book Antiqua" w:eastAsia="Calibri" w:hAnsi="Book Antiqua" w:cs="Book Antiqua"/>
          <w:color w:val="000000" w:themeColor="text1"/>
          <w:sz w:val="24"/>
          <w:szCs w:val="24"/>
          <w:lang w:val="en-US"/>
        </w:rPr>
        <w:t xml:space="preserve">the </w:t>
      </w:r>
      <w:r w:rsidRPr="00FE351A">
        <w:rPr>
          <w:rFonts w:ascii="Book Antiqua" w:hAnsi="Book Antiqua" w:cs="Book Antiqua"/>
          <w:color w:val="000000" w:themeColor="text1"/>
          <w:sz w:val="24"/>
          <w:szCs w:val="24"/>
          <w:lang w:val="en-US"/>
        </w:rPr>
        <w:t xml:space="preserve">red blood cell (RBC) count was decreased in patients with reduced renal function (NA-CKD and A-CKD+ groups) compared to those without. </w:t>
      </w:r>
      <w:r w:rsidR="00FC44C5" w:rsidRPr="00FE351A">
        <w:rPr>
          <w:rFonts w:ascii="Book Antiqua" w:eastAsia="Calibri" w:hAnsi="Book Antiqua" w:cs="Book Antiqua"/>
          <w:color w:val="000000" w:themeColor="text1"/>
          <w:sz w:val="24"/>
          <w:szCs w:val="24"/>
          <w:lang w:val="en-US"/>
        </w:rPr>
        <w:t xml:space="preserve">The </w:t>
      </w:r>
      <w:r w:rsidRPr="00FE351A">
        <w:rPr>
          <w:rFonts w:ascii="Book Antiqua" w:hAnsi="Book Antiqua" w:cs="Book Antiqua"/>
          <w:color w:val="000000" w:themeColor="text1"/>
          <w:sz w:val="24"/>
          <w:szCs w:val="24"/>
          <w:lang w:val="en-US"/>
        </w:rPr>
        <w:t xml:space="preserve">lowest hemoglobin levels were found in the NA-CKD group. </w:t>
      </w:r>
      <w:r w:rsidR="00FC44C5" w:rsidRPr="00FE351A">
        <w:rPr>
          <w:rFonts w:ascii="Book Antiqua" w:eastAsia="Calibri" w:hAnsi="Book Antiqua" w:cs="Book Antiqua"/>
          <w:color w:val="000000" w:themeColor="text1"/>
          <w:sz w:val="24"/>
          <w:szCs w:val="24"/>
          <w:lang w:val="en-US"/>
        </w:rPr>
        <w:t>The erythrocyte</w:t>
      </w:r>
      <w:r w:rsidRPr="00FE351A">
        <w:rPr>
          <w:rFonts w:ascii="Book Antiqua" w:hAnsi="Book Antiqua" w:cs="Book Antiqua"/>
          <w:color w:val="000000" w:themeColor="text1"/>
          <w:sz w:val="24"/>
          <w:szCs w:val="24"/>
          <w:lang w:val="en-US"/>
        </w:rPr>
        <w:t xml:space="preserve"> sedimentation rate (ESR) was increased significantly in all CKD groups compared to </w:t>
      </w:r>
      <w:r w:rsidR="00FC44C5" w:rsidRPr="00FE351A">
        <w:rPr>
          <w:rFonts w:ascii="Book Antiqua" w:eastAsia="Calibri" w:hAnsi="Book Antiqua" w:cs="Book Antiqua"/>
          <w:color w:val="000000" w:themeColor="text1"/>
          <w:sz w:val="24"/>
          <w:szCs w:val="24"/>
          <w:lang w:val="en-US"/>
        </w:rPr>
        <w:t xml:space="preserve">the </w:t>
      </w:r>
      <w:r w:rsidRPr="00FE351A">
        <w:rPr>
          <w:rFonts w:ascii="Book Antiqua" w:hAnsi="Book Antiqua" w:cs="Book Antiqua"/>
          <w:color w:val="000000" w:themeColor="text1"/>
          <w:sz w:val="24"/>
          <w:szCs w:val="24"/>
          <w:lang w:val="en-US"/>
        </w:rPr>
        <w:t xml:space="preserve">CKD- </w:t>
      </w:r>
      <w:r w:rsidR="00FC44C5" w:rsidRPr="00FE351A">
        <w:rPr>
          <w:rFonts w:ascii="Book Antiqua" w:eastAsia="Calibri" w:hAnsi="Book Antiqua" w:cs="Book Antiqua"/>
          <w:color w:val="000000" w:themeColor="text1"/>
          <w:sz w:val="24"/>
          <w:szCs w:val="24"/>
          <w:lang w:val="en-US"/>
        </w:rPr>
        <w:t>group</w:t>
      </w:r>
      <w:r w:rsidRPr="00FE351A">
        <w:rPr>
          <w:rFonts w:ascii="Book Antiqua" w:hAnsi="Book Antiqua" w:cs="Book Antiqua"/>
          <w:color w:val="000000" w:themeColor="text1"/>
          <w:sz w:val="24"/>
          <w:szCs w:val="24"/>
          <w:lang w:val="en-US"/>
        </w:rPr>
        <w:t xml:space="preserve">. No differences in other hematological parameters were revealed. The A-CKD– </w:t>
      </w:r>
      <w:r w:rsidR="00E86A1D" w:rsidRPr="00FE351A">
        <w:rPr>
          <w:rFonts w:ascii="Book Antiqua" w:hAnsi="Book Antiqua" w:cs="Book Antiqua"/>
          <w:color w:val="000000" w:themeColor="text1"/>
          <w:sz w:val="24"/>
          <w:szCs w:val="24"/>
          <w:lang w:val="en-US"/>
        </w:rPr>
        <w:t>patients</w:t>
      </w:r>
      <w:r w:rsidRPr="00FE351A">
        <w:rPr>
          <w:rFonts w:ascii="Book Antiqua" w:hAnsi="Book Antiqua" w:cs="Book Antiqua"/>
          <w:color w:val="000000" w:themeColor="text1"/>
          <w:sz w:val="24"/>
          <w:szCs w:val="24"/>
          <w:lang w:val="en-US"/>
        </w:rPr>
        <w:t xml:space="preserve"> demonstrated significantly increased levels of plasma SFMC compared to CKD– individuals. Fibrinogen and D-dimer levels did not differ between the groups.</w:t>
      </w:r>
    </w:p>
    <w:p w14:paraId="3E657C5A" w14:textId="77777777" w:rsidR="00B933B4" w:rsidRPr="00FE351A" w:rsidRDefault="00B933B4" w:rsidP="00677646">
      <w:pPr>
        <w:spacing w:after="0" w:line="360" w:lineRule="auto"/>
        <w:jc w:val="both"/>
        <w:rPr>
          <w:rFonts w:ascii="Book Antiqua" w:hAnsi="Book Antiqua" w:cs="Times New Roman"/>
          <w:b/>
          <w:color w:val="000000" w:themeColor="text1"/>
          <w:sz w:val="24"/>
          <w:szCs w:val="24"/>
          <w:lang w:val="en-US"/>
        </w:rPr>
      </w:pPr>
    </w:p>
    <w:p w14:paraId="566053D9" w14:textId="77777777" w:rsidR="006C5B0B" w:rsidRPr="00DB5B57" w:rsidRDefault="00FC44C5" w:rsidP="00677646">
      <w:pPr>
        <w:spacing w:after="0" w:line="360" w:lineRule="auto"/>
        <w:jc w:val="both"/>
        <w:rPr>
          <w:rFonts w:ascii="Book Antiqua" w:hAnsi="Book Antiqua" w:cs="Times New Roman"/>
          <w:b/>
          <w:i/>
          <w:iCs/>
          <w:color w:val="000000" w:themeColor="text1"/>
          <w:sz w:val="24"/>
          <w:szCs w:val="24"/>
          <w:lang w:val="en-US"/>
        </w:rPr>
      </w:pPr>
      <w:r w:rsidRPr="00DB5B57">
        <w:rPr>
          <w:rFonts w:ascii="Book Antiqua" w:hAnsi="Book Antiqua" w:cs="Times New Roman"/>
          <w:b/>
          <w:i/>
          <w:iCs/>
          <w:color w:val="000000" w:themeColor="text1"/>
          <w:sz w:val="24"/>
          <w:szCs w:val="24"/>
          <w:lang w:val="en-US"/>
        </w:rPr>
        <w:t xml:space="preserve">Risk factors for CKD patterns </w:t>
      </w:r>
    </w:p>
    <w:p w14:paraId="138EFCE0" w14:textId="48786199" w:rsidR="00AB7F59" w:rsidRPr="00FE351A" w:rsidRDefault="00FC44C5" w:rsidP="00235242">
      <w:pPr>
        <w:spacing w:after="0" w:line="360" w:lineRule="auto"/>
        <w:jc w:val="both"/>
        <w:rPr>
          <w:rFonts w:ascii="Book Antiqua" w:hAnsi="Book Antiqua" w:cs="Times New Roman"/>
          <w:color w:val="000000" w:themeColor="text1"/>
          <w:sz w:val="24"/>
          <w:szCs w:val="24"/>
          <w:lang w:val="en-US"/>
        </w:rPr>
      </w:pPr>
      <w:r w:rsidRPr="00FE351A">
        <w:rPr>
          <w:rFonts w:ascii="Book Antiqua" w:hAnsi="Book Antiqua" w:cs="Times New Roman"/>
          <w:color w:val="000000" w:themeColor="text1"/>
          <w:sz w:val="24"/>
          <w:szCs w:val="24"/>
          <w:lang w:val="en-US"/>
        </w:rPr>
        <w:t xml:space="preserve">The risk factors for different CKD patterns are presented in Table 3. </w:t>
      </w:r>
      <w:r w:rsidRPr="00FE351A">
        <w:rPr>
          <w:rFonts w:ascii="Book Antiqua" w:eastAsia="Calibri" w:hAnsi="Book Antiqua" w:cs="Times New Roman"/>
          <w:color w:val="000000" w:themeColor="text1"/>
          <w:sz w:val="24"/>
          <w:szCs w:val="24"/>
          <w:lang w:val="en-US"/>
        </w:rPr>
        <w:t xml:space="preserve">Age </w:t>
      </w:r>
      <w:r w:rsidRPr="00FE351A">
        <w:rPr>
          <w:rFonts w:ascii="Book Antiqua" w:hAnsi="Book Antiqua" w:cs="Times New Roman"/>
          <w:color w:val="000000" w:themeColor="text1"/>
          <w:sz w:val="24"/>
          <w:szCs w:val="24"/>
          <w:lang w:val="en-US"/>
        </w:rPr>
        <w:t>≥</w:t>
      </w:r>
      <w:r w:rsidR="00235242">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65 years, duration of T2D ≥</w:t>
      </w:r>
      <w:r w:rsidR="00235242">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 xml:space="preserve">15 years, female </w:t>
      </w:r>
      <w:r w:rsidR="00F765ED" w:rsidRPr="00FE351A">
        <w:rPr>
          <w:rFonts w:ascii="Book Antiqua" w:hAnsi="Book Antiqua" w:cs="Times New Roman"/>
          <w:color w:val="000000" w:themeColor="text1"/>
          <w:sz w:val="24"/>
          <w:szCs w:val="24"/>
          <w:lang w:val="en-US"/>
        </w:rPr>
        <w:t>sex</w:t>
      </w:r>
      <w:r w:rsidRPr="00FE351A">
        <w:rPr>
          <w:rFonts w:ascii="Book Antiqua" w:hAnsi="Book Antiqua" w:cs="Times New Roman"/>
          <w:color w:val="000000" w:themeColor="text1"/>
          <w:sz w:val="24"/>
          <w:szCs w:val="24"/>
          <w:lang w:val="en-US"/>
        </w:rPr>
        <w:t xml:space="preserve">, and the use of diuretics were significant risk factors for NA-CKD. On the other hand, male </w:t>
      </w:r>
      <w:r w:rsidR="00F765ED" w:rsidRPr="00FE351A">
        <w:rPr>
          <w:rFonts w:ascii="Book Antiqua" w:hAnsi="Book Antiqua" w:cs="Times New Roman"/>
          <w:color w:val="000000" w:themeColor="text1"/>
          <w:sz w:val="24"/>
          <w:szCs w:val="24"/>
          <w:lang w:val="en-US"/>
        </w:rPr>
        <w:t>sex</w:t>
      </w:r>
      <w:r w:rsidRPr="00FE351A">
        <w:rPr>
          <w:rFonts w:ascii="Book Antiqua" w:hAnsi="Book Antiqua" w:cs="Times New Roman"/>
          <w:color w:val="000000" w:themeColor="text1"/>
          <w:sz w:val="24"/>
          <w:szCs w:val="24"/>
          <w:lang w:val="en-US"/>
        </w:rPr>
        <w:t>, smoking, WHR &gt;</w:t>
      </w:r>
      <w:r w:rsidR="00235242">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1.0 and HbA1c &gt;</w:t>
      </w:r>
      <w:r w:rsidR="00235242">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8.0% significantly increased the risk of A-CKD–. Diabetes duration ≥</w:t>
      </w:r>
      <w:r w:rsidR="00235242">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15 years and the use of dihydrop</w:t>
      </w:r>
      <w:r w:rsidR="00C51371" w:rsidRPr="00FE351A">
        <w:rPr>
          <w:rFonts w:ascii="Book Antiqua" w:hAnsi="Book Antiqua" w:cs="Times New Roman"/>
          <w:color w:val="000000" w:themeColor="text1"/>
          <w:sz w:val="24"/>
          <w:szCs w:val="24"/>
          <w:lang w:val="en-US"/>
        </w:rPr>
        <w:t>y</w:t>
      </w:r>
      <w:r w:rsidRPr="00FE351A">
        <w:rPr>
          <w:rFonts w:ascii="Book Antiqua" w:hAnsi="Book Antiqua" w:cs="Times New Roman"/>
          <w:color w:val="000000" w:themeColor="text1"/>
          <w:sz w:val="24"/>
          <w:szCs w:val="24"/>
          <w:lang w:val="en-US"/>
        </w:rPr>
        <w:t>ridine calcium channel blockers were associated with A-CKD+.</w:t>
      </w:r>
      <w:r w:rsidR="00235242">
        <w:rPr>
          <w:rFonts w:ascii="Book Antiqua" w:hAnsi="Book Antiqua" w:cs="Times New Roman" w:hint="eastAsia"/>
          <w:color w:val="000000" w:themeColor="text1"/>
          <w:sz w:val="24"/>
          <w:szCs w:val="24"/>
          <w:lang w:val="en-US" w:eastAsia="zh-CN"/>
        </w:rPr>
        <w:t xml:space="preserve"> </w:t>
      </w:r>
      <w:r w:rsidRPr="00FE351A">
        <w:rPr>
          <w:rFonts w:ascii="Book Antiqua" w:hAnsi="Book Antiqua" w:cs="Times New Roman"/>
          <w:color w:val="000000" w:themeColor="text1"/>
          <w:sz w:val="24"/>
          <w:szCs w:val="24"/>
          <w:lang w:val="en-US"/>
        </w:rPr>
        <w:t>In multiple logistic regression analysis</w:t>
      </w:r>
      <w:r w:rsidRPr="00FE351A">
        <w:rPr>
          <w:rFonts w:ascii="Book Antiqua" w:eastAsia="Calibri" w:hAnsi="Book Antiqua" w:cs="Times New Roman"/>
          <w:color w:val="000000" w:themeColor="text1"/>
          <w:sz w:val="24"/>
          <w:szCs w:val="24"/>
          <w:lang w:val="en-US"/>
        </w:rPr>
        <w:t>,</w:t>
      </w:r>
      <w:r w:rsidRPr="00FE351A">
        <w:rPr>
          <w:rFonts w:ascii="Book Antiqua" w:hAnsi="Book Antiqua" w:cs="Times New Roman"/>
          <w:color w:val="000000" w:themeColor="text1"/>
          <w:sz w:val="24"/>
          <w:szCs w:val="24"/>
          <w:lang w:val="en-US"/>
        </w:rPr>
        <w:t xml:space="preserve"> age, HbA1c, female </w:t>
      </w:r>
      <w:r w:rsidR="00121F21" w:rsidRPr="00FE351A">
        <w:rPr>
          <w:rFonts w:ascii="Book Antiqua" w:hAnsi="Book Antiqua" w:cs="Times New Roman"/>
          <w:color w:val="000000" w:themeColor="text1"/>
          <w:sz w:val="24"/>
          <w:szCs w:val="24"/>
          <w:lang w:val="en-US"/>
        </w:rPr>
        <w:t xml:space="preserve">sex </w:t>
      </w:r>
      <w:r w:rsidRPr="00FE351A">
        <w:rPr>
          <w:rFonts w:ascii="Book Antiqua" w:hAnsi="Book Antiqua" w:cs="Times New Roman"/>
          <w:color w:val="000000" w:themeColor="text1"/>
          <w:sz w:val="24"/>
          <w:szCs w:val="24"/>
          <w:lang w:val="en-US"/>
        </w:rPr>
        <w:t xml:space="preserve">and treatment with diuretics were significant predictors </w:t>
      </w:r>
      <w:r w:rsidRPr="00FE351A">
        <w:rPr>
          <w:rFonts w:ascii="Book Antiqua" w:eastAsia="Calibri" w:hAnsi="Book Antiqua" w:cs="Times New Roman"/>
          <w:color w:val="000000" w:themeColor="text1"/>
          <w:sz w:val="24"/>
          <w:szCs w:val="24"/>
          <w:lang w:val="en-US"/>
        </w:rPr>
        <w:t>of decreased</w:t>
      </w:r>
      <w:r w:rsidRPr="00FE351A">
        <w:rPr>
          <w:rFonts w:ascii="Book Antiqua" w:hAnsi="Book Antiqua" w:cs="Times New Roman"/>
          <w:color w:val="000000" w:themeColor="text1"/>
          <w:sz w:val="24"/>
          <w:szCs w:val="24"/>
          <w:lang w:val="en-US"/>
        </w:rPr>
        <w:t xml:space="preserve"> eGFR (Table 4). Meanwhile, WHR, HbA1c and male </w:t>
      </w:r>
      <w:r w:rsidR="00121F21" w:rsidRPr="00FE351A">
        <w:rPr>
          <w:rFonts w:ascii="Book Antiqua" w:hAnsi="Book Antiqua" w:cs="Times New Roman"/>
          <w:color w:val="000000" w:themeColor="text1"/>
          <w:sz w:val="24"/>
          <w:szCs w:val="24"/>
          <w:lang w:val="en-US"/>
        </w:rPr>
        <w:t xml:space="preserve">sex </w:t>
      </w:r>
      <w:r w:rsidRPr="00FE351A">
        <w:rPr>
          <w:rFonts w:ascii="Book Antiqua" w:hAnsi="Book Antiqua" w:cs="Times New Roman"/>
          <w:color w:val="000000" w:themeColor="text1"/>
          <w:sz w:val="24"/>
          <w:szCs w:val="24"/>
          <w:lang w:val="en-US"/>
        </w:rPr>
        <w:t>predicted elevated albuminuria (Table 5).</w:t>
      </w:r>
    </w:p>
    <w:p w14:paraId="6F87C888" w14:textId="77777777" w:rsidR="00CF6BE8" w:rsidRPr="00FE351A" w:rsidRDefault="00CF6BE8" w:rsidP="00677646">
      <w:pPr>
        <w:spacing w:after="0" w:line="360" w:lineRule="auto"/>
        <w:jc w:val="both"/>
        <w:rPr>
          <w:rFonts w:ascii="Book Antiqua" w:hAnsi="Book Antiqua" w:cs="Times New Roman"/>
          <w:b/>
          <w:color w:val="000000" w:themeColor="text1"/>
          <w:sz w:val="24"/>
          <w:szCs w:val="24"/>
          <w:lang w:val="en-US"/>
        </w:rPr>
      </w:pPr>
    </w:p>
    <w:p w14:paraId="4724FB39" w14:textId="77777777" w:rsidR="001C7EF3" w:rsidRPr="00235242" w:rsidRDefault="00FC44C5" w:rsidP="00677646">
      <w:pPr>
        <w:spacing w:after="0" w:line="360" w:lineRule="auto"/>
        <w:jc w:val="both"/>
        <w:rPr>
          <w:rFonts w:ascii="Book Antiqua" w:hAnsi="Book Antiqua" w:cs="Times New Roman"/>
          <w:b/>
          <w:i/>
          <w:iCs/>
          <w:color w:val="000000" w:themeColor="text1"/>
          <w:sz w:val="24"/>
          <w:szCs w:val="24"/>
          <w:lang w:val="en-US"/>
        </w:rPr>
      </w:pPr>
      <w:r w:rsidRPr="00235242">
        <w:rPr>
          <w:rFonts w:ascii="Book Antiqua" w:hAnsi="Book Antiqua" w:cs="Times New Roman"/>
          <w:b/>
          <w:i/>
          <w:iCs/>
          <w:color w:val="000000" w:themeColor="text1"/>
          <w:sz w:val="24"/>
          <w:szCs w:val="24"/>
          <w:lang w:val="en-US"/>
        </w:rPr>
        <w:t xml:space="preserve">Urinary biomarkers in T2D </w:t>
      </w:r>
      <w:r w:rsidR="00E86A1D" w:rsidRPr="00235242">
        <w:rPr>
          <w:rFonts w:ascii="Book Antiqua" w:hAnsi="Book Antiqua" w:cs="Times New Roman"/>
          <w:b/>
          <w:i/>
          <w:iCs/>
          <w:color w:val="000000" w:themeColor="text1"/>
          <w:sz w:val="24"/>
          <w:szCs w:val="24"/>
          <w:lang w:val="en-US"/>
        </w:rPr>
        <w:t>patients</w:t>
      </w:r>
      <w:r w:rsidRPr="00235242">
        <w:rPr>
          <w:rFonts w:ascii="Book Antiqua" w:hAnsi="Book Antiqua" w:cs="Times New Roman"/>
          <w:b/>
          <w:i/>
          <w:iCs/>
          <w:color w:val="000000" w:themeColor="text1"/>
          <w:sz w:val="24"/>
          <w:szCs w:val="24"/>
          <w:lang w:val="en-US"/>
        </w:rPr>
        <w:t xml:space="preserve"> with different patterns of CKD</w:t>
      </w:r>
    </w:p>
    <w:p w14:paraId="70C6903F" w14:textId="6B695723" w:rsidR="00AB7F59" w:rsidRPr="00FE351A" w:rsidRDefault="00FC44C5" w:rsidP="00677646">
      <w:pPr>
        <w:spacing w:after="0" w:line="360" w:lineRule="auto"/>
        <w:jc w:val="both"/>
        <w:rPr>
          <w:rFonts w:ascii="Book Antiqua" w:hAnsi="Book Antiqua" w:cs="Times New Roman"/>
          <w:color w:val="000000" w:themeColor="text1"/>
          <w:sz w:val="24"/>
          <w:szCs w:val="24"/>
          <w:lang w:val="en-US"/>
        </w:rPr>
      </w:pPr>
      <w:r w:rsidRPr="00FE351A">
        <w:rPr>
          <w:rFonts w:ascii="Book Antiqua" w:hAnsi="Book Antiqua" w:cs="Times New Roman"/>
          <w:color w:val="000000" w:themeColor="text1"/>
          <w:sz w:val="24"/>
          <w:szCs w:val="24"/>
          <w:lang w:val="en-US"/>
        </w:rPr>
        <w:t xml:space="preserve">The excretion of nephrin and podocin was increased significantly in all diabetic groups compared to control (all </w:t>
      </w:r>
      <w:r w:rsidR="00835068" w:rsidRPr="00835068">
        <w:rPr>
          <w:rFonts w:ascii="Book Antiqua" w:hAnsi="Book Antiqua" w:cs="Times New Roman"/>
          <w:i/>
          <w:iCs/>
          <w:color w:val="000000" w:themeColor="text1"/>
          <w:sz w:val="24"/>
          <w:szCs w:val="24"/>
          <w:lang w:val="en-US"/>
        </w:rPr>
        <w:t xml:space="preserve">P </w:t>
      </w:r>
      <w:r w:rsidRPr="00FE351A">
        <w:rPr>
          <w:rFonts w:ascii="Book Antiqua" w:hAnsi="Book Antiqua" w:cs="Times New Roman"/>
          <w:color w:val="000000" w:themeColor="text1"/>
          <w:sz w:val="24"/>
          <w:szCs w:val="24"/>
          <w:lang w:val="en-US"/>
        </w:rPr>
        <w:t>&lt;</w:t>
      </w:r>
      <w:r w:rsidR="00835068">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0.05, Fig</w:t>
      </w:r>
      <w:r w:rsidR="00835068">
        <w:rPr>
          <w:rFonts w:ascii="Book Antiqua" w:hAnsi="Book Antiqua" w:cs="Times New Roman"/>
          <w:color w:val="000000" w:themeColor="text1"/>
          <w:sz w:val="24"/>
          <w:szCs w:val="24"/>
          <w:lang w:val="en-US"/>
        </w:rPr>
        <w:t>ure</w:t>
      </w:r>
      <w:r w:rsidRPr="00FE351A">
        <w:rPr>
          <w:rFonts w:ascii="Book Antiqua" w:hAnsi="Book Antiqua" w:cs="Times New Roman"/>
          <w:color w:val="000000" w:themeColor="text1"/>
          <w:sz w:val="24"/>
          <w:szCs w:val="24"/>
          <w:lang w:val="en-US"/>
        </w:rPr>
        <w:t xml:space="preserve"> 2). The CKD– and NA-CKD groups did not differ in the levels of urinary excretion of nephrin </w:t>
      </w:r>
      <w:r w:rsidR="00601273" w:rsidRPr="00FE351A">
        <w:rPr>
          <w:rFonts w:ascii="Book Antiqua" w:hAnsi="Book Antiqua" w:cs="Times New Roman"/>
          <w:color w:val="000000" w:themeColor="text1"/>
          <w:sz w:val="24"/>
          <w:szCs w:val="24"/>
          <w:lang w:val="en-US"/>
        </w:rPr>
        <w:t xml:space="preserve">or </w:t>
      </w:r>
      <w:r w:rsidRPr="00FE351A">
        <w:rPr>
          <w:rFonts w:ascii="Book Antiqua" w:hAnsi="Book Antiqua" w:cs="Times New Roman"/>
          <w:color w:val="000000" w:themeColor="text1"/>
          <w:sz w:val="24"/>
          <w:szCs w:val="24"/>
          <w:lang w:val="en-US"/>
        </w:rPr>
        <w:t xml:space="preserve">podocin. Patients with elevated albuminuria (A-CKD- and A-CKD+ groups) demonstrated </w:t>
      </w:r>
      <w:r w:rsidRPr="00FE351A">
        <w:rPr>
          <w:rFonts w:ascii="Book Antiqua" w:eastAsia="Calibri" w:hAnsi="Book Antiqua" w:cs="Times New Roman"/>
          <w:color w:val="000000" w:themeColor="text1"/>
          <w:sz w:val="24"/>
          <w:szCs w:val="24"/>
          <w:lang w:val="en-US"/>
        </w:rPr>
        <w:t xml:space="preserve">an </w:t>
      </w:r>
      <w:r w:rsidRPr="00FE351A">
        <w:rPr>
          <w:rFonts w:ascii="Book Antiqua" w:hAnsi="Book Antiqua" w:cs="Times New Roman"/>
          <w:color w:val="000000" w:themeColor="text1"/>
          <w:sz w:val="24"/>
          <w:szCs w:val="24"/>
          <w:lang w:val="en-US"/>
        </w:rPr>
        <w:t xml:space="preserve">increase in </w:t>
      </w:r>
      <w:r w:rsidRPr="00FE351A">
        <w:rPr>
          <w:rFonts w:ascii="Book Antiqua" w:eastAsia="Calibri" w:hAnsi="Book Antiqua" w:cs="Times New Roman"/>
          <w:color w:val="000000" w:themeColor="text1"/>
          <w:sz w:val="24"/>
          <w:szCs w:val="24"/>
          <w:lang w:val="en-US"/>
        </w:rPr>
        <w:t xml:space="preserve">the </w:t>
      </w:r>
      <w:r w:rsidRPr="00FE351A">
        <w:rPr>
          <w:rFonts w:ascii="Book Antiqua" w:hAnsi="Book Antiqua" w:cs="Times New Roman"/>
          <w:color w:val="000000" w:themeColor="text1"/>
          <w:sz w:val="24"/>
          <w:szCs w:val="24"/>
          <w:lang w:val="en-US"/>
        </w:rPr>
        <w:t xml:space="preserve">excretion of both markers compared to </w:t>
      </w:r>
      <w:r w:rsidRPr="00FE351A">
        <w:rPr>
          <w:rFonts w:ascii="Book Antiqua" w:eastAsia="Calibri" w:hAnsi="Book Antiqua" w:cs="Times New Roman"/>
          <w:color w:val="000000" w:themeColor="text1"/>
          <w:sz w:val="24"/>
          <w:szCs w:val="24"/>
          <w:lang w:val="en-US"/>
        </w:rPr>
        <w:t xml:space="preserve">the </w:t>
      </w:r>
      <w:r w:rsidRPr="00FE351A">
        <w:rPr>
          <w:rFonts w:ascii="Book Antiqua" w:hAnsi="Book Antiqua" w:cs="Times New Roman"/>
          <w:color w:val="000000" w:themeColor="text1"/>
          <w:sz w:val="24"/>
          <w:szCs w:val="24"/>
          <w:lang w:val="en-US"/>
        </w:rPr>
        <w:t xml:space="preserve">CKD- group (A-CKD-: </w:t>
      </w:r>
      <w:r w:rsidR="00835068" w:rsidRPr="00835068">
        <w:rPr>
          <w:rFonts w:ascii="Book Antiqua" w:hAnsi="Book Antiqua" w:cs="Times New Roman"/>
          <w:i/>
          <w:iCs/>
          <w:color w:val="000000" w:themeColor="text1"/>
          <w:sz w:val="24"/>
          <w:szCs w:val="24"/>
          <w:lang w:val="en-US"/>
        </w:rPr>
        <w:t>P</w:t>
      </w:r>
      <w:r w:rsidR="00835068">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835068">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 xml:space="preserve">0.001 and </w:t>
      </w:r>
      <w:r w:rsidR="00835068" w:rsidRPr="00835068">
        <w:rPr>
          <w:rFonts w:ascii="Book Antiqua" w:hAnsi="Book Antiqua" w:cs="Times New Roman"/>
          <w:i/>
          <w:iCs/>
          <w:color w:val="000000" w:themeColor="text1"/>
          <w:sz w:val="24"/>
          <w:szCs w:val="24"/>
          <w:lang w:val="en-US"/>
        </w:rPr>
        <w:t>P</w:t>
      </w:r>
      <w:r w:rsidR="00835068">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835068">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 xml:space="preserve">0.006, respectively; A-CKD+: </w:t>
      </w:r>
      <w:r w:rsidR="00835068" w:rsidRPr="00835068">
        <w:rPr>
          <w:rFonts w:ascii="Book Antiqua" w:hAnsi="Book Antiqua" w:cs="Times New Roman"/>
          <w:i/>
          <w:iCs/>
          <w:color w:val="000000" w:themeColor="text1"/>
          <w:sz w:val="24"/>
          <w:szCs w:val="24"/>
          <w:lang w:val="en-US"/>
        </w:rPr>
        <w:t>P</w:t>
      </w:r>
      <w:r w:rsidR="00835068">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835068">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 xml:space="preserve">0.04 and </w:t>
      </w:r>
      <w:r w:rsidR="00835068" w:rsidRPr="00835068">
        <w:rPr>
          <w:rFonts w:ascii="Book Antiqua" w:hAnsi="Book Antiqua" w:cs="Times New Roman"/>
          <w:i/>
          <w:iCs/>
          <w:color w:val="000000" w:themeColor="text1"/>
          <w:sz w:val="24"/>
          <w:szCs w:val="24"/>
          <w:lang w:val="en-US"/>
        </w:rPr>
        <w:t>P</w:t>
      </w:r>
      <w:r w:rsidR="00835068" w:rsidRPr="00FE351A">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835068">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 xml:space="preserve">0.002, respectively) and </w:t>
      </w:r>
      <w:r w:rsidRPr="00FE351A">
        <w:rPr>
          <w:rFonts w:ascii="Book Antiqua" w:eastAsia="Calibri" w:hAnsi="Book Antiqua" w:cs="Times New Roman"/>
          <w:color w:val="000000" w:themeColor="text1"/>
          <w:sz w:val="24"/>
          <w:szCs w:val="24"/>
          <w:lang w:val="en-US"/>
        </w:rPr>
        <w:t xml:space="preserve">the </w:t>
      </w:r>
      <w:r w:rsidRPr="00FE351A">
        <w:rPr>
          <w:rFonts w:ascii="Book Antiqua" w:hAnsi="Book Antiqua" w:cs="Times New Roman"/>
          <w:color w:val="000000" w:themeColor="text1"/>
          <w:sz w:val="24"/>
          <w:szCs w:val="24"/>
          <w:lang w:val="en-US"/>
        </w:rPr>
        <w:t xml:space="preserve">NA-CKD group (A-CKD-: </w:t>
      </w:r>
      <w:r w:rsidR="00835068" w:rsidRPr="00835068">
        <w:rPr>
          <w:rFonts w:ascii="Book Antiqua" w:hAnsi="Book Antiqua" w:cs="Times New Roman"/>
          <w:i/>
          <w:iCs/>
          <w:color w:val="000000" w:themeColor="text1"/>
          <w:sz w:val="24"/>
          <w:szCs w:val="24"/>
          <w:lang w:val="en-US"/>
        </w:rPr>
        <w:t>P</w:t>
      </w:r>
      <w:r w:rsidR="00835068" w:rsidRPr="00FE351A">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835068">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 xml:space="preserve">0.000003 and </w:t>
      </w:r>
      <w:r w:rsidR="00835068" w:rsidRPr="00835068">
        <w:rPr>
          <w:rFonts w:ascii="Book Antiqua" w:hAnsi="Book Antiqua" w:cs="Times New Roman"/>
          <w:i/>
          <w:iCs/>
          <w:color w:val="000000" w:themeColor="text1"/>
          <w:sz w:val="24"/>
          <w:szCs w:val="24"/>
          <w:lang w:val="en-US"/>
        </w:rPr>
        <w:t>P</w:t>
      </w:r>
      <w:r w:rsidR="00835068" w:rsidRPr="00FE351A">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835068">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 xml:space="preserve">0.0003, respectively; A-CKD+: </w:t>
      </w:r>
      <w:r w:rsidR="00835068" w:rsidRPr="00835068">
        <w:rPr>
          <w:rFonts w:ascii="Book Antiqua" w:hAnsi="Book Antiqua" w:cs="Times New Roman"/>
          <w:i/>
          <w:iCs/>
          <w:color w:val="000000" w:themeColor="text1"/>
          <w:sz w:val="24"/>
          <w:szCs w:val="24"/>
          <w:lang w:val="en-US"/>
        </w:rPr>
        <w:t>P</w:t>
      </w:r>
      <w:r w:rsidR="00835068" w:rsidRPr="00FE351A">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835068">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 xml:space="preserve">0.04 and </w:t>
      </w:r>
      <w:r w:rsidR="00835068" w:rsidRPr="00835068">
        <w:rPr>
          <w:rFonts w:ascii="Book Antiqua" w:hAnsi="Book Antiqua" w:cs="Times New Roman"/>
          <w:i/>
          <w:iCs/>
          <w:color w:val="000000" w:themeColor="text1"/>
          <w:sz w:val="24"/>
          <w:szCs w:val="24"/>
          <w:lang w:val="en-US"/>
        </w:rPr>
        <w:t>P</w:t>
      </w:r>
      <w:r w:rsidR="00835068" w:rsidRPr="00FE351A">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835068">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 xml:space="preserve">0.00007, respectively). </w:t>
      </w:r>
    </w:p>
    <w:p w14:paraId="0C98B93A" w14:textId="48B8FE2A" w:rsidR="00AB7F59" w:rsidRPr="00FE351A" w:rsidRDefault="00FC44C5" w:rsidP="00835068">
      <w:pPr>
        <w:spacing w:after="0" w:line="360" w:lineRule="auto"/>
        <w:ind w:firstLineChars="100" w:firstLine="240"/>
        <w:jc w:val="both"/>
        <w:rPr>
          <w:rFonts w:ascii="Book Antiqua" w:hAnsi="Book Antiqua" w:cs="Times New Roman"/>
          <w:color w:val="000000" w:themeColor="text1"/>
          <w:sz w:val="24"/>
          <w:szCs w:val="24"/>
          <w:lang w:val="en-US"/>
        </w:rPr>
      </w:pPr>
      <w:r w:rsidRPr="00FE351A">
        <w:rPr>
          <w:rFonts w:ascii="Book Antiqua" w:hAnsi="Book Antiqua" w:cs="Times New Roman"/>
          <w:color w:val="000000" w:themeColor="text1"/>
          <w:sz w:val="24"/>
          <w:szCs w:val="24"/>
          <w:lang w:val="en-US"/>
        </w:rPr>
        <w:t>The urinary excretion of WFDC-2 in men was 9.2 times higher than in women (</w:t>
      </w:r>
      <w:r w:rsidR="00835068" w:rsidRPr="00835068">
        <w:rPr>
          <w:rFonts w:ascii="Book Antiqua" w:hAnsi="Book Antiqua" w:cs="Times New Roman"/>
          <w:i/>
          <w:iCs/>
          <w:color w:val="000000" w:themeColor="text1"/>
          <w:sz w:val="24"/>
          <w:szCs w:val="24"/>
          <w:lang w:val="en-US"/>
        </w:rPr>
        <w:t>P</w:t>
      </w:r>
      <w:r w:rsidR="00835068" w:rsidRPr="00FE351A">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&lt;</w:t>
      </w:r>
      <w:r w:rsidR="00835068">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0.000001). Accordingly, sex differences in marker excretion were taken into account when evaluating the results (Fig</w:t>
      </w:r>
      <w:r w:rsidR="00835068">
        <w:rPr>
          <w:rFonts w:ascii="Book Antiqua" w:hAnsi="Book Antiqua" w:cs="Times New Roman"/>
          <w:color w:val="000000" w:themeColor="text1"/>
          <w:sz w:val="24"/>
          <w:szCs w:val="24"/>
          <w:lang w:val="en-US"/>
        </w:rPr>
        <w:t>ure</w:t>
      </w:r>
      <w:r w:rsidRPr="00FE351A">
        <w:rPr>
          <w:rFonts w:ascii="Book Antiqua" w:hAnsi="Book Antiqua" w:cs="Times New Roman"/>
          <w:color w:val="000000" w:themeColor="text1"/>
          <w:sz w:val="24"/>
          <w:szCs w:val="24"/>
          <w:lang w:val="en-US"/>
        </w:rPr>
        <w:t xml:space="preserve"> 3). Men of the CKD–, NA-CKD and A-CKD+ groups demonstrated increased excretion of WFDC-2 compared to</w:t>
      </w:r>
      <w:r w:rsidRPr="00FE351A">
        <w:rPr>
          <w:rFonts w:ascii="Book Antiqua" w:eastAsia="Calibri" w:hAnsi="Book Antiqua" w:cs="Times New Roman"/>
          <w:color w:val="000000" w:themeColor="text1"/>
          <w:sz w:val="24"/>
          <w:szCs w:val="24"/>
          <w:lang w:val="en-US"/>
        </w:rPr>
        <w:t xml:space="preserve"> the</w:t>
      </w:r>
      <w:r w:rsidRPr="00FE351A">
        <w:rPr>
          <w:rFonts w:ascii="Book Antiqua" w:hAnsi="Book Antiqua" w:cs="Times New Roman"/>
          <w:color w:val="000000" w:themeColor="text1"/>
          <w:sz w:val="24"/>
          <w:szCs w:val="24"/>
          <w:lang w:val="en-US"/>
        </w:rPr>
        <w:t xml:space="preserve"> </w:t>
      </w:r>
      <w:r w:rsidR="005C309C" w:rsidRPr="00FE351A">
        <w:rPr>
          <w:rFonts w:ascii="Book Antiqua" w:hAnsi="Book Antiqua" w:cs="Times New Roman"/>
          <w:color w:val="000000" w:themeColor="text1"/>
          <w:sz w:val="24"/>
          <w:szCs w:val="24"/>
          <w:lang w:val="en-US"/>
        </w:rPr>
        <w:t>nond</w:t>
      </w:r>
      <w:r w:rsidRPr="00FE351A">
        <w:rPr>
          <w:rFonts w:ascii="Book Antiqua" w:hAnsi="Book Antiqua" w:cs="Times New Roman"/>
          <w:color w:val="000000" w:themeColor="text1"/>
          <w:sz w:val="24"/>
          <w:szCs w:val="24"/>
          <w:lang w:val="en-US"/>
        </w:rPr>
        <w:t>iabetic control (</w:t>
      </w:r>
      <w:r w:rsidR="00835068" w:rsidRPr="00835068">
        <w:rPr>
          <w:rFonts w:ascii="Book Antiqua" w:hAnsi="Book Antiqua" w:cs="Times New Roman"/>
          <w:i/>
          <w:iCs/>
          <w:color w:val="000000" w:themeColor="text1"/>
          <w:sz w:val="24"/>
          <w:szCs w:val="24"/>
          <w:lang w:val="en-US"/>
        </w:rPr>
        <w:t>P</w:t>
      </w:r>
      <w:r w:rsidR="00835068" w:rsidRPr="00FE351A">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835068">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 xml:space="preserve">0.04, </w:t>
      </w:r>
      <w:r w:rsidR="00835068" w:rsidRPr="00835068">
        <w:rPr>
          <w:rFonts w:ascii="Book Antiqua" w:hAnsi="Book Antiqua" w:cs="Times New Roman"/>
          <w:i/>
          <w:iCs/>
          <w:color w:val="000000" w:themeColor="text1"/>
          <w:sz w:val="24"/>
          <w:szCs w:val="24"/>
          <w:lang w:val="en-US"/>
        </w:rPr>
        <w:t>P</w:t>
      </w:r>
      <w:r w:rsidR="00835068" w:rsidRPr="00FE351A">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835068">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 xml:space="preserve">0.01 and </w:t>
      </w:r>
      <w:r w:rsidR="00835068" w:rsidRPr="00835068">
        <w:rPr>
          <w:rFonts w:ascii="Book Antiqua" w:hAnsi="Book Antiqua" w:cs="Times New Roman"/>
          <w:i/>
          <w:iCs/>
          <w:color w:val="000000" w:themeColor="text1"/>
          <w:sz w:val="24"/>
          <w:szCs w:val="24"/>
          <w:lang w:val="en-US"/>
        </w:rPr>
        <w:t>P</w:t>
      </w:r>
      <w:r w:rsidR="00835068" w:rsidRPr="00FE351A">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835068">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 xml:space="preserve">0.009, respectively). However, there were no </w:t>
      </w:r>
      <w:r w:rsidRPr="00FE351A">
        <w:rPr>
          <w:rFonts w:ascii="Book Antiqua" w:hAnsi="Book Antiqua" w:cs="Times New Roman"/>
          <w:color w:val="000000" w:themeColor="text1"/>
          <w:sz w:val="24"/>
          <w:szCs w:val="24"/>
          <w:lang w:val="en-US"/>
        </w:rPr>
        <w:lastRenderedPageBreak/>
        <w:t>significant differences in this marker between diabetic groups. In women, WFDC-2 excretion was increased markedly in</w:t>
      </w:r>
      <w:r w:rsidRPr="00FE351A">
        <w:rPr>
          <w:rFonts w:ascii="Book Antiqua" w:eastAsia="Calibri" w:hAnsi="Book Antiqua" w:cs="Times New Roman"/>
          <w:color w:val="000000" w:themeColor="text1"/>
          <w:sz w:val="24"/>
          <w:szCs w:val="24"/>
          <w:lang w:val="en-US"/>
        </w:rPr>
        <w:t xml:space="preserve"> the</w:t>
      </w:r>
      <w:r w:rsidRPr="00FE351A">
        <w:rPr>
          <w:rFonts w:ascii="Book Antiqua" w:hAnsi="Book Antiqua" w:cs="Times New Roman"/>
          <w:color w:val="000000" w:themeColor="text1"/>
          <w:sz w:val="24"/>
          <w:szCs w:val="24"/>
          <w:lang w:val="en-US"/>
        </w:rPr>
        <w:t xml:space="preserve"> NA-CKD and A-CKD+ groups compared to control (</w:t>
      </w:r>
      <w:r w:rsidR="00835068" w:rsidRPr="00835068">
        <w:rPr>
          <w:rFonts w:ascii="Book Antiqua" w:hAnsi="Book Antiqua" w:cs="Times New Roman"/>
          <w:i/>
          <w:iCs/>
          <w:color w:val="000000" w:themeColor="text1"/>
          <w:sz w:val="24"/>
          <w:szCs w:val="24"/>
          <w:lang w:val="en-US"/>
        </w:rPr>
        <w:t>P</w:t>
      </w:r>
      <w:r w:rsidR="00835068" w:rsidRPr="00FE351A">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835068">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 xml:space="preserve">0.01 and </w:t>
      </w:r>
      <w:r w:rsidR="00835068" w:rsidRPr="00835068">
        <w:rPr>
          <w:rFonts w:ascii="Book Antiqua" w:hAnsi="Book Antiqua" w:cs="Times New Roman"/>
          <w:i/>
          <w:iCs/>
          <w:color w:val="000000" w:themeColor="text1"/>
          <w:sz w:val="24"/>
          <w:szCs w:val="24"/>
          <w:lang w:val="en-US"/>
        </w:rPr>
        <w:t>P</w:t>
      </w:r>
      <w:r w:rsidR="00835068" w:rsidRPr="00FE351A">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835068">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 xml:space="preserve">0.0007, respectively) and </w:t>
      </w:r>
      <w:r w:rsidR="00C02709" w:rsidRPr="00FE351A">
        <w:rPr>
          <w:rFonts w:ascii="Book Antiqua" w:hAnsi="Book Antiqua" w:cs="Times New Roman"/>
          <w:color w:val="000000" w:themeColor="text1"/>
          <w:sz w:val="24"/>
          <w:szCs w:val="24"/>
          <w:lang w:val="en-US"/>
        </w:rPr>
        <w:t xml:space="preserve">to </w:t>
      </w:r>
      <w:r w:rsidRPr="00FE351A">
        <w:rPr>
          <w:rFonts w:ascii="Book Antiqua" w:hAnsi="Book Antiqua" w:cs="Times New Roman"/>
          <w:color w:val="000000" w:themeColor="text1"/>
          <w:sz w:val="24"/>
          <w:szCs w:val="24"/>
          <w:lang w:val="en-US"/>
        </w:rPr>
        <w:t>patients without CKD (</w:t>
      </w:r>
      <w:r w:rsidR="00835068" w:rsidRPr="00835068">
        <w:rPr>
          <w:rFonts w:ascii="Book Antiqua" w:hAnsi="Book Antiqua" w:cs="Times New Roman"/>
          <w:i/>
          <w:iCs/>
          <w:color w:val="000000" w:themeColor="text1"/>
          <w:sz w:val="24"/>
          <w:szCs w:val="24"/>
          <w:lang w:val="en-US"/>
        </w:rPr>
        <w:t>P</w:t>
      </w:r>
      <w:r w:rsidR="00835068" w:rsidRPr="00FE351A">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835068">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 xml:space="preserve">0.01 and </w:t>
      </w:r>
      <w:r w:rsidR="00835068" w:rsidRPr="00835068">
        <w:rPr>
          <w:rFonts w:ascii="Book Antiqua" w:hAnsi="Book Antiqua" w:cs="Times New Roman"/>
          <w:i/>
          <w:iCs/>
          <w:color w:val="000000" w:themeColor="text1"/>
          <w:sz w:val="24"/>
          <w:szCs w:val="24"/>
          <w:lang w:val="en-US"/>
        </w:rPr>
        <w:t>P</w:t>
      </w:r>
      <w:r w:rsidR="00835068" w:rsidRPr="00FE351A">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835068">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 xml:space="preserve">0.0007, respectively), while no difference between </w:t>
      </w:r>
      <w:r w:rsidRPr="00FE351A">
        <w:rPr>
          <w:rFonts w:ascii="Book Antiqua" w:eastAsia="Calibri" w:hAnsi="Book Antiqua" w:cs="Times New Roman"/>
          <w:color w:val="000000" w:themeColor="text1"/>
          <w:sz w:val="24"/>
          <w:szCs w:val="24"/>
          <w:lang w:val="en-US"/>
        </w:rPr>
        <w:t xml:space="preserve">the </w:t>
      </w:r>
      <w:r w:rsidRPr="00FE351A">
        <w:rPr>
          <w:rFonts w:ascii="Book Antiqua" w:hAnsi="Book Antiqua" w:cs="Times New Roman"/>
          <w:color w:val="000000" w:themeColor="text1"/>
          <w:sz w:val="24"/>
          <w:szCs w:val="24"/>
          <w:lang w:val="en-US"/>
        </w:rPr>
        <w:t xml:space="preserve">CKD– group and </w:t>
      </w:r>
      <w:r w:rsidRPr="00FE351A">
        <w:rPr>
          <w:rFonts w:ascii="Book Antiqua" w:eastAsia="Calibri" w:hAnsi="Book Antiqua" w:cs="Times New Roman"/>
          <w:color w:val="000000" w:themeColor="text1"/>
          <w:sz w:val="24"/>
          <w:szCs w:val="24"/>
          <w:lang w:val="en-US"/>
        </w:rPr>
        <w:t xml:space="preserve">the </w:t>
      </w:r>
      <w:r w:rsidR="005C309C" w:rsidRPr="00FE351A">
        <w:rPr>
          <w:rFonts w:ascii="Book Antiqua" w:hAnsi="Book Antiqua" w:cs="Times New Roman"/>
          <w:color w:val="000000" w:themeColor="text1"/>
          <w:sz w:val="24"/>
          <w:szCs w:val="24"/>
          <w:lang w:val="en-US"/>
        </w:rPr>
        <w:t>nond</w:t>
      </w:r>
      <w:r w:rsidRPr="00FE351A">
        <w:rPr>
          <w:rFonts w:ascii="Book Antiqua" w:hAnsi="Book Antiqua" w:cs="Times New Roman"/>
          <w:color w:val="000000" w:themeColor="text1"/>
          <w:sz w:val="24"/>
          <w:szCs w:val="24"/>
          <w:lang w:val="en-US"/>
        </w:rPr>
        <w:t>iabetic control was found.</w:t>
      </w:r>
    </w:p>
    <w:p w14:paraId="5A068EC1" w14:textId="5B0F4FEF" w:rsidR="00AB7F59" w:rsidRPr="00FE351A" w:rsidRDefault="00FC44C5" w:rsidP="00835068">
      <w:pPr>
        <w:spacing w:after="0" w:line="360" w:lineRule="auto"/>
        <w:ind w:firstLineChars="100" w:firstLine="240"/>
        <w:jc w:val="both"/>
        <w:rPr>
          <w:rFonts w:ascii="Book Antiqua" w:hAnsi="Book Antiqua" w:cs="Times New Roman"/>
          <w:color w:val="000000" w:themeColor="text1"/>
          <w:sz w:val="24"/>
          <w:szCs w:val="24"/>
          <w:lang w:val="en-US"/>
        </w:rPr>
      </w:pPr>
      <w:r w:rsidRPr="00FE351A">
        <w:rPr>
          <w:rFonts w:ascii="Book Antiqua" w:hAnsi="Book Antiqua" w:cs="Times New Roman"/>
          <w:color w:val="000000" w:themeColor="text1"/>
          <w:sz w:val="24"/>
          <w:szCs w:val="24"/>
          <w:lang w:val="en-US"/>
        </w:rPr>
        <w:t xml:space="preserve">In diabetic </w:t>
      </w:r>
      <w:r w:rsidR="00E86A1D" w:rsidRPr="00FE351A">
        <w:rPr>
          <w:rFonts w:ascii="Book Antiqua" w:hAnsi="Book Antiqua" w:cs="Times New Roman"/>
          <w:color w:val="000000" w:themeColor="text1"/>
          <w:sz w:val="24"/>
          <w:szCs w:val="24"/>
          <w:lang w:val="en-US"/>
        </w:rPr>
        <w:t>patients</w:t>
      </w:r>
      <w:r w:rsidRPr="00FE351A">
        <w:rPr>
          <w:rFonts w:ascii="Book Antiqua" w:eastAsia="Calibri" w:hAnsi="Book Antiqua" w:cs="Times New Roman"/>
          <w:color w:val="000000" w:themeColor="text1"/>
          <w:sz w:val="24"/>
          <w:szCs w:val="24"/>
          <w:lang w:val="en-US"/>
        </w:rPr>
        <w:t>,</w:t>
      </w:r>
      <w:r w:rsidRPr="00FE351A">
        <w:rPr>
          <w:rFonts w:ascii="Book Antiqua" w:hAnsi="Book Antiqua" w:cs="Times New Roman"/>
          <w:color w:val="000000" w:themeColor="text1"/>
          <w:sz w:val="24"/>
          <w:szCs w:val="24"/>
          <w:lang w:val="en-US"/>
        </w:rPr>
        <w:t xml:space="preserve"> urinary excretion of nephrin and podocin correlated positively with UACR (</w:t>
      </w:r>
      <w:r w:rsidRPr="00835068">
        <w:rPr>
          <w:rFonts w:ascii="Book Antiqua" w:hAnsi="Book Antiqua" w:cs="Times New Roman"/>
          <w:i/>
          <w:iCs/>
          <w:color w:val="000000" w:themeColor="text1"/>
          <w:sz w:val="24"/>
          <w:szCs w:val="24"/>
          <w:lang w:val="en-US"/>
        </w:rPr>
        <w:t>r</w:t>
      </w:r>
      <w:r w:rsidR="00835068">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835068">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 xml:space="preserve">0.47, </w:t>
      </w:r>
      <w:r w:rsidR="00835068" w:rsidRPr="00835068">
        <w:rPr>
          <w:rFonts w:ascii="Book Antiqua" w:hAnsi="Book Antiqua" w:cs="Times New Roman"/>
          <w:i/>
          <w:iCs/>
          <w:color w:val="000000" w:themeColor="text1"/>
          <w:sz w:val="24"/>
          <w:szCs w:val="24"/>
          <w:lang w:val="en-US"/>
        </w:rPr>
        <w:t>P</w:t>
      </w:r>
      <w:r w:rsidR="00835068" w:rsidRPr="00FE351A">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835068">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 xml:space="preserve">0.000001 and </w:t>
      </w:r>
      <w:r w:rsidR="00835068" w:rsidRPr="00835068">
        <w:rPr>
          <w:rFonts w:ascii="Book Antiqua" w:hAnsi="Book Antiqua" w:cs="Times New Roman"/>
          <w:i/>
          <w:iCs/>
          <w:color w:val="000000" w:themeColor="text1"/>
          <w:sz w:val="24"/>
          <w:szCs w:val="24"/>
          <w:lang w:val="en-US"/>
        </w:rPr>
        <w:t>r</w:t>
      </w:r>
      <w:r w:rsidR="00835068" w:rsidRPr="00FE351A">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835068">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 xml:space="preserve">0.43, </w:t>
      </w:r>
      <w:r w:rsidR="00835068" w:rsidRPr="00835068">
        <w:rPr>
          <w:rFonts w:ascii="Book Antiqua" w:hAnsi="Book Antiqua" w:cs="Times New Roman"/>
          <w:i/>
          <w:iCs/>
          <w:color w:val="000000" w:themeColor="text1"/>
          <w:sz w:val="24"/>
          <w:szCs w:val="24"/>
          <w:lang w:val="en-US"/>
        </w:rPr>
        <w:t>P</w:t>
      </w:r>
      <w:r w:rsidR="00835068" w:rsidRPr="00FE351A">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835068">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 xml:space="preserve">0.00001, respectively). </w:t>
      </w:r>
      <w:r w:rsidR="00C02709" w:rsidRPr="00FE351A">
        <w:rPr>
          <w:rFonts w:ascii="Book Antiqua" w:hAnsi="Book Antiqua" w:cs="Times New Roman"/>
          <w:color w:val="000000" w:themeColor="text1"/>
          <w:sz w:val="24"/>
          <w:szCs w:val="24"/>
          <w:lang w:val="en-US"/>
        </w:rPr>
        <w:t>N</w:t>
      </w:r>
      <w:r w:rsidRPr="00FE351A">
        <w:rPr>
          <w:rFonts w:ascii="Book Antiqua" w:hAnsi="Book Antiqua" w:cs="Times New Roman"/>
          <w:color w:val="000000" w:themeColor="text1"/>
          <w:sz w:val="24"/>
          <w:szCs w:val="24"/>
          <w:lang w:val="en-US"/>
        </w:rPr>
        <w:t>ephrin excretion demonstrated positive relationships with age (</w:t>
      </w:r>
      <w:r w:rsidR="00835068" w:rsidRPr="00835068">
        <w:rPr>
          <w:rFonts w:ascii="Book Antiqua" w:hAnsi="Book Antiqua" w:cs="Times New Roman"/>
          <w:i/>
          <w:iCs/>
          <w:color w:val="000000" w:themeColor="text1"/>
          <w:sz w:val="24"/>
          <w:szCs w:val="24"/>
          <w:lang w:val="en-US"/>
        </w:rPr>
        <w:t>r</w:t>
      </w:r>
      <w:r w:rsidR="00835068" w:rsidRPr="00FE351A">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835068">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 xml:space="preserve">0.27, </w:t>
      </w:r>
      <w:r w:rsidR="00835068" w:rsidRPr="00835068">
        <w:rPr>
          <w:rFonts w:ascii="Book Antiqua" w:hAnsi="Book Antiqua" w:cs="Times New Roman"/>
          <w:i/>
          <w:iCs/>
          <w:color w:val="000000" w:themeColor="text1"/>
          <w:sz w:val="24"/>
          <w:szCs w:val="24"/>
          <w:lang w:val="en-US"/>
        </w:rPr>
        <w:t>P</w:t>
      </w:r>
      <w:r w:rsidR="00835068" w:rsidRPr="00FE351A">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835068">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0.0007), diabetes duration (</w:t>
      </w:r>
      <w:r w:rsidR="00835068" w:rsidRPr="00835068">
        <w:rPr>
          <w:rFonts w:ascii="Book Antiqua" w:hAnsi="Book Antiqua" w:cs="Times New Roman"/>
          <w:i/>
          <w:iCs/>
          <w:color w:val="000000" w:themeColor="text1"/>
          <w:sz w:val="24"/>
          <w:szCs w:val="24"/>
          <w:lang w:val="en-US"/>
        </w:rPr>
        <w:t>r</w:t>
      </w:r>
      <w:r w:rsidR="00835068" w:rsidRPr="00FE351A">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835068">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 xml:space="preserve">0.31, </w:t>
      </w:r>
      <w:r w:rsidR="00835068" w:rsidRPr="00835068">
        <w:rPr>
          <w:rFonts w:ascii="Book Antiqua" w:hAnsi="Book Antiqua" w:cs="Times New Roman"/>
          <w:i/>
          <w:iCs/>
          <w:color w:val="000000" w:themeColor="text1"/>
          <w:sz w:val="24"/>
          <w:szCs w:val="24"/>
          <w:lang w:val="en-US"/>
        </w:rPr>
        <w:t>P</w:t>
      </w:r>
      <w:r w:rsidR="00835068" w:rsidRPr="00FE351A">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835068">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0.0002), and SFMC (</w:t>
      </w:r>
      <w:r w:rsidR="00835068" w:rsidRPr="00835068">
        <w:rPr>
          <w:rFonts w:ascii="Book Antiqua" w:hAnsi="Book Antiqua" w:cs="Times New Roman"/>
          <w:i/>
          <w:iCs/>
          <w:color w:val="000000" w:themeColor="text1"/>
          <w:sz w:val="24"/>
          <w:szCs w:val="24"/>
          <w:lang w:val="en-US"/>
        </w:rPr>
        <w:t>r</w:t>
      </w:r>
      <w:r w:rsidR="00835068" w:rsidRPr="00FE351A">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835068">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 xml:space="preserve">0.37, </w:t>
      </w:r>
      <w:r w:rsidR="00835068" w:rsidRPr="00835068">
        <w:rPr>
          <w:rFonts w:ascii="Book Antiqua" w:hAnsi="Book Antiqua" w:cs="Times New Roman"/>
          <w:i/>
          <w:iCs/>
          <w:color w:val="000000" w:themeColor="text1"/>
          <w:sz w:val="24"/>
          <w:szCs w:val="24"/>
          <w:lang w:val="en-US"/>
        </w:rPr>
        <w:t>P</w:t>
      </w:r>
      <w:r w:rsidR="00835068" w:rsidRPr="00FE351A">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835068">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0.001); at the same time, podocin excretion was related to age only (</w:t>
      </w:r>
      <w:r w:rsidR="00835068" w:rsidRPr="00835068">
        <w:rPr>
          <w:rFonts w:ascii="Book Antiqua" w:hAnsi="Book Antiqua" w:cs="Times New Roman"/>
          <w:i/>
          <w:iCs/>
          <w:color w:val="000000" w:themeColor="text1"/>
          <w:sz w:val="24"/>
          <w:szCs w:val="24"/>
          <w:lang w:val="en-US"/>
        </w:rPr>
        <w:t>r</w:t>
      </w:r>
      <w:r w:rsidR="00835068" w:rsidRPr="00FE351A">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835068">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 xml:space="preserve">0.27, </w:t>
      </w:r>
      <w:r w:rsidR="00835068" w:rsidRPr="00835068">
        <w:rPr>
          <w:rFonts w:ascii="Book Antiqua" w:hAnsi="Book Antiqua" w:cs="Times New Roman"/>
          <w:i/>
          <w:iCs/>
          <w:color w:val="000000" w:themeColor="text1"/>
          <w:sz w:val="24"/>
          <w:szCs w:val="24"/>
          <w:lang w:val="en-US"/>
        </w:rPr>
        <w:t>P</w:t>
      </w:r>
      <w:r w:rsidR="00835068" w:rsidRPr="00FE351A">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835068">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0.0004). No relationships between podocyte-specific markers and eGFR were found (</w:t>
      </w:r>
      <w:r w:rsidR="00835068" w:rsidRPr="00835068">
        <w:rPr>
          <w:rFonts w:ascii="Book Antiqua" w:hAnsi="Book Antiqua" w:cs="Times New Roman"/>
          <w:i/>
          <w:iCs/>
          <w:color w:val="000000" w:themeColor="text1"/>
          <w:sz w:val="24"/>
          <w:szCs w:val="24"/>
          <w:lang w:val="en-US"/>
        </w:rPr>
        <w:t>r</w:t>
      </w:r>
      <w:r w:rsidR="00835068" w:rsidRPr="00FE351A">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835068">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 xml:space="preserve">0.47, </w:t>
      </w:r>
      <w:r w:rsidR="00835068" w:rsidRPr="00835068">
        <w:rPr>
          <w:rFonts w:ascii="Book Antiqua" w:hAnsi="Book Antiqua" w:cs="Times New Roman"/>
          <w:i/>
          <w:iCs/>
          <w:color w:val="000000" w:themeColor="text1"/>
          <w:sz w:val="24"/>
          <w:szCs w:val="24"/>
          <w:lang w:val="en-US"/>
        </w:rPr>
        <w:t>P</w:t>
      </w:r>
      <w:r w:rsidR="00835068" w:rsidRPr="00FE351A">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835068">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 xml:space="preserve">0.000001 and </w:t>
      </w:r>
      <w:r w:rsidR="00835068" w:rsidRPr="00835068">
        <w:rPr>
          <w:rFonts w:ascii="Book Antiqua" w:hAnsi="Book Antiqua" w:cs="Times New Roman"/>
          <w:i/>
          <w:iCs/>
          <w:color w:val="000000" w:themeColor="text1"/>
          <w:sz w:val="24"/>
          <w:szCs w:val="24"/>
          <w:lang w:val="en-US"/>
        </w:rPr>
        <w:t>r</w:t>
      </w:r>
      <w:r w:rsidR="00835068" w:rsidRPr="00FE351A">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835068">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 xml:space="preserve">0.43, </w:t>
      </w:r>
      <w:r w:rsidR="00835068" w:rsidRPr="00835068">
        <w:rPr>
          <w:rFonts w:ascii="Book Antiqua" w:hAnsi="Book Antiqua" w:cs="Times New Roman"/>
          <w:i/>
          <w:iCs/>
          <w:color w:val="000000" w:themeColor="text1"/>
          <w:sz w:val="24"/>
          <w:szCs w:val="24"/>
          <w:lang w:val="en-US"/>
        </w:rPr>
        <w:t>P</w:t>
      </w:r>
      <w:r w:rsidR="00835068">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835068">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0.00001, respectively). In women with diabetes, the excretion of WFDC-2 correlated with serum creatinine levels (</w:t>
      </w:r>
      <w:r w:rsidR="00835068" w:rsidRPr="00835068">
        <w:rPr>
          <w:rFonts w:ascii="Book Antiqua" w:hAnsi="Book Antiqua" w:cs="Times New Roman"/>
          <w:i/>
          <w:iCs/>
          <w:color w:val="000000" w:themeColor="text1"/>
          <w:sz w:val="24"/>
          <w:szCs w:val="24"/>
          <w:lang w:val="en-US"/>
        </w:rPr>
        <w:t>r</w:t>
      </w:r>
      <w:r w:rsidR="00835068" w:rsidRPr="00FE351A">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F012BC">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 xml:space="preserve">0.45, </w:t>
      </w:r>
      <w:r w:rsidR="00835068" w:rsidRPr="00835068">
        <w:rPr>
          <w:rFonts w:ascii="Book Antiqua" w:hAnsi="Book Antiqua" w:cs="Times New Roman"/>
          <w:i/>
          <w:iCs/>
          <w:color w:val="000000" w:themeColor="text1"/>
          <w:sz w:val="24"/>
          <w:szCs w:val="24"/>
          <w:lang w:val="en-US"/>
        </w:rPr>
        <w:t>P</w:t>
      </w:r>
      <w:r w:rsidR="00835068" w:rsidRPr="00FE351A">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F012BC">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0.001), eGFR (</w:t>
      </w:r>
      <w:r w:rsidR="00835068" w:rsidRPr="00835068">
        <w:rPr>
          <w:rFonts w:ascii="Book Antiqua" w:hAnsi="Book Antiqua" w:cs="Times New Roman"/>
          <w:i/>
          <w:iCs/>
          <w:color w:val="000000" w:themeColor="text1"/>
          <w:sz w:val="24"/>
          <w:szCs w:val="24"/>
          <w:lang w:val="en-US"/>
        </w:rPr>
        <w:t>r</w:t>
      </w:r>
      <w:r w:rsidR="00835068" w:rsidRPr="00FE351A">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F012BC">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 xml:space="preserve">0.50, </w:t>
      </w:r>
      <w:r w:rsidR="00835068" w:rsidRPr="00835068">
        <w:rPr>
          <w:rFonts w:ascii="Book Antiqua" w:hAnsi="Book Antiqua" w:cs="Times New Roman"/>
          <w:i/>
          <w:iCs/>
          <w:color w:val="000000" w:themeColor="text1"/>
          <w:sz w:val="24"/>
          <w:szCs w:val="24"/>
          <w:lang w:val="en-US"/>
        </w:rPr>
        <w:t>P</w:t>
      </w:r>
      <w:r w:rsidR="00835068" w:rsidRPr="00FE351A">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F012BC">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0.001) and UACR (</w:t>
      </w:r>
      <w:r w:rsidR="00835068" w:rsidRPr="00835068">
        <w:rPr>
          <w:rFonts w:ascii="Book Antiqua" w:hAnsi="Book Antiqua" w:cs="Times New Roman"/>
          <w:i/>
          <w:iCs/>
          <w:color w:val="000000" w:themeColor="text1"/>
          <w:sz w:val="24"/>
          <w:szCs w:val="24"/>
          <w:lang w:val="en-US"/>
        </w:rPr>
        <w:t>r</w:t>
      </w:r>
      <w:r w:rsidR="00835068" w:rsidRPr="00FE351A">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F012BC">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 xml:space="preserve">0.45, </w:t>
      </w:r>
      <w:r w:rsidR="00835068" w:rsidRPr="00835068">
        <w:rPr>
          <w:rFonts w:ascii="Book Antiqua" w:hAnsi="Book Antiqua" w:cs="Times New Roman"/>
          <w:i/>
          <w:iCs/>
          <w:color w:val="000000" w:themeColor="text1"/>
          <w:sz w:val="24"/>
          <w:szCs w:val="24"/>
          <w:lang w:val="en-US"/>
        </w:rPr>
        <w:t>P</w:t>
      </w:r>
      <w:r w:rsidR="00835068" w:rsidRPr="00FE351A">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F012BC">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0.001). In males, WFDC-2 correlated with BMI and WHR (</w:t>
      </w:r>
      <w:r w:rsidR="00835068" w:rsidRPr="00835068">
        <w:rPr>
          <w:rFonts w:ascii="Book Antiqua" w:hAnsi="Book Antiqua" w:cs="Times New Roman"/>
          <w:i/>
          <w:iCs/>
          <w:color w:val="000000" w:themeColor="text1"/>
          <w:sz w:val="24"/>
          <w:szCs w:val="24"/>
          <w:lang w:val="en-US"/>
        </w:rPr>
        <w:t>r</w:t>
      </w:r>
      <w:r w:rsidR="00835068" w:rsidRPr="00FE351A">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F012BC">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 xml:space="preserve">0.52, </w:t>
      </w:r>
      <w:r w:rsidR="00835068" w:rsidRPr="00835068">
        <w:rPr>
          <w:rFonts w:ascii="Book Antiqua" w:hAnsi="Book Antiqua" w:cs="Times New Roman"/>
          <w:i/>
          <w:iCs/>
          <w:color w:val="000000" w:themeColor="text1"/>
          <w:sz w:val="24"/>
          <w:szCs w:val="24"/>
          <w:lang w:val="en-US"/>
        </w:rPr>
        <w:t>P</w:t>
      </w:r>
      <w:r w:rsidR="00835068" w:rsidRPr="00FE351A">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F012BC">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 xml:space="preserve">0.01 and </w:t>
      </w:r>
      <w:r w:rsidR="00835068" w:rsidRPr="00835068">
        <w:rPr>
          <w:rFonts w:ascii="Book Antiqua" w:hAnsi="Book Antiqua" w:cs="Times New Roman"/>
          <w:i/>
          <w:iCs/>
          <w:color w:val="000000" w:themeColor="text1"/>
          <w:sz w:val="24"/>
          <w:szCs w:val="24"/>
          <w:lang w:val="en-US"/>
        </w:rPr>
        <w:t>r</w:t>
      </w:r>
      <w:r w:rsidR="00835068" w:rsidRPr="00FE351A">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F012BC">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 xml:space="preserve">0.53, </w:t>
      </w:r>
      <w:r w:rsidR="00835068" w:rsidRPr="00835068">
        <w:rPr>
          <w:rFonts w:ascii="Book Antiqua" w:hAnsi="Book Antiqua" w:cs="Times New Roman"/>
          <w:i/>
          <w:iCs/>
          <w:color w:val="000000" w:themeColor="text1"/>
          <w:sz w:val="24"/>
          <w:szCs w:val="24"/>
          <w:lang w:val="en-US"/>
        </w:rPr>
        <w:t>P</w:t>
      </w:r>
      <w:r w:rsidR="00835068" w:rsidRPr="00FE351A">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F012BC">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0.04, respectively), but not with UACR (</w:t>
      </w:r>
      <w:r w:rsidR="00835068" w:rsidRPr="00835068">
        <w:rPr>
          <w:rFonts w:ascii="Book Antiqua" w:hAnsi="Book Antiqua" w:cs="Times New Roman"/>
          <w:i/>
          <w:iCs/>
          <w:color w:val="000000" w:themeColor="text1"/>
          <w:sz w:val="24"/>
          <w:szCs w:val="24"/>
          <w:lang w:val="en-US"/>
        </w:rPr>
        <w:t>r</w:t>
      </w:r>
      <w:r w:rsidR="00835068" w:rsidRPr="00FE351A">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F012BC">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 xml:space="preserve">0.47, </w:t>
      </w:r>
      <w:r w:rsidR="00835068" w:rsidRPr="00835068">
        <w:rPr>
          <w:rFonts w:ascii="Book Antiqua" w:hAnsi="Book Antiqua" w:cs="Times New Roman"/>
          <w:i/>
          <w:iCs/>
          <w:color w:val="000000" w:themeColor="text1"/>
          <w:sz w:val="24"/>
          <w:szCs w:val="24"/>
          <w:lang w:val="en-US"/>
        </w:rPr>
        <w:t>P</w:t>
      </w:r>
      <w:r w:rsidR="00835068" w:rsidRPr="00FE351A">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F012BC">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0.000001) or eGFR (</w:t>
      </w:r>
      <w:r w:rsidR="00835068" w:rsidRPr="00835068">
        <w:rPr>
          <w:rFonts w:ascii="Book Antiqua" w:hAnsi="Book Antiqua" w:cs="Times New Roman"/>
          <w:i/>
          <w:iCs/>
          <w:color w:val="000000" w:themeColor="text1"/>
          <w:sz w:val="24"/>
          <w:szCs w:val="24"/>
          <w:lang w:val="en-US"/>
        </w:rPr>
        <w:t>r</w:t>
      </w:r>
      <w:r w:rsidR="00835068" w:rsidRPr="00FE351A">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F012BC">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 xml:space="preserve">0.47, </w:t>
      </w:r>
      <w:r w:rsidR="00835068" w:rsidRPr="00835068">
        <w:rPr>
          <w:rFonts w:ascii="Book Antiqua" w:hAnsi="Book Antiqua" w:cs="Times New Roman"/>
          <w:i/>
          <w:iCs/>
          <w:color w:val="000000" w:themeColor="text1"/>
          <w:sz w:val="24"/>
          <w:szCs w:val="24"/>
          <w:lang w:val="en-US"/>
        </w:rPr>
        <w:t>P</w:t>
      </w:r>
      <w:r w:rsidR="00835068" w:rsidRPr="00FE351A">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w:t>
      </w:r>
      <w:r w:rsidR="00F012BC">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0.000001).</w:t>
      </w:r>
    </w:p>
    <w:p w14:paraId="489F7427" w14:textId="77777777" w:rsidR="005B39EE" w:rsidRPr="00FE351A" w:rsidRDefault="005B39EE" w:rsidP="00E87143">
      <w:pPr>
        <w:spacing w:after="0" w:line="360" w:lineRule="auto"/>
        <w:jc w:val="both"/>
        <w:rPr>
          <w:rFonts w:ascii="Book Antiqua" w:hAnsi="Book Antiqua" w:cs="Times New Roman"/>
          <w:b/>
          <w:color w:val="000000" w:themeColor="text1"/>
          <w:sz w:val="24"/>
          <w:szCs w:val="24"/>
          <w:lang w:val="en-US"/>
        </w:rPr>
      </w:pPr>
    </w:p>
    <w:p w14:paraId="2837E78B" w14:textId="77777777" w:rsidR="00C33574" w:rsidRPr="00FE351A" w:rsidRDefault="00FC44C5" w:rsidP="00677646">
      <w:pPr>
        <w:spacing w:after="0" w:line="360" w:lineRule="auto"/>
        <w:jc w:val="both"/>
        <w:rPr>
          <w:rFonts w:ascii="Book Antiqua" w:hAnsi="Book Antiqua" w:cs="Times New Roman"/>
          <w:b/>
          <w:color w:val="000000" w:themeColor="text1"/>
          <w:sz w:val="24"/>
          <w:szCs w:val="24"/>
          <w:lang w:val="en-US"/>
        </w:rPr>
      </w:pPr>
      <w:r w:rsidRPr="00FE351A">
        <w:rPr>
          <w:rFonts w:ascii="Book Antiqua" w:hAnsi="Book Antiqua" w:cs="Times New Roman"/>
          <w:b/>
          <w:color w:val="000000" w:themeColor="text1"/>
          <w:sz w:val="24"/>
          <w:szCs w:val="24"/>
          <w:lang w:val="en-US"/>
        </w:rPr>
        <w:t>DISCUSSION</w:t>
      </w:r>
    </w:p>
    <w:p w14:paraId="03BA7E24" w14:textId="77777777" w:rsidR="004B1AD4" w:rsidRPr="00C93250" w:rsidRDefault="00FC44C5" w:rsidP="00677646">
      <w:pPr>
        <w:spacing w:after="0" w:line="360" w:lineRule="auto"/>
        <w:jc w:val="both"/>
        <w:rPr>
          <w:rFonts w:ascii="Book Antiqua" w:hAnsi="Book Antiqua" w:cs="Times New Roman"/>
          <w:b/>
          <w:i/>
          <w:iCs/>
          <w:color w:val="000000" w:themeColor="text1"/>
          <w:sz w:val="24"/>
          <w:szCs w:val="24"/>
          <w:lang w:val="en-US"/>
        </w:rPr>
      </w:pPr>
      <w:r w:rsidRPr="00C93250">
        <w:rPr>
          <w:rFonts w:ascii="Book Antiqua" w:hAnsi="Book Antiqua" w:cs="Times New Roman"/>
          <w:b/>
          <w:i/>
          <w:iCs/>
          <w:color w:val="000000" w:themeColor="text1"/>
          <w:sz w:val="24"/>
          <w:szCs w:val="24"/>
          <w:lang w:val="en-US"/>
        </w:rPr>
        <w:t>Key findings</w:t>
      </w:r>
    </w:p>
    <w:p w14:paraId="2485D8DC" w14:textId="0ADE9910" w:rsidR="00211674" w:rsidRPr="00FE351A" w:rsidRDefault="00C76639" w:rsidP="00677646">
      <w:pPr>
        <w:spacing w:after="0" w:line="360" w:lineRule="auto"/>
        <w:jc w:val="both"/>
        <w:rPr>
          <w:rFonts w:ascii="Book Antiqua" w:hAnsi="Book Antiqua" w:cs="Times New Roman"/>
          <w:color w:val="000000" w:themeColor="text1"/>
          <w:sz w:val="24"/>
          <w:szCs w:val="24"/>
          <w:lang w:val="en-US"/>
        </w:rPr>
      </w:pPr>
      <w:r w:rsidRPr="00FE351A">
        <w:rPr>
          <w:rFonts w:ascii="Book Antiqua" w:hAnsi="Book Antiqua" w:cs="Times New Roman"/>
          <w:color w:val="000000" w:themeColor="text1"/>
          <w:sz w:val="24"/>
          <w:szCs w:val="24"/>
          <w:lang w:val="en-US"/>
        </w:rPr>
        <w:t xml:space="preserve">The results of this study demonstrate </w:t>
      </w:r>
      <w:r w:rsidR="00FC44C5" w:rsidRPr="00FE351A">
        <w:rPr>
          <w:rFonts w:ascii="Book Antiqua" w:eastAsia="Calibri" w:hAnsi="Book Antiqua" w:cs="Times New Roman"/>
          <w:color w:val="000000" w:themeColor="text1"/>
          <w:sz w:val="24"/>
          <w:szCs w:val="24"/>
          <w:lang w:val="en-US"/>
        </w:rPr>
        <w:t xml:space="preserve">the </w:t>
      </w:r>
      <w:r w:rsidRPr="00FE351A">
        <w:rPr>
          <w:rFonts w:ascii="Book Antiqua" w:hAnsi="Book Antiqua" w:cs="Times New Roman"/>
          <w:color w:val="000000" w:themeColor="text1"/>
          <w:sz w:val="24"/>
          <w:szCs w:val="24"/>
          <w:lang w:val="en-US"/>
        </w:rPr>
        <w:t xml:space="preserve">characteristics of different CKD course patterns in patients with long-term T2D. </w:t>
      </w:r>
      <w:r w:rsidR="00FC44C5" w:rsidRPr="00FE351A">
        <w:rPr>
          <w:rFonts w:ascii="Book Antiqua" w:eastAsia="Calibri" w:hAnsi="Book Antiqua" w:cs="Times New Roman"/>
          <w:color w:val="000000" w:themeColor="text1"/>
          <w:sz w:val="24"/>
          <w:szCs w:val="24"/>
          <w:lang w:val="en-US"/>
        </w:rPr>
        <w:t>First</w:t>
      </w:r>
      <w:r w:rsidRPr="00FE351A">
        <w:rPr>
          <w:rFonts w:ascii="Book Antiqua" w:hAnsi="Book Antiqua" w:cs="Times New Roman"/>
          <w:color w:val="000000" w:themeColor="text1"/>
          <w:sz w:val="24"/>
          <w:szCs w:val="24"/>
          <w:lang w:val="en-US"/>
        </w:rPr>
        <w:t xml:space="preserve">, by matching a panel of clinical and laboratory parameters of T2D </w:t>
      </w:r>
      <w:r w:rsidR="00E86A1D" w:rsidRPr="00FE351A">
        <w:rPr>
          <w:rFonts w:ascii="Book Antiqua" w:hAnsi="Book Antiqua" w:cs="Times New Roman"/>
          <w:color w:val="000000" w:themeColor="text1"/>
          <w:sz w:val="24"/>
          <w:szCs w:val="24"/>
          <w:lang w:val="en-US"/>
        </w:rPr>
        <w:t>patients</w:t>
      </w:r>
      <w:r w:rsidRPr="00FE351A">
        <w:rPr>
          <w:rFonts w:ascii="Book Antiqua" w:hAnsi="Book Antiqua" w:cs="Times New Roman"/>
          <w:color w:val="000000" w:themeColor="text1"/>
          <w:sz w:val="24"/>
          <w:szCs w:val="24"/>
          <w:lang w:val="en-US"/>
        </w:rPr>
        <w:t xml:space="preserve"> who had </w:t>
      </w:r>
      <w:r w:rsidR="00FC44C5" w:rsidRPr="00FE351A">
        <w:rPr>
          <w:rFonts w:ascii="Book Antiqua" w:eastAsia="Calibri" w:hAnsi="Book Antiqua" w:cs="Times New Roman"/>
          <w:color w:val="000000" w:themeColor="text1"/>
          <w:sz w:val="24"/>
          <w:szCs w:val="24"/>
          <w:lang w:val="en-US"/>
        </w:rPr>
        <w:t xml:space="preserve">an </w:t>
      </w:r>
      <w:r w:rsidRPr="00FE351A">
        <w:rPr>
          <w:rFonts w:ascii="Book Antiqua" w:hAnsi="Book Antiqua" w:cs="Times New Roman"/>
          <w:color w:val="000000" w:themeColor="text1"/>
          <w:sz w:val="24"/>
          <w:szCs w:val="24"/>
          <w:lang w:val="en-US"/>
        </w:rPr>
        <w:t xml:space="preserve">increase in albuminuria or </w:t>
      </w:r>
      <w:r w:rsidR="00FC44C5" w:rsidRPr="00FE351A">
        <w:rPr>
          <w:rFonts w:ascii="Book Antiqua" w:eastAsia="Calibri" w:hAnsi="Book Antiqua" w:cs="Times New Roman"/>
          <w:color w:val="000000" w:themeColor="text1"/>
          <w:sz w:val="24"/>
          <w:szCs w:val="24"/>
          <w:lang w:val="en-US"/>
        </w:rPr>
        <w:t xml:space="preserve">a </w:t>
      </w:r>
      <w:r w:rsidRPr="00FE351A">
        <w:rPr>
          <w:rFonts w:ascii="Book Antiqua" w:hAnsi="Book Antiqua" w:cs="Times New Roman"/>
          <w:color w:val="000000" w:themeColor="text1"/>
          <w:sz w:val="24"/>
          <w:szCs w:val="24"/>
          <w:lang w:val="en-US"/>
        </w:rPr>
        <w:t xml:space="preserve">decrease in eGFR, or both deviations, with those without, we identified the risk factors for these CKD patterns. </w:t>
      </w:r>
      <w:r w:rsidR="00FC44C5" w:rsidRPr="00FE351A">
        <w:rPr>
          <w:rFonts w:ascii="Book Antiqua" w:eastAsia="Calibri" w:hAnsi="Book Antiqua" w:cs="Times New Roman"/>
          <w:color w:val="000000" w:themeColor="text1"/>
          <w:sz w:val="24"/>
          <w:szCs w:val="24"/>
          <w:lang w:val="en-US"/>
        </w:rPr>
        <w:t>Second</w:t>
      </w:r>
      <w:r w:rsidRPr="00FE351A">
        <w:rPr>
          <w:rFonts w:ascii="Book Antiqua" w:hAnsi="Book Antiqua" w:cs="Times New Roman"/>
          <w:color w:val="000000" w:themeColor="text1"/>
          <w:sz w:val="24"/>
          <w:szCs w:val="24"/>
          <w:lang w:val="en-US"/>
        </w:rPr>
        <w:t xml:space="preserve">, we showed some features in the urinary excretion of biomarkers, reflecting podocyte and interstitium involvement, in patients with T2D and different patterns of CKD. The data provide further </w:t>
      </w:r>
      <w:r w:rsidR="00FC44C5" w:rsidRPr="00FE351A">
        <w:rPr>
          <w:rFonts w:ascii="Book Antiqua" w:eastAsia="Calibri" w:hAnsi="Book Antiqua" w:cs="Times New Roman"/>
          <w:color w:val="000000" w:themeColor="text1"/>
          <w:sz w:val="24"/>
          <w:szCs w:val="24"/>
          <w:lang w:val="en-US"/>
        </w:rPr>
        <w:t xml:space="preserve">evidence </w:t>
      </w:r>
      <w:r w:rsidRPr="00FE351A">
        <w:rPr>
          <w:rFonts w:ascii="Book Antiqua" w:hAnsi="Book Antiqua" w:cs="Times New Roman"/>
          <w:color w:val="000000" w:themeColor="text1"/>
          <w:sz w:val="24"/>
          <w:szCs w:val="24"/>
          <w:lang w:val="en-US"/>
        </w:rPr>
        <w:t xml:space="preserve">that albuminuric and </w:t>
      </w:r>
      <w:r w:rsidR="00D926E0" w:rsidRPr="00FE351A">
        <w:rPr>
          <w:rFonts w:ascii="Book Antiqua" w:hAnsi="Book Antiqua" w:cs="Times New Roman"/>
          <w:color w:val="000000" w:themeColor="text1"/>
          <w:sz w:val="24"/>
          <w:szCs w:val="24"/>
          <w:lang w:val="en-US"/>
        </w:rPr>
        <w:t>NA-CKD</w:t>
      </w:r>
      <w:r w:rsidRPr="00FE351A">
        <w:rPr>
          <w:rFonts w:ascii="Book Antiqua" w:hAnsi="Book Antiqua" w:cs="Times New Roman"/>
          <w:color w:val="000000" w:themeColor="text1"/>
          <w:sz w:val="24"/>
          <w:szCs w:val="24"/>
          <w:lang w:val="en-US"/>
        </w:rPr>
        <w:t xml:space="preserve"> phenotypes correspond to different pathways of diabetic kidney disease progression. </w:t>
      </w:r>
    </w:p>
    <w:p w14:paraId="3DDD4916" w14:textId="77777777" w:rsidR="004B1AD4" w:rsidRPr="00FE351A" w:rsidRDefault="004B1AD4" w:rsidP="00677646">
      <w:pPr>
        <w:spacing w:after="0" w:line="360" w:lineRule="auto"/>
        <w:jc w:val="both"/>
        <w:rPr>
          <w:rFonts w:ascii="Book Antiqua" w:hAnsi="Book Antiqua" w:cs="Times New Roman"/>
          <w:b/>
          <w:color w:val="000000" w:themeColor="text1"/>
          <w:sz w:val="24"/>
          <w:szCs w:val="24"/>
          <w:lang w:val="en-US"/>
        </w:rPr>
      </w:pPr>
    </w:p>
    <w:p w14:paraId="6D49B0AC" w14:textId="77777777" w:rsidR="004B1AD4" w:rsidRPr="00C93250" w:rsidRDefault="00FC44C5" w:rsidP="00677646">
      <w:pPr>
        <w:spacing w:after="0" w:line="360" w:lineRule="auto"/>
        <w:jc w:val="both"/>
        <w:rPr>
          <w:rFonts w:ascii="Book Antiqua" w:hAnsi="Book Antiqua" w:cs="Times New Roman"/>
          <w:b/>
          <w:i/>
          <w:iCs/>
          <w:color w:val="000000" w:themeColor="text1"/>
          <w:sz w:val="24"/>
          <w:szCs w:val="24"/>
          <w:lang w:val="en-US"/>
        </w:rPr>
      </w:pPr>
      <w:r w:rsidRPr="00C93250">
        <w:rPr>
          <w:rFonts w:ascii="Book Antiqua" w:hAnsi="Book Antiqua" w:cs="Times New Roman"/>
          <w:b/>
          <w:i/>
          <w:iCs/>
          <w:color w:val="000000" w:themeColor="text1"/>
          <w:sz w:val="24"/>
          <w:szCs w:val="24"/>
          <w:lang w:val="en-US"/>
        </w:rPr>
        <w:t>The risk factors for NA-CKD</w:t>
      </w:r>
    </w:p>
    <w:p w14:paraId="3F2A3296" w14:textId="1883CA16" w:rsidR="008F5805" w:rsidRPr="00FE351A" w:rsidRDefault="008F5805" w:rsidP="00C93250">
      <w:pPr>
        <w:spacing w:after="0" w:line="360" w:lineRule="auto"/>
        <w:jc w:val="both"/>
        <w:rPr>
          <w:rFonts w:ascii="Book Antiqua" w:hAnsi="Book Antiqua" w:cs="Times New Roman"/>
          <w:color w:val="000000" w:themeColor="text1"/>
          <w:sz w:val="24"/>
          <w:szCs w:val="24"/>
          <w:lang w:val="en-US"/>
        </w:rPr>
      </w:pPr>
      <w:r w:rsidRPr="00FE351A">
        <w:rPr>
          <w:rFonts w:ascii="Book Antiqua" w:hAnsi="Book Antiqua" w:cs="Times New Roman"/>
          <w:color w:val="000000" w:themeColor="text1"/>
          <w:sz w:val="24"/>
          <w:szCs w:val="24"/>
          <w:lang w:val="en-US"/>
        </w:rPr>
        <w:t>The development of NA-CKD in patients with T2D was associated with older age (</w:t>
      </w:r>
      <w:r w:rsidR="00C93250">
        <w:rPr>
          <w:rFonts w:ascii="Book Antiqua" w:hAnsi="Book Antiqua" w:cs="Times New Roman"/>
          <w:color w:val="000000" w:themeColor="text1"/>
          <w:sz w:val="24"/>
          <w:szCs w:val="24"/>
          <w:lang w:val="en-US"/>
        </w:rPr>
        <w:t xml:space="preserve">≥ </w:t>
      </w:r>
      <w:r w:rsidR="00521291" w:rsidRPr="00FE351A">
        <w:rPr>
          <w:rFonts w:ascii="Book Antiqua" w:hAnsi="Book Antiqua" w:cs="Times New Roman"/>
          <w:color w:val="000000" w:themeColor="text1"/>
          <w:sz w:val="24"/>
          <w:szCs w:val="24"/>
          <w:lang w:val="en-US"/>
        </w:rPr>
        <w:t xml:space="preserve">65 years), female </w:t>
      </w:r>
      <w:r w:rsidR="00B03E6F" w:rsidRPr="00FE351A">
        <w:rPr>
          <w:rFonts w:ascii="Book Antiqua" w:hAnsi="Book Antiqua" w:cs="Times New Roman"/>
          <w:color w:val="000000" w:themeColor="text1"/>
          <w:sz w:val="24"/>
          <w:szCs w:val="24"/>
          <w:lang w:val="en-US"/>
        </w:rPr>
        <w:t>sex</w:t>
      </w:r>
      <w:r w:rsidR="00521291" w:rsidRPr="00FE351A">
        <w:rPr>
          <w:rFonts w:ascii="Book Antiqua" w:hAnsi="Book Antiqua" w:cs="Times New Roman"/>
          <w:color w:val="000000" w:themeColor="text1"/>
          <w:sz w:val="24"/>
          <w:szCs w:val="24"/>
          <w:lang w:val="en-US"/>
        </w:rPr>
        <w:t>, long</w:t>
      </w:r>
      <w:r w:rsidR="00B03E6F" w:rsidRPr="00FE351A">
        <w:rPr>
          <w:rFonts w:ascii="Book Antiqua" w:hAnsi="Book Antiqua" w:cs="Times New Roman"/>
          <w:color w:val="000000" w:themeColor="text1"/>
          <w:sz w:val="24"/>
          <w:szCs w:val="24"/>
          <w:lang w:val="en-US"/>
        </w:rPr>
        <w:t>er</w:t>
      </w:r>
      <w:r w:rsidR="00521291" w:rsidRPr="00FE351A">
        <w:rPr>
          <w:rFonts w:ascii="Book Antiqua" w:hAnsi="Book Antiqua" w:cs="Times New Roman"/>
          <w:color w:val="000000" w:themeColor="text1"/>
          <w:sz w:val="24"/>
          <w:szCs w:val="24"/>
          <w:lang w:val="en-US"/>
        </w:rPr>
        <w:t xml:space="preserve"> diabetes duration (</w:t>
      </w:r>
      <w:r w:rsidR="00C93250">
        <w:rPr>
          <w:rFonts w:ascii="Book Antiqua" w:hAnsi="Book Antiqua" w:cs="Times New Roman"/>
          <w:color w:val="000000" w:themeColor="text1"/>
          <w:sz w:val="24"/>
          <w:szCs w:val="24"/>
          <w:lang w:val="en-US"/>
        </w:rPr>
        <w:t xml:space="preserve">≥ </w:t>
      </w:r>
      <w:r w:rsidR="00FC44C5" w:rsidRPr="00FE351A">
        <w:rPr>
          <w:rFonts w:ascii="Book Antiqua" w:hAnsi="Book Antiqua" w:cs="Times New Roman"/>
          <w:color w:val="000000" w:themeColor="text1"/>
          <w:sz w:val="24"/>
          <w:szCs w:val="24"/>
          <w:lang w:val="en-US"/>
        </w:rPr>
        <w:t>15 years), and the use of diuretics.</w:t>
      </w:r>
      <w:r w:rsidR="00C93250">
        <w:rPr>
          <w:rFonts w:ascii="Book Antiqua" w:hAnsi="Book Antiqua" w:cs="Times New Roman" w:hint="eastAsia"/>
          <w:color w:val="000000" w:themeColor="text1"/>
          <w:sz w:val="24"/>
          <w:szCs w:val="24"/>
          <w:lang w:val="en-US" w:eastAsia="zh-CN"/>
        </w:rPr>
        <w:t xml:space="preserve"> </w:t>
      </w:r>
      <w:r w:rsidR="00FC44C5" w:rsidRPr="00FE351A">
        <w:rPr>
          <w:rFonts w:ascii="Book Antiqua" w:eastAsia="Calibri" w:hAnsi="Book Antiqua" w:cs="Times New Roman"/>
          <w:color w:val="000000" w:themeColor="text1"/>
          <w:sz w:val="24"/>
          <w:szCs w:val="24"/>
          <w:lang w:val="en-US"/>
        </w:rPr>
        <w:t>Age</w:t>
      </w:r>
      <w:r w:rsidR="00361BE2" w:rsidRPr="00FE351A">
        <w:rPr>
          <w:rFonts w:ascii="Book Antiqua" w:hAnsi="Book Antiqua" w:cs="Times New Roman"/>
          <w:color w:val="000000" w:themeColor="text1"/>
          <w:sz w:val="24"/>
          <w:szCs w:val="24"/>
          <w:lang w:val="en-US"/>
        </w:rPr>
        <w:t xml:space="preserve"> over 65 years was a risk factor for both albuminuric and </w:t>
      </w:r>
      <w:r w:rsidR="00D926E0" w:rsidRPr="00FE351A">
        <w:rPr>
          <w:rFonts w:ascii="Book Antiqua" w:hAnsi="Book Antiqua" w:cs="Times New Roman"/>
          <w:color w:val="000000" w:themeColor="text1"/>
          <w:sz w:val="24"/>
          <w:szCs w:val="24"/>
          <w:lang w:val="en-US"/>
        </w:rPr>
        <w:t>NA-CKD</w:t>
      </w:r>
      <w:r w:rsidR="00361BE2" w:rsidRPr="00FE351A">
        <w:rPr>
          <w:rFonts w:ascii="Book Antiqua" w:hAnsi="Book Antiqua" w:cs="Times New Roman"/>
          <w:color w:val="000000" w:themeColor="text1"/>
          <w:sz w:val="24"/>
          <w:szCs w:val="24"/>
          <w:lang w:val="en-US"/>
        </w:rPr>
        <w:t xml:space="preserve"> patterns in our </w:t>
      </w:r>
      <w:r w:rsidR="00361BE2" w:rsidRPr="00FE351A">
        <w:rPr>
          <w:rFonts w:ascii="Book Antiqua" w:hAnsi="Book Antiqua" w:cs="Times New Roman"/>
          <w:color w:val="000000" w:themeColor="text1"/>
          <w:sz w:val="24"/>
          <w:szCs w:val="24"/>
          <w:lang w:val="en-US"/>
        </w:rPr>
        <w:lastRenderedPageBreak/>
        <w:t xml:space="preserve">cohort. This finding may be explained by </w:t>
      </w:r>
      <w:r w:rsidR="00FC44C5" w:rsidRPr="00FE351A">
        <w:rPr>
          <w:rFonts w:ascii="Book Antiqua" w:eastAsia="Calibri" w:hAnsi="Book Antiqua" w:cs="Times New Roman"/>
          <w:color w:val="000000" w:themeColor="text1"/>
          <w:sz w:val="24"/>
          <w:szCs w:val="24"/>
          <w:lang w:val="en-US"/>
        </w:rPr>
        <w:t xml:space="preserve">the </w:t>
      </w:r>
      <w:r w:rsidR="00361BE2" w:rsidRPr="00FE351A">
        <w:rPr>
          <w:rFonts w:ascii="Book Antiqua" w:hAnsi="Book Antiqua" w:cs="Times New Roman"/>
          <w:color w:val="000000" w:themeColor="text1"/>
          <w:sz w:val="24"/>
          <w:szCs w:val="24"/>
          <w:lang w:val="en-US"/>
        </w:rPr>
        <w:t xml:space="preserve">general tendency for GFR </w:t>
      </w:r>
      <w:r w:rsidR="00B03E6F" w:rsidRPr="00FE351A">
        <w:rPr>
          <w:rFonts w:ascii="Book Antiqua" w:hAnsi="Book Antiqua" w:cs="Times New Roman"/>
          <w:color w:val="000000" w:themeColor="text1"/>
          <w:sz w:val="24"/>
          <w:szCs w:val="24"/>
          <w:lang w:val="en-US"/>
        </w:rPr>
        <w:t xml:space="preserve">to </w:t>
      </w:r>
      <w:r w:rsidR="00361BE2" w:rsidRPr="00FE351A">
        <w:rPr>
          <w:rFonts w:ascii="Book Antiqua" w:hAnsi="Book Antiqua" w:cs="Times New Roman"/>
          <w:color w:val="000000" w:themeColor="text1"/>
          <w:sz w:val="24"/>
          <w:szCs w:val="24"/>
          <w:lang w:val="en-US"/>
        </w:rPr>
        <w:t xml:space="preserve">decrease in elderly </w:t>
      </w:r>
      <w:r w:rsidR="00E86A1D" w:rsidRPr="00FE351A">
        <w:rPr>
          <w:rFonts w:ascii="Book Antiqua" w:hAnsi="Book Antiqua" w:cs="Times New Roman"/>
          <w:color w:val="000000" w:themeColor="text1"/>
          <w:sz w:val="24"/>
          <w:szCs w:val="24"/>
          <w:lang w:val="en-US"/>
        </w:rPr>
        <w:t>patients</w:t>
      </w:r>
      <w:r w:rsidR="00B7002C" w:rsidRPr="00FE351A">
        <w:rPr>
          <w:rFonts w:ascii="Book Antiqua" w:hAnsi="Book Antiqua" w:cs="Times New Roman"/>
          <w:color w:val="000000" w:themeColor="text1"/>
          <w:sz w:val="24"/>
          <w:szCs w:val="24"/>
          <w:vertAlign w:val="superscript"/>
          <w:lang w:val="en-US"/>
        </w:rPr>
        <w:t>[27]</w:t>
      </w:r>
      <w:r w:rsidR="00FC44C5" w:rsidRPr="00FE351A">
        <w:rPr>
          <w:rFonts w:ascii="Book Antiqua" w:hAnsi="Book Antiqua" w:cs="Times New Roman"/>
          <w:color w:val="000000" w:themeColor="text1"/>
          <w:sz w:val="24"/>
          <w:szCs w:val="24"/>
          <w:lang w:val="en-US"/>
        </w:rPr>
        <w:t>, as well as the inverse dependence of eGFR on age when calculated using the CKD-EPI formula</w:t>
      </w:r>
      <w:r w:rsidR="00E42154" w:rsidRPr="00FE351A">
        <w:rPr>
          <w:rFonts w:ascii="Book Antiqua" w:hAnsi="Book Antiqua" w:cs="Times New Roman"/>
          <w:color w:val="000000" w:themeColor="text1"/>
          <w:sz w:val="24"/>
          <w:szCs w:val="24"/>
          <w:vertAlign w:val="superscript"/>
          <w:lang w:val="en-US"/>
        </w:rPr>
        <w:t>[28]</w:t>
      </w:r>
      <w:r w:rsidR="009C6FF2" w:rsidRPr="00FE351A">
        <w:rPr>
          <w:rFonts w:ascii="Book Antiqua" w:hAnsi="Book Antiqua" w:cs="Times New Roman"/>
          <w:color w:val="000000" w:themeColor="text1"/>
          <w:sz w:val="24"/>
          <w:szCs w:val="24"/>
          <w:lang w:val="en-US"/>
        </w:rPr>
        <w:t>.</w:t>
      </w:r>
    </w:p>
    <w:p w14:paraId="3F561860" w14:textId="54D77962" w:rsidR="00922A47" w:rsidRPr="00FE351A" w:rsidRDefault="009C6FF2" w:rsidP="002E1F00">
      <w:pPr>
        <w:spacing w:after="0" w:line="360" w:lineRule="auto"/>
        <w:ind w:firstLineChars="100" w:firstLine="240"/>
        <w:jc w:val="both"/>
        <w:rPr>
          <w:rFonts w:ascii="Book Antiqua" w:hAnsi="Book Antiqua" w:cs="Times New Roman"/>
          <w:color w:val="000000" w:themeColor="text1"/>
          <w:sz w:val="24"/>
          <w:szCs w:val="24"/>
          <w:lang w:val="en-US"/>
        </w:rPr>
      </w:pPr>
      <w:r w:rsidRPr="00FE351A">
        <w:rPr>
          <w:rFonts w:ascii="Book Antiqua" w:hAnsi="Book Antiqua" w:cs="Times New Roman"/>
          <w:color w:val="000000" w:themeColor="text1"/>
          <w:sz w:val="24"/>
          <w:szCs w:val="24"/>
          <w:lang w:val="en-US"/>
        </w:rPr>
        <w:t>In our patients, female sex was a risk factor for NA-CKD, which is consistent with previous studies</w:t>
      </w:r>
      <w:r w:rsidR="00E42154" w:rsidRPr="00FE351A">
        <w:rPr>
          <w:rFonts w:ascii="Book Antiqua" w:hAnsi="Book Antiqua" w:cs="Times New Roman"/>
          <w:color w:val="000000" w:themeColor="text1"/>
          <w:sz w:val="24"/>
          <w:szCs w:val="24"/>
          <w:vertAlign w:val="superscript"/>
          <w:lang w:val="en-US"/>
        </w:rPr>
        <w:t>[29,30]</w:t>
      </w:r>
      <w:r w:rsidRPr="00FE351A">
        <w:rPr>
          <w:rFonts w:ascii="Book Antiqua" w:hAnsi="Book Antiqua" w:cs="Times New Roman"/>
          <w:color w:val="000000" w:themeColor="text1"/>
          <w:sz w:val="24"/>
          <w:szCs w:val="24"/>
          <w:lang w:val="en-US"/>
        </w:rPr>
        <w:t xml:space="preserve">. It should also be taken into consideration that in women, who </w:t>
      </w:r>
      <w:r w:rsidR="00D93E77" w:rsidRPr="00FE351A">
        <w:rPr>
          <w:rFonts w:ascii="Book Antiqua" w:hAnsi="Book Antiqua" w:cs="Times New Roman"/>
          <w:color w:val="000000" w:themeColor="text1"/>
          <w:sz w:val="24"/>
          <w:szCs w:val="24"/>
          <w:lang w:val="en-US"/>
        </w:rPr>
        <w:t>predominated</w:t>
      </w:r>
      <w:r w:rsidRPr="00FE351A">
        <w:rPr>
          <w:rFonts w:ascii="Book Antiqua" w:hAnsi="Book Antiqua" w:cs="Times New Roman"/>
          <w:color w:val="000000" w:themeColor="text1"/>
          <w:sz w:val="24"/>
          <w:szCs w:val="24"/>
          <w:lang w:val="en-US"/>
        </w:rPr>
        <w:t xml:space="preserve"> in the NA-CKD group, the CKD-EPI formula gives lower eGFR values than in men when operating with equal creatinine levels. It was </w:t>
      </w:r>
      <w:r w:rsidR="00FC44C5" w:rsidRPr="00FE351A">
        <w:rPr>
          <w:rFonts w:ascii="Book Antiqua" w:eastAsia="Calibri" w:hAnsi="Book Antiqua" w:cs="Times New Roman"/>
          <w:color w:val="000000" w:themeColor="text1"/>
          <w:sz w:val="24"/>
          <w:szCs w:val="24"/>
          <w:lang w:val="en-US"/>
        </w:rPr>
        <w:t xml:space="preserve">recently </w:t>
      </w:r>
      <w:r w:rsidRPr="00FE351A">
        <w:rPr>
          <w:rFonts w:ascii="Book Antiqua" w:hAnsi="Book Antiqua" w:cs="Times New Roman"/>
          <w:color w:val="000000" w:themeColor="text1"/>
          <w:sz w:val="24"/>
          <w:szCs w:val="24"/>
          <w:lang w:val="en-US"/>
        </w:rPr>
        <w:t>revealed that in healthy individuals</w:t>
      </w:r>
      <w:r w:rsidR="00FC44C5" w:rsidRPr="00FE351A">
        <w:rPr>
          <w:rFonts w:ascii="Book Antiqua" w:eastAsia="Calibri" w:hAnsi="Book Antiqua" w:cs="Times New Roman"/>
          <w:color w:val="000000" w:themeColor="text1"/>
          <w:sz w:val="24"/>
          <w:szCs w:val="24"/>
          <w:lang w:val="en-US"/>
        </w:rPr>
        <w:t>,</w:t>
      </w:r>
      <w:r w:rsidRPr="00FE351A">
        <w:rPr>
          <w:rFonts w:ascii="Book Antiqua" w:hAnsi="Book Antiqua" w:cs="Times New Roman"/>
          <w:color w:val="000000" w:themeColor="text1"/>
          <w:sz w:val="24"/>
          <w:szCs w:val="24"/>
          <w:lang w:val="en-US"/>
        </w:rPr>
        <w:t xml:space="preserve"> single-nephron GFR </w:t>
      </w:r>
      <w:r w:rsidR="00FC44C5" w:rsidRPr="00FE351A">
        <w:rPr>
          <w:rFonts w:ascii="Book Antiqua" w:eastAsia="Calibri" w:hAnsi="Book Antiqua" w:cs="Times New Roman"/>
          <w:color w:val="000000" w:themeColor="text1"/>
          <w:sz w:val="24"/>
          <w:szCs w:val="24"/>
          <w:lang w:val="en-US"/>
        </w:rPr>
        <w:t>demonstrated</w:t>
      </w:r>
      <w:r w:rsidRPr="00FE351A">
        <w:rPr>
          <w:rFonts w:ascii="Book Antiqua" w:hAnsi="Book Antiqua" w:cs="Times New Roman"/>
          <w:color w:val="000000" w:themeColor="text1"/>
          <w:sz w:val="24"/>
          <w:szCs w:val="24"/>
          <w:lang w:val="en-US"/>
        </w:rPr>
        <w:t xml:space="preserve"> no differences between men and women, but the total GFR values in women are typically lower </w:t>
      </w:r>
      <w:r w:rsidR="00FC44C5" w:rsidRPr="00FE351A">
        <w:rPr>
          <w:rFonts w:ascii="Book Antiqua" w:eastAsia="Calibri" w:hAnsi="Book Antiqua" w:cs="Times New Roman"/>
          <w:color w:val="000000" w:themeColor="text1"/>
          <w:sz w:val="24"/>
          <w:szCs w:val="24"/>
          <w:lang w:val="en-US"/>
        </w:rPr>
        <w:t>than</w:t>
      </w:r>
      <w:r w:rsidRPr="00FE351A">
        <w:rPr>
          <w:rFonts w:ascii="Book Antiqua" w:hAnsi="Book Antiqua" w:cs="Times New Roman"/>
          <w:color w:val="000000" w:themeColor="text1"/>
          <w:sz w:val="24"/>
          <w:szCs w:val="24"/>
          <w:lang w:val="en-US"/>
        </w:rPr>
        <w:t xml:space="preserve"> those in men due to fewer nephrons in the female kidney</w:t>
      </w:r>
      <w:r w:rsidR="00E42154" w:rsidRPr="00FE351A">
        <w:rPr>
          <w:rFonts w:ascii="Book Antiqua" w:hAnsi="Book Antiqua" w:cs="Times New Roman"/>
          <w:color w:val="000000" w:themeColor="text1"/>
          <w:sz w:val="24"/>
          <w:szCs w:val="24"/>
          <w:vertAlign w:val="superscript"/>
          <w:lang w:val="en-US"/>
        </w:rPr>
        <w:t>[31]</w:t>
      </w:r>
      <w:r w:rsidR="00FC44C5" w:rsidRPr="00FE351A">
        <w:rPr>
          <w:rFonts w:ascii="Book Antiqua" w:hAnsi="Book Antiqua" w:cs="Times New Roman"/>
          <w:color w:val="000000" w:themeColor="text1"/>
          <w:sz w:val="24"/>
          <w:szCs w:val="24"/>
          <w:lang w:val="en-US"/>
        </w:rPr>
        <w:t>.</w:t>
      </w:r>
      <w:r w:rsidR="002E1F00">
        <w:rPr>
          <w:rFonts w:ascii="Book Antiqua" w:hAnsi="Book Antiqua" w:cs="Times New Roman" w:hint="eastAsia"/>
          <w:color w:val="000000" w:themeColor="text1"/>
          <w:sz w:val="24"/>
          <w:szCs w:val="24"/>
          <w:lang w:val="en-US" w:eastAsia="zh-CN"/>
        </w:rPr>
        <w:t xml:space="preserve"> </w:t>
      </w:r>
      <w:r w:rsidR="00FC44C5" w:rsidRPr="00FE351A">
        <w:rPr>
          <w:rFonts w:ascii="Book Antiqua" w:hAnsi="Book Antiqua" w:cs="Times New Roman"/>
          <w:color w:val="000000" w:themeColor="text1"/>
          <w:sz w:val="24"/>
          <w:szCs w:val="24"/>
          <w:lang w:val="en-US"/>
        </w:rPr>
        <w:t>The duration of diabetes for 15 years or more increased the risk of NA-CKD and A-CKD+ phenotypes, affecting eGFR more than albuminuria.</w:t>
      </w:r>
    </w:p>
    <w:p w14:paraId="64F1EAE6" w14:textId="77777777" w:rsidR="00D00FE5" w:rsidRPr="00FE351A" w:rsidRDefault="009C6FF2" w:rsidP="002E1F00">
      <w:pPr>
        <w:spacing w:after="0" w:line="360" w:lineRule="auto"/>
        <w:ind w:firstLineChars="100" w:firstLine="240"/>
        <w:jc w:val="both"/>
        <w:rPr>
          <w:rFonts w:ascii="Book Antiqua" w:hAnsi="Book Antiqua" w:cs="Times New Roman"/>
          <w:color w:val="000000" w:themeColor="text1"/>
          <w:sz w:val="24"/>
          <w:szCs w:val="24"/>
          <w:lang w:val="en-US"/>
        </w:rPr>
      </w:pPr>
      <w:r w:rsidRPr="00FE351A">
        <w:rPr>
          <w:rFonts w:ascii="Book Antiqua" w:hAnsi="Book Antiqua" w:cs="Times New Roman"/>
          <w:bCs/>
          <w:color w:val="000000" w:themeColor="text1"/>
          <w:sz w:val="24"/>
          <w:szCs w:val="24"/>
          <w:lang w:val="en-US"/>
        </w:rPr>
        <w:t xml:space="preserve">The proportion of patients taking diuretics was highest in </w:t>
      </w:r>
      <w:r w:rsidR="00FC44C5" w:rsidRPr="00FE351A">
        <w:rPr>
          <w:rFonts w:ascii="Book Antiqua" w:eastAsia="Calibri" w:hAnsi="Book Antiqua" w:cs="Times New Roman"/>
          <w:bCs/>
          <w:color w:val="000000" w:themeColor="text1"/>
          <w:sz w:val="24"/>
          <w:szCs w:val="24"/>
          <w:lang w:val="en-US"/>
        </w:rPr>
        <w:t xml:space="preserve">the </w:t>
      </w:r>
      <w:r w:rsidRPr="00FE351A">
        <w:rPr>
          <w:rFonts w:ascii="Book Antiqua" w:hAnsi="Book Antiqua" w:cs="Times New Roman"/>
          <w:bCs/>
          <w:color w:val="000000" w:themeColor="text1"/>
          <w:sz w:val="24"/>
          <w:szCs w:val="24"/>
          <w:lang w:val="en-US"/>
        </w:rPr>
        <w:t xml:space="preserve">NA-CKD group. The relationships between diuretics and CKD require cautious interpretation. On the one hand, diuretics, especially in high doses, can cause deteriorative </w:t>
      </w:r>
      <w:r w:rsidR="00FC44C5" w:rsidRPr="00FE351A">
        <w:rPr>
          <w:rFonts w:ascii="Book Antiqua" w:eastAsia="Calibri" w:hAnsi="Book Antiqua" w:cs="Times New Roman"/>
          <w:bCs/>
          <w:color w:val="000000" w:themeColor="text1"/>
          <w:sz w:val="24"/>
          <w:szCs w:val="24"/>
          <w:lang w:val="en-US"/>
        </w:rPr>
        <w:t>effects</w:t>
      </w:r>
      <w:r w:rsidRPr="00FE351A">
        <w:rPr>
          <w:rFonts w:ascii="Book Antiqua" w:hAnsi="Book Antiqua" w:cs="Times New Roman"/>
          <w:bCs/>
          <w:color w:val="000000" w:themeColor="text1"/>
          <w:sz w:val="24"/>
          <w:szCs w:val="24"/>
          <w:lang w:val="en-US"/>
        </w:rPr>
        <w:t xml:space="preserve"> on the renal tubulointerstitium by provoking metabolic acidosis</w:t>
      </w:r>
      <w:r w:rsidR="00FC44C5" w:rsidRPr="00FE351A">
        <w:rPr>
          <w:rFonts w:ascii="Book Antiqua" w:hAnsi="Book Antiqua" w:cs="Times New Roman"/>
          <w:bCs/>
          <w:color w:val="000000" w:themeColor="text1"/>
          <w:sz w:val="24"/>
          <w:szCs w:val="24"/>
          <w:vertAlign w:val="superscript"/>
          <w:lang w:val="en-US"/>
        </w:rPr>
        <w:t>[32]</w:t>
      </w:r>
      <w:r w:rsidRPr="00FE351A">
        <w:rPr>
          <w:rFonts w:ascii="Book Antiqua" w:hAnsi="Book Antiqua" w:cs="Times New Roman"/>
          <w:bCs/>
          <w:color w:val="000000" w:themeColor="text1"/>
          <w:sz w:val="24"/>
          <w:szCs w:val="24"/>
          <w:lang w:val="en-US"/>
        </w:rPr>
        <w:t>, activation of the renin-angiotensin system</w:t>
      </w:r>
      <w:r w:rsidR="00FC44C5" w:rsidRPr="00FE351A">
        <w:rPr>
          <w:rFonts w:ascii="Book Antiqua" w:hAnsi="Book Antiqua" w:cs="Times New Roman"/>
          <w:bCs/>
          <w:color w:val="000000" w:themeColor="text1"/>
          <w:sz w:val="24"/>
          <w:szCs w:val="24"/>
          <w:vertAlign w:val="superscript"/>
          <w:lang w:val="en-US"/>
        </w:rPr>
        <w:t>[33]</w:t>
      </w:r>
      <w:r w:rsidR="00FC44C5" w:rsidRPr="00FE351A">
        <w:rPr>
          <w:rFonts w:ascii="Book Antiqua" w:hAnsi="Book Antiqua" w:cs="Times New Roman"/>
          <w:bCs/>
          <w:color w:val="000000" w:themeColor="text1"/>
          <w:sz w:val="24"/>
          <w:szCs w:val="24"/>
          <w:lang w:val="en-US"/>
        </w:rPr>
        <w:t>, or hypokalemia</w:t>
      </w:r>
      <w:r w:rsidR="00922A47" w:rsidRPr="00FE351A">
        <w:rPr>
          <w:rFonts w:ascii="Book Antiqua" w:hAnsi="Book Antiqua" w:cs="Times New Roman"/>
          <w:bCs/>
          <w:color w:val="000000" w:themeColor="text1"/>
          <w:sz w:val="24"/>
          <w:szCs w:val="24"/>
          <w:vertAlign w:val="superscript"/>
          <w:lang w:val="en-US"/>
        </w:rPr>
        <w:t>[34]</w:t>
      </w:r>
      <w:r w:rsidR="008F5805" w:rsidRPr="00FE351A">
        <w:rPr>
          <w:rFonts w:ascii="Book Antiqua" w:hAnsi="Book Antiqua" w:cs="Times New Roman"/>
          <w:bCs/>
          <w:color w:val="000000" w:themeColor="text1"/>
          <w:sz w:val="24"/>
          <w:szCs w:val="24"/>
          <w:lang w:val="en-US"/>
        </w:rPr>
        <w:t>. Recent data indicate that the use of diuretics is associated with adverse renal outcomes</w:t>
      </w:r>
      <w:r w:rsidR="00C6557A" w:rsidRPr="00FE351A">
        <w:rPr>
          <w:rFonts w:ascii="Book Antiqua" w:hAnsi="Book Antiqua" w:cs="Times New Roman"/>
          <w:bCs/>
          <w:color w:val="000000" w:themeColor="text1"/>
          <w:sz w:val="24"/>
          <w:szCs w:val="24"/>
          <w:lang w:val="en-US"/>
        </w:rPr>
        <w:t>,</w:t>
      </w:r>
      <w:r w:rsidR="008F5805" w:rsidRPr="00FE351A">
        <w:rPr>
          <w:rFonts w:ascii="Book Antiqua" w:hAnsi="Book Antiqua" w:cs="Times New Roman"/>
          <w:bCs/>
          <w:color w:val="000000" w:themeColor="text1"/>
          <w:sz w:val="24"/>
          <w:szCs w:val="24"/>
          <w:lang w:val="en-US"/>
        </w:rPr>
        <w:t xml:space="preserve"> indicated by </w:t>
      </w:r>
      <w:r w:rsidR="00FC44C5" w:rsidRPr="00FE351A">
        <w:rPr>
          <w:rFonts w:ascii="Book Antiqua" w:eastAsia="Calibri" w:hAnsi="Book Antiqua" w:cs="Times New Roman"/>
          <w:bCs/>
          <w:color w:val="000000" w:themeColor="text1"/>
          <w:sz w:val="24"/>
          <w:szCs w:val="24"/>
          <w:lang w:val="en-US"/>
        </w:rPr>
        <w:t xml:space="preserve">a </w:t>
      </w:r>
      <w:r w:rsidR="008F5805" w:rsidRPr="00FE351A">
        <w:rPr>
          <w:rFonts w:ascii="Book Antiqua" w:hAnsi="Book Antiqua" w:cs="Times New Roman"/>
          <w:bCs/>
          <w:color w:val="000000" w:themeColor="text1"/>
          <w:sz w:val="24"/>
          <w:szCs w:val="24"/>
          <w:lang w:val="en-US"/>
        </w:rPr>
        <w:t>decline in eGFR and</w:t>
      </w:r>
      <w:r w:rsidR="00FC44C5" w:rsidRPr="00FE351A">
        <w:rPr>
          <w:rFonts w:ascii="Book Antiqua" w:eastAsia="Calibri" w:hAnsi="Book Antiqua" w:cs="Times New Roman"/>
          <w:bCs/>
          <w:color w:val="000000" w:themeColor="text1"/>
          <w:sz w:val="24"/>
          <w:szCs w:val="24"/>
          <w:lang w:val="en-US"/>
        </w:rPr>
        <w:t xml:space="preserve"> an</w:t>
      </w:r>
      <w:r w:rsidR="008F5805" w:rsidRPr="00FE351A">
        <w:rPr>
          <w:rFonts w:ascii="Book Antiqua" w:hAnsi="Book Antiqua" w:cs="Times New Roman"/>
          <w:bCs/>
          <w:color w:val="000000" w:themeColor="text1"/>
          <w:sz w:val="24"/>
          <w:szCs w:val="24"/>
          <w:lang w:val="en-US"/>
        </w:rPr>
        <w:t xml:space="preserve"> increasing risk of renal replacement therapy initiation in CKD patients. It was speculated that reduced GFR can be </w:t>
      </w:r>
      <w:r w:rsidR="00FC44C5" w:rsidRPr="00FE351A">
        <w:rPr>
          <w:rFonts w:ascii="Book Antiqua" w:eastAsia="Calibri" w:hAnsi="Book Antiqua" w:cs="Times New Roman"/>
          <w:bCs/>
          <w:color w:val="000000" w:themeColor="text1"/>
          <w:sz w:val="24"/>
          <w:szCs w:val="24"/>
          <w:lang w:val="en-US"/>
        </w:rPr>
        <w:t xml:space="preserve">the </w:t>
      </w:r>
      <w:r w:rsidR="008F5805" w:rsidRPr="00FE351A">
        <w:rPr>
          <w:rFonts w:ascii="Book Antiqua" w:hAnsi="Book Antiqua" w:cs="Times New Roman"/>
          <w:bCs/>
          <w:color w:val="000000" w:themeColor="text1"/>
          <w:sz w:val="24"/>
          <w:szCs w:val="24"/>
          <w:lang w:val="en-US"/>
        </w:rPr>
        <w:t xml:space="preserve">result of episodes of lowering blood pressure, volume depletion and related acute renal injury induced by diuretics, especially when used in </w:t>
      </w:r>
      <w:r w:rsidR="00FC44C5" w:rsidRPr="00FE351A">
        <w:rPr>
          <w:rFonts w:ascii="Book Antiqua" w:eastAsia="Calibri" w:hAnsi="Book Antiqua" w:cs="Times New Roman"/>
          <w:bCs/>
          <w:color w:val="000000" w:themeColor="text1"/>
          <w:sz w:val="24"/>
          <w:szCs w:val="24"/>
          <w:lang w:val="en-US"/>
        </w:rPr>
        <w:t>combination</w:t>
      </w:r>
      <w:r w:rsidR="008F5805" w:rsidRPr="00FE351A">
        <w:rPr>
          <w:rFonts w:ascii="Book Antiqua" w:hAnsi="Book Antiqua" w:cs="Times New Roman"/>
          <w:bCs/>
          <w:color w:val="000000" w:themeColor="text1"/>
          <w:sz w:val="24"/>
          <w:szCs w:val="24"/>
          <w:lang w:val="en-US"/>
        </w:rPr>
        <w:t xml:space="preserve"> with other antihypertensive agents</w:t>
      </w:r>
      <w:r w:rsidR="00FC44C5" w:rsidRPr="00FE351A">
        <w:rPr>
          <w:rFonts w:ascii="Book Antiqua" w:hAnsi="Book Antiqua" w:cs="Times New Roman"/>
          <w:bCs/>
          <w:color w:val="000000" w:themeColor="text1"/>
          <w:sz w:val="24"/>
          <w:szCs w:val="24"/>
          <w:vertAlign w:val="superscript"/>
          <w:lang w:val="en-US"/>
        </w:rPr>
        <w:t>[35]</w:t>
      </w:r>
      <w:r w:rsidR="00B5644B" w:rsidRPr="00FE351A">
        <w:rPr>
          <w:rFonts w:ascii="Book Antiqua" w:hAnsi="Book Antiqua" w:cs="Times New Roman"/>
          <w:bCs/>
          <w:color w:val="000000" w:themeColor="text1"/>
          <w:sz w:val="24"/>
          <w:szCs w:val="24"/>
          <w:lang w:val="en-US"/>
        </w:rPr>
        <w:t xml:space="preserve">. The worsening of renal function in elderly </w:t>
      </w:r>
      <w:r w:rsidR="00E86A1D" w:rsidRPr="00FE351A">
        <w:rPr>
          <w:rFonts w:ascii="Book Antiqua" w:hAnsi="Book Antiqua" w:cs="Times New Roman"/>
          <w:bCs/>
          <w:color w:val="000000" w:themeColor="text1"/>
          <w:sz w:val="24"/>
          <w:szCs w:val="24"/>
          <w:lang w:val="en-US"/>
        </w:rPr>
        <w:t>patients</w:t>
      </w:r>
      <w:r w:rsidR="00B5644B" w:rsidRPr="00FE351A">
        <w:rPr>
          <w:rFonts w:ascii="Book Antiqua" w:hAnsi="Book Antiqua" w:cs="Times New Roman"/>
          <w:bCs/>
          <w:color w:val="000000" w:themeColor="text1"/>
          <w:sz w:val="24"/>
          <w:szCs w:val="24"/>
          <w:lang w:val="en-US"/>
        </w:rPr>
        <w:t xml:space="preserve"> with chronic heart failure </w:t>
      </w:r>
      <w:r w:rsidR="00567D5B" w:rsidRPr="00FE351A">
        <w:rPr>
          <w:rFonts w:ascii="Book Antiqua" w:hAnsi="Book Antiqua" w:cs="Times New Roman"/>
          <w:bCs/>
          <w:color w:val="000000" w:themeColor="text1"/>
          <w:sz w:val="24"/>
          <w:szCs w:val="24"/>
          <w:lang w:val="en-US"/>
        </w:rPr>
        <w:t xml:space="preserve">has been </w:t>
      </w:r>
      <w:r w:rsidR="00B5644B" w:rsidRPr="00FE351A">
        <w:rPr>
          <w:rFonts w:ascii="Book Antiqua" w:hAnsi="Book Antiqua" w:cs="Times New Roman"/>
          <w:bCs/>
          <w:color w:val="000000" w:themeColor="text1"/>
          <w:sz w:val="24"/>
          <w:szCs w:val="24"/>
          <w:lang w:val="en-US"/>
        </w:rPr>
        <w:t>associated with high doses of loop diuretics</w:t>
      </w:r>
      <w:r w:rsidR="004243C7" w:rsidRPr="00FE351A">
        <w:rPr>
          <w:rFonts w:ascii="Book Antiqua" w:hAnsi="Book Antiqua" w:cs="Times New Roman"/>
          <w:bCs/>
          <w:color w:val="000000" w:themeColor="text1"/>
          <w:sz w:val="24"/>
          <w:szCs w:val="24"/>
          <w:vertAlign w:val="superscript"/>
          <w:lang w:val="en-US"/>
        </w:rPr>
        <w:t>[36]</w:t>
      </w:r>
      <w:r w:rsidR="009020F4" w:rsidRPr="00FE351A">
        <w:rPr>
          <w:rFonts w:ascii="Book Antiqua" w:hAnsi="Book Antiqua" w:cs="Times New Roman"/>
          <w:color w:val="000000" w:themeColor="text1"/>
          <w:sz w:val="24"/>
          <w:szCs w:val="24"/>
          <w:lang w:val="en-US"/>
        </w:rPr>
        <w:t xml:space="preserve">. </w:t>
      </w:r>
      <w:r w:rsidR="00567D5B" w:rsidRPr="00FE351A">
        <w:rPr>
          <w:rFonts w:ascii="Book Antiqua" w:hAnsi="Book Antiqua" w:cs="Times New Roman"/>
          <w:color w:val="000000" w:themeColor="text1"/>
          <w:sz w:val="24"/>
          <w:szCs w:val="24"/>
          <w:lang w:val="en-US"/>
        </w:rPr>
        <w:t>The</w:t>
      </w:r>
      <w:r w:rsidR="009020F4" w:rsidRPr="00FE351A">
        <w:rPr>
          <w:rFonts w:ascii="Book Antiqua" w:hAnsi="Book Antiqua" w:cs="Times New Roman"/>
          <w:color w:val="000000" w:themeColor="text1"/>
          <w:sz w:val="24"/>
          <w:szCs w:val="24"/>
          <w:lang w:val="en-US"/>
        </w:rPr>
        <w:t xml:space="preserve"> more frequent use of diuretics in patients with reduced renal function may be attributed to more prevalent and/or advanced arterial hypertension, heart failure or other fluid retention syndromes, which occur before the start of diuretic therapy. In our cohort</w:t>
      </w:r>
      <w:r w:rsidR="00FC44C5" w:rsidRPr="00FE351A">
        <w:rPr>
          <w:rFonts w:ascii="Book Antiqua" w:eastAsia="Calibri" w:hAnsi="Book Antiqua" w:cs="Times New Roman"/>
          <w:color w:val="000000" w:themeColor="text1"/>
          <w:sz w:val="24"/>
          <w:szCs w:val="24"/>
          <w:lang w:val="en-US"/>
        </w:rPr>
        <w:t>,</w:t>
      </w:r>
      <w:r w:rsidR="009020F4" w:rsidRPr="00FE351A">
        <w:rPr>
          <w:rFonts w:ascii="Book Antiqua" w:hAnsi="Book Antiqua" w:cs="Times New Roman"/>
          <w:color w:val="000000" w:themeColor="text1"/>
          <w:sz w:val="24"/>
          <w:szCs w:val="24"/>
          <w:lang w:val="en-US"/>
        </w:rPr>
        <w:t xml:space="preserve"> no differences in the prevalence of arterial hypertension or congestive heart failure were observed between the groups. The role of diuretics as factors modifying the CKD course requires further research.</w:t>
      </w:r>
    </w:p>
    <w:p w14:paraId="2FCD5318" w14:textId="77777777" w:rsidR="00F019C8" w:rsidRPr="00FE351A" w:rsidRDefault="00F019C8" w:rsidP="002E1F00">
      <w:pPr>
        <w:spacing w:after="0" w:line="360" w:lineRule="auto"/>
        <w:jc w:val="both"/>
        <w:rPr>
          <w:rFonts w:ascii="Book Antiqua" w:hAnsi="Book Antiqua" w:cs="Times New Roman"/>
          <w:b/>
          <w:color w:val="000000" w:themeColor="text1"/>
          <w:sz w:val="24"/>
          <w:szCs w:val="24"/>
          <w:lang w:val="en-US"/>
        </w:rPr>
      </w:pPr>
    </w:p>
    <w:p w14:paraId="72F99BE1" w14:textId="77777777" w:rsidR="002D3438" w:rsidRPr="002E1F00" w:rsidRDefault="00D00FE5" w:rsidP="00677646">
      <w:pPr>
        <w:spacing w:after="0" w:line="360" w:lineRule="auto"/>
        <w:jc w:val="both"/>
        <w:rPr>
          <w:rFonts w:ascii="Book Antiqua" w:hAnsi="Book Antiqua" w:cs="Times New Roman"/>
          <w:b/>
          <w:i/>
          <w:iCs/>
          <w:color w:val="000000" w:themeColor="text1"/>
          <w:sz w:val="24"/>
          <w:szCs w:val="24"/>
          <w:lang w:val="en-US"/>
        </w:rPr>
      </w:pPr>
      <w:r w:rsidRPr="002E1F00">
        <w:rPr>
          <w:rFonts w:ascii="Book Antiqua" w:hAnsi="Book Antiqua" w:cs="Times New Roman"/>
          <w:b/>
          <w:i/>
          <w:iCs/>
          <w:color w:val="000000" w:themeColor="text1"/>
          <w:sz w:val="24"/>
          <w:szCs w:val="24"/>
          <w:lang w:val="en-US"/>
        </w:rPr>
        <w:t>Risk factors for albuminuria not accompanied by eGFR reduction</w:t>
      </w:r>
    </w:p>
    <w:p w14:paraId="196483D7" w14:textId="09675355" w:rsidR="008F5805" w:rsidRPr="00FE351A" w:rsidRDefault="00B93845" w:rsidP="002E1F00">
      <w:pPr>
        <w:spacing w:after="0" w:line="360" w:lineRule="auto"/>
        <w:jc w:val="both"/>
        <w:rPr>
          <w:rFonts w:ascii="Book Antiqua" w:hAnsi="Book Antiqua" w:cs="Times New Roman"/>
          <w:color w:val="000000" w:themeColor="text1"/>
          <w:sz w:val="24"/>
          <w:szCs w:val="24"/>
          <w:lang w:val="en-US"/>
        </w:rPr>
      </w:pPr>
      <w:r w:rsidRPr="00FE351A">
        <w:rPr>
          <w:rFonts w:ascii="Book Antiqua" w:hAnsi="Book Antiqua" w:cs="Times New Roman"/>
          <w:color w:val="000000" w:themeColor="text1"/>
          <w:sz w:val="24"/>
          <w:szCs w:val="24"/>
          <w:lang w:val="en-US"/>
        </w:rPr>
        <w:t>In our study, male sex, smoking, WHR &gt;</w:t>
      </w:r>
      <w:r w:rsidR="002E1F00">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1.0 and HbA1c &gt;</w:t>
      </w:r>
      <w:r w:rsidR="002E1F00">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8.0% were identified as risk factors for albuminuria not accompanied by</w:t>
      </w:r>
      <w:r w:rsidR="00FC44C5" w:rsidRPr="00FE351A">
        <w:rPr>
          <w:rFonts w:ascii="Book Antiqua" w:eastAsia="Calibri" w:hAnsi="Book Antiqua" w:cs="Times New Roman"/>
          <w:color w:val="000000" w:themeColor="text1"/>
          <w:sz w:val="24"/>
          <w:szCs w:val="24"/>
          <w:lang w:val="en-US"/>
        </w:rPr>
        <w:t xml:space="preserve"> a</w:t>
      </w:r>
      <w:r w:rsidRPr="00FE351A">
        <w:rPr>
          <w:rFonts w:ascii="Book Antiqua" w:hAnsi="Book Antiqua" w:cs="Times New Roman"/>
          <w:color w:val="000000" w:themeColor="text1"/>
          <w:sz w:val="24"/>
          <w:szCs w:val="24"/>
          <w:lang w:val="en-US"/>
        </w:rPr>
        <w:t xml:space="preserve"> decrease in eGFR.</w:t>
      </w:r>
      <w:r w:rsidR="002E1F00">
        <w:rPr>
          <w:rFonts w:ascii="Book Antiqua" w:hAnsi="Book Antiqua" w:cs="Times New Roman" w:hint="eastAsia"/>
          <w:color w:val="000000" w:themeColor="text1"/>
          <w:sz w:val="24"/>
          <w:szCs w:val="24"/>
          <w:lang w:val="en-US" w:eastAsia="zh-CN"/>
        </w:rPr>
        <w:t xml:space="preserve"> </w:t>
      </w:r>
      <w:r w:rsidR="003D6B4C" w:rsidRPr="00FE351A">
        <w:rPr>
          <w:rFonts w:ascii="Book Antiqua" w:hAnsi="Book Antiqua" w:cs="Times New Roman"/>
          <w:color w:val="000000" w:themeColor="text1"/>
          <w:sz w:val="24"/>
          <w:szCs w:val="24"/>
          <w:lang w:val="en-US"/>
        </w:rPr>
        <w:t xml:space="preserve">This CKD pattern was </w:t>
      </w:r>
      <w:r w:rsidR="003D6B4C" w:rsidRPr="00FE351A">
        <w:rPr>
          <w:rFonts w:ascii="Book Antiqua" w:hAnsi="Book Antiqua" w:cs="Times New Roman"/>
          <w:color w:val="000000" w:themeColor="text1"/>
          <w:sz w:val="24"/>
          <w:szCs w:val="24"/>
          <w:lang w:val="en-US"/>
        </w:rPr>
        <w:lastRenderedPageBreak/>
        <w:t xml:space="preserve">more common in men. In multivariate logistic regression analysis, male </w:t>
      </w:r>
      <w:r w:rsidR="007879C9" w:rsidRPr="00FE351A">
        <w:rPr>
          <w:rFonts w:ascii="Book Antiqua" w:hAnsi="Book Antiqua" w:cs="Times New Roman"/>
          <w:color w:val="000000" w:themeColor="text1"/>
          <w:sz w:val="24"/>
          <w:szCs w:val="24"/>
          <w:lang w:val="en-US"/>
        </w:rPr>
        <w:t xml:space="preserve">sex </w:t>
      </w:r>
      <w:r w:rsidR="003D6B4C" w:rsidRPr="00FE351A">
        <w:rPr>
          <w:rFonts w:ascii="Book Antiqua" w:hAnsi="Book Antiqua" w:cs="Times New Roman"/>
          <w:color w:val="000000" w:themeColor="text1"/>
          <w:sz w:val="24"/>
          <w:szCs w:val="24"/>
          <w:lang w:val="en-US"/>
        </w:rPr>
        <w:t>was a significant risk factor for albuminuria. The</w:t>
      </w:r>
      <w:r w:rsidR="007879C9" w:rsidRPr="00FE351A">
        <w:rPr>
          <w:rFonts w:ascii="Book Antiqua" w:hAnsi="Book Antiqua" w:cs="Times New Roman"/>
          <w:color w:val="000000" w:themeColor="text1"/>
          <w:sz w:val="24"/>
          <w:szCs w:val="24"/>
          <w:lang w:val="en-US"/>
        </w:rPr>
        <w:t>se</w:t>
      </w:r>
      <w:r w:rsidR="003D6B4C" w:rsidRPr="00FE351A">
        <w:rPr>
          <w:rFonts w:ascii="Book Antiqua" w:hAnsi="Book Antiqua" w:cs="Times New Roman"/>
          <w:color w:val="000000" w:themeColor="text1"/>
          <w:sz w:val="24"/>
          <w:szCs w:val="24"/>
          <w:lang w:val="en-US"/>
        </w:rPr>
        <w:t xml:space="preserve"> data </w:t>
      </w:r>
      <w:r w:rsidR="00FC44C5" w:rsidRPr="00FE351A">
        <w:rPr>
          <w:rFonts w:ascii="Book Antiqua" w:eastAsia="Calibri" w:hAnsi="Book Antiqua" w:cs="Times New Roman"/>
          <w:color w:val="000000" w:themeColor="text1"/>
          <w:sz w:val="24"/>
          <w:szCs w:val="24"/>
          <w:lang w:val="en-US"/>
        </w:rPr>
        <w:t>are</w:t>
      </w:r>
      <w:r w:rsidR="003D6B4C" w:rsidRPr="00FE351A">
        <w:rPr>
          <w:rFonts w:ascii="Book Antiqua" w:hAnsi="Book Antiqua" w:cs="Times New Roman"/>
          <w:color w:val="000000" w:themeColor="text1"/>
          <w:sz w:val="24"/>
          <w:szCs w:val="24"/>
          <w:lang w:val="en-US"/>
        </w:rPr>
        <w:t xml:space="preserve"> in agreement with results of other research indicating </w:t>
      </w:r>
      <w:r w:rsidR="00FC44C5" w:rsidRPr="00FE351A">
        <w:rPr>
          <w:rFonts w:ascii="Book Antiqua" w:eastAsia="Calibri" w:hAnsi="Book Antiqua" w:cs="Times New Roman"/>
          <w:color w:val="000000" w:themeColor="text1"/>
          <w:sz w:val="24"/>
          <w:szCs w:val="24"/>
          <w:lang w:val="en-US"/>
        </w:rPr>
        <w:t xml:space="preserve">an </w:t>
      </w:r>
      <w:r w:rsidR="003D6B4C" w:rsidRPr="00FE351A">
        <w:rPr>
          <w:rFonts w:ascii="Book Antiqua" w:hAnsi="Book Antiqua" w:cs="Times New Roman"/>
          <w:color w:val="000000" w:themeColor="text1"/>
          <w:sz w:val="24"/>
          <w:szCs w:val="24"/>
          <w:lang w:val="en-US"/>
        </w:rPr>
        <w:t>increased risk of albuminuria in men with T2D</w:t>
      </w:r>
      <w:r w:rsidR="00C1535C" w:rsidRPr="00FE351A">
        <w:rPr>
          <w:rFonts w:ascii="Book Antiqua" w:hAnsi="Book Antiqua" w:cs="Times New Roman"/>
          <w:color w:val="000000" w:themeColor="text1"/>
          <w:sz w:val="24"/>
          <w:szCs w:val="24"/>
          <w:vertAlign w:val="superscript"/>
          <w:lang w:val="en-US"/>
        </w:rPr>
        <w:t>[37,38]</w:t>
      </w:r>
      <w:r w:rsidR="00930DEB" w:rsidRPr="00FE351A">
        <w:rPr>
          <w:rFonts w:ascii="Book Antiqua" w:hAnsi="Book Antiqua" w:cs="Times New Roman"/>
          <w:color w:val="000000" w:themeColor="text1"/>
          <w:sz w:val="24"/>
          <w:szCs w:val="24"/>
          <w:lang w:val="en-US"/>
        </w:rPr>
        <w:t>.</w:t>
      </w:r>
    </w:p>
    <w:p w14:paraId="402289A0" w14:textId="77777777" w:rsidR="00F019C8" w:rsidRPr="00FE351A" w:rsidRDefault="009C6FF2" w:rsidP="002E1F00">
      <w:pPr>
        <w:spacing w:after="0" w:line="360" w:lineRule="auto"/>
        <w:ind w:firstLineChars="100" w:firstLine="240"/>
        <w:jc w:val="both"/>
        <w:rPr>
          <w:rFonts w:ascii="Book Antiqua" w:hAnsi="Book Antiqua" w:cs="Times New Roman"/>
          <w:color w:val="000000" w:themeColor="text1"/>
          <w:sz w:val="24"/>
          <w:szCs w:val="24"/>
          <w:lang w:val="en-US"/>
        </w:rPr>
      </w:pPr>
      <w:r w:rsidRPr="00FE351A">
        <w:rPr>
          <w:rFonts w:ascii="Book Antiqua" w:hAnsi="Book Antiqua" w:cs="Times New Roman"/>
          <w:color w:val="000000" w:themeColor="text1"/>
          <w:sz w:val="24"/>
          <w:szCs w:val="24"/>
          <w:lang w:val="en-US"/>
        </w:rPr>
        <w:t xml:space="preserve">The percentage of current smokers was highest in </w:t>
      </w:r>
      <w:r w:rsidR="00FC44C5" w:rsidRPr="00FE351A">
        <w:rPr>
          <w:rFonts w:ascii="Book Antiqua" w:eastAsia="Calibri" w:hAnsi="Book Antiqua" w:cs="Times New Roman"/>
          <w:color w:val="000000" w:themeColor="text1"/>
          <w:sz w:val="24"/>
          <w:szCs w:val="24"/>
          <w:lang w:val="en-US"/>
        </w:rPr>
        <w:t xml:space="preserve">the </w:t>
      </w:r>
      <w:r w:rsidRPr="00FE351A">
        <w:rPr>
          <w:rFonts w:ascii="Book Antiqua" w:hAnsi="Book Antiqua" w:cs="Times New Roman"/>
          <w:color w:val="000000" w:themeColor="text1"/>
          <w:sz w:val="24"/>
          <w:szCs w:val="24"/>
          <w:lang w:val="en-US"/>
        </w:rPr>
        <w:t xml:space="preserve">A-CKD- group. The association between albuminuria and smoking </w:t>
      </w:r>
      <w:r w:rsidR="00FC44C5" w:rsidRPr="00FE351A">
        <w:rPr>
          <w:rFonts w:ascii="Book Antiqua" w:eastAsia="Calibri" w:hAnsi="Book Antiqua" w:cs="Times New Roman"/>
          <w:color w:val="000000" w:themeColor="text1"/>
          <w:sz w:val="24"/>
          <w:szCs w:val="24"/>
          <w:lang w:val="en-US"/>
        </w:rPr>
        <w:t>has</w:t>
      </w:r>
      <w:r w:rsidRPr="00FE351A">
        <w:rPr>
          <w:rFonts w:ascii="Book Antiqua" w:hAnsi="Book Antiqua" w:cs="Times New Roman"/>
          <w:color w:val="000000" w:themeColor="text1"/>
          <w:sz w:val="24"/>
          <w:szCs w:val="24"/>
          <w:lang w:val="en-US"/>
        </w:rPr>
        <w:t xml:space="preserve"> been reported previously</w:t>
      </w:r>
      <w:r w:rsidR="00C1535C" w:rsidRPr="00FE351A">
        <w:rPr>
          <w:rFonts w:ascii="Book Antiqua" w:hAnsi="Book Antiqua" w:cs="Times New Roman"/>
          <w:color w:val="000000" w:themeColor="text1"/>
          <w:sz w:val="24"/>
          <w:szCs w:val="24"/>
          <w:vertAlign w:val="superscript"/>
          <w:lang w:val="en-US"/>
        </w:rPr>
        <w:t>[37,39,40]</w:t>
      </w:r>
      <w:r w:rsidR="00563ECD" w:rsidRPr="00FE351A">
        <w:rPr>
          <w:rFonts w:ascii="Book Antiqua" w:hAnsi="Book Antiqua" w:cs="Times New Roman"/>
          <w:color w:val="000000" w:themeColor="text1"/>
          <w:sz w:val="24"/>
          <w:szCs w:val="24"/>
          <w:lang w:val="en-US"/>
        </w:rPr>
        <w:t>. It was demonstrated that smoking cessation contributes to the reduction of albuminuria in patients with newly diagnosed T2D</w:t>
      </w:r>
      <w:r w:rsidR="00AF433D" w:rsidRPr="00FE351A">
        <w:rPr>
          <w:rFonts w:ascii="Book Antiqua" w:hAnsi="Book Antiqua" w:cs="Times New Roman"/>
          <w:color w:val="000000" w:themeColor="text1"/>
          <w:sz w:val="24"/>
          <w:szCs w:val="24"/>
          <w:vertAlign w:val="superscript"/>
          <w:lang w:val="en-US"/>
        </w:rPr>
        <w:t>[41]</w:t>
      </w:r>
      <w:r w:rsidR="005406F7" w:rsidRPr="00FE351A">
        <w:rPr>
          <w:rFonts w:ascii="Book Antiqua" w:hAnsi="Book Antiqua" w:cs="Times New Roman"/>
          <w:color w:val="000000" w:themeColor="text1"/>
          <w:sz w:val="24"/>
          <w:szCs w:val="24"/>
          <w:lang w:val="en-US"/>
        </w:rPr>
        <w:t xml:space="preserve">. </w:t>
      </w:r>
      <w:r w:rsidR="00FC44C5" w:rsidRPr="00FE351A">
        <w:rPr>
          <w:rFonts w:ascii="Book Antiqua" w:eastAsia="Calibri" w:hAnsi="Book Antiqua" w:cs="Times New Roman"/>
          <w:color w:val="000000" w:themeColor="text1"/>
          <w:sz w:val="24"/>
          <w:szCs w:val="24"/>
          <w:lang w:val="en-US"/>
        </w:rPr>
        <w:t>The direct</w:t>
      </w:r>
      <w:r w:rsidR="005406F7" w:rsidRPr="00FE351A">
        <w:rPr>
          <w:rFonts w:ascii="Book Antiqua" w:hAnsi="Book Antiqua" w:cs="Times New Roman"/>
          <w:color w:val="000000" w:themeColor="text1"/>
          <w:sz w:val="24"/>
          <w:szCs w:val="24"/>
          <w:lang w:val="en-US"/>
        </w:rPr>
        <w:t xml:space="preserve"> fibrogenic effect of tobacco smoke in the kidneys </w:t>
      </w:r>
      <w:r w:rsidR="007879C9" w:rsidRPr="00FE351A">
        <w:rPr>
          <w:rFonts w:ascii="Book Antiqua" w:hAnsi="Book Antiqua" w:cs="Times New Roman"/>
          <w:color w:val="000000" w:themeColor="text1"/>
          <w:sz w:val="24"/>
          <w:szCs w:val="24"/>
          <w:lang w:val="en-US"/>
        </w:rPr>
        <w:t xml:space="preserve">has been </w:t>
      </w:r>
      <w:r w:rsidR="005406F7" w:rsidRPr="00FE351A">
        <w:rPr>
          <w:rFonts w:ascii="Book Antiqua" w:hAnsi="Book Antiqua" w:cs="Times New Roman"/>
          <w:color w:val="000000" w:themeColor="text1"/>
          <w:sz w:val="24"/>
          <w:szCs w:val="24"/>
          <w:lang w:val="en-US"/>
        </w:rPr>
        <w:t>revealed in experimental CKD</w:t>
      </w:r>
      <w:r w:rsidR="00C426BD" w:rsidRPr="00FE351A">
        <w:rPr>
          <w:rFonts w:ascii="Book Antiqua" w:hAnsi="Book Antiqua" w:cs="Times New Roman"/>
          <w:color w:val="000000" w:themeColor="text1"/>
          <w:sz w:val="24"/>
          <w:szCs w:val="24"/>
          <w:vertAlign w:val="superscript"/>
          <w:lang w:val="en-US"/>
        </w:rPr>
        <w:t>[42]</w:t>
      </w:r>
      <w:r w:rsidRPr="00FE351A">
        <w:rPr>
          <w:rFonts w:ascii="Book Antiqua" w:hAnsi="Book Antiqua" w:cs="Times New Roman"/>
          <w:color w:val="000000" w:themeColor="text1"/>
          <w:sz w:val="24"/>
          <w:szCs w:val="24"/>
          <w:lang w:val="en-US"/>
        </w:rPr>
        <w:t xml:space="preserve">. Other underlying mechanisms for the association between smoking and albuminuria </w:t>
      </w:r>
      <w:r w:rsidR="00FC44C5" w:rsidRPr="00FE351A">
        <w:rPr>
          <w:rFonts w:ascii="Book Antiqua" w:eastAsia="Calibri" w:hAnsi="Book Antiqua" w:cs="Times New Roman"/>
          <w:color w:val="000000" w:themeColor="text1"/>
          <w:sz w:val="24"/>
          <w:szCs w:val="24"/>
          <w:lang w:val="en-US"/>
        </w:rPr>
        <w:t>have been proposed</w:t>
      </w:r>
      <w:r w:rsidRPr="00FE351A">
        <w:rPr>
          <w:rFonts w:ascii="Book Antiqua" w:hAnsi="Book Antiqua" w:cs="Times New Roman"/>
          <w:color w:val="000000" w:themeColor="text1"/>
          <w:sz w:val="24"/>
          <w:szCs w:val="24"/>
          <w:lang w:val="en-US"/>
        </w:rPr>
        <w:t>, including activation of the sympathetic and renin-angiotensin systems, an increase in blood pressure, changes in intraglomerular hemodynamics, progression of atherosclerotic changes, and activation of vascular-platelet interactions</w:t>
      </w:r>
      <w:r w:rsidRPr="00FE351A">
        <w:rPr>
          <w:rFonts w:ascii="Book Antiqua" w:hAnsi="Book Antiqua" w:cs="Times New Roman"/>
          <w:color w:val="000000" w:themeColor="text1"/>
          <w:sz w:val="24"/>
          <w:szCs w:val="24"/>
          <w:vertAlign w:val="superscript"/>
          <w:lang w:val="en-US"/>
        </w:rPr>
        <w:t>[43]</w:t>
      </w:r>
      <w:r w:rsidR="00FC44C5" w:rsidRPr="00FE351A">
        <w:rPr>
          <w:rFonts w:ascii="Book Antiqua" w:hAnsi="Book Antiqua" w:cs="Times New Roman"/>
          <w:color w:val="000000" w:themeColor="text1"/>
          <w:sz w:val="24"/>
          <w:szCs w:val="24"/>
          <w:lang w:val="en-US"/>
        </w:rPr>
        <w:t>.</w:t>
      </w:r>
    </w:p>
    <w:p w14:paraId="080693A6" w14:textId="77777777" w:rsidR="00AB3DFF" w:rsidRPr="00FE351A" w:rsidRDefault="009C6FF2" w:rsidP="002E1F00">
      <w:pPr>
        <w:spacing w:after="0" w:line="360" w:lineRule="auto"/>
        <w:ind w:firstLineChars="100" w:firstLine="240"/>
        <w:jc w:val="both"/>
        <w:rPr>
          <w:rFonts w:ascii="Book Antiqua" w:hAnsi="Book Antiqua" w:cs="Times New Roman"/>
          <w:color w:val="000000" w:themeColor="text1"/>
          <w:sz w:val="24"/>
          <w:szCs w:val="24"/>
          <w:lang w:val="en-US"/>
        </w:rPr>
      </w:pPr>
      <w:r w:rsidRPr="00FE351A">
        <w:rPr>
          <w:rFonts w:ascii="Book Antiqua" w:hAnsi="Book Antiqua" w:cs="Times New Roman"/>
          <w:color w:val="000000" w:themeColor="text1"/>
          <w:sz w:val="24"/>
          <w:szCs w:val="24"/>
          <w:lang w:val="en-US"/>
        </w:rPr>
        <w:t xml:space="preserve">As expected, poor glycemic control turned out to be a risk factor for UACR elevation. The albuminuric effect of hyperglycemia </w:t>
      </w:r>
      <w:r w:rsidR="00FC44C5" w:rsidRPr="00FE351A">
        <w:rPr>
          <w:rFonts w:ascii="Book Antiqua" w:eastAsia="Calibri" w:hAnsi="Book Antiqua" w:cs="Times New Roman"/>
          <w:color w:val="000000" w:themeColor="text1"/>
          <w:sz w:val="24"/>
          <w:szCs w:val="24"/>
          <w:lang w:val="en-US"/>
        </w:rPr>
        <w:t>has</w:t>
      </w:r>
      <w:r w:rsidRPr="00FE351A">
        <w:rPr>
          <w:rFonts w:ascii="Book Antiqua" w:hAnsi="Book Antiqua" w:cs="Times New Roman"/>
          <w:color w:val="000000" w:themeColor="text1"/>
          <w:sz w:val="24"/>
          <w:szCs w:val="24"/>
          <w:lang w:val="en-US"/>
        </w:rPr>
        <w:t xml:space="preserve"> been linked with </w:t>
      </w:r>
      <w:r w:rsidR="00FC44C5" w:rsidRPr="00FE351A">
        <w:rPr>
          <w:rFonts w:ascii="Book Antiqua" w:eastAsia="Calibri" w:hAnsi="Book Antiqua" w:cs="Times New Roman"/>
          <w:color w:val="000000" w:themeColor="text1"/>
          <w:sz w:val="24"/>
          <w:szCs w:val="24"/>
          <w:lang w:val="en-US"/>
        </w:rPr>
        <w:t xml:space="preserve">the </w:t>
      </w:r>
      <w:r w:rsidRPr="00FE351A">
        <w:rPr>
          <w:rFonts w:ascii="Book Antiqua" w:hAnsi="Book Antiqua" w:cs="Times New Roman"/>
          <w:color w:val="000000" w:themeColor="text1"/>
          <w:sz w:val="24"/>
          <w:szCs w:val="24"/>
          <w:lang w:val="en-US"/>
        </w:rPr>
        <w:t xml:space="preserve">accumulation of advanced glycation </w:t>
      </w:r>
      <w:r w:rsidR="00CD1AE2" w:rsidRPr="00FE351A">
        <w:rPr>
          <w:rFonts w:ascii="Book Antiqua" w:hAnsi="Book Antiqua" w:cs="Times New Roman"/>
          <w:color w:val="000000" w:themeColor="text1"/>
          <w:sz w:val="24"/>
          <w:szCs w:val="24"/>
          <w:lang w:val="en-US"/>
        </w:rPr>
        <w:t>end-</w:t>
      </w:r>
      <w:r w:rsidRPr="00FE351A">
        <w:rPr>
          <w:rFonts w:ascii="Book Antiqua" w:hAnsi="Book Antiqua" w:cs="Times New Roman"/>
          <w:color w:val="000000" w:themeColor="text1"/>
          <w:sz w:val="24"/>
          <w:szCs w:val="24"/>
          <w:lang w:val="en-US"/>
        </w:rPr>
        <w:t xml:space="preserve">products, which, through the activation of protein kinase C and nuclear factor-κB, enhance </w:t>
      </w:r>
      <w:r w:rsidR="00FC44C5" w:rsidRPr="00FE351A">
        <w:rPr>
          <w:rFonts w:ascii="Book Antiqua" w:eastAsia="Calibri" w:hAnsi="Book Antiqua" w:cs="Times New Roman"/>
          <w:color w:val="000000" w:themeColor="text1"/>
          <w:sz w:val="24"/>
          <w:szCs w:val="24"/>
          <w:lang w:val="en-US"/>
        </w:rPr>
        <w:t xml:space="preserve">the </w:t>
      </w:r>
      <w:r w:rsidRPr="00FE351A">
        <w:rPr>
          <w:rFonts w:ascii="Book Antiqua" w:hAnsi="Book Antiqua" w:cs="Times New Roman"/>
          <w:color w:val="000000" w:themeColor="text1"/>
          <w:sz w:val="24"/>
          <w:szCs w:val="24"/>
          <w:lang w:val="en-US"/>
        </w:rPr>
        <w:t>synthesis of fibrogenic and proinflammatory factors in glomerular and tubular cells</w:t>
      </w:r>
      <w:r w:rsidR="00060CED" w:rsidRPr="00FE351A">
        <w:rPr>
          <w:rFonts w:ascii="Book Antiqua" w:hAnsi="Book Antiqua" w:cs="Times New Roman"/>
          <w:color w:val="000000" w:themeColor="text1"/>
          <w:sz w:val="24"/>
          <w:szCs w:val="24"/>
          <w:vertAlign w:val="superscript"/>
          <w:lang w:val="en-US"/>
        </w:rPr>
        <w:t>[44]</w:t>
      </w:r>
      <w:r w:rsidR="00A90CCA" w:rsidRPr="00FE351A">
        <w:rPr>
          <w:rFonts w:ascii="Book Antiqua" w:hAnsi="Book Antiqua" w:cs="Times New Roman"/>
          <w:color w:val="000000" w:themeColor="text1"/>
          <w:sz w:val="24"/>
          <w:szCs w:val="24"/>
          <w:lang w:val="en-US"/>
        </w:rPr>
        <w:t xml:space="preserve">. These changes lead to deterioration </w:t>
      </w:r>
      <w:r w:rsidR="00FC44C5" w:rsidRPr="00FE351A">
        <w:rPr>
          <w:rFonts w:ascii="Book Antiqua" w:eastAsia="Calibri" w:hAnsi="Book Antiqua" w:cs="Times New Roman"/>
          <w:color w:val="000000" w:themeColor="text1"/>
          <w:sz w:val="24"/>
          <w:szCs w:val="24"/>
          <w:lang w:val="en-US"/>
        </w:rPr>
        <w:t xml:space="preserve">of </w:t>
      </w:r>
      <w:r w:rsidR="00A90CCA" w:rsidRPr="00FE351A">
        <w:rPr>
          <w:rFonts w:ascii="Book Antiqua" w:hAnsi="Book Antiqua" w:cs="Times New Roman"/>
          <w:color w:val="000000" w:themeColor="text1"/>
          <w:sz w:val="24"/>
          <w:szCs w:val="24"/>
          <w:lang w:val="en-US"/>
        </w:rPr>
        <w:t>the glomerular endothelium and podocytes</w:t>
      </w:r>
      <w:r w:rsidRPr="00FE351A">
        <w:rPr>
          <w:rFonts w:ascii="Book Antiqua" w:hAnsi="Book Antiqua" w:cs="Times New Roman"/>
          <w:color w:val="000000" w:themeColor="text1"/>
          <w:sz w:val="24"/>
          <w:szCs w:val="24"/>
          <w:vertAlign w:val="superscript"/>
          <w:lang w:val="en-US"/>
        </w:rPr>
        <w:t>[45]</w:t>
      </w:r>
      <w:r w:rsidR="00FC44C5" w:rsidRPr="00FE351A">
        <w:rPr>
          <w:rFonts w:ascii="Book Antiqua" w:hAnsi="Book Antiqua" w:cs="Times New Roman"/>
          <w:color w:val="000000" w:themeColor="text1"/>
          <w:sz w:val="24"/>
          <w:szCs w:val="24"/>
          <w:lang w:val="en-US"/>
        </w:rPr>
        <w:t xml:space="preserve"> and impair albumin reabsorption in the proximal tubules</w:t>
      </w:r>
      <w:r w:rsidR="00060CED" w:rsidRPr="00FE351A">
        <w:rPr>
          <w:rFonts w:ascii="Book Antiqua" w:hAnsi="Book Antiqua" w:cs="Times New Roman"/>
          <w:color w:val="000000" w:themeColor="text1"/>
          <w:sz w:val="24"/>
          <w:szCs w:val="24"/>
          <w:vertAlign w:val="superscript"/>
          <w:lang w:val="en-US"/>
        </w:rPr>
        <w:t>[46]</w:t>
      </w:r>
      <w:r w:rsidR="00436BD3" w:rsidRPr="00FE351A">
        <w:rPr>
          <w:rFonts w:ascii="Book Antiqua" w:hAnsi="Book Antiqua" w:cs="Times New Roman"/>
          <w:color w:val="000000" w:themeColor="text1"/>
          <w:sz w:val="24"/>
          <w:szCs w:val="24"/>
          <w:lang w:val="en-US"/>
        </w:rPr>
        <w:t>. Recent studies</w:t>
      </w:r>
      <w:r w:rsidR="00FC44C5" w:rsidRPr="00FE351A">
        <w:rPr>
          <w:rFonts w:ascii="Book Antiqua" w:eastAsia="Calibri" w:hAnsi="Book Antiqua" w:cs="Times New Roman"/>
          <w:color w:val="000000" w:themeColor="text1"/>
          <w:sz w:val="24"/>
          <w:szCs w:val="24"/>
          <w:lang w:val="en-US"/>
        </w:rPr>
        <w:t xml:space="preserve"> have</w:t>
      </w:r>
      <w:r w:rsidR="00436BD3" w:rsidRPr="00FE351A">
        <w:rPr>
          <w:rFonts w:ascii="Book Antiqua" w:hAnsi="Book Antiqua" w:cs="Times New Roman"/>
          <w:color w:val="000000" w:themeColor="text1"/>
          <w:sz w:val="24"/>
          <w:szCs w:val="24"/>
          <w:lang w:val="en-US"/>
        </w:rPr>
        <w:t xml:space="preserve"> indicated that suppression of autophagy under hyperglycemic conditions promotes podocytopathy and increases </w:t>
      </w:r>
      <w:r w:rsidR="00FC44C5" w:rsidRPr="00FE351A">
        <w:rPr>
          <w:rFonts w:ascii="Book Antiqua" w:eastAsia="Calibri" w:hAnsi="Book Antiqua" w:cs="Times New Roman"/>
          <w:color w:val="000000" w:themeColor="text1"/>
          <w:sz w:val="24"/>
          <w:szCs w:val="24"/>
          <w:lang w:val="en-US"/>
        </w:rPr>
        <w:t xml:space="preserve">the </w:t>
      </w:r>
      <w:r w:rsidR="00436BD3" w:rsidRPr="00FE351A">
        <w:rPr>
          <w:rFonts w:ascii="Book Antiqua" w:hAnsi="Book Antiqua" w:cs="Times New Roman"/>
          <w:color w:val="000000" w:themeColor="text1"/>
          <w:sz w:val="24"/>
          <w:szCs w:val="24"/>
          <w:lang w:val="en-US"/>
        </w:rPr>
        <w:t xml:space="preserve">permeability of </w:t>
      </w:r>
      <w:r w:rsidR="00CD1AE2" w:rsidRPr="00FE351A">
        <w:rPr>
          <w:rFonts w:ascii="Book Antiqua" w:hAnsi="Book Antiqua" w:cs="Times New Roman"/>
          <w:color w:val="000000" w:themeColor="text1"/>
          <w:sz w:val="24"/>
          <w:szCs w:val="24"/>
          <w:lang w:val="en-US"/>
        </w:rPr>
        <w:t xml:space="preserve">the </w:t>
      </w:r>
      <w:r w:rsidR="00436BD3" w:rsidRPr="00FE351A">
        <w:rPr>
          <w:rFonts w:ascii="Book Antiqua" w:hAnsi="Book Antiqua" w:cs="Times New Roman"/>
          <w:color w:val="000000" w:themeColor="text1"/>
          <w:sz w:val="24"/>
          <w:szCs w:val="24"/>
          <w:lang w:val="en-US"/>
        </w:rPr>
        <w:t>glomerular filter</w:t>
      </w:r>
      <w:r w:rsidR="00060CED" w:rsidRPr="00FE351A">
        <w:rPr>
          <w:rFonts w:ascii="Book Antiqua" w:hAnsi="Book Antiqua" w:cs="Times New Roman"/>
          <w:color w:val="000000" w:themeColor="text1"/>
          <w:sz w:val="24"/>
          <w:szCs w:val="24"/>
          <w:vertAlign w:val="superscript"/>
          <w:lang w:val="en-US"/>
        </w:rPr>
        <w:t>[47,48]</w:t>
      </w:r>
      <w:r w:rsidR="00FC44C5" w:rsidRPr="00FE351A">
        <w:rPr>
          <w:rFonts w:ascii="Book Antiqua" w:hAnsi="Book Antiqua" w:cs="Times New Roman"/>
          <w:color w:val="000000" w:themeColor="text1"/>
          <w:sz w:val="24"/>
          <w:szCs w:val="24"/>
          <w:lang w:val="en-US"/>
        </w:rPr>
        <w:t>.</w:t>
      </w:r>
    </w:p>
    <w:p w14:paraId="7F5AF695" w14:textId="5BF496C1" w:rsidR="00F019C8" w:rsidRPr="00FE351A" w:rsidRDefault="009C6FF2" w:rsidP="002E1F00">
      <w:pPr>
        <w:spacing w:after="0" w:line="360" w:lineRule="auto"/>
        <w:ind w:firstLineChars="100" w:firstLine="240"/>
        <w:jc w:val="both"/>
        <w:rPr>
          <w:rFonts w:ascii="Book Antiqua" w:hAnsi="Book Antiqua" w:cs="Times New Roman"/>
          <w:color w:val="000000" w:themeColor="text1"/>
          <w:sz w:val="24"/>
          <w:szCs w:val="24"/>
          <w:lang w:val="en-US"/>
        </w:rPr>
      </w:pPr>
      <w:r w:rsidRPr="00FE351A">
        <w:rPr>
          <w:rFonts w:ascii="Book Antiqua" w:hAnsi="Book Antiqua" w:cs="Times New Roman"/>
          <w:color w:val="000000" w:themeColor="text1"/>
          <w:sz w:val="24"/>
          <w:szCs w:val="24"/>
          <w:lang w:val="en-US"/>
        </w:rPr>
        <w:t>The WHR was identified as another risk factor for albuminuria not accompanied by eGFR reduction. The relationship between abdominal obesity and albuminuria has been shown in a number of studies</w:t>
      </w:r>
      <w:r w:rsidR="00760C46" w:rsidRPr="00FE351A">
        <w:rPr>
          <w:rFonts w:ascii="Book Antiqua" w:hAnsi="Book Antiqua" w:cs="Times New Roman"/>
          <w:color w:val="000000" w:themeColor="text1"/>
          <w:sz w:val="24"/>
          <w:szCs w:val="24"/>
          <w:vertAlign w:val="superscript"/>
          <w:lang w:val="en-US"/>
        </w:rPr>
        <w:t>[37,49,50]</w:t>
      </w:r>
      <w:r w:rsidR="00FC44C5" w:rsidRPr="00FE351A">
        <w:rPr>
          <w:rFonts w:ascii="Book Antiqua" w:hAnsi="Book Antiqua" w:cs="Times New Roman"/>
          <w:color w:val="000000" w:themeColor="text1"/>
          <w:sz w:val="24"/>
          <w:szCs w:val="24"/>
          <w:lang w:val="en-US"/>
        </w:rPr>
        <w:t>. Hyperproduction of proinflammatory and fibrogenic cytokines, oxidative stress, and imbalance</w:t>
      </w:r>
      <w:r w:rsidR="00CD1AE2" w:rsidRPr="00FE351A">
        <w:rPr>
          <w:rFonts w:ascii="Book Antiqua" w:hAnsi="Book Antiqua" w:cs="Times New Roman"/>
          <w:color w:val="000000" w:themeColor="text1"/>
          <w:sz w:val="24"/>
          <w:szCs w:val="24"/>
          <w:lang w:val="en-US"/>
        </w:rPr>
        <w:t>s</w:t>
      </w:r>
      <w:r w:rsidR="00FC44C5" w:rsidRPr="00FE351A">
        <w:rPr>
          <w:rFonts w:ascii="Book Antiqua" w:hAnsi="Book Antiqua" w:cs="Times New Roman"/>
          <w:color w:val="000000" w:themeColor="text1"/>
          <w:sz w:val="24"/>
          <w:szCs w:val="24"/>
          <w:lang w:val="en-US"/>
        </w:rPr>
        <w:t xml:space="preserve"> in adipokines </w:t>
      </w:r>
      <w:r w:rsidR="00CD1AE2" w:rsidRPr="00FE351A">
        <w:rPr>
          <w:rFonts w:ascii="Book Antiqua" w:hAnsi="Book Antiqua" w:cs="Times New Roman"/>
          <w:color w:val="000000" w:themeColor="text1"/>
          <w:sz w:val="24"/>
          <w:szCs w:val="24"/>
          <w:lang w:val="en-US"/>
        </w:rPr>
        <w:t xml:space="preserve">are </w:t>
      </w:r>
      <w:r w:rsidR="00FC44C5" w:rsidRPr="00FE351A">
        <w:rPr>
          <w:rFonts w:ascii="Book Antiqua" w:hAnsi="Book Antiqua" w:cs="Times New Roman"/>
          <w:color w:val="000000" w:themeColor="text1"/>
          <w:sz w:val="24"/>
          <w:szCs w:val="24"/>
          <w:lang w:val="en-US"/>
        </w:rPr>
        <w:t>suggested as mechanisms of albuminuric effect in abdominal obesity</w:t>
      </w:r>
      <w:r w:rsidRPr="00FE351A">
        <w:rPr>
          <w:rFonts w:ascii="Book Antiqua" w:hAnsi="Book Antiqua" w:cs="Times New Roman"/>
          <w:color w:val="000000" w:themeColor="text1"/>
          <w:sz w:val="24"/>
          <w:szCs w:val="24"/>
          <w:vertAlign w:val="superscript"/>
          <w:lang w:val="en-US"/>
        </w:rPr>
        <w:t>[51]</w:t>
      </w:r>
      <w:r w:rsidR="00ED0F56" w:rsidRPr="00FE351A">
        <w:rPr>
          <w:rFonts w:ascii="Book Antiqua" w:hAnsi="Book Antiqua" w:cs="Times New Roman"/>
          <w:color w:val="000000" w:themeColor="text1"/>
          <w:sz w:val="24"/>
          <w:szCs w:val="24"/>
          <w:lang w:val="en-US"/>
        </w:rPr>
        <w:t xml:space="preserve">. The association between WHR and albuminuria could be mediated by insulin resistance. A study in </w:t>
      </w:r>
      <w:r w:rsidR="00ED0F56" w:rsidRPr="00FE351A">
        <w:rPr>
          <w:rFonts w:ascii="Book Antiqua" w:hAnsi="Book Antiqua" w:cs="Times New Roman"/>
          <w:i/>
          <w:color w:val="000000" w:themeColor="text1"/>
          <w:sz w:val="24"/>
          <w:szCs w:val="24"/>
          <w:lang w:val="en-US"/>
        </w:rPr>
        <w:t>db/db</w:t>
      </w:r>
      <w:r w:rsidR="00ED0F56" w:rsidRPr="00FE351A">
        <w:rPr>
          <w:rFonts w:ascii="Book Antiqua" w:hAnsi="Book Antiqua" w:cs="Times New Roman"/>
          <w:color w:val="000000" w:themeColor="text1"/>
          <w:sz w:val="24"/>
          <w:szCs w:val="24"/>
          <w:lang w:val="en-US"/>
        </w:rPr>
        <w:t xml:space="preserve"> mice, a T2D model, showed that both albuminuria and glomerulosclerosis </w:t>
      </w:r>
      <w:r w:rsidR="00FC44C5" w:rsidRPr="00FE351A">
        <w:rPr>
          <w:rFonts w:ascii="Book Antiqua" w:eastAsia="Calibri" w:hAnsi="Book Antiqua" w:cs="Times New Roman"/>
          <w:color w:val="000000" w:themeColor="text1"/>
          <w:sz w:val="24"/>
          <w:szCs w:val="24"/>
          <w:lang w:val="en-US"/>
        </w:rPr>
        <w:t xml:space="preserve">are </w:t>
      </w:r>
      <w:r w:rsidR="00ED0F56" w:rsidRPr="00FE351A">
        <w:rPr>
          <w:rFonts w:ascii="Book Antiqua" w:hAnsi="Book Antiqua" w:cs="Times New Roman"/>
          <w:color w:val="000000" w:themeColor="text1"/>
          <w:sz w:val="24"/>
          <w:szCs w:val="24"/>
          <w:lang w:val="en-US"/>
        </w:rPr>
        <w:t>related to insulin resistance</w:t>
      </w:r>
      <w:r w:rsidR="00760C46" w:rsidRPr="00FE351A">
        <w:rPr>
          <w:rFonts w:ascii="Book Antiqua" w:hAnsi="Book Antiqua" w:cs="Times New Roman"/>
          <w:color w:val="000000" w:themeColor="text1"/>
          <w:sz w:val="24"/>
          <w:szCs w:val="24"/>
          <w:vertAlign w:val="superscript"/>
          <w:lang w:val="en-US"/>
        </w:rPr>
        <w:t>[52]</w:t>
      </w:r>
      <w:r w:rsidR="00ED0F56" w:rsidRPr="00FE351A">
        <w:rPr>
          <w:rFonts w:ascii="Book Antiqua" w:hAnsi="Book Antiqua" w:cs="Times New Roman"/>
          <w:color w:val="000000" w:themeColor="text1"/>
          <w:sz w:val="24"/>
          <w:szCs w:val="24"/>
          <w:lang w:val="en-US"/>
        </w:rPr>
        <w:t xml:space="preserve">. A positive correlation </w:t>
      </w:r>
      <w:r w:rsidR="00CD1AE2" w:rsidRPr="00FE351A">
        <w:rPr>
          <w:rFonts w:ascii="Book Antiqua" w:hAnsi="Book Antiqua" w:cs="Times New Roman"/>
          <w:color w:val="000000" w:themeColor="text1"/>
          <w:sz w:val="24"/>
          <w:szCs w:val="24"/>
          <w:lang w:val="en-US"/>
        </w:rPr>
        <w:t xml:space="preserve">has been </w:t>
      </w:r>
      <w:r w:rsidR="00ED0F56" w:rsidRPr="00FE351A">
        <w:rPr>
          <w:rFonts w:ascii="Book Antiqua" w:hAnsi="Book Antiqua" w:cs="Times New Roman"/>
          <w:color w:val="000000" w:themeColor="text1"/>
          <w:sz w:val="24"/>
          <w:szCs w:val="24"/>
          <w:lang w:val="en-US"/>
        </w:rPr>
        <w:t xml:space="preserve">found between </w:t>
      </w:r>
      <w:r w:rsidR="004D1831" w:rsidRPr="00FE351A">
        <w:rPr>
          <w:rFonts w:ascii="Book Antiqua" w:hAnsi="Book Antiqua" w:cs="Times New Roman"/>
          <w:color w:val="000000" w:themeColor="text1"/>
          <w:sz w:val="24"/>
          <w:szCs w:val="24"/>
          <w:lang w:val="en-US"/>
        </w:rPr>
        <w:t xml:space="preserve">homeostatic model assessment of insulin resistance </w:t>
      </w:r>
      <w:r w:rsidR="00ED0F56" w:rsidRPr="00FE351A">
        <w:rPr>
          <w:rFonts w:ascii="Book Antiqua" w:hAnsi="Book Antiqua" w:cs="Times New Roman"/>
          <w:color w:val="000000" w:themeColor="text1"/>
          <w:sz w:val="24"/>
          <w:szCs w:val="24"/>
          <w:lang w:val="en-US"/>
        </w:rPr>
        <w:t xml:space="preserve">index and the UACR values in </w:t>
      </w:r>
      <w:r w:rsidR="00E86A1D" w:rsidRPr="00FE351A">
        <w:rPr>
          <w:rFonts w:ascii="Book Antiqua" w:hAnsi="Book Antiqua" w:cs="Times New Roman"/>
          <w:color w:val="000000" w:themeColor="text1"/>
          <w:sz w:val="24"/>
          <w:szCs w:val="24"/>
          <w:lang w:val="en-US"/>
        </w:rPr>
        <w:t>patients</w:t>
      </w:r>
      <w:r w:rsidR="00ED0F56" w:rsidRPr="00FE351A">
        <w:rPr>
          <w:rFonts w:ascii="Book Antiqua" w:hAnsi="Book Antiqua" w:cs="Times New Roman"/>
          <w:color w:val="000000" w:themeColor="text1"/>
          <w:sz w:val="24"/>
          <w:szCs w:val="24"/>
          <w:lang w:val="en-US"/>
        </w:rPr>
        <w:t xml:space="preserve"> with T2D</w:t>
      </w:r>
      <w:r w:rsidR="00760C46" w:rsidRPr="00FE351A">
        <w:rPr>
          <w:rFonts w:ascii="Book Antiqua" w:hAnsi="Book Antiqua" w:cs="Times New Roman"/>
          <w:color w:val="000000" w:themeColor="text1"/>
          <w:sz w:val="24"/>
          <w:szCs w:val="24"/>
          <w:vertAlign w:val="superscript"/>
          <w:lang w:val="en-US"/>
        </w:rPr>
        <w:t>[53]</w:t>
      </w:r>
      <w:r w:rsidR="00775BC4" w:rsidRPr="00FE351A">
        <w:rPr>
          <w:rFonts w:ascii="Book Antiqua" w:hAnsi="Book Antiqua" w:cs="Times New Roman"/>
          <w:color w:val="000000" w:themeColor="text1"/>
          <w:sz w:val="24"/>
          <w:szCs w:val="24"/>
          <w:lang w:val="en-US"/>
        </w:rPr>
        <w:t>. Misregulation of epithelial proteins</w:t>
      </w:r>
      <w:r w:rsidR="00FC44C5" w:rsidRPr="00FE351A">
        <w:rPr>
          <w:rFonts w:ascii="Book Antiqua" w:eastAsia="Calibri" w:hAnsi="Book Antiqua" w:cs="Times New Roman"/>
          <w:color w:val="000000" w:themeColor="text1"/>
          <w:sz w:val="24"/>
          <w:szCs w:val="24"/>
          <w:lang w:val="en-US"/>
        </w:rPr>
        <w:t>,</w:t>
      </w:r>
      <w:r w:rsidR="00775BC4" w:rsidRPr="00FE351A">
        <w:rPr>
          <w:rFonts w:ascii="Book Antiqua" w:hAnsi="Book Antiqua" w:cs="Times New Roman"/>
          <w:color w:val="000000" w:themeColor="text1"/>
          <w:sz w:val="24"/>
          <w:szCs w:val="24"/>
          <w:lang w:val="en-US"/>
        </w:rPr>
        <w:t xml:space="preserve"> such as nephrin and megalin</w:t>
      </w:r>
      <w:r w:rsidR="00FC44C5" w:rsidRPr="00FE351A">
        <w:rPr>
          <w:rFonts w:ascii="Book Antiqua" w:eastAsia="Calibri" w:hAnsi="Book Antiqua" w:cs="Times New Roman"/>
          <w:color w:val="000000" w:themeColor="text1"/>
          <w:sz w:val="24"/>
          <w:szCs w:val="24"/>
          <w:lang w:val="en-US"/>
        </w:rPr>
        <w:t>,</w:t>
      </w:r>
      <w:r w:rsidR="00775BC4" w:rsidRPr="00FE351A">
        <w:rPr>
          <w:rFonts w:ascii="Book Antiqua" w:hAnsi="Book Antiqua" w:cs="Times New Roman"/>
          <w:color w:val="000000" w:themeColor="text1"/>
          <w:sz w:val="24"/>
          <w:szCs w:val="24"/>
          <w:lang w:val="en-US"/>
        </w:rPr>
        <w:t xml:space="preserve"> and activation of </w:t>
      </w:r>
      <w:r w:rsidR="00FC44C5" w:rsidRPr="00FE351A">
        <w:rPr>
          <w:rFonts w:ascii="Book Antiqua" w:eastAsia="Calibri" w:hAnsi="Book Antiqua" w:cs="Times New Roman"/>
          <w:color w:val="000000" w:themeColor="text1"/>
          <w:sz w:val="24"/>
          <w:szCs w:val="24"/>
          <w:lang w:val="en-US"/>
        </w:rPr>
        <w:t xml:space="preserve">the </w:t>
      </w:r>
      <w:r w:rsidR="00775BC4" w:rsidRPr="00FE351A">
        <w:rPr>
          <w:rFonts w:ascii="Book Antiqua" w:hAnsi="Book Antiqua" w:cs="Times New Roman"/>
          <w:color w:val="000000" w:themeColor="text1"/>
          <w:sz w:val="24"/>
          <w:szCs w:val="24"/>
          <w:lang w:val="en-US"/>
        </w:rPr>
        <w:t xml:space="preserve">mTOR/S6 </w:t>
      </w:r>
      <w:r w:rsidR="00FC44C5" w:rsidRPr="00FE351A">
        <w:rPr>
          <w:rFonts w:ascii="Book Antiqua" w:eastAsia="Calibri" w:hAnsi="Book Antiqua" w:cs="Times New Roman"/>
          <w:color w:val="000000" w:themeColor="text1"/>
          <w:sz w:val="24"/>
          <w:szCs w:val="24"/>
          <w:lang w:val="en-US"/>
        </w:rPr>
        <w:t>kinase</w:t>
      </w:r>
      <w:r w:rsidR="00775BC4" w:rsidRPr="00FE351A">
        <w:rPr>
          <w:rFonts w:ascii="Book Antiqua" w:hAnsi="Book Antiqua" w:cs="Times New Roman"/>
          <w:color w:val="000000" w:themeColor="text1"/>
          <w:sz w:val="24"/>
          <w:szCs w:val="24"/>
          <w:lang w:val="en-US"/>
        </w:rPr>
        <w:t xml:space="preserve"> pathway seem to be involved in mediating the pathophysiology of insulin resistance, kidney hypertrophy, hyperfiltration and microalbuminuria</w:t>
      </w:r>
      <w:r w:rsidR="00FC44C5" w:rsidRPr="00FE351A">
        <w:rPr>
          <w:rFonts w:ascii="Book Antiqua" w:hAnsi="Book Antiqua" w:cs="Times New Roman"/>
          <w:color w:val="000000" w:themeColor="text1"/>
          <w:sz w:val="24"/>
          <w:szCs w:val="24"/>
          <w:vertAlign w:val="superscript"/>
          <w:lang w:val="en-US"/>
        </w:rPr>
        <w:t>[54]</w:t>
      </w:r>
      <w:r w:rsidR="00FC44C5" w:rsidRPr="00FE351A">
        <w:rPr>
          <w:rFonts w:ascii="Book Antiqua" w:hAnsi="Book Antiqua" w:cs="Times New Roman"/>
          <w:color w:val="000000" w:themeColor="text1"/>
          <w:sz w:val="24"/>
          <w:szCs w:val="24"/>
          <w:lang w:val="en-US"/>
        </w:rPr>
        <w:t>.</w:t>
      </w:r>
    </w:p>
    <w:p w14:paraId="5FB2A392" w14:textId="77777777" w:rsidR="00D872EE" w:rsidRPr="00FE351A" w:rsidRDefault="00D872EE" w:rsidP="00677646">
      <w:pPr>
        <w:spacing w:after="0" w:line="360" w:lineRule="auto"/>
        <w:jc w:val="both"/>
        <w:rPr>
          <w:rFonts w:ascii="Book Antiqua" w:hAnsi="Book Antiqua" w:cs="Times New Roman"/>
          <w:b/>
          <w:color w:val="000000" w:themeColor="text1"/>
          <w:sz w:val="24"/>
          <w:szCs w:val="24"/>
          <w:lang w:val="en-US"/>
        </w:rPr>
      </w:pPr>
    </w:p>
    <w:p w14:paraId="6339F22D" w14:textId="77777777" w:rsidR="004A2D44" w:rsidRPr="002E1F00" w:rsidRDefault="00FC44C5" w:rsidP="00677646">
      <w:pPr>
        <w:spacing w:after="0" w:line="360" w:lineRule="auto"/>
        <w:jc w:val="both"/>
        <w:rPr>
          <w:rFonts w:ascii="Book Antiqua" w:hAnsi="Book Antiqua" w:cs="Times New Roman"/>
          <w:b/>
          <w:i/>
          <w:iCs/>
          <w:color w:val="000000" w:themeColor="text1"/>
          <w:sz w:val="24"/>
          <w:szCs w:val="24"/>
          <w:lang w:val="en-US"/>
        </w:rPr>
      </w:pPr>
      <w:r w:rsidRPr="002E1F00">
        <w:rPr>
          <w:rFonts w:ascii="Book Antiqua" w:hAnsi="Book Antiqua" w:cs="Times New Roman"/>
          <w:b/>
          <w:i/>
          <w:iCs/>
          <w:color w:val="000000" w:themeColor="text1"/>
          <w:sz w:val="24"/>
          <w:szCs w:val="24"/>
          <w:lang w:val="en-US"/>
        </w:rPr>
        <w:t>Risk factors for albuminuric CKD</w:t>
      </w:r>
    </w:p>
    <w:p w14:paraId="410C95E5" w14:textId="77777777" w:rsidR="004A2D44" w:rsidRPr="00FE351A" w:rsidRDefault="009A278E" w:rsidP="00677646">
      <w:pPr>
        <w:spacing w:after="0" w:line="360" w:lineRule="auto"/>
        <w:jc w:val="both"/>
        <w:rPr>
          <w:rFonts w:ascii="Book Antiqua" w:hAnsi="Book Antiqua" w:cs="Times New Roman"/>
          <w:color w:val="000000" w:themeColor="text1"/>
          <w:sz w:val="24"/>
          <w:szCs w:val="24"/>
          <w:lang w:val="en-US"/>
        </w:rPr>
      </w:pPr>
      <w:r w:rsidRPr="00FE351A">
        <w:rPr>
          <w:rFonts w:ascii="Book Antiqua" w:hAnsi="Book Antiqua" w:cs="Times New Roman"/>
          <w:color w:val="000000" w:themeColor="text1"/>
          <w:sz w:val="24"/>
          <w:szCs w:val="24"/>
          <w:lang w:val="en-US"/>
        </w:rPr>
        <w:t xml:space="preserve">According to our results, diabetes duration and the use of calcium channel blockers were risk factors for albuminuric CKD. If the effect of the disease duration on the risk of CKD is quite natural, the relationships between dihydropyridines and CKD deserve discussion. On the one hand, initially more severe hypertension and the use of several antihypertensive drugs, there could be a combination of factors similar to </w:t>
      </w:r>
      <w:r w:rsidR="00380324" w:rsidRPr="00FE351A">
        <w:rPr>
          <w:rFonts w:ascii="Book Antiqua" w:hAnsi="Book Antiqua" w:cs="Times New Roman"/>
          <w:color w:val="000000" w:themeColor="text1"/>
          <w:sz w:val="24"/>
          <w:szCs w:val="24"/>
          <w:lang w:val="en-US"/>
        </w:rPr>
        <w:t xml:space="preserve">the effects of </w:t>
      </w:r>
      <w:r w:rsidRPr="00FE351A">
        <w:rPr>
          <w:rFonts w:ascii="Book Antiqua" w:hAnsi="Book Antiqua" w:cs="Times New Roman"/>
          <w:color w:val="000000" w:themeColor="text1"/>
          <w:sz w:val="24"/>
          <w:szCs w:val="24"/>
          <w:lang w:val="en-US"/>
        </w:rPr>
        <w:t>diuretics, such as initially more severe arterial hypertension, and the use of several antihypertensive agents, which lead to a higher risk of arterial hypotension and prerenal acute kidney injury</w:t>
      </w:r>
      <w:r w:rsidR="0069633B" w:rsidRPr="00FE351A">
        <w:rPr>
          <w:rFonts w:ascii="Book Antiqua" w:hAnsi="Book Antiqua" w:cs="Times New Roman"/>
          <w:color w:val="000000" w:themeColor="text1"/>
          <w:sz w:val="24"/>
          <w:szCs w:val="24"/>
          <w:vertAlign w:val="superscript"/>
          <w:lang w:val="en-US"/>
        </w:rPr>
        <w:t>[35]</w:t>
      </w:r>
      <w:r w:rsidR="00FC44C5" w:rsidRPr="00FE351A">
        <w:rPr>
          <w:rFonts w:ascii="Book Antiqua" w:hAnsi="Book Antiqua" w:cs="Times New Roman"/>
          <w:color w:val="000000" w:themeColor="text1"/>
          <w:sz w:val="24"/>
          <w:szCs w:val="24"/>
          <w:lang w:val="en-US"/>
        </w:rPr>
        <w:t xml:space="preserve">. Another possible mechanism </w:t>
      </w:r>
      <w:r w:rsidR="00FC44C5" w:rsidRPr="00FE351A">
        <w:rPr>
          <w:rFonts w:ascii="Book Antiqua" w:eastAsia="Calibri" w:hAnsi="Book Antiqua" w:cs="Times New Roman"/>
          <w:color w:val="000000" w:themeColor="text1"/>
          <w:sz w:val="24"/>
          <w:szCs w:val="24"/>
          <w:lang w:val="en-US"/>
        </w:rPr>
        <w:t>involves</w:t>
      </w:r>
      <w:r w:rsidR="00FC44C5" w:rsidRPr="00FE351A">
        <w:rPr>
          <w:rFonts w:ascii="Book Antiqua" w:hAnsi="Book Antiqua" w:cs="Times New Roman"/>
          <w:color w:val="000000" w:themeColor="text1"/>
          <w:sz w:val="24"/>
          <w:szCs w:val="24"/>
          <w:lang w:val="en-US"/>
        </w:rPr>
        <w:t xml:space="preserve"> </w:t>
      </w:r>
      <w:r w:rsidR="00380324" w:rsidRPr="00FE351A">
        <w:rPr>
          <w:rFonts w:ascii="Book Antiqua" w:hAnsi="Book Antiqua" w:cs="Times New Roman"/>
          <w:color w:val="000000" w:themeColor="text1"/>
          <w:sz w:val="24"/>
          <w:szCs w:val="24"/>
          <w:lang w:val="en-US"/>
        </w:rPr>
        <w:t xml:space="preserve">the </w:t>
      </w:r>
      <w:r w:rsidR="00FC44C5" w:rsidRPr="00FE351A">
        <w:rPr>
          <w:rFonts w:ascii="Book Antiqua" w:hAnsi="Book Antiqua" w:cs="Times New Roman"/>
          <w:color w:val="000000" w:themeColor="text1"/>
          <w:sz w:val="24"/>
          <w:szCs w:val="24"/>
          <w:lang w:val="en-US"/>
        </w:rPr>
        <w:t xml:space="preserve">dilatation of </w:t>
      </w:r>
      <w:r w:rsidR="00380324" w:rsidRPr="00FE351A">
        <w:rPr>
          <w:rFonts w:ascii="Book Antiqua" w:hAnsi="Book Antiqua" w:cs="Times New Roman"/>
          <w:color w:val="000000" w:themeColor="text1"/>
          <w:sz w:val="24"/>
          <w:szCs w:val="24"/>
          <w:lang w:val="en-US"/>
        </w:rPr>
        <w:t xml:space="preserve">the </w:t>
      </w:r>
      <w:r w:rsidR="008E675F" w:rsidRPr="00FE351A">
        <w:rPr>
          <w:rFonts w:ascii="Book Antiqua" w:hAnsi="Book Antiqua" w:cs="Times New Roman"/>
          <w:i/>
          <w:color w:val="000000" w:themeColor="text1"/>
          <w:sz w:val="24"/>
          <w:szCs w:val="24"/>
          <w:lang w:val="en-US"/>
        </w:rPr>
        <w:t xml:space="preserve">vas </w:t>
      </w:r>
      <w:r w:rsidR="008E675F" w:rsidRPr="00AF6747">
        <w:rPr>
          <w:rFonts w:ascii="Book Antiqua" w:hAnsi="Book Antiqua" w:cs="Times New Roman"/>
          <w:iCs/>
          <w:color w:val="000000" w:themeColor="text1"/>
          <w:sz w:val="24"/>
          <w:szCs w:val="24"/>
          <w:lang w:val="en-US"/>
        </w:rPr>
        <w:t>afference</w:t>
      </w:r>
      <w:r w:rsidR="008E675F" w:rsidRPr="00FE351A">
        <w:rPr>
          <w:rFonts w:ascii="Book Antiqua" w:hAnsi="Book Antiqua" w:cs="Times New Roman"/>
          <w:color w:val="000000" w:themeColor="text1"/>
          <w:sz w:val="24"/>
          <w:szCs w:val="24"/>
          <w:lang w:val="en-US"/>
        </w:rPr>
        <w:t xml:space="preserve"> and </w:t>
      </w:r>
      <w:r w:rsidR="00380324" w:rsidRPr="00FE351A">
        <w:rPr>
          <w:rFonts w:ascii="Book Antiqua" w:hAnsi="Book Antiqua" w:cs="Times New Roman"/>
          <w:color w:val="000000" w:themeColor="text1"/>
          <w:sz w:val="24"/>
          <w:szCs w:val="24"/>
          <w:lang w:val="en-US"/>
        </w:rPr>
        <w:t xml:space="preserve">the </w:t>
      </w:r>
      <w:r w:rsidR="008E675F" w:rsidRPr="00FE351A">
        <w:rPr>
          <w:rFonts w:ascii="Book Antiqua" w:hAnsi="Book Antiqua" w:cs="Times New Roman"/>
          <w:color w:val="000000" w:themeColor="text1"/>
          <w:sz w:val="24"/>
          <w:szCs w:val="24"/>
          <w:lang w:val="en-US"/>
        </w:rPr>
        <w:t>intraglomerular hypertension that can be induced by nifedipine, or amlodipine, the most widely used L-type calcium channel blockers</w:t>
      </w:r>
      <w:r w:rsidR="0069633B" w:rsidRPr="00FE351A">
        <w:rPr>
          <w:rFonts w:ascii="Book Antiqua" w:hAnsi="Book Antiqua" w:cs="Times New Roman"/>
          <w:color w:val="000000" w:themeColor="text1"/>
          <w:sz w:val="24"/>
          <w:szCs w:val="24"/>
          <w:vertAlign w:val="superscript"/>
          <w:lang w:val="en-US"/>
        </w:rPr>
        <w:t>[55-57]</w:t>
      </w:r>
      <w:r w:rsidR="00FC44C5" w:rsidRPr="00FE351A">
        <w:rPr>
          <w:rFonts w:ascii="Book Antiqua" w:hAnsi="Book Antiqua" w:cs="Times New Roman"/>
          <w:color w:val="000000" w:themeColor="text1"/>
          <w:sz w:val="24"/>
          <w:szCs w:val="24"/>
          <w:lang w:val="en-US"/>
        </w:rPr>
        <w:t xml:space="preserve">. In our patient cohort, nifedipine and amlodipine were the only representatives of the class of calcium channel blockers. Meanwhile, observational studies have shown a reduction in albuminuria when </w:t>
      </w:r>
      <w:r w:rsidR="009D33F1" w:rsidRPr="00FE351A">
        <w:rPr>
          <w:rFonts w:ascii="Book Antiqua" w:hAnsi="Book Antiqua" w:cs="Times New Roman"/>
          <w:color w:val="000000" w:themeColor="text1"/>
          <w:sz w:val="24"/>
          <w:szCs w:val="24"/>
          <w:lang w:val="en-US"/>
        </w:rPr>
        <w:t xml:space="preserve">patients were </w:t>
      </w:r>
      <w:r w:rsidR="00FC44C5" w:rsidRPr="00FE351A">
        <w:rPr>
          <w:rFonts w:ascii="Book Antiqua" w:hAnsi="Book Antiqua" w:cs="Times New Roman"/>
          <w:color w:val="000000" w:themeColor="text1"/>
          <w:sz w:val="24"/>
          <w:szCs w:val="24"/>
          <w:lang w:val="en-US"/>
        </w:rPr>
        <w:t>switched from L-type calcium channel blockers to T/L-type</w:t>
      </w:r>
      <w:r w:rsidR="0069633B" w:rsidRPr="00FE351A">
        <w:rPr>
          <w:rFonts w:ascii="Book Antiqua" w:hAnsi="Book Antiqua" w:cs="Times New Roman"/>
          <w:color w:val="000000" w:themeColor="text1"/>
          <w:sz w:val="24"/>
          <w:szCs w:val="24"/>
          <w:vertAlign w:val="superscript"/>
          <w:lang w:val="en-US"/>
        </w:rPr>
        <w:t>[58]</w:t>
      </w:r>
      <w:r w:rsidRPr="00FE351A">
        <w:rPr>
          <w:rFonts w:ascii="Book Antiqua" w:hAnsi="Book Antiqua" w:cs="Times New Roman"/>
          <w:color w:val="000000" w:themeColor="text1"/>
          <w:sz w:val="24"/>
          <w:szCs w:val="24"/>
          <w:lang w:val="en-US"/>
        </w:rPr>
        <w:t xml:space="preserve"> or L/N-type ones</w:t>
      </w:r>
      <w:r w:rsidR="0069633B" w:rsidRPr="00FE351A">
        <w:rPr>
          <w:rFonts w:ascii="Book Antiqua" w:hAnsi="Book Antiqua" w:cs="Times New Roman"/>
          <w:color w:val="000000" w:themeColor="text1"/>
          <w:sz w:val="24"/>
          <w:szCs w:val="24"/>
          <w:vertAlign w:val="superscript"/>
          <w:lang w:val="en-US"/>
        </w:rPr>
        <w:t>[59]</w:t>
      </w:r>
      <w:r w:rsidR="00960116" w:rsidRPr="00FE351A">
        <w:rPr>
          <w:rFonts w:ascii="Book Antiqua" w:hAnsi="Book Antiqua" w:cs="Times New Roman"/>
          <w:color w:val="000000" w:themeColor="text1"/>
          <w:sz w:val="24"/>
          <w:szCs w:val="24"/>
          <w:lang w:val="en-US"/>
        </w:rPr>
        <w:t xml:space="preserve">. According to meta-analyses, antialbuminuric activity has been shown for </w:t>
      </w:r>
      <w:r w:rsidR="005C309C" w:rsidRPr="00FE351A">
        <w:rPr>
          <w:rFonts w:ascii="Book Antiqua" w:hAnsi="Book Antiqua" w:cs="Times New Roman"/>
          <w:color w:val="000000" w:themeColor="text1"/>
          <w:sz w:val="24"/>
          <w:szCs w:val="24"/>
          <w:lang w:val="en-US"/>
        </w:rPr>
        <w:t>nond</w:t>
      </w:r>
      <w:r w:rsidR="00960116" w:rsidRPr="00FE351A">
        <w:rPr>
          <w:rFonts w:ascii="Book Antiqua" w:hAnsi="Book Antiqua" w:cs="Times New Roman"/>
          <w:color w:val="000000" w:themeColor="text1"/>
          <w:sz w:val="24"/>
          <w:szCs w:val="24"/>
          <w:lang w:val="en-US"/>
        </w:rPr>
        <w:t>ihydropyridine</w:t>
      </w:r>
      <w:r w:rsidR="0069633B" w:rsidRPr="00FE351A">
        <w:rPr>
          <w:rFonts w:ascii="Book Antiqua" w:hAnsi="Book Antiqua" w:cs="Times New Roman"/>
          <w:color w:val="000000" w:themeColor="text1"/>
          <w:sz w:val="24"/>
          <w:szCs w:val="24"/>
          <w:vertAlign w:val="superscript"/>
          <w:lang w:val="en-US"/>
        </w:rPr>
        <w:t>[60]</w:t>
      </w:r>
      <w:r w:rsidR="00960116" w:rsidRPr="00FE351A">
        <w:rPr>
          <w:rFonts w:ascii="Book Antiqua" w:hAnsi="Book Antiqua" w:cs="Times New Roman"/>
          <w:color w:val="000000" w:themeColor="text1"/>
          <w:sz w:val="24"/>
          <w:szCs w:val="24"/>
          <w:lang w:val="en-US"/>
        </w:rPr>
        <w:t>, dihydropyridine L/N-, L/T-</w:t>
      </w:r>
      <w:r w:rsidR="0069633B" w:rsidRPr="00FE351A">
        <w:rPr>
          <w:rFonts w:ascii="Book Antiqua" w:hAnsi="Book Antiqua" w:cs="Times New Roman"/>
          <w:color w:val="000000" w:themeColor="text1"/>
          <w:sz w:val="24"/>
          <w:szCs w:val="24"/>
          <w:vertAlign w:val="superscript"/>
          <w:lang w:val="en-US"/>
        </w:rPr>
        <w:t>[61]</w:t>
      </w:r>
      <w:r w:rsidR="00960116" w:rsidRPr="00FE351A">
        <w:rPr>
          <w:rFonts w:ascii="Book Antiqua" w:hAnsi="Book Antiqua" w:cs="Times New Roman"/>
          <w:color w:val="000000" w:themeColor="text1"/>
          <w:sz w:val="24"/>
          <w:szCs w:val="24"/>
          <w:lang w:val="en-US"/>
        </w:rPr>
        <w:t xml:space="preserve"> and T-type</w:t>
      </w:r>
      <w:r w:rsidR="0069633B" w:rsidRPr="00FE351A">
        <w:rPr>
          <w:rFonts w:ascii="Book Antiqua" w:hAnsi="Book Antiqua" w:cs="Times New Roman"/>
          <w:color w:val="000000" w:themeColor="text1"/>
          <w:sz w:val="24"/>
          <w:szCs w:val="24"/>
          <w:vertAlign w:val="superscript"/>
          <w:lang w:val="en-US"/>
        </w:rPr>
        <w:t>[62]</w:t>
      </w:r>
      <w:r w:rsidR="00FC44C5" w:rsidRPr="00FE351A">
        <w:rPr>
          <w:rFonts w:ascii="Book Antiqua" w:hAnsi="Book Antiqua" w:cs="Times New Roman"/>
          <w:color w:val="000000" w:themeColor="text1"/>
          <w:sz w:val="24"/>
          <w:szCs w:val="24"/>
          <w:lang w:val="en-US"/>
        </w:rPr>
        <w:t xml:space="preserve"> calcium channel blockers.</w:t>
      </w:r>
    </w:p>
    <w:p w14:paraId="1ADF3B19" w14:textId="77777777" w:rsidR="00383216" w:rsidRPr="00FE351A" w:rsidRDefault="00383216" w:rsidP="00677646">
      <w:pPr>
        <w:spacing w:after="0" w:line="360" w:lineRule="auto"/>
        <w:jc w:val="both"/>
        <w:rPr>
          <w:rFonts w:ascii="Book Antiqua" w:hAnsi="Book Antiqua" w:cs="Times New Roman"/>
          <w:b/>
          <w:color w:val="000000" w:themeColor="text1"/>
          <w:sz w:val="24"/>
          <w:szCs w:val="24"/>
          <w:lang w:val="en-US"/>
        </w:rPr>
      </w:pPr>
    </w:p>
    <w:p w14:paraId="00EAFDCF" w14:textId="77777777" w:rsidR="00431D58" w:rsidRPr="00AF6747" w:rsidRDefault="00FC44C5" w:rsidP="00677646">
      <w:pPr>
        <w:spacing w:after="0" w:line="360" w:lineRule="auto"/>
        <w:jc w:val="both"/>
        <w:rPr>
          <w:rFonts w:ascii="Book Antiqua" w:hAnsi="Book Antiqua" w:cs="Times New Roman"/>
          <w:b/>
          <w:i/>
          <w:iCs/>
          <w:color w:val="000000" w:themeColor="text1"/>
          <w:sz w:val="24"/>
          <w:szCs w:val="24"/>
          <w:lang w:val="en-US"/>
        </w:rPr>
      </w:pPr>
      <w:r w:rsidRPr="00AF6747">
        <w:rPr>
          <w:rFonts w:ascii="Book Antiqua" w:hAnsi="Book Antiqua" w:cs="Times New Roman"/>
          <w:b/>
          <w:i/>
          <w:iCs/>
          <w:color w:val="000000" w:themeColor="text1"/>
          <w:sz w:val="24"/>
          <w:szCs w:val="24"/>
          <w:lang w:val="en-US"/>
        </w:rPr>
        <w:t xml:space="preserve">Urinary excretion of nephrin and podocin </w:t>
      </w:r>
    </w:p>
    <w:p w14:paraId="5217ABDD" w14:textId="77777777" w:rsidR="00431D58" w:rsidRPr="00FE351A" w:rsidRDefault="00B855B0" w:rsidP="00677646">
      <w:pPr>
        <w:spacing w:after="0" w:line="360" w:lineRule="auto"/>
        <w:jc w:val="both"/>
        <w:rPr>
          <w:rFonts w:ascii="Book Antiqua" w:hAnsi="Book Antiqua" w:cs="Times New Roman"/>
          <w:color w:val="000000" w:themeColor="text1"/>
          <w:sz w:val="24"/>
          <w:szCs w:val="24"/>
          <w:lang w:val="en-US"/>
        </w:rPr>
      </w:pPr>
      <w:r w:rsidRPr="00FE351A">
        <w:rPr>
          <w:rFonts w:ascii="Book Antiqua" w:hAnsi="Book Antiqua" w:cs="Times New Roman"/>
          <w:color w:val="000000" w:themeColor="text1"/>
          <w:sz w:val="24"/>
          <w:szCs w:val="24"/>
          <w:lang w:val="en-US"/>
        </w:rPr>
        <w:t>In this study</w:t>
      </w:r>
      <w:r w:rsidR="00FC44C5" w:rsidRPr="00FE351A">
        <w:rPr>
          <w:rFonts w:ascii="Book Antiqua" w:eastAsia="Calibri" w:hAnsi="Book Antiqua" w:cs="Times New Roman"/>
          <w:color w:val="000000" w:themeColor="text1"/>
          <w:sz w:val="24"/>
          <w:szCs w:val="24"/>
          <w:lang w:val="en-US"/>
        </w:rPr>
        <w:t>,</w:t>
      </w:r>
      <w:r w:rsidRPr="00FE351A">
        <w:rPr>
          <w:rFonts w:ascii="Book Antiqua" w:hAnsi="Book Antiqua" w:cs="Times New Roman"/>
          <w:color w:val="000000" w:themeColor="text1"/>
          <w:sz w:val="24"/>
          <w:szCs w:val="24"/>
          <w:lang w:val="en-US"/>
        </w:rPr>
        <w:t xml:space="preserve"> we found that urinary excretion of nephrin and podocin </w:t>
      </w:r>
      <w:r w:rsidR="009D33F1" w:rsidRPr="00FE351A">
        <w:rPr>
          <w:rFonts w:ascii="Book Antiqua" w:hAnsi="Book Antiqua" w:cs="Times New Roman"/>
          <w:color w:val="000000" w:themeColor="text1"/>
          <w:sz w:val="24"/>
          <w:szCs w:val="24"/>
          <w:lang w:val="en-US"/>
        </w:rPr>
        <w:t xml:space="preserve">was </w:t>
      </w:r>
      <w:r w:rsidRPr="00FE351A">
        <w:rPr>
          <w:rFonts w:ascii="Book Antiqua" w:hAnsi="Book Antiqua" w:cs="Times New Roman"/>
          <w:color w:val="000000" w:themeColor="text1"/>
          <w:sz w:val="24"/>
          <w:szCs w:val="24"/>
          <w:lang w:val="en-US"/>
        </w:rPr>
        <w:t>increased significantly in individuals with long-term T2D and correlate</w:t>
      </w:r>
      <w:r w:rsidR="005B60FA" w:rsidRPr="00FE351A">
        <w:rPr>
          <w:rFonts w:ascii="Book Antiqua" w:hAnsi="Book Antiqua" w:cs="Times New Roman"/>
          <w:color w:val="000000" w:themeColor="text1"/>
          <w:sz w:val="24"/>
          <w:szCs w:val="24"/>
          <w:lang w:val="en-US"/>
        </w:rPr>
        <w:t>d</w:t>
      </w:r>
      <w:r w:rsidRPr="00FE351A">
        <w:rPr>
          <w:rFonts w:ascii="Book Antiqua" w:hAnsi="Book Antiqua" w:cs="Times New Roman"/>
          <w:color w:val="000000" w:themeColor="text1"/>
          <w:sz w:val="24"/>
          <w:szCs w:val="24"/>
          <w:lang w:val="en-US"/>
        </w:rPr>
        <w:t xml:space="preserve"> positively with UACR. </w:t>
      </w:r>
      <w:r w:rsidR="00FC44C5" w:rsidRPr="00FE351A">
        <w:rPr>
          <w:rFonts w:ascii="Book Antiqua" w:eastAsia="Calibri" w:hAnsi="Book Antiqua" w:cs="Times New Roman"/>
          <w:color w:val="000000" w:themeColor="text1"/>
          <w:sz w:val="24"/>
          <w:szCs w:val="24"/>
          <w:lang w:val="en-US"/>
        </w:rPr>
        <w:t>These</w:t>
      </w:r>
      <w:r w:rsidRPr="00FE351A">
        <w:rPr>
          <w:rFonts w:ascii="Book Antiqua" w:hAnsi="Book Antiqua" w:cs="Times New Roman"/>
          <w:color w:val="000000" w:themeColor="text1"/>
          <w:sz w:val="24"/>
          <w:szCs w:val="24"/>
          <w:lang w:val="en-US"/>
        </w:rPr>
        <w:t xml:space="preserve"> data </w:t>
      </w:r>
      <w:r w:rsidR="00FC44C5" w:rsidRPr="00FE351A">
        <w:rPr>
          <w:rFonts w:ascii="Book Antiqua" w:eastAsia="Calibri" w:hAnsi="Book Antiqua" w:cs="Times New Roman"/>
          <w:color w:val="000000" w:themeColor="text1"/>
          <w:sz w:val="24"/>
          <w:szCs w:val="24"/>
          <w:lang w:val="en-US"/>
        </w:rPr>
        <w:t>are</w:t>
      </w:r>
      <w:r w:rsidRPr="00FE351A">
        <w:rPr>
          <w:rFonts w:ascii="Book Antiqua" w:hAnsi="Book Antiqua" w:cs="Times New Roman"/>
          <w:color w:val="000000" w:themeColor="text1"/>
          <w:sz w:val="24"/>
          <w:szCs w:val="24"/>
          <w:lang w:val="en-US"/>
        </w:rPr>
        <w:t xml:space="preserve"> in agreement with</w:t>
      </w:r>
      <w:r w:rsidR="00FC44C5" w:rsidRPr="00FE351A">
        <w:rPr>
          <w:rFonts w:ascii="Book Antiqua" w:eastAsia="Calibri" w:hAnsi="Book Antiqua" w:cs="Times New Roman"/>
          <w:color w:val="000000" w:themeColor="text1"/>
          <w:sz w:val="24"/>
          <w:szCs w:val="24"/>
          <w:lang w:val="en-US"/>
        </w:rPr>
        <w:t xml:space="preserve"> the</w:t>
      </w:r>
      <w:r w:rsidRPr="00FE351A">
        <w:rPr>
          <w:rFonts w:ascii="Book Antiqua" w:hAnsi="Book Antiqua" w:cs="Times New Roman"/>
          <w:color w:val="000000" w:themeColor="text1"/>
          <w:sz w:val="24"/>
          <w:szCs w:val="24"/>
          <w:lang w:val="en-US"/>
        </w:rPr>
        <w:t xml:space="preserve"> notion that podocytopathy is a key factor leading to the development of proteinuria and glomerulosclerosis in diabetic kidney disease</w:t>
      </w:r>
      <w:r w:rsidR="00960116" w:rsidRPr="00FE351A">
        <w:rPr>
          <w:rFonts w:ascii="Book Antiqua" w:hAnsi="Book Antiqua" w:cs="Times New Roman"/>
          <w:color w:val="000000" w:themeColor="text1"/>
          <w:sz w:val="24"/>
          <w:szCs w:val="24"/>
          <w:vertAlign w:val="superscript"/>
          <w:lang w:val="en-US"/>
        </w:rPr>
        <w:t>[12]</w:t>
      </w:r>
      <w:r w:rsidR="00FC44C5" w:rsidRPr="00FE351A">
        <w:rPr>
          <w:rFonts w:ascii="Book Antiqua" w:hAnsi="Book Antiqua" w:cs="Times New Roman"/>
          <w:color w:val="000000" w:themeColor="text1"/>
          <w:sz w:val="24"/>
          <w:szCs w:val="24"/>
          <w:lang w:val="en-US"/>
        </w:rPr>
        <w:t>. Elevated excretion of nephrin and podocin, which are expressed in podocytes exclusively, may reflect more severe podocyte injury in albuminuric patients. It was demonstrated that the loss of the podocytes correlates with the levels of proteinuria in diabetic nephropathy</w:t>
      </w:r>
      <w:r w:rsidR="00674335" w:rsidRPr="00FE351A">
        <w:rPr>
          <w:rFonts w:ascii="Book Antiqua" w:hAnsi="Book Antiqua" w:cs="Times New Roman"/>
          <w:color w:val="000000" w:themeColor="text1"/>
          <w:sz w:val="24"/>
          <w:szCs w:val="24"/>
          <w:vertAlign w:val="superscript"/>
          <w:lang w:val="en-US"/>
        </w:rPr>
        <w:t>[63]</w:t>
      </w:r>
      <w:r w:rsidR="00FC44C5" w:rsidRPr="00FE351A">
        <w:rPr>
          <w:rFonts w:ascii="Book Antiqua" w:hAnsi="Book Antiqua" w:cs="Times New Roman"/>
          <w:color w:val="000000" w:themeColor="text1"/>
          <w:sz w:val="24"/>
          <w:szCs w:val="24"/>
          <w:lang w:val="en-US"/>
        </w:rPr>
        <w:t>. Thus, increased urinary excretion of nephrin and podocin can be a sign of podoc</w:t>
      </w:r>
      <w:r w:rsidR="00C51371" w:rsidRPr="00FE351A">
        <w:rPr>
          <w:rFonts w:ascii="Book Antiqua" w:hAnsi="Book Antiqua" w:cs="Times New Roman"/>
          <w:color w:val="000000" w:themeColor="text1"/>
          <w:sz w:val="24"/>
          <w:szCs w:val="24"/>
          <w:lang w:val="en-US"/>
        </w:rPr>
        <w:t>y</w:t>
      </w:r>
      <w:r w:rsidR="00FC44C5" w:rsidRPr="00FE351A">
        <w:rPr>
          <w:rFonts w:ascii="Book Antiqua" w:hAnsi="Book Antiqua" w:cs="Times New Roman"/>
          <w:color w:val="000000" w:themeColor="text1"/>
          <w:sz w:val="24"/>
          <w:szCs w:val="24"/>
          <w:lang w:val="en-US"/>
        </w:rPr>
        <w:t>turia, which is detected in diabetic kidney disease</w:t>
      </w:r>
      <w:r w:rsidR="00674335" w:rsidRPr="00FE351A">
        <w:rPr>
          <w:rFonts w:ascii="Book Antiqua" w:hAnsi="Book Antiqua" w:cs="Times New Roman"/>
          <w:color w:val="000000" w:themeColor="text1"/>
          <w:sz w:val="24"/>
          <w:szCs w:val="24"/>
          <w:vertAlign w:val="superscript"/>
          <w:lang w:val="en-US"/>
        </w:rPr>
        <w:t>[64]</w:t>
      </w:r>
      <w:r w:rsidR="00960116" w:rsidRPr="00FE351A">
        <w:rPr>
          <w:rFonts w:ascii="Book Antiqua" w:hAnsi="Book Antiqua" w:cs="Times New Roman"/>
          <w:color w:val="000000" w:themeColor="text1"/>
          <w:sz w:val="24"/>
          <w:szCs w:val="24"/>
          <w:lang w:val="en-US"/>
        </w:rPr>
        <w:t>. The correlation between these markers and the urinary concentrations of podocytes in diabetes has been shown previously</w:t>
      </w:r>
      <w:r w:rsidR="00674335" w:rsidRPr="00FE351A">
        <w:rPr>
          <w:rFonts w:ascii="Book Antiqua" w:hAnsi="Book Antiqua" w:cs="Times New Roman"/>
          <w:color w:val="000000" w:themeColor="text1"/>
          <w:sz w:val="24"/>
          <w:szCs w:val="24"/>
          <w:vertAlign w:val="superscript"/>
          <w:lang w:val="en-US"/>
        </w:rPr>
        <w:t>[65]</w:t>
      </w:r>
      <w:r w:rsidR="00FC44C5" w:rsidRPr="00FE351A">
        <w:rPr>
          <w:rFonts w:ascii="Book Antiqua" w:hAnsi="Book Antiqua" w:cs="Times New Roman"/>
          <w:color w:val="000000" w:themeColor="text1"/>
          <w:sz w:val="24"/>
          <w:szCs w:val="24"/>
          <w:lang w:val="en-US"/>
        </w:rPr>
        <w:t xml:space="preserve">. In our study, the excretion of nephrin and podocin was increased dramatically in patients with elevated albuminuria, regardless of the concomitant decline in renal function, compared to </w:t>
      </w:r>
      <w:r w:rsidR="00E86A1D" w:rsidRPr="00FE351A">
        <w:rPr>
          <w:rFonts w:ascii="Book Antiqua" w:hAnsi="Book Antiqua" w:cs="Times New Roman"/>
          <w:color w:val="000000" w:themeColor="text1"/>
          <w:sz w:val="24"/>
          <w:szCs w:val="24"/>
          <w:lang w:val="en-US"/>
        </w:rPr>
        <w:t>patients</w:t>
      </w:r>
      <w:r w:rsidR="00FC44C5" w:rsidRPr="00FE351A">
        <w:rPr>
          <w:rFonts w:ascii="Book Antiqua" w:hAnsi="Book Antiqua" w:cs="Times New Roman"/>
          <w:color w:val="000000" w:themeColor="text1"/>
          <w:sz w:val="24"/>
          <w:szCs w:val="24"/>
          <w:lang w:val="en-US"/>
        </w:rPr>
        <w:t xml:space="preserve"> without any signs of CKD </w:t>
      </w:r>
      <w:r w:rsidR="00FC44C5" w:rsidRPr="00FE351A">
        <w:rPr>
          <w:rFonts w:ascii="Book Antiqua" w:hAnsi="Book Antiqua" w:cs="Times New Roman"/>
          <w:color w:val="000000" w:themeColor="text1"/>
          <w:sz w:val="24"/>
          <w:szCs w:val="24"/>
          <w:lang w:val="en-US"/>
        </w:rPr>
        <w:lastRenderedPageBreak/>
        <w:t>or NA-CKD. This may indicate more advanced podocyte injury in T2D patients with albuminuric CKD.</w:t>
      </w:r>
    </w:p>
    <w:p w14:paraId="712929EE" w14:textId="77777777" w:rsidR="00B12EAC" w:rsidRPr="00FE351A" w:rsidRDefault="00B12EAC" w:rsidP="00677646">
      <w:pPr>
        <w:spacing w:after="0" w:line="360" w:lineRule="auto"/>
        <w:jc w:val="both"/>
        <w:rPr>
          <w:rFonts w:ascii="Book Antiqua" w:hAnsi="Book Antiqua" w:cs="Times New Roman"/>
          <w:b/>
          <w:color w:val="000000" w:themeColor="text1"/>
          <w:sz w:val="24"/>
          <w:szCs w:val="24"/>
          <w:lang w:val="en-US"/>
        </w:rPr>
      </w:pPr>
    </w:p>
    <w:p w14:paraId="533A834D" w14:textId="77777777" w:rsidR="00CF138F" w:rsidRPr="00AF6747" w:rsidRDefault="00FC44C5" w:rsidP="00677646">
      <w:pPr>
        <w:spacing w:after="0" w:line="360" w:lineRule="auto"/>
        <w:jc w:val="both"/>
        <w:rPr>
          <w:rFonts w:ascii="Book Antiqua" w:hAnsi="Book Antiqua" w:cs="Times New Roman"/>
          <w:b/>
          <w:i/>
          <w:iCs/>
          <w:color w:val="000000" w:themeColor="text1"/>
          <w:sz w:val="24"/>
          <w:szCs w:val="24"/>
          <w:lang w:val="en-US"/>
        </w:rPr>
      </w:pPr>
      <w:r w:rsidRPr="00AF6747">
        <w:rPr>
          <w:rFonts w:ascii="Book Antiqua" w:hAnsi="Book Antiqua" w:cs="Times New Roman"/>
          <w:b/>
          <w:i/>
          <w:iCs/>
          <w:color w:val="000000" w:themeColor="text1"/>
          <w:sz w:val="24"/>
          <w:szCs w:val="24"/>
          <w:lang w:val="en-US"/>
        </w:rPr>
        <w:t xml:space="preserve">Urinary excretion of WFDC-2 </w:t>
      </w:r>
    </w:p>
    <w:p w14:paraId="06CBF3EC" w14:textId="77777777" w:rsidR="00313DFA" w:rsidRPr="00FE351A" w:rsidRDefault="00960116" w:rsidP="00677646">
      <w:pPr>
        <w:spacing w:after="0" w:line="360" w:lineRule="auto"/>
        <w:jc w:val="both"/>
        <w:rPr>
          <w:rFonts w:ascii="Book Antiqua" w:hAnsi="Book Antiqua" w:cs="Times New Roman"/>
          <w:color w:val="000000" w:themeColor="text1"/>
          <w:sz w:val="24"/>
          <w:szCs w:val="24"/>
          <w:lang w:val="en-US"/>
        </w:rPr>
      </w:pPr>
      <w:r w:rsidRPr="00FE351A">
        <w:rPr>
          <w:rFonts w:ascii="Book Antiqua" w:hAnsi="Book Antiqua" w:cs="Times New Roman"/>
          <w:color w:val="000000" w:themeColor="text1"/>
          <w:sz w:val="24"/>
          <w:szCs w:val="24"/>
          <w:lang w:val="en-US"/>
        </w:rPr>
        <w:t>The serum levels of WFDC-2 (HE-4) were validated previously as a marker of tubulointerstitial fibrosis</w:t>
      </w:r>
      <w:r w:rsidR="00D216AA" w:rsidRPr="00FE351A">
        <w:rPr>
          <w:rFonts w:ascii="Book Antiqua" w:hAnsi="Book Antiqua" w:cs="Times New Roman"/>
          <w:color w:val="000000" w:themeColor="text1"/>
          <w:sz w:val="24"/>
          <w:szCs w:val="24"/>
          <w:vertAlign w:val="superscript"/>
          <w:lang w:val="en-US"/>
        </w:rPr>
        <w:t>[25,26]</w:t>
      </w:r>
      <w:r w:rsidRPr="00FE351A">
        <w:rPr>
          <w:rFonts w:ascii="Book Antiqua" w:hAnsi="Book Antiqua" w:cs="Times New Roman"/>
          <w:color w:val="000000" w:themeColor="text1"/>
          <w:sz w:val="24"/>
          <w:szCs w:val="24"/>
          <w:lang w:val="en-US"/>
        </w:rPr>
        <w:t>. In this study</w:t>
      </w:r>
      <w:r w:rsidR="00FC44C5" w:rsidRPr="00FE351A">
        <w:rPr>
          <w:rFonts w:ascii="Book Antiqua" w:eastAsia="Calibri" w:hAnsi="Book Antiqua" w:cs="Times New Roman"/>
          <w:color w:val="000000" w:themeColor="text1"/>
          <w:sz w:val="24"/>
          <w:szCs w:val="24"/>
          <w:lang w:val="en-US"/>
        </w:rPr>
        <w:t>,</w:t>
      </w:r>
      <w:r w:rsidRPr="00FE351A">
        <w:rPr>
          <w:rFonts w:ascii="Book Antiqua" w:hAnsi="Book Antiqua" w:cs="Times New Roman"/>
          <w:color w:val="000000" w:themeColor="text1"/>
          <w:sz w:val="24"/>
          <w:szCs w:val="24"/>
          <w:lang w:val="en-US"/>
        </w:rPr>
        <w:t xml:space="preserve"> we investigated for the first time the urinary excretion of WFDC-2 in individuals with T2D. First, we found that excretion of WEDC-2 in men </w:t>
      </w:r>
      <w:r w:rsidR="005B60FA" w:rsidRPr="00FE351A">
        <w:rPr>
          <w:rFonts w:ascii="Book Antiqua" w:hAnsi="Book Antiqua" w:cs="Times New Roman"/>
          <w:color w:val="000000" w:themeColor="text1"/>
          <w:sz w:val="24"/>
          <w:szCs w:val="24"/>
          <w:lang w:val="en-US"/>
        </w:rPr>
        <w:t xml:space="preserve">was </w:t>
      </w:r>
      <w:r w:rsidRPr="00FE351A">
        <w:rPr>
          <w:rFonts w:ascii="Book Antiqua" w:hAnsi="Book Antiqua" w:cs="Times New Roman"/>
          <w:color w:val="000000" w:themeColor="text1"/>
          <w:sz w:val="24"/>
          <w:szCs w:val="24"/>
          <w:lang w:val="en-US"/>
        </w:rPr>
        <w:t>markedly higher (</w:t>
      </w:r>
      <w:r w:rsidR="00FC44C5" w:rsidRPr="00FE351A">
        <w:rPr>
          <w:rFonts w:ascii="Book Antiqua" w:eastAsia="Calibri" w:hAnsi="Book Antiqua" w:cs="Times New Roman"/>
          <w:color w:val="000000" w:themeColor="text1"/>
          <w:sz w:val="24"/>
          <w:szCs w:val="24"/>
          <w:lang w:val="en-US"/>
        </w:rPr>
        <w:t>approximately</w:t>
      </w:r>
      <w:r w:rsidRPr="00FE351A">
        <w:rPr>
          <w:rFonts w:ascii="Book Antiqua" w:hAnsi="Book Antiqua" w:cs="Times New Roman"/>
          <w:color w:val="000000" w:themeColor="text1"/>
          <w:sz w:val="24"/>
          <w:szCs w:val="24"/>
          <w:lang w:val="en-US"/>
        </w:rPr>
        <w:t xml:space="preserve"> 10 times) than in women. The</w:t>
      </w:r>
      <w:r w:rsidR="005B60FA" w:rsidRPr="00FE351A">
        <w:rPr>
          <w:rFonts w:ascii="Book Antiqua" w:hAnsi="Book Antiqua" w:cs="Times New Roman"/>
          <w:color w:val="000000" w:themeColor="text1"/>
          <w:sz w:val="24"/>
          <w:szCs w:val="24"/>
          <w:lang w:val="en-US"/>
        </w:rPr>
        <w:t>se</w:t>
      </w:r>
      <w:r w:rsidRPr="00FE351A">
        <w:rPr>
          <w:rFonts w:ascii="Book Antiqua" w:hAnsi="Book Antiqua" w:cs="Times New Roman"/>
          <w:color w:val="000000" w:themeColor="text1"/>
          <w:sz w:val="24"/>
          <w:szCs w:val="24"/>
          <w:lang w:val="en-US"/>
        </w:rPr>
        <w:t xml:space="preserve"> findings could be explained by the sexual differences in </w:t>
      </w:r>
      <w:r w:rsidR="005B60FA" w:rsidRPr="00FE351A">
        <w:rPr>
          <w:rFonts w:ascii="Book Antiqua" w:hAnsi="Book Antiqua" w:cs="Times New Roman"/>
          <w:color w:val="000000" w:themeColor="text1"/>
          <w:sz w:val="24"/>
          <w:szCs w:val="24"/>
          <w:lang w:val="en-US"/>
        </w:rPr>
        <w:t xml:space="preserve">the </w:t>
      </w:r>
      <w:r w:rsidRPr="00FE351A">
        <w:rPr>
          <w:rFonts w:ascii="Book Antiqua" w:hAnsi="Book Antiqua" w:cs="Times New Roman"/>
          <w:color w:val="000000" w:themeColor="text1"/>
          <w:sz w:val="24"/>
          <w:szCs w:val="24"/>
          <w:lang w:val="en-US"/>
        </w:rPr>
        <w:t xml:space="preserve">expression of this molecule. </w:t>
      </w:r>
      <w:r w:rsidR="005B60FA" w:rsidRPr="00FE351A">
        <w:rPr>
          <w:rFonts w:ascii="Book Antiqua" w:hAnsi="Book Antiqua" w:cs="Times New Roman"/>
          <w:color w:val="000000" w:themeColor="text1"/>
          <w:sz w:val="24"/>
          <w:szCs w:val="24"/>
          <w:lang w:val="en-US"/>
        </w:rPr>
        <w:t xml:space="preserve">Besides </w:t>
      </w:r>
      <w:r w:rsidRPr="00FE351A">
        <w:rPr>
          <w:rFonts w:ascii="Book Antiqua" w:hAnsi="Book Antiqua" w:cs="Times New Roman"/>
          <w:color w:val="000000" w:themeColor="text1"/>
          <w:sz w:val="24"/>
          <w:szCs w:val="24"/>
          <w:lang w:val="en-US"/>
        </w:rPr>
        <w:t xml:space="preserve">the kidneys, in males WFDC-2 is expressed in the epithelial cells of the epididymal and seminal ducts and the glandular epithelium of the prostate, </w:t>
      </w:r>
      <w:r w:rsidR="005C309C" w:rsidRPr="00FE351A">
        <w:rPr>
          <w:rFonts w:ascii="Book Antiqua" w:hAnsi="Book Antiqua" w:cs="Times New Roman"/>
          <w:color w:val="000000" w:themeColor="text1"/>
          <w:sz w:val="24"/>
          <w:szCs w:val="24"/>
          <w:lang w:val="en-US"/>
        </w:rPr>
        <w:t xml:space="preserve">i.e., </w:t>
      </w:r>
      <w:r w:rsidRPr="00FE351A">
        <w:rPr>
          <w:rFonts w:ascii="Book Antiqua" w:hAnsi="Book Antiqua" w:cs="Times New Roman"/>
          <w:color w:val="000000" w:themeColor="text1"/>
          <w:sz w:val="24"/>
          <w:szCs w:val="24"/>
          <w:lang w:val="en-US"/>
        </w:rPr>
        <w:t xml:space="preserve">in the organs </w:t>
      </w:r>
      <w:r w:rsidR="00FC44C5" w:rsidRPr="00FE351A">
        <w:rPr>
          <w:rFonts w:ascii="Book Antiqua" w:eastAsia="Calibri" w:hAnsi="Book Antiqua" w:cs="Times New Roman"/>
          <w:color w:val="000000" w:themeColor="text1"/>
          <w:sz w:val="24"/>
          <w:szCs w:val="24"/>
          <w:lang w:val="en-US"/>
        </w:rPr>
        <w:t>that</w:t>
      </w:r>
      <w:r w:rsidRPr="00FE351A">
        <w:rPr>
          <w:rFonts w:ascii="Book Antiqua" w:hAnsi="Book Antiqua" w:cs="Times New Roman"/>
          <w:color w:val="000000" w:themeColor="text1"/>
          <w:sz w:val="24"/>
          <w:szCs w:val="24"/>
          <w:lang w:val="en-US"/>
        </w:rPr>
        <w:t xml:space="preserve"> are related to</w:t>
      </w:r>
      <w:r w:rsidR="00FC44C5" w:rsidRPr="00FE351A">
        <w:rPr>
          <w:rFonts w:ascii="Book Antiqua" w:eastAsia="Calibri" w:hAnsi="Book Antiqua" w:cs="Times New Roman"/>
          <w:color w:val="000000" w:themeColor="text1"/>
          <w:sz w:val="24"/>
          <w:szCs w:val="24"/>
          <w:lang w:val="en-US"/>
        </w:rPr>
        <w:t xml:space="preserve"> the</w:t>
      </w:r>
      <w:r w:rsidRPr="00FE351A">
        <w:rPr>
          <w:rFonts w:ascii="Book Antiqua" w:hAnsi="Book Antiqua" w:cs="Times New Roman"/>
          <w:color w:val="000000" w:themeColor="text1"/>
          <w:sz w:val="24"/>
          <w:szCs w:val="24"/>
          <w:lang w:val="en-US"/>
        </w:rPr>
        <w:t xml:space="preserve"> urinary tract anatomically. In women, WFDC-2 expression </w:t>
      </w:r>
      <w:r w:rsidR="005B60FA" w:rsidRPr="00FE351A">
        <w:rPr>
          <w:rFonts w:ascii="Book Antiqua" w:hAnsi="Book Antiqua" w:cs="Times New Roman"/>
          <w:color w:val="000000" w:themeColor="text1"/>
          <w:sz w:val="24"/>
          <w:szCs w:val="24"/>
          <w:lang w:val="en-US"/>
        </w:rPr>
        <w:t xml:space="preserve">is </w:t>
      </w:r>
      <w:r w:rsidRPr="00FE351A">
        <w:rPr>
          <w:rFonts w:ascii="Book Antiqua" w:hAnsi="Book Antiqua" w:cs="Times New Roman"/>
          <w:color w:val="000000" w:themeColor="text1"/>
          <w:sz w:val="24"/>
          <w:szCs w:val="24"/>
          <w:lang w:val="en-US"/>
        </w:rPr>
        <w:t>detected in the fallopian tubes, endometrium, and Bartholin</w:t>
      </w:r>
      <w:r w:rsidR="005B60FA" w:rsidRPr="00FE351A">
        <w:rPr>
          <w:rFonts w:ascii="Book Antiqua" w:hAnsi="Book Antiqua" w:cs="Times New Roman"/>
          <w:color w:val="000000" w:themeColor="text1"/>
          <w:sz w:val="24"/>
          <w:szCs w:val="24"/>
          <w:lang w:val="en-US"/>
        </w:rPr>
        <w:t>’</w:t>
      </w:r>
      <w:r w:rsidRPr="00FE351A">
        <w:rPr>
          <w:rFonts w:ascii="Book Antiqua" w:hAnsi="Book Antiqua" w:cs="Times New Roman"/>
          <w:color w:val="000000" w:themeColor="text1"/>
          <w:sz w:val="24"/>
          <w:szCs w:val="24"/>
          <w:lang w:val="en-US"/>
        </w:rPr>
        <w:t>s glands</w:t>
      </w:r>
      <w:r w:rsidR="00D216AA" w:rsidRPr="00FE351A">
        <w:rPr>
          <w:rFonts w:ascii="Book Antiqua" w:hAnsi="Book Antiqua" w:cs="Times New Roman"/>
          <w:color w:val="000000" w:themeColor="text1"/>
          <w:sz w:val="24"/>
          <w:szCs w:val="24"/>
          <w:vertAlign w:val="superscript"/>
          <w:lang w:val="en-US"/>
        </w:rPr>
        <w:t>[24]</w:t>
      </w:r>
      <w:r w:rsidR="00D700F1" w:rsidRPr="00FE351A">
        <w:rPr>
          <w:rFonts w:ascii="Book Antiqua" w:hAnsi="Book Antiqua" w:cs="Times New Roman"/>
          <w:color w:val="000000" w:themeColor="text1"/>
          <w:sz w:val="24"/>
          <w:szCs w:val="24"/>
          <w:lang w:val="en-US"/>
        </w:rPr>
        <w:t xml:space="preserve">, which </w:t>
      </w:r>
      <w:r w:rsidR="001C62C6" w:rsidRPr="00FE351A">
        <w:rPr>
          <w:rFonts w:ascii="Book Antiqua" w:hAnsi="Book Antiqua" w:cs="Times New Roman"/>
          <w:color w:val="000000" w:themeColor="text1"/>
          <w:sz w:val="24"/>
          <w:szCs w:val="24"/>
          <w:lang w:val="en-US"/>
        </w:rPr>
        <w:t xml:space="preserve">do not contact </w:t>
      </w:r>
      <w:r w:rsidR="00D700F1" w:rsidRPr="00FE351A">
        <w:rPr>
          <w:rFonts w:ascii="Book Antiqua" w:hAnsi="Book Antiqua" w:cs="Times New Roman"/>
          <w:color w:val="000000" w:themeColor="text1"/>
          <w:sz w:val="24"/>
          <w:szCs w:val="24"/>
          <w:lang w:val="en-US"/>
        </w:rPr>
        <w:t>direct</w:t>
      </w:r>
      <w:r w:rsidR="001C62C6" w:rsidRPr="00FE351A">
        <w:rPr>
          <w:rFonts w:ascii="Book Antiqua" w:hAnsi="Book Antiqua" w:cs="Times New Roman"/>
          <w:color w:val="000000" w:themeColor="text1"/>
          <w:sz w:val="24"/>
          <w:szCs w:val="24"/>
          <w:lang w:val="en-US"/>
        </w:rPr>
        <w:t>ly</w:t>
      </w:r>
      <w:r w:rsidR="00D700F1" w:rsidRPr="00FE351A">
        <w:rPr>
          <w:rFonts w:ascii="Book Antiqua" w:hAnsi="Book Antiqua" w:cs="Times New Roman"/>
          <w:color w:val="000000" w:themeColor="text1"/>
          <w:sz w:val="24"/>
          <w:szCs w:val="24"/>
          <w:lang w:val="en-US"/>
        </w:rPr>
        <w:t xml:space="preserve"> with </w:t>
      </w:r>
      <w:r w:rsidR="00FC44C5" w:rsidRPr="00FE351A">
        <w:rPr>
          <w:rFonts w:ascii="Book Antiqua" w:eastAsia="Calibri" w:hAnsi="Book Antiqua" w:cs="Times New Roman"/>
          <w:color w:val="000000" w:themeColor="text1"/>
          <w:sz w:val="24"/>
          <w:szCs w:val="24"/>
          <w:lang w:val="en-US"/>
        </w:rPr>
        <w:t xml:space="preserve">the </w:t>
      </w:r>
      <w:r w:rsidR="00D700F1" w:rsidRPr="00FE351A">
        <w:rPr>
          <w:rFonts w:ascii="Book Antiqua" w:hAnsi="Book Antiqua" w:cs="Times New Roman"/>
          <w:color w:val="000000" w:themeColor="text1"/>
          <w:sz w:val="24"/>
          <w:szCs w:val="24"/>
          <w:lang w:val="en-US"/>
        </w:rPr>
        <w:t>urinary system.</w:t>
      </w:r>
    </w:p>
    <w:p w14:paraId="59595B22" w14:textId="77777777" w:rsidR="00C149BD" w:rsidRPr="00FE351A" w:rsidRDefault="00B24FF2" w:rsidP="00AF6747">
      <w:pPr>
        <w:spacing w:after="0" w:line="360" w:lineRule="auto"/>
        <w:ind w:firstLineChars="100" w:firstLine="240"/>
        <w:jc w:val="both"/>
        <w:rPr>
          <w:rFonts w:ascii="Book Antiqua" w:hAnsi="Book Antiqua" w:cs="Times New Roman"/>
          <w:color w:val="000000" w:themeColor="text1"/>
          <w:sz w:val="24"/>
          <w:szCs w:val="24"/>
          <w:lang w:val="en-US"/>
        </w:rPr>
      </w:pPr>
      <w:r w:rsidRPr="00FE351A">
        <w:rPr>
          <w:rFonts w:ascii="Book Antiqua" w:hAnsi="Book Antiqua" w:cs="Times New Roman"/>
          <w:color w:val="000000" w:themeColor="text1"/>
          <w:sz w:val="24"/>
          <w:szCs w:val="24"/>
          <w:lang w:val="en-US"/>
        </w:rPr>
        <w:t xml:space="preserve">Excretion of WFDC-2 showed different relationships with CKD </w:t>
      </w:r>
      <w:r w:rsidR="005B60FA" w:rsidRPr="00FE351A">
        <w:rPr>
          <w:rFonts w:ascii="Book Antiqua" w:hAnsi="Book Antiqua" w:cs="Times New Roman"/>
          <w:color w:val="000000" w:themeColor="text1"/>
          <w:sz w:val="24"/>
          <w:szCs w:val="24"/>
          <w:lang w:val="en-US"/>
        </w:rPr>
        <w:t xml:space="preserve">between </w:t>
      </w:r>
      <w:r w:rsidRPr="00FE351A">
        <w:rPr>
          <w:rFonts w:ascii="Book Antiqua" w:hAnsi="Book Antiqua" w:cs="Times New Roman"/>
          <w:color w:val="000000" w:themeColor="text1"/>
          <w:sz w:val="24"/>
          <w:szCs w:val="24"/>
          <w:lang w:val="en-US"/>
        </w:rPr>
        <w:t xml:space="preserve">men and women. In men with diabetes, excretion of WFDC-2 was increased in all groups, regardless of the presence </w:t>
      </w:r>
      <w:r w:rsidR="005B60FA" w:rsidRPr="00FE351A">
        <w:rPr>
          <w:rFonts w:ascii="Book Antiqua" w:hAnsi="Book Antiqua" w:cs="Times New Roman"/>
          <w:color w:val="000000" w:themeColor="text1"/>
          <w:sz w:val="24"/>
          <w:szCs w:val="24"/>
          <w:lang w:val="en-US"/>
        </w:rPr>
        <w:t xml:space="preserve">or </w:t>
      </w:r>
      <w:r w:rsidRPr="00FE351A">
        <w:rPr>
          <w:rFonts w:ascii="Book Antiqua" w:hAnsi="Book Antiqua" w:cs="Times New Roman"/>
          <w:color w:val="000000" w:themeColor="text1"/>
          <w:sz w:val="24"/>
          <w:szCs w:val="24"/>
          <w:lang w:val="en-US"/>
        </w:rPr>
        <w:t xml:space="preserve">pattern of CKD. </w:t>
      </w:r>
      <w:r w:rsidR="005B60FA" w:rsidRPr="00FE351A">
        <w:rPr>
          <w:rFonts w:ascii="Book Antiqua" w:hAnsi="Book Antiqua" w:cs="Times New Roman"/>
          <w:color w:val="000000" w:themeColor="text1"/>
          <w:sz w:val="24"/>
          <w:szCs w:val="24"/>
          <w:lang w:val="en-US"/>
        </w:rPr>
        <w:t>I</w:t>
      </w:r>
      <w:r w:rsidRPr="00FE351A">
        <w:rPr>
          <w:rFonts w:ascii="Book Antiqua" w:hAnsi="Book Antiqua" w:cs="Times New Roman"/>
          <w:color w:val="000000" w:themeColor="text1"/>
          <w:sz w:val="24"/>
          <w:szCs w:val="24"/>
          <w:lang w:val="en-US"/>
        </w:rPr>
        <w:t>n women</w:t>
      </w:r>
      <w:r w:rsidR="00FC44C5" w:rsidRPr="00FE351A">
        <w:rPr>
          <w:rFonts w:ascii="Book Antiqua" w:eastAsia="Calibri" w:hAnsi="Book Antiqua" w:cs="Times New Roman"/>
          <w:color w:val="000000" w:themeColor="text1"/>
          <w:sz w:val="24"/>
          <w:szCs w:val="24"/>
          <w:lang w:val="en-US"/>
        </w:rPr>
        <w:t>,</w:t>
      </w:r>
      <w:r w:rsidRPr="00FE351A">
        <w:rPr>
          <w:rFonts w:ascii="Book Antiqua" w:hAnsi="Book Antiqua" w:cs="Times New Roman"/>
          <w:color w:val="000000" w:themeColor="text1"/>
          <w:sz w:val="24"/>
          <w:szCs w:val="24"/>
          <w:lang w:val="en-US"/>
        </w:rPr>
        <w:t xml:space="preserve"> WFDC-2 excretion was increased in the groups with declined eGFR only. </w:t>
      </w:r>
      <w:r w:rsidR="005B60FA" w:rsidRPr="00FE351A">
        <w:rPr>
          <w:rFonts w:ascii="Book Antiqua" w:hAnsi="Book Antiqua" w:cs="Times New Roman"/>
          <w:color w:val="000000" w:themeColor="text1"/>
          <w:sz w:val="24"/>
          <w:szCs w:val="24"/>
          <w:lang w:val="en-US"/>
        </w:rPr>
        <w:t>The women had</w:t>
      </w:r>
      <w:r w:rsidRPr="00FE351A">
        <w:rPr>
          <w:rFonts w:ascii="Book Antiqua" w:hAnsi="Book Antiqua" w:cs="Times New Roman"/>
          <w:color w:val="000000" w:themeColor="text1"/>
          <w:sz w:val="24"/>
          <w:szCs w:val="24"/>
          <w:lang w:val="en-US"/>
        </w:rPr>
        <w:t xml:space="preserve"> an inverse correlation between WFDC-2 and eGFR values and </w:t>
      </w:r>
      <w:r w:rsidR="00FC44C5" w:rsidRPr="00FE351A">
        <w:rPr>
          <w:rFonts w:ascii="Book Antiqua" w:eastAsia="Calibri" w:hAnsi="Book Antiqua" w:cs="Times New Roman"/>
          <w:color w:val="000000" w:themeColor="text1"/>
          <w:sz w:val="24"/>
          <w:szCs w:val="24"/>
          <w:lang w:val="en-US"/>
        </w:rPr>
        <w:t xml:space="preserve">a </w:t>
      </w:r>
      <w:r w:rsidRPr="00FE351A">
        <w:rPr>
          <w:rFonts w:ascii="Book Antiqua" w:hAnsi="Book Antiqua" w:cs="Times New Roman"/>
          <w:color w:val="000000" w:themeColor="text1"/>
          <w:sz w:val="24"/>
          <w:szCs w:val="24"/>
          <w:lang w:val="en-US"/>
        </w:rPr>
        <w:t xml:space="preserve">direct correlation between WFDC-2 and UACR. At the same time, urinary excretion of WFDC-2 was not associated with excretion of nephrin </w:t>
      </w:r>
      <w:r w:rsidR="005B60FA" w:rsidRPr="00FE351A">
        <w:rPr>
          <w:rFonts w:ascii="Book Antiqua" w:hAnsi="Book Antiqua" w:cs="Times New Roman"/>
          <w:color w:val="000000" w:themeColor="text1"/>
          <w:sz w:val="24"/>
          <w:szCs w:val="24"/>
          <w:lang w:val="en-US"/>
        </w:rPr>
        <w:t xml:space="preserve">or </w:t>
      </w:r>
      <w:r w:rsidRPr="00FE351A">
        <w:rPr>
          <w:rFonts w:ascii="Book Antiqua" w:hAnsi="Book Antiqua" w:cs="Times New Roman"/>
          <w:color w:val="000000" w:themeColor="text1"/>
          <w:sz w:val="24"/>
          <w:szCs w:val="24"/>
          <w:lang w:val="en-US"/>
        </w:rPr>
        <w:t xml:space="preserve">podocin. </w:t>
      </w:r>
      <w:r w:rsidR="00FC44C5" w:rsidRPr="00FE351A">
        <w:rPr>
          <w:rFonts w:ascii="Book Antiqua" w:eastAsia="Calibri" w:hAnsi="Book Antiqua" w:cs="Times New Roman"/>
          <w:color w:val="000000" w:themeColor="text1"/>
          <w:sz w:val="24"/>
          <w:szCs w:val="24"/>
          <w:lang w:val="en-US"/>
        </w:rPr>
        <w:t>These</w:t>
      </w:r>
      <w:r w:rsidRPr="00FE351A">
        <w:rPr>
          <w:rFonts w:ascii="Book Antiqua" w:hAnsi="Book Antiqua" w:cs="Times New Roman"/>
          <w:color w:val="000000" w:themeColor="text1"/>
          <w:sz w:val="24"/>
          <w:szCs w:val="24"/>
          <w:lang w:val="en-US"/>
        </w:rPr>
        <w:t xml:space="preserve"> data are in agreement with previous morphological studies indicating </w:t>
      </w:r>
      <w:r w:rsidR="00FC44C5" w:rsidRPr="00FE351A">
        <w:rPr>
          <w:rFonts w:ascii="Book Antiqua" w:eastAsia="Calibri" w:hAnsi="Book Antiqua" w:cs="Times New Roman"/>
          <w:color w:val="000000" w:themeColor="text1"/>
          <w:sz w:val="24"/>
          <w:szCs w:val="24"/>
          <w:lang w:val="en-US"/>
        </w:rPr>
        <w:t>a</w:t>
      </w:r>
      <w:r w:rsidRPr="00FE351A">
        <w:rPr>
          <w:rFonts w:ascii="Book Antiqua" w:hAnsi="Book Antiqua" w:cs="Times New Roman"/>
          <w:color w:val="000000" w:themeColor="text1"/>
          <w:sz w:val="24"/>
          <w:szCs w:val="24"/>
          <w:lang w:val="en-US"/>
        </w:rPr>
        <w:t xml:space="preserve"> close </w:t>
      </w:r>
      <w:r w:rsidR="00FC44C5" w:rsidRPr="00FE351A">
        <w:rPr>
          <w:rFonts w:ascii="Book Antiqua" w:eastAsia="Calibri" w:hAnsi="Book Antiqua" w:cs="Times New Roman"/>
          <w:color w:val="000000" w:themeColor="text1"/>
          <w:sz w:val="24"/>
          <w:szCs w:val="24"/>
          <w:lang w:val="en-US"/>
        </w:rPr>
        <w:t>relationship between</w:t>
      </w:r>
      <w:r w:rsidRPr="00FE351A">
        <w:rPr>
          <w:rFonts w:ascii="Book Antiqua" w:hAnsi="Book Antiqua" w:cs="Times New Roman"/>
          <w:color w:val="000000" w:themeColor="text1"/>
          <w:sz w:val="24"/>
          <w:szCs w:val="24"/>
          <w:lang w:val="en-US"/>
        </w:rPr>
        <w:t xml:space="preserve"> GFR </w:t>
      </w:r>
      <w:r w:rsidR="00FC44C5" w:rsidRPr="00FE351A">
        <w:rPr>
          <w:rFonts w:ascii="Book Antiqua" w:eastAsia="Calibri" w:hAnsi="Book Antiqua" w:cs="Times New Roman"/>
          <w:color w:val="000000" w:themeColor="text1"/>
          <w:sz w:val="24"/>
          <w:szCs w:val="24"/>
          <w:lang w:val="en-US"/>
        </w:rPr>
        <w:t>and</w:t>
      </w:r>
      <w:r w:rsidRPr="00FE351A">
        <w:rPr>
          <w:rFonts w:ascii="Book Antiqua" w:hAnsi="Book Antiqua" w:cs="Times New Roman"/>
          <w:color w:val="000000" w:themeColor="text1"/>
          <w:sz w:val="24"/>
          <w:szCs w:val="24"/>
          <w:lang w:val="en-US"/>
        </w:rPr>
        <w:t xml:space="preserve"> tubulointerstitial involvement rather than glomerulopathy</w:t>
      </w:r>
      <w:r w:rsidR="00960116" w:rsidRPr="00FE351A">
        <w:rPr>
          <w:rFonts w:ascii="Book Antiqua" w:hAnsi="Book Antiqua" w:cs="Times New Roman"/>
          <w:color w:val="000000" w:themeColor="text1"/>
          <w:sz w:val="24"/>
          <w:szCs w:val="24"/>
          <w:vertAlign w:val="superscript"/>
          <w:lang w:val="en-US"/>
        </w:rPr>
        <w:t>[15,66]</w:t>
      </w:r>
      <w:r w:rsidR="00960116" w:rsidRPr="00FE351A">
        <w:rPr>
          <w:rFonts w:ascii="Book Antiqua" w:hAnsi="Book Antiqua" w:cs="Times New Roman"/>
          <w:color w:val="000000" w:themeColor="text1"/>
          <w:sz w:val="24"/>
          <w:szCs w:val="24"/>
          <w:lang w:val="en-US"/>
        </w:rPr>
        <w:t>.</w:t>
      </w:r>
    </w:p>
    <w:p w14:paraId="5409FC3F" w14:textId="77777777" w:rsidR="00C149BD" w:rsidRPr="00FE351A" w:rsidRDefault="00C149BD" w:rsidP="00AF6747">
      <w:pPr>
        <w:spacing w:after="0" w:line="360" w:lineRule="auto"/>
        <w:jc w:val="both"/>
        <w:rPr>
          <w:rStyle w:val="tlid-translation"/>
          <w:rFonts w:ascii="Book Antiqua" w:hAnsi="Book Antiqua"/>
          <w:color w:val="000000" w:themeColor="text1"/>
          <w:sz w:val="24"/>
          <w:szCs w:val="24"/>
          <w:lang w:val="en-US"/>
        </w:rPr>
      </w:pPr>
    </w:p>
    <w:p w14:paraId="1E1ECF03" w14:textId="77777777" w:rsidR="006C1471" w:rsidRPr="00AF6747" w:rsidRDefault="00FC44C5" w:rsidP="00677646">
      <w:pPr>
        <w:spacing w:after="0" w:line="360" w:lineRule="auto"/>
        <w:jc w:val="both"/>
        <w:rPr>
          <w:rFonts w:ascii="Book Antiqua" w:hAnsi="Book Antiqua" w:cs="Times New Roman"/>
          <w:b/>
          <w:i/>
          <w:iCs/>
          <w:color w:val="000000" w:themeColor="text1"/>
          <w:sz w:val="24"/>
          <w:szCs w:val="24"/>
          <w:lang w:val="en-US"/>
        </w:rPr>
      </w:pPr>
      <w:r w:rsidRPr="00AF6747">
        <w:rPr>
          <w:rFonts w:ascii="Book Antiqua" w:hAnsi="Book Antiqua" w:cs="Times New Roman"/>
          <w:b/>
          <w:i/>
          <w:iCs/>
          <w:color w:val="000000" w:themeColor="text1"/>
          <w:sz w:val="24"/>
          <w:szCs w:val="24"/>
          <w:lang w:val="en-US"/>
        </w:rPr>
        <w:t>Limitations</w:t>
      </w:r>
    </w:p>
    <w:p w14:paraId="1EF85C91" w14:textId="77777777" w:rsidR="006C1471" w:rsidRPr="00FE351A" w:rsidRDefault="00932995" w:rsidP="00677646">
      <w:pPr>
        <w:spacing w:after="0" w:line="360" w:lineRule="auto"/>
        <w:jc w:val="both"/>
        <w:rPr>
          <w:rFonts w:ascii="Book Antiqua" w:hAnsi="Book Antiqua" w:cs="Times New Roman"/>
          <w:color w:val="000000" w:themeColor="text1"/>
          <w:sz w:val="24"/>
          <w:szCs w:val="24"/>
          <w:lang w:val="en-US"/>
        </w:rPr>
      </w:pPr>
      <w:r w:rsidRPr="00FE351A">
        <w:rPr>
          <w:rFonts w:ascii="Book Antiqua" w:hAnsi="Book Antiqua" w:cs="Times New Roman"/>
          <w:color w:val="000000" w:themeColor="text1"/>
          <w:sz w:val="24"/>
          <w:szCs w:val="24"/>
          <w:lang w:val="en-US"/>
        </w:rPr>
        <w:t xml:space="preserve">Our study is not without limitations. First, it is </w:t>
      </w:r>
      <w:r w:rsidR="00FC44C5" w:rsidRPr="00FE351A">
        <w:rPr>
          <w:rFonts w:ascii="Book Antiqua" w:eastAsia="Calibri" w:hAnsi="Book Antiqua" w:cs="Times New Roman"/>
          <w:color w:val="000000" w:themeColor="text1"/>
          <w:sz w:val="24"/>
          <w:szCs w:val="24"/>
          <w:lang w:val="en-US"/>
        </w:rPr>
        <w:t xml:space="preserve">a </w:t>
      </w:r>
      <w:r w:rsidRPr="00FE351A">
        <w:rPr>
          <w:rFonts w:ascii="Book Antiqua" w:hAnsi="Book Antiqua" w:cs="Times New Roman"/>
          <w:color w:val="000000" w:themeColor="text1"/>
          <w:sz w:val="24"/>
          <w:szCs w:val="24"/>
          <w:lang w:val="en-US"/>
        </w:rPr>
        <w:t xml:space="preserve">cross-sectional </w:t>
      </w:r>
      <w:r w:rsidR="005B60FA" w:rsidRPr="00FE351A">
        <w:rPr>
          <w:rFonts w:ascii="Book Antiqua" w:hAnsi="Book Antiqua" w:cs="Times New Roman"/>
          <w:color w:val="000000" w:themeColor="text1"/>
          <w:sz w:val="24"/>
          <w:szCs w:val="24"/>
          <w:lang w:val="en-US"/>
        </w:rPr>
        <w:t xml:space="preserve">study </w:t>
      </w:r>
      <w:r w:rsidRPr="00FE351A">
        <w:rPr>
          <w:rFonts w:ascii="Book Antiqua" w:hAnsi="Book Antiqua" w:cs="Times New Roman"/>
          <w:color w:val="000000" w:themeColor="text1"/>
          <w:sz w:val="24"/>
          <w:szCs w:val="24"/>
          <w:lang w:val="en-US"/>
        </w:rPr>
        <w:t xml:space="preserve">that does not prove causality. The natural intraindividual variability in eGFR and UACR values could be a source of some errors in classifying patients into groups. The recruitment of patients </w:t>
      </w:r>
      <w:r w:rsidR="005B60FA" w:rsidRPr="00FE351A">
        <w:rPr>
          <w:rFonts w:ascii="Book Antiqua" w:hAnsi="Book Antiqua" w:cs="Times New Roman"/>
          <w:color w:val="000000" w:themeColor="text1"/>
          <w:sz w:val="24"/>
          <w:szCs w:val="24"/>
          <w:lang w:val="en-US"/>
        </w:rPr>
        <w:t xml:space="preserve">at </w:t>
      </w:r>
      <w:r w:rsidRPr="00FE351A">
        <w:rPr>
          <w:rFonts w:ascii="Book Antiqua" w:hAnsi="Book Antiqua" w:cs="Times New Roman"/>
          <w:color w:val="000000" w:themeColor="text1"/>
          <w:sz w:val="24"/>
          <w:szCs w:val="24"/>
          <w:lang w:val="en-US"/>
        </w:rPr>
        <w:t xml:space="preserve">one clinical center and </w:t>
      </w:r>
      <w:r w:rsidR="005B60FA" w:rsidRPr="00FE351A">
        <w:rPr>
          <w:rFonts w:ascii="Book Antiqua" w:hAnsi="Book Antiqua" w:cs="Times New Roman"/>
          <w:color w:val="000000" w:themeColor="text1"/>
          <w:sz w:val="24"/>
          <w:szCs w:val="24"/>
          <w:lang w:val="en-US"/>
        </w:rPr>
        <w:t>the</w:t>
      </w:r>
      <w:r w:rsidRPr="00FE351A">
        <w:rPr>
          <w:rFonts w:ascii="Book Antiqua" w:hAnsi="Book Antiqua" w:cs="Times New Roman"/>
          <w:color w:val="000000" w:themeColor="text1"/>
          <w:sz w:val="24"/>
          <w:szCs w:val="24"/>
          <w:lang w:val="en-US"/>
        </w:rPr>
        <w:t xml:space="preserve"> relatively small sample size could </w:t>
      </w:r>
      <w:r w:rsidR="005B60FA" w:rsidRPr="00FE351A">
        <w:rPr>
          <w:rFonts w:ascii="Book Antiqua" w:hAnsi="Book Antiqua" w:cs="Times New Roman"/>
          <w:color w:val="000000" w:themeColor="text1"/>
          <w:sz w:val="24"/>
          <w:szCs w:val="24"/>
          <w:lang w:val="en-US"/>
        </w:rPr>
        <w:t xml:space="preserve">have </w:t>
      </w:r>
      <w:r w:rsidRPr="00FE351A">
        <w:rPr>
          <w:rFonts w:ascii="Book Antiqua" w:hAnsi="Book Antiqua" w:cs="Times New Roman"/>
          <w:color w:val="000000" w:themeColor="text1"/>
          <w:sz w:val="24"/>
          <w:szCs w:val="24"/>
          <w:lang w:val="en-US"/>
        </w:rPr>
        <w:t xml:space="preserve">led to a shift in the results of biomarker assessment with respect to </w:t>
      </w:r>
      <w:r w:rsidR="00FC44C5" w:rsidRPr="00FE351A">
        <w:rPr>
          <w:rFonts w:ascii="Book Antiqua" w:eastAsia="Calibri" w:hAnsi="Book Antiqua" w:cs="Times New Roman"/>
          <w:color w:val="000000" w:themeColor="text1"/>
          <w:sz w:val="24"/>
          <w:szCs w:val="24"/>
          <w:lang w:val="en-US"/>
        </w:rPr>
        <w:t xml:space="preserve">the </w:t>
      </w:r>
      <w:r w:rsidRPr="00FE351A">
        <w:rPr>
          <w:rFonts w:ascii="Book Antiqua" w:hAnsi="Book Antiqua" w:cs="Times New Roman"/>
          <w:color w:val="000000" w:themeColor="text1"/>
          <w:sz w:val="24"/>
          <w:szCs w:val="24"/>
          <w:lang w:val="en-US"/>
        </w:rPr>
        <w:t xml:space="preserve">general diabetic population. </w:t>
      </w:r>
    </w:p>
    <w:p w14:paraId="3903DC2D" w14:textId="77777777" w:rsidR="00124C7A" w:rsidRPr="00FE351A" w:rsidRDefault="00124C7A" w:rsidP="00677646">
      <w:pPr>
        <w:spacing w:after="0" w:line="360" w:lineRule="auto"/>
        <w:jc w:val="both"/>
        <w:rPr>
          <w:rFonts w:ascii="Book Antiqua" w:hAnsi="Book Antiqua" w:cs="Times New Roman"/>
          <w:color w:val="000000" w:themeColor="text1"/>
          <w:sz w:val="24"/>
          <w:szCs w:val="24"/>
          <w:lang w:val="en-US"/>
        </w:rPr>
      </w:pPr>
    </w:p>
    <w:p w14:paraId="64227859" w14:textId="77777777" w:rsidR="00124C7A" w:rsidRPr="00AF6747" w:rsidRDefault="0007484F" w:rsidP="00677646">
      <w:pPr>
        <w:spacing w:after="0" w:line="360" w:lineRule="auto"/>
        <w:jc w:val="both"/>
        <w:rPr>
          <w:rFonts w:ascii="Book Antiqua" w:hAnsi="Book Antiqua" w:cs="Times New Roman"/>
          <w:b/>
          <w:i/>
          <w:iCs/>
          <w:color w:val="000000" w:themeColor="text1"/>
          <w:sz w:val="24"/>
          <w:szCs w:val="24"/>
          <w:lang w:val="en-US"/>
        </w:rPr>
      </w:pPr>
      <w:r w:rsidRPr="00AF6747">
        <w:rPr>
          <w:rFonts w:ascii="Book Antiqua" w:hAnsi="Book Antiqua" w:cs="Times New Roman"/>
          <w:b/>
          <w:i/>
          <w:iCs/>
          <w:color w:val="000000" w:themeColor="text1"/>
          <w:sz w:val="24"/>
          <w:szCs w:val="24"/>
          <w:lang w:val="en-US"/>
        </w:rPr>
        <w:t>The remarks for clinical practice and future research</w:t>
      </w:r>
    </w:p>
    <w:p w14:paraId="196FCB8C" w14:textId="3A9AD52F" w:rsidR="000F6012" w:rsidRPr="00FE351A" w:rsidRDefault="00124C7A" w:rsidP="00677646">
      <w:pPr>
        <w:spacing w:after="0" w:line="360" w:lineRule="auto"/>
        <w:jc w:val="both"/>
        <w:rPr>
          <w:rFonts w:ascii="Book Antiqua" w:hAnsi="Book Antiqua" w:cs="Times New Roman"/>
          <w:color w:val="000000" w:themeColor="text1"/>
          <w:sz w:val="24"/>
          <w:szCs w:val="24"/>
          <w:lang w:val="en-US"/>
        </w:rPr>
      </w:pPr>
      <w:r w:rsidRPr="00FE351A">
        <w:rPr>
          <w:rFonts w:ascii="Book Antiqua" w:hAnsi="Book Antiqua" w:cs="Times New Roman"/>
          <w:color w:val="000000" w:themeColor="text1"/>
          <w:sz w:val="24"/>
          <w:szCs w:val="24"/>
          <w:lang w:val="en-US"/>
        </w:rPr>
        <w:lastRenderedPageBreak/>
        <w:t>In this study</w:t>
      </w:r>
      <w:r w:rsidRPr="00FE351A">
        <w:rPr>
          <w:rFonts w:ascii="Book Antiqua" w:eastAsia="Calibri" w:hAnsi="Book Antiqua" w:cs="Times New Roman"/>
          <w:color w:val="000000" w:themeColor="text1"/>
          <w:sz w:val="24"/>
          <w:szCs w:val="24"/>
          <w:lang w:val="en-US"/>
        </w:rPr>
        <w:t>,</w:t>
      </w:r>
      <w:r w:rsidRPr="00FE351A">
        <w:rPr>
          <w:rFonts w:ascii="Book Antiqua" w:hAnsi="Book Antiqua" w:cs="Times New Roman"/>
          <w:color w:val="000000" w:themeColor="text1"/>
          <w:sz w:val="24"/>
          <w:szCs w:val="24"/>
          <w:lang w:val="en-US"/>
        </w:rPr>
        <w:t xml:space="preserve"> we demonstrate the differences in </w:t>
      </w:r>
      <w:r w:rsidRPr="00FE351A">
        <w:rPr>
          <w:rFonts w:ascii="Book Antiqua" w:eastAsia="Calibri" w:hAnsi="Book Antiqua" w:cs="Times New Roman"/>
          <w:color w:val="000000" w:themeColor="text1"/>
          <w:sz w:val="24"/>
          <w:szCs w:val="24"/>
          <w:lang w:val="en-US"/>
        </w:rPr>
        <w:t xml:space="preserve">the </w:t>
      </w:r>
      <w:r w:rsidRPr="00FE351A">
        <w:rPr>
          <w:rFonts w:ascii="Book Antiqua" w:hAnsi="Book Antiqua" w:cs="Times New Roman"/>
          <w:color w:val="000000" w:themeColor="text1"/>
          <w:sz w:val="24"/>
          <w:szCs w:val="24"/>
          <w:lang w:val="en-US"/>
        </w:rPr>
        <w:t xml:space="preserve">clinical and laboratory characteristics of albuminuric and </w:t>
      </w:r>
      <w:r w:rsidR="00AF6747">
        <w:rPr>
          <w:rFonts w:ascii="Book Antiqua" w:hAnsi="Book Antiqua" w:cs="Times New Roman"/>
          <w:color w:val="000000" w:themeColor="text1"/>
          <w:sz w:val="24"/>
          <w:szCs w:val="24"/>
          <w:lang w:val="en-US"/>
        </w:rPr>
        <w:t>NA-</w:t>
      </w:r>
      <w:r w:rsidRPr="00FE351A">
        <w:rPr>
          <w:rFonts w:ascii="Book Antiqua" w:hAnsi="Book Antiqua" w:cs="Times New Roman"/>
          <w:color w:val="000000" w:themeColor="text1"/>
          <w:sz w:val="24"/>
          <w:szCs w:val="24"/>
          <w:lang w:val="en-US"/>
        </w:rPr>
        <w:t xml:space="preserve">CKD in patients with long-term T2D. We found that female sex, older age, longer diabetes duration and diuretic use were </w:t>
      </w:r>
      <w:r w:rsidRPr="00FE351A">
        <w:rPr>
          <w:rFonts w:ascii="Book Antiqua" w:eastAsia="Calibri" w:hAnsi="Book Antiqua" w:cs="Times New Roman"/>
          <w:color w:val="000000" w:themeColor="text1"/>
          <w:sz w:val="24"/>
          <w:szCs w:val="24"/>
          <w:lang w:val="en-US"/>
        </w:rPr>
        <w:t>associated with the</w:t>
      </w:r>
      <w:r w:rsidRPr="00FE351A">
        <w:rPr>
          <w:rFonts w:ascii="Book Antiqua" w:hAnsi="Book Antiqua" w:cs="Times New Roman"/>
          <w:color w:val="000000" w:themeColor="text1"/>
          <w:sz w:val="24"/>
          <w:szCs w:val="24"/>
          <w:lang w:val="en-US"/>
        </w:rPr>
        <w:t xml:space="preserve"> NA-CKD phenotype. </w:t>
      </w:r>
      <w:r w:rsidR="0007484F" w:rsidRPr="00FE351A">
        <w:rPr>
          <w:rFonts w:ascii="Book Antiqua" w:hAnsi="Book Antiqua" w:cs="Times New Roman"/>
          <w:color w:val="000000" w:themeColor="text1"/>
          <w:sz w:val="24"/>
          <w:szCs w:val="24"/>
          <w:lang w:val="en-US"/>
        </w:rPr>
        <w:t>Meanwhile, m</w:t>
      </w:r>
      <w:r w:rsidRPr="00FE351A">
        <w:rPr>
          <w:rFonts w:ascii="Book Antiqua" w:hAnsi="Book Antiqua" w:cs="Times New Roman"/>
          <w:color w:val="000000" w:themeColor="text1"/>
          <w:sz w:val="24"/>
          <w:szCs w:val="24"/>
          <w:lang w:val="en-US"/>
        </w:rPr>
        <w:t xml:space="preserve">ale sex, smoking, abdominal obesity, and poor glycemic control were risk factors for albuminuria elevation not accompanied by </w:t>
      </w:r>
      <w:r w:rsidRPr="00FE351A">
        <w:rPr>
          <w:rFonts w:ascii="Book Antiqua" w:eastAsia="Calibri" w:hAnsi="Book Antiqua" w:cs="Times New Roman"/>
          <w:color w:val="000000" w:themeColor="text1"/>
          <w:sz w:val="24"/>
          <w:szCs w:val="24"/>
          <w:lang w:val="en-US"/>
        </w:rPr>
        <w:t xml:space="preserve">a </w:t>
      </w:r>
      <w:r w:rsidRPr="00FE351A">
        <w:rPr>
          <w:rFonts w:ascii="Book Antiqua" w:hAnsi="Book Antiqua" w:cs="Times New Roman"/>
          <w:color w:val="000000" w:themeColor="text1"/>
          <w:sz w:val="24"/>
          <w:szCs w:val="24"/>
          <w:lang w:val="en-US"/>
        </w:rPr>
        <w:t xml:space="preserve">reduction in eGFR. It should be noted that </w:t>
      </w:r>
      <w:r w:rsidR="0007484F" w:rsidRPr="00FE351A">
        <w:rPr>
          <w:rFonts w:ascii="Book Antiqua" w:hAnsi="Book Antiqua" w:cs="Times New Roman"/>
          <w:color w:val="000000" w:themeColor="text1"/>
          <w:sz w:val="24"/>
          <w:szCs w:val="24"/>
          <w:lang w:val="en-US"/>
        </w:rPr>
        <w:t xml:space="preserve">some </w:t>
      </w:r>
      <w:r w:rsidRPr="00FE351A">
        <w:rPr>
          <w:rFonts w:ascii="Book Antiqua" w:hAnsi="Book Antiqua" w:cs="Times New Roman"/>
          <w:color w:val="000000" w:themeColor="text1"/>
          <w:sz w:val="24"/>
          <w:szCs w:val="24"/>
          <w:lang w:val="en-US"/>
        </w:rPr>
        <w:t xml:space="preserve">of the abovementioned risk factors are modifiable, </w:t>
      </w:r>
      <w:r w:rsidR="00A76385" w:rsidRPr="00FE351A">
        <w:rPr>
          <w:rFonts w:ascii="Book Antiqua" w:hAnsi="Book Antiqua" w:cs="Times New Roman"/>
          <w:color w:val="000000" w:themeColor="text1"/>
          <w:sz w:val="24"/>
          <w:szCs w:val="24"/>
          <w:lang w:val="en-US"/>
        </w:rPr>
        <w:t xml:space="preserve">especially those associated with albuminuria, </w:t>
      </w:r>
      <w:r w:rsidRPr="00FE351A">
        <w:rPr>
          <w:rFonts w:ascii="Book Antiqua" w:hAnsi="Book Antiqua" w:cs="Times New Roman"/>
          <w:color w:val="000000" w:themeColor="text1"/>
          <w:sz w:val="24"/>
          <w:szCs w:val="24"/>
          <w:lang w:val="en-US"/>
        </w:rPr>
        <w:t xml:space="preserve">which is important from clinical point of view. </w:t>
      </w:r>
      <w:r w:rsidR="00F376A1" w:rsidRPr="00FE351A">
        <w:rPr>
          <w:rFonts w:ascii="Book Antiqua" w:hAnsi="Book Antiqua" w:cs="Times New Roman"/>
          <w:color w:val="000000" w:themeColor="text1"/>
          <w:sz w:val="24"/>
          <w:szCs w:val="24"/>
          <w:lang w:val="en-US"/>
        </w:rPr>
        <w:t>The</w:t>
      </w:r>
      <w:r w:rsidR="0007484F" w:rsidRPr="00FE351A">
        <w:rPr>
          <w:rFonts w:ascii="Book Antiqua" w:hAnsi="Book Antiqua" w:cs="Times New Roman"/>
          <w:color w:val="000000" w:themeColor="text1"/>
          <w:sz w:val="24"/>
          <w:szCs w:val="24"/>
          <w:lang w:val="en-US"/>
        </w:rPr>
        <w:t xml:space="preserve"> </w:t>
      </w:r>
      <w:r w:rsidR="00F376A1" w:rsidRPr="00FE351A">
        <w:rPr>
          <w:rFonts w:ascii="Book Antiqua" w:hAnsi="Book Antiqua" w:cs="Times New Roman"/>
          <w:color w:val="000000" w:themeColor="text1"/>
          <w:sz w:val="24"/>
          <w:szCs w:val="24"/>
          <w:lang w:val="en-US"/>
        </w:rPr>
        <w:t>predominant effect of antihyperglycemic drugs on albuminuria or GFR should be considered when choosing treatment for T2D</w:t>
      </w:r>
      <w:r w:rsidR="000F6012" w:rsidRPr="00FE351A">
        <w:rPr>
          <w:rFonts w:ascii="Book Antiqua" w:hAnsi="Book Antiqua" w:cs="Times New Roman"/>
          <w:color w:val="000000" w:themeColor="text1"/>
          <w:sz w:val="24"/>
          <w:szCs w:val="24"/>
          <w:lang w:val="en-US"/>
        </w:rPr>
        <w:t xml:space="preserve"> patients with different CKD phenotypes</w:t>
      </w:r>
      <w:r w:rsidR="00F376A1" w:rsidRPr="00FE351A">
        <w:rPr>
          <w:rFonts w:ascii="Book Antiqua" w:hAnsi="Book Antiqua" w:cs="Times New Roman"/>
          <w:color w:val="000000" w:themeColor="text1"/>
          <w:sz w:val="24"/>
          <w:szCs w:val="24"/>
          <w:lang w:val="en-US"/>
        </w:rPr>
        <w:t>.</w:t>
      </w:r>
      <w:r w:rsidR="0007484F" w:rsidRPr="00FE351A">
        <w:rPr>
          <w:rFonts w:ascii="Book Antiqua" w:hAnsi="Book Antiqua" w:cs="Times New Roman"/>
          <w:color w:val="000000" w:themeColor="text1"/>
          <w:sz w:val="24"/>
          <w:szCs w:val="24"/>
          <w:lang w:val="en-US"/>
        </w:rPr>
        <w:t xml:space="preserve"> </w:t>
      </w:r>
    </w:p>
    <w:p w14:paraId="43EC0A0A" w14:textId="0F03BDDF" w:rsidR="00124C7A" w:rsidRPr="00AF6747" w:rsidRDefault="0007484F" w:rsidP="00AF6747">
      <w:pPr>
        <w:spacing w:after="0" w:line="360" w:lineRule="auto"/>
        <w:ind w:firstLineChars="100" w:firstLine="240"/>
        <w:jc w:val="both"/>
        <w:rPr>
          <w:rFonts w:ascii="Book Antiqua" w:hAnsi="Book Antiqua" w:cs="Times New Roman"/>
          <w:color w:val="000000" w:themeColor="text1"/>
          <w:sz w:val="24"/>
          <w:szCs w:val="24"/>
          <w:lang w:val="en-US"/>
        </w:rPr>
      </w:pPr>
      <w:r w:rsidRPr="00FE351A">
        <w:rPr>
          <w:rFonts w:ascii="Book Antiqua" w:hAnsi="Book Antiqua" w:cs="Times New Roman"/>
          <w:color w:val="000000" w:themeColor="text1"/>
          <w:sz w:val="24"/>
          <w:szCs w:val="24"/>
          <w:lang w:val="en-US"/>
        </w:rPr>
        <w:t xml:space="preserve">To our knowledge, this is </w:t>
      </w:r>
      <w:r w:rsidRPr="00FE351A">
        <w:rPr>
          <w:rFonts w:ascii="Book Antiqua" w:eastAsia="Calibri" w:hAnsi="Book Antiqua" w:cs="Times New Roman"/>
          <w:color w:val="000000" w:themeColor="text1"/>
          <w:sz w:val="24"/>
          <w:szCs w:val="24"/>
          <w:lang w:val="en-US"/>
        </w:rPr>
        <w:t>the</w:t>
      </w:r>
      <w:r w:rsidRPr="00FE351A">
        <w:rPr>
          <w:rFonts w:ascii="Book Antiqua" w:hAnsi="Book Antiqua" w:cs="Times New Roman"/>
          <w:color w:val="000000" w:themeColor="text1"/>
          <w:sz w:val="24"/>
          <w:szCs w:val="24"/>
          <w:lang w:val="en-US"/>
        </w:rPr>
        <w:t xml:space="preserve"> first study addressing the diversity in urinary biomarkers in T2D patients with different CKD phenotypes. </w:t>
      </w:r>
      <w:r w:rsidR="00124C7A" w:rsidRPr="00FE351A">
        <w:rPr>
          <w:rFonts w:ascii="Book Antiqua" w:hAnsi="Book Antiqua" w:cs="Times New Roman"/>
          <w:color w:val="000000" w:themeColor="text1"/>
          <w:sz w:val="24"/>
          <w:szCs w:val="24"/>
          <w:lang w:val="en-US"/>
        </w:rPr>
        <w:t xml:space="preserve">The different patterns of the shifts in the urinary excretion of the biomarkers </w:t>
      </w:r>
      <w:r w:rsidR="00A76385" w:rsidRPr="00FE351A">
        <w:rPr>
          <w:rFonts w:ascii="Book Antiqua" w:hAnsi="Book Antiqua" w:cs="Times New Roman"/>
          <w:color w:val="000000" w:themeColor="text1"/>
          <w:sz w:val="24"/>
          <w:szCs w:val="24"/>
          <w:lang w:val="en-US"/>
        </w:rPr>
        <w:t xml:space="preserve">of podocyte and tubulointerstitutal involvement in albuminuric and </w:t>
      </w:r>
      <w:r w:rsidR="00D926E0" w:rsidRPr="00FE351A">
        <w:rPr>
          <w:rFonts w:ascii="Book Antiqua" w:hAnsi="Book Antiqua" w:cs="Times New Roman"/>
          <w:color w:val="000000" w:themeColor="text1"/>
          <w:sz w:val="24"/>
          <w:szCs w:val="24"/>
          <w:lang w:val="en-US"/>
        </w:rPr>
        <w:t xml:space="preserve">NA-CKD </w:t>
      </w:r>
      <w:r w:rsidR="00A76385" w:rsidRPr="00FE351A">
        <w:rPr>
          <w:rFonts w:ascii="Book Antiqua" w:hAnsi="Book Antiqua" w:cs="Times New Roman"/>
          <w:color w:val="000000" w:themeColor="text1"/>
          <w:sz w:val="24"/>
          <w:szCs w:val="24"/>
          <w:lang w:val="en-US"/>
        </w:rPr>
        <w:t xml:space="preserve">give </w:t>
      </w:r>
      <w:r w:rsidR="00124C7A" w:rsidRPr="00FE351A">
        <w:rPr>
          <w:rFonts w:ascii="Book Antiqua" w:hAnsi="Book Antiqua" w:cs="Times New Roman"/>
          <w:color w:val="000000" w:themeColor="text1"/>
          <w:sz w:val="24"/>
          <w:szCs w:val="24"/>
          <w:lang w:val="en-US"/>
        </w:rPr>
        <w:t xml:space="preserve">further support </w:t>
      </w:r>
      <w:r w:rsidR="00124C7A" w:rsidRPr="00FE351A">
        <w:rPr>
          <w:rFonts w:ascii="Book Antiqua" w:eastAsia="Calibri" w:hAnsi="Book Antiqua" w:cs="Times New Roman"/>
          <w:color w:val="000000" w:themeColor="text1"/>
          <w:sz w:val="24"/>
          <w:szCs w:val="24"/>
          <w:lang w:val="en-US"/>
        </w:rPr>
        <w:t>the</w:t>
      </w:r>
      <w:r w:rsidR="00124C7A" w:rsidRPr="00FE351A">
        <w:rPr>
          <w:rFonts w:ascii="Book Antiqua" w:hAnsi="Book Antiqua" w:cs="Times New Roman"/>
          <w:color w:val="000000" w:themeColor="text1"/>
          <w:sz w:val="24"/>
          <w:szCs w:val="24"/>
          <w:lang w:val="en-US"/>
        </w:rPr>
        <w:t xml:space="preserve"> notion that </w:t>
      </w:r>
      <w:r w:rsidR="00A76385" w:rsidRPr="00FE351A">
        <w:rPr>
          <w:rFonts w:ascii="Book Antiqua" w:hAnsi="Book Antiqua" w:cs="Times New Roman"/>
          <w:color w:val="000000" w:themeColor="text1"/>
          <w:sz w:val="24"/>
          <w:szCs w:val="24"/>
          <w:lang w:val="en-US"/>
        </w:rPr>
        <w:t xml:space="preserve">these </w:t>
      </w:r>
      <w:r w:rsidR="00124C7A" w:rsidRPr="00FE351A">
        <w:rPr>
          <w:rFonts w:ascii="Book Antiqua" w:hAnsi="Book Antiqua" w:cs="Times New Roman"/>
          <w:color w:val="000000" w:themeColor="text1"/>
          <w:sz w:val="24"/>
          <w:szCs w:val="24"/>
          <w:lang w:val="en-US"/>
        </w:rPr>
        <w:t xml:space="preserve">phenotypes differ in their pathophysiology. </w:t>
      </w:r>
      <w:r w:rsidR="00124C7A" w:rsidRPr="00FE351A">
        <w:rPr>
          <w:rFonts w:ascii="Book Antiqua" w:eastAsia="Calibri" w:hAnsi="Book Antiqua" w:cs="Times New Roman"/>
          <w:color w:val="000000" w:themeColor="text1"/>
          <w:sz w:val="24"/>
          <w:szCs w:val="24"/>
          <w:lang w:val="en-US"/>
        </w:rPr>
        <w:t>A significantly</w:t>
      </w:r>
      <w:r w:rsidR="00124C7A" w:rsidRPr="00FE351A">
        <w:rPr>
          <w:rFonts w:ascii="Book Antiqua" w:hAnsi="Book Antiqua" w:cs="Times New Roman"/>
          <w:color w:val="000000" w:themeColor="text1"/>
          <w:sz w:val="24"/>
          <w:szCs w:val="24"/>
          <w:lang w:val="en-US"/>
        </w:rPr>
        <w:t xml:space="preserve"> more demonstrative increase in the excretion of nephrin and podocin in patients with elevated UACR compared to those without could suggest that albuminuric CKD is associated with more severe podocyte involvement. The increase in urinary excretion of WFDC-2 in women with T2D and decreased eGFR apparently indicates more advanced tubulointerstitial </w:t>
      </w:r>
      <w:r w:rsidR="00A76385" w:rsidRPr="00FE351A">
        <w:rPr>
          <w:rFonts w:ascii="Book Antiqua" w:hAnsi="Book Antiqua" w:cs="Times New Roman"/>
          <w:color w:val="000000" w:themeColor="text1"/>
          <w:sz w:val="24"/>
          <w:szCs w:val="24"/>
          <w:lang w:val="en-US"/>
        </w:rPr>
        <w:t>lesion</w:t>
      </w:r>
      <w:r w:rsidR="00124C7A" w:rsidRPr="00FE351A">
        <w:rPr>
          <w:rFonts w:ascii="Book Antiqua" w:hAnsi="Book Antiqua" w:cs="Times New Roman"/>
          <w:color w:val="000000" w:themeColor="text1"/>
          <w:sz w:val="24"/>
          <w:szCs w:val="24"/>
          <w:lang w:val="en-US"/>
        </w:rPr>
        <w:t xml:space="preserve">. The assessment of </w:t>
      </w:r>
      <w:r w:rsidR="00124C7A" w:rsidRPr="00FE351A">
        <w:rPr>
          <w:rFonts w:ascii="Book Antiqua" w:eastAsia="Calibri" w:hAnsi="Book Antiqua" w:cs="Times New Roman"/>
          <w:color w:val="000000" w:themeColor="text1"/>
          <w:sz w:val="24"/>
          <w:szCs w:val="24"/>
          <w:lang w:val="en-US"/>
        </w:rPr>
        <w:t xml:space="preserve">the </w:t>
      </w:r>
      <w:r w:rsidR="00124C7A" w:rsidRPr="00FE351A">
        <w:rPr>
          <w:rFonts w:ascii="Book Antiqua" w:hAnsi="Book Antiqua" w:cs="Times New Roman"/>
          <w:color w:val="000000" w:themeColor="text1"/>
          <w:sz w:val="24"/>
          <w:szCs w:val="24"/>
          <w:lang w:val="en-US"/>
        </w:rPr>
        <w:t>predictive value of</w:t>
      </w:r>
      <w:r w:rsidR="00124C7A" w:rsidRPr="00FE351A">
        <w:rPr>
          <w:rFonts w:ascii="Book Antiqua" w:eastAsia="Calibri" w:hAnsi="Book Antiqua" w:cs="Times New Roman"/>
          <w:color w:val="000000" w:themeColor="text1"/>
          <w:sz w:val="24"/>
          <w:szCs w:val="24"/>
          <w:lang w:val="en-US"/>
        </w:rPr>
        <w:t xml:space="preserve"> the</w:t>
      </w:r>
      <w:r w:rsidR="00124C7A" w:rsidRPr="00FE351A">
        <w:rPr>
          <w:rFonts w:ascii="Book Antiqua" w:hAnsi="Book Antiqua" w:cs="Times New Roman"/>
          <w:color w:val="000000" w:themeColor="text1"/>
          <w:sz w:val="24"/>
          <w:szCs w:val="24"/>
          <w:lang w:val="en-US"/>
        </w:rPr>
        <w:t xml:space="preserve"> studied biomarkers in different </w:t>
      </w:r>
      <w:r w:rsidR="00F817B8" w:rsidRPr="00FE351A">
        <w:rPr>
          <w:rFonts w:ascii="Book Antiqua" w:hAnsi="Book Antiqua" w:cs="Times New Roman"/>
          <w:color w:val="000000" w:themeColor="text1"/>
          <w:sz w:val="24"/>
          <w:szCs w:val="24"/>
          <w:lang w:val="en-US"/>
        </w:rPr>
        <w:t>phenotypes</w:t>
      </w:r>
      <w:r w:rsidR="00124C7A" w:rsidRPr="00FE351A">
        <w:rPr>
          <w:rFonts w:ascii="Book Antiqua" w:hAnsi="Book Antiqua" w:cs="Times New Roman"/>
          <w:color w:val="000000" w:themeColor="text1"/>
          <w:sz w:val="24"/>
          <w:szCs w:val="24"/>
          <w:lang w:val="en-US"/>
        </w:rPr>
        <w:t xml:space="preserve"> of CKD is a challenge for future research.</w:t>
      </w:r>
      <w:r w:rsidR="000F6012" w:rsidRPr="00FE351A">
        <w:rPr>
          <w:rFonts w:ascii="Book Antiqua" w:hAnsi="Book Antiqua" w:cs="Times New Roman"/>
          <w:color w:val="000000" w:themeColor="text1"/>
          <w:sz w:val="24"/>
          <w:szCs w:val="24"/>
          <w:lang w:val="en-US"/>
        </w:rPr>
        <w:t xml:space="preserve"> Studies of the renoprotective potential of antihyperglycemic, antihypertensive and other therapeutic agents in different CKD phenotypes are urgently needed.</w:t>
      </w:r>
      <w:r w:rsidR="00AF6747">
        <w:rPr>
          <w:rFonts w:ascii="Book Antiqua" w:hAnsi="Book Antiqua" w:cs="Times New Roman" w:hint="eastAsia"/>
          <w:color w:val="000000" w:themeColor="text1"/>
          <w:sz w:val="24"/>
          <w:szCs w:val="24"/>
          <w:lang w:val="en-US" w:eastAsia="zh-CN"/>
        </w:rPr>
        <w:t xml:space="preserve"> </w:t>
      </w:r>
      <w:r w:rsidR="00AF6747" w:rsidRPr="00AF6747">
        <w:rPr>
          <w:rFonts w:ascii="Book Antiqua" w:hAnsi="Book Antiqua" w:cs="Times New Roman"/>
          <w:bCs/>
          <w:color w:val="000000" w:themeColor="text1"/>
          <w:sz w:val="24"/>
          <w:szCs w:val="24"/>
          <w:lang w:val="en-US"/>
        </w:rPr>
        <w:t>In conclusion,</w:t>
      </w:r>
      <w:r w:rsidR="00AF6747">
        <w:rPr>
          <w:rFonts w:ascii="Book Antiqua" w:hAnsi="Book Antiqua" w:cs="Times New Roman" w:hint="eastAsia"/>
          <w:b/>
          <w:color w:val="000000" w:themeColor="text1"/>
          <w:sz w:val="24"/>
          <w:szCs w:val="24"/>
          <w:lang w:val="en-US" w:eastAsia="zh-CN"/>
        </w:rPr>
        <w:t xml:space="preserve"> </w:t>
      </w:r>
      <w:r w:rsidR="00AF6747" w:rsidRPr="00FE351A">
        <w:rPr>
          <w:rFonts w:ascii="Book Antiqua" w:hAnsi="Book Antiqua" w:cs="Times New Roman"/>
          <w:color w:val="000000" w:themeColor="text1"/>
          <w:sz w:val="24"/>
          <w:szCs w:val="24"/>
          <w:lang w:val="en-US"/>
        </w:rPr>
        <w:t>t</w:t>
      </w:r>
      <w:r w:rsidR="00124C7A" w:rsidRPr="00FE351A">
        <w:rPr>
          <w:rFonts w:ascii="Book Antiqua" w:hAnsi="Book Antiqua" w:cs="Times New Roman"/>
          <w:color w:val="000000" w:themeColor="text1"/>
          <w:sz w:val="24"/>
          <w:szCs w:val="24"/>
          <w:lang w:val="en-US"/>
        </w:rPr>
        <w:t xml:space="preserve">he data provide further </w:t>
      </w:r>
      <w:r w:rsidR="00124C7A" w:rsidRPr="00FE351A">
        <w:rPr>
          <w:rFonts w:ascii="Book Antiqua" w:eastAsia="Calibri" w:hAnsi="Book Antiqua" w:cs="Times New Roman"/>
          <w:color w:val="000000" w:themeColor="text1"/>
          <w:sz w:val="24"/>
          <w:szCs w:val="24"/>
          <w:lang w:val="en-US"/>
        </w:rPr>
        <w:t xml:space="preserve">evidence </w:t>
      </w:r>
      <w:r w:rsidR="00124C7A" w:rsidRPr="00FE351A">
        <w:rPr>
          <w:rFonts w:ascii="Book Antiqua" w:hAnsi="Book Antiqua" w:cs="Times New Roman"/>
          <w:color w:val="000000" w:themeColor="text1"/>
          <w:sz w:val="24"/>
          <w:szCs w:val="24"/>
          <w:lang w:val="en-US"/>
        </w:rPr>
        <w:t xml:space="preserve">that albuminuric and </w:t>
      </w:r>
      <w:r w:rsidR="00D926E0" w:rsidRPr="00FE351A">
        <w:rPr>
          <w:rFonts w:ascii="Book Antiqua" w:hAnsi="Book Antiqua" w:cs="Times New Roman"/>
          <w:color w:val="000000" w:themeColor="text1"/>
          <w:sz w:val="24"/>
          <w:szCs w:val="24"/>
          <w:lang w:val="en-US"/>
        </w:rPr>
        <w:t xml:space="preserve">NA-CKD </w:t>
      </w:r>
      <w:r w:rsidR="00124C7A" w:rsidRPr="00FE351A">
        <w:rPr>
          <w:rFonts w:ascii="Book Antiqua" w:hAnsi="Book Antiqua" w:cs="Times New Roman"/>
          <w:color w:val="000000" w:themeColor="text1"/>
          <w:sz w:val="24"/>
          <w:szCs w:val="24"/>
          <w:lang w:val="en-US"/>
        </w:rPr>
        <w:t xml:space="preserve">phenotypes correspond to different pathways of diabetic kidney disease progression. </w:t>
      </w:r>
    </w:p>
    <w:p w14:paraId="514A0C2E" w14:textId="77777777" w:rsidR="001359F6" w:rsidRPr="00FE351A" w:rsidRDefault="001359F6" w:rsidP="00677646">
      <w:pPr>
        <w:spacing w:after="0" w:line="360" w:lineRule="auto"/>
        <w:jc w:val="both"/>
        <w:rPr>
          <w:rFonts w:ascii="Book Antiqua" w:hAnsi="Book Antiqua" w:cs="Times New Roman"/>
          <w:color w:val="000000" w:themeColor="text1"/>
          <w:sz w:val="24"/>
          <w:szCs w:val="24"/>
          <w:lang w:val="en-US"/>
        </w:rPr>
      </w:pPr>
    </w:p>
    <w:p w14:paraId="20C225CB" w14:textId="77777777" w:rsidR="0035282C" w:rsidRPr="00FE351A" w:rsidRDefault="005C75B3" w:rsidP="00677646">
      <w:pPr>
        <w:adjustRightInd w:val="0"/>
        <w:snapToGrid w:val="0"/>
        <w:spacing w:after="0" w:line="360" w:lineRule="auto"/>
        <w:jc w:val="both"/>
        <w:rPr>
          <w:rFonts w:ascii="Book Antiqua" w:hAnsi="Book Antiqua" w:cs="Garamond-Bold"/>
          <w:b/>
          <w:bCs/>
          <w:color w:val="000000" w:themeColor="text1"/>
          <w:sz w:val="24"/>
          <w:szCs w:val="24"/>
          <w:lang w:val="en-US"/>
        </w:rPr>
      </w:pPr>
      <w:bookmarkStart w:id="165" w:name="OLE_LINK83"/>
      <w:bookmarkStart w:id="166" w:name="OLE_LINK86"/>
      <w:bookmarkStart w:id="167" w:name="_Hlk5627588"/>
      <w:bookmarkStart w:id="168" w:name="OLE_LINK899"/>
      <w:r w:rsidRPr="00FE351A">
        <w:rPr>
          <w:rFonts w:ascii="Book Antiqua" w:hAnsi="Book Antiqua" w:cs="Garamond-Bold"/>
          <w:b/>
          <w:bCs/>
          <w:color w:val="000000" w:themeColor="text1"/>
          <w:sz w:val="24"/>
          <w:szCs w:val="24"/>
          <w:lang w:val="en-US"/>
        </w:rPr>
        <w:t>ARTICLE HIGHLIGHTS</w:t>
      </w:r>
    </w:p>
    <w:p w14:paraId="5330917F" w14:textId="5439B05E" w:rsidR="0035282C" w:rsidRPr="00FE351A" w:rsidRDefault="0035282C" w:rsidP="00677646">
      <w:pPr>
        <w:spacing w:after="0" w:line="360" w:lineRule="auto"/>
        <w:jc w:val="both"/>
        <w:rPr>
          <w:rFonts w:ascii="Book Antiqua" w:hAnsi="Book Antiqua" w:cs="Arial"/>
          <w:color w:val="000000" w:themeColor="text1"/>
          <w:sz w:val="24"/>
          <w:szCs w:val="24"/>
          <w:lang w:val="en-US"/>
        </w:rPr>
      </w:pPr>
      <w:r w:rsidRPr="00FE351A">
        <w:rPr>
          <w:rFonts w:ascii="Book Antiqua" w:hAnsi="Book Antiqua" w:cs="Arial"/>
          <w:b/>
          <w:i/>
          <w:color w:val="000000" w:themeColor="text1"/>
          <w:sz w:val="24"/>
          <w:szCs w:val="24"/>
          <w:lang w:val="en-US"/>
        </w:rPr>
        <w:t>Research background</w:t>
      </w:r>
    </w:p>
    <w:p w14:paraId="094A8A2F" w14:textId="442FE130" w:rsidR="0035282C" w:rsidRDefault="00A17FBA" w:rsidP="00677646">
      <w:pPr>
        <w:spacing w:after="0" w:line="360" w:lineRule="auto"/>
        <w:jc w:val="both"/>
        <w:rPr>
          <w:rFonts w:ascii="Book Antiqua" w:hAnsi="Book Antiqua" w:cs="Arial"/>
          <w:color w:val="000000" w:themeColor="text1"/>
          <w:sz w:val="24"/>
          <w:szCs w:val="24"/>
          <w:lang w:val="en-US"/>
        </w:rPr>
      </w:pPr>
      <w:r w:rsidRPr="00FE351A">
        <w:rPr>
          <w:rFonts w:ascii="Book Antiqua" w:hAnsi="Book Antiqua" w:cs="Arial"/>
          <w:color w:val="000000" w:themeColor="text1"/>
          <w:sz w:val="24"/>
          <w:szCs w:val="24"/>
          <w:lang w:val="en-US"/>
        </w:rPr>
        <w:t xml:space="preserve">A number of researches show the heterogeneity of the natural course of chronic kidney disease (CKD) in patients with diabetes. Moreover, </w:t>
      </w:r>
      <w:r w:rsidR="00303E10" w:rsidRPr="00FE351A">
        <w:rPr>
          <w:rFonts w:ascii="Book Antiqua" w:hAnsi="Book Antiqua" w:cs="Arial"/>
          <w:color w:val="000000" w:themeColor="text1"/>
          <w:sz w:val="24"/>
          <w:szCs w:val="24"/>
          <w:lang w:val="en-US"/>
        </w:rPr>
        <w:t xml:space="preserve">it has been shown that </w:t>
      </w:r>
      <w:r w:rsidR="00DA2EE3" w:rsidRPr="00FE351A">
        <w:rPr>
          <w:rFonts w:ascii="Book Antiqua" w:hAnsi="Book Antiqua" w:cs="Arial"/>
          <w:color w:val="000000" w:themeColor="text1"/>
          <w:sz w:val="24"/>
          <w:szCs w:val="24"/>
          <w:lang w:val="en-US"/>
        </w:rPr>
        <w:t xml:space="preserve">natural course of </w:t>
      </w:r>
      <w:r w:rsidRPr="00FE351A">
        <w:rPr>
          <w:rFonts w:ascii="Book Antiqua" w:hAnsi="Book Antiqua" w:cs="Arial"/>
          <w:color w:val="000000" w:themeColor="text1"/>
          <w:sz w:val="24"/>
          <w:szCs w:val="24"/>
          <w:lang w:val="en-US"/>
        </w:rPr>
        <w:t xml:space="preserve">diabetic kidney disease </w:t>
      </w:r>
      <w:r w:rsidR="00303E10" w:rsidRPr="00FE351A">
        <w:rPr>
          <w:rFonts w:ascii="Book Antiqua" w:hAnsi="Book Antiqua" w:cs="Arial"/>
          <w:color w:val="000000" w:themeColor="text1"/>
          <w:sz w:val="24"/>
          <w:szCs w:val="24"/>
          <w:lang w:val="en-US"/>
        </w:rPr>
        <w:t>is being transformed w</w:t>
      </w:r>
      <w:r w:rsidR="00EE1788" w:rsidRPr="00FE351A">
        <w:rPr>
          <w:rFonts w:ascii="Book Antiqua" w:hAnsi="Book Antiqua" w:cs="Arial"/>
          <w:color w:val="000000" w:themeColor="text1"/>
          <w:sz w:val="24"/>
          <w:szCs w:val="24"/>
          <w:lang w:val="en-US"/>
        </w:rPr>
        <w:t>ith</w:t>
      </w:r>
      <w:r w:rsidR="00DA2EE3" w:rsidRPr="00FE351A">
        <w:rPr>
          <w:rFonts w:ascii="Book Antiqua" w:hAnsi="Book Antiqua" w:cs="Arial"/>
          <w:color w:val="000000" w:themeColor="text1"/>
          <w:sz w:val="24"/>
          <w:szCs w:val="24"/>
          <w:lang w:val="en-US"/>
        </w:rPr>
        <w:t xml:space="preserve"> increasing prevalence of declined renal function </w:t>
      </w:r>
      <w:r w:rsidR="00303E10" w:rsidRPr="00FE351A">
        <w:rPr>
          <w:rFonts w:ascii="Book Antiqua" w:hAnsi="Book Antiqua" w:cs="Arial"/>
          <w:color w:val="000000" w:themeColor="text1"/>
          <w:sz w:val="24"/>
          <w:szCs w:val="24"/>
          <w:lang w:val="en-US"/>
        </w:rPr>
        <w:t xml:space="preserve">not accompanied by elevation </w:t>
      </w:r>
      <w:r w:rsidR="00DA2EE3" w:rsidRPr="00FE351A">
        <w:rPr>
          <w:rFonts w:ascii="Book Antiqua" w:hAnsi="Book Antiqua" w:cs="Arial"/>
          <w:color w:val="000000" w:themeColor="text1"/>
          <w:sz w:val="24"/>
          <w:szCs w:val="24"/>
          <w:lang w:val="en-US"/>
        </w:rPr>
        <w:t xml:space="preserve">of albuminuria. </w:t>
      </w:r>
      <w:r w:rsidR="00303E10" w:rsidRPr="00FE351A">
        <w:rPr>
          <w:rFonts w:ascii="Book Antiqua" w:hAnsi="Book Antiqua" w:cs="Arial"/>
          <w:color w:val="000000" w:themeColor="text1"/>
          <w:sz w:val="24"/>
          <w:szCs w:val="24"/>
          <w:lang w:val="en-US"/>
        </w:rPr>
        <w:t>Th</w:t>
      </w:r>
      <w:r w:rsidR="00607BC4" w:rsidRPr="00FE351A">
        <w:rPr>
          <w:rFonts w:ascii="Book Antiqua" w:hAnsi="Book Antiqua" w:cs="Arial"/>
          <w:color w:val="000000" w:themeColor="text1"/>
          <w:sz w:val="24"/>
          <w:szCs w:val="24"/>
          <w:lang w:val="en-US"/>
        </w:rPr>
        <w:t>e</w:t>
      </w:r>
      <w:r w:rsidR="00303E10" w:rsidRPr="00FE351A">
        <w:rPr>
          <w:rFonts w:ascii="Book Antiqua" w:hAnsi="Book Antiqua" w:cs="Arial"/>
          <w:color w:val="000000" w:themeColor="text1"/>
          <w:sz w:val="24"/>
          <w:szCs w:val="24"/>
          <w:lang w:val="en-US"/>
        </w:rPr>
        <w:t xml:space="preserve"> trend is more evident in patients with type 2 diabetes (T2D). Currently, little is known about the </w:t>
      </w:r>
      <w:r w:rsidR="00303E10" w:rsidRPr="00FE351A">
        <w:rPr>
          <w:rFonts w:ascii="Book Antiqua" w:hAnsi="Book Antiqua" w:cs="Arial"/>
          <w:color w:val="000000" w:themeColor="text1"/>
          <w:sz w:val="24"/>
          <w:szCs w:val="24"/>
          <w:lang w:val="en-US"/>
        </w:rPr>
        <w:lastRenderedPageBreak/>
        <w:t xml:space="preserve">mechanisms that determine the development of the albuminuric or nonalbuminuric phenotype of CKD. </w:t>
      </w:r>
      <w:r w:rsidR="0037575B" w:rsidRPr="00FE351A">
        <w:rPr>
          <w:rFonts w:ascii="Book Antiqua" w:hAnsi="Book Antiqua" w:cs="Arial"/>
          <w:color w:val="000000" w:themeColor="text1"/>
          <w:sz w:val="24"/>
          <w:szCs w:val="24"/>
          <w:lang w:val="en-US"/>
        </w:rPr>
        <w:t xml:space="preserve">It was suggested that </w:t>
      </w:r>
      <w:r w:rsidR="00607BC4" w:rsidRPr="00FE351A">
        <w:rPr>
          <w:rFonts w:ascii="Book Antiqua" w:hAnsi="Book Antiqua" w:cs="Arial"/>
          <w:color w:val="000000" w:themeColor="text1"/>
          <w:sz w:val="24"/>
          <w:szCs w:val="24"/>
          <w:lang w:val="en-US"/>
        </w:rPr>
        <w:t>an increase in albuminuria may be a</w:t>
      </w:r>
      <w:r w:rsidR="00BD24C6" w:rsidRPr="00FE351A">
        <w:rPr>
          <w:rFonts w:ascii="Book Antiqua" w:hAnsi="Book Antiqua" w:cs="Arial"/>
          <w:color w:val="000000" w:themeColor="text1"/>
          <w:sz w:val="24"/>
          <w:szCs w:val="24"/>
          <w:lang w:val="en-US"/>
        </w:rPr>
        <w:t xml:space="preserve"> consequence of </w:t>
      </w:r>
      <w:r w:rsidR="00607BC4" w:rsidRPr="00FE351A">
        <w:rPr>
          <w:rFonts w:ascii="Book Antiqua" w:hAnsi="Book Antiqua" w:cs="Arial"/>
          <w:color w:val="000000" w:themeColor="text1"/>
          <w:sz w:val="24"/>
          <w:szCs w:val="24"/>
          <w:lang w:val="en-US"/>
        </w:rPr>
        <w:t>podocyt</w:t>
      </w:r>
      <w:r w:rsidR="00BD24C6" w:rsidRPr="00FE351A">
        <w:rPr>
          <w:rFonts w:ascii="Book Antiqua" w:hAnsi="Book Antiqua" w:cs="Arial"/>
          <w:color w:val="000000" w:themeColor="text1"/>
          <w:sz w:val="24"/>
          <w:szCs w:val="24"/>
          <w:lang w:val="en-US"/>
        </w:rPr>
        <w:t>opathy</w:t>
      </w:r>
      <w:r w:rsidR="00607BC4" w:rsidRPr="00FE351A">
        <w:rPr>
          <w:rFonts w:ascii="Book Antiqua" w:hAnsi="Book Antiqua" w:cs="Arial"/>
          <w:color w:val="000000" w:themeColor="text1"/>
          <w:sz w:val="24"/>
          <w:szCs w:val="24"/>
          <w:lang w:val="en-US"/>
        </w:rPr>
        <w:t>, while a decrease in renal function is associated with the involvement of tubulointerstitium.</w:t>
      </w:r>
    </w:p>
    <w:p w14:paraId="7BDEBC82" w14:textId="77777777" w:rsidR="00D06A3C" w:rsidRPr="00FE351A" w:rsidRDefault="00D06A3C" w:rsidP="00677646">
      <w:pPr>
        <w:spacing w:after="0" w:line="360" w:lineRule="auto"/>
        <w:jc w:val="both"/>
        <w:rPr>
          <w:rFonts w:ascii="Book Antiqua" w:hAnsi="Book Antiqua" w:cs="Arial"/>
          <w:color w:val="000000" w:themeColor="text1"/>
          <w:sz w:val="24"/>
          <w:szCs w:val="24"/>
          <w:lang w:val="en-US"/>
        </w:rPr>
      </w:pPr>
    </w:p>
    <w:p w14:paraId="0BA3E6C6" w14:textId="2AF2D1C5" w:rsidR="0035282C" w:rsidRPr="00FE351A" w:rsidRDefault="0035282C" w:rsidP="00677646">
      <w:pPr>
        <w:spacing w:after="0" w:line="360" w:lineRule="auto"/>
        <w:jc w:val="both"/>
        <w:rPr>
          <w:rFonts w:ascii="Book Antiqua" w:hAnsi="Book Antiqua" w:cs="Arial"/>
          <w:color w:val="000000" w:themeColor="text1"/>
          <w:sz w:val="24"/>
          <w:szCs w:val="24"/>
          <w:lang w:val="en-US"/>
        </w:rPr>
      </w:pPr>
      <w:r w:rsidRPr="00FE351A">
        <w:rPr>
          <w:rFonts w:ascii="Book Antiqua" w:hAnsi="Book Antiqua" w:cs="Arial"/>
          <w:b/>
          <w:i/>
          <w:color w:val="000000" w:themeColor="text1"/>
          <w:sz w:val="24"/>
          <w:szCs w:val="24"/>
          <w:lang w:val="en-US"/>
        </w:rPr>
        <w:t>Research motivation</w:t>
      </w:r>
    </w:p>
    <w:p w14:paraId="29D8E82A" w14:textId="2EB94D06" w:rsidR="00395DAE" w:rsidRDefault="004D757B" w:rsidP="00677646">
      <w:pPr>
        <w:spacing w:after="0" w:line="360" w:lineRule="auto"/>
        <w:jc w:val="both"/>
        <w:rPr>
          <w:rFonts w:ascii="Book Antiqua" w:hAnsi="Book Antiqua" w:cs="Arial"/>
          <w:color w:val="000000" w:themeColor="text1"/>
          <w:sz w:val="24"/>
          <w:szCs w:val="24"/>
          <w:lang w:val="en-US"/>
        </w:rPr>
      </w:pPr>
      <w:r w:rsidRPr="00FE351A">
        <w:rPr>
          <w:rFonts w:ascii="Book Antiqua" w:hAnsi="Book Antiqua" w:cs="Arial"/>
          <w:color w:val="000000" w:themeColor="text1"/>
          <w:sz w:val="24"/>
          <w:szCs w:val="24"/>
          <w:lang w:val="en-US"/>
        </w:rPr>
        <w:t>The main topic of th</w:t>
      </w:r>
      <w:r w:rsidR="00303E10" w:rsidRPr="00FE351A">
        <w:rPr>
          <w:rFonts w:ascii="Book Antiqua" w:hAnsi="Book Antiqua" w:cs="Arial"/>
          <w:color w:val="000000" w:themeColor="text1"/>
          <w:sz w:val="24"/>
          <w:szCs w:val="24"/>
          <w:lang w:val="en-US"/>
        </w:rPr>
        <w:t>is</w:t>
      </w:r>
      <w:r w:rsidRPr="00FE351A">
        <w:rPr>
          <w:rFonts w:ascii="Book Antiqua" w:hAnsi="Book Antiqua" w:cs="Arial"/>
          <w:color w:val="000000" w:themeColor="text1"/>
          <w:sz w:val="24"/>
          <w:szCs w:val="24"/>
          <w:lang w:val="en-US"/>
        </w:rPr>
        <w:t xml:space="preserve"> study is in-depth clinical characteristics and identification of </w:t>
      </w:r>
      <w:r w:rsidR="00303E10" w:rsidRPr="00FE351A">
        <w:rPr>
          <w:rFonts w:ascii="Book Antiqua" w:hAnsi="Book Antiqua" w:cs="Arial"/>
          <w:color w:val="000000" w:themeColor="text1"/>
          <w:sz w:val="24"/>
          <w:szCs w:val="24"/>
          <w:lang w:val="en-US"/>
        </w:rPr>
        <w:t xml:space="preserve">the </w:t>
      </w:r>
      <w:r w:rsidRPr="00FE351A">
        <w:rPr>
          <w:rFonts w:ascii="Book Antiqua" w:hAnsi="Book Antiqua" w:cs="Arial"/>
          <w:color w:val="000000" w:themeColor="text1"/>
          <w:sz w:val="24"/>
          <w:szCs w:val="24"/>
          <w:lang w:val="en-US"/>
        </w:rPr>
        <w:t xml:space="preserve">risk factors and biomarkers of </w:t>
      </w:r>
      <w:r w:rsidR="00DE4710" w:rsidRPr="00FE351A">
        <w:rPr>
          <w:rFonts w:ascii="Book Antiqua" w:hAnsi="Book Antiqua" w:cs="Arial"/>
          <w:color w:val="000000" w:themeColor="text1"/>
          <w:sz w:val="24"/>
          <w:szCs w:val="24"/>
          <w:lang w:val="en-US"/>
        </w:rPr>
        <w:t xml:space="preserve">albuminuric and non-albuminuric </w:t>
      </w:r>
      <w:r w:rsidRPr="00FE351A">
        <w:rPr>
          <w:rFonts w:ascii="Book Antiqua" w:hAnsi="Book Antiqua" w:cs="Arial"/>
          <w:color w:val="000000" w:themeColor="text1"/>
          <w:sz w:val="24"/>
          <w:szCs w:val="24"/>
          <w:lang w:val="en-US"/>
        </w:rPr>
        <w:t xml:space="preserve">CKD </w:t>
      </w:r>
      <w:r w:rsidR="00010571" w:rsidRPr="00FE351A">
        <w:rPr>
          <w:rFonts w:ascii="Book Antiqua" w:hAnsi="Book Antiqua" w:cs="Arial"/>
          <w:color w:val="000000" w:themeColor="text1"/>
          <w:sz w:val="24"/>
          <w:szCs w:val="24"/>
          <w:lang w:val="en-US"/>
        </w:rPr>
        <w:t xml:space="preserve">phenotypes </w:t>
      </w:r>
      <w:r w:rsidRPr="00FE351A">
        <w:rPr>
          <w:rFonts w:ascii="Book Antiqua" w:hAnsi="Book Antiqua" w:cs="Arial"/>
          <w:color w:val="000000" w:themeColor="text1"/>
          <w:sz w:val="24"/>
          <w:szCs w:val="24"/>
          <w:lang w:val="en-US"/>
        </w:rPr>
        <w:t>in patients with T2D</w:t>
      </w:r>
      <w:r w:rsidR="00525BB4" w:rsidRPr="00FE351A">
        <w:rPr>
          <w:rFonts w:ascii="Book Antiqua" w:hAnsi="Book Antiqua" w:cs="Arial"/>
          <w:color w:val="000000" w:themeColor="text1"/>
          <w:sz w:val="24"/>
          <w:szCs w:val="24"/>
          <w:lang w:val="en-US"/>
        </w:rPr>
        <w:t xml:space="preserve">. </w:t>
      </w:r>
      <w:r w:rsidR="00395DAE" w:rsidRPr="00FE351A">
        <w:rPr>
          <w:rFonts w:ascii="Book Antiqua" w:hAnsi="Book Antiqua" w:cs="Arial"/>
          <w:color w:val="000000" w:themeColor="text1"/>
          <w:sz w:val="24"/>
          <w:szCs w:val="24"/>
          <w:lang w:val="en-US"/>
        </w:rPr>
        <w:t xml:space="preserve">The results </w:t>
      </w:r>
      <w:r w:rsidR="00010571" w:rsidRPr="00FE351A">
        <w:rPr>
          <w:rFonts w:ascii="Book Antiqua" w:hAnsi="Book Antiqua" w:cs="Arial"/>
          <w:color w:val="000000" w:themeColor="text1"/>
          <w:sz w:val="24"/>
          <w:szCs w:val="24"/>
          <w:lang w:val="en-US"/>
        </w:rPr>
        <w:t xml:space="preserve">may provide further progress in understanding of </w:t>
      </w:r>
      <w:r w:rsidR="00DE4710" w:rsidRPr="00FE351A">
        <w:rPr>
          <w:rFonts w:ascii="Book Antiqua" w:hAnsi="Book Antiqua" w:cs="Arial"/>
          <w:color w:val="000000" w:themeColor="text1"/>
          <w:sz w:val="24"/>
          <w:szCs w:val="24"/>
          <w:lang w:val="en-US"/>
        </w:rPr>
        <w:t xml:space="preserve">individual </w:t>
      </w:r>
      <w:r w:rsidR="00010571" w:rsidRPr="00FE351A">
        <w:rPr>
          <w:rFonts w:ascii="Book Antiqua" w:hAnsi="Book Antiqua" w:cs="Arial"/>
          <w:color w:val="000000" w:themeColor="text1"/>
          <w:sz w:val="24"/>
          <w:szCs w:val="24"/>
          <w:lang w:val="en-US"/>
        </w:rPr>
        <w:t xml:space="preserve">differences in the natural course </w:t>
      </w:r>
      <w:r w:rsidR="00DE4710" w:rsidRPr="00FE351A">
        <w:rPr>
          <w:rFonts w:ascii="Book Antiqua" w:hAnsi="Book Antiqua" w:cs="Arial"/>
          <w:color w:val="000000" w:themeColor="text1"/>
          <w:sz w:val="24"/>
          <w:szCs w:val="24"/>
          <w:lang w:val="en-US"/>
        </w:rPr>
        <w:t>of diabetic kidney disease</w:t>
      </w:r>
      <w:r w:rsidR="00303E10" w:rsidRPr="00FE351A">
        <w:rPr>
          <w:rFonts w:ascii="Book Antiqua" w:hAnsi="Book Antiqua" w:cs="Arial"/>
          <w:color w:val="000000" w:themeColor="text1"/>
          <w:sz w:val="24"/>
          <w:szCs w:val="24"/>
          <w:lang w:val="en-US"/>
        </w:rPr>
        <w:t xml:space="preserve"> and generation </w:t>
      </w:r>
      <w:r w:rsidRPr="00FE351A">
        <w:rPr>
          <w:rFonts w:ascii="Book Antiqua" w:hAnsi="Book Antiqua" w:cs="Arial"/>
          <w:color w:val="000000" w:themeColor="text1"/>
          <w:sz w:val="24"/>
          <w:szCs w:val="24"/>
          <w:lang w:val="en-US"/>
        </w:rPr>
        <w:t xml:space="preserve">differentiated approaches to prevention and treatment of </w:t>
      </w:r>
      <w:r w:rsidR="00DE4710" w:rsidRPr="00FE351A">
        <w:rPr>
          <w:rFonts w:ascii="Book Antiqua" w:hAnsi="Book Antiqua" w:cs="Arial"/>
          <w:color w:val="000000" w:themeColor="text1"/>
          <w:sz w:val="24"/>
          <w:szCs w:val="24"/>
          <w:lang w:val="en-US"/>
        </w:rPr>
        <w:t>this complication</w:t>
      </w:r>
      <w:r w:rsidRPr="00FE351A">
        <w:rPr>
          <w:rFonts w:ascii="Book Antiqua" w:hAnsi="Book Antiqua" w:cs="Arial"/>
          <w:color w:val="000000" w:themeColor="text1"/>
          <w:sz w:val="24"/>
          <w:szCs w:val="24"/>
          <w:lang w:val="en-US"/>
        </w:rPr>
        <w:t>.</w:t>
      </w:r>
    </w:p>
    <w:p w14:paraId="15CCB6A0" w14:textId="77777777" w:rsidR="00D06A3C" w:rsidRPr="00FE351A" w:rsidRDefault="00D06A3C" w:rsidP="00677646">
      <w:pPr>
        <w:spacing w:after="0" w:line="360" w:lineRule="auto"/>
        <w:jc w:val="both"/>
        <w:rPr>
          <w:rFonts w:ascii="Book Antiqua" w:hAnsi="Book Antiqua" w:cs="Arial"/>
          <w:color w:val="000000" w:themeColor="text1"/>
          <w:sz w:val="24"/>
          <w:szCs w:val="24"/>
          <w:lang w:val="en-US"/>
        </w:rPr>
      </w:pPr>
    </w:p>
    <w:p w14:paraId="014F4983" w14:textId="6986CAA0" w:rsidR="0035282C" w:rsidRPr="00FE351A" w:rsidRDefault="0035282C" w:rsidP="00677646">
      <w:pPr>
        <w:spacing w:after="0" w:line="360" w:lineRule="auto"/>
        <w:jc w:val="both"/>
        <w:rPr>
          <w:rFonts w:ascii="Book Antiqua" w:hAnsi="Book Antiqua" w:cs="Arial"/>
          <w:color w:val="000000" w:themeColor="text1"/>
          <w:sz w:val="24"/>
          <w:szCs w:val="24"/>
          <w:lang w:val="en-US"/>
        </w:rPr>
      </w:pPr>
      <w:r w:rsidRPr="00FE351A">
        <w:rPr>
          <w:rFonts w:ascii="Book Antiqua" w:hAnsi="Book Antiqua" w:cs="Arial"/>
          <w:b/>
          <w:i/>
          <w:color w:val="000000" w:themeColor="text1"/>
          <w:sz w:val="24"/>
          <w:szCs w:val="24"/>
          <w:lang w:val="en-US"/>
        </w:rPr>
        <w:t>Research objectives</w:t>
      </w:r>
      <w:r w:rsidRPr="00FE351A">
        <w:rPr>
          <w:rFonts w:ascii="Book Antiqua" w:hAnsi="Book Antiqua" w:cs="Arial"/>
          <w:color w:val="000000" w:themeColor="text1"/>
          <w:sz w:val="24"/>
          <w:szCs w:val="24"/>
          <w:lang w:val="en-US"/>
        </w:rPr>
        <w:t xml:space="preserve"> </w:t>
      </w:r>
    </w:p>
    <w:p w14:paraId="59C3C72F" w14:textId="7318464C" w:rsidR="0035282C" w:rsidRDefault="00525BB4" w:rsidP="00677646">
      <w:pPr>
        <w:spacing w:after="0" w:line="360" w:lineRule="auto"/>
        <w:jc w:val="both"/>
        <w:rPr>
          <w:rFonts w:ascii="Book Antiqua" w:hAnsi="Book Antiqua" w:cs="Times New Roman"/>
          <w:color w:val="000000" w:themeColor="text1"/>
          <w:sz w:val="24"/>
          <w:szCs w:val="24"/>
          <w:lang w:val="en-US"/>
        </w:rPr>
      </w:pPr>
      <w:r w:rsidRPr="00FE351A">
        <w:rPr>
          <w:rFonts w:ascii="Book Antiqua" w:hAnsi="Book Antiqua" w:cs="Arial"/>
          <w:color w:val="000000" w:themeColor="text1"/>
          <w:sz w:val="24"/>
          <w:szCs w:val="24"/>
          <w:lang w:val="en-US"/>
        </w:rPr>
        <w:t xml:space="preserve">The study aimed to identify the risk factors and </w:t>
      </w:r>
      <w:r w:rsidR="00395DAE" w:rsidRPr="00FE351A">
        <w:rPr>
          <w:rFonts w:ascii="Book Antiqua" w:hAnsi="Book Antiqua" w:cs="Arial"/>
          <w:color w:val="000000" w:themeColor="text1"/>
          <w:sz w:val="24"/>
          <w:szCs w:val="24"/>
          <w:lang w:val="en-US"/>
        </w:rPr>
        <w:t xml:space="preserve">urinary </w:t>
      </w:r>
      <w:r w:rsidRPr="00FE351A">
        <w:rPr>
          <w:rFonts w:ascii="Book Antiqua" w:hAnsi="Book Antiqua" w:cs="Arial"/>
          <w:color w:val="000000" w:themeColor="text1"/>
          <w:sz w:val="24"/>
          <w:szCs w:val="24"/>
          <w:lang w:val="en-US"/>
        </w:rPr>
        <w:t xml:space="preserve">biomarkers of albuminuric and non-albuminuric CKD in patients with </w:t>
      </w:r>
      <w:r w:rsidR="00822EAC" w:rsidRPr="00FE351A">
        <w:rPr>
          <w:rFonts w:ascii="Book Antiqua" w:hAnsi="Book Antiqua" w:cs="Arial"/>
          <w:color w:val="000000" w:themeColor="text1"/>
          <w:sz w:val="24"/>
          <w:szCs w:val="24"/>
          <w:lang w:val="en-US"/>
        </w:rPr>
        <w:t xml:space="preserve">long-term </w:t>
      </w:r>
      <w:r w:rsidRPr="00FE351A">
        <w:rPr>
          <w:rFonts w:ascii="Book Antiqua" w:hAnsi="Book Antiqua" w:cs="Arial"/>
          <w:color w:val="000000" w:themeColor="text1"/>
          <w:sz w:val="24"/>
          <w:szCs w:val="24"/>
          <w:lang w:val="en-US"/>
        </w:rPr>
        <w:t xml:space="preserve">T2D. </w:t>
      </w:r>
      <w:r w:rsidR="00BD24C6" w:rsidRPr="00FE351A">
        <w:rPr>
          <w:rFonts w:ascii="Book Antiqua" w:hAnsi="Book Antiqua" w:cs="Arial"/>
          <w:color w:val="000000" w:themeColor="text1"/>
          <w:sz w:val="24"/>
          <w:szCs w:val="24"/>
          <w:lang w:val="en-US"/>
        </w:rPr>
        <w:t xml:space="preserve">Wherein, we tested the hypothesis </w:t>
      </w:r>
      <w:r w:rsidR="00BD24C6" w:rsidRPr="00FE351A">
        <w:rPr>
          <w:rFonts w:ascii="Book Antiqua" w:hAnsi="Book Antiqua" w:cs="Times New Roman"/>
          <w:color w:val="000000" w:themeColor="text1"/>
          <w:sz w:val="24"/>
          <w:szCs w:val="24"/>
          <w:lang w:val="en-US"/>
        </w:rPr>
        <w:t>that albuminuric and non-albuminuric CKD phenotypes correspond to different pathways of diabetic kidney disease progression.</w:t>
      </w:r>
    </w:p>
    <w:p w14:paraId="054DBA37" w14:textId="77777777" w:rsidR="00D06A3C" w:rsidRPr="00FE351A" w:rsidRDefault="00D06A3C" w:rsidP="00677646">
      <w:pPr>
        <w:spacing w:after="0" w:line="360" w:lineRule="auto"/>
        <w:jc w:val="both"/>
        <w:rPr>
          <w:rFonts w:ascii="Book Antiqua" w:hAnsi="Book Antiqua" w:cs="Arial"/>
          <w:color w:val="000000" w:themeColor="text1"/>
          <w:sz w:val="24"/>
          <w:szCs w:val="24"/>
          <w:lang w:val="en-US"/>
        </w:rPr>
      </w:pPr>
    </w:p>
    <w:p w14:paraId="46BD3070" w14:textId="11ED72FA" w:rsidR="0035282C" w:rsidRPr="00FE351A" w:rsidRDefault="0035282C" w:rsidP="00677646">
      <w:pPr>
        <w:spacing w:after="0" w:line="360" w:lineRule="auto"/>
        <w:jc w:val="both"/>
        <w:rPr>
          <w:rFonts w:ascii="Book Antiqua" w:hAnsi="Book Antiqua" w:cs="Arial"/>
          <w:color w:val="000000" w:themeColor="text1"/>
          <w:sz w:val="24"/>
          <w:szCs w:val="24"/>
          <w:lang w:val="en-US"/>
        </w:rPr>
      </w:pPr>
      <w:r w:rsidRPr="00FE351A">
        <w:rPr>
          <w:rFonts w:ascii="Book Antiqua" w:hAnsi="Book Antiqua" w:cs="Arial"/>
          <w:b/>
          <w:i/>
          <w:color w:val="000000" w:themeColor="text1"/>
          <w:sz w:val="24"/>
          <w:szCs w:val="24"/>
          <w:lang w:val="en-US"/>
        </w:rPr>
        <w:t>Research methods</w:t>
      </w:r>
    </w:p>
    <w:p w14:paraId="62F8203D" w14:textId="3AB90971" w:rsidR="00525BB4" w:rsidRDefault="00525BB4" w:rsidP="00677646">
      <w:pPr>
        <w:spacing w:after="0" w:line="360" w:lineRule="auto"/>
        <w:jc w:val="both"/>
        <w:rPr>
          <w:rFonts w:ascii="Book Antiqua" w:hAnsi="Book Antiqua" w:cs="Arial"/>
          <w:color w:val="000000" w:themeColor="text1"/>
          <w:sz w:val="24"/>
          <w:szCs w:val="24"/>
          <w:lang w:val="en-US"/>
        </w:rPr>
      </w:pPr>
      <w:r w:rsidRPr="00FE351A">
        <w:rPr>
          <w:rFonts w:ascii="Book Antiqua" w:hAnsi="Book Antiqua" w:cs="Arial"/>
          <w:color w:val="000000" w:themeColor="text1"/>
          <w:sz w:val="24"/>
          <w:szCs w:val="24"/>
          <w:lang w:val="en-US"/>
        </w:rPr>
        <w:t xml:space="preserve">Three hundred </w:t>
      </w:r>
      <w:r w:rsidR="00644917" w:rsidRPr="00FE351A">
        <w:rPr>
          <w:rFonts w:ascii="Book Antiqua" w:hAnsi="Book Antiqua" w:cs="Arial"/>
          <w:color w:val="000000" w:themeColor="text1"/>
          <w:sz w:val="24"/>
          <w:szCs w:val="24"/>
          <w:lang w:val="en-US"/>
        </w:rPr>
        <w:t xml:space="preserve">and </w:t>
      </w:r>
      <w:r w:rsidRPr="00FE351A">
        <w:rPr>
          <w:rFonts w:ascii="Book Antiqua" w:hAnsi="Book Antiqua" w:cs="Arial"/>
          <w:color w:val="000000" w:themeColor="text1"/>
          <w:sz w:val="24"/>
          <w:szCs w:val="24"/>
          <w:lang w:val="en-US"/>
        </w:rPr>
        <w:t xml:space="preserve">sixty patients with T2D duration </w:t>
      </w:r>
      <w:r w:rsidR="00822EAC" w:rsidRPr="00FE351A">
        <w:rPr>
          <w:rFonts w:ascii="Book Antiqua" w:hAnsi="Book Antiqua" w:cs="Times New Roman"/>
          <w:color w:val="000000" w:themeColor="text1"/>
          <w:sz w:val="24"/>
          <w:szCs w:val="24"/>
          <w:lang w:val="en-US"/>
        </w:rPr>
        <w:t>of at least 10 years from the date of diagnosis</w:t>
      </w:r>
      <w:r w:rsidR="00822EAC" w:rsidRPr="00FE351A">
        <w:rPr>
          <w:rFonts w:ascii="Book Antiqua" w:hAnsi="Book Antiqua" w:cs="Arial"/>
          <w:color w:val="000000" w:themeColor="text1"/>
          <w:sz w:val="24"/>
          <w:szCs w:val="24"/>
          <w:lang w:val="en-US"/>
        </w:rPr>
        <w:t xml:space="preserve"> </w:t>
      </w:r>
      <w:r w:rsidRPr="00FE351A">
        <w:rPr>
          <w:rFonts w:ascii="Book Antiqua" w:hAnsi="Book Antiqua" w:cs="Arial"/>
          <w:color w:val="000000" w:themeColor="text1"/>
          <w:sz w:val="24"/>
          <w:szCs w:val="24"/>
          <w:lang w:val="en-US"/>
        </w:rPr>
        <w:t xml:space="preserve">were included in this observational cross-sectional study. The associations of a panel of demographic and clinical characteristics, complications, comorbidities, and metabolic parameters with albuminuric and non-albuminuric CKD were analyzed. The urinary excretion of nephrin and podocin, two podocyte-specific markers, and WAP-four-disulfide core domain protein 2 (WFDC-2), a marker of tubulointerstitial fibrosis, was determined by ELISA in </w:t>
      </w:r>
      <w:r w:rsidR="00644917" w:rsidRPr="00FE351A">
        <w:rPr>
          <w:rFonts w:ascii="Book Antiqua" w:hAnsi="Book Antiqua" w:cs="Arial"/>
          <w:color w:val="000000" w:themeColor="text1"/>
          <w:sz w:val="24"/>
          <w:szCs w:val="24"/>
          <w:lang w:val="en-US"/>
        </w:rPr>
        <w:t>defined CKD phenotypes</w:t>
      </w:r>
      <w:r w:rsidRPr="00FE351A">
        <w:rPr>
          <w:rFonts w:ascii="Book Antiqua" w:hAnsi="Book Antiqua" w:cs="Arial"/>
          <w:color w:val="000000" w:themeColor="text1"/>
          <w:sz w:val="24"/>
          <w:szCs w:val="24"/>
          <w:lang w:val="en-US"/>
        </w:rPr>
        <w:t>.</w:t>
      </w:r>
    </w:p>
    <w:p w14:paraId="67AC1A2D" w14:textId="77777777" w:rsidR="00D372A0" w:rsidRPr="00FE351A" w:rsidRDefault="00D372A0" w:rsidP="00677646">
      <w:pPr>
        <w:spacing w:after="0" w:line="360" w:lineRule="auto"/>
        <w:jc w:val="both"/>
        <w:rPr>
          <w:rFonts w:ascii="Book Antiqua" w:hAnsi="Book Antiqua" w:cs="Arial"/>
          <w:color w:val="000000" w:themeColor="text1"/>
          <w:sz w:val="24"/>
          <w:szCs w:val="24"/>
          <w:lang w:val="en-US"/>
        </w:rPr>
      </w:pPr>
    </w:p>
    <w:p w14:paraId="63F99F0C" w14:textId="5075204A" w:rsidR="0035282C" w:rsidRPr="00FE351A" w:rsidRDefault="0035282C" w:rsidP="00677646">
      <w:pPr>
        <w:spacing w:after="0" w:line="360" w:lineRule="auto"/>
        <w:jc w:val="both"/>
        <w:rPr>
          <w:rFonts w:ascii="Book Antiqua" w:hAnsi="Book Antiqua" w:cs="Arial"/>
          <w:color w:val="000000" w:themeColor="text1"/>
          <w:sz w:val="24"/>
          <w:szCs w:val="24"/>
          <w:lang w:val="en-US"/>
        </w:rPr>
      </w:pPr>
      <w:r w:rsidRPr="00FE351A">
        <w:rPr>
          <w:rFonts w:ascii="Book Antiqua" w:hAnsi="Book Antiqua" w:cs="Arial"/>
          <w:b/>
          <w:i/>
          <w:color w:val="000000" w:themeColor="text1"/>
          <w:sz w:val="24"/>
          <w:szCs w:val="24"/>
          <w:lang w:val="en-US"/>
        </w:rPr>
        <w:t>Research results</w:t>
      </w:r>
    </w:p>
    <w:p w14:paraId="7A5775DC" w14:textId="1D6A9ABE" w:rsidR="00461E28" w:rsidRDefault="00BF4DEB" w:rsidP="00677646">
      <w:pPr>
        <w:spacing w:after="0" w:line="360" w:lineRule="auto"/>
        <w:jc w:val="both"/>
        <w:rPr>
          <w:rFonts w:ascii="Book Antiqua" w:hAnsi="Book Antiqua" w:cs="Times New Roman"/>
          <w:color w:val="000000" w:themeColor="text1"/>
          <w:sz w:val="24"/>
          <w:szCs w:val="24"/>
          <w:lang w:val="en-US"/>
        </w:rPr>
      </w:pPr>
      <w:r w:rsidRPr="00FE351A">
        <w:rPr>
          <w:rFonts w:ascii="Book Antiqua" w:hAnsi="Book Antiqua" w:cs="Times New Roman"/>
          <w:color w:val="000000" w:themeColor="text1"/>
          <w:sz w:val="24"/>
          <w:szCs w:val="24"/>
          <w:lang w:val="en-US"/>
        </w:rPr>
        <w:t xml:space="preserve">In this study we identified the risk factors of three CKD phenotypes in T2D patients. </w:t>
      </w:r>
      <w:r w:rsidR="0037575B" w:rsidRPr="00FE351A">
        <w:rPr>
          <w:rFonts w:ascii="Book Antiqua" w:hAnsi="Book Antiqua" w:cs="Times New Roman"/>
          <w:color w:val="000000" w:themeColor="text1"/>
          <w:sz w:val="24"/>
          <w:szCs w:val="24"/>
          <w:lang w:val="en-US"/>
        </w:rPr>
        <w:t>According to our data, n</w:t>
      </w:r>
      <w:r w:rsidR="00461E28" w:rsidRPr="00FE351A">
        <w:rPr>
          <w:rFonts w:ascii="Book Antiqua" w:hAnsi="Book Antiqua" w:cs="Times New Roman"/>
          <w:color w:val="000000" w:themeColor="text1"/>
          <w:sz w:val="24"/>
          <w:szCs w:val="24"/>
          <w:lang w:val="en-US"/>
        </w:rPr>
        <w:t xml:space="preserve">on-albuminuric CKD </w:t>
      </w:r>
      <w:r w:rsidR="0037575B" w:rsidRPr="00FE351A">
        <w:rPr>
          <w:rFonts w:ascii="Book Antiqua" w:hAnsi="Book Antiqua" w:cs="Times New Roman"/>
          <w:color w:val="000000" w:themeColor="text1"/>
          <w:sz w:val="24"/>
          <w:szCs w:val="24"/>
          <w:lang w:val="en-US"/>
        </w:rPr>
        <w:t>is</w:t>
      </w:r>
      <w:r w:rsidR="00461E28" w:rsidRPr="00FE351A">
        <w:rPr>
          <w:rFonts w:ascii="Book Antiqua" w:hAnsi="Book Antiqua" w:cs="Times New Roman"/>
          <w:color w:val="000000" w:themeColor="text1"/>
          <w:sz w:val="24"/>
          <w:szCs w:val="24"/>
          <w:lang w:val="en-US"/>
        </w:rPr>
        <w:t xml:space="preserve"> associated with age </w:t>
      </w:r>
      <w:r w:rsidR="00D372A0">
        <w:rPr>
          <w:rFonts w:ascii="Book Antiqua" w:hAnsi="Book Antiqua" w:cs="Times New Roman"/>
          <w:color w:val="000000" w:themeColor="text1"/>
          <w:sz w:val="24"/>
          <w:szCs w:val="24"/>
          <w:lang w:val="en-US"/>
        </w:rPr>
        <w:t xml:space="preserve">≥ </w:t>
      </w:r>
      <w:r w:rsidR="00461E28" w:rsidRPr="00FE351A">
        <w:rPr>
          <w:rFonts w:ascii="Book Antiqua" w:hAnsi="Book Antiqua" w:cs="Times New Roman"/>
          <w:color w:val="000000" w:themeColor="text1"/>
          <w:sz w:val="24"/>
          <w:szCs w:val="24"/>
          <w:lang w:val="en-US"/>
        </w:rPr>
        <w:t xml:space="preserve">65 years, female sex, diabetes duration </w:t>
      </w:r>
      <w:r w:rsidR="00D372A0">
        <w:rPr>
          <w:rFonts w:ascii="Book Antiqua" w:hAnsi="Book Antiqua" w:cs="Times New Roman"/>
          <w:color w:val="000000" w:themeColor="text1"/>
          <w:sz w:val="24"/>
          <w:szCs w:val="24"/>
          <w:lang w:val="en-US"/>
        </w:rPr>
        <w:t xml:space="preserve">≥ </w:t>
      </w:r>
      <w:r w:rsidR="00461E28" w:rsidRPr="00FE351A">
        <w:rPr>
          <w:rFonts w:ascii="Book Antiqua" w:hAnsi="Book Antiqua" w:cs="Times New Roman"/>
          <w:color w:val="000000" w:themeColor="text1"/>
          <w:sz w:val="24"/>
          <w:szCs w:val="24"/>
          <w:lang w:val="en-US"/>
        </w:rPr>
        <w:t>15 years, and the use of diuretics. Male sex, smoking, waist-to-hip ratio &gt;</w:t>
      </w:r>
      <w:r w:rsidR="00D372A0">
        <w:rPr>
          <w:rFonts w:ascii="Book Antiqua" w:hAnsi="Book Antiqua" w:cs="Times New Roman"/>
          <w:color w:val="000000" w:themeColor="text1"/>
          <w:sz w:val="24"/>
          <w:szCs w:val="24"/>
          <w:lang w:val="en-US"/>
        </w:rPr>
        <w:t xml:space="preserve"> </w:t>
      </w:r>
      <w:r w:rsidR="00461E28" w:rsidRPr="00FE351A">
        <w:rPr>
          <w:rFonts w:ascii="Book Antiqua" w:hAnsi="Book Antiqua" w:cs="Times New Roman"/>
          <w:color w:val="000000" w:themeColor="text1"/>
          <w:sz w:val="24"/>
          <w:szCs w:val="24"/>
          <w:lang w:val="en-US"/>
        </w:rPr>
        <w:t>1.0 and HbA1c &gt;</w:t>
      </w:r>
      <w:r w:rsidR="00D372A0">
        <w:rPr>
          <w:rFonts w:ascii="Book Antiqua" w:hAnsi="Book Antiqua" w:cs="Times New Roman"/>
          <w:color w:val="000000" w:themeColor="text1"/>
          <w:sz w:val="24"/>
          <w:szCs w:val="24"/>
          <w:lang w:val="en-US"/>
        </w:rPr>
        <w:t xml:space="preserve"> </w:t>
      </w:r>
      <w:r w:rsidR="00461E28" w:rsidRPr="00FE351A">
        <w:rPr>
          <w:rFonts w:ascii="Book Antiqua" w:hAnsi="Book Antiqua" w:cs="Times New Roman"/>
          <w:color w:val="000000" w:themeColor="text1"/>
          <w:sz w:val="24"/>
          <w:szCs w:val="24"/>
          <w:lang w:val="en-US"/>
        </w:rPr>
        <w:t xml:space="preserve">8.0% </w:t>
      </w:r>
      <w:r w:rsidR="0037575B" w:rsidRPr="00FE351A">
        <w:rPr>
          <w:rFonts w:ascii="Book Antiqua" w:hAnsi="Book Antiqua" w:cs="Times New Roman"/>
          <w:color w:val="000000" w:themeColor="text1"/>
          <w:sz w:val="24"/>
          <w:szCs w:val="24"/>
          <w:lang w:val="en-US"/>
        </w:rPr>
        <w:t>are</w:t>
      </w:r>
      <w:r w:rsidR="00461E28" w:rsidRPr="00FE351A">
        <w:rPr>
          <w:rFonts w:ascii="Book Antiqua" w:hAnsi="Book Antiqua" w:cs="Times New Roman"/>
          <w:color w:val="000000" w:themeColor="text1"/>
          <w:sz w:val="24"/>
          <w:szCs w:val="24"/>
          <w:lang w:val="en-US"/>
        </w:rPr>
        <w:t xml:space="preserve"> risk factors for elevated albuminuria not accompanied by </w:t>
      </w:r>
      <w:r w:rsidR="00461E28" w:rsidRPr="00FE351A">
        <w:rPr>
          <w:rFonts w:ascii="Book Antiqua" w:eastAsia="Calibri" w:hAnsi="Book Antiqua" w:cs="Times New Roman"/>
          <w:color w:val="000000" w:themeColor="text1"/>
          <w:sz w:val="24"/>
          <w:szCs w:val="24"/>
          <w:lang w:val="en-US"/>
        </w:rPr>
        <w:t xml:space="preserve">a </w:t>
      </w:r>
      <w:r w:rsidR="00461E28" w:rsidRPr="00FE351A">
        <w:rPr>
          <w:rFonts w:ascii="Book Antiqua" w:hAnsi="Book Antiqua" w:cs="Times New Roman"/>
          <w:color w:val="000000" w:themeColor="text1"/>
          <w:sz w:val="24"/>
          <w:szCs w:val="24"/>
          <w:lang w:val="en-US"/>
        </w:rPr>
        <w:t xml:space="preserve">decrease in estimated glomerular filtration rate (eGFR). Duration of </w:t>
      </w:r>
      <w:r w:rsidR="00461E28" w:rsidRPr="00FE351A">
        <w:rPr>
          <w:rFonts w:ascii="Book Antiqua" w:hAnsi="Book Antiqua" w:cs="Times New Roman"/>
          <w:color w:val="000000" w:themeColor="text1"/>
          <w:sz w:val="24"/>
          <w:szCs w:val="24"/>
          <w:lang w:val="en-US"/>
        </w:rPr>
        <w:lastRenderedPageBreak/>
        <w:t>diabetes ≥</w:t>
      </w:r>
      <w:r w:rsidR="00D372A0">
        <w:rPr>
          <w:rFonts w:ascii="Book Antiqua" w:hAnsi="Book Antiqua" w:cs="Times New Roman"/>
          <w:color w:val="000000" w:themeColor="text1"/>
          <w:sz w:val="24"/>
          <w:szCs w:val="24"/>
          <w:lang w:val="en-US"/>
        </w:rPr>
        <w:t xml:space="preserve"> </w:t>
      </w:r>
      <w:r w:rsidR="00461E28" w:rsidRPr="00FE351A">
        <w:rPr>
          <w:rFonts w:ascii="Book Antiqua" w:hAnsi="Book Antiqua" w:cs="Times New Roman"/>
          <w:color w:val="000000" w:themeColor="text1"/>
          <w:sz w:val="24"/>
          <w:szCs w:val="24"/>
          <w:lang w:val="en-US"/>
        </w:rPr>
        <w:t xml:space="preserve">15 years and the use of calcium channel blockers </w:t>
      </w:r>
      <w:r w:rsidR="0037575B" w:rsidRPr="00FE351A">
        <w:rPr>
          <w:rFonts w:ascii="Book Antiqua" w:hAnsi="Book Antiqua" w:cs="Times New Roman"/>
          <w:color w:val="000000" w:themeColor="text1"/>
          <w:sz w:val="24"/>
          <w:szCs w:val="24"/>
          <w:lang w:val="en-US"/>
        </w:rPr>
        <w:t xml:space="preserve">seem to be </w:t>
      </w:r>
      <w:r w:rsidR="00461E28" w:rsidRPr="00FE351A">
        <w:rPr>
          <w:rFonts w:ascii="Book Antiqua" w:hAnsi="Book Antiqua" w:cs="Times New Roman"/>
          <w:color w:val="000000" w:themeColor="text1"/>
          <w:sz w:val="24"/>
          <w:szCs w:val="24"/>
          <w:lang w:val="en-US"/>
        </w:rPr>
        <w:t xml:space="preserve">risk factors for albuminuria with </w:t>
      </w:r>
      <w:r w:rsidR="00461E28" w:rsidRPr="00FE351A">
        <w:rPr>
          <w:rFonts w:ascii="Book Antiqua" w:eastAsia="Calibri" w:hAnsi="Book Antiqua" w:cs="Times New Roman"/>
          <w:color w:val="000000" w:themeColor="text1"/>
          <w:sz w:val="24"/>
          <w:szCs w:val="24"/>
          <w:lang w:val="en-US"/>
        </w:rPr>
        <w:t>decreased</w:t>
      </w:r>
      <w:r w:rsidR="00461E28" w:rsidRPr="00FE351A">
        <w:rPr>
          <w:rFonts w:ascii="Book Antiqua" w:hAnsi="Book Antiqua" w:cs="Times New Roman"/>
          <w:color w:val="000000" w:themeColor="text1"/>
          <w:sz w:val="24"/>
          <w:szCs w:val="24"/>
          <w:lang w:val="en-US"/>
        </w:rPr>
        <w:t xml:space="preserve"> eGFR. </w:t>
      </w:r>
      <w:r w:rsidRPr="00FE351A">
        <w:rPr>
          <w:rFonts w:ascii="Book Antiqua" w:hAnsi="Book Antiqua" w:cs="Times New Roman"/>
          <w:color w:val="000000" w:themeColor="text1"/>
          <w:sz w:val="24"/>
          <w:szCs w:val="24"/>
          <w:lang w:val="en-US"/>
        </w:rPr>
        <w:t xml:space="preserve">We also found some differences in predictors of decreased eGFR and increased albuminuria. </w:t>
      </w:r>
      <w:r w:rsidR="00461E28" w:rsidRPr="00FE351A">
        <w:rPr>
          <w:rFonts w:ascii="Book Antiqua" w:hAnsi="Book Antiqua" w:cs="Times New Roman"/>
          <w:color w:val="000000" w:themeColor="text1"/>
          <w:sz w:val="24"/>
          <w:szCs w:val="24"/>
          <w:lang w:val="en-US"/>
        </w:rPr>
        <w:t xml:space="preserve">In multivariate logistic regression analysis, age, HbA1c, female sex and diuretics were significant predictors for reduced eGFR, </w:t>
      </w:r>
      <w:r w:rsidR="00461E28" w:rsidRPr="00FE351A">
        <w:rPr>
          <w:rFonts w:ascii="Book Antiqua" w:eastAsia="Calibri" w:hAnsi="Book Antiqua" w:cs="Times New Roman"/>
          <w:color w:val="000000" w:themeColor="text1"/>
          <w:sz w:val="24"/>
          <w:szCs w:val="24"/>
          <w:lang w:val="en-US"/>
        </w:rPr>
        <w:t>while</w:t>
      </w:r>
      <w:r w:rsidR="00461E28" w:rsidRPr="00FE351A">
        <w:rPr>
          <w:rFonts w:ascii="Book Antiqua" w:hAnsi="Book Antiqua" w:cs="Times New Roman"/>
          <w:color w:val="000000" w:themeColor="text1"/>
          <w:sz w:val="24"/>
          <w:szCs w:val="24"/>
          <w:lang w:val="en-US"/>
        </w:rPr>
        <w:t xml:space="preserve"> waist-to-hip ratio, HbA1c and male sex were associated with elevated urinary albumin-to-creatinine ratio (UACR). </w:t>
      </w:r>
      <w:r w:rsidRPr="00FE351A">
        <w:rPr>
          <w:rFonts w:ascii="Book Antiqua" w:hAnsi="Book Antiqua" w:cs="Times New Roman"/>
          <w:color w:val="000000" w:themeColor="text1"/>
          <w:sz w:val="24"/>
          <w:szCs w:val="24"/>
          <w:lang w:val="en-US"/>
        </w:rPr>
        <w:t xml:space="preserve">In accordance with the tested hypothesis, we found the differences in urinary </w:t>
      </w:r>
      <w:r w:rsidR="0037575B" w:rsidRPr="00FE351A">
        <w:rPr>
          <w:rFonts w:ascii="Book Antiqua" w:hAnsi="Book Antiqua" w:cs="Times New Roman"/>
          <w:color w:val="000000" w:themeColor="text1"/>
          <w:sz w:val="24"/>
          <w:szCs w:val="24"/>
          <w:lang w:val="en-US"/>
        </w:rPr>
        <w:t>bio</w:t>
      </w:r>
      <w:r w:rsidRPr="00FE351A">
        <w:rPr>
          <w:rFonts w:ascii="Book Antiqua" w:hAnsi="Book Antiqua" w:cs="Times New Roman"/>
          <w:color w:val="000000" w:themeColor="text1"/>
          <w:sz w:val="24"/>
          <w:szCs w:val="24"/>
          <w:lang w:val="en-US"/>
        </w:rPr>
        <w:t xml:space="preserve">markers of podocyte and tubulointerstitium involvement in patients with different CKD phenotypes. </w:t>
      </w:r>
      <w:r w:rsidR="00461E28" w:rsidRPr="00FE351A">
        <w:rPr>
          <w:rFonts w:ascii="Book Antiqua" w:hAnsi="Book Antiqua" w:cs="Times New Roman"/>
          <w:color w:val="000000" w:themeColor="text1"/>
          <w:sz w:val="24"/>
          <w:szCs w:val="24"/>
          <w:lang w:val="en-US"/>
        </w:rPr>
        <w:t>Excretion of nephrin and podocin was increased in patients with albuminuria, regardless of decline in renal function, correlating positively with UACR.</w:t>
      </w:r>
      <w:r w:rsidR="0037575B" w:rsidRPr="00FE351A">
        <w:rPr>
          <w:rFonts w:ascii="Book Antiqua" w:hAnsi="Book Antiqua" w:cs="Times New Roman"/>
          <w:color w:val="000000" w:themeColor="text1"/>
          <w:sz w:val="24"/>
          <w:szCs w:val="24"/>
          <w:lang w:val="en-US"/>
        </w:rPr>
        <w:t xml:space="preserve"> At the same time, i</w:t>
      </w:r>
      <w:r w:rsidR="00461E28" w:rsidRPr="00FE351A">
        <w:rPr>
          <w:rFonts w:ascii="Book Antiqua" w:hAnsi="Book Antiqua" w:cs="Times New Roman"/>
          <w:color w:val="000000" w:themeColor="text1"/>
          <w:sz w:val="24"/>
          <w:szCs w:val="24"/>
          <w:lang w:val="en-US"/>
        </w:rPr>
        <w:t>n women, WFDC-2 excretion was increased in those with reduced renal function, correlating negatively with eGFR.</w:t>
      </w:r>
    </w:p>
    <w:p w14:paraId="1DBF2505" w14:textId="77777777" w:rsidR="00D372A0" w:rsidRPr="00FE351A" w:rsidRDefault="00D372A0" w:rsidP="00677646">
      <w:pPr>
        <w:spacing w:after="0" w:line="360" w:lineRule="auto"/>
        <w:jc w:val="both"/>
        <w:rPr>
          <w:rFonts w:ascii="Book Antiqua" w:hAnsi="Book Antiqua" w:cs="Times New Roman"/>
          <w:color w:val="000000" w:themeColor="text1"/>
          <w:sz w:val="24"/>
          <w:szCs w:val="24"/>
          <w:lang w:val="en-US"/>
        </w:rPr>
      </w:pPr>
    </w:p>
    <w:p w14:paraId="08516559" w14:textId="48FBFAEC" w:rsidR="0035282C" w:rsidRPr="00FE351A" w:rsidRDefault="0035282C" w:rsidP="00677646">
      <w:pPr>
        <w:spacing w:after="0" w:line="360" w:lineRule="auto"/>
        <w:jc w:val="both"/>
        <w:rPr>
          <w:rFonts w:ascii="Book Antiqua" w:hAnsi="Book Antiqua" w:cs="Arial"/>
          <w:b/>
          <w:i/>
          <w:color w:val="000000" w:themeColor="text1"/>
          <w:sz w:val="24"/>
          <w:szCs w:val="24"/>
          <w:lang w:val="en-US"/>
        </w:rPr>
      </w:pPr>
      <w:r w:rsidRPr="00FE351A">
        <w:rPr>
          <w:rFonts w:ascii="Book Antiqua" w:hAnsi="Book Antiqua" w:cs="Arial"/>
          <w:b/>
          <w:i/>
          <w:color w:val="000000" w:themeColor="text1"/>
          <w:sz w:val="24"/>
          <w:szCs w:val="24"/>
          <w:lang w:val="en-US"/>
        </w:rPr>
        <w:t>Research conclusions</w:t>
      </w:r>
    </w:p>
    <w:p w14:paraId="35A9B484" w14:textId="1F4AE64E" w:rsidR="00740BFA" w:rsidRDefault="00261C4C" w:rsidP="00677646">
      <w:pPr>
        <w:spacing w:after="0" w:line="360" w:lineRule="auto"/>
        <w:jc w:val="both"/>
        <w:rPr>
          <w:rFonts w:ascii="Book Antiqua" w:hAnsi="Book Antiqua" w:cs="Times New Roman"/>
          <w:color w:val="000000" w:themeColor="text1"/>
          <w:sz w:val="24"/>
          <w:szCs w:val="24"/>
          <w:lang w:val="en-US"/>
        </w:rPr>
      </w:pPr>
      <w:r w:rsidRPr="00FE351A">
        <w:rPr>
          <w:rFonts w:ascii="Book Antiqua" w:hAnsi="Book Antiqua" w:cs="Times New Roman"/>
          <w:color w:val="000000" w:themeColor="text1"/>
          <w:sz w:val="24"/>
          <w:szCs w:val="24"/>
          <w:lang w:val="en-US"/>
        </w:rPr>
        <w:t xml:space="preserve">To our knowledge, this is </w:t>
      </w:r>
      <w:r w:rsidRPr="00FE351A">
        <w:rPr>
          <w:rFonts w:ascii="Book Antiqua" w:eastAsia="Calibri" w:hAnsi="Book Antiqua" w:cs="Times New Roman"/>
          <w:color w:val="000000" w:themeColor="text1"/>
          <w:sz w:val="24"/>
          <w:szCs w:val="24"/>
          <w:lang w:val="en-US"/>
        </w:rPr>
        <w:t>the</w:t>
      </w:r>
      <w:r w:rsidRPr="00FE351A">
        <w:rPr>
          <w:rFonts w:ascii="Book Antiqua" w:hAnsi="Book Antiqua" w:cs="Times New Roman"/>
          <w:color w:val="000000" w:themeColor="text1"/>
          <w:sz w:val="24"/>
          <w:szCs w:val="24"/>
          <w:lang w:val="en-US"/>
        </w:rPr>
        <w:t xml:space="preserve"> first study addressing the diversity in clinical characteristics and urinary biomarkers in T2D subjects with different CKD phenotypes. </w:t>
      </w:r>
      <w:r w:rsidR="00740BFA" w:rsidRPr="00FE351A">
        <w:rPr>
          <w:rFonts w:ascii="Book Antiqua" w:hAnsi="Book Antiqua" w:cs="Arial"/>
          <w:color w:val="000000" w:themeColor="text1"/>
          <w:sz w:val="24"/>
          <w:szCs w:val="24"/>
          <w:lang w:val="en-US"/>
        </w:rPr>
        <w:t xml:space="preserve">The results of this study </w:t>
      </w:r>
      <w:r w:rsidR="007A756A" w:rsidRPr="00FE351A">
        <w:rPr>
          <w:rFonts w:ascii="Book Antiqua" w:hAnsi="Book Antiqua" w:cs="Arial"/>
          <w:color w:val="000000" w:themeColor="text1"/>
          <w:sz w:val="24"/>
          <w:szCs w:val="24"/>
          <w:lang w:val="en-US"/>
        </w:rPr>
        <w:t xml:space="preserve">provide new data on the </w:t>
      </w:r>
      <w:r w:rsidRPr="00FE351A">
        <w:rPr>
          <w:rFonts w:ascii="Book Antiqua" w:hAnsi="Book Antiqua" w:cs="Arial"/>
          <w:color w:val="000000" w:themeColor="text1"/>
          <w:sz w:val="24"/>
          <w:szCs w:val="24"/>
          <w:lang w:val="en-US"/>
        </w:rPr>
        <w:t xml:space="preserve">risk factors and mechanisms </w:t>
      </w:r>
      <w:r w:rsidR="00740BFA" w:rsidRPr="00FE351A">
        <w:rPr>
          <w:rFonts w:ascii="Book Antiqua" w:hAnsi="Book Antiqua" w:cs="Arial"/>
          <w:color w:val="000000" w:themeColor="text1"/>
          <w:sz w:val="24"/>
          <w:szCs w:val="24"/>
          <w:lang w:val="en-US"/>
        </w:rPr>
        <w:t xml:space="preserve">of different </w:t>
      </w:r>
      <w:r w:rsidR="007A756A" w:rsidRPr="00FE351A">
        <w:rPr>
          <w:rFonts w:ascii="Book Antiqua" w:hAnsi="Book Antiqua" w:cs="Arial"/>
          <w:color w:val="000000" w:themeColor="text1"/>
          <w:sz w:val="24"/>
          <w:szCs w:val="24"/>
          <w:lang w:val="en-US"/>
        </w:rPr>
        <w:t xml:space="preserve">variants of </w:t>
      </w:r>
      <w:r w:rsidR="00740BFA" w:rsidRPr="00FE351A">
        <w:rPr>
          <w:rFonts w:ascii="Book Antiqua" w:hAnsi="Book Antiqua" w:cs="Arial"/>
          <w:color w:val="000000" w:themeColor="text1"/>
          <w:sz w:val="24"/>
          <w:szCs w:val="24"/>
          <w:lang w:val="en-US"/>
        </w:rPr>
        <w:t xml:space="preserve">CKD in patients with long-term T2D. </w:t>
      </w:r>
      <w:r w:rsidR="007A756A" w:rsidRPr="00FE351A">
        <w:rPr>
          <w:rFonts w:ascii="Book Antiqua" w:hAnsi="Book Antiqua" w:cs="Arial"/>
          <w:color w:val="000000" w:themeColor="text1"/>
          <w:sz w:val="24"/>
          <w:szCs w:val="24"/>
          <w:lang w:val="en-US"/>
        </w:rPr>
        <w:t>Firstly, b</w:t>
      </w:r>
      <w:r w:rsidR="00740BFA" w:rsidRPr="00FE351A">
        <w:rPr>
          <w:rFonts w:ascii="Book Antiqua" w:hAnsi="Book Antiqua" w:cs="Arial"/>
          <w:color w:val="000000" w:themeColor="text1"/>
          <w:sz w:val="24"/>
          <w:szCs w:val="24"/>
          <w:lang w:val="en-US"/>
        </w:rPr>
        <w:t xml:space="preserve">y matching a panel of clinical and laboratory parameters </w:t>
      </w:r>
      <w:r w:rsidR="007A756A" w:rsidRPr="00FE351A">
        <w:rPr>
          <w:rFonts w:ascii="Book Antiqua" w:hAnsi="Book Antiqua" w:cs="Arial"/>
          <w:color w:val="000000" w:themeColor="text1"/>
          <w:sz w:val="24"/>
          <w:szCs w:val="24"/>
          <w:lang w:val="en-US"/>
        </w:rPr>
        <w:t>of</w:t>
      </w:r>
      <w:r w:rsidR="00740BFA" w:rsidRPr="00FE351A">
        <w:rPr>
          <w:rFonts w:ascii="Book Antiqua" w:hAnsi="Book Antiqua" w:cs="Arial"/>
          <w:color w:val="000000" w:themeColor="text1"/>
          <w:sz w:val="24"/>
          <w:szCs w:val="24"/>
          <w:lang w:val="en-US"/>
        </w:rPr>
        <w:t xml:space="preserve"> T2D patients who had an increase in albuminuria</w:t>
      </w:r>
      <w:r w:rsidR="007A756A" w:rsidRPr="00FE351A">
        <w:rPr>
          <w:rFonts w:ascii="Book Antiqua" w:hAnsi="Book Antiqua" w:cs="Arial"/>
          <w:color w:val="000000" w:themeColor="text1"/>
          <w:sz w:val="24"/>
          <w:szCs w:val="24"/>
          <w:lang w:val="en-US"/>
        </w:rPr>
        <w:t>,</w:t>
      </w:r>
      <w:r w:rsidR="00740BFA" w:rsidRPr="00FE351A">
        <w:rPr>
          <w:rFonts w:ascii="Book Antiqua" w:hAnsi="Book Antiqua" w:cs="Arial"/>
          <w:color w:val="000000" w:themeColor="text1"/>
          <w:sz w:val="24"/>
          <w:szCs w:val="24"/>
          <w:lang w:val="en-US"/>
        </w:rPr>
        <w:t xml:space="preserve"> </w:t>
      </w:r>
      <w:r w:rsidR="007A756A" w:rsidRPr="00FE351A">
        <w:rPr>
          <w:rFonts w:ascii="Book Antiqua" w:hAnsi="Book Antiqua" w:cs="Arial"/>
          <w:color w:val="000000" w:themeColor="text1"/>
          <w:sz w:val="24"/>
          <w:szCs w:val="24"/>
          <w:lang w:val="en-US"/>
        </w:rPr>
        <w:t xml:space="preserve">a </w:t>
      </w:r>
      <w:r w:rsidR="00740BFA" w:rsidRPr="00FE351A">
        <w:rPr>
          <w:rFonts w:ascii="Book Antiqua" w:hAnsi="Book Antiqua" w:cs="Arial"/>
          <w:color w:val="000000" w:themeColor="text1"/>
          <w:sz w:val="24"/>
          <w:szCs w:val="24"/>
          <w:lang w:val="en-US"/>
        </w:rPr>
        <w:t xml:space="preserve">decrease in eGFR, or both deviations, with </w:t>
      </w:r>
      <w:r w:rsidR="007A756A" w:rsidRPr="00FE351A">
        <w:rPr>
          <w:rFonts w:ascii="Book Antiqua" w:hAnsi="Book Antiqua" w:cs="Arial"/>
          <w:color w:val="000000" w:themeColor="text1"/>
          <w:sz w:val="24"/>
          <w:szCs w:val="24"/>
          <w:lang w:val="en-US"/>
        </w:rPr>
        <w:t xml:space="preserve">parameters in T2D patients </w:t>
      </w:r>
      <w:r w:rsidR="00740BFA" w:rsidRPr="00FE351A">
        <w:rPr>
          <w:rFonts w:ascii="Book Antiqua" w:hAnsi="Book Antiqua" w:cs="Arial"/>
          <w:color w:val="000000" w:themeColor="text1"/>
          <w:sz w:val="24"/>
          <w:szCs w:val="24"/>
          <w:lang w:val="en-US"/>
        </w:rPr>
        <w:t>with</w:t>
      </w:r>
      <w:r w:rsidR="007A756A" w:rsidRPr="00FE351A">
        <w:rPr>
          <w:rFonts w:ascii="Book Antiqua" w:hAnsi="Book Antiqua" w:cs="Arial"/>
          <w:color w:val="000000" w:themeColor="text1"/>
          <w:sz w:val="24"/>
          <w:szCs w:val="24"/>
          <w:lang w:val="en-US"/>
        </w:rPr>
        <w:t xml:space="preserve"> </w:t>
      </w:r>
      <w:bookmarkStart w:id="169" w:name="_GoBack"/>
      <w:r w:rsidR="007A756A" w:rsidRPr="00FE351A">
        <w:rPr>
          <w:rFonts w:ascii="Book Antiqua" w:hAnsi="Book Antiqua" w:cs="Arial"/>
          <w:color w:val="000000" w:themeColor="text1"/>
          <w:sz w:val="24"/>
          <w:szCs w:val="24"/>
          <w:lang w:val="en-US"/>
        </w:rPr>
        <w:t xml:space="preserve">normoalbuminuria </w:t>
      </w:r>
      <w:bookmarkEnd w:id="169"/>
      <w:r w:rsidR="007A756A" w:rsidRPr="00FE351A">
        <w:rPr>
          <w:rFonts w:ascii="Book Antiqua" w:hAnsi="Book Antiqua" w:cs="Arial"/>
          <w:color w:val="000000" w:themeColor="text1"/>
          <w:sz w:val="24"/>
          <w:szCs w:val="24"/>
          <w:lang w:val="en-US"/>
        </w:rPr>
        <w:t>and preserved renal function</w:t>
      </w:r>
      <w:r w:rsidR="00740BFA" w:rsidRPr="00FE351A">
        <w:rPr>
          <w:rFonts w:ascii="Book Antiqua" w:hAnsi="Book Antiqua" w:cs="Arial"/>
          <w:color w:val="000000" w:themeColor="text1"/>
          <w:sz w:val="24"/>
          <w:szCs w:val="24"/>
          <w:lang w:val="en-US"/>
        </w:rPr>
        <w:t xml:space="preserve">, we </w:t>
      </w:r>
      <w:r w:rsidR="007A756A" w:rsidRPr="00FE351A">
        <w:rPr>
          <w:rFonts w:ascii="Book Antiqua" w:hAnsi="Book Antiqua" w:cs="Arial"/>
          <w:color w:val="000000" w:themeColor="text1"/>
          <w:sz w:val="24"/>
          <w:szCs w:val="24"/>
          <w:lang w:val="en-US"/>
        </w:rPr>
        <w:t xml:space="preserve">showed the differences in profiles of </w:t>
      </w:r>
      <w:r w:rsidR="00740BFA" w:rsidRPr="00FE351A">
        <w:rPr>
          <w:rFonts w:ascii="Book Antiqua" w:hAnsi="Book Antiqua" w:cs="Arial"/>
          <w:color w:val="000000" w:themeColor="text1"/>
          <w:sz w:val="24"/>
          <w:szCs w:val="24"/>
          <w:lang w:val="en-US"/>
        </w:rPr>
        <w:t xml:space="preserve">the risk factors for CKD </w:t>
      </w:r>
      <w:r w:rsidR="007A756A" w:rsidRPr="00FE351A">
        <w:rPr>
          <w:rFonts w:ascii="Book Antiqua" w:hAnsi="Book Antiqua" w:cs="Arial"/>
          <w:color w:val="000000" w:themeColor="text1"/>
          <w:sz w:val="24"/>
          <w:szCs w:val="24"/>
          <w:lang w:val="en-US"/>
        </w:rPr>
        <w:t>phenotypes</w:t>
      </w:r>
      <w:r w:rsidR="00740BFA" w:rsidRPr="00FE351A">
        <w:rPr>
          <w:rFonts w:ascii="Book Antiqua" w:hAnsi="Book Antiqua" w:cs="Arial"/>
          <w:color w:val="000000" w:themeColor="text1"/>
          <w:sz w:val="24"/>
          <w:szCs w:val="24"/>
          <w:lang w:val="en-US"/>
        </w:rPr>
        <w:t xml:space="preserve">. </w:t>
      </w:r>
      <w:r w:rsidR="005F0D60" w:rsidRPr="00FE351A">
        <w:rPr>
          <w:rFonts w:ascii="Book Antiqua" w:hAnsi="Book Antiqua" w:cs="Arial"/>
          <w:color w:val="000000" w:themeColor="text1"/>
          <w:sz w:val="24"/>
          <w:szCs w:val="24"/>
          <w:lang w:val="en-US"/>
        </w:rPr>
        <w:t xml:space="preserve">According to our data, </w:t>
      </w:r>
      <w:r w:rsidR="005F0D60" w:rsidRPr="00FE351A">
        <w:rPr>
          <w:rFonts w:ascii="Book Antiqua" w:hAnsi="Book Antiqua" w:cs="Times New Roman"/>
          <w:color w:val="000000" w:themeColor="text1"/>
          <w:sz w:val="24"/>
          <w:szCs w:val="24"/>
          <w:lang w:val="en-US"/>
        </w:rPr>
        <w:t xml:space="preserve">non-albuminuric CKD phenotype is associated with age, female sex, diabetes duration, and the use of diuretics, whereas male sex, smoking, abdominal obesity and poor glycemic control are risk factors for elevated albuminuria. </w:t>
      </w:r>
      <w:r w:rsidR="00740BFA" w:rsidRPr="00FE351A">
        <w:rPr>
          <w:rFonts w:ascii="Book Antiqua" w:hAnsi="Book Antiqua" w:cs="Arial"/>
          <w:color w:val="000000" w:themeColor="text1"/>
          <w:sz w:val="24"/>
          <w:szCs w:val="24"/>
          <w:lang w:val="en-US"/>
        </w:rPr>
        <w:t>Second</w:t>
      </w:r>
      <w:r w:rsidR="007A756A" w:rsidRPr="00FE351A">
        <w:rPr>
          <w:rFonts w:ascii="Book Antiqua" w:hAnsi="Book Antiqua" w:cs="Arial"/>
          <w:color w:val="000000" w:themeColor="text1"/>
          <w:sz w:val="24"/>
          <w:szCs w:val="24"/>
          <w:lang w:val="en-US"/>
        </w:rPr>
        <w:t>ly</w:t>
      </w:r>
      <w:r w:rsidR="00740BFA" w:rsidRPr="00FE351A">
        <w:rPr>
          <w:rFonts w:ascii="Book Antiqua" w:hAnsi="Book Antiqua" w:cs="Arial"/>
          <w:color w:val="000000" w:themeColor="text1"/>
          <w:sz w:val="24"/>
          <w:szCs w:val="24"/>
          <w:lang w:val="en-US"/>
        </w:rPr>
        <w:t xml:space="preserve">, we </w:t>
      </w:r>
      <w:r w:rsidR="007A756A" w:rsidRPr="00FE351A">
        <w:rPr>
          <w:rFonts w:ascii="Book Antiqua" w:hAnsi="Book Antiqua" w:cs="Arial"/>
          <w:color w:val="000000" w:themeColor="text1"/>
          <w:sz w:val="24"/>
          <w:szCs w:val="24"/>
          <w:lang w:val="en-US"/>
        </w:rPr>
        <w:t xml:space="preserve">demonstrated </w:t>
      </w:r>
      <w:r w:rsidR="00740BFA" w:rsidRPr="00FE351A">
        <w:rPr>
          <w:rFonts w:ascii="Book Antiqua" w:hAnsi="Book Antiqua" w:cs="Arial"/>
          <w:color w:val="000000" w:themeColor="text1"/>
          <w:sz w:val="24"/>
          <w:szCs w:val="24"/>
          <w:lang w:val="en-US"/>
        </w:rPr>
        <w:t xml:space="preserve">some features in the urinary excretion of biomarkers, reflecting </w:t>
      </w:r>
      <w:r w:rsidR="00C567C5" w:rsidRPr="00FE351A">
        <w:rPr>
          <w:rFonts w:ascii="Book Antiqua" w:hAnsi="Book Antiqua" w:cs="Arial"/>
          <w:color w:val="000000" w:themeColor="text1"/>
          <w:sz w:val="24"/>
          <w:szCs w:val="24"/>
          <w:lang w:val="en-US"/>
        </w:rPr>
        <w:t xml:space="preserve">the </w:t>
      </w:r>
      <w:r w:rsidR="00740BFA" w:rsidRPr="00FE351A">
        <w:rPr>
          <w:rFonts w:ascii="Book Antiqua" w:hAnsi="Book Antiqua" w:cs="Arial"/>
          <w:color w:val="000000" w:themeColor="text1"/>
          <w:sz w:val="24"/>
          <w:szCs w:val="24"/>
          <w:lang w:val="en-US"/>
        </w:rPr>
        <w:t>podocyt</w:t>
      </w:r>
      <w:r w:rsidR="00C567C5" w:rsidRPr="00FE351A">
        <w:rPr>
          <w:rFonts w:ascii="Book Antiqua" w:hAnsi="Book Antiqua" w:cs="Arial"/>
          <w:color w:val="000000" w:themeColor="text1"/>
          <w:sz w:val="24"/>
          <w:szCs w:val="24"/>
          <w:lang w:val="en-US"/>
        </w:rPr>
        <w:t xml:space="preserve">e </w:t>
      </w:r>
      <w:r w:rsidR="00740BFA" w:rsidRPr="00FE351A">
        <w:rPr>
          <w:rFonts w:ascii="Book Antiqua" w:hAnsi="Book Antiqua" w:cs="Arial"/>
          <w:color w:val="000000" w:themeColor="text1"/>
          <w:sz w:val="24"/>
          <w:szCs w:val="24"/>
          <w:lang w:val="en-US"/>
        </w:rPr>
        <w:t>and interstitial involvement, in patients with different CKD</w:t>
      </w:r>
      <w:r w:rsidR="007A756A" w:rsidRPr="00FE351A">
        <w:rPr>
          <w:rFonts w:ascii="Book Antiqua" w:hAnsi="Book Antiqua" w:cs="Arial"/>
          <w:color w:val="000000" w:themeColor="text1"/>
          <w:sz w:val="24"/>
          <w:szCs w:val="24"/>
          <w:lang w:val="en-US"/>
        </w:rPr>
        <w:t xml:space="preserve"> phenotypes</w:t>
      </w:r>
      <w:r w:rsidR="00740BFA" w:rsidRPr="00FE351A">
        <w:rPr>
          <w:rFonts w:ascii="Book Antiqua" w:hAnsi="Book Antiqua" w:cs="Arial"/>
          <w:color w:val="000000" w:themeColor="text1"/>
          <w:sz w:val="24"/>
          <w:szCs w:val="24"/>
          <w:lang w:val="en-US"/>
        </w:rPr>
        <w:t xml:space="preserve">. </w:t>
      </w:r>
      <w:r w:rsidRPr="00FE351A">
        <w:rPr>
          <w:rFonts w:ascii="Book Antiqua" w:hAnsi="Book Antiqua" w:cs="Arial"/>
          <w:color w:val="000000" w:themeColor="text1"/>
          <w:sz w:val="24"/>
          <w:szCs w:val="24"/>
          <w:lang w:val="en-US"/>
        </w:rPr>
        <w:t xml:space="preserve">A significantly more demonstrative increase in the excretion of nephrin and podocin in patients with elevated UACR compared to those without could suggests that albuminuric CKD is associated with more severe podocyte involvement. The increase in urinary excretion of WFDC-2 in women with T2D and decreased eGFR apparently indicates more advanced tubulointerstitial fibrosis. </w:t>
      </w:r>
      <w:r w:rsidR="00C567C5" w:rsidRPr="00FE351A">
        <w:rPr>
          <w:rFonts w:ascii="Book Antiqua" w:hAnsi="Book Antiqua" w:cs="Times New Roman"/>
          <w:color w:val="000000" w:themeColor="text1"/>
          <w:sz w:val="24"/>
          <w:szCs w:val="24"/>
          <w:lang w:val="en-US"/>
        </w:rPr>
        <w:t xml:space="preserve">The data provide further </w:t>
      </w:r>
      <w:r w:rsidR="00C567C5" w:rsidRPr="00FE351A">
        <w:rPr>
          <w:rFonts w:ascii="Book Antiqua" w:eastAsia="Calibri" w:hAnsi="Book Antiqua" w:cs="Times New Roman"/>
          <w:color w:val="000000" w:themeColor="text1"/>
          <w:sz w:val="24"/>
          <w:szCs w:val="24"/>
          <w:lang w:val="en-US"/>
        </w:rPr>
        <w:t xml:space="preserve">evidence </w:t>
      </w:r>
      <w:r w:rsidR="00C567C5" w:rsidRPr="00FE351A">
        <w:rPr>
          <w:rFonts w:ascii="Book Antiqua" w:hAnsi="Book Antiqua" w:cs="Times New Roman"/>
          <w:color w:val="000000" w:themeColor="text1"/>
          <w:sz w:val="24"/>
          <w:szCs w:val="24"/>
          <w:lang w:val="en-US"/>
        </w:rPr>
        <w:t>that albuminuric and non-albuminuric CKD phenotypes correspond to different pathways of diabetic kidney disease progression.</w:t>
      </w:r>
      <w:r w:rsidRPr="00FE351A">
        <w:rPr>
          <w:rFonts w:ascii="Book Antiqua" w:hAnsi="Book Antiqua" w:cs="Times New Roman"/>
          <w:color w:val="000000" w:themeColor="text1"/>
          <w:sz w:val="24"/>
          <w:szCs w:val="24"/>
          <w:lang w:val="en-US"/>
        </w:rPr>
        <w:t xml:space="preserve"> </w:t>
      </w:r>
      <w:r w:rsidR="00CF309F" w:rsidRPr="00FE351A">
        <w:rPr>
          <w:rFonts w:ascii="Book Antiqua" w:hAnsi="Book Antiqua" w:cs="Times New Roman"/>
          <w:color w:val="000000" w:themeColor="text1"/>
          <w:sz w:val="24"/>
          <w:szCs w:val="24"/>
          <w:lang w:val="en-US"/>
        </w:rPr>
        <w:lastRenderedPageBreak/>
        <w:t>The diversity in the profiles of risk factors should be taken into account by clinicians in the management of diabetes.</w:t>
      </w:r>
    </w:p>
    <w:p w14:paraId="1771EE85" w14:textId="77777777" w:rsidR="00D372A0" w:rsidRPr="00FE351A" w:rsidRDefault="00D372A0" w:rsidP="00677646">
      <w:pPr>
        <w:spacing w:after="0" w:line="360" w:lineRule="auto"/>
        <w:jc w:val="both"/>
        <w:rPr>
          <w:rFonts w:ascii="Book Antiqua" w:hAnsi="Book Antiqua" w:cs="Arial"/>
          <w:color w:val="000000" w:themeColor="text1"/>
          <w:sz w:val="24"/>
          <w:szCs w:val="24"/>
          <w:lang w:val="en-US"/>
        </w:rPr>
      </w:pPr>
    </w:p>
    <w:p w14:paraId="4A7EF3BC" w14:textId="08D80FEE" w:rsidR="0035282C" w:rsidRPr="00FE351A" w:rsidRDefault="0035282C" w:rsidP="00677646">
      <w:pPr>
        <w:spacing w:after="0" w:line="360" w:lineRule="auto"/>
        <w:jc w:val="both"/>
        <w:rPr>
          <w:rFonts w:ascii="Book Antiqua" w:hAnsi="Book Antiqua" w:cs="Arial"/>
          <w:color w:val="000000" w:themeColor="text1"/>
          <w:sz w:val="24"/>
          <w:szCs w:val="24"/>
          <w:lang w:val="en-US"/>
        </w:rPr>
      </w:pPr>
      <w:r w:rsidRPr="00FE351A">
        <w:rPr>
          <w:rFonts w:ascii="Book Antiqua" w:hAnsi="Book Antiqua" w:cs="Arial"/>
          <w:b/>
          <w:i/>
          <w:color w:val="000000" w:themeColor="text1"/>
          <w:sz w:val="24"/>
          <w:szCs w:val="24"/>
          <w:lang w:val="en-US"/>
        </w:rPr>
        <w:t>Research perspectives</w:t>
      </w:r>
    </w:p>
    <w:bookmarkEnd w:id="165"/>
    <w:bookmarkEnd w:id="166"/>
    <w:p w14:paraId="03594D97" w14:textId="63E7C5FF" w:rsidR="00261C4C" w:rsidRDefault="00CF309F" w:rsidP="00677646">
      <w:pPr>
        <w:adjustRightInd w:val="0"/>
        <w:snapToGrid w:val="0"/>
        <w:spacing w:after="0" w:line="360" w:lineRule="auto"/>
        <w:jc w:val="both"/>
        <w:rPr>
          <w:rFonts w:ascii="Book Antiqua" w:hAnsi="Book Antiqua" w:cs="Times New Roman"/>
          <w:color w:val="000000" w:themeColor="text1"/>
          <w:sz w:val="24"/>
          <w:szCs w:val="24"/>
          <w:lang w:val="en-US"/>
        </w:rPr>
      </w:pPr>
      <w:r w:rsidRPr="00FE351A">
        <w:rPr>
          <w:rFonts w:ascii="Book Antiqua" w:hAnsi="Book Antiqua" w:cs="Arial"/>
          <w:color w:val="000000" w:themeColor="text1"/>
          <w:sz w:val="24"/>
          <w:szCs w:val="24"/>
          <w:lang w:val="en-US"/>
        </w:rPr>
        <w:t xml:space="preserve">Since our study has a cross-sectional design, it does not prove causality. Accordingly, significance of some </w:t>
      </w:r>
      <w:r w:rsidR="00A52151" w:rsidRPr="00FE351A">
        <w:rPr>
          <w:rFonts w:ascii="Book Antiqua" w:hAnsi="Book Antiqua" w:cs="Arial"/>
          <w:color w:val="000000" w:themeColor="text1"/>
          <w:sz w:val="24"/>
          <w:szCs w:val="24"/>
          <w:lang w:val="en-US"/>
        </w:rPr>
        <w:t xml:space="preserve">identified </w:t>
      </w:r>
      <w:r w:rsidRPr="00FE351A">
        <w:rPr>
          <w:rFonts w:ascii="Book Antiqua" w:hAnsi="Book Antiqua" w:cs="Arial"/>
          <w:color w:val="000000" w:themeColor="text1"/>
          <w:sz w:val="24"/>
          <w:szCs w:val="24"/>
          <w:lang w:val="en-US"/>
        </w:rPr>
        <w:t>risk factors needs further confirmation.</w:t>
      </w:r>
      <w:r w:rsidR="00A42CF9" w:rsidRPr="00FE351A">
        <w:rPr>
          <w:rFonts w:ascii="Book Antiqua" w:hAnsi="Book Antiqua" w:cs="Arial"/>
          <w:color w:val="000000" w:themeColor="text1"/>
          <w:sz w:val="24"/>
          <w:szCs w:val="24"/>
          <w:lang w:val="en-US"/>
        </w:rPr>
        <w:t xml:space="preserve"> </w:t>
      </w:r>
      <w:r w:rsidR="00A52151" w:rsidRPr="00FE351A">
        <w:rPr>
          <w:rFonts w:ascii="Book Antiqua" w:hAnsi="Book Antiqua" w:cs="Arial"/>
          <w:color w:val="000000" w:themeColor="text1"/>
          <w:sz w:val="24"/>
          <w:szCs w:val="24"/>
          <w:lang w:val="en-US"/>
        </w:rPr>
        <w:t xml:space="preserve">In particular, the role of abdominal obesity, insulin resistance, diuretics and calcium channel blockers needs to be verified in prospective studies. </w:t>
      </w:r>
      <w:r w:rsidR="00261C4C" w:rsidRPr="00FE351A">
        <w:rPr>
          <w:rFonts w:ascii="Book Antiqua" w:hAnsi="Book Antiqua" w:cs="Arial"/>
          <w:color w:val="000000" w:themeColor="text1"/>
          <w:sz w:val="24"/>
          <w:szCs w:val="24"/>
          <w:lang w:val="en-US"/>
        </w:rPr>
        <w:t xml:space="preserve">The assessment of the predictive value of the studied biomarkers in </w:t>
      </w:r>
      <w:r w:rsidR="00A42CF9" w:rsidRPr="00FE351A">
        <w:rPr>
          <w:rFonts w:ascii="Book Antiqua" w:hAnsi="Book Antiqua" w:cs="Arial"/>
          <w:color w:val="000000" w:themeColor="text1"/>
          <w:sz w:val="24"/>
          <w:szCs w:val="24"/>
          <w:lang w:val="en-US"/>
        </w:rPr>
        <w:t>albuminuri</w:t>
      </w:r>
      <w:r w:rsidR="009C5DDB" w:rsidRPr="00FE351A">
        <w:rPr>
          <w:rFonts w:ascii="Book Antiqua" w:hAnsi="Book Antiqua" w:cs="Arial"/>
          <w:color w:val="000000" w:themeColor="text1"/>
          <w:sz w:val="24"/>
          <w:szCs w:val="24"/>
          <w:lang w:val="en-US"/>
        </w:rPr>
        <w:t>c</w:t>
      </w:r>
      <w:r w:rsidR="00A42CF9" w:rsidRPr="00FE351A">
        <w:rPr>
          <w:rFonts w:ascii="Book Antiqua" w:hAnsi="Book Antiqua" w:cs="Arial"/>
          <w:color w:val="000000" w:themeColor="text1"/>
          <w:sz w:val="24"/>
          <w:szCs w:val="24"/>
          <w:lang w:val="en-US"/>
        </w:rPr>
        <w:t xml:space="preserve"> and non-albuminuric </w:t>
      </w:r>
      <w:r w:rsidR="00261C4C" w:rsidRPr="00FE351A">
        <w:rPr>
          <w:rFonts w:ascii="Book Antiqua" w:hAnsi="Book Antiqua" w:cs="Arial"/>
          <w:color w:val="000000" w:themeColor="text1"/>
          <w:sz w:val="24"/>
          <w:szCs w:val="24"/>
          <w:lang w:val="en-US"/>
        </w:rPr>
        <w:t xml:space="preserve">CKD </w:t>
      </w:r>
      <w:r w:rsidR="00A52151" w:rsidRPr="00FE351A">
        <w:rPr>
          <w:rFonts w:ascii="Book Antiqua" w:hAnsi="Book Antiqua" w:cs="Arial"/>
          <w:color w:val="000000" w:themeColor="text1"/>
          <w:sz w:val="24"/>
          <w:szCs w:val="24"/>
          <w:lang w:val="en-US"/>
        </w:rPr>
        <w:t xml:space="preserve">phenotypes </w:t>
      </w:r>
      <w:r w:rsidR="00261C4C" w:rsidRPr="00FE351A">
        <w:rPr>
          <w:rFonts w:ascii="Book Antiqua" w:hAnsi="Book Antiqua" w:cs="Arial"/>
          <w:color w:val="000000" w:themeColor="text1"/>
          <w:sz w:val="24"/>
          <w:szCs w:val="24"/>
          <w:lang w:val="en-US"/>
        </w:rPr>
        <w:t>is a challenge for future research.</w:t>
      </w:r>
      <w:r w:rsidR="009C5DDB" w:rsidRPr="00FE351A">
        <w:rPr>
          <w:rFonts w:ascii="Book Antiqua" w:hAnsi="Book Antiqua" w:cs="Times New Roman"/>
          <w:color w:val="000000" w:themeColor="text1"/>
          <w:sz w:val="24"/>
          <w:szCs w:val="24"/>
          <w:lang w:val="en-US"/>
        </w:rPr>
        <w:t xml:space="preserve"> The studies of the renoprotective potential of antihyperglycemic, antihypertensive and other therapeutic agents in different CKD phenotypes are urgently needed.</w:t>
      </w:r>
    </w:p>
    <w:p w14:paraId="4DA3ABBE" w14:textId="477BC906" w:rsidR="00D94121" w:rsidRDefault="00D94121">
      <w:pPr>
        <w:rPr>
          <w:rFonts w:ascii="Book Antiqua" w:hAnsi="Book Antiqua" w:cs="Arial"/>
          <w:color w:val="000000" w:themeColor="text1"/>
          <w:sz w:val="24"/>
          <w:szCs w:val="24"/>
          <w:lang w:val="en-US"/>
        </w:rPr>
      </w:pPr>
      <w:r>
        <w:rPr>
          <w:rFonts w:ascii="Book Antiqua" w:hAnsi="Book Antiqua" w:cs="Arial"/>
          <w:color w:val="000000" w:themeColor="text1"/>
          <w:sz w:val="24"/>
          <w:szCs w:val="24"/>
          <w:lang w:val="en-US"/>
        </w:rPr>
        <w:br w:type="page"/>
      </w:r>
    </w:p>
    <w:bookmarkEnd w:id="167"/>
    <w:bookmarkEnd w:id="168"/>
    <w:p w14:paraId="1402489D" w14:textId="77777777" w:rsidR="001359F6" w:rsidRPr="00FE351A" w:rsidRDefault="001359F6" w:rsidP="00677646">
      <w:pPr>
        <w:spacing w:after="0" w:line="360" w:lineRule="auto"/>
        <w:jc w:val="both"/>
        <w:rPr>
          <w:rFonts w:ascii="Book Antiqua" w:hAnsi="Book Antiqua" w:cs="Times New Roman"/>
          <w:b/>
          <w:color w:val="000000" w:themeColor="text1"/>
          <w:sz w:val="24"/>
          <w:szCs w:val="24"/>
          <w:lang w:val="en-US"/>
        </w:rPr>
      </w:pPr>
      <w:r w:rsidRPr="00FE351A">
        <w:rPr>
          <w:rFonts w:ascii="Book Antiqua" w:hAnsi="Book Antiqua" w:cs="Times New Roman"/>
          <w:b/>
          <w:color w:val="000000" w:themeColor="text1"/>
          <w:sz w:val="24"/>
          <w:szCs w:val="24"/>
          <w:lang w:val="en-US"/>
        </w:rPr>
        <w:lastRenderedPageBreak/>
        <w:t>REFERENCES</w:t>
      </w:r>
    </w:p>
    <w:p w14:paraId="527C0DDF"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1 </w:t>
      </w:r>
      <w:r w:rsidRPr="00331BAE">
        <w:rPr>
          <w:rFonts w:ascii="Book Antiqua" w:eastAsia="DengXian" w:hAnsi="Book Antiqua" w:cs="Times New Roman"/>
          <w:b/>
          <w:kern w:val="2"/>
          <w:sz w:val="24"/>
          <w:szCs w:val="24"/>
          <w:lang w:val="en-US" w:eastAsia="zh-CN"/>
        </w:rPr>
        <w:t>Koye DN</w:t>
      </w:r>
      <w:r w:rsidRPr="00331BAE">
        <w:rPr>
          <w:rFonts w:ascii="Book Antiqua" w:eastAsia="DengXian" w:hAnsi="Book Antiqua" w:cs="Times New Roman"/>
          <w:kern w:val="2"/>
          <w:sz w:val="24"/>
          <w:szCs w:val="24"/>
          <w:lang w:val="en-US" w:eastAsia="zh-CN"/>
        </w:rPr>
        <w:t xml:space="preserve">, Magliano DJ, Nelson RG, Pavkov ME. The Global Epidemiology of Diabetes and Kidney Disease. </w:t>
      </w:r>
      <w:r w:rsidRPr="00331BAE">
        <w:rPr>
          <w:rFonts w:ascii="Book Antiqua" w:eastAsia="DengXian" w:hAnsi="Book Antiqua" w:cs="Times New Roman"/>
          <w:i/>
          <w:kern w:val="2"/>
          <w:sz w:val="24"/>
          <w:szCs w:val="24"/>
          <w:lang w:val="en-US" w:eastAsia="zh-CN"/>
        </w:rPr>
        <w:t>Adv Chronic Kidney Dis</w:t>
      </w:r>
      <w:r w:rsidRPr="00331BAE">
        <w:rPr>
          <w:rFonts w:ascii="Book Antiqua" w:eastAsia="DengXian" w:hAnsi="Book Antiqua" w:cs="Times New Roman"/>
          <w:kern w:val="2"/>
          <w:sz w:val="24"/>
          <w:szCs w:val="24"/>
          <w:lang w:val="en-US" w:eastAsia="zh-CN"/>
        </w:rPr>
        <w:t xml:space="preserve"> 2018; </w:t>
      </w:r>
      <w:r w:rsidRPr="00331BAE">
        <w:rPr>
          <w:rFonts w:ascii="Book Antiqua" w:eastAsia="DengXian" w:hAnsi="Book Antiqua" w:cs="Times New Roman"/>
          <w:b/>
          <w:kern w:val="2"/>
          <w:sz w:val="24"/>
          <w:szCs w:val="24"/>
          <w:lang w:val="en-US" w:eastAsia="zh-CN"/>
        </w:rPr>
        <w:t>25</w:t>
      </w:r>
      <w:r w:rsidRPr="00331BAE">
        <w:rPr>
          <w:rFonts w:ascii="Book Antiqua" w:eastAsia="DengXian" w:hAnsi="Book Antiqua" w:cs="Times New Roman"/>
          <w:kern w:val="2"/>
          <w:sz w:val="24"/>
          <w:szCs w:val="24"/>
          <w:lang w:val="en-US" w:eastAsia="zh-CN"/>
        </w:rPr>
        <w:t>: 121-132 [PMID: 29580576 DOI: 10.1053/j.ackd.2017.10.011]</w:t>
      </w:r>
    </w:p>
    <w:p w14:paraId="7C2CFB13"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2 </w:t>
      </w:r>
      <w:r w:rsidRPr="00331BAE">
        <w:rPr>
          <w:rFonts w:ascii="Book Antiqua" w:eastAsia="DengXian" w:hAnsi="Book Antiqua" w:cs="Times New Roman"/>
          <w:b/>
          <w:kern w:val="2"/>
          <w:sz w:val="24"/>
          <w:szCs w:val="24"/>
          <w:lang w:val="en-US" w:eastAsia="zh-CN"/>
        </w:rPr>
        <w:t>Marshall SM</w:t>
      </w:r>
      <w:r w:rsidRPr="00331BAE">
        <w:rPr>
          <w:rFonts w:ascii="Book Antiqua" w:eastAsia="DengXian" w:hAnsi="Book Antiqua" w:cs="Times New Roman"/>
          <w:kern w:val="2"/>
          <w:sz w:val="24"/>
          <w:szCs w:val="24"/>
          <w:lang w:val="en-US" w:eastAsia="zh-CN"/>
        </w:rPr>
        <w:t xml:space="preserve">. Natural history and clinical characteristics of CKD in type 1 and type 2 diabetes mellitus. </w:t>
      </w:r>
      <w:r w:rsidRPr="00331BAE">
        <w:rPr>
          <w:rFonts w:ascii="Book Antiqua" w:eastAsia="DengXian" w:hAnsi="Book Antiqua" w:cs="Times New Roman"/>
          <w:i/>
          <w:kern w:val="2"/>
          <w:sz w:val="24"/>
          <w:szCs w:val="24"/>
          <w:lang w:val="en-US" w:eastAsia="zh-CN"/>
        </w:rPr>
        <w:t>Adv Chronic Kidney Dis</w:t>
      </w:r>
      <w:r w:rsidRPr="00331BAE">
        <w:rPr>
          <w:rFonts w:ascii="Book Antiqua" w:eastAsia="DengXian" w:hAnsi="Book Antiqua" w:cs="Times New Roman"/>
          <w:kern w:val="2"/>
          <w:sz w:val="24"/>
          <w:szCs w:val="24"/>
          <w:lang w:val="en-US" w:eastAsia="zh-CN"/>
        </w:rPr>
        <w:t xml:space="preserve"> 2014; </w:t>
      </w:r>
      <w:r w:rsidRPr="00331BAE">
        <w:rPr>
          <w:rFonts w:ascii="Book Antiqua" w:eastAsia="DengXian" w:hAnsi="Book Antiqua" w:cs="Times New Roman"/>
          <w:b/>
          <w:kern w:val="2"/>
          <w:sz w:val="24"/>
          <w:szCs w:val="24"/>
          <w:lang w:val="en-US" w:eastAsia="zh-CN"/>
        </w:rPr>
        <w:t>21</w:t>
      </w:r>
      <w:r w:rsidRPr="00331BAE">
        <w:rPr>
          <w:rFonts w:ascii="Book Antiqua" w:eastAsia="DengXian" w:hAnsi="Book Antiqua" w:cs="Times New Roman"/>
          <w:kern w:val="2"/>
          <w:sz w:val="24"/>
          <w:szCs w:val="24"/>
          <w:lang w:val="en-US" w:eastAsia="zh-CN"/>
        </w:rPr>
        <w:t>: 267-272 [PMID: 24780454 DOI: 10.1053/j.ackd.2014.03.007]</w:t>
      </w:r>
    </w:p>
    <w:p w14:paraId="64A90AA6"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3 </w:t>
      </w:r>
      <w:r w:rsidRPr="00331BAE">
        <w:rPr>
          <w:rFonts w:ascii="Book Antiqua" w:eastAsia="DengXian" w:hAnsi="Book Antiqua" w:cs="Times New Roman"/>
          <w:b/>
          <w:kern w:val="2"/>
          <w:sz w:val="24"/>
          <w:szCs w:val="24"/>
          <w:lang w:val="en-US" w:eastAsia="zh-CN"/>
        </w:rPr>
        <w:t>Afkarian M</w:t>
      </w:r>
      <w:r w:rsidRPr="00331BAE">
        <w:rPr>
          <w:rFonts w:ascii="Book Antiqua" w:eastAsia="DengXian" w:hAnsi="Book Antiqua" w:cs="Times New Roman"/>
          <w:kern w:val="2"/>
          <w:sz w:val="24"/>
          <w:szCs w:val="24"/>
          <w:lang w:val="en-US" w:eastAsia="zh-CN"/>
        </w:rPr>
        <w:t xml:space="preserve">, Zelnick LR, Hall YN, Heagerty PJ, Tuttle K, Weiss NS, de Boer IH. Clinical Manifestations of Kidney Disease Among US Adults With Diabetes, 1988-2014. </w:t>
      </w:r>
      <w:r w:rsidRPr="00331BAE">
        <w:rPr>
          <w:rFonts w:ascii="Book Antiqua" w:eastAsia="DengXian" w:hAnsi="Book Antiqua" w:cs="Times New Roman"/>
          <w:i/>
          <w:kern w:val="2"/>
          <w:sz w:val="24"/>
          <w:szCs w:val="24"/>
          <w:lang w:val="en-US" w:eastAsia="zh-CN"/>
        </w:rPr>
        <w:t>JAMA</w:t>
      </w:r>
      <w:r w:rsidRPr="00331BAE">
        <w:rPr>
          <w:rFonts w:ascii="Book Antiqua" w:eastAsia="DengXian" w:hAnsi="Book Antiqua" w:cs="Times New Roman"/>
          <w:kern w:val="2"/>
          <w:sz w:val="24"/>
          <w:szCs w:val="24"/>
          <w:lang w:val="en-US" w:eastAsia="zh-CN"/>
        </w:rPr>
        <w:t xml:space="preserve"> 2016; </w:t>
      </w:r>
      <w:r w:rsidRPr="00331BAE">
        <w:rPr>
          <w:rFonts w:ascii="Book Antiqua" w:eastAsia="DengXian" w:hAnsi="Book Antiqua" w:cs="Times New Roman"/>
          <w:b/>
          <w:kern w:val="2"/>
          <w:sz w:val="24"/>
          <w:szCs w:val="24"/>
          <w:lang w:val="en-US" w:eastAsia="zh-CN"/>
        </w:rPr>
        <w:t>316</w:t>
      </w:r>
      <w:r w:rsidRPr="00331BAE">
        <w:rPr>
          <w:rFonts w:ascii="Book Antiqua" w:eastAsia="DengXian" w:hAnsi="Book Antiqua" w:cs="Times New Roman"/>
          <w:kern w:val="2"/>
          <w:sz w:val="24"/>
          <w:szCs w:val="24"/>
          <w:lang w:val="en-US" w:eastAsia="zh-CN"/>
        </w:rPr>
        <w:t>: 602-610 [PMID: 27532915 DOI: 10.1001/jama.2016.10924]</w:t>
      </w:r>
    </w:p>
    <w:p w14:paraId="440A8129"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4 </w:t>
      </w:r>
      <w:r w:rsidRPr="00331BAE">
        <w:rPr>
          <w:rFonts w:ascii="Book Antiqua" w:eastAsia="DengXian" w:hAnsi="Book Antiqua" w:cs="Times New Roman"/>
          <w:b/>
          <w:kern w:val="2"/>
          <w:sz w:val="24"/>
          <w:szCs w:val="24"/>
          <w:lang w:val="en-US" w:eastAsia="zh-CN"/>
        </w:rPr>
        <w:t>Klimontov VV</w:t>
      </w:r>
      <w:r w:rsidRPr="00331BAE">
        <w:rPr>
          <w:rFonts w:ascii="Book Antiqua" w:eastAsia="DengXian" w:hAnsi="Book Antiqua" w:cs="Times New Roman"/>
          <w:kern w:val="2"/>
          <w:sz w:val="24"/>
          <w:szCs w:val="24"/>
          <w:lang w:val="en-US" w:eastAsia="zh-CN"/>
        </w:rPr>
        <w:t xml:space="preserve">, Korbut AI. Albuminuric and non-albuminuric patterns of chronic kidney disease in type 2 diabetes. </w:t>
      </w:r>
      <w:r w:rsidRPr="00331BAE">
        <w:rPr>
          <w:rFonts w:ascii="Book Antiqua" w:eastAsia="DengXian" w:hAnsi="Book Antiqua" w:cs="Times New Roman"/>
          <w:i/>
          <w:kern w:val="2"/>
          <w:sz w:val="24"/>
          <w:szCs w:val="24"/>
          <w:lang w:val="en-US" w:eastAsia="zh-CN"/>
        </w:rPr>
        <w:t>Diabetes Metab Syndr</w:t>
      </w:r>
      <w:r w:rsidRPr="00331BAE">
        <w:rPr>
          <w:rFonts w:ascii="Book Antiqua" w:eastAsia="DengXian" w:hAnsi="Book Antiqua" w:cs="Times New Roman"/>
          <w:kern w:val="2"/>
          <w:sz w:val="24"/>
          <w:szCs w:val="24"/>
          <w:lang w:val="en-US" w:eastAsia="zh-CN"/>
        </w:rPr>
        <w:t xml:space="preserve"> 2019; </w:t>
      </w:r>
      <w:r w:rsidRPr="00331BAE">
        <w:rPr>
          <w:rFonts w:ascii="Book Antiqua" w:eastAsia="DengXian" w:hAnsi="Book Antiqua" w:cs="Times New Roman"/>
          <w:b/>
          <w:kern w:val="2"/>
          <w:sz w:val="24"/>
          <w:szCs w:val="24"/>
          <w:lang w:val="en-US" w:eastAsia="zh-CN"/>
        </w:rPr>
        <w:t>13</w:t>
      </w:r>
      <w:r w:rsidRPr="00331BAE">
        <w:rPr>
          <w:rFonts w:ascii="Book Antiqua" w:eastAsia="DengXian" w:hAnsi="Book Antiqua" w:cs="Times New Roman"/>
          <w:kern w:val="2"/>
          <w:sz w:val="24"/>
          <w:szCs w:val="24"/>
          <w:lang w:val="en-US" w:eastAsia="zh-CN"/>
        </w:rPr>
        <w:t>: 474-479 [PMID: 30641747 DOI: 10.1016/j.dsx.2018.11.014]</w:t>
      </w:r>
    </w:p>
    <w:p w14:paraId="6209C939"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5 </w:t>
      </w:r>
      <w:r w:rsidRPr="00331BAE">
        <w:rPr>
          <w:rFonts w:ascii="Book Antiqua" w:eastAsia="DengXian" w:hAnsi="Book Antiqua" w:cs="Times New Roman"/>
          <w:b/>
          <w:kern w:val="2"/>
          <w:sz w:val="24"/>
          <w:szCs w:val="24"/>
          <w:lang w:val="en-US" w:eastAsia="zh-CN"/>
        </w:rPr>
        <w:t>Pavkov ME</w:t>
      </w:r>
      <w:r w:rsidRPr="00331BAE">
        <w:rPr>
          <w:rFonts w:ascii="Book Antiqua" w:eastAsia="DengXian" w:hAnsi="Book Antiqua" w:cs="Times New Roman"/>
          <w:kern w:val="2"/>
          <w:sz w:val="24"/>
          <w:szCs w:val="24"/>
          <w:lang w:val="en-US" w:eastAsia="zh-CN"/>
        </w:rPr>
        <w:t xml:space="preserve">, Mason CC, Bennett PH, Curtis JM, Knowler WC, Nelson RG. Change in the distribution of albuminuria according to estimated glomerular filtration rate in Pima Indians with type 2 diabetes. </w:t>
      </w:r>
      <w:r w:rsidRPr="00331BAE">
        <w:rPr>
          <w:rFonts w:ascii="Book Antiqua" w:eastAsia="DengXian" w:hAnsi="Book Antiqua" w:cs="Times New Roman"/>
          <w:i/>
          <w:kern w:val="2"/>
          <w:sz w:val="24"/>
          <w:szCs w:val="24"/>
          <w:lang w:val="en-US" w:eastAsia="zh-CN"/>
        </w:rPr>
        <w:t>Diabetes Care</w:t>
      </w:r>
      <w:r w:rsidRPr="00331BAE">
        <w:rPr>
          <w:rFonts w:ascii="Book Antiqua" w:eastAsia="DengXian" w:hAnsi="Book Antiqua" w:cs="Times New Roman"/>
          <w:kern w:val="2"/>
          <w:sz w:val="24"/>
          <w:szCs w:val="24"/>
          <w:lang w:val="en-US" w:eastAsia="zh-CN"/>
        </w:rPr>
        <w:t xml:space="preserve"> 2009; </w:t>
      </w:r>
      <w:r w:rsidRPr="00331BAE">
        <w:rPr>
          <w:rFonts w:ascii="Book Antiqua" w:eastAsia="DengXian" w:hAnsi="Book Antiqua" w:cs="Times New Roman"/>
          <w:b/>
          <w:kern w:val="2"/>
          <w:sz w:val="24"/>
          <w:szCs w:val="24"/>
          <w:lang w:val="en-US" w:eastAsia="zh-CN"/>
        </w:rPr>
        <w:t>32</w:t>
      </w:r>
      <w:r w:rsidRPr="00331BAE">
        <w:rPr>
          <w:rFonts w:ascii="Book Antiqua" w:eastAsia="DengXian" w:hAnsi="Book Antiqua" w:cs="Times New Roman"/>
          <w:kern w:val="2"/>
          <w:sz w:val="24"/>
          <w:szCs w:val="24"/>
          <w:lang w:val="en-US" w:eastAsia="zh-CN"/>
        </w:rPr>
        <w:t>: 1845-1850 [PMID: 19592626 DOI: 10.2337/dc08-2325]</w:t>
      </w:r>
    </w:p>
    <w:p w14:paraId="2C798CEA"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6 </w:t>
      </w:r>
      <w:r w:rsidRPr="00331BAE">
        <w:rPr>
          <w:rFonts w:ascii="Book Antiqua" w:eastAsia="DengXian" w:hAnsi="Book Antiqua" w:cs="Times New Roman"/>
          <w:b/>
          <w:kern w:val="2"/>
          <w:sz w:val="24"/>
          <w:szCs w:val="24"/>
          <w:lang w:val="en-US" w:eastAsia="zh-CN"/>
        </w:rPr>
        <w:t>Schernthaner G</w:t>
      </w:r>
      <w:r w:rsidRPr="00331BAE">
        <w:rPr>
          <w:rFonts w:ascii="Book Antiqua" w:eastAsia="DengXian" w:hAnsi="Book Antiqua" w:cs="Times New Roman"/>
          <w:kern w:val="2"/>
          <w:sz w:val="24"/>
          <w:szCs w:val="24"/>
          <w:lang w:val="en-US" w:eastAsia="zh-CN"/>
        </w:rPr>
        <w:t xml:space="preserve">, Mogensen CE, Schernthaner GH. The effects of GLP-1 analogues, DPP-4 inhibitors and SGLT2 inhibitors on the renal system. </w:t>
      </w:r>
      <w:r w:rsidRPr="00331BAE">
        <w:rPr>
          <w:rFonts w:ascii="Book Antiqua" w:eastAsia="DengXian" w:hAnsi="Book Antiqua" w:cs="Times New Roman"/>
          <w:i/>
          <w:kern w:val="2"/>
          <w:sz w:val="24"/>
          <w:szCs w:val="24"/>
          <w:lang w:val="en-US" w:eastAsia="zh-CN"/>
        </w:rPr>
        <w:t>Diab Vasc Dis Res</w:t>
      </w:r>
      <w:r w:rsidRPr="00331BAE">
        <w:rPr>
          <w:rFonts w:ascii="Book Antiqua" w:eastAsia="DengXian" w:hAnsi="Book Antiqua" w:cs="Times New Roman"/>
          <w:kern w:val="2"/>
          <w:sz w:val="24"/>
          <w:szCs w:val="24"/>
          <w:lang w:val="en-US" w:eastAsia="zh-CN"/>
        </w:rPr>
        <w:t xml:space="preserve"> 2014; </w:t>
      </w:r>
      <w:r w:rsidRPr="00331BAE">
        <w:rPr>
          <w:rFonts w:ascii="Book Antiqua" w:eastAsia="DengXian" w:hAnsi="Book Antiqua" w:cs="Times New Roman"/>
          <w:b/>
          <w:kern w:val="2"/>
          <w:sz w:val="24"/>
          <w:szCs w:val="24"/>
          <w:lang w:val="en-US" w:eastAsia="zh-CN"/>
        </w:rPr>
        <w:t>11</w:t>
      </w:r>
      <w:r w:rsidRPr="00331BAE">
        <w:rPr>
          <w:rFonts w:ascii="Book Antiqua" w:eastAsia="DengXian" w:hAnsi="Book Antiqua" w:cs="Times New Roman"/>
          <w:kern w:val="2"/>
          <w:sz w:val="24"/>
          <w:szCs w:val="24"/>
          <w:lang w:val="en-US" w:eastAsia="zh-CN"/>
        </w:rPr>
        <w:t>: 306-323 [PMID: 25116004 DOI: 10.1177/1479164114542802]</w:t>
      </w:r>
    </w:p>
    <w:p w14:paraId="4E1FB47D"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7 </w:t>
      </w:r>
      <w:r w:rsidRPr="00331BAE">
        <w:rPr>
          <w:rFonts w:ascii="Book Antiqua" w:eastAsia="DengXian" w:hAnsi="Book Antiqua" w:cs="Times New Roman"/>
          <w:b/>
          <w:kern w:val="2"/>
          <w:sz w:val="24"/>
          <w:szCs w:val="24"/>
          <w:lang w:val="en-US" w:eastAsia="zh-CN"/>
        </w:rPr>
        <w:t>Korbut AI</w:t>
      </w:r>
      <w:r w:rsidRPr="00331BAE">
        <w:rPr>
          <w:rFonts w:ascii="Book Antiqua" w:eastAsia="DengXian" w:hAnsi="Book Antiqua" w:cs="Times New Roman"/>
          <w:bCs/>
          <w:kern w:val="2"/>
          <w:sz w:val="24"/>
          <w:szCs w:val="24"/>
          <w:lang w:val="en-US" w:eastAsia="zh-CN"/>
        </w:rPr>
        <w:t>,</w:t>
      </w:r>
      <w:r w:rsidRPr="00331BAE">
        <w:rPr>
          <w:rFonts w:ascii="Book Antiqua" w:eastAsia="DengXian" w:hAnsi="Book Antiqua" w:cs="Times New Roman"/>
          <w:kern w:val="2"/>
          <w:sz w:val="24"/>
          <w:szCs w:val="24"/>
          <w:lang w:val="en-US" w:eastAsia="zh-CN"/>
        </w:rPr>
        <w:t xml:space="preserve"> Klimontov VV. Incretin-based therapy: Renal effects. </w:t>
      </w:r>
      <w:r w:rsidRPr="00331BAE">
        <w:rPr>
          <w:rFonts w:ascii="Book Antiqua" w:eastAsia="DengXian" w:hAnsi="Book Antiqua" w:cs="Times New Roman"/>
          <w:i/>
          <w:iCs/>
          <w:kern w:val="2"/>
          <w:sz w:val="24"/>
          <w:szCs w:val="24"/>
          <w:lang w:val="en-US" w:eastAsia="zh-CN"/>
        </w:rPr>
        <w:t>Diabetes Mellitus</w:t>
      </w:r>
      <w:r w:rsidRPr="00331BAE">
        <w:rPr>
          <w:rFonts w:ascii="Book Antiqua" w:eastAsia="DengXian" w:hAnsi="Book Antiqua" w:cs="Times New Roman"/>
          <w:kern w:val="2"/>
          <w:sz w:val="24"/>
          <w:szCs w:val="24"/>
          <w:lang w:val="en-US" w:eastAsia="zh-CN"/>
        </w:rPr>
        <w:t xml:space="preserve"> 2016; </w:t>
      </w:r>
      <w:r w:rsidRPr="00331BAE">
        <w:rPr>
          <w:rFonts w:ascii="Book Antiqua" w:eastAsia="DengXian" w:hAnsi="Book Antiqua" w:cs="Times New Roman"/>
          <w:b/>
          <w:bCs/>
          <w:kern w:val="2"/>
          <w:sz w:val="24"/>
          <w:szCs w:val="24"/>
          <w:lang w:val="en-US" w:eastAsia="zh-CN"/>
        </w:rPr>
        <w:t>19</w:t>
      </w:r>
      <w:r w:rsidRPr="00331BAE">
        <w:rPr>
          <w:rFonts w:ascii="Book Antiqua" w:eastAsia="DengXian" w:hAnsi="Book Antiqua" w:cs="Times New Roman"/>
          <w:kern w:val="2"/>
          <w:sz w:val="24"/>
          <w:szCs w:val="24"/>
          <w:lang w:val="en-US" w:eastAsia="zh-CN"/>
        </w:rPr>
        <w:t>: 53-63 [DOI: 10.14341/DM7727]</w:t>
      </w:r>
    </w:p>
    <w:p w14:paraId="315C0431"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8 </w:t>
      </w:r>
      <w:r w:rsidRPr="00331BAE">
        <w:rPr>
          <w:rFonts w:ascii="Book Antiqua" w:eastAsia="DengXian" w:hAnsi="Book Antiqua" w:cs="Times New Roman"/>
          <w:b/>
          <w:kern w:val="2"/>
          <w:sz w:val="24"/>
          <w:szCs w:val="24"/>
          <w:lang w:val="en-US" w:eastAsia="zh-CN"/>
        </w:rPr>
        <w:t>Zou H</w:t>
      </w:r>
      <w:r w:rsidRPr="00331BAE">
        <w:rPr>
          <w:rFonts w:ascii="Book Antiqua" w:eastAsia="DengXian" w:hAnsi="Book Antiqua" w:cs="Times New Roman"/>
          <w:kern w:val="2"/>
          <w:sz w:val="24"/>
          <w:szCs w:val="24"/>
          <w:lang w:val="en-US" w:eastAsia="zh-CN"/>
        </w:rPr>
        <w:t xml:space="preserve">, Zhou B, Xu G. SGLT2 inhibitors: a novel choice for the combination therapy in diabetic kidney disease. </w:t>
      </w:r>
      <w:r w:rsidRPr="00331BAE">
        <w:rPr>
          <w:rFonts w:ascii="Book Antiqua" w:eastAsia="DengXian" w:hAnsi="Book Antiqua" w:cs="Times New Roman"/>
          <w:i/>
          <w:kern w:val="2"/>
          <w:sz w:val="24"/>
          <w:szCs w:val="24"/>
          <w:lang w:val="en-US" w:eastAsia="zh-CN"/>
        </w:rPr>
        <w:t>Cardiovasc Diabetol</w:t>
      </w:r>
      <w:r w:rsidRPr="00331BAE">
        <w:rPr>
          <w:rFonts w:ascii="Book Antiqua" w:eastAsia="DengXian" w:hAnsi="Book Antiqua" w:cs="Times New Roman"/>
          <w:kern w:val="2"/>
          <w:sz w:val="24"/>
          <w:szCs w:val="24"/>
          <w:lang w:val="en-US" w:eastAsia="zh-CN"/>
        </w:rPr>
        <w:t xml:space="preserve"> 2017; </w:t>
      </w:r>
      <w:r w:rsidRPr="00331BAE">
        <w:rPr>
          <w:rFonts w:ascii="Book Antiqua" w:eastAsia="DengXian" w:hAnsi="Book Antiqua" w:cs="Times New Roman"/>
          <w:b/>
          <w:kern w:val="2"/>
          <w:sz w:val="24"/>
          <w:szCs w:val="24"/>
          <w:lang w:val="en-US" w:eastAsia="zh-CN"/>
        </w:rPr>
        <w:t>16</w:t>
      </w:r>
      <w:r w:rsidRPr="00331BAE">
        <w:rPr>
          <w:rFonts w:ascii="Book Antiqua" w:eastAsia="DengXian" w:hAnsi="Book Antiqua" w:cs="Times New Roman"/>
          <w:kern w:val="2"/>
          <w:sz w:val="24"/>
          <w:szCs w:val="24"/>
          <w:lang w:val="en-US" w:eastAsia="zh-CN"/>
        </w:rPr>
        <w:t>: 65 [PMID: 28511711 DOI: 10.1186/s12933-017-0547-1]</w:t>
      </w:r>
    </w:p>
    <w:p w14:paraId="32198B0B"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9 </w:t>
      </w:r>
      <w:r w:rsidRPr="00331BAE">
        <w:rPr>
          <w:rFonts w:ascii="Book Antiqua" w:eastAsia="DengXian" w:hAnsi="Book Antiqua" w:cs="Times New Roman"/>
          <w:b/>
          <w:kern w:val="2"/>
          <w:sz w:val="24"/>
          <w:szCs w:val="24"/>
          <w:lang w:val="en-US" w:eastAsia="zh-CN"/>
        </w:rPr>
        <w:t>Mima A</w:t>
      </w:r>
      <w:r w:rsidRPr="00331BAE">
        <w:rPr>
          <w:rFonts w:ascii="Book Antiqua" w:eastAsia="DengXian" w:hAnsi="Book Antiqua" w:cs="Times New Roman"/>
          <w:kern w:val="2"/>
          <w:sz w:val="24"/>
          <w:szCs w:val="24"/>
          <w:lang w:val="en-US" w:eastAsia="zh-CN"/>
        </w:rPr>
        <w:t xml:space="preserve">. Renal protection by sodium-glucose cotransporter 2 inhibitors and its underlying mechanisms in diabetic kidney disease. </w:t>
      </w:r>
      <w:r w:rsidRPr="00331BAE">
        <w:rPr>
          <w:rFonts w:ascii="Book Antiqua" w:eastAsia="DengXian" w:hAnsi="Book Antiqua" w:cs="Times New Roman"/>
          <w:i/>
          <w:kern w:val="2"/>
          <w:sz w:val="24"/>
          <w:szCs w:val="24"/>
          <w:lang w:val="en-US" w:eastAsia="zh-CN"/>
        </w:rPr>
        <w:t>J Diabetes Complications</w:t>
      </w:r>
      <w:r w:rsidRPr="00331BAE">
        <w:rPr>
          <w:rFonts w:ascii="Book Antiqua" w:eastAsia="DengXian" w:hAnsi="Book Antiqua" w:cs="Times New Roman"/>
          <w:kern w:val="2"/>
          <w:sz w:val="24"/>
          <w:szCs w:val="24"/>
          <w:lang w:val="en-US" w:eastAsia="zh-CN"/>
        </w:rPr>
        <w:t xml:space="preserve"> 2018; </w:t>
      </w:r>
      <w:r w:rsidRPr="00331BAE">
        <w:rPr>
          <w:rFonts w:ascii="Book Antiqua" w:eastAsia="DengXian" w:hAnsi="Book Antiqua" w:cs="Times New Roman"/>
          <w:b/>
          <w:kern w:val="2"/>
          <w:sz w:val="24"/>
          <w:szCs w:val="24"/>
          <w:lang w:val="en-US" w:eastAsia="zh-CN"/>
        </w:rPr>
        <w:t>32</w:t>
      </w:r>
      <w:r w:rsidRPr="00331BAE">
        <w:rPr>
          <w:rFonts w:ascii="Book Antiqua" w:eastAsia="DengXian" w:hAnsi="Book Antiqua" w:cs="Times New Roman"/>
          <w:kern w:val="2"/>
          <w:sz w:val="24"/>
          <w:szCs w:val="24"/>
          <w:lang w:val="en-US" w:eastAsia="zh-CN"/>
        </w:rPr>
        <w:t>: 720-725 [PMID: 29880432 DOI: 10.1016/j.jdiacomp.2018.04.011]</w:t>
      </w:r>
    </w:p>
    <w:p w14:paraId="18F7E42A"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10 </w:t>
      </w:r>
      <w:r w:rsidRPr="00331BAE">
        <w:rPr>
          <w:rFonts w:ascii="Book Antiqua" w:eastAsia="DengXian" w:hAnsi="Book Antiqua" w:cs="Times New Roman"/>
          <w:b/>
          <w:kern w:val="2"/>
          <w:sz w:val="24"/>
          <w:szCs w:val="24"/>
          <w:lang w:val="en-US" w:eastAsia="zh-CN"/>
        </w:rPr>
        <w:t>Pugliese G</w:t>
      </w:r>
      <w:r w:rsidRPr="00331BAE">
        <w:rPr>
          <w:rFonts w:ascii="Book Antiqua" w:eastAsia="DengXian" w:hAnsi="Book Antiqua" w:cs="Times New Roman"/>
          <w:kern w:val="2"/>
          <w:sz w:val="24"/>
          <w:szCs w:val="24"/>
          <w:lang w:val="en-US" w:eastAsia="zh-CN"/>
        </w:rPr>
        <w:t xml:space="preserve">. Updating the natural history of diabetic nephropathy. </w:t>
      </w:r>
      <w:r w:rsidRPr="00331BAE">
        <w:rPr>
          <w:rFonts w:ascii="Book Antiqua" w:eastAsia="DengXian" w:hAnsi="Book Antiqua" w:cs="Times New Roman"/>
          <w:i/>
          <w:kern w:val="2"/>
          <w:sz w:val="24"/>
          <w:szCs w:val="24"/>
          <w:lang w:val="en-US" w:eastAsia="zh-CN"/>
        </w:rPr>
        <w:t>Acta Diabetol</w:t>
      </w:r>
      <w:r w:rsidRPr="00331BAE">
        <w:rPr>
          <w:rFonts w:ascii="Book Antiqua" w:eastAsia="DengXian" w:hAnsi="Book Antiqua" w:cs="Times New Roman"/>
          <w:kern w:val="2"/>
          <w:sz w:val="24"/>
          <w:szCs w:val="24"/>
          <w:lang w:val="en-US" w:eastAsia="zh-CN"/>
        </w:rPr>
        <w:t xml:space="preserve"> 2014; </w:t>
      </w:r>
      <w:r w:rsidRPr="00331BAE">
        <w:rPr>
          <w:rFonts w:ascii="Book Antiqua" w:eastAsia="DengXian" w:hAnsi="Book Antiqua" w:cs="Times New Roman"/>
          <w:b/>
          <w:kern w:val="2"/>
          <w:sz w:val="24"/>
          <w:szCs w:val="24"/>
          <w:lang w:val="en-US" w:eastAsia="zh-CN"/>
        </w:rPr>
        <w:t>51</w:t>
      </w:r>
      <w:r w:rsidRPr="00331BAE">
        <w:rPr>
          <w:rFonts w:ascii="Book Antiqua" w:eastAsia="DengXian" w:hAnsi="Book Antiqua" w:cs="Times New Roman"/>
          <w:kern w:val="2"/>
          <w:sz w:val="24"/>
          <w:szCs w:val="24"/>
          <w:lang w:val="en-US" w:eastAsia="zh-CN"/>
        </w:rPr>
        <w:t>: 905-915 [PMID: 25297841 DOI: 10.1007/s00592-014-0650-7]</w:t>
      </w:r>
    </w:p>
    <w:p w14:paraId="78F8D773"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11 </w:t>
      </w:r>
      <w:r w:rsidRPr="00331BAE">
        <w:rPr>
          <w:rFonts w:ascii="Book Antiqua" w:eastAsia="DengXian" w:hAnsi="Book Antiqua" w:cs="Times New Roman"/>
          <w:b/>
          <w:kern w:val="2"/>
          <w:sz w:val="24"/>
          <w:szCs w:val="24"/>
          <w:lang w:val="en-US" w:eastAsia="zh-CN"/>
        </w:rPr>
        <w:t>Ekinci EI</w:t>
      </w:r>
      <w:r w:rsidRPr="00331BAE">
        <w:rPr>
          <w:rFonts w:ascii="Book Antiqua" w:eastAsia="DengXian" w:hAnsi="Book Antiqua" w:cs="Times New Roman"/>
          <w:kern w:val="2"/>
          <w:sz w:val="24"/>
          <w:szCs w:val="24"/>
          <w:lang w:val="en-US" w:eastAsia="zh-CN"/>
        </w:rPr>
        <w:t xml:space="preserve">, Jerums G, Skene A, Crammer P, Power D, Cheong KY, Panagiotopoulos S, McNeil K, Baker ST, Fioretto P, Macisaac RJ. Renal structure in normoalbuminuric and albuminuric patients with type 2 diabetes and impaired renal function. </w:t>
      </w:r>
      <w:r w:rsidRPr="00331BAE">
        <w:rPr>
          <w:rFonts w:ascii="Book Antiqua" w:eastAsia="DengXian" w:hAnsi="Book Antiqua" w:cs="Times New Roman"/>
          <w:i/>
          <w:kern w:val="2"/>
          <w:sz w:val="24"/>
          <w:szCs w:val="24"/>
          <w:lang w:val="en-US" w:eastAsia="zh-CN"/>
        </w:rPr>
        <w:t>Diabetes Care</w:t>
      </w:r>
      <w:r w:rsidRPr="00331BAE">
        <w:rPr>
          <w:rFonts w:ascii="Book Antiqua" w:eastAsia="DengXian" w:hAnsi="Book Antiqua" w:cs="Times New Roman"/>
          <w:kern w:val="2"/>
          <w:sz w:val="24"/>
          <w:szCs w:val="24"/>
          <w:lang w:val="en-US" w:eastAsia="zh-CN"/>
        </w:rPr>
        <w:t xml:space="preserve"> </w:t>
      </w:r>
      <w:r w:rsidRPr="00331BAE">
        <w:rPr>
          <w:rFonts w:ascii="Book Antiqua" w:eastAsia="DengXian" w:hAnsi="Book Antiqua" w:cs="Times New Roman"/>
          <w:kern w:val="2"/>
          <w:sz w:val="24"/>
          <w:szCs w:val="24"/>
          <w:lang w:val="en-US" w:eastAsia="zh-CN"/>
        </w:rPr>
        <w:lastRenderedPageBreak/>
        <w:t xml:space="preserve">2013; </w:t>
      </w:r>
      <w:r w:rsidRPr="00331BAE">
        <w:rPr>
          <w:rFonts w:ascii="Book Antiqua" w:eastAsia="DengXian" w:hAnsi="Book Antiqua" w:cs="Times New Roman"/>
          <w:b/>
          <w:kern w:val="2"/>
          <w:sz w:val="24"/>
          <w:szCs w:val="24"/>
          <w:lang w:val="en-US" w:eastAsia="zh-CN"/>
        </w:rPr>
        <w:t>36</w:t>
      </w:r>
      <w:r w:rsidRPr="00331BAE">
        <w:rPr>
          <w:rFonts w:ascii="Book Antiqua" w:eastAsia="DengXian" w:hAnsi="Book Antiqua" w:cs="Times New Roman"/>
          <w:kern w:val="2"/>
          <w:sz w:val="24"/>
          <w:szCs w:val="24"/>
          <w:lang w:val="en-US" w:eastAsia="zh-CN"/>
        </w:rPr>
        <w:t>: 3620-3626 [PMID: 23835690 DOI: 10.2337/dc12-2572]</w:t>
      </w:r>
    </w:p>
    <w:p w14:paraId="7D6E5FD1"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12 </w:t>
      </w:r>
      <w:r w:rsidRPr="00331BAE">
        <w:rPr>
          <w:rFonts w:ascii="Book Antiqua" w:eastAsia="DengXian" w:hAnsi="Book Antiqua" w:cs="Times New Roman"/>
          <w:b/>
          <w:kern w:val="2"/>
          <w:sz w:val="24"/>
          <w:szCs w:val="24"/>
          <w:lang w:val="en-US" w:eastAsia="zh-CN"/>
        </w:rPr>
        <w:t>Lin JS</w:t>
      </w:r>
      <w:r w:rsidRPr="00331BAE">
        <w:rPr>
          <w:rFonts w:ascii="Book Antiqua" w:eastAsia="DengXian" w:hAnsi="Book Antiqua" w:cs="Times New Roman"/>
          <w:kern w:val="2"/>
          <w:sz w:val="24"/>
          <w:szCs w:val="24"/>
          <w:lang w:val="en-US" w:eastAsia="zh-CN"/>
        </w:rPr>
        <w:t xml:space="preserve">, Susztak K. Podocytes: the Weakest Link in Diabetic Kidney Disease? </w:t>
      </w:r>
      <w:r w:rsidRPr="00331BAE">
        <w:rPr>
          <w:rFonts w:ascii="Book Antiqua" w:eastAsia="DengXian" w:hAnsi="Book Antiqua" w:cs="Times New Roman"/>
          <w:i/>
          <w:kern w:val="2"/>
          <w:sz w:val="24"/>
          <w:szCs w:val="24"/>
          <w:lang w:val="en-US" w:eastAsia="zh-CN"/>
        </w:rPr>
        <w:t>Curr Diab Rep</w:t>
      </w:r>
      <w:r w:rsidRPr="00331BAE">
        <w:rPr>
          <w:rFonts w:ascii="Book Antiqua" w:eastAsia="DengXian" w:hAnsi="Book Antiqua" w:cs="Times New Roman"/>
          <w:kern w:val="2"/>
          <w:sz w:val="24"/>
          <w:szCs w:val="24"/>
          <w:lang w:val="en-US" w:eastAsia="zh-CN"/>
        </w:rPr>
        <w:t xml:space="preserve"> 2016; </w:t>
      </w:r>
      <w:r w:rsidRPr="00331BAE">
        <w:rPr>
          <w:rFonts w:ascii="Book Antiqua" w:eastAsia="DengXian" w:hAnsi="Book Antiqua" w:cs="Times New Roman"/>
          <w:b/>
          <w:kern w:val="2"/>
          <w:sz w:val="24"/>
          <w:szCs w:val="24"/>
          <w:lang w:val="en-US" w:eastAsia="zh-CN"/>
        </w:rPr>
        <w:t>16</w:t>
      </w:r>
      <w:r w:rsidRPr="00331BAE">
        <w:rPr>
          <w:rFonts w:ascii="Book Antiqua" w:eastAsia="DengXian" w:hAnsi="Book Antiqua" w:cs="Times New Roman"/>
          <w:kern w:val="2"/>
          <w:sz w:val="24"/>
          <w:szCs w:val="24"/>
          <w:lang w:val="en-US" w:eastAsia="zh-CN"/>
        </w:rPr>
        <w:t>: 45 [PMID: 27053072 DOI: 10.1007/s11892-016-0735-5]</w:t>
      </w:r>
    </w:p>
    <w:p w14:paraId="0E5EDDAC"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13 </w:t>
      </w:r>
      <w:r w:rsidRPr="00331BAE">
        <w:rPr>
          <w:rFonts w:ascii="Book Antiqua" w:eastAsia="DengXian" w:hAnsi="Book Antiqua" w:cs="Times New Roman"/>
          <w:b/>
          <w:kern w:val="2"/>
          <w:sz w:val="24"/>
          <w:szCs w:val="24"/>
          <w:lang w:val="en-US" w:eastAsia="zh-CN"/>
        </w:rPr>
        <w:t>Grahammer F</w:t>
      </w:r>
      <w:r w:rsidRPr="00331BAE">
        <w:rPr>
          <w:rFonts w:ascii="Book Antiqua" w:eastAsia="DengXian" w:hAnsi="Book Antiqua" w:cs="Times New Roman"/>
          <w:kern w:val="2"/>
          <w:sz w:val="24"/>
          <w:szCs w:val="24"/>
          <w:lang w:val="en-US" w:eastAsia="zh-CN"/>
        </w:rPr>
        <w:t xml:space="preserve">, Schell C, Huber TB. The podocyte slit diaphragm--from a thin grey line to a complex signalling hub. </w:t>
      </w:r>
      <w:r w:rsidRPr="00331BAE">
        <w:rPr>
          <w:rFonts w:ascii="Book Antiqua" w:eastAsia="DengXian" w:hAnsi="Book Antiqua" w:cs="Times New Roman"/>
          <w:i/>
          <w:kern w:val="2"/>
          <w:sz w:val="24"/>
          <w:szCs w:val="24"/>
          <w:lang w:val="en-US" w:eastAsia="zh-CN"/>
        </w:rPr>
        <w:t>Nat Rev Nephrol</w:t>
      </w:r>
      <w:r w:rsidRPr="00331BAE">
        <w:rPr>
          <w:rFonts w:ascii="Book Antiqua" w:eastAsia="DengXian" w:hAnsi="Book Antiqua" w:cs="Times New Roman"/>
          <w:kern w:val="2"/>
          <w:sz w:val="24"/>
          <w:szCs w:val="24"/>
          <w:lang w:val="en-US" w:eastAsia="zh-CN"/>
        </w:rPr>
        <w:t xml:space="preserve"> 2013; </w:t>
      </w:r>
      <w:r w:rsidRPr="00331BAE">
        <w:rPr>
          <w:rFonts w:ascii="Book Antiqua" w:eastAsia="DengXian" w:hAnsi="Book Antiqua" w:cs="Times New Roman"/>
          <w:b/>
          <w:kern w:val="2"/>
          <w:sz w:val="24"/>
          <w:szCs w:val="24"/>
          <w:lang w:val="en-US" w:eastAsia="zh-CN"/>
        </w:rPr>
        <w:t>9</w:t>
      </w:r>
      <w:r w:rsidRPr="00331BAE">
        <w:rPr>
          <w:rFonts w:ascii="Book Antiqua" w:eastAsia="DengXian" w:hAnsi="Book Antiqua" w:cs="Times New Roman"/>
          <w:kern w:val="2"/>
          <w:sz w:val="24"/>
          <w:szCs w:val="24"/>
          <w:lang w:val="en-US" w:eastAsia="zh-CN"/>
        </w:rPr>
        <w:t>: 587-598 [PMID: 23999399 DOI: 10.1038/nrneph.2013.169]</w:t>
      </w:r>
    </w:p>
    <w:p w14:paraId="686AD5FD"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14 </w:t>
      </w:r>
      <w:r w:rsidRPr="00331BAE">
        <w:rPr>
          <w:rFonts w:ascii="Book Antiqua" w:eastAsia="DengXian" w:hAnsi="Book Antiqua" w:cs="Times New Roman"/>
          <w:b/>
          <w:kern w:val="2"/>
          <w:sz w:val="24"/>
          <w:szCs w:val="24"/>
          <w:lang w:val="en-US" w:eastAsia="zh-CN"/>
        </w:rPr>
        <w:t>Mise K</w:t>
      </w:r>
      <w:r w:rsidRPr="00331BAE">
        <w:rPr>
          <w:rFonts w:ascii="Book Antiqua" w:eastAsia="DengXian" w:hAnsi="Book Antiqua" w:cs="Times New Roman"/>
          <w:kern w:val="2"/>
          <w:sz w:val="24"/>
          <w:szCs w:val="24"/>
          <w:lang w:val="en-US" w:eastAsia="zh-CN"/>
        </w:rPr>
        <w:t xml:space="preserve">, Hoshino J, Ueno T, Hazue R, Sumida K, Hiramatsu R, Hasegawa E, Yamanouchi M, Hayami N, Suwabe T, Sawa N, Fujii T, Hara S, Ohashi K, Takaichi K, Ubara Y. Clinical and pathological predictors of estimated GFR decline in patients with type 2 diabetes and overt proteinuric diabetic nephropathy. </w:t>
      </w:r>
      <w:r w:rsidRPr="00331BAE">
        <w:rPr>
          <w:rFonts w:ascii="Book Antiqua" w:eastAsia="DengXian" w:hAnsi="Book Antiqua" w:cs="Times New Roman"/>
          <w:i/>
          <w:kern w:val="2"/>
          <w:sz w:val="24"/>
          <w:szCs w:val="24"/>
          <w:lang w:val="en-US" w:eastAsia="zh-CN"/>
        </w:rPr>
        <w:t>Diabetes Metab Res Rev</w:t>
      </w:r>
      <w:r w:rsidRPr="00331BAE">
        <w:rPr>
          <w:rFonts w:ascii="Book Antiqua" w:eastAsia="DengXian" w:hAnsi="Book Antiqua" w:cs="Times New Roman"/>
          <w:kern w:val="2"/>
          <w:sz w:val="24"/>
          <w:szCs w:val="24"/>
          <w:lang w:val="en-US" w:eastAsia="zh-CN"/>
        </w:rPr>
        <w:t xml:space="preserve"> 2015; </w:t>
      </w:r>
      <w:r w:rsidRPr="00331BAE">
        <w:rPr>
          <w:rFonts w:ascii="Book Antiqua" w:eastAsia="DengXian" w:hAnsi="Book Antiqua" w:cs="Times New Roman"/>
          <w:b/>
          <w:kern w:val="2"/>
          <w:sz w:val="24"/>
          <w:szCs w:val="24"/>
          <w:lang w:val="en-US" w:eastAsia="zh-CN"/>
        </w:rPr>
        <w:t>31</w:t>
      </w:r>
      <w:r w:rsidRPr="00331BAE">
        <w:rPr>
          <w:rFonts w:ascii="Book Antiqua" w:eastAsia="DengXian" w:hAnsi="Book Antiqua" w:cs="Times New Roman"/>
          <w:kern w:val="2"/>
          <w:sz w:val="24"/>
          <w:szCs w:val="24"/>
          <w:lang w:val="en-US" w:eastAsia="zh-CN"/>
        </w:rPr>
        <w:t>: 572-581 [PMID: 25533683 DOI: 10.1002/dmrr.2633]</w:t>
      </w:r>
    </w:p>
    <w:p w14:paraId="65A04830"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15 </w:t>
      </w:r>
      <w:r w:rsidRPr="00331BAE">
        <w:rPr>
          <w:rFonts w:ascii="Book Antiqua" w:eastAsia="DengXian" w:hAnsi="Book Antiqua" w:cs="Times New Roman"/>
          <w:b/>
          <w:kern w:val="2"/>
          <w:sz w:val="24"/>
          <w:szCs w:val="24"/>
          <w:lang w:val="en-US" w:eastAsia="zh-CN"/>
        </w:rPr>
        <w:t>Okada T</w:t>
      </w:r>
      <w:r w:rsidRPr="00331BAE">
        <w:rPr>
          <w:rFonts w:ascii="Book Antiqua" w:eastAsia="DengXian" w:hAnsi="Book Antiqua" w:cs="Times New Roman"/>
          <w:kern w:val="2"/>
          <w:sz w:val="24"/>
          <w:szCs w:val="24"/>
          <w:lang w:val="en-US" w:eastAsia="zh-CN"/>
        </w:rPr>
        <w:t xml:space="preserve">, Nagao T, Matsumoto H, Nagaoka Y, Wada T, Nakao T. Histological predictors for renal prognosis in diabetic nephropathy in diabetes mellitus type 2 patients with overt proteinuria. </w:t>
      </w:r>
      <w:r w:rsidRPr="00331BAE">
        <w:rPr>
          <w:rFonts w:ascii="Book Antiqua" w:eastAsia="DengXian" w:hAnsi="Book Antiqua" w:cs="Times New Roman"/>
          <w:i/>
          <w:kern w:val="2"/>
          <w:sz w:val="24"/>
          <w:szCs w:val="24"/>
          <w:lang w:val="en-US" w:eastAsia="zh-CN"/>
        </w:rPr>
        <w:t>Nephrology (Carlton)</w:t>
      </w:r>
      <w:r w:rsidRPr="00331BAE">
        <w:rPr>
          <w:rFonts w:ascii="Book Antiqua" w:eastAsia="DengXian" w:hAnsi="Book Antiqua" w:cs="Times New Roman"/>
          <w:kern w:val="2"/>
          <w:sz w:val="24"/>
          <w:szCs w:val="24"/>
          <w:lang w:val="en-US" w:eastAsia="zh-CN"/>
        </w:rPr>
        <w:t xml:space="preserve"> 2012; </w:t>
      </w:r>
      <w:r w:rsidRPr="00331BAE">
        <w:rPr>
          <w:rFonts w:ascii="Book Antiqua" w:eastAsia="DengXian" w:hAnsi="Book Antiqua" w:cs="Times New Roman"/>
          <w:b/>
          <w:kern w:val="2"/>
          <w:sz w:val="24"/>
          <w:szCs w:val="24"/>
          <w:lang w:val="en-US" w:eastAsia="zh-CN"/>
        </w:rPr>
        <w:t>17</w:t>
      </w:r>
      <w:r w:rsidRPr="00331BAE">
        <w:rPr>
          <w:rFonts w:ascii="Book Antiqua" w:eastAsia="DengXian" w:hAnsi="Book Antiqua" w:cs="Times New Roman"/>
          <w:kern w:val="2"/>
          <w:sz w:val="24"/>
          <w:szCs w:val="24"/>
          <w:lang w:val="en-US" w:eastAsia="zh-CN"/>
        </w:rPr>
        <w:t>: 68-75 [PMID: 21933307 DOI: 10.1111/j.1440-1797.2011.01525.x]</w:t>
      </w:r>
    </w:p>
    <w:p w14:paraId="50FE4E40"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16 </w:t>
      </w:r>
      <w:r w:rsidRPr="00331BAE">
        <w:rPr>
          <w:rFonts w:ascii="Book Antiqua" w:eastAsia="DengXian" w:hAnsi="Book Antiqua" w:cs="Times New Roman"/>
          <w:b/>
          <w:kern w:val="2"/>
          <w:sz w:val="24"/>
          <w:szCs w:val="24"/>
          <w:lang w:val="en-US" w:eastAsia="zh-CN"/>
        </w:rPr>
        <w:t>Stefan G</w:t>
      </w:r>
      <w:r w:rsidRPr="00331BAE">
        <w:rPr>
          <w:rFonts w:ascii="Book Antiqua" w:eastAsia="DengXian" w:hAnsi="Book Antiqua" w:cs="Times New Roman"/>
          <w:kern w:val="2"/>
          <w:sz w:val="24"/>
          <w:szCs w:val="24"/>
          <w:lang w:val="en-US" w:eastAsia="zh-CN"/>
        </w:rPr>
        <w:t xml:space="preserve">, Stancu S, Zugravu A, Petre N, Mandache E, Mircescu G. Histologic predictors of renal outcome in diabetic nephropathy: Beyond renal pathology society classification. </w:t>
      </w:r>
      <w:r w:rsidRPr="00331BAE">
        <w:rPr>
          <w:rFonts w:ascii="Book Antiqua" w:eastAsia="DengXian" w:hAnsi="Book Antiqua" w:cs="Times New Roman"/>
          <w:i/>
          <w:kern w:val="2"/>
          <w:sz w:val="24"/>
          <w:szCs w:val="24"/>
          <w:lang w:val="en-US" w:eastAsia="zh-CN"/>
        </w:rPr>
        <w:t>Medicine (Baltimore)</w:t>
      </w:r>
      <w:r w:rsidRPr="00331BAE">
        <w:rPr>
          <w:rFonts w:ascii="Book Antiqua" w:eastAsia="DengXian" w:hAnsi="Book Antiqua" w:cs="Times New Roman"/>
          <w:kern w:val="2"/>
          <w:sz w:val="24"/>
          <w:szCs w:val="24"/>
          <w:lang w:val="en-US" w:eastAsia="zh-CN"/>
        </w:rPr>
        <w:t xml:space="preserve"> 2019; </w:t>
      </w:r>
      <w:r w:rsidRPr="00331BAE">
        <w:rPr>
          <w:rFonts w:ascii="Book Antiqua" w:eastAsia="DengXian" w:hAnsi="Book Antiqua" w:cs="Times New Roman"/>
          <w:b/>
          <w:kern w:val="2"/>
          <w:sz w:val="24"/>
          <w:szCs w:val="24"/>
          <w:lang w:val="en-US" w:eastAsia="zh-CN"/>
        </w:rPr>
        <w:t>98</w:t>
      </w:r>
      <w:r w:rsidRPr="00331BAE">
        <w:rPr>
          <w:rFonts w:ascii="Book Antiqua" w:eastAsia="DengXian" w:hAnsi="Book Antiqua" w:cs="Times New Roman"/>
          <w:kern w:val="2"/>
          <w:sz w:val="24"/>
          <w:szCs w:val="24"/>
          <w:lang w:val="en-US" w:eastAsia="zh-CN"/>
        </w:rPr>
        <w:t>: e16333 [PMID: 31277183 DOI: 10.1097/MD.0000000000016333]</w:t>
      </w:r>
    </w:p>
    <w:p w14:paraId="470CCDE8"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17 </w:t>
      </w:r>
      <w:r w:rsidRPr="00331BAE">
        <w:rPr>
          <w:rFonts w:ascii="Book Antiqua" w:eastAsia="DengXian" w:hAnsi="Book Antiqua" w:cs="Times New Roman"/>
          <w:b/>
          <w:kern w:val="2"/>
          <w:sz w:val="24"/>
          <w:szCs w:val="24"/>
          <w:lang w:val="en-US" w:eastAsia="zh-CN"/>
        </w:rPr>
        <w:t>Lioudaki E</w:t>
      </w:r>
      <w:r w:rsidRPr="00331BAE">
        <w:rPr>
          <w:rFonts w:ascii="Book Antiqua" w:eastAsia="DengXian" w:hAnsi="Book Antiqua" w:cs="Times New Roman"/>
          <w:kern w:val="2"/>
          <w:sz w:val="24"/>
          <w:szCs w:val="24"/>
          <w:lang w:val="en-US" w:eastAsia="zh-CN"/>
        </w:rPr>
        <w:t xml:space="preserve">, Stylianou KG, Petrakis I, Kokologiannakis G, Passam A, Mikhailidis DP, Daphnis EK, Ganotakis ES. Increased Urinary Excretion of Podocyte Markers in Normoalbuminuric Patients with Diabetes. </w:t>
      </w:r>
      <w:r w:rsidRPr="00331BAE">
        <w:rPr>
          <w:rFonts w:ascii="Book Antiqua" w:eastAsia="DengXian" w:hAnsi="Book Antiqua" w:cs="Times New Roman"/>
          <w:i/>
          <w:kern w:val="2"/>
          <w:sz w:val="24"/>
          <w:szCs w:val="24"/>
          <w:lang w:val="en-US" w:eastAsia="zh-CN"/>
        </w:rPr>
        <w:t>Nephron</w:t>
      </w:r>
      <w:r w:rsidRPr="00331BAE">
        <w:rPr>
          <w:rFonts w:ascii="Book Antiqua" w:eastAsia="DengXian" w:hAnsi="Book Antiqua" w:cs="Times New Roman"/>
          <w:kern w:val="2"/>
          <w:sz w:val="24"/>
          <w:szCs w:val="24"/>
          <w:lang w:val="en-US" w:eastAsia="zh-CN"/>
        </w:rPr>
        <w:t xml:space="preserve"> 2015; </w:t>
      </w:r>
      <w:r w:rsidRPr="00331BAE">
        <w:rPr>
          <w:rFonts w:ascii="Book Antiqua" w:eastAsia="DengXian" w:hAnsi="Book Antiqua" w:cs="Times New Roman"/>
          <w:b/>
          <w:kern w:val="2"/>
          <w:sz w:val="24"/>
          <w:szCs w:val="24"/>
          <w:lang w:val="en-US" w:eastAsia="zh-CN"/>
        </w:rPr>
        <w:t>131</w:t>
      </w:r>
      <w:r w:rsidRPr="00331BAE">
        <w:rPr>
          <w:rFonts w:ascii="Book Antiqua" w:eastAsia="DengXian" w:hAnsi="Book Antiqua" w:cs="Times New Roman"/>
          <w:kern w:val="2"/>
          <w:sz w:val="24"/>
          <w:szCs w:val="24"/>
          <w:lang w:val="en-US" w:eastAsia="zh-CN"/>
        </w:rPr>
        <w:t>: 34-42 [PMID: 26340089 DOI: 10.1159/000438493]</w:t>
      </w:r>
    </w:p>
    <w:p w14:paraId="51442342"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18 </w:t>
      </w:r>
      <w:r w:rsidRPr="00331BAE">
        <w:rPr>
          <w:rFonts w:ascii="Book Antiqua" w:eastAsia="DengXian" w:hAnsi="Book Antiqua" w:cs="Times New Roman"/>
          <w:b/>
          <w:kern w:val="2"/>
          <w:sz w:val="24"/>
          <w:szCs w:val="24"/>
          <w:lang w:val="en-US" w:eastAsia="zh-CN"/>
        </w:rPr>
        <w:t>Wada Y</w:t>
      </w:r>
      <w:r w:rsidRPr="00331BAE">
        <w:rPr>
          <w:rFonts w:ascii="Book Antiqua" w:eastAsia="DengXian" w:hAnsi="Book Antiqua" w:cs="Times New Roman"/>
          <w:kern w:val="2"/>
          <w:sz w:val="24"/>
          <w:szCs w:val="24"/>
          <w:lang w:val="en-US" w:eastAsia="zh-CN"/>
        </w:rPr>
        <w:t xml:space="preserve">, Abe M, Moritani H, Mitori H, Kondo M, Tanaka-Amino K, Eguchi M, Imasato A, Inoki Y, Kajiyama H, Mimura T, Tomura Y. Original Research: Potential of urinary nephrin as a biomarker reflecting podocyte dysfunction in various kidney disease models. </w:t>
      </w:r>
      <w:r w:rsidRPr="00331BAE">
        <w:rPr>
          <w:rFonts w:ascii="Book Antiqua" w:eastAsia="DengXian" w:hAnsi="Book Antiqua" w:cs="Times New Roman"/>
          <w:i/>
          <w:kern w:val="2"/>
          <w:sz w:val="24"/>
          <w:szCs w:val="24"/>
          <w:lang w:val="en-US" w:eastAsia="zh-CN"/>
        </w:rPr>
        <w:t>Exp Biol Med (Maywood)</w:t>
      </w:r>
      <w:r w:rsidRPr="00331BAE">
        <w:rPr>
          <w:rFonts w:ascii="Book Antiqua" w:eastAsia="DengXian" w:hAnsi="Book Antiqua" w:cs="Times New Roman"/>
          <w:kern w:val="2"/>
          <w:sz w:val="24"/>
          <w:szCs w:val="24"/>
          <w:lang w:val="en-US" w:eastAsia="zh-CN"/>
        </w:rPr>
        <w:t xml:space="preserve"> 2016; </w:t>
      </w:r>
      <w:r w:rsidRPr="00331BAE">
        <w:rPr>
          <w:rFonts w:ascii="Book Antiqua" w:eastAsia="DengXian" w:hAnsi="Book Antiqua" w:cs="Times New Roman"/>
          <w:b/>
          <w:kern w:val="2"/>
          <w:sz w:val="24"/>
          <w:szCs w:val="24"/>
          <w:lang w:val="en-US" w:eastAsia="zh-CN"/>
        </w:rPr>
        <w:t>241</w:t>
      </w:r>
      <w:r w:rsidRPr="00331BAE">
        <w:rPr>
          <w:rFonts w:ascii="Book Antiqua" w:eastAsia="DengXian" w:hAnsi="Book Antiqua" w:cs="Times New Roman"/>
          <w:kern w:val="2"/>
          <w:sz w:val="24"/>
          <w:szCs w:val="24"/>
          <w:lang w:val="en-US" w:eastAsia="zh-CN"/>
        </w:rPr>
        <w:t>: 1865-1876 [PMID: 27216597 DOI: 10.1177/1535370216651937]</w:t>
      </w:r>
    </w:p>
    <w:p w14:paraId="3E097CFC"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19 </w:t>
      </w:r>
      <w:r w:rsidRPr="00331BAE">
        <w:rPr>
          <w:rFonts w:ascii="Book Antiqua" w:eastAsia="DengXian" w:hAnsi="Book Antiqua" w:cs="Times New Roman"/>
          <w:b/>
          <w:kern w:val="2"/>
          <w:sz w:val="24"/>
          <w:szCs w:val="24"/>
          <w:lang w:val="en-US" w:eastAsia="zh-CN"/>
        </w:rPr>
        <w:t>El-Shazly AAA</w:t>
      </w:r>
      <w:r w:rsidRPr="00331BAE">
        <w:rPr>
          <w:rFonts w:ascii="Book Antiqua" w:eastAsia="DengXian" w:hAnsi="Book Antiqua" w:cs="Times New Roman"/>
          <w:kern w:val="2"/>
          <w:sz w:val="24"/>
          <w:szCs w:val="24"/>
          <w:lang w:val="en-US" w:eastAsia="zh-CN"/>
        </w:rPr>
        <w:t xml:space="preserve">, Sallam AM, El-Hefnawy MH, El-Mesallamy HO. Epidermal growth factor receptor and podocin predict nephropathy progression in type 2 diabetic patients through interaction with the autophagy influencer ULK-1. </w:t>
      </w:r>
      <w:r w:rsidRPr="00331BAE">
        <w:rPr>
          <w:rFonts w:ascii="Book Antiqua" w:eastAsia="DengXian" w:hAnsi="Book Antiqua" w:cs="Times New Roman"/>
          <w:i/>
          <w:kern w:val="2"/>
          <w:sz w:val="24"/>
          <w:szCs w:val="24"/>
          <w:lang w:val="en-US" w:eastAsia="zh-CN"/>
        </w:rPr>
        <w:t>J Diabetes Complications</w:t>
      </w:r>
      <w:r w:rsidRPr="00331BAE">
        <w:rPr>
          <w:rFonts w:ascii="Book Antiqua" w:eastAsia="DengXian" w:hAnsi="Book Antiqua" w:cs="Times New Roman"/>
          <w:kern w:val="2"/>
          <w:sz w:val="24"/>
          <w:szCs w:val="24"/>
          <w:lang w:val="en-US" w:eastAsia="zh-CN"/>
        </w:rPr>
        <w:t xml:space="preserve"> 2019; </w:t>
      </w:r>
      <w:r w:rsidRPr="00331BAE">
        <w:rPr>
          <w:rFonts w:ascii="Book Antiqua" w:eastAsia="DengXian" w:hAnsi="Book Antiqua" w:cs="Times New Roman"/>
          <w:b/>
          <w:kern w:val="2"/>
          <w:sz w:val="24"/>
          <w:szCs w:val="24"/>
          <w:lang w:val="en-US" w:eastAsia="zh-CN"/>
        </w:rPr>
        <w:t>33</w:t>
      </w:r>
      <w:r w:rsidRPr="00331BAE">
        <w:rPr>
          <w:rFonts w:ascii="Book Antiqua" w:eastAsia="DengXian" w:hAnsi="Book Antiqua" w:cs="Times New Roman"/>
          <w:kern w:val="2"/>
          <w:sz w:val="24"/>
          <w:szCs w:val="24"/>
          <w:lang w:val="en-US" w:eastAsia="zh-CN"/>
        </w:rPr>
        <w:t>: 128-133 [PMID: 30545560 DOI: 10.1016/j.jdiacomp.2018.11.007]</w:t>
      </w:r>
    </w:p>
    <w:p w14:paraId="0D0C9981"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20 </w:t>
      </w:r>
      <w:r w:rsidRPr="00331BAE">
        <w:rPr>
          <w:rFonts w:ascii="Book Antiqua" w:eastAsia="DengXian" w:hAnsi="Book Antiqua" w:cs="Times New Roman"/>
          <w:b/>
          <w:kern w:val="2"/>
          <w:sz w:val="24"/>
          <w:szCs w:val="24"/>
          <w:lang w:val="en-US" w:eastAsia="zh-CN"/>
        </w:rPr>
        <w:t>Ng DP</w:t>
      </w:r>
      <w:r w:rsidRPr="00331BAE">
        <w:rPr>
          <w:rFonts w:ascii="Book Antiqua" w:eastAsia="DengXian" w:hAnsi="Book Antiqua" w:cs="Times New Roman"/>
          <w:kern w:val="2"/>
          <w:sz w:val="24"/>
          <w:szCs w:val="24"/>
          <w:lang w:val="en-US" w:eastAsia="zh-CN"/>
        </w:rPr>
        <w:t xml:space="preserve">, Tai BC, Tan E, Leong H, Nurbaya S, Lim XL, Chia KS, Wong CS, Lim WY, </w:t>
      </w:r>
      <w:r w:rsidRPr="00331BAE">
        <w:rPr>
          <w:rFonts w:ascii="Book Antiqua" w:eastAsia="DengXian" w:hAnsi="Book Antiqua" w:cs="Times New Roman"/>
          <w:kern w:val="2"/>
          <w:sz w:val="24"/>
          <w:szCs w:val="24"/>
          <w:lang w:val="en-US" w:eastAsia="zh-CN"/>
        </w:rPr>
        <w:lastRenderedPageBreak/>
        <w:t xml:space="preserve">Holthöfer H. Nephrinuria associates with multiple renal traits in type 2 diabetes. </w:t>
      </w:r>
      <w:r w:rsidRPr="00331BAE">
        <w:rPr>
          <w:rFonts w:ascii="Book Antiqua" w:eastAsia="DengXian" w:hAnsi="Book Antiqua" w:cs="Times New Roman"/>
          <w:i/>
          <w:kern w:val="2"/>
          <w:sz w:val="24"/>
          <w:szCs w:val="24"/>
          <w:lang w:val="en-US" w:eastAsia="zh-CN"/>
        </w:rPr>
        <w:t>Nephrol Dial Transplant</w:t>
      </w:r>
      <w:r w:rsidRPr="00331BAE">
        <w:rPr>
          <w:rFonts w:ascii="Book Antiqua" w:eastAsia="DengXian" w:hAnsi="Book Antiqua" w:cs="Times New Roman"/>
          <w:kern w:val="2"/>
          <w:sz w:val="24"/>
          <w:szCs w:val="24"/>
          <w:lang w:val="en-US" w:eastAsia="zh-CN"/>
        </w:rPr>
        <w:t xml:space="preserve"> 2011; </w:t>
      </w:r>
      <w:r w:rsidRPr="00331BAE">
        <w:rPr>
          <w:rFonts w:ascii="Book Antiqua" w:eastAsia="DengXian" w:hAnsi="Book Antiqua" w:cs="Times New Roman"/>
          <w:b/>
          <w:kern w:val="2"/>
          <w:sz w:val="24"/>
          <w:szCs w:val="24"/>
          <w:lang w:val="en-US" w:eastAsia="zh-CN"/>
        </w:rPr>
        <w:t>26</w:t>
      </w:r>
      <w:r w:rsidRPr="00331BAE">
        <w:rPr>
          <w:rFonts w:ascii="Book Antiqua" w:eastAsia="DengXian" w:hAnsi="Book Antiqua" w:cs="Times New Roman"/>
          <w:kern w:val="2"/>
          <w:sz w:val="24"/>
          <w:szCs w:val="24"/>
          <w:lang w:val="en-US" w:eastAsia="zh-CN"/>
        </w:rPr>
        <w:t>: 2508-2514 [PMID: 21196468 DOI: 10.1093/ndt/gfq738]</w:t>
      </w:r>
    </w:p>
    <w:p w14:paraId="3769A80E"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21 </w:t>
      </w:r>
      <w:r w:rsidRPr="00331BAE">
        <w:rPr>
          <w:rFonts w:ascii="Book Antiqua" w:eastAsia="DengXian" w:hAnsi="Book Antiqua" w:cs="Times New Roman"/>
          <w:b/>
          <w:kern w:val="2"/>
          <w:sz w:val="24"/>
          <w:szCs w:val="24"/>
          <w:lang w:val="en-US" w:eastAsia="zh-CN"/>
        </w:rPr>
        <w:t>Shchukina AA</w:t>
      </w:r>
      <w:r w:rsidRPr="00331BAE">
        <w:rPr>
          <w:rFonts w:ascii="Book Antiqua" w:eastAsia="DengXian" w:hAnsi="Book Antiqua" w:cs="Times New Roman"/>
          <w:kern w:val="2"/>
          <w:sz w:val="24"/>
          <w:szCs w:val="24"/>
          <w:lang w:val="en-US" w:eastAsia="zh-CN"/>
        </w:rPr>
        <w:t xml:space="preserve">, Bobkova IN, Shestakova MV, Vikulova OK, Zuraeva ZT, Mikhaleva OV. [Urinary excretion of markers for podocyte injury in patients with diabetes mellitus]. </w:t>
      </w:r>
      <w:r w:rsidRPr="00331BAE">
        <w:rPr>
          <w:rFonts w:ascii="Book Antiqua" w:eastAsia="DengXian" w:hAnsi="Book Antiqua" w:cs="Times New Roman"/>
          <w:i/>
          <w:kern w:val="2"/>
          <w:sz w:val="24"/>
          <w:szCs w:val="24"/>
          <w:lang w:val="en-US" w:eastAsia="zh-CN"/>
        </w:rPr>
        <w:t>Ter Arkh</w:t>
      </w:r>
      <w:r w:rsidRPr="00331BAE">
        <w:rPr>
          <w:rFonts w:ascii="Book Antiqua" w:eastAsia="DengXian" w:hAnsi="Book Antiqua" w:cs="Times New Roman"/>
          <w:kern w:val="2"/>
          <w:sz w:val="24"/>
          <w:szCs w:val="24"/>
          <w:lang w:val="en-US" w:eastAsia="zh-CN"/>
        </w:rPr>
        <w:t xml:space="preserve"> 2015; </w:t>
      </w:r>
      <w:r w:rsidRPr="00331BAE">
        <w:rPr>
          <w:rFonts w:ascii="Book Antiqua" w:eastAsia="DengXian" w:hAnsi="Book Antiqua" w:cs="Times New Roman"/>
          <w:b/>
          <w:kern w:val="2"/>
          <w:sz w:val="24"/>
          <w:szCs w:val="24"/>
          <w:lang w:val="en-US" w:eastAsia="zh-CN"/>
        </w:rPr>
        <w:t>87</w:t>
      </w:r>
      <w:r w:rsidRPr="00331BAE">
        <w:rPr>
          <w:rFonts w:ascii="Book Antiqua" w:eastAsia="DengXian" w:hAnsi="Book Antiqua" w:cs="Times New Roman"/>
          <w:kern w:val="2"/>
          <w:sz w:val="24"/>
          <w:szCs w:val="24"/>
          <w:lang w:val="en-US" w:eastAsia="zh-CN"/>
        </w:rPr>
        <w:t>: 62-66 [PMID: 26978176 DOI: 10.17116/terarkh2015871062-66]</w:t>
      </w:r>
    </w:p>
    <w:p w14:paraId="6B60F1C8"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22 </w:t>
      </w:r>
      <w:r w:rsidRPr="00331BAE">
        <w:rPr>
          <w:rFonts w:ascii="Book Antiqua" w:eastAsia="DengXian" w:hAnsi="Book Antiqua" w:cs="Times New Roman"/>
          <w:b/>
          <w:kern w:val="2"/>
          <w:sz w:val="24"/>
          <w:szCs w:val="24"/>
          <w:lang w:val="en-US" w:eastAsia="zh-CN"/>
        </w:rPr>
        <w:t>Zhang D</w:t>
      </w:r>
      <w:r w:rsidRPr="00331BAE">
        <w:rPr>
          <w:rFonts w:ascii="Book Antiqua" w:eastAsia="DengXian" w:hAnsi="Book Antiqua" w:cs="Times New Roman"/>
          <w:kern w:val="2"/>
          <w:sz w:val="24"/>
          <w:szCs w:val="24"/>
          <w:lang w:val="en-US" w:eastAsia="zh-CN"/>
        </w:rPr>
        <w:t xml:space="preserve">, Han QX, Wu MH, Shen WJ, Yang XL, Guo J, Pan SK, Liu ZS, Tang L, Cai GY, Chen XM, Zhu HY. Diagnostic Value of Sensitive Biomarkers for Early Kidney Damage in Diabetic Patients with Normoalbuminuria. </w:t>
      </w:r>
      <w:r w:rsidRPr="00331BAE">
        <w:rPr>
          <w:rFonts w:ascii="Book Antiqua" w:eastAsia="DengXian" w:hAnsi="Book Antiqua" w:cs="Times New Roman"/>
          <w:i/>
          <w:kern w:val="2"/>
          <w:sz w:val="24"/>
          <w:szCs w:val="24"/>
          <w:lang w:val="en-US" w:eastAsia="zh-CN"/>
        </w:rPr>
        <w:t xml:space="preserve">Chin Med J </w:t>
      </w:r>
      <w:r w:rsidRPr="00331BAE">
        <w:rPr>
          <w:rFonts w:ascii="Book Antiqua" w:eastAsia="DengXian" w:hAnsi="Book Antiqua" w:cs="Times New Roman"/>
          <w:iCs/>
          <w:kern w:val="2"/>
          <w:sz w:val="24"/>
          <w:szCs w:val="24"/>
          <w:lang w:val="en-US" w:eastAsia="zh-CN"/>
        </w:rPr>
        <w:t>(Engl)</w:t>
      </w:r>
      <w:r w:rsidRPr="00331BAE">
        <w:rPr>
          <w:rFonts w:ascii="Book Antiqua" w:eastAsia="DengXian" w:hAnsi="Book Antiqua" w:cs="Times New Roman"/>
          <w:kern w:val="2"/>
          <w:sz w:val="24"/>
          <w:szCs w:val="24"/>
          <w:lang w:val="en-US" w:eastAsia="zh-CN"/>
        </w:rPr>
        <w:t xml:space="preserve"> 2018; </w:t>
      </w:r>
      <w:r w:rsidRPr="00331BAE">
        <w:rPr>
          <w:rFonts w:ascii="Book Antiqua" w:eastAsia="DengXian" w:hAnsi="Book Antiqua" w:cs="Times New Roman"/>
          <w:b/>
          <w:kern w:val="2"/>
          <w:sz w:val="24"/>
          <w:szCs w:val="24"/>
          <w:lang w:val="en-US" w:eastAsia="zh-CN"/>
        </w:rPr>
        <w:t>131</w:t>
      </w:r>
      <w:r w:rsidRPr="00331BAE">
        <w:rPr>
          <w:rFonts w:ascii="Book Antiqua" w:eastAsia="DengXian" w:hAnsi="Book Antiqua" w:cs="Times New Roman"/>
          <w:kern w:val="2"/>
          <w:sz w:val="24"/>
          <w:szCs w:val="24"/>
          <w:lang w:val="en-US" w:eastAsia="zh-CN"/>
        </w:rPr>
        <w:t>: 2891-2892 [PMID: 30511700 DOI: 10.4103/0366-6999.246080]</w:t>
      </w:r>
    </w:p>
    <w:p w14:paraId="0128778D"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23 </w:t>
      </w:r>
      <w:r w:rsidRPr="00331BAE">
        <w:rPr>
          <w:rFonts w:ascii="Book Antiqua" w:eastAsia="DengXian" w:hAnsi="Book Antiqua" w:cs="Times New Roman"/>
          <w:b/>
          <w:kern w:val="2"/>
          <w:sz w:val="24"/>
          <w:szCs w:val="24"/>
          <w:lang w:val="en-US" w:eastAsia="zh-CN"/>
        </w:rPr>
        <w:t>LeBleu VS</w:t>
      </w:r>
      <w:r w:rsidRPr="00331BAE">
        <w:rPr>
          <w:rFonts w:ascii="Book Antiqua" w:eastAsia="DengXian" w:hAnsi="Book Antiqua" w:cs="Times New Roman"/>
          <w:kern w:val="2"/>
          <w:sz w:val="24"/>
          <w:szCs w:val="24"/>
          <w:lang w:val="en-US" w:eastAsia="zh-CN"/>
        </w:rPr>
        <w:t xml:space="preserve">, Teng Y, O'Connell JT, Charytan D, Müller GA, Müller CA, Sugimoto H, Kalluri R. Identification of human epididymis protein-4 as a fibroblast-derived mediator of fibrosis. </w:t>
      </w:r>
      <w:r w:rsidRPr="00331BAE">
        <w:rPr>
          <w:rFonts w:ascii="Book Antiqua" w:eastAsia="DengXian" w:hAnsi="Book Antiqua" w:cs="Times New Roman"/>
          <w:i/>
          <w:kern w:val="2"/>
          <w:sz w:val="24"/>
          <w:szCs w:val="24"/>
          <w:lang w:val="en-US" w:eastAsia="zh-CN"/>
        </w:rPr>
        <w:t>Nat Med</w:t>
      </w:r>
      <w:r w:rsidRPr="00331BAE">
        <w:rPr>
          <w:rFonts w:ascii="Book Antiqua" w:eastAsia="DengXian" w:hAnsi="Book Antiqua" w:cs="Times New Roman"/>
          <w:kern w:val="2"/>
          <w:sz w:val="24"/>
          <w:szCs w:val="24"/>
          <w:lang w:val="en-US" w:eastAsia="zh-CN"/>
        </w:rPr>
        <w:t xml:space="preserve"> 2013; </w:t>
      </w:r>
      <w:r w:rsidRPr="00331BAE">
        <w:rPr>
          <w:rFonts w:ascii="Book Antiqua" w:eastAsia="DengXian" w:hAnsi="Book Antiqua" w:cs="Times New Roman"/>
          <w:b/>
          <w:kern w:val="2"/>
          <w:sz w:val="24"/>
          <w:szCs w:val="24"/>
          <w:lang w:val="en-US" w:eastAsia="zh-CN"/>
        </w:rPr>
        <w:t>19</w:t>
      </w:r>
      <w:r w:rsidRPr="00331BAE">
        <w:rPr>
          <w:rFonts w:ascii="Book Antiqua" w:eastAsia="DengXian" w:hAnsi="Book Antiqua" w:cs="Times New Roman"/>
          <w:kern w:val="2"/>
          <w:sz w:val="24"/>
          <w:szCs w:val="24"/>
          <w:lang w:val="en-US" w:eastAsia="zh-CN"/>
        </w:rPr>
        <w:t>: 227-231 [PMID: 23353556 DOI: 10.1038/nm.2989]</w:t>
      </w:r>
    </w:p>
    <w:p w14:paraId="087F134C"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24 </w:t>
      </w:r>
      <w:r w:rsidRPr="00331BAE">
        <w:rPr>
          <w:rFonts w:ascii="Book Antiqua" w:eastAsia="DengXian" w:hAnsi="Book Antiqua" w:cs="Times New Roman"/>
          <w:b/>
          <w:kern w:val="2"/>
          <w:sz w:val="24"/>
          <w:szCs w:val="24"/>
          <w:lang w:val="en-US" w:eastAsia="zh-CN"/>
        </w:rPr>
        <w:t>Karlsen NS</w:t>
      </w:r>
      <w:r w:rsidRPr="00331BAE">
        <w:rPr>
          <w:rFonts w:ascii="Book Antiqua" w:eastAsia="DengXian" w:hAnsi="Book Antiqua" w:cs="Times New Roman"/>
          <w:kern w:val="2"/>
          <w:sz w:val="24"/>
          <w:szCs w:val="24"/>
          <w:lang w:val="en-US" w:eastAsia="zh-CN"/>
        </w:rPr>
        <w:t xml:space="preserve">, Karlsen MA, Høgdall CK, Høgdall EV. HE4 tissue expression and serum HE4 levels in healthy individuals and patients with benign or malignant tumors: a systematic review. </w:t>
      </w:r>
      <w:r w:rsidRPr="00331BAE">
        <w:rPr>
          <w:rFonts w:ascii="Book Antiqua" w:eastAsia="DengXian" w:hAnsi="Book Antiqua" w:cs="Times New Roman"/>
          <w:i/>
          <w:kern w:val="2"/>
          <w:sz w:val="24"/>
          <w:szCs w:val="24"/>
          <w:lang w:val="en-US" w:eastAsia="zh-CN"/>
        </w:rPr>
        <w:t>Cancer Epidemiol Biomarkers Prev</w:t>
      </w:r>
      <w:r w:rsidRPr="00331BAE">
        <w:rPr>
          <w:rFonts w:ascii="Book Antiqua" w:eastAsia="DengXian" w:hAnsi="Book Antiqua" w:cs="Times New Roman"/>
          <w:kern w:val="2"/>
          <w:sz w:val="24"/>
          <w:szCs w:val="24"/>
          <w:lang w:val="en-US" w:eastAsia="zh-CN"/>
        </w:rPr>
        <w:t xml:space="preserve"> 2014; </w:t>
      </w:r>
      <w:r w:rsidRPr="00331BAE">
        <w:rPr>
          <w:rFonts w:ascii="Book Antiqua" w:eastAsia="DengXian" w:hAnsi="Book Antiqua" w:cs="Times New Roman"/>
          <w:b/>
          <w:kern w:val="2"/>
          <w:sz w:val="24"/>
          <w:szCs w:val="24"/>
          <w:lang w:val="en-US" w:eastAsia="zh-CN"/>
        </w:rPr>
        <w:t>23</w:t>
      </w:r>
      <w:r w:rsidRPr="00331BAE">
        <w:rPr>
          <w:rFonts w:ascii="Book Antiqua" w:eastAsia="DengXian" w:hAnsi="Book Antiqua" w:cs="Times New Roman"/>
          <w:kern w:val="2"/>
          <w:sz w:val="24"/>
          <w:szCs w:val="24"/>
          <w:lang w:val="en-US" w:eastAsia="zh-CN"/>
        </w:rPr>
        <w:t>: 2285-2295 [PMID: 25169975 DOI: 10.1158/1055-9965.EPI-14-0447]</w:t>
      </w:r>
    </w:p>
    <w:p w14:paraId="0E14117F"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25 </w:t>
      </w:r>
      <w:r w:rsidRPr="00331BAE">
        <w:rPr>
          <w:rFonts w:ascii="Book Antiqua" w:eastAsia="DengXian" w:hAnsi="Book Antiqua" w:cs="Times New Roman"/>
          <w:b/>
          <w:kern w:val="2"/>
          <w:sz w:val="24"/>
          <w:szCs w:val="24"/>
          <w:lang w:val="en-US" w:eastAsia="zh-CN"/>
        </w:rPr>
        <w:t>Wan J</w:t>
      </w:r>
      <w:r w:rsidRPr="00331BAE">
        <w:rPr>
          <w:rFonts w:ascii="Book Antiqua" w:eastAsia="DengXian" w:hAnsi="Book Antiqua" w:cs="Times New Roman"/>
          <w:kern w:val="2"/>
          <w:sz w:val="24"/>
          <w:szCs w:val="24"/>
          <w:lang w:val="en-US" w:eastAsia="zh-CN"/>
        </w:rPr>
        <w:t xml:space="preserve">, Wang Y, Cai G, Liang J, Yue C, Wang F, Song J, Wang J, Liu M, Luo J, Li L. Elevated serum concentrations of HE4 as a novel biomarker of disease severity and renal fibrosis in kidney disease. </w:t>
      </w:r>
      <w:r w:rsidRPr="00331BAE">
        <w:rPr>
          <w:rFonts w:ascii="Book Antiqua" w:eastAsia="DengXian" w:hAnsi="Book Antiqua" w:cs="Times New Roman"/>
          <w:i/>
          <w:kern w:val="2"/>
          <w:sz w:val="24"/>
          <w:szCs w:val="24"/>
          <w:lang w:val="en-US" w:eastAsia="zh-CN"/>
        </w:rPr>
        <w:t>Oncotarget</w:t>
      </w:r>
      <w:r w:rsidRPr="00331BAE">
        <w:rPr>
          <w:rFonts w:ascii="Book Antiqua" w:eastAsia="DengXian" w:hAnsi="Book Antiqua" w:cs="Times New Roman"/>
          <w:kern w:val="2"/>
          <w:sz w:val="24"/>
          <w:szCs w:val="24"/>
          <w:lang w:val="en-US" w:eastAsia="zh-CN"/>
        </w:rPr>
        <w:t xml:space="preserve"> 2016; </w:t>
      </w:r>
      <w:r w:rsidRPr="00331BAE">
        <w:rPr>
          <w:rFonts w:ascii="Book Antiqua" w:eastAsia="DengXian" w:hAnsi="Book Antiqua" w:cs="Times New Roman"/>
          <w:b/>
          <w:kern w:val="2"/>
          <w:sz w:val="24"/>
          <w:szCs w:val="24"/>
          <w:lang w:val="en-US" w:eastAsia="zh-CN"/>
        </w:rPr>
        <w:t>7</w:t>
      </w:r>
      <w:r w:rsidRPr="00331BAE">
        <w:rPr>
          <w:rFonts w:ascii="Book Antiqua" w:eastAsia="DengXian" w:hAnsi="Book Antiqua" w:cs="Times New Roman"/>
          <w:kern w:val="2"/>
          <w:sz w:val="24"/>
          <w:szCs w:val="24"/>
          <w:lang w:val="en-US" w:eastAsia="zh-CN"/>
        </w:rPr>
        <w:t>: 67748-67759 [PMID: 27589683 DOI: 10.18632/oncotarget.11682]</w:t>
      </w:r>
    </w:p>
    <w:p w14:paraId="32EFEDAC"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26 </w:t>
      </w:r>
      <w:r w:rsidRPr="00331BAE">
        <w:rPr>
          <w:rFonts w:ascii="Book Antiqua" w:eastAsia="DengXian" w:hAnsi="Book Antiqua" w:cs="Times New Roman"/>
          <w:b/>
          <w:kern w:val="2"/>
          <w:sz w:val="24"/>
          <w:szCs w:val="24"/>
          <w:lang w:val="en-US" w:eastAsia="zh-CN"/>
        </w:rPr>
        <w:t>Chen P</w:t>
      </w:r>
      <w:r w:rsidRPr="00331BAE">
        <w:rPr>
          <w:rFonts w:ascii="Book Antiqua" w:eastAsia="DengXian" w:hAnsi="Book Antiqua" w:cs="Times New Roman"/>
          <w:kern w:val="2"/>
          <w:sz w:val="24"/>
          <w:szCs w:val="24"/>
          <w:lang w:val="en-US" w:eastAsia="zh-CN"/>
        </w:rPr>
        <w:t xml:space="preserve">, Yang Q, Li X, Qin Y. Potential association between elevated serum human epididymis protein 4 and renal fibrosis: A systemic review and meta-analysis. </w:t>
      </w:r>
      <w:r w:rsidRPr="00331BAE">
        <w:rPr>
          <w:rFonts w:ascii="Book Antiqua" w:eastAsia="DengXian" w:hAnsi="Book Antiqua" w:cs="Times New Roman"/>
          <w:i/>
          <w:kern w:val="2"/>
          <w:sz w:val="24"/>
          <w:szCs w:val="24"/>
          <w:lang w:val="en-US" w:eastAsia="zh-CN"/>
        </w:rPr>
        <w:t>Medicine (Baltimore)</w:t>
      </w:r>
      <w:r w:rsidRPr="00331BAE">
        <w:rPr>
          <w:rFonts w:ascii="Book Antiqua" w:eastAsia="DengXian" w:hAnsi="Book Antiqua" w:cs="Times New Roman"/>
          <w:kern w:val="2"/>
          <w:sz w:val="24"/>
          <w:szCs w:val="24"/>
          <w:lang w:val="en-US" w:eastAsia="zh-CN"/>
        </w:rPr>
        <w:t xml:space="preserve"> 2017; </w:t>
      </w:r>
      <w:r w:rsidRPr="00331BAE">
        <w:rPr>
          <w:rFonts w:ascii="Book Antiqua" w:eastAsia="DengXian" w:hAnsi="Book Antiqua" w:cs="Times New Roman"/>
          <w:b/>
          <w:kern w:val="2"/>
          <w:sz w:val="24"/>
          <w:szCs w:val="24"/>
          <w:lang w:val="en-US" w:eastAsia="zh-CN"/>
        </w:rPr>
        <w:t>96</w:t>
      </w:r>
      <w:r w:rsidRPr="00331BAE">
        <w:rPr>
          <w:rFonts w:ascii="Book Antiqua" w:eastAsia="DengXian" w:hAnsi="Book Antiqua" w:cs="Times New Roman"/>
          <w:kern w:val="2"/>
          <w:sz w:val="24"/>
          <w:szCs w:val="24"/>
          <w:lang w:val="en-US" w:eastAsia="zh-CN"/>
        </w:rPr>
        <w:t>: e7824 [PMID: 28885334 DOI: 10.1097/MD.0000000000007824]</w:t>
      </w:r>
    </w:p>
    <w:p w14:paraId="397DA7FA"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27 </w:t>
      </w:r>
      <w:r w:rsidRPr="00331BAE">
        <w:rPr>
          <w:rFonts w:ascii="Book Antiqua" w:eastAsia="DengXian" w:hAnsi="Book Antiqua" w:cs="Times New Roman"/>
          <w:b/>
          <w:kern w:val="2"/>
          <w:sz w:val="24"/>
          <w:szCs w:val="24"/>
          <w:lang w:val="en-US" w:eastAsia="zh-CN"/>
        </w:rPr>
        <w:t>Doshi SM</w:t>
      </w:r>
      <w:r w:rsidRPr="00331BAE">
        <w:rPr>
          <w:rFonts w:ascii="Book Antiqua" w:eastAsia="DengXian" w:hAnsi="Book Antiqua" w:cs="Times New Roman"/>
          <w:kern w:val="2"/>
          <w:sz w:val="24"/>
          <w:szCs w:val="24"/>
          <w:lang w:val="en-US" w:eastAsia="zh-CN"/>
        </w:rPr>
        <w:t xml:space="preserve">, Friedman AN. Diagnosis and Management of Type 2 Diabetic Kidney Disease. </w:t>
      </w:r>
      <w:r w:rsidRPr="00331BAE">
        <w:rPr>
          <w:rFonts w:ascii="Book Antiqua" w:eastAsia="DengXian" w:hAnsi="Book Antiqua" w:cs="Times New Roman"/>
          <w:i/>
          <w:kern w:val="2"/>
          <w:sz w:val="24"/>
          <w:szCs w:val="24"/>
          <w:lang w:val="en-US" w:eastAsia="zh-CN"/>
        </w:rPr>
        <w:t>Clin J Am Soc Nephrol</w:t>
      </w:r>
      <w:r w:rsidRPr="00331BAE">
        <w:rPr>
          <w:rFonts w:ascii="Book Antiqua" w:eastAsia="DengXian" w:hAnsi="Book Antiqua" w:cs="Times New Roman"/>
          <w:kern w:val="2"/>
          <w:sz w:val="24"/>
          <w:szCs w:val="24"/>
          <w:lang w:val="en-US" w:eastAsia="zh-CN"/>
        </w:rPr>
        <w:t xml:space="preserve"> 2017; </w:t>
      </w:r>
      <w:r w:rsidRPr="00331BAE">
        <w:rPr>
          <w:rFonts w:ascii="Book Antiqua" w:eastAsia="DengXian" w:hAnsi="Book Antiqua" w:cs="Times New Roman"/>
          <w:b/>
          <w:kern w:val="2"/>
          <w:sz w:val="24"/>
          <w:szCs w:val="24"/>
          <w:lang w:val="en-US" w:eastAsia="zh-CN"/>
        </w:rPr>
        <w:t>12</w:t>
      </w:r>
      <w:r w:rsidRPr="00331BAE">
        <w:rPr>
          <w:rFonts w:ascii="Book Antiqua" w:eastAsia="DengXian" w:hAnsi="Book Antiqua" w:cs="Times New Roman"/>
          <w:kern w:val="2"/>
          <w:sz w:val="24"/>
          <w:szCs w:val="24"/>
          <w:lang w:val="en-US" w:eastAsia="zh-CN"/>
        </w:rPr>
        <w:t>: 1366-1373 [PMID: 28280116 DOI: 10.2215/CJN.11111016]</w:t>
      </w:r>
    </w:p>
    <w:p w14:paraId="24A204C4"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28 </w:t>
      </w:r>
      <w:r w:rsidRPr="00331BAE">
        <w:rPr>
          <w:rFonts w:ascii="Book Antiqua" w:eastAsia="DengXian" w:hAnsi="Book Antiqua" w:cs="Times New Roman"/>
          <w:b/>
          <w:kern w:val="2"/>
          <w:sz w:val="24"/>
          <w:szCs w:val="24"/>
          <w:lang w:val="en-US" w:eastAsia="zh-CN"/>
        </w:rPr>
        <w:t>Levey AS</w:t>
      </w:r>
      <w:r w:rsidRPr="00331BAE">
        <w:rPr>
          <w:rFonts w:ascii="Book Antiqua" w:eastAsia="DengXian" w:hAnsi="Book Antiqua" w:cs="Times New Roman"/>
          <w:kern w:val="2"/>
          <w:sz w:val="24"/>
          <w:szCs w:val="24"/>
          <w:lang w:val="en-US" w:eastAsia="zh-CN"/>
        </w:rPr>
        <w:t xml:space="preserve">, Stevens LA, Schmid CH, Zhang YL, Castro AF 3rd, Feldman HI, Kusek JW, Eggers P, Van Lente F, Greene T, Coresh J; CKD-EPI (Chronic Kidney Disease Epidemiology Collaboration). A new equation to estimate glomerular filtration rate. </w:t>
      </w:r>
      <w:r w:rsidRPr="00331BAE">
        <w:rPr>
          <w:rFonts w:ascii="Book Antiqua" w:eastAsia="DengXian" w:hAnsi="Book Antiqua" w:cs="Times New Roman"/>
          <w:i/>
          <w:kern w:val="2"/>
          <w:sz w:val="24"/>
          <w:szCs w:val="24"/>
          <w:lang w:val="en-US" w:eastAsia="zh-CN"/>
        </w:rPr>
        <w:t>Ann Intern Med</w:t>
      </w:r>
      <w:r w:rsidRPr="00331BAE">
        <w:rPr>
          <w:rFonts w:ascii="Book Antiqua" w:eastAsia="DengXian" w:hAnsi="Book Antiqua" w:cs="Times New Roman"/>
          <w:kern w:val="2"/>
          <w:sz w:val="24"/>
          <w:szCs w:val="24"/>
          <w:lang w:val="en-US" w:eastAsia="zh-CN"/>
        </w:rPr>
        <w:t xml:space="preserve"> 2009; </w:t>
      </w:r>
      <w:r w:rsidRPr="00331BAE">
        <w:rPr>
          <w:rFonts w:ascii="Book Antiqua" w:eastAsia="DengXian" w:hAnsi="Book Antiqua" w:cs="Times New Roman"/>
          <w:b/>
          <w:kern w:val="2"/>
          <w:sz w:val="24"/>
          <w:szCs w:val="24"/>
          <w:lang w:val="en-US" w:eastAsia="zh-CN"/>
        </w:rPr>
        <w:t>150</w:t>
      </w:r>
      <w:r w:rsidRPr="00331BAE">
        <w:rPr>
          <w:rFonts w:ascii="Book Antiqua" w:eastAsia="DengXian" w:hAnsi="Book Antiqua" w:cs="Times New Roman"/>
          <w:kern w:val="2"/>
          <w:sz w:val="24"/>
          <w:szCs w:val="24"/>
          <w:lang w:val="en-US" w:eastAsia="zh-CN"/>
        </w:rPr>
        <w:t>: 604-612 [PMID: 19414839 DOI: 10.7326/0003-4819-150-9-200905050-00006]</w:t>
      </w:r>
    </w:p>
    <w:p w14:paraId="769D9463"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29 </w:t>
      </w:r>
      <w:r w:rsidRPr="00331BAE">
        <w:rPr>
          <w:rFonts w:ascii="Book Antiqua" w:eastAsia="DengXian" w:hAnsi="Book Antiqua" w:cs="Times New Roman"/>
          <w:b/>
          <w:kern w:val="2"/>
          <w:sz w:val="24"/>
          <w:szCs w:val="24"/>
          <w:lang w:val="en-US" w:eastAsia="zh-CN"/>
        </w:rPr>
        <w:t>Penno G</w:t>
      </w:r>
      <w:r w:rsidRPr="00331BAE">
        <w:rPr>
          <w:rFonts w:ascii="Book Antiqua" w:eastAsia="DengXian" w:hAnsi="Book Antiqua" w:cs="Times New Roman"/>
          <w:kern w:val="2"/>
          <w:sz w:val="24"/>
          <w:szCs w:val="24"/>
          <w:lang w:val="en-US" w:eastAsia="zh-CN"/>
        </w:rPr>
        <w:t xml:space="preserve">, Solini A, Bonora E, Fondelli C, Orsi E, Zerbini G, Trevisan R, Vedovato M, </w:t>
      </w:r>
      <w:r w:rsidRPr="00331BAE">
        <w:rPr>
          <w:rFonts w:ascii="Book Antiqua" w:eastAsia="DengXian" w:hAnsi="Book Antiqua" w:cs="Times New Roman"/>
          <w:kern w:val="2"/>
          <w:sz w:val="24"/>
          <w:szCs w:val="24"/>
          <w:lang w:val="en-US" w:eastAsia="zh-CN"/>
        </w:rPr>
        <w:lastRenderedPageBreak/>
        <w:t xml:space="preserve">Gruden G, Cavalot F, Cignarelli M, Laviola L, Morano S, Nicolucci A, Pugliese G; Renal Insufficiency And Cardiovascular Events (RIACE) Study Group. Clinical significance of nonalbuminuric renal impairment in type 2 diabetes. </w:t>
      </w:r>
      <w:r w:rsidRPr="00331BAE">
        <w:rPr>
          <w:rFonts w:ascii="Book Antiqua" w:eastAsia="DengXian" w:hAnsi="Book Antiqua" w:cs="Times New Roman"/>
          <w:i/>
          <w:kern w:val="2"/>
          <w:sz w:val="24"/>
          <w:szCs w:val="24"/>
          <w:lang w:val="en-US" w:eastAsia="zh-CN"/>
        </w:rPr>
        <w:t>J Hypertens</w:t>
      </w:r>
      <w:r w:rsidRPr="00331BAE">
        <w:rPr>
          <w:rFonts w:ascii="Book Antiqua" w:eastAsia="DengXian" w:hAnsi="Book Antiqua" w:cs="Times New Roman"/>
          <w:kern w:val="2"/>
          <w:sz w:val="24"/>
          <w:szCs w:val="24"/>
          <w:lang w:val="en-US" w:eastAsia="zh-CN"/>
        </w:rPr>
        <w:t xml:space="preserve"> 2011; </w:t>
      </w:r>
      <w:r w:rsidRPr="00331BAE">
        <w:rPr>
          <w:rFonts w:ascii="Book Antiqua" w:eastAsia="DengXian" w:hAnsi="Book Antiqua" w:cs="Times New Roman"/>
          <w:b/>
          <w:kern w:val="2"/>
          <w:sz w:val="24"/>
          <w:szCs w:val="24"/>
          <w:lang w:val="en-US" w:eastAsia="zh-CN"/>
        </w:rPr>
        <w:t>29</w:t>
      </w:r>
      <w:r w:rsidRPr="00331BAE">
        <w:rPr>
          <w:rFonts w:ascii="Book Antiqua" w:eastAsia="DengXian" w:hAnsi="Book Antiqua" w:cs="Times New Roman"/>
          <w:kern w:val="2"/>
          <w:sz w:val="24"/>
          <w:szCs w:val="24"/>
          <w:lang w:val="en-US" w:eastAsia="zh-CN"/>
        </w:rPr>
        <w:t>: 1802-1809 [PMID: 21738053 DOI: 10.1097/HJH.0b013e3283495cd6]</w:t>
      </w:r>
    </w:p>
    <w:p w14:paraId="16529B38"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30 </w:t>
      </w:r>
      <w:r w:rsidRPr="00331BAE">
        <w:rPr>
          <w:rFonts w:ascii="Book Antiqua" w:eastAsia="DengXian" w:hAnsi="Book Antiqua" w:cs="Times New Roman"/>
          <w:b/>
          <w:kern w:val="2"/>
          <w:sz w:val="24"/>
          <w:szCs w:val="24"/>
          <w:lang w:val="en-US" w:eastAsia="zh-CN"/>
        </w:rPr>
        <w:t>Boronat M</w:t>
      </w:r>
      <w:r w:rsidRPr="00331BAE">
        <w:rPr>
          <w:rFonts w:ascii="Book Antiqua" w:eastAsia="DengXian" w:hAnsi="Book Antiqua" w:cs="Times New Roman"/>
          <w:kern w:val="2"/>
          <w:sz w:val="24"/>
          <w:szCs w:val="24"/>
          <w:lang w:val="en-US" w:eastAsia="zh-CN"/>
        </w:rPr>
        <w:t xml:space="preserve">, García-Cantón C, Quevedo V, Lorenzo DL, López-Ríos L, Batista F, Riaño M, Saavedra P, Checa MD. Non-albuminuric renal disease among subjects with advanced stages of chronic kidney failure related to type 2 diabetes mellitus. </w:t>
      </w:r>
      <w:r w:rsidRPr="00331BAE">
        <w:rPr>
          <w:rFonts w:ascii="Book Antiqua" w:eastAsia="DengXian" w:hAnsi="Book Antiqua" w:cs="Times New Roman"/>
          <w:i/>
          <w:kern w:val="2"/>
          <w:sz w:val="24"/>
          <w:szCs w:val="24"/>
          <w:lang w:val="en-US" w:eastAsia="zh-CN"/>
        </w:rPr>
        <w:t>Ren Fail</w:t>
      </w:r>
      <w:r w:rsidRPr="00331BAE">
        <w:rPr>
          <w:rFonts w:ascii="Book Antiqua" w:eastAsia="DengXian" w:hAnsi="Book Antiqua" w:cs="Times New Roman"/>
          <w:kern w:val="2"/>
          <w:sz w:val="24"/>
          <w:szCs w:val="24"/>
          <w:lang w:val="en-US" w:eastAsia="zh-CN"/>
        </w:rPr>
        <w:t xml:space="preserve"> 2014; </w:t>
      </w:r>
      <w:r w:rsidRPr="00331BAE">
        <w:rPr>
          <w:rFonts w:ascii="Book Antiqua" w:eastAsia="DengXian" w:hAnsi="Book Antiqua" w:cs="Times New Roman"/>
          <w:b/>
          <w:kern w:val="2"/>
          <w:sz w:val="24"/>
          <w:szCs w:val="24"/>
          <w:lang w:val="en-US" w:eastAsia="zh-CN"/>
        </w:rPr>
        <w:t>36</w:t>
      </w:r>
      <w:r w:rsidRPr="00331BAE">
        <w:rPr>
          <w:rFonts w:ascii="Book Antiqua" w:eastAsia="DengXian" w:hAnsi="Book Antiqua" w:cs="Times New Roman"/>
          <w:kern w:val="2"/>
          <w:sz w:val="24"/>
          <w:szCs w:val="24"/>
          <w:lang w:val="en-US" w:eastAsia="zh-CN"/>
        </w:rPr>
        <w:t>: 166-170 [PMID: 24059817 DOI: 10.3109/0886022X.2013.835266]</w:t>
      </w:r>
    </w:p>
    <w:p w14:paraId="7A19738E"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31 </w:t>
      </w:r>
      <w:r w:rsidRPr="00331BAE">
        <w:rPr>
          <w:rFonts w:ascii="Book Antiqua" w:eastAsia="DengXian" w:hAnsi="Book Antiqua" w:cs="Times New Roman"/>
          <w:b/>
          <w:kern w:val="2"/>
          <w:sz w:val="24"/>
          <w:szCs w:val="24"/>
          <w:lang w:val="en-US" w:eastAsia="zh-CN"/>
        </w:rPr>
        <w:t>Denic A</w:t>
      </w:r>
      <w:r w:rsidRPr="00331BAE">
        <w:rPr>
          <w:rFonts w:ascii="Book Antiqua" w:eastAsia="DengXian" w:hAnsi="Book Antiqua" w:cs="Times New Roman"/>
          <w:kern w:val="2"/>
          <w:sz w:val="24"/>
          <w:szCs w:val="24"/>
          <w:lang w:val="en-US" w:eastAsia="zh-CN"/>
        </w:rPr>
        <w:t xml:space="preserve">, Mathew J, Lerman LO, Lieske JC, Larson JJ, Alexander MP, Poggio E, Glassock RJ, Rule AD. Single-Nephron Glomerular Filtration Rate in Healthy Adults. </w:t>
      </w:r>
      <w:r w:rsidRPr="00331BAE">
        <w:rPr>
          <w:rFonts w:ascii="Book Antiqua" w:eastAsia="DengXian" w:hAnsi="Book Antiqua" w:cs="Times New Roman"/>
          <w:i/>
          <w:kern w:val="2"/>
          <w:sz w:val="24"/>
          <w:szCs w:val="24"/>
          <w:lang w:val="en-US" w:eastAsia="zh-CN"/>
        </w:rPr>
        <w:t>N Engl J Med</w:t>
      </w:r>
      <w:r w:rsidRPr="00331BAE">
        <w:rPr>
          <w:rFonts w:ascii="Book Antiqua" w:eastAsia="DengXian" w:hAnsi="Book Antiqua" w:cs="Times New Roman"/>
          <w:kern w:val="2"/>
          <w:sz w:val="24"/>
          <w:szCs w:val="24"/>
          <w:lang w:val="en-US" w:eastAsia="zh-CN"/>
        </w:rPr>
        <w:t xml:space="preserve"> 2017; </w:t>
      </w:r>
      <w:r w:rsidRPr="00331BAE">
        <w:rPr>
          <w:rFonts w:ascii="Book Antiqua" w:eastAsia="DengXian" w:hAnsi="Book Antiqua" w:cs="Times New Roman"/>
          <w:b/>
          <w:kern w:val="2"/>
          <w:sz w:val="24"/>
          <w:szCs w:val="24"/>
          <w:lang w:val="en-US" w:eastAsia="zh-CN"/>
        </w:rPr>
        <w:t>376</w:t>
      </w:r>
      <w:r w:rsidRPr="00331BAE">
        <w:rPr>
          <w:rFonts w:ascii="Book Antiqua" w:eastAsia="DengXian" w:hAnsi="Book Antiqua" w:cs="Times New Roman"/>
          <w:kern w:val="2"/>
          <w:sz w:val="24"/>
          <w:szCs w:val="24"/>
          <w:lang w:val="en-US" w:eastAsia="zh-CN"/>
        </w:rPr>
        <w:t>: 2349-2357 [PMID: 28614683 DOI: 10.1056/NEJMoa1614329]</w:t>
      </w:r>
    </w:p>
    <w:p w14:paraId="3D7301FA"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32 </w:t>
      </w:r>
      <w:r w:rsidRPr="00331BAE">
        <w:rPr>
          <w:rFonts w:ascii="Book Antiqua" w:eastAsia="DengXian" w:hAnsi="Book Antiqua" w:cs="Times New Roman"/>
          <w:b/>
          <w:kern w:val="2"/>
          <w:sz w:val="24"/>
          <w:szCs w:val="24"/>
          <w:lang w:val="en-US" w:eastAsia="zh-CN"/>
        </w:rPr>
        <w:t>Maruta Y</w:t>
      </w:r>
      <w:r w:rsidRPr="00331BAE">
        <w:rPr>
          <w:rFonts w:ascii="Book Antiqua" w:eastAsia="DengXian" w:hAnsi="Book Antiqua" w:cs="Times New Roman"/>
          <w:kern w:val="2"/>
          <w:sz w:val="24"/>
          <w:szCs w:val="24"/>
          <w:lang w:val="en-US" w:eastAsia="zh-CN"/>
        </w:rPr>
        <w:t xml:space="preserve">, Hasegawa T, Yamakoshi E, Nishiwaki H, Koiwa F, Imai E, Hishida A. Association between serum Na-Cl level and renal function decline in chronic kidney disease: results from the chronic kidney disease Japan cohort (CKD-JAC) study. </w:t>
      </w:r>
      <w:r w:rsidRPr="00331BAE">
        <w:rPr>
          <w:rFonts w:ascii="Book Antiqua" w:eastAsia="DengXian" w:hAnsi="Book Antiqua" w:cs="Times New Roman"/>
          <w:i/>
          <w:kern w:val="2"/>
          <w:sz w:val="24"/>
          <w:szCs w:val="24"/>
          <w:lang w:val="en-US" w:eastAsia="zh-CN"/>
        </w:rPr>
        <w:t>Clin Exp Nephrol</w:t>
      </w:r>
      <w:r w:rsidRPr="00331BAE">
        <w:rPr>
          <w:rFonts w:ascii="Book Antiqua" w:eastAsia="DengXian" w:hAnsi="Book Antiqua" w:cs="Times New Roman"/>
          <w:kern w:val="2"/>
          <w:sz w:val="24"/>
          <w:szCs w:val="24"/>
          <w:lang w:val="en-US" w:eastAsia="zh-CN"/>
        </w:rPr>
        <w:t xml:space="preserve"> 2019; </w:t>
      </w:r>
      <w:r w:rsidRPr="00331BAE">
        <w:rPr>
          <w:rFonts w:ascii="Book Antiqua" w:eastAsia="DengXian" w:hAnsi="Book Antiqua" w:cs="Times New Roman"/>
          <w:b/>
          <w:kern w:val="2"/>
          <w:sz w:val="24"/>
          <w:szCs w:val="24"/>
          <w:lang w:val="en-US" w:eastAsia="zh-CN"/>
        </w:rPr>
        <w:t>23</w:t>
      </w:r>
      <w:r w:rsidRPr="00331BAE">
        <w:rPr>
          <w:rFonts w:ascii="Book Antiqua" w:eastAsia="DengXian" w:hAnsi="Book Antiqua" w:cs="Times New Roman"/>
          <w:kern w:val="2"/>
          <w:sz w:val="24"/>
          <w:szCs w:val="24"/>
          <w:lang w:val="en-US" w:eastAsia="zh-CN"/>
        </w:rPr>
        <w:t>: 215-222 [PMID: 30168046 DOI: 10.1007/s10157-018-1631-x]</w:t>
      </w:r>
    </w:p>
    <w:p w14:paraId="001FA32C"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33 </w:t>
      </w:r>
      <w:r w:rsidRPr="00331BAE">
        <w:rPr>
          <w:rFonts w:ascii="Book Antiqua" w:eastAsia="DengXian" w:hAnsi="Book Antiqua" w:cs="Times New Roman"/>
          <w:b/>
          <w:kern w:val="2"/>
          <w:sz w:val="24"/>
          <w:szCs w:val="24"/>
          <w:lang w:val="en-US" w:eastAsia="zh-CN"/>
        </w:rPr>
        <w:t>Oppermann M</w:t>
      </w:r>
      <w:r w:rsidRPr="00331BAE">
        <w:rPr>
          <w:rFonts w:ascii="Book Antiqua" w:eastAsia="DengXian" w:hAnsi="Book Antiqua" w:cs="Times New Roman"/>
          <w:kern w:val="2"/>
          <w:sz w:val="24"/>
          <w:szCs w:val="24"/>
          <w:lang w:val="en-US" w:eastAsia="zh-CN"/>
        </w:rPr>
        <w:t xml:space="preserve">, Hansen PB, Castrop H, Schnermann J. Vasodilatation of afferent arterioles and paradoxical increase of renal vascular resistance by furosemide in mice. </w:t>
      </w:r>
      <w:r w:rsidRPr="00331BAE">
        <w:rPr>
          <w:rFonts w:ascii="Book Antiqua" w:eastAsia="DengXian" w:hAnsi="Book Antiqua" w:cs="Times New Roman"/>
          <w:i/>
          <w:kern w:val="2"/>
          <w:sz w:val="24"/>
          <w:szCs w:val="24"/>
          <w:lang w:val="en-US" w:eastAsia="zh-CN"/>
        </w:rPr>
        <w:t>Am J Physiol Renal Physiol</w:t>
      </w:r>
      <w:r w:rsidRPr="00331BAE">
        <w:rPr>
          <w:rFonts w:ascii="Book Antiqua" w:eastAsia="DengXian" w:hAnsi="Book Antiqua" w:cs="Times New Roman"/>
          <w:kern w:val="2"/>
          <w:sz w:val="24"/>
          <w:szCs w:val="24"/>
          <w:lang w:val="en-US" w:eastAsia="zh-CN"/>
        </w:rPr>
        <w:t xml:space="preserve"> 2007; </w:t>
      </w:r>
      <w:r w:rsidRPr="00331BAE">
        <w:rPr>
          <w:rFonts w:ascii="Book Antiqua" w:eastAsia="DengXian" w:hAnsi="Book Antiqua" w:cs="Times New Roman"/>
          <w:b/>
          <w:kern w:val="2"/>
          <w:sz w:val="24"/>
          <w:szCs w:val="24"/>
          <w:lang w:val="en-US" w:eastAsia="zh-CN"/>
        </w:rPr>
        <w:t>293</w:t>
      </w:r>
      <w:r w:rsidRPr="00331BAE">
        <w:rPr>
          <w:rFonts w:ascii="Book Antiqua" w:eastAsia="DengXian" w:hAnsi="Book Antiqua" w:cs="Times New Roman"/>
          <w:kern w:val="2"/>
          <w:sz w:val="24"/>
          <w:szCs w:val="24"/>
          <w:lang w:val="en-US" w:eastAsia="zh-CN"/>
        </w:rPr>
        <w:t>: F279-F287 [PMID: 17494095 DOI: 10.1152/ajprenal.00073.2007]</w:t>
      </w:r>
    </w:p>
    <w:p w14:paraId="58C3902C"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34 </w:t>
      </w:r>
      <w:r w:rsidRPr="00331BAE">
        <w:rPr>
          <w:rFonts w:ascii="Book Antiqua" w:eastAsia="DengXian" w:hAnsi="Book Antiqua" w:cs="Times New Roman"/>
          <w:b/>
          <w:kern w:val="2"/>
          <w:sz w:val="24"/>
          <w:szCs w:val="24"/>
          <w:lang w:val="en-US" w:eastAsia="zh-CN"/>
        </w:rPr>
        <w:t>Kieneker LM</w:t>
      </w:r>
      <w:r w:rsidRPr="00331BAE">
        <w:rPr>
          <w:rFonts w:ascii="Book Antiqua" w:eastAsia="DengXian" w:hAnsi="Book Antiqua" w:cs="Times New Roman"/>
          <w:kern w:val="2"/>
          <w:sz w:val="24"/>
          <w:szCs w:val="24"/>
          <w:lang w:val="en-US" w:eastAsia="zh-CN"/>
        </w:rPr>
        <w:t xml:space="preserve">, Eisenga MF, Joosten MM, de Boer RA, Gansevoort RT, Kootstra-Ros JE, Navis G, Bakker SJ. Plasma potassium, diuretic use and risk of developing chronic kidney disease in a predominantly White population. </w:t>
      </w:r>
      <w:r w:rsidRPr="00331BAE">
        <w:rPr>
          <w:rFonts w:ascii="Book Antiqua" w:eastAsia="DengXian" w:hAnsi="Book Antiqua" w:cs="Times New Roman"/>
          <w:i/>
          <w:kern w:val="2"/>
          <w:sz w:val="24"/>
          <w:szCs w:val="24"/>
          <w:lang w:val="en-US" w:eastAsia="zh-CN"/>
        </w:rPr>
        <w:t>PLoS One</w:t>
      </w:r>
      <w:r w:rsidRPr="00331BAE">
        <w:rPr>
          <w:rFonts w:ascii="Book Antiqua" w:eastAsia="DengXian" w:hAnsi="Book Antiqua" w:cs="Times New Roman"/>
          <w:kern w:val="2"/>
          <w:sz w:val="24"/>
          <w:szCs w:val="24"/>
          <w:lang w:val="en-US" w:eastAsia="zh-CN"/>
        </w:rPr>
        <w:t xml:space="preserve"> 2017; </w:t>
      </w:r>
      <w:r w:rsidRPr="00331BAE">
        <w:rPr>
          <w:rFonts w:ascii="Book Antiqua" w:eastAsia="DengXian" w:hAnsi="Book Antiqua" w:cs="Times New Roman"/>
          <w:b/>
          <w:kern w:val="2"/>
          <w:sz w:val="24"/>
          <w:szCs w:val="24"/>
          <w:lang w:val="en-US" w:eastAsia="zh-CN"/>
        </w:rPr>
        <w:t>12</w:t>
      </w:r>
      <w:r w:rsidRPr="00331BAE">
        <w:rPr>
          <w:rFonts w:ascii="Book Antiqua" w:eastAsia="DengXian" w:hAnsi="Book Antiqua" w:cs="Times New Roman"/>
          <w:kern w:val="2"/>
          <w:sz w:val="24"/>
          <w:szCs w:val="24"/>
          <w:lang w:val="en-US" w:eastAsia="zh-CN"/>
        </w:rPr>
        <w:t>: e0174686 [PMID: 28346526 DOI: 10.1371/journal.pone.0174686]</w:t>
      </w:r>
    </w:p>
    <w:p w14:paraId="617EC2DF"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35 </w:t>
      </w:r>
      <w:r w:rsidRPr="00331BAE">
        <w:rPr>
          <w:rFonts w:ascii="Book Antiqua" w:eastAsia="DengXian" w:hAnsi="Book Antiqua" w:cs="Times New Roman"/>
          <w:b/>
          <w:kern w:val="2"/>
          <w:sz w:val="24"/>
          <w:szCs w:val="24"/>
          <w:lang w:val="en-US" w:eastAsia="zh-CN"/>
        </w:rPr>
        <w:t>Khan YH</w:t>
      </w:r>
      <w:r w:rsidRPr="00331BAE">
        <w:rPr>
          <w:rFonts w:ascii="Book Antiqua" w:eastAsia="DengXian" w:hAnsi="Book Antiqua" w:cs="Times New Roman"/>
          <w:kern w:val="2"/>
          <w:sz w:val="24"/>
          <w:szCs w:val="24"/>
          <w:lang w:val="en-US" w:eastAsia="zh-CN"/>
        </w:rPr>
        <w:t xml:space="preserve">, Sarriff A, Adnan AS, Khan AH, Mallhi TH. Chronic Kidney Disease, Fluid Overload and Diuretics: A Complicated Triangle. </w:t>
      </w:r>
      <w:r w:rsidRPr="00331BAE">
        <w:rPr>
          <w:rFonts w:ascii="Book Antiqua" w:eastAsia="DengXian" w:hAnsi="Book Antiqua" w:cs="Times New Roman"/>
          <w:i/>
          <w:kern w:val="2"/>
          <w:sz w:val="24"/>
          <w:szCs w:val="24"/>
          <w:lang w:val="en-US" w:eastAsia="zh-CN"/>
        </w:rPr>
        <w:t>PLoS One</w:t>
      </w:r>
      <w:r w:rsidRPr="00331BAE">
        <w:rPr>
          <w:rFonts w:ascii="Book Antiqua" w:eastAsia="DengXian" w:hAnsi="Book Antiqua" w:cs="Times New Roman"/>
          <w:kern w:val="2"/>
          <w:sz w:val="24"/>
          <w:szCs w:val="24"/>
          <w:lang w:val="en-US" w:eastAsia="zh-CN"/>
        </w:rPr>
        <w:t xml:space="preserve"> 2016; </w:t>
      </w:r>
      <w:r w:rsidRPr="00331BAE">
        <w:rPr>
          <w:rFonts w:ascii="Book Antiqua" w:eastAsia="DengXian" w:hAnsi="Book Antiqua" w:cs="Times New Roman"/>
          <w:b/>
          <w:kern w:val="2"/>
          <w:sz w:val="24"/>
          <w:szCs w:val="24"/>
          <w:lang w:val="en-US" w:eastAsia="zh-CN"/>
        </w:rPr>
        <w:t>11</w:t>
      </w:r>
      <w:r w:rsidRPr="00331BAE">
        <w:rPr>
          <w:rFonts w:ascii="Book Antiqua" w:eastAsia="DengXian" w:hAnsi="Book Antiqua" w:cs="Times New Roman"/>
          <w:kern w:val="2"/>
          <w:sz w:val="24"/>
          <w:szCs w:val="24"/>
          <w:lang w:val="en-US" w:eastAsia="zh-CN"/>
        </w:rPr>
        <w:t>: e0159335 [PMID: 27442587 DOI: 10.1371/journal.pone.0159335]</w:t>
      </w:r>
    </w:p>
    <w:p w14:paraId="5706D9E6"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36 </w:t>
      </w:r>
      <w:r w:rsidRPr="00331BAE">
        <w:rPr>
          <w:rFonts w:ascii="Book Antiqua" w:eastAsia="DengXian" w:hAnsi="Book Antiqua" w:cs="Times New Roman"/>
          <w:b/>
          <w:kern w:val="2"/>
          <w:sz w:val="24"/>
          <w:szCs w:val="24"/>
          <w:lang w:val="en-US" w:eastAsia="zh-CN"/>
        </w:rPr>
        <w:t>Maeder MT</w:t>
      </w:r>
      <w:r w:rsidRPr="00331BAE">
        <w:rPr>
          <w:rFonts w:ascii="Book Antiqua" w:eastAsia="DengXian" w:hAnsi="Book Antiqua" w:cs="Times New Roman"/>
          <w:kern w:val="2"/>
          <w:sz w:val="24"/>
          <w:szCs w:val="24"/>
          <w:lang w:val="en-US" w:eastAsia="zh-CN"/>
        </w:rPr>
        <w:t xml:space="preserve">, Rickli H, Pfisterer ME, Muzzarelli S, Ammann P, Fehr T, Hack D, Weilenmann D, Dieterle T, Kiencke S, Estlinbaum W, Brunner-La Rocca HP; TIME-CHF Investigators. Incidence, clinical predictors, and prognostic impact of worsening renal function in elderly patients with chronic heart failure on intensive medical therapy. </w:t>
      </w:r>
      <w:r w:rsidRPr="00331BAE">
        <w:rPr>
          <w:rFonts w:ascii="Book Antiqua" w:eastAsia="DengXian" w:hAnsi="Book Antiqua" w:cs="Times New Roman"/>
          <w:i/>
          <w:kern w:val="2"/>
          <w:sz w:val="24"/>
          <w:szCs w:val="24"/>
          <w:lang w:val="en-US" w:eastAsia="zh-CN"/>
        </w:rPr>
        <w:t>Am Heart J</w:t>
      </w:r>
      <w:r w:rsidRPr="00331BAE">
        <w:rPr>
          <w:rFonts w:ascii="Book Antiqua" w:eastAsia="DengXian" w:hAnsi="Book Antiqua" w:cs="Times New Roman"/>
          <w:kern w:val="2"/>
          <w:sz w:val="24"/>
          <w:szCs w:val="24"/>
          <w:lang w:val="en-US" w:eastAsia="zh-CN"/>
        </w:rPr>
        <w:t xml:space="preserve"> 2012; </w:t>
      </w:r>
      <w:r w:rsidRPr="00331BAE">
        <w:rPr>
          <w:rFonts w:ascii="Book Antiqua" w:eastAsia="DengXian" w:hAnsi="Book Antiqua" w:cs="Times New Roman"/>
          <w:b/>
          <w:kern w:val="2"/>
          <w:sz w:val="24"/>
          <w:szCs w:val="24"/>
          <w:lang w:val="en-US" w:eastAsia="zh-CN"/>
        </w:rPr>
        <w:t>163</w:t>
      </w:r>
      <w:r w:rsidRPr="00331BAE">
        <w:rPr>
          <w:rFonts w:ascii="Book Antiqua" w:eastAsia="DengXian" w:hAnsi="Book Antiqua" w:cs="Times New Roman"/>
          <w:kern w:val="2"/>
          <w:sz w:val="24"/>
          <w:szCs w:val="24"/>
          <w:lang w:val="en-US" w:eastAsia="zh-CN"/>
        </w:rPr>
        <w:t>: 407-414, 414.e1 [PMID: 22424011 DOI: 10.1016/j.ahj.2011.12.003]</w:t>
      </w:r>
    </w:p>
    <w:p w14:paraId="3CE2342E"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37 </w:t>
      </w:r>
      <w:r w:rsidRPr="00331BAE">
        <w:rPr>
          <w:rFonts w:ascii="Book Antiqua" w:eastAsia="DengXian" w:hAnsi="Book Antiqua" w:cs="Times New Roman"/>
          <w:b/>
          <w:kern w:val="2"/>
          <w:sz w:val="24"/>
          <w:szCs w:val="24"/>
          <w:lang w:val="en-US" w:eastAsia="zh-CN"/>
        </w:rPr>
        <w:t>Afghahi H</w:t>
      </w:r>
      <w:r w:rsidRPr="00331BAE">
        <w:rPr>
          <w:rFonts w:ascii="Book Antiqua" w:eastAsia="DengXian" w:hAnsi="Book Antiqua" w:cs="Times New Roman"/>
          <w:kern w:val="2"/>
          <w:sz w:val="24"/>
          <w:szCs w:val="24"/>
          <w:lang w:val="en-US" w:eastAsia="zh-CN"/>
        </w:rPr>
        <w:t xml:space="preserve">, Cederholm J, Eliasson B, Zethelius B, Gudbjörnsdottir S, Hadimeri H, Svensson MK. Risk factors for the development of albuminuria and renal impairment in </w:t>
      </w:r>
      <w:r w:rsidRPr="00331BAE">
        <w:rPr>
          <w:rFonts w:ascii="Book Antiqua" w:eastAsia="DengXian" w:hAnsi="Book Antiqua" w:cs="Times New Roman"/>
          <w:kern w:val="2"/>
          <w:sz w:val="24"/>
          <w:szCs w:val="24"/>
          <w:lang w:val="en-US" w:eastAsia="zh-CN"/>
        </w:rPr>
        <w:lastRenderedPageBreak/>
        <w:t xml:space="preserve">type 2 diabetes--the Swedish National Diabetes Register (NDR). </w:t>
      </w:r>
      <w:r w:rsidRPr="00331BAE">
        <w:rPr>
          <w:rFonts w:ascii="Book Antiqua" w:eastAsia="DengXian" w:hAnsi="Book Antiqua" w:cs="Times New Roman"/>
          <w:i/>
          <w:kern w:val="2"/>
          <w:sz w:val="24"/>
          <w:szCs w:val="24"/>
          <w:lang w:val="en-US" w:eastAsia="zh-CN"/>
        </w:rPr>
        <w:t>Nephrol Dial Transplant</w:t>
      </w:r>
      <w:r w:rsidRPr="00331BAE">
        <w:rPr>
          <w:rFonts w:ascii="Book Antiqua" w:eastAsia="DengXian" w:hAnsi="Book Antiqua" w:cs="Times New Roman"/>
          <w:kern w:val="2"/>
          <w:sz w:val="24"/>
          <w:szCs w:val="24"/>
          <w:lang w:val="en-US" w:eastAsia="zh-CN"/>
        </w:rPr>
        <w:t xml:space="preserve"> 2011; </w:t>
      </w:r>
      <w:r w:rsidRPr="00331BAE">
        <w:rPr>
          <w:rFonts w:ascii="Book Antiqua" w:eastAsia="DengXian" w:hAnsi="Book Antiqua" w:cs="Times New Roman"/>
          <w:b/>
          <w:kern w:val="2"/>
          <w:sz w:val="24"/>
          <w:szCs w:val="24"/>
          <w:lang w:val="en-US" w:eastAsia="zh-CN"/>
        </w:rPr>
        <w:t>26</w:t>
      </w:r>
      <w:r w:rsidRPr="00331BAE">
        <w:rPr>
          <w:rFonts w:ascii="Book Antiqua" w:eastAsia="DengXian" w:hAnsi="Book Antiqua" w:cs="Times New Roman"/>
          <w:kern w:val="2"/>
          <w:sz w:val="24"/>
          <w:szCs w:val="24"/>
          <w:lang w:val="en-US" w:eastAsia="zh-CN"/>
        </w:rPr>
        <w:t>: 1236-1243 [PMID: 20817668 DOI: 10.1093/ndt/gfq535]</w:t>
      </w:r>
    </w:p>
    <w:p w14:paraId="4CF8AA91"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38 </w:t>
      </w:r>
      <w:r w:rsidRPr="00331BAE">
        <w:rPr>
          <w:rFonts w:ascii="Book Antiqua" w:eastAsia="DengXian" w:hAnsi="Book Antiqua" w:cs="Times New Roman"/>
          <w:b/>
          <w:kern w:val="2"/>
          <w:sz w:val="24"/>
          <w:szCs w:val="24"/>
          <w:lang w:val="en-US" w:eastAsia="zh-CN"/>
        </w:rPr>
        <w:t>Takagi M</w:t>
      </w:r>
      <w:r w:rsidRPr="00331BAE">
        <w:rPr>
          <w:rFonts w:ascii="Book Antiqua" w:eastAsia="DengXian" w:hAnsi="Book Antiqua" w:cs="Times New Roman"/>
          <w:kern w:val="2"/>
          <w:sz w:val="24"/>
          <w:szCs w:val="24"/>
          <w:lang w:val="en-US" w:eastAsia="zh-CN"/>
        </w:rPr>
        <w:t xml:space="preserve">, Babazono T, Uchigata Y. Differences in risk factors for the onset of albuminuria and decrease in glomerular filtration rate in people with Type 2 diabetes mellitus: implications for the pathogenesis of diabetic kidney disease. </w:t>
      </w:r>
      <w:r w:rsidRPr="00331BAE">
        <w:rPr>
          <w:rFonts w:ascii="Book Antiqua" w:eastAsia="DengXian" w:hAnsi="Book Antiqua" w:cs="Times New Roman"/>
          <w:i/>
          <w:kern w:val="2"/>
          <w:sz w:val="24"/>
          <w:szCs w:val="24"/>
          <w:lang w:val="en-US" w:eastAsia="zh-CN"/>
        </w:rPr>
        <w:t>Diabet Med</w:t>
      </w:r>
      <w:r w:rsidRPr="00331BAE">
        <w:rPr>
          <w:rFonts w:ascii="Book Antiqua" w:eastAsia="DengXian" w:hAnsi="Book Antiqua" w:cs="Times New Roman"/>
          <w:kern w:val="2"/>
          <w:sz w:val="24"/>
          <w:szCs w:val="24"/>
          <w:lang w:val="en-US" w:eastAsia="zh-CN"/>
        </w:rPr>
        <w:t xml:space="preserve"> 2015; </w:t>
      </w:r>
      <w:r w:rsidRPr="00331BAE">
        <w:rPr>
          <w:rFonts w:ascii="Book Antiqua" w:eastAsia="DengXian" w:hAnsi="Book Antiqua" w:cs="Times New Roman"/>
          <w:b/>
          <w:kern w:val="2"/>
          <w:sz w:val="24"/>
          <w:szCs w:val="24"/>
          <w:lang w:val="en-US" w:eastAsia="zh-CN"/>
        </w:rPr>
        <w:t>32</w:t>
      </w:r>
      <w:r w:rsidRPr="00331BAE">
        <w:rPr>
          <w:rFonts w:ascii="Book Antiqua" w:eastAsia="DengXian" w:hAnsi="Book Antiqua" w:cs="Times New Roman"/>
          <w:kern w:val="2"/>
          <w:sz w:val="24"/>
          <w:szCs w:val="24"/>
          <w:lang w:val="en-US" w:eastAsia="zh-CN"/>
        </w:rPr>
        <w:t>: 1354-1360 [PMID: 25968955 DOI: 10.1111/dme.12793]</w:t>
      </w:r>
    </w:p>
    <w:p w14:paraId="7AB45F0E"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39 </w:t>
      </w:r>
      <w:r w:rsidRPr="00331BAE">
        <w:rPr>
          <w:rFonts w:ascii="Book Antiqua" w:eastAsia="DengXian" w:hAnsi="Book Antiqua" w:cs="Times New Roman"/>
          <w:b/>
          <w:kern w:val="2"/>
          <w:sz w:val="24"/>
          <w:szCs w:val="24"/>
          <w:lang w:val="en-US" w:eastAsia="zh-CN"/>
        </w:rPr>
        <w:t>Ohkuma T</w:t>
      </w:r>
      <w:r w:rsidRPr="00331BAE">
        <w:rPr>
          <w:rFonts w:ascii="Book Antiqua" w:eastAsia="DengXian" w:hAnsi="Book Antiqua" w:cs="Times New Roman"/>
          <w:kern w:val="2"/>
          <w:sz w:val="24"/>
          <w:szCs w:val="24"/>
          <w:lang w:val="en-US" w:eastAsia="zh-CN"/>
        </w:rPr>
        <w:t xml:space="preserve">, Nakamura U, Iwase M, Ide H, Fujii H, Jodai T, Kaizu S, Kikuchi Y, Idewaki Y, Sumi A, Hirakawa Y, Kitazono T. Effects of smoking and its cessation on creatinine- and cystatin C-based estimated glomerular filtration rates and albuminuria in male patients with type 2 diabetes mellitus: the Fukuoka Diabetes Registry. </w:t>
      </w:r>
      <w:r w:rsidRPr="00331BAE">
        <w:rPr>
          <w:rFonts w:ascii="Book Antiqua" w:eastAsia="DengXian" w:hAnsi="Book Antiqua" w:cs="Times New Roman"/>
          <w:i/>
          <w:kern w:val="2"/>
          <w:sz w:val="24"/>
          <w:szCs w:val="24"/>
          <w:lang w:val="en-US" w:eastAsia="zh-CN"/>
        </w:rPr>
        <w:t>Hypertens Res</w:t>
      </w:r>
      <w:r w:rsidRPr="00331BAE">
        <w:rPr>
          <w:rFonts w:ascii="Book Antiqua" w:eastAsia="DengXian" w:hAnsi="Book Antiqua" w:cs="Times New Roman"/>
          <w:kern w:val="2"/>
          <w:sz w:val="24"/>
          <w:szCs w:val="24"/>
          <w:lang w:val="en-US" w:eastAsia="zh-CN"/>
        </w:rPr>
        <w:t xml:space="preserve"> 2016; </w:t>
      </w:r>
      <w:r w:rsidRPr="00331BAE">
        <w:rPr>
          <w:rFonts w:ascii="Book Antiqua" w:eastAsia="DengXian" w:hAnsi="Book Antiqua" w:cs="Times New Roman"/>
          <w:b/>
          <w:kern w:val="2"/>
          <w:sz w:val="24"/>
          <w:szCs w:val="24"/>
          <w:lang w:val="en-US" w:eastAsia="zh-CN"/>
        </w:rPr>
        <w:t>39</w:t>
      </w:r>
      <w:r w:rsidRPr="00331BAE">
        <w:rPr>
          <w:rFonts w:ascii="Book Antiqua" w:eastAsia="DengXian" w:hAnsi="Book Antiqua" w:cs="Times New Roman"/>
          <w:kern w:val="2"/>
          <w:sz w:val="24"/>
          <w:szCs w:val="24"/>
          <w:lang w:val="en-US" w:eastAsia="zh-CN"/>
        </w:rPr>
        <w:t>: 744-751 [PMID: 27250568 DOI: 10.1038/hr.2016.51]</w:t>
      </w:r>
    </w:p>
    <w:p w14:paraId="74AF88E1"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40 </w:t>
      </w:r>
      <w:r w:rsidRPr="00331BAE">
        <w:rPr>
          <w:rFonts w:ascii="Book Antiqua" w:eastAsia="DengXian" w:hAnsi="Book Antiqua" w:cs="Times New Roman"/>
          <w:b/>
          <w:kern w:val="2"/>
          <w:sz w:val="24"/>
          <w:szCs w:val="24"/>
          <w:lang w:val="en-US" w:eastAsia="zh-CN"/>
        </w:rPr>
        <w:t>Kar D</w:t>
      </w:r>
      <w:r w:rsidRPr="00331BAE">
        <w:rPr>
          <w:rFonts w:ascii="Book Antiqua" w:eastAsia="DengXian" w:hAnsi="Book Antiqua" w:cs="Times New Roman"/>
          <w:kern w:val="2"/>
          <w:sz w:val="24"/>
          <w:szCs w:val="24"/>
          <w:lang w:val="en-US" w:eastAsia="zh-CN"/>
        </w:rPr>
        <w:t xml:space="preserve">, Gillies C, Nath M, Khunti K, Davies MJ, Seidu S. Association of smoking and cardiometabolic parameters with albuminuria in people with type 2 diabetes mellitus: a systematic review and meta-analysis. </w:t>
      </w:r>
      <w:r w:rsidRPr="00331BAE">
        <w:rPr>
          <w:rFonts w:ascii="Book Antiqua" w:eastAsia="DengXian" w:hAnsi="Book Antiqua" w:cs="Times New Roman"/>
          <w:i/>
          <w:kern w:val="2"/>
          <w:sz w:val="24"/>
          <w:szCs w:val="24"/>
          <w:lang w:val="en-US" w:eastAsia="zh-CN"/>
        </w:rPr>
        <w:t>Acta Diabetol</w:t>
      </w:r>
      <w:r w:rsidRPr="00331BAE">
        <w:rPr>
          <w:rFonts w:ascii="Book Antiqua" w:eastAsia="DengXian" w:hAnsi="Book Antiqua" w:cs="Times New Roman"/>
          <w:kern w:val="2"/>
          <w:sz w:val="24"/>
          <w:szCs w:val="24"/>
          <w:lang w:val="en-US" w:eastAsia="zh-CN"/>
        </w:rPr>
        <w:t xml:space="preserve"> 2019; </w:t>
      </w:r>
      <w:r w:rsidRPr="00331BAE">
        <w:rPr>
          <w:rFonts w:ascii="Book Antiqua" w:eastAsia="DengXian" w:hAnsi="Book Antiqua" w:cs="Times New Roman"/>
          <w:b/>
          <w:kern w:val="2"/>
          <w:sz w:val="24"/>
          <w:szCs w:val="24"/>
          <w:lang w:val="en-US" w:eastAsia="zh-CN"/>
        </w:rPr>
        <w:t>56</w:t>
      </w:r>
      <w:r w:rsidRPr="00331BAE">
        <w:rPr>
          <w:rFonts w:ascii="Book Antiqua" w:eastAsia="DengXian" w:hAnsi="Book Antiqua" w:cs="Times New Roman"/>
          <w:kern w:val="2"/>
          <w:sz w:val="24"/>
          <w:szCs w:val="24"/>
          <w:lang w:val="en-US" w:eastAsia="zh-CN"/>
        </w:rPr>
        <w:t>: 839-850 [PMID: 30799525 DOI: 10.1007/s00592-019-01293-x]</w:t>
      </w:r>
    </w:p>
    <w:p w14:paraId="0D23160E"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41 </w:t>
      </w:r>
      <w:r w:rsidRPr="00331BAE">
        <w:rPr>
          <w:rFonts w:ascii="Book Antiqua" w:eastAsia="DengXian" w:hAnsi="Book Antiqua" w:cs="Times New Roman"/>
          <w:b/>
          <w:kern w:val="2"/>
          <w:sz w:val="24"/>
          <w:szCs w:val="24"/>
          <w:lang w:val="en-US" w:eastAsia="zh-CN"/>
        </w:rPr>
        <w:t>Voulgari C</w:t>
      </w:r>
      <w:r w:rsidRPr="00331BAE">
        <w:rPr>
          <w:rFonts w:ascii="Book Antiqua" w:eastAsia="DengXian" w:hAnsi="Book Antiqua" w:cs="Times New Roman"/>
          <w:kern w:val="2"/>
          <w:sz w:val="24"/>
          <w:szCs w:val="24"/>
          <w:lang w:val="en-US" w:eastAsia="zh-CN"/>
        </w:rPr>
        <w:t xml:space="preserve">, Katsilambros N, Tentolouris N. Smoking cessation predicts amelioration of microalbuminuria in newly diagnosed type 2 diabetes mellitus: a 1-year prospective study. </w:t>
      </w:r>
      <w:r w:rsidRPr="00331BAE">
        <w:rPr>
          <w:rFonts w:ascii="Book Antiqua" w:eastAsia="DengXian" w:hAnsi="Book Antiqua" w:cs="Times New Roman"/>
          <w:i/>
          <w:kern w:val="2"/>
          <w:sz w:val="24"/>
          <w:szCs w:val="24"/>
          <w:lang w:val="en-US" w:eastAsia="zh-CN"/>
        </w:rPr>
        <w:t>Metabolism</w:t>
      </w:r>
      <w:r w:rsidRPr="00331BAE">
        <w:rPr>
          <w:rFonts w:ascii="Book Antiqua" w:eastAsia="DengXian" w:hAnsi="Book Antiqua" w:cs="Times New Roman"/>
          <w:kern w:val="2"/>
          <w:sz w:val="24"/>
          <w:szCs w:val="24"/>
          <w:lang w:val="en-US" w:eastAsia="zh-CN"/>
        </w:rPr>
        <w:t xml:space="preserve"> 2011; </w:t>
      </w:r>
      <w:r w:rsidRPr="00331BAE">
        <w:rPr>
          <w:rFonts w:ascii="Book Antiqua" w:eastAsia="DengXian" w:hAnsi="Book Antiqua" w:cs="Times New Roman"/>
          <w:b/>
          <w:kern w:val="2"/>
          <w:sz w:val="24"/>
          <w:szCs w:val="24"/>
          <w:lang w:val="en-US" w:eastAsia="zh-CN"/>
        </w:rPr>
        <w:t>60</w:t>
      </w:r>
      <w:r w:rsidRPr="00331BAE">
        <w:rPr>
          <w:rFonts w:ascii="Book Antiqua" w:eastAsia="DengXian" w:hAnsi="Book Antiqua" w:cs="Times New Roman"/>
          <w:kern w:val="2"/>
          <w:sz w:val="24"/>
          <w:szCs w:val="24"/>
          <w:lang w:val="en-US" w:eastAsia="zh-CN"/>
        </w:rPr>
        <w:t>: 1456-1464 [PMID: 21489578 DOI: 10.1016/j.metabol.2011.02.014]</w:t>
      </w:r>
    </w:p>
    <w:p w14:paraId="1611C35F"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42 </w:t>
      </w:r>
      <w:r w:rsidRPr="00331BAE">
        <w:rPr>
          <w:rFonts w:ascii="Book Antiqua" w:eastAsia="DengXian" w:hAnsi="Book Antiqua" w:cs="Times New Roman"/>
          <w:b/>
          <w:kern w:val="2"/>
          <w:sz w:val="24"/>
          <w:szCs w:val="24"/>
          <w:lang w:val="en-US" w:eastAsia="zh-CN"/>
        </w:rPr>
        <w:t>Rezonzew G</w:t>
      </w:r>
      <w:r w:rsidRPr="00331BAE">
        <w:rPr>
          <w:rFonts w:ascii="Book Antiqua" w:eastAsia="DengXian" w:hAnsi="Book Antiqua" w:cs="Times New Roman"/>
          <w:kern w:val="2"/>
          <w:sz w:val="24"/>
          <w:szCs w:val="24"/>
          <w:lang w:val="en-US" w:eastAsia="zh-CN"/>
        </w:rPr>
        <w:t xml:space="preserve">, Chumley P, Feng W, Hua P, Siegal GP, Jaimes EA. Nicotine exposure and the progression of chronic kidney disease: role of the α7-nicotinic acetylcholine receptor. </w:t>
      </w:r>
      <w:r w:rsidRPr="00331BAE">
        <w:rPr>
          <w:rFonts w:ascii="Book Antiqua" w:eastAsia="DengXian" w:hAnsi="Book Antiqua" w:cs="Times New Roman"/>
          <w:i/>
          <w:kern w:val="2"/>
          <w:sz w:val="24"/>
          <w:szCs w:val="24"/>
          <w:lang w:val="en-US" w:eastAsia="zh-CN"/>
        </w:rPr>
        <w:t>Am J Physiol Renal Physiol</w:t>
      </w:r>
      <w:r w:rsidRPr="00331BAE">
        <w:rPr>
          <w:rFonts w:ascii="Book Antiqua" w:eastAsia="DengXian" w:hAnsi="Book Antiqua" w:cs="Times New Roman"/>
          <w:kern w:val="2"/>
          <w:sz w:val="24"/>
          <w:szCs w:val="24"/>
          <w:lang w:val="en-US" w:eastAsia="zh-CN"/>
        </w:rPr>
        <w:t xml:space="preserve"> 2012; </w:t>
      </w:r>
      <w:r w:rsidRPr="00331BAE">
        <w:rPr>
          <w:rFonts w:ascii="Book Antiqua" w:eastAsia="DengXian" w:hAnsi="Book Antiqua" w:cs="Times New Roman"/>
          <w:b/>
          <w:kern w:val="2"/>
          <w:sz w:val="24"/>
          <w:szCs w:val="24"/>
          <w:lang w:val="en-US" w:eastAsia="zh-CN"/>
        </w:rPr>
        <w:t>303</w:t>
      </w:r>
      <w:r w:rsidRPr="00331BAE">
        <w:rPr>
          <w:rFonts w:ascii="Book Antiqua" w:eastAsia="DengXian" w:hAnsi="Book Antiqua" w:cs="Times New Roman"/>
          <w:kern w:val="2"/>
          <w:sz w:val="24"/>
          <w:szCs w:val="24"/>
          <w:lang w:val="en-US" w:eastAsia="zh-CN"/>
        </w:rPr>
        <w:t>: F304-F312 [PMID: 22552933 DOI: 10.1152/ajprenal.00661.2011]</w:t>
      </w:r>
    </w:p>
    <w:p w14:paraId="4280D466"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43 </w:t>
      </w:r>
      <w:r w:rsidRPr="00331BAE">
        <w:rPr>
          <w:rFonts w:ascii="Book Antiqua" w:eastAsia="DengXian" w:hAnsi="Book Antiqua" w:cs="Times New Roman"/>
          <w:b/>
          <w:kern w:val="2"/>
          <w:sz w:val="24"/>
          <w:szCs w:val="24"/>
          <w:lang w:val="en-US" w:eastAsia="zh-CN"/>
        </w:rPr>
        <w:t>Orth SR</w:t>
      </w:r>
      <w:r w:rsidRPr="00331BAE">
        <w:rPr>
          <w:rFonts w:ascii="Book Antiqua" w:eastAsia="DengXian" w:hAnsi="Book Antiqua" w:cs="Times New Roman"/>
          <w:kern w:val="2"/>
          <w:sz w:val="24"/>
          <w:szCs w:val="24"/>
          <w:lang w:val="en-US" w:eastAsia="zh-CN"/>
        </w:rPr>
        <w:t xml:space="preserve">, Viedt C, Ritz E. Adverse effects of smoking in the renal patient. </w:t>
      </w:r>
      <w:r w:rsidRPr="00331BAE">
        <w:rPr>
          <w:rFonts w:ascii="Book Antiqua" w:eastAsia="DengXian" w:hAnsi="Book Antiqua" w:cs="Times New Roman"/>
          <w:i/>
          <w:kern w:val="2"/>
          <w:sz w:val="24"/>
          <w:szCs w:val="24"/>
          <w:lang w:val="en-US" w:eastAsia="zh-CN"/>
        </w:rPr>
        <w:t>Tohoku J Exp Med</w:t>
      </w:r>
      <w:r w:rsidRPr="00331BAE">
        <w:rPr>
          <w:rFonts w:ascii="Book Antiqua" w:eastAsia="DengXian" w:hAnsi="Book Antiqua" w:cs="Times New Roman"/>
          <w:kern w:val="2"/>
          <w:sz w:val="24"/>
          <w:szCs w:val="24"/>
          <w:lang w:val="en-US" w:eastAsia="zh-CN"/>
        </w:rPr>
        <w:t xml:space="preserve"> 2001; </w:t>
      </w:r>
      <w:r w:rsidRPr="00331BAE">
        <w:rPr>
          <w:rFonts w:ascii="Book Antiqua" w:eastAsia="DengXian" w:hAnsi="Book Antiqua" w:cs="Times New Roman"/>
          <w:b/>
          <w:kern w:val="2"/>
          <w:sz w:val="24"/>
          <w:szCs w:val="24"/>
          <w:lang w:val="en-US" w:eastAsia="zh-CN"/>
        </w:rPr>
        <w:t>194</w:t>
      </w:r>
      <w:r w:rsidRPr="00331BAE">
        <w:rPr>
          <w:rFonts w:ascii="Book Antiqua" w:eastAsia="DengXian" w:hAnsi="Book Antiqua" w:cs="Times New Roman"/>
          <w:kern w:val="2"/>
          <w:sz w:val="24"/>
          <w:szCs w:val="24"/>
          <w:lang w:val="en-US" w:eastAsia="zh-CN"/>
        </w:rPr>
        <w:t>: 1-15 [PMID: 11556729 DOI: 10.1620/tjem.194.1]</w:t>
      </w:r>
    </w:p>
    <w:p w14:paraId="6361326E"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44 </w:t>
      </w:r>
      <w:r w:rsidRPr="00331BAE">
        <w:rPr>
          <w:rFonts w:ascii="Book Antiqua" w:eastAsia="DengXian" w:hAnsi="Book Antiqua" w:cs="Times New Roman"/>
          <w:b/>
          <w:kern w:val="2"/>
          <w:sz w:val="24"/>
          <w:szCs w:val="24"/>
          <w:lang w:val="en-US" w:eastAsia="zh-CN"/>
        </w:rPr>
        <w:t>MacIsaac RJ</w:t>
      </w:r>
      <w:r w:rsidRPr="00331BAE">
        <w:rPr>
          <w:rFonts w:ascii="Book Antiqua" w:eastAsia="DengXian" w:hAnsi="Book Antiqua" w:cs="Times New Roman"/>
          <w:kern w:val="2"/>
          <w:sz w:val="24"/>
          <w:szCs w:val="24"/>
          <w:lang w:val="en-US" w:eastAsia="zh-CN"/>
        </w:rPr>
        <w:t xml:space="preserve">, Jerums G, Ekinci EI. Effects of glycaemic management on diabetic kidney disease. </w:t>
      </w:r>
      <w:r w:rsidRPr="00331BAE">
        <w:rPr>
          <w:rFonts w:ascii="Book Antiqua" w:eastAsia="DengXian" w:hAnsi="Book Antiqua" w:cs="Times New Roman"/>
          <w:i/>
          <w:kern w:val="2"/>
          <w:sz w:val="24"/>
          <w:szCs w:val="24"/>
          <w:lang w:val="en-US" w:eastAsia="zh-CN"/>
        </w:rPr>
        <w:t>World J Diabetes</w:t>
      </w:r>
      <w:r w:rsidRPr="00331BAE">
        <w:rPr>
          <w:rFonts w:ascii="Book Antiqua" w:eastAsia="DengXian" w:hAnsi="Book Antiqua" w:cs="Times New Roman"/>
          <w:kern w:val="2"/>
          <w:sz w:val="24"/>
          <w:szCs w:val="24"/>
          <w:lang w:val="en-US" w:eastAsia="zh-CN"/>
        </w:rPr>
        <w:t xml:space="preserve"> 2017; </w:t>
      </w:r>
      <w:r w:rsidRPr="00331BAE">
        <w:rPr>
          <w:rFonts w:ascii="Book Antiqua" w:eastAsia="DengXian" w:hAnsi="Book Antiqua" w:cs="Times New Roman"/>
          <w:b/>
          <w:kern w:val="2"/>
          <w:sz w:val="24"/>
          <w:szCs w:val="24"/>
          <w:lang w:val="en-US" w:eastAsia="zh-CN"/>
        </w:rPr>
        <w:t>8</w:t>
      </w:r>
      <w:r w:rsidRPr="00331BAE">
        <w:rPr>
          <w:rFonts w:ascii="Book Antiqua" w:eastAsia="DengXian" w:hAnsi="Book Antiqua" w:cs="Times New Roman"/>
          <w:kern w:val="2"/>
          <w:sz w:val="24"/>
          <w:szCs w:val="24"/>
          <w:lang w:val="en-US" w:eastAsia="zh-CN"/>
        </w:rPr>
        <w:t>: 172-186 [PMID: 28572879 DOI: 10.4239/wjd.v8.i5.172]</w:t>
      </w:r>
    </w:p>
    <w:p w14:paraId="22D89CF3"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45 </w:t>
      </w:r>
      <w:r w:rsidRPr="00331BAE">
        <w:rPr>
          <w:rFonts w:ascii="Book Antiqua" w:eastAsia="DengXian" w:hAnsi="Book Antiqua" w:cs="Times New Roman"/>
          <w:b/>
          <w:kern w:val="2"/>
          <w:sz w:val="24"/>
          <w:szCs w:val="24"/>
          <w:lang w:val="en-US" w:eastAsia="zh-CN"/>
        </w:rPr>
        <w:t>Satchell SC</w:t>
      </w:r>
      <w:r w:rsidRPr="00331BAE">
        <w:rPr>
          <w:rFonts w:ascii="Book Antiqua" w:eastAsia="DengXian" w:hAnsi="Book Antiqua" w:cs="Times New Roman"/>
          <w:kern w:val="2"/>
          <w:sz w:val="24"/>
          <w:szCs w:val="24"/>
          <w:lang w:val="en-US" w:eastAsia="zh-CN"/>
        </w:rPr>
        <w:t xml:space="preserve">, Tooke JE. What is the mechanism of microalbuminuria in diabetes: a role for the glomerular endothelium? </w:t>
      </w:r>
      <w:r w:rsidRPr="00331BAE">
        <w:rPr>
          <w:rFonts w:ascii="Book Antiqua" w:eastAsia="DengXian" w:hAnsi="Book Antiqua" w:cs="Times New Roman"/>
          <w:i/>
          <w:kern w:val="2"/>
          <w:sz w:val="24"/>
          <w:szCs w:val="24"/>
          <w:lang w:val="en-US" w:eastAsia="zh-CN"/>
        </w:rPr>
        <w:t>Diabetologia</w:t>
      </w:r>
      <w:r w:rsidRPr="00331BAE">
        <w:rPr>
          <w:rFonts w:ascii="Book Antiqua" w:eastAsia="DengXian" w:hAnsi="Book Antiqua" w:cs="Times New Roman"/>
          <w:kern w:val="2"/>
          <w:sz w:val="24"/>
          <w:szCs w:val="24"/>
          <w:lang w:val="en-US" w:eastAsia="zh-CN"/>
        </w:rPr>
        <w:t xml:space="preserve"> 2008; </w:t>
      </w:r>
      <w:r w:rsidRPr="00331BAE">
        <w:rPr>
          <w:rFonts w:ascii="Book Antiqua" w:eastAsia="DengXian" w:hAnsi="Book Antiqua" w:cs="Times New Roman"/>
          <w:b/>
          <w:kern w:val="2"/>
          <w:sz w:val="24"/>
          <w:szCs w:val="24"/>
          <w:lang w:val="en-US" w:eastAsia="zh-CN"/>
        </w:rPr>
        <w:t>51</w:t>
      </w:r>
      <w:r w:rsidRPr="00331BAE">
        <w:rPr>
          <w:rFonts w:ascii="Book Antiqua" w:eastAsia="DengXian" w:hAnsi="Book Antiqua" w:cs="Times New Roman"/>
          <w:kern w:val="2"/>
          <w:sz w:val="24"/>
          <w:szCs w:val="24"/>
          <w:lang w:val="en-US" w:eastAsia="zh-CN"/>
        </w:rPr>
        <w:t>: 714-725 [PMID: 18347777 DOI: 10.1007/s00125-008-0961-8]</w:t>
      </w:r>
    </w:p>
    <w:p w14:paraId="6B09DAD6"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46 </w:t>
      </w:r>
      <w:r w:rsidRPr="00331BAE">
        <w:rPr>
          <w:rFonts w:ascii="Book Antiqua" w:eastAsia="DengXian" w:hAnsi="Book Antiqua" w:cs="Times New Roman"/>
          <w:b/>
          <w:kern w:val="2"/>
          <w:sz w:val="24"/>
          <w:szCs w:val="24"/>
          <w:lang w:val="en-US" w:eastAsia="zh-CN"/>
        </w:rPr>
        <w:t>Comper WD</w:t>
      </w:r>
      <w:r w:rsidRPr="00331BAE">
        <w:rPr>
          <w:rFonts w:ascii="Book Antiqua" w:eastAsia="DengXian" w:hAnsi="Book Antiqua" w:cs="Times New Roman"/>
          <w:kern w:val="2"/>
          <w:sz w:val="24"/>
          <w:szCs w:val="24"/>
          <w:lang w:val="en-US" w:eastAsia="zh-CN"/>
        </w:rPr>
        <w:t xml:space="preserve">, Hilliard LM, Nikolic-Paterson DJ, Russo LM. Disease-dependent mechanisms of albuminuria. </w:t>
      </w:r>
      <w:r w:rsidRPr="00331BAE">
        <w:rPr>
          <w:rFonts w:ascii="Book Antiqua" w:eastAsia="DengXian" w:hAnsi="Book Antiqua" w:cs="Times New Roman"/>
          <w:i/>
          <w:kern w:val="2"/>
          <w:sz w:val="24"/>
          <w:szCs w:val="24"/>
          <w:lang w:val="en-US" w:eastAsia="zh-CN"/>
        </w:rPr>
        <w:t>Am J Physiol Renal Physiol</w:t>
      </w:r>
      <w:r w:rsidRPr="00331BAE">
        <w:rPr>
          <w:rFonts w:ascii="Book Antiqua" w:eastAsia="DengXian" w:hAnsi="Book Antiqua" w:cs="Times New Roman"/>
          <w:kern w:val="2"/>
          <w:sz w:val="24"/>
          <w:szCs w:val="24"/>
          <w:lang w:val="en-US" w:eastAsia="zh-CN"/>
        </w:rPr>
        <w:t xml:space="preserve"> 2008; </w:t>
      </w:r>
      <w:r w:rsidRPr="00331BAE">
        <w:rPr>
          <w:rFonts w:ascii="Book Antiqua" w:eastAsia="DengXian" w:hAnsi="Book Antiqua" w:cs="Times New Roman"/>
          <w:b/>
          <w:kern w:val="2"/>
          <w:sz w:val="24"/>
          <w:szCs w:val="24"/>
          <w:lang w:val="en-US" w:eastAsia="zh-CN"/>
        </w:rPr>
        <w:t>295</w:t>
      </w:r>
      <w:r w:rsidRPr="00331BAE">
        <w:rPr>
          <w:rFonts w:ascii="Book Antiqua" w:eastAsia="DengXian" w:hAnsi="Book Antiqua" w:cs="Times New Roman"/>
          <w:kern w:val="2"/>
          <w:sz w:val="24"/>
          <w:szCs w:val="24"/>
          <w:lang w:val="en-US" w:eastAsia="zh-CN"/>
        </w:rPr>
        <w:t xml:space="preserve">: F1589-F1600 [PMID: </w:t>
      </w:r>
      <w:r w:rsidRPr="00331BAE">
        <w:rPr>
          <w:rFonts w:ascii="Book Antiqua" w:eastAsia="DengXian" w:hAnsi="Book Antiqua" w:cs="Times New Roman"/>
          <w:kern w:val="2"/>
          <w:sz w:val="24"/>
          <w:szCs w:val="24"/>
          <w:lang w:val="en-US" w:eastAsia="zh-CN"/>
        </w:rPr>
        <w:lastRenderedPageBreak/>
        <w:t>18579704 DOI: 10.1152/ajprenal.00142.2008]</w:t>
      </w:r>
    </w:p>
    <w:p w14:paraId="741D254C"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47 </w:t>
      </w:r>
      <w:r w:rsidRPr="00331BAE">
        <w:rPr>
          <w:rFonts w:ascii="Book Antiqua" w:eastAsia="DengXian" w:hAnsi="Book Antiqua" w:cs="Times New Roman"/>
          <w:b/>
          <w:kern w:val="2"/>
          <w:sz w:val="24"/>
          <w:szCs w:val="24"/>
          <w:lang w:val="en-US" w:eastAsia="zh-CN"/>
        </w:rPr>
        <w:t>Lenoir O</w:t>
      </w:r>
      <w:r w:rsidRPr="00331BAE">
        <w:rPr>
          <w:rFonts w:ascii="Book Antiqua" w:eastAsia="DengXian" w:hAnsi="Book Antiqua" w:cs="Times New Roman"/>
          <w:kern w:val="2"/>
          <w:sz w:val="24"/>
          <w:szCs w:val="24"/>
          <w:lang w:val="en-US" w:eastAsia="zh-CN"/>
        </w:rPr>
        <w:t xml:space="preserve">, Jasiek M, Hénique C, Guyonnet L, Hartleben B, Bork T, Chipont A, Flosseau K, Bensaada I, Schmitt A, Massé JM, Souyri M, Huber TB, Tharaux PL. Endothelial cell and podocyte autophagy synergistically protect from diabetes-induced glomerulosclerosis. </w:t>
      </w:r>
      <w:r w:rsidRPr="00331BAE">
        <w:rPr>
          <w:rFonts w:ascii="Book Antiqua" w:eastAsia="DengXian" w:hAnsi="Book Antiqua" w:cs="Times New Roman"/>
          <w:i/>
          <w:kern w:val="2"/>
          <w:sz w:val="24"/>
          <w:szCs w:val="24"/>
          <w:lang w:val="en-US" w:eastAsia="zh-CN"/>
        </w:rPr>
        <w:t>Autophagy</w:t>
      </w:r>
      <w:r w:rsidRPr="00331BAE">
        <w:rPr>
          <w:rFonts w:ascii="Book Antiqua" w:eastAsia="DengXian" w:hAnsi="Book Antiqua" w:cs="Times New Roman"/>
          <w:kern w:val="2"/>
          <w:sz w:val="24"/>
          <w:szCs w:val="24"/>
          <w:lang w:val="en-US" w:eastAsia="zh-CN"/>
        </w:rPr>
        <w:t xml:space="preserve"> 2015; </w:t>
      </w:r>
      <w:r w:rsidRPr="00331BAE">
        <w:rPr>
          <w:rFonts w:ascii="Book Antiqua" w:eastAsia="DengXian" w:hAnsi="Book Antiqua" w:cs="Times New Roman"/>
          <w:b/>
          <w:kern w:val="2"/>
          <w:sz w:val="24"/>
          <w:szCs w:val="24"/>
          <w:lang w:val="en-US" w:eastAsia="zh-CN"/>
        </w:rPr>
        <w:t>11</w:t>
      </w:r>
      <w:r w:rsidRPr="00331BAE">
        <w:rPr>
          <w:rFonts w:ascii="Book Antiqua" w:eastAsia="DengXian" w:hAnsi="Book Antiqua" w:cs="Times New Roman"/>
          <w:kern w:val="2"/>
          <w:sz w:val="24"/>
          <w:szCs w:val="24"/>
          <w:lang w:val="en-US" w:eastAsia="zh-CN"/>
        </w:rPr>
        <w:t>: 1130-1145 [PMID: 26039325 DOI: 10.1080/15548627.2015.1049799]</w:t>
      </w:r>
    </w:p>
    <w:p w14:paraId="1D2CC1A2"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48 </w:t>
      </w:r>
      <w:r w:rsidRPr="00331BAE">
        <w:rPr>
          <w:rFonts w:ascii="Book Antiqua" w:eastAsia="DengXian" w:hAnsi="Book Antiqua" w:cs="Times New Roman"/>
          <w:b/>
          <w:kern w:val="2"/>
          <w:sz w:val="24"/>
          <w:szCs w:val="24"/>
          <w:lang w:val="en-US" w:eastAsia="zh-CN"/>
        </w:rPr>
        <w:t>Xin W</w:t>
      </w:r>
      <w:r w:rsidRPr="00331BAE">
        <w:rPr>
          <w:rFonts w:ascii="Book Antiqua" w:eastAsia="DengXian" w:hAnsi="Book Antiqua" w:cs="Times New Roman"/>
          <w:kern w:val="2"/>
          <w:sz w:val="24"/>
          <w:szCs w:val="24"/>
          <w:lang w:val="en-US" w:eastAsia="zh-CN"/>
        </w:rPr>
        <w:t xml:space="preserve">, Li Z, Xu Y, Yu Y, Zhou Q, Chen L, Wan Q. Autophagy protects human podocytes from high glucose-induced injury by preventing insulin resistance. </w:t>
      </w:r>
      <w:r w:rsidRPr="00331BAE">
        <w:rPr>
          <w:rFonts w:ascii="Book Antiqua" w:eastAsia="DengXian" w:hAnsi="Book Antiqua" w:cs="Times New Roman"/>
          <w:i/>
          <w:kern w:val="2"/>
          <w:sz w:val="24"/>
          <w:szCs w:val="24"/>
          <w:lang w:val="en-US" w:eastAsia="zh-CN"/>
        </w:rPr>
        <w:t>Metabolism</w:t>
      </w:r>
      <w:r w:rsidRPr="00331BAE">
        <w:rPr>
          <w:rFonts w:ascii="Book Antiqua" w:eastAsia="DengXian" w:hAnsi="Book Antiqua" w:cs="Times New Roman"/>
          <w:kern w:val="2"/>
          <w:sz w:val="24"/>
          <w:szCs w:val="24"/>
          <w:lang w:val="en-US" w:eastAsia="zh-CN"/>
        </w:rPr>
        <w:t xml:space="preserve"> 2016; </w:t>
      </w:r>
      <w:r w:rsidRPr="00331BAE">
        <w:rPr>
          <w:rFonts w:ascii="Book Antiqua" w:eastAsia="DengXian" w:hAnsi="Book Antiqua" w:cs="Times New Roman"/>
          <w:b/>
          <w:kern w:val="2"/>
          <w:sz w:val="24"/>
          <w:szCs w:val="24"/>
          <w:lang w:val="en-US" w:eastAsia="zh-CN"/>
        </w:rPr>
        <w:t>65</w:t>
      </w:r>
      <w:r w:rsidRPr="00331BAE">
        <w:rPr>
          <w:rFonts w:ascii="Book Antiqua" w:eastAsia="DengXian" w:hAnsi="Book Antiqua" w:cs="Times New Roman"/>
          <w:kern w:val="2"/>
          <w:sz w:val="24"/>
          <w:szCs w:val="24"/>
          <w:lang w:val="en-US" w:eastAsia="zh-CN"/>
        </w:rPr>
        <w:t>: 1307-1315 [PMID: 27506738 DOI: 10.1016/j.metabol.2016.05.015]</w:t>
      </w:r>
    </w:p>
    <w:p w14:paraId="590D226A"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49 </w:t>
      </w:r>
      <w:r w:rsidRPr="00331BAE">
        <w:rPr>
          <w:rFonts w:ascii="Book Antiqua" w:eastAsia="DengXian" w:hAnsi="Book Antiqua" w:cs="Times New Roman"/>
          <w:b/>
          <w:kern w:val="2"/>
          <w:sz w:val="24"/>
          <w:szCs w:val="24"/>
          <w:lang w:val="en-US" w:eastAsia="zh-CN"/>
        </w:rPr>
        <w:t>Kramer H</w:t>
      </w:r>
      <w:r w:rsidRPr="00331BAE">
        <w:rPr>
          <w:rFonts w:ascii="Book Antiqua" w:eastAsia="DengXian" w:hAnsi="Book Antiqua" w:cs="Times New Roman"/>
          <w:kern w:val="2"/>
          <w:sz w:val="24"/>
          <w:szCs w:val="24"/>
          <w:lang w:val="en-US" w:eastAsia="zh-CN"/>
        </w:rPr>
        <w:t xml:space="preserve">, Boucher RE, Leehey D, Fried L, Wei G, Greene T, Rosas SE, Cooper R, Cao G, Beddhu S. Increasing Mortality in Adults With Diabetes and Low Estimated Glomerular Filtration Rate in the Absence of Albuminuria. </w:t>
      </w:r>
      <w:r w:rsidRPr="00331BAE">
        <w:rPr>
          <w:rFonts w:ascii="Book Antiqua" w:eastAsia="DengXian" w:hAnsi="Book Antiqua" w:cs="Times New Roman"/>
          <w:i/>
          <w:kern w:val="2"/>
          <w:sz w:val="24"/>
          <w:szCs w:val="24"/>
          <w:lang w:val="en-US" w:eastAsia="zh-CN"/>
        </w:rPr>
        <w:t>Diabetes Care</w:t>
      </w:r>
      <w:r w:rsidRPr="00331BAE">
        <w:rPr>
          <w:rFonts w:ascii="Book Antiqua" w:eastAsia="DengXian" w:hAnsi="Book Antiqua" w:cs="Times New Roman"/>
          <w:kern w:val="2"/>
          <w:sz w:val="24"/>
          <w:szCs w:val="24"/>
          <w:lang w:val="en-US" w:eastAsia="zh-CN"/>
        </w:rPr>
        <w:t xml:space="preserve"> 2018; </w:t>
      </w:r>
      <w:r w:rsidRPr="00331BAE">
        <w:rPr>
          <w:rFonts w:ascii="Book Antiqua" w:eastAsia="DengXian" w:hAnsi="Book Antiqua" w:cs="Times New Roman"/>
          <w:b/>
          <w:kern w:val="2"/>
          <w:sz w:val="24"/>
          <w:szCs w:val="24"/>
          <w:lang w:val="en-US" w:eastAsia="zh-CN"/>
        </w:rPr>
        <w:t>41</w:t>
      </w:r>
      <w:r w:rsidRPr="00331BAE">
        <w:rPr>
          <w:rFonts w:ascii="Book Antiqua" w:eastAsia="DengXian" w:hAnsi="Book Antiqua" w:cs="Times New Roman"/>
          <w:kern w:val="2"/>
          <w:sz w:val="24"/>
          <w:szCs w:val="24"/>
          <w:lang w:val="en-US" w:eastAsia="zh-CN"/>
        </w:rPr>
        <w:t>: 775-781 [PMID: 29436384 DOI: 10.2337/dc17-1954]</w:t>
      </w:r>
    </w:p>
    <w:p w14:paraId="67EE300C"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50 </w:t>
      </w:r>
      <w:r w:rsidRPr="00331BAE">
        <w:rPr>
          <w:rFonts w:ascii="Book Antiqua" w:eastAsia="DengXian" w:hAnsi="Book Antiqua" w:cs="Times New Roman"/>
          <w:b/>
          <w:kern w:val="2"/>
          <w:sz w:val="24"/>
          <w:szCs w:val="24"/>
          <w:lang w:val="en-US" w:eastAsia="zh-CN"/>
        </w:rPr>
        <w:t>Quintanilla AE</w:t>
      </w:r>
      <w:r w:rsidRPr="00331BAE">
        <w:rPr>
          <w:rFonts w:ascii="Book Antiqua" w:eastAsia="DengXian" w:hAnsi="Book Antiqua" w:cs="Times New Roman"/>
          <w:kern w:val="2"/>
          <w:sz w:val="24"/>
          <w:szCs w:val="24"/>
          <w:lang w:val="en-US" w:eastAsia="zh-CN"/>
        </w:rPr>
        <w:t xml:space="preserve">, Taype-Rondan Á, Lazo-Porras M, Herrera-Añazco P. Obesity markers associated to albuminuria in a primary care center in Lima, Perú. </w:t>
      </w:r>
      <w:r w:rsidRPr="00331BAE">
        <w:rPr>
          <w:rFonts w:ascii="Book Antiqua" w:eastAsia="DengXian" w:hAnsi="Book Antiqua" w:cs="Times New Roman"/>
          <w:i/>
          <w:kern w:val="2"/>
          <w:sz w:val="24"/>
          <w:szCs w:val="24"/>
          <w:lang w:val="en-US" w:eastAsia="zh-CN"/>
        </w:rPr>
        <w:t>Endocrinol Diabetes Nutr</w:t>
      </w:r>
      <w:r w:rsidRPr="00331BAE">
        <w:rPr>
          <w:rFonts w:ascii="Book Antiqua" w:eastAsia="DengXian" w:hAnsi="Book Antiqua" w:cs="Times New Roman"/>
          <w:kern w:val="2"/>
          <w:sz w:val="24"/>
          <w:szCs w:val="24"/>
          <w:lang w:val="en-US" w:eastAsia="zh-CN"/>
        </w:rPr>
        <w:t xml:space="preserve"> 2017; </w:t>
      </w:r>
      <w:r w:rsidRPr="00331BAE">
        <w:rPr>
          <w:rFonts w:ascii="Book Antiqua" w:eastAsia="DengXian" w:hAnsi="Book Antiqua" w:cs="Times New Roman"/>
          <w:b/>
          <w:kern w:val="2"/>
          <w:sz w:val="24"/>
          <w:szCs w:val="24"/>
          <w:lang w:val="en-US" w:eastAsia="zh-CN"/>
        </w:rPr>
        <w:t>64</w:t>
      </w:r>
      <w:r w:rsidRPr="00331BAE">
        <w:rPr>
          <w:rFonts w:ascii="Book Antiqua" w:eastAsia="DengXian" w:hAnsi="Book Antiqua" w:cs="Times New Roman"/>
          <w:kern w:val="2"/>
          <w:sz w:val="24"/>
          <w:szCs w:val="24"/>
          <w:lang w:val="en-US" w:eastAsia="zh-CN"/>
        </w:rPr>
        <w:t>: 295-302 [PMID: 28604339 DOI: 10.1016/j.endinu.2017.03.012]</w:t>
      </w:r>
    </w:p>
    <w:p w14:paraId="37B619A5"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51 </w:t>
      </w:r>
      <w:r w:rsidRPr="00331BAE">
        <w:rPr>
          <w:rFonts w:ascii="Book Antiqua" w:eastAsia="DengXian" w:hAnsi="Book Antiqua" w:cs="Times New Roman"/>
          <w:b/>
          <w:kern w:val="2"/>
          <w:sz w:val="24"/>
          <w:szCs w:val="24"/>
          <w:lang w:val="en-US" w:eastAsia="zh-CN"/>
        </w:rPr>
        <w:t>Bondar' IA</w:t>
      </w:r>
      <w:r w:rsidRPr="00331BAE">
        <w:rPr>
          <w:rFonts w:ascii="Book Antiqua" w:eastAsia="DengXian" w:hAnsi="Book Antiqua" w:cs="Times New Roman"/>
          <w:kern w:val="2"/>
          <w:sz w:val="24"/>
          <w:szCs w:val="24"/>
          <w:lang w:val="en-US" w:eastAsia="zh-CN"/>
        </w:rPr>
        <w:t xml:space="preserve">, Klimontov VV, Simakova AI. [Obesity and chronic kidney disease]. </w:t>
      </w:r>
      <w:r w:rsidRPr="00331BAE">
        <w:rPr>
          <w:rFonts w:ascii="Book Antiqua" w:eastAsia="DengXian" w:hAnsi="Book Antiqua" w:cs="Times New Roman"/>
          <w:i/>
          <w:kern w:val="2"/>
          <w:sz w:val="24"/>
          <w:szCs w:val="24"/>
          <w:lang w:val="en-US" w:eastAsia="zh-CN"/>
        </w:rPr>
        <w:t>Ter Arkh</w:t>
      </w:r>
      <w:r w:rsidRPr="00331BAE">
        <w:rPr>
          <w:rFonts w:ascii="Book Antiqua" w:eastAsia="DengXian" w:hAnsi="Book Antiqua" w:cs="Times New Roman"/>
          <w:kern w:val="2"/>
          <w:sz w:val="24"/>
          <w:szCs w:val="24"/>
          <w:lang w:val="en-US" w:eastAsia="zh-CN"/>
        </w:rPr>
        <w:t xml:space="preserve"> 2011; </w:t>
      </w:r>
      <w:r w:rsidRPr="00331BAE">
        <w:rPr>
          <w:rFonts w:ascii="Book Antiqua" w:eastAsia="DengXian" w:hAnsi="Book Antiqua" w:cs="Times New Roman"/>
          <w:b/>
          <w:kern w:val="2"/>
          <w:sz w:val="24"/>
          <w:szCs w:val="24"/>
          <w:lang w:val="en-US" w:eastAsia="zh-CN"/>
        </w:rPr>
        <w:t>83</w:t>
      </w:r>
      <w:r w:rsidRPr="00331BAE">
        <w:rPr>
          <w:rFonts w:ascii="Book Antiqua" w:eastAsia="DengXian" w:hAnsi="Book Antiqua" w:cs="Times New Roman"/>
          <w:kern w:val="2"/>
          <w:sz w:val="24"/>
          <w:szCs w:val="24"/>
          <w:lang w:val="en-US" w:eastAsia="zh-CN"/>
        </w:rPr>
        <w:t>: 66-70 [PMID: 21786579 DOI: 10.3265/Nefrologia.pre2011.May.10963]</w:t>
      </w:r>
    </w:p>
    <w:p w14:paraId="6002AE40"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52 </w:t>
      </w:r>
      <w:r w:rsidRPr="00331BAE">
        <w:rPr>
          <w:rFonts w:ascii="Book Antiqua" w:eastAsia="DengXian" w:hAnsi="Book Antiqua" w:cs="Times New Roman"/>
          <w:b/>
          <w:kern w:val="2"/>
          <w:sz w:val="24"/>
          <w:szCs w:val="24"/>
          <w:lang w:val="en-US" w:eastAsia="zh-CN"/>
        </w:rPr>
        <w:t>Østergaard MV</w:t>
      </w:r>
      <w:r w:rsidRPr="00331BAE">
        <w:rPr>
          <w:rFonts w:ascii="Book Antiqua" w:eastAsia="DengXian" w:hAnsi="Book Antiqua" w:cs="Times New Roman"/>
          <w:kern w:val="2"/>
          <w:sz w:val="24"/>
          <w:szCs w:val="24"/>
          <w:lang w:val="en-US" w:eastAsia="zh-CN"/>
        </w:rPr>
        <w:t xml:space="preserve">, Pinto V, Stevenson K, Worm J, Fink LN, Coward RJ. DBA2J db/db mice are susceptible to early albuminuria and glomerulosclerosis that correlate with systemic insulin resistance. </w:t>
      </w:r>
      <w:r w:rsidRPr="00331BAE">
        <w:rPr>
          <w:rFonts w:ascii="Book Antiqua" w:eastAsia="DengXian" w:hAnsi="Book Antiqua" w:cs="Times New Roman"/>
          <w:i/>
          <w:kern w:val="2"/>
          <w:sz w:val="24"/>
          <w:szCs w:val="24"/>
          <w:lang w:val="en-US" w:eastAsia="zh-CN"/>
        </w:rPr>
        <w:t>Am J Physiol Renal Physiol</w:t>
      </w:r>
      <w:r w:rsidRPr="00331BAE">
        <w:rPr>
          <w:rFonts w:ascii="Book Antiqua" w:eastAsia="DengXian" w:hAnsi="Book Antiqua" w:cs="Times New Roman"/>
          <w:kern w:val="2"/>
          <w:sz w:val="24"/>
          <w:szCs w:val="24"/>
          <w:lang w:val="en-US" w:eastAsia="zh-CN"/>
        </w:rPr>
        <w:t xml:space="preserve"> 2017; </w:t>
      </w:r>
      <w:r w:rsidRPr="00331BAE">
        <w:rPr>
          <w:rFonts w:ascii="Book Antiqua" w:eastAsia="DengXian" w:hAnsi="Book Antiqua" w:cs="Times New Roman"/>
          <w:b/>
          <w:kern w:val="2"/>
          <w:sz w:val="24"/>
          <w:szCs w:val="24"/>
          <w:lang w:val="en-US" w:eastAsia="zh-CN"/>
        </w:rPr>
        <w:t>312</w:t>
      </w:r>
      <w:r w:rsidRPr="00331BAE">
        <w:rPr>
          <w:rFonts w:ascii="Book Antiqua" w:eastAsia="DengXian" w:hAnsi="Book Antiqua" w:cs="Times New Roman"/>
          <w:kern w:val="2"/>
          <w:sz w:val="24"/>
          <w:szCs w:val="24"/>
          <w:lang w:val="en-US" w:eastAsia="zh-CN"/>
        </w:rPr>
        <w:t>: F312-F321 [PMID: 27852608 DOI: 10.1152/ajprenal.00451.2016]</w:t>
      </w:r>
    </w:p>
    <w:p w14:paraId="61E3A8E3"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53 </w:t>
      </w:r>
      <w:r w:rsidRPr="00331BAE">
        <w:rPr>
          <w:rFonts w:ascii="Book Antiqua" w:eastAsia="DengXian" w:hAnsi="Book Antiqua" w:cs="Times New Roman"/>
          <w:b/>
          <w:kern w:val="2"/>
          <w:sz w:val="24"/>
          <w:szCs w:val="24"/>
          <w:lang w:val="en-US" w:eastAsia="zh-CN"/>
        </w:rPr>
        <w:t>Utsunomiya K</w:t>
      </w:r>
      <w:r w:rsidRPr="00331BAE">
        <w:rPr>
          <w:rFonts w:ascii="Book Antiqua" w:eastAsia="DengXian" w:hAnsi="Book Antiqua" w:cs="Times New Roman"/>
          <w:kern w:val="2"/>
          <w:sz w:val="24"/>
          <w:szCs w:val="24"/>
          <w:lang w:val="en-US" w:eastAsia="zh-CN"/>
        </w:rPr>
        <w:t xml:space="preserve">, Takamatsu K, Fukuta I, Sakamoto H, Ishizawa S, Kanazawa Y, Gojo A, Taniguchi K, Yokota T, Kurata H, Nomura K, Tajima N. Association of urinary albumin excretion with insulin resistance in Japanese subjects: impact of gender difference on insulin resistance. </w:t>
      </w:r>
      <w:r w:rsidRPr="00331BAE">
        <w:rPr>
          <w:rFonts w:ascii="Book Antiqua" w:eastAsia="DengXian" w:hAnsi="Book Antiqua" w:cs="Times New Roman"/>
          <w:i/>
          <w:kern w:val="2"/>
          <w:sz w:val="24"/>
          <w:szCs w:val="24"/>
          <w:lang w:val="en-US" w:eastAsia="zh-CN"/>
        </w:rPr>
        <w:t>Intern Med</w:t>
      </w:r>
      <w:r w:rsidRPr="00331BAE">
        <w:rPr>
          <w:rFonts w:ascii="Book Antiqua" w:eastAsia="DengXian" w:hAnsi="Book Antiqua" w:cs="Times New Roman"/>
          <w:kern w:val="2"/>
          <w:sz w:val="24"/>
          <w:szCs w:val="24"/>
          <w:lang w:val="en-US" w:eastAsia="zh-CN"/>
        </w:rPr>
        <w:t xml:space="preserve"> 2009; </w:t>
      </w:r>
      <w:r w:rsidRPr="00331BAE">
        <w:rPr>
          <w:rFonts w:ascii="Book Antiqua" w:eastAsia="DengXian" w:hAnsi="Book Antiqua" w:cs="Times New Roman"/>
          <w:b/>
          <w:kern w:val="2"/>
          <w:sz w:val="24"/>
          <w:szCs w:val="24"/>
          <w:lang w:val="en-US" w:eastAsia="zh-CN"/>
        </w:rPr>
        <w:t>48</w:t>
      </w:r>
      <w:r w:rsidRPr="00331BAE">
        <w:rPr>
          <w:rFonts w:ascii="Book Antiqua" w:eastAsia="DengXian" w:hAnsi="Book Antiqua" w:cs="Times New Roman"/>
          <w:kern w:val="2"/>
          <w:sz w:val="24"/>
          <w:szCs w:val="24"/>
          <w:lang w:val="en-US" w:eastAsia="zh-CN"/>
        </w:rPr>
        <w:t>: 1621-1627 [PMID: 19755764 DOI: 10.2169/internalmedicine.48.2287]</w:t>
      </w:r>
    </w:p>
    <w:p w14:paraId="75D2EBEC"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54 </w:t>
      </w:r>
      <w:r w:rsidRPr="00331BAE">
        <w:rPr>
          <w:rFonts w:ascii="Book Antiqua" w:eastAsia="DengXian" w:hAnsi="Book Antiqua" w:cs="Times New Roman"/>
          <w:b/>
          <w:kern w:val="2"/>
          <w:sz w:val="24"/>
          <w:szCs w:val="24"/>
          <w:lang w:val="en-US" w:eastAsia="zh-CN"/>
        </w:rPr>
        <w:t>Nistala R</w:t>
      </w:r>
      <w:r w:rsidRPr="00331BAE">
        <w:rPr>
          <w:rFonts w:ascii="Book Antiqua" w:eastAsia="DengXian" w:hAnsi="Book Antiqua" w:cs="Times New Roman"/>
          <w:kern w:val="2"/>
          <w:sz w:val="24"/>
          <w:szCs w:val="24"/>
          <w:lang w:val="en-US" w:eastAsia="zh-CN"/>
        </w:rPr>
        <w:t xml:space="preserve">, Whaley-Connell A. Resistance to insulin and kidney disease in the cardiorenal metabolic syndrome; role for angiotensin II. </w:t>
      </w:r>
      <w:r w:rsidRPr="00331BAE">
        <w:rPr>
          <w:rFonts w:ascii="Book Antiqua" w:eastAsia="DengXian" w:hAnsi="Book Antiqua" w:cs="Times New Roman"/>
          <w:i/>
          <w:kern w:val="2"/>
          <w:sz w:val="24"/>
          <w:szCs w:val="24"/>
          <w:lang w:val="en-US" w:eastAsia="zh-CN"/>
        </w:rPr>
        <w:t>Mol Cell Endocrinol</w:t>
      </w:r>
      <w:r w:rsidRPr="00331BAE">
        <w:rPr>
          <w:rFonts w:ascii="Book Antiqua" w:eastAsia="DengXian" w:hAnsi="Book Antiqua" w:cs="Times New Roman"/>
          <w:kern w:val="2"/>
          <w:sz w:val="24"/>
          <w:szCs w:val="24"/>
          <w:lang w:val="en-US" w:eastAsia="zh-CN"/>
        </w:rPr>
        <w:t xml:space="preserve"> 2013; </w:t>
      </w:r>
      <w:r w:rsidRPr="00331BAE">
        <w:rPr>
          <w:rFonts w:ascii="Book Antiqua" w:eastAsia="DengXian" w:hAnsi="Book Antiqua" w:cs="Times New Roman"/>
          <w:b/>
          <w:kern w:val="2"/>
          <w:sz w:val="24"/>
          <w:szCs w:val="24"/>
          <w:lang w:val="en-US" w:eastAsia="zh-CN"/>
        </w:rPr>
        <w:t>378</w:t>
      </w:r>
      <w:r w:rsidRPr="00331BAE">
        <w:rPr>
          <w:rFonts w:ascii="Book Antiqua" w:eastAsia="DengXian" w:hAnsi="Book Antiqua" w:cs="Times New Roman"/>
          <w:kern w:val="2"/>
          <w:sz w:val="24"/>
          <w:szCs w:val="24"/>
          <w:lang w:val="en-US" w:eastAsia="zh-CN"/>
        </w:rPr>
        <w:t>: 53-58 [PMID: 23416840 DOI: 10.1016/j.mce.2013.02.005]</w:t>
      </w:r>
    </w:p>
    <w:p w14:paraId="37B1A64F"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55 </w:t>
      </w:r>
      <w:r w:rsidRPr="00331BAE">
        <w:rPr>
          <w:rFonts w:ascii="Book Antiqua" w:eastAsia="DengXian" w:hAnsi="Book Antiqua" w:cs="Times New Roman"/>
          <w:b/>
          <w:kern w:val="2"/>
          <w:sz w:val="24"/>
          <w:szCs w:val="24"/>
          <w:lang w:val="en-US" w:eastAsia="zh-CN"/>
        </w:rPr>
        <w:t>Hayashi K</w:t>
      </w:r>
      <w:r w:rsidRPr="00331BAE">
        <w:rPr>
          <w:rFonts w:ascii="Book Antiqua" w:eastAsia="DengXian" w:hAnsi="Book Antiqua" w:cs="Times New Roman"/>
          <w:kern w:val="2"/>
          <w:sz w:val="24"/>
          <w:szCs w:val="24"/>
          <w:lang w:val="en-US" w:eastAsia="zh-CN"/>
        </w:rPr>
        <w:t xml:space="preserve">, Wakino S, Sugano N, Ozawa Y, Homma K, Saruta T. Ca2+ channel subtypes and pharmacology in the kidney. </w:t>
      </w:r>
      <w:r w:rsidRPr="00331BAE">
        <w:rPr>
          <w:rFonts w:ascii="Book Antiqua" w:eastAsia="DengXian" w:hAnsi="Book Antiqua" w:cs="Times New Roman"/>
          <w:i/>
          <w:kern w:val="2"/>
          <w:sz w:val="24"/>
          <w:szCs w:val="24"/>
          <w:lang w:val="en-US" w:eastAsia="zh-CN"/>
        </w:rPr>
        <w:t>Circ Res</w:t>
      </w:r>
      <w:r w:rsidRPr="00331BAE">
        <w:rPr>
          <w:rFonts w:ascii="Book Antiqua" w:eastAsia="DengXian" w:hAnsi="Book Antiqua" w:cs="Times New Roman"/>
          <w:kern w:val="2"/>
          <w:sz w:val="24"/>
          <w:szCs w:val="24"/>
          <w:lang w:val="en-US" w:eastAsia="zh-CN"/>
        </w:rPr>
        <w:t xml:space="preserve"> 2007; </w:t>
      </w:r>
      <w:r w:rsidRPr="00331BAE">
        <w:rPr>
          <w:rFonts w:ascii="Book Antiqua" w:eastAsia="DengXian" w:hAnsi="Book Antiqua" w:cs="Times New Roman"/>
          <w:b/>
          <w:kern w:val="2"/>
          <w:sz w:val="24"/>
          <w:szCs w:val="24"/>
          <w:lang w:val="en-US" w:eastAsia="zh-CN"/>
        </w:rPr>
        <w:t>100</w:t>
      </w:r>
      <w:r w:rsidRPr="00331BAE">
        <w:rPr>
          <w:rFonts w:ascii="Book Antiqua" w:eastAsia="DengXian" w:hAnsi="Book Antiqua" w:cs="Times New Roman"/>
          <w:kern w:val="2"/>
          <w:sz w:val="24"/>
          <w:szCs w:val="24"/>
          <w:lang w:val="en-US" w:eastAsia="zh-CN"/>
        </w:rPr>
        <w:t>: 342-353 [PMID: 17307972 DOI: 10.1161/01.RES.0000256155.31133.49]</w:t>
      </w:r>
    </w:p>
    <w:p w14:paraId="3545FBFE"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lastRenderedPageBreak/>
        <w:t xml:space="preserve">56 </w:t>
      </w:r>
      <w:r w:rsidRPr="00331BAE">
        <w:rPr>
          <w:rFonts w:ascii="Book Antiqua" w:eastAsia="DengXian" w:hAnsi="Book Antiqua" w:cs="Times New Roman"/>
          <w:b/>
          <w:kern w:val="2"/>
          <w:sz w:val="24"/>
          <w:szCs w:val="24"/>
          <w:lang w:val="en-US" w:eastAsia="zh-CN"/>
        </w:rPr>
        <w:t>Kojima M</w:t>
      </w:r>
      <w:r w:rsidRPr="00331BAE">
        <w:rPr>
          <w:rFonts w:ascii="Book Antiqua" w:eastAsia="DengXian" w:hAnsi="Book Antiqua" w:cs="Times New Roman"/>
          <w:kern w:val="2"/>
          <w:sz w:val="24"/>
          <w:szCs w:val="24"/>
          <w:lang w:val="en-US" w:eastAsia="zh-CN"/>
        </w:rPr>
        <w:t xml:space="preserve">, Ohashi M, Dohi Y, Kimura G. Titration of telmisartan, but not addition of amlodipine, reduces urine albumin in diabetic patients treated with telmisartan-diuretic. </w:t>
      </w:r>
      <w:r w:rsidRPr="00331BAE">
        <w:rPr>
          <w:rFonts w:ascii="Book Antiqua" w:eastAsia="DengXian" w:hAnsi="Book Antiqua" w:cs="Times New Roman"/>
          <w:i/>
          <w:kern w:val="2"/>
          <w:sz w:val="24"/>
          <w:szCs w:val="24"/>
          <w:lang w:val="en-US" w:eastAsia="zh-CN"/>
        </w:rPr>
        <w:t>J Hypertens</w:t>
      </w:r>
      <w:r w:rsidRPr="00331BAE">
        <w:rPr>
          <w:rFonts w:ascii="Book Antiqua" w:eastAsia="DengXian" w:hAnsi="Book Antiqua" w:cs="Times New Roman"/>
          <w:kern w:val="2"/>
          <w:sz w:val="24"/>
          <w:szCs w:val="24"/>
          <w:lang w:val="en-US" w:eastAsia="zh-CN"/>
        </w:rPr>
        <w:t xml:space="preserve"> 2013; </w:t>
      </w:r>
      <w:r w:rsidRPr="00331BAE">
        <w:rPr>
          <w:rFonts w:ascii="Book Antiqua" w:eastAsia="DengXian" w:hAnsi="Book Antiqua" w:cs="Times New Roman"/>
          <w:b/>
          <w:kern w:val="2"/>
          <w:sz w:val="24"/>
          <w:szCs w:val="24"/>
          <w:lang w:val="en-US" w:eastAsia="zh-CN"/>
        </w:rPr>
        <w:t>31</w:t>
      </w:r>
      <w:r w:rsidRPr="00331BAE">
        <w:rPr>
          <w:rFonts w:ascii="Book Antiqua" w:eastAsia="DengXian" w:hAnsi="Book Antiqua" w:cs="Times New Roman"/>
          <w:kern w:val="2"/>
          <w:sz w:val="24"/>
          <w:szCs w:val="24"/>
          <w:lang w:val="en-US" w:eastAsia="zh-CN"/>
        </w:rPr>
        <w:t>: 186-191 [PMID: 23047595 DOI: 10.1097/HJH.0b013e32835a2724]</w:t>
      </w:r>
    </w:p>
    <w:p w14:paraId="58E10A33"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57 </w:t>
      </w:r>
      <w:r w:rsidRPr="00331BAE">
        <w:rPr>
          <w:rFonts w:ascii="Book Antiqua" w:eastAsia="DengXian" w:hAnsi="Book Antiqua" w:cs="Times New Roman"/>
          <w:b/>
          <w:kern w:val="2"/>
          <w:sz w:val="24"/>
          <w:szCs w:val="24"/>
          <w:lang w:val="en-US" w:eastAsia="zh-CN"/>
        </w:rPr>
        <w:t>Ott C</w:t>
      </w:r>
      <w:r w:rsidRPr="00331BAE">
        <w:rPr>
          <w:rFonts w:ascii="Book Antiqua" w:eastAsia="DengXian" w:hAnsi="Book Antiqua" w:cs="Times New Roman"/>
          <w:kern w:val="2"/>
          <w:sz w:val="24"/>
          <w:szCs w:val="24"/>
          <w:lang w:val="en-US" w:eastAsia="zh-CN"/>
        </w:rPr>
        <w:t xml:space="preserve">, Schneider MP, Raff U, Ritt M, Striepe K, Alberici M, Schmieder RE. Effects of manidipine vs. amlodipine on intrarenal haemodynamics in patients with arterial hypertension. </w:t>
      </w:r>
      <w:r w:rsidRPr="00331BAE">
        <w:rPr>
          <w:rFonts w:ascii="Book Antiqua" w:eastAsia="DengXian" w:hAnsi="Book Antiqua" w:cs="Times New Roman"/>
          <w:i/>
          <w:kern w:val="2"/>
          <w:sz w:val="24"/>
          <w:szCs w:val="24"/>
          <w:lang w:val="en-US" w:eastAsia="zh-CN"/>
        </w:rPr>
        <w:t>Br J Clin Pharmacol</w:t>
      </w:r>
      <w:r w:rsidRPr="00331BAE">
        <w:rPr>
          <w:rFonts w:ascii="Book Antiqua" w:eastAsia="DengXian" w:hAnsi="Book Antiqua" w:cs="Times New Roman"/>
          <w:kern w:val="2"/>
          <w:sz w:val="24"/>
          <w:szCs w:val="24"/>
          <w:lang w:val="en-US" w:eastAsia="zh-CN"/>
        </w:rPr>
        <w:t xml:space="preserve"> 2013; </w:t>
      </w:r>
      <w:r w:rsidRPr="00331BAE">
        <w:rPr>
          <w:rFonts w:ascii="Book Antiqua" w:eastAsia="DengXian" w:hAnsi="Book Antiqua" w:cs="Times New Roman"/>
          <w:b/>
          <w:kern w:val="2"/>
          <w:sz w:val="24"/>
          <w:szCs w:val="24"/>
          <w:lang w:val="en-US" w:eastAsia="zh-CN"/>
        </w:rPr>
        <w:t>75</w:t>
      </w:r>
      <w:r w:rsidRPr="00331BAE">
        <w:rPr>
          <w:rFonts w:ascii="Book Antiqua" w:eastAsia="DengXian" w:hAnsi="Book Antiqua" w:cs="Times New Roman"/>
          <w:kern w:val="2"/>
          <w:sz w:val="24"/>
          <w:szCs w:val="24"/>
          <w:lang w:val="en-US" w:eastAsia="zh-CN"/>
        </w:rPr>
        <w:t>: 129-135 [PMID: 23240643 DOI: 10.1111/j.1365-2125.2012.04336.x]</w:t>
      </w:r>
    </w:p>
    <w:p w14:paraId="4C5138F1"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58 </w:t>
      </w:r>
      <w:r w:rsidRPr="00331BAE">
        <w:rPr>
          <w:rFonts w:ascii="Book Antiqua" w:eastAsia="DengXian" w:hAnsi="Book Antiqua" w:cs="Times New Roman"/>
          <w:b/>
          <w:kern w:val="2"/>
          <w:sz w:val="24"/>
          <w:szCs w:val="24"/>
          <w:lang w:val="en-US" w:eastAsia="zh-CN"/>
        </w:rPr>
        <w:t>Tani S</w:t>
      </w:r>
      <w:r w:rsidRPr="00331BAE">
        <w:rPr>
          <w:rFonts w:ascii="Book Antiqua" w:eastAsia="DengXian" w:hAnsi="Book Antiqua" w:cs="Times New Roman"/>
          <w:kern w:val="2"/>
          <w:sz w:val="24"/>
          <w:szCs w:val="24"/>
          <w:lang w:val="en-US" w:eastAsia="zh-CN"/>
        </w:rPr>
        <w:t xml:space="preserve">, Takahashi A, Nagao K, Hirayama A. Effects of the T/L-type calcium channel blocker benidipine on albuminuria and plasma aldosterone concentration. A pilot study involving switching from L-type calcium channel blockers to benidipine. </w:t>
      </w:r>
      <w:r w:rsidRPr="00331BAE">
        <w:rPr>
          <w:rFonts w:ascii="Book Antiqua" w:eastAsia="DengXian" w:hAnsi="Book Antiqua" w:cs="Times New Roman"/>
          <w:i/>
          <w:kern w:val="2"/>
          <w:sz w:val="24"/>
          <w:szCs w:val="24"/>
          <w:lang w:val="en-US" w:eastAsia="zh-CN"/>
        </w:rPr>
        <w:t>Int Heart J</w:t>
      </w:r>
      <w:r w:rsidRPr="00331BAE">
        <w:rPr>
          <w:rFonts w:ascii="Book Antiqua" w:eastAsia="DengXian" w:hAnsi="Book Antiqua" w:cs="Times New Roman"/>
          <w:kern w:val="2"/>
          <w:sz w:val="24"/>
          <w:szCs w:val="24"/>
          <w:lang w:val="en-US" w:eastAsia="zh-CN"/>
        </w:rPr>
        <w:t xml:space="preserve"> 2014; </w:t>
      </w:r>
      <w:r w:rsidRPr="00331BAE">
        <w:rPr>
          <w:rFonts w:ascii="Book Antiqua" w:eastAsia="DengXian" w:hAnsi="Book Antiqua" w:cs="Times New Roman"/>
          <w:b/>
          <w:kern w:val="2"/>
          <w:sz w:val="24"/>
          <w:szCs w:val="24"/>
          <w:lang w:val="en-US" w:eastAsia="zh-CN"/>
        </w:rPr>
        <w:t>55</w:t>
      </w:r>
      <w:r w:rsidRPr="00331BAE">
        <w:rPr>
          <w:rFonts w:ascii="Book Antiqua" w:eastAsia="DengXian" w:hAnsi="Book Antiqua" w:cs="Times New Roman"/>
          <w:kern w:val="2"/>
          <w:sz w:val="24"/>
          <w:szCs w:val="24"/>
          <w:lang w:val="en-US" w:eastAsia="zh-CN"/>
        </w:rPr>
        <w:t>: 519-525 [PMID: 25310932 DOI: 10.1536/ihj.14-034]</w:t>
      </w:r>
    </w:p>
    <w:p w14:paraId="63025D66"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59 </w:t>
      </w:r>
      <w:r w:rsidRPr="00331BAE">
        <w:rPr>
          <w:rFonts w:ascii="Book Antiqua" w:eastAsia="DengXian" w:hAnsi="Book Antiqua" w:cs="Times New Roman"/>
          <w:b/>
          <w:kern w:val="2"/>
          <w:sz w:val="24"/>
          <w:szCs w:val="24"/>
          <w:lang w:val="en-US" w:eastAsia="zh-CN"/>
        </w:rPr>
        <w:t>Uchida S</w:t>
      </w:r>
      <w:r w:rsidRPr="00331BAE">
        <w:rPr>
          <w:rFonts w:ascii="Book Antiqua" w:eastAsia="DengXian" w:hAnsi="Book Antiqua" w:cs="Times New Roman"/>
          <w:kern w:val="2"/>
          <w:sz w:val="24"/>
          <w:szCs w:val="24"/>
          <w:lang w:val="en-US" w:eastAsia="zh-CN"/>
        </w:rPr>
        <w:t xml:space="preserve">, Takahashi M, Sugawara M, Saito T, Nakai K, Fujita M, Mochizuki K, Shin I, Morita T, Hikita T, Itakura H, Takahashi Y, Mizuno S, Ohno Y, Ito K, Ito T, Soma M. Effects of the N/L-type calcium channel blocker cilnidipine on nephropathy and uric acid metabolism in hypertensive patients with chronic kidney disease (J-CIRCLE study). </w:t>
      </w:r>
      <w:r w:rsidRPr="00331BAE">
        <w:rPr>
          <w:rFonts w:ascii="Book Antiqua" w:eastAsia="DengXian" w:hAnsi="Book Antiqua" w:cs="Times New Roman"/>
          <w:i/>
          <w:kern w:val="2"/>
          <w:sz w:val="24"/>
          <w:szCs w:val="24"/>
          <w:lang w:val="en-US" w:eastAsia="zh-CN"/>
        </w:rPr>
        <w:t>J Clin Hypertens (Greenwich)</w:t>
      </w:r>
      <w:r w:rsidRPr="00331BAE">
        <w:rPr>
          <w:rFonts w:ascii="Book Antiqua" w:eastAsia="DengXian" w:hAnsi="Book Antiqua" w:cs="Times New Roman"/>
          <w:kern w:val="2"/>
          <w:sz w:val="24"/>
          <w:szCs w:val="24"/>
          <w:lang w:val="en-US" w:eastAsia="zh-CN"/>
        </w:rPr>
        <w:t xml:space="preserve"> 2014; </w:t>
      </w:r>
      <w:r w:rsidRPr="00331BAE">
        <w:rPr>
          <w:rFonts w:ascii="Book Antiqua" w:eastAsia="DengXian" w:hAnsi="Book Antiqua" w:cs="Times New Roman"/>
          <w:b/>
          <w:kern w:val="2"/>
          <w:sz w:val="24"/>
          <w:szCs w:val="24"/>
          <w:lang w:val="en-US" w:eastAsia="zh-CN"/>
        </w:rPr>
        <w:t>16</w:t>
      </w:r>
      <w:r w:rsidRPr="00331BAE">
        <w:rPr>
          <w:rFonts w:ascii="Book Antiqua" w:eastAsia="DengXian" w:hAnsi="Book Antiqua" w:cs="Times New Roman"/>
          <w:kern w:val="2"/>
          <w:sz w:val="24"/>
          <w:szCs w:val="24"/>
          <w:lang w:val="en-US" w:eastAsia="zh-CN"/>
        </w:rPr>
        <w:t>: 746-753 [PMID: 25264215 DOI: 10.1111/jch.12412]</w:t>
      </w:r>
    </w:p>
    <w:p w14:paraId="6CC608D0"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60 </w:t>
      </w:r>
      <w:r w:rsidRPr="00331BAE">
        <w:rPr>
          <w:rFonts w:ascii="Book Antiqua" w:eastAsia="DengXian" w:hAnsi="Book Antiqua" w:cs="Times New Roman"/>
          <w:b/>
          <w:kern w:val="2"/>
          <w:sz w:val="24"/>
          <w:szCs w:val="24"/>
          <w:lang w:val="en-US" w:eastAsia="zh-CN"/>
        </w:rPr>
        <w:t>Elliott WJ</w:t>
      </w:r>
      <w:r w:rsidRPr="00331BAE">
        <w:rPr>
          <w:rFonts w:ascii="Book Antiqua" w:eastAsia="DengXian" w:hAnsi="Book Antiqua" w:cs="Times New Roman"/>
          <w:kern w:val="2"/>
          <w:sz w:val="24"/>
          <w:szCs w:val="24"/>
          <w:lang w:val="en-US" w:eastAsia="zh-CN"/>
        </w:rPr>
        <w:t xml:space="preserve">, Ram CV. Calcium channel blockers. </w:t>
      </w:r>
      <w:r w:rsidRPr="00331BAE">
        <w:rPr>
          <w:rFonts w:ascii="Book Antiqua" w:eastAsia="DengXian" w:hAnsi="Book Antiqua" w:cs="Times New Roman"/>
          <w:i/>
          <w:kern w:val="2"/>
          <w:sz w:val="24"/>
          <w:szCs w:val="24"/>
          <w:lang w:val="en-US" w:eastAsia="zh-CN"/>
        </w:rPr>
        <w:t>J Clin Hypertens (Greenwich)</w:t>
      </w:r>
      <w:r w:rsidRPr="00331BAE">
        <w:rPr>
          <w:rFonts w:ascii="Book Antiqua" w:eastAsia="DengXian" w:hAnsi="Book Antiqua" w:cs="Times New Roman"/>
          <w:kern w:val="2"/>
          <w:sz w:val="24"/>
          <w:szCs w:val="24"/>
          <w:lang w:val="en-US" w:eastAsia="zh-CN"/>
        </w:rPr>
        <w:t xml:space="preserve"> 2011; </w:t>
      </w:r>
      <w:r w:rsidRPr="00331BAE">
        <w:rPr>
          <w:rFonts w:ascii="Book Antiqua" w:eastAsia="DengXian" w:hAnsi="Book Antiqua" w:cs="Times New Roman"/>
          <w:b/>
          <w:kern w:val="2"/>
          <w:sz w:val="24"/>
          <w:szCs w:val="24"/>
          <w:lang w:val="en-US" w:eastAsia="zh-CN"/>
        </w:rPr>
        <w:t>13</w:t>
      </w:r>
      <w:r w:rsidRPr="00331BAE">
        <w:rPr>
          <w:rFonts w:ascii="Book Antiqua" w:eastAsia="DengXian" w:hAnsi="Book Antiqua" w:cs="Times New Roman"/>
          <w:kern w:val="2"/>
          <w:sz w:val="24"/>
          <w:szCs w:val="24"/>
          <w:lang w:val="en-US" w:eastAsia="zh-CN"/>
        </w:rPr>
        <w:t>: 687-689 [PMID: 21896151 DOI: 10.1111/j.1751-7176.2011.00513.x]</w:t>
      </w:r>
    </w:p>
    <w:p w14:paraId="044D0FF3"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61 </w:t>
      </w:r>
      <w:r w:rsidRPr="00331BAE">
        <w:rPr>
          <w:rFonts w:ascii="Book Antiqua" w:eastAsia="DengXian" w:hAnsi="Book Antiqua" w:cs="Times New Roman"/>
          <w:b/>
          <w:kern w:val="2"/>
          <w:sz w:val="24"/>
          <w:szCs w:val="24"/>
          <w:lang w:val="en-US" w:eastAsia="zh-CN"/>
        </w:rPr>
        <w:t>Thamcharoen N</w:t>
      </w:r>
      <w:r w:rsidRPr="00331BAE">
        <w:rPr>
          <w:rFonts w:ascii="Book Antiqua" w:eastAsia="DengXian" w:hAnsi="Book Antiqua" w:cs="Times New Roman"/>
          <w:kern w:val="2"/>
          <w:sz w:val="24"/>
          <w:szCs w:val="24"/>
          <w:lang w:val="en-US" w:eastAsia="zh-CN"/>
        </w:rPr>
        <w:t xml:space="preserve">, Susantitaphong P, Wongrakpanich S, Chongsathidkiet P, Tantrachoti P, Pitukweerakul S, Avihingsanon Y, Praditpornsilpa K, Jaber BL, Eiam-Ong S. Effect of N- and T-type calcium channel blocker on proteinuria, blood pressure and kidney function in hypertensive patients: a meta-analysis. </w:t>
      </w:r>
      <w:r w:rsidRPr="00331BAE">
        <w:rPr>
          <w:rFonts w:ascii="Book Antiqua" w:eastAsia="DengXian" w:hAnsi="Book Antiqua" w:cs="Times New Roman"/>
          <w:i/>
          <w:kern w:val="2"/>
          <w:sz w:val="24"/>
          <w:szCs w:val="24"/>
          <w:lang w:val="en-US" w:eastAsia="zh-CN"/>
        </w:rPr>
        <w:t>Hypertens Res</w:t>
      </w:r>
      <w:r w:rsidRPr="00331BAE">
        <w:rPr>
          <w:rFonts w:ascii="Book Antiqua" w:eastAsia="DengXian" w:hAnsi="Book Antiqua" w:cs="Times New Roman"/>
          <w:kern w:val="2"/>
          <w:sz w:val="24"/>
          <w:szCs w:val="24"/>
          <w:lang w:val="en-US" w:eastAsia="zh-CN"/>
        </w:rPr>
        <w:t xml:space="preserve"> 2015; </w:t>
      </w:r>
      <w:r w:rsidRPr="00331BAE">
        <w:rPr>
          <w:rFonts w:ascii="Book Antiqua" w:eastAsia="DengXian" w:hAnsi="Book Antiqua" w:cs="Times New Roman"/>
          <w:b/>
          <w:kern w:val="2"/>
          <w:sz w:val="24"/>
          <w:szCs w:val="24"/>
          <w:lang w:val="en-US" w:eastAsia="zh-CN"/>
        </w:rPr>
        <w:t>38</w:t>
      </w:r>
      <w:r w:rsidRPr="00331BAE">
        <w:rPr>
          <w:rFonts w:ascii="Book Antiqua" w:eastAsia="DengXian" w:hAnsi="Book Antiqua" w:cs="Times New Roman"/>
          <w:kern w:val="2"/>
          <w:sz w:val="24"/>
          <w:szCs w:val="24"/>
          <w:lang w:val="en-US" w:eastAsia="zh-CN"/>
        </w:rPr>
        <w:t>: 847-855 [PMID: 26134125 DOI: 10.1038/hr.2015.69]</w:t>
      </w:r>
    </w:p>
    <w:p w14:paraId="1B697E79"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62 </w:t>
      </w:r>
      <w:r w:rsidRPr="00331BAE">
        <w:rPr>
          <w:rFonts w:ascii="Book Antiqua" w:eastAsia="DengXian" w:hAnsi="Book Antiqua" w:cs="Times New Roman"/>
          <w:b/>
          <w:kern w:val="2"/>
          <w:sz w:val="24"/>
          <w:szCs w:val="24"/>
          <w:lang w:val="en-US" w:eastAsia="zh-CN"/>
        </w:rPr>
        <w:t>Li X</w:t>
      </w:r>
      <w:r w:rsidRPr="00331BAE">
        <w:rPr>
          <w:rFonts w:ascii="Book Antiqua" w:eastAsia="DengXian" w:hAnsi="Book Antiqua" w:cs="Times New Roman"/>
          <w:kern w:val="2"/>
          <w:sz w:val="24"/>
          <w:szCs w:val="24"/>
          <w:lang w:val="en-US" w:eastAsia="zh-CN"/>
        </w:rPr>
        <w:t xml:space="preserve">, Yang MS. Effects of T-type calcium channel blockers on renal function and aldosterone in patients with hypertension: a systematic review and meta-analysis. </w:t>
      </w:r>
      <w:r w:rsidRPr="00331BAE">
        <w:rPr>
          <w:rFonts w:ascii="Book Antiqua" w:eastAsia="DengXian" w:hAnsi="Book Antiqua" w:cs="Times New Roman"/>
          <w:i/>
          <w:kern w:val="2"/>
          <w:sz w:val="24"/>
          <w:szCs w:val="24"/>
          <w:lang w:val="en-US" w:eastAsia="zh-CN"/>
        </w:rPr>
        <w:t>PLoS One</w:t>
      </w:r>
      <w:r w:rsidRPr="00331BAE">
        <w:rPr>
          <w:rFonts w:ascii="Book Antiqua" w:eastAsia="DengXian" w:hAnsi="Book Antiqua" w:cs="Times New Roman"/>
          <w:kern w:val="2"/>
          <w:sz w:val="24"/>
          <w:szCs w:val="24"/>
          <w:lang w:val="en-US" w:eastAsia="zh-CN"/>
        </w:rPr>
        <w:t xml:space="preserve"> 2014; </w:t>
      </w:r>
      <w:r w:rsidRPr="00331BAE">
        <w:rPr>
          <w:rFonts w:ascii="Book Antiqua" w:eastAsia="DengXian" w:hAnsi="Book Antiqua" w:cs="Times New Roman"/>
          <w:b/>
          <w:kern w:val="2"/>
          <w:sz w:val="24"/>
          <w:szCs w:val="24"/>
          <w:lang w:val="en-US" w:eastAsia="zh-CN"/>
        </w:rPr>
        <w:t>9</w:t>
      </w:r>
      <w:r w:rsidRPr="00331BAE">
        <w:rPr>
          <w:rFonts w:ascii="Book Antiqua" w:eastAsia="DengXian" w:hAnsi="Book Antiqua" w:cs="Times New Roman"/>
          <w:kern w:val="2"/>
          <w:sz w:val="24"/>
          <w:szCs w:val="24"/>
          <w:lang w:val="en-US" w:eastAsia="zh-CN"/>
        </w:rPr>
        <w:t>: e109834 [PMID: 25330103 DOI: 10.1371/journal.pone.0109834]</w:t>
      </w:r>
    </w:p>
    <w:p w14:paraId="3925AD57"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63 </w:t>
      </w:r>
      <w:r w:rsidRPr="00331BAE">
        <w:rPr>
          <w:rFonts w:ascii="Book Antiqua" w:eastAsia="DengXian" w:hAnsi="Book Antiqua" w:cs="Times New Roman"/>
          <w:b/>
          <w:kern w:val="2"/>
          <w:sz w:val="24"/>
          <w:szCs w:val="24"/>
          <w:lang w:val="en-US" w:eastAsia="zh-CN"/>
        </w:rPr>
        <w:t>Yadav I</w:t>
      </w:r>
      <w:r w:rsidRPr="00331BAE">
        <w:rPr>
          <w:rFonts w:ascii="Book Antiqua" w:eastAsia="DengXian" w:hAnsi="Book Antiqua" w:cs="Times New Roman"/>
          <w:kern w:val="2"/>
          <w:sz w:val="24"/>
          <w:szCs w:val="24"/>
          <w:lang w:val="en-US" w:eastAsia="zh-CN"/>
        </w:rPr>
        <w:t xml:space="preserve">, Jhaveri KD. Podocyturia: Is there any clinical utility? </w:t>
      </w:r>
      <w:r w:rsidRPr="00331BAE">
        <w:rPr>
          <w:rFonts w:ascii="Book Antiqua" w:eastAsia="DengXian" w:hAnsi="Book Antiqua" w:cs="Times New Roman"/>
          <w:i/>
          <w:kern w:val="2"/>
          <w:sz w:val="24"/>
          <w:szCs w:val="24"/>
          <w:lang w:val="en-US" w:eastAsia="zh-CN"/>
        </w:rPr>
        <w:t>Indian J Nephrol</w:t>
      </w:r>
      <w:r w:rsidRPr="00331BAE">
        <w:rPr>
          <w:rFonts w:ascii="Book Antiqua" w:eastAsia="DengXian" w:hAnsi="Book Antiqua" w:cs="Times New Roman"/>
          <w:kern w:val="2"/>
          <w:sz w:val="24"/>
          <w:szCs w:val="24"/>
          <w:lang w:val="en-US" w:eastAsia="zh-CN"/>
        </w:rPr>
        <w:t xml:space="preserve"> 2011; </w:t>
      </w:r>
      <w:r w:rsidRPr="00331BAE">
        <w:rPr>
          <w:rFonts w:ascii="Book Antiqua" w:eastAsia="DengXian" w:hAnsi="Book Antiqua" w:cs="Times New Roman"/>
          <w:b/>
          <w:kern w:val="2"/>
          <w:sz w:val="24"/>
          <w:szCs w:val="24"/>
          <w:lang w:val="en-US" w:eastAsia="zh-CN"/>
        </w:rPr>
        <w:t>21</w:t>
      </w:r>
      <w:r w:rsidRPr="00331BAE">
        <w:rPr>
          <w:rFonts w:ascii="Book Antiqua" w:eastAsia="DengXian" w:hAnsi="Book Antiqua" w:cs="Times New Roman"/>
          <w:kern w:val="2"/>
          <w:sz w:val="24"/>
          <w:szCs w:val="24"/>
          <w:lang w:val="en-US" w:eastAsia="zh-CN"/>
        </w:rPr>
        <w:t>: 219-220 [PMID: 22022078 DOI: 10.4103/0971-4065.85479]</w:t>
      </w:r>
    </w:p>
    <w:p w14:paraId="7577C416"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64 </w:t>
      </w:r>
      <w:r w:rsidRPr="00331BAE">
        <w:rPr>
          <w:rFonts w:ascii="Book Antiqua" w:eastAsia="DengXian" w:hAnsi="Book Antiqua" w:cs="Times New Roman"/>
          <w:b/>
          <w:kern w:val="2"/>
          <w:sz w:val="24"/>
          <w:szCs w:val="24"/>
          <w:lang w:val="en-US" w:eastAsia="zh-CN"/>
        </w:rPr>
        <w:t>Maestroni S</w:t>
      </w:r>
      <w:r w:rsidRPr="00331BAE">
        <w:rPr>
          <w:rFonts w:ascii="Book Antiqua" w:eastAsia="DengXian" w:hAnsi="Book Antiqua" w:cs="Times New Roman"/>
          <w:kern w:val="2"/>
          <w:sz w:val="24"/>
          <w:szCs w:val="24"/>
          <w:lang w:val="en-US" w:eastAsia="zh-CN"/>
        </w:rPr>
        <w:t xml:space="preserve">, Zerbini G. Glomerular endothelial cells versus podocytes as the cellular target in diabetic nephropathy. </w:t>
      </w:r>
      <w:r w:rsidRPr="00331BAE">
        <w:rPr>
          <w:rFonts w:ascii="Book Antiqua" w:eastAsia="DengXian" w:hAnsi="Book Antiqua" w:cs="Times New Roman"/>
          <w:i/>
          <w:kern w:val="2"/>
          <w:sz w:val="24"/>
          <w:szCs w:val="24"/>
          <w:lang w:val="en-US" w:eastAsia="zh-CN"/>
        </w:rPr>
        <w:t>Acta Diabetol</w:t>
      </w:r>
      <w:r w:rsidRPr="00331BAE">
        <w:rPr>
          <w:rFonts w:ascii="Book Antiqua" w:eastAsia="DengXian" w:hAnsi="Book Antiqua" w:cs="Times New Roman"/>
          <w:kern w:val="2"/>
          <w:sz w:val="24"/>
          <w:szCs w:val="24"/>
          <w:lang w:val="en-US" w:eastAsia="zh-CN"/>
        </w:rPr>
        <w:t xml:space="preserve"> 2018; </w:t>
      </w:r>
      <w:r w:rsidRPr="00331BAE">
        <w:rPr>
          <w:rFonts w:ascii="Book Antiqua" w:eastAsia="DengXian" w:hAnsi="Book Antiqua" w:cs="Times New Roman"/>
          <w:b/>
          <w:kern w:val="2"/>
          <w:sz w:val="24"/>
          <w:szCs w:val="24"/>
          <w:lang w:val="en-US" w:eastAsia="zh-CN"/>
        </w:rPr>
        <w:t>55</w:t>
      </w:r>
      <w:r w:rsidRPr="00331BAE">
        <w:rPr>
          <w:rFonts w:ascii="Book Antiqua" w:eastAsia="DengXian" w:hAnsi="Book Antiqua" w:cs="Times New Roman"/>
          <w:kern w:val="2"/>
          <w:sz w:val="24"/>
          <w:szCs w:val="24"/>
          <w:lang w:val="en-US" w:eastAsia="zh-CN"/>
        </w:rPr>
        <w:t>: 1105-1111 [PMID: 30155580 DOI: 10.1007/s00592-018-1211-2]</w:t>
      </w:r>
    </w:p>
    <w:p w14:paraId="0EAA65E6"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65 </w:t>
      </w:r>
      <w:r w:rsidRPr="00331BAE">
        <w:rPr>
          <w:rFonts w:ascii="Book Antiqua" w:eastAsia="DengXian" w:hAnsi="Book Antiqua" w:cs="Times New Roman"/>
          <w:b/>
          <w:kern w:val="2"/>
          <w:sz w:val="24"/>
          <w:szCs w:val="24"/>
          <w:lang w:val="en-US" w:eastAsia="zh-CN"/>
        </w:rPr>
        <w:t>Petrica L</w:t>
      </w:r>
      <w:r w:rsidRPr="00331BAE">
        <w:rPr>
          <w:rFonts w:ascii="Book Antiqua" w:eastAsia="DengXian" w:hAnsi="Book Antiqua" w:cs="Times New Roman"/>
          <w:kern w:val="2"/>
          <w:sz w:val="24"/>
          <w:szCs w:val="24"/>
          <w:lang w:val="en-US" w:eastAsia="zh-CN"/>
        </w:rPr>
        <w:t xml:space="preserve">, Vlad M, Vlad A, Gluhovschi G, Gadalean F, Dumitrascu V, Popescu R, Gluhovschi C, Matusz P, Velciov S, Bob F, Ursoniu S, Vlad D. Podocyturia parallels </w:t>
      </w:r>
      <w:r w:rsidRPr="00331BAE">
        <w:rPr>
          <w:rFonts w:ascii="Book Antiqua" w:eastAsia="DengXian" w:hAnsi="Book Antiqua" w:cs="Times New Roman"/>
          <w:kern w:val="2"/>
          <w:sz w:val="24"/>
          <w:szCs w:val="24"/>
          <w:lang w:val="en-US" w:eastAsia="zh-CN"/>
        </w:rPr>
        <w:lastRenderedPageBreak/>
        <w:t xml:space="preserve">proximal tubule dysfunction in type 2 diabetes mellitus patients independently of albuminuria and renal function decline: A cross-sectional study. </w:t>
      </w:r>
      <w:r w:rsidRPr="00331BAE">
        <w:rPr>
          <w:rFonts w:ascii="Book Antiqua" w:eastAsia="DengXian" w:hAnsi="Book Antiqua" w:cs="Times New Roman"/>
          <w:i/>
          <w:kern w:val="2"/>
          <w:sz w:val="24"/>
          <w:szCs w:val="24"/>
          <w:lang w:val="en-US" w:eastAsia="zh-CN"/>
        </w:rPr>
        <w:t>J Diabetes Complications</w:t>
      </w:r>
      <w:r w:rsidRPr="00331BAE">
        <w:rPr>
          <w:rFonts w:ascii="Book Antiqua" w:eastAsia="DengXian" w:hAnsi="Book Antiqua" w:cs="Times New Roman"/>
          <w:kern w:val="2"/>
          <w:sz w:val="24"/>
          <w:szCs w:val="24"/>
          <w:lang w:val="en-US" w:eastAsia="zh-CN"/>
        </w:rPr>
        <w:t xml:space="preserve"> 2017; </w:t>
      </w:r>
      <w:r w:rsidRPr="00331BAE">
        <w:rPr>
          <w:rFonts w:ascii="Book Antiqua" w:eastAsia="DengXian" w:hAnsi="Book Antiqua" w:cs="Times New Roman"/>
          <w:b/>
          <w:kern w:val="2"/>
          <w:sz w:val="24"/>
          <w:szCs w:val="24"/>
          <w:lang w:val="en-US" w:eastAsia="zh-CN"/>
        </w:rPr>
        <w:t>31</w:t>
      </w:r>
      <w:r w:rsidRPr="00331BAE">
        <w:rPr>
          <w:rFonts w:ascii="Book Antiqua" w:eastAsia="DengXian" w:hAnsi="Book Antiqua" w:cs="Times New Roman"/>
          <w:kern w:val="2"/>
          <w:sz w:val="24"/>
          <w:szCs w:val="24"/>
          <w:lang w:val="en-US" w:eastAsia="zh-CN"/>
        </w:rPr>
        <w:t>: 1444-1450 [PMID: 28161386 DOI: 10.1016/j.jdiacomp.2017.01.007]</w:t>
      </w:r>
    </w:p>
    <w:p w14:paraId="3A13DD3B" w14:textId="77777777" w:rsidR="00331BAE" w:rsidRPr="00331BAE" w:rsidRDefault="00331BAE" w:rsidP="00331BAE">
      <w:pPr>
        <w:widowControl w:val="0"/>
        <w:spacing w:after="0" w:line="360" w:lineRule="auto"/>
        <w:jc w:val="both"/>
        <w:rPr>
          <w:rFonts w:ascii="Book Antiqua" w:eastAsia="DengXian" w:hAnsi="Book Antiqua" w:cs="Times New Roman"/>
          <w:kern w:val="2"/>
          <w:sz w:val="24"/>
          <w:szCs w:val="24"/>
          <w:lang w:val="en-US" w:eastAsia="zh-CN"/>
        </w:rPr>
      </w:pPr>
      <w:r w:rsidRPr="00331BAE">
        <w:rPr>
          <w:rFonts w:ascii="Book Antiqua" w:eastAsia="DengXian" w:hAnsi="Book Antiqua" w:cs="Times New Roman"/>
          <w:kern w:val="2"/>
          <w:sz w:val="24"/>
          <w:szCs w:val="24"/>
          <w:lang w:val="en-US" w:eastAsia="zh-CN"/>
        </w:rPr>
        <w:t xml:space="preserve">66 </w:t>
      </w:r>
      <w:r w:rsidRPr="00331BAE">
        <w:rPr>
          <w:rFonts w:ascii="Book Antiqua" w:eastAsia="DengXian" w:hAnsi="Book Antiqua" w:cs="Times New Roman"/>
          <w:b/>
          <w:kern w:val="2"/>
          <w:sz w:val="24"/>
          <w:szCs w:val="24"/>
          <w:lang w:val="en-US" w:eastAsia="zh-CN"/>
        </w:rPr>
        <w:t>Afroz T</w:t>
      </w:r>
      <w:r w:rsidRPr="00331BAE">
        <w:rPr>
          <w:rFonts w:ascii="Book Antiqua" w:eastAsia="DengXian" w:hAnsi="Book Antiqua" w:cs="Times New Roman"/>
          <w:kern w:val="2"/>
          <w:sz w:val="24"/>
          <w:szCs w:val="24"/>
          <w:lang w:val="en-US" w:eastAsia="zh-CN"/>
        </w:rPr>
        <w:t xml:space="preserve">, Sagar R, Reddy S, Gandhe S, Rajaram KG. Clinical and histological correlation of diabetic nephropathy. </w:t>
      </w:r>
      <w:r w:rsidRPr="00331BAE">
        <w:rPr>
          <w:rFonts w:ascii="Book Antiqua" w:eastAsia="DengXian" w:hAnsi="Book Antiqua" w:cs="Times New Roman"/>
          <w:i/>
          <w:kern w:val="2"/>
          <w:sz w:val="24"/>
          <w:szCs w:val="24"/>
          <w:lang w:val="en-US" w:eastAsia="zh-CN"/>
        </w:rPr>
        <w:t>Saudi J Kidney Dis Transpl</w:t>
      </w:r>
      <w:r w:rsidRPr="00331BAE">
        <w:rPr>
          <w:rFonts w:ascii="Book Antiqua" w:eastAsia="DengXian" w:hAnsi="Book Antiqua" w:cs="Times New Roman"/>
          <w:kern w:val="2"/>
          <w:sz w:val="24"/>
          <w:szCs w:val="24"/>
          <w:lang w:val="en-US" w:eastAsia="zh-CN"/>
        </w:rPr>
        <w:t xml:space="preserve"> 2017; </w:t>
      </w:r>
      <w:r w:rsidRPr="00331BAE">
        <w:rPr>
          <w:rFonts w:ascii="Book Antiqua" w:eastAsia="DengXian" w:hAnsi="Book Antiqua" w:cs="Times New Roman"/>
          <w:b/>
          <w:kern w:val="2"/>
          <w:sz w:val="24"/>
          <w:szCs w:val="24"/>
          <w:lang w:val="en-US" w:eastAsia="zh-CN"/>
        </w:rPr>
        <w:t>28</w:t>
      </w:r>
      <w:r w:rsidRPr="00331BAE">
        <w:rPr>
          <w:rFonts w:ascii="Book Antiqua" w:eastAsia="DengXian" w:hAnsi="Book Antiqua" w:cs="Times New Roman"/>
          <w:kern w:val="2"/>
          <w:sz w:val="24"/>
          <w:szCs w:val="24"/>
          <w:lang w:val="en-US" w:eastAsia="zh-CN"/>
        </w:rPr>
        <w:t>: 836-841 [PMID: 28748886]</w:t>
      </w:r>
    </w:p>
    <w:p w14:paraId="739DBEAB" w14:textId="77777777" w:rsidR="00497AB8" w:rsidRDefault="00497AB8" w:rsidP="00677646">
      <w:pPr>
        <w:spacing w:after="0" w:line="360" w:lineRule="auto"/>
        <w:jc w:val="both"/>
        <w:rPr>
          <w:rFonts w:ascii="Book Antiqua" w:hAnsi="Book Antiqua" w:cs="Times New Roman"/>
          <w:b/>
          <w:color w:val="000000" w:themeColor="text1"/>
          <w:sz w:val="24"/>
          <w:szCs w:val="24"/>
          <w:lang w:val="en-US"/>
        </w:rPr>
      </w:pPr>
    </w:p>
    <w:p w14:paraId="29B8EAB9" w14:textId="226C659F" w:rsidR="00331BAE" w:rsidRPr="00331BAE" w:rsidRDefault="00331BAE" w:rsidP="00331BAE">
      <w:pPr>
        <w:widowControl w:val="0"/>
        <w:adjustRightInd w:val="0"/>
        <w:snapToGrid w:val="0"/>
        <w:spacing w:after="0" w:line="360" w:lineRule="auto"/>
        <w:jc w:val="right"/>
        <w:rPr>
          <w:rFonts w:ascii="Book Antiqua" w:eastAsia="SimSun" w:hAnsi="Book Antiqua" w:cs="Times New Roman"/>
          <w:color w:val="000000"/>
          <w:kern w:val="2"/>
          <w:sz w:val="24"/>
          <w:szCs w:val="24"/>
          <w:lang w:val="en-US" w:eastAsia="zh-CN"/>
        </w:rPr>
      </w:pPr>
      <w:bookmarkStart w:id="170" w:name="OLE_LINK139"/>
      <w:bookmarkStart w:id="171" w:name="OLE_LINK140"/>
      <w:bookmarkStart w:id="172" w:name="OLE_LINK287"/>
      <w:bookmarkStart w:id="173" w:name="OLE_LINK288"/>
      <w:bookmarkStart w:id="174" w:name="OLE_LINK70"/>
      <w:bookmarkStart w:id="175" w:name="OLE_LINK110"/>
      <w:bookmarkStart w:id="176" w:name="OLE_LINK109"/>
      <w:bookmarkStart w:id="177" w:name="OLE_LINK138"/>
      <w:bookmarkStart w:id="178" w:name="OLE_LINK72"/>
      <w:bookmarkStart w:id="179" w:name="OLE_LINK116"/>
      <w:bookmarkStart w:id="180" w:name="OLE_LINK95"/>
      <w:bookmarkStart w:id="181" w:name="OLE_LINK118"/>
      <w:bookmarkStart w:id="182" w:name="OLE_LINK198"/>
      <w:bookmarkStart w:id="183" w:name="OLE_LINK154"/>
      <w:bookmarkStart w:id="184" w:name="OLE_LINK251"/>
      <w:bookmarkStart w:id="185" w:name="OLE_LINK167"/>
      <w:bookmarkStart w:id="186" w:name="OLE_LINK126"/>
      <w:bookmarkStart w:id="187" w:name="OLE_LINK234"/>
      <w:bookmarkStart w:id="188" w:name="OLE_LINK157"/>
      <w:bookmarkStart w:id="189" w:name="OLE_LINK187"/>
      <w:bookmarkStart w:id="190" w:name="OLE_LINK204"/>
      <w:bookmarkStart w:id="191" w:name="OLE_LINK255"/>
      <w:bookmarkStart w:id="192" w:name="OLE_LINK229"/>
      <w:bookmarkStart w:id="193" w:name="OLE_LINK268"/>
      <w:bookmarkStart w:id="194" w:name="OLE_LINK310"/>
      <w:bookmarkStart w:id="195" w:name="OLE_LINK338"/>
      <w:bookmarkStart w:id="196" w:name="OLE_LINK340"/>
      <w:bookmarkStart w:id="197" w:name="OLE_LINK264"/>
      <w:bookmarkStart w:id="198" w:name="OLE_LINK345"/>
      <w:bookmarkStart w:id="199" w:name="OLE_LINK256"/>
      <w:bookmarkStart w:id="200" w:name="OLE_LINK299"/>
      <w:bookmarkStart w:id="201" w:name="OLE_LINK265"/>
      <w:bookmarkStart w:id="202" w:name="OLE_LINK254"/>
      <w:bookmarkStart w:id="203" w:name="OLE_LINK357"/>
      <w:bookmarkStart w:id="204" w:name="OLE_LINK382"/>
      <w:bookmarkStart w:id="205" w:name="OLE_LINK333"/>
      <w:bookmarkStart w:id="206" w:name="OLE_LINK334"/>
      <w:bookmarkStart w:id="207" w:name="OLE_LINK400"/>
      <w:bookmarkStart w:id="208" w:name="OLE_LINK365"/>
      <w:bookmarkStart w:id="209" w:name="OLE_LINK467"/>
      <w:bookmarkStart w:id="210" w:name="OLE_LINK399"/>
      <w:bookmarkStart w:id="211" w:name="OLE_LINK443"/>
      <w:bookmarkStart w:id="212" w:name="OLE_LINK372"/>
      <w:bookmarkStart w:id="213" w:name="OLE_LINK425"/>
      <w:bookmarkStart w:id="214" w:name="OLE_LINK450"/>
      <w:bookmarkStart w:id="215" w:name="OLE_LINK402"/>
      <w:bookmarkStart w:id="216" w:name="OLE_LINK385"/>
      <w:bookmarkStart w:id="217" w:name="OLE_LINK396"/>
      <w:bookmarkStart w:id="218" w:name="OLE_LINK436"/>
      <w:bookmarkStart w:id="219" w:name="OLE_LINK421"/>
      <w:bookmarkStart w:id="220" w:name="OLE_LINK426"/>
      <w:bookmarkStart w:id="221" w:name="OLE_LINK456"/>
      <w:bookmarkStart w:id="222" w:name="OLE_LINK505"/>
      <w:bookmarkStart w:id="223" w:name="OLE_LINK490"/>
      <w:bookmarkStart w:id="224" w:name="OLE_LINK531"/>
      <w:bookmarkStart w:id="225" w:name="OLE_LINK460"/>
      <w:bookmarkStart w:id="226" w:name="OLE_LINK463"/>
      <w:bookmarkStart w:id="227" w:name="OLE_LINK487"/>
      <w:bookmarkStart w:id="228" w:name="OLE_LINK515"/>
      <w:bookmarkStart w:id="229" w:name="OLE_LINK509"/>
      <w:bookmarkStart w:id="230" w:name="OLE_LINK538"/>
      <w:bookmarkStart w:id="231" w:name="OLE_LINK606"/>
      <w:bookmarkStart w:id="232" w:name="OLE_LINK662"/>
      <w:bookmarkStart w:id="233" w:name="OLE_LINK663"/>
      <w:bookmarkStart w:id="234" w:name="OLE_LINK738"/>
      <w:bookmarkStart w:id="235" w:name="OLE_LINK666"/>
      <w:bookmarkStart w:id="236" w:name="OLE_LINK667"/>
      <w:bookmarkStart w:id="237" w:name="OLE_LINK727"/>
      <w:bookmarkStart w:id="238" w:name="OLE_LINK703"/>
      <w:bookmarkStart w:id="239" w:name="OLE_LINK765"/>
      <w:bookmarkStart w:id="240" w:name="OLE_LINK724"/>
      <w:bookmarkStart w:id="241" w:name="OLE_LINK771"/>
      <w:bookmarkStart w:id="242" w:name="OLE_LINK903"/>
      <w:bookmarkStart w:id="243" w:name="OLE_LINK880"/>
      <w:bookmarkStart w:id="244" w:name="OLE_LINK944"/>
      <w:bookmarkStart w:id="245" w:name="OLE_LINK881"/>
      <w:bookmarkStart w:id="246" w:name="OLE_LINK882"/>
      <w:bookmarkStart w:id="247" w:name="OLE_LINK883"/>
      <w:bookmarkStart w:id="248" w:name="OLE_LINK884"/>
      <w:bookmarkStart w:id="249" w:name="OLE_LINK907"/>
      <w:bookmarkStart w:id="250" w:name="OLE_LINK941"/>
      <w:bookmarkStart w:id="251" w:name="OLE_LINK886"/>
      <w:bookmarkStart w:id="252" w:name="OLE_LINK887"/>
      <w:bookmarkStart w:id="253" w:name="OLE_LINK918"/>
      <w:bookmarkStart w:id="254" w:name="OLE_LINK894"/>
      <w:bookmarkStart w:id="255" w:name="OLE_LINK953"/>
      <w:bookmarkStart w:id="256" w:name="OLE_LINK954"/>
      <w:bookmarkStart w:id="257" w:name="OLE_LINK977"/>
      <w:bookmarkStart w:id="258" w:name="OLE_LINK978"/>
      <w:bookmarkStart w:id="259" w:name="OLE_LINK1034"/>
      <w:bookmarkStart w:id="260" w:name="OLE_LINK991"/>
      <w:bookmarkStart w:id="261" w:name="OLE_LINK1013"/>
      <w:bookmarkStart w:id="262" w:name="OLE_LINK1022"/>
      <w:bookmarkStart w:id="263" w:name="OLE_LINK1030"/>
      <w:bookmarkStart w:id="264" w:name="OLE_LINK1063"/>
      <w:bookmarkStart w:id="265" w:name="OLE_LINK1009"/>
      <w:bookmarkStart w:id="266" w:name="OLE_LINK1064"/>
      <w:bookmarkStart w:id="267" w:name="OLE_LINK1035"/>
      <w:bookmarkStart w:id="268" w:name="OLE_LINK1012"/>
      <w:r w:rsidRPr="00331BAE">
        <w:rPr>
          <w:rFonts w:ascii="Book Antiqua" w:eastAsia="SimSun" w:hAnsi="Book Antiqua" w:cs="Times New Roman"/>
          <w:b/>
          <w:bCs/>
          <w:color w:val="000000"/>
          <w:kern w:val="2"/>
          <w:sz w:val="24"/>
          <w:szCs w:val="24"/>
          <w:lang w:val="en-US" w:eastAsia="zh-CN"/>
        </w:rPr>
        <w:t>P-Reviewer:</w:t>
      </w:r>
      <w:r w:rsidRPr="00331BAE">
        <w:rPr>
          <w:rFonts w:ascii="Book Antiqua" w:eastAsia="SimSun" w:hAnsi="Book Antiqua" w:cs="Times New Roman"/>
          <w:bCs/>
          <w:color w:val="000000"/>
          <w:kern w:val="2"/>
          <w:sz w:val="24"/>
          <w:szCs w:val="24"/>
          <w:lang w:val="en-US" w:eastAsia="zh-CN"/>
        </w:rPr>
        <w:t xml:space="preserve"> </w:t>
      </w:r>
      <w:r w:rsidRPr="00331BAE">
        <w:rPr>
          <w:rFonts w:ascii="Book Antiqua" w:eastAsia="SimSun" w:hAnsi="Book Antiqua" w:cs="Times New Roman"/>
          <w:bCs/>
          <w:color w:val="000000"/>
          <w:kern w:val="2"/>
          <w:sz w:val="24"/>
          <w:szCs w:val="24"/>
          <w:lang w:eastAsia="zh-CN"/>
        </w:rPr>
        <w:t>Dahiya</w:t>
      </w:r>
      <w:r>
        <w:rPr>
          <w:rFonts w:ascii="Book Antiqua" w:eastAsia="SimSun" w:hAnsi="Book Antiqua" w:cs="Times New Roman"/>
          <w:bCs/>
          <w:color w:val="000000"/>
          <w:kern w:val="2"/>
          <w:sz w:val="24"/>
          <w:szCs w:val="24"/>
          <w:lang w:eastAsia="zh-CN"/>
        </w:rPr>
        <w:t xml:space="preserve"> K, </w:t>
      </w:r>
      <w:r w:rsidRPr="00331BAE">
        <w:rPr>
          <w:rFonts w:ascii="Book Antiqua" w:eastAsia="SimSun" w:hAnsi="Book Antiqua" w:cs="Times New Roman"/>
          <w:bCs/>
          <w:color w:val="000000"/>
          <w:kern w:val="2"/>
          <w:sz w:val="24"/>
          <w:szCs w:val="24"/>
          <w:lang w:eastAsia="zh-CN"/>
        </w:rPr>
        <w:t>Gabriel</w:t>
      </w:r>
      <w:r>
        <w:rPr>
          <w:rFonts w:ascii="Book Antiqua" w:eastAsia="SimSun" w:hAnsi="Book Antiqua" w:cs="Times New Roman"/>
          <w:bCs/>
          <w:color w:val="000000"/>
          <w:kern w:val="2"/>
          <w:sz w:val="24"/>
          <w:szCs w:val="24"/>
          <w:lang w:eastAsia="zh-CN"/>
        </w:rPr>
        <w:t xml:space="preserve"> S </w:t>
      </w:r>
      <w:r w:rsidRPr="00331BAE">
        <w:rPr>
          <w:rFonts w:ascii="Book Antiqua" w:eastAsia="SimSun" w:hAnsi="Book Antiqua" w:cs="Times New Roman"/>
          <w:b/>
          <w:bCs/>
          <w:color w:val="000000"/>
          <w:kern w:val="2"/>
          <w:sz w:val="24"/>
          <w:szCs w:val="24"/>
          <w:lang w:val="en-US" w:eastAsia="zh-CN"/>
        </w:rPr>
        <w:t>S-Editor:</w:t>
      </w:r>
      <w:r w:rsidRPr="00331BAE">
        <w:rPr>
          <w:rFonts w:ascii="Book Antiqua" w:eastAsia="SimSun" w:hAnsi="Book Antiqua" w:cs="Times New Roman"/>
          <w:color w:val="000000"/>
          <w:kern w:val="2"/>
          <w:sz w:val="24"/>
          <w:szCs w:val="24"/>
          <w:lang w:val="en-US" w:eastAsia="zh-CN"/>
        </w:rPr>
        <w:t xml:space="preserve"> Yan JP</w:t>
      </w:r>
    </w:p>
    <w:p w14:paraId="3611926D" w14:textId="77777777" w:rsidR="00331BAE" w:rsidRPr="00331BAE" w:rsidRDefault="00331BAE" w:rsidP="00331BAE">
      <w:pPr>
        <w:widowControl w:val="0"/>
        <w:adjustRightInd w:val="0"/>
        <w:snapToGrid w:val="0"/>
        <w:spacing w:after="0" w:line="360" w:lineRule="auto"/>
        <w:jc w:val="right"/>
        <w:rPr>
          <w:rFonts w:ascii="Book Antiqua" w:eastAsia="SimSun" w:hAnsi="Book Antiqua" w:cs="Times New Roman"/>
          <w:b/>
          <w:bCs/>
          <w:color w:val="000000"/>
          <w:kern w:val="2"/>
          <w:sz w:val="24"/>
          <w:szCs w:val="24"/>
          <w:lang w:val="en-US" w:eastAsia="zh-CN"/>
        </w:rPr>
      </w:pPr>
      <w:r w:rsidRPr="00331BAE">
        <w:rPr>
          <w:rFonts w:ascii="Book Antiqua" w:eastAsia="SimSun" w:hAnsi="Book Antiqua" w:cs="Times New Roman"/>
          <w:b/>
          <w:bCs/>
          <w:color w:val="000000"/>
          <w:kern w:val="2"/>
          <w:sz w:val="24"/>
          <w:szCs w:val="24"/>
          <w:lang w:val="en-US" w:eastAsia="zh-CN"/>
        </w:rPr>
        <w:t>L-Editor:</w:t>
      </w:r>
      <w:r w:rsidRPr="00331BAE">
        <w:rPr>
          <w:rFonts w:ascii="Book Antiqua" w:eastAsia="SimSun" w:hAnsi="Book Antiqua" w:cs="Times New Roman"/>
          <w:color w:val="000000"/>
          <w:kern w:val="2"/>
          <w:sz w:val="24"/>
          <w:szCs w:val="24"/>
          <w:lang w:val="en-US" w:eastAsia="zh-CN"/>
        </w:rPr>
        <w:t xml:space="preserve"> </w:t>
      </w:r>
      <w:r w:rsidRPr="00331BAE">
        <w:rPr>
          <w:rFonts w:ascii="Book Antiqua" w:eastAsia="SimSun" w:hAnsi="Book Antiqua" w:cs="Times New Roman"/>
          <w:b/>
          <w:bCs/>
          <w:color w:val="000000"/>
          <w:kern w:val="2"/>
          <w:sz w:val="24"/>
          <w:szCs w:val="24"/>
          <w:lang w:val="en-US" w:eastAsia="zh-CN"/>
        </w:rPr>
        <w:t>E-Editor:</w:t>
      </w:r>
    </w:p>
    <w:bookmarkEnd w:id="170"/>
    <w:bookmarkEnd w:id="171"/>
    <w:p w14:paraId="5B2B238E" w14:textId="77777777" w:rsidR="00331BAE" w:rsidRPr="00331BAE" w:rsidRDefault="00331BAE" w:rsidP="00331BAE">
      <w:pPr>
        <w:widowControl w:val="0"/>
        <w:adjustRightInd w:val="0"/>
        <w:snapToGrid w:val="0"/>
        <w:spacing w:after="0" w:line="360" w:lineRule="auto"/>
        <w:jc w:val="both"/>
        <w:rPr>
          <w:rFonts w:ascii="Book Antiqua" w:eastAsia="SimSun" w:hAnsi="Book Antiqua" w:cs="Times New Roman"/>
          <w:color w:val="000000"/>
          <w:kern w:val="2"/>
          <w:sz w:val="24"/>
          <w:szCs w:val="24"/>
          <w:lang w:val="en-US" w:eastAsia="zh-CN"/>
        </w:rPr>
      </w:pPr>
    </w:p>
    <w:p w14:paraId="30104659" w14:textId="6E5CEF80" w:rsidR="00497AB8" w:rsidRPr="00331BAE" w:rsidRDefault="00331BAE" w:rsidP="00331BAE">
      <w:pPr>
        <w:spacing w:after="0" w:line="360" w:lineRule="auto"/>
        <w:rPr>
          <w:rFonts w:ascii="Book Antiqua" w:eastAsia="SimSun" w:hAnsi="Book Antiqua" w:cs="SimSun"/>
          <w:sz w:val="24"/>
          <w:szCs w:val="24"/>
          <w:lang w:val="en-US" w:eastAsia="zh-CN"/>
        </w:rPr>
      </w:pPr>
      <w:r w:rsidRPr="00331BAE">
        <w:rPr>
          <w:rFonts w:ascii="Book Antiqua" w:eastAsia="SimSun" w:hAnsi="Book Antiqua" w:cs="SimSun"/>
          <w:b/>
          <w:sz w:val="24"/>
          <w:szCs w:val="24"/>
          <w:lang w:val="en-US" w:eastAsia="zh-CN"/>
        </w:rPr>
        <w:t xml:space="preserve">Specialty type: </w:t>
      </w:r>
      <w:r w:rsidRPr="00E700C2">
        <w:rPr>
          <w:rFonts w:ascii="Book Antiqua" w:eastAsia="Microsoft YaHei" w:hAnsi="Book Antiqua" w:cs="SimSun"/>
          <w:sz w:val="24"/>
          <w:szCs w:val="24"/>
        </w:rPr>
        <w:t>Endocrinology and metabolism</w:t>
      </w:r>
      <w:r w:rsidRPr="00331BAE">
        <w:rPr>
          <w:rFonts w:ascii="Book Antiqua" w:eastAsia="SimSun" w:hAnsi="Book Antiqua" w:cs="SimSun"/>
          <w:sz w:val="24"/>
          <w:szCs w:val="24"/>
          <w:lang w:val="en-US" w:eastAsia="zh-CN"/>
        </w:rPr>
        <w:br/>
      </w:r>
      <w:r w:rsidRPr="00331BAE">
        <w:rPr>
          <w:rFonts w:ascii="Book Antiqua" w:eastAsia="SimSun" w:hAnsi="Book Antiqua" w:cs="SimSun"/>
          <w:b/>
          <w:sz w:val="24"/>
          <w:szCs w:val="24"/>
          <w:lang w:val="en-US" w:eastAsia="zh-CN"/>
        </w:rPr>
        <w:t xml:space="preserve">Country of origin: </w:t>
      </w:r>
      <w:r w:rsidRPr="00331BAE">
        <w:rPr>
          <w:rFonts w:ascii="Book Antiqua" w:eastAsia="SimSun" w:hAnsi="Book Antiqua" w:cs="SimSun"/>
          <w:sz w:val="24"/>
          <w:szCs w:val="24"/>
          <w:lang w:val="en-US" w:eastAsia="zh-CN"/>
        </w:rPr>
        <w:t>Russia</w:t>
      </w:r>
      <w:r w:rsidRPr="00331BAE">
        <w:rPr>
          <w:rFonts w:ascii="Book Antiqua" w:eastAsia="SimSun" w:hAnsi="Book Antiqua" w:cs="SimSun"/>
          <w:sz w:val="24"/>
          <w:szCs w:val="24"/>
          <w:lang w:val="en-US" w:eastAsia="zh-CN"/>
        </w:rPr>
        <w:br/>
      </w:r>
      <w:r w:rsidRPr="00331BAE">
        <w:rPr>
          <w:rFonts w:ascii="Book Antiqua" w:eastAsia="SimSun" w:hAnsi="Book Antiqua" w:cs="SimSun"/>
          <w:b/>
          <w:sz w:val="24"/>
          <w:szCs w:val="24"/>
          <w:lang w:val="en-US" w:eastAsia="zh-CN"/>
        </w:rPr>
        <w:t>Peer-review report classification</w:t>
      </w:r>
      <w:r w:rsidRPr="00331BAE">
        <w:rPr>
          <w:rFonts w:ascii="Book Antiqua" w:eastAsia="SimSun" w:hAnsi="Book Antiqua" w:cs="SimSun"/>
          <w:sz w:val="24"/>
          <w:szCs w:val="24"/>
          <w:lang w:val="en-US" w:eastAsia="zh-CN"/>
        </w:rPr>
        <w:br/>
      </w:r>
      <w:r w:rsidRPr="00331BAE">
        <w:rPr>
          <w:rFonts w:ascii="Book Antiqua" w:eastAsia="SimSun" w:hAnsi="Book Antiqua" w:cs="SimSun"/>
          <w:b/>
          <w:sz w:val="24"/>
          <w:szCs w:val="24"/>
          <w:lang w:val="en-US" w:eastAsia="zh-CN"/>
        </w:rPr>
        <w:t xml:space="preserve">Grade A (Excellent): </w:t>
      </w:r>
      <w:r w:rsidRPr="00331BAE">
        <w:rPr>
          <w:rFonts w:ascii="Book Antiqua" w:eastAsia="SimSun" w:hAnsi="Book Antiqua" w:cs="SimSun"/>
          <w:sz w:val="24"/>
          <w:szCs w:val="24"/>
          <w:lang w:val="en-US" w:eastAsia="zh-CN"/>
        </w:rPr>
        <w:t>A</w:t>
      </w:r>
      <w:r w:rsidRPr="00331BAE">
        <w:rPr>
          <w:rFonts w:ascii="Book Antiqua" w:eastAsia="SimSun" w:hAnsi="Book Antiqua" w:cs="SimSun"/>
          <w:sz w:val="24"/>
          <w:szCs w:val="24"/>
          <w:lang w:val="en-US" w:eastAsia="zh-CN"/>
        </w:rPr>
        <w:br/>
      </w:r>
      <w:r w:rsidRPr="00331BAE">
        <w:rPr>
          <w:rFonts w:ascii="Book Antiqua" w:eastAsia="SimSun" w:hAnsi="Book Antiqua" w:cs="SimSun"/>
          <w:b/>
          <w:sz w:val="24"/>
          <w:szCs w:val="24"/>
          <w:lang w:val="en-US" w:eastAsia="zh-CN"/>
        </w:rPr>
        <w:t xml:space="preserve">Grade B (Very good): </w:t>
      </w:r>
      <w:r w:rsidRPr="00331BAE">
        <w:rPr>
          <w:rFonts w:ascii="Book Antiqua" w:eastAsia="SimSun" w:hAnsi="Book Antiqua" w:cs="SimSun"/>
          <w:sz w:val="24"/>
          <w:szCs w:val="24"/>
          <w:lang w:val="en-US" w:eastAsia="zh-CN"/>
        </w:rPr>
        <w:t>B</w:t>
      </w:r>
      <w:r w:rsidRPr="00331BAE">
        <w:rPr>
          <w:rFonts w:ascii="Book Antiqua" w:eastAsia="SimSun" w:hAnsi="Book Antiqua" w:cs="SimSun"/>
          <w:sz w:val="24"/>
          <w:szCs w:val="24"/>
          <w:lang w:val="en-US" w:eastAsia="zh-CN"/>
        </w:rPr>
        <w:br/>
      </w:r>
      <w:r w:rsidRPr="00331BAE">
        <w:rPr>
          <w:rFonts w:ascii="Book Antiqua" w:eastAsia="SimSun" w:hAnsi="Book Antiqua" w:cs="SimSun"/>
          <w:b/>
          <w:sz w:val="24"/>
          <w:szCs w:val="24"/>
          <w:lang w:val="en-US" w:eastAsia="zh-CN"/>
        </w:rPr>
        <w:t xml:space="preserve">Grade C (Good): </w:t>
      </w:r>
      <w:r w:rsidRPr="00331BAE">
        <w:rPr>
          <w:rFonts w:ascii="Book Antiqua" w:eastAsia="SimSun" w:hAnsi="Book Antiqua" w:cs="SimSun"/>
          <w:sz w:val="24"/>
          <w:szCs w:val="24"/>
          <w:lang w:val="en-US" w:eastAsia="zh-CN"/>
        </w:rPr>
        <w:t>0</w:t>
      </w:r>
      <w:r w:rsidRPr="00331BAE">
        <w:rPr>
          <w:rFonts w:ascii="Book Antiqua" w:eastAsia="SimSun" w:hAnsi="Book Antiqua" w:cs="SimSun"/>
          <w:sz w:val="24"/>
          <w:szCs w:val="24"/>
          <w:lang w:val="en-US" w:eastAsia="zh-CN"/>
        </w:rPr>
        <w:br/>
      </w:r>
      <w:r w:rsidRPr="00331BAE">
        <w:rPr>
          <w:rFonts w:ascii="Book Antiqua" w:eastAsia="SimSun" w:hAnsi="Book Antiqua" w:cs="SimSun"/>
          <w:b/>
          <w:sz w:val="24"/>
          <w:szCs w:val="24"/>
          <w:lang w:val="en-US" w:eastAsia="zh-CN"/>
        </w:rPr>
        <w:t xml:space="preserve">Grade D (Fair): </w:t>
      </w:r>
      <w:r w:rsidRPr="00331BAE">
        <w:rPr>
          <w:rFonts w:ascii="Book Antiqua" w:eastAsia="SimSun" w:hAnsi="Book Antiqua" w:cs="SimSun"/>
          <w:sz w:val="24"/>
          <w:szCs w:val="24"/>
          <w:lang w:val="en-US" w:eastAsia="zh-CN"/>
        </w:rPr>
        <w:t>0</w:t>
      </w:r>
      <w:r w:rsidRPr="00331BAE">
        <w:rPr>
          <w:rFonts w:ascii="Book Antiqua" w:eastAsia="SimSun" w:hAnsi="Book Antiqua" w:cs="SimSun"/>
          <w:b/>
          <w:sz w:val="24"/>
          <w:szCs w:val="24"/>
          <w:lang w:val="en-US" w:eastAsia="zh-CN"/>
        </w:rPr>
        <w:br/>
        <w:t xml:space="preserve">Grade E (Poor): </w:t>
      </w:r>
      <w:r w:rsidRPr="00331BAE">
        <w:rPr>
          <w:rFonts w:ascii="Book Antiqua" w:eastAsia="SimSun" w:hAnsi="Book Antiqua" w:cs="SimSun"/>
          <w:sz w:val="24"/>
          <w:szCs w:val="24"/>
          <w:lang w:val="en-US" w:eastAsia="zh-CN"/>
        </w:rPr>
        <w:t>0</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6A740EB1" w14:textId="05A8995D" w:rsidR="00F853A6" w:rsidRPr="00FE351A" w:rsidRDefault="00FC44C5" w:rsidP="00677646">
      <w:pPr>
        <w:spacing w:after="0" w:line="360" w:lineRule="auto"/>
        <w:jc w:val="both"/>
        <w:rPr>
          <w:rFonts w:ascii="Book Antiqua" w:hAnsi="Book Antiqua" w:cs="Times New Roman"/>
          <w:b/>
          <w:color w:val="000000" w:themeColor="text1"/>
          <w:sz w:val="24"/>
          <w:szCs w:val="24"/>
          <w:lang w:val="en-US"/>
        </w:rPr>
      </w:pPr>
      <w:r w:rsidRPr="00FE351A">
        <w:rPr>
          <w:rFonts w:ascii="Book Antiqua" w:hAnsi="Book Antiqua" w:cs="Times New Roman"/>
          <w:b/>
          <w:color w:val="000000" w:themeColor="text1"/>
          <w:sz w:val="24"/>
          <w:szCs w:val="24"/>
          <w:lang w:val="en-US"/>
        </w:rPr>
        <w:br w:type="page"/>
      </w:r>
    </w:p>
    <w:p w14:paraId="0B5EF7D7" w14:textId="77777777" w:rsidR="00950D5A" w:rsidRPr="00FE351A" w:rsidRDefault="00FC44C5" w:rsidP="00677646">
      <w:pPr>
        <w:spacing w:after="0" w:line="360" w:lineRule="auto"/>
        <w:jc w:val="both"/>
        <w:outlineLvl w:val="0"/>
        <w:rPr>
          <w:rFonts w:ascii="Book Antiqua" w:hAnsi="Book Antiqua"/>
          <w:color w:val="000000" w:themeColor="text1"/>
          <w:sz w:val="24"/>
          <w:szCs w:val="24"/>
          <w:lang w:val="en-US"/>
        </w:rPr>
      </w:pPr>
      <w:r w:rsidRPr="00FE351A">
        <w:rPr>
          <w:rFonts w:ascii="Book Antiqua" w:hAnsi="Book Antiqua"/>
          <w:noProof/>
          <w:color w:val="000000" w:themeColor="text1"/>
          <w:sz w:val="24"/>
          <w:szCs w:val="24"/>
          <w:lang w:eastAsia="ru-RU"/>
        </w:rPr>
        <w:lastRenderedPageBreak/>
        <w:drawing>
          <wp:inline distT="0" distB="0" distL="0" distR="0" wp14:anchorId="7EB2B6D5" wp14:editId="766B96D6">
            <wp:extent cx="5940425" cy="5791879"/>
            <wp:effectExtent l="0" t="38100" r="0" b="0"/>
            <wp:docPr id="1"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046F79C" w14:textId="154A7A8A" w:rsidR="003D06A0" w:rsidRPr="001A5BDE" w:rsidRDefault="00FC44C5" w:rsidP="00677646">
      <w:pPr>
        <w:spacing w:after="0" w:line="360" w:lineRule="auto"/>
        <w:jc w:val="both"/>
        <w:rPr>
          <w:rFonts w:ascii="Book Antiqua" w:hAnsi="Book Antiqua"/>
          <w:b/>
          <w:bCs/>
          <w:color w:val="000000" w:themeColor="text1"/>
          <w:sz w:val="24"/>
          <w:szCs w:val="24"/>
          <w:lang w:val="en-US"/>
        </w:rPr>
      </w:pPr>
      <w:r w:rsidRPr="00911E63">
        <w:rPr>
          <w:rFonts w:ascii="Book Antiqua" w:hAnsi="Book Antiqua"/>
          <w:b/>
          <w:bCs/>
          <w:color w:val="000000" w:themeColor="text1"/>
          <w:sz w:val="24"/>
          <w:szCs w:val="24"/>
          <w:lang w:val="en-US"/>
        </w:rPr>
        <w:t>Fig</w:t>
      </w:r>
      <w:r w:rsidR="00911E63" w:rsidRPr="00911E63">
        <w:rPr>
          <w:rFonts w:ascii="Book Antiqua" w:hAnsi="Book Antiqua"/>
          <w:b/>
          <w:bCs/>
          <w:color w:val="000000" w:themeColor="text1"/>
          <w:sz w:val="24"/>
          <w:szCs w:val="24"/>
          <w:lang w:val="en-US"/>
        </w:rPr>
        <w:t>ure</w:t>
      </w:r>
      <w:r w:rsidRPr="00911E63">
        <w:rPr>
          <w:rFonts w:ascii="Book Antiqua" w:hAnsi="Book Antiqua"/>
          <w:b/>
          <w:bCs/>
          <w:color w:val="000000" w:themeColor="text1"/>
          <w:sz w:val="24"/>
          <w:szCs w:val="24"/>
          <w:lang w:val="en-US"/>
        </w:rPr>
        <w:t xml:space="preserve"> 1 The design of the study.</w:t>
      </w:r>
      <w:r w:rsidR="00911E63">
        <w:rPr>
          <w:rFonts w:ascii="Book Antiqua" w:hAnsi="Book Antiqua" w:hint="eastAsia"/>
          <w:b/>
          <w:bCs/>
          <w:color w:val="000000" w:themeColor="text1"/>
          <w:sz w:val="24"/>
          <w:szCs w:val="24"/>
          <w:lang w:val="en-US" w:eastAsia="zh-CN"/>
        </w:rPr>
        <w:t xml:space="preserve"> </w:t>
      </w:r>
      <w:r w:rsidR="000B236B" w:rsidRPr="00FE351A">
        <w:rPr>
          <w:rFonts w:ascii="Book Antiqua" w:hAnsi="Book Antiqua" w:cs="Times New Roman"/>
          <w:color w:val="000000" w:themeColor="text1"/>
          <w:sz w:val="24"/>
          <w:szCs w:val="24"/>
          <w:lang w:val="en-US"/>
        </w:rPr>
        <w:t xml:space="preserve">The study was designed as </w:t>
      </w:r>
      <w:r w:rsidRPr="00FE351A">
        <w:rPr>
          <w:rFonts w:ascii="Book Antiqua" w:eastAsia="Calibri" w:hAnsi="Book Antiqua" w:cs="Times New Roman"/>
          <w:color w:val="000000" w:themeColor="text1"/>
          <w:sz w:val="24"/>
          <w:szCs w:val="24"/>
          <w:lang w:val="en-US"/>
        </w:rPr>
        <w:t xml:space="preserve">an </w:t>
      </w:r>
      <w:r w:rsidR="000B236B" w:rsidRPr="00FE351A">
        <w:rPr>
          <w:rFonts w:ascii="Book Antiqua" w:hAnsi="Book Antiqua" w:cs="Times New Roman"/>
          <w:color w:val="000000" w:themeColor="text1"/>
          <w:sz w:val="24"/>
          <w:szCs w:val="24"/>
          <w:lang w:val="en-US"/>
        </w:rPr>
        <w:t xml:space="preserve">observational, single-center, cross-sectional study. Adult men and women with </w:t>
      </w:r>
      <w:r w:rsidR="0035282C" w:rsidRPr="00FE351A">
        <w:rPr>
          <w:rFonts w:ascii="Book Antiqua" w:hAnsi="Book Antiqua" w:cs="Times New Roman"/>
          <w:color w:val="000000" w:themeColor="text1"/>
          <w:sz w:val="24"/>
          <w:szCs w:val="24"/>
          <w:lang w:val="en-US"/>
        </w:rPr>
        <w:t>type 2 diabetes (</w:t>
      </w:r>
      <w:r w:rsidR="000B236B" w:rsidRPr="00FE351A">
        <w:rPr>
          <w:rFonts w:ascii="Book Antiqua" w:hAnsi="Book Antiqua" w:cs="Times New Roman"/>
          <w:color w:val="000000" w:themeColor="text1"/>
          <w:sz w:val="24"/>
          <w:szCs w:val="24"/>
          <w:lang w:val="en-US"/>
        </w:rPr>
        <w:t>T2D</w:t>
      </w:r>
      <w:r w:rsidR="0035282C" w:rsidRPr="00FE351A">
        <w:rPr>
          <w:rFonts w:ascii="Book Antiqua" w:hAnsi="Book Antiqua" w:cs="Times New Roman"/>
          <w:color w:val="000000" w:themeColor="text1"/>
          <w:sz w:val="24"/>
          <w:szCs w:val="24"/>
          <w:lang w:val="en-US"/>
        </w:rPr>
        <w:t>)</w:t>
      </w:r>
      <w:r w:rsidR="000B236B" w:rsidRPr="00FE351A">
        <w:rPr>
          <w:rFonts w:ascii="Book Antiqua" w:hAnsi="Book Antiqua" w:cs="Times New Roman"/>
          <w:color w:val="000000" w:themeColor="text1"/>
          <w:sz w:val="24"/>
          <w:szCs w:val="24"/>
          <w:lang w:val="en-US"/>
        </w:rPr>
        <w:t xml:space="preserve"> duration </w:t>
      </w:r>
      <w:r w:rsidR="003653CE" w:rsidRPr="00FE351A">
        <w:rPr>
          <w:rFonts w:ascii="Book Antiqua" w:hAnsi="Book Antiqua" w:cs="Times New Roman"/>
          <w:color w:val="000000" w:themeColor="text1"/>
          <w:sz w:val="24"/>
          <w:szCs w:val="24"/>
          <w:lang w:val="en-US"/>
        </w:rPr>
        <w:t xml:space="preserve">of </w:t>
      </w:r>
      <w:r w:rsidR="000B236B" w:rsidRPr="00FE351A">
        <w:rPr>
          <w:rFonts w:ascii="Book Antiqua" w:hAnsi="Book Antiqua" w:cs="Times New Roman"/>
          <w:color w:val="000000" w:themeColor="text1"/>
          <w:sz w:val="24"/>
          <w:szCs w:val="24"/>
          <w:lang w:val="en-US"/>
        </w:rPr>
        <w:t>at least 10 years from the date of diagnosis were included (</w:t>
      </w:r>
      <w:r w:rsidR="00911E63" w:rsidRPr="00911E63">
        <w:rPr>
          <w:rFonts w:ascii="Book Antiqua" w:hAnsi="Book Antiqua" w:cs="Times New Roman"/>
          <w:i/>
          <w:iCs/>
          <w:color w:val="000000" w:themeColor="text1"/>
          <w:sz w:val="24"/>
          <w:szCs w:val="24"/>
          <w:lang w:val="en-US"/>
        </w:rPr>
        <w:t>n</w:t>
      </w:r>
      <w:r w:rsidR="00911E63">
        <w:rPr>
          <w:rFonts w:ascii="Book Antiqua" w:hAnsi="Book Antiqua" w:cs="Times New Roman"/>
          <w:color w:val="000000" w:themeColor="text1"/>
          <w:sz w:val="24"/>
          <w:szCs w:val="24"/>
          <w:lang w:val="en-US"/>
        </w:rPr>
        <w:t xml:space="preserve"> </w:t>
      </w:r>
      <w:r w:rsidR="000B236B" w:rsidRPr="00FE351A">
        <w:rPr>
          <w:rFonts w:ascii="Book Antiqua" w:hAnsi="Book Antiqua" w:cs="Times New Roman"/>
          <w:color w:val="000000" w:themeColor="text1"/>
          <w:sz w:val="24"/>
          <w:szCs w:val="24"/>
          <w:lang w:val="en-US"/>
        </w:rPr>
        <w:t>=</w:t>
      </w:r>
      <w:r w:rsidR="00911E63">
        <w:rPr>
          <w:rFonts w:ascii="Book Antiqua" w:hAnsi="Book Antiqua" w:cs="Times New Roman"/>
          <w:color w:val="000000" w:themeColor="text1"/>
          <w:sz w:val="24"/>
          <w:szCs w:val="24"/>
          <w:lang w:val="en-US"/>
        </w:rPr>
        <w:t xml:space="preserve"> </w:t>
      </w:r>
      <w:r w:rsidR="000B236B" w:rsidRPr="00FE351A">
        <w:rPr>
          <w:rFonts w:ascii="Book Antiqua" w:hAnsi="Book Antiqua" w:cs="Times New Roman"/>
          <w:color w:val="000000" w:themeColor="text1"/>
          <w:sz w:val="24"/>
          <w:szCs w:val="24"/>
          <w:lang w:val="en-US"/>
        </w:rPr>
        <w:t>506). After evaluation for exclusion criteria, 360 patients were included in</w:t>
      </w:r>
      <w:r w:rsidRPr="00FE351A">
        <w:rPr>
          <w:rFonts w:ascii="Book Antiqua" w:eastAsia="Calibri" w:hAnsi="Book Antiqua" w:cs="Times New Roman"/>
          <w:color w:val="000000" w:themeColor="text1"/>
          <w:sz w:val="24"/>
          <w:szCs w:val="24"/>
          <w:lang w:val="en-US"/>
        </w:rPr>
        <w:t xml:space="preserve"> the</w:t>
      </w:r>
      <w:r w:rsidR="000B236B" w:rsidRPr="00FE351A">
        <w:rPr>
          <w:rFonts w:ascii="Book Antiqua" w:hAnsi="Book Antiqua" w:cs="Times New Roman"/>
          <w:color w:val="000000" w:themeColor="text1"/>
          <w:sz w:val="24"/>
          <w:szCs w:val="24"/>
          <w:lang w:val="en-US"/>
        </w:rPr>
        <w:t xml:space="preserve"> analysis. Patients were divided into four groups according to their </w:t>
      </w:r>
      <w:r w:rsidR="00D44552" w:rsidRPr="00FE351A">
        <w:rPr>
          <w:rFonts w:ascii="Book Antiqua" w:hAnsi="Book Antiqua" w:cs="Times New Roman"/>
          <w:color w:val="000000" w:themeColor="text1"/>
          <w:sz w:val="24"/>
          <w:szCs w:val="24"/>
          <w:lang w:val="en-US"/>
        </w:rPr>
        <w:t>estimated glomerular filtration rate (</w:t>
      </w:r>
      <w:r w:rsidR="000B236B" w:rsidRPr="00FE351A">
        <w:rPr>
          <w:rFonts w:ascii="Book Antiqua" w:hAnsi="Book Antiqua" w:cs="Times New Roman"/>
          <w:color w:val="000000" w:themeColor="text1"/>
          <w:sz w:val="24"/>
          <w:szCs w:val="24"/>
          <w:lang w:val="en-US"/>
        </w:rPr>
        <w:t>eGFR</w:t>
      </w:r>
      <w:r w:rsidR="00D44552" w:rsidRPr="00FE351A">
        <w:rPr>
          <w:rFonts w:ascii="Book Antiqua" w:hAnsi="Book Antiqua" w:cs="Times New Roman"/>
          <w:color w:val="000000" w:themeColor="text1"/>
          <w:sz w:val="24"/>
          <w:szCs w:val="24"/>
          <w:lang w:val="en-US"/>
        </w:rPr>
        <w:t>)</w:t>
      </w:r>
      <w:r w:rsidR="000B236B" w:rsidRPr="00FE351A">
        <w:rPr>
          <w:rFonts w:ascii="Book Antiqua" w:hAnsi="Book Antiqua" w:cs="Times New Roman"/>
          <w:color w:val="000000" w:themeColor="text1"/>
          <w:sz w:val="24"/>
          <w:szCs w:val="24"/>
          <w:lang w:val="en-US"/>
        </w:rPr>
        <w:t xml:space="preserve"> and </w:t>
      </w:r>
      <w:r w:rsidR="00D44552" w:rsidRPr="00FE351A">
        <w:rPr>
          <w:rFonts w:ascii="Book Antiqua" w:hAnsi="Book Antiqua" w:cs="Times New Roman"/>
          <w:color w:val="000000" w:themeColor="text1"/>
          <w:sz w:val="24"/>
          <w:szCs w:val="24"/>
          <w:lang w:val="en-US"/>
        </w:rPr>
        <w:t>urinary albumin-to-creatinine ratio (</w:t>
      </w:r>
      <w:r w:rsidR="000B236B" w:rsidRPr="00FE351A">
        <w:rPr>
          <w:rFonts w:ascii="Book Antiqua" w:hAnsi="Book Antiqua" w:cs="Times New Roman"/>
          <w:color w:val="000000" w:themeColor="text1"/>
          <w:sz w:val="24"/>
          <w:szCs w:val="24"/>
          <w:lang w:val="en-US"/>
        </w:rPr>
        <w:t>UACR</w:t>
      </w:r>
      <w:r w:rsidR="00D44552" w:rsidRPr="00FE351A">
        <w:rPr>
          <w:rFonts w:ascii="Book Antiqua" w:hAnsi="Book Antiqua" w:cs="Times New Roman"/>
          <w:color w:val="000000" w:themeColor="text1"/>
          <w:sz w:val="24"/>
          <w:szCs w:val="24"/>
          <w:lang w:val="en-US"/>
        </w:rPr>
        <w:t>)</w:t>
      </w:r>
      <w:r w:rsidR="000B236B" w:rsidRPr="00FE351A">
        <w:rPr>
          <w:rFonts w:ascii="Book Antiqua" w:hAnsi="Book Antiqua" w:cs="Times New Roman"/>
          <w:color w:val="000000" w:themeColor="text1"/>
          <w:sz w:val="24"/>
          <w:szCs w:val="24"/>
          <w:lang w:val="en-US"/>
        </w:rPr>
        <w:t xml:space="preserve"> levels. </w:t>
      </w:r>
      <w:r w:rsidRPr="00FE351A">
        <w:rPr>
          <w:rFonts w:ascii="Book Antiqua" w:eastAsia="Calibri" w:hAnsi="Book Antiqua" w:cs="Times New Roman"/>
          <w:color w:val="000000" w:themeColor="text1"/>
          <w:sz w:val="24"/>
          <w:szCs w:val="24"/>
          <w:lang w:val="en-US"/>
        </w:rPr>
        <w:t>Individuals</w:t>
      </w:r>
      <w:r w:rsidR="000B236B" w:rsidRPr="00FE351A">
        <w:rPr>
          <w:rFonts w:ascii="Book Antiqua" w:hAnsi="Book Antiqua" w:cs="Times New Roman"/>
          <w:color w:val="000000" w:themeColor="text1"/>
          <w:sz w:val="24"/>
          <w:szCs w:val="24"/>
          <w:lang w:val="en-US"/>
        </w:rPr>
        <w:t xml:space="preserve"> with eGFR ≥</w:t>
      </w:r>
      <w:r w:rsidR="00911E63">
        <w:rPr>
          <w:rFonts w:ascii="Book Antiqua" w:hAnsi="Book Antiqua" w:cs="Times New Roman"/>
          <w:color w:val="000000" w:themeColor="text1"/>
          <w:sz w:val="24"/>
          <w:szCs w:val="24"/>
          <w:lang w:val="en-US"/>
        </w:rPr>
        <w:t xml:space="preserve"> </w:t>
      </w:r>
      <w:r w:rsidR="000B236B" w:rsidRPr="00FE351A">
        <w:rPr>
          <w:rFonts w:ascii="Book Antiqua" w:hAnsi="Book Antiqua" w:cs="Times New Roman"/>
          <w:color w:val="000000" w:themeColor="text1"/>
          <w:sz w:val="24"/>
          <w:szCs w:val="24"/>
          <w:lang w:val="en-US"/>
        </w:rPr>
        <w:t>60 m</w:t>
      </w:r>
      <w:r w:rsidR="00911E63" w:rsidRPr="00FE351A">
        <w:rPr>
          <w:rFonts w:ascii="Book Antiqua" w:hAnsi="Book Antiqua" w:cs="Times New Roman"/>
          <w:color w:val="000000" w:themeColor="text1"/>
          <w:sz w:val="24"/>
          <w:szCs w:val="24"/>
          <w:lang w:val="en-US"/>
        </w:rPr>
        <w:t>L</w:t>
      </w:r>
      <w:r w:rsidR="000B236B" w:rsidRPr="00FE351A">
        <w:rPr>
          <w:rFonts w:ascii="Book Antiqua" w:hAnsi="Book Antiqua" w:cs="Times New Roman"/>
          <w:color w:val="000000" w:themeColor="text1"/>
          <w:sz w:val="24"/>
          <w:szCs w:val="24"/>
          <w:lang w:val="en-US"/>
        </w:rPr>
        <w:t>/min</w:t>
      </w:r>
      <w:r w:rsidR="00911E63">
        <w:rPr>
          <w:rFonts w:ascii="Book Antiqua" w:hAnsi="Book Antiqua" w:cs="Times New Roman"/>
          <w:color w:val="000000" w:themeColor="text1"/>
          <w:sz w:val="24"/>
          <w:szCs w:val="24"/>
          <w:lang w:val="en-US"/>
        </w:rPr>
        <w:t xml:space="preserve"> </w:t>
      </w:r>
      <w:r w:rsidR="000B236B" w:rsidRPr="00FE351A">
        <w:rPr>
          <w:rFonts w:ascii="Book Antiqua" w:hAnsi="Book Antiqua" w:cs="Times New Roman"/>
          <w:color w:val="000000" w:themeColor="text1"/>
          <w:sz w:val="24"/>
          <w:szCs w:val="24"/>
          <w:lang w:val="en-US"/>
        </w:rPr>
        <w:t>×</w:t>
      </w:r>
      <w:r w:rsidR="00911E63">
        <w:rPr>
          <w:rFonts w:ascii="Book Antiqua" w:hAnsi="Book Antiqua" w:cs="Times New Roman"/>
          <w:color w:val="000000" w:themeColor="text1"/>
          <w:sz w:val="24"/>
          <w:szCs w:val="24"/>
          <w:lang w:val="en-US"/>
        </w:rPr>
        <w:t xml:space="preserve"> </w:t>
      </w:r>
      <w:r w:rsidR="000B236B" w:rsidRPr="00FE351A">
        <w:rPr>
          <w:rFonts w:ascii="Book Antiqua" w:hAnsi="Book Antiqua" w:cs="Times New Roman"/>
          <w:color w:val="000000" w:themeColor="text1"/>
          <w:sz w:val="24"/>
          <w:szCs w:val="24"/>
          <w:lang w:val="en-US"/>
        </w:rPr>
        <w:t>1.73 m</w:t>
      </w:r>
      <w:r w:rsidR="000B236B" w:rsidRPr="00FE351A">
        <w:rPr>
          <w:rFonts w:ascii="Book Antiqua" w:hAnsi="Book Antiqua" w:cs="Times New Roman"/>
          <w:color w:val="000000" w:themeColor="text1"/>
          <w:sz w:val="24"/>
          <w:szCs w:val="24"/>
          <w:vertAlign w:val="superscript"/>
          <w:lang w:val="en-US"/>
        </w:rPr>
        <w:t>2</w:t>
      </w:r>
      <w:r w:rsidR="000B236B" w:rsidRPr="00FE351A">
        <w:rPr>
          <w:rFonts w:ascii="Book Antiqua" w:hAnsi="Book Antiqua" w:cs="Times New Roman"/>
          <w:color w:val="000000" w:themeColor="text1"/>
          <w:sz w:val="24"/>
          <w:szCs w:val="24"/>
          <w:lang w:val="en-US"/>
        </w:rPr>
        <w:t xml:space="preserve"> and UACR &lt;</w:t>
      </w:r>
      <w:r w:rsidR="00911E63">
        <w:rPr>
          <w:rFonts w:ascii="Book Antiqua" w:hAnsi="Book Antiqua" w:cs="Times New Roman"/>
          <w:color w:val="000000" w:themeColor="text1"/>
          <w:sz w:val="24"/>
          <w:szCs w:val="24"/>
          <w:lang w:val="en-US"/>
        </w:rPr>
        <w:t xml:space="preserve"> </w:t>
      </w:r>
      <w:r w:rsidR="000B236B" w:rsidRPr="00FE351A">
        <w:rPr>
          <w:rFonts w:ascii="Book Antiqua" w:hAnsi="Book Antiqua" w:cs="Times New Roman"/>
          <w:color w:val="000000" w:themeColor="text1"/>
          <w:sz w:val="24"/>
          <w:szCs w:val="24"/>
          <w:lang w:val="en-US"/>
        </w:rPr>
        <w:t xml:space="preserve">3.0 mg/mmol were recorded as </w:t>
      </w:r>
      <w:r w:rsidR="003447B0" w:rsidRPr="00FE351A">
        <w:rPr>
          <w:rFonts w:ascii="Book Antiqua" w:hAnsi="Book Antiqua" w:cs="Times New Roman"/>
          <w:color w:val="000000" w:themeColor="text1"/>
          <w:sz w:val="24"/>
          <w:szCs w:val="24"/>
          <w:lang w:val="en-US"/>
        </w:rPr>
        <w:t>patient</w:t>
      </w:r>
      <w:r w:rsidR="000B236B" w:rsidRPr="00FE351A">
        <w:rPr>
          <w:rFonts w:ascii="Book Antiqua" w:hAnsi="Book Antiqua" w:cs="Times New Roman"/>
          <w:color w:val="000000" w:themeColor="text1"/>
          <w:sz w:val="24"/>
          <w:szCs w:val="24"/>
          <w:lang w:val="en-US"/>
        </w:rPr>
        <w:t xml:space="preserve">s without </w:t>
      </w:r>
      <w:r w:rsidR="00D44552" w:rsidRPr="00FE351A">
        <w:rPr>
          <w:rFonts w:ascii="Book Antiqua" w:hAnsi="Book Antiqua" w:cs="Times New Roman"/>
          <w:color w:val="000000" w:themeColor="text1"/>
          <w:sz w:val="24"/>
          <w:szCs w:val="24"/>
          <w:lang w:val="en-US"/>
        </w:rPr>
        <w:t>chronic kidney disease (</w:t>
      </w:r>
      <w:r w:rsidR="000B236B" w:rsidRPr="00FE351A">
        <w:rPr>
          <w:rFonts w:ascii="Book Antiqua" w:hAnsi="Book Antiqua" w:cs="Times New Roman"/>
          <w:color w:val="000000" w:themeColor="text1"/>
          <w:sz w:val="24"/>
          <w:szCs w:val="24"/>
          <w:lang w:val="en-US"/>
        </w:rPr>
        <w:t>CKD</w:t>
      </w:r>
      <w:r w:rsidR="00D44552" w:rsidRPr="00FE351A">
        <w:rPr>
          <w:rFonts w:ascii="Book Antiqua" w:hAnsi="Book Antiqua" w:cs="Times New Roman"/>
          <w:color w:val="000000" w:themeColor="text1"/>
          <w:sz w:val="24"/>
          <w:szCs w:val="24"/>
          <w:lang w:val="en-US"/>
        </w:rPr>
        <w:t>)</w:t>
      </w:r>
      <w:r w:rsidR="000B236B" w:rsidRPr="00FE351A">
        <w:rPr>
          <w:rFonts w:ascii="Book Antiqua" w:hAnsi="Book Antiqua" w:cs="Times New Roman"/>
          <w:color w:val="000000" w:themeColor="text1"/>
          <w:sz w:val="24"/>
          <w:szCs w:val="24"/>
          <w:lang w:val="en-US"/>
        </w:rPr>
        <w:t xml:space="preserve"> signs (CKD–group). Those with eGFR &lt;</w:t>
      </w:r>
      <w:r w:rsidR="00911E63">
        <w:rPr>
          <w:rFonts w:ascii="Book Antiqua" w:hAnsi="Book Antiqua" w:cs="Times New Roman"/>
          <w:color w:val="000000" w:themeColor="text1"/>
          <w:sz w:val="24"/>
          <w:szCs w:val="24"/>
          <w:lang w:val="en-US"/>
        </w:rPr>
        <w:t xml:space="preserve"> </w:t>
      </w:r>
      <w:r w:rsidR="000B236B" w:rsidRPr="00FE351A">
        <w:rPr>
          <w:rFonts w:ascii="Book Antiqua" w:hAnsi="Book Antiqua" w:cs="Times New Roman"/>
          <w:color w:val="000000" w:themeColor="text1"/>
          <w:sz w:val="24"/>
          <w:szCs w:val="24"/>
          <w:lang w:val="en-US"/>
        </w:rPr>
        <w:t>60 m</w:t>
      </w:r>
      <w:r w:rsidR="00911E63" w:rsidRPr="00FE351A">
        <w:rPr>
          <w:rFonts w:ascii="Book Antiqua" w:hAnsi="Book Antiqua" w:cs="Times New Roman"/>
          <w:color w:val="000000" w:themeColor="text1"/>
          <w:sz w:val="24"/>
          <w:szCs w:val="24"/>
          <w:lang w:val="en-US"/>
        </w:rPr>
        <w:t>L</w:t>
      </w:r>
      <w:r w:rsidR="000B236B" w:rsidRPr="00FE351A">
        <w:rPr>
          <w:rFonts w:ascii="Book Antiqua" w:hAnsi="Book Antiqua" w:cs="Times New Roman"/>
          <w:color w:val="000000" w:themeColor="text1"/>
          <w:sz w:val="24"/>
          <w:szCs w:val="24"/>
          <w:lang w:val="en-US"/>
        </w:rPr>
        <w:t>/min</w:t>
      </w:r>
      <w:r w:rsidR="00911E63">
        <w:rPr>
          <w:rFonts w:ascii="Book Antiqua" w:hAnsi="Book Antiqua" w:cs="Times New Roman"/>
          <w:color w:val="000000" w:themeColor="text1"/>
          <w:sz w:val="24"/>
          <w:szCs w:val="24"/>
          <w:lang w:val="en-US"/>
        </w:rPr>
        <w:t xml:space="preserve"> </w:t>
      </w:r>
      <w:r w:rsidR="000B236B" w:rsidRPr="00FE351A">
        <w:rPr>
          <w:rFonts w:ascii="Book Antiqua" w:hAnsi="Book Antiqua" w:cs="Times New Roman"/>
          <w:color w:val="000000" w:themeColor="text1"/>
          <w:sz w:val="24"/>
          <w:szCs w:val="24"/>
          <w:lang w:val="en-US"/>
        </w:rPr>
        <w:t>×</w:t>
      </w:r>
      <w:r w:rsidR="00911E63">
        <w:rPr>
          <w:rFonts w:ascii="Book Antiqua" w:hAnsi="Book Antiqua" w:cs="Times New Roman"/>
          <w:color w:val="000000" w:themeColor="text1"/>
          <w:sz w:val="24"/>
          <w:szCs w:val="24"/>
          <w:lang w:val="en-US"/>
        </w:rPr>
        <w:t xml:space="preserve"> </w:t>
      </w:r>
      <w:r w:rsidR="000B236B" w:rsidRPr="00FE351A">
        <w:rPr>
          <w:rFonts w:ascii="Book Antiqua" w:hAnsi="Book Antiqua" w:cs="Times New Roman"/>
          <w:color w:val="000000" w:themeColor="text1"/>
          <w:sz w:val="24"/>
          <w:szCs w:val="24"/>
          <w:lang w:val="en-US"/>
        </w:rPr>
        <w:t>1.73 m</w:t>
      </w:r>
      <w:r w:rsidR="000B236B" w:rsidRPr="00FE351A">
        <w:rPr>
          <w:rFonts w:ascii="Book Antiqua" w:hAnsi="Book Antiqua" w:cs="Times New Roman"/>
          <w:color w:val="000000" w:themeColor="text1"/>
          <w:sz w:val="24"/>
          <w:szCs w:val="24"/>
          <w:vertAlign w:val="superscript"/>
          <w:lang w:val="en-US"/>
        </w:rPr>
        <w:t>2</w:t>
      </w:r>
      <w:r w:rsidR="000B236B" w:rsidRPr="00FE351A">
        <w:rPr>
          <w:rFonts w:ascii="Book Antiqua" w:hAnsi="Book Antiqua" w:cs="Times New Roman"/>
          <w:color w:val="000000" w:themeColor="text1"/>
          <w:sz w:val="24"/>
          <w:szCs w:val="24"/>
          <w:lang w:val="en-US"/>
        </w:rPr>
        <w:t xml:space="preserve"> and UACR &lt;</w:t>
      </w:r>
      <w:r w:rsidR="00911E63">
        <w:rPr>
          <w:rFonts w:ascii="Book Antiqua" w:hAnsi="Book Antiqua" w:cs="Times New Roman"/>
          <w:color w:val="000000" w:themeColor="text1"/>
          <w:sz w:val="24"/>
          <w:szCs w:val="24"/>
          <w:lang w:val="en-US"/>
        </w:rPr>
        <w:t xml:space="preserve"> </w:t>
      </w:r>
      <w:r w:rsidR="000B236B" w:rsidRPr="00FE351A">
        <w:rPr>
          <w:rFonts w:ascii="Book Antiqua" w:hAnsi="Book Antiqua" w:cs="Times New Roman"/>
          <w:color w:val="000000" w:themeColor="text1"/>
          <w:sz w:val="24"/>
          <w:szCs w:val="24"/>
          <w:lang w:val="en-US"/>
        </w:rPr>
        <w:t xml:space="preserve">3.0 mg/mmol were assigned to the </w:t>
      </w:r>
      <w:r w:rsidR="00D44552" w:rsidRPr="00FE351A">
        <w:rPr>
          <w:rFonts w:ascii="Book Antiqua" w:hAnsi="Book Antiqua" w:cs="Times New Roman"/>
          <w:color w:val="000000" w:themeColor="text1"/>
          <w:sz w:val="24"/>
          <w:szCs w:val="24"/>
          <w:lang w:val="en-US"/>
        </w:rPr>
        <w:t xml:space="preserve">non-albuminuric chronic kidney disease </w:t>
      </w:r>
      <w:r w:rsidR="000B236B" w:rsidRPr="00FE351A">
        <w:rPr>
          <w:rFonts w:ascii="Book Antiqua" w:hAnsi="Book Antiqua" w:cs="Times New Roman"/>
          <w:color w:val="000000" w:themeColor="text1"/>
          <w:sz w:val="24"/>
          <w:szCs w:val="24"/>
          <w:lang w:val="en-US"/>
        </w:rPr>
        <w:t>group. Patients with eGFR ≥</w:t>
      </w:r>
      <w:r w:rsidR="00911E63">
        <w:rPr>
          <w:rFonts w:ascii="Book Antiqua" w:hAnsi="Book Antiqua" w:cs="Times New Roman"/>
          <w:color w:val="000000" w:themeColor="text1"/>
          <w:sz w:val="24"/>
          <w:szCs w:val="24"/>
          <w:lang w:val="en-US"/>
        </w:rPr>
        <w:t xml:space="preserve"> </w:t>
      </w:r>
      <w:r w:rsidR="000B236B" w:rsidRPr="00FE351A">
        <w:rPr>
          <w:rFonts w:ascii="Book Antiqua" w:hAnsi="Book Antiqua" w:cs="Times New Roman"/>
          <w:color w:val="000000" w:themeColor="text1"/>
          <w:sz w:val="24"/>
          <w:szCs w:val="24"/>
          <w:lang w:val="en-US"/>
        </w:rPr>
        <w:t>60 m</w:t>
      </w:r>
      <w:r w:rsidR="00911E63" w:rsidRPr="00FE351A">
        <w:rPr>
          <w:rFonts w:ascii="Book Antiqua" w:hAnsi="Book Antiqua" w:cs="Times New Roman"/>
          <w:color w:val="000000" w:themeColor="text1"/>
          <w:sz w:val="24"/>
          <w:szCs w:val="24"/>
          <w:lang w:val="en-US"/>
        </w:rPr>
        <w:t>L</w:t>
      </w:r>
      <w:r w:rsidR="000B236B" w:rsidRPr="00FE351A">
        <w:rPr>
          <w:rFonts w:ascii="Book Antiqua" w:hAnsi="Book Antiqua" w:cs="Times New Roman"/>
          <w:color w:val="000000" w:themeColor="text1"/>
          <w:sz w:val="24"/>
          <w:szCs w:val="24"/>
          <w:lang w:val="en-US"/>
        </w:rPr>
        <w:t>/min</w:t>
      </w:r>
      <w:r w:rsidR="00911E63">
        <w:rPr>
          <w:rFonts w:ascii="Book Antiqua" w:hAnsi="Book Antiqua" w:cs="Times New Roman"/>
          <w:color w:val="000000" w:themeColor="text1"/>
          <w:sz w:val="24"/>
          <w:szCs w:val="24"/>
          <w:lang w:val="en-US"/>
        </w:rPr>
        <w:t xml:space="preserve"> </w:t>
      </w:r>
      <w:r w:rsidR="000B236B" w:rsidRPr="00FE351A">
        <w:rPr>
          <w:rFonts w:ascii="Book Antiqua" w:hAnsi="Book Antiqua" w:cs="Times New Roman"/>
          <w:color w:val="000000" w:themeColor="text1"/>
          <w:sz w:val="24"/>
          <w:szCs w:val="24"/>
          <w:lang w:val="en-US"/>
        </w:rPr>
        <w:t>×</w:t>
      </w:r>
      <w:r w:rsidR="00911E63">
        <w:rPr>
          <w:rFonts w:ascii="Book Antiqua" w:hAnsi="Book Antiqua" w:cs="Times New Roman"/>
          <w:color w:val="000000" w:themeColor="text1"/>
          <w:sz w:val="24"/>
          <w:szCs w:val="24"/>
          <w:lang w:val="en-US"/>
        </w:rPr>
        <w:t xml:space="preserve"> </w:t>
      </w:r>
      <w:r w:rsidR="000B236B" w:rsidRPr="00FE351A">
        <w:rPr>
          <w:rFonts w:ascii="Book Antiqua" w:hAnsi="Book Antiqua" w:cs="Times New Roman"/>
          <w:color w:val="000000" w:themeColor="text1"/>
          <w:sz w:val="24"/>
          <w:szCs w:val="24"/>
          <w:lang w:val="en-US"/>
        </w:rPr>
        <w:t>1.73 m</w:t>
      </w:r>
      <w:r w:rsidR="000B236B" w:rsidRPr="00FE351A">
        <w:rPr>
          <w:rFonts w:ascii="Book Antiqua" w:hAnsi="Book Antiqua" w:cs="Times New Roman"/>
          <w:color w:val="000000" w:themeColor="text1"/>
          <w:sz w:val="24"/>
          <w:szCs w:val="24"/>
          <w:vertAlign w:val="superscript"/>
          <w:lang w:val="en-US"/>
        </w:rPr>
        <w:t>2</w:t>
      </w:r>
      <w:r w:rsidR="000B236B" w:rsidRPr="00FE351A">
        <w:rPr>
          <w:rFonts w:ascii="Book Antiqua" w:hAnsi="Book Antiqua" w:cs="Times New Roman"/>
          <w:color w:val="000000" w:themeColor="text1"/>
          <w:sz w:val="24"/>
          <w:szCs w:val="24"/>
          <w:lang w:val="en-US"/>
        </w:rPr>
        <w:t xml:space="preserve"> and UACR ≥</w:t>
      </w:r>
      <w:r w:rsidR="00911E63">
        <w:rPr>
          <w:rFonts w:ascii="Book Antiqua" w:hAnsi="Book Antiqua" w:cs="Times New Roman"/>
          <w:color w:val="000000" w:themeColor="text1"/>
          <w:sz w:val="24"/>
          <w:szCs w:val="24"/>
          <w:lang w:val="en-US"/>
        </w:rPr>
        <w:t xml:space="preserve"> </w:t>
      </w:r>
      <w:r w:rsidR="000B236B" w:rsidRPr="00FE351A">
        <w:rPr>
          <w:rFonts w:ascii="Book Antiqua" w:hAnsi="Book Antiqua" w:cs="Times New Roman"/>
          <w:color w:val="000000" w:themeColor="text1"/>
          <w:sz w:val="24"/>
          <w:szCs w:val="24"/>
          <w:lang w:val="en-US"/>
        </w:rPr>
        <w:t>3.0 mg/mmol were defined as albuminuric with preserved renal function (A-CKD–group). Individuals with eGFR &lt;</w:t>
      </w:r>
      <w:r w:rsidR="00911E63">
        <w:rPr>
          <w:rFonts w:ascii="Book Antiqua" w:hAnsi="Book Antiqua" w:cs="Times New Roman"/>
          <w:color w:val="000000" w:themeColor="text1"/>
          <w:sz w:val="24"/>
          <w:szCs w:val="24"/>
          <w:lang w:val="en-US"/>
        </w:rPr>
        <w:t xml:space="preserve"> </w:t>
      </w:r>
      <w:r w:rsidR="000B236B" w:rsidRPr="00FE351A">
        <w:rPr>
          <w:rFonts w:ascii="Book Antiqua" w:hAnsi="Book Antiqua" w:cs="Times New Roman"/>
          <w:color w:val="000000" w:themeColor="text1"/>
          <w:sz w:val="24"/>
          <w:szCs w:val="24"/>
          <w:lang w:val="en-US"/>
        </w:rPr>
        <w:t>60 m</w:t>
      </w:r>
      <w:r w:rsidR="00911E63" w:rsidRPr="00FE351A">
        <w:rPr>
          <w:rFonts w:ascii="Book Antiqua" w:hAnsi="Book Antiqua" w:cs="Times New Roman"/>
          <w:color w:val="000000" w:themeColor="text1"/>
          <w:sz w:val="24"/>
          <w:szCs w:val="24"/>
          <w:lang w:val="en-US"/>
        </w:rPr>
        <w:t>L</w:t>
      </w:r>
      <w:r w:rsidR="000B236B" w:rsidRPr="00FE351A">
        <w:rPr>
          <w:rFonts w:ascii="Book Antiqua" w:hAnsi="Book Antiqua" w:cs="Times New Roman"/>
          <w:color w:val="000000" w:themeColor="text1"/>
          <w:sz w:val="24"/>
          <w:szCs w:val="24"/>
          <w:lang w:val="en-US"/>
        </w:rPr>
        <w:t>/min</w:t>
      </w:r>
      <w:r w:rsidR="00911E63">
        <w:rPr>
          <w:rFonts w:ascii="Book Antiqua" w:hAnsi="Book Antiqua" w:cs="Times New Roman"/>
          <w:color w:val="000000" w:themeColor="text1"/>
          <w:sz w:val="24"/>
          <w:szCs w:val="24"/>
          <w:lang w:val="en-US"/>
        </w:rPr>
        <w:t xml:space="preserve"> </w:t>
      </w:r>
      <w:r w:rsidR="000B236B" w:rsidRPr="00FE351A">
        <w:rPr>
          <w:rFonts w:ascii="Book Antiqua" w:hAnsi="Book Antiqua" w:cs="Times New Roman"/>
          <w:color w:val="000000" w:themeColor="text1"/>
          <w:sz w:val="24"/>
          <w:szCs w:val="24"/>
          <w:lang w:val="en-US"/>
        </w:rPr>
        <w:t>×</w:t>
      </w:r>
      <w:r w:rsidR="00911E63">
        <w:rPr>
          <w:rFonts w:ascii="Book Antiqua" w:hAnsi="Book Antiqua" w:cs="Times New Roman"/>
          <w:color w:val="000000" w:themeColor="text1"/>
          <w:sz w:val="24"/>
          <w:szCs w:val="24"/>
          <w:lang w:val="en-US"/>
        </w:rPr>
        <w:t xml:space="preserve"> </w:t>
      </w:r>
      <w:r w:rsidR="000B236B" w:rsidRPr="00FE351A">
        <w:rPr>
          <w:rFonts w:ascii="Book Antiqua" w:hAnsi="Book Antiqua" w:cs="Times New Roman"/>
          <w:color w:val="000000" w:themeColor="text1"/>
          <w:sz w:val="24"/>
          <w:szCs w:val="24"/>
          <w:lang w:val="en-US"/>
        </w:rPr>
        <w:t>1.73 m</w:t>
      </w:r>
      <w:r w:rsidR="000B236B" w:rsidRPr="00FE351A">
        <w:rPr>
          <w:rFonts w:ascii="Book Antiqua" w:hAnsi="Book Antiqua" w:cs="Times New Roman"/>
          <w:color w:val="000000" w:themeColor="text1"/>
          <w:sz w:val="24"/>
          <w:szCs w:val="24"/>
          <w:vertAlign w:val="superscript"/>
          <w:lang w:val="en-US"/>
        </w:rPr>
        <w:t>2</w:t>
      </w:r>
      <w:r w:rsidRPr="00FE351A">
        <w:rPr>
          <w:rFonts w:ascii="Book Antiqua" w:hAnsi="Book Antiqua" w:cs="Times New Roman"/>
          <w:color w:val="000000" w:themeColor="text1"/>
          <w:sz w:val="24"/>
          <w:szCs w:val="24"/>
          <w:lang w:val="en-US"/>
        </w:rPr>
        <w:t xml:space="preserve"> and UACR ≥</w:t>
      </w:r>
      <w:r w:rsidR="00911E63">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 xml:space="preserve">3.0 mg/mmol comprised </w:t>
      </w:r>
      <w:r w:rsidRPr="00FE351A">
        <w:rPr>
          <w:rFonts w:ascii="Book Antiqua" w:eastAsia="Calibri" w:hAnsi="Book Antiqua" w:cs="Times New Roman"/>
          <w:color w:val="000000" w:themeColor="text1"/>
          <w:sz w:val="24"/>
          <w:szCs w:val="24"/>
          <w:lang w:val="en-US"/>
        </w:rPr>
        <w:lastRenderedPageBreak/>
        <w:t xml:space="preserve">the </w:t>
      </w:r>
      <w:r w:rsidRPr="00FE351A">
        <w:rPr>
          <w:rFonts w:ascii="Book Antiqua" w:hAnsi="Book Antiqua" w:cs="Times New Roman"/>
          <w:color w:val="000000" w:themeColor="text1"/>
          <w:sz w:val="24"/>
          <w:szCs w:val="24"/>
          <w:lang w:val="en-US"/>
        </w:rPr>
        <w:t>albuminuric CKD group (A-CKD+).</w:t>
      </w:r>
      <w:r w:rsidRPr="00FE351A">
        <w:rPr>
          <w:rFonts w:ascii="Book Antiqua" w:eastAsia="Calibri"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 xml:space="preserve">All patients underwent clinical examination, which included an evaluation of diabetes control and in-depth screening/monitoring of complications and comorbidities. The set of clinical risk factors was estimated for each CKD </w:t>
      </w:r>
      <w:r w:rsidRPr="00FE351A">
        <w:rPr>
          <w:rFonts w:ascii="Book Antiqua" w:eastAsia="Calibri" w:hAnsi="Book Antiqua" w:cs="Times New Roman"/>
          <w:color w:val="000000" w:themeColor="text1"/>
          <w:sz w:val="24"/>
          <w:szCs w:val="24"/>
          <w:lang w:val="en-US"/>
        </w:rPr>
        <w:t>pattern</w:t>
      </w:r>
      <w:r w:rsidRPr="00FE351A">
        <w:rPr>
          <w:rFonts w:ascii="Book Antiqua" w:hAnsi="Book Antiqua" w:cs="Times New Roman"/>
          <w:color w:val="000000" w:themeColor="text1"/>
          <w:sz w:val="24"/>
          <w:szCs w:val="24"/>
          <w:lang w:val="en-US"/>
        </w:rPr>
        <w:t xml:space="preserve">. Urinary excretion of nephrin and podocin, </w:t>
      </w:r>
      <w:r w:rsidR="00BE480A" w:rsidRPr="00FE351A">
        <w:rPr>
          <w:rFonts w:ascii="Book Antiqua" w:hAnsi="Book Antiqua" w:cs="Times New Roman"/>
          <w:color w:val="000000" w:themeColor="text1"/>
          <w:sz w:val="24"/>
          <w:szCs w:val="24"/>
          <w:lang w:val="en-US"/>
        </w:rPr>
        <w:t xml:space="preserve">two </w:t>
      </w:r>
      <w:r w:rsidRPr="00FE351A">
        <w:rPr>
          <w:rFonts w:ascii="Book Antiqua" w:hAnsi="Book Antiqua" w:cs="Times New Roman"/>
          <w:color w:val="000000" w:themeColor="text1"/>
          <w:sz w:val="24"/>
          <w:szCs w:val="24"/>
          <w:lang w:val="en-US"/>
        </w:rPr>
        <w:t xml:space="preserve">podocyte-specific markers, and WAP-four-disulfide core domain protein 2, a marker of tubulointerstitial fibrosis, was assessed in T2D patients and </w:t>
      </w:r>
      <w:r w:rsidRPr="00FE351A">
        <w:rPr>
          <w:rFonts w:ascii="Book Antiqua" w:eastAsia="Calibri" w:hAnsi="Book Antiqua" w:cs="Times New Roman"/>
          <w:color w:val="000000" w:themeColor="text1"/>
          <w:sz w:val="24"/>
          <w:szCs w:val="24"/>
          <w:lang w:val="en-US"/>
        </w:rPr>
        <w:t xml:space="preserve">the </w:t>
      </w:r>
      <w:r w:rsidRPr="00FE351A">
        <w:rPr>
          <w:rFonts w:ascii="Book Antiqua" w:hAnsi="Book Antiqua" w:cs="Times New Roman"/>
          <w:color w:val="000000" w:themeColor="text1"/>
          <w:sz w:val="24"/>
          <w:szCs w:val="24"/>
          <w:lang w:val="en-US"/>
        </w:rPr>
        <w:t>control group (20 subjects without a history of diabetes, obesity or cardiovascular disease).</w:t>
      </w:r>
      <w:r w:rsidR="00911E63">
        <w:rPr>
          <w:rFonts w:ascii="Book Antiqua" w:hAnsi="Book Antiqua" w:cs="Times New Roman"/>
          <w:color w:val="000000" w:themeColor="text1"/>
          <w:sz w:val="24"/>
          <w:szCs w:val="24"/>
          <w:lang w:val="en-US"/>
        </w:rPr>
        <w:t xml:space="preserve"> </w:t>
      </w:r>
      <w:r w:rsidR="00D44552" w:rsidRPr="00FE351A">
        <w:rPr>
          <w:rFonts w:ascii="Book Antiqua" w:hAnsi="Book Antiqua" w:cs="Times New Roman"/>
          <w:color w:val="000000" w:themeColor="text1"/>
          <w:sz w:val="24"/>
          <w:szCs w:val="24"/>
          <w:lang w:val="en-US"/>
        </w:rPr>
        <w:t>CKD</w:t>
      </w:r>
      <w:r w:rsidR="00911E63">
        <w:rPr>
          <w:rFonts w:ascii="Book Antiqua" w:hAnsi="Book Antiqua" w:cs="Times New Roman"/>
          <w:color w:val="000000" w:themeColor="text1"/>
          <w:sz w:val="24"/>
          <w:szCs w:val="24"/>
          <w:lang w:val="en-US"/>
        </w:rPr>
        <w:t>:</w:t>
      </w:r>
      <w:r w:rsidR="00D44552" w:rsidRPr="00FE351A">
        <w:rPr>
          <w:rFonts w:ascii="Book Antiqua" w:hAnsi="Book Antiqua" w:cs="Times New Roman"/>
          <w:color w:val="000000" w:themeColor="text1"/>
          <w:sz w:val="24"/>
          <w:szCs w:val="24"/>
          <w:lang w:val="en-US"/>
        </w:rPr>
        <w:t xml:space="preserve"> </w:t>
      </w:r>
      <w:r w:rsidR="00911E63" w:rsidRPr="00FE351A">
        <w:rPr>
          <w:rFonts w:ascii="Book Antiqua" w:hAnsi="Book Antiqua" w:cs="Times New Roman"/>
          <w:color w:val="000000" w:themeColor="text1"/>
          <w:sz w:val="24"/>
          <w:szCs w:val="24"/>
          <w:lang w:val="en-US"/>
        </w:rPr>
        <w:t>C</w:t>
      </w:r>
      <w:r w:rsidR="00D44552" w:rsidRPr="00FE351A">
        <w:rPr>
          <w:rFonts w:ascii="Book Antiqua" w:hAnsi="Book Antiqua" w:cs="Times New Roman"/>
          <w:color w:val="000000" w:themeColor="text1"/>
          <w:sz w:val="24"/>
          <w:szCs w:val="24"/>
          <w:lang w:val="en-US"/>
        </w:rPr>
        <w:t>hronic kidney disease</w:t>
      </w:r>
      <w:r w:rsidR="00911E63">
        <w:rPr>
          <w:rFonts w:ascii="Book Antiqua" w:hAnsi="Book Antiqua" w:cs="Times New Roman"/>
          <w:color w:val="000000" w:themeColor="text1"/>
          <w:sz w:val="24"/>
          <w:szCs w:val="24"/>
          <w:lang w:val="en-US"/>
        </w:rPr>
        <w:t>;</w:t>
      </w:r>
      <w:r w:rsidR="00911E63">
        <w:rPr>
          <w:rFonts w:ascii="Book Antiqua" w:hAnsi="Book Antiqua" w:hint="eastAsia"/>
          <w:b/>
          <w:bCs/>
          <w:color w:val="000000" w:themeColor="text1"/>
          <w:sz w:val="24"/>
          <w:szCs w:val="24"/>
          <w:lang w:val="en-US" w:eastAsia="zh-CN"/>
        </w:rPr>
        <w:t xml:space="preserve"> </w:t>
      </w:r>
      <w:r w:rsidR="00D44552" w:rsidRPr="00FE351A">
        <w:rPr>
          <w:rFonts w:ascii="Book Antiqua" w:hAnsi="Book Antiqua" w:cs="Times New Roman"/>
          <w:color w:val="000000" w:themeColor="text1"/>
          <w:sz w:val="24"/>
          <w:szCs w:val="24"/>
          <w:lang w:val="en-US"/>
        </w:rPr>
        <w:t>eGFR</w:t>
      </w:r>
      <w:r w:rsidR="00911E63">
        <w:rPr>
          <w:rFonts w:ascii="Book Antiqua" w:hAnsi="Book Antiqua" w:cs="Times New Roman"/>
          <w:color w:val="000000" w:themeColor="text1"/>
          <w:sz w:val="24"/>
          <w:szCs w:val="24"/>
          <w:lang w:val="en-US"/>
        </w:rPr>
        <w:t>:</w:t>
      </w:r>
      <w:r w:rsidR="00D44552" w:rsidRPr="00FE351A">
        <w:rPr>
          <w:rFonts w:ascii="Book Antiqua" w:hAnsi="Book Antiqua" w:cs="Times New Roman"/>
          <w:color w:val="000000" w:themeColor="text1"/>
          <w:sz w:val="24"/>
          <w:szCs w:val="24"/>
          <w:lang w:val="en-US"/>
        </w:rPr>
        <w:t xml:space="preserve"> </w:t>
      </w:r>
      <w:r w:rsidR="00911E63" w:rsidRPr="00FE351A">
        <w:rPr>
          <w:rFonts w:ascii="Book Antiqua" w:hAnsi="Book Antiqua" w:cs="Times New Roman"/>
          <w:color w:val="000000" w:themeColor="text1"/>
          <w:sz w:val="24"/>
          <w:szCs w:val="24"/>
          <w:lang w:val="en-US"/>
        </w:rPr>
        <w:t>E</w:t>
      </w:r>
      <w:r w:rsidR="00D44552" w:rsidRPr="00FE351A">
        <w:rPr>
          <w:rFonts w:ascii="Book Antiqua" w:hAnsi="Book Antiqua" w:cs="Times New Roman"/>
          <w:color w:val="000000" w:themeColor="text1"/>
          <w:sz w:val="24"/>
          <w:szCs w:val="24"/>
          <w:lang w:val="en-US"/>
        </w:rPr>
        <w:t>stimated glomerular filtration rate</w:t>
      </w:r>
      <w:r w:rsidR="00911E63">
        <w:rPr>
          <w:rFonts w:ascii="Book Antiqua" w:hAnsi="Book Antiqua" w:cs="Times New Roman"/>
          <w:color w:val="000000" w:themeColor="text1"/>
          <w:sz w:val="24"/>
          <w:szCs w:val="24"/>
          <w:lang w:val="en-US"/>
        </w:rPr>
        <w:t>;</w:t>
      </w:r>
      <w:r w:rsidR="00911E63">
        <w:rPr>
          <w:rFonts w:ascii="Book Antiqua" w:hAnsi="Book Antiqua" w:hint="eastAsia"/>
          <w:b/>
          <w:bCs/>
          <w:color w:val="000000" w:themeColor="text1"/>
          <w:sz w:val="24"/>
          <w:szCs w:val="24"/>
          <w:lang w:val="en-US" w:eastAsia="zh-CN"/>
        </w:rPr>
        <w:t xml:space="preserve"> </w:t>
      </w:r>
      <w:r w:rsidR="00D44552" w:rsidRPr="00FE351A">
        <w:rPr>
          <w:rFonts w:ascii="Book Antiqua" w:hAnsi="Book Antiqua" w:cs="Times New Roman"/>
          <w:color w:val="000000" w:themeColor="text1"/>
          <w:sz w:val="24"/>
          <w:szCs w:val="24"/>
          <w:lang w:val="en-US"/>
        </w:rPr>
        <w:t>NA-CKD</w:t>
      </w:r>
      <w:r w:rsidR="00911E63">
        <w:rPr>
          <w:rFonts w:ascii="Book Antiqua" w:hAnsi="Book Antiqua" w:cs="Times New Roman"/>
          <w:color w:val="000000" w:themeColor="text1"/>
          <w:sz w:val="24"/>
          <w:szCs w:val="24"/>
          <w:lang w:val="en-US"/>
        </w:rPr>
        <w:t>:</w:t>
      </w:r>
      <w:r w:rsidR="00D44552" w:rsidRPr="00FE351A">
        <w:rPr>
          <w:rFonts w:ascii="Book Antiqua" w:hAnsi="Book Antiqua" w:cs="Times New Roman"/>
          <w:color w:val="000000" w:themeColor="text1"/>
          <w:sz w:val="24"/>
          <w:szCs w:val="24"/>
          <w:lang w:val="en-US"/>
        </w:rPr>
        <w:t xml:space="preserve"> </w:t>
      </w:r>
      <w:r w:rsidR="00911E63" w:rsidRPr="00FE351A">
        <w:rPr>
          <w:rFonts w:ascii="Book Antiqua" w:hAnsi="Book Antiqua" w:cs="Times New Roman"/>
          <w:color w:val="000000" w:themeColor="text1"/>
          <w:sz w:val="24"/>
          <w:szCs w:val="24"/>
          <w:lang w:val="en-US"/>
        </w:rPr>
        <w:t>N</w:t>
      </w:r>
      <w:r w:rsidR="00D44552" w:rsidRPr="00FE351A">
        <w:rPr>
          <w:rFonts w:ascii="Book Antiqua" w:hAnsi="Book Antiqua" w:cs="Times New Roman"/>
          <w:color w:val="000000" w:themeColor="text1"/>
          <w:sz w:val="24"/>
          <w:szCs w:val="24"/>
          <w:lang w:val="en-US"/>
        </w:rPr>
        <w:t>on-albuminuric chronic kidney disease</w:t>
      </w:r>
      <w:r w:rsidR="00911E63">
        <w:rPr>
          <w:rFonts w:ascii="Book Antiqua" w:hAnsi="Book Antiqua" w:cs="Times New Roman"/>
          <w:color w:val="000000" w:themeColor="text1"/>
          <w:sz w:val="24"/>
          <w:szCs w:val="24"/>
          <w:lang w:val="en-US"/>
        </w:rPr>
        <w:t>;</w:t>
      </w:r>
      <w:r w:rsidR="00911E63">
        <w:rPr>
          <w:rFonts w:ascii="Book Antiqua" w:hAnsi="Book Antiqua" w:hint="eastAsia"/>
          <w:b/>
          <w:bCs/>
          <w:color w:val="000000" w:themeColor="text1"/>
          <w:sz w:val="24"/>
          <w:szCs w:val="24"/>
          <w:lang w:val="en-US" w:eastAsia="zh-CN"/>
        </w:rPr>
        <w:t xml:space="preserve"> </w:t>
      </w:r>
      <w:r w:rsidR="0035282C" w:rsidRPr="00FE351A">
        <w:rPr>
          <w:rFonts w:ascii="Book Antiqua" w:hAnsi="Book Antiqua" w:cs="Times New Roman"/>
          <w:color w:val="000000" w:themeColor="text1"/>
          <w:sz w:val="24"/>
          <w:szCs w:val="24"/>
          <w:lang w:val="en-US"/>
        </w:rPr>
        <w:t>T2D</w:t>
      </w:r>
      <w:r w:rsidR="00911E63">
        <w:rPr>
          <w:rFonts w:ascii="Book Antiqua" w:hAnsi="Book Antiqua" w:cs="Times New Roman"/>
          <w:color w:val="000000" w:themeColor="text1"/>
          <w:sz w:val="24"/>
          <w:szCs w:val="24"/>
          <w:lang w:val="en-US"/>
        </w:rPr>
        <w:t>:</w:t>
      </w:r>
      <w:r w:rsidR="0035282C" w:rsidRPr="00FE351A">
        <w:rPr>
          <w:rFonts w:ascii="Book Antiqua" w:hAnsi="Book Antiqua" w:cs="Times New Roman"/>
          <w:color w:val="000000" w:themeColor="text1"/>
          <w:sz w:val="24"/>
          <w:szCs w:val="24"/>
          <w:lang w:val="en-US"/>
        </w:rPr>
        <w:t xml:space="preserve"> </w:t>
      </w:r>
      <w:r w:rsidR="00911E63" w:rsidRPr="00FE351A">
        <w:rPr>
          <w:rFonts w:ascii="Book Antiqua" w:hAnsi="Book Antiqua" w:cs="Times New Roman"/>
          <w:color w:val="000000" w:themeColor="text1"/>
          <w:sz w:val="24"/>
          <w:szCs w:val="24"/>
          <w:lang w:val="en-US"/>
        </w:rPr>
        <w:t>T</w:t>
      </w:r>
      <w:r w:rsidR="0035282C" w:rsidRPr="00FE351A">
        <w:rPr>
          <w:rFonts w:ascii="Book Antiqua" w:hAnsi="Book Antiqua" w:cs="Times New Roman"/>
          <w:color w:val="000000" w:themeColor="text1"/>
          <w:sz w:val="24"/>
          <w:szCs w:val="24"/>
          <w:lang w:val="en-US"/>
        </w:rPr>
        <w:t>ype 2 diabetes</w:t>
      </w:r>
      <w:r w:rsidR="00911E63">
        <w:rPr>
          <w:rFonts w:ascii="Book Antiqua" w:hAnsi="Book Antiqua" w:cs="Times New Roman"/>
          <w:color w:val="000000" w:themeColor="text1"/>
          <w:sz w:val="24"/>
          <w:szCs w:val="24"/>
          <w:lang w:val="en-US"/>
        </w:rPr>
        <w:t xml:space="preserve">; </w:t>
      </w:r>
      <w:r w:rsidR="0035282C" w:rsidRPr="00FE351A">
        <w:rPr>
          <w:rFonts w:ascii="Book Antiqua" w:hAnsi="Book Antiqua" w:cs="Times New Roman"/>
          <w:color w:val="000000" w:themeColor="text1"/>
          <w:sz w:val="24"/>
          <w:szCs w:val="24"/>
          <w:lang w:val="en-US"/>
        </w:rPr>
        <w:t>UACR</w:t>
      </w:r>
      <w:r w:rsidR="00911E63">
        <w:rPr>
          <w:rFonts w:ascii="Book Antiqua" w:hAnsi="Book Antiqua" w:cs="Times New Roman"/>
          <w:color w:val="000000" w:themeColor="text1"/>
          <w:sz w:val="24"/>
          <w:szCs w:val="24"/>
          <w:lang w:val="en-US"/>
        </w:rPr>
        <w:t>:</w:t>
      </w:r>
      <w:r w:rsidR="0035282C" w:rsidRPr="00FE351A">
        <w:rPr>
          <w:rFonts w:ascii="Book Antiqua" w:hAnsi="Book Antiqua" w:cs="Times New Roman"/>
          <w:color w:val="000000" w:themeColor="text1"/>
          <w:sz w:val="24"/>
          <w:szCs w:val="24"/>
          <w:lang w:val="en-US"/>
        </w:rPr>
        <w:t xml:space="preserve"> </w:t>
      </w:r>
      <w:r w:rsidR="00911E63" w:rsidRPr="00FE351A">
        <w:rPr>
          <w:rFonts w:ascii="Book Antiqua" w:hAnsi="Book Antiqua" w:cs="Times New Roman"/>
          <w:color w:val="000000" w:themeColor="text1"/>
          <w:sz w:val="24"/>
          <w:szCs w:val="24"/>
          <w:lang w:val="en-US"/>
        </w:rPr>
        <w:t>U</w:t>
      </w:r>
      <w:r w:rsidR="0035282C" w:rsidRPr="00FE351A">
        <w:rPr>
          <w:rFonts w:ascii="Book Antiqua" w:hAnsi="Book Antiqua" w:cs="Times New Roman"/>
          <w:color w:val="000000" w:themeColor="text1"/>
          <w:sz w:val="24"/>
          <w:szCs w:val="24"/>
          <w:lang w:val="en-US"/>
        </w:rPr>
        <w:t>rinary albumin-to-creatinine ratio</w:t>
      </w:r>
      <w:r w:rsidR="00911E63">
        <w:rPr>
          <w:rFonts w:ascii="Book Antiqua" w:hAnsi="Book Antiqua" w:cs="Times New Roman"/>
          <w:color w:val="000000" w:themeColor="text1"/>
          <w:sz w:val="24"/>
          <w:szCs w:val="24"/>
          <w:lang w:val="en-US"/>
        </w:rPr>
        <w:t>;</w:t>
      </w:r>
      <w:r w:rsidR="001A5BDE">
        <w:rPr>
          <w:rFonts w:ascii="Book Antiqua" w:hAnsi="Book Antiqua" w:hint="eastAsia"/>
          <w:b/>
          <w:bCs/>
          <w:color w:val="000000" w:themeColor="text1"/>
          <w:sz w:val="24"/>
          <w:szCs w:val="24"/>
          <w:lang w:val="en-US" w:eastAsia="zh-CN"/>
        </w:rPr>
        <w:t xml:space="preserve"> </w:t>
      </w:r>
      <w:r w:rsidR="0035282C" w:rsidRPr="00FE351A">
        <w:rPr>
          <w:rFonts w:ascii="Book Antiqua" w:hAnsi="Book Antiqua" w:cs="Times New Roman"/>
          <w:color w:val="000000" w:themeColor="text1"/>
          <w:sz w:val="24"/>
          <w:szCs w:val="24"/>
          <w:lang w:val="en-US"/>
        </w:rPr>
        <w:t>WFDC-2</w:t>
      </w:r>
      <w:r w:rsidR="001A5BDE">
        <w:rPr>
          <w:rFonts w:ascii="Book Antiqua" w:hAnsi="Book Antiqua" w:cs="Times New Roman"/>
          <w:color w:val="000000" w:themeColor="text1"/>
          <w:sz w:val="24"/>
          <w:szCs w:val="24"/>
          <w:lang w:val="en-US"/>
        </w:rPr>
        <w:t>:</w:t>
      </w:r>
      <w:r w:rsidR="0035282C" w:rsidRPr="00FE351A">
        <w:rPr>
          <w:rFonts w:ascii="Book Antiqua" w:hAnsi="Book Antiqua" w:cs="Times New Roman"/>
          <w:color w:val="000000" w:themeColor="text1"/>
          <w:sz w:val="24"/>
          <w:szCs w:val="24"/>
          <w:lang w:val="en-US"/>
        </w:rPr>
        <w:t xml:space="preserve"> WAP-four-disulfide core domain protein 2</w:t>
      </w:r>
      <w:r w:rsidR="001A5BDE">
        <w:rPr>
          <w:rFonts w:ascii="Book Antiqua" w:hAnsi="Book Antiqua" w:cs="Times New Roman"/>
          <w:color w:val="000000" w:themeColor="text1"/>
          <w:sz w:val="24"/>
          <w:szCs w:val="24"/>
          <w:lang w:val="en-US"/>
        </w:rPr>
        <w:t>;</w:t>
      </w:r>
      <w:r w:rsidR="001A5BDE">
        <w:rPr>
          <w:rFonts w:ascii="Book Antiqua" w:hAnsi="Book Antiqua" w:hint="eastAsia"/>
          <w:b/>
          <w:bCs/>
          <w:color w:val="000000" w:themeColor="text1"/>
          <w:sz w:val="24"/>
          <w:szCs w:val="24"/>
          <w:lang w:val="en-US" w:eastAsia="zh-CN"/>
        </w:rPr>
        <w:t xml:space="preserve"> </w:t>
      </w:r>
      <w:r w:rsidR="00470FCD" w:rsidRPr="00FE351A">
        <w:rPr>
          <w:rFonts w:ascii="Book Antiqua" w:hAnsi="Book Antiqua" w:cs="Times New Roman"/>
          <w:color w:val="000000" w:themeColor="text1"/>
          <w:sz w:val="24"/>
          <w:szCs w:val="24"/>
          <w:lang w:val="en-US"/>
        </w:rPr>
        <w:t>CKD–</w:t>
      </w:r>
      <w:r w:rsidR="001A5BDE">
        <w:rPr>
          <w:rFonts w:ascii="Book Antiqua" w:hAnsi="Book Antiqua" w:cs="Times New Roman"/>
          <w:color w:val="000000" w:themeColor="text1"/>
          <w:sz w:val="24"/>
          <w:szCs w:val="24"/>
          <w:lang w:val="en-US"/>
        </w:rPr>
        <w:t>:</w:t>
      </w:r>
      <w:r w:rsidR="00470FCD" w:rsidRPr="00FE351A">
        <w:rPr>
          <w:rFonts w:ascii="Book Antiqua" w:hAnsi="Book Antiqua" w:cs="Times New Roman"/>
          <w:color w:val="000000" w:themeColor="text1"/>
          <w:sz w:val="24"/>
          <w:szCs w:val="24"/>
          <w:lang w:val="en-US"/>
        </w:rPr>
        <w:t xml:space="preserve"> </w:t>
      </w:r>
      <w:r w:rsidR="001A5BDE" w:rsidRPr="00FE351A">
        <w:rPr>
          <w:rFonts w:ascii="Book Antiqua" w:hAnsi="Book Antiqua" w:cs="Times New Roman"/>
          <w:color w:val="000000" w:themeColor="text1"/>
          <w:sz w:val="24"/>
          <w:szCs w:val="24"/>
          <w:lang w:val="en-US"/>
        </w:rPr>
        <w:t>T</w:t>
      </w:r>
      <w:r w:rsidR="00470FCD" w:rsidRPr="00FE351A">
        <w:rPr>
          <w:rFonts w:ascii="Book Antiqua" w:hAnsi="Book Antiqua" w:cs="Times New Roman"/>
          <w:color w:val="000000" w:themeColor="text1"/>
          <w:sz w:val="24"/>
          <w:szCs w:val="24"/>
          <w:lang w:val="en-US"/>
        </w:rPr>
        <w:t xml:space="preserve">he group of individuals with </w:t>
      </w:r>
      <w:r w:rsidR="001A5BDE" w:rsidRPr="00FE351A">
        <w:rPr>
          <w:rFonts w:ascii="Book Antiqua" w:hAnsi="Book Antiqua" w:cs="Times New Roman"/>
          <w:color w:val="000000" w:themeColor="text1"/>
          <w:sz w:val="24"/>
          <w:szCs w:val="24"/>
          <w:lang w:val="en-US"/>
        </w:rPr>
        <w:t>estimated glomerular filtration rate</w:t>
      </w:r>
      <w:r w:rsidR="00470FCD" w:rsidRPr="00FE351A">
        <w:rPr>
          <w:rFonts w:ascii="Book Antiqua" w:hAnsi="Book Antiqua" w:cs="Times New Roman"/>
          <w:color w:val="000000" w:themeColor="text1"/>
          <w:sz w:val="24"/>
          <w:szCs w:val="24"/>
          <w:lang w:val="en-US"/>
        </w:rPr>
        <w:t xml:space="preserve"> ≥</w:t>
      </w:r>
      <w:r w:rsidR="001A5BDE">
        <w:rPr>
          <w:rFonts w:ascii="Book Antiqua" w:hAnsi="Book Antiqua" w:cs="Times New Roman"/>
          <w:color w:val="000000" w:themeColor="text1"/>
          <w:sz w:val="24"/>
          <w:szCs w:val="24"/>
          <w:lang w:val="en-US"/>
        </w:rPr>
        <w:t xml:space="preserve"> </w:t>
      </w:r>
      <w:r w:rsidR="00470FCD" w:rsidRPr="00FE351A">
        <w:rPr>
          <w:rFonts w:ascii="Book Antiqua" w:hAnsi="Book Antiqua" w:cs="Times New Roman"/>
          <w:color w:val="000000" w:themeColor="text1"/>
          <w:sz w:val="24"/>
          <w:szCs w:val="24"/>
          <w:lang w:val="en-US"/>
        </w:rPr>
        <w:t>60 m</w:t>
      </w:r>
      <w:r w:rsidR="001A5BDE" w:rsidRPr="00FE351A">
        <w:rPr>
          <w:rFonts w:ascii="Book Antiqua" w:hAnsi="Book Antiqua" w:cs="Times New Roman"/>
          <w:color w:val="000000" w:themeColor="text1"/>
          <w:sz w:val="24"/>
          <w:szCs w:val="24"/>
          <w:lang w:val="en-US"/>
        </w:rPr>
        <w:t>L</w:t>
      </w:r>
      <w:r w:rsidR="00470FCD" w:rsidRPr="00FE351A">
        <w:rPr>
          <w:rFonts w:ascii="Book Antiqua" w:hAnsi="Book Antiqua" w:cs="Times New Roman"/>
          <w:color w:val="000000" w:themeColor="text1"/>
          <w:sz w:val="24"/>
          <w:szCs w:val="24"/>
          <w:lang w:val="en-US"/>
        </w:rPr>
        <w:t>/min</w:t>
      </w:r>
      <w:r w:rsidR="001A5BDE">
        <w:rPr>
          <w:rFonts w:ascii="Book Antiqua" w:hAnsi="Book Antiqua" w:cs="Times New Roman"/>
          <w:color w:val="000000" w:themeColor="text1"/>
          <w:sz w:val="24"/>
          <w:szCs w:val="24"/>
          <w:lang w:val="en-US"/>
        </w:rPr>
        <w:t xml:space="preserve"> </w:t>
      </w:r>
      <w:r w:rsidR="00470FCD" w:rsidRPr="00FE351A">
        <w:rPr>
          <w:rFonts w:ascii="Book Antiqua" w:hAnsi="Book Antiqua" w:cs="Times New Roman"/>
          <w:color w:val="000000" w:themeColor="text1"/>
          <w:sz w:val="24"/>
          <w:szCs w:val="24"/>
          <w:lang w:val="en-US"/>
        </w:rPr>
        <w:t>×</w:t>
      </w:r>
      <w:r w:rsidR="001A5BDE">
        <w:rPr>
          <w:rFonts w:ascii="Book Antiqua" w:hAnsi="Book Antiqua" w:cs="Times New Roman"/>
          <w:color w:val="000000" w:themeColor="text1"/>
          <w:sz w:val="24"/>
          <w:szCs w:val="24"/>
          <w:lang w:val="en-US"/>
        </w:rPr>
        <w:t xml:space="preserve"> </w:t>
      </w:r>
      <w:r w:rsidR="00470FCD" w:rsidRPr="00FE351A">
        <w:rPr>
          <w:rFonts w:ascii="Book Antiqua" w:hAnsi="Book Antiqua" w:cs="Times New Roman"/>
          <w:color w:val="000000" w:themeColor="text1"/>
          <w:sz w:val="24"/>
          <w:szCs w:val="24"/>
          <w:lang w:val="en-US"/>
        </w:rPr>
        <w:t>1.73 m</w:t>
      </w:r>
      <w:r w:rsidR="00470FCD" w:rsidRPr="00FE351A">
        <w:rPr>
          <w:rFonts w:ascii="Book Antiqua" w:hAnsi="Book Antiqua" w:cs="Times New Roman"/>
          <w:color w:val="000000" w:themeColor="text1"/>
          <w:sz w:val="24"/>
          <w:szCs w:val="24"/>
          <w:vertAlign w:val="superscript"/>
          <w:lang w:val="en-US"/>
        </w:rPr>
        <w:t>2</w:t>
      </w:r>
      <w:r w:rsidR="00470FCD" w:rsidRPr="00FE351A">
        <w:rPr>
          <w:rFonts w:ascii="Book Antiqua" w:hAnsi="Book Antiqua" w:cs="Times New Roman"/>
          <w:color w:val="000000" w:themeColor="text1"/>
          <w:sz w:val="24"/>
          <w:szCs w:val="24"/>
          <w:lang w:val="en-US"/>
        </w:rPr>
        <w:t xml:space="preserve"> and </w:t>
      </w:r>
      <w:r w:rsidR="001A5BDE" w:rsidRPr="00FE351A">
        <w:rPr>
          <w:rFonts w:ascii="Book Antiqua" w:hAnsi="Book Antiqua" w:cs="Times New Roman"/>
          <w:color w:val="000000" w:themeColor="text1"/>
          <w:sz w:val="24"/>
          <w:szCs w:val="24"/>
          <w:lang w:val="en-US"/>
        </w:rPr>
        <w:t>urinary albumin-to-creatinine ratio</w:t>
      </w:r>
      <w:r w:rsidR="00470FCD" w:rsidRPr="00FE351A">
        <w:rPr>
          <w:rFonts w:ascii="Book Antiqua" w:hAnsi="Book Antiqua" w:cs="Times New Roman"/>
          <w:color w:val="000000" w:themeColor="text1"/>
          <w:sz w:val="24"/>
          <w:szCs w:val="24"/>
          <w:lang w:val="en-US"/>
        </w:rPr>
        <w:t xml:space="preserve"> &lt;</w:t>
      </w:r>
      <w:r w:rsidR="001A5BDE">
        <w:rPr>
          <w:rFonts w:ascii="Book Antiqua" w:hAnsi="Book Antiqua" w:cs="Times New Roman"/>
          <w:color w:val="000000" w:themeColor="text1"/>
          <w:sz w:val="24"/>
          <w:szCs w:val="24"/>
          <w:lang w:val="en-US"/>
        </w:rPr>
        <w:t xml:space="preserve"> </w:t>
      </w:r>
      <w:r w:rsidR="00470FCD" w:rsidRPr="00FE351A">
        <w:rPr>
          <w:rFonts w:ascii="Book Antiqua" w:hAnsi="Book Antiqua" w:cs="Times New Roman"/>
          <w:color w:val="000000" w:themeColor="text1"/>
          <w:sz w:val="24"/>
          <w:szCs w:val="24"/>
          <w:lang w:val="en-US"/>
        </w:rPr>
        <w:t>3.0 mg/mmol</w:t>
      </w:r>
      <w:r w:rsidR="001A5BDE">
        <w:rPr>
          <w:rFonts w:ascii="Book Antiqua" w:hAnsi="Book Antiqua" w:cs="Times New Roman"/>
          <w:color w:val="000000" w:themeColor="text1"/>
          <w:sz w:val="24"/>
          <w:szCs w:val="24"/>
          <w:lang w:val="en-US"/>
        </w:rPr>
        <w:t>;</w:t>
      </w:r>
      <w:r w:rsidR="001A5BDE">
        <w:rPr>
          <w:rFonts w:ascii="Book Antiqua" w:hAnsi="Book Antiqua" w:hint="eastAsia"/>
          <w:b/>
          <w:bCs/>
          <w:color w:val="000000" w:themeColor="text1"/>
          <w:sz w:val="24"/>
          <w:szCs w:val="24"/>
          <w:lang w:val="en-US" w:eastAsia="zh-CN"/>
        </w:rPr>
        <w:t xml:space="preserve"> </w:t>
      </w:r>
      <w:r w:rsidR="00470FCD" w:rsidRPr="00FE351A">
        <w:rPr>
          <w:rFonts w:ascii="Book Antiqua" w:hAnsi="Book Antiqua" w:cs="Times New Roman"/>
          <w:color w:val="000000" w:themeColor="text1"/>
          <w:sz w:val="24"/>
          <w:szCs w:val="24"/>
          <w:lang w:val="en-US"/>
        </w:rPr>
        <w:t>NA-CKD</w:t>
      </w:r>
      <w:r w:rsidR="001A5BDE">
        <w:rPr>
          <w:rFonts w:ascii="Book Antiqua" w:hAnsi="Book Antiqua" w:cs="Times New Roman"/>
          <w:color w:val="000000" w:themeColor="text1"/>
          <w:sz w:val="24"/>
          <w:szCs w:val="24"/>
          <w:lang w:val="en-US"/>
        </w:rPr>
        <w:t>:</w:t>
      </w:r>
      <w:r w:rsidR="00470FCD" w:rsidRPr="00FE351A">
        <w:rPr>
          <w:rFonts w:ascii="Book Antiqua" w:hAnsi="Book Antiqua" w:cs="Times New Roman"/>
          <w:color w:val="000000" w:themeColor="text1"/>
          <w:sz w:val="24"/>
          <w:szCs w:val="24"/>
          <w:lang w:val="en-US"/>
        </w:rPr>
        <w:t xml:space="preserve"> </w:t>
      </w:r>
      <w:r w:rsidR="001A5BDE" w:rsidRPr="00FE351A">
        <w:rPr>
          <w:rFonts w:ascii="Book Antiqua" w:hAnsi="Book Antiqua" w:cs="Times New Roman"/>
          <w:color w:val="000000" w:themeColor="text1"/>
          <w:sz w:val="24"/>
          <w:szCs w:val="24"/>
          <w:lang w:val="en-US"/>
        </w:rPr>
        <w:t>N</w:t>
      </w:r>
      <w:r w:rsidR="00470FCD" w:rsidRPr="00FE351A">
        <w:rPr>
          <w:rFonts w:ascii="Book Antiqua" w:hAnsi="Book Antiqua" w:cs="Times New Roman"/>
          <w:color w:val="000000" w:themeColor="text1"/>
          <w:sz w:val="24"/>
          <w:szCs w:val="24"/>
          <w:lang w:val="en-US"/>
        </w:rPr>
        <w:t xml:space="preserve">on-albuminuric chronic kidney disease, the group of individuals with </w:t>
      </w:r>
      <w:r w:rsidR="001A5BDE" w:rsidRPr="00FE351A">
        <w:rPr>
          <w:rFonts w:ascii="Book Antiqua" w:hAnsi="Book Antiqua" w:cs="Times New Roman"/>
          <w:color w:val="000000" w:themeColor="text1"/>
          <w:sz w:val="24"/>
          <w:szCs w:val="24"/>
          <w:lang w:val="en-US"/>
        </w:rPr>
        <w:t>estimated glomerular filtration rate</w:t>
      </w:r>
      <w:r w:rsidR="00470FCD" w:rsidRPr="00FE351A">
        <w:rPr>
          <w:rFonts w:ascii="Book Antiqua" w:hAnsi="Book Antiqua" w:cs="Times New Roman"/>
          <w:color w:val="000000" w:themeColor="text1"/>
          <w:sz w:val="24"/>
          <w:szCs w:val="24"/>
          <w:lang w:val="en-US"/>
        </w:rPr>
        <w:t xml:space="preserve"> &lt;</w:t>
      </w:r>
      <w:r w:rsidR="001A5BDE">
        <w:rPr>
          <w:rFonts w:ascii="Book Antiqua" w:hAnsi="Book Antiqua" w:cs="Times New Roman"/>
          <w:color w:val="000000" w:themeColor="text1"/>
          <w:sz w:val="24"/>
          <w:szCs w:val="24"/>
          <w:lang w:val="en-US"/>
        </w:rPr>
        <w:t xml:space="preserve"> </w:t>
      </w:r>
      <w:r w:rsidR="00470FCD" w:rsidRPr="00FE351A">
        <w:rPr>
          <w:rFonts w:ascii="Book Antiqua" w:hAnsi="Book Antiqua" w:cs="Times New Roman"/>
          <w:color w:val="000000" w:themeColor="text1"/>
          <w:sz w:val="24"/>
          <w:szCs w:val="24"/>
          <w:lang w:val="en-US"/>
        </w:rPr>
        <w:t>60 m</w:t>
      </w:r>
      <w:r w:rsidR="001A5BDE" w:rsidRPr="00FE351A">
        <w:rPr>
          <w:rFonts w:ascii="Book Antiqua" w:hAnsi="Book Antiqua" w:cs="Times New Roman"/>
          <w:color w:val="000000" w:themeColor="text1"/>
          <w:sz w:val="24"/>
          <w:szCs w:val="24"/>
          <w:lang w:val="en-US"/>
        </w:rPr>
        <w:t>L</w:t>
      </w:r>
      <w:r w:rsidR="00470FCD" w:rsidRPr="00FE351A">
        <w:rPr>
          <w:rFonts w:ascii="Book Antiqua" w:hAnsi="Book Antiqua" w:cs="Times New Roman"/>
          <w:color w:val="000000" w:themeColor="text1"/>
          <w:sz w:val="24"/>
          <w:szCs w:val="24"/>
          <w:lang w:val="en-US"/>
        </w:rPr>
        <w:t>/min</w:t>
      </w:r>
      <w:r w:rsidR="001A5BDE">
        <w:rPr>
          <w:rFonts w:ascii="Book Antiqua" w:hAnsi="Book Antiqua" w:cs="Times New Roman"/>
          <w:color w:val="000000" w:themeColor="text1"/>
          <w:sz w:val="24"/>
          <w:szCs w:val="24"/>
          <w:lang w:val="en-US"/>
        </w:rPr>
        <w:t xml:space="preserve"> </w:t>
      </w:r>
      <w:r w:rsidR="00470FCD" w:rsidRPr="00FE351A">
        <w:rPr>
          <w:rFonts w:ascii="Book Antiqua" w:hAnsi="Book Antiqua" w:cs="Times New Roman"/>
          <w:color w:val="000000" w:themeColor="text1"/>
          <w:sz w:val="24"/>
          <w:szCs w:val="24"/>
          <w:lang w:val="en-US"/>
        </w:rPr>
        <w:t>×</w:t>
      </w:r>
      <w:r w:rsidR="001A5BDE">
        <w:rPr>
          <w:rFonts w:ascii="Book Antiqua" w:hAnsi="Book Antiqua" w:cs="Times New Roman"/>
          <w:color w:val="000000" w:themeColor="text1"/>
          <w:sz w:val="24"/>
          <w:szCs w:val="24"/>
          <w:lang w:val="en-US"/>
        </w:rPr>
        <w:t xml:space="preserve"> </w:t>
      </w:r>
      <w:r w:rsidR="00470FCD" w:rsidRPr="00FE351A">
        <w:rPr>
          <w:rFonts w:ascii="Book Antiqua" w:hAnsi="Book Antiqua" w:cs="Times New Roman"/>
          <w:color w:val="000000" w:themeColor="text1"/>
          <w:sz w:val="24"/>
          <w:szCs w:val="24"/>
          <w:lang w:val="en-US"/>
        </w:rPr>
        <w:t>1.73 m</w:t>
      </w:r>
      <w:r w:rsidR="00470FCD" w:rsidRPr="00FE351A">
        <w:rPr>
          <w:rFonts w:ascii="Book Antiqua" w:hAnsi="Book Antiqua" w:cs="Times New Roman"/>
          <w:color w:val="000000" w:themeColor="text1"/>
          <w:sz w:val="24"/>
          <w:szCs w:val="24"/>
          <w:vertAlign w:val="superscript"/>
          <w:lang w:val="en-US"/>
        </w:rPr>
        <w:t>2</w:t>
      </w:r>
      <w:r w:rsidR="00470FCD" w:rsidRPr="00FE351A">
        <w:rPr>
          <w:rFonts w:ascii="Book Antiqua" w:hAnsi="Book Antiqua" w:cs="Times New Roman"/>
          <w:color w:val="000000" w:themeColor="text1"/>
          <w:sz w:val="24"/>
          <w:szCs w:val="24"/>
          <w:lang w:val="en-US"/>
        </w:rPr>
        <w:t xml:space="preserve"> and </w:t>
      </w:r>
      <w:r w:rsidR="001A5BDE" w:rsidRPr="00FE351A">
        <w:rPr>
          <w:rFonts w:ascii="Book Antiqua" w:hAnsi="Book Antiqua" w:cs="Times New Roman"/>
          <w:color w:val="000000" w:themeColor="text1"/>
          <w:sz w:val="24"/>
          <w:szCs w:val="24"/>
          <w:lang w:val="en-US"/>
        </w:rPr>
        <w:t>urinary albumin-to-creatinine ratio</w:t>
      </w:r>
      <w:r w:rsidR="00470FCD" w:rsidRPr="00FE351A">
        <w:rPr>
          <w:rFonts w:ascii="Book Antiqua" w:hAnsi="Book Antiqua" w:cs="Times New Roman"/>
          <w:color w:val="000000" w:themeColor="text1"/>
          <w:sz w:val="24"/>
          <w:szCs w:val="24"/>
          <w:lang w:val="en-US"/>
        </w:rPr>
        <w:t xml:space="preserve"> &lt;</w:t>
      </w:r>
      <w:r w:rsidR="001A5BDE">
        <w:rPr>
          <w:rFonts w:ascii="Book Antiqua" w:hAnsi="Book Antiqua" w:cs="Times New Roman"/>
          <w:color w:val="000000" w:themeColor="text1"/>
          <w:sz w:val="24"/>
          <w:szCs w:val="24"/>
          <w:lang w:val="en-US"/>
        </w:rPr>
        <w:t xml:space="preserve"> </w:t>
      </w:r>
      <w:r w:rsidR="00470FCD" w:rsidRPr="00FE351A">
        <w:rPr>
          <w:rFonts w:ascii="Book Antiqua" w:hAnsi="Book Antiqua" w:cs="Times New Roman"/>
          <w:color w:val="000000" w:themeColor="text1"/>
          <w:sz w:val="24"/>
          <w:szCs w:val="24"/>
          <w:lang w:val="en-US"/>
        </w:rPr>
        <w:t>3.0 mg/mmol</w:t>
      </w:r>
      <w:r w:rsidR="001A5BDE">
        <w:rPr>
          <w:rFonts w:ascii="Book Antiqua" w:hAnsi="Book Antiqua" w:cs="Times New Roman"/>
          <w:color w:val="000000" w:themeColor="text1"/>
          <w:sz w:val="24"/>
          <w:szCs w:val="24"/>
          <w:lang w:val="en-US"/>
        </w:rPr>
        <w:t>;</w:t>
      </w:r>
      <w:r w:rsidR="001A5BDE">
        <w:rPr>
          <w:rFonts w:ascii="Book Antiqua" w:hAnsi="Book Antiqua" w:hint="eastAsia"/>
          <w:b/>
          <w:bCs/>
          <w:color w:val="000000" w:themeColor="text1"/>
          <w:sz w:val="24"/>
          <w:szCs w:val="24"/>
          <w:lang w:val="en-US" w:eastAsia="zh-CN"/>
        </w:rPr>
        <w:t xml:space="preserve"> </w:t>
      </w:r>
      <w:r w:rsidR="00470FCD" w:rsidRPr="00FE351A">
        <w:rPr>
          <w:rFonts w:ascii="Book Antiqua" w:hAnsi="Book Antiqua" w:cs="Times New Roman"/>
          <w:color w:val="000000" w:themeColor="text1"/>
          <w:sz w:val="24"/>
          <w:szCs w:val="24"/>
          <w:lang w:val="en-US"/>
        </w:rPr>
        <w:t>A-CKD–</w:t>
      </w:r>
      <w:r w:rsidR="001A5BDE">
        <w:rPr>
          <w:rFonts w:ascii="Book Antiqua" w:hAnsi="Book Antiqua" w:cs="Times New Roman"/>
          <w:color w:val="000000" w:themeColor="text1"/>
          <w:sz w:val="24"/>
          <w:szCs w:val="24"/>
          <w:lang w:val="en-US"/>
        </w:rPr>
        <w:t>:</w:t>
      </w:r>
      <w:r w:rsidR="00470FCD" w:rsidRPr="00FE351A">
        <w:rPr>
          <w:rFonts w:ascii="Book Antiqua" w:hAnsi="Book Antiqua" w:cs="Times New Roman"/>
          <w:color w:val="000000" w:themeColor="text1"/>
          <w:sz w:val="24"/>
          <w:szCs w:val="24"/>
          <w:lang w:val="en-US"/>
        </w:rPr>
        <w:t xml:space="preserve"> </w:t>
      </w:r>
      <w:r w:rsidR="001A5BDE" w:rsidRPr="00FE351A">
        <w:rPr>
          <w:rFonts w:ascii="Book Antiqua" w:hAnsi="Book Antiqua" w:cs="Times New Roman"/>
          <w:color w:val="000000" w:themeColor="text1"/>
          <w:sz w:val="24"/>
          <w:szCs w:val="24"/>
          <w:lang w:val="en-US"/>
        </w:rPr>
        <w:t>G</w:t>
      </w:r>
      <w:r w:rsidR="00470FCD" w:rsidRPr="00FE351A">
        <w:rPr>
          <w:rFonts w:ascii="Book Antiqua" w:hAnsi="Book Antiqua" w:cs="Times New Roman"/>
          <w:color w:val="000000" w:themeColor="text1"/>
          <w:sz w:val="24"/>
          <w:szCs w:val="24"/>
          <w:lang w:val="en-US"/>
        </w:rPr>
        <w:t xml:space="preserve">roup of patients with </w:t>
      </w:r>
      <w:r w:rsidR="001A5BDE" w:rsidRPr="00FE351A">
        <w:rPr>
          <w:rFonts w:ascii="Book Antiqua" w:hAnsi="Book Antiqua" w:cs="Times New Roman"/>
          <w:color w:val="000000" w:themeColor="text1"/>
          <w:sz w:val="24"/>
          <w:szCs w:val="24"/>
          <w:lang w:val="en-US"/>
        </w:rPr>
        <w:t>estimated glomerular filtration rate</w:t>
      </w:r>
      <w:r w:rsidR="00470FCD" w:rsidRPr="00FE351A">
        <w:rPr>
          <w:rFonts w:ascii="Book Antiqua" w:hAnsi="Book Antiqua" w:cs="Times New Roman"/>
          <w:color w:val="000000" w:themeColor="text1"/>
          <w:sz w:val="24"/>
          <w:szCs w:val="24"/>
          <w:lang w:val="en-US"/>
        </w:rPr>
        <w:t xml:space="preserve"> ≥</w:t>
      </w:r>
      <w:r w:rsidR="001A5BDE">
        <w:rPr>
          <w:rFonts w:ascii="Book Antiqua" w:hAnsi="Book Antiqua" w:cs="Times New Roman"/>
          <w:color w:val="000000" w:themeColor="text1"/>
          <w:sz w:val="24"/>
          <w:szCs w:val="24"/>
          <w:lang w:val="en-US"/>
        </w:rPr>
        <w:t xml:space="preserve"> </w:t>
      </w:r>
      <w:r w:rsidR="00470FCD" w:rsidRPr="00FE351A">
        <w:rPr>
          <w:rFonts w:ascii="Book Antiqua" w:hAnsi="Book Antiqua" w:cs="Times New Roman"/>
          <w:color w:val="000000" w:themeColor="text1"/>
          <w:sz w:val="24"/>
          <w:szCs w:val="24"/>
          <w:lang w:val="en-US"/>
        </w:rPr>
        <w:t>60 m</w:t>
      </w:r>
      <w:r w:rsidR="001A5BDE" w:rsidRPr="00FE351A">
        <w:rPr>
          <w:rFonts w:ascii="Book Antiqua" w:hAnsi="Book Antiqua" w:cs="Times New Roman"/>
          <w:color w:val="000000" w:themeColor="text1"/>
          <w:sz w:val="24"/>
          <w:szCs w:val="24"/>
          <w:lang w:val="en-US"/>
        </w:rPr>
        <w:t>L</w:t>
      </w:r>
      <w:r w:rsidR="00470FCD" w:rsidRPr="00FE351A">
        <w:rPr>
          <w:rFonts w:ascii="Book Antiqua" w:hAnsi="Book Antiqua" w:cs="Times New Roman"/>
          <w:color w:val="000000" w:themeColor="text1"/>
          <w:sz w:val="24"/>
          <w:szCs w:val="24"/>
          <w:lang w:val="en-US"/>
        </w:rPr>
        <w:t>/min</w:t>
      </w:r>
      <w:r w:rsidR="001A5BDE">
        <w:rPr>
          <w:rFonts w:ascii="Book Antiqua" w:hAnsi="Book Antiqua" w:cs="Times New Roman"/>
          <w:color w:val="000000" w:themeColor="text1"/>
          <w:sz w:val="24"/>
          <w:szCs w:val="24"/>
          <w:lang w:val="en-US"/>
        </w:rPr>
        <w:t xml:space="preserve"> </w:t>
      </w:r>
      <w:r w:rsidR="00470FCD" w:rsidRPr="00FE351A">
        <w:rPr>
          <w:rFonts w:ascii="Book Antiqua" w:hAnsi="Book Antiqua" w:cs="Times New Roman"/>
          <w:color w:val="000000" w:themeColor="text1"/>
          <w:sz w:val="24"/>
          <w:szCs w:val="24"/>
          <w:lang w:val="en-US"/>
        </w:rPr>
        <w:t>×</w:t>
      </w:r>
      <w:r w:rsidR="001A5BDE">
        <w:rPr>
          <w:rFonts w:ascii="Book Antiqua" w:hAnsi="Book Antiqua" w:cs="Times New Roman"/>
          <w:color w:val="000000" w:themeColor="text1"/>
          <w:sz w:val="24"/>
          <w:szCs w:val="24"/>
          <w:lang w:val="en-US"/>
        </w:rPr>
        <w:t xml:space="preserve"> </w:t>
      </w:r>
      <w:r w:rsidR="00470FCD" w:rsidRPr="00FE351A">
        <w:rPr>
          <w:rFonts w:ascii="Book Antiqua" w:hAnsi="Book Antiqua" w:cs="Times New Roman"/>
          <w:color w:val="000000" w:themeColor="text1"/>
          <w:sz w:val="24"/>
          <w:szCs w:val="24"/>
          <w:lang w:val="en-US"/>
        </w:rPr>
        <w:t>1.73 m</w:t>
      </w:r>
      <w:r w:rsidR="00470FCD" w:rsidRPr="00FE351A">
        <w:rPr>
          <w:rFonts w:ascii="Book Antiqua" w:hAnsi="Book Antiqua" w:cs="Times New Roman"/>
          <w:color w:val="000000" w:themeColor="text1"/>
          <w:sz w:val="24"/>
          <w:szCs w:val="24"/>
          <w:vertAlign w:val="superscript"/>
          <w:lang w:val="en-US"/>
        </w:rPr>
        <w:t>2</w:t>
      </w:r>
      <w:r w:rsidR="00470FCD" w:rsidRPr="00FE351A">
        <w:rPr>
          <w:rFonts w:ascii="Book Antiqua" w:hAnsi="Book Antiqua" w:cs="Times New Roman"/>
          <w:color w:val="000000" w:themeColor="text1"/>
          <w:sz w:val="24"/>
          <w:szCs w:val="24"/>
          <w:lang w:val="en-US"/>
        </w:rPr>
        <w:t xml:space="preserve"> and </w:t>
      </w:r>
      <w:r w:rsidR="001A5BDE" w:rsidRPr="00FE351A">
        <w:rPr>
          <w:rFonts w:ascii="Book Antiqua" w:hAnsi="Book Antiqua" w:cs="Times New Roman"/>
          <w:color w:val="000000" w:themeColor="text1"/>
          <w:sz w:val="24"/>
          <w:szCs w:val="24"/>
          <w:lang w:val="en-US"/>
        </w:rPr>
        <w:t>urinary albumin-to-creatinine ratio</w:t>
      </w:r>
      <w:r w:rsidR="00470FCD" w:rsidRPr="00FE351A">
        <w:rPr>
          <w:rFonts w:ascii="Book Antiqua" w:hAnsi="Book Antiqua" w:cs="Times New Roman"/>
          <w:color w:val="000000" w:themeColor="text1"/>
          <w:sz w:val="24"/>
          <w:szCs w:val="24"/>
          <w:lang w:val="en-US"/>
        </w:rPr>
        <w:t xml:space="preserve"> ≥</w:t>
      </w:r>
      <w:r w:rsidR="001A5BDE">
        <w:rPr>
          <w:rFonts w:ascii="Book Antiqua" w:hAnsi="Book Antiqua" w:cs="Times New Roman"/>
          <w:color w:val="000000" w:themeColor="text1"/>
          <w:sz w:val="24"/>
          <w:szCs w:val="24"/>
          <w:lang w:val="en-US"/>
        </w:rPr>
        <w:t xml:space="preserve"> </w:t>
      </w:r>
      <w:r w:rsidR="00470FCD" w:rsidRPr="00FE351A">
        <w:rPr>
          <w:rFonts w:ascii="Book Antiqua" w:hAnsi="Book Antiqua" w:cs="Times New Roman"/>
          <w:color w:val="000000" w:themeColor="text1"/>
          <w:sz w:val="24"/>
          <w:szCs w:val="24"/>
          <w:lang w:val="en-US"/>
        </w:rPr>
        <w:t>3.0 mg/mmol</w:t>
      </w:r>
      <w:r w:rsidR="001A5BDE">
        <w:rPr>
          <w:rFonts w:ascii="Book Antiqua" w:hAnsi="Book Antiqua" w:cs="Times New Roman"/>
          <w:color w:val="000000" w:themeColor="text1"/>
          <w:sz w:val="24"/>
          <w:szCs w:val="24"/>
          <w:lang w:val="en-US"/>
        </w:rPr>
        <w:t>;</w:t>
      </w:r>
      <w:r w:rsidR="001A5BDE">
        <w:rPr>
          <w:rFonts w:ascii="Book Antiqua" w:hAnsi="Book Antiqua" w:hint="eastAsia"/>
          <w:b/>
          <w:bCs/>
          <w:color w:val="000000" w:themeColor="text1"/>
          <w:sz w:val="24"/>
          <w:szCs w:val="24"/>
          <w:lang w:val="en-US" w:eastAsia="zh-CN"/>
        </w:rPr>
        <w:t xml:space="preserve"> </w:t>
      </w:r>
      <w:r w:rsidR="00470FCD" w:rsidRPr="00FE351A">
        <w:rPr>
          <w:rFonts w:ascii="Book Antiqua" w:hAnsi="Book Antiqua" w:cs="Times New Roman"/>
          <w:color w:val="000000" w:themeColor="text1"/>
          <w:sz w:val="24"/>
          <w:szCs w:val="24"/>
          <w:lang w:val="en-US"/>
        </w:rPr>
        <w:t>A-CKD+</w:t>
      </w:r>
      <w:r w:rsidR="001A5BDE">
        <w:rPr>
          <w:rFonts w:ascii="Book Antiqua" w:hAnsi="Book Antiqua" w:cs="Times New Roman"/>
          <w:color w:val="000000" w:themeColor="text1"/>
          <w:sz w:val="24"/>
          <w:szCs w:val="24"/>
          <w:lang w:val="en-US"/>
        </w:rPr>
        <w:t>:</w:t>
      </w:r>
      <w:r w:rsidR="00470FCD" w:rsidRPr="00FE351A">
        <w:rPr>
          <w:rFonts w:ascii="Book Antiqua" w:hAnsi="Book Antiqua" w:cs="Times New Roman"/>
          <w:color w:val="000000" w:themeColor="text1"/>
          <w:sz w:val="24"/>
          <w:szCs w:val="24"/>
          <w:lang w:val="en-US"/>
        </w:rPr>
        <w:t xml:space="preserve"> </w:t>
      </w:r>
      <w:r w:rsidR="001A5BDE" w:rsidRPr="00FE351A">
        <w:rPr>
          <w:rFonts w:ascii="Book Antiqua" w:hAnsi="Book Antiqua" w:cs="Times New Roman"/>
          <w:color w:val="000000" w:themeColor="text1"/>
          <w:sz w:val="24"/>
          <w:szCs w:val="24"/>
          <w:lang w:val="en-US"/>
        </w:rPr>
        <w:t>G</w:t>
      </w:r>
      <w:r w:rsidR="00470FCD" w:rsidRPr="00FE351A">
        <w:rPr>
          <w:rFonts w:ascii="Book Antiqua" w:hAnsi="Book Antiqua" w:cs="Times New Roman"/>
          <w:color w:val="000000" w:themeColor="text1"/>
          <w:sz w:val="24"/>
          <w:szCs w:val="24"/>
          <w:lang w:val="en-US"/>
        </w:rPr>
        <w:t xml:space="preserve">roup of individuals with </w:t>
      </w:r>
      <w:r w:rsidR="001A5BDE" w:rsidRPr="00FE351A">
        <w:rPr>
          <w:rFonts w:ascii="Book Antiqua" w:hAnsi="Book Antiqua" w:cs="Times New Roman"/>
          <w:color w:val="000000" w:themeColor="text1"/>
          <w:sz w:val="24"/>
          <w:szCs w:val="24"/>
          <w:lang w:val="en-US"/>
        </w:rPr>
        <w:t>estimated glomerular filtration rate</w:t>
      </w:r>
      <w:r w:rsidR="00470FCD" w:rsidRPr="00FE351A">
        <w:rPr>
          <w:rFonts w:ascii="Book Antiqua" w:hAnsi="Book Antiqua" w:cs="Times New Roman"/>
          <w:color w:val="000000" w:themeColor="text1"/>
          <w:sz w:val="24"/>
          <w:szCs w:val="24"/>
          <w:lang w:val="en-US"/>
        </w:rPr>
        <w:t xml:space="preserve"> &lt;</w:t>
      </w:r>
      <w:r w:rsidR="001A5BDE">
        <w:rPr>
          <w:rFonts w:ascii="Book Antiqua" w:hAnsi="Book Antiqua" w:cs="Times New Roman"/>
          <w:color w:val="000000" w:themeColor="text1"/>
          <w:sz w:val="24"/>
          <w:szCs w:val="24"/>
          <w:lang w:val="en-US"/>
        </w:rPr>
        <w:t xml:space="preserve"> </w:t>
      </w:r>
      <w:r w:rsidR="00470FCD" w:rsidRPr="00FE351A">
        <w:rPr>
          <w:rFonts w:ascii="Book Antiqua" w:hAnsi="Book Antiqua" w:cs="Times New Roman"/>
          <w:color w:val="000000" w:themeColor="text1"/>
          <w:sz w:val="24"/>
          <w:szCs w:val="24"/>
          <w:lang w:val="en-US"/>
        </w:rPr>
        <w:t>60 m</w:t>
      </w:r>
      <w:r w:rsidR="001A5BDE" w:rsidRPr="00FE351A">
        <w:rPr>
          <w:rFonts w:ascii="Book Antiqua" w:hAnsi="Book Antiqua" w:cs="Times New Roman"/>
          <w:color w:val="000000" w:themeColor="text1"/>
          <w:sz w:val="24"/>
          <w:szCs w:val="24"/>
          <w:lang w:val="en-US"/>
        </w:rPr>
        <w:t>L</w:t>
      </w:r>
      <w:r w:rsidR="00470FCD" w:rsidRPr="00FE351A">
        <w:rPr>
          <w:rFonts w:ascii="Book Antiqua" w:hAnsi="Book Antiqua" w:cs="Times New Roman"/>
          <w:color w:val="000000" w:themeColor="text1"/>
          <w:sz w:val="24"/>
          <w:szCs w:val="24"/>
          <w:lang w:val="en-US"/>
        </w:rPr>
        <w:t>/min</w:t>
      </w:r>
      <w:r w:rsidR="001A5BDE">
        <w:rPr>
          <w:rFonts w:ascii="Book Antiqua" w:hAnsi="Book Antiqua" w:cs="Times New Roman"/>
          <w:color w:val="000000" w:themeColor="text1"/>
          <w:sz w:val="24"/>
          <w:szCs w:val="24"/>
          <w:lang w:val="en-US"/>
        </w:rPr>
        <w:t xml:space="preserve"> </w:t>
      </w:r>
      <w:r w:rsidR="00470FCD" w:rsidRPr="00FE351A">
        <w:rPr>
          <w:rFonts w:ascii="Book Antiqua" w:hAnsi="Book Antiqua" w:cs="Times New Roman"/>
          <w:color w:val="000000" w:themeColor="text1"/>
          <w:sz w:val="24"/>
          <w:szCs w:val="24"/>
          <w:lang w:val="en-US"/>
        </w:rPr>
        <w:t>×</w:t>
      </w:r>
      <w:r w:rsidR="001A5BDE">
        <w:rPr>
          <w:rFonts w:ascii="Book Antiqua" w:hAnsi="Book Antiqua" w:cs="Times New Roman"/>
          <w:color w:val="000000" w:themeColor="text1"/>
          <w:sz w:val="24"/>
          <w:szCs w:val="24"/>
          <w:lang w:val="en-US"/>
        </w:rPr>
        <w:t xml:space="preserve"> </w:t>
      </w:r>
      <w:r w:rsidR="00470FCD" w:rsidRPr="00FE351A">
        <w:rPr>
          <w:rFonts w:ascii="Book Antiqua" w:hAnsi="Book Antiqua" w:cs="Times New Roman"/>
          <w:color w:val="000000" w:themeColor="text1"/>
          <w:sz w:val="24"/>
          <w:szCs w:val="24"/>
          <w:lang w:val="en-US"/>
        </w:rPr>
        <w:t>1.73 m</w:t>
      </w:r>
      <w:r w:rsidR="00470FCD" w:rsidRPr="00FE351A">
        <w:rPr>
          <w:rFonts w:ascii="Book Antiqua" w:hAnsi="Book Antiqua" w:cs="Times New Roman"/>
          <w:color w:val="000000" w:themeColor="text1"/>
          <w:sz w:val="24"/>
          <w:szCs w:val="24"/>
          <w:vertAlign w:val="superscript"/>
          <w:lang w:val="en-US"/>
        </w:rPr>
        <w:t>2</w:t>
      </w:r>
      <w:r w:rsidR="00470FCD" w:rsidRPr="00FE351A">
        <w:rPr>
          <w:rFonts w:ascii="Book Antiqua" w:hAnsi="Book Antiqua" w:cs="Times New Roman"/>
          <w:color w:val="000000" w:themeColor="text1"/>
          <w:sz w:val="24"/>
          <w:szCs w:val="24"/>
          <w:lang w:val="en-US"/>
        </w:rPr>
        <w:t xml:space="preserve"> and </w:t>
      </w:r>
      <w:r w:rsidR="001A5BDE" w:rsidRPr="00FE351A">
        <w:rPr>
          <w:rFonts w:ascii="Book Antiqua" w:hAnsi="Book Antiqua" w:cs="Times New Roman"/>
          <w:color w:val="000000" w:themeColor="text1"/>
          <w:sz w:val="24"/>
          <w:szCs w:val="24"/>
          <w:lang w:val="en-US"/>
        </w:rPr>
        <w:t>urinary albumin-to-creatinine ratio</w:t>
      </w:r>
      <w:r w:rsidR="00470FCD" w:rsidRPr="00FE351A">
        <w:rPr>
          <w:rFonts w:ascii="Book Antiqua" w:hAnsi="Book Antiqua" w:cs="Times New Roman"/>
          <w:color w:val="000000" w:themeColor="text1"/>
          <w:sz w:val="24"/>
          <w:szCs w:val="24"/>
          <w:lang w:val="en-US"/>
        </w:rPr>
        <w:t xml:space="preserve"> ≥</w:t>
      </w:r>
      <w:r w:rsidR="001A5BDE">
        <w:rPr>
          <w:rFonts w:ascii="Book Antiqua" w:hAnsi="Book Antiqua" w:cs="Times New Roman"/>
          <w:color w:val="000000" w:themeColor="text1"/>
          <w:sz w:val="24"/>
          <w:szCs w:val="24"/>
          <w:lang w:val="en-US"/>
        </w:rPr>
        <w:t xml:space="preserve"> </w:t>
      </w:r>
      <w:r w:rsidR="00470FCD" w:rsidRPr="00FE351A">
        <w:rPr>
          <w:rFonts w:ascii="Book Antiqua" w:hAnsi="Book Antiqua" w:cs="Times New Roman"/>
          <w:color w:val="000000" w:themeColor="text1"/>
          <w:sz w:val="24"/>
          <w:szCs w:val="24"/>
          <w:lang w:val="en-US"/>
        </w:rPr>
        <w:t>3.0 mg/mmol.</w:t>
      </w:r>
    </w:p>
    <w:p w14:paraId="0D95DC43" w14:textId="77777777" w:rsidR="00B933B4" w:rsidRPr="00FE351A" w:rsidRDefault="00B933B4" w:rsidP="00677646">
      <w:pPr>
        <w:spacing w:after="0" w:line="360" w:lineRule="auto"/>
        <w:jc w:val="both"/>
        <w:rPr>
          <w:rFonts w:ascii="Book Antiqua" w:hAnsi="Book Antiqua" w:cs="Times New Roman"/>
          <w:color w:val="000000" w:themeColor="text1"/>
          <w:sz w:val="24"/>
          <w:szCs w:val="24"/>
          <w:lang w:val="en-US"/>
        </w:rPr>
      </w:pPr>
      <w:r w:rsidRPr="00FE351A">
        <w:rPr>
          <w:rFonts w:ascii="Book Antiqua" w:hAnsi="Book Antiqua" w:cs="Times New Roman"/>
          <w:color w:val="000000" w:themeColor="text1"/>
          <w:sz w:val="24"/>
          <w:szCs w:val="24"/>
          <w:lang w:val="en-US"/>
        </w:rPr>
        <w:br w:type="page"/>
      </w:r>
    </w:p>
    <w:p w14:paraId="492FBFD8" w14:textId="77777777" w:rsidR="00B933B4" w:rsidRPr="00FE351A" w:rsidRDefault="00B933B4" w:rsidP="00677646">
      <w:pPr>
        <w:spacing w:after="0" w:line="360" w:lineRule="auto"/>
        <w:jc w:val="both"/>
        <w:rPr>
          <w:rFonts w:ascii="Book Antiqua" w:hAnsi="Book Antiqua" w:cs="Times New Roman"/>
          <w:color w:val="000000" w:themeColor="text1"/>
          <w:sz w:val="24"/>
          <w:szCs w:val="24"/>
          <w:lang w:val="en-US"/>
        </w:rPr>
      </w:pPr>
    </w:p>
    <w:tbl>
      <w:tblPr>
        <w:tblW w:w="0" w:type="auto"/>
        <w:tblLook w:val="04A0" w:firstRow="1" w:lastRow="0" w:firstColumn="1" w:lastColumn="0" w:noHBand="0" w:noVBand="1"/>
      </w:tblPr>
      <w:tblGrid>
        <w:gridCol w:w="4830"/>
        <w:gridCol w:w="4741"/>
      </w:tblGrid>
      <w:tr w:rsidR="00FD09C7" w:rsidRPr="00FE351A" w14:paraId="0DADF04D" w14:textId="77777777" w:rsidTr="00E66D21">
        <w:tc>
          <w:tcPr>
            <w:tcW w:w="4768" w:type="dxa"/>
          </w:tcPr>
          <w:p w14:paraId="47DFA293" w14:textId="77777777"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br w:type="page"/>
            </w:r>
            <w:r w:rsidR="004B2512" w:rsidRPr="004B2512">
              <w:rPr>
                <w:rFonts w:ascii="Book Antiqua" w:hAnsi="Book Antiqua"/>
                <w:noProof/>
                <w:color w:val="000000" w:themeColor="text1"/>
                <w:sz w:val="24"/>
                <w:szCs w:val="24"/>
              </w:rPr>
              <w:object w:dxaOrig="7216" w:dyaOrig="5390" w14:anchorId="5B053F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230.7pt;height:172.9pt;mso-width-percent:0;mso-height-percent:0;mso-width-percent:0;mso-height-percent:0" o:ole="">
                  <v:imagedata r:id="rId14" o:title=""/>
                </v:shape>
                <o:OLEObject Type="Embed" ProgID="PowerPoint.Show.12" ShapeID="_x0000_i1028" DrawAspect="Content" ObjectID="_1632918422" r:id="rId15"/>
              </w:object>
            </w:r>
          </w:p>
        </w:tc>
        <w:tc>
          <w:tcPr>
            <w:tcW w:w="4803" w:type="dxa"/>
          </w:tcPr>
          <w:p w14:paraId="696CCAD3" w14:textId="77777777" w:rsidR="00B933B4" w:rsidRPr="00FE351A" w:rsidRDefault="004B2512" w:rsidP="00677646">
            <w:pPr>
              <w:spacing w:after="0" w:line="360" w:lineRule="auto"/>
              <w:jc w:val="both"/>
              <w:rPr>
                <w:rFonts w:ascii="Book Antiqua" w:hAnsi="Book Antiqua"/>
                <w:color w:val="000000" w:themeColor="text1"/>
                <w:sz w:val="24"/>
                <w:szCs w:val="24"/>
                <w:lang w:val="en-US"/>
              </w:rPr>
            </w:pPr>
            <w:r w:rsidRPr="004B2512">
              <w:rPr>
                <w:rFonts w:ascii="Book Antiqua" w:hAnsi="Book Antiqua"/>
                <w:noProof/>
                <w:color w:val="000000" w:themeColor="text1"/>
                <w:sz w:val="24"/>
                <w:szCs w:val="24"/>
                <w:lang w:val="en-US"/>
              </w:rPr>
              <w:object w:dxaOrig="7216" w:dyaOrig="5390" w14:anchorId="7359E421">
                <v:shape id="_x0000_i1027" type="#_x0000_t75" alt="" style="width:226pt;height:168.2pt;mso-width-percent:0;mso-height-percent:0;mso-width-percent:0;mso-height-percent:0" o:ole="">
                  <v:imagedata r:id="rId16" o:title=""/>
                </v:shape>
                <o:OLEObject Type="Embed" ProgID="PowerPoint.Show.12" ShapeID="_x0000_i1027" DrawAspect="Content" ObjectID="_1632918423" r:id="rId17"/>
              </w:object>
            </w:r>
          </w:p>
        </w:tc>
      </w:tr>
    </w:tbl>
    <w:p w14:paraId="7DE333E0" w14:textId="3A9E6923" w:rsidR="00E66D21" w:rsidRPr="002B3B4D" w:rsidRDefault="00E66D21" w:rsidP="002B3B4D">
      <w:pPr>
        <w:spacing w:after="0" w:line="360" w:lineRule="auto"/>
        <w:jc w:val="both"/>
        <w:rPr>
          <w:rFonts w:ascii="Book Antiqua" w:hAnsi="Book Antiqua"/>
          <w:b/>
          <w:bCs/>
          <w:color w:val="000000" w:themeColor="text1"/>
          <w:sz w:val="24"/>
          <w:szCs w:val="24"/>
          <w:lang w:val="en-US"/>
        </w:rPr>
      </w:pPr>
      <w:r w:rsidRPr="00E66D21">
        <w:rPr>
          <w:rFonts w:ascii="Book Antiqua" w:hAnsi="Book Antiqua"/>
          <w:b/>
          <w:bCs/>
          <w:color w:val="000000" w:themeColor="text1"/>
          <w:sz w:val="24"/>
          <w:szCs w:val="24"/>
          <w:lang w:val="en-US"/>
        </w:rPr>
        <w:t>Figure 2 Urinary excretion of podocyte-specific markers in patients with type 2 diabetes and different patterns of chronic kidney disease.</w:t>
      </w:r>
      <w:r w:rsidRPr="00FE351A">
        <w:rPr>
          <w:rFonts w:ascii="Book Antiqua" w:hAnsi="Book Antiqua"/>
          <w:color w:val="000000" w:themeColor="text1"/>
          <w:sz w:val="24"/>
          <w:szCs w:val="24"/>
          <w:lang w:val="en-US"/>
        </w:rPr>
        <w:t xml:space="preserve"> A: Nephrin; B: Podocin.</w:t>
      </w:r>
      <w:r w:rsidRPr="00FE351A">
        <w:rPr>
          <w:rFonts w:ascii="Book Antiqua" w:hAnsi="Book Antiqua"/>
          <w:color w:val="000000" w:themeColor="text1"/>
          <w:sz w:val="24"/>
          <w:szCs w:val="24"/>
          <w:vertAlign w:val="superscript"/>
          <w:lang w:val="en-US"/>
        </w:rPr>
        <w:t xml:space="preserve"> a</w:t>
      </w:r>
      <w:r w:rsidRPr="00E66D21">
        <w:rPr>
          <w:rFonts w:ascii="Book Antiqua" w:hAnsi="Book Antiqua"/>
          <w:i/>
          <w:iCs/>
          <w:color w:val="000000" w:themeColor="text1"/>
          <w:sz w:val="24"/>
          <w:szCs w:val="24"/>
          <w:lang w:val="en-US"/>
        </w:rPr>
        <w:t>P</w:t>
      </w:r>
      <w:r>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lang w:val="en-US"/>
        </w:rPr>
        <w:t>&lt;</w:t>
      </w:r>
      <w:r>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lang w:val="en-US"/>
        </w:rPr>
        <w:t xml:space="preserve">0.05, </w:t>
      </w:r>
      <w:r w:rsidRPr="00FE351A">
        <w:rPr>
          <w:rFonts w:ascii="Book Antiqua" w:hAnsi="Book Antiqua"/>
          <w:color w:val="000000" w:themeColor="text1"/>
          <w:sz w:val="24"/>
          <w:szCs w:val="24"/>
          <w:vertAlign w:val="superscript"/>
          <w:lang w:val="en-US"/>
        </w:rPr>
        <w:t>b</w:t>
      </w:r>
      <w:r w:rsidRPr="00E66D21">
        <w:rPr>
          <w:rFonts w:ascii="Book Antiqua" w:hAnsi="Book Antiqua"/>
          <w:i/>
          <w:iCs/>
          <w:color w:val="000000" w:themeColor="text1"/>
          <w:sz w:val="24"/>
          <w:szCs w:val="24"/>
          <w:lang w:val="en-US"/>
        </w:rPr>
        <w:t>P</w:t>
      </w:r>
      <w:r>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lang w:val="en-US"/>
        </w:rPr>
        <w:t>&lt;</w:t>
      </w:r>
      <w:r>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lang w:val="en-US"/>
        </w:rPr>
        <w:t xml:space="preserve">0.01, </w:t>
      </w:r>
      <w:r w:rsidRPr="00FE351A">
        <w:rPr>
          <w:rFonts w:ascii="Book Antiqua" w:hAnsi="Book Antiqua"/>
          <w:color w:val="000000" w:themeColor="text1"/>
          <w:sz w:val="24"/>
          <w:szCs w:val="24"/>
          <w:vertAlign w:val="superscript"/>
          <w:lang w:val="en-US"/>
        </w:rPr>
        <w:t>c</w:t>
      </w:r>
      <w:r w:rsidRPr="00E66D21">
        <w:rPr>
          <w:rFonts w:ascii="Book Antiqua" w:hAnsi="Book Antiqua"/>
          <w:i/>
          <w:iCs/>
          <w:color w:val="000000" w:themeColor="text1"/>
          <w:sz w:val="24"/>
          <w:szCs w:val="24"/>
          <w:lang w:val="en-US"/>
        </w:rPr>
        <w:t>P</w:t>
      </w:r>
      <w:r>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lang w:val="en-US"/>
        </w:rPr>
        <w:t>&lt;</w:t>
      </w:r>
      <w:r>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lang w:val="en-US"/>
        </w:rPr>
        <w:t xml:space="preserve">0.001 </w:t>
      </w:r>
      <w:r w:rsidRPr="00FE351A">
        <w:rPr>
          <w:rFonts w:ascii="Book Antiqua" w:hAnsi="Book Antiqua"/>
          <w:i/>
          <w:color w:val="000000" w:themeColor="text1"/>
          <w:sz w:val="24"/>
          <w:szCs w:val="24"/>
          <w:lang w:val="en-US"/>
        </w:rPr>
        <w:t>vs</w:t>
      </w:r>
      <w:r w:rsidRPr="00FE351A">
        <w:rPr>
          <w:rFonts w:ascii="Book Antiqua" w:hAnsi="Book Antiqua"/>
          <w:color w:val="000000" w:themeColor="text1"/>
          <w:sz w:val="24"/>
          <w:szCs w:val="24"/>
          <w:lang w:val="en-US"/>
        </w:rPr>
        <w:t xml:space="preserve"> non-diabetic control; </w:t>
      </w:r>
      <w:r w:rsidRPr="00FE351A">
        <w:rPr>
          <w:rFonts w:ascii="Book Antiqua" w:hAnsi="Book Antiqua"/>
          <w:color w:val="000000" w:themeColor="text1"/>
          <w:sz w:val="24"/>
          <w:szCs w:val="24"/>
          <w:vertAlign w:val="superscript"/>
          <w:lang w:val="en-US"/>
        </w:rPr>
        <w:t>d</w:t>
      </w:r>
      <w:r w:rsidRPr="00E66D21">
        <w:rPr>
          <w:rFonts w:ascii="Book Antiqua" w:hAnsi="Book Antiqua"/>
          <w:i/>
          <w:iCs/>
          <w:color w:val="000000" w:themeColor="text1"/>
          <w:sz w:val="24"/>
          <w:szCs w:val="24"/>
          <w:lang w:val="en-US"/>
        </w:rPr>
        <w:t>P</w:t>
      </w:r>
      <w:r>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lang w:val="en-US"/>
        </w:rPr>
        <w:t>&lt;</w:t>
      </w:r>
      <w:r>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lang w:val="en-US"/>
        </w:rPr>
        <w:t xml:space="preserve">0.05, </w:t>
      </w:r>
      <w:r w:rsidRPr="00FE351A">
        <w:rPr>
          <w:rFonts w:ascii="Book Antiqua" w:hAnsi="Book Antiqua"/>
          <w:color w:val="000000" w:themeColor="text1"/>
          <w:sz w:val="24"/>
          <w:szCs w:val="24"/>
          <w:vertAlign w:val="superscript"/>
          <w:lang w:val="en-US"/>
        </w:rPr>
        <w:t>e</w:t>
      </w:r>
      <w:r w:rsidRPr="00E66D21">
        <w:rPr>
          <w:rFonts w:ascii="Book Antiqua" w:hAnsi="Book Antiqua"/>
          <w:i/>
          <w:iCs/>
          <w:color w:val="000000" w:themeColor="text1"/>
          <w:sz w:val="24"/>
          <w:szCs w:val="24"/>
          <w:lang w:val="en-US"/>
        </w:rPr>
        <w:t>P</w:t>
      </w:r>
      <w:r>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lang w:val="en-US"/>
        </w:rPr>
        <w:t>&lt;</w:t>
      </w:r>
      <w:r>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lang w:val="en-US"/>
        </w:rPr>
        <w:t xml:space="preserve">0.01 </w:t>
      </w:r>
      <w:r w:rsidRPr="00FE351A">
        <w:rPr>
          <w:rFonts w:ascii="Book Antiqua" w:hAnsi="Book Antiqua"/>
          <w:i/>
          <w:color w:val="000000" w:themeColor="text1"/>
          <w:sz w:val="24"/>
          <w:szCs w:val="24"/>
          <w:lang w:val="en-US"/>
        </w:rPr>
        <w:t>vs</w:t>
      </w:r>
      <w:r w:rsidRPr="00FE351A">
        <w:rPr>
          <w:rFonts w:ascii="Book Antiqua" w:hAnsi="Book Antiqua"/>
          <w:color w:val="000000" w:themeColor="text1"/>
          <w:sz w:val="24"/>
          <w:szCs w:val="24"/>
          <w:lang w:val="en-US"/>
        </w:rPr>
        <w:t xml:space="preserve"> </w:t>
      </w:r>
      <w:r w:rsidRPr="00FE351A">
        <w:rPr>
          <w:rFonts w:ascii="Book Antiqua" w:hAnsi="Book Antiqua" w:cs="Times New Roman"/>
          <w:color w:val="000000" w:themeColor="text1"/>
          <w:sz w:val="24"/>
          <w:szCs w:val="24"/>
          <w:lang w:val="en-US"/>
        </w:rPr>
        <w:t>chronic kidney disease</w:t>
      </w:r>
      <w:r w:rsidRPr="00FE351A">
        <w:rPr>
          <w:rFonts w:ascii="Book Antiqua" w:hAnsi="Book Antiqua"/>
          <w:color w:val="000000" w:themeColor="text1"/>
          <w:sz w:val="24"/>
          <w:szCs w:val="24"/>
          <w:lang w:val="en-US"/>
        </w:rPr>
        <w:t>–group</w:t>
      </w:r>
      <w:r>
        <w:rPr>
          <w:rFonts w:ascii="Book Antiqua" w:hAnsi="Book Antiqua"/>
          <w:color w:val="000000" w:themeColor="text1"/>
          <w:sz w:val="24"/>
          <w:szCs w:val="24"/>
          <w:lang w:val="en-US"/>
        </w:rPr>
        <w:t>;</w:t>
      </w:r>
      <w:r w:rsidRPr="00FE351A">
        <w:rPr>
          <w:rFonts w:ascii="Book Antiqua" w:hAnsi="Book Antiqua"/>
          <w:color w:val="000000" w:themeColor="text1"/>
          <w:sz w:val="24"/>
          <w:szCs w:val="24"/>
          <w:vertAlign w:val="superscript"/>
          <w:lang w:val="en-US"/>
        </w:rPr>
        <w:t xml:space="preserve"> f</w:t>
      </w:r>
      <w:r w:rsidRPr="00E66D21">
        <w:rPr>
          <w:rFonts w:ascii="Book Antiqua" w:hAnsi="Book Antiqua"/>
          <w:i/>
          <w:iCs/>
          <w:color w:val="000000" w:themeColor="text1"/>
          <w:sz w:val="24"/>
          <w:szCs w:val="24"/>
          <w:lang w:val="en-US"/>
        </w:rPr>
        <w:t>P</w:t>
      </w:r>
      <w:r>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lang w:val="en-US"/>
        </w:rPr>
        <w:t>&lt;</w:t>
      </w:r>
      <w:r>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lang w:val="en-US"/>
        </w:rPr>
        <w:t xml:space="preserve">0.001 </w:t>
      </w:r>
      <w:r w:rsidRPr="00FE351A">
        <w:rPr>
          <w:rFonts w:ascii="Book Antiqua" w:hAnsi="Book Antiqua"/>
          <w:i/>
          <w:color w:val="000000" w:themeColor="text1"/>
          <w:sz w:val="24"/>
          <w:szCs w:val="24"/>
          <w:lang w:val="en-US"/>
        </w:rPr>
        <w:t>vs</w:t>
      </w:r>
      <w:r w:rsidRPr="00FE351A">
        <w:rPr>
          <w:rFonts w:ascii="Book Antiqua" w:hAnsi="Book Antiqua"/>
          <w:color w:val="000000" w:themeColor="text1"/>
          <w:sz w:val="24"/>
          <w:szCs w:val="24"/>
          <w:lang w:val="en-US"/>
        </w:rPr>
        <w:t xml:space="preserve"> </w:t>
      </w:r>
      <w:r w:rsidRPr="00FE351A">
        <w:rPr>
          <w:rFonts w:ascii="Book Antiqua" w:hAnsi="Book Antiqua" w:cs="Times New Roman"/>
          <w:color w:val="000000" w:themeColor="text1"/>
          <w:sz w:val="24"/>
          <w:szCs w:val="24"/>
          <w:lang w:val="en-US"/>
        </w:rPr>
        <w:t>albuminuric chronic kidney disease</w:t>
      </w:r>
      <w:r w:rsidRPr="00FE351A">
        <w:rPr>
          <w:rFonts w:ascii="Book Antiqua" w:hAnsi="Book Antiqua"/>
          <w:color w:val="000000" w:themeColor="text1"/>
          <w:sz w:val="24"/>
          <w:szCs w:val="24"/>
          <w:lang w:val="en-US"/>
        </w:rPr>
        <w:t xml:space="preserve">–group, </w:t>
      </w:r>
      <w:r w:rsidRPr="00FE351A">
        <w:rPr>
          <w:rFonts w:ascii="Book Antiqua" w:hAnsi="Book Antiqua"/>
          <w:color w:val="000000" w:themeColor="text1"/>
          <w:sz w:val="24"/>
          <w:szCs w:val="24"/>
          <w:vertAlign w:val="superscript"/>
          <w:lang w:val="en-US"/>
        </w:rPr>
        <w:t>g</w:t>
      </w:r>
      <w:r w:rsidRPr="00E66D21">
        <w:rPr>
          <w:rFonts w:ascii="Book Antiqua" w:hAnsi="Book Antiqua"/>
          <w:i/>
          <w:iCs/>
          <w:color w:val="000000" w:themeColor="text1"/>
          <w:sz w:val="24"/>
          <w:szCs w:val="24"/>
          <w:lang w:val="en-US"/>
        </w:rPr>
        <w:t>P</w:t>
      </w:r>
      <w:r>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lang w:val="en-US"/>
        </w:rPr>
        <w:t>&lt;</w:t>
      </w:r>
      <w:r>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lang w:val="en-US"/>
        </w:rPr>
        <w:t xml:space="preserve">0.001 </w:t>
      </w:r>
      <w:r w:rsidRPr="00FE351A">
        <w:rPr>
          <w:rFonts w:ascii="Book Antiqua" w:hAnsi="Book Antiqua"/>
          <w:i/>
          <w:color w:val="000000" w:themeColor="text1"/>
          <w:sz w:val="24"/>
          <w:szCs w:val="24"/>
          <w:lang w:val="en-US"/>
        </w:rPr>
        <w:t>vs</w:t>
      </w:r>
      <w:r w:rsidRPr="00FE351A">
        <w:rPr>
          <w:rFonts w:ascii="Book Antiqua" w:hAnsi="Book Antiqua"/>
          <w:color w:val="000000" w:themeColor="text1"/>
          <w:sz w:val="24"/>
          <w:szCs w:val="24"/>
          <w:lang w:val="en-US"/>
        </w:rPr>
        <w:t xml:space="preserve"> </w:t>
      </w:r>
      <w:r w:rsidR="002B3B4D" w:rsidRPr="00FE351A">
        <w:rPr>
          <w:rFonts w:ascii="Book Antiqua" w:hAnsi="Book Antiqua" w:cs="Times New Roman"/>
          <w:color w:val="000000" w:themeColor="text1"/>
          <w:sz w:val="24"/>
          <w:szCs w:val="24"/>
          <w:lang w:val="en-US"/>
        </w:rPr>
        <w:t xml:space="preserve">albuminuric </w:t>
      </w:r>
      <w:r w:rsidRPr="00FE351A">
        <w:rPr>
          <w:rFonts w:ascii="Book Antiqua" w:hAnsi="Book Antiqua" w:cs="Times New Roman"/>
          <w:color w:val="000000" w:themeColor="text1"/>
          <w:sz w:val="24"/>
          <w:szCs w:val="24"/>
          <w:lang w:val="en-US"/>
        </w:rPr>
        <w:t>chronic kidney disease</w:t>
      </w:r>
      <w:r w:rsidRPr="00FE351A">
        <w:rPr>
          <w:rFonts w:ascii="Book Antiqua" w:hAnsi="Book Antiqua"/>
          <w:color w:val="000000" w:themeColor="text1"/>
          <w:sz w:val="24"/>
          <w:szCs w:val="24"/>
          <w:lang w:val="en-US"/>
        </w:rPr>
        <w:t>+ group (the test of multiple comparisons of mean ranks)</w:t>
      </w:r>
      <w:r>
        <w:rPr>
          <w:rFonts w:ascii="Book Antiqua" w:hAnsi="Book Antiqua"/>
          <w:color w:val="000000" w:themeColor="text1"/>
          <w:sz w:val="24"/>
          <w:szCs w:val="24"/>
          <w:lang w:val="en-US"/>
        </w:rPr>
        <w:t xml:space="preserve">. </w:t>
      </w:r>
      <w:r w:rsidR="002B3B4D" w:rsidRPr="00FE351A">
        <w:rPr>
          <w:rFonts w:ascii="Book Antiqua" w:hAnsi="Book Antiqua" w:cs="Times New Roman"/>
          <w:color w:val="000000" w:themeColor="text1"/>
          <w:sz w:val="24"/>
          <w:szCs w:val="24"/>
          <w:lang w:val="en-US"/>
        </w:rPr>
        <w:t>CKD–</w:t>
      </w:r>
      <w:r w:rsidR="002B3B4D">
        <w:rPr>
          <w:rFonts w:ascii="Book Antiqua" w:hAnsi="Book Antiqua" w:cs="Times New Roman"/>
          <w:color w:val="000000" w:themeColor="text1"/>
          <w:sz w:val="24"/>
          <w:szCs w:val="24"/>
          <w:lang w:val="en-US"/>
        </w:rPr>
        <w:t>:</w:t>
      </w:r>
      <w:r w:rsidR="002B3B4D" w:rsidRPr="00FE351A">
        <w:rPr>
          <w:rFonts w:ascii="Book Antiqua" w:hAnsi="Book Antiqua" w:cs="Times New Roman"/>
          <w:color w:val="000000" w:themeColor="text1"/>
          <w:sz w:val="24"/>
          <w:szCs w:val="24"/>
          <w:lang w:val="en-US"/>
        </w:rPr>
        <w:t xml:space="preserve"> The group of individuals with estimated glomerular filtration rate ≥</w:t>
      </w:r>
      <w:r w:rsidR="002B3B4D">
        <w:rPr>
          <w:rFonts w:ascii="Book Antiqua" w:hAnsi="Book Antiqua" w:cs="Times New Roman"/>
          <w:color w:val="000000" w:themeColor="text1"/>
          <w:sz w:val="24"/>
          <w:szCs w:val="24"/>
          <w:lang w:val="en-US"/>
        </w:rPr>
        <w:t xml:space="preserve"> </w:t>
      </w:r>
      <w:r w:rsidR="002B3B4D" w:rsidRPr="00FE351A">
        <w:rPr>
          <w:rFonts w:ascii="Book Antiqua" w:hAnsi="Book Antiqua" w:cs="Times New Roman"/>
          <w:color w:val="000000" w:themeColor="text1"/>
          <w:sz w:val="24"/>
          <w:szCs w:val="24"/>
          <w:lang w:val="en-US"/>
        </w:rPr>
        <w:t>60 mL/min</w:t>
      </w:r>
      <w:r w:rsidR="002B3B4D">
        <w:rPr>
          <w:rFonts w:ascii="Book Antiqua" w:hAnsi="Book Antiqua" w:cs="Times New Roman"/>
          <w:color w:val="000000" w:themeColor="text1"/>
          <w:sz w:val="24"/>
          <w:szCs w:val="24"/>
          <w:lang w:val="en-US"/>
        </w:rPr>
        <w:t xml:space="preserve"> </w:t>
      </w:r>
      <w:r w:rsidR="002B3B4D" w:rsidRPr="00FE351A">
        <w:rPr>
          <w:rFonts w:ascii="Book Antiqua" w:hAnsi="Book Antiqua" w:cs="Times New Roman"/>
          <w:color w:val="000000" w:themeColor="text1"/>
          <w:sz w:val="24"/>
          <w:szCs w:val="24"/>
          <w:lang w:val="en-US"/>
        </w:rPr>
        <w:t>×</w:t>
      </w:r>
      <w:r w:rsidR="002B3B4D">
        <w:rPr>
          <w:rFonts w:ascii="Book Antiqua" w:hAnsi="Book Antiqua" w:cs="Times New Roman"/>
          <w:color w:val="000000" w:themeColor="text1"/>
          <w:sz w:val="24"/>
          <w:szCs w:val="24"/>
          <w:lang w:val="en-US"/>
        </w:rPr>
        <w:t xml:space="preserve"> </w:t>
      </w:r>
      <w:r w:rsidR="002B3B4D" w:rsidRPr="00FE351A">
        <w:rPr>
          <w:rFonts w:ascii="Book Antiqua" w:hAnsi="Book Antiqua" w:cs="Times New Roman"/>
          <w:color w:val="000000" w:themeColor="text1"/>
          <w:sz w:val="24"/>
          <w:szCs w:val="24"/>
          <w:lang w:val="en-US"/>
        </w:rPr>
        <w:t>1.73 m</w:t>
      </w:r>
      <w:r w:rsidR="002B3B4D" w:rsidRPr="00FE351A">
        <w:rPr>
          <w:rFonts w:ascii="Book Antiqua" w:hAnsi="Book Antiqua" w:cs="Times New Roman"/>
          <w:color w:val="000000" w:themeColor="text1"/>
          <w:sz w:val="24"/>
          <w:szCs w:val="24"/>
          <w:vertAlign w:val="superscript"/>
          <w:lang w:val="en-US"/>
        </w:rPr>
        <w:t>2</w:t>
      </w:r>
      <w:r w:rsidR="002B3B4D" w:rsidRPr="00FE351A">
        <w:rPr>
          <w:rFonts w:ascii="Book Antiqua" w:hAnsi="Book Antiqua" w:cs="Times New Roman"/>
          <w:color w:val="000000" w:themeColor="text1"/>
          <w:sz w:val="24"/>
          <w:szCs w:val="24"/>
          <w:lang w:val="en-US"/>
        </w:rPr>
        <w:t xml:space="preserve"> and urinary albumin-to-creatinine ratio &lt;</w:t>
      </w:r>
      <w:r w:rsidR="002B3B4D">
        <w:rPr>
          <w:rFonts w:ascii="Book Antiqua" w:hAnsi="Book Antiqua" w:cs="Times New Roman"/>
          <w:color w:val="000000" w:themeColor="text1"/>
          <w:sz w:val="24"/>
          <w:szCs w:val="24"/>
          <w:lang w:val="en-US"/>
        </w:rPr>
        <w:t xml:space="preserve"> </w:t>
      </w:r>
      <w:r w:rsidR="002B3B4D" w:rsidRPr="00FE351A">
        <w:rPr>
          <w:rFonts w:ascii="Book Antiqua" w:hAnsi="Book Antiqua" w:cs="Times New Roman"/>
          <w:color w:val="000000" w:themeColor="text1"/>
          <w:sz w:val="24"/>
          <w:szCs w:val="24"/>
          <w:lang w:val="en-US"/>
        </w:rPr>
        <w:t>3.0 mg/mmol</w:t>
      </w:r>
      <w:r w:rsidR="002B3B4D">
        <w:rPr>
          <w:rFonts w:ascii="Book Antiqua" w:hAnsi="Book Antiqua" w:cs="Times New Roman"/>
          <w:color w:val="000000" w:themeColor="text1"/>
          <w:sz w:val="24"/>
          <w:szCs w:val="24"/>
          <w:lang w:val="en-US"/>
        </w:rPr>
        <w:t>;</w:t>
      </w:r>
      <w:r w:rsidR="002B3B4D">
        <w:rPr>
          <w:rFonts w:ascii="Book Antiqua" w:hAnsi="Book Antiqua" w:hint="eastAsia"/>
          <w:b/>
          <w:bCs/>
          <w:color w:val="000000" w:themeColor="text1"/>
          <w:sz w:val="24"/>
          <w:szCs w:val="24"/>
          <w:lang w:val="en-US" w:eastAsia="zh-CN"/>
        </w:rPr>
        <w:t xml:space="preserve"> </w:t>
      </w:r>
      <w:r w:rsidR="002B3B4D" w:rsidRPr="00FE351A">
        <w:rPr>
          <w:rFonts w:ascii="Book Antiqua" w:hAnsi="Book Antiqua" w:cs="Times New Roman"/>
          <w:color w:val="000000" w:themeColor="text1"/>
          <w:sz w:val="24"/>
          <w:szCs w:val="24"/>
          <w:lang w:val="en-US"/>
        </w:rPr>
        <w:t>NA-CKD</w:t>
      </w:r>
      <w:r w:rsidR="002B3B4D">
        <w:rPr>
          <w:rFonts w:ascii="Book Antiqua" w:hAnsi="Book Antiqua" w:cs="Times New Roman"/>
          <w:color w:val="000000" w:themeColor="text1"/>
          <w:sz w:val="24"/>
          <w:szCs w:val="24"/>
          <w:lang w:val="en-US"/>
        </w:rPr>
        <w:t>:</w:t>
      </w:r>
      <w:r w:rsidR="002B3B4D" w:rsidRPr="00FE351A">
        <w:rPr>
          <w:rFonts w:ascii="Book Antiqua" w:hAnsi="Book Antiqua" w:cs="Times New Roman"/>
          <w:color w:val="000000" w:themeColor="text1"/>
          <w:sz w:val="24"/>
          <w:szCs w:val="24"/>
          <w:lang w:val="en-US"/>
        </w:rPr>
        <w:t xml:space="preserve"> Non-albuminuric chronic kidney disease, the group of individuals with estimated glomerular filtration rate &lt;</w:t>
      </w:r>
      <w:r w:rsidR="002B3B4D">
        <w:rPr>
          <w:rFonts w:ascii="Book Antiqua" w:hAnsi="Book Antiqua" w:cs="Times New Roman"/>
          <w:color w:val="000000" w:themeColor="text1"/>
          <w:sz w:val="24"/>
          <w:szCs w:val="24"/>
          <w:lang w:val="en-US"/>
        </w:rPr>
        <w:t xml:space="preserve"> </w:t>
      </w:r>
      <w:r w:rsidR="002B3B4D" w:rsidRPr="00FE351A">
        <w:rPr>
          <w:rFonts w:ascii="Book Antiqua" w:hAnsi="Book Antiqua" w:cs="Times New Roman"/>
          <w:color w:val="000000" w:themeColor="text1"/>
          <w:sz w:val="24"/>
          <w:szCs w:val="24"/>
          <w:lang w:val="en-US"/>
        </w:rPr>
        <w:t>60 mL/min</w:t>
      </w:r>
      <w:r w:rsidR="002B3B4D">
        <w:rPr>
          <w:rFonts w:ascii="Book Antiqua" w:hAnsi="Book Antiqua" w:cs="Times New Roman"/>
          <w:color w:val="000000" w:themeColor="text1"/>
          <w:sz w:val="24"/>
          <w:szCs w:val="24"/>
          <w:lang w:val="en-US"/>
        </w:rPr>
        <w:t xml:space="preserve"> </w:t>
      </w:r>
      <w:r w:rsidR="002B3B4D" w:rsidRPr="00FE351A">
        <w:rPr>
          <w:rFonts w:ascii="Book Antiqua" w:hAnsi="Book Antiqua" w:cs="Times New Roman"/>
          <w:color w:val="000000" w:themeColor="text1"/>
          <w:sz w:val="24"/>
          <w:szCs w:val="24"/>
          <w:lang w:val="en-US"/>
        </w:rPr>
        <w:t>×</w:t>
      </w:r>
      <w:r w:rsidR="002B3B4D">
        <w:rPr>
          <w:rFonts w:ascii="Book Antiqua" w:hAnsi="Book Antiqua" w:cs="Times New Roman"/>
          <w:color w:val="000000" w:themeColor="text1"/>
          <w:sz w:val="24"/>
          <w:szCs w:val="24"/>
          <w:lang w:val="en-US"/>
        </w:rPr>
        <w:t xml:space="preserve"> </w:t>
      </w:r>
      <w:r w:rsidR="002B3B4D" w:rsidRPr="00FE351A">
        <w:rPr>
          <w:rFonts w:ascii="Book Antiqua" w:hAnsi="Book Antiqua" w:cs="Times New Roman"/>
          <w:color w:val="000000" w:themeColor="text1"/>
          <w:sz w:val="24"/>
          <w:szCs w:val="24"/>
          <w:lang w:val="en-US"/>
        </w:rPr>
        <w:t>1.73 m</w:t>
      </w:r>
      <w:r w:rsidR="002B3B4D" w:rsidRPr="00FE351A">
        <w:rPr>
          <w:rFonts w:ascii="Book Antiqua" w:hAnsi="Book Antiqua" w:cs="Times New Roman"/>
          <w:color w:val="000000" w:themeColor="text1"/>
          <w:sz w:val="24"/>
          <w:szCs w:val="24"/>
          <w:vertAlign w:val="superscript"/>
          <w:lang w:val="en-US"/>
        </w:rPr>
        <w:t>2</w:t>
      </w:r>
      <w:r w:rsidR="002B3B4D" w:rsidRPr="00FE351A">
        <w:rPr>
          <w:rFonts w:ascii="Book Antiqua" w:hAnsi="Book Antiqua" w:cs="Times New Roman"/>
          <w:color w:val="000000" w:themeColor="text1"/>
          <w:sz w:val="24"/>
          <w:szCs w:val="24"/>
          <w:lang w:val="en-US"/>
        </w:rPr>
        <w:t xml:space="preserve"> and urinary albumin-to-creatinine ratio &lt;</w:t>
      </w:r>
      <w:r w:rsidR="002B3B4D">
        <w:rPr>
          <w:rFonts w:ascii="Book Antiqua" w:hAnsi="Book Antiqua" w:cs="Times New Roman"/>
          <w:color w:val="000000" w:themeColor="text1"/>
          <w:sz w:val="24"/>
          <w:szCs w:val="24"/>
          <w:lang w:val="en-US"/>
        </w:rPr>
        <w:t xml:space="preserve"> </w:t>
      </w:r>
      <w:r w:rsidR="002B3B4D" w:rsidRPr="00FE351A">
        <w:rPr>
          <w:rFonts w:ascii="Book Antiqua" w:hAnsi="Book Antiqua" w:cs="Times New Roman"/>
          <w:color w:val="000000" w:themeColor="text1"/>
          <w:sz w:val="24"/>
          <w:szCs w:val="24"/>
          <w:lang w:val="en-US"/>
        </w:rPr>
        <w:t>3.0 mg/mmol</w:t>
      </w:r>
      <w:r w:rsidR="002B3B4D">
        <w:rPr>
          <w:rFonts w:ascii="Book Antiqua" w:hAnsi="Book Antiqua" w:cs="Times New Roman"/>
          <w:color w:val="000000" w:themeColor="text1"/>
          <w:sz w:val="24"/>
          <w:szCs w:val="24"/>
          <w:lang w:val="en-US"/>
        </w:rPr>
        <w:t>;</w:t>
      </w:r>
      <w:r w:rsidR="002B3B4D">
        <w:rPr>
          <w:rFonts w:ascii="Book Antiqua" w:hAnsi="Book Antiqua" w:hint="eastAsia"/>
          <w:b/>
          <w:bCs/>
          <w:color w:val="000000" w:themeColor="text1"/>
          <w:sz w:val="24"/>
          <w:szCs w:val="24"/>
          <w:lang w:val="en-US" w:eastAsia="zh-CN"/>
        </w:rPr>
        <w:t xml:space="preserve"> </w:t>
      </w:r>
      <w:r w:rsidR="002B3B4D" w:rsidRPr="00FE351A">
        <w:rPr>
          <w:rFonts w:ascii="Book Antiqua" w:hAnsi="Book Antiqua" w:cs="Times New Roman"/>
          <w:color w:val="000000" w:themeColor="text1"/>
          <w:sz w:val="24"/>
          <w:szCs w:val="24"/>
          <w:lang w:val="en-US"/>
        </w:rPr>
        <w:t>A-CKD–</w:t>
      </w:r>
      <w:r w:rsidR="002B3B4D">
        <w:rPr>
          <w:rFonts w:ascii="Book Antiqua" w:hAnsi="Book Antiqua" w:cs="Times New Roman"/>
          <w:color w:val="000000" w:themeColor="text1"/>
          <w:sz w:val="24"/>
          <w:szCs w:val="24"/>
          <w:lang w:val="en-US"/>
        </w:rPr>
        <w:t>:</w:t>
      </w:r>
      <w:r w:rsidR="002B3B4D" w:rsidRPr="00FE351A">
        <w:rPr>
          <w:rFonts w:ascii="Book Antiqua" w:hAnsi="Book Antiqua" w:cs="Times New Roman"/>
          <w:color w:val="000000" w:themeColor="text1"/>
          <w:sz w:val="24"/>
          <w:szCs w:val="24"/>
          <w:lang w:val="en-US"/>
        </w:rPr>
        <w:t xml:space="preserve"> Group of patients with estimated glomerular filtration rate ≥</w:t>
      </w:r>
      <w:r w:rsidR="002B3B4D">
        <w:rPr>
          <w:rFonts w:ascii="Book Antiqua" w:hAnsi="Book Antiqua" w:cs="Times New Roman"/>
          <w:color w:val="000000" w:themeColor="text1"/>
          <w:sz w:val="24"/>
          <w:szCs w:val="24"/>
          <w:lang w:val="en-US"/>
        </w:rPr>
        <w:t xml:space="preserve"> </w:t>
      </w:r>
      <w:r w:rsidR="002B3B4D" w:rsidRPr="00FE351A">
        <w:rPr>
          <w:rFonts w:ascii="Book Antiqua" w:hAnsi="Book Antiqua" w:cs="Times New Roman"/>
          <w:color w:val="000000" w:themeColor="text1"/>
          <w:sz w:val="24"/>
          <w:szCs w:val="24"/>
          <w:lang w:val="en-US"/>
        </w:rPr>
        <w:t>60 mL/min</w:t>
      </w:r>
      <w:r w:rsidR="002B3B4D">
        <w:rPr>
          <w:rFonts w:ascii="Book Antiqua" w:hAnsi="Book Antiqua" w:cs="Times New Roman"/>
          <w:color w:val="000000" w:themeColor="text1"/>
          <w:sz w:val="24"/>
          <w:szCs w:val="24"/>
          <w:lang w:val="en-US"/>
        </w:rPr>
        <w:t xml:space="preserve"> </w:t>
      </w:r>
      <w:r w:rsidR="002B3B4D" w:rsidRPr="00FE351A">
        <w:rPr>
          <w:rFonts w:ascii="Book Antiqua" w:hAnsi="Book Antiqua" w:cs="Times New Roman"/>
          <w:color w:val="000000" w:themeColor="text1"/>
          <w:sz w:val="24"/>
          <w:szCs w:val="24"/>
          <w:lang w:val="en-US"/>
        </w:rPr>
        <w:t>×</w:t>
      </w:r>
      <w:r w:rsidR="002B3B4D">
        <w:rPr>
          <w:rFonts w:ascii="Book Antiqua" w:hAnsi="Book Antiqua" w:cs="Times New Roman"/>
          <w:color w:val="000000" w:themeColor="text1"/>
          <w:sz w:val="24"/>
          <w:szCs w:val="24"/>
          <w:lang w:val="en-US"/>
        </w:rPr>
        <w:t xml:space="preserve"> </w:t>
      </w:r>
      <w:r w:rsidR="002B3B4D" w:rsidRPr="00FE351A">
        <w:rPr>
          <w:rFonts w:ascii="Book Antiqua" w:hAnsi="Book Antiqua" w:cs="Times New Roman"/>
          <w:color w:val="000000" w:themeColor="text1"/>
          <w:sz w:val="24"/>
          <w:szCs w:val="24"/>
          <w:lang w:val="en-US"/>
        </w:rPr>
        <w:t>1.73 m</w:t>
      </w:r>
      <w:r w:rsidR="002B3B4D" w:rsidRPr="00FE351A">
        <w:rPr>
          <w:rFonts w:ascii="Book Antiqua" w:hAnsi="Book Antiqua" w:cs="Times New Roman"/>
          <w:color w:val="000000" w:themeColor="text1"/>
          <w:sz w:val="24"/>
          <w:szCs w:val="24"/>
          <w:vertAlign w:val="superscript"/>
          <w:lang w:val="en-US"/>
        </w:rPr>
        <w:t>2</w:t>
      </w:r>
      <w:r w:rsidR="002B3B4D" w:rsidRPr="00FE351A">
        <w:rPr>
          <w:rFonts w:ascii="Book Antiqua" w:hAnsi="Book Antiqua" w:cs="Times New Roman"/>
          <w:color w:val="000000" w:themeColor="text1"/>
          <w:sz w:val="24"/>
          <w:szCs w:val="24"/>
          <w:lang w:val="en-US"/>
        </w:rPr>
        <w:t xml:space="preserve"> and urinary albumin-to-creatinine ratio ≥</w:t>
      </w:r>
      <w:r w:rsidR="002B3B4D">
        <w:rPr>
          <w:rFonts w:ascii="Book Antiqua" w:hAnsi="Book Antiqua" w:cs="Times New Roman"/>
          <w:color w:val="000000" w:themeColor="text1"/>
          <w:sz w:val="24"/>
          <w:szCs w:val="24"/>
          <w:lang w:val="en-US"/>
        </w:rPr>
        <w:t xml:space="preserve"> </w:t>
      </w:r>
      <w:r w:rsidR="002B3B4D" w:rsidRPr="00FE351A">
        <w:rPr>
          <w:rFonts w:ascii="Book Antiqua" w:hAnsi="Book Antiqua" w:cs="Times New Roman"/>
          <w:color w:val="000000" w:themeColor="text1"/>
          <w:sz w:val="24"/>
          <w:szCs w:val="24"/>
          <w:lang w:val="en-US"/>
        </w:rPr>
        <w:t>3.0 mg/mmol</w:t>
      </w:r>
      <w:r w:rsidR="002B3B4D">
        <w:rPr>
          <w:rFonts w:ascii="Book Antiqua" w:hAnsi="Book Antiqua" w:cs="Times New Roman"/>
          <w:color w:val="000000" w:themeColor="text1"/>
          <w:sz w:val="24"/>
          <w:szCs w:val="24"/>
          <w:lang w:val="en-US"/>
        </w:rPr>
        <w:t>;</w:t>
      </w:r>
      <w:r w:rsidR="002B3B4D">
        <w:rPr>
          <w:rFonts w:ascii="Book Antiqua" w:hAnsi="Book Antiqua" w:hint="eastAsia"/>
          <w:b/>
          <w:bCs/>
          <w:color w:val="000000" w:themeColor="text1"/>
          <w:sz w:val="24"/>
          <w:szCs w:val="24"/>
          <w:lang w:val="en-US" w:eastAsia="zh-CN"/>
        </w:rPr>
        <w:t xml:space="preserve"> </w:t>
      </w:r>
      <w:r w:rsidR="002B3B4D" w:rsidRPr="00FE351A">
        <w:rPr>
          <w:rFonts w:ascii="Book Antiqua" w:hAnsi="Book Antiqua" w:cs="Times New Roman"/>
          <w:color w:val="000000" w:themeColor="text1"/>
          <w:sz w:val="24"/>
          <w:szCs w:val="24"/>
          <w:lang w:val="en-US"/>
        </w:rPr>
        <w:t>A-CKD+</w:t>
      </w:r>
      <w:r w:rsidR="002B3B4D">
        <w:rPr>
          <w:rFonts w:ascii="Book Antiqua" w:hAnsi="Book Antiqua" w:cs="Times New Roman"/>
          <w:color w:val="000000" w:themeColor="text1"/>
          <w:sz w:val="24"/>
          <w:szCs w:val="24"/>
          <w:lang w:val="en-US"/>
        </w:rPr>
        <w:t>:</w:t>
      </w:r>
      <w:r w:rsidR="002B3B4D" w:rsidRPr="00FE351A">
        <w:rPr>
          <w:rFonts w:ascii="Book Antiqua" w:hAnsi="Book Antiqua" w:cs="Times New Roman"/>
          <w:color w:val="000000" w:themeColor="text1"/>
          <w:sz w:val="24"/>
          <w:szCs w:val="24"/>
          <w:lang w:val="en-US"/>
        </w:rPr>
        <w:t xml:space="preserve"> Group of individuals with estimated glomerular filtration rate &lt;</w:t>
      </w:r>
      <w:r w:rsidR="002B3B4D">
        <w:rPr>
          <w:rFonts w:ascii="Book Antiqua" w:hAnsi="Book Antiqua" w:cs="Times New Roman"/>
          <w:color w:val="000000" w:themeColor="text1"/>
          <w:sz w:val="24"/>
          <w:szCs w:val="24"/>
          <w:lang w:val="en-US"/>
        </w:rPr>
        <w:t xml:space="preserve"> </w:t>
      </w:r>
      <w:r w:rsidR="002B3B4D" w:rsidRPr="00FE351A">
        <w:rPr>
          <w:rFonts w:ascii="Book Antiqua" w:hAnsi="Book Antiqua" w:cs="Times New Roman"/>
          <w:color w:val="000000" w:themeColor="text1"/>
          <w:sz w:val="24"/>
          <w:szCs w:val="24"/>
          <w:lang w:val="en-US"/>
        </w:rPr>
        <w:t>60 mL/min</w:t>
      </w:r>
      <w:r w:rsidR="002B3B4D">
        <w:rPr>
          <w:rFonts w:ascii="Book Antiqua" w:hAnsi="Book Antiqua" w:cs="Times New Roman"/>
          <w:color w:val="000000" w:themeColor="text1"/>
          <w:sz w:val="24"/>
          <w:szCs w:val="24"/>
          <w:lang w:val="en-US"/>
        </w:rPr>
        <w:t xml:space="preserve"> </w:t>
      </w:r>
      <w:r w:rsidR="002B3B4D" w:rsidRPr="00FE351A">
        <w:rPr>
          <w:rFonts w:ascii="Book Antiqua" w:hAnsi="Book Antiqua" w:cs="Times New Roman"/>
          <w:color w:val="000000" w:themeColor="text1"/>
          <w:sz w:val="24"/>
          <w:szCs w:val="24"/>
          <w:lang w:val="en-US"/>
        </w:rPr>
        <w:t>×</w:t>
      </w:r>
      <w:r w:rsidR="002B3B4D">
        <w:rPr>
          <w:rFonts w:ascii="Book Antiqua" w:hAnsi="Book Antiqua" w:cs="Times New Roman"/>
          <w:color w:val="000000" w:themeColor="text1"/>
          <w:sz w:val="24"/>
          <w:szCs w:val="24"/>
          <w:lang w:val="en-US"/>
        </w:rPr>
        <w:t xml:space="preserve"> </w:t>
      </w:r>
      <w:r w:rsidR="002B3B4D" w:rsidRPr="00FE351A">
        <w:rPr>
          <w:rFonts w:ascii="Book Antiqua" w:hAnsi="Book Antiqua" w:cs="Times New Roman"/>
          <w:color w:val="000000" w:themeColor="text1"/>
          <w:sz w:val="24"/>
          <w:szCs w:val="24"/>
          <w:lang w:val="en-US"/>
        </w:rPr>
        <w:t>1.73 m</w:t>
      </w:r>
      <w:r w:rsidR="002B3B4D" w:rsidRPr="00FE351A">
        <w:rPr>
          <w:rFonts w:ascii="Book Antiqua" w:hAnsi="Book Antiqua" w:cs="Times New Roman"/>
          <w:color w:val="000000" w:themeColor="text1"/>
          <w:sz w:val="24"/>
          <w:szCs w:val="24"/>
          <w:vertAlign w:val="superscript"/>
          <w:lang w:val="en-US"/>
        </w:rPr>
        <w:t>2</w:t>
      </w:r>
      <w:r w:rsidR="002B3B4D" w:rsidRPr="00FE351A">
        <w:rPr>
          <w:rFonts w:ascii="Book Antiqua" w:hAnsi="Book Antiqua" w:cs="Times New Roman"/>
          <w:color w:val="000000" w:themeColor="text1"/>
          <w:sz w:val="24"/>
          <w:szCs w:val="24"/>
          <w:lang w:val="en-US"/>
        </w:rPr>
        <w:t xml:space="preserve"> and urinary albumin-to-creatinine ratio ≥</w:t>
      </w:r>
      <w:r w:rsidR="002B3B4D">
        <w:rPr>
          <w:rFonts w:ascii="Book Antiqua" w:hAnsi="Book Antiqua" w:cs="Times New Roman"/>
          <w:color w:val="000000" w:themeColor="text1"/>
          <w:sz w:val="24"/>
          <w:szCs w:val="24"/>
          <w:lang w:val="en-US"/>
        </w:rPr>
        <w:t xml:space="preserve"> </w:t>
      </w:r>
      <w:r w:rsidR="002B3B4D" w:rsidRPr="00FE351A">
        <w:rPr>
          <w:rFonts w:ascii="Book Antiqua" w:hAnsi="Book Antiqua" w:cs="Times New Roman"/>
          <w:color w:val="000000" w:themeColor="text1"/>
          <w:sz w:val="24"/>
          <w:szCs w:val="24"/>
          <w:lang w:val="en-US"/>
        </w:rPr>
        <w:t>3.0 mg/mmol.</w:t>
      </w:r>
    </w:p>
    <w:p w14:paraId="5467C29E" w14:textId="3601CB5B" w:rsidR="00E66D21" w:rsidRDefault="00E66D21">
      <w:r>
        <w:br w:type="page"/>
      </w:r>
    </w:p>
    <w:tbl>
      <w:tblPr>
        <w:tblW w:w="0" w:type="auto"/>
        <w:tblLook w:val="04A0" w:firstRow="1" w:lastRow="0" w:firstColumn="1" w:lastColumn="0" w:noHBand="0" w:noVBand="1"/>
      </w:tblPr>
      <w:tblGrid>
        <w:gridCol w:w="4765"/>
        <w:gridCol w:w="4806"/>
      </w:tblGrid>
      <w:tr w:rsidR="00FD09C7" w:rsidRPr="00FE351A" w14:paraId="17602B80" w14:textId="77777777" w:rsidTr="00E66D21">
        <w:tc>
          <w:tcPr>
            <w:tcW w:w="4768" w:type="dxa"/>
          </w:tcPr>
          <w:p w14:paraId="25C131F2" w14:textId="77777777" w:rsidR="00B933B4" w:rsidRPr="00FE351A" w:rsidRDefault="004B2512" w:rsidP="00677646">
            <w:pPr>
              <w:spacing w:after="0" w:line="360" w:lineRule="auto"/>
              <w:jc w:val="both"/>
              <w:rPr>
                <w:rFonts w:ascii="Book Antiqua" w:hAnsi="Book Antiqua"/>
                <w:color w:val="000000" w:themeColor="text1"/>
                <w:sz w:val="24"/>
                <w:szCs w:val="24"/>
                <w:lang w:val="en-US"/>
              </w:rPr>
            </w:pPr>
            <w:r w:rsidRPr="004B2512">
              <w:rPr>
                <w:rFonts w:ascii="Book Antiqua" w:hAnsi="Book Antiqua"/>
                <w:noProof/>
                <w:color w:val="000000" w:themeColor="text1"/>
                <w:sz w:val="24"/>
                <w:szCs w:val="24"/>
                <w:lang w:val="en-US"/>
              </w:rPr>
              <w:object w:dxaOrig="7216" w:dyaOrig="5390" w14:anchorId="5A91B58E">
                <v:shape id="_x0000_i1026" type="#_x0000_t75" alt="" style="width:232.8pt;height:173.95pt;mso-width-percent:0;mso-height-percent:0;mso-width-percent:0;mso-height-percent:0" o:ole="">
                  <v:imagedata r:id="rId18" o:title=""/>
                </v:shape>
                <o:OLEObject Type="Embed" ProgID="PowerPoint.Show.12" ShapeID="_x0000_i1026" DrawAspect="Content" ObjectID="_1632918424" r:id="rId19"/>
              </w:object>
            </w:r>
          </w:p>
        </w:tc>
        <w:tc>
          <w:tcPr>
            <w:tcW w:w="4803" w:type="dxa"/>
          </w:tcPr>
          <w:p w14:paraId="7FA5D16C" w14:textId="77777777" w:rsidR="00B933B4" w:rsidRPr="00FE351A" w:rsidRDefault="004B2512" w:rsidP="00677646">
            <w:pPr>
              <w:spacing w:after="0" w:line="360" w:lineRule="auto"/>
              <w:jc w:val="both"/>
              <w:rPr>
                <w:rFonts w:ascii="Book Antiqua" w:hAnsi="Book Antiqua"/>
                <w:color w:val="000000" w:themeColor="text1"/>
                <w:sz w:val="24"/>
                <w:szCs w:val="24"/>
                <w:lang w:val="en-US"/>
              </w:rPr>
            </w:pPr>
            <w:r w:rsidRPr="004B2512">
              <w:rPr>
                <w:rFonts w:ascii="Book Antiqua" w:hAnsi="Book Antiqua"/>
                <w:noProof/>
                <w:color w:val="000000" w:themeColor="text1"/>
                <w:sz w:val="24"/>
                <w:szCs w:val="24"/>
                <w:lang w:val="en-US"/>
              </w:rPr>
              <w:object w:dxaOrig="7216" w:dyaOrig="5390" w14:anchorId="22EEF443">
                <v:shape id="_x0000_i1025" type="#_x0000_t75" alt="" style="width:234.9pt;height:174.5pt;mso-width-percent:0;mso-height-percent:0;mso-width-percent:0;mso-height-percent:0" o:ole="">
                  <v:imagedata r:id="rId20" o:title=""/>
                </v:shape>
                <o:OLEObject Type="Embed" ProgID="PowerPoint.Show.12" ShapeID="_x0000_i1025" DrawAspect="Content" ObjectID="_1632918425" r:id="rId21"/>
              </w:object>
            </w:r>
          </w:p>
        </w:tc>
      </w:tr>
    </w:tbl>
    <w:p w14:paraId="0E0D5D59" w14:textId="77777777" w:rsidR="002E0E10" w:rsidRDefault="002E0E10" w:rsidP="00677646">
      <w:pPr>
        <w:spacing w:after="0" w:line="360" w:lineRule="auto"/>
        <w:jc w:val="both"/>
        <w:rPr>
          <w:rFonts w:ascii="Book Antiqua" w:hAnsi="Book Antiqua" w:cs="Times New Roman"/>
          <w:b/>
          <w:color w:val="000000" w:themeColor="text1"/>
          <w:sz w:val="24"/>
          <w:szCs w:val="24"/>
          <w:lang w:val="en-US"/>
        </w:rPr>
      </w:pPr>
    </w:p>
    <w:p w14:paraId="1880337F" w14:textId="45A9F708" w:rsidR="002E0E10" w:rsidRPr="00A74225" w:rsidRDefault="002E0E10" w:rsidP="00677646">
      <w:pPr>
        <w:spacing w:after="0" w:line="360" w:lineRule="auto"/>
        <w:jc w:val="both"/>
        <w:rPr>
          <w:rFonts w:ascii="Book Antiqua" w:hAnsi="Book Antiqua"/>
          <w:b/>
          <w:bCs/>
          <w:color w:val="000000" w:themeColor="text1"/>
          <w:sz w:val="24"/>
          <w:szCs w:val="24"/>
          <w:lang w:val="en-US"/>
        </w:rPr>
      </w:pPr>
      <w:r w:rsidRPr="002E0E10">
        <w:rPr>
          <w:rFonts w:ascii="Book Antiqua" w:hAnsi="Book Antiqua"/>
          <w:b/>
          <w:bCs/>
          <w:color w:val="000000" w:themeColor="text1"/>
          <w:sz w:val="24"/>
          <w:szCs w:val="24"/>
          <w:lang w:val="en-US"/>
        </w:rPr>
        <w:t xml:space="preserve">Figure 3 Urinary excretion of </w:t>
      </w:r>
      <w:r w:rsidRPr="002E0E10">
        <w:rPr>
          <w:rFonts w:ascii="Book Antiqua" w:hAnsi="Book Antiqua" w:cs="Times New Roman"/>
          <w:b/>
          <w:bCs/>
          <w:color w:val="000000" w:themeColor="text1"/>
          <w:sz w:val="24"/>
          <w:szCs w:val="24"/>
          <w:lang w:val="en-US"/>
        </w:rPr>
        <w:t xml:space="preserve">WAP-four-disulfide core domain protein 2 </w:t>
      </w:r>
      <w:r w:rsidRPr="002E0E10">
        <w:rPr>
          <w:rFonts w:ascii="Book Antiqua" w:hAnsi="Book Antiqua"/>
          <w:b/>
          <w:bCs/>
          <w:color w:val="000000" w:themeColor="text1"/>
          <w:sz w:val="24"/>
          <w:szCs w:val="24"/>
          <w:lang w:val="en-US"/>
        </w:rPr>
        <w:t xml:space="preserve">in individuals with type 2 diabetes and different patterns of chronic kidney disease. </w:t>
      </w:r>
      <w:r w:rsidRPr="002E0E10">
        <w:rPr>
          <w:rFonts w:ascii="Book Antiqua" w:hAnsi="Book Antiqua"/>
          <w:color w:val="000000" w:themeColor="text1"/>
          <w:sz w:val="24"/>
          <w:szCs w:val="24"/>
          <w:lang w:val="en-US"/>
        </w:rPr>
        <w:t>A: Males; B: Females.</w:t>
      </w:r>
      <w:r>
        <w:rPr>
          <w:rFonts w:ascii="Book Antiqua" w:hAnsi="Book Antiqua" w:hint="eastAsia"/>
          <w:color w:val="000000" w:themeColor="text1"/>
          <w:sz w:val="24"/>
          <w:szCs w:val="24"/>
          <w:lang w:val="en-US" w:eastAsia="zh-CN"/>
        </w:rPr>
        <w:t xml:space="preserve"> </w:t>
      </w:r>
      <w:r w:rsidRPr="00FE351A">
        <w:rPr>
          <w:rFonts w:ascii="Book Antiqua" w:hAnsi="Book Antiqua"/>
          <w:color w:val="000000" w:themeColor="text1"/>
          <w:sz w:val="24"/>
          <w:szCs w:val="24"/>
          <w:vertAlign w:val="superscript"/>
          <w:lang w:val="en-US"/>
        </w:rPr>
        <w:t>a</w:t>
      </w:r>
      <w:r w:rsidRPr="002E0E10">
        <w:rPr>
          <w:rFonts w:ascii="Book Antiqua" w:hAnsi="Book Antiqua"/>
          <w:i/>
          <w:iCs/>
          <w:color w:val="000000" w:themeColor="text1"/>
          <w:sz w:val="24"/>
          <w:szCs w:val="24"/>
          <w:lang w:val="en-US"/>
        </w:rPr>
        <w:t>P</w:t>
      </w:r>
      <w:r>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lang w:val="en-US"/>
        </w:rPr>
        <w:t>&lt;</w:t>
      </w:r>
      <w:r>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lang w:val="en-US"/>
        </w:rPr>
        <w:t xml:space="preserve">0.05, </w:t>
      </w:r>
      <w:r w:rsidRPr="00FE351A">
        <w:rPr>
          <w:rFonts w:ascii="Book Antiqua" w:hAnsi="Book Antiqua"/>
          <w:color w:val="000000" w:themeColor="text1"/>
          <w:sz w:val="24"/>
          <w:szCs w:val="24"/>
          <w:vertAlign w:val="superscript"/>
          <w:lang w:val="en-US"/>
        </w:rPr>
        <w:t>b</w:t>
      </w:r>
      <w:r w:rsidRPr="002E0E10">
        <w:rPr>
          <w:rFonts w:ascii="Book Antiqua" w:hAnsi="Book Antiqua"/>
          <w:i/>
          <w:iCs/>
          <w:color w:val="000000" w:themeColor="text1"/>
          <w:sz w:val="24"/>
          <w:szCs w:val="24"/>
          <w:lang w:val="en-US"/>
        </w:rPr>
        <w:t>P</w:t>
      </w:r>
      <w:r>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lang w:val="en-US"/>
        </w:rPr>
        <w:t>&lt;</w:t>
      </w:r>
      <w:r>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lang w:val="en-US"/>
        </w:rPr>
        <w:t>0.01</w:t>
      </w:r>
      <w:r>
        <w:rPr>
          <w:rFonts w:ascii="Book Antiqua" w:hAnsi="Book Antiqua"/>
          <w:color w:val="000000" w:themeColor="text1"/>
          <w:sz w:val="24"/>
          <w:szCs w:val="24"/>
          <w:lang w:val="en-US"/>
        </w:rPr>
        <w:t xml:space="preserve"> </w:t>
      </w:r>
      <w:r w:rsidRPr="00FE351A">
        <w:rPr>
          <w:rFonts w:ascii="Book Antiqua" w:hAnsi="Book Antiqua"/>
          <w:i/>
          <w:color w:val="000000" w:themeColor="text1"/>
          <w:sz w:val="24"/>
          <w:szCs w:val="24"/>
          <w:lang w:val="en-US"/>
        </w:rPr>
        <w:t>vs</w:t>
      </w:r>
      <w:r w:rsidRPr="00FE351A">
        <w:rPr>
          <w:rFonts w:ascii="Book Antiqua" w:hAnsi="Book Antiqua"/>
          <w:color w:val="000000" w:themeColor="text1"/>
          <w:sz w:val="24"/>
          <w:szCs w:val="24"/>
          <w:lang w:val="en-US"/>
        </w:rPr>
        <w:t xml:space="preserve"> non-diabetic control, </w:t>
      </w:r>
      <w:r w:rsidRPr="00FE351A">
        <w:rPr>
          <w:rFonts w:ascii="Book Antiqua" w:hAnsi="Book Antiqua"/>
          <w:color w:val="000000" w:themeColor="text1"/>
          <w:sz w:val="24"/>
          <w:szCs w:val="24"/>
          <w:vertAlign w:val="superscript"/>
          <w:lang w:val="en-US"/>
        </w:rPr>
        <w:t>c</w:t>
      </w:r>
      <w:r w:rsidRPr="002E0E10">
        <w:rPr>
          <w:rFonts w:ascii="Book Antiqua" w:hAnsi="Book Antiqua"/>
          <w:i/>
          <w:iCs/>
          <w:color w:val="000000" w:themeColor="text1"/>
          <w:sz w:val="24"/>
          <w:szCs w:val="24"/>
          <w:lang w:val="en-US"/>
        </w:rPr>
        <w:t>P</w:t>
      </w:r>
      <w:r>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lang w:val="en-US"/>
        </w:rPr>
        <w:t>&lt;</w:t>
      </w:r>
      <w:r>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lang w:val="en-US"/>
        </w:rPr>
        <w:t xml:space="preserve">0.05, </w:t>
      </w:r>
      <w:r w:rsidRPr="00FE351A">
        <w:rPr>
          <w:rFonts w:ascii="Book Antiqua" w:hAnsi="Book Antiqua"/>
          <w:color w:val="000000" w:themeColor="text1"/>
          <w:sz w:val="24"/>
          <w:szCs w:val="24"/>
          <w:vertAlign w:val="superscript"/>
          <w:lang w:val="en-US"/>
        </w:rPr>
        <w:t>d</w:t>
      </w:r>
      <w:r w:rsidRPr="002E0E10">
        <w:rPr>
          <w:rFonts w:ascii="Book Antiqua" w:hAnsi="Book Antiqua"/>
          <w:i/>
          <w:iCs/>
          <w:color w:val="000000" w:themeColor="text1"/>
          <w:sz w:val="24"/>
          <w:szCs w:val="24"/>
          <w:lang w:val="en-US"/>
        </w:rPr>
        <w:t>P</w:t>
      </w:r>
      <w:r>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lang w:val="en-US"/>
        </w:rPr>
        <w:t>&lt;</w:t>
      </w:r>
      <w:r>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lang w:val="en-US"/>
        </w:rPr>
        <w:t xml:space="preserve">0.01 </w:t>
      </w:r>
      <w:r w:rsidRPr="00FE351A">
        <w:rPr>
          <w:rFonts w:ascii="Book Antiqua" w:hAnsi="Book Antiqua"/>
          <w:i/>
          <w:color w:val="000000" w:themeColor="text1"/>
          <w:sz w:val="24"/>
          <w:szCs w:val="24"/>
          <w:lang w:val="en-US"/>
        </w:rPr>
        <w:t>vs</w:t>
      </w:r>
      <w:r w:rsidRPr="00FE351A">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rPr>
        <w:t>С</w:t>
      </w:r>
      <w:r w:rsidRPr="00FE351A">
        <w:rPr>
          <w:rFonts w:ascii="Book Antiqua" w:hAnsi="Book Antiqua"/>
          <w:color w:val="000000" w:themeColor="text1"/>
          <w:sz w:val="24"/>
          <w:szCs w:val="24"/>
          <w:lang w:val="en-US"/>
        </w:rPr>
        <w:t>KD–</w:t>
      </w:r>
      <w:r>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lang w:val="en-US"/>
        </w:rPr>
        <w:t>group</w:t>
      </w:r>
      <w:r>
        <w:rPr>
          <w:rFonts w:ascii="Book Antiqua" w:hAnsi="Book Antiqua" w:hint="eastAsia"/>
          <w:color w:val="000000" w:themeColor="text1"/>
          <w:sz w:val="24"/>
          <w:szCs w:val="24"/>
          <w:lang w:val="en-US" w:eastAsia="zh-CN"/>
        </w:rPr>
        <w:t xml:space="preserve"> </w:t>
      </w:r>
      <w:r w:rsidRPr="00FE351A">
        <w:rPr>
          <w:rFonts w:ascii="Book Antiqua" w:hAnsi="Book Antiqua"/>
          <w:color w:val="000000" w:themeColor="text1"/>
          <w:sz w:val="24"/>
          <w:szCs w:val="24"/>
          <w:lang w:val="en-US"/>
        </w:rPr>
        <w:t>(the test of multiple comparisons of mean ranks)</w:t>
      </w:r>
      <w:r>
        <w:rPr>
          <w:rFonts w:ascii="Book Antiqua" w:hAnsi="Book Antiqua"/>
          <w:color w:val="000000" w:themeColor="text1"/>
          <w:sz w:val="24"/>
          <w:szCs w:val="24"/>
          <w:lang w:val="en-US"/>
        </w:rPr>
        <w:t>.</w:t>
      </w:r>
      <w:r w:rsidR="00A74225">
        <w:rPr>
          <w:rFonts w:ascii="Book Antiqua" w:hAnsi="Book Antiqua"/>
          <w:color w:val="000000" w:themeColor="text1"/>
          <w:sz w:val="24"/>
          <w:szCs w:val="24"/>
          <w:lang w:val="en-US"/>
        </w:rPr>
        <w:t xml:space="preserve"> </w:t>
      </w:r>
      <w:r w:rsidR="00A74225" w:rsidRPr="00FE351A">
        <w:rPr>
          <w:rFonts w:ascii="Book Antiqua" w:hAnsi="Book Antiqua" w:cs="Times New Roman"/>
          <w:color w:val="000000" w:themeColor="text1"/>
          <w:sz w:val="24"/>
          <w:szCs w:val="24"/>
          <w:lang w:val="en-US"/>
        </w:rPr>
        <w:t>CKD–</w:t>
      </w:r>
      <w:r w:rsidR="00A74225">
        <w:rPr>
          <w:rFonts w:ascii="Book Antiqua" w:hAnsi="Book Antiqua" w:cs="Times New Roman"/>
          <w:color w:val="000000" w:themeColor="text1"/>
          <w:sz w:val="24"/>
          <w:szCs w:val="24"/>
          <w:lang w:val="en-US"/>
        </w:rPr>
        <w:t>:</w:t>
      </w:r>
      <w:r w:rsidR="00A74225" w:rsidRPr="00FE351A">
        <w:rPr>
          <w:rFonts w:ascii="Book Antiqua" w:hAnsi="Book Antiqua" w:cs="Times New Roman"/>
          <w:color w:val="000000" w:themeColor="text1"/>
          <w:sz w:val="24"/>
          <w:szCs w:val="24"/>
          <w:lang w:val="en-US"/>
        </w:rPr>
        <w:t xml:space="preserve"> The group of individuals with estimated glomerular filtration rate ≥</w:t>
      </w:r>
      <w:r w:rsidR="00A74225">
        <w:rPr>
          <w:rFonts w:ascii="Book Antiqua" w:hAnsi="Book Antiqua" w:cs="Times New Roman"/>
          <w:color w:val="000000" w:themeColor="text1"/>
          <w:sz w:val="24"/>
          <w:szCs w:val="24"/>
          <w:lang w:val="en-US"/>
        </w:rPr>
        <w:t xml:space="preserve"> </w:t>
      </w:r>
      <w:r w:rsidR="00A74225" w:rsidRPr="00FE351A">
        <w:rPr>
          <w:rFonts w:ascii="Book Antiqua" w:hAnsi="Book Antiqua" w:cs="Times New Roman"/>
          <w:color w:val="000000" w:themeColor="text1"/>
          <w:sz w:val="24"/>
          <w:szCs w:val="24"/>
          <w:lang w:val="en-US"/>
        </w:rPr>
        <w:t>60 mL/min</w:t>
      </w:r>
      <w:r w:rsidR="00A74225">
        <w:rPr>
          <w:rFonts w:ascii="Book Antiqua" w:hAnsi="Book Antiqua" w:cs="Times New Roman"/>
          <w:color w:val="000000" w:themeColor="text1"/>
          <w:sz w:val="24"/>
          <w:szCs w:val="24"/>
          <w:lang w:val="en-US"/>
        </w:rPr>
        <w:t xml:space="preserve"> </w:t>
      </w:r>
      <w:r w:rsidR="00A74225" w:rsidRPr="00FE351A">
        <w:rPr>
          <w:rFonts w:ascii="Book Antiqua" w:hAnsi="Book Antiqua" w:cs="Times New Roman"/>
          <w:color w:val="000000" w:themeColor="text1"/>
          <w:sz w:val="24"/>
          <w:szCs w:val="24"/>
          <w:lang w:val="en-US"/>
        </w:rPr>
        <w:t>×</w:t>
      </w:r>
      <w:r w:rsidR="00A74225">
        <w:rPr>
          <w:rFonts w:ascii="Book Antiqua" w:hAnsi="Book Antiqua" w:cs="Times New Roman"/>
          <w:color w:val="000000" w:themeColor="text1"/>
          <w:sz w:val="24"/>
          <w:szCs w:val="24"/>
          <w:lang w:val="en-US"/>
        </w:rPr>
        <w:t xml:space="preserve"> </w:t>
      </w:r>
      <w:r w:rsidR="00A74225" w:rsidRPr="00FE351A">
        <w:rPr>
          <w:rFonts w:ascii="Book Antiqua" w:hAnsi="Book Antiqua" w:cs="Times New Roman"/>
          <w:color w:val="000000" w:themeColor="text1"/>
          <w:sz w:val="24"/>
          <w:szCs w:val="24"/>
          <w:lang w:val="en-US"/>
        </w:rPr>
        <w:t>1.73 m</w:t>
      </w:r>
      <w:r w:rsidR="00A74225" w:rsidRPr="00FE351A">
        <w:rPr>
          <w:rFonts w:ascii="Book Antiqua" w:hAnsi="Book Antiqua" w:cs="Times New Roman"/>
          <w:color w:val="000000" w:themeColor="text1"/>
          <w:sz w:val="24"/>
          <w:szCs w:val="24"/>
          <w:vertAlign w:val="superscript"/>
          <w:lang w:val="en-US"/>
        </w:rPr>
        <w:t>2</w:t>
      </w:r>
      <w:r w:rsidR="00A74225" w:rsidRPr="00FE351A">
        <w:rPr>
          <w:rFonts w:ascii="Book Antiqua" w:hAnsi="Book Antiqua" w:cs="Times New Roman"/>
          <w:color w:val="000000" w:themeColor="text1"/>
          <w:sz w:val="24"/>
          <w:szCs w:val="24"/>
          <w:lang w:val="en-US"/>
        </w:rPr>
        <w:t xml:space="preserve"> and urinary albumin-to-creatinine ratio &lt;</w:t>
      </w:r>
      <w:r w:rsidR="00A74225">
        <w:rPr>
          <w:rFonts w:ascii="Book Antiqua" w:hAnsi="Book Antiqua" w:cs="Times New Roman"/>
          <w:color w:val="000000" w:themeColor="text1"/>
          <w:sz w:val="24"/>
          <w:szCs w:val="24"/>
          <w:lang w:val="en-US"/>
        </w:rPr>
        <w:t xml:space="preserve"> </w:t>
      </w:r>
      <w:r w:rsidR="00A74225" w:rsidRPr="00FE351A">
        <w:rPr>
          <w:rFonts w:ascii="Book Antiqua" w:hAnsi="Book Antiqua" w:cs="Times New Roman"/>
          <w:color w:val="000000" w:themeColor="text1"/>
          <w:sz w:val="24"/>
          <w:szCs w:val="24"/>
          <w:lang w:val="en-US"/>
        </w:rPr>
        <w:t>3.0 mg/mmol</w:t>
      </w:r>
      <w:r w:rsidR="00A74225">
        <w:rPr>
          <w:rFonts w:ascii="Book Antiqua" w:hAnsi="Book Antiqua" w:cs="Times New Roman"/>
          <w:color w:val="000000" w:themeColor="text1"/>
          <w:sz w:val="24"/>
          <w:szCs w:val="24"/>
          <w:lang w:val="en-US"/>
        </w:rPr>
        <w:t>;</w:t>
      </w:r>
      <w:r w:rsidR="00A74225">
        <w:rPr>
          <w:rFonts w:ascii="Book Antiqua" w:hAnsi="Book Antiqua" w:hint="eastAsia"/>
          <w:b/>
          <w:bCs/>
          <w:color w:val="000000" w:themeColor="text1"/>
          <w:sz w:val="24"/>
          <w:szCs w:val="24"/>
          <w:lang w:val="en-US" w:eastAsia="zh-CN"/>
        </w:rPr>
        <w:t xml:space="preserve"> </w:t>
      </w:r>
      <w:r w:rsidR="00A74225" w:rsidRPr="00FE351A">
        <w:rPr>
          <w:rFonts w:ascii="Book Antiqua" w:hAnsi="Book Antiqua" w:cs="Times New Roman"/>
          <w:color w:val="000000" w:themeColor="text1"/>
          <w:sz w:val="24"/>
          <w:szCs w:val="24"/>
          <w:lang w:val="en-US"/>
        </w:rPr>
        <w:t>NA-CKD</w:t>
      </w:r>
      <w:r w:rsidR="00A74225">
        <w:rPr>
          <w:rFonts w:ascii="Book Antiqua" w:hAnsi="Book Antiqua" w:cs="Times New Roman"/>
          <w:color w:val="000000" w:themeColor="text1"/>
          <w:sz w:val="24"/>
          <w:szCs w:val="24"/>
          <w:lang w:val="en-US"/>
        </w:rPr>
        <w:t>:</w:t>
      </w:r>
      <w:r w:rsidR="00A74225" w:rsidRPr="00FE351A">
        <w:rPr>
          <w:rFonts w:ascii="Book Antiqua" w:hAnsi="Book Antiqua" w:cs="Times New Roman"/>
          <w:color w:val="000000" w:themeColor="text1"/>
          <w:sz w:val="24"/>
          <w:szCs w:val="24"/>
          <w:lang w:val="en-US"/>
        </w:rPr>
        <w:t xml:space="preserve"> Non-albuminuric chronic kidney disease, the group of individuals with estimated glomerular filtration rate &lt;</w:t>
      </w:r>
      <w:r w:rsidR="00A74225">
        <w:rPr>
          <w:rFonts w:ascii="Book Antiqua" w:hAnsi="Book Antiqua" w:cs="Times New Roman"/>
          <w:color w:val="000000" w:themeColor="text1"/>
          <w:sz w:val="24"/>
          <w:szCs w:val="24"/>
          <w:lang w:val="en-US"/>
        </w:rPr>
        <w:t xml:space="preserve"> </w:t>
      </w:r>
      <w:r w:rsidR="00A74225" w:rsidRPr="00FE351A">
        <w:rPr>
          <w:rFonts w:ascii="Book Antiqua" w:hAnsi="Book Antiqua" w:cs="Times New Roman"/>
          <w:color w:val="000000" w:themeColor="text1"/>
          <w:sz w:val="24"/>
          <w:szCs w:val="24"/>
          <w:lang w:val="en-US"/>
        </w:rPr>
        <w:t>60 mL/min</w:t>
      </w:r>
      <w:r w:rsidR="00A74225">
        <w:rPr>
          <w:rFonts w:ascii="Book Antiqua" w:hAnsi="Book Antiqua" w:cs="Times New Roman"/>
          <w:color w:val="000000" w:themeColor="text1"/>
          <w:sz w:val="24"/>
          <w:szCs w:val="24"/>
          <w:lang w:val="en-US"/>
        </w:rPr>
        <w:t xml:space="preserve"> </w:t>
      </w:r>
      <w:r w:rsidR="00A74225" w:rsidRPr="00FE351A">
        <w:rPr>
          <w:rFonts w:ascii="Book Antiqua" w:hAnsi="Book Antiqua" w:cs="Times New Roman"/>
          <w:color w:val="000000" w:themeColor="text1"/>
          <w:sz w:val="24"/>
          <w:szCs w:val="24"/>
          <w:lang w:val="en-US"/>
        </w:rPr>
        <w:t>×</w:t>
      </w:r>
      <w:r w:rsidR="00A74225">
        <w:rPr>
          <w:rFonts w:ascii="Book Antiqua" w:hAnsi="Book Antiqua" w:cs="Times New Roman"/>
          <w:color w:val="000000" w:themeColor="text1"/>
          <w:sz w:val="24"/>
          <w:szCs w:val="24"/>
          <w:lang w:val="en-US"/>
        </w:rPr>
        <w:t xml:space="preserve"> </w:t>
      </w:r>
      <w:r w:rsidR="00A74225" w:rsidRPr="00FE351A">
        <w:rPr>
          <w:rFonts w:ascii="Book Antiqua" w:hAnsi="Book Antiqua" w:cs="Times New Roman"/>
          <w:color w:val="000000" w:themeColor="text1"/>
          <w:sz w:val="24"/>
          <w:szCs w:val="24"/>
          <w:lang w:val="en-US"/>
        </w:rPr>
        <w:t>1.73 m</w:t>
      </w:r>
      <w:r w:rsidR="00A74225" w:rsidRPr="00FE351A">
        <w:rPr>
          <w:rFonts w:ascii="Book Antiqua" w:hAnsi="Book Antiqua" w:cs="Times New Roman"/>
          <w:color w:val="000000" w:themeColor="text1"/>
          <w:sz w:val="24"/>
          <w:szCs w:val="24"/>
          <w:vertAlign w:val="superscript"/>
          <w:lang w:val="en-US"/>
        </w:rPr>
        <w:t>2</w:t>
      </w:r>
      <w:r w:rsidR="00A74225" w:rsidRPr="00FE351A">
        <w:rPr>
          <w:rFonts w:ascii="Book Antiqua" w:hAnsi="Book Antiqua" w:cs="Times New Roman"/>
          <w:color w:val="000000" w:themeColor="text1"/>
          <w:sz w:val="24"/>
          <w:szCs w:val="24"/>
          <w:lang w:val="en-US"/>
        </w:rPr>
        <w:t xml:space="preserve"> and urinary albumin-to-creatinine ratio &lt;</w:t>
      </w:r>
      <w:r w:rsidR="00A74225">
        <w:rPr>
          <w:rFonts w:ascii="Book Antiqua" w:hAnsi="Book Antiqua" w:cs="Times New Roman"/>
          <w:color w:val="000000" w:themeColor="text1"/>
          <w:sz w:val="24"/>
          <w:szCs w:val="24"/>
          <w:lang w:val="en-US"/>
        </w:rPr>
        <w:t xml:space="preserve"> </w:t>
      </w:r>
      <w:r w:rsidR="00A74225" w:rsidRPr="00FE351A">
        <w:rPr>
          <w:rFonts w:ascii="Book Antiqua" w:hAnsi="Book Antiqua" w:cs="Times New Roman"/>
          <w:color w:val="000000" w:themeColor="text1"/>
          <w:sz w:val="24"/>
          <w:szCs w:val="24"/>
          <w:lang w:val="en-US"/>
        </w:rPr>
        <w:t>3.0 mg/mmol</w:t>
      </w:r>
      <w:r w:rsidR="00A74225">
        <w:rPr>
          <w:rFonts w:ascii="Book Antiqua" w:hAnsi="Book Antiqua" w:cs="Times New Roman"/>
          <w:color w:val="000000" w:themeColor="text1"/>
          <w:sz w:val="24"/>
          <w:szCs w:val="24"/>
          <w:lang w:val="en-US"/>
        </w:rPr>
        <w:t>;</w:t>
      </w:r>
      <w:r w:rsidR="00A74225">
        <w:rPr>
          <w:rFonts w:ascii="Book Antiqua" w:hAnsi="Book Antiqua" w:hint="eastAsia"/>
          <w:b/>
          <w:bCs/>
          <w:color w:val="000000" w:themeColor="text1"/>
          <w:sz w:val="24"/>
          <w:szCs w:val="24"/>
          <w:lang w:val="en-US" w:eastAsia="zh-CN"/>
        </w:rPr>
        <w:t xml:space="preserve"> </w:t>
      </w:r>
      <w:r w:rsidR="00A74225" w:rsidRPr="00FE351A">
        <w:rPr>
          <w:rFonts w:ascii="Book Antiqua" w:hAnsi="Book Antiqua" w:cs="Times New Roman"/>
          <w:color w:val="000000" w:themeColor="text1"/>
          <w:sz w:val="24"/>
          <w:szCs w:val="24"/>
          <w:lang w:val="en-US"/>
        </w:rPr>
        <w:t>A-CKD–</w:t>
      </w:r>
      <w:r w:rsidR="00A74225">
        <w:rPr>
          <w:rFonts w:ascii="Book Antiqua" w:hAnsi="Book Antiqua" w:cs="Times New Roman"/>
          <w:color w:val="000000" w:themeColor="text1"/>
          <w:sz w:val="24"/>
          <w:szCs w:val="24"/>
          <w:lang w:val="en-US"/>
        </w:rPr>
        <w:t>:</w:t>
      </w:r>
      <w:r w:rsidR="00A74225" w:rsidRPr="00FE351A">
        <w:rPr>
          <w:rFonts w:ascii="Book Antiqua" w:hAnsi="Book Antiqua" w:cs="Times New Roman"/>
          <w:color w:val="000000" w:themeColor="text1"/>
          <w:sz w:val="24"/>
          <w:szCs w:val="24"/>
          <w:lang w:val="en-US"/>
        </w:rPr>
        <w:t xml:space="preserve"> Group of patients with estimated glomerular filtration rate ≥</w:t>
      </w:r>
      <w:r w:rsidR="00A74225">
        <w:rPr>
          <w:rFonts w:ascii="Book Antiqua" w:hAnsi="Book Antiqua" w:cs="Times New Roman"/>
          <w:color w:val="000000" w:themeColor="text1"/>
          <w:sz w:val="24"/>
          <w:szCs w:val="24"/>
          <w:lang w:val="en-US"/>
        </w:rPr>
        <w:t xml:space="preserve"> </w:t>
      </w:r>
      <w:r w:rsidR="00A74225" w:rsidRPr="00FE351A">
        <w:rPr>
          <w:rFonts w:ascii="Book Antiqua" w:hAnsi="Book Antiqua" w:cs="Times New Roman"/>
          <w:color w:val="000000" w:themeColor="text1"/>
          <w:sz w:val="24"/>
          <w:szCs w:val="24"/>
          <w:lang w:val="en-US"/>
        </w:rPr>
        <w:t>60 mL/min</w:t>
      </w:r>
      <w:r w:rsidR="00A74225">
        <w:rPr>
          <w:rFonts w:ascii="Book Antiqua" w:hAnsi="Book Antiqua" w:cs="Times New Roman"/>
          <w:color w:val="000000" w:themeColor="text1"/>
          <w:sz w:val="24"/>
          <w:szCs w:val="24"/>
          <w:lang w:val="en-US"/>
        </w:rPr>
        <w:t xml:space="preserve"> </w:t>
      </w:r>
      <w:r w:rsidR="00A74225" w:rsidRPr="00FE351A">
        <w:rPr>
          <w:rFonts w:ascii="Book Antiqua" w:hAnsi="Book Antiqua" w:cs="Times New Roman"/>
          <w:color w:val="000000" w:themeColor="text1"/>
          <w:sz w:val="24"/>
          <w:szCs w:val="24"/>
          <w:lang w:val="en-US"/>
        </w:rPr>
        <w:t>×</w:t>
      </w:r>
      <w:r w:rsidR="00A74225">
        <w:rPr>
          <w:rFonts w:ascii="Book Antiqua" w:hAnsi="Book Antiqua" w:cs="Times New Roman"/>
          <w:color w:val="000000" w:themeColor="text1"/>
          <w:sz w:val="24"/>
          <w:szCs w:val="24"/>
          <w:lang w:val="en-US"/>
        </w:rPr>
        <w:t xml:space="preserve"> </w:t>
      </w:r>
      <w:r w:rsidR="00A74225" w:rsidRPr="00FE351A">
        <w:rPr>
          <w:rFonts w:ascii="Book Antiqua" w:hAnsi="Book Antiqua" w:cs="Times New Roman"/>
          <w:color w:val="000000" w:themeColor="text1"/>
          <w:sz w:val="24"/>
          <w:szCs w:val="24"/>
          <w:lang w:val="en-US"/>
        </w:rPr>
        <w:t>1.73 m</w:t>
      </w:r>
      <w:r w:rsidR="00A74225" w:rsidRPr="00FE351A">
        <w:rPr>
          <w:rFonts w:ascii="Book Antiqua" w:hAnsi="Book Antiqua" w:cs="Times New Roman"/>
          <w:color w:val="000000" w:themeColor="text1"/>
          <w:sz w:val="24"/>
          <w:szCs w:val="24"/>
          <w:vertAlign w:val="superscript"/>
          <w:lang w:val="en-US"/>
        </w:rPr>
        <w:t>2</w:t>
      </w:r>
      <w:r w:rsidR="00A74225" w:rsidRPr="00FE351A">
        <w:rPr>
          <w:rFonts w:ascii="Book Antiqua" w:hAnsi="Book Antiqua" w:cs="Times New Roman"/>
          <w:color w:val="000000" w:themeColor="text1"/>
          <w:sz w:val="24"/>
          <w:szCs w:val="24"/>
          <w:lang w:val="en-US"/>
        </w:rPr>
        <w:t xml:space="preserve"> and urinary albumin-to-creatinine ratio ≥</w:t>
      </w:r>
      <w:r w:rsidR="00A74225">
        <w:rPr>
          <w:rFonts w:ascii="Book Antiqua" w:hAnsi="Book Antiqua" w:cs="Times New Roman"/>
          <w:color w:val="000000" w:themeColor="text1"/>
          <w:sz w:val="24"/>
          <w:szCs w:val="24"/>
          <w:lang w:val="en-US"/>
        </w:rPr>
        <w:t xml:space="preserve"> </w:t>
      </w:r>
      <w:r w:rsidR="00A74225" w:rsidRPr="00FE351A">
        <w:rPr>
          <w:rFonts w:ascii="Book Antiqua" w:hAnsi="Book Antiqua" w:cs="Times New Roman"/>
          <w:color w:val="000000" w:themeColor="text1"/>
          <w:sz w:val="24"/>
          <w:szCs w:val="24"/>
          <w:lang w:val="en-US"/>
        </w:rPr>
        <w:t>3.0 mg/mmol</w:t>
      </w:r>
      <w:r w:rsidR="00A74225">
        <w:rPr>
          <w:rFonts w:ascii="Book Antiqua" w:hAnsi="Book Antiqua" w:cs="Times New Roman"/>
          <w:color w:val="000000" w:themeColor="text1"/>
          <w:sz w:val="24"/>
          <w:szCs w:val="24"/>
          <w:lang w:val="en-US"/>
        </w:rPr>
        <w:t>;</w:t>
      </w:r>
      <w:r w:rsidR="00A74225">
        <w:rPr>
          <w:rFonts w:ascii="Book Antiqua" w:hAnsi="Book Antiqua" w:hint="eastAsia"/>
          <w:b/>
          <w:bCs/>
          <w:color w:val="000000" w:themeColor="text1"/>
          <w:sz w:val="24"/>
          <w:szCs w:val="24"/>
          <w:lang w:val="en-US" w:eastAsia="zh-CN"/>
        </w:rPr>
        <w:t xml:space="preserve"> </w:t>
      </w:r>
      <w:r w:rsidR="00A74225" w:rsidRPr="00FE351A">
        <w:rPr>
          <w:rFonts w:ascii="Book Antiqua" w:hAnsi="Book Antiqua" w:cs="Times New Roman"/>
          <w:color w:val="000000" w:themeColor="text1"/>
          <w:sz w:val="24"/>
          <w:szCs w:val="24"/>
          <w:lang w:val="en-US"/>
        </w:rPr>
        <w:t>A-CKD+</w:t>
      </w:r>
      <w:r w:rsidR="00A74225">
        <w:rPr>
          <w:rFonts w:ascii="Book Antiqua" w:hAnsi="Book Antiqua" w:cs="Times New Roman"/>
          <w:color w:val="000000" w:themeColor="text1"/>
          <w:sz w:val="24"/>
          <w:szCs w:val="24"/>
          <w:lang w:val="en-US"/>
        </w:rPr>
        <w:t>:</w:t>
      </w:r>
      <w:r w:rsidR="00A74225" w:rsidRPr="00FE351A">
        <w:rPr>
          <w:rFonts w:ascii="Book Antiqua" w:hAnsi="Book Antiqua" w:cs="Times New Roman"/>
          <w:color w:val="000000" w:themeColor="text1"/>
          <w:sz w:val="24"/>
          <w:szCs w:val="24"/>
          <w:lang w:val="en-US"/>
        </w:rPr>
        <w:t xml:space="preserve"> Group of individuals with estimated glomerular filtration rate &lt;</w:t>
      </w:r>
      <w:r w:rsidR="00A74225">
        <w:rPr>
          <w:rFonts w:ascii="Book Antiqua" w:hAnsi="Book Antiqua" w:cs="Times New Roman"/>
          <w:color w:val="000000" w:themeColor="text1"/>
          <w:sz w:val="24"/>
          <w:szCs w:val="24"/>
          <w:lang w:val="en-US"/>
        </w:rPr>
        <w:t xml:space="preserve"> </w:t>
      </w:r>
      <w:r w:rsidR="00A74225" w:rsidRPr="00FE351A">
        <w:rPr>
          <w:rFonts w:ascii="Book Antiqua" w:hAnsi="Book Antiqua" w:cs="Times New Roman"/>
          <w:color w:val="000000" w:themeColor="text1"/>
          <w:sz w:val="24"/>
          <w:szCs w:val="24"/>
          <w:lang w:val="en-US"/>
        </w:rPr>
        <w:t>60 mL/min</w:t>
      </w:r>
      <w:r w:rsidR="00A74225">
        <w:rPr>
          <w:rFonts w:ascii="Book Antiqua" w:hAnsi="Book Antiqua" w:cs="Times New Roman"/>
          <w:color w:val="000000" w:themeColor="text1"/>
          <w:sz w:val="24"/>
          <w:szCs w:val="24"/>
          <w:lang w:val="en-US"/>
        </w:rPr>
        <w:t xml:space="preserve"> </w:t>
      </w:r>
      <w:r w:rsidR="00A74225" w:rsidRPr="00FE351A">
        <w:rPr>
          <w:rFonts w:ascii="Book Antiqua" w:hAnsi="Book Antiqua" w:cs="Times New Roman"/>
          <w:color w:val="000000" w:themeColor="text1"/>
          <w:sz w:val="24"/>
          <w:szCs w:val="24"/>
          <w:lang w:val="en-US"/>
        </w:rPr>
        <w:t>×</w:t>
      </w:r>
      <w:r w:rsidR="00A74225">
        <w:rPr>
          <w:rFonts w:ascii="Book Antiqua" w:hAnsi="Book Antiqua" w:cs="Times New Roman"/>
          <w:color w:val="000000" w:themeColor="text1"/>
          <w:sz w:val="24"/>
          <w:szCs w:val="24"/>
          <w:lang w:val="en-US"/>
        </w:rPr>
        <w:t xml:space="preserve"> </w:t>
      </w:r>
      <w:r w:rsidR="00A74225" w:rsidRPr="00FE351A">
        <w:rPr>
          <w:rFonts w:ascii="Book Antiqua" w:hAnsi="Book Antiqua" w:cs="Times New Roman"/>
          <w:color w:val="000000" w:themeColor="text1"/>
          <w:sz w:val="24"/>
          <w:szCs w:val="24"/>
          <w:lang w:val="en-US"/>
        </w:rPr>
        <w:t>1.73 m</w:t>
      </w:r>
      <w:r w:rsidR="00A74225" w:rsidRPr="00FE351A">
        <w:rPr>
          <w:rFonts w:ascii="Book Antiqua" w:hAnsi="Book Antiqua" w:cs="Times New Roman"/>
          <w:color w:val="000000" w:themeColor="text1"/>
          <w:sz w:val="24"/>
          <w:szCs w:val="24"/>
          <w:vertAlign w:val="superscript"/>
          <w:lang w:val="en-US"/>
        </w:rPr>
        <w:t>2</w:t>
      </w:r>
      <w:r w:rsidR="00A74225" w:rsidRPr="00FE351A">
        <w:rPr>
          <w:rFonts w:ascii="Book Antiqua" w:hAnsi="Book Antiqua" w:cs="Times New Roman"/>
          <w:color w:val="000000" w:themeColor="text1"/>
          <w:sz w:val="24"/>
          <w:szCs w:val="24"/>
          <w:lang w:val="en-US"/>
        </w:rPr>
        <w:t xml:space="preserve"> and urinary albumin-to-creatinine ratio ≥</w:t>
      </w:r>
      <w:r w:rsidR="00A74225">
        <w:rPr>
          <w:rFonts w:ascii="Book Antiqua" w:hAnsi="Book Antiqua" w:cs="Times New Roman"/>
          <w:color w:val="000000" w:themeColor="text1"/>
          <w:sz w:val="24"/>
          <w:szCs w:val="24"/>
          <w:lang w:val="en-US"/>
        </w:rPr>
        <w:t xml:space="preserve"> </w:t>
      </w:r>
      <w:r w:rsidR="00A74225" w:rsidRPr="00FE351A">
        <w:rPr>
          <w:rFonts w:ascii="Book Antiqua" w:hAnsi="Book Antiqua" w:cs="Times New Roman"/>
          <w:color w:val="000000" w:themeColor="text1"/>
          <w:sz w:val="24"/>
          <w:szCs w:val="24"/>
          <w:lang w:val="en-US"/>
        </w:rPr>
        <w:t>3.0 mg/mmol.</w:t>
      </w:r>
    </w:p>
    <w:p w14:paraId="2880428C" w14:textId="31C2C805" w:rsidR="00B933B4" w:rsidRPr="00FE351A" w:rsidRDefault="00B933B4" w:rsidP="00677646">
      <w:pPr>
        <w:spacing w:after="0" w:line="360" w:lineRule="auto"/>
        <w:jc w:val="both"/>
        <w:rPr>
          <w:rFonts w:ascii="Book Antiqua" w:hAnsi="Book Antiqua" w:cs="Times New Roman"/>
          <w:b/>
          <w:color w:val="000000" w:themeColor="text1"/>
          <w:sz w:val="24"/>
          <w:szCs w:val="24"/>
          <w:lang w:val="en-US"/>
        </w:rPr>
      </w:pPr>
      <w:r w:rsidRPr="00FE351A">
        <w:rPr>
          <w:rFonts w:ascii="Book Antiqua" w:hAnsi="Book Antiqua" w:cs="Times New Roman"/>
          <w:b/>
          <w:color w:val="000000" w:themeColor="text1"/>
          <w:sz w:val="24"/>
          <w:szCs w:val="24"/>
          <w:lang w:val="en-US"/>
        </w:rPr>
        <w:br w:type="page"/>
      </w:r>
    </w:p>
    <w:p w14:paraId="32A310E3" w14:textId="4CEC55FF" w:rsidR="00B933B4" w:rsidRPr="001A5F91" w:rsidRDefault="00B933B4" w:rsidP="00677646">
      <w:pPr>
        <w:pStyle w:val="Heading5"/>
        <w:spacing w:before="0" w:after="0" w:line="360" w:lineRule="auto"/>
        <w:rPr>
          <w:rFonts w:ascii="Book Antiqua" w:hAnsi="Book Antiqua"/>
          <w:b/>
          <w:bCs/>
          <w:color w:val="000000" w:themeColor="text1"/>
          <w:sz w:val="24"/>
          <w:szCs w:val="24"/>
          <w:lang w:val="en-US"/>
        </w:rPr>
      </w:pPr>
      <w:r w:rsidRPr="001A5F91">
        <w:rPr>
          <w:rFonts w:ascii="Book Antiqua" w:hAnsi="Book Antiqua"/>
          <w:b/>
          <w:bCs/>
          <w:color w:val="000000" w:themeColor="text1"/>
          <w:sz w:val="24"/>
          <w:szCs w:val="24"/>
          <w:lang w:val="en-US"/>
        </w:rPr>
        <w:lastRenderedPageBreak/>
        <w:t xml:space="preserve">Table 1 Clinical characteristics of </w:t>
      </w:r>
      <w:r w:rsidR="006E04E1" w:rsidRPr="001A5F91">
        <w:rPr>
          <w:rFonts w:ascii="Book Antiqua" w:hAnsi="Book Antiqua"/>
          <w:b/>
          <w:bCs/>
          <w:color w:val="000000" w:themeColor="text1"/>
          <w:sz w:val="24"/>
          <w:szCs w:val="24"/>
          <w:lang w:val="en-US"/>
        </w:rPr>
        <w:t xml:space="preserve">type 2 diabetic individuals </w:t>
      </w:r>
      <w:r w:rsidRPr="001A5F91">
        <w:rPr>
          <w:rFonts w:ascii="Book Antiqua" w:hAnsi="Book Antiqua"/>
          <w:b/>
          <w:bCs/>
          <w:color w:val="000000" w:themeColor="text1"/>
          <w:sz w:val="24"/>
          <w:szCs w:val="24"/>
          <w:lang w:val="en-US"/>
        </w:rPr>
        <w:t xml:space="preserve">with different patterns of </w:t>
      </w:r>
      <w:r w:rsidR="006E04E1" w:rsidRPr="001A5F91">
        <w:rPr>
          <w:rFonts w:ascii="Book Antiqua" w:hAnsi="Book Antiqua"/>
          <w:b/>
          <w:bCs/>
          <w:color w:val="000000" w:themeColor="text1"/>
          <w:sz w:val="24"/>
          <w:szCs w:val="24"/>
          <w:lang w:val="en-US"/>
        </w:rPr>
        <w:t>chronic kidney disease</w:t>
      </w:r>
    </w:p>
    <w:p w14:paraId="34CBAE3B"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p>
    <w:tbl>
      <w:tblPr>
        <w:tblW w:w="9850" w:type="dxa"/>
        <w:jc w:val="center"/>
        <w:tblLayout w:type="fixed"/>
        <w:tblLook w:val="04A0" w:firstRow="1" w:lastRow="0" w:firstColumn="1" w:lastColumn="0" w:noHBand="0" w:noVBand="1"/>
      </w:tblPr>
      <w:tblGrid>
        <w:gridCol w:w="2658"/>
        <w:gridCol w:w="1701"/>
        <w:gridCol w:w="1843"/>
        <w:gridCol w:w="1559"/>
        <w:gridCol w:w="1853"/>
        <w:gridCol w:w="236"/>
      </w:tblGrid>
      <w:tr w:rsidR="00FD09C7" w:rsidRPr="00FE351A" w14:paraId="73BE79E5" w14:textId="77777777" w:rsidTr="00A43266">
        <w:trPr>
          <w:gridAfter w:val="1"/>
          <w:wAfter w:w="236" w:type="dxa"/>
          <w:trHeight w:val="300"/>
          <w:jc w:val="center"/>
        </w:trPr>
        <w:tc>
          <w:tcPr>
            <w:tcW w:w="2658" w:type="dxa"/>
            <w:tcBorders>
              <w:top w:val="single" w:sz="4" w:space="0" w:color="auto"/>
              <w:bottom w:val="single" w:sz="4" w:space="0" w:color="auto"/>
            </w:tcBorders>
            <w:noWrap/>
            <w:vAlign w:val="center"/>
            <w:hideMark/>
          </w:tcPr>
          <w:p w14:paraId="04E7D824" w14:textId="77777777" w:rsidR="00B933B4" w:rsidRPr="00FE351A" w:rsidRDefault="00B933B4" w:rsidP="00677646">
            <w:pPr>
              <w:pStyle w:val="Heading5"/>
              <w:spacing w:before="0" w:after="0" w:line="360" w:lineRule="auto"/>
              <w:rPr>
                <w:rFonts w:ascii="Book Antiqua" w:hAnsi="Book Antiqua"/>
                <w:color w:val="000000" w:themeColor="text1"/>
                <w:sz w:val="24"/>
                <w:szCs w:val="24"/>
              </w:rPr>
            </w:pPr>
            <w:r w:rsidRPr="00FE351A">
              <w:rPr>
                <w:rFonts w:ascii="Book Antiqua" w:hAnsi="Book Antiqua"/>
                <w:b/>
                <w:color w:val="000000" w:themeColor="text1"/>
                <w:sz w:val="24"/>
                <w:szCs w:val="24"/>
                <w:lang w:val="en-US"/>
              </w:rPr>
              <w:t>Parameter</w:t>
            </w:r>
          </w:p>
        </w:tc>
        <w:tc>
          <w:tcPr>
            <w:tcW w:w="1701" w:type="dxa"/>
            <w:tcBorders>
              <w:top w:val="single" w:sz="4" w:space="0" w:color="auto"/>
              <w:bottom w:val="single" w:sz="4" w:space="0" w:color="auto"/>
            </w:tcBorders>
            <w:noWrap/>
            <w:vAlign w:val="center"/>
            <w:hideMark/>
          </w:tcPr>
          <w:p w14:paraId="4D5B943A" w14:textId="77777777" w:rsidR="00B933B4" w:rsidRPr="001A5F91" w:rsidRDefault="00B933B4" w:rsidP="00677646">
            <w:pPr>
              <w:pStyle w:val="Heading5"/>
              <w:spacing w:before="0" w:after="0" w:line="360" w:lineRule="auto"/>
              <w:rPr>
                <w:rFonts w:ascii="Book Antiqua" w:hAnsi="Book Antiqua"/>
                <w:b/>
                <w:color w:val="000000" w:themeColor="text1"/>
                <w:sz w:val="24"/>
                <w:szCs w:val="24"/>
                <w:lang w:val="en-US"/>
              </w:rPr>
            </w:pPr>
            <w:r w:rsidRPr="001A5F91">
              <w:rPr>
                <w:rFonts w:ascii="Book Antiqua" w:hAnsi="Book Antiqua"/>
                <w:b/>
                <w:color w:val="000000" w:themeColor="text1"/>
                <w:sz w:val="24"/>
                <w:szCs w:val="24"/>
                <w:lang w:val="en-US"/>
              </w:rPr>
              <w:t>CKD–</w:t>
            </w:r>
          </w:p>
          <w:p w14:paraId="4D5242EC" w14:textId="17AEC43A" w:rsidR="00B933B4" w:rsidRPr="001A5F91" w:rsidRDefault="00B933B4" w:rsidP="00677646">
            <w:pPr>
              <w:pStyle w:val="Heading5"/>
              <w:spacing w:before="0" w:after="0" w:line="360" w:lineRule="auto"/>
              <w:rPr>
                <w:rFonts w:ascii="Book Antiqua" w:hAnsi="Book Antiqua"/>
                <w:b/>
                <w:color w:val="000000" w:themeColor="text1"/>
                <w:sz w:val="24"/>
                <w:szCs w:val="24"/>
                <w:lang w:val="en-US"/>
              </w:rPr>
            </w:pPr>
            <w:r w:rsidRPr="001A5F91">
              <w:rPr>
                <w:rFonts w:ascii="Book Antiqua" w:hAnsi="Book Antiqua"/>
                <w:b/>
                <w:color w:val="000000" w:themeColor="text1"/>
                <w:sz w:val="24"/>
                <w:szCs w:val="24"/>
                <w:lang w:val="en-US"/>
              </w:rPr>
              <w:t>(</w:t>
            </w:r>
            <w:r w:rsidR="001A5F91" w:rsidRPr="001A5F91">
              <w:rPr>
                <w:rFonts w:ascii="Book Antiqua" w:hAnsi="Book Antiqua"/>
                <w:b/>
                <w:i/>
                <w:iCs/>
                <w:color w:val="000000" w:themeColor="text1"/>
                <w:sz w:val="24"/>
                <w:szCs w:val="24"/>
                <w:lang w:val="en-US"/>
              </w:rPr>
              <w:t>n</w:t>
            </w:r>
            <w:r w:rsidR="001A5F91" w:rsidRPr="001A5F91">
              <w:rPr>
                <w:rFonts w:ascii="Book Antiqua" w:hAnsi="Book Antiqua"/>
                <w:b/>
                <w:color w:val="000000" w:themeColor="text1"/>
                <w:sz w:val="24"/>
                <w:szCs w:val="24"/>
                <w:lang w:val="en-US"/>
              </w:rPr>
              <w:t xml:space="preserve"> </w:t>
            </w:r>
            <w:r w:rsidRPr="001A5F91">
              <w:rPr>
                <w:rFonts w:ascii="Book Antiqua" w:hAnsi="Book Antiqua"/>
                <w:b/>
                <w:color w:val="000000" w:themeColor="text1"/>
                <w:sz w:val="24"/>
                <w:szCs w:val="24"/>
                <w:lang w:val="en-US"/>
              </w:rPr>
              <w:t>=</w:t>
            </w:r>
            <w:r w:rsidR="001A5F91" w:rsidRPr="001A5F91">
              <w:rPr>
                <w:rFonts w:ascii="Book Antiqua" w:hAnsi="Book Antiqua"/>
                <w:b/>
                <w:color w:val="000000" w:themeColor="text1"/>
                <w:sz w:val="24"/>
                <w:szCs w:val="24"/>
                <w:lang w:val="en-US"/>
              </w:rPr>
              <w:t xml:space="preserve"> </w:t>
            </w:r>
            <w:r w:rsidRPr="001A5F91">
              <w:rPr>
                <w:rFonts w:ascii="Book Antiqua" w:hAnsi="Book Antiqua"/>
                <w:b/>
                <w:color w:val="000000" w:themeColor="text1"/>
                <w:sz w:val="24"/>
                <w:szCs w:val="24"/>
                <w:lang w:val="en-US"/>
              </w:rPr>
              <w:t>89)</w:t>
            </w:r>
          </w:p>
        </w:tc>
        <w:tc>
          <w:tcPr>
            <w:tcW w:w="1843" w:type="dxa"/>
            <w:tcBorders>
              <w:top w:val="single" w:sz="4" w:space="0" w:color="auto"/>
              <w:bottom w:val="single" w:sz="4" w:space="0" w:color="auto"/>
            </w:tcBorders>
            <w:noWrap/>
            <w:vAlign w:val="center"/>
            <w:hideMark/>
          </w:tcPr>
          <w:p w14:paraId="67DE2702" w14:textId="77777777" w:rsidR="00B933B4" w:rsidRPr="001A5F91" w:rsidRDefault="00B933B4" w:rsidP="00677646">
            <w:pPr>
              <w:pStyle w:val="Heading5"/>
              <w:spacing w:before="0" w:after="0" w:line="360" w:lineRule="auto"/>
              <w:rPr>
                <w:rFonts w:ascii="Book Antiqua" w:hAnsi="Book Antiqua"/>
                <w:b/>
                <w:color w:val="000000" w:themeColor="text1"/>
                <w:sz w:val="24"/>
                <w:szCs w:val="24"/>
                <w:lang w:val="en-US"/>
              </w:rPr>
            </w:pPr>
            <w:r w:rsidRPr="001A5F91">
              <w:rPr>
                <w:rFonts w:ascii="Book Antiqua" w:hAnsi="Book Antiqua"/>
                <w:b/>
                <w:color w:val="000000" w:themeColor="text1"/>
                <w:sz w:val="24"/>
                <w:szCs w:val="24"/>
                <w:lang w:val="en-US"/>
              </w:rPr>
              <w:t>NA-CKD</w:t>
            </w:r>
          </w:p>
          <w:p w14:paraId="508B584F" w14:textId="368B82C5" w:rsidR="00B933B4" w:rsidRPr="001A5F91" w:rsidRDefault="00B933B4" w:rsidP="00677646">
            <w:pPr>
              <w:pStyle w:val="Heading5"/>
              <w:spacing w:before="0" w:after="0" w:line="360" w:lineRule="auto"/>
              <w:rPr>
                <w:rFonts w:ascii="Book Antiqua" w:hAnsi="Book Antiqua"/>
                <w:b/>
                <w:color w:val="000000" w:themeColor="text1"/>
                <w:sz w:val="24"/>
                <w:szCs w:val="24"/>
                <w:lang w:val="en-US"/>
              </w:rPr>
            </w:pPr>
            <w:r w:rsidRPr="001A5F91">
              <w:rPr>
                <w:rFonts w:ascii="Book Antiqua" w:hAnsi="Book Antiqua"/>
                <w:b/>
                <w:color w:val="000000" w:themeColor="text1"/>
                <w:sz w:val="24"/>
                <w:szCs w:val="24"/>
                <w:lang w:val="en-US"/>
              </w:rPr>
              <w:t>(</w:t>
            </w:r>
            <w:r w:rsidR="001A5F91" w:rsidRPr="001A5F91">
              <w:rPr>
                <w:rFonts w:ascii="Book Antiqua" w:hAnsi="Book Antiqua"/>
                <w:b/>
                <w:i/>
                <w:iCs/>
                <w:color w:val="000000" w:themeColor="text1"/>
                <w:sz w:val="24"/>
                <w:szCs w:val="24"/>
                <w:lang w:val="en-US"/>
              </w:rPr>
              <w:t>n</w:t>
            </w:r>
            <w:r w:rsidR="001A5F91" w:rsidRPr="001A5F91">
              <w:rPr>
                <w:rFonts w:ascii="Book Antiqua" w:hAnsi="Book Antiqua"/>
                <w:b/>
                <w:color w:val="000000" w:themeColor="text1"/>
                <w:sz w:val="24"/>
                <w:szCs w:val="24"/>
                <w:lang w:val="en-US"/>
              </w:rPr>
              <w:t xml:space="preserve"> </w:t>
            </w:r>
            <w:r w:rsidRPr="001A5F91">
              <w:rPr>
                <w:rFonts w:ascii="Book Antiqua" w:hAnsi="Book Antiqua"/>
                <w:b/>
                <w:color w:val="000000" w:themeColor="text1"/>
                <w:sz w:val="24"/>
                <w:szCs w:val="24"/>
                <w:lang w:val="en-US"/>
              </w:rPr>
              <w:t>=</w:t>
            </w:r>
            <w:r w:rsidR="001A5F91" w:rsidRPr="001A5F91">
              <w:rPr>
                <w:rFonts w:ascii="Book Antiqua" w:hAnsi="Book Antiqua"/>
                <w:b/>
                <w:color w:val="000000" w:themeColor="text1"/>
                <w:sz w:val="24"/>
                <w:szCs w:val="24"/>
                <w:lang w:val="en-US"/>
              </w:rPr>
              <w:t xml:space="preserve"> </w:t>
            </w:r>
            <w:r w:rsidRPr="001A5F91">
              <w:rPr>
                <w:rFonts w:ascii="Book Antiqua" w:hAnsi="Book Antiqua"/>
                <w:b/>
                <w:color w:val="000000" w:themeColor="text1"/>
                <w:sz w:val="24"/>
                <w:szCs w:val="24"/>
                <w:lang w:val="en-US"/>
              </w:rPr>
              <w:t>111)</w:t>
            </w:r>
          </w:p>
        </w:tc>
        <w:tc>
          <w:tcPr>
            <w:tcW w:w="1559" w:type="dxa"/>
            <w:tcBorders>
              <w:top w:val="single" w:sz="4" w:space="0" w:color="auto"/>
              <w:bottom w:val="single" w:sz="4" w:space="0" w:color="auto"/>
            </w:tcBorders>
            <w:noWrap/>
            <w:vAlign w:val="center"/>
            <w:hideMark/>
          </w:tcPr>
          <w:p w14:paraId="0CC7ADB6" w14:textId="77777777" w:rsidR="00B933B4" w:rsidRPr="001A5F91" w:rsidRDefault="00B933B4" w:rsidP="00677646">
            <w:pPr>
              <w:pStyle w:val="Heading5"/>
              <w:spacing w:before="0" w:after="0" w:line="360" w:lineRule="auto"/>
              <w:rPr>
                <w:rFonts w:ascii="Book Antiqua" w:hAnsi="Book Antiqua"/>
                <w:b/>
                <w:color w:val="000000" w:themeColor="text1"/>
                <w:sz w:val="24"/>
                <w:szCs w:val="24"/>
                <w:lang w:val="en-US"/>
              </w:rPr>
            </w:pPr>
            <w:r w:rsidRPr="001A5F91">
              <w:rPr>
                <w:rFonts w:ascii="Book Antiqua" w:hAnsi="Book Antiqua"/>
                <w:b/>
                <w:color w:val="000000" w:themeColor="text1"/>
                <w:sz w:val="24"/>
                <w:szCs w:val="24"/>
                <w:lang w:val="en-US"/>
              </w:rPr>
              <w:t>A</w:t>
            </w:r>
            <w:r w:rsidRPr="001A5F91">
              <w:rPr>
                <w:rFonts w:ascii="Book Antiqua" w:hAnsi="Book Antiqua"/>
                <w:b/>
                <w:color w:val="000000" w:themeColor="text1"/>
                <w:sz w:val="24"/>
                <w:szCs w:val="24"/>
              </w:rPr>
              <w:t>-</w:t>
            </w:r>
            <w:r w:rsidRPr="001A5F91">
              <w:rPr>
                <w:rFonts w:ascii="Book Antiqua" w:hAnsi="Book Antiqua"/>
                <w:b/>
                <w:color w:val="000000" w:themeColor="text1"/>
                <w:sz w:val="24"/>
                <w:szCs w:val="24"/>
                <w:lang w:val="en-US"/>
              </w:rPr>
              <w:t>CKD</w:t>
            </w:r>
            <w:r w:rsidRPr="001A5F91">
              <w:rPr>
                <w:rFonts w:ascii="Book Antiqua" w:hAnsi="Book Antiqua"/>
                <w:b/>
                <w:color w:val="000000" w:themeColor="text1"/>
                <w:sz w:val="24"/>
                <w:szCs w:val="24"/>
              </w:rPr>
              <w:t>–</w:t>
            </w:r>
          </w:p>
          <w:p w14:paraId="635FDEE1" w14:textId="7AEB7424" w:rsidR="00B933B4" w:rsidRPr="001A5F91" w:rsidRDefault="00B933B4" w:rsidP="00677646">
            <w:pPr>
              <w:pStyle w:val="Heading5"/>
              <w:spacing w:before="0" w:after="0" w:line="360" w:lineRule="auto"/>
              <w:rPr>
                <w:rFonts w:ascii="Book Antiqua" w:hAnsi="Book Antiqua"/>
                <w:b/>
                <w:color w:val="000000" w:themeColor="text1"/>
                <w:sz w:val="24"/>
                <w:szCs w:val="24"/>
                <w:lang w:val="en-US"/>
              </w:rPr>
            </w:pPr>
            <w:r w:rsidRPr="001A5F91">
              <w:rPr>
                <w:rFonts w:ascii="Book Antiqua" w:hAnsi="Book Antiqua"/>
                <w:b/>
                <w:color w:val="000000" w:themeColor="text1"/>
                <w:sz w:val="24"/>
                <w:szCs w:val="24"/>
                <w:lang w:val="en-US"/>
              </w:rPr>
              <w:t>(</w:t>
            </w:r>
            <w:r w:rsidR="001A5F91" w:rsidRPr="001A5F91">
              <w:rPr>
                <w:rFonts w:ascii="Book Antiqua" w:hAnsi="Book Antiqua"/>
                <w:b/>
                <w:i/>
                <w:iCs/>
                <w:color w:val="000000" w:themeColor="text1"/>
                <w:sz w:val="24"/>
                <w:szCs w:val="24"/>
                <w:lang w:val="en-US"/>
              </w:rPr>
              <w:t>n</w:t>
            </w:r>
            <w:r w:rsidR="001A5F91" w:rsidRPr="001A5F91">
              <w:rPr>
                <w:rFonts w:ascii="Book Antiqua" w:hAnsi="Book Antiqua"/>
                <w:b/>
                <w:color w:val="000000" w:themeColor="text1"/>
                <w:sz w:val="24"/>
                <w:szCs w:val="24"/>
                <w:lang w:val="en-US"/>
              </w:rPr>
              <w:t xml:space="preserve"> </w:t>
            </w:r>
            <w:r w:rsidRPr="001A5F91">
              <w:rPr>
                <w:rFonts w:ascii="Book Antiqua" w:hAnsi="Book Antiqua"/>
                <w:b/>
                <w:color w:val="000000" w:themeColor="text1"/>
                <w:sz w:val="24"/>
                <w:szCs w:val="24"/>
                <w:lang w:val="en-US"/>
              </w:rPr>
              <w:t>=</w:t>
            </w:r>
            <w:r w:rsidR="001A5F91" w:rsidRPr="001A5F91">
              <w:rPr>
                <w:rFonts w:ascii="Book Antiqua" w:hAnsi="Book Antiqua"/>
                <w:b/>
                <w:color w:val="000000" w:themeColor="text1"/>
                <w:sz w:val="24"/>
                <w:szCs w:val="24"/>
                <w:lang w:val="en-US"/>
              </w:rPr>
              <w:t xml:space="preserve"> </w:t>
            </w:r>
            <w:r w:rsidRPr="001A5F91">
              <w:rPr>
                <w:rFonts w:ascii="Book Antiqua" w:hAnsi="Book Antiqua"/>
                <w:b/>
                <w:color w:val="000000" w:themeColor="text1"/>
                <w:sz w:val="24"/>
                <w:szCs w:val="24"/>
                <w:lang w:val="en-US"/>
              </w:rPr>
              <w:t>87)</w:t>
            </w:r>
          </w:p>
        </w:tc>
        <w:tc>
          <w:tcPr>
            <w:tcW w:w="1853" w:type="dxa"/>
            <w:tcBorders>
              <w:top w:val="single" w:sz="4" w:space="0" w:color="auto"/>
              <w:bottom w:val="single" w:sz="4" w:space="0" w:color="auto"/>
            </w:tcBorders>
            <w:noWrap/>
            <w:vAlign w:val="center"/>
            <w:hideMark/>
          </w:tcPr>
          <w:p w14:paraId="6FF64DAE" w14:textId="77777777" w:rsidR="00B933B4" w:rsidRPr="001A5F91" w:rsidRDefault="00B933B4" w:rsidP="00677646">
            <w:pPr>
              <w:pStyle w:val="Heading5"/>
              <w:spacing w:before="0" w:after="0" w:line="360" w:lineRule="auto"/>
              <w:rPr>
                <w:rFonts w:ascii="Book Antiqua" w:hAnsi="Book Antiqua"/>
                <w:b/>
                <w:color w:val="000000" w:themeColor="text1"/>
                <w:sz w:val="24"/>
                <w:szCs w:val="24"/>
                <w:lang w:val="en-US"/>
              </w:rPr>
            </w:pPr>
            <w:r w:rsidRPr="001A5F91">
              <w:rPr>
                <w:rFonts w:ascii="Book Antiqua" w:hAnsi="Book Antiqua"/>
                <w:b/>
                <w:color w:val="000000" w:themeColor="text1"/>
                <w:sz w:val="24"/>
                <w:szCs w:val="24"/>
                <w:lang w:val="en-US"/>
              </w:rPr>
              <w:t>A</w:t>
            </w:r>
            <w:r w:rsidRPr="001A5F91">
              <w:rPr>
                <w:rFonts w:ascii="Book Antiqua" w:hAnsi="Book Antiqua"/>
                <w:b/>
                <w:color w:val="000000" w:themeColor="text1"/>
                <w:sz w:val="24"/>
                <w:szCs w:val="24"/>
              </w:rPr>
              <w:t>-</w:t>
            </w:r>
            <w:r w:rsidRPr="001A5F91">
              <w:rPr>
                <w:rFonts w:ascii="Book Antiqua" w:hAnsi="Book Antiqua"/>
                <w:b/>
                <w:color w:val="000000" w:themeColor="text1"/>
                <w:sz w:val="24"/>
                <w:szCs w:val="24"/>
                <w:lang w:val="en-US"/>
              </w:rPr>
              <w:t>CKD</w:t>
            </w:r>
            <w:r w:rsidRPr="001A5F91">
              <w:rPr>
                <w:rFonts w:ascii="Book Antiqua" w:hAnsi="Book Antiqua"/>
                <w:b/>
                <w:color w:val="000000" w:themeColor="text1"/>
                <w:sz w:val="24"/>
                <w:szCs w:val="24"/>
              </w:rPr>
              <w:t>+</w:t>
            </w:r>
          </w:p>
          <w:p w14:paraId="570EF449" w14:textId="6FED170B" w:rsidR="00B933B4" w:rsidRPr="001A5F91" w:rsidRDefault="00B933B4" w:rsidP="00677646">
            <w:pPr>
              <w:pStyle w:val="Heading5"/>
              <w:spacing w:before="0" w:after="0" w:line="360" w:lineRule="auto"/>
              <w:rPr>
                <w:rFonts w:ascii="Book Antiqua" w:hAnsi="Book Antiqua"/>
                <w:b/>
                <w:color w:val="000000" w:themeColor="text1"/>
                <w:sz w:val="24"/>
                <w:szCs w:val="24"/>
                <w:lang w:val="en-US"/>
              </w:rPr>
            </w:pPr>
            <w:r w:rsidRPr="001A5F91">
              <w:rPr>
                <w:rFonts w:ascii="Book Antiqua" w:hAnsi="Book Antiqua"/>
                <w:b/>
                <w:color w:val="000000" w:themeColor="text1"/>
                <w:sz w:val="24"/>
                <w:szCs w:val="24"/>
                <w:lang w:val="en-US"/>
              </w:rPr>
              <w:t>(</w:t>
            </w:r>
            <w:r w:rsidR="001A5F91" w:rsidRPr="001A5F91">
              <w:rPr>
                <w:rFonts w:ascii="Book Antiqua" w:hAnsi="Book Antiqua"/>
                <w:b/>
                <w:i/>
                <w:iCs/>
                <w:color w:val="000000" w:themeColor="text1"/>
                <w:sz w:val="24"/>
                <w:szCs w:val="24"/>
                <w:lang w:val="en-US"/>
              </w:rPr>
              <w:t>n</w:t>
            </w:r>
            <w:r w:rsidR="001A5F91" w:rsidRPr="001A5F91">
              <w:rPr>
                <w:rFonts w:ascii="Book Antiqua" w:hAnsi="Book Antiqua"/>
                <w:b/>
                <w:color w:val="000000" w:themeColor="text1"/>
                <w:sz w:val="24"/>
                <w:szCs w:val="24"/>
                <w:lang w:val="en-US"/>
              </w:rPr>
              <w:t xml:space="preserve"> </w:t>
            </w:r>
            <w:r w:rsidRPr="001A5F91">
              <w:rPr>
                <w:rFonts w:ascii="Book Antiqua" w:hAnsi="Book Antiqua"/>
                <w:b/>
                <w:color w:val="000000" w:themeColor="text1"/>
                <w:sz w:val="24"/>
                <w:szCs w:val="24"/>
                <w:lang w:val="en-US"/>
              </w:rPr>
              <w:t>=</w:t>
            </w:r>
            <w:r w:rsidR="001A5F91" w:rsidRPr="001A5F91">
              <w:rPr>
                <w:rFonts w:ascii="Book Antiqua" w:hAnsi="Book Antiqua"/>
                <w:b/>
                <w:color w:val="000000" w:themeColor="text1"/>
                <w:sz w:val="24"/>
                <w:szCs w:val="24"/>
                <w:lang w:val="en-US"/>
              </w:rPr>
              <w:t xml:space="preserve"> </w:t>
            </w:r>
            <w:r w:rsidRPr="001A5F91">
              <w:rPr>
                <w:rFonts w:ascii="Book Antiqua" w:hAnsi="Book Antiqua"/>
                <w:b/>
                <w:color w:val="000000" w:themeColor="text1"/>
                <w:sz w:val="24"/>
                <w:szCs w:val="24"/>
                <w:lang w:val="en-US"/>
              </w:rPr>
              <w:t>73)</w:t>
            </w:r>
          </w:p>
        </w:tc>
      </w:tr>
      <w:tr w:rsidR="00FD09C7" w:rsidRPr="00FE351A" w14:paraId="46D2D245" w14:textId="77777777" w:rsidTr="00A43266">
        <w:trPr>
          <w:gridAfter w:val="1"/>
          <w:wAfter w:w="236" w:type="dxa"/>
          <w:trHeight w:val="300"/>
          <w:jc w:val="center"/>
        </w:trPr>
        <w:tc>
          <w:tcPr>
            <w:tcW w:w="9614" w:type="dxa"/>
            <w:gridSpan w:val="5"/>
            <w:tcBorders>
              <w:top w:val="single" w:sz="4" w:space="0" w:color="auto"/>
            </w:tcBorders>
            <w:noWrap/>
            <w:vAlign w:val="center"/>
            <w:hideMark/>
          </w:tcPr>
          <w:p w14:paraId="6D573D2D" w14:textId="77777777" w:rsidR="00B933B4" w:rsidRPr="001A5F91" w:rsidRDefault="00B933B4" w:rsidP="00677646">
            <w:pPr>
              <w:pStyle w:val="Heading5"/>
              <w:spacing w:before="0" w:after="0" w:line="360" w:lineRule="auto"/>
              <w:rPr>
                <w:rFonts w:ascii="Book Antiqua" w:hAnsi="Book Antiqua"/>
                <w:iCs/>
                <w:color w:val="000000" w:themeColor="text1"/>
                <w:sz w:val="24"/>
                <w:szCs w:val="24"/>
                <w:lang w:val="en-US"/>
              </w:rPr>
            </w:pPr>
            <w:r w:rsidRPr="001A5F91">
              <w:rPr>
                <w:rFonts w:ascii="Book Antiqua" w:hAnsi="Book Antiqua"/>
                <w:b/>
                <w:iCs/>
                <w:color w:val="000000" w:themeColor="text1"/>
                <w:sz w:val="24"/>
                <w:szCs w:val="24"/>
                <w:lang w:val="en-US"/>
              </w:rPr>
              <w:t>General clinical parameters</w:t>
            </w:r>
          </w:p>
        </w:tc>
      </w:tr>
      <w:tr w:rsidR="00FD09C7" w:rsidRPr="00FE351A" w14:paraId="088C2967" w14:textId="77777777" w:rsidTr="00A43266">
        <w:trPr>
          <w:gridAfter w:val="1"/>
          <w:wAfter w:w="236" w:type="dxa"/>
          <w:trHeight w:val="300"/>
          <w:jc w:val="center"/>
        </w:trPr>
        <w:tc>
          <w:tcPr>
            <w:tcW w:w="2658" w:type="dxa"/>
            <w:noWrap/>
            <w:vAlign w:val="center"/>
            <w:hideMark/>
          </w:tcPr>
          <w:p w14:paraId="20D982B3"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Sex, M/F</w:t>
            </w:r>
            <w:r w:rsidRPr="00FE351A">
              <w:rPr>
                <w:rFonts w:ascii="Book Antiqua" w:hAnsi="Book Antiqua"/>
                <w:color w:val="000000" w:themeColor="text1"/>
                <w:sz w:val="24"/>
                <w:szCs w:val="24"/>
              </w:rPr>
              <w:t xml:space="preserve">, </w:t>
            </w:r>
            <w:r w:rsidRPr="001A5F91">
              <w:rPr>
                <w:rFonts w:ascii="Book Antiqua" w:hAnsi="Book Antiqua"/>
                <w:i/>
                <w:iCs/>
                <w:color w:val="000000" w:themeColor="text1"/>
                <w:sz w:val="24"/>
                <w:szCs w:val="24"/>
                <w:lang w:val="en-US"/>
              </w:rPr>
              <w:t>n</w:t>
            </w:r>
            <w:r w:rsidRPr="00FE351A">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rPr>
              <w:t>%</w:t>
            </w:r>
            <w:r w:rsidRPr="00FE351A">
              <w:rPr>
                <w:rFonts w:ascii="Book Antiqua" w:hAnsi="Book Antiqua"/>
                <w:color w:val="000000" w:themeColor="text1"/>
                <w:sz w:val="24"/>
                <w:szCs w:val="24"/>
                <w:lang w:val="en-US"/>
              </w:rPr>
              <w:t>)</w:t>
            </w:r>
          </w:p>
        </w:tc>
        <w:tc>
          <w:tcPr>
            <w:tcW w:w="1701" w:type="dxa"/>
            <w:noWrap/>
            <w:vAlign w:val="center"/>
            <w:hideMark/>
          </w:tcPr>
          <w:p w14:paraId="5377DA81"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20/69</w:t>
            </w:r>
          </w:p>
          <w:p w14:paraId="380659A9" w14:textId="77777777" w:rsidR="00B933B4" w:rsidRPr="00FE351A" w:rsidRDefault="00B933B4" w:rsidP="00677646">
            <w:pPr>
              <w:pStyle w:val="Heading5"/>
              <w:spacing w:before="0" w:after="0" w:line="360" w:lineRule="auto"/>
              <w:rPr>
                <w:rFonts w:ascii="Book Antiqua" w:hAnsi="Book Antiqua"/>
                <w:color w:val="000000" w:themeColor="text1"/>
                <w:sz w:val="24"/>
                <w:szCs w:val="24"/>
              </w:rPr>
            </w:pPr>
            <w:r w:rsidRPr="00FE351A">
              <w:rPr>
                <w:rFonts w:ascii="Book Antiqua" w:hAnsi="Book Antiqua"/>
                <w:color w:val="000000" w:themeColor="text1"/>
                <w:sz w:val="24"/>
                <w:szCs w:val="24"/>
              </w:rPr>
              <w:t xml:space="preserve">22.5/77.5 </w:t>
            </w:r>
          </w:p>
        </w:tc>
        <w:tc>
          <w:tcPr>
            <w:tcW w:w="1843" w:type="dxa"/>
            <w:noWrap/>
            <w:vAlign w:val="center"/>
            <w:hideMark/>
          </w:tcPr>
          <w:p w14:paraId="66AA7738"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13/98</w:t>
            </w:r>
          </w:p>
          <w:p w14:paraId="34AC7C7B" w14:textId="7A36DEEE"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rPr>
              <w:t>1</w:t>
            </w:r>
            <w:r w:rsidRPr="00FE351A">
              <w:rPr>
                <w:rFonts w:ascii="Book Antiqua" w:hAnsi="Book Antiqua"/>
                <w:color w:val="000000" w:themeColor="text1"/>
                <w:sz w:val="24"/>
                <w:szCs w:val="24"/>
                <w:lang w:val="en-US"/>
              </w:rPr>
              <w:t>1</w:t>
            </w:r>
            <w:r w:rsidRPr="00FE351A">
              <w:rPr>
                <w:rFonts w:ascii="Book Antiqua" w:hAnsi="Book Antiqua"/>
                <w:color w:val="000000" w:themeColor="text1"/>
                <w:sz w:val="24"/>
                <w:szCs w:val="24"/>
              </w:rPr>
              <w:t>.</w:t>
            </w:r>
            <w:r w:rsidRPr="00FE351A">
              <w:rPr>
                <w:rFonts w:ascii="Book Antiqua" w:hAnsi="Book Antiqua"/>
                <w:color w:val="000000" w:themeColor="text1"/>
                <w:sz w:val="24"/>
                <w:szCs w:val="24"/>
                <w:lang w:val="en-US"/>
              </w:rPr>
              <w:t>7</w:t>
            </w:r>
            <w:r w:rsidRPr="00FE351A">
              <w:rPr>
                <w:rFonts w:ascii="Book Antiqua" w:hAnsi="Book Antiqua"/>
                <w:color w:val="000000" w:themeColor="text1"/>
                <w:sz w:val="24"/>
                <w:szCs w:val="24"/>
              </w:rPr>
              <w:t>/8</w:t>
            </w:r>
            <w:r w:rsidRPr="00FE351A">
              <w:rPr>
                <w:rFonts w:ascii="Book Antiqua" w:hAnsi="Book Antiqua"/>
                <w:color w:val="000000" w:themeColor="text1"/>
                <w:sz w:val="24"/>
                <w:szCs w:val="24"/>
                <w:lang w:val="en-US"/>
              </w:rPr>
              <w:t>8</w:t>
            </w:r>
            <w:r w:rsidRPr="00FE351A">
              <w:rPr>
                <w:rFonts w:ascii="Book Antiqua" w:hAnsi="Book Antiqua"/>
                <w:color w:val="000000" w:themeColor="text1"/>
                <w:sz w:val="24"/>
                <w:szCs w:val="24"/>
              </w:rPr>
              <w:t>.</w:t>
            </w:r>
            <w:r w:rsidRPr="00FE351A">
              <w:rPr>
                <w:rFonts w:ascii="Book Antiqua" w:hAnsi="Book Antiqua"/>
                <w:color w:val="000000" w:themeColor="text1"/>
                <w:sz w:val="24"/>
                <w:szCs w:val="24"/>
                <w:lang w:val="en-US"/>
              </w:rPr>
              <w:t>3</w:t>
            </w:r>
            <w:r w:rsidR="006E04E1" w:rsidRPr="00FE351A">
              <w:rPr>
                <w:rFonts w:ascii="Book Antiqua" w:hAnsi="Book Antiqua"/>
                <w:color w:val="000000" w:themeColor="text1"/>
                <w:sz w:val="24"/>
                <w:szCs w:val="24"/>
                <w:vertAlign w:val="superscript"/>
                <w:lang w:val="en-US"/>
              </w:rPr>
              <w:t>a</w:t>
            </w:r>
          </w:p>
        </w:tc>
        <w:tc>
          <w:tcPr>
            <w:tcW w:w="1559" w:type="dxa"/>
            <w:noWrap/>
            <w:vAlign w:val="center"/>
            <w:hideMark/>
          </w:tcPr>
          <w:p w14:paraId="58304C0E"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45/42</w:t>
            </w:r>
          </w:p>
          <w:p w14:paraId="4FE298F7"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rPr>
              <w:t>51.9/48.1</w:t>
            </w:r>
            <w:r w:rsidR="006E04E1" w:rsidRPr="00FE351A">
              <w:rPr>
                <w:rFonts w:ascii="Book Antiqua" w:hAnsi="Book Antiqua"/>
                <w:color w:val="000000" w:themeColor="text1"/>
                <w:sz w:val="24"/>
                <w:szCs w:val="24"/>
                <w:vertAlign w:val="superscript"/>
                <w:lang w:val="en-US"/>
              </w:rPr>
              <w:t>a</w:t>
            </w:r>
            <w:r w:rsidR="007F014D" w:rsidRPr="00FE351A">
              <w:rPr>
                <w:rFonts w:ascii="Book Antiqua" w:hAnsi="Book Antiqua"/>
                <w:color w:val="000000" w:themeColor="text1"/>
                <w:sz w:val="24"/>
                <w:szCs w:val="24"/>
                <w:vertAlign w:val="superscript"/>
                <w:lang w:val="en-US"/>
              </w:rPr>
              <w:t>d</w:t>
            </w:r>
          </w:p>
        </w:tc>
        <w:tc>
          <w:tcPr>
            <w:tcW w:w="1853" w:type="dxa"/>
            <w:noWrap/>
            <w:vAlign w:val="center"/>
            <w:hideMark/>
          </w:tcPr>
          <w:p w14:paraId="43131A71"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22/51</w:t>
            </w:r>
          </w:p>
          <w:p w14:paraId="4EEA2B4E" w14:textId="77777777" w:rsidR="00B933B4" w:rsidRPr="00FE351A" w:rsidRDefault="00B933B4" w:rsidP="00677646">
            <w:pPr>
              <w:pStyle w:val="Heading5"/>
              <w:spacing w:before="0" w:after="0" w:line="360" w:lineRule="auto"/>
              <w:rPr>
                <w:rFonts w:ascii="Book Antiqua" w:hAnsi="Book Antiqua"/>
                <w:color w:val="000000" w:themeColor="text1"/>
                <w:sz w:val="24"/>
                <w:szCs w:val="24"/>
              </w:rPr>
            </w:pPr>
            <w:r w:rsidRPr="00FE351A">
              <w:rPr>
                <w:rFonts w:ascii="Book Antiqua" w:hAnsi="Book Antiqua"/>
                <w:color w:val="000000" w:themeColor="text1"/>
                <w:sz w:val="24"/>
                <w:szCs w:val="24"/>
              </w:rPr>
              <w:t xml:space="preserve">30.1/69.9 </w:t>
            </w:r>
          </w:p>
        </w:tc>
      </w:tr>
      <w:tr w:rsidR="00FD09C7" w:rsidRPr="00FE351A" w14:paraId="1496DE1B" w14:textId="77777777" w:rsidTr="00A43266">
        <w:trPr>
          <w:gridAfter w:val="1"/>
          <w:wAfter w:w="236" w:type="dxa"/>
          <w:trHeight w:val="300"/>
          <w:jc w:val="center"/>
        </w:trPr>
        <w:tc>
          <w:tcPr>
            <w:tcW w:w="2658" w:type="dxa"/>
            <w:noWrap/>
            <w:vAlign w:val="center"/>
            <w:hideMark/>
          </w:tcPr>
          <w:p w14:paraId="041D14A3" w14:textId="0DBF9122"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Age</w:t>
            </w:r>
            <w:r w:rsidR="001A5F91">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lang w:val="en-US"/>
              </w:rPr>
              <w:t>yr</w:t>
            </w:r>
            <w:r w:rsidR="001A5F91">
              <w:rPr>
                <w:rFonts w:ascii="Book Antiqua" w:hAnsi="Book Antiqua"/>
                <w:color w:val="000000" w:themeColor="text1"/>
                <w:sz w:val="24"/>
                <w:szCs w:val="24"/>
                <w:lang w:val="en-US"/>
              </w:rPr>
              <w:t>)</w:t>
            </w:r>
          </w:p>
        </w:tc>
        <w:tc>
          <w:tcPr>
            <w:tcW w:w="1701" w:type="dxa"/>
            <w:noWrap/>
            <w:vAlign w:val="center"/>
            <w:hideMark/>
          </w:tcPr>
          <w:p w14:paraId="6AAD57E0" w14:textId="44FAA984"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rPr>
              <w:t>64 (58; 67)</w:t>
            </w:r>
          </w:p>
        </w:tc>
        <w:tc>
          <w:tcPr>
            <w:tcW w:w="1843" w:type="dxa"/>
            <w:noWrap/>
            <w:vAlign w:val="center"/>
            <w:hideMark/>
          </w:tcPr>
          <w:p w14:paraId="17112217" w14:textId="3F736210"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rPr>
              <w:t>68 (64; 73)</w:t>
            </w:r>
            <w:r w:rsidR="006E04E1" w:rsidRPr="00FE351A">
              <w:rPr>
                <w:rFonts w:ascii="Book Antiqua" w:hAnsi="Book Antiqua"/>
                <w:color w:val="000000" w:themeColor="text1"/>
                <w:sz w:val="24"/>
                <w:szCs w:val="24"/>
                <w:vertAlign w:val="superscript"/>
                <w:lang w:val="en-US"/>
              </w:rPr>
              <w:t>b</w:t>
            </w:r>
            <w:r w:rsidR="007F014D" w:rsidRPr="00FE351A">
              <w:rPr>
                <w:rFonts w:ascii="Book Antiqua" w:hAnsi="Book Antiqua"/>
                <w:color w:val="000000" w:themeColor="text1"/>
                <w:sz w:val="24"/>
                <w:szCs w:val="24"/>
                <w:vertAlign w:val="superscript"/>
                <w:lang w:val="en-US"/>
              </w:rPr>
              <w:t>f</w:t>
            </w:r>
            <w:r w:rsidR="005F5F68" w:rsidRPr="00FE351A">
              <w:rPr>
                <w:rFonts w:ascii="Book Antiqua" w:hAnsi="Book Antiqua"/>
                <w:color w:val="000000" w:themeColor="text1"/>
                <w:sz w:val="24"/>
                <w:szCs w:val="24"/>
                <w:vertAlign w:val="superscript"/>
                <w:lang w:val="en-US"/>
              </w:rPr>
              <w:t>i</w:t>
            </w:r>
          </w:p>
        </w:tc>
        <w:tc>
          <w:tcPr>
            <w:tcW w:w="1559" w:type="dxa"/>
            <w:noWrap/>
            <w:vAlign w:val="center"/>
            <w:hideMark/>
          </w:tcPr>
          <w:p w14:paraId="07558D8C" w14:textId="4179002F"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rPr>
              <w:t>63 (59; 68)</w:t>
            </w:r>
          </w:p>
        </w:tc>
        <w:tc>
          <w:tcPr>
            <w:tcW w:w="1853" w:type="dxa"/>
            <w:noWrap/>
            <w:vAlign w:val="center"/>
            <w:hideMark/>
          </w:tcPr>
          <w:p w14:paraId="7823E862" w14:textId="241D5AF4" w:rsidR="00B933B4" w:rsidRPr="00FE351A" w:rsidRDefault="00B933B4" w:rsidP="00677646">
            <w:pPr>
              <w:pStyle w:val="Heading5"/>
              <w:spacing w:before="0" w:after="0" w:line="360" w:lineRule="auto"/>
              <w:rPr>
                <w:rFonts w:ascii="Book Antiqua" w:hAnsi="Book Antiqua"/>
                <w:color w:val="000000" w:themeColor="text1"/>
                <w:sz w:val="24"/>
                <w:szCs w:val="24"/>
                <w:vertAlign w:val="superscript"/>
                <w:lang w:val="en-US"/>
              </w:rPr>
            </w:pPr>
            <w:r w:rsidRPr="00FE351A">
              <w:rPr>
                <w:rFonts w:ascii="Book Antiqua" w:hAnsi="Book Antiqua"/>
                <w:color w:val="000000" w:themeColor="text1"/>
                <w:sz w:val="24"/>
                <w:szCs w:val="24"/>
              </w:rPr>
              <w:t>67</w:t>
            </w:r>
            <w:r w:rsidRPr="00FE351A">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rPr>
              <w:t>61; 77)</w:t>
            </w:r>
            <w:r w:rsidR="006E04E1" w:rsidRPr="00FE351A">
              <w:rPr>
                <w:rFonts w:ascii="Book Antiqua" w:hAnsi="Book Antiqua"/>
                <w:color w:val="000000" w:themeColor="text1"/>
                <w:sz w:val="24"/>
                <w:szCs w:val="24"/>
                <w:vertAlign w:val="superscript"/>
                <w:lang w:val="en-US"/>
              </w:rPr>
              <w:t>a</w:t>
            </w:r>
            <w:r w:rsidR="007F014D" w:rsidRPr="00FE351A">
              <w:rPr>
                <w:rFonts w:ascii="Book Antiqua" w:hAnsi="Book Antiqua"/>
                <w:color w:val="000000" w:themeColor="text1"/>
                <w:sz w:val="24"/>
                <w:szCs w:val="24"/>
                <w:vertAlign w:val="superscript"/>
                <w:lang w:val="en-US"/>
              </w:rPr>
              <w:t>e</w:t>
            </w:r>
            <w:r w:rsidR="005F5F68" w:rsidRPr="00FE351A">
              <w:rPr>
                <w:rFonts w:ascii="Book Antiqua" w:hAnsi="Book Antiqua"/>
                <w:color w:val="000000" w:themeColor="text1"/>
                <w:sz w:val="24"/>
                <w:szCs w:val="24"/>
                <w:vertAlign w:val="superscript"/>
                <w:lang w:val="en-US"/>
              </w:rPr>
              <w:t>i</w:t>
            </w:r>
          </w:p>
        </w:tc>
      </w:tr>
      <w:tr w:rsidR="00FD09C7" w:rsidRPr="00FE351A" w14:paraId="5BB9C6DD" w14:textId="77777777" w:rsidTr="00A43266">
        <w:trPr>
          <w:gridAfter w:val="1"/>
          <w:wAfter w:w="236" w:type="dxa"/>
          <w:trHeight w:val="300"/>
          <w:jc w:val="center"/>
        </w:trPr>
        <w:tc>
          <w:tcPr>
            <w:tcW w:w="2658" w:type="dxa"/>
            <w:noWrap/>
            <w:vAlign w:val="center"/>
            <w:hideMark/>
          </w:tcPr>
          <w:p w14:paraId="7AD377DD"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BMI, kg/m</w:t>
            </w:r>
            <w:r w:rsidRPr="00FE351A">
              <w:rPr>
                <w:rFonts w:ascii="Book Antiqua" w:hAnsi="Book Antiqua"/>
                <w:color w:val="000000" w:themeColor="text1"/>
                <w:sz w:val="24"/>
                <w:szCs w:val="24"/>
                <w:vertAlign w:val="superscript"/>
                <w:lang w:val="en-US"/>
              </w:rPr>
              <w:t>2</w:t>
            </w:r>
          </w:p>
        </w:tc>
        <w:tc>
          <w:tcPr>
            <w:tcW w:w="1701" w:type="dxa"/>
            <w:noWrap/>
            <w:vAlign w:val="center"/>
            <w:hideMark/>
          </w:tcPr>
          <w:p w14:paraId="1DAA531F" w14:textId="187ABD30" w:rsidR="00B933B4" w:rsidRPr="00FE351A" w:rsidRDefault="00B933B4" w:rsidP="00677646">
            <w:pPr>
              <w:pStyle w:val="Heading5"/>
              <w:spacing w:before="0" w:after="0" w:line="360" w:lineRule="auto"/>
              <w:rPr>
                <w:rFonts w:ascii="Book Antiqua" w:hAnsi="Book Antiqua"/>
                <w:color w:val="000000" w:themeColor="text1"/>
                <w:sz w:val="24"/>
                <w:szCs w:val="24"/>
              </w:rPr>
            </w:pPr>
            <w:r w:rsidRPr="00FE351A">
              <w:rPr>
                <w:rFonts w:ascii="Book Antiqua" w:hAnsi="Book Antiqua"/>
                <w:color w:val="000000" w:themeColor="text1"/>
                <w:sz w:val="24"/>
                <w:szCs w:val="24"/>
              </w:rPr>
              <w:t>33.4 (28.7;</w:t>
            </w:r>
            <w:r w:rsidRPr="00FE351A">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rPr>
              <w:t>36.9)</w:t>
            </w:r>
          </w:p>
        </w:tc>
        <w:tc>
          <w:tcPr>
            <w:tcW w:w="1843" w:type="dxa"/>
            <w:noWrap/>
            <w:vAlign w:val="center"/>
            <w:hideMark/>
          </w:tcPr>
          <w:p w14:paraId="2A438D3A" w14:textId="4D4FDC90" w:rsidR="00B933B4" w:rsidRPr="00FE351A" w:rsidRDefault="00B933B4" w:rsidP="00677646">
            <w:pPr>
              <w:pStyle w:val="Heading5"/>
              <w:spacing w:before="0" w:after="0" w:line="360" w:lineRule="auto"/>
              <w:rPr>
                <w:rFonts w:ascii="Book Antiqua" w:hAnsi="Book Antiqua"/>
                <w:color w:val="000000" w:themeColor="text1"/>
                <w:sz w:val="24"/>
                <w:szCs w:val="24"/>
              </w:rPr>
            </w:pPr>
            <w:r w:rsidRPr="00FE351A">
              <w:rPr>
                <w:rFonts w:ascii="Book Antiqua" w:hAnsi="Book Antiqua"/>
                <w:color w:val="000000" w:themeColor="text1"/>
                <w:sz w:val="24"/>
                <w:szCs w:val="24"/>
              </w:rPr>
              <w:t>32.6</w:t>
            </w:r>
            <w:r w:rsidRPr="00FE351A">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rPr>
              <w:t>(29.4; 37.2)</w:t>
            </w:r>
          </w:p>
        </w:tc>
        <w:tc>
          <w:tcPr>
            <w:tcW w:w="1559" w:type="dxa"/>
            <w:noWrap/>
            <w:vAlign w:val="center"/>
            <w:hideMark/>
          </w:tcPr>
          <w:p w14:paraId="7C8DB00D" w14:textId="481D3C10" w:rsidR="00B933B4" w:rsidRPr="00FE351A" w:rsidRDefault="00B933B4" w:rsidP="00677646">
            <w:pPr>
              <w:pStyle w:val="Heading5"/>
              <w:spacing w:before="0" w:after="0" w:line="360" w:lineRule="auto"/>
              <w:rPr>
                <w:rFonts w:ascii="Book Antiqua" w:hAnsi="Book Antiqua"/>
                <w:color w:val="000000" w:themeColor="text1"/>
                <w:sz w:val="24"/>
                <w:szCs w:val="24"/>
              </w:rPr>
            </w:pPr>
            <w:r w:rsidRPr="00FE351A">
              <w:rPr>
                <w:rFonts w:ascii="Book Antiqua" w:hAnsi="Book Antiqua"/>
                <w:color w:val="000000" w:themeColor="text1"/>
                <w:sz w:val="24"/>
                <w:szCs w:val="24"/>
              </w:rPr>
              <w:t>33.6 (30.1; 38.2)</w:t>
            </w:r>
          </w:p>
        </w:tc>
        <w:tc>
          <w:tcPr>
            <w:tcW w:w="1853" w:type="dxa"/>
            <w:noWrap/>
            <w:vAlign w:val="center"/>
            <w:hideMark/>
          </w:tcPr>
          <w:p w14:paraId="62A7D596" w14:textId="2D82FDBC" w:rsidR="00B933B4" w:rsidRPr="00FE351A" w:rsidRDefault="00B933B4" w:rsidP="00677646">
            <w:pPr>
              <w:pStyle w:val="Heading5"/>
              <w:spacing w:before="0" w:after="0" w:line="360" w:lineRule="auto"/>
              <w:rPr>
                <w:rFonts w:ascii="Book Antiqua" w:hAnsi="Book Antiqua"/>
                <w:color w:val="000000" w:themeColor="text1"/>
                <w:sz w:val="24"/>
                <w:szCs w:val="24"/>
              </w:rPr>
            </w:pPr>
            <w:r w:rsidRPr="00FE351A">
              <w:rPr>
                <w:rFonts w:ascii="Book Antiqua" w:hAnsi="Book Antiqua"/>
                <w:color w:val="000000" w:themeColor="text1"/>
                <w:sz w:val="24"/>
                <w:szCs w:val="24"/>
              </w:rPr>
              <w:t>33.4 (30.0; 36.8)</w:t>
            </w:r>
          </w:p>
        </w:tc>
      </w:tr>
      <w:tr w:rsidR="00FD09C7" w:rsidRPr="00FE351A" w14:paraId="15A3EFE9" w14:textId="77777777" w:rsidTr="00A43266">
        <w:trPr>
          <w:gridAfter w:val="1"/>
          <w:wAfter w:w="236" w:type="dxa"/>
          <w:trHeight w:val="300"/>
          <w:jc w:val="center"/>
        </w:trPr>
        <w:tc>
          <w:tcPr>
            <w:tcW w:w="2658" w:type="dxa"/>
            <w:noWrap/>
            <w:vAlign w:val="center"/>
            <w:hideMark/>
          </w:tcPr>
          <w:p w14:paraId="010EF14B"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WHR</w:t>
            </w:r>
          </w:p>
        </w:tc>
        <w:tc>
          <w:tcPr>
            <w:tcW w:w="1701" w:type="dxa"/>
            <w:noWrap/>
            <w:vAlign w:val="center"/>
            <w:hideMark/>
          </w:tcPr>
          <w:p w14:paraId="354B7807" w14:textId="487769E1" w:rsidR="00B933B4" w:rsidRPr="00FE351A" w:rsidRDefault="00B933B4" w:rsidP="00677646">
            <w:pPr>
              <w:pStyle w:val="Heading5"/>
              <w:spacing w:before="0" w:after="0" w:line="360" w:lineRule="auto"/>
              <w:rPr>
                <w:rFonts w:ascii="Book Antiqua" w:hAnsi="Book Antiqua"/>
                <w:color w:val="000000" w:themeColor="text1"/>
                <w:sz w:val="24"/>
                <w:szCs w:val="24"/>
              </w:rPr>
            </w:pPr>
            <w:r w:rsidRPr="00FE351A">
              <w:rPr>
                <w:rFonts w:ascii="Book Antiqua" w:hAnsi="Book Antiqua"/>
                <w:color w:val="000000" w:themeColor="text1"/>
                <w:sz w:val="24"/>
                <w:szCs w:val="24"/>
              </w:rPr>
              <w:t>0.97 (0.94</w:t>
            </w:r>
            <w:r w:rsidRPr="00FE351A">
              <w:rPr>
                <w:rFonts w:ascii="Book Antiqua" w:hAnsi="Book Antiqua"/>
                <w:color w:val="000000" w:themeColor="text1"/>
                <w:sz w:val="24"/>
                <w:szCs w:val="24"/>
                <w:lang w:val="en-US"/>
              </w:rPr>
              <w:t>;</w:t>
            </w:r>
            <w:r w:rsidRPr="00FE351A">
              <w:rPr>
                <w:rFonts w:ascii="Book Antiqua" w:hAnsi="Book Antiqua"/>
                <w:color w:val="000000" w:themeColor="text1"/>
                <w:sz w:val="24"/>
                <w:szCs w:val="24"/>
              </w:rPr>
              <w:t xml:space="preserve"> 1.03)</w:t>
            </w:r>
          </w:p>
        </w:tc>
        <w:tc>
          <w:tcPr>
            <w:tcW w:w="1843" w:type="dxa"/>
            <w:noWrap/>
            <w:vAlign w:val="center"/>
            <w:hideMark/>
          </w:tcPr>
          <w:p w14:paraId="2B487DB6" w14:textId="09627CB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rPr>
              <w:t>0.94 (0.89</w:t>
            </w:r>
            <w:r w:rsidRPr="00FE351A">
              <w:rPr>
                <w:rFonts w:ascii="Book Antiqua" w:hAnsi="Book Antiqua"/>
                <w:color w:val="000000" w:themeColor="text1"/>
                <w:sz w:val="24"/>
                <w:szCs w:val="24"/>
                <w:lang w:val="en-US"/>
              </w:rPr>
              <w:t>;</w:t>
            </w:r>
            <w:r w:rsidRPr="00FE351A">
              <w:rPr>
                <w:rFonts w:ascii="Book Antiqua" w:hAnsi="Book Antiqua"/>
                <w:color w:val="000000" w:themeColor="text1"/>
                <w:sz w:val="24"/>
                <w:szCs w:val="24"/>
              </w:rPr>
              <w:t xml:space="preserve"> 0.99)</w:t>
            </w:r>
            <w:r w:rsidR="007F014D" w:rsidRPr="00FE351A">
              <w:rPr>
                <w:rFonts w:ascii="Book Antiqua" w:hAnsi="Book Antiqua"/>
                <w:color w:val="000000" w:themeColor="text1"/>
                <w:sz w:val="24"/>
                <w:szCs w:val="24"/>
                <w:vertAlign w:val="superscript"/>
                <w:lang w:val="en-US"/>
              </w:rPr>
              <w:t>f</w:t>
            </w:r>
            <w:r w:rsidR="005F5F68" w:rsidRPr="00FE351A">
              <w:rPr>
                <w:rFonts w:ascii="Book Antiqua" w:hAnsi="Book Antiqua"/>
                <w:color w:val="000000" w:themeColor="text1"/>
                <w:sz w:val="24"/>
                <w:szCs w:val="24"/>
                <w:vertAlign w:val="superscript"/>
                <w:lang w:val="en-US"/>
              </w:rPr>
              <w:t>h</w:t>
            </w:r>
          </w:p>
        </w:tc>
        <w:tc>
          <w:tcPr>
            <w:tcW w:w="1559" w:type="dxa"/>
            <w:noWrap/>
            <w:vAlign w:val="center"/>
            <w:hideMark/>
          </w:tcPr>
          <w:p w14:paraId="170B73F1" w14:textId="2E377321"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rPr>
              <w:t>1.04 (0.97</w:t>
            </w:r>
            <w:r w:rsidRPr="00FE351A">
              <w:rPr>
                <w:rFonts w:ascii="Book Antiqua" w:hAnsi="Book Antiqua"/>
                <w:color w:val="000000" w:themeColor="text1"/>
                <w:sz w:val="24"/>
                <w:szCs w:val="24"/>
                <w:lang w:val="en-US"/>
              </w:rPr>
              <w:t>;</w:t>
            </w:r>
            <w:r w:rsidRPr="00FE351A">
              <w:rPr>
                <w:rFonts w:ascii="Book Antiqua" w:hAnsi="Book Antiqua"/>
                <w:color w:val="000000" w:themeColor="text1"/>
                <w:sz w:val="24"/>
                <w:szCs w:val="24"/>
              </w:rPr>
              <w:t xml:space="preserve"> </w:t>
            </w:r>
            <w:r w:rsidRPr="00FE351A">
              <w:rPr>
                <w:rFonts w:ascii="Book Antiqua" w:hAnsi="Book Antiqua"/>
                <w:color w:val="000000" w:themeColor="text1"/>
                <w:sz w:val="24"/>
                <w:szCs w:val="24"/>
                <w:lang w:val="en-US"/>
              </w:rPr>
              <w:t>1</w:t>
            </w:r>
            <w:r w:rsidRPr="00FE351A">
              <w:rPr>
                <w:rFonts w:ascii="Book Antiqua" w:hAnsi="Book Antiqua"/>
                <w:color w:val="000000" w:themeColor="text1"/>
                <w:sz w:val="24"/>
                <w:szCs w:val="24"/>
              </w:rPr>
              <w:t>.11)</w:t>
            </w:r>
            <w:r w:rsidR="005F5F68" w:rsidRPr="00FE351A">
              <w:rPr>
                <w:rFonts w:ascii="Book Antiqua" w:hAnsi="Book Antiqua"/>
                <w:color w:val="000000" w:themeColor="text1"/>
                <w:sz w:val="24"/>
                <w:szCs w:val="24"/>
                <w:vertAlign w:val="superscript"/>
                <w:lang w:val="en-US"/>
              </w:rPr>
              <w:t>a</w:t>
            </w:r>
          </w:p>
        </w:tc>
        <w:tc>
          <w:tcPr>
            <w:tcW w:w="1853" w:type="dxa"/>
            <w:noWrap/>
            <w:vAlign w:val="center"/>
            <w:hideMark/>
          </w:tcPr>
          <w:p w14:paraId="2D6BA4F4" w14:textId="204873E2" w:rsidR="00B933B4" w:rsidRPr="00FE351A" w:rsidRDefault="00B933B4" w:rsidP="00677646">
            <w:pPr>
              <w:pStyle w:val="Heading5"/>
              <w:spacing w:before="0" w:after="0" w:line="360" w:lineRule="auto"/>
              <w:rPr>
                <w:rFonts w:ascii="Book Antiqua" w:hAnsi="Book Antiqua"/>
                <w:color w:val="000000" w:themeColor="text1"/>
                <w:sz w:val="24"/>
                <w:szCs w:val="24"/>
              </w:rPr>
            </w:pPr>
            <w:r w:rsidRPr="00FE351A">
              <w:rPr>
                <w:rFonts w:ascii="Book Antiqua" w:hAnsi="Book Antiqua"/>
                <w:color w:val="000000" w:themeColor="text1"/>
                <w:sz w:val="24"/>
                <w:szCs w:val="24"/>
              </w:rPr>
              <w:t>0.98 (0.95</w:t>
            </w:r>
            <w:r w:rsidRPr="00FE351A">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rPr>
              <w:t>1.07)</w:t>
            </w:r>
          </w:p>
        </w:tc>
      </w:tr>
      <w:tr w:rsidR="00FD09C7" w:rsidRPr="00FE351A" w14:paraId="7FE3FC50" w14:textId="77777777" w:rsidTr="00A43266">
        <w:trPr>
          <w:gridAfter w:val="1"/>
          <w:wAfter w:w="236" w:type="dxa"/>
          <w:trHeight w:val="300"/>
          <w:jc w:val="center"/>
        </w:trPr>
        <w:tc>
          <w:tcPr>
            <w:tcW w:w="2658" w:type="dxa"/>
            <w:noWrap/>
            <w:vAlign w:val="center"/>
          </w:tcPr>
          <w:p w14:paraId="4D376F82"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Smoking</w:t>
            </w:r>
            <w:r w:rsidRPr="00FE351A">
              <w:rPr>
                <w:rFonts w:ascii="Book Antiqua" w:hAnsi="Book Antiqua"/>
                <w:color w:val="000000" w:themeColor="text1"/>
                <w:sz w:val="24"/>
                <w:szCs w:val="24"/>
              </w:rPr>
              <w:t xml:space="preserve">, </w:t>
            </w:r>
            <w:r w:rsidRPr="001A5F91">
              <w:rPr>
                <w:rFonts w:ascii="Book Antiqua" w:hAnsi="Book Antiqua"/>
                <w:i/>
                <w:iCs/>
                <w:color w:val="000000" w:themeColor="text1"/>
                <w:sz w:val="24"/>
                <w:szCs w:val="24"/>
                <w:lang w:val="en-US"/>
              </w:rPr>
              <w:t>n</w:t>
            </w:r>
            <w:r w:rsidRPr="00FE351A">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rPr>
              <w:t>%</w:t>
            </w:r>
            <w:r w:rsidRPr="00FE351A">
              <w:rPr>
                <w:rFonts w:ascii="Book Antiqua" w:hAnsi="Book Antiqua"/>
                <w:color w:val="000000" w:themeColor="text1"/>
                <w:sz w:val="24"/>
                <w:szCs w:val="24"/>
                <w:lang w:val="en-US"/>
              </w:rPr>
              <w:t>)</w:t>
            </w:r>
          </w:p>
        </w:tc>
        <w:tc>
          <w:tcPr>
            <w:tcW w:w="1701" w:type="dxa"/>
            <w:noWrap/>
            <w:vAlign w:val="center"/>
          </w:tcPr>
          <w:p w14:paraId="62BDB6B6" w14:textId="1692761A"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7 (</w:t>
            </w:r>
            <w:r w:rsidRPr="00FE351A">
              <w:rPr>
                <w:rFonts w:ascii="Book Antiqua" w:hAnsi="Book Antiqua"/>
                <w:color w:val="000000" w:themeColor="text1"/>
                <w:sz w:val="24"/>
                <w:szCs w:val="24"/>
              </w:rPr>
              <w:t>7.</w:t>
            </w:r>
            <w:r w:rsidRPr="00FE351A">
              <w:rPr>
                <w:rFonts w:ascii="Book Antiqua" w:hAnsi="Book Antiqua"/>
                <w:color w:val="000000" w:themeColor="text1"/>
                <w:sz w:val="24"/>
                <w:szCs w:val="24"/>
                <w:lang w:val="en-US"/>
              </w:rPr>
              <w:t>9)</w:t>
            </w:r>
          </w:p>
        </w:tc>
        <w:tc>
          <w:tcPr>
            <w:tcW w:w="1843" w:type="dxa"/>
            <w:noWrap/>
            <w:vAlign w:val="center"/>
          </w:tcPr>
          <w:p w14:paraId="23175C9B" w14:textId="0BC9847D"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6 (</w:t>
            </w:r>
            <w:r w:rsidRPr="00FE351A">
              <w:rPr>
                <w:rFonts w:ascii="Book Antiqua" w:hAnsi="Book Antiqua"/>
                <w:color w:val="000000" w:themeColor="text1"/>
                <w:sz w:val="24"/>
                <w:szCs w:val="24"/>
              </w:rPr>
              <w:t>5.</w:t>
            </w:r>
            <w:r w:rsidRPr="00FE351A">
              <w:rPr>
                <w:rFonts w:ascii="Book Antiqua" w:hAnsi="Book Antiqua"/>
                <w:color w:val="000000" w:themeColor="text1"/>
                <w:sz w:val="24"/>
                <w:szCs w:val="24"/>
                <w:lang w:val="en-US"/>
              </w:rPr>
              <w:t>4)</w:t>
            </w:r>
          </w:p>
        </w:tc>
        <w:tc>
          <w:tcPr>
            <w:tcW w:w="1559" w:type="dxa"/>
            <w:noWrap/>
            <w:vAlign w:val="center"/>
          </w:tcPr>
          <w:p w14:paraId="52485CC8" w14:textId="21AC0662"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18 (</w:t>
            </w:r>
            <w:r w:rsidRPr="00FE351A">
              <w:rPr>
                <w:rFonts w:ascii="Book Antiqua" w:hAnsi="Book Antiqua"/>
                <w:color w:val="000000" w:themeColor="text1"/>
                <w:sz w:val="24"/>
                <w:szCs w:val="24"/>
              </w:rPr>
              <w:t>20.9</w:t>
            </w:r>
            <w:r w:rsidRPr="00FE351A">
              <w:rPr>
                <w:rFonts w:ascii="Book Antiqua" w:hAnsi="Book Antiqua"/>
                <w:color w:val="000000" w:themeColor="text1"/>
                <w:sz w:val="24"/>
                <w:szCs w:val="24"/>
                <w:lang w:val="en-US"/>
              </w:rPr>
              <w:t>)</w:t>
            </w:r>
            <w:r w:rsidR="006E04E1" w:rsidRPr="00FE351A">
              <w:rPr>
                <w:rFonts w:ascii="Book Antiqua" w:hAnsi="Book Antiqua"/>
                <w:color w:val="000000" w:themeColor="text1"/>
                <w:sz w:val="24"/>
                <w:szCs w:val="24"/>
                <w:vertAlign w:val="superscript"/>
                <w:lang w:val="en-US"/>
              </w:rPr>
              <w:t>a</w:t>
            </w:r>
          </w:p>
        </w:tc>
        <w:tc>
          <w:tcPr>
            <w:tcW w:w="1853" w:type="dxa"/>
            <w:noWrap/>
            <w:vAlign w:val="center"/>
          </w:tcPr>
          <w:p w14:paraId="3D1C4085" w14:textId="5F7DA2E9"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3 (</w:t>
            </w:r>
            <w:r w:rsidRPr="00FE351A">
              <w:rPr>
                <w:rFonts w:ascii="Book Antiqua" w:hAnsi="Book Antiqua"/>
                <w:color w:val="000000" w:themeColor="text1"/>
                <w:sz w:val="24"/>
                <w:szCs w:val="24"/>
              </w:rPr>
              <w:t>4.1</w:t>
            </w:r>
            <w:r w:rsidRPr="00FE351A">
              <w:rPr>
                <w:rFonts w:ascii="Book Antiqua" w:hAnsi="Book Antiqua"/>
                <w:color w:val="000000" w:themeColor="text1"/>
                <w:sz w:val="24"/>
                <w:szCs w:val="24"/>
                <w:lang w:val="en-US"/>
              </w:rPr>
              <w:t>)</w:t>
            </w:r>
          </w:p>
        </w:tc>
      </w:tr>
      <w:tr w:rsidR="00FD09C7" w:rsidRPr="00FE351A" w14:paraId="5E7C76D6" w14:textId="77777777" w:rsidTr="00A43266">
        <w:trPr>
          <w:trHeight w:val="300"/>
          <w:jc w:val="center"/>
        </w:trPr>
        <w:tc>
          <w:tcPr>
            <w:tcW w:w="2658" w:type="dxa"/>
            <w:noWrap/>
            <w:vAlign w:val="center"/>
          </w:tcPr>
          <w:p w14:paraId="68538CA2"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 xml:space="preserve">Diabetes duration, years </w:t>
            </w:r>
          </w:p>
        </w:tc>
        <w:tc>
          <w:tcPr>
            <w:tcW w:w="1701" w:type="dxa"/>
            <w:noWrap/>
            <w:vAlign w:val="center"/>
          </w:tcPr>
          <w:p w14:paraId="6847218E"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rPr>
              <w:t>15 (12</w:t>
            </w:r>
            <w:r w:rsidRPr="00FE351A">
              <w:rPr>
                <w:rFonts w:ascii="Book Antiqua" w:hAnsi="Book Antiqua"/>
                <w:color w:val="000000" w:themeColor="text1"/>
                <w:sz w:val="24"/>
                <w:szCs w:val="24"/>
                <w:lang w:val="en-US"/>
              </w:rPr>
              <w:t>;</w:t>
            </w:r>
            <w:r w:rsidRPr="00FE351A">
              <w:rPr>
                <w:rFonts w:ascii="Book Antiqua" w:hAnsi="Book Antiqua"/>
                <w:color w:val="000000" w:themeColor="text1"/>
                <w:sz w:val="24"/>
                <w:szCs w:val="24"/>
              </w:rPr>
              <w:t xml:space="preserve"> 19)</w:t>
            </w:r>
          </w:p>
        </w:tc>
        <w:tc>
          <w:tcPr>
            <w:tcW w:w="1843" w:type="dxa"/>
            <w:noWrap/>
            <w:vAlign w:val="center"/>
          </w:tcPr>
          <w:p w14:paraId="0BDF2459"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rPr>
              <w:t>18 (15</w:t>
            </w:r>
            <w:r w:rsidRPr="00FE351A">
              <w:rPr>
                <w:rFonts w:ascii="Book Antiqua" w:hAnsi="Book Antiqua"/>
                <w:color w:val="000000" w:themeColor="text1"/>
                <w:sz w:val="24"/>
                <w:szCs w:val="24"/>
                <w:lang w:val="en-US"/>
              </w:rPr>
              <w:t>;</w:t>
            </w:r>
            <w:r w:rsidRPr="00FE351A">
              <w:rPr>
                <w:rFonts w:ascii="Book Antiqua" w:hAnsi="Book Antiqua"/>
                <w:color w:val="000000" w:themeColor="text1"/>
                <w:sz w:val="24"/>
                <w:szCs w:val="24"/>
              </w:rPr>
              <w:t xml:space="preserve"> 25)</w:t>
            </w:r>
            <w:r w:rsidR="006E04E1" w:rsidRPr="00FE351A">
              <w:rPr>
                <w:rFonts w:ascii="Book Antiqua" w:hAnsi="Book Antiqua"/>
                <w:color w:val="000000" w:themeColor="text1"/>
                <w:sz w:val="24"/>
                <w:szCs w:val="24"/>
                <w:vertAlign w:val="superscript"/>
                <w:lang w:val="en-US"/>
              </w:rPr>
              <w:t>c</w:t>
            </w:r>
            <w:r w:rsidR="007F014D" w:rsidRPr="00FE351A">
              <w:rPr>
                <w:rFonts w:ascii="Book Antiqua" w:hAnsi="Book Antiqua"/>
                <w:color w:val="000000" w:themeColor="text1"/>
                <w:sz w:val="24"/>
                <w:szCs w:val="24"/>
                <w:vertAlign w:val="superscript"/>
                <w:lang w:val="en-US"/>
              </w:rPr>
              <w:t>d</w:t>
            </w:r>
          </w:p>
        </w:tc>
        <w:tc>
          <w:tcPr>
            <w:tcW w:w="1559" w:type="dxa"/>
            <w:noWrap/>
            <w:vAlign w:val="center"/>
          </w:tcPr>
          <w:p w14:paraId="0A82230E"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rPr>
              <w:t>15 (13</w:t>
            </w:r>
            <w:r w:rsidRPr="00FE351A">
              <w:rPr>
                <w:rFonts w:ascii="Book Antiqua" w:hAnsi="Book Antiqua"/>
                <w:color w:val="000000" w:themeColor="text1"/>
                <w:sz w:val="24"/>
                <w:szCs w:val="24"/>
                <w:lang w:val="en-US"/>
              </w:rPr>
              <w:t>;</w:t>
            </w:r>
            <w:r w:rsidRPr="00FE351A">
              <w:rPr>
                <w:rFonts w:ascii="Book Antiqua" w:hAnsi="Book Antiqua"/>
                <w:color w:val="000000" w:themeColor="text1"/>
                <w:sz w:val="24"/>
                <w:szCs w:val="24"/>
              </w:rPr>
              <w:t xml:space="preserve"> 20)</w:t>
            </w:r>
          </w:p>
        </w:tc>
        <w:tc>
          <w:tcPr>
            <w:tcW w:w="1853" w:type="dxa"/>
            <w:noWrap/>
            <w:vAlign w:val="center"/>
          </w:tcPr>
          <w:p w14:paraId="3D8796D2" w14:textId="77777777" w:rsidR="00B933B4" w:rsidRPr="00FE351A" w:rsidRDefault="00B933B4" w:rsidP="00677646">
            <w:pPr>
              <w:pStyle w:val="Heading5"/>
              <w:spacing w:before="0" w:after="0" w:line="360" w:lineRule="auto"/>
              <w:rPr>
                <w:rFonts w:ascii="Book Antiqua" w:hAnsi="Book Antiqua"/>
                <w:color w:val="000000" w:themeColor="text1"/>
                <w:sz w:val="24"/>
                <w:szCs w:val="24"/>
                <w:vertAlign w:val="superscript"/>
                <w:lang w:val="en-US"/>
              </w:rPr>
            </w:pPr>
            <w:r w:rsidRPr="00FE351A">
              <w:rPr>
                <w:rFonts w:ascii="Book Antiqua" w:hAnsi="Book Antiqua"/>
                <w:color w:val="000000" w:themeColor="text1"/>
                <w:sz w:val="24"/>
                <w:szCs w:val="24"/>
              </w:rPr>
              <w:t>18 (14</w:t>
            </w:r>
            <w:r w:rsidRPr="00FE351A">
              <w:rPr>
                <w:rFonts w:ascii="Book Antiqua" w:hAnsi="Book Antiqua"/>
                <w:color w:val="000000" w:themeColor="text1"/>
                <w:sz w:val="24"/>
                <w:szCs w:val="24"/>
                <w:lang w:val="en-US"/>
              </w:rPr>
              <w:t>;</w:t>
            </w:r>
            <w:r w:rsidRPr="00FE351A">
              <w:rPr>
                <w:rFonts w:ascii="Book Antiqua" w:hAnsi="Book Antiqua"/>
                <w:color w:val="000000" w:themeColor="text1"/>
                <w:sz w:val="24"/>
                <w:szCs w:val="24"/>
              </w:rPr>
              <w:t xml:space="preserve"> 22)</w:t>
            </w:r>
            <w:r w:rsidR="006E04E1" w:rsidRPr="00FE351A">
              <w:rPr>
                <w:rFonts w:ascii="Book Antiqua" w:hAnsi="Book Antiqua"/>
                <w:color w:val="000000" w:themeColor="text1"/>
                <w:sz w:val="24"/>
                <w:szCs w:val="24"/>
                <w:vertAlign w:val="superscript"/>
                <w:lang w:val="en-US"/>
              </w:rPr>
              <w:t>a</w:t>
            </w:r>
          </w:p>
        </w:tc>
        <w:tc>
          <w:tcPr>
            <w:tcW w:w="236" w:type="dxa"/>
            <w:vAlign w:val="center"/>
          </w:tcPr>
          <w:p w14:paraId="15B1BBC0" w14:textId="77777777" w:rsidR="00B933B4" w:rsidRPr="00FE351A" w:rsidRDefault="00B933B4" w:rsidP="00677646">
            <w:pPr>
              <w:pStyle w:val="Heading5"/>
              <w:spacing w:before="0" w:after="0" w:line="360" w:lineRule="auto"/>
              <w:rPr>
                <w:rFonts w:ascii="Book Antiqua" w:hAnsi="Book Antiqua"/>
                <w:color w:val="000000" w:themeColor="text1"/>
                <w:sz w:val="24"/>
                <w:szCs w:val="24"/>
              </w:rPr>
            </w:pPr>
          </w:p>
        </w:tc>
      </w:tr>
      <w:tr w:rsidR="00FD09C7" w:rsidRPr="00FE351A" w14:paraId="435DDD18" w14:textId="77777777" w:rsidTr="00A43266">
        <w:trPr>
          <w:gridAfter w:val="1"/>
          <w:wAfter w:w="236" w:type="dxa"/>
          <w:trHeight w:val="300"/>
          <w:jc w:val="center"/>
        </w:trPr>
        <w:tc>
          <w:tcPr>
            <w:tcW w:w="9614" w:type="dxa"/>
            <w:gridSpan w:val="5"/>
            <w:noWrap/>
            <w:vAlign w:val="center"/>
          </w:tcPr>
          <w:p w14:paraId="67E7D186" w14:textId="77777777" w:rsidR="00B933B4" w:rsidRPr="001A5F91" w:rsidRDefault="00B933B4" w:rsidP="00677646">
            <w:pPr>
              <w:pStyle w:val="Heading5"/>
              <w:spacing w:before="0" w:after="0" w:line="360" w:lineRule="auto"/>
              <w:rPr>
                <w:rFonts w:ascii="Book Antiqua" w:hAnsi="Book Antiqua"/>
                <w:iCs/>
                <w:color w:val="000000" w:themeColor="text1"/>
                <w:sz w:val="24"/>
                <w:szCs w:val="24"/>
              </w:rPr>
            </w:pPr>
            <w:r w:rsidRPr="001A5F91">
              <w:rPr>
                <w:rFonts w:ascii="Book Antiqua" w:hAnsi="Book Antiqua"/>
                <w:b/>
                <w:iCs/>
                <w:color w:val="000000" w:themeColor="text1"/>
                <w:sz w:val="24"/>
                <w:szCs w:val="24"/>
                <w:lang w:val="en-US"/>
              </w:rPr>
              <w:t>Diabetic complications and comorbidities</w:t>
            </w:r>
          </w:p>
        </w:tc>
      </w:tr>
      <w:tr w:rsidR="00FD09C7" w:rsidRPr="00FE351A" w14:paraId="619747E9" w14:textId="77777777" w:rsidTr="00A43266">
        <w:trPr>
          <w:gridAfter w:val="1"/>
          <w:wAfter w:w="236" w:type="dxa"/>
          <w:trHeight w:val="300"/>
          <w:jc w:val="center"/>
        </w:trPr>
        <w:tc>
          <w:tcPr>
            <w:tcW w:w="2658" w:type="dxa"/>
            <w:noWrap/>
            <w:vAlign w:val="center"/>
          </w:tcPr>
          <w:p w14:paraId="02F7AC47"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Diabetic retinopathy</w:t>
            </w:r>
            <w:r w:rsidRPr="00FE351A">
              <w:rPr>
                <w:rFonts w:ascii="Book Antiqua" w:hAnsi="Book Antiqua"/>
                <w:color w:val="000000" w:themeColor="text1"/>
                <w:sz w:val="24"/>
                <w:szCs w:val="24"/>
              </w:rPr>
              <w:t xml:space="preserve">, </w:t>
            </w:r>
            <w:r w:rsidRPr="001A5F91">
              <w:rPr>
                <w:rFonts w:ascii="Book Antiqua" w:hAnsi="Book Antiqua"/>
                <w:i/>
                <w:iCs/>
                <w:color w:val="000000" w:themeColor="text1"/>
                <w:sz w:val="24"/>
                <w:szCs w:val="24"/>
                <w:lang w:val="en-US"/>
              </w:rPr>
              <w:t>n</w:t>
            </w:r>
            <w:r w:rsidRPr="00FE351A">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rPr>
              <w:t>%</w:t>
            </w:r>
            <w:r w:rsidRPr="00FE351A">
              <w:rPr>
                <w:rFonts w:ascii="Book Antiqua" w:hAnsi="Book Antiqua"/>
                <w:color w:val="000000" w:themeColor="text1"/>
                <w:sz w:val="24"/>
                <w:szCs w:val="24"/>
                <w:lang w:val="en-US"/>
              </w:rPr>
              <w:t>)</w:t>
            </w:r>
          </w:p>
        </w:tc>
        <w:tc>
          <w:tcPr>
            <w:tcW w:w="1701" w:type="dxa"/>
            <w:noWrap/>
            <w:vAlign w:val="center"/>
          </w:tcPr>
          <w:p w14:paraId="7298C900" w14:textId="71DF9F28"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62 (</w:t>
            </w:r>
            <w:r w:rsidRPr="00FE351A">
              <w:rPr>
                <w:rFonts w:ascii="Book Antiqua" w:hAnsi="Book Antiqua"/>
                <w:color w:val="000000" w:themeColor="text1"/>
                <w:sz w:val="24"/>
                <w:szCs w:val="24"/>
              </w:rPr>
              <w:t>69.</w:t>
            </w:r>
            <w:r w:rsidRPr="00FE351A">
              <w:rPr>
                <w:rFonts w:ascii="Book Antiqua" w:hAnsi="Book Antiqua"/>
                <w:color w:val="000000" w:themeColor="text1"/>
                <w:sz w:val="24"/>
                <w:szCs w:val="24"/>
                <w:lang w:val="en-US"/>
              </w:rPr>
              <w:t>7)</w:t>
            </w:r>
          </w:p>
        </w:tc>
        <w:tc>
          <w:tcPr>
            <w:tcW w:w="1843" w:type="dxa"/>
            <w:noWrap/>
            <w:vAlign w:val="center"/>
          </w:tcPr>
          <w:p w14:paraId="6A640175" w14:textId="2AE9AB8E"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74 (</w:t>
            </w:r>
            <w:r w:rsidRPr="00FE351A">
              <w:rPr>
                <w:rFonts w:ascii="Book Antiqua" w:hAnsi="Book Antiqua"/>
                <w:color w:val="000000" w:themeColor="text1"/>
                <w:sz w:val="24"/>
                <w:szCs w:val="24"/>
              </w:rPr>
              <w:t>66.7</w:t>
            </w:r>
            <w:r w:rsidRPr="00FE351A">
              <w:rPr>
                <w:rFonts w:ascii="Book Antiqua" w:hAnsi="Book Antiqua"/>
                <w:color w:val="000000" w:themeColor="text1"/>
                <w:sz w:val="24"/>
                <w:szCs w:val="24"/>
                <w:lang w:val="en-US"/>
              </w:rPr>
              <w:t>)</w:t>
            </w:r>
          </w:p>
        </w:tc>
        <w:tc>
          <w:tcPr>
            <w:tcW w:w="1559" w:type="dxa"/>
            <w:noWrap/>
            <w:vAlign w:val="center"/>
          </w:tcPr>
          <w:p w14:paraId="1998CB09" w14:textId="61674153"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65 (</w:t>
            </w:r>
            <w:r w:rsidRPr="00FE351A">
              <w:rPr>
                <w:rFonts w:ascii="Book Antiqua" w:hAnsi="Book Antiqua"/>
                <w:color w:val="000000" w:themeColor="text1"/>
                <w:sz w:val="24"/>
                <w:szCs w:val="24"/>
              </w:rPr>
              <w:t>74.7</w:t>
            </w:r>
            <w:r w:rsidRPr="00FE351A">
              <w:rPr>
                <w:rFonts w:ascii="Book Antiqua" w:hAnsi="Book Antiqua"/>
                <w:color w:val="000000" w:themeColor="text1"/>
                <w:sz w:val="24"/>
                <w:szCs w:val="24"/>
                <w:lang w:val="en-US"/>
              </w:rPr>
              <w:t>)</w:t>
            </w:r>
          </w:p>
        </w:tc>
        <w:tc>
          <w:tcPr>
            <w:tcW w:w="1853" w:type="dxa"/>
            <w:noWrap/>
            <w:vAlign w:val="center"/>
          </w:tcPr>
          <w:p w14:paraId="15B1D078" w14:textId="5141E5B8"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57 (</w:t>
            </w:r>
            <w:r w:rsidRPr="00FE351A">
              <w:rPr>
                <w:rFonts w:ascii="Book Antiqua" w:hAnsi="Book Antiqua"/>
                <w:color w:val="000000" w:themeColor="text1"/>
                <w:sz w:val="24"/>
                <w:szCs w:val="24"/>
              </w:rPr>
              <w:t>78.1</w:t>
            </w:r>
            <w:r w:rsidRPr="00FE351A">
              <w:rPr>
                <w:rFonts w:ascii="Book Antiqua" w:hAnsi="Book Antiqua"/>
                <w:color w:val="000000" w:themeColor="text1"/>
                <w:sz w:val="24"/>
                <w:szCs w:val="24"/>
                <w:lang w:val="en-US"/>
              </w:rPr>
              <w:t>)</w:t>
            </w:r>
          </w:p>
        </w:tc>
      </w:tr>
      <w:tr w:rsidR="00FD09C7" w:rsidRPr="00FE351A" w14:paraId="6EC1633A" w14:textId="77777777" w:rsidTr="00A43266">
        <w:trPr>
          <w:gridAfter w:val="1"/>
          <w:wAfter w:w="236" w:type="dxa"/>
          <w:trHeight w:val="300"/>
          <w:jc w:val="center"/>
        </w:trPr>
        <w:tc>
          <w:tcPr>
            <w:tcW w:w="2658" w:type="dxa"/>
            <w:noWrap/>
            <w:vAlign w:val="center"/>
          </w:tcPr>
          <w:p w14:paraId="03AE97F4"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 xml:space="preserve">Arterial hypertension, </w:t>
            </w:r>
            <w:r w:rsidRPr="001A5F91">
              <w:rPr>
                <w:rFonts w:ascii="Book Antiqua" w:hAnsi="Book Antiqua"/>
                <w:i/>
                <w:iCs/>
                <w:color w:val="000000" w:themeColor="text1"/>
                <w:sz w:val="24"/>
                <w:szCs w:val="24"/>
                <w:lang w:val="en-US"/>
              </w:rPr>
              <w:t>n</w:t>
            </w:r>
            <w:r w:rsidRPr="00FE351A">
              <w:rPr>
                <w:rFonts w:ascii="Book Antiqua" w:hAnsi="Book Antiqua"/>
                <w:color w:val="000000" w:themeColor="text1"/>
                <w:sz w:val="24"/>
                <w:szCs w:val="24"/>
                <w:lang w:val="en-US"/>
              </w:rPr>
              <w:t xml:space="preserve"> (%)</w:t>
            </w:r>
          </w:p>
        </w:tc>
        <w:tc>
          <w:tcPr>
            <w:tcW w:w="1701" w:type="dxa"/>
            <w:noWrap/>
            <w:vAlign w:val="center"/>
          </w:tcPr>
          <w:p w14:paraId="5C082B1A" w14:textId="68169224"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85 (95.5)</w:t>
            </w:r>
          </w:p>
        </w:tc>
        <w:tc>
          <w:tcPr>
            <w:tcW w:w="1843" w:type="dxa"/>
            <w:noWrap/>
            <w:vAlign w:val="center"/>
          </w:tcPr>
          <w:p w14:paraId="406A7EE1" w14:textId="44F1682A"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111 (100)</w:t>
            </w:r>
          </w:p>
        </w:tc>
        <w:tc>
          <w:tcPr>
            <w:tcW w:w="1559" w:type="dxa"/>
            <w:noWrap/>
            <w:vAlign w:val="center"/>
          </w:tcPr>
          <w:p w14:paraId="50924FEF" w14:textId="7C35DB1C"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87 (98.9)</w:t>
            </w:r>
          </w:p>
        </w:tc>
        <w:tc>
          <w:tcPr>
            <w:tcW w:w="1853" w:type="dxa"/>
            <w:noWrap/>
            <w:vAlign w:val="center"/>
          </w:tcPr>
          <w:p w14:paraId="181167A2" w14:textId="3923C8CB"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73 (100)</w:t>
            </w:r>
          </w:p>
        </w:tc>
      </w:tr>
      <w:tr w:rsidR="00FD09C7" w:rsidRPr="00FE351A" w14:paraId="4AAAD7DD" w14:textId="77777777" w:rsidTr="00A43266">
        <w:trPr>
          <w:gridAfter w:val="1"/>
          <w:wAfter w:w="236" w:type="dxa"/>
          <w:trHeight w:val="300"/>
          <w:jc w:val="center"/>
        </w:trPr>
        <w:tc>
          <w:tcPr>
            <w:tcW w:w="2658" w:type="dxa"/>
            <w:noWrap/>
            <w:vAlign w:val="center"/>
          </w:tcPr>
          <w:p w14:paraId="0C089CD0"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Coronary artery disease</w:t>
            </w:r>
            <w:r w:rsidRPr="00FE351A">
              <w:rPr>
                <w:rFonts w:ascii="Book Antiqua" w:hAnsi="Book Antiqua"/>
                <w:color w:val="000000" w:themeColor="text1"/>
                <w:sz w:val="24"/>
                <w:szCs w:val="24"/>
              </w:rPr>
              <w:t xml:space="preserve">, </w:t>
            </w:r>
            <w:r w:rsidRPr="001A5F91">
              <w:rPr>
                <w:rFonts w:ascii="Book Antiqua" w:hAnsi="Book Antiqua"/>
                <w:i/>
                <w:iCs/>
                <w:color w:val="000000" w:themeColor="text1"/>
                <w:sz w:val="24"/>
                <w:szCs w:val="24"/>
                <w:lang w:val="en-US"/>
              </w:rPr>
              <w:t>n</w:t>
            </w:r>
            <w:r w:rsidRPr="00FE351A">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rPr>
              <w:t>%</w:t>
            </w:r>
            <w:r w:rsidRPr="00FE351A">
              <w:rPr>
                <w:rFonts w:ascii="Book Antiqua" w:hAnsi="Book Antiqua"/>
                <w:color w:val="000000" w:themeColor="text1"/>
                <w:sz w:val="24"/>
                <w:szCs w:val="24"/>
                <w:lang w:val="en-US"/>
              </w:rPr>
              <w:t>)</w:t>
            </w:r>
          </w:p>
        </w:tc>
        <w:tc>
          <w:tcPr>
            <w:tcW w:w="1701" w:type="dxa"/>
            <w:noWrap/>
            <w:vAlign w:val="center"/>
          </w:tcPr>
          <w:p w14:paraId="41748B0A" w14:textId="2CDAE4E5"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41 (</w:t>
            </w:r>
            <w:r w:rsidRPr="00FE351A">
              <w:rPr>
                <w:rFonts w:ascii="Book Antiqua" w:hAnsi="Book Antiqua"/>
                <w:color w:val="000000" w:themeColor="text1"/>
                <w:sz w:val="24"/>
                <w:szCs w:val="24"/>
              </w:rPr>
              <w:t>46.1</w:t>
            </w:r>
            <w:r w:rsidRPr="00FE351A">
              <w:rPr>
                <w:rFonts w:ascii="Book Antiqua" w:hAnsi="Book Antiqua"/>
                <w:color w:val="000000" w:themeColor="text1"/>
                <w:sz w:val="24"/>
                <w:szCs w:val="24"/>
                <w:lang w:val="en-US"/>
              </w:rPr>
              <w:t>)</w:t>
            </w:r>
          </w:p>
        </w:tc>
        <w:tc>
          <w:tcPr>
            <w:tcW w:w="1843" w:type="dxa"/>
            <w:noWrap/>
            <w:vAlign w:val="center"/>
          </w:tcPr>
          <w:p w14:paraId="2F06D04E" w14:textId="648BF42A"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58 (</w:t>
            </w:r>
            <w:r w:rsidRPr="00FE351A">
              <w:rPr>
                <w:rFonts w:ascii="Book Antiqua" w:hAnsi="Book Antiqua"/>
                <w:color w:val="000000" w:themeColor="text1"/>
                <w:sz w:val="24"/>
                <w:szCs w:val="24"/>
              </w:rPr>
              <w:t>52.3</w:t>
            </w:r>
            <w:r w:rsidRPr="00FE351A">
              <w:rPr>
                <w:rFonts w:ascii="Book Antiqua" w:hAnsi="Book Antiqua"/>
                <w:color w:val="000000" w:themeColor="text1"/>
                <w:sz w:val="24"/>
                <w:szCs w:val="24"/>
                <w:lang w:val="en-US"/>
              </w:rPr>
              <w:t>)</w:t>
            </w:r>
          </w:p>
        </w:tc>
        <w:tc>
          <w:tcPr>
            <w:tcW w:w="1559" w:type="dxa"/>
            <w:noWrap/>
            <w:vAlign w:val="center"/>
          </w:tcPr>
          <w:p w14:paraId="337219BA" w14:textId="6822DA54"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46 (</w:t>
            </w:r>
            <w:r w:rsidRPr="00FE351A">
              <w:rPr>
                <w:rFonts w:ascii="Book Antiqua" w:hAnsi="Book Antiqua"/>
                <w:color w:val="000000" w:themeColor="text1"/>
                <w:sz w:val="24"/>
                <w:szCs w:val="24"/>
              </w:rPr>
              <w:t>52.9</w:t>
            </w:r>
            <w:r w:rsidRPr="00FE351A">
              <w:rPr>
                <w:rFonts w:ascii="Book Antiqua" w:hAnsi="Book Antiqua"/>
                <w:color w:val="000000" w:themeColor="text1"/>
                <w:sz w:val="24"/>
                <w:szCs w:val="24"/>
                <w:lang w:val="en-US"/>
              </w:rPr>
              <w:t>)</w:t>
            </w:r>
          </w:p>
        </w:tc>
        <w:tc>
          <w:tcPr>
            <w:tcW w:w="1853" w:type="dxa"/>
            <w:noWrap/>
            <w:vAlign w:val="center"/>
          </w:tcPr>
          <w:p w14:paraId="3B51C2CC" w14:textId="1C1EB803"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41 (</w:t>
            </w:r>
            <w:r w:rsidRPr="00FE351A">
              <w:rPr>
                <w:rFonts w:ascii="Book Antiqua" w:hAnsi="Book Antiqua"/>
                <w:color w:val="000000" w:themeColor="text1"/>
                <w:sz w:val="24"/>
                <w:szCs w:val="24"/>
              </w:rPr>
              <w:t>56.2</w:t>
            </w:r>
            <w:r w:rsidRPr="00FE351A">
              <w:rPr>
                <w:rFonts w:ascii="Book Antiqua" w:hAnsi="Book Antiqua"/>
                <w:color w:val="000000" w:themeColor="text1"/>
                <w:sz w:val="24"/>
                <w:szCs w:val="24"/>
                <w:lang w:val="en-US"/>
              </w:rPr>
              <w:t>)</w:t>
            </w:r>
          </w:p>
        </w:tc>
      </w:tr>
      <w:tr w:rsidR="00FD09C7" w:rsidRPr="00FE351A" w14:paraId="095AD017" w14:textId="77777777" w:rsidTr="00A43266">
        <w:trPr>
          <w:gridAfter w:val="1"/>
          <w:wAfter w:w="236" w:type="dxa"/>
          <w:trHeight w:val="300"/>
          <w:jc w:val="center"/>
        </w:trPr>
        <w:tc>
          <w:tcPr>
            <w:tcW w:w="2658" w:type="dxa"/>
            <w:noWrap/>
            <w:vAlign w:val="center"/>
          </w:tcPr>
          <w:p w14:paraId="17280544"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 xml:space="preserve">Myocardial infarction in anamnesis, </w:t>
            </w:r>
            <w:r w:rsidRPr="001A5F91">
              <w:rPr>
                <w:rFonts w:ascii="Book Antiqua" w:hAnsi="Book Antiqua"/>
                <w:i/>
                <w:iCs/>
                <w:color w:val="000000" w:themeColor="text1"/>
                <w:sz w:val="24"/>
                <w:szCs w:val="24"/>
                <w:lang w:val="en-US"/>
              </w:rPr>
              <w:t>n</w:t>
            </w:r>
            <w:r w:rsidRPr="00FE351A">
              <w:rPr>
                <w:rFonts w:ascii="Book Antiqua" w:hAnsi="Book Antiqua"/>
                <w:color w:val="000000" w:themeColor="text1"/>
                <w:sz w:val="24"/>
                <w:szCs w:val="24"/>
                <w:lang w:val="en-US"/>
              </w:rPr>
              <w:t xml:space="preserve"> (%)</w:t>
            </w:r>
          </w:p>
        </w:tc>
        <w:tc>
          <w:tcPr>
            <w:tcW w:w="1701" w:type="dxa"/>
            <w:noWrap/>
            <w:vAlign w:val="center"/>
          </w:tcPr>
          <w:p w14:paraId="755EBC38" w14:textId="6186095B"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7 (</w:t>
            </w:r>
            <w:r w:rsidRPr="00FE351A">
              <w:rPr>
                <w:rFonts w:ascii="Book Antiqua" w:hAnsi="Book Antiqua"/>
                <w:color w:val="000000" w:themeColor="text1"/>
                <w:sz w:val="24"/>
                <w:szCs w:val="24"/>
              </w:rPr>
              <w:t>7.</w:t>
            </w:r>
            <w:r w:rsidRPr="00FE351A">
              <w:rPr>
                <w:rFonts w:ascii="Book Antiqua" w:hAnsi="Book Antiqua"/>
                <w:color w:val="000000" w:themeColor="text1"/>
                <w:sz w:val="24"/>
                <w:szCs w:val="24"/>
                <w:lang w:val="en-US"/>
              </w:rPr>
              <w:t>9)</w:t>
            </w:r>
          </w:p>
        </w:tc>
        <w:tc>
          <w:tcPr>
            <w:tcW w:w="1843" w:type="dxa"/>
            <w:noWrap/>
            <w:vAlign w:val="center"/>
          </w:tcPr>
          <w:p w14:paraId="4E67AB3A" w14:textId="6E21BFB9"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19 (</w:t>
            </w:r>
            <w:r w:rsidRPr="00FE351A">
              <w:rPr>
                <w:rFonts w:ascii="Book Antiqua" w:hAnsi="Book Antiqua"/>
                <w:color w:val="000000" w:themeColor="text1"/>
                <w:sz w:val="24"/>
                <w:szCs w:val="24"/>
              </w:rPr>
              <w:t>17.1</w:t>
            </w:r>
            <w:r w:rsidRPr="00FE351A">
              <w:rPr>
                <w:rFonts w:ascii="Book Antiqua" w:hAnsi="Book Antiqua"/>
                <w:color w:val="000000" w:themeColor="text1"/>
                <w:sz w:val="24"/>
                <w:szCs w:val="24"/>
                <w:lang w:val="en-US"/>
              </w:rPr>
              <w:t>)</w:t>
            </w:r>
          </w:p>
        </w:tc>
        <w:tc>
          <w:tcPr>
            <w:tcW w:w="1559" w:type="dxa"/>
            <w:noWrap/>
            <w:vAlign w:val="center"/>
          </w:tcPr>
          <w:p w14:paraId="7A20A5B6" w14:textId="1FC509FB"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20 (</w:t>
            </w:r>
            <w:r w:rsidRPr="00FE351A">
              <w:rPr>
                <w:rFonts w:ascii="Book Antiqua" w:hAnsi="Book Antiqua"/>
                <w:color w:val="000000" w:themeColor="text1"/>
                <w:sz w:val="24"/>
                <w:szCs w:val="24"/>
              </w:rPr>
              <w:t>23.0</w:t>
            </w:r>
            <w:r w:rsidRPr="00FE351A">
              <w:rPr>
                <w:rFonts w:ascii="Book Antiqua" w:hAnsi="Book Antiqua"/>
                <w:color w:val="000000" w:themeColor="text1"/>
                <w:sz w:val="24"/>
                <w:szCs w:val="24"/>
                <w:lang w:val="en-US"/>
              </w:rPr>
              <w:t>)</w:t>
            </w:r>
            <w:r w:rsidR="006E04E1" w:rsidRPr="00FE351A">
              <w:rPr>
                <w:rFonts w:ascii="Book Antiqua" w:hAnsi="Book Antiqua"/>
                <w:color w:val="000000" w:themeColor="text1"/>
                <w:sz w:val="24"/>
                <w:szCs w:val="24"/>
                <w:vertAlign w:val="superscript"/>
                <w:lang w:val="en-US"/>
              </w:rPr>
              <w:t>b</w:t>
            </w:r>
          </w:p>
        </w:tc>
        <w:tc>
          <w:tcPr>
            <w:tcW w:w="1853" w:type="dxa"/>
            <w:noWrap/>
            <w:vAlign w:val="center"/>
          </w:tcPr>
          <w:p w14:paraId="5182288F" w14:textId="651C99B4"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17 (</w:t>
            </w:r>
            <w:r w:rsidRPr="00FE351A">
              <w:rPr>
                <w:rFonts w:ascii="Book Antiqua" w:hAnsi="Book Antiqua"/>
                <w:color w:val="000000" w:themeColor="text1"/>
                <w:sz w:val="24"/>
                <w:szCs w:val="24"/>
              </w:rPr>
              <w:t>23.3</w:t>
            </w:r>
            <w:r w:rsidRPr="00FE351A">
              <w:rPr>
                <w:rFonts w:ascii="Book Antiqua" w:hAnsi="Book Antiqua"/>
                <w:color w:val="000000" w:themeColor="text1"/>
                <w:sz w:val="24"/>
                <w:szCs w:val="24"/>
                <w:lang w:val="en-US"/>
              </w:rPr>
              <w:t>)</w:t>
            </w:r>
            <w:r w:rsidR="006E04E1" w:rsidRPr="00FE351A">
              <w:rPr>
                <w:rFonts w:ascii="Book Antiqua" w:hAnsi="Book Antiqua"/>
                <w:color w:val="000000" w:themeColor="text1"/>
                <w:sz w:val="24"/>
                <w:szCs w:val="24"/>
                <w:vertAlign w:val="superscript"/>
                <w:lang w:val="en-US"/>
              </w:rPr>
              <w:t>b</w:t>
            </w:r>
          </w:p>
        </w:tc>
      </w:tr>
      <w:tr w:rsidR="00FD09C7" w:rsidRPr="00FE351A" w14:paraId="285D2DAF" w14:textId="77777777" w:rsidTr="00A43266">
        <w:trPr>
          <w:gridAfter w:val="1"/>
          <w:wAfter w:w="236" w:type="dxa"/>
          <w:trHeight w:val="300"/>
          <w:jc w:val="center"/>
        </w:trPr>
        <w:tc>
          <w:tcPr>
            <w:tcW w:w="2658" w:type="dxa"/>
            <w:noWrap/>
            <w:vAlign w:val="center"/>
          </w:tcPr>
          <w:p w14:paraId="7BEDC989"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 xml:space="preserve">Chronic heart failure (NYHA class III-IV), </w:t>
            </w:r>
            <w:r w:rsidRPr="001A5F91">
              <w:rPr>
                <w:rFonts w:ascii="Book Antiqua" w:hAnsi="Book Antiqua"/>
                <w:i/>
                <w:iCs/>
                <w:color w:val="000000" w:themeColor="text1"/>
                <w:sz w:val="24"/>
                <w:szCs w:val="24"/>
                <w:lang w:val="en-US"/>
              </w:rPr>
              <w:t>n</w:t>
            </w:r>
            <w:r w:rsidRPr="00FE351A">
              <w:rPr>
                <w:rFonts w:ascii="Book Antiqua" w:hAnsi="Book Antiqua"/>
                <w:color w:val="000000" w:themeColor="text1"/>
                <w:sz w:val="24"/>
                <w:szCs w:val="24"/>
                <w:lang w:val="en-US"/>
              </w:rPr>
              <w:t xml:space="preserve"> (%)</w:t>
            </w:r>
          </w:p>
        </w:tc>
        <w:tc>
          <w:tcPr>
            <w:tcW w:w="1701" w:type="dxa"/>
            <w:noWrap/>
            <w:vAlign w:val="center"/>
          </w:tcPr>
          <w:p w14:paraId="6C597C09" w14:textId="15417F16"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5 (5</w:t>
            </w:r>
            <w:r w:rsidRPr="00FE351A">
              <w:rPr>
                <w:rFonts w:ascii="Book Antiqua" w:hAnsi="Book Antiqua"/>
                <w:color w:val="000000" w:themeColor="text1"/>
                <w:sz w:val="24"/>
                <w:szCs w:val="24"/>
              </w:rPr>
              <w:t>.</w:t>
            </w:r>
            <w:r w:rsidRPr="00FE351A">
              <w:rPr>
                <w:rFonts w:ascii="Book Antiqua" w:hAnsi="Book Antiqua"/>
                <w:color w:val="000000" w:themeColor="text1"/>
                <w:sz w:val="24"/>
                <w:szCs w:val="24"/>
                <w:lang w:val="en-US"/>
              </w:rPr>
              <w:t>6)</w:t>
            </w:r>
          </w:p>
        </w:tc>
        <w:tc>
          <w:tcPr>
            <w:tcW w:w="1843" w:type="dxa"/>
            <w:noWrap/>
            <w:vAlign w:val="center"/>
          </w:tcPr>
          <w:p w14:paraId="3FF85B6F" w14:textId="0CB529AA"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7 (6.3)</w:t>
            </w:r>
          </w:p>
        </w:tc>
        <w:tc>
          <w:tcPr>
            <w:tcW w:w="1559" w:type="dxa"/>
            <w:noWrap/>
            <w:vAlign w:val="center"/>
          </w:tcPr>
          <w:p w14:paraId="35D87609" w14:textId="1D0C1ADA"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11 (12.6)</w:t>
            </w:r>
          </w:p>
        </w:tc>
        <w:tc>
          <w:tcPr>
            <w:tcW w:w="1853" w:type="dxa"/>
            <w:noWrap/>
            <w:vAlign w:val="center"/>
          </w:tcPr>
          <w:p w14:paraId="4C350066" w14:textId="746EEA98"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4 (5.5)</w:t>
            </w:r>
          </w:p>
        </w:tc>
      </w:tr>
      <w:tr w:rsidR="00FD09C7" w:rsidRPr="00FE351A" w14:paraId="21EA96DA" w14:textId="77777777" w:rsidTr="00A43266">
        <w:trPr>
          <w:gridAfter w:val="1"/>
          <w:wAfter w:w="236" w:type="dxa"/>
          <w:trHeight w:val="300"/>
          <w:jc w:val="center"/>
        </w:trPr>
        <w:tc>
          <w:tcPr>
            <w:tcW w:w="2658" w:type="dxa"/>
            <w:noWrap/>
            <w:vAlign w:val="center"/>
          </w:tcPr>
          <w:p w14:paraId="19AE6A3E"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 xml:space="preserve">Carotid atherosclerosis, </w:t>
            </w:r>
            <w:r w:rsidRPr="001A5F91">
              <w:rPr>
                <w:rFonts w:ascii="Book Antiqua" w:hAnsi="Book Antiqua"/>
                <w:i/>
                <w:iCs/>
                <w:color w:val="000000" w:themeColor="text1"/>
                <w:sz w:val="24"/>
                <w:szCs w:val="24"/>
                <w:lang w:val="en-US"/>
              </w:rPr>
              <w:t>n</w:t>
            </w:r>
            <w:r w:rsidRPr="00FE351A">
              <w:rPr>
                <w:rFonts w:ascii="Book Antiqua" w:hAnsi="Book Antiqua"/>
                <w:color w:val="000000" w:themeColor="text1"/>
                <w:sz w:val="24"/>
                <w:szCs w:val="24"/>
                <w:lang w:val="en-US"/>
              </w:rPr>
              <w:t xml:space="preserve"> (%)</w:t>
            </w:r>
          </w:p>
        </w:tc>
        <w:tc>
          <w:tcPr>
            <w:tcW w:w="1701" w:type="dxa"/>
            <w:noWrap/>
            <w:vAlign w:val="center"/>
          </w:tcPr>
          <w:p w14:paraId="532E93EE" w14:textId="5E2ABB68"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15 (16.9)</w:t>
            </w:r>
          </w:p>
        </w:tc>
        <w:tc>
          <w:tcPr>
            <w:tcW w:w="1843" w:type="dxa"/>
            <w:noWrap/>
            <w:vAlign w:val="center"/>
          </w:tcPr>
          <w:p w14:paraId="3CEDEF46" w14:textId="28647E18"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51 (45</w:t>
            </w:r>
            <w:r w:rsidRPr="00FE351A">
              <w:rPr>
                <w:rFonts w:ascii="Book Antiqua" w:hAnsi="Book Antiqua"/>
                <w:color w:val="000000" w:themeColor="text1"/>
                <w:sz w:val="24"/>
                <w:szCs w:val="24"/>
              </w:rPr>
              <w:t>.9</w:t>
            </w:r>
            <w:r w:rsidRPr="00FE351A">
              <w:rPr>
                <w:rFonts w:ascii="Book Antiqua" w:hAnsi="Book Antiqua"/>
                <w:color w:val="000000" w:themeColor="text1"/>
                <w:sz w:val="24"/>
                <w:szCs w:val="24"/>
                <w:lang w:val="en-US"/>
              </w:rPr>
              <w:t>)</w:t>
            </w:r>
            <w:r w:rsidR="006E04E1" w:rsidRPr="00FE351A">
              <w:rPr>
                <w:rFonts w:ascii="Book Antiqua" w:hAnsi="Book Antiqua"/>
                <w:color w:val="000000" w:themeColor="text1"/>
                <w:sz w:val="24"/>
                <w:szCs w:val="24"/>
                <w:vertAlign w:val="superscript"/>
                <w:lang w:val="en-US"/>
              </w:rPr>
              <w:t>c</w:t>
            </w:r>
          </w:p>
        </w:tc>
        <w:tc>
          <w:tcPr>
            <w:tcW w:w="1559" w:type="dxa"/>
            <w:noWrap/>
            <w:vAlign w:val="center"/>
          </w:tcPr>
          <w:p w14:paraId="0F0113CB" w14:textId="3246151E"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33 (</w:t>
            </w:r>
            <w:r w:rsidRPr="00FE351A">
              <w:rPr>
                <w:rFonts w:ascii="Book Antiqua" w:hAnsi="Book Antiqua"/>
                <w:color w:val="000000" w:themeColor="text1"/>
                <w:sz w:val="24"/>
                <w:szCs w:val="24"/>
              </w:rPr>
              <w:t>37.9</w:t>
            </w:r>
            <w:r w:rsidRPr="00FE351A">
              <w:rPr>
                <w:rFonts w:ascii="Book Antiqua" w:hAnsi="Book Antiqua"/>
                <w:color w:val="000000" w:themeColor="text1"/>
                <w:sz w:val="24"/>
                <w:szCs w:val="24"/>
                <w:lang w:val="en-US"/>
              </w:rPr>
              <w:t>)</w:t>
            </w:r>
            <w:r w:rsidR="006E04E1" w:rsidRPr="00FE351A">
              <w:rPr>
                <w:rFonts w:ascii="Book Antiqua" w:hAnsi="Book Antiqua"/>
                <w:color w:val="000000" w:themeColor="text1"/>
                <w:sz w:val="24"/>
                <w:szCs w:val="24"/>
                <w:vertAlign w:val="superscript"/>
                <w:lang w:val="en-US"/>
              </w:rPr>
              <w:t>a</w:t>
            </w:r>
          </w:p>
        </w:tc>
        <w:tc>
          <w:tcPr>
            <w:tcW w:w="1853" w:type="dxa"/>
            <w:noWrap/>
            <w:vAlign w:val="center"/>
          </w:tcPr>
          <w:p w14:paraId="37611189" w14:textId="45A4F4CB"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40 (</w:t>
            </w:r>
            <w:r w:rsidRPr="00FE351A">
              <w:rPr>
                <w:rFonts w:ascii="Book Antiqua" w:hAnsi="Book Antiqua"/>
                <w:color w:val="000000" w:themeColor="text1"/>
                <w:sz w:val="24"/>
                <w:szCs w:val="24"/>
              </w:rPr>
              <w:t>54.8</w:t>
            </w:r>
            <w:r w:rsidRPr="00FE351A">
              <w:rPr>
                <w:rFonts w:ascii="Book Antiqua" w:hAnsi="Book Antiqua"/>
                <w:color w:val="000000" w:themeColor="text1"/>
                <w:sz w:val="24"/>
                <w:szCs w:val="24"/>
                <w:lang w:val="en-US"/>
              </w:rPr>
              <w:t>)</w:t>
            </w:r>
            <w:r w:rsidR="006E04E1" w:rsidRPr="00FE351A">
              <w:rPr>
                <w:rFonts w:ascii="Book Antiqua" w:hAnsi="Book Antiqua"/>
                <w:color w:val="000000" w:themeColor="text1"/>
                <w:sz w:val="24"/>
                <w:szCs w:val="24"/>
                <w:vertAlign w:val="superscript"/>
                <w:lang w:val="en-US"/>
              </w:rPr>
              <w:t>c</w:t>
            </w:r>
          </w:p>
        </w:tc>
      </w:tr>
      <w:tr w:rsidR="00FD09C7" w:rsidRPr="00FE351A" w14:paraId="361D1A41" w14:textId="77777777" w:rsidTr="00A43266">
        <w:trPr>
          <w:gridAfter w:val="1"/>
          <w:wAfter w:w="236" w:type="dxa"/>
          <w:trHeight w:val="300"/>
          <w:jc w:val="center"/>
        </w:trPr>
        <w:tc>
          <w:tcPr>
            <w:tcW w:w="2658" w:type="dxa"/>
            <w:noWrap/>
            <w:vAlign w:val="center"/>
          </w:tcPr>
          <w:p w14:paraId="3FA9FA1E"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 xml:space="preserve">Cerebrovascular event in anamnesis, </w:t>
            </w:r>
            <w:r w:rsidRPr="001A5F91">
              <w:rPr>
                <w:rFonts w:ascii="Book Antiqua" w:hAnsi="Book Antiqua"/>
                <w:i/>
                <w:iCs/>
                <w:color w:val="000000" w:themeColor="text1"/>
                <w:sz w:val="24"/>
                <w:szCs w:val="24"/>
                <w:lang w:val="en-US"/>
              </w:rPr>
              <w:t>n</w:t>
            </w:r>
            <w:r w:rsidRPr="00FE351A">
              <w:rPr>
                <w:rFonts w:ascii="Book Antiqua" w:hAnsi="Book Antiqua"/>
                <w:color w:val="000000" w:themeColor="text1"/>
                <w:sz w:val="24"/>
                <w:szCs w:val="24"/>
                <w:lang w:val="en-US"/>
              </w:rPr>
              <w:t xml:space="preserve"> (%)</w:t>
            </w:r>
          </w:p>
        </w:tc>
        <w:tc>
          <w:tcPr>
            <w:tcW w:w="1701" w:type="dxa"/>
            <w:noWrap/>
            <w:vAlign w:val="center"/>
          </w:tcPr>
          <w:p w14:paraId="76ED3154" w14:textId="644FE1DE"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6 (6.7)</w:t>
            </w:r>
          </w:p>
        </w:tc>
        <w:tc>
          <w:tcPr>
            <w:tcW w:w="1843" w:type="dxa"/>
            <w:noWrap/>
            <w:vAlign w:val="center"/>
          </w:tcPr>
          <w:p w14:paraId="048A5AF5" w14:textId="6798DE7C"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13 (11.7)</w:t>
            </w:r>
            <w:r w:rsidR="006E04E1" w:rsidRPr="00FE351A">
              <w:rPr>
                <w:rFonts w:ascii="Book Antiqua" w:hAnsi="Book Antiqua"/>
                <w:color w:val="000000" w:themeColor="text1"/>
                <w:sz w:val="24"/>
                <w:szCs w:val="24"/>
                <w:vertAlign w:val="superscript"/>
                <w:lang w:val="en-US"/>
              </w:rPr>
              <w:t>a</w:t>
            </w:r>
          </w:p>
        </w:tc>
        <w:tc>
          <w:tcPr>
            <w:tcW w:w="1559" w:type="dxa"/>
            <w:noWrap/>
            <w:vAlign w:val="center"/>
          </w:tcPr>
          <w:p w14:paraId="4AD00ACC" w14:textId="6E9C16E8"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5 (5.8)</w:t>
            </w:r>
          </w:p>
        </w:tc>
        <w:tc>
          <w:tcPr>
            <w:tcW w:w="1853" w:type="dxa"/>
            <w:noWrap/>
            <w:vAlign w:val="center"/>
          </w:tcPr>
          <w:p w14:paraId="2A3B0AE1" w14:textId="7527B6A4"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11 (15.1)</w:t>
            </w:r>
            <w:r w:rsidR="006E04E1" w:rsidRPr="00FE351A">
              <w:rPr>
                <w:rFonts w:ascii="Book Antiqua" w:hAnsi="Book Antiqua"/>
                <w:color w:val="000000" w:themeColor="text1"/>
                <w:sz w:val="24"/>
                <w:szCs w:val="24"/>
                <w:vertAlign w:val="superscript"/>
                <w:lang w:val="en-US"/>
              </w:rPr>
              <w:t>a</w:t>
            </w:r>
          </w:p>
        </w:tc>
      </w:tr>
      <w:tr w:rsidR="00FD09C7" w:rsidRPr="00FE351A" w14:paraId="69139D7D" w14:textId="77777777" w:rsidTr="00A43266">
        <w:trPr>
          <w:gridAfter w:val="1"/>
          <w:wAfter w:w="236" w:type="dxa"/>
          <w:trHeight w:val="300"/>
          <w:jc w:val="center"/>
        </w:trPr>
        <w:tc>
          <w:tcPr>
            <w:tcW w:w="2658" w:type="dxa"/>
            <w:noWrap/>
            <w:vAlign w:val="center"/>
          </w:tcPr>
          <w:p w14:paraId="1584F227"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 xml:space="preserve">Peripheral artery </w:t>
            </w:r>
            <w:r w:rsidRPr="00FE351A">
              <w:rPr>
                <w:rFonts w:ascii="Book Antiqua" w:hAnsi="Book Antiqua"/>
                <w:color w:val="000000" w:themeColor="text1"/>
                <w:sz w:val="24"/>
                <w:szCs w:val="24"/>
                <w:lang w:val="en-US"/>
              </w:rPr>
              <w:lastRenderedPageBreak/>
              <w:t xml:space="preserve">disease, </w:t>
            </w:r>
            <w:r w:rsidRPr="001A5F91">
              <w:rPr>
                <w:rFonts w:ascii="Book Antiqua" w:hAnsi="Book Antiqua"/>
                <w:i/>
                <w:iCs/>
                <w:color w:val="000000" w:themeColor="text1"/>
                <w:sz w:val="24"/>
                <w:szCs w:val="24"/>
                <w:lang w:val="en-US"/>
              </w:rPr>
              <w:t>n</w:t>
            </w:r>
            <w:r w:rsidRPr="00FE351A">
              <w:rPr>
                <w:rFonts w:ascii="Book Antiqua" w:hAnsi="Book Antiqua"/>
                <w:color w:val="000000" w:themeColor="text1"/>
                <w:sz w:val="24"/>
                <w:szCs w:val="24"/>
                <w:lang w:val="en-US"/>
              </w:rPr>
              <w:t xml:space="preserve"> (%)</w:t>
            </w:r>
          </w:p>
        </w:tc>
        <w:tc>
          <w:tcPr>
            <w:tcW w:w="1701" w:type="dxa"/>
            <w:noWrap/>
            <w:vAlign w:val="center"/>
          </w:tcPr>
          <w:p w14:paraId="284A8109" w14:textId="0F96B53B"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lastRenderedPageBreak/>
              <w:t>60 (</w:t>
            </w:r>
            <w:r w:rsidRPr="00FE351A">
              <w:rPr>
                <w:rFonts w:ascii="Book Antiqua" w:hAnsi="Book Antiqua"/>
                <w:color w:val="000000" w:themeColor="text1"/>
                <w:sz w:val="24"/>
                <w:szCs w:val="24"/>
              </w:rPr>
              <w:t>67.4</w:t>
            </w:r>
            <w:r w:rsidRPr="00FE351A">
              <w:rPr>
                <w:rFonts w:ascii="Book Antiqua" w:hAnsi="Book Antiqua"/>
                <w:color w:val="000000" w:themeColor="text1"/>
                <w:sz w:val="24"/>
                <w:szCs w:val="24"/>
                <w:lang w:val="en-US"/>
              </w:rPr>
              <w:t>)</w:t>
            </w:r>
          </w:p>
        </w:tc>
        <w:tc>
          <w:tcPr>
            <w:tcW w:w="1843" w:type="dxa"/>
            <w:noWrap/>
            <w:vAlign w:val="center"/>
          </w:tcPr>
          <w:p w14:paraId="4D44F8F5" w14:textId="23B35175"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84 (</w:t>
            </w:r>
            <w:r w:rsidRPr="00FE351A">
              <w:rPr>
                <w:rFonts w:ascii="Book Antiqua" w:hAnsi="Book Antiqua"/>
                <w:color w:val="000000" w:themeColor="text1"/>
                <w:sz w:val="24"/>
                <w:szCs w:val="24"/>
              </w:rPr>
              <w:t>75.7</w:t>
            </w:r>
            <w:r w:rsidRPr="00FE351A">
              <w:rPr>
                <w:rFonts w:ascii="Book Antiqua" w:hAnsi="Book Antiqua"/>
                <w:color w:val="000000" w:themeColor="text1"/>
                <w:sz w:val="24"/>
                <w:szCs w:val="24"/>
                <w:lang w:val="en-US"/>
              </w:rPr>
              <w:t>)</w:t>
            </w:r>
          </w:p>
        </w:tc>
        <w:tc>
          <w:tcPr>
            <w:tcW w:w="1559" w:type="dxa"/>
            <w:noWrap/>
            <w:vAlign w:val="center"/>
          </w:tcPr>
          <w:p w14:paraId="6A0F9BCE" w14:textId="3148B1BF"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59 (</w:t>
            </w:r>
            <w:r w:rsidRPr="00FE351A">
              <w:rPr>
                <w:rFonts w:ascii="Book Antiqua" w:hAnsi="Book Antiqua"/>
                <w:color w:val="000000" w:themeColor="text1"/>
                <w:sz w:val="24"/>
                <w:szCs w:val="24"/>
              </w:rPr>
              <w:t>67.8</w:t>
            </w:r>
            <w:r w:rsidRPr="00FE351A">
              <w:rPr>
                <w:rFonts w:ascii="Book Antiqua" w:hAnsi="Book Antiqua"/>
                <w:color w:val="000000" w:themeColor="text1"/>
                <w:sz w:val="24"/>
                <w:szCs w:val="24"/>
                <w:lang w:val="en-US"/>
              </w:rPr>
              <w:t>)</w:t>
            </w:r>
          </w:p>
        </w:tc>
        <w:tc>
          <w:tcPr>
            <w:tcW w:w="1853" w:type="dxa"/>
            <w:noWrap/>
            <w:vAlign w:val="center"/>
          </w:tcPr>
          <w:p w14:paraId="73D90EA4" w14:textId="4CD7C7B9"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57 (</w:t>
            </w:r>
            <w:r w:rsidRPr="00FE351A">
              <w:rPr>
                <w:rFonts w:ascii="Book Antiqua" w:hAnsi="Book Antiqua"/>
                <w:color w:val="000000" w:themeColor="text1"/>
                <w:sz w:val="24"/>
                <w:szCs w:val="24"/>
              </w:rPr>
              <w:t>78.1</w:t>
            </w:r>
            <w:r w:rsidRPr="00FE351A">
              <w:rPr>
                <w:rFonts w:ascii="Book Antiqua" w:hAnsi="Book Antiqua"/>
                <w:color w:val="000000" w:themeColor="text1"/>
                <w:sz w:val="24"/>
                <w:szCs w:val="24"/>
                <w:lang w:val="en-US"/>
              </w:rPr>
              <w:t>)</w:t>
            </w:r>
            <w:r w:rsidR="006E04E1" w:rsidRPr="00FE351A">
              <w:rPr>
                <w:rFonts w:ascii="Book Antiqua" w:hAnsi="Book Antiqua"/>
                <w:color w:val="000000" w:themeColor="text1"/>
                <w:sz w:val="24"/>
                <w:szCs w:val="24"/>
                <w:vertAlign w:val="superscript"/>
                <w:lang w:val="en-US"/>
              </w:rPr>
              <w:t>a</w:t>
            </w:r>
          </w:p>
        </w:tc>
      </w:tr>
      <w:tr w:rsidR="00FD09C7" w:rsidRPr="00FE351A" w14:paraId="49BC8CB5" w14:textId="77777777" w:rsidTr="00A43266">
        <w:trPr>
          <w:gridAfter w:val="1"/>
          <w:wAfter w:w="236" w:type="dxa"/>
          <w:trHeight w:val="300"/>
          <w:jc w:val="center"/>
        </w:trPr>
        <w:tc>
          <w:tcPr>
            <w:tcW w:w="9614" w:type="dxa"/>
            <w:gridSpan w:val="5"/>
            <w:noWrap/>
            <w:vAlign w:val="center"/>
          </w:tcPr>
          <w:p w14:paraId="308DC49D" w14:textId="77777777" w:rsidR="00B933B4" w:rsidRPr="001A5F91" w:rsidRDefault="00B933B4" w:rsidP="00677646">
            <w:pPr>
              <w:pStyle w:val="Heading5"/>
              <w:spacing w:before="0" w:after="0" w:line="360" w:lineRule="auto"/>
              <w:rPr>
                <w:rFonts w:ascii="Book Antiqua" w:hAnsi="Book Antiqua"/>
                <w:iCs/>
                <w:color w:val="000000" w:themeColor="text1"/>
                <w:sz w:val="24"/>
                <w:szCs w:val="24"/>
              </w:rPr>
            </w:pPr>
            <w:r w:rsidRPr="001A5F91">
              <w:rPr>
                <w:rFonts w:ascii="Book Antiqua" w:hAnsi="Book Antiqua"/>
                <w:b/>
                <w:iCs/>
                <w:color w:val="000000" w:themeColor="text1"/>
                <w:sz w:val="24"/>
                <w:szCs w:val="24"/>
                <w:lang w:val="en-US"/>
              </w:rPr>
              <w:t>Treatment</w:t>
            </w:r>
          </w:p>
        </w:tc>
      </w:tr>
      <w:tr w:rsidR="00FD09C7" w:rsidRPr="00FE351A" w14:paraId="75FEF31B" w14:textId="77777777" w:rsidTr="00A43266">
        <w:trPr>
          <w:trHeight w:val="300"/>
          <w:jc w:val="center"/>
        </w:trPr>
        <w:tc>
          <w:tcPr>
            <w:tcW w:w="2658" w:type="dxa"/>
            <w:noWrap/>
          </w:tcPr>
          <w:p w14:paraId="616ED524"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Metformin</w:t>
            </w:r>
            <w:r w:rsidRPr="00FE351A">
              <w:rPr>
                <w:rFonts w:ascii="Book Antiqua" w:hAnsi="Book Antiqua"/>
                <w:color w:val="000000" w:themeColor="text1"/>
                <w:sz w:val="24"/>
                <w:szCs w:val="24"/>
              </w:rPr>
              <w:t xml:space="preserve">, </w:t>
            </w:r>
            <w:r w:rsidRPr="001A5F91">
              <w:rPr>
                <w:rFonts w:ascii="Book Antiqua" w:hAnsi="Book Antiqua"/>
                <w:i/>
                <w:iCs/>
                <w:color w:val="000000" w:themeColor="text1"/>
                <w:sz w:val="24"/>
                <w:szCs w:val="24"/>
                <w:lang w:val="en-US"/>
              </w:rPr>
              <w:t>n</w:t>
            </w:r>
            <w:r w:rsidRPr="00FE351A">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rPr>
              <w:t>%</w:t>
            </w:r>
            <w:r w:rsidRPr="00FE351A">
              <w:rPr>
                <w:rFonts w:ascii="Book Antiqua" w:hAnsi="Book Antiqua"/>
                <w:color w:val="000000" w:themeColor="text1"/>
                <w:sz w:val="24"/>
                <w:szCs w:val="24"/>
                <w:lang w:val="en-US"/>
              </w:rPr>
              <w:t>)</w:t>
            </w:r>
          </w:p>
        </w:tc>
        <w:tc>
          <w:tcPr>
            <w:tcW w:w="1701" w:type="dxa"/>
            <w:noWrap/>
            <w:vAlign w:val="center"/>
          </w:tcPr>
          <w:p w14:paraId="73F3BAAA" w14:textId="0D15EE29"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61 (</w:t>
            </w:r>
            <w:r w:rsidRPr="00FE351A">
              <w:rPr>
                <w:rFonts w:ascii="Book Antiqua" w:hAnsi="Book Antiqua"/>
                <w:color w:val="000000" w:themeColor="text1"/>
                <w:sz w:val="24"/>
                <w:szCs w:val="24"/>
              </w:rPr>
              <w:t>68.5</w:t>
            </w:r>
            <w:r w:rsidRPr="00FE351A">
              <w:rPr>
                <w:rFonts w:ascii="Book Antiqua" w:hAnsi="Book Antiqua"/>
                <w:color w:val="000000" w:themeColor="text1"/>
                <w:sz w:val="24"/>
                <w:szCs w:val="24"/>
                <w:lang w:val="en-US"/>
              </w:rPr>
              <w:t>)</w:t>
            </w:r>
          </w:p>
        </w:tc>
        <w:tc>
          <w:tcPr>
            <w:tcW w:w="1843" w:type="dxa"/>
            <w:noWrap/>
            <w:vAlign w:val="center"/>
          </w:tcPr>
          <w:p w14:paraId="684CFDDF" w14:textId="060F4D6F"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64 (</w:t>
            </w:r>
            <w:r w:rsidRPr="00FE351A">
              <w:rPr>
                <w:rFonts w:ascii="Book Antiqua" w:hAnsi="Book Antiqua"/>
                <w:color w:val="000000" w:themeColor="text1"/>
                <w:sz w:val="24"/>
                <w:szCs w:val="24"/>
              </w:rPr>
              <w:t>57.7</w:t>
            </w:r>
            <w:r w:rsidRPr="00FE351A">
              <w:rPr>
                <w:rFonts w:ascii="Book Antiqua" w:hAnsi="Book Antiqua"/>
                <w:color w:val="000000" w:themeColor="text1"/>
                <w:sz w:val="24"/>
                <w:szCs w:val="24"/>
                <w:lang w:val="en-US"/>
              </w:rPr>
              <w:t>)</w:t>
            </w:r>
          </w:p>
        </w:tc>
        <w:tc>
          <w:tcPr>
            <w:tcW w:w="1559" w:type="dxa"/>
            <w:noWrap/>
            <w:vAlign w:val="center"/>
          </w:tcPr>
          <w:p w14:paraId="6CB4466D" w14:textId="38568882"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56 (</w:t>
            </w:r>
            <w:r w:rsidRPr="00FE351A">
              <w:rPr>
                <w:rFonts w:ascii="Book Antiqua" w:hAnsi="Book Antiqua"/>
                <w:color w:val="000000" w:themeColor="text1"/>
                <w:sz w:val="24"/>
                <w:szCs w:val="24"/>
              </w:rPr>
              <w:t>64.4</w:t>
            </w:r>
            <w:r w:rsidRPr="00FE351A">
              <w:rPr>
                <w:rFonts w:ascii="Book Antiqua" w:hAnsi="Book Antiqua"/>
                <w:color w:val="000000" w:themeColor="text1"/>
                <w:sz w:val="24"/>
                <w:szCs w:val="24"/>
                <w:lang w:val="en-US"/>
              </w:rPr>
              <w:t>)</w:t>
            </w:r>
          </w:p>
        </w:tc>
        <w:tc>
          <w:tcPr>
            <w:tcW w:w="1853" w:type="dxa"/>
            <w:noWrap/>
            <w:vAlign w:val="center"/>
          </w:tcPr>
          <w:p w14:paraId="5AFEAB72" w14:textId="6ABFB1C0"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43 (</w:t>
            </w:r>
            <w:r w:rsidRPr="00FE351A">
              <w:rPr>
                <w:rFonts w:ascii="Book Antiqua" w:hAnsi="Book Antiqua"/>
                <w:color w:val="000000" w:themeColor="text1"/>
                <w:sz w:val="24"/>
                <w:szCs w:val="24"/>
              </w:rPr>
              <w:t>58.9</w:t>
            </w:r>
            <w:r w:rsidRPr="00FE351A">
              <w:rPr>
                <w:rFonts w:ascii="Book Antiqua" w:hAnsi="Book Antiqua"/>
                <w:color w:val="000000" w:themeColor="text1"/>
                <w:sz w:val="24"/>
                <w:szCs w:val="24"/>
                <w:lang w:val="en-US"/>
              </w:rPr>
              <w:t>)</w:t>
            </w:r>
          </w:p>
        </w:tc>
        <w:tc>
          <w:tcPr>
            <w:tcW w:w="236" w:type="dxa"/>
            <w:vAlign w:val="center"/>
          </w:tcPr>
          <w:p w14:paraId="77042B52" w14:textId="77777777" w:rsidR="00B933B4" w:rsidRPr="00FE351A" w:rsidRDefault="00B933B4" w:rsidP="00677646">
            <w:pPr>
              <w:pStyle w:val="Heading5"/>
              <w:spacing w:before="0" w:after="0" w:line="360" w:lineRule="auto"/>
              <w:rPr>
                <w:rFonts w:ascii="Book Antiqua" w:hAnsi="Book Antiqua"/>
                <w:color w:val="000000" w:themeColor="text1"/>
                <w:sz w:val="24"/>
                <w:szCs w:val="24"/>
              </w:rPr>
            </w:pPr>
          </w:p>
        </w:tc>
      </w:tr>
      <w:tr w:rsidR="00FD09C7" w:rsidRPr="00FE351A" w14:paraId="3293A014" w14:textId="77777777" w:rsidTr="00A43266">
        <w:trPr>
          <w:trHeight w:val="300"/>
          <w:jc w:val="center"/>
        </w:trPr>
        <w:tc>
          <w:tcPr>
            <w:tcW w:w="2658" w:type="dxa"/>
            <w:noWrap/>
          </w:tcPr>
          <w:p w14:paraId="50C138A3"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Sulfonylurea</w:t>
            </w:r>
            <w:r w:rsidRPr="00FE351A">
              <w:rPr>
                <w:rFonts w:ascii="Book Antiqua" w:hAnsi="Book Antiqua"/>
                <w:color w:val="000000" w:themeColor="text1"/>
                <w:sz w:val="24"/>
                <w:szCs w:val="24"/>
              </w:rPr>
              <w:t xml:space="preserve">, </w:t>
            </w:r>
            <w:r w:rsidRPr="001A5F91">
              <w:rPr>
                <w:rFonts w:ascii="Book Antiqua" w:hAnsi="Book Antiqua"/>
                <w:i/>
                <w:iCs/>
                <w:color w:val="000000" w:themeColor="text1"/>
                <w:sz w:val="24"/>
                <w:szCs w:val="24"/>
                <w:lang w:val="en-US"/>
              </w:rPr>
              <w:t>n</w:t>
            </w:r>
            <w:r w:rsidRPr="00FE351A">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rPr>
              <w:t>%</w:t>
            </w:r>
            <w:r w:rsidRPr="00FE351A">
              <w:rPr>
                <w:rFonts w:ascii="Book Antiqua" w:hAnsi="Book Antiqua"/>
                <w:color w:val="000000" w:themeColor="text1"/>
                <w:sz w:val="24"/>
                <w:szCs w:val="24"/>
                <w:lang w:val="en-US"/>
              </w:rPr>
              <w:t>)</w:t>
            </w:r>
          </w:p>
        </w:tc>
        <w:tc>
          <w:tcPr>
            <w:tcW w:w="1701" w:type="dxa"/>
            <w:noWrap/>
            <w:vAlign w:val="center"/>
          </w:tcPr>
          <w:p w14:paraId="1FA6995D" w14:textId="1D5E483B"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29 (</w:t>
            </w:r>
            <w:r w:rsidRPr="00FE351A">
              <w:rPr>
                <w:rFonts w:ascii="Book Antiqua" w:hAnsi="Book Antiqua"/>
                <w:color w:val="000000" w:themeColor="text1"/>
                <w:sz w:val="24"/>
                <w:szCs w:val="24"/>
              </w:rPr>
              <w:t>32.6</w:t>
            </w:r>
            <w:r w:rsidRPr="00FE351A">
              <w:rPr>
                <w:rFonts w:ascii="Book Antiqua" w:hAnsi="Book Antiqua"/>
                <w:color w:val="000000" w:themeColor="text1"/>
                <w:sz w:val="24"/>
                <w:szCs w:val="24"/>
                <w:lang w:val="en-US"/>
              </w:rPr>
              <w:t>)</w:t>
            </w:r>
          </w:p>
        </w:tc>
        <w:tc>
          <w:tcPr>
            <w:tcW w:w="1843" w:type="dxa"/>
            <w:noWrap/>
            <w:vAlign w:val="center"/>
          </w:tcPr>
          <w:p w14:paraId="55563796" w14:textId="141A4AD5"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31 (</w:t>
            </w:r>
            <w:r w:rsidRPr="00FE351A">
              <w:rPr>
                <w:rFonts w:ascii="Book Antiqua" w:hAnsi="Book Antiqua"/>
                <w:color w:val="000000" w:themeColor="text1"/>
                <w:sz w:val="24"/>
                <w:szCs w:val="24"/>
              </w:rPr>
              <w:t>27.9</w:t>
            </w:r>
            <w:r w:rsidRPr="00FE351A">
              <w:rPr>
                <w:rFonts w:ascii="Book Antiqua" w:hAnsi="Book Antiqua"/>
                <w:color w:val="000000" w:themeColor="text1"/>
                <w:sz w:val="24"/>
                <w:szCs w:val="24"/>
                <w:lang w:val="en-US"/>
              </w:rPr>
              <w:t>)</w:t>
            </w:r>
            <w:r w:rsidR="005F5F68" w:rsidRPr="00FE351A">
              <w:rPr>
                <w:rFonts w:ascii="Book Antiqua" w:hAnsi="Book Antiqua"/>
                <w:color w:val="000000" w:themeColor="text1"/>
                <w:sz w:val="24"/>
                <w:szCs w:val="24"/>
                <w:vertAlign w:val="superscript"/>
                <w:lang w:val="en-US"/>
              </w:rPr>
              <w:t>g</w:t>
            </w:r>
          </w:p>
        </w:tc>
        <w:tc>
          <w:tcPr>
            <w:tcW w:w="1559" w:type="dxa"/>
            <w:noWrap/>
            <w:vAlign w:val="center"/>
          </w:tcPr>
          <w:p w14:paraId="679F552C" w14:textId="286B52DC"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21 (</w:t>
            </w:r>
            <w:r w:rsidRPr="00FE351A">
              <w:rPr>
                <w:rFonts w:ascii="Book Antiqua" w:hAnsi="Book Antiqua"/>
                <w:color w:val="000000" w:themeColor="text1"/>
                <w:sz w:val="24"/>
                <w:szCs w:val="24"/>
              </w:rPr>
              <w:t>24.1</w:t>
            </w:r>
            <w:r w:rsidRPr="00FE351A">
              <w:rPr>
                <w:rFonts w:ascii="Book Antiqua" w:hAnsi="Book Antiqua"/>
                <w:color w:val="000000" w:themeColor="text1"/>
                <w:sz w:val="24"/>
                <w:szCs w:val="24"/>
                <w:lang w:val="en-US"/>
              </w:rPr>
              <w:t>)</w:t>
            </w:r>
          </w:p>
        </w:tc>
        <w:tc>
          <w:tcPr>
            <w:tcW w:w="1853" w:type="dxa"/>
            <w:noWrap/>
            <w:vAlign w:val="center"/>
          </w:tcPr>
          <w:p w14:paraId="66937776" w14:textId="5712FA60"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10 (</w:t>
            </w:r>
            <w:r w:rsidRPr="00FE351A">
              <w:rPr>
                <w:rFonts w:ascii="Book Antiqua" w:hAnsi="Book Antiqua"/>
                <w:color w:val="000000" w:themeColor="text1"/>
                <w:sz w:val="24"/>
                <w:szCs w:val="24"/>
              </w:rPr>
              <w:t>13.7</w:t>
            </w:r>
            <w:r w:rsidRPr="00FE351A">
              <w:rPr>
                <w:rFonts w:ascii="Book Antiqua" w:hAnsi="Book Antiqua"/>
                <w:color w:val="000000" w:themeColor="text1"/>
                <w:sz w:val="24"/>
                <w:szCs w:val="24"/>
                <w:lang w:val="en-US"/>
              </w:rPr>
              <w:t>)</w:t>
            </w:r>
            <w:r w:rsidR="006E04E1" w:rsidRPr="00FE351A">
              <w:rPr>
                <w:rFonts w:ascii="Book Antiqua" w:hAnsi="Book Antiqua"/>
                <w:color w:val="000000" w:themeColor="text1"/>
                <w:sz w:val="24"/>
                <w:szCs w:val="24"/>
                <w:vertAlign w:val="superscript"/>
                <w:lang w:val="en-US"/>
              </w:rPr>
              <w:t>b</w:t>
            </w:r>
          </w:p>
        </w:tc>
        <w:tc>
          <w:tcPr>
            <w:tcW w:w="236" w:type="dxa"/>
            <w:vAlign w:val="center"/>
          </w:tcPr>
          <w:p w14:paraId="425ADB16" w14:textId="77777777" w:rsidR="00B933B4" w:rsidRPr="00FE351A" w:rsidRDefault="00B933B4" w:rsidP="00677646">
            <w:pPr>
              <w:pStyle w:val="Heading5"/>
              <w:spacing w:before="0" w:after="0" w:line="360" w:lineRule="auto"/>
              <w:rPr>
                <w:rFonts w:ascii="Book Antiqua" w:hAnsi="Book Antiqua"/>
                <w:color w:val="000000" w:themeColor="text1"/>
                <w:sz w:val="24"/>
                <w:szCs w:val="24"/>
              </w:rPr>
            </w:pPr>
          </w:p>
        </w:tc>
      </w:tr>
      <w:tr w:rsidR="00FD09C7" w:rsidRPr="00FE351A" w14:paraId="6465A22D" w14:textId="77777777" w:rsidTr="00A43266">
        <w:trPr>
          <w:trHeight w:val="300"/>
          <w:jc w:val="center"/>
        </w:trPr>
        <w:tc>
          <w:tcPr>
            <w:tcW w:w="2658" w:type="dxa"/>
            <w:noWrap/>
          </w:tcPr>
          <w:p w14:paraId="6470E4DF"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Insulin</w:t>
            </w:r>
            <w:r w:rsidRPr="00FE351A">
              <w:rPr>
                <w:rFonts w:ascii="Book Antiqua" w:hAnsi="Book Antiqua"/>
                <w:color w:val="000000" w:themeColor="text1"/>
                <w:sz w:val="24"/>
                <w:szCs w:val="24"/>
              </w:rPr>
              <w:t xml:space="preserve">, </w:t>
            </w:r>
            <w:r w:rsidRPr="001A5F91">
              <w:rPr>
                <w:rFonts w:ascii="Book Antiqua" w:hAnsi="Book Antiqua"/>
                <w:i/>
                <w:iCs/>
                <w:color w:val="000000" w:themeColor="text1"/>
                <w:sz w:val="24"/>
                <w:szCs w:val="24"/>
                <w:lang w:val="en-US"/>
              </w:rPr>
              <w:t>n</w:t>
            </w:r>
            <w:r w:rsidRPr="00FE351A">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rPr>
              <w:t>%</w:t>
            </w:r>
            <w:r w:rsidRPr="00FE351A">
              <w:rPr>
                <w:rFonts w:ascii="Book Antiqua" w:hAnsi="Book Antiqua"/>
                <w:color w:val="000000" w:themeColor="text1"/>
                <w:sz w:val="24"/>
                <w:szCs w:val="24"/>
                <w:lang w:val="en-US"/>
              </w:rPr>
              <w:t>)</w:t>
            </w:r>
          </w:p>
        </w:tc>
        <w:tc>
          <w:tcPr>
            <w:tcW w:w="1701" w:type="dxa"/>
            <w:noWrap/>
            <w:vAlign w:val="center"/>
          </w:tcPr>
          <w:p w14:paraId="5A093566" w14:textId="4505AECA"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74 (</w:t>
            </w:r>
            <w:r w:rsidRPr="00FE351A">
              <w:rPr>
                <w:rFonts w:ascii="Book Antiqua" w:hAnsi="Book Antiqua"/>
                <w:color w:val="000000" w:themeColor="text1"/>
                <w:sz w:val="24"/>
                <w:szCs w:val="24"/>
              </w:rPr>
              <w:t>83.1</w:t>
            </w:r>
            <w:r w:rsidRPr="00FE351A">
              <w:rPr>
                <w:rFonts w:ascii="Book Antiqua" w:hAnsi="Book Antiqua"/>
                <w:color w:val="000000" w:themeColor="text1"/>
                <w:sz w:val="24"/>
                <w:szCs w:val="24"/>
                <w:lang w:val="en-US"/>
              </w:rPr>
              <w:t>)</w:t>
            </w:r>
          </w:p>
        </w:tc>
        <w:tc>
          <w:tcPr>
            <w:tcW w:w="1843" w:type="dxa"/>
            <w:noWrap/>
            <w:vAlign w:val="center"/>
          </w:tcPr>
          <w:p w14:paraId="2E526398" w14:textId="4FB58700"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94 (</w:t>
            </w:r>
            <w:r w:rsidRPr="00FE351A">
              <w:rPr>
                <w:rFonts w:ascii="Book Antiqua" w:hAnsi="Book Antiqua"/>
                <w:color w:val="000000" w:themeColor="text1"/>
                <w:sz w:val="24"/>
                <w:szCs w:val="24"/>
              </w:rPr>
              <w:t>84.7</w:t>
            </w:r>
            <w:r w:rsidRPr="00FE351A">
              <w:rPr>
                <w:rFonts w:ascii="Book Antiqua" w:hAnsi="Book Antiqua"/>
                <w:color w:val="000000" w:themeColor="text1"/>
                <w:sz w:val="24"/>
                <w:szCs w:val="24"/>
                <w:lang w:val="en-US"/>
              </w:rPr>
              <w:t>)</w:t>
            </w:r>
            <w:r w:rsidR="005F5F68" w:rsidRPr="00FE351A">
              <w:rPr>
                <w:rFonts w:ascii="Book Antiqua" w:hAnsi="Book Antiqua"/>
                <w:color w:val="000000" w:themeColor="text1"/>
                <w:sz w:val="24"/>
                <w:szCs w:val="24"/>
                <w:vertAlign w:val="superscript"/>
                <w:lang w:val="en-US"/>
              </w:rPr>
              <w:t>g</w:t>
            </w:r>
          </w:p>
        </w:tc>
        <w:tc>
          <w:tcPr>
            <w:tcW w:w="1559" w:type="dxa"/>
            <w:noWrap/>
            <w:vAlign w:val="center"/>
          </w:tcPr>
          <w:p w14:paraId="29C39A62" w14:textId="0208D8A1"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76 (</w:t>
            </w:r>
            <w:r w:rsidRPr="00FE351A">
              <w:rPr>
                <w:rFonts w:ascii="Book Antiqua" w:hAnsi="Book Antiqua"/>
                <w:color w:val="000000" w:themeColor="text1"/>
                <w:sz w:val="24"/>
                <w:szCs w:val="24"/>
              </w:rPr>
              <w:t>87.5</w:t>
            </w:r>
            <w:r w:rsidRPr="00FE351A">
              <w:rPr>
                <w:rFonts w:ascii="Book Antiqua" w:hAnsi="Book Antiqua"/>
                <w:color w:val="000000" w:themeColor="text1"/>
                <w:sz w:val="24"/>
                <w:szCs w:val="24"/>
                <w:lang w:val="en-US"/>
              </w:rPr>
              <w:t>)</w:t>
            </w:r>
          </w:p>
        </w:tc>
        <w:tc>
          <w:tcPr>
            <w:tcW w:w="1853" w:type="dxa"/>
            <w:noWrap/>
            <w:vAlign w:val="center"/>
          </w:tcPr>
          <w:p w14:paraId="5006651C" w14:textId="0E1C16BC"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70 (</w:t>
            </w:r>
            <w:r w:rsidRPr="00FE351A">
              <w:rPr>
                <w:rFonts w:ascii="Book Antiqua" w:hAnsi="Book Antiqua"/>
                <w:color w:val="000000" w:themeColor="text1"/>
                <w:sz w:val="24"/>
                <w:szCs w:val="24"/>
              </w:rPr>
              <w:t>95.9</w:t>
            </w:r>
            <w:r w:rsidRPr="00FE351A">
              <w:rPr>
                <w:rFonts w:ascii="Book Antiqua" w:hAnsi="Book Antiqua"/>
                <w:color w:val="000000" w:themeColor="text1"/>
                <w:sz w:val="24"/>
                <w:szCs w:val="24"/>
                <w:lang w:val="en-US"/>
              </w:rPr>
              <w:t>)</w:t>
            </w:r>
            <w:r w:rsidR="006E04E1" w:rsidRPr="00FE351A">
              <w:rPr>
                <w:rFonts w:ascii="Book Antiqua" w:hAnsi="Book Antiqua"/>
                <w:color w:val="000000" w:themeColor="text1"/>
                <w:sz w:val="24"/>
                <w:szCs w:val="24"/>
                <w:vertAlign w:val="superscript"/>
                <w:lang w:val="en-US"/>
              </w:rPr>
              <w:t>a</w:t>
            </w:r>
          </w:p>
        </w:tc>
        <w:tc>
          <w:tcPr>
            <w:tcW w:w="236" w:type="dxa"/>
            <w:vAlign w:val="center"/>
          </w:tcPr>
          <w:p w14:paraId="2061D644" w14:textId="77777777" w:rsidR="00B933B4" w:rsidRPr="00FE351A" w:rsidRDefault="00B933B4" w:rsidP="00677646">
            <w:pPr>
              <w:pStyle w:val="Heading5"/>
              <w:spacing w:before="0" w:after="0" w:line="360" w:lineRule="auto"/>
              <w:rPr>
                <w:rFonts w:ascii="Book Antiqua" w:hAnsi="Book Antiqua"/>
                <w:color w:val="000000" w:themeColor="text1"/>
                <w:sz w:val="24"/>
                <w:szCs w:val="24"/>
              </w:rPr>
            </w:pPr>
          </w:p>
        </w:tc>
      </w:tr>
      <w:tr w:rsidR="00FD09C7" w:rsidRPr="00FE351A" w14:paraId="6852AD2D" w14:textId="77777777" w:rsidTr="00A43266">
        <w:trPr>
          <w:trHeight w:val="300"/>
          <w:jc w:val="center"/>
        </w:trPr>
        <w:tc>
          <w:tcPr>
            <w:tcW w:w="2658" w:type="dxa"/>
            <w:noWrap/>
            <w:vAlign w:val="center"/>
          </w:tcPr>
          <w:p w14:paraId="2A0B9062" w14:textId="1DF302DF"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Duration of insulin therapy, yr</w:t>
            </w:r>
          </w:p>
        </w:tc>
        <w:tc>
          <w:tcPr>
            <w:tcW w:w="1701" w:type="dxa"/>
            <w:noWrap/>
            <w:vAlign w:val="center"/>
          </w:tcPr>
          <w:p w14:paraId="18AED8FE" w14:textId="77777777" w:rsidR="00B933B4" w:rsidRPr="00FE351A" w:rsidRDefault="00B933B4" w:rsidP="00677646">
            <w:pPr>
              <w:pStyle w:val="Heading5"/>
              <w:spacing w:before="0" w:after="0" w:line="360" w:lineRule="auto"/>
              <w:rPr>
                <w:rFonts w:ascii="Book Antiqua" w:hAnsi="Book Antiqua"/>
                <w:color w:val="000000" w:themeColor="text1"/>
                <w:sz w:val="24"/>
                <w:szCs w:val="24"/>
              </w:rPr>
            </w:pPr>
            <w:r w:rsidRPr="00FE351A">
              <w:rPr>
                <w:rFonts w:ascii="Book Antiqua" w:hAnsi="Book Antiqua"/>
                <w:color w:val="000000" w:themeColor="text1"/>
                <w:sz w:val="24"/>
                <w:szCs w:val="24"/>
              </w:rPr>
              <w:t>6 (4</w:t>
            </w:r>
            <w:r w:rsidRPr="00FE351A">
              <w:rPr>
                <w:rFonts w:ascii="Book Antiqua" w:hAnsi="Book Antiqua"/>
                <w:color w:val="000000" w:themeColor="text1"/>
                <w:sz w:val="24"/>
                <w:szCs w:val="24"/>
                <w:lang w:val="en-US"/>
              </w:rPr>
              <w:t>;</w:t>
            </w:r>
            <w:r w:rsidRPr="00FE351A">
              <w:rPr>
                <w:rFonts w:ascii="Book Antiqua" w:hAnsi="Book Antiqua"/>
                <w:color w:val="000000" w:themeColor="text1"/>
                <w:sz w:val="24"/>
                <w:szCs w:val="24"/>
              </w:rPr>
              <w:t xml:space="preserve"> 10)</w:t>
            </w:r>
          </w:p>
        </w:tc>
        <w:tc>
          <w:tcPr>
            <w:tcW w:w="1843" w:type="dxa"/>
            <w:noWrap/>
            <w:vAlign w:val="center"/>
          </w:tcPr>
          <w:p w14:paraId="06C75681" w14:textId="77777777" w:rsidR="00B933B4" w:rsidRPr="00FE351A" w:rsidRDefault="00B933B4" w:rsidP="00677646">
            <w:pPr>
              <w:pStyle w:val="Heading5"/>
              <w:spacing w:before="0" w:after="0" w:line="360" w:lineRule="auto"/>
              <w:rPr>
                <w:rFonts w:ascii="Book Antiqua" w:hAnsi="Book Antiqua"/>
                <w:color w:val="000000" w:themeColor="text1"/>
                <w:sz w:val="24"/>
                <w:szCs w:val="24"/>
              </w:rPr>
            </w:pPr>
            <w:r w:rsidRPr="00FE351A">
              <w:rPr>
                <w:rFonts w:ascii="Book Antiqua" w:hAnsi="Book Antiqua"/>
                <w:color w:val="000000" w:themeColor="text1"/>
                <w:sz w:val="24"/>
                <w:szCs w:val="24"/>
              </w:rPr>
              <w:t>10 (7</w:t>
            </w:r>
            <w:r w:rsidRPr="00FE351A">
              <w:rPr>
                <w:rFonts w:ascii="Book Antiqua" w:hAnsi="Book Antiqua"/>
                <w:color w:val="000000" w:themeColor="text1"/>
                <w:sz w:val="24"/>
                <w:szCs w:val="24"/>
                <w:lang w:val="en-US"/>
              </w:rPr>
              <w:t>;</w:t>
            </w:r>
            <w:r w:rsidRPr="00FE351A">
              <w:rPr>
                <w:rFonts w:ascii="Book Antiqua" w:hAnsi="Book Antiqua"/>
                <w:color w:val="000000" w:themeColor="text1"/>
                <w:sz w:val="24"/>
                <w:szCs w:val="24"/>
              </w:rPr>
              <w:t xml:space="preserve"> 13)</w:t>
            </w:r>
            <w:r w:rsidR="006E04E1" w:rsidRPr="00FE351A">
              <w:rPr>
                <w:rFonts w:ascii="Book Antiqua" w:hAnsi="Book Antiqua"/>
                <w:color w:val="000000" w:themeColor="text1"/>
                <w:sz w:val="24"/>
                <w:szCs w:val="24"/>
                <w:vertAlign w:val="superscript"/>
                <w:lang w:val="en-US"/>
              </w:rPr>
              <w:t>c</w:t>
            </w:r>
            <w:r w:rsidR="007F014D" w:rsidRPr="00FE351A">
              <w:rPr>
                <w:rFonts w:ascii="Book Antiqua" w:hAnsi="Book Antiqua"/>
                <w:color w:val="000000" w:themeColor="text1"/>
                <w:sz w:val="24"/>
                <w:szCs w:val="24"/>
                <w:vertAlign w:val="superscript"/>
                <w:lang w:val="en-US"/>
              </w:rPr>
              <w:t>f</w:t>
            </w:r>
          </w:p>
        </w:tc>
        <w:tc>
          <w:tcPr>
            <w:tcW w:w="1559" w:type="dxa"/>
            <w:noWrap/>
            <w:vAlign w:val="center"/>
          </w:tcPr>
          <w:p w14:paraId="284E3841" w14:textId="77777777" w:rsidR="00B933B4" w:rsidRPr="00FE351A" w:rsidRDefault="00B933B4" w:rsidP="00677646">
            <w:pPr>
              <w:pStyle w:val="Heading5"/>
              <w:spacing w:before="0" w:after="0" w:line="360" w:lineRule="auto"/>
              <w:rPr>
                <w:rFonts w:ascii="Book Antiqua" w:hAnsi="Book Antiqua"/>
                <w:color w:val="000000" w:themeColor="text1"/>
                <w:sz w:val="24"/>
                <w:szCs w:val="24"/>
              </w:rPr>
            </w:pPr>
            <w:r w:rsidRPr="00FE351A">
              <w:rPr>
                <w:rFonts w:ascii="Book Antiqua" w:hAnsi="Book Antiqua"/>
                <w:color w:val="000000" w:themeColor="text1"/>
                <w:sz w:val="24"/>
                <w:szCs w:val="24"/>
              </w:rPr>
              <w:t>6 (3</w:t>
            </w:r>
            <w:r w:rsidRPr="00FE351A">
              <w:rPr>
                <w:rFonts w:ascii="Book Antiqua" w:hAnsi="Book Antiqua"/>
                <w:color w:val="000000" w:themeColor="text1"/>
                <w:sz w:val="24"/>
                <w:szCs w:val="24"/>
                <w:lang w:val="en-US"/>
              </w:rPr>
              <w:t>;</w:t>
            </w:r>
            <w:r w:rsidRPr="00FE351A">
              <w:rPr>
                <w:rFonts w:ascii="Book Antiqua" w:hAnsi="Book Antiqua"/>
                <w:color w:val="000000" w:themeColor="text1"/>
                <w:sz w:val="24"/>
                <w:szCs w:val="24"/>
              </w:rPr>
              <w:t xml:space="preserve"> 10)</w:t>
            </w:r>
          </w:p>
        </w:tc>
        <w:tc>
          <w:tcPr>
            <w:tcW w:w="1853" w:type="dxa"/>
            <w:noWrap/>
            <w:vAlign w:val="center"/>
          </w:tcPr>
          <w:p w14:paraId="5BD0E197" w14:textId="77777777" w:rsidR="00B933B4" w:rsidRPr="00FE351A" w:rsidRDefault="00B933B4" w:rsidP="00677646">
            <w:pPr>
              <w:pStyle w:val="Heading5"/>
              <w:spacing w:before="0" w:after="0" w:line="360" w:lineRule="auto"/>
              <w:rPr>
                <w:rFonts w:ascii="Book Antiqua" w:hAnsi="Book Antiqua"/>
                <w:color w:val="000000" w:themeColor="text1"/>
                <w:sz w:val="24"/>
                <w:szCs w:val="24"/>
              </w:rPr>
            </w:pPr>
            <w:r w:rsidRPr="00FE351A">
              <w:rPr>
                <w:rFonts w:ascii="Book Antiqua" w:hAnsi="Book Antiqua"/>
                <w:color w:val="000000" w:themeColor="text1"/>
                <w:sz w:val="24"/>
                <w:szCs w:val="24"/>
              </w:rPr>
              <w:t>8 (3</w:t>
            </w:r>
            <w:r w:rsidRPr="00FE351A">
              <w:rPr>
                <w:rFonts w:ascii="Book Antiqua" w:hAnsi="Book Antiqua"/>
                <w:color w:val="000000" w:themeColor="text1"/>
                <w:sz w:val="24"/>
                <w:szCs w:val="24"/>
                <w:lang w:val="en-US"/>
              </w:rPr>
              <w:t>;</w:t>
            </w:r>
            <w:r w:rsidRPr="00FE351A">
              <w:rPr>
                <w:rFonts w:ascii="Book Antiqua" w:hAnsi="Book Antiqua"/>
                <w:color w:val="000000" w:themeColor="text1"/>
                <w:sz w:val="24"/>
                <w:szCs w:val="24"/>
              </w:rPr>
              <w:t xml:space="preserve"> 11)</w:t>
            </w:r>
          </w:p>
        </w:tc>
        <w:tc>
          <w:tcPr>
            <w:tcW w:w="236" w:type="dxa"/>
            <w:vAlign w:val="center"/>
          </w:tcPr>
          <w:p w14:paraId="776B3EBC" w14:textId="77777777" w:rsidR="00B933B4" w:rsidRPr="00FE351A" w:rsidRDefault="00B933B4" w:rsidP="00677646">
            <w:pPr>
              <w:pStyle w:val="Heading5"/>
              <w:spacing w:before="0" w:after="0" w:line="360" w:lineRule="auto"/>
              <w:rPr>
                <w:rFonts w:ascii="Book Antiqua" w:hAnsi="Book Antiqua"/>
                <w:color w:val="000000" w:themeColor="text1"/>
                <w:sz w:val="24"/>
                <w:szCs w:val="24"/>
              </w:rPr>
            </w:pPr>
          </w:p>
        </w:tc>
      </w:tr>
      <w:tr w:rsidR="00FD09C7" w:rsidRPr="00FE351A" w14:paraId="26AD2BC8" w14:textId="77777777" w:rsidTr="00A43266">
        <w:trPr>
          <w:gridAfter w:val="1"/>
          <w:wAfter w:w="236" w:type="dxa"/>
          <w:trHeight w:val="300"/>
          <w:jc w:val="center"/>
        </w:trPr>
        <w:tc>
          <w:tcPr>
            <w:tcW w:w="2658" w:type="dxa"/>
            <w:noWrap/>
            <w:vAlign w:val="center"/>
          </w:tcPr>
          <w:p w14:paraId="46CA935B"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Daily insulin dose, IU</w:t>
            </w:r>
          </w:p>
        </w:tc>
        <w:tc>
          <w:tcPr>
            <w:tcW w:w="1701" w:type="dxa"/>
            <w:noWrap/>
            <w:vAlign w:val="center"/>
          </w:tcPr>
          <w:p w14:paraId="6483D523" w14:textId="77777777" w:rsidR="00B933B4" w:rsidRPr="00FE351A" w:rsidRDefault="00B933B4" w:rsidP="00677646">
            <w:pPr>
              <w:pStyle w:val="Heading5"/>
              <w:spacing w:before="0" w:after="0" w:line="360" w:lineRule="auto"/>
              <w:rPr>
                <w:rFonts w:ascii="Book Antiqua" w:hAnsi="Book Antiqua"/>
                <w:color w:val="000000" w:themeColor="text1"/>
                <w:sz w:val="24"/>
                <w:szCs w:val="24"/>
              </w:rPr>
            </w:pPr>
            <w:r w:rsidRPr="00FE351A">
              <w:rPr>
                <w:rFonts w:ascii="Book Antiqua" w:hAnsi="Book Antiqua"/>
                <w:color w:val="000000" w:themeColor="text1"/>
                <w:sz w:val="24"/>
                <w:szCs w:val="24"/>
              </w:rPr>
              <w:t>52 (36</w:t>
            </w:r>
            <w:r w:rsidRPr="00FE351A">
              <w:rPr>
                <w:rFonts w:ascii="Book Antiqua" w:hAnsi="Book Antiqua"/>
                <w:color w:val="000000" w:themeColor="text1"/>
                <w:sz w:val="24"/>
                <w:szCs w:val="24"/>
                <w:lang w:val="en-US"/>
              </w:rPr>
              <w:t>;</w:t>
            </w:r>
            <w:r w:rsidRPr="00FE351A">
              <w:rPr>
                <w:rFonts w:ascii="Book Antiqua" w:hAnsi="Book Antiqua"/>
                <w:color w:val="000000" w:themeColor="text1"/>
                <w:sz w:val="24"/>
                <w:szCs w:val="24"/>
              </w:rPr>
              <w:t xml:space="preserve"> 72)</w:t>
            </w:r>
          </w:p>
        </w:tc>
        <w:tc>
          <w:tcPr>
            <w:tcW w:w="1843" w:type="dxa"/>
            <w:noWrap/>
            <w:vAlign w:val="center"/>
          </w:tcPr>
          <w:p w14:paraId="309479B4"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rPr>
              <w:t>46 (34</w:t>
            </w:r>
            <w:r w:rsidRPr="00FE351A">
              <w:rPr>
                <w:rFonts w:ascii="Book Antiqua" w:hAnsi="Book Antiqua"/>
                <w:color w:val="000000" w:themeColor="text1"/>
                <w:sz w:val="24"/>
                <w:szCs w:val="24"/>
                <w:lang w:val="en-US"/>
              </w:rPr>
              <w:t>;</w:t>
            </w:r>
            <w:r w:rsidRPr="00FE351A">
              <w:rPr>
                <w:rFonts w:ascii="Book Antiqua" w:hAnsi="Book Antiqua"/>
                <w:color w:val="000000" w:themeColor="text1"/>
                <w:sz w:val="24"/>
                <w:szCs w:val="24"/>
              </w:rPr>
              <w:t xml:space="preserve"> 62)</w:t>
            </w:r>
            <w:r w:rsidR="005F5F68" w:rsidRPr="00FE351A">
              <w:rPr>
                <w:rFonts w:ascii="Book Antiqua" w:hAnsi="Book Antiqua"/>
                <w:color w:val="000000" w:themeColor="text1"/>
                <w:sz w:val="24"/>
                <w:szCs w:val="24"/>
                <w:vertAlign w:val="superscript"/>
                <w:lang w:val="en-US"/>
              </w:rPr>
              <w:t>g</w:t>
            </w:r>
          </w:p>
        </w:tc>
        <w:tc>
          <w:tcPr>
            <w:tcW w:w="1559" w:type="dxa"/>
            <w:noWrap/>
            <w:vAlign w:val="center"/>
          </w:tcPr>
          <w:p w14:paraId="4B0DCE00" w14:textId="77777777" w:rsidR="00B933B4" w:rsidRPr="00FE351A" w:rsidRDefault="00B933B4" w:rsidP="00677646">
            <w:pPr>
              <w:pStyle w:val="Heading5"/>
              <w:spacing w:before="0" w:after="0" w:line="360" w:lineRule="auto"/>
              <w:rPr>
                <w:rFonts w:ascii="Book Antiqua" w:hAnsi="Book Antiqua"/>
                <w:color w:val="000000" w:themeColor="text1"/>
                <w:sz w:val="24"/>
                <w:szCs w:val="24"/>
              </w:rPr>
            </w:pPr>
            <w:r w:rsidRPr="00FE351A">
              <w:rPr>
                <w:rFonts w:ascii="Book Antiqua" w:hAnsi="Book Antiqua"/>
                <w:color w:val="000000" w:themeColor="text1"/>
                <w:sz w:val="24"/>
                <w:szCs w:val="24"/>
              </w:rPr>
              <w:t>56 (40</w:t>
            </w:r>
            <w:r w:rsidRPr="00FE351A">
              <w:rPr>
                <w:rFonts w:ascii="Book Antiqua" w:hAnsi="Book Antiqua"/>
                <w:color w:val="000000" w:themeColor="text1"/>
                <w:sz w:val="24"/>
                <w:szCs w:val="24"/>
                <w:lang w:val="en-US"/>
              </w:rPr>
              <w:t>;</w:t>
            </w:r>
            <w:r w:rsidRPr="00FE351A">
              <w:rPr>
                <w:rFonts w:ascii="Book Antiqua" w:hAnsi="Book Antiqua"/>
                <w:color w:val="000000" w:themeColor="text1"/>
                <w:sz w:val="24"/>
                <w:szCs w:val="24"/>
              </w:rPr>
              <w:t xml:space="preserve"> 78)</w:t>
            </w:r>
          </w:p>
        </w:tc>
        <w:tc>
          <w:tcPr>
            <w:tcW w:w="1853" w:type="dxa"/>
            <w:noWrap/>
            <w:vAlign w:val="center"/>
          </w:tcPr>
          <w:p w14:paraId="6BA4A725" w14:textId="77777777" w:rsidR="00B933B4" w:rsidRPr="00FE351A" w:rsidRDefault="00B933B4" w:rsidP="00677646">
            <w:pPr>
              <w:pStyle w:val="Heading5"/>
              <w:spacing w:before="0" w:after="0" w:line="360" w:lineRule="auto"/>
              <w:rPr>
                <w:rFonts w:ascii="Book Antiqua" w:hAnsi="Book Antiqua"/>
                <w:color w:val="000000" w:themeColor="text1"/>
                <w:sz w:val="24"/>
                <w:szCs w:val="24"/>
              </w:rPr>
            </w:pPr>
            <w:r w:rsidRPr="00FE351A">
              <w:rPr>
                <w:rFonts w:ascii="Book Antiqua" w:hAnsi="Book Antiqua"/>
                <w:color w:val="000000" w:themeColor="text1"/>
                <w:sz w:val="24"/>
                <w:szCs w:val="24"/>
              </w:rPr>
              <w:t>60 (42</w:t>
            </w:r>
            <w:r w:rsidRPr="00FE351A">
              <w:rPr>
                <w:rFonts w:ascii="Book Antiqua" w:hAnsi="Book Antiqua"/>
                <w:color w:val="000000" w:themeColor="text1"/>
                <w:sz w:val="24"/>
                <w:szCs w:val="24"/>
                <w:lang w:val="en-US"/>
              </w:rPr>
              <w:t>;</w:t>
            </w:r>
            <w:r w:rsidRPr="00FE351A">
              <w:rPr>
                <w:rFonts w:ascii="Book Antiqua" w:hAnsi="Book Antiqua"/>
                <w:color w:val="000000" w:themeColor="text1"/>
                <w:sz w:val="24"/>
                <w:szCs w:val="24"/>
              </w:rPr>
              <w:t xml:space="preserve"> 74)</w:t>
            </w:r>
          </w:p>
        </w:tc>
      </w:tr>
      <w:tr w:rsidR="00FD09C7" w:rsidRPr="00FE351A" w14:paraId="68E81DC6" w14:textId="77777777" w:rsidTr="00A43266">
        <w:trPr>
          <w:gridAfter w:val="1"/>
          <w:wAfter w:w="236" w:type="dxa"/>
          <w:trHeight w:val="300"/>
          <w:jc w:val="center"/>
        </w:trPr>
        <w:tc>
          <w:tcPr>
            <w:tcW w:w="2658" w:type="dxa"/>
            <w:noWrap/>
            <w:vAlign w:val="center"/>
          </w:tcPr>
          <w:p w14:paraId="5C755C84"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Daily insulin dose, IU/kg</w:t>
            </w:r>
          </w:p>
        </w:tc>
        <w:tc>
          <w:tcPr>
            <w:tcW w:w="1701" w:type="dxa"/>
            <w:noWrap/>
            <w:vAlign w:val="center"/>
          </w:tcPr>
          <w:p w14:paraId="1D6B0B06" w14:textId="2189A2E7" w:rsidR="00B933B4" w:rsidRPr="00FE351A" w:rsidRDefault="00B933B4" w:rsidP="00677646">
            <w:pPr>
              <w:pStyle w:val="Heading5"/>
              <w:spacing w:before="0" w:after="0" w:line="360" w:lineRule="auto"/>
              <w:rPr>
                <w:rFonts w:ascii="Book Antiqua" w:hAnsi="Book Antiqua"/>
                <w:color w:val="000000" w:themeColor="text1"/>
                <w:sz w:val="24"/>
                <w:szCs w:val="24"/>
              </w:rPr>
            </w:pPr>
            <w:r w:rsidRPr="00FE351A">
              <w:rPr>
                <w:rFonts w:ascii="Book Antiqua" w:hAnsi="Book Antiqua"/>
                <w:color w:val="000000" w:themeColor="text1"/>
                <w:sz w:val="24"/>
                <w:szCs w:val="24"/>
              </w:rPr>
              <w:t>0.60 (0.40</w:t>
            </w:r>
            <w:r w:rsidRPr="00FE351A">
              <w:rPr>
                <w:rFonts w:ascii="Book Antiqua" w:hAnsi="Book Antiqua"/>
                <w:color w:val="000000" w:themeColor="text1"/>
                <w:sz w:val="24"/>
                <w:szCs w:val="24"/>
                <w:lang w:val="en-US"/>
              </w:rPr>
              <w:t>;</w:t>
            </w:r>
            <w:r w:rsidRPr="00FE351A">
              <w:rPr>
                <w:rFonts w:ascii="Book Antiqua" w:hAnsi="Book Antiqua"/>
                <w:color w:val="000000" w:themeColor="text1"/>
                <w:sz w:val="24"/>
                <w:szCs w:val="24"/>
              </w:rPr>
              <w:t xml:space="preserve"> 0.80)</w:t>
            </w:r>
          </w:p>
        </w:tc>
        <w:tc>
          <w:tcPr>
            <w:tcW w:w="1843" w:type="dxa"/>
            <w:noWrap/>
            <w:vAlign w:val="center"/>
          </w:tcPr>
          <w:p w14:paraId="2E929B34" w14:textId="62B9DE06" w:rsidR="00B933B4" w:rsidRPr="00FE351A" w:rsidRDefault="00B933B4" w:rsidP="00677646">
            <w:pPr>
              <w:pStyle w:val="Heading5"/>
              <w:spacing w:before="0" w:after="0" w:line="360" w:lineRule="auto"/>
              <w:rPr>
                <w:rFonts w:ascii="Book Antiqua" w:hAnsi="Book Antiqua"/>
                <w:color w:val="000000" w:themeColor="text1"/>
                <w:sz w:val="24"/>
                <w:szCs w:val="24"/>
              </w:rPr>
            </w:pPr>
            <w:r w:rsidRPr="00FE351A">
              <w:rPr>
                <w:rFonts w:ascii="Book Antiqua" w:hAnsi="Book Antiqua"/>
                <w:color w:val="000000" w:themeColor="text1"/>
                <w:sz w:val="24"/>
                <w:szCs w:val="24"/>
              </w:rPr>
              <w:t>0.55 (0.40</w:t>
            </w:r>
            <w:r w:rsidRPr="00FE351A">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rPr>
              <w:t>0.70)</w:t>
            </w:r>
          </w:p>
        </w:tc>
        <w:tc>
          <w:tcPr>
            <w:tcW w:w="1559" w:type="dxa"/>
            <w:noWrap/>
            <w:vAlign w:val="center"/>
          </w:tcPr>
          <w:p w14:paraId="4958F24E" w14:textId="08C44402" w:rsidR="00B933B4" w:rsidRPr="00FE351A" w:rsidRDefault="00B933B4" w:rsidP="00677646">
            <w:pPr>
              <w:pStyle w:val="Heading5"/>
              <w:spacing w:before="0" w:after="0" w:line="360" w:lineRule="auto"/>
              <w:rPr>
                <w:rFonts w:ascii="Book Antiqua" w:hAnsi="Book Antiqua"/>
                <w:color w:val="000000" w:themeColor="text1"/>
                <w:sz w:val="24"/>
                <w:szCs w:val="24"/>
              </w:rPr>
            </w:pPr>
            <w:r w:rsidRPr="00FE351A">
              <w:rPr>
                <w:rFonts w:ascii="Book Antiqua" w:hAnsi="Book Antiqua"/>
                <w:color w:val="000000" w:themeColor="text1"/>
                <w:sz w:val="24"/>
                <w:szCs w:val="24"/>
              </w:rPr>
              <w:t>0.60</w:t>
            </w:r>
            <w:r w:rsidRPr="00FE351A">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rPr>
              <w:t>(0.40</w:t>
            </w:r>
            <w:r w:rsidRPr="00FE351A">
              <w:rPr>
                <w:rFonts w:ascii="Book Antiqua" w:hAnsi="Book Antiqua"/>
                <w:color w:val="000000" w:themeColor="text1"/>
                <w:sz w:val="24"/>
                <w:szCs w:val="24"/>
                <w:lang w:val="en-US"/>
              </w:rPr>
              <w:t>;</w:t>
            </w:r>
            <w:r w:rsidRPr="00FE351A">
              <w:rPr>
                <w:rFonts w:ascii="Book Antiqua" w:hAnsi="Book Antiqua"/>
                <w:color w:val="000000" w:themeColor="text1"/>
                <w:sz w:val="24"/>
                <w:szCs w:val="24"/>
              </w:rPr>
              <w:t xml:space="preserve"> 0.80)</w:t>
            </w:r>
          </w:p>
        </w:tc>
        <w:tc>
          <w:tcPr>
            <w:tcW w:w="1853" w:type="dxa"/>
            <w:noWrap/>
            <w:vAlign w:val="center"/>
          </w:tcPr>
          <w:p w14:paraId="7454810F" w14:textId="2AD4D6EC" w:rsidR="00B933B4" w:rsidRPr="00FE351A" w:rsidRDefault="00B933B4" w:rsidP="00677646">
            <w:pPr>
              <w:pStyle w:val="Heading5"/>
              <w:spacing w:before="0" w:after="0" w:line="360" w:lineRule="auto"/>
              <w:rPr>
                <w:rFonts w:ascii="Book Antiqua" w:hAnsi="Book Antiqua"/>
                <w:color w:val="000000" w:themeColor="text1"/>
                <w:sz w:val="24"/>
                <w:szCs w:val="24"/>
              </w:rPr>
            </w:pPr>
            <w:r w:rsidRPr="00FE351A">
              <w:rPr>
                <w:rFonts w:ascii="Book Antiqua" w:hAnsi="Book Antiqua"/>
                <w:color w:val="000000" w:themeColor="text1"/>
                <w:sz w:val="24"/>
                <w:szCs w:val="24"/>
              </w:rPr>
              <w:t>0.63</w:t>
            </w:r>
            <w:r w:rsidRPr="00FE351A">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rPr>
              <w:t>(0.45</w:t>
            </w:r>
            <w:r w:rsidRPr="00FE351A">
              <w:rPr>
                <w:rFonts w:ascii="Book Antiqua" w:hAnsi="Book Antiqua"/>
                <w:color w:val="000000" w:themeColor="text1"/>
                <w:sz w:val="24"/>
                <w:szCs w:val="24"/>
                <w:lang w:val="en-US"/>
              </w:rPr>
              <w:t>;</w:t>
            </w:r>
            <w:r w:rsidRPr="00FE351A">
              <w:rPr>
                <w:rFonts w:ascii="Book Antiqua" w:hAnsi="Book Antiqua"/>
                <w:color w:val="000000" w:themeColor="text1"/>
                <w:sz w:val="24"/>
                <w:szCs w:val="24"/>
              </w:rPr>
              <w:t xml:space="preserve"> 0.90)</w:t>
            </w:r>
          </w:p>
        </w:tc>
      </w:tr>
      <w:tr w:rsidR="00FD09C7" w:rsidRPr="00FE351A" w14:paraId="3F8C4CAF" w14:textId="77777777" w:rsidTr="00A43266">
        <w:trPr>
          <w:gridAfter w:val="1"/>
          <w:wAfter w:w="236" w:type="dxa"/>
          <w:trHeight w:val="300"/>
          <w:jc w:val="center"/>
        </w:trPr>
        <w:tc>
          <w:tcPr>
            <w:tcW w:w="2658" w:type="dxa"/>
            <w:noWrap/>
            <w:vAlign w:val="center"/>
          </w:tcPr>
          <w:p w14:paraId="2BCB228D"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RAS blockers</w:t>
            </w:r>
            <w:r w:rsidRPr="00FE351A">
              <w:rPr>
                <w:rFonts w:ascii="Book Antiqua" w:hAnsi="Book Antiqua"/>
                <w:color w:val="000000" w:themeColor="text1"/>
                <w:sz w:val="24"/>
                <w:szCs w:val="24"/>
              </w:rPr>
              <w:t xml:space="preserve">, </w:t>
            </w:r>
            <w:r w:rsidRPr="001A5F91">
              <w:rPr>
                <w:rFonts w:ascii="Book Antiqua" w:hAnsi="Book Antiqua"/>
                <w:i/>
                <w:iCs/>
                <w:color w:val="000000" w:themeColor="text1"/>
                <w:sz w:val="24"/>
                <w:szCs w:val="24"/>
                <w:lang w:val="en-US"/>
              </w:rPr>
              <w:t>n</w:t>
            </w:r>
            <w:r w:rsidRPr="00FE351A">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rPr>
              <w:t>%</w:t>
            </w:r>
            <w:r w:rsidRPr="00FE351A">
              <w:rPr>
                <w:rFonts w:ascii="Book Antiqua" w:hAnsi="Book Antiqua"/>
                <w:color w:val="000000" w:themeColor="text1"/>
                <w:sz w:val="24"/>
                <w:szCs w:val="24"/>
                <w:lang w:val="en-US"/>
              </w:rPr>
              <w:t>)</w:t>
            </w:r>
          </w:p>
        </w:tc>
        <w:tc>
          <w:tcPr>
            <w:tcW w:w="1701" w:type="dxa"/>
            <w:noWrap/>
            <w:vAlign w:val="center"/>
          </w:tcPr>
          <w:p w14:paraId="2AF94B19" w14:textId="4245E3BE"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67 (</w:t>
            </w:r>
            <w:r w:rsidRPr="00FE351A">
              <w:rPr>
                <w:rFonts w:ascii="Book Antiqua" w:hAnsi="Book Antiqua"/>
                <w:color w:val="000000" w:themeColor="text1"/>
                <w:sz w:val="24"/>
                <w:szCs w:val="24"/>
              </w:rPr>
              <w:t>75.3</w:t>
            </w:r>
            <w:r w:rsidRPr="00FE351A">
              <w:rPr>
                <w:rFonts w:ascii="Book Antiqua" w:hAnsi="Book Antiqua"/>
                <w:color w:val="000000" w:themeColor="text1"/>
                <w:sz w:val="24"/>
                <w:szCs w:val="24"/>
                <w:lang w:val="en-US"/>
              </w:rPr>
              <w:t>)</w:t>
            </w:r>
          </w:p>
        </w:tc>
        <w:tc>
          <w:tcPr>
            <w:tcW w:w="1843" w:type="dxa"/>
            <w:noWrap/>
            <w:vAlign w:val="center"/>
          </w:tcPr>
          <w:p w14:paraId="38C2C9AF" w14:textId="06500E5E"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93 (</w:t>
            </w:r>
            <w:r w:rsidRPr="00FE351A">
              <w:rPr>
                <w:rFonts w:ascii="Book Antiqua" w:hAnsi="Book Antiqua"/>
                <w:color w:val="000000" w:themeColor="text1"/>
                <w:sz w:val="24"/>
                <w:szCs w:val="24"/>
              </w:rPr>
              <w:t>83.8</w:t>
            </w:r>
            <w:r w:rsidRPr="00FE351A">
              <w:rPr>
                <w:rFonts w:ascii="Book Antiqua" w:hAnsi="Book Antiqua"/>
                <w:color w:val="000000" w:themeColor="text1"/>
                <w:sz w:val="24"/>
                <w:szCs w:val="24"/>
                <w:lang w:val="en-US"/>
              </w:rPr>
              <w:t>)</w:t>
            </w:r>
          </w:p>
        </w:tc>
        <w:tc>
          <w:tcPr>
            <w:tcW w:w="1559" w:type="dxa"/>
            <w:noWrap/>
            <w:vAlign w:val="center"/>
          </w:tcPr>
          <w:p w14:paraId="23C022FB" w14:textId="3B26983E"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69 (</w:t>
            </w:r>
            <w:r w:rsidRPr="00FE351A">
              <w:rPr>
                <w:rFonts w:ascii="Book Antiqua" w:hAnsi="Book Antiqua"/>
                <w:color w:val="000000" w:themeColor="text1"/>
                <w:sz w:val="24"/>
                <w:szCs w:val="24"/>
              </w:rPr>
              <w:t>79.3</w:t>
            </w:r>
            <w:r w:rsidRPr="00FE351A">
              <w:rPr>
                <w:rFonts w:ascii="Book Antiqua" w:hAnsi="Book Antiqua"/>
                <w:color w:val="000000" w:themeColor="text1"/>
                <w:sz w:val="24"/>
                <w:szCs w:val="24"/>
                <w:lang w:val="en-US"/>
              </w:rPr>
              <w:t>)</w:t>
            </w:r>
          </w:p>
        </w:tc>
        <w:tc>
          <w:tcPr>
            <w:tcW w:w="1853" w:type="dxa"/>
            <w:noWrap/>
            <w:vAlign w:val="center"/>
          </w:tcPr>
          <w:p w14:paraId="1D0AB9F2" w14:textId="52AB5B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61 (</w:t>
            </w:r>
            <w:r w:rsidRPr="00FE351A">
              <w:rPr>
                <w:rFonts w:ascii="Book Antiqua" w:hAnsi="Book Antiqua"/>
                <w:color w:val="000000" w:themeColor="text1"/>
                <w:sz w:val="24"/>
                <w:szCs w:val="24"/>
              </w:rPr>
              <w:t>83.6</w:t>
            </w:r>
            <w:r w:rsidRPr="00FE351A">
              <w:rPr>
                <w:rFonts w:ascii="Book Antiqua" w:hAnsi="Book Antiqua"/>
                <w:color w:val="000000" w:themeColor="text1"/>
                <w:sz w:val="24"/>
                <w:szCs w:val="24"/>
                <w:lang w:val="en-US"/>
              </w:rPr>
              <w:t>)</w:t>
            </w:r>
          </w:p>
        </w:tc>
      </w:tr>
      <w:tr w:rsidR="00FD09C7" w:rsidRPr="00FE351A" w14:paraId="2ABE8A79" w14:textId="77777777" w:rsidTr="00A43266">
        <w:trPr>
          <w:gridAfter w:val="1"/>
          <w:wAfter w:w="236" w:type="dxa"/>
          <w:trHeight w:val="300"/>
          <w:jc w:val="center"/>
        </w:trPr>
        <w:tc>
          <w:tcPr>
            <w:tcW w:w="2658" w:type="dxa"/>
            <w:noWrap/>
            <w:vAlign w:val="center"/>
          </w:tcPr>
          <w:p w14:paraId="0466B244"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Diuretics</w:t>
            </w:r>
            <w:r w:rsidRPr="00FE351A">
              <w:rPr>
                <w:rFonts w:ascii="Book Antiqua" w:hAnsi="Book Antiqua"/>
                <w:color w:val="000000" w:themeColor="text1"/>
                <w:sz w:val="24"/>
                <w:szCs w:val="24"/>
              </w:rPr>
              <w:t xml:space="preserve">, </w:t>
            </w:r>
            <w:r w:rsidRPr="001A5F91">
              <w:rPr>
                <w:rFonts w:ascii="Book Antiqua" w:hAnsi="Book Antiqua"/>
                <w:i/>
                <w:iCs/>
                <w:color w:val="000000" w:themeColor="text1"/>
                <w:sz w:val="24"/>
                <w:szCs w:val="24"/>
                <w:lang w:val="en-US"/>
              </w:rPr>
              <w:t>n</w:t>
            </w:r>
            <w:r w:rsidRPr="00FE351A">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rPr>
              <w:t>%</w:t>
            </w:r>
            <w:r w:rsidRPr="00FE351A">
              <w:rPr>
                <w:rFonts w:ascii="Book Antiqua" w:hAnsi="Book Antiqua"/>
                <w:color w:val="000000" w:themeColor="text1"/>
                <w:sz w:val="24"/>
                <w:szCs w:val="24"/>
                <w:lang w:val="en-US"/>
              </w:rPr>
              <w:t>)</w:t>
            </w:r>
          </w:p>
        </w:tc>
        <w:tc>
          <w:tcPr>
            <w:tcW w:w="1701" w:type="dxa"/>
            <w:noWrap/>
            <w:vAlign w:val="center"/>
          </w:tcPr>
          <w:p w14:paraId="72D18243" w14:textId="0E3EB8DB"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36 (</w:t>
            </w:r>
            <w:r w:rsidRPr="00FE351A">
              <w:rPr>
                <w:rFonts w:ascii="Book Antiqua" w:hAnsi="Book Antiqua"/>
                <w:color w:val="000000" w:themeColor="text1"/>
                <w:sz w:val="24"/>
                <w:szCs w:val="24"/>
              </w:rPr>
              <w:t>40.4</w:t>
            </w:r>
            <w:r w:rsidRPr="00FE351A">
              <w:rPr>
                <w:rFonts w:ascii="Book Antiqua" w:hAnsi="Book Antiqua"/>
                <w:color w:val="000000" w:themeColor="text1"/>
                <w:sz w:val="24"/>
                <w:szCs w:val="24"/>
                <w:lang w:val="en-US"/>
              </w:rPr>
              <w:t>)</w:t>
            </w:r>
          </w:p>
        </w:tc>
        <w:tc>
          <w:tcPr>
            <w:tcW w:w="1843" w:type="dxa"/>
            <w:noWrap/>
            <w:vAlign w:val="center"/>
          </w:tcPr>
          <w:p w14:paraId="6A7F40F1" w14:textId="4843CED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73 (</w:t>
            </w:r>
            <w:r w:rsidRPr="00FE351A">
              <w:rPr>
                <w:rFonts w:ascii="Book Antiqua" w:hAnsi="Book Antiqua"/>
                <w:color w:val="000000" w:themeColor="text1"/>
                <w:sz w:val="24"/>
                <w:szCs w:val="24"/>
              </w:rPr>
              <w:t>65.8</w:t>
            </w:r>
            <w:r w:rsidRPr="00FE351A">
              <w:rPr>
                <w:rFonts w:ascii="Book Antiqua" w:hAnsi="Book Antiqua"/>
                <w:color w:val="000000" w:themeColor="text1"/>
                <w:sz w:val="24"/>
                <w:szCs w:val="24"/>
                <w:lang w:val="en-US"/>
              </w:rPr>
              <w:t>)</w:t>
            </w:r>
            <w:r w:rsidR="006E04E1" w:rsidRPr="00FE351A">
              <w:rPr>
                <w:rFonts w:ascii="Book Antiqua" w:hAnsi="Book Antiqua"/>
                <w:color w:val="000000" w:themeColor="text1"/>
                <w:sz w:val="24"/>
                <w:szCs w:val="24"/>
                <w:vertAlign w:val="superscript"/>
                <w:lang w:val="en-US"/>
              </w:rPr>
              <w:t>a</w:t>
            </w:r>
            <w:r w:rsidR="007F014D" w:rsidRPr="00FE351A">
              <w:rPr>
                <w:rFonts w:ascii="Book Antiqua" w:hAnsi="Book Antiqua"/>
                <w:color w:val="000000" w:themeColor="text1"/>
                <w:sz w:val="24"/>
                <w:szCs w:val="24"/>
                <w:vertAlign w:val="superscript"/>
                <w:lang w:val="en-US"/>
              </w:rPr>
              <w:t>d</w:t>
            </w:r>
            <w:r w:rsidR="005F5F68" w:rsidRPr="00FE351A">
              <w:rPr>
                <w:rFonts w:ascii="Book Antiqua" w:hAnsi="Book Antiqua"/>
                <w:color w:val="000000" w:themeColor="text1"/>
                <w:sz w:val="24"/>
                <w:szCs w:val="24"/>
                <w:vertAlign w:val="superscript"/>
                <w:lang w:val="en-US"/>
              </w:rPr>
              <w:t>g</w:t>
            </w:r>
          </w:p>
        </w:tc>
        <w:tc>
          <w:tcPr>
            <w:tcW w:w="1559" w:type="dxa"/>
            <w:noWrap/>
            <w:vAlign w:val="center"/>
          </w:tcPr>
          <w:p w14:paraId="2EEB6074" w14:textId="026D6E21"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38 (</w:t>
            </w:r>
            <w:r w:rsidRPr="00FE351A">
              <w:rPr>
                <w:rFonts w:ascii="Book Antiqua" w:hAnsi="Book Antiqua"/>
                <w:color w:val="000000" w:themeColor="text1"/>
                <w:sz w:val="24"/>
                <w:szCs w:val="24"/>
              </w:rPr>
              <w:t>43.7</w:t>
            </w:r>
            <w:r w:rsidRPr="00FE351A">
              <w:rPr>
                <w:rFonts w:ascii="Book Antiqua" w:hAnsi="Book Antiqua"/>
                <w:color w:val="000000" w:themeColor="text1"/>
                <w:sz w:val="24"/>
                <w:szCs w:val="24"/>
                <w:lang w:val="en-US"/>
              </w:rPr>
              <w:t>)</w:t>
            </w:r>
          </w:p>
        </w:tc>
        <w:tc>
          <w:tcPr>
            <w:tcW w:w="1853" w:type="dxa"/>
            <w:noWrap/>
            <w:vAlign w:val="center"/>
          </w:tcPr>
          <w:p w14:paraId="16E00222" w14:textId="12E0C604"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35 (</w:t>
            </w:r>
            <w:r w:rsidRPr="00FE351A">
              <w:rPr>
                <w:rFonts w:ascii="Book Antiqua" w:hAnsi="Book Antiqua"/>
                <w:color w:val="000000" w:themeColor="text1"/>
                <w:sz w:val="24"/>
                <w:szCs w:val="24"/>
              </w:rPr>
              <w:t>47.9</w:t>
            </w:r>
            <w:r w:rsidRPr="00FE351A">
              <w:rPr>
                <w:rFonts w:ascii="Book Antiqua" w:hAnsi="Book Antiqua"/>
                <w:color w:val="000000" w:themeColor="text1"/>
                <w:sz w:val="24"/>
                <w:szCs w:val="24"/>
                <w:lang w:val="en-US"/>
              </w:rPr>
              <w:t>)</w:t>
            </w:r>
          </w:p>
        </w:tc>
      </w:tr>
      <w:tr w:rsidR="00FD09C7" w:rsidRPr="00FE351A" w14:paraId="6EA133BA" w14:textId="77777777" w:rsidTr="00A43266">
        <w:trPr>
          <w:gridAfter w:val="1"/>
          <w:wAfter w:w="236" w:type="dxa"/>
          <w:trHeight w:val="300"/>
          <w:jc w:val="center"/>
        </w:trPr>
        <w:tc>
          <w:tcPr>
            <w:tcW w:w="2658" w:type="dxa"/>
            <w:noWrap/>
            <w:vAlign w:val="center"/>
          </w:tcPr>
          <w:p w14:paraId="6AD31FAB"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 xml:space="preserve">Calcium channel blockers, </w:t>
            </w:r>
            <w:r w:rsidRPr="001A5F91">
              <w:rPr>
                <w:rFonts w:ascii="Book Antiqua" w:hAnsi="Book Antiqua"/>
                <w:i/>
                <w:iCs/>
                <w:color w:val="000000" w:themeColor="text1"/>
                <w:sz w:val="24"/>
                <w:szCs w:val="24"/>
                <w:lang w:val="en-US"/>
              </w:rPr>
              <w:t>n</w:t>
            </w:r>
            <w:r w:rsidRPr="00FE351A">
              <w:rPr>
                <w:rFonts w:ascii="Book Antiqua" w:hAnsi="Book Antiqua"/>
                <w:color w:val="000000" w:themeColor="text1"/>
                <w:sz w:val="24"/>
                <w:szCs w:val="24"/>
                <w:lang w:val="en-US"/>
              </w:rPr>
              <w:t xml:space="preserve"> (%)</w:t>
            </w:r>
          </w:p>
        </w:tc>
        <w:tc>
          <w:tcPr>
            <w:tcW w:w="1701" w:type="dxa"/>
            <w:noWrap/>
            <w:vAlign w:val="center"/>
          </w:tcPr>
          <w:p w14:paraId="4072C98C" w14:textId="17467251"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27 (</w:t>
            </w:r>
            <w:r w:rsidRPr="00FE351A">
              <w:rPr>
                <w:rFonts w:ascii="Book Antiqua" w:hAnsi="Book Antiqua"/>
                <w:color w:val="000000" w:themeColor="text1"/>
                <w:sz w:val="24"/>
                <w:szCs w:val="24"/>
              </w:rPr>
              <w:t>30.3</w:t>
            </w:r>
            <w:r w:rsidRPr="00FE351A">
              <w:rPr>
                <w:rFonts w:ascii="Book Antiqua" w:hAnsi="Book Antiqua"/>
                <w:color w:val="000000" w:themeColor="text1"/>
                <w:sz w:val="24"/>
                <w:szCs w:val="24"/>
                <w:lang w:val="en-US"/>
              </w:rPr>
              <w:t>)</w:t>
            </w:r>
          </w:p>
        </w:tc>
        <w:tc>
          <w:tcPr>
            <w:tcW w:w="1843" w:type="dxa"/>
            <w:noWrap/>
            <w:vAlign w:val="center"/>
          </w:tcPr>
          <w:p w14:paraId="0EAAE564" w14:textId="6C62EBC3"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38 (</w:t>
            </w:r>
            <w:r w:rsidRPr="00FE351A">
              <w:rPr>
                <w:rFonts w:ascii="Book Antiqua" w:hAnsi="Book Antiqua"/>
                <w:color w:val="000000" w:themeColor="text1"/>
                <w:sz w:val="24"/>
                <w:szCs w:val="24"/>
              </w:rPr>
              <w:t>34.2</w:t>
            </w:r>
            <w:r w:rsidRPr="00FE351A">
              <w:rPr>
                <w:rFonts w:ascii="Book Antiqua" w:hAnsi="Book Antiqua"/>
                <w:color w:val="000000" w:themeColor="text1"/>
                <w:sz w:val="24"/>
                <w:szCs w:val="24"/>
                <w:lang w:val="en-US"/>
              </w:rPr>
              <w:t>)</w:t>
            </w:r>
            <w:r w:rsidR="005F5F68" w:rsidRPr="00FE351A">
              <w:rPr>
                <w:rFonts w:ascii="Book Antiqua" w:hAnsi="Book Antiqua"/>
                <w:color w:val="000000" w:themeColor="text1"/>
                <w:sz w:val="24"/>
                <w:szCs w:val="24"/>
                <w:vertAlign w:val="superscript"/>
                <w:lang w:val="en-US"/>
              </w:rPr>
              <w:t>g</w:t>
            </w:r>
          </w:p>
        </w:tc>
        <w:tc>
          <w:tcPr>
            <w:tcW w:w="1559" w:type="dxa"/>
            <w:noWrap/>
            <w:vAlign w:val="center"/>
          </w:tcPr>
          <w:p w14:paraId="4D2EE586" w14:textId="5F6A0C79"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34 (</w:t>
            </w:r>
            <w:r w:rsidRPr="00FE351A">
              <w:rPr>
                <w:rFonts w:ascii="Book Antiqua" w:hAnsi="Book Antiqua"/>
                <w:color w:val="000000" w:themeColor="text1"/>
                <w:sz w:val="24"/>
                <w:szCs w:val="24"/>
              </w:rPr>
              <w:t>39.1</w:t>
            </w:r>
            <w:r w:rsidRPr="00FE351A">
              <w:rPr>
                <w:rFonts w:ascii="Book Antiqua" w:hAnsi="Book Antiqua"/>
                <w:color w:val="000000" w:themeColor="text1"/>
                <w:sz w:val="24"/>
                <w:szCs w:val="24"/>
                <w:lang w:val="en-US"/>
              </w:rPr>
              <w:t>)</w:t>
            </w:r>
          </w:p>
        </w:tc>
        <w:tc>
          <w:tcPr>
            <w:tcW w:w="1853" w:type="dxa"/>
            <w:noWrap/>
            <w:vAlign w:val="center"/>
          </w:tcPr>
          <w:p w14:paraId="1B28285D" w14:textId="54193C80"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36 (</w:t>
            </w:r>
            <w:r w:rsidRPr="00FE351A">
              <w:rPr>
                <w:rFonts w:ascii="Book Antiqua" w:hAnsi="Book Antiqua"/>
                <w:color w:val="000000" w:themeColor="text1"/>
                <w:sz w:val="24"/>
                <w:szCs w:val="24"/>
              </w:rPr>
              <w:t>49.3</w:t>
            </w:r>
            <w:r w:rsidRPr="00FE351A">
              <w:rPr>
                <w:rFonts w:ascii="Book Antiqua" w:hAnsi="Book Antiqua"/>
                <w:color w:val="000000" w:themeColor="text1"/>
                <w:sz w:val="24"/>
                <w:szCs w:val="24"/>
                <w:lang w:val="en-US"/>
              </w:rPr>
              <w:t>)</w:t>
            </w:r>
            <w:r w:rsidR="007F014D" w:rsidRPr="00FE351A">
              <w:rPr>
                <w:rFonts w:ascii="Book Antiqua" w:hAnsi="Book Antiqua"/>
                <w:color w:val="000000" w:themeColor="text1"/>
                <w:sz w:val="24"/>
                <w:szCs w:val="24"/>
                <w:vertAlign w:val="superscript"/>
                <w:lang w:val="en-US"/>
              </w:rPr>
              <w:t>a</w:t>
            </w:r>
          </w:p>
        </w:tc>
      </w:tr>
      <w:tr w:rsidR="00FD09C7" w:rsidRPr="00FE351A" w14:paraId="01DC2E8C" w14:textId="77777777" w:rsidTr="00A43266">
        <w:trPr>
          <w:gridAfter w:val="1"/>
          <w:wAfter w:w="236" w:type="dxa"/>
          <w:trHeight w:val="300"/>
          <w:jc w:val="center"/>
        </w:trPr>
        <w:tc>
          <w:tcPr>
            <w:tcW w:w="2658" w:type="dxa"/>
            <w:noWrap/>
            <w:vAlign w:val="center"/>
          </w:tcPr>
          <w:p w14:paraId="394A4C66"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Antiplatelet agents</w:t>
            </w:r>
            <w:r w:rsidRPr="00FE351A">
              <w:rPr>
                <w:rFonts w:ascii="Book Antiqua" w:hAnsi="Book Antiqua"/>
                <w:color w:val="000000" w:themeColor="text1"/>
                <w:sz w:val="24"/>
                <w:szCs w:val="24"/>
              </w:rPr>
              <w:t xml:space="preserve">, </w:t>
            </w:r>
            <w:r w:rsidRPr="001A5F91">
              <w:rPr>
                <w:rFonts w:ascii="Book Antiqua" w:hAnsi="Book Antiqua"/>
                <w:i/>
                <w:iCs/>
                <w:color w:val="000000" w:themeColor="text1"/>
                <w:sz w:val="24"/>
                <w:szCs w:val="24"/>
                <w:lang w:val="en-US"/>
              </w:rPr>
              <w:t>n</w:t>
            </w:r>
            <w:r w:rsidRPr="00FE351A">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rPr>
              <w:t>%</w:t>
            </w:r>
            <w:r w:rsidRPr="00FE351A">
              <w:rPr>
                <w:rFonts w:ascii="Book Antiqua" w:hAnsi="Book Antiqua"/>
                <w:color w:val="000000" w:themeColor="text1"/>
                <w:sz w:val="24"/>
                <w:szCs w:val="24"/>
                <w:lang w:val="en-US"/>
              </w:rPr>
              <w:t>)</w:t>
            </w:r>
          </w:p>
        </w:tc>
        <w:tc>
          <w:tcPr>
            <w:tcW w:w="1701" w:type="dxa"/>
            <w:noWrap/>
            <w:vAlign w:val="center"/>
          </w:tcPr>
          <w:p w14:paraId="7261B932" w14:textId="049C4F3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46 (</w:t>
            </w:r>
            <w:r w:rsidRPr="00FE351A">
              <w:rPr>
                <w:rFonts w:ascii="Book Antiqua" w:hAnsi="Book Antiqua"/>
                <w:color w:val="000000" w:themeColor="text1"/>
                <w:sz w:val="24"/>
                <w:szCs w:val="24"/>
              </w:rPr>
              <w:t>51.7</w:t>
            </w:r>
            <w:r w:rsidRPr="00FE351A">
              <w:rPr>
                <w:rFonts w:ascii="Book Antiqua" w:hAnsi="Book Antiqua"/>
                <w:color w:val="000000" w:themeColor="text1"/>
                <w:sz w:val="24"/>
                <w:szCs w:val="24"/>
                <w:lang w:val="en-US"/>
              </w:rPr>
              <w:t>)</w:t>
            </w:r>
          </w:p>
        </w:tc>
        <w:tc>
          <w:tcPr>
            <w:tcW w:w="1843" w:type="dxa"/>
            <w:noWrap/>
            <w:vAlign w:val="center"/>
          </w:tcPr>
          <w:p w14:paraId="2A0AB2B2" w14:textId="29FB99FE" w:rsidR="00B933B4" w:rsidRPr="00FE351A" w:rsidRDefault="00B933B4" w:rsidP="00677646">
            <w:pPr>
              <w:pStyle w:val="Heading5"/>
              <w:spacing w:before="0" w:after="0" w:line="360" w:lineRule="auto"/>
              <w:rPr>
                <w:rFonts w:ascii="Book Antiqua" w:hAnsi="Book Antiqua"/>
                <w:color w:val="000000" w:themeColor="text1"/>
                <w:sz w:val="24"/>
                <w:szCs w:val="24"/>
              </w:rPr>
            </w:pPr>
            <w:r w:rsidRPr="00FE351A">
              <w:rPr>
                <w:rFonts w:ascii="Book Antiqua" w:hAnsi="Book Antiqua"/>
                <w:color w:val="000000" w:themeColor="text1"/>
                <w:sz w:val="24"/>
                <w:szCs w:val="24"/>
                <w:lang w:val="en-US"/>
              </w:rPr>
              <w:t>78 (</w:t>
            </w:r>
            <w:r w:rsidRPr="00FE351A">
              <w:rPr>
                <w:rFonts w:ascii="Book Antiqua" w:hAnsi="Book Antiqua"/>
                <w:color w:val="000000" w:themeColor="text1"/>
                <w:sz w:val="24"/>
                <w:szCs w:val="24"/>
              </w:rPr>
              <w:t>70.3</w:t>
            </w:r>
            <w:r w:rsidRPr="00FE351A">
              <w:rPr>
                <w:rFonts w:ascii="Book Antiqua" w:hAnsi="Book Antiqua"/>
                <w:color w:val="000000" w:themeColor="text1"/>
                <w:sz w:val="24"/>
                <w:szCs w:val="24"/>
                <w:lang w:val="en-US"/>
              </w:rPr>
              <w:t>)</w:t>
            </w:r>
            <w:r w:rsidR="006E04E1" w:rsidRPr="00FE351A">
              <w:rPr>
                <w:rFonts w:ascii="Book Antiqua" w:hAnsi="Book Antiqua"/>
                <w:color w:val="000000" w:themeColor="text1"/>
                <w:sz w:val="24"/>
                <w:szCs w:val="24"/>
                <w:vertAlign w:val="superscript"/>
                <w:lang w:val="en-US"/>
              </w:rPr>
              <w:t>b</w:t>
            </w:r>
            <w:r w:rsidR="007F014D" w:rsidRPr="00FE351A">
              <w:rPr>
                <w:rFonts w:ascii="Book Antiqua" w:hAnsi="Book Antiqua"/>
                <w:color w:val="000000" w:themeColor="text1"/>
                <w:sz w:val="24"/>
                <w:szCs w:val="24"/>
                <w:vertAlign w:val="superscript"/>
                <w:lang w:val="en-US"/>
              </w:rPr>
              <w:t>d</w:t>
            </w:r>
          </w:p>
        </w:tc>
        <w:tc>
          <w:tcPr>
            <w:tcW w:w="1559" w:type="dxa"/>
            <w:noWrap/>
            <w:vAlign w:val="center"/>
          </w:tcPr>
          <w:p w14:paraId="77761022" w14:textId="4FF75AFA"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50 (</w:t>
            </w:r>
            <w:r w:rsidRPr="00FE351A">
              <w:rPr>
                <w:rFonts w:ascii="Book Antiqua" w:hAnsi="Book Antiqua"/>
                <w:color w:val="000000" w:themeColor="text1"/>
                <w:sz w:val="24"/>
                <w:szCs w:val="24"/>
              </w:rPr>
              <w:t>57.5</w:t>
            </w:r>
            <w:r w:rsidRPr="00FE351A">
              <w:rPr>
                <w:rFonts w:ascii="Book Antiqua" w:hAnsi="Book Antiqua"/>
                <w:color w:val="000000" w:themeColor="text1"/>
                <w:sz w:val="24"/>
                <w:szCs w:val="24"/>
                <w:lang w:val="en-US"/>
              </w:rPr>
              <w:t>)</w:t>
            </w:r>
            <w:r w:rsidR="005F5F68" w:rsidRPr="00FE351A">
              <w:rPr>
                <w:rFonts w:ascii="Book Antiqua" w:hAnsi="Book Antiqua"/>
                <w:color w:val="000000" w:themeColor="text1"/>
                <w:sz w:val="24"/>
                <w:szCs w:val="24"/>
                <w:vertAlign w:val="superscript"/>
                <w:lang w:val="en-US"/>
              </w:rPr>
              <w:t>g</w:t>
            </w:r>
          </w:p>
        </w:tc>
        <w:tc>
          <w:tcPr>
            <w:tcW w:w="1853" w:type="dxa"/>
            <w:noWrap/>
            <w:vAlign w:val="center"/>
          </w:tcPr>
          <w:p w14:paraId="0755CE68" w14:textId="6732EB6A"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57 (</w:t>
            </w:r>
            <w:r w:rsidRPr="00FE351A">
              <w:rPr>
                <w:rFonts w:ascii="Book Antiqua" w:hAnsi="Book Antiqua"/>
                <w:color w:val="000000" w:themeColor="text1"/>
                <w:sz w:val="24"/>
                <w:szCs w:val="24"/>
              </w:rPr>
              <w:t>78.1</w:t>
            </w:r>
            <w:r w:rsidRPr="00FE351A">
              <w:rPr>
                <w:rFonts w:ascii="Book Antiqua" w:hAnsi="Book Antiqua"/>
                <w:color w:val="000000" w:themeColor="text1"/>
                <w:sz w:val="24"/>
                <w:szCs w:val="24"/>
                <w:lang w:val="en-US"/>
              </w:rPr>
              <w:t>)</w:t>
            </w:r>
            <w:r w:rsidR="006E04E1" w:rsidRPr="00FE351A">
              <w:rPr>
                <w:rFonts w:ascii="Book Antiqua" w:hAnsi="Book Antiqua"/>
                <w:color w:val="000000" w:themeColor="text1"/>
                <w:sz w:val="24"/>
                <w:szCs w:val="24"/>
                <w:vertAlign w:val="superscript"/>
                <w:lang w:val="en-US"/>
              </w:rPr>
              <w:t>b</w:t>
            </w:r>
            <w:r w:rsidR="007F014D" w:rsidRPr="00FE351A">
              <w:rPr>
                <w:rFonts w:ascii="Book Antiqua" w:hAnsi="Book Antiqua"/>
                <w:color w:val="000000" w:themeColor="text1"/>
                <w:sz w:val="24"/>
                <w:szCs w:val="24"/>
                <w:vertAlign w:val="superscript"/>
                <w:lang w:val="en-US"/>
              </w:rPr>
              <w:t>e</w:t>
            </w:r>
            <w:r w:rsidR="005F5F68" w:rsidRPr="00FE351A">
              <w:rPr>
                <w:rFonts w:ascii="Book Antiqua" w:hAnsi="Book Antiqua"/>
                <w:color w:val="000000" w:themeColor="text1"/>
                <w:sz w:val="24"/>
                <w:szCs w:val="24"/>
                <w:vertAlign w:val="superscript"/>
                <w:lang w:val="en-US"/>
              </w:rPr>
              <w:t>h</w:t>
            </w:r>
          </w:p>
        </w:tc>
      </w:tr>
      <w:tr w:rsidR="00B933B4" w:rsidRPr="00FE351A" w14:paraId="120F0374" w14:textId="77777777" w:rsidTr="00A43266">
        <w:trPr>
          <w:gridAfter w:val="1"/>
          <w:wAfter w:w="236" w:type="dxa"/>
          <w:trHeight w:val="300"/>
          <w:jc w:val="center"/>
        </w:trPr>
        <w:tc>
          <w:tcPr>
            <w:tcW w:w="2658" w:type="dxa"/>
            <w:tcBorders>
              <w:bottom w:val="single" w:sz="4" w:space="0" w:color="auto"/>
            </w:tcBorders>
            <w:noWrap/>
            <w:vAlign w:val="center"/>
          </w:tcPr>
          <w:p w14:paraId="76F25E43"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Statins</w:t>
            </w:r>
            <w:r w:rsidRPr="00FE351A">
              <w:rPr>
                <w:rFonts w:ascii="Book Antiqua" w:hAnsi="Book Antiqua"/>
                <w:color w:val="000000" w:themeColor="text1"/>
                <w:sz w:val="24"/>
                <w:szCs w:val="24"/>
              </w:rPr>
              <w:t xml:space="preserve">, </w:t>
            </w:r>
            <w:r w:rsidRPr="001A5F91">
              <w:rPr>
                <w:rFonts w:ascii="Book Antiqua" w:hAnsi="Book Antiqua"/>
                <w:i/>
                <w:iCs/>
                <w:color w:val="000000" w:themeColor="text1"/>
                <w:sz w:val="24"/>
                <w:szCs w:val="24"/>
                <w:lang w:val="en-US"/>
              </w:rPr>
              <w:t>n</w:t>
            </w:r>
            <w:r w:rsidRPr="00FE351A">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rPr>
              <w:t>%</w:t>
            </w:r>
            <w:r w:rsidRPr="00FE351A">
              <w:rPr>
                <w:rFonts w:ascii="Book Antiqua" w:hAnsi="Book Antiqua"/>
                <w:color w:val="000000" w:themeColor="text1"/>
                <w:sz w:val="24"/>
                <w:szCs w:val="24"/>
                <w:lang w:val="en-US"/>
              </w:rPr>
              <w:t>)</w:t>
            </w:r>
          </w:p>
        </w:tc>
        <w:tc>
          <w:tcPr>
            <w:tcW w:w="1701" w:type="dxa"/>
            <w:tcBorders>
              <w:bottom w:val="single" w:sz="4" w:space="0" w:color="auto"/>
            </w:tcBorders>
            <w:noWrap/>
            <w:vAlign w:val="center"/>
          </w:tcPr>
          <w:p w14:paraId="4B173364" w14:textId="7B97B6E3"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28 (</w:t>
            </w:r>
            <w:r w:rsidRPr="00FE351A">
              <w:rPr>
                <w:rFonts w:ascii="Book Antiqua" w:hAnsi="Book Antiqua"/>
                <w:color w:val="000000" w:themeColor="text1"/>
                <w:sz w:val="24"/>
                <w:szCs w:val="24"/>
              </w:rPr>
              <w:t>31.5</w:t>
            </w:r>
            <w:r w:rsidRPr="00FE351A">
              <w:rPr>
                <w:rFonts w:ascii="Book Antiqua" w:hAnsi="Book Antiqua"/>
                <w:color w:val="000000" w:themeColor="text1"/>
                <w:sz w:val="24"/>
                <w:szCs w:val="24"/>
                <w:lang w:val="en-US"/>
              </w:rPr>
              <w:t>)</w:t>
            </w:r>
          </w:p>
        </w:tc>
        <w:tc>
          <w:tcPr>
            <w:tcW w:w="1843" w:type="dxa"/>
            <w:tcBorders>
              <w:bottom w:val="single" w:sz="4" w:space="0" w:color="auto"/>
            </w:tcBorders>
            <w:noWrap/>
            <w:vAlign w:val="center"/>
          </w:tcPr>
          <w:p w14:paraId="541B6841" w14:textId="344F6C62" w:rsidR="00B933B4" w:rsidRPr="00FE351A" w:rsidRDefault="00B933B4" w:rsidP="00677646">
            <w:pPr>
              <w:pStyle w:val="Heading5"/>
              <w:spacing w:before="0" w:after="0" w:line="360" w:lineRule="auto"/>
              <w:rPr>
                <w:rFonts w:ascii="Book Antiqua" w:hAnsi="Book Antiqua"/>
                <w:color w:val="000000" w:themeColor="text1"/>
                <w:sz w:val="24"/>
                <w:szCs w:val="24"/>
              </w:rPr>
            </w:pPr>
            <w:r w:rsidRPr="00FE351A">
              <w:rPr>
                <w:rFonts w:ascii="Book Antiqua" w:hAnsi="Book Antiqua"/>
                <w:color w:val="000000" w:themeColor="text1"/>
                <w:sz w:val="24"/>
                <w:szCs w:val="24"/>
                <w:lang w:val="en-US"/>
              </w:rPr>
              <w:t>59 (</w:t>
            </w:r>
            <w:r w:rsidRPr="00FE351A">
              <w:rPr>
                <w:rFonts w:ascii="Book Antiqua" w:hAnsi="Book Antiqua"/>
                <w:color w:val="000000" w:themeColor="text1"/>
                <w:sz w:val="24"/>
                <w:szCs w:val="24"/>
              </w:rPr>
              <w:t>53.2</w:t>
            </w:r>
            <w:r w:rsidRPr="00FE351A">
              <w:rPr>
                <w:rFonts w:ascii="Book Antiqua" w:hAnsi="Book Antiqua"/>
                <w:color w:val="000000" w:themeColor="text1"/>
                <w:sz w:val="24"/>
                <w:szCs w:val="24"/>
                <w:lang w:val="en-US"/>
              </w:rPr>
              <w:t>)</w:t>
            </w:r>
            <w:r w:rsidR="006E04E1" w:rsidRPr="00FE351A">
              <w:rPr>
                <w:rFonts w:ascii="Book Antiqua" w:hAnsi="Book Antiqua"/>
                <w:color w:val="000000" w:themeColor="text1"/>
                <w:sz w:val="24"/>
                <w:szCs w:val="24"/>
                <w:vertAlign w:val="superscript"/>
                <w:lang w:val="en-US"/>
              </w:rPr>
              <w:t>b</w:t>
            </w:r>
            <w:r w:rsidR="007F014D" w:rsidRPr="00FE351A">
              <w:rPr>
                <w:rFonts w:ascii="Book Antiqua" w:hAnsi="Book Antiqua"/>
                <w:color w:val="000000" w:themeColor="text1"/>
                <w:sz w:val="24"/>
                <w:szCs w:val="24"/>
                <w:vertAlign w:val="superscript"/>
                <w:lang w:val="en-US"/>
              </w:rPr>
              <w:t>d</w:t>
            </w:r>
          </w:p>
        </w:tc>
        <w:tc>
          <w:tcPr>
            <w:tcW w:w="1559" w:type="dxa"/>
            <w:tcBorders>
              <w:bottom w:val="single" w:sz="4" w:space="0" w:color="auto"/>
            </w:tcBorders>
            <w:noWrap/>
            <w:vAlign w:val="center"/>
          </w:tcPr>
          <w:p w14:paraId="3A7B7927" w14:textId="65FDAD89"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31 (</w:t>
            </w:r>
            <w:r w:rsidRPr="00FE351A">
              <w:rPr>
                <w:rFonts w:ascii="Book Antiqua" w:hAnsi="Book Antiqua"/>
                <w:color w:val="000000" w:themeColor="text1"/>
                <w:sz w:val="24"/>
                <w:szCs w:val="24"/>
              </w:rPr>
              <w:t>35.6</w:t>
            </w:r>
            <w:r w:rsidRPr="00FE351A">
              <w:rPr>
                <w:rFonts w:ascii="Book Antiqua" w:hAnsi="Book Antiqua"/>
                <w:color w:val="000000" w:themeColor="text1"/>
                <w:sz w:val="24"/>
                <w:szCs w:val="24"/>
                <w:lang w:val="en-US"/>
              </w:rPr>
              <w:t>)</w:t>
            </w:r>
            <w:r w:rsidR="005F5F68" w:rsidRPr="00FE351A">
              <w:rPr>
                <w:rFonts w:ascii="Book Antiqua" w:hAnsi="Book Antiqua"/>
                <w:color w:val="000000" w:themeColor="text1"/>
                <w:sz w:val="24"/>
                <w:szCs w:val="24"/>
                <w:vertAlign w:val="superscript"/>
                <w:lang w:val="en-US"/>
              </w:rPr>
              <w:t>g</w:t>
            </w:r>
          </w:p>
        </w:tc>
        <w:tc>
          <w:tcPr>
            <w:tcW w:w="1853" w:type="dxa"/>
            <w:tcBorders>
              <w:bottom w:val="single" w:sz="4" w:space="0" w:color="auto"/>
            </w:tcBorders>
            <w:noWrap/>
            <w:vAlign w:val="center"/>
          </w:tcPr>
          <w:p w14:paraId="2DE3AA75" w14:textId="277E3772"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39 (</w:t>
            </w:r>
            <w:r w:rsidRPr="00FE351A">
              <w:rPr>
                <w:rFonts w:ascii="Book Antiqua" w:hAnsi="Book Antiqua"/>
                <w:color w:val="000000" w:themeColor="text1"/>
                <w:sz w:val="24"/>
                <w:szCs w:val="24"/>
              </w:rPr>
              <w:t>53.4</w:t>
            </w:r>
            <w:r w:rsidRPr="00FE351A">
              <w:rPr>
                <w:rFonts w:ascii="Book Antiqua" w:hAnsi="Book Antiqua"/>
                <w:color w:val="000000" w:themeColor="text1"/>
                <w:sz w:val="24"/>
                <w:szCs w:val="24"/>
                <w:lang w:val="en-US"/>
              </w:rPr>
              <w:t>)</w:t>
            </w:r>
            <w:r w:rsidR="006E04E1" w:rsidRPr="00FE351A">
              <w:rPr>
                <w:rFonts w:ascii="Book Antiqua" w:hAnsi="Book Antiqua"/>
                <w:color w:val="000000" w:themeColor="text1"/>
                <w:sz w:val="24"/>
                <w:szCs w:val="24"/>
                <w:vertAlign w:val="superscript"/>
                <w:lang w:val="en-US"/>
              </w:rPr>
              <w:t>b</w:t>
            </w:r>
            <w:r w:rsidR="005F5F68" w:rsidRPr="00FE351A">
              <w:rPr>
                <w:rFonts w:ascii="Book Antiqua" w:hAnsi="Book Antiqua"/>
                <w:color w:val="000000" w:themeColor="text1"/>
                <w:sz w:val="24"/>
                <w:szCs w:val="24"/>
                <w:vertAlign w:val="superscript"/>
                <w:lang w:val="en-US"/>
              </w:rPr>
              <w:t>eh</w:t>
            </w:r>
          </w:p>
        </w:tc>
      </w:tr>
    </w:tbl>
    <w:p w14:paraId="1C40DACC" w14:textId="7B7BA6B1" w:rsidR="00B933B4" w:rsidRPr="00FE351A" w:rsidRDefault="006E04E1" w:rsidP="00677646">
      <w:pPr>
        <w:spacing w:after="0" w:line="360" w:lineRule="auto"/>
        <w:jc w:val="both"/>
        <w:rPr>
          <w:rFonts w:ascii="Book Antiqua" w:hAnsi="Book Antiqua" w:cs="Times New Roman"/>
          <w:color w:val="000000" w:themeColor="text1"/>
          <w:sz w:val="24"/>
          <w:szCs w:val="24"/>
          <w:lang w:val="en-US"/>
        </w:rPr>
      </w:pPr>
      <w:r w:rsidRPr="00FE351A">
        <w:rPr>
          <w:rFonts w:ascii="Book Antiqua" w:hAnsi="Book Antiqua" w:cs="Times New Roman"/>
          <w:color w:val="000000" w:themeColor="text1"/>
          <w:sz w:val="24"/>
          <w:szCs w:val="24"/>
          <w:vertAlign w:val="superscript"/>
          <w:lang w:val="en-US"/>
        </w:rPr>
        <w:t>a</w:t>
      </w:r>
      <w:r w:rsidR="001A5F91" w:rsidRPr="001A5F91">
        <w:rPr>
          <w:rFonts w:ascii="Book Antiqua" w:hAnsi="Book Antiqua" w:cs="Times New Roman"/>
          <w:i/>
          <w:iCs/>
          <w:color w:val="000000" w:themeColor="text1"/>
          <w:sz w:val="24"/>
          <w:szCs w:val="24"/>
          <w:lang w:val="en-US"/>
        </w:rPr>
        <w:t>P</w:t>
      </w:r>
      <w:r w:rsidR="001A5F91">
        <w:rPr>
          <w:rFonts w:ascii="Book Antiqua" w:hAnsi="Book Antiqua" w:cs="Times New Roman"/>
          <w:color w:val="000000" w:themeColor="text1"/>
          <w:sz w:val="24"/>
          <w:szCs w:val="24"/>
          <w:lang w:val="en-US"/>
        </w:rPr>
        <w:t xml:space="preserve"> </w:t>
      </w:r>
      <w:r w:rsidR="00B933B4" w:rsidRPr="00FE351A">
        <w:rPr>
          <w:rFonts w:ascii="Book Antiqua" w:hAnsi="Book Antiqua" w:cs="Times New Roman"/>
          <w:color w:val="000000" w:themeColor="text1"/>
          <w:sz w:val="24"/>
          <w:szCs w:val="24"/>
          <w:lang w:val="en-US"/>
        </w:rPr>
        <w:t>&lt;</w:t>
      </w:r>
      <w:r w:rsidR="001A5F91">
        <w:rPr>
          <w:rFonts w:ascii="Book Antiqua" w:hAnsi="Book Antiqua" w:cs="Times New Roman"/>
          <w:color w:val="000000" w:themeColor="text1"/>
          <w:sz w:val="24"/>
          <w:szCs w:val="24"/>
          <w:lang w:val="en-US"/>
        </w:rPr>
        <w:t xml:space="preserve"> </w:t>
      </w:r>
      <w:r w:rsidR="00B933B4" w:rsidRPr="00FE351A">
        <w:rPr>
          <w:rFonts w:ascii="Book Antiqua" w:hAnsi="Book Antiqua" w:cs="Times New Roman"/>
          <w:color w:val="000000" w:themeColor="text1"/>
          <w:sz w:val="24"/>
          <w:szCs w:val="24"/>
          <w:lang w:val="en-US"/>
        </w:rPr>
        <w:t xml:space="preserve">0.05, </w:t>
      </w:r>
      <w:r w:rsidRPr="00FE351A">
        <w:rPr>
          <w:rFonts w:ascii="Book Antiqua" w:hAnsi="Book Antiqua" w:cs="Times New Roman"/>
          <w:color w:val="000000" w:themeColor="text1"/>
          <w:sz w:val="24"/>
          <w:szCs w:val="24"/>
          <w:vertAlign w:val="superscript"/>
          <w:lang w:val="en-US"/>
        </w:rPr>
        <w:t>b</w:t>
      </w:r>
      <w:r w:rsidR="001A5F91" w:rsidRPr="001A5F91">
        <w:rPr>
          <w:rFonts w:ascii="Book Antiqua" w:hAnsi="Book Antiqua" w:cs="Times New Roman"/>
          <w:i/>
          <w:iCs/>
          <w:color w:val="000000" w:themeColor="text1"/>
          <w:sz w:val="24"/>
          <w:szCs w:val="24"/>
          <w:lang w:val="en-US"/>
        </w:rPr>
        <w:t>P</w:t>
      </w:r>
      <w:r w:rsidR="001A5F91">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&lt;</w:t>
      </w:r>
      <w:r w:rsidR="001A5F91">
        <w:rPr>
          <w:rFonts w:ascii="Book Antiqua" w:hAnsi="Book Antiqua" w:cs="Times New Roman"/>
          <w:color w:val="000000" w:themeColor="text1"/>
          <w:sz w:val="24"/>
          <w:szCs w:val="24"/>
          <w:lang w:val="en-US"/>
        </w:rPr>
        <w:t xml:space="preserve"> </w:t>
      </w:r>
      <w:r w:rsidRPr="00FE351A">
        <w:rPr>
          <w:rFonts w:ascii="Book Antiqua" w:hAnsi="Book Antiqua" w:cs="Times New Roman"/>
          <w:color w:val="000000" w:themeColor="text1"/>
          <w:sz w:val="24"/>
          <w:szCs w:val="24"/>
          <w:lang w:val="en-US"/>
        </w:rPr>
        <w:t xml:space="preserve">0.01, </w:t>
      </w:r>
      <w:r w:rsidRPr="00FE351A">
        <w:rPr>
          <w:rFonts w:ascii="Book Antiqua" w:hAnsi="Book Antiqua" w:cs="Times New Roman"/>
          <w:color w:val="000000" w:themeColor="text1"/>
          <w:sz w:val="24"/>
          <w:szCs w:val="24"/>
          <w:vertAlign w:val="superscript"/>
          <w:lang w:val="en-US"/>
        </w:rPr>
        <w:t>c</w:t>
      </w:r>
      <w:r w:rsidR="001A5F91" w:rsidRPr="001A5F91">
        <w:rPr>
          <w:rFonts w:ascii="Book Antiqua" w:hAnsi="Book Antiqua" w:cs="Times New Roman"/>
          <w:i/>
          <w:iCs/>
          <w:color w:val="000000" w:themeColor="text1"/>
          <w:sz w:val="24"/>
          <w:szCs w:val="24"/>
          <w:lang w:val="en-US"/>
        </w:rPr>
        <w:t>P</w:t>
      </w:r>
      <w:r w:rsidR="001A5F91">
        <w:rPr>
          <w:rFonts w:ascii="Book Antiqua" w:hAnsi="Book Antiqua" w:cs="Times New Roman"/>
          <w:color w:val="000000" w:themeColor="text1"/>
          <w:sz w:val="24"/>
          <w:szCs w:val="24"/>
          <w:lang w:val="en-US"/>
        </w:rPr>
        <w:t xml:space="preserve"> </w:t>
      </w:r>
      <w:r w:rsidR="00B933B4" w:rsidRPr="00FE351A">
        <w:rPr>
          <w:rFonts w:ascii="Book Antiqua" w:hAnsi="Book Antiqua" w:cs="Times New Roman"/>
          <w:color w:val="000000" w:themeColor="text1"/>
          <w:sz w:val="24"/>
          <w:szCs w:val="24"/>
          <w:lang w:val="en-US"/>
        </w:rPr>
        <w:t>&lt;</w:t>
      </w:r>
      <w:r w:rsidR="001A5F91">
        <w:rPr>
          <w:rFonts w:ascii="Book Antiqua" w:hAnsi="Book Antiqua" w:cs="Times New Roman"/>
          <w:color w:val="000000" w:themeColor="text1"/>
          <w:sz w:val="24"/>
          <w:szCs w:val="24"/>
          <w:lang w:val="en-US"/>
        </w:rPr>
        <w:t xml:space="preserve"> </w:t>
      </w:r>
      <w:r w:rsidR="00B933B4" w:rsidRPr="00FE351A">
        <w:rPr>
          <w:rFonts w:ascii="Book Antiqua" w:hAnsi="Book Antiqua" w:cs="Times New Roman"/>
          <w:color w:val="000000" w:themeColor="text1"/>
          <w:sz w:val="24"/>
          <w:szCs w:val="24"/>
          <w:lang w:val="en-US"/>
        </w:rPr>
        <w:t xml:space="preserve">0.001 </w:t>
      </w:r>
      <w:r w:rsidR="00B933B4" w:rsidRPr="00FE351A">
        <w:rPr>
          <w:rFonts w:ascii="Book Antiqua" w:hAnsi="Book Antiqua" w:cs="Times New Roman"/>
          <w:i/>
          <w:color w:val="000000" w:themeColor="text1"/>
          <w:sz w:val="24"/>
          <w:szCs w:val="24"/>
          <w:lang w:val="en-US"/>
        </w:rPr>
        <w:t xml:space="preserve">vs </w:t>
      </w:r>
      <w:r w:rsidR="00B933B4" w:rsidRPr="00FE351A">
        <w:rPr>
          <w:rFonts w:ascii="Book Antiqua" w:hAnsi="Book Antiqua" w:cs="Times New Roman"/>
          <w:color w:val="000000" w:themeColor="text1"/>
          <w:sz w:val="24"/>
          <w:szCs w:val="24"/>
          <w:lang w:val="en-US"/>
        </w:rPr>
        <w:t xml:space="preserve">CKD–, </w:t>
      </w:r>
      <w:r w:rsidRPr="00FE351A">
        <w:rPr>
          <w:rFonts w:ascii="Book Antiqua" w:hAnsi="Book Antiqua" w:cs="Times New Roman"/>
          <w:color w:val="000000" w:themeColor="text1"/>
          <w:sz w:val="24"/>
          <w:szCs w:val="24"/>
          <w:vertAlign w:val="superscript"/>
          <w:lang w:val="en-US"/>
        </w:rPr>
        <w:t>d</w:t>
      </w:r>
      <w:r w:rsidR="001A5F91" w:rsidRPr="001A5F91">
        <w:rPr>
          <w:rFonts w:ascii="Book Antiqua" w:hAnsi="Book Antiqua" w:cs="Times New Roman"/>
          <w:i/>
          <w:iCs/>
          <w:color w:val="000000" w:themeColor="text1"/>
          <w:sz w:val="24"/>
          <w:szCs w:val="24"/>
          <w:lang w:val="en-US"/>
        </w:rPr>
        <w:t>P</w:t>
      </w:r>
      <w:r w:rsidR="001A5F91">
        <w:rPr>
          <w:rFonts w:ascii="Book Antiqua" w:hAnsi="Book Antiqua" w:cs="Times New Roman"/>
          <w:color w:val="000000" w:themeColor="text1"/>
          <w:sz w:val="24"/>
          <w:szCs w:val="24"/>
          <w:lang w:val="en-US"/>
        </w:rPr>
        <w:t xml:space="preserve"> </w:t>
      </w:r>
      <w:r w:rsidR="00B933B4" w:rsidRPr="00FE351A">
        <w:rPr>
          <w:rFonts w:ascii="Book Antiqua" w:hAnsi="Book Antiqua" w:cs="Times New Roman"/>
          <w:color w:val="000000" w:themeColor="text1"/>
          <w:sz w:val="24"/>
          <w:szCs w:val="24"/>
          <w:lang w:val="en-US"/>
        </w:rPr>
        <w:t>&lt;</w:t>
      </w:r>
      <w:r w:rsidR="001A5F91">
        <w:rPr>
          <w:rFonts w:ascii="Book Antiqua" w:hAnsi="Book Antiqua" w:cs="Times New Roman"/>
          <w:color w:val="000000" w:themeColor="text1"/>
          <w:sz w:val="24"/>
          <w:szCs w:val="24"/>
          <w:lang w:val="en-US"/>
        </w:rPr>
        <w:t xml:space="preserve"> </w:t>
      </w:r>
      <w:r w:rsidR="00B933B4" w:rsidRPr="00FE351A">
        <w:rPr>
          <w:rFonts w:ascii="Book Antiqua" w:hAnsi="Book Antiqua" w:cs="Times New Roman"/>
          <w:color w:val="000000" w:themeColor="text1"/>
          <w:sz w:val="24"/>
          <w:szCs w:val="24"/>
          <w:lang w:val="en-US"/>
        </w:rPr>
        <w:t xml:space="preserve">0.05, </w:t>
      </w:r>
      <w:r w:rsidRPr="00FE351A">
        <w:rPr>
          <w:rFonts w:ascii="Book Antiqua" w:hAnsi="Book Antiqua" w:cs="Times New Roman"/>
          <w:color w:val="000000" w:themeColor="text1"/>
          <w:sz w:val="24"/>
          <w:szCs w:val="24"/>
          <w:vertAlign w:val="superscript"/>
          <w:lang w:val="en-US"/>
        </w:rPr>
        <w:t>e</w:t>
      </w:r>
      <w:r w:rsidR="001A5F91" w:rsidRPr="001A5F91">
        <w:rPr>
          <w:rFonts w:ascii="Book Antiqua" w:hAnsi="Book Antiqua" w:cs="Times New Roman"/>
          <w:i/>
          <w:iCs/>
          <w:color w:val="000000" w:themeColor="text1"/>
          <w:sz w:val="24"/>
          <w:szCs w:val="24"/>
          <w:lang w:val="en-US"/>
        </w:rPr>
        <w:t>P</w:t>
      </w:r>
      <w:r w:rsidR="001A5F91">
        <w:rPr>
          <w:rFonts w:ascii="Book Antiqua" w:hAnsi="Book Antiqua" w:cs="Times New Roman"/>
          <w:color w:val="000000" w:themeColor="text1"/>
          <w:sz w:val="24"/>
          <w:szCs w:val="24"/>
          <w:lang w:val="en-US"/>
        </w:rPr>
        <w:t xml:space="preserve"> </w:t>
      </w:r>
      <w:r w:rsidR="00B933B4" w:rsidRPr="00FE351A">
        <w:rPr>
          <w:rFonts w:ascii="Book Antiqua" w:hAnsi="Book Antiqua" w:cs="Times New Roman"/>
          <w:color w:val="000000" w:themeColor="text1"/>
          <w:sz w:val="24"/>
          <w:szCs w:val="24"/>
          <w:lang w:val="en-US"/>
        </w:rPr>
        <w:t>&lt;</w:t>
      </w:r>
      <w:r w:rsidR="001A5F91">
        <w:rPr>
          <w:rFonts w:ascii="Book Antiqua" w:hAnsi="Book Antiqua" w:cs="Times New Roman"/>
          <w:color w:val="000000" w:themeColor="text1"/>
          <w:sz w:val="24"/>
          <w:szCs w:val="24"/>
          <w:lang w:val="en-US"/>
        </w:rPr>
        <w:t xml:space="preserve"> </w:t>
      </w:r>
      <w:r w:rsidR="00B933B4" w:rsidRPr="00FE351A">
        <w:rPr>
          <w:rFonts w:ascii="Book Antiqua" w:hAnsi="Book Antiqua" w:cs="Times New Roman"/>
          <w:color w:val="000000" w:themeColor="text1"/>
          <w:sz w:val="24"/>
          <w:szCs w:val="24"/>
          <w:lang w:val="en-US"/>
        </w:rPr>
        <w:t xml:space="preserve">0.01, </w:t>
      </w:r>
      <w:r w:rsidRPr="00FE351A">
        <w:rPr>
          <w:rFonts w:ascii="Book Antiqua" w:hAnsi="Book Antiqua" w:cs="Times New Roman"/>
          <w:color w:val="000000" w:themeColor="text1"/>
          <w:sz w:val="24"/>
          <w:szCs w:val="24"/>
          <w:vertAlign w:val="superscript"/>
          <w:lang w:val="en-US"/>
        </w:rPr>
        <w:t>f</w:t>
      </w:r>
      <w:r w:rsidR="001A5F91" w:rsidRPr="001A5F91">
        <w:rPr>
          <w:rFonts w:ascii="Book Antiqua" w:hAnsi="Book Antiqua" w:cs="Times New Roman"/>
          <w:i/>
          <w:iCs/>
          <w:color w:val="000000" w:themeColor="text1"/>
          <w:sz w:val="24"/>
          <w:szCs w:val="24"/>
          <w:lang w:val="en-US"/>
        </w:rPr>
        <w:t>P</w:t>
      </w:r>
      <w:r w:rsidR="001A5F91">
        <w:rPr>
          <w:rFonts w:ascii="Book Antiqua" w:hAnsi="Book Antiqua" w:cs="Times New Roman"/>
          <w:color w:val="000000" w:themeColor="text1"/>
          <w:sz w:val="24"/>
          <w:szCs w:val="24"/>
          <w:lang w:val="en-US"/>
        </w:rPr>
        <w:t xml:space="preserve"> </w:t>
      </w:r>
      <w:r w:rsidR="00B933B4" w:rsidRPr="00FE351A">
        <w:rPr>
          <w:rFonts w:ascii="Book Antiqua" w:hAnsi="Book Antiqua" w:cs="Times New Roman"/>
          <w:color w:val="000000" w:themeColor="text1"/>
          <w:sz w:val="24"/>
          <w:szCs w:val="24"/>
          <w:lang w:val="en-US"/>
        </w:rPr>
        <w:t>&lt;</w:t>
      </w:r>
      <w:r w:rsidR="001A5F91">
        <w:rPr>
          <w:rFonts w:ascii="Book Antiqua" w:hAnsi="Book Antiqua" w:cs="Times New Roman"/>
          <w:color w:val="000000" w:themeColor="text1"/>
          <w:sz w:val="24"/>
          <w:szCs w:val="24"/>
          <w:lang w:val="en-US"/>
        </w:rPr>
        <w:t xml:space="preserve"> </w:t>
      </w:r>
      <w:r w:rsidR="00B933B4" w:rsidRPr="00FE351A">
        <w:rPr>
          <w:rFonts w:ascii="Book Antiqua" w:hAnsi="Book Antiqua" w:cs="Times New Roman"/>
          <w:color w:val="000000" w:themeColor="text1"/>
          <w:sz w:val="24"/>
          <w:szCs w:val="24"/>
          <w:lang w:val="en-US"/>
        </w:rPr>
        <w:t xml:space="preserve">0.001 </w:t>
      </w:r>
      <w:r w:rsidR="00B933B4" w:rsidRPr="00FE351A">
        <w:rPr>
          <w:rFonts w:ascii="Book Antiqua" w:hAnsi="Book Antiqua" w:cs="Times New Roman"/>
          <w:i/>
          <w:color w:val="000000" w:themeColor="text1"/>
          <w:sz w:val="24"/>
          <w:szCs w:val="24"/>
          <w:lang w:val="en-US"/>
        </w:rPr>
        <w:t>vs</w:t>
      </w:r>
      <w:r w:rsidR="00B933B4" w:rsidRPr="00FE351A">
        <w:rPr>
          <w:rFonts w:ascii="Book Antiqua" w:hAnsi="Book Antiqua" w:cs="Times New Roman"/>
          <w:color w:val="000000" w:themeColor="text1"/>
          <w:sz w:val="24"/>
          <w:szCs w:val="24"/>
          <w:lang w:val="en-US"/>
        </w:rPr>
        <w:t xml:space="preserve"> A-CKD–, </w:t>
      </w:r>
      <w:r w:rsidR="005F5F68" w:rsidRPr="00FE351A">
        <w:rPr>
          <w:rFonts w:ascii="Book Antiqua" w:hAnsi="Book Antiqua" w:cs="Times New Roman"/>
          <w:color w:val="000000" w:themeColor="text1"/>
          <w:sz w:val="24"/>
          <w:szCs w:val="24"/>
          <w:vertAlign w:val="superscript"/>
          <w:lang w:val="en-US"/>
        </w:rPr>
        <w:t>g</w:t>
      </w:r>
      <w:r w:rsidR="001A5F91" w:rsidRPr="001A5F91">
        <w:rPr>
          <w:rFonts w:ascii="Book Antiqua" w:hAnsi="Book Antiqua" w:cs="Times New Roman"/>
          <w:i/>
          <w:iCs/>
          <w:color w:val="000000" w:themeColor="text1"/>
          <w:sz w:val="24"/>
          <w:szCs w:val="24"/>
          <w:lang w:val="en-US"/>
        </w:rPr>
        <w:t>P</w:t>
      </w:r>
      <w:r w:rsidR="001A5F91">
        <w:rPr>
          <w:rFonts w:ascii="Book Antiqua" w:hAnsi="Book Antiqua" w:cs="Times New Roman"/>
          <w:color w:val="000000" w:themeColor="text1"/>
          <w:sz w:val="24"/>
          <w:szCs w:val="24"/>
          <w:lang w:val="en-US"/>
        </w:rPr>
        <w:t xml:space="preserve"> </w:t>
      </w:r>
      <w:r w:rsidR="00B933B4" w:rsidRPr="00FE351A">
        <w:rPr>
          <w:rFonts w:ascii="Book Antiqua" w:hAnsi="Book Antiqua" w:cs="Times New Roman"/>
          <w:color w:val="000000" w:themeColor="text1"/>
          <w:sz w:val="24"/>
          <w:szCs w:val="24"/>
          <w:lang w:val="en-US"/>
        </w:rPr>
        <w:t>&lt;</w:t>
      </w:r>
      <w:r w:rsidR="001A5F91">
        <w:rPr>
          <w:rFonts w:ascii="Book Antiqua" w:hAnsi="Book Antiqua" w:cs="Times New Roman"/>
          <w:color w:val="000000" w:themeColor="text1"/>
          <w:sz w:val="24"/>
          <w:szCs w:val="24"/>
          <w:lang w:val="en-US"/>
        </w:rPr>
        <w:t xml:space="preserve"> </w:t>
      </w:r>
      <w:r w:rsidR="00B933B4" w:rsidRPr="00FE351A">
        <w:rPr>
          <w:rFonts w:ascii="Book Antiqua" w:hAnsi="Book Antiqua" w:cs="Times New Roman"/>
          <w:color w:val="000000" w:themeColor="text1"/>
          <w:sz w:val="24"/>
          <w:szCs w:val="24"/>
          <w:lang w:val="en-US"/>
        </w:rPr>
        <w:t xml:space="preserve">0.05, </w:t>
      </w:r>
      <w:r w:rsidR="005F5F68" w:rsidRPr="00FE351A">
        <w:rPr>
          <w:rFonts w:ascii="Book Antiqua" w:hAnsi="Book Antiqua" w:cs="Times New Roman"/>
          <w:color w:val="000000" w:themeColor="text1"/>
          <w:sz w:val="24"/>
          <w:szCs w:val="24"/>
          <w:vertAlign w:val="superscript"/>
          <w:lang w:val="en-US"/>
        </w:rPr>
        <w:t>h</w:t>
      </w:r>
      <w:r w:rsidR="001A5F91" w:rsidRPr="001A5F91">
        <w:rPr>
          <w:rFonts w:ascii="Book Antiqua" w:hAnsi="Book Antiqua" w:cs="Times New Roman"/>
          <w:i/>
          <w:iCs/>
          <w:color w:val="000000" w:themeColor="text1"/>
          <w:sz w:val="24"/>
          <w:szCs w:val="24"/>
          <w:lang w:val="en-US"/>
        </w:rPr>
        <w:t>P</w:t>
      </w:r>
      <w:r w:rsidR="001A5F91">
        <w:rPr>
          <w:rFonts w:ascii="Book Antiqua" w:hAnsi="Book Antiqua" w:cs="Times New Roman"/>
          <w:color w:val="000000" w:themeColor="text1"/>
          <w:sz w:val="24"/>
          <w:szCs w:val="24"/>
          <w:lang w:val="en-US"/>
        </w:rPr>
        <w:t xml:space="preserve"> </w:t>
      </w:r>
      <w:r w:rsidR="00B933B4" w:rsidRPr="00FE351A">
        <w:rPr>
          <w:rFonts w:ascii="Book Antiqua" w:hAnsi="Book Antiqua" w:cs="Times New Roman"/>
          <w:color w:val="000000" w:themeColor="text1"/>
          <w:sz w:val="24"/>
          <w:szCs w:val="24"/>
          <w:lang w:val="en-US"/>
        </w:rPr>
        <w:t>&lt;</w:t>
      </w:r>
      <w:r w:rsidR="001A5F91">
        <w:rPr>
          <w:rFonts w:ascii="Book Antiqua" w:hAnsi="Book Antiqua" w:cs="Times New Roman"/>
          <w:color w:val="000000" w:themeColor="text1"/>
          <w:sz w:val="24"/>
          <w:szCs w:val="24"/>
          <w:lang w:val="en-US"/>
        </w:rPr>
        <w:t xml:space="preserve"> </w:t>
      </w:r>
      <w:r w:rsidR="00B933B4" w:rsidRPr="00FE351A">
        <w:rPr>
          <w:rFonts w:ascii="Book Antiqua" w:hAnsi="Book Antiqua" w:cs="Times New Roman"/>
          <w:color w:val="000000" w:themeColor="text1"/>
          <w:sz w:val="24"/>
          <w:szCs w:val="24"/>
          <w:lang w:val="en-US"/>
        </w:rPr>
        <w:t xml:space="preserve">0.01, </w:t>
      </w:r>
      <w:r w:rsidR="005F5F68" w:rsidRPr="00FE351A">
        <w:rPr>
          <w:rFonts w:ascii="Book Antiqua" w:hAnsi="Book Antiqua" w:cs="Times New Roman"/>
          <w:color w:val="000000" w:themeColor="text1"/>
          <w:sz w:val="24"/>
          <w:szCs w:val="24"/>
          <w:vertAlign w:val="superscript"/>
          <w:lang w:val="en-US"/>
        </w:rPr>
        <w:t>i</w:t>
      </w:r>
      <w:r w:rsidR="001A5F91" w:rsidRPr="001A5F91">
        <w:rPr>
          <w:rFonts w:ascii="Book Antiqua" w:hAnsi="Book Antiqua" w:cs="Times New Roman"/>
          <w:i/>
          <w:iCs/>
          <w:color w:val="000000" w:themeColor="text1"/>
          <w:sz w:val="24"/>
          <w:szCs w:val="24"/>
          <w:lang w:val="en-US"/>
        </w:rPr>
        <w:t>P</w:t>
      </w:r>
      <w:r w:rsidR="001A5F91">
        <w:rPr>
          <w:rFonts w:ascii="Book Antiqua" w:hAnsi="Book Antiqua" w:cs="Times New Roman"/>
          <w:color w:val="000000" w:themeColor="text1"/>
          <w:sz w:val="24"/>
          <w:szCs w:val="24"/>
          <w:lang w:val="en-US"/>
        </w:rPr>
        <w:t xml:space="preserve"> </w:t>
      </w:r>
      <w:r w:rsidR="00B933B4" w:rsidRPr="00FE351A">
        <w:rPr>
          <w:rFonts w:ascii="Book Antiqua" w:hAnsi="Book Antiqua" w:cs="Times New Roman"/>
          <w:color w:val="000000" w:themeColor="text1"/>
          <w:sz w:val="24"/>
          <w:szCs w:val="24"/>
          <w:lang w:val="en-US"/>
        </w:rPr>
        <w:t>&lt;</w:t>
      </w:r>
      <w:r w:rsidR="001A5F91">
        <w:rPr>
          <w:rFonts w:ascii="Book Antiqua" w:hAnsi="Book Antiqua" w:cs="Times New Roman"/>
          <w:color w:val="000000" w:themeColor="text1"/>
          <w:sz w:val="24"/>
          <w:szCs w:val="24"/>
          <w:lang w:val="en-US"/>
        </w:rPr>
        <w:t xml:space="preserve"> </w:t>
      </w:r>
      <w:r w:rsidR="00B933B4" w:rsidRPr="00FE351A">
        <w:rPr>
          <w:rFonts w:ascii="Book Antiqua" w:hAnsi="Book Antiqua" w:cs="Times New Roman"/>
          <w:color w:val="000000" w:themeColor="text1"/>
          <w:sz w:val="24"/>
          <w:szCs w:val="24"/>
          <w:lang w:val="en-US"/>
        </w:rPr>
        <w:t xml:space="preserve">0.001 </w:t>
      </w:r>
      <w:r w:rsidR="00B933B4" w:rsidRPr="00FE351A">
        <w:rPr>
          <w:rFonts w:ascii="Book Antiqua" w:hAnsi="Book Antiqua" w:cs="Times New Roman"/>
          <w:i/>
          <w:color w:val="000000" w:themeColor="text1"/>
          <w:sz w:val="24"/>
          <w:szCs w:val="24"/>
          <w:lang w:val="en-US"/>
        </w:rPr>
        <w:t>vs</w:t>
      </w:r>
      <w:r w:rsidR="00B933B4" w:rsidRPr="00FE351A">
        <w:rPr>
          <w:rFonts w:ascii="Book Antiqua" w:hAnsi="Book Antiqua" w:cs="Times New Roman"/>
          <w:color w:val="000000" w:themeColor="text1"/>
          <w:sz w:val="24"/>
          <w:szCs w:val="24"/>
          <w:lang w:val="en-US"/>
        </w:rPr>
        <w:t xml:space="preserve"> </w:t>
      </w:r>
      <w:r w:rsidR="00B933B4" w:rsidRPr="00FE351A">
        <w:rPr>
          <w:rFonts w:ascii="Book Antiqua" w:hAnsi="Book Antiqua" w:cs="Times New Roman"/>
          <w:color w:val="000000" w:themeColor="text1"/>
          <w:sz w:val="24"/>
          <w:szCs w:val="24"/>
        </w:rPr>
        <w:t>А</w:t>
      </w:r>
      <w:r w:rsidR="00B933B4" w:rsidRPr="00FE351A">
        <w:rPr>
          <w:rFonts w:ascii="Book Antiqua" w:hAnsi="Book Antiqua" w:cs="Times New Roman"/>
          <w:color w:val="000000" w:themeColor="text1"/>
          <w:sz w:val="24"/>
          <w:szCs w:val="24"/>
          <w:lang w:val="en-US"/>
        </w:rPr>
        <w:t>-CKD+ (</w:t>
      </w:r>
      <w:r w:rsidR="001A5F91" w:rsidRPr="001A5F91">
        <w:rPr>
          <w:rFonts w:ascii="Book Antiqua" w:hAnsi="Book Antiqua" w:cs="Times New Roman"/>
          <w:i/>
          <w:iCs/>
          <w:color w:val="000000" w:themeColor="text1"/>
          <w:sz w:val="24"/>
          <w:szCs w:val="24"/>
          <w:lang w:val="en-US"/>
        </w:rPr>
        <w:t>χ</w:t>
      </w:r>
      <w:r w:rsidR="00B933B4" w:rsidRPr="00FE351A">
        <w:rPr>
          <w:rFonts w:ascii="Book Antiqua" w:hAnsi="Book Antiqua" w:cs="Times New Roman"/>
          <w:color w:val="000000" w:themeColor="text1"/>
          <w:sz w:val="24"/>
          <w:szCs w:val="24"/>
          <w:vertAlign w:val="superscript"/>
          <w:lang w:val="en-US"/>
        </w:rPr>
        <w:t>2</w:t>
      </w:r>
      <w:r w:rsidR="00B933B4" w:rsidRPr="00FE351A">
        <w:rPr>
          <w:rFonts w:ascii="Book Antiqua" w:hAnsi="Book Antiqua" w:cs="Times New Roman"/>
          <w:color w:val="000000" w:themeColor="text1"/>
          <w:sz w:val="24"/>
          <w:szCs w:val="24"/>
          <w:lang w:val="en-US"/>
        </w:rPr>
        <w:t xml:space="preserve"> test for discrete parameters and multiple comparisons of mean ranks for continuous parameters).</w:t>
      </w:r>
      <w:r w:rsidR="000922DB">
        <w:rPr>
          <w:rFonts w:ascii="Book Antiqua" w:hAnsi="Book Antiqua" w:cs="Times New Roman" w:hint="eastAsia"/>
          <w:color w:val="000000" w:themeColor="text1"/>
          <w:sz w:val="24"/>
          <w:szCs w:val="24"/>
          <w:lang w:val="en-US" w:eastAsia="zh-CN"/>
        </w:rPr>
        <w:t xml:space="preserve"> </w:t>
      </w:r>
      <w:r w:rsidR="000922DB">
        <w:rPr>
          <w:rFonts w:ascii="Book Antiqua" w:hAnsi="Book Antiqua" w:cs="Times New Roman"/>
          <w:color w:val="000000" w:themeColor="text1"/>
          <w:sz w:val="24"/>
          <w:szCs w:val="24"/>
          <w:lang w:val="en-US" w:eastAsia="zh-CN"/>
        </w:rPr>
        <w:t xml:space="preserve">BMI: Body mass index; WHR: </w:t>
      </w:r>
      <w:r w:rsidR="000922DB" w:rsidRPr="00FE351A">
        <w:rPr>
          <w:rFonts w:ascii="Book Antiqua" w:hAnsi="Book Antiqua" w:cs="Times New Roman"/>
          <w:color w:val="000000" w:themeColor="text1"/>
          <w:sz w:val="24"/>
          <w:szCs w:val="24"/>
          <w:lang w:val="en-US"/>
        </w:rPr>
        <w:t>Waist-to-hip ratio</w:t>
      </w:r>
      <w:r w:rsidR="00C3735B">
        <w:rPr>
          <w:rFonts w:ascii="Book Antiqua" w:hAnsi="Book Antiqua" w:cs="Times New Roman"/>
          <w:color w:val="000000" w:themeColor="text1"/>
          <w:sz w:val="24"/>
          <w:szCs w:val="24"/>
          <w:lang w:val="en-US"/>
        </w:rPr>
        <w:t>;</w:t>
      </w:r>
      <w:r w:rsidR="000922DB" w:rsidRPr="00FE351A">
        <w:rPr>
          <w:rFonts w:ascii="Book Antiqua" w:hAnsi="Book Antiqua" w:cs="Times New Roman"/>
          <w:color w:val="000000" w:themeColor="text1"/>
          <w:sz w:val="24"/>
          <w:szCs w:val="24"/>
          <w:lang w:val="en-US"/>
        </w:rPr>
        <w:t xml:space="preserve"> </w:t>
      </w:r>
      <w:r w:rsidR="003447B0" w:rsidRPr="00FE351A">
        <w:rPr>
          <w:rFonts w:ascii="Book Antiqua" w:hAnsi="Book Antiqua" w:cs="Times New Roman"/>
          <w:color w:val="000000" w:themeColor="text1"/>
          <w:sz w:val="24"/>
          <w:szCs w:val="24"/>
          <w:lang w:val="en-US"/>
        </w:rPr>
        <w:t>CKD–</w:t>
      </w:r>
      <w:r w:rsidR="001A5F91">
        <w:rPr>
          <w:rFonts w:ascii="Book Antiqua" w:hAnsi="Book Antiqua" w:cs="Times New Roman"/>
          <w:color w:val="000000" w:themeColor="text1"/>
          <w:sz w:val="24"/>
          <w:szCs w:val="24"/>
          <w:lang w:val="en-US"/>
        </w:rPr>
        <w:t>:</w:t>
      </w:r>
      <w:r w:rsidR="003447B0" w:rsidRPr="00FE351A">
        <w:rPr>
          <w:rFonts w:ascii="Book Antiqua" w:hAnsi="Book Antiqua" w:cs="Times New Roman"/>
          <w:color w:val="000000" w:themeColor="text1"/>
          <w:sz w:val="24"/>
          <w:szCs w:val="24"/>
          <w:lang w:val="en-US"/>
        </w:rPr>
        <w:t xml:space="preserve"> </w:t>
      </w:r>
      <w:r w:rsidR="001A5F91" w:rsidRPr="00FE351A">
        <w:rPr>
          <w:rFonts w:ascii="Book Antiqua" w:hAnsi="Book Antiqua" w:cs="Times New Roman"/>
          <w:color w:val="000000" w:themeColor="text1"/>
          <w:sz w:val="24"/>
          <w:szCs w:val="24"/>
          <w:lang w:val="en-US"/>
        </w:rPr>
        <w:t>T</w:t>
      </w:r>
      <w:r w:rsidR="003447B0" w:rsidRPr="00FE351A">
        <w:rPr>
          <w:rFonts w:ascii="Book Antiqua" w:hAnsi="Book Antiqua" w:cs="Times New Roman"/>
          <w:color w:val="000000" w:themeColor="text1"/>
          <w:sz w:val="24"/>
          <w:szCs w:val="24"/>
          <w:lang w:val="en-US"/>
        </w:rPr>
        <w:t xml:space="preserve">he group of </w:t>
      </w:r>
      <w:r w:rsidR="00470FCD" w:rsidRPr="00FE351A">
        <w:rPr>
          <w:rFonts w:ascii="Book Antiqua" w:hAnsi="Book Antiqua" w:cs="Times New Roman"/>
          <w:color w:val="000000" w:themeColor="text1"/>
          <w:sz w:val="24"/>
          <w:szCs w:val="24"/>
          <w:lang w:val="en-US"/>
        </w:rPr>
        <w:t>i</w:t>
      </w:r>
      <w:r w:rsidR="003447B0" w:rsidRPr="00FE351A">
        <w:rPr>
          <w:rFonts w:ascii="Book Antiqua" w:hAnsi="Book Antiqua" w:cs="Times New Roman"/>
          <w:color w:val="000000" w:themeColor="text1"/>
          <w:sz w:val="24"/>
          <w:szCs w:val="24"/>
          <w:lang w:val="en-US"/>
        </w:rPr>
        <w:t xml:space="preserve">ndividuals with </w:t>
      </w:r>
      <w:r w:rsidR="000922DB" w:rsidRPr="00FE351A">
        <w:rPr>
          <w:rFonts w:ascii="Book Antiqua" w:hAnsi="Book Antiqua" w:cs="Times New Roman"/>
          <w:color w:val="000000" w:themeColor="text1"/>
          <w:sz w:val="24"/>
          <w:szCs w:val="24"/>
          <w:lang w:val="en-US"/>
        </w:rPr>
        <w:t>estimated glomerular filtration rate</w:t>
      </w:r>
      <w:r w:rsidR="003447B0" w:rsidRPr="00FE351A">
        <w:rPr>
          <w:rFonts w:ascii="Book Antiqua" w:hAnsi="Book Antiqua" w:cs="Times New Roman"/>
          <w:color w:val="000000" w:themeColor="text1"/>
          <w:sz w:val="24"/>
          <w:szCs w:val="24"/>
          <w:lang w:val="en-US"/>
        </w:rPr>
        <w:t xml:space="preserve"> ≥</w:t>
      </w:r>
      <w:r w:rsidR="001A5F91">
        <w:rPr>
          <w:rFonts w:ascii="Book Antiqua" w:hAnsi="Book Antiqua" w:cs="Times New Roman"/>
          <w:color w:val="000000" w:themeColor="text1"/>
          <w:sz w:val="24"/>
          <w:szCs w:val="24"/>
          <w:lang w:val="en-US"/>
        </w:rPr>
        <w:t xml:space="preserve"> </w:t>
      </w:r>
      <w:r w:rsidR="003447B0" w:rsidRPr="00FE351A">
        <w:rPr>
          <w:rFonts w:ascii="Book Antiqua" w:hAnsi="Book Antiqua" w:cs="Times New Roman"/>
          <w:color w:val="000000" w:themeColor="text1"/>
          <w:sz w:val="24"/>
          <w:szCs w:val="24"/>
          <w:lang w:val="en-US"/>
        </w:rPr>
        <w:t>60 m</w:t>
      </w:r>
      <w:r w:rsidR="001A5F91" w:rsidRPr="00FE351A">
        <w:rPr>
          <w:rFonts w:ascii="Book Antiqua" w:hAnsi="Book Antiqua" w:cs="Times New Roman"/>
          <w:color w:val="000000" w:themeColor="text1"/>
          <w:sz w:val="24"/>
          <w:szCs w:val="24"/>
          <w:lang w:val="en-US"/>
        </w:rPr>
        <w:t>L</w:t>
      </w:r>
      <w:r w:rsidR="003447B0" w:rsidRPr="00FE351A">
        <w:rPr>
          <w:rFonts w:ascii="Book Antiqua" w:hAnsi="Book Antiqua" w:cs="Times New Roman"/>
          <w:color w:val="000000" w:themeColor="text1"/>
          <w:sz w:val="24"/>
          <w:szCs w:val="24"/>
          <w:lang w:val="en-US"/>
        </w:rPr>
        <w:t>/min</w:t>
      </w:r>
      <w:r w:rsidR="000922DB">
        <w:rPr>
          <w:rFonts w:ascii="Book Antiqua" w:hAnsi="Book Antiqua" w:cs="Times New Roman"/>
          <w:color w:val="000000" w:themeColor="text1"/>
          <w:sz w:val="24"/>
          <w:szCs w:val="24"/>
          <w:lang w:val="en-US"/>
        </w:rPr>
        <w:t xml:space="preserve"> </w:t>
      </w:r>
      <w:r w:rsidR="003447B0" w:rsidRPr="00FE351A">
        <w:rPr>
          <w:rFonts w:ascii="Book Antiqua" w:hAnsi="Book Antiqua" w:cs="Times New Roman"/>
          <w:color w:val="000000" w:themeColor="text1"/>
          <w:sz w:val="24"/>
          <w:szCs w:val="24"/>
          <w:lang w:val="en-US"/>
        </w:rPr>
        <w:t>×</w:t>
      </w:r>
      <w:r w:rsidR="000922DB">
        <w:rPr>
          <w:rFonts w:ascii="Book Antiqua" w:hAnsi="Book Antiqua" w:cs="Times New Roman"/>
          <w:color w:val="000000" w:themeColor="text1"/>
          <w:sz w:val="24"/>
          <w:szCs w:val="24"/>
          <w:lang w:val="en-US"/>
        </w:rPr>
        <w:t xml:space="preserve"> </w:t>
      </w:r>
      <w:r w:rsidR="003447B0" w:rsidRPr="00FE351A">
        <w:rPr>
          <w:rFonts w:ascii="Book Antiqua" w:hAnsi="Book Antiqua" w:cs="Times New Roman"/>
          <w:color w:val="000000" w:themeColor="text1"/>
          <w:sz w:val="24"/>
          <w:szCs w:val="24"/>
          <w:lang w:val="en-US"/>
        </w:rPr>
        <w:t>1.73 m</w:t>
      </w:r>
      <w:r w:rsidR="003447B0" w:rsidRPr="00FE351A">
        <w:rPr>
          <w:rFonts w:ascii="Book Antiqua" w:hAnsi="Book Antiqua" w:cs="Times New Roman"/>
          <w:color w:val="000000" w:themeColor="text1"/>
          <w:sz w:val="24"/>
          <w:szCs w:val="24"/>
          <w:vertAlign w:val="superscript"/>
          <w:lang w:val="en-US"/>
        </w:rPr>
        <w:t>2</w:t>
      </w:r>
      <w:r w:rsidR="003447B0" w:rsidRPr="00FE351A">
        <w:rPr>
          <w:rFonts w:ascii="Book Antiqua" w:hAnsi="Book Antiqua" w:cs="Times New Roman"/>
          <w:color w:val="000000" w:themeColor="text1"/>
          <w:sz w:val="24"/>
          <w:szCs w:val="24"/>
          <w:lang w:val="en-US"/>
        </w:rPr>
        <w:t xml:space="preserve"> and </w:t>
      </w:r>
      <w:r w:rsidR="000922DB" w:rsidRPr="00FE351A">
        <w:rPr>
          <w:rFonts w:ascii="Book Antiqua" w:hAnsi="Book Antiqua" w:cs="Times New Roman"/>
          <w:color w:val="000000" w:themeColor="text1"/>
          <w:sz w:val="24"/>
          <w:szCs w:val="24"/>
          <w:lang w:val="en-US"/>
        </w:rPr>
        <w:t>urinary albumin-to-creatinine ratio</w:t>
      </w:r>
      <w:r w:rsidR="003447B0" w:rsidRPr="00FE351A">
        <w:rPr>
          <w:rFonts w:ascii="Book Antiqua" w:hAnsi="Book Antiqua" w:cs="Times New Roman"/>
          <w:color w:val="000000" w:themeColor="text1"/>
          <w:sz w:val="24"/>
          <w:szCs w:val="24"/>
          <w:lang w:val="en-US"/>
        </w:rPr>
        <w:t xml:space="preserve"> &lt;</w:t>
      </w:r>
      <w:r w:rsidR="001A5F91">
        <w:rPr>
          <w:rFonts w:ascii="Book Antiqua" w:hAnsi="Book Antiqua" w:cs="Times New Roman"/>
          <w:color w:val="000000" w:themeColor="text1"/>
          <w:sz w:val="24"/>
          <w:szCs w:val="24"/>
          <w:lang w:val="en-US"/>
        </w:rPr>
        <w:t xml:space="preserve"> </w:t>
      </w:r>
      <w:r w:rsidR="003447B0" w:rsidRPr="00FE351A">
        <w:rPr>
          <w:rFonts w:ascii="Book Antiqua" w:hAnsi="Book Antiqua" w:cs="Times New Roman"/>
          <w:color w:val="000000" w:themeColor="text1"/>
          <w:sz w:val="24"/>
          <w:szCs w:val="24"/>
          <w:lang w:val="en-US"/>
        </w:rPr>
        <w:t>3.0 mg/mmol</w:t>
      </w:r>
      <w:r w:rsidR="001A5F91">
        <w:rPr>
          <w:rFonts w:ascii="Book Antiqua" w:hAnsi="Book Antiqua" w:cs="Times New Roman"/>
          <w:color w:val="000000" w:themeColor="text1"/>
          <w:sz w:val="24"/>
          <w:szCs w:val="24"/>
          <w:lang w:val="en-US"/>
        </w:rPr>
        <w:t>;</w:t>
      </w:r>
      <w:r w:rsidR="001A5F91">
        <w:rPr>
          <w:rFonts w:ascii="Book Antiqua" w:hAnsi="Book Antiqua" w:cs="Times New Roman" w:hint="eastAsia"/>
          <w:color w:val="000000" w:themeColor="text1"/>
          <w:sz w:val="24"/>
          <w:szCs w:val="24"/>
          <w:lang w:val="en-US" w:eastAsia="zh-CN"/>
        </w:rPr>
        <w:t xml:space="preserve"> </w:t>
      </w:r>
      <w:r w:rsidR="003447B0" w:rsidRPr="00FE351A">
        <w:rPr>
          <w:rFonts w:ascii="Book Antiqua" w:hAnsi="Book Antiqua" w:cs="Times New Roman"/>
          <w:color w:val="000000" w:themeColor="text1"/>
          <w:sz w:val="24"/>
          <w:szCs w:val="24"/>
          <w:lang w:val="en-US"/>
        </w:rPr>
        <w:t>NA-CKD</w:t>
      </w:r>
      <w:r w:rsidR="001A5F91">
        <w:rPr>
          <w:rFonts w:ascii="Book Antiqua" w:hAnsi="Book Antiqua" w:cs="Times New Roman"/>
          <w:color w:val="000000" w:themeColor="text1"/>
          <w:sz w:val="24"/>
          <w:szCs w:val="24"/>
          <w:lang w:val="en-US"/>
        </w:rPr>
        <w:t>:</w:t>
      </w:r>
      <w:r w:rsidR="003447B0" w:rsidRPr="00FE351A">
        <w:rPr>
          <w:rFonts w:ascii="Book Antiqua" w:hAnsi="Book Antiqua" w:cs="Times New Roman"/>
          <w:color w:val="000000" w:themeColor="text1"/>
          <w:sz w:val="24"/>
          <w:szCs w:val="24"/>
          <w:lang w:val="en-US"/>
        </w:rPr>
        <w:t xml:space="preserve"> </w:t>
      </w:r>
      <w:r w:rsidR="001A5F91" w:rsidRPr="00FE351A">
        <w:rPr>
          <w:rFonts w:ascii="Book Antiqua" w:hAnsi="Book Antiqua" w:cs="Times New Roman"/>
          <w:color w:val="000000" w:themeColor="text1"/>
          <w:sz w:val="24"/>
          <w:szCs w:val="24"/>
          <w:lang w:val="en-US"/>
        </w:rPr>
        <w:t>N</w:t>
      </w:r>
      <w:r w:rsidR="003447B0" w:rsidRPr="00FE351A">
        <w:rPr>
          <w:rFonts w:ascii="Book Antiqua" w:hAnsi="Book Antiqua" w:cs="Times New Roman"/>
          <w:color w:val="000000" w:themeColor="text1"/>
          <w:sz w:val="24"/>
          <w:szCs w:val="24"/>
          <w:lang w:val="en-US"/>
        </w:rPr>
        <w:t xml:space="preserve">on-albuminuric chronic kidney disease, the group of individuals with </w:t>
      </w:r>
      <w:r w:rsidR="000922DB" w:rsidRPr="00FE351A">
        <w:rPr>
          <w:rFonts w:ascii="Book Antiqua" w:hAnsi="Book Antiqua" w:cs="Times New Roman"/>
          <w:color w:val="000000" w:themeColor="text1"/>
          <w:sz w:val="24"/>
          <w:szCs w:val="24"/>
          <w:lang w:val="en-US"/>
        </w:rPr>
        <w:t>estimated glomerular filtration rate</w:t>
      </w:r>
      <w:r w:rsidR="003447B0" w:rsidRPr="00FE351A">
        <w:rPr>
          <w:rFonts w:ascii="Book Antiqua" w:hAnsi="Book Antiqua" w:cs="Times New Roman"/>
          <w:color w:val="000000" w:themeColor="text1"/>
          <w:sz w:val="24"/>
          <w:szCs w:val="24"/>
          <w:lang w:val="en-US"/>
        </w:rPr>
        <w:t xml:space="preserve"> &lt;</w:t>
      </w:r>
      <w:r w:rsidR="001A5F91">
        <w:rPr>
          <w:rFonts w:ascii="Book Antiqua" w:hAnsi="Book Antiqua" w:cs="Times New Roman"/>
          <w:color w:val="000000" w:themeColor="text1"/>
          <w:sz w:val="24"/>
          <w:szCs w:val="24"/>
          <w:lang w:val="en-US"/>
        </w:rPr>
        <w:t xml:space="preserve"> </w:t>
      </w:r>
      <w:r w:rsidR="003447B0" w:rsidRPr="00FE351A">
        <w:rPr>
          <w:rFonts w:ascii="Book Antiqua" w:hAnsi="Book Antiqua" w:cs="Times New Roman"/>
          <w:color w:val="000000" w:themeColor="text1"/>
          <w:sz w:val="24"/>
          <w:szCs w:val="24"/>
          <w:lang w:val="en-US"/>
        </w:rPr>
        <w:t>60 m</w:t>
      </w:r>
      <w:r w:rsidR="001A5F91" w:rsidRPr="00FE351A">
        <w:rPr>
          <w:rFonts w:ascii="Book Antiqua" w:hAnsi="Book Antiqua" w:cs="Times New Roman"/>
          <w:color w:val="000000" w:themeColor="text1"/>
          <w:sz w:val="24"/>
          <w:szCs w:val="24"/>
          <w:lang w:val="en-US"/>
        </w:rPr>
        <w:t>L</w:t>
      </w:r>
      <w:r w:rsidR="003447B0" w:rsidRPr="00FE351A">
        <w:rPr>
          <w:rFonts w:ascii="Book Antiqua" w:hAnsi="Book Antiqua" w:cs="Times New Roman"/>
          <w:color w:val="000000" w:themeColor="text1"/>
          <w:sz w:val="24"/>
          <w:szCs w:val="24"/>
          <w:lang w:val="en-US"/>
        </w:rPr>
        <w:t>/min</w:t>
      </w:r>
      <w:r w:rsidR="001A5F91">
        <w:rPr>
          <w:rFonts w:ascii="Book Antiqua" w:hAnsi="Book Antiqua" w:cs="Times New Roman"/>
          <w:color w:val="000000" w:themeColor="text1"/>
          <w:sz w:val="24"/>
          <w:szCs w:val="24"/>
          <w:lang w:val="en-US"/>
        </w:rPr>
        <w:t xml:space="preserve"> </w:t>
      </w:r>
      <w:r w:rsidR="003447B0" w:rsidRPr="00FE351A">
        <w:rPr>
          <w:rFonts w:ascii="Book Antiqua" w:hAnsi="Book Antiqua" w:cs="Times New Roman"/>
          <w:color w:val="000000" w:themeColor="text1"/>
          <w:sz w:val="24"/>
          <w:szCs w:val="24"/>
          <w:lang w:val="en-US"/>
        </w:rPr>
        <w:t>×</w:t>
      </w:r>
      <w:r w:rsidR="001A5F91">
        <w:rPr>
          <w:rFonts w:ascii="Book Antiqua" w:hAnsi="Book Antiqua" w:cs="Times New Roman"/>
          <w:color w:val="000000" w:themeColor="text1"/>
          <w:sz w:val="24"/>
          <w:szCs w:val="24"/>
          <w:lang w:val="en-US"/>
        </w:rPr>
        <w:t xml:space="preserve"> </w:t>
      </w:r>
      <w:r w:rsidR="003447B0" w:rsidRPr="00FE351A">
        <w:rPr>
          <w:rFonts w:ascii="Book Antiqua" w:hAnsi="Book Antiqua" w:cs="Times New Roman"/>
          <w:color w:val="000000" w:themeColor="text1"/>
          <w:sz w:val="24"/>
          <w:szCs w:val="24"/>
          <w:lang w:val="en-US"/>
        </w:rPr>
        <w:t>1.73 m</w:t>
      </w:r>
      <w:r w:rsidR="003447B0" w:rsidRPr="00FE351A">
        <w:rPr>
          <w:rFonts w:ascii="Book Antiqua" w:hAnsi="Book Antiqua" w:cs="Times New Roman"/>
          <w:color w:val="000000" w:themeColor="text1"/>
          <w:sz w:val="24"/>
          <w:szCs w:val="24"/>
          <w:vertAlign w:val="superscript"/>
          <w:lang w:val="en-US"/>
        </w:rPr>
        <w:t>2</w:t>
      </w:r>
      <w:r w:rsidR="003447B0" w:rsidRPr="00FE351A">
        <w:rPr>
          <w:rFonts w:ascii="Book Antiqua" w:hAnsi="Book Antiqua" w:cs="Times New Roman"/>
          <w:color w:val="000000" w:themeColor="text1"/>
          <w:sz w:val="24"/>
          <w:szCs w:val="24"/>
          <w:lang w:val="en-US"/>
        </w:rPr>
        <w:t xml:space="preserve"> and </w:t>
      </w:r>
      <w:r w:rsidR="000922DB" w:rsidRPr="00FE351A">
        <w:rPr>
          <w:rFonts w:ascii="Book Antiqua" w:hAnsi="Book Antiqua" w:cs="Times New Roman"/>
          <w:color w:val="000000" w:themeColor="text1"/>
          <w:sz w:val="24"/>
          <w:szCs w:val="24"/>
          <w:lang w:val="en-US"/>
        </w:rPr>
        <w:t>urinary albumin-to-creatinine ratio</w:t>
      </w:r>
      <w:r w:rsidR="003447B0" w:rsidRPr="00FE351A">
        <w:rPr>
          <w:rFonts w:ascii="Book Antiqua" w:hAnsi="Book Antiqua" w:cs="Times New Roman"/>
          <w:color w:val="000000" w:themeColor="text1"/>
          <w:sz w:val="24"/>
          <w:szCs w:val="24"/>
          <w:lang w:val="en-US"/>
        </w:rPr>
        <w:t xml:space="preserve"> &lt;</w:t>
      </w:r>
      <w:r w:rsidR="001A5F91">
        <w:rPr>
          <w:rFonts w:ascii="Book Antiqua" w:hAnsi="Book Antiqua" w:cs="Times New Roman"/>
          <w:color w:val="000000" w:themeColor="text1"/>
          <w:sz w:val="24"/>
          <w:szCs w:val="24"/>
          <w:lang w:val="en-US"/>
        </w:rPr>
        <w:t xml:space="preserve"> </w:t>
      </w:r>
      <w:r w:rsidR="003447B0" w:rsidRPr="00FE351A">
        <w:rPr>
          <w:rFonts w:ascii="Book Antiqua" w:hAnsi="Book Antiqua" w:cs="Times New Roman"/>
          <w:color w:val="000000" w:themeColor="text1"/>
          <w:sz w:val="24"/>
          <w:szCs w:val="24"/>
          <w:lang w:val="en-US"/>
        </w:rPr>
        <w:t>3.0 mg/mmol</w:t>
      </w:r>
      <w:r w:rsidR="001A5F91">
        <w:rPr>
          <w:rFonts w:ascii="Book Antiqua" w:hAnsi="Book Antiqua" w:cs="Times New Roman"/>
          <w:color w:val="000000" w:themeColor="text1"/>
          <w:sz w:val="24"/>
          <w:szCs w:val="24"/>
          <w:lang w:val="en-US"/>
        </w:rPr>
        <w:t>;</w:t>
      </w:r>
      <w:r w:rsidR="001A5F91">
        <w:rPr>
          <w:rFonts w:ascii="Book Antiqua" w:hAnsi="Book Antiqua" w:cs="Times New Roman" w:hint="eastAsia"/>
          <w:color w:val="000000" w:themeColor="text1"/>
          <w:sz w:val="24"/>
          <w:szCs w:val="24"/>
          <w:lang w:val="en-US" w:eastAsia="zh-CN"/>
        </w:rPr>
        <w:t xml:space="preserve"> </w:t>
      </w:r>
      <w:r w:rsidR="003447B0" w:rsidRPr="00FE351A">
        <w:rPr>
          <w:rFonts w:ascii="Book Antiqua" w:hAnsi="Book Antiqua" w:cs="Times New Roman"/>
          <w:color w:val="000000" w:themeColor="text1"/>
          <w:sz w:val="24"/>
          <w:szCs w:val="24"/>
          <w:lang w:val="en-US"/>
        </w:rPr>
        <w:t>A-CKD–</w:t>
      </w:r>
      <w:r w:rsidR="001A5F91">
        <w:rPr>
          <w:rFonts w:ascii="Book Antiqua" w:hAnsi="Book Antiqua" w:cs="Times New Roman"/>
          <w:color w:val="000000" w:themeColor="text1"/>
          <w:sz w:val="24"/>
          <w:szCs w:val="24"/>
          <w:lang w:val="en-US"/>
        </w:rPr>
        <w:t>:</w:t>
      </w:r>
      <w:r w:rsidR="003447B0" w:rsidRPr="00FE351A">
        <w:rPr>
          <w:rFonts w:ascii="Book Antiqua" w:hAnsi="Book Antiqua" w:cs="Times New Roman"/>
          <w:color w:val="000000" w:themeColor="text1"/>
          <w:sz w:val="24"/>
          <w:szCs w:val="24"/>
          <w:lang w:val="en-US"/>
        </w:rPr>
        <w:t xml:space="preserve"> </w:t>
      </w:r>
      <w:r w:rsidR="001A5F91" w:rsidRPr="00FE351A">
        <w:rPr>
          <w:rFonts w:ascii="Book Antiqua" w:hAnsi="Book Antiqua" w:cs="Times New Roman"/>
          <w:color w:val="000000" w:themeColor="text1"/>
          <w:sz w:val="24"/>
          <w:szCs w:val="24"/>
          <w:lang w:val="en-US"/>
        </w:rPr>
        <w:t>G</w:t>
      </w:r>
      <w:r w:rsidR="003447B0" w:rsidRPr="00FE351A">
        <w:rPr>
          <w:rFonts w:ascii="Book Antiqua" w:hAnsi="Book Antiqua" w:cs="Times New Roman"/>
          <w:color w:val="000000" w:themeColor="text1"/>
          <w:sz w:val="24"/>
          <w:szCs w:val="24"/>
          <w:lang w:val="en-US"/>
        </w:rPr>
        <w:t xml:space="preserve">roup of patients with </w:t>
      </w:r>
      <w:r w:rsidR="000922DB" w:rsidRPr="00FE351A">
        <w:rPr>
          <w:rFonts w:ascii="Book Antiqua" w:hAnsi="Book Antiqua" w:cs="Times New Roman"/>
          <w:color w:val="000000" w:themeColor="text1"/>
          <w:sz w:val="24"/>
          <w:szCs w:val="24"/>
          <w:lang w:val="en-US"/>
        </w:rPr>
        <w:t>estimated glomerular filtration rate</w:t>
      </w:r>
      <w:r w:rsidR="003447B0" w:rsidRPr="00FE351A">
        <w:rPr>
          <w:rFonts w:ascii="Book Antiqua" w:hAnsi="Book Antiqua" w:cs="Times New Roman"/>
          <w:color w:val="000000" w:themeColor="text1"/>
          <w:sz w:val="24"/>
          <w:szCs w:val="24"/>
          <w:lang w:val="en-US"/>
        </w:rPr>
        <w:t xml:space="preserve"> ≥</w:t>
      </w:r>
      <w:r w:rsidR="001A5F91">
        <w:rPr>
          <w:rFonts w:ascii="Book Antiqua" w:hAnsi="Book Antiqua" w:cs="Times New Roman"/>
          <w:color w:val="000000" w:themeColor="text1"/>
          <w:sz w:val="24"/>
          <w:szCs w:val="24"/>
          <w:lang w:val="en-US"/>
        </w:rPr>
        <w:t xml:space="preserve"> </w:t>
      </w:r>
      <w:r w:rsidR="003447B0" w:rsidRPr="00FE351A">
        <w:rPr>
          <w:rFonts w:ascii="Book Antiqua" w:hAnsi="Book Antiqua" w:cs="Times New Roman"/>
          <w:color w:val="000000" w:themeColor="text1"/>
          <w:sz w:val="24"/>
          <w:szCs w:val="24"/>
          <w:lang w:val="en-US"/>
        </w:rPr>
        <w:t>60 m</w:t>
      </w:r>
      <w:r w:rsidR="001A5F91" w:rsidRPr="00FE351A">
        <w:rPr>
          <w:rFonts w:ascii="Book Antiqua" w:hAnsi="Book Antiqua" w:cs="Times New Roman"/>
          <w:color w:val="000000" w:themeColor="text1"/>
          <w:sz w:val="24"/>
          <w:szCs w:val="24"/>
          <w:lang w:val="en-US"/>
        </w:rPr>
        <w:t>L</w:t>
      </w:r>
      <w:r w:rsidR="003447B0" w:rsidRPr="00FE351A">
        <w:rPr>
          <w:rFonts w:ascii="Book Antiqua" w:hAnsi="Book Antiqua" w:cs="Times New Roman"/>
          <w:color w:val="000000" w:themeColor="text1"/>
          <w:sz w:val="24"/>
          <w:szCs w:val="24"/>
          <w:lang w:val="en-US"/>
        </w:rPr>
        <w:t>/min</w:t>
      </w:r>
      <w:r w:rsidR="001A5F91">
        <w:rPr>
          <w:rFonts w:ascii="Book Antiqua" w:hAnsi="Book Antiqua" w:cs="Times New Roman"/>
          <w:color w:val="000000" w:themeColor="text1"/>
          <w:sz w:val="24"/>
          <w:szCs w:val="24"/>
          <w:lang w:val="en-US"/>
        </w:rPr>
        <w:t xml:space="preserve"> </w:t>
      </w:r>
      <w:r w:rsidR="003447B0" w:rsidRPr="00FE351A">
        <w:rPr>
          <w:rFonts w:ascii="Book Antiqua" w:hAnsi="Book Antiqua" w:cs="Times New Roman"/>
          <w:color w:val="000000" w:themeColor="text1"/>
          <w:sz w:val="24"/>
          <w:szCs w:val="24"/>
          <w:lang w:val="en-US"/>
        </w:rPr>
        <w:t>×</w:t>
      </w:r>
      <w:r w:rsidR="001A5F91">
        <w:rPr>
          <w:rFonts w:ascii="Book Antiqua" w:hAnsi="Book Antiqua" w:cs="Times New Roman"/>
          <w:color w:val="000000" w:themeColor="text1"/>
          <w:sz w:val="24"/>
          <w:szCs w:val="24"/>
          <w:lang w:val="en-US"/>
        </w:rPr>
        <w:t xml:space="preserve"> </w:t>
      </w:r>
      <w:r w:rsidR="003447B0" w:rsidRPr="00FE351A">
        <w:rPr>
          <w:rFonts w:ascii="Book Antiqua" w:hAnsi="Book Antiqua" w:cs="Times New Roman"/>
          <w:color w:val="000000" w:themeColor="text1"/>
          <w:sz w:val="24"/>
          <w:szCs w:val="24"/>
          <w:lang w:val="en-US"/>
        </w:rPr>
        <w:t>1.73 m</w:t>
      </w:r>
      <w:r w:rsidR="003447B0" w:rsidRPr="00FE351A">
        <w:rPr>
          <w:rFonts w:ascii="Book Antiqua" w:hAnsi="Book Antiqua" w:cs="Times New Roman"/>
          <w:color w:val="000000" w:themeColor="text1"/>
          <w:sz w:val="24"/>
          <w:szCs w:val="24"/>
          <w:vertAlign w:val="superscript"/>
          <w:lang w:val="en-US"/>
        </w:rPr>
        <w:t>2</w:t>
      </w:r>
      <w:r w:rsidR="003447B0" w:rsidRPr="00FE351A">
        <w:rPr>
          <w:rFonts w:ascii="Book Antiqua" w:hAnsi="Book Antiqua" w:cs="Times New Roman"/>
          <w:color w:val="000000" w:themeColor="text1"/>
          <w:sz w:val="24"/>
          <w:szCs w:val="24"/>
          <w:lang w:val="en-US"/>
        </w:rPr>
        <w:t xml:space="preserve"> and </w:t>
      </w:r>
      <w:r w:rsidR="000922DB" w:rsidRPr="00FE351A">
        <w:rPr>
          <w:rFonts w:ascii="Book Antiqua" w:hAnsi="Book Antiqua" w:cs="Times New Roman"/>
          <w:color w:val="000000" w:themeColor="text1"/>
          <w:sz w:val="24"/>
          <w:szCs w:val="24"/>
          <w:lang w:val="en-US"/>
        </w:rPr>
        <w:t>urinary albumin-to-creatinine ratio</w:t>
      </w:r>
      <w:r w:rsidR="003447B0" w:rsidRPr="00FE351A">
        <w:rPr>
          <w:rFonts w:ascii="Book Antiqua" w:hAnsi="Book Antiqua" w:cs="Times New Roman"/>
          <w:color w:val="000000" w:themeColor="text1"/>
          <w:sz w:val="24"/>
          <w:szCs w:val="24"/>
          <w:lang w:val="en-US"/>
        </w:rPr>
        <w:t xml:space="preserve"> ≥</w:t>
      </w:r>
      <w:r w:rsidR="001A5F91">
        <w:rPr>
          <w:rFonts w:ascii="Book Antiqua" w:hAnsi="Book Antiqua" w:cs="Times New Roman"/>
          <w:color w:val="000000" w:themeColor="text1"/>
          <w:sz w:val="24"/>
          <w:szCs w:val="24"/>
          <w:lang w:val="en-US"/>
        </w:rPr>
        <w:t xml:space="preserve"> </w:t>
      </w:r>
      <w:r w:rsidR="003447B0" w:rsidRPr="00FE351A">
        <w:rPr>
          <w:rFonts w:ascii="Book Antiqua" w:hAnsi="Book Antiqua" w:cs="Times New Roman"/>
          <w:color w:val="000000" w:themeColor="text1"/>
          <w:sz w:val="24"/>
          <w:szCs w:val="24"/>
          <w:lang w:val="en-US"/>
        </w:rPr>
        <w:t>3.0 mg/mmol</w:t>
      </w:r>
      <w:r w:rsidR="001A5F91">
        <w:rPr>
          <w:rFonts w:ascii="Book Antiqua" w:hAnsi="Book Antiqua" w:cs="Times New Roman"/>
          <w:color w:val="000000" w:themeColor="text1"/>
          <w:sz w:val="24"/>
          <w:szCs w:val="24"/>
          <w:lang w:val="en-US"/>
        </w:rPr>
        <w:t>;</w:t>
      </w:r>
      <w:r w:rsidR="001A5F91">
        <w:rPr>
          <w:rFonts w:ascii="Book Antiqua" w:hAnsi="Book Antiqua" w:cs="Times New Roman" w:hint="eastAsia"/>
          <w:color w:val="000000" w:themeColor="text1"/>
          <w:sz w:val="24"/>
          <w:szCs w:val="24"/>
          <w:lang w:val="en-US" w:eastAsia="zh-CN"/>
        </w:rPr>
        <w:t xml:space="preserve"> </w:t>
      </w:r>
      <w:r w:rsidR="003447B0" w:rsidRPr="00FE351A">
        <w:rPr>
          <w:rFonts w:ascii="Book Antiqua" w:hAnsi="Book Antiqua" w:cs="Times New Roman"/>
          <w:color w:val="000000" w:themeColor="text1"/>
          <w:sz w:val="24"/>
          <w:szCs w:val="24"/>
          <w:lang w:val="en-US"/>
        </w:rPr>
        <w:t>A-CKD+</w:t>
      </w:r>
      <w:r w:rsidR="001A5F91">
        <w:rPr>
          <w:rFonts w:ascii="Book Antiqua" w:hAnsi="Book Antiqua" w:cs="Times New Roman"/>
          <w:color w:val="000000" w:themeColor="text1"/>
          <w:sz w:val="24"/>
          <w:szCs w:val="24"/>
          <w:lang w:val="en-US"/>
        </w:rPr>
        <w:t>:</w:t>
      </w:r>
      <w:r w:rsidR="003447B0" w:rsidRPr="00FE351A">
        <w:rPr>
          <w:rFonts w:ascii="Book Antiqua" w:hAnsi="Book Antiqua" w:cs="Times New Roman"/>
          <w:color w:val="000000" w:themeColor="text1"/>
          <w:sz w:val="24"/>
          <w:szCs w:val="24"/>
          <w:lang w:val="en-US"/>
        </w:rPr>
        <w:t xml:space="preserve"> </w:t>
      </w:r>
      <w:r w:rsidR="001A5F91" w:rsidRPr="00FE351A">
        <w:rPr>
          <w:rFonts w:ascii="Book Antiqua" w:hAnsi="Book Antiqua" w:cs="Times New Roman"/>
          <w:color w:val="000000" w:themeColor="text1"/>
          <w:sz w:val="24"/>
          <w:szCs w:val="24"/>
          <w:lang w:val="en-US"/>
        </w:rPr>
        <w:t>G</w:t>
      </w:r>
      <w:r w:rsidR="003447B0" w:rsidRPr="00FE351A">
        <w:rPr>
          <w:rFonts w:ascii="Book Antiqua" w:hAnsi="Book Antiqua" w:cs="Times New Roman"/>
          <w:color w:val="000000" w:themeColor="text1"/>
          <w:sz w:val="24"/>
          <w:szCs w:val="24"/>
          <w:lang w:val="en-US"/>
        </w:rPr>
        <w:t xml:space="preserve">roup of individuals with </w:t>
      </w:r>
      <w:r w:rsidR="000922DB" w:rsidRPr="00FE351A">
        <w:rPr>
          <w:rFonts w:ascii="Book Antiqua" w:hAnsi="Book Antiqua" w:cs="Times New Roman"/>
          <w:color w:val="000000" w:themeColor="text1"/>
          <w:sz w:val="24"/>
          <w:szCs w:val="24"/>
          <w:lang w:val="en-US"/>
        </w:rPr>
        <w:t>estimated glomerular filtration rate</w:t>
      </w:r>
      <w:r w:rsidR="003447B0" w:rsidRPr="00FE351A">
        <w:rPr>
          <w:rFonts w:ascii="Book Antiqua" w:hAnsi="Book Antiqua" w:cs="Times New Roman"/>
          <w:color w:val="000000" w:themeColor="text1"/>
          <w:sz w:val="24"/>
          <w:szCs w:val="24"/>
          <w:lang w:val="en-US"/>
        </w:rPr>
        <w:t xml:space="preserve"> &lt;</w:t>
      </w:r>
      <w:r w:rsidR="001A5F91">
        <w:rPr>
          <w:rFonts w:ascii="Book Antiqua" w:hAnsi="Book Antiqua" w:cs="Times New Roman"/>
          <w:color w:val="000000" w:themeColor="text1"/>
          <w:sz w:val="24"/>
          <w:szCs w:val="24"/>
          <w:lang w:val="en-US"/>
        </w:rPr>
        <w:t xml:space="preserve"> </w:t>
      </w:r>
      <w:r w:rsidR="003447B0" w:rsidRPr="00FE351A">
        <w:rPr>
          <w:rFonts w:ascii="Book Antiqua" w:hAnsi="Book Antiqua" w:cs="Times New Roman"/>
          <w:color w:val="000000" w:themeColor="text1"/>
          <w:sz w:val="24"/>
          <w:szCs w:val="24"/>
          <w:lang w:val="en-US"/>
        </w:rPr>
        <w:t>60 m</w:t>
      </w:r>
      <w:r w:rsidR="001A5F91" w:rsidRPr="00FE351A">
        <w:rPr>
          <w:rFonts w:ascii="Book Antiqua" w:hAnsi="Book Antiqua" w:cs="Times New Roman"/>
          <w:color w:val="000000" w:themeColor="text1"/>
          <w:sz w:val="24"/>
          <w:szCs w:val="24"/>
          <w:lang w:val="en-US"/>
        </w:rPr>
        <w:t>L</w:t>
      </w:r>
      <w:r w:rsidR="003447B0" w:rsidRPr="00FE351A">
        <w:rPr>
          <w:rFonts w:ascii="Book Antiqua" w:hAnsi="Book Antiqua" w:cs="Times New Roman"/>
          <w:color w:val="000000" w:themeColor="text1"/>
          <w:sz w:val="24"/>
          <w:szCs w:val="24"/>
          <w:lang w:val="en-US"/>
        </w:rPr>
        <w:t>/min</w:t>
      </w:r>
      <w:r w:rsidR="001A5F91">
        <w:rPr>
          <w:rFonts w:ascii="Book Antiqua" w:hAnsi="Book Antiqua" w:cs="Times New Roman"/>
          <w:color w:val="000000" w:themeColor="text1"/>
          <w:sz w:val="24"/>
          <w:szCs w:val="24"/>
          <w:lang w:val="en-US"/>
        </w:rPr>
        <w:t xml:space="preserve"> </w:t>
      </w:r>
      <w:r w:rsidR="003447B0" w:rsidRPr="00FE351A">
        <w:rPr>
          <w:rFonts w:ascii="Book Antiqua" w:hAnsi="Book Antiqua" w:cs="Times New Roman"/>
          <w:color w:val="000000" w:themeColor="text1"/>
          <w:sz w:val="24"/>
          <w:szCs w:val="24"/>
          <w:lang w:val="en-US"/>
        </w:rPr>
        <w:t>×</w:t>
      </w:r>
      <w:r w:rsidR="001A5F91">
        <w:rPr>
          <w:rFonts w:ascii="Book Antiqua" w:hAnsi="Book Antiqua" w:cs="Times New Roman"/>
          <w:color w:val="000000" w:themeColor="text1"/>
          <w:sz w:val="24"/>
          <w:szCs w:val="24"/>
          <w:lang w:val="en-US"/>
        </w:rPr>
        <w:t xml:space="preserve"> </w:t>
      </w:r>
      <w:r w:rsidR="003447B0" w:rsidRPr="00FE351A">
        <w:rPr>
          <w:rFonts w:ascii="Book Antiqua" w:hAnsi="Book Antiqua" w:cs="Times New Roman"/>
          <w:color w:val="000000" w:themeColor="text1"/>
          <w:sz w:val="24"/>
          <w:szCs w:val="24"/>
          <w:lang w:val="en-US"/>
        </w:rPr>
        <w:t>1.73 m</w:t>
      </w:r>
      <w:r w:rsidR="003447B0" w:rsidRPr="00FE351A">
        <w:rPr>
          <w:rFonts w:ascii="Book Antiqua" w:hAnsi="Book Antiqua" w:cs="Times New Roman"/>
          <w:color w:val="000000" w:themeColor="text1"/>
          <w:sz w:val="24"/>
          <w:szCs w:val="24"/>
          <w:vertAlign w:val="superscript"/>
          <w:lang w:val="en-US"/>
        </w:rPr>
        <w:t>2</w:t>
      </w:r>
      <w:r w:rsidR="003447B0" w:rsidRPr="00FE351A">
        <w:rPr>
          <w:rFonts w:ascii="Book Antiqua" w:hAnsi="Book Antiqua" w:cs="Times New Roman"/>
          <w:color w:val="000000" w:themeColor="text1"/>
          <w:sz w:val="24"/>
          <w:szCs w:val="24"/>
          <w:lang w:val="en-US"/>
        </w:rPr>
        <w:t xml:space="preserve"> and </w:t>
      </w:r>
      <w:r w:rsidR="000922DB" w:rsidRPr="00FE351A">
        <w:rPr>
          <w:rFonts w:ascii="Book Antiqua" w:hAnsi="Book Antiqua" w:cs="Times New Roman"/>
          <w:color w:val="000000" w:themeColor="text1"/>
          <w:sz w:val="24"/>
          <w:szCs w:val="24"/>
          <w:lang w:val="en-US"/>
        </w:rPr>
        <w:t>urinary albumin-to-creatinine ratio</w:t>
      </w:r>
      <w:r w:rsidR="003447B0" w:rsidRPr="00FE351A">
        <w:rPr>
          <w:rFonts w:ascii="Book Antiqua" w:hAnsi="Book Antiqua" w:cs="Times New Roman"/>
          <w:color w:val="000000" w:themeColor="text1"/>
          <w:sz w:val="24"/>
          <w:szCs w:val="24"/>
          <w:lang w:val="en-US"/>
        </w:rPr>
        <w:t xml:space="preserve"> ≥</w:t>
      </w:r>
      <w:r w:rsidR="001A5F91">
        <w:rPr>
          <w:rFonts w:ascii="Book Antiqua" w:hAnsi="Book Antiqua" w:cs="Times New Roman"/>
          <w:color w:val="000000" w:themeColor="text1"/>
          <w:sz w:val="24"/>
          <w:szCs w:val="24"/>
          <w:lang w:val="en-US"/>
        </w:rPr>
        <w:t xml:space="preserve"> </w:t>
      </w:r>
      <w:r w:rsidR="003447B0" w:rsidRPr="00FE351A">
        <w:rPr>
          <w:rFonts w:ascii="Book Antiqua" w:hAnsi="Book Antiqua" w:cs="Times New Roman"/>
          <w:color w:val="000000" w:themeColor="text1"/>
          <w:sz w:val="24"/>
          <w:szCs w:val="24"/>
          <w:lang w:val="en-US"/>
        </w:rPr>
        <w:t>3.0 mg/mmol.</w:t>
      </w:r>
    </w:p>
    <w:p w14:paraId="7F168179" w14:textId="77777777" w:rsidR="00B933B4" w:rsidRPr="00FE351A" w:rsidRDefault="00B933B4" w:rsidP="00677646">
      <w:pPr>
        <w:spacing w:after="0" w:line="360" w:lineRule="auto"/>
        <w:jc w:val="both"/>
        <w:rPr>
          <w:rFonts w:ascii="Book Antiqua" w:eastAsia="Times New Roman" w:hAnsi="Book Antiqua" w:cs="Times New Roman"/>
          <w:color w:val="000000" w:themeColor="text1"/>
          <w:sz w:val="24"/>
          <w:szCs w:val="24"/>
          <w:lang w:val="en-US" w:eastAsia="ar-SA"/>
        </w:rPr>
      </w:pPr>
      <w:r w:rsidRPr="00FE351A">
        <w:rPr>
          <w:rFonts w:ascii="Book Antiqua" w:hAnsi="Book Antiqua"/>
          <w:color w:val="000000" w:themeColor="text1"/>
          <w:sz w:val="24"/>
          <w:szCs w:val="24"/>
          <w:lang w:val="en-US"/>
        </w:rPr>
        <w:br w:type="page"/>
      </w:r>
    </w:p>
    <w:p w14:paraId="1D71F618" w14:textId="41DC6857" w:rsidR="00B933B4" w:rsidRPr="00F20891" w:rsidRDefault="00B933B4" w:rsidP="00677646">
      <w:pPr>
        <w:pStyle w:val="Heading5"/>
        <w:spacing w:before="0" w:after="0" w:line="360" w:lineRule="auto"/>
        <w:rPr>
          <w:rFonts w:ascii="Book Antiqua" w:hAnsi="Book Antiqua"/>
          <w:b/>
          <w:bCs/>
          <w:color w:val="000000" w:themeColor="text1"/>
          <w:sz w:val="24"/>
          <w:szCs w:val="24"/>
          <w:lang w:val="en-US"/>
        </w:rPr>
      </w:pPr>
      <w:r w:rsidRPr="00F20891">
        <w:rPr>
          <w:rFonts w:ascii="Book Antiqua" w:hAnsi="Book Antiqua"/>
          <w:b/>
          <w:bCs/>
          <w:color w:val="000000" w:themeColor="text1"/>
          <w:sz w:val="24"/>
          <w:szCs w:val="24"/>
          <w:lang w:val="en-US"/>
        </w:rPr>
        <w:lastRenderedPageBreak/>
        <w:t xml:space="preserve">Table 2 Laboratory parameters of </w:t>
      </w:r>
      <w:r w:rsidR="00710CD9" w:rsidRPr="00F20891">
        <w:rPr>
          <w:rFonts w:ascii="Book Antiqua" w:hAnsi="Book Antiqua"/>
          <w:b/>
          <w:bCs/>
          <w:color w:val="000000" w:themeColor="text1"/>
          <w:sz w:val="24"/>
          <w:szCs w:val="24"/>
          <w:lang w:val="en-US"/>
        </w:rPr>
        <w:t>type 2 diabetic individuals with different patterns of chronic kidney disease</w:t>
      </w:r>
    </w:p>
    <w:p w14:paraId="37FAC95E" w14:textId="77777777" w:rsidR="00B933B4" w:rsidRPr="00F20891" w:rsidRDefault="00B933B4" w:rsidP="00677646">
      <w:pPr>
        <w:pStyle w:val="Heading5"/>
        <w:spacing w:before="0" w:after="0" w:line="360" w:lineRule="auto"/>
        <w:rPr>
          <w:rFonts w:ascii="Book Antiqua" w:hAnsi="Book Antiqua"/>
          <w:color w:val="000000" w:themeColor="text1"/>
          <w:sz w:val="24"/>
          <w:szCs w:val="24"/>
          <w:lang w:val="en-US"/>
        </w:rPr>
      </w:pPr>
    </w:p>
    <w:tbl>
      <w:tblPr>
        <w:tblW w:w="9708" w:type="dxa"/>
        <w:jc w:val="center"/>
        <w:tblLayout w:type="fixed"/>
        <w:tblLook w:val="04A0" w:firstRow="1" w:lastRow="0" w:firstColumn="1" w:lastColumn="0" w:noHBand="0" w:noVBand="1"/>
      </w:tblPr>
      <w:tblGrid>
        <w:gridCol w:w="1951"/>
        <w:gridCol w:w="1851"/>
        <w:gridCol w:w="1892"/>
        <w:gridCol w:w="1828"/>
        <w:gridCol w:w="1950"/>
        <w:gridCol w:w="236"/>
      </w:tblGrid>
      <w:tr w:rsidR="00FD09C7" w:rsidRPr="00FE351A" w14:paraId="7AC35CFB" w14:textId="77777777" w:rsidTr="00F20891">
        <w:trPr>
          <w:gridAfter w:val="1"/>
          <w:wAfter w:w="236" w:type="dxa"/>
          <w:trHeight w:val="300"/>
          <w:jc w:val="center"/>
        </w:trPr>
        <w:tc>
          <w:tcPr>
            <w:tcW w:w="1951" w:type="dxa"/>
            <w:tcBorders>
              <w:top w:val="single" w:sz="4" w:space="0" w:color="auto"/>
              <w:bottom w:val="single" w:sz="4" w:space="0" w:color="auto"/>
            </w:tcBorders>
            <w:noWrap/>
            <w:vAlign w:val="center"/>
            <w:hideMark/>
          </w:tcPr>
          <w:p w14:paraId="2B0BDC0A"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b/>
                <w:color w:val="000000" w:themeColor="text1"/>
                <w:sz w:val="24"/>
                <w:szCs w:val="24"/>
                <w:lang w:val="en-US"/>
              </w:rPr>
              <w:t>Parameter</w:t>
            </w:r>
          </w:p>
        </w:tc>
        <w:tc>
          <w:tcPr>
            <w:tcW w:w="1851" w:type="dxa"/>
            <w:tcBorders>
              <w:top w:val="single" w:sz="4" w:space="0" w:color="auto"/>
              <w:bottom w:val="single" w:sz="4" w:space="0" w:color="auto"/>
            </w:tcBorders>
            <w:noWrap/>
            <w:vAlign w:val="center"/>
            <w:hideMark/>
          </w:tcPr>
          <w:p w14:paraId="01052AA7" w14:textId="77777777" w:rsidR="00B933B4" w:rsidRPr="000D0D51" w:rsidRDefault="00B933B4" w:rsidP="00677646">
            <w:pPr>
              <w:pStyle w:val="Heading5"/>
              <w:spacing w:before="0" w:after="0" w:line="360" w:lineRule="auto"/>
              <w:rPr>
                <w:rFonts w:ascii="Book Antiqua" w:hAnsi="Book Antiqua"/>
                <w:b/>
                <w:color w:val="000000" w:themeColor="text1"/>
                <w:sz w:val="24"/>
                <w:szCs w:val="24"/>
              </w:rPr>
            </w:pPr>
            <w:r w:rsidRPr="000D0D51">
              <w:rPr>
                <w:rFonts w:ascii="Book Antiqua" w:hAnsi="Book Antiqua"/>
                <w:b/>
                <w:color w:val="000000" w:themeColor="text1"/>
                <w:sz w:val="24"/>
                <w:szCs w:val="24"/>
                <w:lang w:val="en-US"/>
              </w:rPr>
              <w:t>CKD–</w:t>
            </w:r>
          </w:p>
          <w:p w14:paraId="3E41F2EE" w14:textId="5D0B2CF0" w:rsidR="00B933B4" w:rsidRPr="000D0D51" w:rsidRDefault="00B933B4" w:rsidP="00677646">
            <w:pPr>
              <w:pStyle w:val="Heading5"/>
              <w:spacing w:before="0" w:after="0" w:line="360" w:lineRule="auto"/>
              <w:rPr>
                <w:rFonts w:ascii="Book Antiqua" w:hAnsi="Book Antiqua"/>
                <w:b/>
                <w:color w:val="000000" w:themeColor="text1"/>
                <w:sz w:val="24"/>
                <w:szCs w:val="24"/>
              </w:rPr>
            </w:pPr>
            <w:r w:rsidRPr="000D0D51">
              <w:rPr>
                <w:rFonts w:ascii="Book Antiqua" w:hAnsi="Book Antiqua"/>
                <w:b/>
                <w:color w:val="000000" w:themeColor="text1"/>
                <w:sz w:val="24"/>
                <w:szCs w:val="24"/>
                <w:lang w:val="en-US"/>
              </w:rPr>
              <w:t>(</w:t>
            </w:r>
            <w:r w:rsidR="00F20891" w:rsidRPr="000D0D51">
              <w:rPr>
                <w:rFonts w:ascii="Book Antiqua" w:hAnsi="Book Antiqua"/>
                <w:b/>
                <w:i/>
                <w:iCs/>
                <w:color w:val="000000" w:themeColor="text1"/>
                <w:sz w:val="24"/>
                <w:szCs w:val="24"/>
                <w:lang w:val="en-US"/>
              </w:rPr>
              <w:t>n</w:t>
            </w:r>
            <w:r w:rsidR="00F20891" w:rsidRPr="000D0D51">
              <w:rPr>
                <w:rFonts w:ascii="Book Antiqua" w:hAnsi="Book Antiqua"/>
                <w:b/>
                <w:color w:val="000000" w:themeColor="text1"/>
                <w:sz w:val="24"/>
                <w:szCs w:val="24"/>
                <w:lang w:val="en-US"/>
              </w:rPr>
              <w:t xml:space="preserve"> </w:t>
            </w:r>
            <w:r w:rsidRPr="000D0D51">
              <w:rPr>
                <w:rFonts w:ascii="Book Antiqua" w:hAnsi="Book Antiqua"/>
                <w:b/>
                <w:color w:val="000000" w:themeColor="text1"/>
                <w:sz w:val="24"/>
                <w:szCs w:val="24"/>
                <w:lang w:val="en-US"/>
              </w:rPr>
              <w:t>=</w:t>
            </w:r>
            <w:r w:rsidR="00F20891" w:rsidRPr="000D0D51">
              <w:rPr>
                <w:rFonts w:ascii="Book Antiqua" w:hAnsi="Book Antiqua"/>
                <w:b/>
                <w:color w:val="000000" w:themeColor="text1"/>
                <w:sz w:val="24"/>
                <w:szCs w:val="24"/>
                <w:lang w:val="en-US"/>
              </w:rPr>
              <w:t xml:space="preserve"> </w:t>
            </w:r>
            <w:r w:rsidRPr="000D0D51">
              <w:rPr>
                <w:rFonts w:ascii="Book Antiqua" w:hAnsi="Book Antiqua"/>
                <w:b/>
                <w:color w:val="000000" w:themeColor="text1"/>
                <w:sz w:val="24"/>
                <w:szCs w:val="24"/>
                <w:lang w:val="en-US"/>
              </w:rPr>
              <w:t>89)</w:t>
            </w:r>
          </w:p>
        </w:tc>
        <w:tc>
          <w:tcPr>
            <w:tcW w:w="1892" w:type="dxa"/>
            <w:tcBorders>
              <w:top w:val="single" w:sz="4" w:space="0" w:color="auto"/>
              <w:bottom w:val="single" w:sz="4" w:space="0" w:color="auto"/>
            </w:tcBorders>
            <w:noWrap/>
            <w:vAlign w:val="center"/>
            <w:hideMark/>
          </w:tcPr>
          <w:p w14:paraId="03115907" w14:textId="77777777" w:rsidR="00B933B4" w:rsidRPr="000D0D51" w:rsidRDefault="00B933B4" w:rsidP="00677646">
            <w:pPr>
              <w:pStyle w:val="Heading5"/>
              <w:spacing w:before="0" w:after="0" w:line="360" w:lineRule="auto"/>
              <w:rPr>
                <w:rFonts w:ascii="Book Antiqua" w:hAnsi="Book Antiqua"/>
                <w:b/>
                <w:color w:val="000000" w:themeColor="text1"/>
                <w:sz w:val="24"/>
                <w:szCs w:val="24"/>
              </w:rPr>
            </w:pPr>
            <w:r w:rsidRPr="000D0D51">
              <w:rPr>
                <w:rFonts w:ascii="Book Antiqua" w:hAnsi="Book Antiqua"/>
                <w:b/>
                <w:color w:val="000000" w:themeColor="text1"/>
                <w:sz w:val="24"/>
                <w:szCs w:val="24"/>
                <w:lang w:val="en-US"/>
              </w:rPr>
              <w:t>NA-CKD</w:t>
            </w:r>
          </w:p>
          <w:p w14:paraId="4B9101D6" w14:textId="511070AE" w:rsidR="00B933B4" w:rsidRPr="000D0D51" w:rsidRDefault="00B933B4" w:rsidP="00677646">
            <w:pPr>
              <w:pStyle w:val="Heading5"/>
              <w:spacing w:before="0" w:after="0" w:line="360" w:lineRule="auto"/>
              <w:rPr>
                <w:rFonts w:ascii="Book Antiqua" w:hAnsi="Book Antiqua"/>
                <w:b/>
                <w:color w:val="000000" w:themeColor="text1"/>
                <w:sz w:val="24"/>
                <w:szCs w:val="24"/>
                <w:lang w:val="en-US"/>
              </w:rPr>
            </w:pPr>
            <w:r w:rsidRPr="000D0D51">
              <w:rPr>
                <w:rFonts w:ascii="Book Antiqua" w:hAnsi="Book Antiqua"/>
                <w:b/>
                <w:color w:val="000000" w:themeColor="text1"/>
                <w:sz w:val="24"/>
                <w:szCs w:val="24"/>
                <w:lang w:val="en-US"/>
              </w:rPr>
              <w:t>(</w:t>
            </w:r>
            <w:r w:rsidR="00F20891" w:rsidRPr="000D0D51">
              <w:rPr>
                <w:rFonts w:ascii="Book Antiqua" w:hAnsi="Book Antiqua"/>
                <w:b/>
                <w:i/>
                <w:iCs/>
                <w:color w:val="000000" w:themeColor="text1"/>
                <w:sz w:val="24"/>
                <w:szCs w:val="24"/>
                <w:lang w:val="en-US"/>
              </w:rPr>
              <w:t>n</w:t>
            </w:r>
            <w:r w:rsidR="00F20891" w:rsidRPr="000D0D51">
              <w:rPr>
                <w:rFonts w:ascii="Book Antiqua" w:hAnsi="Book Antiqua"/>
                <w:b/>
                <w:color w:val="000000" w:themeColor="text1"/>
                <w:sz w:val="24"/>
                <w:szCs w:val="24"/>
                <w:lang w:val="en-US"/>
              </w:rPr>
              <w:t xml:space="preserve"> </w:t>
            </w:r>
            <w:r w:rsidRPr="000D0D51">
              <w:rPr>
                <w:rFonts w:ascii="Book Antiqua" w:hAnsi="Book Antiqua"/>
                <w:b/>
                <w:color w:val="000000" w:themeColor="text1"/>
                <w:sz w:val="24"/>
                <w:szCs w:val="24"/>
                <w:lang w:val="en-US"/>
              </w:rPr>
              <w:t>=</w:t>
            </w:r>
            <w:r w:rsidR="00F20891" w:rsidRPr="000D0D51">
              <w:rPr>
                <w:rFonts w:ascii="Book Antiqua" w:hAnsi="Book Antiqua"/>
                <w:b/>
                <w:color w:val="000000" w:themeColor="text1"/>
                <w:sz w:val="24"/>
                <w:szCs w:val="24"/>
                <w:lang w:val="en-US"/>
              </w:rPr>
              <w:t xml:space="preserve"> </w:t>
            </w:r>
            <w:r w:rsidRPr="000D0D51">
              <w:rPr>
                <w:rFonts w:ascii="Book Antiqua" w:hAnsi="Book Antiqua"/>
                <w:b/>
                <w:color w:val="000000" w:themeColor="text1"/>
                <w:sz w:val="24"/>
                <w:szCs w:val="24"/>
                <w:lang w:val="en-US"/>
              </w:rPr>
              <w:t>111)</w:t>
            </w:r>
          </w:p>
        </w:tc>
        <w:tc>
          <w:tcPr>
            <w:tcW w:w="1828" w:type="dxa"/>
            <w:tcBorders>
              <w:top w:val="single" w:sz="4" w:space="0" w:color="auto"/>
              <w:bottom w:val="single" w:sz="4" w:space="0" w:color="auto"/>
            </w:tcBorders>
            <w:noWrap/>
            <w:vAlign w:val="center"/>
            <w:hideMark/>
          </w:tcPr>
          <w:p w14:paraId="1500539A" w14:textId="77777777" w:rsidR="00B933B4" w:rsidRPr="000D0D51" w:rsidRDefault="00B933B4" w:rsidP="00677646">
            <w:pPr>
              <w:pStyle w:val="Heading5"/>
              <w:spacing w:before="0" w:after="0" w:line="360" w:lineRule="auto"/>
              <w:rPr>
                <w:rFonts w:ascii="Book Antiqua" w:hAnsi="Book Antiqua"/>
                <w:b/>
                <w:color w:val="000000" w:themeColor="text1"/>
                <w:sz w:val="24"/>
                <w:szCs w:val="24"/>
              </w:rPr>
            </w:pPr>
            <w:r w:rsidRPr="000D0D51">
              <w:rPr>
                <w:rFonts w:ascii="Book Antiqua" w:hAnsi="Book Antiqua"/>
                <w:b/>
                <w:color w:val="000000" w:themeColor="text1"/>
                <w:sz w:val="24"/>
                <w:szCs w:val="24"/>
                <w:lang w:val="en-US"/>
              </w:rPr>
              <w:t>A-CKD–</w:t>
            </w:r>
          </w:p>
          <w:p w14:paraId="4893F1CB" w14:textId="7C102E17" w:rsidR="00B933B4" w:rsidRPr="000D0D51" w:rsidRDefault="00B933B4" w:rsidP="00677646">
            <w:pPr>
              <w:pStyle w:val="Heading5"/>
              <w:spacing w:before="0" w:after="0" w:line="360" w:lineRule="auto"/>
              <w:rPr>
                <w:rFonts w:ascii="Book Antiqua" w:hAnsi="Book Antiqua"/>
                <w:b/>
                <w:color w:val="000000" w:themeColor="text1"/>
                <w:sz w:val="24"/>
                <w:szCs w:val="24"/>
                <w:lang w:val="en-US"/>
              </w:rPr>
            </w:pPr>
            <w:r w:rsidRPr="000D0D51">
              <w:rPr>
                <w:rFonts w:ascii="Book Antiqua" w:hAnsi="Book Antiqua"/>
                <w:b/>
                <w:color w:val="000000" w:themeColor="text1"/>
                <w:sz w:val="24"/>
                <w:szCs w:val="24"/>
                <w:lang w:val="en-US"/>
              </w:rPr>
              <w:t>(</w:t>
            </w:r>
            <w:r w:rsidR="00F20891" w:rsidRPr="000D0D51">
              <w:rPr>
                <w:rFonts w:ascii="Book Antiqua" w:hAnsi="Book Antiqua"/>
                <w:b/>
                <w:i/>
                <w:iCs/>
                <w:color w:val="000000" w:themeColor="text1"/>
                <w:sz w:val="24"/>
                <w:szCs w:val="24"/>
                <w:lang w:val="en-US"/>
              </w:rPr>
              <w:t>n</w:t>
            </w:r>
            <w:r w:rsidR="00F20891" w:rsidRPr="000D0D51">
              <w:rPr>
                <w:rFonts w:ascii="Book Antiqua" w:hAnsi="Book Antiqua"/>
                <w:b/>
                <w:color w:val="000000" w:themeColor="text1"/>
                <w:sz w:val="24"/>
                <w:szCs w:val="24"/>
                <w:lang w:val="en-US"/>
              </w:rPr>
              <w:t xml:space="preserve"> </w:t>
            </w:r>
            <w:r w:rsidRPr="000D0D51">
              <w:rPr>
                <w:rFonts w:ascii="Book Antiqua" w:hAnsi="Book Antiqua"/>
                <w:b/>
                <w:color w:val="000000" w:themeColor="text1"/>
                <w:sz w:val="24"/>
                <w:szCs w:val="24"/>
                <w:lang w:val="en-US"/>
              </w:rPr>
              <w:t>=</w:t>
            </w:r>
            <w:r w:rsidR="00F20891" w:rsidRPr="000D0D51">
              <w:rPr>
                <w:rFonts w:ascii="Book Antiqua" w:hAnsi="Book Antiqua"/>
                <w:b/>
                <w:color w:val="000000" w:themeColor="text1"/>
                <w:sz w:val="24"/>
                <w:szCs w:val="24"/>
                <w:lang w:val="en-US"/>
              </w:rPr>
              <w:t xml:space="preserve"> </w:t>
            </w:r>
            <w:r w:rsidRPr="000D0D51">
              <w:rPr>
                <w:rFonts w:ascii="Book Antiqua" w:hAnsi="Book Antiqua"/>
                <w:b/>
                <w:color w:val="000000" w:themeColor="text1"/>
                <w:sz w:val="24"/>
                <w:szCs w:val="24"/>
                <w:lang w:val="en-US"/>
              </w:rPr>
              <w:t>87)</w:t>
            </w:r>
          </w:p>
        </w:tc>
        <w:tc>
          <w:tcPr>
            <w:tcW w:w="1950" w:type="dxa"/>
            <w:tcBorders>
              <w:top w:val="single" w:sz="4" w:space="0" w:color="auto"/>
              <w:bottom w:val="single" w:sz="4" w:space="0" w:color="auto"/>
            </w:tcBorders>
            <w:noWrap/>
            <w:vAlign w:val="center"/>
            <w:hideMark/>
          </w:tcPr>
          <w:p w14:paraId="6EAFD116" w14:textId="77777777" w:rsidR="00B933B4" w:rsidRPr="000D0D51" w:rsidRDefault="00B933B4" w:rsidP="00677646">
            <w:pPr>
              <w:pStyle w:val="Heading5"/>
              <w:spacing w:before="0" w:after="0" w:line="360" w:lineRule="auto"/>
              <w:rPr>
                <w:rFonts w:ascii="Book Antiqua" w:hAnsi="Book Antiqua"/>
                <w:b/>
                <w:color w:val="000000" w:themeColor="text1"/>
                <w:sz w:val="24"/>
                <w:szCs w:val="24"/>
              </w:rPr>
            </w:pPr>
            <w:r w:rsidRPr="000D0D51">
              <w:rPr>
                <w:rFonts w:ascii="Book Antiqua" w:hAnsi="Book Antiqua"/>
                <w:b/>
                <w:color w:val="000000" w:themeColor="text1"/>
                <w:sz w:val="24"/>
                <w:szCs w:val="24"/>
                <w:lang w:val="en-US"/>
              </w:rPr>
              <w:t>A</w:t>
            </w:r>
            <w:r w:rsidRPr="000D0D51">
              <w:rPr>
                <w:rFonts w:ascii="Book Antiqua" w:hAnsi="Book Antiqua"/>
                <w:b/>
                <w:color w:val="000000" w:themeColor="text1"/>
                <w:sz w:val="24"/>
                <w:szCs w:val="24"/>
              </w:rPr>
              <w:t>-</w:t>
            </w:r>
            <w:r w:rsidRPr="000D0D51">
              <w:rPr>
                <w:rFonts w:ascii="Book Antiqua" w:hAnsi="Book Antiqua"/>
                <w:b/>
                <w:color w:val="000000" w:themeColor="text1"/>
                <w:sz w:val="24"/>
                <w:szCs w:val="24"/>
                <w:lang w:val="en-US"/>
              </w:rPr>
              <w:t>CKD</w:t>
            </w:r>
            <w:r w:rsidRPr="000D0D51">
              <w:rPr>
                <w:rFonts w:ascii="Book Antiqua" w:hAnsi="Book Antiqua"/>
                <w:b/>
                <w:color w:val="000000" w:themeColor="text1"/>
                <w:sz w:val="24"/>
                <w:szCs w:val="24"/>
              </w:rPr>
              <w:t>+</w:t>
            </w:r>
          </w:p>
          <w:p w14:paraId="69F518C0" w14:textId="39150874" w:rsidR="00B933B4" w:rsidRPr="000D0D51" w:rsidRDefault="00B933B4" w:rsidP="00677646">
            <w:pPr>
              <w:pStyle w:val="Heading5"/>
              <w:spacing w:before="0" w:after="0" w:line="360" w:lineRule="auto"/>
              <w:rPr>
                <w:rFonts w:ascii="Book Antiqua" w:hAnsi="Book Antiqua"/>
                <w:b/>
                <w:color w:val="000000" w:themeColor="text1"/>
                <w:sz w:val="24"/>
                <w:szCs w:val="24"/>
              </w:rPr>
            </w:pPr>
            <w:r w:rsidRPr="000D0D51">
              <w:rPr>
                <w:rFonts w:ascii="Book Antiqua" w:hAnsi="Book Antiqua"/>
                <w:b/>
                <w:color w:val="000000" w:themeColor="text1"/>
                <w:sz w:val="24"/>
                <w:szCs w:val="24"/>
                <w:lang w:val="en-US"/>
              </w:rPr>
              <w:t>(</w:t>
            </w:r>
            <w:r w:rsidR="00F20891" w:rsidRPr="000D0D51">
              <w:rPr>
                <w:rFonts w:ascii="Book Antiqua" w:hAnsi="Book Antiqua"/>
                <w:b/>
                <w:i/>
                <w:iCs/>
                <w:color w:val="000000" w:themeColor="text1"/>
                <w:sz w:val="24"/>
                <w:szCs w:val="24"/>
                <w:lang w:val="en-US"/>
              </w:rPr>
              <w:t>n</w:t>
            </w:r>
            <w:r w:rsidR="00F20891" w:rsidRPr="000D0D51">
              <w:rPr>
                <w:rFonts w:ascii="Book Antiqua" w:hAnsi="Book Antiqua"/>
                <w:b/>
                <w:color w:val="000000" w:themeColor="text1"/>
                <w:sz w:val="24"/>
                <w:szCs w:val="24"/>
                <w:lang w:val="en-US"/>
              </w:rPr>
              <w:t xml:space="preserve"> </w:t>
            </w:r>
            <w:r w:rsidRPr="000D0D51">
              <w:rPr>
                <w:rFonts w:ascii="Book Antiqua" w:hAnsi="Book Antiqua"/>
                <w:b/>
                <w:color w:val="000000" w:themeColor="text1"/>
                <w:sz w:val="24"/>
                <w:szCs w:val="24"/>
                <w:lang w:val="en-US"/>
              </w:rPr>
              <w:t>=</w:t>
            </w:r>
            <w:r w:rsidR="00F20891" w:rsidRPr="000D0D51">
              <w:rPr>
                <w:rFonts w:ascii="Book Antiqua" w:hAnsi="Book Antiqua"/>
                <w:b/>
                <w:color w:val="000000" w:themeColor="text1"/>
                <w:sz w:val="24"/>
                <w:szCs w:val="24"/>
                <w:lang w:val="en-US"/>
              </w:rPr>
              <w:t xml:space="preserve"> </w:t>
            </w:r>
            <w:r w:rsidRPr="000D0D51">
              <w:rPr>
                <w:rFonts w:ascii="Book Antiqua" w:hAnsi="Book Antiqua"/>
                <w:b/>
                <w:color w:val="000000" w:themeColor="text1"/>
                <w:sz w:val="24"/>
                <w:szCs w:val="24"/>
                <w:lang w:val="en-US"/>
              </w:rPr>
              <w:t>73)</w:t>
            </w:r>
          </w:p>
        </w:tc>
      </w:tr>
      <w:tr w:rsidR="00FD09C7" w:rsidRPr="00FE351A" w14:paraId="415595B6" w14:textId="77777777" w:rsidTr="00F20891">
        <w:trPr>
          <w:gridAfter w:val="1"/>
          <w:wAfter w:w="236" w:type="dxa"/>
          <w:trHeight w:val="300"/>
          <w:jc w:val="center"/>
        </w:trPr>
        <w:tc>
          <w:tcPr>
            <w:tcW w:w="9472" w:type="dxa"/>
            <w:gridSpan w:val="5"/>
            <w:tcBorders>
              <w:top w:val="single" w:sz="4" w:space="0" w:color="auto"/>
            </w:tcBorders>
            <w:noWrap/>
            <w:vAlign w:val="center"/>
            <w:hideMark/>
          </w:tcPr>
          <w:p w14:paraId="33D30438" w14:textId="77777777" w:rsidR="00B933B4" w:rsidRPr="00F20891" w:rsidRDefault="00B933B4" w:rsidP="00677646">
            <w:pPr>
              <w:pStyle w:val="Heading5"/>
              <w:spacing w:before="0" w:after="0" w:line="360" w:lineRule="auto"/>
              <w:rPr>
                <w:rFonts w:ascii="Book Antiqua" w:hAnsi="Book Antiqua"/>
                <w:iCs/>
                <w:color w:val="000000" w:themeColor="text1"/>
                <w:sz w:val="24"/>
                <w:szCs w:val="24"/>
                <w:lang w:val="en-US"/>
              </w:rPr>
            </w:pPr>
            <w:r w:rsidRPr="00F20891">
              <w:rPr>
                <w:rFonts w:ascii="Book Antiqua" w:hAnsi="Book Antiqua"/>
                <w:b/>
                <w:iCs/>
                <w:color w:val="000000" w:themeColor="text1"/>
                <w:sz w:val="24"/>
                <w:szCs w:val="24"/>
                <w:lang w:val="en-US"/>
              </w:rPr>
              <w:t>Renal tests</w:t>
            </w:r>
          </w:p>
        </w:tc>
      </w:tr>
      <w:tr w:rsidR="00FD09C7" w:rsidRPr="00FE351A" w14:paraId="01956425" w14:textId="77777777" w:rsidTr="00F20891">
        <w:trPr>
          <w:gridAfter w:val="1"/>
          <w:wAfter w:w="236" w:type="dxa"/>
          <w:trHeight w:val="300"/>
          <w:jc w:val="center"/>
        </w:trPr>
        <w:tc>
          <w:tcPr>
            <w:tcW w:w="1951" w:type="dxa"/>
            <w:noWrap/>
            <w:vAlign w:val="center"/>
            <w:hideMark/>
          </w:tcPr>
          <w:p w14:paraId="0B5D37E5" w14:textId="55A871D3"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Serum creatinine,</w:t>
            </w:r>
            <w:r w:rsidRPr="00FE351A">
              <w:rPr>
                <w:rFonts w:ascii="Book Antiqua" w:eastAsiaTheme="minorEastAsia" w:hAnsi="Book Antiqua"/>
                <w:i/>
                <w:color w:val="000000" w:themeColor="text1"/>
                <w:sz w:val="24"/>
                <w:szCs w:val="24"/>
                <w:lang w:val="en-US"/>
              </w:rPr>
              <w:t xml:space="preserve"> </w:t>
            </w:r>
            <w:r w:rsidRPr="00FE351A">
              <w:rPr>
                <w:rFonts w:ascii="Book Antiqua" w:eastAsiaTheme="minorEastAsia" w:hAnsi="Book Antiqua"/>
                <w:color w:val="000000" w:themeColor="text1"/>
                <w:sz w:val="24"/>
                <w:szCs w:val="24"/>
                <w:lang w:val="en-US"/>
              </w:rPr>
              <w:t>μmol/</w:t>
            </w:r>
            <w:r w:rsidR="00F20891" w:rsidRPr="00FE351A">
              <w:rPr>
                <w:rFonts w:ascii="Book Antiqua" w:eastAsiaTheme="minorEastAsia" w:hAnsi="Book Antiqua"/>
                <w:color w:val="000000" w:themeColor="text1"/>
                <w:sz w:val="24"/>
                <w:szCs w:val="24"/>
                <w:lang w:val="en-US"/>
              </w:rPr>
              <w:t>L</w:t>
            </w:r>
            <w:r w:rsidR="00F20891" w:rsidRPr="00FE351A">
              <w:rPr>
                <w:rFonts w:ascii="Book Antiqua" w:hAnsi="Book Antiqua"/>
                <w:color w:val="000000" w:themeColor="text1"/>
                <w:sz w:val="24"/>
                <w:szCs w:val="24"/>
                <w:lang w:val="en-US"/>
              </w:rPr>
              <w:t xml:space="preserve"> </w:t>
            </w:r>
          </w:p>
        </w:tc>
        <w:tc>
          <w:tcPr>
            <w:tcW w:w="1851" w:type="dxa"/>
            <w:noWrap/>
            <w:vAlign w:val="center"/>
            <w:hideMark/>
          </w:tcPr>
          <w:p w14:paraId="1235F854" w14:textId="4265C8C2"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76 (67.3; 86.8)</w:t>
            </w:r>
          </w:p>
        </w:tc>
        <w:tc>
          <w:tcPr>
            <w:tcW w:w="1892" w:type="dxa"/>
            <w:noWrap/>
            <w:vAlign w:val="center"/>
            <w:hideMark/>
          </w:tcPr>
          <w:p w14:paraId="3B846178" w14:textId="316393CC"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111 (99.1; 124)</w:t>
            </w:r>
            <w:r w:rsidR="00DB1E2E" w:rsidRPr="00FE351A">
              <w:rPr>
                <w:rFonts w:ascii="Book Antiqua" w:hAnsi="Book Antiqua"/>
                <w:color w:val="000000" w:themeColor="text1"/>
                <w:sz w:val="24"/>
                <w:szCs w:val="24"/>
                <w:vertAlign w:val="superscript"/>
                <w:lang w:val="en-US"/>
              </w:rPr>
              <w:t>cf</w:t>
            </w:r>
          </w:p>
        </w:tc>
        <w:tc>
          <w:tcPr>
            <w:tcW w:w="1828" w:type="dxa"/>
            <w:noWrap/>
            <w:vAlign w:val="center"/>
            <w:hideMark/>
          </w:tcPr>
          <w:p w14:paraId="609BFFD9" w14:textId="5429C2FD"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85.8 (76.1; 96.5)</w:t>
            </w:r>
          </w:p>
        </w:tc>
        <w:tc>
          <w:tcPr>
            <w:tcW w:w="1950" w:type="dxa"/>
            <w:noWrap/>
            <w:vAlign w:val="center"/>
            <w:hideMark/>
          </w:tcPr>
          <w:p w14:paraId="5BB31E11" w14:textId="46661A7D"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116 (97.8; 144)</w:t>
            </w:r>
            <w:r w:rsidR="00DB1E2E" w:rsidRPr="00FE351A">
              <w:rPr>
                <w:rFonts w:ascii="Book Antiqua" w:hAnsi="Book Antiqua"/>
                <w:color w:val="000000" w:themeColor="text1"/>
                <w:sz w:val="24"/>
                <w:szCs w:val="24"/>
                <w:vertAlign w:val="superscript"/>
                <w:lang w:val="en-US"/>
              </w:rPr>
              <w:t>cf</w:t>
            </w:r>
          </w:p>
        </w:tc>
      </w:tr>
      <w:tr w:rsidR="00FD09C7" w:rsidRPr="00FE351A" w14:paraId="17FA1524" w14:textId="77777777" w:rsidTr="00F20891">
        <w:trPr>
          <w:gridAfter w:val="1"/>
          <w:wAfter w:w="236" w:type="dxa"/>
          <w:trHeight w:val="300"/>
          <w:jc w:val="center"/>
        </w:trPr>
        <w:tc>
          <w:tcPr>
            <w:tcW w:w="1951" w:type="dxa"/>
            <w:noWrap/>
            <w:vAlign w:val="center"/>
            <w:hideMark/>
          </w:tcPr>
          <w:p w14:paraId="5B2F9D7B" w14:textId="6E290F4C"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 xml:space="preserve">eGFR, </w:t>
            </w:r>
            <w:r w:rsidRPr="00FE351A">
              <w:rPr>
                <w:rFonts w:ascii="Book Antiqua" w:hAnsi="Book Antiqua" w:cs="Book Antiqua"/>
                <w:color w:val="000000" w:themeColor="text1"/>
                <w:sz w:val="24"/>
                <w:szCs w:val="24"/>
                <w:lang w:val="en-US"/>
              </w:rPr>
              <w:t>mL/min</w:t>
            </w:r>
            <w:r w:rsidR="00F20891">
              <w:rPr>
                <w:rFonts w:ascii="Book Antiqua" w:hAnsi="Book Antiqua" w:cs="Book Antiqua"/>
                <w:color w:val="000000" w:themeColor="text1"/>
                <w:sz w:val="24"/>
                <w:szCs w:val="24"/>
                <w:lang w:val="en-US"/>
              </w:rPr>
              <w:t xml:space="preserve"> </w:t>
            </w:r>
            <w:r w:rsidRPr="00FE351A">
              <w:rPr>
                <w:rFonts w:ascii="Book Antiqua" w:hAnsi="Book Antiqua" w:cs="Book Antiqua"/>
                <w:color w:val="000000" w:themeColor="text1"/>
                <w:sz w:val="24"/>
                <w:szCs w:val="24"/>
                <w:lang w:val="en-US"/>
              </w:rPr>
              <w:t>×</w:t>
            </w:r>
            <w:r w:rsidR="00F20891">
              <w:rPr>
                <w:rFonts w:ascii="Book Antiqua" w:hAnsi="Book Antiqua" w:cs="Book Antiqua"/>
                <w:color w:val="000000" w:themeColor="text1"/>
                <w:sz w:val="24"/>
                <w:szCs w:val="24"/>
                <w:lang w:val="en-US"/>
              </w:rPr>
              <w:t xml:space="preserve"> </w:t>
            </w:r>
            <w:r w:rsidRPr="00FE351A">
              <w:rPr>
                <w:rFonts w:ascii="Book Antiqua" w:hAnsi="Book Antiqua" w:cs="Book Antiqua"/>
                <w:color w:val="000000" w:themeColor="text1"/>
                <w:sz w:val="24"/>
                <w:szCs w:val="24"/>
                <w:lang w:val="en-US"/>
              </w:rPr>
              <w:t>1.73 m</w:t>
            </w:r>
            <w:r w:rsidRPr="00FE351A">
              <w:rPr>
                <w:rFonts w:ascii="Book Antiqua" w:hAnsi="Book Antiqua" w:cs="Book Antiqua"/>
                <w:color w:val="000000" w:themeColor="text1"/>
                <w:sz w:val="24"/>
                <w:szCs w:val="24"/>
                <w:vertAlign w:val="superscript"/>
                <w:lang w:val="en-US"/>
              </w:rPr>
              <w:t>2</w:t>
            </w:r>
          </w:p>
        </w:tc>
        <w:tc>
          <w:tcPr>
            <w:tcW w:w="1851" w:type="dxa"/>
            <w:noWrap/>
            <w:vAlign w:val="center"/>
            <w:hideMark/>
          </w:tcPr>
          <w:p w14:paraId="4CB960CF"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77 (69</w:t>
            </w:r>
            <w:r w:rsidRPr="00FE351A">
              <w:rPr>
                <w:rFonts w:ascii="Book Antiqua" w:hAnsi="Book Antiqua"/>
                <w:color w:val="000000" w:themeColor="text1"/>
                <w:sz w:val="24"/>
                <w:szCs w:val="24"/>
              </w:rPr>
              <w:t>;</w:t>
            </w:r>
            <w:r w:rsidRPr="00FE351A">
              <w:rPr>
                <w:rFonts w:ascii="Book Antiqua" w:hAnsi="Book Antiqua"/>
                <w:color w:val="000000" w:themeColor="text1"/>
                <w:sz w:val="24"/>
                <w:szCs w:val="24"/>
                <w:lang w:val="en-US"/>
              </w:rPr>
              <w:t xml:space="preserve"> 87)</w:t>
            </w:r>
          </w:p>
        </w:tc>
        <w:tc>
          <w:tcPr>
            <w:tcW w:w="1892" w:type="dxa"/>
            <w:noWrap/>
            <w:vAlign w:val="center"/>
            <w:hideMark/>
          </w:tcPr>
          <w:p w14:paraId="7EC3C46E"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52 (46</w:t>
            </w:r>
            <w:r w:rsidRPr="00FE351A">
              <w:rPr>
                <w:rFonts w:ascii="Book Antiqua" w:hAnsi="Book Antiqua"/>
                <w:color w:val="000000" w:themeColor="text1"/>
                <w:sz w:val="24"/>
                <w:szCs w:val="24"/>
              </w:rPr>
              <w:t>;</w:t>
            </w:r>
            <w:r w:rsidRPr="00FE351A">
              <w:rPr>
                <w:rFonts w:ascii="Book Antiqua" w:hAnsi="Book Antiqua"/>
                <w:color w:val="000000" w:themeColor="text1"/>
                <w:sz w:val="24"/>
                <w:szCs w:val="24"/>
                <w:lang w:val="en-US"/>
              </w:rPr>
              <w:t xml:space="preserve"> 56)</w:t>
            </w:r>
            <w:r w:rsidR="00DB1E2E" w:rsidRPr="00FE351A">
              <w:rPr>
                <w:rFonts w:ascii="Book Antiqua" w:hAnsi="Book Antiqua"/>
                <w:color w:val="000000" w:themeColor="text1"/>
                <w:sz w:val="24"/>
                <w:szCs w:val="24"/>
                <w:vertAlign w:val="superscript"/>
                <w:lang w:val="en-US"/>
              </w:rPr>
              <w:t>cf</w:t>
            </w:r>
          </w:p>
        </w:tc>
        <w:tc>
          <w:tcPr>
            <w:tcW w:w="1828" w:type="dxa"/>
            <w:noWrap/>
            <w:vAlign w:val="center"/>
            <w:hideMark/>
          </w:tcPr>
          <w:p w14:paraId="3753AAFE"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72 (66; 84)</w:t>
            </w:r>
            <w:r w:rsidR="00DB1E2E" w:rsidRPr="00FE351A">
              <w:rPr>
                <w:rFonts w:ascii="Book Antiqua" w:hAnsi="Book Antiqua"/>
                <w:color w:val="000000" w:themeColor="text1"/>
                <w:sz w:val="24"/>
                <w:szCs w:val="24"/>
                <w:vertAlign w:val="superscript"/>
                <w:lang w:val="en-US"/>
              </w:rPr>
              <w:t>i</w:t>
            </w:r>
          </w:p>
        </w:tc>
        <w:tc>
          <w:tcPr>
            <w:tcW w:w="1950" w:type="dxa"/>
            <w:noWrap/>
            <w:vAlign w:val="center"/>
            <w:hideMark/>
          </w:tcPr>
          <w:p w14:paraId="1FD3B601"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51 (46; 55.8)</w:t>
            </w:r>
            <w:r w:rsidR="00DB1E2E" w:rsidRPr="00FE351A">
              <w:rPr>
                <w:rFonts w:ascii="Book Antiqua" w:hAnsi="Book Antiqua"/>
                <w:color w:val="000000" w:themeColor="text1"/>
                <w:sz w:val="24"/>
                <w:szCs w:val="24"/>
                <w:vertAlign w:val="superscript"/>
                <w:lang w:val="en-US"/>
              </w:rPr>
              <w:t>c</w:t>
            </w:r>
          </w:p>
        </w:tc>
      </w:tr>
      <w:tr w:rsidR="00FD09C7" w:rsidRPr="00FE351A" w14:paraId="30052874" w14:textId="77777777" w:rsidTr="00F20891">
        <w:trPr>
          <w:gridAfter w:val="1"/>
          <w:wAfter w:w="236" w:type="dxa"/>
          <w:trHeight w:val="300"/>
          <w:jc w:val="center"/>
        </w:trPr>
        <w:tc>
          <w:tcPr>
            <w:tcW w:w="1951" w:type="dxa"/>
            <w:noWrap/>
            <w:vAlign w:val="center"/>
            <w:hideMark/>
          </w:tcPr>
          <w:p w14:paraId="7009B235"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UACR, mg/mmol</w:t>
            </w:r>
          </w:p>
        </w:tc>
        <w:tc>
          <w:tcPr>
            <w:tcW w:w="1851" w:type="dxa"/>
            <w:noWrap/>
            <w:vAlign w:val="center"/>
            <w:hideMark/>
          </w:tcPr>
          <w:p w14:paraId="3F069AEF" w14:textId="33493114"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0.5 (0.3; 0.9)</w:t>
            </w:r>
          </w:p>
        </w:tc>
        <w:tc>
          <w:tcPr>
            <w:tcW w:w="1892" w:type="dxa"/>
            <w:noWrap/>
            <w:vAlign w:val="center"/>
            <w:hideMark/>
          </w:tcPr>
          <w:p w14:paraId="7B728A14" w14:textId="6C966B32"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0.7 (0.4; 1.0)</w:t>
            </w:r>
            <w:r w:rsidR="00DB1E2E" w:rsidRPr="00FE351A">
              <w:rPr>
                <w:rFonts w:ascii="Book Antiqua" w:hAnsi="Book Antiqua"/>
                <w:color w:val="000000" w:themeColor="text1"/>
                <w:sz w:val="24"/>
                <w:szCs w:val="24"/>
                <w:vertAlign w:val="superscript"/>
                <w:lang w:val="en-US"/>
              </w:rPr>
              <w:t>fi</w:t>
            </w:r>
          </w:p>
        </w:tc>
        <w:tc>
          <w:tcPr>
            <w:tcW w:w="1828" w:type="dxa"/>
            <w:noWrap/>
            <w:vAlign w:val="center"/>
            <w:hideMark/>
          </w:tcPr>
          <w:p w14:paraId="74281780" w14:textId="7B5EF318"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8.3 (4.8; 36.7)</w:t>
            </w:r>
            <w:r w:rsidR="00DB1E2E" w:rsidRPr="00FE351A">
              <w:rPr>
                <w:rFonts w:ascii="Book Antiqua" w:hAnsi="Book Antiqua"/>
                <w:color w:val="000000" w:themeColor="text1"/>
                <w:sz w:val="24"/>
                <w:szCs w:val="24"/>
                <w:vertAlign w:val="superscript"/>
                <w:lang w:val="en-US"/>
              </w:rPr>
              <w:t>c</w:t>
            </w:r>
          </w:p>
        </w:tc>
        <w:tc>
          <w:tcPr>
            <w:tcW w:w="1950" w:type="dxa"/>
            <w:noWrap/>
            <w:vAlign w:val="center"/>
            <w:hideMark/>
          </w:tcPr>
          <w:p w14:paraId="411A7B9E" w14:textId="357ED3D2"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11.4 (5.6; 42.1)</w:t>
            </w:r>
            <w:r w:rsidR="00DB1E2E" w:rsidRPr="00FE351A">
              <w:rPr>
                <w:rFonts w:ascii="Book Antiqua" w:hAnsi="Book Antiqua"/>
                <w:color w:val="000000" w:themeColor="text1"/>
                <w:sz w:val="24"/>
                <w:szCs w:val="24"/>
                <w:vertAlign w:val="superscript"/>
                <w:lang w:val="en-US"/>
              </w:rPr>
              <w:t>c</w:t>
            </w:r>
          </w:p>
        </w:tc>
      </w:tr>
      <w:tr w:rsidR="00FD09C7" w:rsidRPr="00FE351A" w14:paraId="6B2DC7C8" w14:textId="77777777" w:rsidTr="00F20891">
        <w:trPr>
          <w:gridAfter w:val="1"/>
          <w:wAfter w:w="236" w:type="dxa"/>
          <w:trHeight w:val="300"/>
          <w:jc w:val="center"/>
        </w:trPr>
        <w:tc>
          <w:tcPr>
            <w:tcW w:w="1951" w:type="dxa"/>
            <w:noWrap/>
            <w:vAlign w:val="center"/>
            <w:hideMark/>
          </w:tcPr>
          <w:p w14:paraId="50EDABA1"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Urinary protein excretion, mg/day</w:t>
            </w:r>
          </w:p>
        </w:tc>
        <w:tc>
          <w:tcPr>
            <w:tcW w:w="1851" w:type="dxa"/>
            <w:noWrap/>
            <w:vAlign w:val="center"/>
            <w:hideMark/>
          </w:tcPr>
          <w:p w14:paraId="48DE0FE3" w14:textId="6F853EAF"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65 (50; 100)</w:t>
            </w:r>
          </w:p>
        </w:tc>
        <w:tc>
          <w:tcPr>
            <w:tcW w:w="1892" w:type="dxa"/>
            <w:noWrap/>
            <w:vAlign w:val="center"/>
            <w:hideMark/>
          </w:tcPr>
          <w:p w14:paraId="0A144D7C" w14:textId="4D89EFBA"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70 (50; 140)</w:t>
            </w:r>
          </w:p>
        </w:tc>
        <w:tc>
          <w:tcPr>
            <w:tcW w:w="1828" w:type="dxa"/>
            <w:noWrap/>
            <w:vAlign w:val="center"/>
            <w:hideMark/>
          </w:tcPr>
          <w:p w14:paraId="47ED559A" w14:textId="47C4D3CD"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170 (90; 530)</w:t>
            </w:r>
            <w:r w:rsidR="00DB1E2E" w:rsidRPr="00FE351A">
              <w:rPr>
                <w:rFonts w:ascii="Book Antiqua" w:hAnsi="Book Antiqua"/>
                <w:color w:val="000000" w:themeColor="text1"/>
                <w:sz w:val="24"/>
                <w:szCs w:val="24"/>
                <w:vertAlign w:val="superscript"/>
                <w:lang w:val="en-US"/>
              </w:rPr>
              <w:t>ci</w:t>
            </w:r>
          </w:p>
        </w:tc>
        <w:tc>
          <w:tcPr>
            <w:tcW w:w="1950" w:type="dxa"/>
            <w:noWrap/>
            <w:vAlign w:val="center"/>
            <w:hideMark/>
          </w:tcPr>
          <w:p w14:paraId="76F9E0B0" w14:textId="62899AE1"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200 (130; 520)</w:t>
            </w:r>
            <w:r w:rsidR="00DB1E2E" w:rsidRPr="00FE351A">
              <w:rPr>
                <w:rFonts w:ascii="Book Antiqua" w:hAnsi="Book Antiqua"/>
                <w:color w:val="000000" w:themeColor="text1"/>
                <w:sz w:val="24"/>
                <w:szCs w:val="24"/>
                <w:vertAlign w:val="superscript"/>
                <w:lang w:val="en-US"/>
              </w:rPr>
              <w:t>ci</w:t>
            </w:r>
          </w:p>
        </w:tc>
      </w:tr>
      <w:tr w:rsidR="00FD09C7" w:rsidRPr="00FE351A" w14:paraId="42880DEF" w14:textId="77777777" w:rsidTr="00F20891">
        <w:trPr>
          <w:gridAfter w:val="1"/>
          <w:wAfter w:w="236" w:type="dxa"/>
          <w:trHeight w:val="300"/>
          <w:jc w:val="center"/>
        </w:trPr>
        <w:tc>
          <w:tcPr>
            <w:tcW w:w="9472" w:type="dxa"/>
            <w:gridSpan w:val="5"/>
            <w:noWrap/>
            <w:vAlign w:val="center"/>
            <w:hideMark/>
          </w:tcPr>
          <w:p w14:paraId="565629A2" w14:textId="77777777" w:rsidR="00B933B4" w:rsidRPr="00F20891" w:rsidRDefault="00B933B4" w:rsidP="00677646">
            <w:pPr>
              <w:pStyle w:val="Heading5"/>
              <w:spacing w:before="0" w:after="0" w:line="360" w:lineRule="auto"/>
              <w:rPr>
                <w:rFonts w:ascii="Book Antiqua" w:hAnsi="Book Antiqua"/>
                <w:iCs/>
                <w:color w:val="000000" w:themeColor="text1"/>
                <w:sz w:val="24"/>
                <w:szCs w:val="24"/>
                <w:lang w:val="en-US"/>
              </w:rPr>
            </w:pPr>
            <w:r w:rsidRPr="00F20891">
              <w:rPr>
                <w:rFonts w:ascii="Book Antiqua" w:hAnsi="Book Antiqua"/>
                <w:b/>
                <w:iCs/>
                <w:color w:val="000000" w:themeColor="text1"/>
                <w:sz w:val="24"/>
                <w:szCs w:val="24"/>
                <w:lang w:val="en-US"/>
              </w:rPr>
              <w:t>Biochemistry</w:t>
            </w:r>
          </w:p>
        </w:tc>
      </w:tr>
      <w:tr w:rsidR="00FD09C7" w:rsidRPr="00FE351A" w14:paraId="16E747BA" w14:textId="77777777" w:rsidTr="00F20891">
        <w:trPr>
          <w:gridAfter w:val="1"/>
          <w:wAfter w:w="236" w:type="dxa"/>
          <w:trHeight w:val="300"/>
          <w:jc w:val="center"/>
        </w:trPr>
        <w:tc>
          <w:tcPr>
            <w:tcW w:w="1951" w:type="dxa"/>
            <w:noWrap/>
            <w:vAlign w:val="center"/>
            <w:hideMark/>
          </w:tcPr>
          <w:p w14:paraId="788B5ABE"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HbA1c, %</w:t>
            </w:r>
          </w:p>
        </w:tc>
        <w:tc>
          <w:tcPr>
            <w:tcW w:w="1851" w:type="dxa"/>
            <w:noWrap/>
            <w:vAlign w:val="center"/>
            <w:hideMark/>
          </w:tcPr>
          <w:p w14:paraId="152531D3"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8.4 (7.5; 10.1)</w:t>
            </w:r>
          </w:p>
        </w:tc>
        <w:tc>
          <w:tcPr>
            <w:tcW w:w="1892" w:type="dxa"/>
            <w:noWrap/>
            <w:vAlign w:val="center"/>
            <w:hideMark/>
          </w:tcPr>
          <w:p w14:paraId="4EF51670"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8.1 (7.2; 9.5)</w:t>
            </w:r>
            <w:r w:rsidR="00F16853" w:rsidRPr="00FE351A">
              <w:rPr>
                <w:rFonts w:ascii="Book Antiqua" w:hAnsi="Book Antiqua"/>
                <w:color w:val="000000" w:themeColor="text1"/>
                <w:sz w:val="24"/>
                <w:szCs w:val="24"/>
                <w:vertAlign w:val="superscript"/>
                <w:lang w:val="en-US"/>
              </w:rPr>
              <w:t>f</w:t>
            </w:r>
          </w:p>
        </w:tc>
        <w:tc>
          <w:tcPr>
            <w:tcW w:w="1828" w:type="dxa"/>
            <w:noWrap/>
            <w:vAlign w:val="center"/>
            <w:hideMark/>
          </w:tcPr>
          <w:p w14:paraId="2B6A95AA"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9.7 (8.5; 11.2)</w:t>
            </w:r>
            <w:r w:rsidR="00F16853" w:rsidRPr="00FE351A">
              <w:rPr>
                <w:rFonts w:ascii="Book Antiqua" w:hAnsi="Book Antiqua"/>
                <w:color w:val="000000" w:themeColor="text1"/>
                <w:sz w:val="24"/>
                <w:szCs w:val="24"/>
                <w:vertAlign w:val="superscript"/>
                <w:lang w:val="en-US"/>
              </w:rPr>
              <w:t>bd</w:t>
            </w:r>
          </w:p>
        </w:tc>
        <w:tc>
          <w:tcPr>
            <w:tcW w:w="1950" w:type="dxa"/>
            <w:noWrap/>
            <w:vAlign w:val="center"/>
            <w:hideMark/>
          </w:tcPr>
          <w:p w14:paraId="32FC5F78"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8.6 (7.5; 9.8)</w:t>
            </w:r>
          </w:p>
        </w:tc>
      </w:tr>
      <w:tr w:rsidR="00FD09C7" w:rsidRPr="00FE351A" w14:paraId="0EDC78A5" w14:textId="77777777" w:rsidTr="00F20891">
        <w:trPr>
          <w:gridAfter w:val="1"/>
          <w:wAfter w:w="236" w:type="dxa"/>
          <w:trHeight w:val="300"/>
          <w:jc w:val="center"/>
        </w:trPr>
        <w:tc>
          <w:tcPr>
            <w:tcW w:w="1951" w:type="dxa"/>
            <w:noWrap/>
            <w:vAlign w:val="center"/>
            <w:hideMark/>
          </w:tcPr>
          <w:p w14:paraId="41B768D6" w14:textId="5372F86E"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HbA1c, mmol/</w:t>
            </w:r>
            <w:r w:rsidR="00F20891" w:rsidRPr="00FE351A">
              <w:rPr>
                <w:rFonts w:ascii="Book Antiqua" w:hAnsi="Book Antiqua"/>
                <w:color w:val="000000" w:themeColor="text1"/>
                <w:sz w:val="24"/>
                <w:szCs w:val="24"/>
                <w:lang w:val="en-US"/>
              </w:rPr>
              <w:t>L</w:t>
            </w:r>
          </w:p>
        </w:tc>
        <w:tc>
          <w:tcPr>
            <w:tcW w:w="1851" w:type="dxa"/>
            <w:noWrap/>
            <w:vAlign w:val="center"/>
            <w:hideMark/>
          </w:tcPr>
          <w:p w14:paraId="343DB169"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68 (58; 87)</w:t>
            </w:r>
          </w:p>
        </w:tc>
        <w:tc>
          <w:tcPr>
            <w:tcW w:w="1892" w:type="dxa"/>
            <w:noWrap/>
            <w:vAlign w:val="center"/>
            <w:hideMark/>
          </w:tcPr>
          <w:p w14:paraId="3DCBD08D"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65 (55; 80)</w:t>
            </w:r>
            <w:r w:rsidR="00F16853" w:rsidRPr="00FE351A">
              <w:rPr>
                <w:rFonts w:ascii="Book Antiqua" w:hAnsi="Book Antiqua"/>
                <w:color w:val="000000" w:themeColor="text1"/>
                <w:sz w:val="24"/>
                <w:szCs w:val="24"/>
                <w:vertAlign w:val="superscript"/>
                <w:lang w:val="en-US"/>
              </w:rPr>
              <w:t>f</w:t>
            </w:r>
          </w:p>
        </w:tc>
        <w:tc>
          <w:tcPr>
            <w:tcW w:w="1828" w:type="dxa"/>
            <w:noWrap/>
            <w:vAlign w:val="center"/>
            <w:hideMark/>
          </w:tcPr>
          <w:p w14:paraId="4F0C8F08"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83 (69; 99)</w:t>
            </w:r>
            <w:r w:rsidR="00F16853" w:rsidRPr="00FE351A">
              <w:rPr>
                <w:rFonts w:ascii="Book Antiqua" w:hAnsi="Book Antiqua"/>
                <w:color w:val="000000" w:themeColor="text1"/>
                <w:sz w:val="24"/>
                <w:szCs w:val="24"/>
                <w:vertAlign w:val="superscript"/>
                <w:lang w:val="en-US"/>
              </w:rPr>
              <w:t>bd</w:t>
            </w:r>
          </w:p>
        </w:tc>
        <w:tc>
          <w:tcPr>
            <w:tcW w:w="1950" w:type="dxa"/>
            <w:noWrap/>
            <w:vAlign w:val="center"/>
            <w:hideMark/>
          </w:tcPr>
          <w:p w14:paraId="2FD80FA2"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70 (58; 84)</w:t>
            </w:r>
          </w:p>
        </w:tc>
      </w:tr>
      <w:tr w:rsidR="00FD09C7" w:rsidRPr="00FE351A" w14:paraId="7C55B6A9" w14:textId="77777777" w:rsidTr="00F20891">
        <w:trPr>
          <w:gridAfter w:val="1"/>
          <w:wAfter w:w="236" w:type="dxa"/>
          <w:trHeight w:val="300"/>
          <w:jc w:val="center"/>
        </w:trPr>
        <w:tc>
          <w:tcPr>
            <w:tcW w:w="1951" w:type="dxa"/>
            <w:noWrap/>
            <w:vAlign w:val="center"/>
            <w:hideMark/>
          </w:tcPr>
          <w:p w14:paraId="3B0D0DA9" w14:textId="4040C6F4" w:rsidR="00E705B5" w:rsidRPr="00FE351A" w:rsidRDefault="00E705B5"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Fasting blood glucose, mmol/</w:t>
            </w:r>
            <w:r w:rsidR="00F20891" w:rsidRPr="00FE351A">
              <w:rPr>
                <w:rFonts w:ascii="Book Antiqua" w:hAnsi="Book Antiqua"/>
                <w:color w:val="000000" w:themeColor="text1"/>
                <w:sz w:val="24"/>
                <w:szCs w:val="24"/>
                <w:lang w:val="en-US"/>
              </w:rPr>
              <w:t>L</w:t>
            </w:r>
          </w:p>
        </w:tc>
        <w:tc>
          <w:tcPr>
            <w:tcW w:w="1851" w:type="dxa"/>
            <w:noWrap/>
            <w:vAlign w:val="center"/>
            <w:hideMark/>
          </w:tcPr>
          <w:p w14:paraId="7ED1DD50" w14:textId="77777777" w:rsidR="00E705B5" w:rsidRPr="00FE351A" w:rsidRDefault="00E705B5"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8.9 (6.8; 10.2)</w:t>
            </w:r>
          </w:p>
        </w:tc>
        <w:tc>
          <w:tcPr>
            <w:tcW w:w="1892" w:type="dxa"/>
            <w:noWrap/>
            <w:vAlign w:val="center"/>
            <w:hideMark/>
          </w:tcPr>
          <w:p w14:paraId="54244CDC" w14:textId="77777777" w:rsidR="00E705B5" w:rsidRPr="00FE351A" w:rsidRDefault="00E705B5"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8.8 (6.5; 10.1)</w:t>
            </w:r>
          </w:p>
        </w:tc>
        <w:tc>
          <w:tcPr>
            <w:tcW w:w="1828" w:type="dxa"/>
            <w:noWrap/>
            <w:vAlign w:val="center"/>
            <w:hideMark/>
          </w:tcPr>
          <w:p w14:paraId="0FA56513" w14:textId="77777777" w:rsidR="00E705B5" w:rsidRPr="00FE351A" w:rsidRDefault="00E705B5"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9.5 (8.0; 12.8)</w:t>
            </w:r>
            <w:r w:rsidR="00555737" w:rsidRPr="00FE351A">
              <w:rPr>
                <w:rFonts w:ascii="Book Antiqua" w:hAnsi="Book Antiqua"/>
                <w:color w:val="000000" w:themeColor="text1"/>
                <w:sz w:val="24"/>
                <w:szCs w:val="24"/>
                <w:vertAlign w:val="superscript"/>
                <w:lang w:val="en-US"/>
              </w:rPr>
              <w:t>a</w:t>
            </w:r>
          </w:p>
        </w:tc>
        <w:tc>
          <w:tcPr>
            <w:tcW w:w="1950" w:type="dxa"/>
            <w:noWrap/>
            <w:vAlign w:val="center"/>
            <w:hideMark/>
          </w:tcPr>
          <w:p w14:paraId="57233283" w14:textId="77777777" w:rsidR="00E705B5" w:rsidRPr="00FE351A" w:rsidRDefault="00E705B5"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9.6 (7.7; 12.0)</w:t>
            </w:r>
          </w:p>
        </w:tc>
      </w:tr>
      <w:tr w:rsidR="00FD09C7" w:rsidRPr="00FE351A" w14:paraId="18B083B8" w14:textId="77777777" w:rsidTr="00F20891">
        <w:trPr>
          <w:gridAfter w:val="1"/>
          <w:wAfter w:w="236" w:type="dxa"/>
          <w:trHeight w:val="300"/>
          <w:jc w:val="center"/>
        </w:trPr>
        <w:tc>
          <w:tcPr>
            <w:tcW w:w="1951" w:type="dxa"/>
            <w:noWrap/>
            <w:vAlign w:val="center"/>
            <w:hideMark/>
          </w:tcPr>
          <w:p w14:paraId="7F4D60E2" w14:textId="4E5FD4CE" w:rsidR="00E705B5" w:rsidRPr="00FE351A" w:rsidRDefault="00E705B5"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2h-postprandial blood glucose, mmol/</w:t>
            </w:r>
            <w:r w:rsidR="00F20891" w:rsidRPr="00FE351A">
              <w:rPr>
                <w:rFonts w:ascii="Book Antiqua" w:hAnsi="Book Antiqua"/>
                <w:color w:val="000000" w:themeColor="text1"/>
                <w:sz w:val="24"/>
                <w:szCs w:val="24"/>
                <w:lang w:val="en-US"/>
              </w:rPr>
              <w:t>L</w:t>
            </w:r>
          </w:p>
        </w:tc>
        <w:tc>
          <w:tcPr>
            <w:tcW w:w="1851" w:type="dxa"/>
            <w:noWrap/>
            <w:vAlign w:val="center"/>
            <w:hideMark/>
          </w:tcPr>
          <w:p w14:paraId="568AC918" w14:textId="77777777" w:rsidR="00E705B5" w:rsidRPr="00FE351A" w:rsidRDefault="00E705B5"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10.7 (9.0; 13.7)</w:t>
            </w:r>
          </w:p>
        </w:tc>
        <w:tc>
          <w:tcPr>
            <w:tcW w:w="1892" w:type="dxa"/>
            <w:noWrap/>
            <w:vAlign w:val="center"/>
            <w:hideMark/>
          </w:tcPr>
          <w:p w14:paraId="25517576" w14:textId="77777777" w:rsidR="00E705B5" w:rsidRPr="00FE351A" w:rsidRDefault="00E705B5"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11.7 (8.9; 14.0)</w:t>
            </w:r>
          </w:p>
        </w:tc>
        <w:tc>
          <w:tcPr>
            <w:tcW w:w="1828" w:type="dxa"/>
            <w:noWrap/>
            <w:vAlign w:val="center"/>
            <w:hideMark/>
          </w:tcPr>
          <w:p w14:paraId="4113FE3E" w14:textId="77777777" w:rsidR="00E705B5" w:rsidRPr="00FE351A" w:rsidRDefault="00E705B5"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13.1 (9.9; 15.0)</w:t>
            </w:r>
            <w:r w:rsidR="000A3796" w:rsidRPr="00FE351A">
              <w:rPr>
                <w:rFonts w:ascii="Book Antiqua" w:hAnsi="Book Antiqua"/>
                <w:color w:val="000000" w:themeColor="text1"/>
                <w:sz w:val="24"/>
                <w:szCs w:val="24"/>
                <w:vertAlign w:val="superscript"/>
                <w:lang w:val="en-US"/>
              </w:rPr>
              <w:t>a</w:t>
            </w:r>
          </w:p>
        </w:tc>
        <w:tc>
          <w:tcPr>
            <w:tcW w:w="1950" w:type="dxa"/>
            <w:noWrap/>
            <w:vAlign w:val="center"/>
            <w:hideMark/>
          </w:tcPr>
          <w:p w14:paraId="370D6A37" w14:textId="77777777" w:rsidR="00E705B5" w:rsidRPr="00FE351A" w:rsidRDefault="00E705B5"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11.3 (10.0; 14.0)</w:t>
            </w:r>
          </w:p>
        </w:tc>
      </w:tr>
      <w:tr w:rsidR="00FD09C7" w:rsidRPr="00FE351A" w14:paraId="7F3D402F" w14:textId="77777777" w:rsidTr="00F20891">
        <w:trPr>
          <w:gridAfter w:val="1"/>
          <w:wAfter w:w="236" w:type="dxa"/>
          <w:trHeight w:val="300"/>
          <w:jc w:val="center"/>
        </w:trPr>
        <w:tc>
          <w:tcPr>
            <w:tcW w:w="1951" w:type="dxa"/>
            <w:noWrap/>
            <w:vAlign w:val="center"/>
            <w:hideMark/>
          </w:tcPr>
          <w:p w14:paraId="46B9E51D" w14:textId="6FAC2164"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Total cholesterol, mmol/</w:t>
            </w:r>
            <w:r w:rsidR="00F20891" w:rsidRPr="00FE351A">
              <w:rPr>
                <w:rFonts w:ascii="Book Antiqua" w:hAnsi="Book Antiqua"/>
                <w:color w:val="000000" w:themeColor="text1"/>
                <w:sz w:val="24"/>
                <w:szCs w:val="24"/>
                <w:lang w:val="en-US"/>
              </w:rPr>
              <w:t>L</w:t>
            </w:r>
          </w:p>
        </w:tc>
        <w:tc>
          <w:tcPr>
            <w:tcW w:w="1851" w:type="dxa"/>
            <w:noWrap/>
            <w:vAlign w:val="center"/>
            <w:hideMark/>
          </w:tcPr>
          <w:p w14:paraId="64975702"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5.1 (4.5; 5.9)</w:t>
            </w:r>
          </w:p>
        </w:tc>
        <w:tc>
          <w:tcPr>
            <w:tcW w:w="1892" w:type="dxa"/>
            <w:noWrap/>
            <w:vAlign w:val="center"/>
            <w:hideMark/>
          </w:tcPr>
          <w:p w14:paraId="1CF1E0E3"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5.1 (4.3; 6.0)</w:t>
            </w:r>
          </w:p>
        </w:tc>
        <w:tc>
          <w:tcPr>
            <w:tcW w:w="1828" w:type="dxa"/>
            <w:noWrap/>
            <w:vAlign w:val="center"/>
            <w:hideMark/>
          </w:tcPr>
          <w:p w14:paraId="064D334B"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4.9 (4.1; 6.0)</w:t>
            </w:r>
          </w:p>
        </w:tc>
        <w:tc>
          <w:tcPr>
            <w:tcW w:w="1950" w:type="dxa"/>
            <w:noWrap/>
            <w:vAlign w:val="center"/>
            <w:hideMark/>
          </w:tcPr>
          <w:p w14:paraId="5AB57B04"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5.3 (4.1; 6.4)</w:t>
            </w:r>
          </w:p>
        </w:tc>
      </w:tr>
      <w:tr w:rsidR="00FD09C7" w:rsidRPr="00FE351A" w14:paraId="38E4023C" w14:textId="77777777" w:rsidTr="00F20891">
        <w:trPr>
          <w:gridAfter w:val="1"/>
          <w:wAfter w:w="236" w:type="dxa"/>
          <w:trHeight w:val="300"/>
          <w:jc w:val="center"/>
        </w:trPr>
        <w:tc>
          <w:tcPr>
            <w:tcW w:w="1951" w:type="dxa"/>
            <w:noWrap/>
            <w:vAlign w:val="center"/>
            <w:hideMark/>
          </w:tcPr>
          <w:p w14:paraId="6BD45551" w14:textId="7C39B388"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LDL-cholesterol, mmol/</w:t>
            </w:r>
            <w:r w:rsidR="00F20891" w:rsidRPr="00FE351A">
              <w:rPr>
                <w:rFonts w:ascii="Book Antiqua" w:hAnsi="Book Antiqua"/>
                <w:color w:val="000000" w:themeColor="text1"/>
                <w:sz w:val="24"/>
                <w:szCs w:val="24"/>
                <w:lang w:val="en-US"/>
              </w:rPr>
              <w:t>L</w:t>
            </w:r>
          </w:p>
        </w:tc>
        <w:tc>
          <w:tcPr>
            <w:tcW w:w="1851" w:type="dxa"/>
            <w:noWrap/>
            <w:vAlign w:val="center"/>
            <w:hideMark/>
          </w:tcPr>
          <w:p w14:paraId="4BD9E336"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3.3 (2.7; 3.9)</w:t>
            </w:r>
          </w:p>
        </w:tc>
        <w:tc>
          <w:tcPr>
            <w:tcW w:w="1892" w:type="dxa"/>
            <w:noWrap/>
            <w:vAlign w:val="center"/>
            <w:hideMark/>
          </w:tcPr>
          <w:p w14:paraId="00EE5FEB"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3.2 (2.5; 4.0)</w:t>
            </w:r>
          </w:p>
        </w:tc>
        <w:tc>
          <w:tcPr>
            <w:tcW w:w="1828" w:type="dxa"/>
            <w:noWrap/>
            <w:vAlign w:val="center"/>
            <w:hideMark/>
          </w:tcPr>
          <w:p w14:paraId="53E270EB"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3.1 (2.5; 3.8)</w:t>
            </w:r>
          </w:p>
        </w:tc>
        <w:tc>
          <w:tcPr>
            <w:tcW w:w="1950" w:type="dxa"/>
            <w:noWrap/>
            <w:vAlign w:val="center"/>
            <w:hideMark/>
          </w:tcPr>
          <w:p w14:paraId="3112CA34"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3.2 (2.5; 4.1)</w:t>
            </w:r>
          </w:p>
        </w:tc>
      </w:tr>
      <w:tr w:rsidR="00FD09C7" w:rsidRPr="00FE351A" w14:paraId="29D9973E" w14:textId="77777777" w:rsidTr="00F20891">
        <w:trPr>
          <w:gridAfter w:val="1"/>
          <w:wAfter w:w="236" w:type="dxa"/>
          <w:trHeight w:val="300"/>
          <w:jc w:val="center"/>
        </w:trPr>
        <w:tc>
          <w:tcPr>
            <w:tcW w:w="1951" w:type="dxa"/>
            <w:noWrap/>
            <w:vAlign w:val="center"/>
            <w:hideMark/>
          </w:tcPr>
          <w:p w14:paraId="1E368D5E" w14:textId="17F43375"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HDL-</w:t>
            </w:r>
            <w:r w:rsidRPr="00FE351A">
              <w:rPr>
                <w:rFonts w:ascii="Book Antiqua" w:hAnsi="Book Antiqua"/>
                <w:color w:val="000000" w:themeColor="text1"/>
                <w:sz w:val="24"/>
                <w:szCs w:val="24"/>
                <w:lang w:val="en-US"/>
              </w:rPr>
              <w:lastRenderedPageBreak/>
              <w:t>cholesterol, mmol/</w:t>
            </w:r>
            <w:r w:rsidR="00F20891" w:rsidRPr="00FE351A">
              <w:rPr>
                <w:rFonts w:ascii="Book Antiqua" w:hAnsi="Book Antiqua"/>
                <w:color w:val="000000" w:themeColor="text1"/>
                <w:sz w:val="24"/>
                <w:szCs w:val="24"/>
                <w:lang w:val="en-US"/>
              </w:rPr>
              <w:t xml:space="preserve">L </w:t>
            </w:r>
          </w:p>
        </w:tc>
        <w:tc>
          <w:tcPr>
            <w:tcW w:w="1851" w:type="dxa"/>
            <w:noWrap/>
            <w:vAlign w:val="center"/>
            <w:hideMark/>
          </w:tcPr>
          <w:p w14:paraId="2DDA1342"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lastRenderedPageBreak/>
              <w:t>1.2 (1.0; 1.4)</w:t>
            </w:r>
          </w:p>
        </w:tc>
        <w:tc>
          <w:tcPr>
            <w:tcW w:w="1892" w:type="dxa"/>
            <w:noWrap/>
            <w:vAlign w:val="center"/>
            <w:hideMark/>
          </w:tcPr>
          <w:p w14:paraId="2221A917"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1.3 (1.1; 1.5)</w:t>
            </w:r>
            <w:r w:rsidR="00F16853" w:rsidRPr="00FE351A">
              <w:rPr>
                <w:rFonts w:ascii="Book Antiqua" w:hAnsi="Book Antiqua"/>
                <w:color w:val="000000" w:themeColor="text1"/>
                <w:sz w:val="24"/>
                <w:szCs w:val="24"/>
                <w:vertAlign w:val="superscript"/>
                <w:lang w:val="en-US"/>
              </w:rPr>
              <w:t>b</w:t>
            </w:r>
          </w:p>
        </w:tc>
        <w:tc>
          <w:tcPr>
            <w:tcW w:w="1828" w:type="dxa"/>
            <w:noWrap/>
            <w:vAlign w:val="center"/>
            <w:hideMark/>
          </w:tcPr>
          <w:p w14:paraId="0060903B"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1.2 (1.0; 1.3)</w:t>
            </w:r>
          </w:p>
        </w:tc>
        <w:tc>
          <w:tcPr>
            <w:tcW w:w="1950" w:type="dxa"/>
            <w:noWrap/>
            <w:vAlign w:val="center"/>
            <w:hideMark/>
          </w:tcPr>
          <w:p w14:paraId="1389D5BE"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1.1 (1; 1.4)</w:t>
            </w:r>
          </w:p>
        </w:tc>
      </w:tr>
      <w:tr w:rsidR="00FD09C7" w:rsidRPr="00FE351A" w14:paraId="455440FA" w14:textId="77777777" w:rsidTr="00F20891">
        <w:trPr>
          <w:gridAfter w:val="1"/>
          <w:wAfter w:w="236" w:type="dxa"/>
          <w:trHeight w:val="300"/>
          <w:jc w:val="center"/>
        </w:trPr>
        <w:tc>
          <w:tcPr>
            <w:tcW w:w="1951" w:type="dxa"/>
            <w:noWrap/>
            <w:vAlign w:val="center"/>
            <w:hideMark/>
          </w:tcPr>
          <w:p w14:paraId="1B8BF6BB" w14:textId="17CE834C"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Triglycerides, mmol/</w:t>
            </w:r>
            <w:r w:rsidR="00F20891" w:rsidRPr="00FE351A">
              <w:rPr>
                <w:rFonts w:ascii="Book Antiqua" w:hAnsi="Book Antiqua"/>
                <w:color w:val="000000" w:themeColor="text1"/>
                <w:sz w:val="24"/>
                <w:szCs w:val="24"/>
                <w:lang w:val="en-US"/>
              </w:rPr>
              <w:t>L</w:t>
            </w:r>
          </w:p>
        </w:tc>
        <w:tc>
          <w:tcPr>
            <w:tcW w:w="1851" w:type="dxa"/>
            <w:noWrap/>
            <w:vAlign w:val="center"/>
            <w:hideMark/>
          </w:tcPr>
          <w:p w14:paraId="63851B61"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1.6 (1.3; 2.2)</w:t>
            </w:r>
          </w:p>
        </w:tc>
        <w:tc>
          <w:tcPr>
            <w:tcW w:w="1892" w:type="dxa"/>
            <w:noWrap/>
            <w:vAlign w:val="center"/>
            <w:hideMark/>
          </w:tcPr>
          <w:p w14:paraId="047841F7"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1.6 (1.1; 2.4)</w:t>
            </w:r>
          </w:p>
        </w:tc>
        <w:tc>
          <w:tcPr>
            <w:tcW w:w="1828" w:type="dxa"/>
            <w:noWrap/>
            <w:vAlign w:val="center"/>
            <w:hideMark/>
          </w:tcPr>
          <w:p w14:paraId="14875F86"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1.8 (1.2; 2.9)</w:t>
            </w:r>
          </w:p>
        </w:tc>
        <w:tc>
          <w:tcPr>
            <w:tcW w:w="1950" w:type="dxa"/>
            <w:noWrap/>
            <w:vAlign w:val="center"/>
            <w:hideMark/>
          </w:tcPr>
          <w:p w14:paraId="28685366"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1.8 (1.3; 2.8)</w:t>
            </w:r>
          </w:p>
        </w:tc>
      </w:tr>
      <w:tr w:rsidR="00FD09C7" w:rsidRPr="00FE351A" w14:paraId="166BFD3B" w14:textId="77777777" w:rsidTr="00F20891">
        <w:trPr>
          <w:gridAfter w:val="1"/>
          <w:wAfter w:w="236" w:type="dxa"/>
          <w:trHeight w:val="300"/>
          <w:jc w:val="center"/>
        </w:trPr>
        <w:tc>
          <w:tcPr>
            <w:tcW w:w="1951" w:type="dxa"/>
            <w:noWrap/>
            <w:vAlign w:val="center"/>
            <w:hideMark/>
          </w:tcPr>
          <w:p w14:paraId="4C4D9741" w14:textId="6D359B38"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Uric acid, μmol/</w:t>
            </w:r>
            <w:r w:rsidR="00F20891" w:rsidRPr="00FE351A">
              <w:rPr>
                <w:rFonts w:ascii="Book Antiqua" w:hAnsi="Book Antiqua"/>
                <w:color w:val="000000" w:themeColor="text1"/>
                <w:sz w:val="24"/>
                <w:szCs w:val="24"/>
                <w:lang w:val="en-US"/>
              </w:rPr>
              <w:t>L</w:t>
            </w:r>
          </w:p>
        </w:tc>
        <w:tc>
          <w:tcPr>
            <w:tcW w:w="1851" w:type="dxa"/>
            <w:noWrap/>
            <w:vAlign w:val="bottom"/>
            <w:hideMark/>
          </w:tcPr>
          <w:p w14:paraId="57B069AF"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279 (218; 349)</w:t>
            </w:r>
          </w:p>
        </w:tc>
        <w:tc>
          <w:tcPr>
            <w:tcW w:w="1892" w:type="dxa"/>
            <w:noWrap/>
            <w:vAlign w:val="bottom"/>
            <w:hideMark/>
          </w:tcPr>
          <w:p w14:paraId="25D34CF2"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327 (269; 381)</w:t>
            </w:r>
            <w:r w:rsidR="00F16853" w:rsidRPr="00FE351A">
              <w:rPr>
                <w:rFonts w:ascii="Book Antiqua" w:hAnsi="Book Antiqua"/>
                <w:color w:val="000000" w:themeColor="text1"/>
                <w:sz w:val="24"/>
                <w:szCs w:val="24"/>
                <w:vertAlign w:val="superscript"/>
                <w:lang w:val="en-US"/>
              </w:rPr>
              <w:t>a</w:t>
            </w:r>
          </w:p>
        </w:tc>
        <w:tc>
          <w:tcPr>
            <w:tcW w:w="1828" w:type="dxa"/>
            <w:noWrap/>
            <w:vAlign w:val="bottom"/>
            <w:hideMark/>
          </w:tcPr>
          <w:p w14:paraId="363BA8BF"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324 (276; 376)</w:t>
            </w:r>
            <w:r w:rsidR="00F16853" w:rsidRPr="00FE351A">
              <w:rPr>
                <w:rFonts w:ascii="Book Antiqua" w:hAnsi="Book Antiqua"/>
                <w:color w:val="000000" w:themeColor="text1"/>
                <w:sz w:val="24"/>
                <w:szCs w:val="24"/>
                <w:vertAlign w:val="superscript"/>
                <w:lang w:val="en-US"/>
              </w:rPr>
              <w:t>a</w:t>
            </w:r>
          </w:p>
        </w:tc>
        <w:tc>
          <w:tcPr>
            <w:tcW w:w="1950" w:type="dxa"/>
            <w:noWrap/>
            <w:vAlign w:val="bottom"/>
            <w:hideMark/>
          </w:tcPr>
          <w:p w14:paraId="29C57025"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349 (272; 390)</w:t>
            </w:r>
            <w:r w:rsidR="00F16853" w:rsidRPr="00FE351A">
              <w:rPr>
                <w:rFonts w:ascii="Book Antiqua" w:hAnsi="Book Antiqua"/>
                <w:color w:val="000000" w:themeColor="text1"/>
                <w:sz w:val="24"/>
                <w:szCs w:val="24"/>
                <w:vertAlign w:val="superscript"/>
                <w:lang w:val="en-US"/>
              </w:rPr>
              <w:t>a</w:t>
            </w:r>
          </w:p>
        </w:tc>
      </w:tr>
      <w:tr w:rsidR="00FD09C7" w:rsidRPr="00FE351A" w14:paraId="3ED4A381" w14:textId="77777777" w:rsidTr="00F20891">
        <w:trPr>
          <w:gridAfter w:val="1"/>
          <w:wAfter w:w="236" w:type="dxa"/>
          <w:trHeight w:val="300"/>
          <w:jc w:val="center"/>
        </w:trPr>
        <w:tc>
          <w:tcPr>
            <w:tcW w:w="9472" w:type="dxa"/>
            <w:gridSpan w:val="5"/>
            <w:noWrap/>
            <w:vAlign w:val="center"/>
            <w:hideMark/>
          </w:tcPr>
          <w:p w14:paraId="47DE8657" w14:textId="77777777" w:rsidR="00B933B4" w:rsidRPr="00F20891" w:rsidRDefault="00B933B4" w:rsidP="00677646">
            <w:pPr>
              <w:pStyle w:val="Heading5"/>
              <w:spacing w:before="0" w:after="0" w:line="360" w:lineRule="auto"/>
              <w:rPr>
                <w:rFonts w:ascii="Book Antiqua" w:hAnsi="Book Antiqua"/>
                <w:iCs/>
                <w:color w:val="000000" w:themeColor="text1"/>
                <w:sz w:val="24"/>
                <w:szCs w:val="24"/>
                <w:lang w:val="en-US"/>
              </w:rPr>
            </w:pPr>
            <w:r w:rsidRPr="00F20891">
              <w:rPr>
                <w:rFonts w:ascii="Book Antiqua" w:hAnsi="Book Antiqua"/>
                <w:b/>
                <w:iCs/>
                <w:color w:val="000000" w:themeColor="text1"/>
                <w:sz w:val="24"/>
                <w:szCs w:val="24"/>
                <w:lang w:val="en-US"/>
              </w:rPr>
              <w:t>Hematology</w:t>
            </w:r>
          </w:p>
        </w:tc>
      </w:tr>
      <w:tr w:rsidR="00FD09C7" w:rsidRPr="00FE351A" w14:paraId="522321C0" w14:textId="77777777" w:rsidTr="00F20891">
        <w:trPr>
          <w:gridAfter w:val="1"/>
          <w:wAfter w:w="236" w:type="dxa"/>
          <w:trHeight w:val="300"/>
          <w:jc w:val="center"/>
        </w:trPr>
        <w:tc>
          <w:tcPr>
            <w:tcW w:w="1951" w:type="dxa"/>
            <w:noWrap/>
            <w:vAlign w:val="center"/>
            <w:hideMark/>
          </w:tcPr>
          <w:p w14:paraId="7E9154EA" w14:textId="14760881"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Hemoglobin, g/</w:t>
            </w:r>
            <w:r w:rsidR="00F20891" w:rsidRPr="00FE351A">
              <w:rPr>
                <w:rFonts w:ascii="Book Antiqua" w:hAnsi="Book Antiqua"/>
                <w:color w:val="000000" w:themeColor="text1"/>
                <w:sz w:val="24"/>
                <w:szCs w:val="24"/>
                <w:lang w:val="en-US"/>
              </w:rPr>
              <w:t>L</w:t>
            </w:r>
          </w:p>
        </w:tc>
        <w:tc>
          <w:tcPr>
            <w:tcW w:w="1851" w:type="dxa"/>
            <w:noWrap/>
            <w:vAlign w:val="center"/>
            <w:hideMark/>
          </w:tcPr>
          <w:p w14:paraId="28739909"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137 (130; 144)</w:t>
            </w:r>
          </w:p>
        </w:tc>
        <w:tc>
          <w:tcPr>
            <w:tcW w:w="1892" w:type="dxa"/>
            <w:noWrap/>
            <w:vAlign w:val="center"/>
            <w:hideMark/>
          </w:tcPr>
          <w:p w14:paraId="75C2A3D7"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129 (123; 140)</w:t>
            </w:r>
            <w:r w:rsidR="00F16853" w:rsidRPr="00FE351A">
              <w:rPr>
                <w:rFonts w:ascii="Book Antiqua" w:hAnsi="Book Antiqua"/>
                <w:color w:val="000000" w:themeColor="text1"/>
                <w:sz w:val="24"/>
                <w:szCs w:val="24"/>
                <w:vertAlign w:val="superscript"/>
                <w:lang w:val="en-US"/>
              </w:rPr>
              <w:t>bd</w:t>
            </w:r>
          </w:p>
        </w:tc>
        <w:tc>
          <w:tcPr>
            <w:tcW w:w="1828" w:type="dxa"/>
            <w:noWrap/>
            <w:vAlign w:val="center"/>
            <w:hideMark/>
          </w:tcPr>
          <w:p w14:paraId="47146A70"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138 (126; 147)</w:t>
            </w:r>
          </w:p>
        </w:tc>
        <w:tc>
          <w:tcPr>
            <w:tcW w:w="1950" w:type="dxa"/>
            <w:noWrap/>
            <w:vAlign w:val="center"/>
            <w:hideMark/>
          </w:tcPr>
          <w:p w14:paraId="754423ED"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133 (123; 143)</w:t>
            </w:r>
          </w:p>
        </w:tc>
      </w:tr>
      <w:tr w:rsidR="00FD09C7" w:rsidRPr="00FE351A" w14:paraId="1A9BF3E9" w14:textId="77777777" w:rsidTr="00F20891">
        <w:trPr>
          <w:gridAfter w:val="1"/>
          <w:wAfter w:w="236" w:type="dxa"/>
          <w:trHeight w:val="300"/>
          <w:jc w:val="center"/>
        </w:trPr>
        <w:tc>
          <w:tcPr>
            <w:tcW w:w="1951" w:type="dxa"/>
            <w:noWrap/>
            <w:vAlign w:val="center"/>
            <w:hideMark/>
          </w:tcPr>
          <w:p w14:paraId="28D296E5" w14:textId="4D46986A"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RBC, ×</w:t>
            </w:r>
            <w:r w:rsidR="00F20891">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lang w:val="en-US"/>
              </w:rPr>
              <w:t>10</w:t>
            </w:r>
            <w:r w:rsidRPr="00FE351A">
              <w:rPr>
                <w:rFonts w:ascii="Book Antiqua" w:hAnsi="Book Antiqua"/>
                <w:color w:val="000000" w:themeColor="text1"/>
                <w:sz w:val="24"/>
                <w:szCs w:val="24"/>
                <w:vertAlign w:val="superscript"/>
                <w:lang w:val="en-US"/>
              </w:rPr>
              <w:t>12</w:t>
            </w:r>
            <w:r w:rsidRPr="00FE351A">
              <w:rPr>
                <w:rFonts w:ascii="Book Antiqua" w:hAnsi="Book Antiqua"/>
                <w:color w:val="000000" w:themeColor="text1"/>
                <w:sz w:val="24"/>
                <w:szCs w:val="24"/>
                <w:lang w:val="en-US"/>
              </w:rPr>
              <w:t>/</w:t>
            </w:r>
            <w:r w:rsidR="00F20891" w:rsidRPr="00FE351A">
              <w:rPr>
                <w:rFonts w:ascii="Book Antiqua" w:hAnsi="Book Antiqua"/>
                <w:color w:val="000000" w:themeColor="text1"/>
                <w:sz w:val="24"/>
                <w:szCs w:val="24"/>
                <w:lang w:val="en-US"/>
              </w:rPr>
              <w:t>L</w:t>
            </w:r>
          </w:p>
        </w:tc>
        <w:tc>
          <w:tcPr>
            <w:tcW w:w="1851" w:type="dxa"/>
            <w:noWrap/>
            <w:vAlign w:val="center"/>
            <w:hideMark/>
          </w:tcPr>
          <w:p w14:paraId="31F3A85B"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4.8 (4.5; 5.0)</w:t>
            </w:r>
          </w:p>
        </w:tc>
        <w:tc>
          <w:tcPr>
            <w:tcW w:w="1892" w:type="dxa"/>
            <w:noWrap/>
            <w:vAlign w:val="center"/>
            <w:hideMark/>
          </w:tcPr>
          <w:p w14:paraId="6B8E8ABD"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4.5 (4.2; 4.8)</w:t>
            </w:r>
            <w:r w:rsidR="00F16853" w:rsidRPr="00FE351A">
              <w:rPr>
                <w:rFonts w:ascii="Book Antiqua" w:hAnsi="Book Antiqua"/>
                <w:color w:val="000000" w:themeColor="text1"/>
                <w:sz w:val="24"/>
                <w:szCs w:val="24"/>
                <w:vertAlign w:val="superscript"/>
                <w:lang w:val="en-US"/>
              </w:rPr>
              <w:t>ad</w:t>
            </w:r>
          </w:p>
        </w:tc>
        <w:tc>
          <w:tcPr>
            <w:tcW w:w="1828" w:type="dxa"/>
            <w:noWrap/>
            <w:vAlign w:val="center"/>
            <w:hideMark/>
          </w:tcPr>
          <w:p w14:paraId="566D7323"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4.7 (4.5; 5.1)</w:t>
            </w:r>
            <w:r w:rsidR="00F16853" w:rsidRPr="00FE351A">
              <w:rPr>
                <w:rFonts w:ascii="Book Antiqua" w:hAnsi="Book Antiqua"/>
                <w:color w:val="000000" w:themeColor="text1"/>
                <w:sz w:val="24"/>
                <w:szCs w:val="24"/>
                <w:vertAlign w:val="superscript"/>
                <w:lang w:val="en-US"/>
              </w:rPr>
              <w:t>g</w:t>
            </w:r>
          </w:p>
        </w:tc>
        <w:tc>
          <w:tcPr>
            <w:tcW w:w="1950" w:type="dxa"/>
            <w:noWrap/>
            <w:vAlign w:val="center"/>
            <w:hideMark/>
          </w:tcPr>
          <w:p w14:paraId="3FE6F6EF"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4.5 (4.1; 4.9)</w:t>
            </w:r>
            <w:r w:rsidR="00F16853" w:rsidRPr="00FE351A">
              <w:rPr>
                <w:rFonts w:ascii="Book Antiqua" w:hAnsi="Book Antiqua"/>
                <w:color w:val="000000" w:themeColor="text1"/>
                <w:sz w:val="24"/>
                <w:szCs w:val="24"/>
                <w:vertAlign w:val="superscript"/>
                <w:lang w:val="en-US"/>
              </w:rPr>
              <w:t>b</w:t>
            </w:r>
          </w:p>
        </w:tc>
      </w:tr>
      <w:tr w:rsidR="00FD09C7" w:rsidRPr="00FE351A" w14:paraId="56F81610" w14:textId="77777777" w:rsidTr="00F20891">
        <w:trPr>
          <w:gridAfter w:val="1"/>
          <w:wAfter w:w="236" w:type="dxa"/>
          <w:trHeight w:val="300"/>
          <w:jc w:val="center"/>
        </w:trPr>
        <w:tc>
          <w:tcPr>
            <w:tcW w:w="1951" w:type="dxa"/>
            <w:noWrap/>
            <w:vAlign w:val="center"/>
            <w:hideMark/>
          </w:tcPr>
          <w:p w14:paraId="6BE8F740" w14:textId="5E2FA35E"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WBC, ×</w:t>
            </w:r>
            <w:r w:rsidR="00F20891">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lang w:val="en-US"/>
              </w:rPr>
              <w:t>10</w:t>
            </w:r>
            <w:r w:rsidRPr="00FE351A">
              <w:rPr>
                <w:rFonts w:ascii="Book Antiqua" w:hAnsi="Book Antiqua"/>
                <w:color w:val="000000" w:themeColor="text1"/>
                <w:sz w:val="24"/>
                <w:szCs w:val="24"/>
                <w:vertAlign w:val="superscript"/>
                <w:lang w:val="en-US"/>
              </w:rPr>
              <w:t>9</w:t>
            </w:r>
            <w:r w:rsidRPr="00FE351A">
              <w:rPr>
                <w:rFonts w:ascii="Book Antiqua" w:hAnsi="Book Antiqua"/>
                <w:color w:val="000000" w:themeColor="text1"/>
                <w:sz w:val="24"/>
                <w:szCs w:val="24"/>
                <w:lang w:val="en-US"/>
              </w:rPr>
              <w:t>/</w:t>
            </w:r>
            <w:r w:rsidR="00F20891" w:rsidRPr="00FE351A">
              <w:rPr>
                <w:rFonts w:ascii="Book Antiqua" w:hAnsi="Book Antiqua"/>
                <w:color w:val="000000" w:themeColor="text1"/>
                <w:sz w:val="24"/>
                <w:szCs w:val="24"/>
                <w:lang w:val="en-US"/>
              </w:rPr>
              <w:t>L</w:t>
            </w:r>
          </w:p>
        </w:tc>
        <w:tc>
          <w:tcPr>
            <w:tcW w:w="1851" w:type="dxa"/>
            <w:noWrap/>
            <w:vAlign w:val="center"/>
            <w:hideMark/>
          </w:tcPr>
          <w:p w14:paraId="636248A3"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6.5 (5.7; 8.0)</w:t>
            </w:r>
          </w:p>
        </w:tc>
        <w:tc>
          <w:tcPr>
            <w:tcW w:w="1892" w:type="dxa"/>
            <w:noWrap/>
            <w:vAlign w:val="center"/>
            <w:hideMark/>
          </w:tcPr>
          <w:p w14:paraId="4C896EC1"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6.7 (5.7; 7.8)</w:t>
            </w:r>
          </w:p>
        </w:tc>
        <w:tc>
          <w:tcPr>
            <w:tcW w:w="1828" w:type="dxa"/>
            <w:noWrap/>
            <w:vAlign w:val="center"/>
            <w:hideMark/>
          </w:tcPr>
          <w:p w14:paraId="4F6ABE46"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6.6 (5.3; 7.9)</w:t>
            </w:r>
          </w:p>
        </w:tc>
        <w:tc>
          <w:tcPr>
            <w:tcW w:w="1950" w:type="dxa"/>
            <w:noWrap/>
            <w:vAlign w:val="center"/>
            <w:hideMark/>
          </w:tcPr>
          <w:p w14:paraId="4D126D4E"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6.9 (5.7; 8.0)</w:t>
            </w:r>
          </w:p>
        </w:tc>
      </w:tr>
      <w:tr w:rsidR="00FD09C7" w:rsidRPr="00FE351A" w14:paraId="45D4AC9C" w14:textId="77777777" w:rsidTr="00F20891">
        <w:trPr>
          <w:gridAfter w:val="1"/>
          <w:wAfter w:w="236" w:type="dxa"/>
          <w:trHeight w:val="300"/>
          <w:jc w:val="center"/>
        </w:trPr>
        <w:tc>
          <w:tcPr>
            <w:tcW w:w="1951" w:type="dxa"/>
            <w:noWrap/>
            <w:vAlign w:val="center"/>
            <w:hideMark/>
          </w:tcPr>
          <w:p w14:paraId="06733DA8" w14:textId="6F07FD3B"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Platelets, ×</w:t>
            </w:r>
            <w:r w:rsidR="00F20891">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lang w:val="en-US"/>
              </w:rPr>
              <w:t>10</w:t>
            </w:r>
            <w:r w:rsidRPr="00FE351A">
              <w:rPr>
                <w:rFonts w:ascii="Book Antiqua" w:hAnsi="Book Antiqua"/>
                <w:color w:val="000000" w:themeColor="text1"/>
                <w:sz w:val="24"/>
                <w:szCs w:val="24"/>
                <w:vertAlign w:val="superscript"/>
                <w:lang w:val="en-US"/>
              </w:rPr>
              <w:t>9</w:t>
            </w:r>
            <w:r w:rsidRPr="00FE351A">
              <w:rPr>
                <w:rFonts w:ascii="Book Antiqua" w:hAnsi="Book Antiqua"/>
                <w:color w:val="000000" w:themeColor="text1"/>
                <w:sz w:val="24"/>
                <w:szCs w:val="24"/>
                <w:lang w:val="en-US"/>
              </w:rPr>
              <w:t>/</w:t>
            </w:r>
            <w:r w:rsidR="00F20891" w:rsidRPr="00FE351A">
              <w:rPr>
                <w:rFonts w:ascii="Book Antiqua" w:hAnsi="Book Antiqua"/>
                <w:color w:val="000000" w:themeColor="text1"/>
                <w:sz w:val="24"/>
                <w:szCs w:val="24"/>
                <w:lang w:val="en-US"/>
              </w:rPr>
              <w:t>L</w:t>
            </w:r>
          </w:p>
        </w:tc>
        <w:tc>
          <w:tcPr>
            <w:tcW w:w="1851" w:type="dxa"/>
            <w:noWrap/>
            <w:vAlign w:val="center"/>
            <w:hideMark/>
          </w:tcPr>
          <w:p w14:paraId="0E110158"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238 (199; 270)</w:t>
            </w:r>
          </w:p>
        </w:tc>
        <w:tc>
          <w:tcPr>
            <w:tcW w:w="1892" w:type="dxa"/>
            <w:noWrap/>
            <w:vAlign w:val="center"/>
            <w:hideMark/>
          </w:tcPr>
          <w:p w14:paraId="3D6D3FFF"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234 (195; 270)</w:t>
            </w:r>
          </w:p>
        </w:tc>
        <w:tc>
          <w:tcPr>
            <w:tcW w:w="1828" w:type="dxa"/>
            <w:noWrap/>
            <w:vAlign w:val="center"/>
            <w:hideMark/>
          </w:tcPr>
          <w:p w14:paraId="233CE7DD"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233 (191; 281)</w:t>
            </w:r>
          </w:p>
        </w:tc>
        <w:tc>
          <w:tcPr>
            <w:tcW w:w="1950" w:type="dxa"/>
            <w:noWrap/>
            <w:vAlign w:val="center"/>
            <w:hideMark/>
          </w:tcPr>
          <w:p w14:paraId="7297D509"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229 (189; 273)</w:t>
            </w:r>
          </w:p>
        </w:tc>
      </w:tr>
      <w:tr w:rsidR="00FD09C7" w:rsidRPr="00FE351A" w14:paraId="40C6374D" w14:textId="77777777" w:rsidTr="00F20891">
        <w:trPr>
          <w:gridAfter w:val="1"/>
          <w:wAfter w:w="236" w:type="dxa"/>
          <w:trHeight w:val="300"/>
          <w:jc w:val="center"/>
        </w:trPr>
        <w:tc>
          <w:tcPr>
            <w:tcW w:w="1951" w:type="dxa"/>
            <w:noWrap/>
            <w:vAlign w:val="center"/>
            <w:hideMark/>
          </w:tcPr>
          <w:p w14:paraId="0AEEBDB5"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ESR, mm/h</w:t>
            </w:r>
          </w:p>
        </w:tc>
        <w:tc>
          <w:tcPr>
            <w:tcW w:w="1851" w:type="dxa"/>
            <w:noWrap/>
            <w:vAlign w:val="center"/>
            <w:hideMark/>
          </w:tcPr>
          <w:p w14:paraId="03F084DA" w14:textId="139C9479"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16.5 (10; 23)</w:t>
            </w:r>
          </w:p>
        </w:tc>
        <w:tc>
          <w:tcPr>
            <w:tcW w:w="1892" w:type="dxa"/>
            <w:noWrap/>
            <w:vAlign w:val="center"/>
            <w:hideMark/>
          </w:tcPr>
          <w:p w14:paraId="3D25463C" w14:textId="67483A1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22 (15; 31)</w:t>
            </w:r>
            <w:r w:rsidR="00F20891">
              <w:rPr>
                <w:rFonts w:ascii="Book Antiqua" w:hAnsi="Book Antiqua"/>
                <w:color w:val="000000" w:themeColor="text1"/>
                <w:sz w:val="24"/>
                <w:szCs w:val="24"/>
                <w:vertAlign w:val="superscript"/>
                <w:lang w:val="en-US"/>
              </w:rPr>
              <w:t>b</w:t>
            </w:r>
          </w:p>
        </w:tc>
        <w:tc>
          <w:tcPr>
            <w:tcW w:w="1828" w:type="dxa"/>
            <w:noWrap/>
            <w:vAlign w:val="center"/>
            <w:hideMark/>
          </w:tcPr>
          <w:p w14:paraId="5A04379F" w14:textId="0EE8D225"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22.5 (15.5; 29.5)</w:t>
            </w:r>
            <w:r w:rsidR="00F20891">
              <w:rPr>
                <w:rFonts w:ascii="Book Antiqua" w:hAnsi="Book Antiqua"/>
                <w:color w:val="000000" w:themeColor="text1"/>
                <w:sz w:val="24"/>
                <w:szCs w:val="24"/>
                <w:vertAlign w:val="superscript"/>
                <w:lang w:val="en-US"/>
              </w:rPr>
              <w:t>b</w:t>
            </w:r>
          </w:p>
        </w:tc>
        <w:tc>
          <w:tcPr>
            <w:tcW w:w="1950" w:type="dxa"/>
            <w:noWrap/>
            <w:vAlign w:val="center"/>
            <w:hideMark/>
          </w:tcPr>
          <w:p w14:paraId="6ED6C811" w14:textId="6DCF9A8A"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23 (18; 33)</w:t>
            </w:r>
            <w:r w:rsidR="00F20891">
              <w:rPr>
                <w:rFonts w:ascii="Book Antiqua" w:hAnsi="Book Antiqua"/>
                <w:color w:val="000000" w:themeColor="text1"/>
                <w:sz w:val="24"/>
                <w:szCs w:val="24"/>
                <w:vertAlign w:val="superscript"/>
                <w:lang w:val="en-US"/>
              </w:rPr>
              <w:t>c</w:t>
            </w:r>
          </w:p>
        </w:tc>
      </w:tr>
      <w:tr w:rsidR="00FD09C7" w:rsidRPr="00FE351A" w14:paraId="08181530" w14:textId="77777777" w:rsidTr="00F20891">
        <w:trPr>
          <w:trHeight w:val="300"/>
          <w:jc w:val="center"/>
        </w:trPr>
        <w:tc>
          <w:tcPr>
            <w:tcW w:w="9472" w:type="dxa"/>
            <w:gridSpan w:val="5"/>
            <w:noWrap/>
            <w:vAlign w:val="center"/>
            <w:hideMark/>
          </w:tcPr>
          <w:p w14:paraId="0F445A05" w14:textId="77777777" w:rsidR="00B933B4" w:rsidRPr="00F20891" w:rsidRDefault="00B933B4" w:rsidP="00677646">
            <w:pPr>
              <w:pStyle w:val="Heading5"/>
              <w:spacing w:before="0" w:after="0" w:line="360" w:lineRule="auto"/>
              <w:rPr>
                <w:rFonts w:ascii="Book Antiqua" w:hAnsi="Book Antiqua"/>
                <w:iCs/>
                <w:color w:val="000000" w:themeColor="text1"/>
                <w:sz w:val="24"/>
                <w:szCs w:val="24"/>
                <w:lang w:val="en-US"/>
              </w:rPr>
            </w:pPr>
            <w:r w:rsidRPr="00F20891">
              <w:rPr>
                <w:rFonts w:ascii="Book Antiqua" w:hAnsi="Book Antiqua"/>
                <w:b/>
                <w:iCs/>
                <w:color w:val="000000" w:themeColor="text1"/>
                <w:sz w:val="24"/>
                <w:szCs w:val="24"/>
                <w:lang w:val="en-US"/>
              </w:rPr>
              <w:t>Coagulation tests</w:t>
            </w:r>
          </w:p>
        </w:tc>
        <w:tc>
          <w:tcPr>
            <w:tcW w:w="236" w:type="dxa"/>
            <w:vAlign w:val="center"/>
          </w:tcPr>
          <w:p w14:paraId="4C3E2B83"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p>
        </w:tc>
      </w:tr>
      <w:tr w:rsidR="00FD09C7" w:rsidRPr="00FE351A" w14:paraId="4720722D" w14:textId="77777777" w:rsidTr="00F20891">
        <w:trPr>
          <w:gridAfter w:val="1"/>
          <w:wAfter w:w="236" w:type="dxa"/>
          <w:trHeight w:val="300"/>
          <w:jc w:val="center"/>
        </w:trPr>
        <w:tc>
          <w:tcPr>
            <w:tcW w:w="1951" w:type="dxa"/>
            <w:noWrap/>
            <w:vAlign w:val="center"/>
            <w:hideMark/>
          </w:tcPr>
          <w:p w14:paraId="1EF188B0" w14:textId="03C57925"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Fibrinogen, g/</w:t>
            </w:r>
            <w:r w:rsidR="00F20891" w:rsidRPr="00FE351A">
              <w:rPr>
                <w:rFonts w:ascii="Book Antiqua" w:hAnsi="Book Antiqua"/>
                <w:color w:val="000000" w:themeColor="text1"/>
                <w:sz w:val="24"/>
                <w:szCs w:val="24"/>
                <w:lang w:val="en-US"/>
              </w:rPr>
              <w:t>L</w:t>
            </w:r>
          </w:p>
        </w:tc>
        <w:tc>
          <w:tcPr>
            <w:tcW w:w="1851" w:type="dxa"/>
            <w:noWrap/>
            <w:vAlign w:val="center"/>
            <w:hideMark/>
          </w:tcPr>
          <w:p w14:paraId="33158EE5"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4.4 (3.9; 5.5)</w:t>
            </w:r>
          </w:p>
        </w:tc>
        <w:tc>
          <w:tcPr>
            <w:tcW w:w="1892" w:type="dxa"/>
            <w:noWrap/>
            <w:vAlign w:val="center"/>
            <w:hideMark/>
          </w:tcPr>
          <w:p w14:paraId="5D17C18E"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4.4 (3.9; 5.1)</w:t>
            </w:r>
          </w:p>
        </w:tc>
        <w:tc>
          <w:tcPr>
            <w:tcW w:w="1828" w:type="dxa"/>
            <w:noWrap/>
            <w:vAlign w:val="center"/>
            <w:hideMark/>
          </w:tcPr>
          <w:p w14:paraId="736940AC"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4.5 (3.8; 5.7)</w:t>
            </w:r>
          </w:p>
        </w:tc>
        <w:tc>
          <w:tcPr>
            <w:tcW w:w="1950" w:type="dxa"/>
            <w:noWrap/>
            <w:vAlign w:val="center"/>
            <w:hideMark/>
          </w:tcPr>
          <w:p w14:paraId="27E2E964"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4.1 (3.7; 5.1)</w:t>
            </w:r>
          </w:p>
        </w:tc>
      </w:tr>
      <w:tr w:rsidR="00FD09C7" w:rsidRPr="00FE351A" w14:paraId="7EC37E28" w14:textId="77777777" w:rsidTr="00F20891">
        <w:trPr>
          <w:trHeight w:val="300"/>
          <w:jc w:val="center"/>
        </w:trPr>
        <w:tc>
          <w:tcPr>
            <w:tcW w:w="1951" w:type="dxa"/>
            <w:noWrap/>
            <w:vAlign w:val="center"/>
            <w:hideMark/>
          </w:tcPr>
          <w:p w14:paraId="42C901D0" w14:textId="2C37BDA0"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SFMCs, mg/d</w:t>
            </w:r>
            <w:r w:rsidR="00F20891" w:rsidRPr="00FE351A">
              <w:rPr>
                <w:rFonts w:ascii="Book Antiqua" w:hAnsi="Book Antiqua"/>
                <w:color w:val="000000" w:themeColor="text1"/>
                <w:sz w:val="24"/>
                <w:szCs w:val="24"/>
                <w:lang w:val="en-US"/>
              </w:rPr>
              <w:t>L</w:t>
            </w:r>
          </w:p>
        </w:tc>
        <w:tc>
          <w:tcPr>
            <w:tcW w:w="1851" w:type="dxa"/>
            <w:noWrap/>
            <w:vAlign w:val="center"/>
            <w:hideMark/>
          </w:tcPr>
          <w:p w14:paraId="34575DC2"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5.5 (3.5; 15)</w:t>
            </w:r>
          </w:p>
        </w:tc>
        <w:tc>
          <w:tcPr>
            <w:tcW w:w="1892" w:type="dxa"/>
            <w:noWrap/>
            <w:vAlign w:val="center"/>
            <w:hideMark/>
          </w:tcPr>
          <w:p w14:paraId="16B4A31C"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12 (7; 16)</w:t>
            </w:r>
          </w:p>
        </w:tc>
        <w:tc>
          <w:tcPr>
            <w:tcW w:w="1828" w:type="dxa"/>
            <w:noWrap/>
            <w:vAlign w:val="center"/>
            <w:hideMark/>
          </w:tcPr>
          <w:p w14:paraId="2AE23587"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14 (8; 23)</w:t>
            </w:r>
            <w:r w:rsidR="00F16853" w:rsidRPr="00FE351A">
              <w:rPr>
                <w:rFonts w:ascii="Book Antiqua" w:hAnsi="Book Antiqua"/>
                <w:color w:val="000000" w:themeColor="text1"/>
                <w:sz w:val="24"/>
                <w:szCs w:val="24"/>
                <w:vertAlign w:val="superscript"/>
                <w:lang w:val="en-US"/>
              </w:rPr>
              <w:t>a</w:t>
            </w:r>
          </w:p>
        </w:tc>
        <w:tc>
          <w:tcPr>
            <w:tcW w:w="1950" w:type="dxa"/>
            <w:noWrap/>
            <w:vAlign w:val="center"/>
            <w:hideMark/>
          </w:tcPr>
          <w:p w14:paraId="432C330A"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12.5 (7; 21)</w:t>
            </w:r>
          </w:p>
        </w:tc>
        <w:tc>
          <w:tcPr>
            <w:tcW w:w="236" w:type="dxa"/>
            <w:vAlign w:val="center"/>
          </w:tcPr>
          <w:p w14:paraId="11AEECEA"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p>
        </w:tc>
      </w:tr>
      <w:tr w:rsidR="00B933B4" w:rsidRPr="00FE351A" w14:paraId="14D8E6F0" w14:textId="77777777" w:rsidTr="00F20891">
        <w:trPr>
          <w:gridAfter w:val="1"/>
          <w:wAfter w:w="236" w:type="dxa"/>
          <w:trHeight w:val="300"/>
          <w:jc w:val="center"/>
        </w:trPr>
        <w:tc>
          <w:tcPr>
            <w:tcW w:w="1951" w:type="dxa"/>
            <w:tcBorders>
              <w:bottom w:val="single" w:sz="4" w:space="0" w:color="auto"/>
            </w:tcBorders>
            <w:noWrap/>
            <w:vAlign w:val="center"/>
            <w:hideMark/>
          </w:tcPr>
          <w:p w14:paraId="2CCBCABB" w14:textId="4BFAF1E6"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D-dimer, ng/m</w:t>
            </w:r>
            <w:r w:rsidR="00F20891" w:rsidRPr="00FE351A">
              <w:rPr>
                <w:rFonts w:ascii="Book Antiqua" w:hAnsi="Book Antiqua"/>
                <w:color w:val="000000" w:themeColor="text1"/>
                <w:sz w:val="24"/>
                <w:szCs w:val="24"/>
                <w:lang w:val="en-US"/>
              </w:rPr>
              <w:t>L</w:t>
            </w:r>
          </w:p>
        </w:tc>
        <w:tc>
          <w:tcPr>
            <w:tcW w:w="1851" w:type="dxa"/>
            <w:tcBorders>
              <w:bottom w:val="single" w:sz="4" w:space="0" w:color="auto"/>
            </w:tcBorders>
            <w:noWrap/>
            <w:vAlign w:val="center"/>
            <w:hideMark/>
          </w:tcPr>
          <w:p w14:paraId="212D27B3"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263 (235; 303)</w:t>
            </w:r>
          </w:p>
        </w:tc>
        <w:tc>
          <w:tcPr>
            <w:tcW w:w="1892" w:type="dxa"/>
            <w:tcBorders>
              <w:bottom w:val="single" w:sz="4" w:space="0" w:color="auto"/>
            </w:tcBorders>
            <w:noWrap/>
            <w:vAlign w:val="center"/>
            <w:hideMark/>
          </w:tcPr>
          <w:p w14:paraId="5C58C79B"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287 (239; 351)</w:t>
            </w:r>
          </w:p>
        </w:tc>
        <w:tc>
          <w:tcPr>
            <w:tcW w:w="1828" w:type="dxa"/>
            <w:tcBorders>
              <w:bottom w:val="single" w:sz="4" w:space="0" w:color="auto"/>
            </w:tcBorders>
            <w:noWrap/>
            <w:vAlign w:val="center"/>
            <w:hideMark/>
          </w:tcPr>
          <w:p w14:paraId="54EE6D62"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271 (232; 304)</w:t>
            </w:r>
          </w:p>
        </w:tc>
        <w:tc>
          <w:tcPr>
            <w:tcW w:w="1950" w:type="dxa"/>
            <w:tcBorders>
              <w:bottom w:val="single" w:sz="4" w:space="0" w:color="auto"/>
            </w:tcBorders>
            <w:noWrap/>
            <w:vAlign w:val="center"/>
            <w:hideMark/>
          </w:tcPr>
          <w:p w14:paraId="59E72DE7" w14:textId="77777777" w:rsidR="00B933B4" w:rsidRPr="00FE351A" w:rsidRDefault="00B933B4" w:rsidP="00677646">
            <w:pPr>
              <w:pStyle w:val="Heading5"/>
              <w:spacing w:before="0" w:after="0" w:line="360" w:lineRule="auto"/>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290 (254; 363)</w:t>
            </w:r>
          </w:p>
        </w:tc>
      </w:tr>
    </w:tbl>
    <w:p w14:paraId="4CEB1F1B" w14:textId="65573A15" w:rsidR="00F304B5" w:rsidRPr="00FE351A" w:rsidRDefault="00710CD9" w:rsidP="00F304B5">
      <w:pPr>
        <w:spacing w:after="0" w:line="360" w:lineRule="auto"/>
        <w:jc w:val="both"/>
        <w:rPr>
          <w:rFonts w:ascii="Book Antiqua" w:hAnsi="Book Antiqua" w:cs="Times New Roman"/>
          <w:color w:val="000000" w:themeColor="text1"/>
          <w:sz w:val="24"/>
          <w:szCs w:val="24"/>
          <w:lang w:val="en-US"/>
        </w:rPr>
      </w:pPr>
      <w:r w:rsidRPr="00FE351A">
        <w:rPr>
          <w:rFonts w:ascii="Book Antiqua" w:hAnsi="Book Antiqua" w:cs="Times New Roman"/>
          <w:color w:val="000000" w:themeColor="text1"/>
          <w:sz w:val="24"/>
          <w:szCs w:val="24"/>
          <w:vertAlign w:val="superscript"/>
          <w:lang w:val="en-US"/>
        </w:rPr>
        <w:t>a</w:t>
      </w:r>
      <w:r w:rsidR="00F20891" w:rsidRPr="00F20891">
        <w:rPr>
          <w:rFonts w:ascii="Book Antiqua" w:hAnsi="Book Antiqua" w:cs="Times New Roman"/>
          <w:i/>
          <w:iCs/>
          <w:color w:val="000000" w:themeColor="text1"/>
          <w:sz w:val="24"/>
          <w:szCs w:val="24"/>
          <w:lang w:val="en-US"/>
        </w:rPr>
        <w:t>P</w:t>
      </w:r>
      <w:r w:rsidR="00F20891">
        <w:rPr>
          <w:rFonts w:ascii="Book Antiqua" w:hAnsi="Book Antiqua" w:cs="Times New Roman"/>
          <w:color w:val="000000" w:themeColor="text1"/>
          <w:sz w:val="24"/>
          <w:szCs w:val="24"/>
          <w:lang w:val="en-US"/>
        </w:rPr>
        <w:t xml:space="preserve"> </w:t>
      </w:r>
      <w:r w:rsidR="00B933B4" w:rsidRPr="00FE351A">
        <w:rPr>
          <w:rFonts w:ascii="Book Antiqua" w:hAnsi="Book Antiqua" w:cs="Times New Roman"/>
          <w:color w:val="000000" w:themeColor="text1"/>
          <w:sz w:val="24"/>
          <w:szCs w:val="24"/>
          <w:lang w:val="en-US"/>
        </w:rPr>
        <w:t>&lt;</w:t>
      </w:r>
      <w:r w:rsidR="00F20891">
        <w:rPr>
          <w:rFonts w:ascii="Book Antiqua" w:hAnsi="Book Antiqua" w:cs="Times New Roman"/>
          <w:color w:val="000000" w:themeColor="text1"/>
          <w:sz w:val="24"/>
          <w:szCs w:val="24"/>
          <w:lang w:val="en-US"/>
        </w:rPr>
        <w:t xml:space="preserve"> </w:t>
      </w:r>
      <w:r w:rsidR="00B933B4" w:rsidRPr="00FE351A">
        <w:rPr>
          <w:rFonts w:ascii="Book Antiqua" w:hAnsi="Book Antiqua" w:cs="Times New Roman"/>
          <w:color w:val="000000" w:themeColor="text1"/>
          <w:sz w:val="24"/>
          <w:szCs w:val="24"/>
          <w:lang w:val="en-US"/>
        </w:rPr>
        <w:t xml:space="preserve">0.05, </w:t>
      </w:r>
      <w:r w:rsidRPr="00FE351A">
        <w:rPr>
          <w:rFonts w:ascii="Book Antiqua" w:hAnsi="Book Antiqua" w:cs="Times New Roman"/>
          <w:color w:val="000000" w:themeColor="text1"/>
          <w:sz w:val="24"/>
          <w:szCs w:val="24"/>
          <w:vertAlign w:val="superscript"/>
          <w:lang w:val="en-US"/>
        </w:rPr>
        <w:t>b</w:t>
      </w:r>
      <w:r w:rsidR="00F20891" w:rsidRPr="00F20891">
        <w:rPr>
          <w:rFonts w:ascii="Book Antiqua" w:hAnsi="Book Antiqua" w:cs="Times New Roman"/>
          <w:i/>
          <w:iCs/>
          <w:color w:val="000000" w:themeColor="text1"/>
          <w:sz w:val="24"/>
          <w:szCs w:val="24"/>
          <w:lang w:val="en-US"/>
        </w:rPr>
        <w:t>P</w:t>
      </w:r>
      <w:r w:rsidR="00F20891">
        <w:rPr>
          <w:rFonts w:ascii="Book Antiqua" w:hAnsi="Book Antiqua" w:cs="Times New Roman"/>
          <w:color w:val="000000" w:themeColor="text1"/>
          <w:sz w:val="24"/>
          <w:szCs w:val="24"/>
          <w:lang w:val="en-US"/>
        </w:rPr>
        <w:t xml:space="preserve"> </w:t>
      </w:r>
      <w:r w:rsidR="00B933B4" w:rsidRPr="00FE351A">
        <w:rPr>
          <w:rFonts w:ascii="Book Antiqua" w:hAnsi="Book Antiqua" w:cs="Times New Roman"/>
          <w:color w:val="000000" w:themeColor="text1"/>
          <w:sz w:val="24"/>
          <w:szCs w:val="24"/>
          <w:lang w:val="en-US"/>
        </w:rPr>
        <w:t>&lt;</w:t>
      </w:r>
      <w:r w:rsidR="00F20891">
        <w:rPr>
          <w:rFonts w:ascii="Book Antiqua" w:hAnsi="Book Antiqua" w:cs="Times New Roman"/>
          <w:color w:val="000000" w:themeColor="text1"/>
          <w:sz w:val="24"/>
          <w:szCs w:val="24"/>
          <w:lang w:val="en-US"/>
        </w:rPr>
        <w:t xml:space="preserve"> </w:t>
      </w:r>
      <w:r w:rsidR="00B933B4" w:rsidRPr="00FE351A">
        <w:rPr>
          <w:rFonts w:ascii="Book Antiqua" w:hAnsi="Book Antiqua" w:cs="Times New Roman"/>
          <w:color w:val="000000" w:themeColor="text1"/>
          <w:sz w:val="24"/>
          <w:szCs w:val="24"/>
          <w:lang w:val="en-US"/>
        </w:rPr>
        <w:t xml:space="preserve">0.01, </w:t>
      </w:r>
      <w:r w:rsidRPr="00FE351A">
        <w:rPr>
          <w:rFonts w:ascii="Book Antiqua" w:hAnsi="Book Antiqua" w:cs="Times New Roman"/>
          <w:color w:val="000000" w:themeColor="text1"/>
          <w:sz w:val="24"/>
          <w:szCs w:val="24"/>
          <w:vertAlign w:val="superscript"/>
          <w:lang w:val="en-US"/>
        </w:rPr>
        <w:t>c</w:t>
      </w:r>
      <w:r w:rsidR="00F20891" w:rsidRPr="00F20891">
        <w:rPr>
          <w:rFonts w:ascii="Book Antiqua" w:hAnsi="Book Antiqua" w:cs="Times New Roman"/>
          <w:i/>
          <w:iCs/>
          <w:color w:val="000000" w:themeColor="text1"/>
          <w:sz w:val="24"/>
          <w:szCs w:val="24"/>
          <w:lang w:val="en-US"/>
        </w:rPr>
        <w:t>P</w:t>
      </w:r>
      <w:r w:rsidR="00F20891">
        <w:rPr>
          <w:rFonts w:ascii="Book Antiqua" w:hAnsi="Book Antiqua" w:cs="Times New Roman"/>
          <w:color w:val="000000" w:themeColor="text1"/>
          <w:sz w:val="24"/>
          <w:szCs w:val="24"/>
          <w:lang w:val="en-US"/>
        </w:rPr>
        <w:t xml:space="preserve"> </w:t>
      </w:r>
      <w:r w:rsidR="00B933B4" w:rsidRPr="00FE351A">
        <w:rPr>
          <w:rFonts w:ascii="Book Antiqua" w:hAnsi="Book Antiqua" w:cs="Times New Roman"/>
          <w:color w:val="000000" w:themeColor="text1"/>
          <w:sz w:val="24"/>
          <w:szCs w:val="24"/>
          <w:lang w:val="en-US"/>
        </w:rPr>
        <w:t>&lt;</w:t>
      </w:r>
      <w:r w:rsidR="00F20891">
        <w:rPr>
          <w:rFonts w:ascii="Book Antiqua" w:hAnsi="Book Antiqua" w:cs="Times New Roman"/>
          <w:color w:val="000000" w:themeColor="text1"/>
          <w:sz w:val="24"/>
          <w:szCs w:val="24"/>
          <w:lang w:val="en-US"/>
        </w:rPr>
        <w:t xml:space="preserve"> </w:t>
      </w:r>
      <w:r w:rsidR="00B933B4" w:rsidRPr="00FE351A">
        <w:rPr>
          <w:rFonts w:ascii="Book Antiqua" w:hAnsi="Book Antiqua" w:cs="Times New Roman"/>
          <w:color w:val="000000" w:themeColor="text1"/>
          <w:sz w:val="24"/>
          <w:szCs w:val="24"/>
          <w:lang w:val="en-US"/>
        </w:rPr>
        <w:t xml:space="preserve">0.001 </w:t>
      </w:r>
      <w:r w:rsidR="00B933B4" w:rsidRPr="00FE351A">
        <w:rPr>
          <w:rFonts w:ascii="Book Antiqua" w:hAnsi="Book Antiqua" w:cs="Times New Roman"/>
          <w:i/>
          <w:color w:val="000000" w:themeColor="text1"/>
          <w:sz w:val="24"/>
          <w:szCs w:val="24"/>
          <w:lang w:val="en-US"/>
        </w:rPr>
        <w:t xml:space="preserve">vs </w:t>
      </w:r>
      <w:r w:rsidR="00B933B4" w:rsidRPr="00FE351A">
        <w:rPr>
          <w:rFonts w:ascii="Book Antiqua" w:hAnsi="Book Antiqua" w:cs="Times New Roman"/>
          <w:color w:val="000000" w:themeColor="text1"/>
          <w:sz w:val="24"/>
          <w:szCs w:val="24"/>
          <w:lang w:val="en-US"/>
        </w:rPr>
        <w:t xml:space="preserve">CKD–, </w:t>
      </w:r>
      <w:r w:rsidRPr="00FE351A">
        <w:rPr>
          <w:rFonts w:ascii="Book Antiqua" w:hAnsi="Book Antiqua" w:cs="Times New Roman"/>
          <w:color w:val="000000" w:themeColor="text1"/>
          <w:sz w:val="24"/>
          <w:szCs w:val="24"/>
          <w:vertAlign w:val="superscript"/>
          <w:lang w:val="en-US"/>
        </w:rPr>
        <w:t>d</w:t>
      </w:r>
      <w:r w:rsidR="00F20891" w:rsidRPr="00F20891">
        <w:rPr>
          <w:rFonts w:ascii="Book Antiqua" w:hAnsi="Book Antiqua" w:cs="Times New Roman"/>
          <w:i/>
          <w:iCs/>
          <w:color w:val="000000" w:themeColor="text1"/>
          <w:sz w:val="24"/>
          <w:szCs w:val="24"/>
          <w:lang w:val="en-US"/>
        </w:rPr>
        <w:t>P</w:t>
      </w:r>
      <w:r w:rsidR="00F20891">
        <w:rPr>
          <w:rFonts w:ascii="Book Antiqua" w:hAnsi="Book Antiqua" w:cs="Times New Roman"/>
          <w:color w:val="000000" w:themeColor="text1"/>
          <w:sz w:val="24"/>
          <w:szCs w:val="24"/>
          <w:lang w:val="en-US"/>
        </w:rPr>
        <w:t xml:space="preserve"> </w:t>
      </w:r>
      <w:r w:rsidR="00B933B4" w:rsidRPr="00FE351A">
        <w:rPr>
          <w:rFonts w:ascii="Book Antiqua" w:hAnsi="Book Antiqua" w:cs="Times New Roman"/>
          <w:color w:val="000000" w:themeColor="text1"/>
          <w:sz w:val="24"/>
          <w:szCs w:val="24"/>
          <w:lang w:val="en-US"/>
        </w:rPr>
        <w:t>&lt;</w:t>
      </w:r>
      <w:r w:rsidR="00F20891">
        <w:rPr>
          <w:rFonts w:ascii="Book Antiqua" w:hAnsi="Book Antiqua" w:cs="Times New Roman"/>
          <w:color w:val="000000" w:themeColor="text1"/>
          <w:sz w:val="24"/>
          <w:szCs w:val="24"/>
          <w:lang w:val="en-US"/>
        </w:rPr>
        <w:t xml:space="preserve"> </w:t>
      </w:r>
      <w:r w:rsidR="00B933B4" w:rsidRPr="00FE351A">
        <w:rPr>
          <w:rFonts w:ascii="Book Antiqua" w:hAnsi="Book Antiqua" w:cs="Times New Roman"/>
          <w:color w:val="000000" w:themeColor="text1"/>
          <w:sz w:val="24"/>
          <w:szCs w:val="24"/>
          <w:lang w:val="en-US"/>
        </w:rPr>
        <w:t xml:space="preserve">0.05, </w:t>
      </w:r>
      <w:r w:rsidRPr="00FE351A">
        <w:rPr>
          <w:rFonts w:ascii="Book Antiqua" w:hAnsi="Book Antiqua" w:cs="Times New Roman"/>
          <w:color w:val="000000" w:themeColor="text1"/>
          <w:sz w:val="24"/>
          <w:szCs w:val="24"/>
          <w:vertAlign w:val="superscript"/>
          <w:lang w:val="en-US"/>
        </w:rPr>
        <w:t>e</w:t>
      </w:r>
      <w:r w:rsidR="00F20891" w:rsidRPr="00F20891">
        <w:rPr>
          <w:rFonts w:ascii="Book Antiqua" w:hAnsi="Book Antiqua" w:cs="Times New Roman"/>
          <w:i/>
          <w:iCs/>
          <w:color w:val="000000" w:themeColor="text1"/>
          <w:sz w:val="24"/>
          <w:szCs w:val="24"/>
          <w:lang w:val="en-US"/>
        </w:rPr>
        <w:t>P</w:t>
      </w:r>
      <w:r w:rsidR="00F20891">
        <w:rPr>
          <w:rFonts w:ascii="Book Antiqua" w:hAnsi="Book Antiqua" w:cs="Times New Roman"/>
          <w:color w:val="000000" w:themeColor="text1"/>
          <w:sz w:val="24"/>
          <w:szCs w:val="24"/>
          <w:lang w:val="en-US"/>
        </w:rPr>
        <w:t xml:space="preserve"> </w:t>
      </w:r>
      <w:r w:rsidR="00B933B4" w:rsidRPr="00FE351A">
        <w:rPr>
          <w:rFonts w:ascii="Book Antiqua" w:hAnsi="Book Antiqua" w:cs="Times New Roman"/>
          <w:color w:val="000000" w:themeColor="text1"/>
          <w:sz w:val="24"/>
          <w:szCs w:val="24"/>
          <w:lang w:val="en-US"/>
        </w:rPr>
        <w:t>&lt;</w:t>
      </w:r>
      <w:r w:rsidR="00F20891">
        <w:rPr>
          <w:rFonts w:ascii="Book Antiqua" w:hAnsi="Book Antiqua" w:cs="Times New Roman"/>
          <w:color w:val="000000" w:themeColor="text1"/>
          <w:sz w:val="24"/>
          <w:szCs w:val="24"/>
          <w:lang w:val="en-US"/>
        </w:rPr>
        <w:t xml:space="preserve"> </w:t>
      </w:r>
      <w:r w:rsidR="00B933B4" w:rsidRPr="00FE351A">
        <w:rPr>
          <w:rFonts w:ascii="Book Antiqua" w:hAnsi="Book Antiqua" w:cs="Times New Roman"/>
          <w:color w:val="000000" w:themeColor="text1"/>
          <w:sz w:val="24"/>
          <w:szCs w:val="24"/>
          <w:lang w:val="en-US"/>
        </w:rPr>
        <w:t xml:space="preserve">0.01, </w:t>
      </w:r>
      <w:r w:rsidRPr="00FE351A">
        <w:rPr>
          <w:rFonts w:ascii="Book Antiqua" w:hAnsi="Book Antiqua" w:cs="Times New Roman"/>
          <w:color w:val="000000" w:themeColor="text1"/>
          <w:sz w:val="24"/>
          <w:szCs w:val="24"/>
          <w:vertAlign w:val="superscript"/>
          <w:lang w:val="en-US"/>
        </w:rPr>
        <w:t>f</w:t>
      </w:r>
      <w:r w:rsidR="00F20891" w:rsidRPr="00F20891">
        <w:rPr>
          <w:rFonts w:ascii="Book Antiqua" w:hAnsi="Book Antiqua" w:cs="Times New Roman"/>
          <w:i/>
          <w:iCs/>
          <w:color w:val="000000" w:themeColor="text1"/>
          <w:sz w:val="24"/>
          <w:szCs w:val="24"/>
          <w:lang w:val="en-US"/>
        </w:rPr>
        <w:t>P</w:t>
      </w:r>
      <w:r w:rsidR="00F20891">
        <w:rPr>
          <w:rFonts w:ascii="Book Antiqua" w:hAnsi="Book Antiqua" w:cs="Times New Roman"/>
          <w:color w:val="000000" w:themeColor="text1"/>
          <w:sz w:val="24"/>
          <w:szCs w:val="24"/>
          <w:lang w:val="en-US"/>
        </w:rPr>
        <w:t xml:space="preserve"> </w:t>
      </w:r>
      <w:r w:rsidR="00B933B4" w:rsidRPr="00FE351A">
        <w:rPr>
          <w:rFonts w:ascii="Book Antiqua" w:hAnsi="Book Antiqua" w:cs="Times New Roman"/>
          <w:color w:val="000000" w:themeColor="text1"/>
          <w:sz w:val="24"/>
          <w:szCs w:val="24"/>
          <w:lang w:val="en-US"/>
        </w:rPr>
        <w:t>&lt;</w:t>
      </w:r>
      <w:r w:rsidR="00F20891">
        <w:rPr>
          <w:rFonts w:ascii="Book Antiqua" w:hAnsi="Book Antiqua" w:cs="Times New Roman"/>
          <w:color w:val="000000" w:themeColor="text1"/>
          <w:sz w:val="24"/>
          <w:szCs w:val="24"/>
          <w:lang w:val="en-US"/>
        </w:rPr>
        <w:t xml:space="preserve"> </w:t>
      </w:r>
      <w:r w:rsidR="00B933B4" w:rsidRPr="00FE351A">
        <w:rPr>
          <w:rFonts w:ascii="Book Antiqua" w:hAnsi="Book Antiqua" w:cs="Times New Roman"/>
          <w:color w:val="000000" w:themeColor="text1"/>
          <w:sz w:val="24"/>
          <w:szCs w:val="24"/>
          <w:lang w:val="en-US"/>
        </w:rPr>
        <w:t xml:space="preserve">0.001 </w:t>
      </w:r>
      <w:r w:rsidR="00B933B4" w:rsidRPr="00FE351A">
        <w:rPr>
          <w:rFonts w:ascii="Book Antiqua" w:hAnsi="Book Antiqua" w:cs="Times New Roman"/>
          <w:i/>
          <w:color w:val="000000" w:themeColor="text1"/>
          <w:sz w:val="24"/>
          <w:szCs w:val="24"/>
          <w:lang w:val="en-US"/>
        </w:rPr>
        <w:t>vs</w:t>
      </w:r>
      <w:r w:rsidR="00B933B4" w:rsidRPr="00FE351A">
        <w:rPr>
          <w:rFonts w:ascii="Book Antiqua" w:hAnsi="Book Antiqua" w:cs="Times New Roman"/>
          <w:color w:val="000000" w:themeColor="text1"/>
          <w:sz w:val="24"/>
          <w:szCs w:val="24"/>
          <w:lang w:val="en-US"/>
        </w:rPr>
        <w:t xml:space="preserve"> A-CKD–, </w:t>
      </w:r>
      <w:r w:rsidR="00DB1E2E" w:rsidRPr="00FE351A">
        <w:rPr>
          <w:rFonts w:ascii="Book Antiqua" w:hAnsi="Book Antiqua" w:cs="Times New Roman"/>
          <w:color w:val="000000" w:themeColor="text1"/>
          <w:sz w:val="24"/>
          <w:szCs w:val="24"/>
          <w:vertAlign w:val="superscript"/>
          <w:lang w:val="en-US"/>
        </w:rPr>
        <w:t>g</w:t>
      </w:r>
      <w:r w:rsidR="00F20891" w:rsidRPr="00F20891">
        <w:rPr>
          <w:rFonts w:ascii="Book Antiqua" w:hAnsi="Book Antiqua" w:cs="Times New Roman"/>
          <w:i/>
          <w:iCs/>
          <w:color w:val="000000" w:themeColor="text1"/>
          <w:sz w:val="24"/>
          <w:szCs w:val="24"/>
          <w:lang w:val="en-US"/>
        </w:rPr>
        <w:t>P</w:t>
      </w:r>
      <w:r w:rsidR="00F20891">
        <w:rPr>
          <w:rFonts w:ascii="Book Antiqua" w:hAnsi="Book Antiqua" w:cs="Times New Roman"/>
          <w:color w:val="000000" w:themeColor="text1"/>
          <w:sz w:val="24"/>
          <w:szCs w:val="24"/>
          <w:lang w:val="en-US"/>
        </w:rPr>
        <w:t xml:space="preserve"> </w:t>
      </w:r>
      <w:r w:rsidR="00B933B4" w:rsidRPr="00FE351A">
        <w:rPr>
          <w:rFonts w:ascii="Book Antiqua" w:hAnsi="Book Antiqua" w:cs="Times New Roman"/>
          <w:color w:val="000000" w:themeColor="text1"/>
          <w:sz w:val="24"/>
          <w:szCs w:val="24"/>
          <w:lang w:val="en-US"/>
        </w:rPr>
        <w:t>&lt;</w:t>
      </w:r>
      <w:r w:rsidR="00F20891">
        <w:rPr>
          <w:rFonts w:ascii="Book Antiqua" w:hAnsi="Book Antiqua" w:cs="Times New Roman"/>
          <w:color w:val="000000" w:themeColor="text1"/>
          <w:sz w:val="24"/>
          <w:szCs w:val="24"/>
          <w:lang w:val="en-US"/>
        </w:rPr>
        <w:t xml:space="preserve"> </w:t>
      </w:r>
      <w:r w:rsidR="00B933B4" w:rsidRPr="00FE351A">
        <w:rPr>
          <w:rFonts w:ascii="Book Antiqua" w:hAnsi="Book Antiqua" w:cs="Times New Roman"/>
          <w:color w:val="000000" w:themeColor="text1"/>
          <w:sz w:val="24"/>
          <w:szCs w:val="24"/>
          <w:lang w:val="en-US"/>
        </w:rPr>
        <w:t xml:space="preserve">0.05, </w:t>
      </w:r>
      <w:r w:rsidR="00DB1E2E" w:rsidRPr="00FE351A">
        <w:rPr>
          <w:rFonts w:ascii="Book Antiqua" w:hAnsi="Book Antiqua" w:cs="Times New Roman"/>
          <w:color w:val="000000" w:themeColor="text1"/>
          <w:sz w:val="24"/>
          <w:szCs w:val="24"/>
          <w:vertAlign w:val="superscript"/>
          <w:lang w:val="en-US"/>
        </w:rPr>
        <w:t>h</w:t>
      </w:r>
      <w:r w:rsidR="00F20891" w:rsidRPr="00F20891">
        <w:rPr>
          <w:rFonts w:ascii="Book Antiqua" w:hAnsi="Book Antiqua" w:cs="Times New Roman"/>
          <w:i/>
          <w:iCs/>
          <w:color w:val="000000" w:themeColor="text1"/>
          <w:sz w:val="24"/>
          <w:szCs w:val="24"/>
          <w:lang w:val="en-US"/>
        </w:rPr>
        <w:t>P</w:t>
      </w:r>
      <w:r w:rsidR="00F20891">
        <w:rPr>
          <w:rFonts w:ascii="Book Antiqua" w:hAnsi="Book Antiqua" w:cs="Times New Roman"/>
          <w:color w:val="000000" w:themeColor="text1"/>
          <w:sz w:val="24"/>
          <w:szCs w:val="24"/>
          <w:lang w:val="en-US"/>
        </w:rPr>
        <w:t xml:space="preserve"> </w:t>
      </w:r>
      <w:r w:rsidR="00B933B4" w:rsidRPr="00FE351A">
        <w:rPr>
          <w:rFonts w:ascii="Book Antiqua" w:hAnsi="Book Antiqua" w:cs="Times New Roman"/>
          <w:color w:val="000000" w:themeColor="text1"/>
          <w:sz w:val="24"/>
          <w:szCs w:val="24"/>
          <w:lang w:val="en-US"/>
        </w:rPr>
        <w:t>&lt;</w:t>
      </w:r>
      <w:r w:rsidR="00F20891">
        <w:rPr>
          <w:rFonts w:ascii="Book Antiqua" w:hAnsi="Book Antiqua" w:cs="Times New Roman"/>
          <w:color w:val="000000" w:themeColor="text1"/>
          <w:sz w:val="24"/>
          <w:szCs w:val="24"/>
          <w:lang w:val="en-US"/>
        </w:rPr>
        <w:t xml:space="preserve"> </w:t>
      </w:r>
      <w:r w:rsidR="00B933B4" w:rsidRPr="00FE351A">
        <w:rPr>
          <w:rFonts w:ascii="Book Antiqua" w:hAnsi="Book Antiqua" w:cs="Times New Roman"/>
          <w:color w:val="000000" w:themeColor="text1"/>
          <w:sz w:val="24"/>
          <w:szCs w:val="24"/>
          <w:lang w:val="en-US"/>
        </w:rPr>
        <w:t xml:space="preserve">0.01, </w:t>
      </w:r>
      <w:r w:rsidR="00DB1E2E" w:rsidRPr="00FE351A">
        <w:rPr>
          <w:rFonts w:ascii="Book Antiqua" w:hAnsi="Book Antiqua" w:cs="Times New Roman"/>
          <w:color w:val="000000" w:themeColor="text1"/>
          <w:sz w:val="24"/>
          <w:szCs w:val="24"/>
          <w:vertAlign w:val="superscript"/>
          <w:lang w:val="en-US"/>
        </w:rPr>
        <w:t>i</w:t>
      </w:r>
      <w:r w:rsidR="00F20891" w:rsidRPr="00F20891">
        <w:rPr>
          <w:rFonts w:ascii="Book Antiqua" w:hAnsi="Book Antiqua" w:cs="Times New Roman"/>
          <w:i/>
          <w:iCs/>
          <w:color w:val="000000" w:themeColor="text1"/>
          <w:sz w:val="24"/>
          <w:szCs w:val="24"/>
          <w:lang w:val="en-US"/>
        </w:rPr>
        <w:t>P</w:t>
      </w:r>
      <w:r w:rsidR="00F20891">
        <w:rPr>
          <w:rFonts w:ascii="Book Antiqua" w:hAnsi="Book Antiqua" w:cs="Times New Roman"/>
          <w:color w:val="000000" w:themeColor="text1"/>
          <w:sz w:val="24"/>
          <w:szCs w:val="24"/>
          <w:lang w:val="en-US"/>
        </w:rPr>
        <w:t xml:space="preserve"> </w:t>
      </w:r>
      <w:r w:rsidR="00B933B4" w:rsidRPr="00FE351A">
        <w:rPr>
          <w:rFonts w:ascii="Book Antiqua" w:hAnsi="Book Antiqua" w:cs="Times New Roman"/>
          <w:color w:val="000000" w:themeColor="text1"/>
          <w:sz w:val="24"/>
          <w:szCs w:val="24"/>
          <w:lang w:val="en-US"/>
        </w:rPr>
        <w:t>&lt;</w:t>
      </w:r>
      <w:r w:rsidR="00F20891">
        <w:rPr>
          <w:rFonts w:ascii="Book Antiqua" w:hAnsi="Book Antiqua" w:cs="Times New Roman"/>
          <w:color w:val="000000" w:themeColor="text1"/>
          <w:sz w:val="24"/>
          <w:szCs w:val="24"/>
          <w:lang w:val="en-US"/>
        </w:rPr>
        <w:t xml:space="preserve"> </w:t>
      </w:r>
      <w:r w:rsidR="00B933B4" w:rsidRPr="00FE351A">
        <w:rPr>
          <w:rFonts w:ascii="Book Antiqua" w:hAnsi="Book Antiqua" w:cs="Times New Roman"/>
          <w:color w:val="000000" w:themeColor="text1"/>
          <w:sz w:val="24"/>
          <w:szCs w:val="24"/>
          <w:lang w:val="en-US"/>
        </w:rPr>
        <w:t xml:space="preserve">0.001 </w:t>
      </w:r>
      <w:r w:rsidR="00B933B4" w:rsidRPr="00FE351A">
        <w:rPr>
          <w:rFonts w:ascii="Book Antiqua" w:hAnsi="Book Antiqua" w:cs="Times New Roman"/>
          <w:i/>
          <w:color w:val="000000" w:themeColor="text1"/>
          <w:sz w:val="24"/>
          <w:szCs w:val="24"/>
          <w:lang w:val="en-US"/>
        </w:rPr>
        <w:t>vs</w:t>
      </w:r>
      <w:r w:rsidR="00B933B4" w:rsidRPr="00FE351A">
        <w:rPr>
          <w:rFonts w:ascii="Book Antiqua" w:hAnsi="Book Antiqua" w:cs="Times New Roman"/>
          <w:color w:val="000000" w:themeColor="text1"/>
          <w:sz w:val="24"/>
          <w:szCs w:val="24"/>
          <w:lang w:val="en-US"/>
        </w:rPr>
        <w:t xml:space="preserve"> </w:t>
      </w:r>
      <w:r w:rsidR="00B933B4" w:rsidRPr="00FE351A">
        <w:rPr>
          <w:rFonts w:ascii="Book Antiqua" w:hAnsi="Book Antiqua" w:cs="Times New Roman"/>
          <w:color w:val="000000" w:themeColor="text1"/>
          <w:sz w:val="24"/>
          <w:szCs w:val="24"/>
        </w:rPr>
        <w:t>А</w:t>
      </w:r>
      <w:r w:rsidR="00B933B4" w:rsidRPr="00FE351A">
        <w:rPr>
          <w:rFonts w:ascii="Book Antiqua" w:hAnsi="Book Antiqua" w:cs="Times New Roman"/>
          <w:color w:val="000000" w:themeColor="text1"/>
          <w:sz w:val="24"/>
          <w:szCs w:val="24"/>
          <w:lang w:val="en-US"/>
        </w:rPr>
        <w:t>-CKD+ (</w:t>
      </w:r>
      <w:r w:rsidR="00F20891">
        <w:rPr>
          <w:rFonts w:ascii="Book Antiqua" w:hAnsi="Book Antiqua" w:cs="Times New Roman"/>
          <w:color w:val="000000" w:themeColor="text1"/>
          <w:sz w:val="24"/>
          <w:szCs w:val="24"/>
          <w:lang w:val="en-US"/>
        </w:rPr>
        <w:t>χ</w:t>
      </w:r>
      <w:r w:rsidR="00B933B4" w:rsidRPr="00FE351A">
        <w:rPr>
          <w:rFonts w:ascii="Book Antiqua" w:hAnsi="Book Antiqua" w:cs="Times New Roman"/>
          <w:color w:val="000000" w:themeColor="text1"/>
          <w:sz w:val="24"/>
          <w:szCs w:val="24"/>
          <w:vertAlign w:val="superscript"/>
          <w:lang w:val="en-US"/>
        </w:rPr>
        <w:t>2</w:t>
      </w:r>
      <w:r w:rsidR="00B933B4" w:rsidRPr="00FE351A">
        <w:rPr>
          <w:rFonts w:ascii="Book Antiqua" w:hAnsi="Book Antiqua" w:cs="Times New Roman"/>
          <w:color w:val="000000" w:themeColor="text1"/>
          <w:sz w:val="24"/>
          <w:szCs w:val="24"/>
          <w:lang w:val="en-US"/>
        </w:rPr>
        <w:t xml:space="preserve"> test for discrete parameters and multiple comparisons of mean ranks for continuous parameters, estimated glomerular filtration rate, m</w:t>
      </w:r>
      <w:r w:rsidR="00F20891" w:rsidRPr="00FE351A">
        <w:rPr>
          <w:rFonts w:ascii="Book Antiqua" w:hAnsi="Book Antiqua" w:cs="Times New Roman"/>
          <w:color w:val="000000" w:themeColor="text1"/>
          <w:sz w:val="24"/>
          <w:szCs w:val="24"/>
          <w:lang w:val="en-US"/>
        </w:rPr>
        <w:t>L</w:t>
      </w:r>
      <w:r w:rsidR="00B933B4" w:rsidRPr="00FE351A">
        <w:rPr>
          <w:rFonts w:ascii="Book Antiqua" w:hAnsi="Book Antiqua" w:cs="Times New Roman"/>
          <w:color w:val="000000" w:themeColor="text1"/>
          <w:sz w:val="24"/>
          <w:szCs w:val="24"/>
          <w:lang w:val="en-US"/>
        </w:rPr>
        <w:t>/min</w:t>
      </w:r>
      <w:r w:rsidR="00F20891">
        <w:rPr>
          <w:rFonts w:ascii="Book Antiqua" w:hAnsi="Book Antiqua" w:cs="Times New Roman"/>
          <w:color w:val="000000" w:themeColor="text1"/>
          <w:sz w:val="24"/>
          <w:szCs w:val="24"/>
          <w:lang w:val="en-US"/>
        </w:rPr>
        <w:t xml:space="preserve"> </w:t>
      </w:r>
      <w:r w:rsidR="00B933B4" w:rsidRPr="00FE351A">
        <w:rPr>
          <w:rFonts w:ascii="Book Antiqua" w:hAnsi="Book Antiqua" w:cs="Times New Roman"/>
          <w:color w:val="000000" w:themeColor="text1"/>
          <w:sz w:val="24"/>
          <w:szCs w:val="24"/>
          <w:lang w:val="en-US"/>
        </w:rPr>
        <w:t>×</w:t>
      </w:r>
      <w:r w:rsidR="00F20891">
        <w:rPr>
          <w:rFonts w:ascii="Book Antiqua" w:hAnsi="Book Antiqua" w:cs="Times New Roman"/>
          <w:color w:val="000000" w:themeColor="text1"/>
          <w:sz w:val="24"/>
          <w:szCs w:val="24"/>
          <w:lang w:val="en-US"/>
        </w:rPr>
        <w:t xml:space="preserve"> </w:t>
      </w:r>
      <w:r w:rsidR="00B933B4" w:rsidRPr="00FE351A">
        <w:rPr>
          <w:rFonts w:ascii="Book Antiqua" w:hAnsi="Book Antiqua" w:cs="Times New Roman"/>
          <w:color w:val="000000" w:themeColor="text1"/>
          <w:sz w:val="24"/>
          <w:szCs w:val="24"/>
          <w:lang w:val="en-US"/>
        </w:rPr>
        <w:t>1.73 m</w:t>
      </w:r>
      <w:r w:rsidR="00B933B4" w:rsidRPr="00FE351A">
        <w:rPr>
          <w:rFonts w:ascii="Book Antiqua" w:hAnsi="Book Antiqua" w:cs="Times New Roman"/>
          <w:color w:val="000000" w:themeColor="text1"/>
          <w:sz w:val="24"/>
          <w:szCs w:val="24"/>
          <w:vertAlign w:val="superscript"/>
          <w:lang w:val="en-US"/>
        </w:rPr>
        <w:t>2</w:t>
      </w:r>
      <w:r w:rsidR="00C3735B" w:rsidRPr="00C3735B">
        <w:rPr>
          <w:rFonts w:ascii="Book Antiqua" w:hAnsi="Book Antiqua" w:cs="Times New Roman"/>
          <w:color w:val="000000" w:themeColor="text1"/>
          <w:sz w:val="24"/>
          <w:szCs w:val="24"/>
          <w:lang w:val="en-US"/>
        </w:rPr>
        <w:t>)</w:t>
      </w:r>
      <w:r w:rsidR="00B933B4" w:rsidRPr="00FE351A">
        <w:rPr>
          <w:rFonts w:ascii="Book Antiqua" w:hAnsi="Book Antiqua" w:cs="Times New Roman"/>
          <w:color w:val="000000" w:themeColor="text1"/>
          <w:sz w:val="24"/>
          <w:szCs w:val="24"/>
          <w:lang w:val="en-US"/>
        </w:rPr>
        <w:t>.</w:t>
      </w:r>
      <w:r w:rsidR="00C3735B">
        <w:rPr>
          <w:rFonts w:ascii="Book Antiqua" w:hAnsi="Book Antiqua" w:cs="Times New Roman"/>
          <w:color w:val="000000" w:themeColor="text1"/>
          <w:sz w:val="24"/>
          <w:szCs w:val="24"/>
          <w:lang w:val="en-US"/>
        </w:rPr>
        <w:t xml:space="preserve"> </w:t>
      </w:r>
      <w:r w:rsidR="00F304B5">
        <w:rPr>
          <w:rFonts w:ascii="Book Antiqua" w:hAnsi="Book Antiqua" w:cs="Times New Roman"/>
          <w:color w:val="000000" w:themeColor="text1"/>
          <w:sz w:val="24"/>
          <w:szCs w:val="24"/>
          <w:lang w:val="en-US"/>
        </w:rPr>
        <w:t xml:space="preserve">LDL: </w:t>
      </w:r>
      <w:r w:rsidR="00F304B5" w:rsidRPr="00FE351A">
        <w:rPr>
          <w:rFonts w:ascii="Book Antiqua" w:hAnsi="Book Antiqua" w:cs="Times New Roman"/>
          <w:color w:val="000000" w:themeColor="text1"/>
          <w:sz w:val="24"/>
          <w:szCs w:val="24"/>
          <w:lang w:val="en-US"/>
        </w:rPr>
        <w:t>Low-density lipoprotein</w:t>
      </w:r>
      <w:r w:rsidR="00F304B5">
        <w:rPr>
          <w:rFonts w:ascii="Book Antiqua" w:hAnsi="Book Antiqua" w:cs="Times New Roman"/>
          <w:color w:val="000000" w:themeColor="text1"/>
          <w:sz w:val="24"/>
          <w:szCs w:val="24"/>
          <w:lang w:val="en-US"/>
        </w:rPr>
        <w:t>;</w:t>
      </w:r>
      <w:r w:rsidR="00F304B5" w:rsidRPr="00FE351A">
        <w:rPr>
          <w:rFonts w:ascii="Book Antiqua" w:hAnsi="Book Antiqua" w:cs="Times New Roman"/>
          <w:color w:val="000000" w:themeColor="text1"/>
          <w:sz w:val="24"/>
          <w:szCs w:val="24"/>
          <w:lang w:val="en-US"/>
        </w:rPr>
        <w:t xml:space="preserve"> </w:t>
      </w:r>
      <w:r w:rsidR="00F304B5">
        <w:rPr>
          <w:rFonts w:ascii="Book Antiqua" w:hAnsi="Book Antiqua" w:cs="Times New Roman"/>
          <w:color w:val="000000" w:themeColor="text1"/>
          <w:sz w:val="24"/>
          <w:szCs w:val="24"/>
          <w:lang w:val="en-US"/>
        </w:rPr>
        <w:t xml:space="preserve">HDL: </w:t>
      </w:r>
      <w:r w:rsidR="00F304B5" w:rsidRPr="00FE351A">
        <w:rPr>
          <w:rFonts w:ascii="Book Antiqua" w:hAnsi="Book Antiqua" w:cs="Times New Roman"/>
          <w:color w:val="000000" w:themeColor="text1"/>
          <w:sz w:val="24"/>
          <w:szCs w:val="24"/>
          <w:lang w:val="en-US"/>
        </w:rPr>
        <w:t>High-density lipoprotein</w:t>
      </w:r>
      <w:r w:rsidR="00F304B5">
        <w:rPr>
          <w:rFonts w:ascii="Book Antiqua" w:hAnsi="Book Antiqua" w:cs="Times New Roman"/>
          <w:color w:val="000000" w:themeColor="text1"/>
          <w:sz w:val="24"/>
          <w:szCs w:val="24"/>
          <w:lang w:val="en-US"/>
        </w:rPr>
        <w:t>;</w:t>
      </w:r>
      <w:r w:rsidR="00F304B5" w:rsidRPr="00FE351A">
        <w:rPr>
          <w:rFonts w:ascii="Book Antiqua" w:hAnsi="Book Antiqua" w:cs="Times New Roman"/>
          <w:color w:val="000000" w:themeColor="text1"/>
          <w:sz w:val="24"/>
          <w:szCs w:val="24"/>
          <w:lang w:val="en-US"/>
        </w:rPr>
        <w:t xml:space="preserve"> </w:t>
      </w:r>
      <w:r w:rsidR="00F304B5" w:rsidRPr="00FE351A">
        <w:rPr>
          <w:rFonts w:ascii="Book Antiqua" w:hAnsi="Book Antiqua"/>
          <w:color w:val="000000" w:themeColor="text1"/>
          <w:sz w:val="24"/>
          <w:szCs w:val="24"/>
          <w:lang w:val="en-US"/>
        </w:rPr>
        <w:t>UACR</w:t>
      </w:r>
      <w:r w:rsidR="00F304B5">
        <w:rPr>
          <w:rFonts w:ascii="Book Antiqua" w:hAnsi="Book Antiqua" w:cs="Times New Roman"/>
          <w:color w:val="000000" w:themeColor="text1"/>
          <w:sz w:val="24"/>
          <w:szCs w:val="24"/>
          <w:lang w:val="en-US"/>
        </w:rPr>
        <w:t xml:space="preserve">: </w:t>
      </w:r>
      <w:r w:rsidR="00F304B5" w:rsidRPr="00FE351A">
        <w:rPr>
          <w:rFonts w:ascii="Book Antiqua" w:hAnsi="Book Antiqua" w:cs="Times New Roman"/>
          <w:color w:val="000000" w:themeColor="text1"/>
          <w:sz w:val="24"/>
          <w:szCs w:val="24"/>
          <w:lang w:val="en-US"/>
        </w:rPr>
        <w:t>Urinary albumin-to-creatinine ratio</w:t>
      </w:r>
      <w:r w:rsidR="00F304B5">
        <w:rPr>
          <w:rFonts w:ascii="Book Antiqua" w:hAnsi="Book Antiqua" w:cs="Times New Roman"/>
          <w:color w:val="000000" w:themeColor="text1"/>
          <w:sz w:val="24"/>
          <w:szCs w:val="24"/>
          <w:lang w:val="en-US"/>
        </w:rPr>
        <w:t>;</w:t>
      </w:r>
      <w:r w:rsidR="00F304B5" w:rsidRPr="00FE351A">
        <w:rPr>
          <w:rFonts w:ascii="Book Antiqua" w:hAnsi="Book Antiqua" w:cs="Times New Roman"/>
          <w:color w:val="000000" w:themeColor="text1"/>
          <w:sz w:val="24"/>
          <w:szCs w:val="24"/>
          <w:lang w:val="en-US"/>
        </w:rPr>
        <w:t xml:space="preserve"> </w:t>
      </w:r>
      <w:r w:rsidR="00F304B5" w:rsidRPr="00FE351A">
        <w:rPr>
          <w:rFonts w:ascii="Book Antiqua" w:hAnsi="Book Antiqua"/>
          <w:color w:val="000000" w:themeColor="text1"/>
          <w:sz w:val="24"/>
          <w:szCs w:val="24"/>
          <w:lang w:val="en-US"/>
        </w:rPr>
        <w:t>eGFR</w:t>
      </w:r>
      <w:r w:rsidR="00F304B5">
        <w:rPr>
          <w:rFonts w:ascii="Book Antiqua" w:hAnsi="Book Antiqua"/>
          <w:color w:val="000000" w:themeColor="text1"/>
          <w:sz w:val="24"/>
          <w:szCs w:val="24"/>
          <w:lang w:val="en-US"/>
        </w:rPr>
        <w:t>:</w:t>
      </w:r>
      <w:r w:rsidR="00F304B5" w:rsidRPr="00FE351A">
        <w:rPr>
          <w:rFonts w:ascii="Book Antiqua" w:hAnsi="Book Antiqua" w:cs="Times New Roman"/>
          <w:color w:val="000000" w:themeColor="text1"/>
          <w:sz w:val="24"/>
          <w:szCs w:val="24"/>
          <w:lang w:val="en-US"/>
        </w:rPr>
        <w:t xml:space="preserve"> Estimated glomerular filtration rate</w:t>
      </w:r>
      <w:r w:rsidR="00F304B5">
        <w:rPr>
          <w:rFonts w:ascii="Book Antiqua" w:hAnsi="Book Antiqua" w:cs="Times New Roman"/>
          <w:color w:val="000000" w:themeColor="text1"/>
          <w:sz w:val="24"/>
          <w:szCs w:val="24"/>
          <w:lang w:val="en-US"/>
        </w:rPr>
        <w:t>;</w:t>
      </w:r>
      <w:r w:rsidR="00F304B5" w:rsidRPr="00FE351A">
        <w:rPr>
          <w:rFonts w:ascii="Book Antiqua" w:hAnsi="Book Antiqua" w:cs="Times New Roman"/>
          <w:color w:val="000000" w:themeColor="text1"/>
          <w:sz w:val="24"/>
          <w:szCs w:val="24"/>
          <w:lang w:val="en-US"/>
        </w:rPr>
        <w:t xml:space="preserve"> </w:t>
      </w:r>
      <w:r w:rsidR="00F304B5" w:rsidRPr="00FE351A">
        <w:rPr>
          <w:rFonts w:ascii="Book Antiqua" w:hAnsi="Book Antiqua"/>
          <w:color w:val="000000" w:themeColor="text1"/>
          <w:sz w:val="24"/>
          <w:szCs w:val="24"/>
          <w:lang w:val="en-US"/>
        </w:rPr>
        <w:t>HbA1c</w:t>
      </w:r>
      <w:r w:rsidR="00F304B5">
        <w:rPr>
          <w:rFonts w:ascii="Book Antiqua" w:hAnsi="Book Antiqua"/>
          <w:color w:val="000000" w:themeColor="text1"/>
          <w:sz w:val="24"/>
          <w:szCs w:val="24"/>
          <w:lang w:val="en-US"/>
        </w:rPr>
        <w:t>:</w:t>
      </w:r>
      <w:r w:rsidR="00F304B5" w:rsidRPr="00FE351A">
        <w:rPr>
          <w:rFonts w:ascii="Book Antiqua" w:hAnsi="Book Antiqua" w:cs="Times New Roman"/>
          <w:color w:val="000000" w:themeColor="text1"/>
          <w:sz w:val="24"/>
          <w:szCs w:val="24"/>
          <w:lang w:val="en-US"/>
        </w:rPr>
        <w:t xml:space="preserve"> Hemoglobin A1c</w:t>
      </w:r>
      <w:r w:rsidR="00F304B5">
        <w:rPr>
          <w:rFonts w:ascii="Book Antiqua" w:hAnsi="Book Antiqua" w:cs="Times New Roman"/>
          <w:color w:val="000000" w:themeColor="text1"/>
          <w:sz w:val="24"/>
          <w:szCs w:val="24"/>
          <w:lang w:val="en-US"/>
        </w:rPr>
        <w:t>;</w:t>
      </w:r>
      <w:r w:rsidR="00F304B5" w:rsidRPr="00FE351A">
        <w:rPr>
          <w:rFonts w:ascii="Book Antiqua" w:hAnsi="Book Antiqua" w:cs="Times New Roman"/>
          <w:color w:val="000000" w:themeColor="text1"/>
          <w:sz w:val="24"/>
          <w:szCs w:val="24"/>
          <w:lang w:val="en-US"/>
        </w:rPr>
        <w:t xml:space="preserve"> </w:t>
      </w:r>
      <w:r w:rsidR="00F304B5">
        <w:rPr>
          <w:rFonts w:ascii="Book Antiqua" w:hAnsi="Book Antiqua" w:cs="Times New Roman"/>
          <w:color w:val="000000" w:themeColor="text1"/>
          <w:sz w:val="24"/>
          <w:szCs w:val="24"/>
          <w:lang w:val="en-US"/>
        </w:rPr>
        <w:t xml:space="preserve">RBC: </w:t>
      </w:r>
      <w:r w:rsidR="00F304B5" w:rsidRPr="00F304B5">
        <w:rPr>
          <w:rFonts w:ascii="Book Antiqua" w:hAnsi="Book Antiqua" w:cs="Times New Roman"/>
          <w:color w:val="000000" w:themeColor="text1"/>
          <w:sz w:val="24"/>
          <w:szCs w:val="24"/>
        </w:rPr>
        <w:t>Red blood cell</w:t>
      </w:r>
      <w:r w:rsidR="00F304B5">
        <w:rPr>
          <w:rFonts w:ascii="Book Antiqua" w:hAnsi="Book Antiqua" w:cs="Times New Roman"/>
          <w:color w:val="000000" w:themeColor="text1"/>
          <w:sz w:val="24"/>
          <w:szCs w:val="24"/>
        </w:rPr>
        <w:t>;</w:t>
      </w:r>
      <w:r w:rsidR="00F304B5" w:rsidRPr="00F304B5">
        <w:rPr>
          <w:rFonts w:ascii="Book Antiqua" w:hAnsi="Book Antiqua" w:cs="Times New Roman"/>
          <w:color w:val="000000" w:themeColor="text1"/>
          <w:sz w:val="24"/>
          <w:szCs w:val="24"/>
          <w:lang w:val="en-US"/>
        </w:rPr>
        <w:t xml:space="preserve"> </w:t>
      </w:r>
      <w:r w:rsidR="00F304B5">
        <w:rPr>
          <w:rFonts w:ascii="Book Antiqua" w:hAnsi="Book Antiqua" w:cs="Times New Roman"/>
          <w:color w:val="000000" w:themeColor="text1"/>
          <w:sz w:val="24"/>
          <w:szCs w:val="24"/>
          <w:lang w:val="en-US"/>
        </w:rPr>
        <w:t xml:space="preserve">WBC: </w:t>
      </w:r>
      <w:r w:rsidR="00F304B5">
        <w:rPr>
          <w:rFonts w:ascii="Book Antiqua" w:hAnsi="Book Antiqua" w:cs="Times New Roman"/>
          <w:color w:val="000000" w:themeColor="text1"/>
          <w:sz w:val="24"/>
          <w:szCs w:val="24"/>
        </w:rPr>
        <w:t>White</w:t>
      </w:r>
      <w:r w:rsidR="00F304B5" w:rsidRPr="00F304B5">
        <w:rPr>
          <w:rFonts w:ascii="Book Antiqua" w:hAnsi="Book Antiqua" w:cs="Times New Roman"/>
          <w:color w:val="000000" w:themeColor="text1"/>
          <w:sz w:val="24"/>
          <w:szCs w:val="24"/>
        </w:rPr>
        <w:t xml:space="preserve"> blood cell</w:t>
      </w:r>
      <w:r w:rsidR="00F304B5">
        <w:rPr>
          <w:rFonts w:ascii="Book Antiqua" w:hAnsi="Book Antiqua" w:cs="Times New Roman"/>
          <w:color w:val="000000" w:themeColor="text1"/>
          <w:sz w:val="24"/>
          <w:szCs w:val="24"/>
        </w:rPr>
        <w:t>;</w:t>
      </w:r>
      <w:r w:rsidR="00F304B5" w:rsidRPr="00F304B5">
        <w:rPr>
          <w:rFonts w:ascii="Book Antiqua" w:hAnsi="Book Antiqua" w:cs="Times New Roman"/>
          <w:color w:val="000000" w:themeColor="text1"/>
          <w:sz w:val="24"/>
          <w:szCs w:val="24"/>
          <w:lang w:val="en-US"/>
        </w:rPr>
        <w:t xml:space="preserve"> </w:t>
      </w:r>
      <w:r w:rsidR="00F304B5">
        <w:rPr>
          <w:rFonts w:ascii="Book Antiqua" w:hAnsi="Book Antiqua" w:cs="Times New Roman"/>
          <w:color w:val="000000" w:themeColor="text1"/>
          <w:sz w:val="24"/>
          <w:szCs w:val="24"/>
          <w:lang w:val="en-US"/>
        </w:rPr>
        <w:t xml:space="preserve">SFMC: </w:t>
      </w:r>
      <w:r w:rsidR="00F304B5" w:rsidRPr="00FE351A">
        <w:rPr>
          <w:rFonts w:ascii="Book Antiqua" w:hAnsi="Book Antiqua" w:cs="Times New Roman"/>
          <w:color w:val="000000" w:themeColor="text1"/>
          <w:sz w:val="24"/>
          <w:szCs w:val="24"/>
          <w:lang w:val="en-US"/>
        </w:rPr>
        <w:t>Soluble fibrin monomer complex</w:t>
      </w:r>
      <w:r w:rsidR="00F304B5">
        <w:rPr>
          <w:rFonts w:ascii="Book Antiqua" w:hAnsi="Book Antiqua" w:cs="Times New Roman"/>
          <w:color w:val="000000" w:themeColor="text1"/>
          <w:sz w:val="24"/>
          <w:szCs w:val="24"/>
          <w:lang w:val="en-US"/>
        </w:rPr>
        <w:t>;</w:t>
      </w:r>
      <w:r w:rsidR="00F304B5" w:rsidRPr="00FE351A">
        <w:rPr>
          <w:rFonts w:ascii="Book Antiqua" w:hAnsi="Book Antiqua" w:cs="Times New Roman"/>
          <w:color w:val="000000" w:themeColor="text1"/>
          <w:sz w:val="24"/>
          <w:szCs w:val="24"/>
          <w:lang w:val="en-US"/>
        </w:rPr>
        <w:t xml:space="preserve"> CKD–</w:t>
      </w:r>
      <w:r w:rsidR="00F304B5">
        <w:rPr>
          <w:rFonts w:ascii="Book Antiqua" w:hAnsi="Book Antiqua" w:cs="Times New Roman"/>
          <w:color w:val="000000" w:themeColor="text1"/>
          <w:sz w:val="24"/>
          <w:szCs w:val="24"/>
          <w:lang w:val="en-US"/>
        </w:rPr>
        <w:t>:</w:t>
      </w:r>
      <w:r w:rsidR="00F304B5" w:rsidRPr="00FE351A">
        <w:rPr>
          <w:rFonts w:ascii="Book Antiqua" w:hAnsi="Book Antiqua" w:cs="Times New Roman"/>
          <w:color w:val="000000" w:themeColor="text1"/>
          <w:sz w:val="24"/>
          <w:szCs w:val="24"/>
          <w:lang w:val="en-US"/>
        </w:rPr>
        <w:t xml:space="preserve"> The group of individuals with estimated glomerular filtration rate ≥</w:t>
      </w:r>
      <w:r w:rsidR="00F304B5">
        <w:rPr>
          <w:rFonts w:ascii="Book Antiqua" w:hAnsi="Book Antiqua" w:cs="Times New Roman"/>
          <w:color w:val="000000" w:themeColor="text1"/>
          <w:sz w:val="24"/>
          <w:szCs w:val="24"/>
          <w:lang w:val="en-US"/>
        </w:rPr>
        <w:t xml:space="preserve"> </w:t>
      </w:r>
      <w:r w:rsidR="00F304B5" w:rsidRPr="00FE351A">
        <w:rPr>
          <w:rFonts w:ascii="Book Antiqua" w:hAnsi="Book Antiqua" w:cs="Times New Roman"/>
          <w:color w:val="000000" w:themeColor="text1"/>
          <w:sz w:val="24"/>
          <w:szCs w:val="24"/>
          <w:lang w:val="en-US"/>
        </w:rPr>
        <w:t>60 mL/min</w:t>
      </w:r>
      <w:r w:rsidR="00F304B5">
        <w:rPr>
          <w:rFonts w:ascii="Book Antiqua" w:hAnsi="Book Antiqua" w:cs="Times New Roman"/>
          <w:color w:val="000000" w:themeColor="text1"/>
          <w:sz w:val="24"/>
          <w:szCs w:val="24"/>
          <w:lang w:val="en-US"/>
        </w:rPr>
        <w:t xml:space="preserve"> </w:t>
      </w:r>
      <w:r w:rsidR="00F304B5" w:rsidRPr="00FE351A">
        <w:rPr>
          <w:rFonts w:ascii="Book Antiqua" w:hAnsi="Book Antiqua" w:cs="Times New Roman"/>
          <w:color w:val="000000" w:themeColor="text1"/>
          <w:sz w:val="24"/>
          <w:szCs w:val="24"/>
          <w:lang w:val="en-US"/>
        </w:rPr>
        <w:t>×</w:t>
      </w:r>
      <w:r w:rsidR="00F304B5">
        <w:rPr>
          <w:rFonts w:ascii="Book Antiqua" w:hAnsi="Book Antiqua" w:cs="Times New Roman"/>
          <w:color w:val="000000" w:themeColor="text1"/>
          <w:sz w:val="24"/>
          <w:szCs w:val="24"/>
          <w:lang w:val="en-US"/>
        </w:rPr>
        <w:t xml:space="preserve"> </w:t>
      </w:r>
      <w:r w:rsidR="00F304B5" w:rsidRPr="00FE351A">
        <w:rPr>
          <w:rFonts w:ascii="Book Antiqua" w:hAnsi="Book Antiqua" w:cs="Times New Roman"/>
          <w:color w:val="000000" w:themeColor="text1"/>
          <w:sz w:val="24"/>
          <w:szCs w:val="24"/>
          <w:lang w:val="en-US"/>
        </w:rPr>
        <w:t>1.73 m</w:t>
      </w:r>
      <w:r w:rsidR="00F304B5" w:rsidRPr="00FE351A">
        <w:rPr>
          <w:rFonts w:ascii="Book Antiqua" w:hAnsi="Book Antiqua" w:cs="Times New Roman"/>
          <w:color w:val="000000" w:themeColor="text1"/>
          <w:sz w:val="24"/>
          <w:szCs w:val="24"/>
          <w:vertAlign w:val="superscript"/>
          <w:lang w:val="en-US"/>
        </w:rPr>
        <w:t>2</w:t>
      </w:r>
      <w:r w:rsidR="00F304B5" w:rsidRPr="00FE351A">
        <w:rPr>
          <w:rFonts w:ascii="Book Antiqua" w:hAnsi="Book Antiqua" w:cs="Times New Roman"/>
          <w:color w:val="000000" w:themeColor="text1"/>
          <w:sz w:val="24"/>
          <w:szCs w:val="24"/>
          <w:lang w:val="en-US"/>
        </w:rPr>
        <w:t xml:space="preserve"> and urinary albumin-to-creatinine ratio &lt;</w:t>
      </w:r>
      <w:r w:rsidR="00F304B5">
        <w:rPr>
          <w:rFonts w:ascii="Book Antiqua" w:hAnsi="Book Antiqua" w:cs="Times New Roman"/>
          <w:color w:val="000000" w:themeColor="text1"/>
          <w:sz w:val="24"/>
          <w:szCs w:val="24"/>
          <w:lang w:val="en-US"/>
        </w:rPr>
        <w:t xml:space="preserve"> </w:t>
      </w:r>
      <w:r w:rsidR="00F304B5" w:rsidRPr="00FE351A">
        <w:rPr>
          <w:rFonts w:ascii="Book Antiqua" w:hAnsi="Book Antiqua" w:cs="Times New Roman"/>
          <w:color w:val="000000" w:themeColor="text1"/>
          <w:sz w:val="24"/>
          <w:szCs w:val="24"/>
          <w:lang w:val="en-US"/>
        </w:rPr>
        <w:t>3.0 mg/mmol</w:t>
      </w:r>
      <w:r w:rsidR="00F304B5">
        <w:rPr>
          <w:rFonts w:ascii="Book Antiqua" w:hAnsi="Book Antiqua" w:cs="Times New Roman"/>
          <w:color w:val="000000" w:themeColor="text1"/>
          <w:sz w:val="24"/>
          <w:szCs w:val="24"/>
          <w:lang w:val="en-US"/>
        </w:rPr>
        <w:t>;</w:t>
      </w:r>
      <w:r w:rsidR="00F304B5">
        <w:rPr>
          <w:rFonts w:ascii="Book Antiqua" w:hAnsi="Book Antiqua" w:cs="Times New Roman" w:hint="eastAsia"/>
          <w:color w:val="000000" w:themeColor="text1"/>
          <w:sz w:val="24"/>
          <w:szCs w:val="24"/>
          <w:lang w:val="en-US" w:eastAsia="zh-CN"/>
        </w:rPr>
        <w:t xml:space="preserve"> </w:t>
      </w:r>
      <w:r w:rsidR="00F304B5" w:rsidRPr="00FE351A">
        <w:rPr>
          <w:rFonts w:ascii="Book Antiqua" w:hAnsi="Book Antiqua" w:cs="Times New Roman"/>
          <w:color w:val="000000" w:themeColor="text1"/>
          <w:sz w:val="24"/>
          <w:szCs w:val="24"/>
          <w:lang w:val="en-US"/>
        </w:rPr>
        <w:t>NA-CKD</w:t>
      </w:r>
      <w:r w:rsidR="00F304B5">
        <w:rPr>
          <w:rFonts w:ascii="Book Antiqua" w:hAnsi="Book Antiqua" w:cs="Times New Roman"/>
          <w:color w:val="000000" w:themeColor="text1"/>
          <w:sz w:val="24"/>
          <w:szCs w:val="24"/>
          <w:lang w:val="en-US"/>
        </w:rPr>
        <w:t>:</w:t>
      </w:r>
      <w:r w:rsidR="00F304B5" w:rsidRPr="00FE351A">
        <w:rPr>
          <w:rFonts w:ascii="Book Antiqua" w:hAnsi="Book Antiqua" w:cs="Times New Roman"/>
          <w:color w:val="000000" w:themeColor="text1"/>
          <w:sz w:val="24"/>
          <w:szCs w:val="24"/>
          <w:lang w:val="en-US"/>
        </w:rPr>
        <w:t xml:space="preserve"> Non-albuminuric chronic kidney disease, the group of individuals with estimated glomerular filtration rate &lt;</w:t>
      </w:r>
      <w:r w:rsidR="00F304B5">
        <w:rPr>
          <w:rFonts w:ascii="Book Antiqua" w:hAnsi="Book Antiqua" w:cs="Times New Roman"/>
          <w:color w:val="000000" w:themeColor="text1"/>
          <w:sz w:val="24"/>
          <w:szCs w:val="24"/>
          <w:lang w:val="en-US"/>
        </w:rPr>
        <w:t xml:space="preserve"> </w:t>
      </w:r>
      <w:r w:rsidR="00F304B5" w:rsidRPr="00FE351A">
        <w:rPr>
          <w:rFonts w:ascii="Book Antiqua" w:hAnsi="Book Antiqua" w:cs="Times New Roman"/>
          <w:color w:val="000000" w:themeColor="text1"/>
          <w:sz w:val="24"/>
          <w:szCs w:val="24"/>
          <w:lang w:val="en-US"/>
        </w:rPr>
        <w:t>60 mL/min</w:t>
      </w:r>
      <w:r w:rsidR="00F304B5">
        <w:rPr>
          <w:rFonts w:ascii="Book Antiqua" w:hAnsi="Book Antiqua" w:cs="Times New Roman"/>
          <w:color w:val="000000" w:themeColor="text1"/>
          <w:sz w:val="24"/>
          <w:szCs w:val="24"/>
          <w:lang w:val="en-US"/>
        </w:rPr>
        <w:t xml:space="preserve"> </w:t>
      </w:r>
      <w:r w:rsidR="00F304B5" w:rsidRPr="00FE351A">
        <w:rPr>
          <w:rFonts w:ascii="Book Antiqua" w:hAnsi="Book Antiqua" w:cs="Times New Roman"/>
          <w:color w:val="000000" w:themeColor="text1"/>
          <w:sz w:val="24"/>
          <w:szCs w:val="24"/>
          <w:lang w:val="en-US"/>
        </w:rPr>
        <w:t>×</w:t>
      </w:r>
      <w:r w:rsidR="00F304B5">
        <w:rPr>
          <w:rFonts w:ascii="Book Antiqua" w:hAnsi="Book Antiqua" w:cs="Times New Roman"/>
          <w:color w:val="000000" w:themeColor="text1"/>
          <w:sz w:val="24"/>
          <w:szCs w:val="24"/>
          <w:lang w:val="en-US"/>
        </w:rPr>
        <w:t xml:space="preserve"> </w:t>
      </w:r>
      <w:r w:rsidR="00F304B5" w:rsidRPr="00FE351A">
        <w:rPr>
          <w:rFonts w:ascii="Book Antiqua" w:hAnsi="Book Antiqua" w:cs="Times New Roman"/>
          <w:color w:val="000000" w:themeColor="text1"/>
          <w:sz w:val="24"/>
          <w:szCs w:val="24"/>
          <w:lang w:val="en-US"/>
        </w:rPr>
        <w:t>1.73 m</w:t>
      </w:r>
      <w:r w:rsidR="00F304B5" w:rsidRPr="00FE351A">
        <w:rPr>
          <w:rFonts w:ascii="Book Antiqua" w:hAnsi="Book Antiqua" w:cs="Times New Roman"/>
          <w:color w:val="000000" w:themeColor="text1"/>
          <w:sz w:val="24"/>
          <w:szCs w:val="24"/>
          <w:vertAlign w:val="superscript"/>
          <w:lang w:val="en-US"/>
        </w:rPr>
        <w:t>2</w:t>
      </w:r>
      <w:r w:rsidR="00F304B5" w:rsidRPr="00FE351A">
        <w:rPr>
          <w:rFonts w:ascii="Book Antiqua" w:hAnsi="Book Antiqua" w:cs="Times New Roman"/>
          <w:color w:val="000000" w:themeColor="text1"/>
          <w:sz w:val="24"/>
          <w:szCs w:val="24"/>
          <w:lang w:val="en-US"/>
        </w:rPr>
        <w:t xml:space="preserve"> and urinary albumin-to-creatinine ratio &lt;</w:t>
      </w:r>
      <w:r w:rsidR="00F304B5">
        <w:rPr>
          <w:rFonts w:ascii="Book Antiqua" w:hAnsi="Book Antiqua" w:cs="Times New Roman"/>
          <w:color w:val="000000" w:themeColor="text1"/>
          <w:sz w:val="24"/>
          <w:szCs w:val="24"/>
          <w:lang w:val="en-US"/>
        </w:rPr>
        <w:t xml:space="preserve"> </w:t>
      </w:r>
      <w:r w:rsidR="00F304B5" w:rsidRPr="00FE351A">
        <w:rPr>
          <w:rFonts w:ascii="Book Antiqua" w:hAnsi="Book Antiqua" w:cs="Times New Roman"/>
          <w:color w:val="000000" w:themeColor="text1"/>
          <w:sz w:val="24"/>
          <w:szCs w:val="24"/>
          <w:lang w:val="en-US"/>
        </w:rPr>
        <w:t>3.0 mg/mmol</w:t>
      </w:r>
      <w:r w:rsidR="00F304B5">
        <w:rPr>
          <w:rFonts w:ascii="Book Antiqua" w:hAnsi="Book Antiqua" w:cs="Times New Roman"/>
          <w:color w:val="000000" w:themeColor="text1"/>
          <w:sz w:val="24"/>
          <w:szCs w:val="24"/>
          <w:lang w:val="en-US"/>
        </w:rPr>
        <w:t>;</w:t>
      </w:r>
      <w:r w:rsidR="00F304B5">
        <w:rPr>
          <w:rFonts w:ascii="Book Antiqua" w:hAnsi="Book Antiqua" w:cs="Times New Roman" w:hint="eastAsia"/>
          <w:color w:val="000000" w:themeColor="text1"/>
          <w:sz w:val="24"/>
          <w:szCs w:val="24"/>
          <w:lang w:val="en-US" w:eastAsia="zh-CN"/>
        </w:rPr>
        <w:t xml:space="preserve"> </w:t>
      </w:r>
      <w:r w:rsidR="00F304B5" w:rsidRPr="00FE351A">
        <w:rPr>
          <w:rFonts w:ascii="Book Antiqua" w:hAnsi="Book Antiqua" w:cs="Times New Roman"/>
          <w:color w:val="000000" w:themeColor="text1"/>
          <w:sz w:val="24"/>
          <w:szCs w:val="24"/>
          <w:lang w:val="en-US"/>
        </w:rPr>
        <w:t>A-CKD–</w:t>
      </w:r>
      <w:r w:rsidR="00F304B5">
        <w:rPr>
          <w:rFonts w:ascii="Book Antiqua" w:hAnsi="Book Antiqua" w:cs="Times New Roman"/>
          <w:color w:val="000000" w:themeColor="text1"/>
          <w:sz w:val="24"/>
          <w:szCs w:val="24"/>
          <w:lang w:val="en-US"/>
        </w:rPr>
        <w:t>:</w:t>
      </w:r>
      <w:r w:rsidR="00F304B5" w:rsidRPr="00FE351A">
        <w:rPr>
          <w:rFonts w:ascii="Book Antiqua" w:hAnsi="Book Antiqua" w:cs="Times New Roman"/>
          <w:color w:val="000000" w:themeColor="text1"/>
          <w:sz w:val="24"/>
          <w:szCs w:val="24"/>
          <w:lang w:val="en-US"/>
        </w:rPr>
        <w:t xml:space="preserve"> Group of patients with estimated glomerular filtration rate ≥</w:t>
      </w:r>
      <w:r w:rsidR="00F304B5">
        <w:rPr>
          <w:rFonts w:ascii="Book Antiqua" w:hAnsi="Book Antiqua" w:cs="Times New Roman"/>
          <w:color w:val="000000" w:themeColor="text1"/>
          <w:sz w:val="24"/>
          <w:szCs w:val="24"/>
          <w:lang w:val="en-US"/>
        </w:rPr>
        <w:t xml:space="preserve"> </w:t>
      </w:r>
      <w:r w:rsidR="00F304B5" w:rsidRPr="00FE351A">
        <w:rPr>
          <w:rFonts w:ascii="Book Antiqua" w:hAnsi="Book Antiqua" w:cs="Times New Roman"/>
          <w:color w:val="000000" w:themeColor="text1"/>
          <w:sz w:val="24"/>
          <w:szCs w:val="24"/>
          <w:lang w:val="en-US"/>
        </w:rPr>
        <w:t>60 mL/min</w:t>
      </w:r>
      <w:r w:rsidR="00F304B5">
        <w:rPr>
          <w:rFonts w:ascii="Book Antiqua" w:hAnsi="Book Antiqua" w:cs="Times New Roman"/>
          <w:color w:val="000000" w:themeColor="text1"/>
          <w:sz w:val="24"/>
          <w:szCs w:val="24"/>
          <w:lang w:val="en-US"/>
        </w:rPr>
        <w:t xml:space="preserve"> </w:t>
      </w:r>
      <w:r w:rsidR="00F304B5" w:rsidRPr="00FE351A">
        <w:rPr>
          <w:rFonts w:ascii="Book Antiqua" w:hAnsi="Book Antiqua" w:cs="Times New Roman"/>
          <w:color w:val="000000" w:themeColor="text1"/>
          <w:sz w:val="24"/>
          <w:szCs w:val="24"/>
          <w:lang w:val="en-US"/>
        </w:rPr>
        <w:t>×</w:t>
      </w:r>
      <w:r w:rsidR="00F304B5">
        <w:rPr>
          <w:rFonts w:ascii="Book Antiqua" w:hAnsi="Book Antiqua" w:cs="Times New Roman"/>
          <w:color w:val="000000" w:themeColor="text1"/>
          <w:sz w:val="24"/>
          <w:szCs w:val="24"/>
          <w:lang w:val="en-US"/>
        </w:rPr>
        <w:t xml:space="preserve"> </w:t>
      </w:r>
      <w:r w:rsidR="00F304B5" w:rsidRPr="00FE351A">
        <w:rPr>
          <w:rFonts w:ascii="Book Antiqua" w:hAnsi="Book Antiqua" w:cs="Times New Roman"/>
          <w:color w:val="000000" w:themeColor="text1"/>
          <w:sz w:val="24"/>
          <w:szCs w:val="24"/>
          <w:lang w:val="en-US"/>
        </w:rPr>
        <w:t>1.73 m</w:t>
      </w:r>
      <w:r w:rsidR="00F304B5" w:rsidRPr="00FE351A">
        <w:rPr>
          <w:rFonts w:ascii="Book Antiqua" w:hAnsi="Book Antiqua" w:cs="Times New Roman"/>
          <w:color w:val="000000" w:themeColor="text1"/>
          <w:sz w:val="24"/>
          <w:szCs w:val="24"/>
          <w:vertAlign w:val="superscript"/>
          <w:lang w:val="en-US"/>
        </w:rPr>
        <w:t>2</w:t>
      </w:r>
      <w:r w:rsidR="00F304B5" w:rsidRPr="00FE351A">
        <w:rPr>
          <w:rFonts w:ascii="Book Antiqua" w:hAnsi="Book Antiqua" w:cs="Times New Roman"/>
          <w:color w:val="000000" w:themeColor="text1"/>
          <w:sz w:val="24"/>
          <w:szCs w:val="24"/>
          <w:lang w:val="en-US"/>
        </w:rPr>
        <w:t xml:space="preserve"> and urinary albumin-to-creatinine ratio ≥</w:t>
      </w:r>
      <w:r w:rsidR="00F304B5">
        <w:rPr>
          <w:rFonts w:ascii="Book Antiqua" w:hAnsi="Book Antiqua" w:cs="Times New Roman"/>
          <w:color w:val="000000" w:themeColor="text1"/>
          <w:sz w:val="24"/>
          <w:szCs w:val="24"/>
          <w:lang w:val="en-US"/>
        </w:rPr>
        <w:t xml:space="preserve"> </w:t>
      </w:r>
      <w:r w:rsidR="00F304B5" w:rsidRPr="00FE351A">
        <w:rPr>
          <w:rFonts w:ascii="Book Antiqua" w:hAnsi="Book Antiqua" w:cs="Times New Roman"/>
          <w:color w:val="000000" w:themeColor="text1"/>
          <w:sz w:val="24"/>
          <w:szCs w:val="24"/>
          <w:lang w:val="en-US"/>
        </w:rPr>
        <w:t>3.0 mg/mmol</w:t>
      </w:r>
      <w:r w:rsidR="00F304B5">
        <w:rPr>
          <w:rFonts w:ascii="Book Antiqua" w:hAnsi="Book Antiqua" w:cs="Times New Roman"/>
          <w:color w:val="000000" w:themeColor="text1"/>
          <w:sz w:val="24"/>
          <w:szCs w:val="24"/>
          <w:lang w:val="en-US"/>
        </w:rPr>
        <w:t>;</w:t>
      </w:r>
      <w:r w:rsidR="00F304B5">
        <w:rPr>
          <w:rFonts w:ascii="Book Antiqua" w:hAnsi="Book Antiqua" w:cs="Times New Roman" w:hint="eastAsia"/>
          <w:color w:val="000000" w:themeColor="text1"/>
          <w:sz w:val="24"/>
          <w:szCs w:val="24"/>
          <w:lang w:val="en-US" w:eastAsia="zh-CN"/>
        </w:rPr>
        <w:t xml:space="preserve"> </w:t>
      </w:r>
      <w:r w:rsidR="00F304B5" w:rsidRPr="00FE351A">
        <w:rPr>
          <w:rFonts w:ascii="Book Antiqua" w:hAnsi="Book Antiqua" w:cs="Times New Roman"/>
          <w:color w:val="000000" w:themeColor="text1"/>
          <w:sz w:val="24"/>
          <w:szCs w:val="24"/>
          <w:lang w:val="en-US"/>
        </w:rPr>
        <w:t>A-CKD+</w:t>
      </w:r>
      <w:r w:rsidR="00F304B5">
        <w:rPr>
          <w:rFonts w:ascii="Book Antiqua" w:hAnsi="Book Antiqua" w:cs="Times New Roman"/>
          <w:color w:val="000000" w:themeColor="text1"/>
          <w:sz w:val="24"/>
          <w:szCs w:val="24"/>
          <w:lang w:val="en-US"/>
        </w:rPr>
        <w:t>:</w:t>
      </w:r>
      <w:r w:rsidR="00F304B5" w:rsidRPr="00FE351A">
        <w:rPr>
          <w:rFonts w:ascii="Book Antiqua" w:hAnsi="Book Antiqua" w:cs="Times New Roman"/>
          <w:color w:val="000000" w:themeColor="text1"/>
          <w:sz w:val="24"/>
          <w:szCs w:val="24"/>
          <w:lang w:val="en-US"/>
        </w:rPr>
        <w:t xml:space="preserve"> Group of individuals with estimated </w:t>
      </w:r>
      <w:r w:rsidR="00F304B5" w:rsidRPr="00FE351A">
        <w:rPr>
          <w:rFonts w:ascii="Book Antiqua" w:hAnsi="Book Antiqua" w:cs="Times New Roman"/>
          <w:color w:val="000000" w:themeColor="text1"/>
          <w:sz w:val="24"/>
          <w:szCs w:val="24"/>
          <w:lang w:val="en-US"/>
        </w:rPr>
        <w:lastRenderedPageBreak/>
        <w:t>glomerular filtration rate &lt;</w:t>
      </w:r>
      <w:r w:rsidR="00F304B5">
        <w:rPr>
          <w:rFonts w:ascii="Book Antiqua" w:hAnsi="Book Antiqua" w:cs="Times New Roman"/>
          <w:color w:val="000000" w:themeColor="text1"/>
          <w:sz w:val="24"/>
          <w:szCs w:val="24"/>
          <w:lang w:val="en-US"/>
        </w:rPr>
        <w:t xml:space="preserve"> </w:t>
      </w:r>
      <w:r w:rsidR="00F304B5" w:rsidRPr="00FE351A">
        <w:rPr>
          <w:rFonts w:ascii="Book Antiqua" w:hAnsi="Book Antiqua" w:cs="Times New Roman"/>
          <w:color w:val="000000" w:themeColor="text1"/>
          <w:sz w:val="24"/>
          <w:szCs w:val="24"/>
          <w:lang w:val="en-US"/>
        </w:rPr>
        <w:t>60 mL/min</w:t>
      </w:r>
      <w:r w:rsidR="00F304B5">
        <w:rPr>
          <w:rFonts w:ascii="Book Antiqua" w:hAnsi="Book Antiqua" w:cs="Times New Roman"/>
          <w:color w:val="000000" w:themeColor="text1"/>
          <w:sz w:val="24"/>
          <w:szCs w:val="24"/>
          <w:lang w:val="en-US"/>
        </w:rPr>
        <w:t xml:space="preserve"> </w:t>
      </w:r>
      <w:r w:rsidR="00F304B5" w:rsidRPr="00FE351A">
        <w:rPr>
          <w:rFonts w:ascii="Book Antiqua" w:hAnsi="Book Antiqua" w:cs="Times New Roman"/>
          <w:color w:val="000000" w:themeColor="text1"/>
          <w:sz w:val="24"/>
          <w:szCs w:val="24"/>
          <w:lang w:val="en-US"/>
        </w:rPr>
        <w:t>×</w:t>
      </w:r>
      <w:r w:rsidR="00F304B5">
        <w:rPr>
          <w:rFonts w:ascii="Book Antiqua" w:hAnsi="Book Antiqua" w:cs="Times New Roman"/>
          <w:color w:val="000000" w:themeColor="text1"/>
          <w:sz w:val="24"/>
          <w:szCs w:val="24"/>
          <w:lang w:val="en-US"/>
        </w:rPr>
        <w:t xml:space="preserve"> </w:t>
      </w:r>
      <w:r w:rsidR="00F304B5" w:rsidRPr="00FE351A">
        <w:rPr>
          <w:rFonts w:ascii="Book Antiqua" w:hAnsi="Book Antiqua" w:cs="Times New Roman"/>
          <w:color w:val="000000" w:themeColor="text1"/>
          <w:sz w:val="24"/>
          <w:szCs w:val="24"/>
          <w:lang w:val="en-US"/>
        </w:rPr>
        <w:t>1.73 m</w:t>
      </w:r>
      <w:r w:rsidR="00F304B5" w:rsidRPr="00FE351A">
        <w:rPr>
          <w:rFonts w:ascii="Book Antiqua" w:hAnsi="Book Antiqua" w:cs="Times New Roman"/>
          <w:color w:val="000000" w:themeColor="text1"/>
          <w:sz w:val="24"/>
          <w:szCs w:val="24"/>
          <w:vertAlign w:val="superscript"/>
          <w:lang w:val="en-US"/>
        </w:rPr>
        <w:t>2</w:t>
      </w:r>
      <w:r w:rsidR="00F304B5" w:rsidRPr="00FE351A">
        <w:rPr>
          <w:rFonts w:ascii="Book Antiqua" w:hAnsi="Book Antiqua" w:cs="Times New Roman"/>
          <w:color w:val="000000" w:themeColor="text1"/>
          <w:sz w:val="24"/>
          <w:szCs w:val="24"/>
          <w:lang w:val="en-US"/>
        </w:rPr>
        <w:t xml:space="preserve"> and urinary albumin-to-creatinine ratio ≥</w:t>
      </w:r>
      <w:r w:rsidR="00F304B5">
        <w:rPr>
          <w:rFonts w:ascii="Book Antiqua" w:hAnsi="Book Antiqua" w:cs="Times New Roman"/>
          <w:color w:val="000000" w:themeColor="text1"/>
          <w:sz w:val="24"/>
          <w:szCs w:val="24"/>
          <w:lang w:val="en-US"/>
        </w:rPr>
        <w:t xml:space="preserve"> </w:t>
      </w:r>
      <w:r w:rsidR="00F304B5" w:rsidRPr="00FE351A">
        <w:rPr>
          <w:rFonts w:ascii="Book Antiqua" w:hAnsi="Book Antiqua" w:cs="Times New Roman"/>
          <w:color w:val="000000" w:themeColor="text1"/>
          <w:sz w:val="24"/>
          <w:szCs w:val="24"/>
          <w:lang w:val="en-US"/>
        </w:rPr>
        <w:t>3.0 mg/mmol.</w:t>
      </w:r>
    </w:p>
    <w:p w14:paraId="37657297" w14:textId="77777777"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br w:type="page"/>
      </w:r>
    </w:p>
    <w:p w14:paraId="49E9E020" w14:textId="5C4FA2E9" w:rsidR="00B933B4" w:rsidRPr="003B786A" w:rsidRDefault="00B933B4" w:rsidP="00677646">
      <w:pPr>
        <w:spacing w:after="0" w:line="360" w:lineRule="auto"/>
        <w:jc w:val="both"/>
        <w:rPr>
          <w:rFonts w:ascii="Book Antiqua" w:hAnsi="Book Antiqua"/>
          <w:b/>
          <w:bCs/>
          <w:color w:val="000000" w:themeColor="text1"/>
          <w:sz w:val="24"/>
          <w:szCs w:val="24"/>
          <w:lang w:val="en-US"/>
        </w:rPr>
      </w:pPr>
      <w:r w:rsidRPr="003B786A">
        <w:rPr>
          <w:rFonts w:ascii="Book Antiqua" w:hAnsi="Book Antiqua"/>
          <w:b/>
          <w:bCs/>
          <w:color w:val="000000" w:themeColor="text1"/>
          <w:sz w:val="24"/>
          <w:szCs w:val="24"/>
          <w:lang w:val="en-US"/>
        </w:rPr>
        <w:lastRenderedPageBreak/>
        <w:t xml:space="preserve">Table 3 Risk factors for different patterns </w:t>
      </w:r>
      <w:r w:rsidR="00F16853" w:rsidRPr="003B786A">
        <w:rPr>
          <w:rFonts w:ascii="Book Antiqua" w:hAnsi="Book Antiqua"/>
          <w:b/>
          <w:bCs/>
          <w:color w:val="000000" w:themeColor="text1"/>
          <w:sz w:val="24"/>
          <w:szCs w:val="24"/>
          <w:lang w:val="en-US"/>
        </w:rPr>
        <w:t xml:space="preserve">of chronic kidney disease </w:t>
      </w:r>
      <w:r w:rsidRPr="003B786A">
        <w:rPr>
          <w:rFonts w:ascii="Book Antiqua" w:hAnsi="Book Antiqua"/>
          <w:b/>
          <w:bCs/>
          <w:color w:val="000000" w:themeColor="text1"/>
          <w:sz w:val="24"/>
          <w:szCs w:val="24"/>
          <w:lang w:val="en-US"/>
        </w:rPr>
        <w:t xml:space="preserve">in patients with </w:t>
      </w:r>
      <w:r w:rsidR="00F16853" w:rsidRPr="003B786A">
        <w:rPr>
          <w:rFonts w:ascii="Book Antiqua" w:hAnsi="Book Antiqua"/>
          <w:b/>
          <w:bCs/>
          <w:color w:val="000000" w:themeColor="text1"/>
          <w:sz w:val="24"/>
          <w:szCs w:val="24"/>
          <w:lang w:val="en-US"/>
        </w:rPr>
        <w:t>type 2 diabetes</w:t>
      </w:r>
    </w:p>
    <w:tbl>
      <w:tblPr>
        <w:tblW w:w="0" w:type="auto"/>
        <w:jc w:val="center"/>
        <w:tblLayout w:type="fixed"/>
        <w:tblLook w:val="04A0" w:firstRow="1" w:lastRow="0" w:firstColumn="1" w:lastColumn="0" w:noHBand="0" w:noVBand="1"/>
      </w:tblPr>
      <w:tblGrid>
        <w:gridCol w:w="2943"/>
        <w:gridCol w:w="2552"/>
        <w:gridCol w:w="1984"/>
        <w:gridCol w:w="2092"/>
      </w:tblGrid>
      <w:tr w:rsidR="00FD09C7" w:rsidRPr="00FE351A" w14:paraId="0FF0A6B6" w14:textId="77777777" w:rsidTr="006D5EB0">
        <w:trPr>
          <w:trHeight w:val="300"/>
          <w:jc w:val="center"/>
        </w:trPr>
        <w:tc>
          <w:tcPr>
            <w:tcW w:w="2943" w:type="dxa"/>
            <w:vMerge w:val="restart"/>
            <w:tcBorders>
              <w:top w:val="single" w:sz="4" w:space="0" w:color="auto"/>
            </w:tcBorders>
            <w:noWrap/>
            <w:vAlign w:val="center"/>
            <w:hideMark/>
          </w:tcPr>
          <w:p w14:paraId="2C47FA3A" w14:textId="77777777" w:rsidR="00B933B4" w:rsidRPr="00FE351A" w:rsidRDefault="00B933B4" w:rsidP="00677646">
            <w:pPr>
              <w:spacing w:after="0" w:line="360" w:lineRule="auto"/>
              <w:jc w:val="both"/>
              <w:rPr>
                <w:rFonts w:ascii="Book Antiqua" w:hAnsi="Book Antiqua"/>
                <w:b/>
                <w:color w:val="000000" w:themeColor="text1"/>
                <w:sz w:val="24"/>
                <w:szCs w:val="24"/>
                <w:lang w:val="en-US"/>
              </w:rPr>
            </w:pPr>
            <w:r w:rsidRPr="00FE351A">
              <w:rPr>
                <w:rFonts w:ascii="Book Antiqua" w:hAnsi="Book Antiqua"/>
                <w:b/>
                <w:color w:val="000000" w:themeColor="text1"/>
                <w:sz w:val="24"/>
                <w:szCs w:val="24"/>
                <w:lang w:val="en-US"/>
              </w:rPr>
              <w:t>Risk factor</w:t>
            </w:r>
          </w:p>
        </w:tc>
        <w:tc>
          <w:tcPr>
            <w:tcW w:w="6628" w:type="dxa"/>
            <w:gridSpan w:val="3"/>
            <w:tcBorders>
              <w:top w:val="single" w:sz="4" w:space="0" w:color="auto"/>
            </w:tcBorders>
            <w:noWrap/>
            <w:vAlign w:val="center"/>
            <w:hideMark/>
          </w:tcPr>
          <w:p w14:paraId="60574B4D" w14:textId="77777777" w:rsidR="00B933B4" w:rsidRPr="00FE351A" w:rsidRDefault="00B933B4" w:rsidP="00677646">
            <w:pPr>
              <w:spacing w:after="0" w:line="360" w:lineRule="auto"/>
              <w:jc w:val="both"/>
              <w:rPr>
                <w:rFonts w:ascii="Book Antiqua" w:hAnsi="Book Antiqua"/>
                <w:b/>
                <w:color w:val="000000" w:themeColor="text1"/>
                <w:sz w:val="24"/>
                <w:szCs w:val="24"/>
                <w:lang w:val="en-US"/>
              </w:rPr>
            </w:pPr>
            <w:r w:rsidRPr="00FE351A">
              <w:rPr>
                <w:rFonts w:ascii="Book Antiqua" w:hAnsi="Book Antiqua"/>
                <w:b/>
                <w:color w:val="000000" w:themeColor="text1"/>
                <w:sz w:val="24"/>
                <w:szCs w:val="24"/>
                <w:lang w:val="en-US"/>
              </w:rPr>
              <w:t>Pattern of CKD</w:t>
            </w:r>
          </w:p>
        </w:tc>
      </w:tr>
      <w:tr w:rsidR="00FD09C7" w:rsidRPr="00FE351A" w14:paraId="3AEF56B9" w14:textId="77777777" w:rsidTr="006D5EB0">
        <w:trPr>
          <w:trHeight w:val="300"/>
          <w:jc w:val="center"/>
        </w:trPr>
        <w:tc>
          <w:tcPr>
            <w:tcW w:w="2943" w:type="dxa"/>
            <w:vMerge/>
            <w:tcBorders>
              <w:bottom w:val="single" w:sz="4" w:space="0" w:color="auto"/>
            </w:tcBorders>
            <w:noWrap/>
            <w:vAlign w:val="center"/>
            <w:hideMark/>
          </w:tcPr>
          <w:p w14:paraId="1E385083" w14:textId="77777777" w:rsidR="00B933B4" w:rsidRPr="00FE351A" w:rsidRDefault="00B933B4" w:rsidP="00677646">
            <w:pPr>
              <w:spacing w:after="0" w:line="360" w:lineRule="auto"/>
              <w:jc w:val="both"/>
              <w:rPr>
                <w:rFonts w:ascii="Book Antiqua" w:hAnsi="Book Antiqua"/>
                <w:b/>
                <w:color w:val="000000" w:themeColor="text1"/>
                <w:sz w:val="24"/>
                <w:szCs w:val="24"/>
                <w:lang w:val="en-US"/>
              </w:rPr>
            </w:pPr>
          </w:p>
        </w:tc>
        <w:tc>
          <w:tcPr>
            <w:tcW w:w="2552" w:type="dxa"/>
            <w:tcBorders>
              <w:bottom w:val="single" w:sz="4" w:space="0" w:color="auto"/>
            </w:tcBorders>
            <w:noWrap/>
            <w:vAlign w:val="center"/>
            <w:hideMark/>
          </w:tcPr>
          <w:p w14:paraId="71757480" w14:textId="77777777" w:rsidR="00B933B4" w:rsidRPr="006D5EB0" w:rsidRDefault="00B933B4" w:rsidP="00677646">
            <w:pPr>
              <w:pStyle w:val="Heading5"/>
              <w:spacing w:before="0" w:after="0" w:line="360" w:lineRule="auto"/>
              <w:rPr>
                <w:rFonts w:ascii="Book Antiqua" w:hAnsi="Book Antiqua"/>
                <w:b/>
                <w:color w:val="000000" w:themeColor="text1"/>
                <w:sz w:val="24"/>
                <w:szCs w:val="24"/>
                <w:lang w:val="en-US"/>
              </w:rPr>
            </w:pPr>
            <w:r w:rsidRPr="006D5EB0">
              <w:rPr>
                <w:rFonts w:ascii="Book Antiqua" w:hAnsi="Book Antiqua"/>
                <w:b/>
                <w:color w:val="000000" w:themeColor="text1"/>
                <w:sz w:val="24"/>
                <w:szCs w:val="24"/>
                <w:lang w:val="en-US"/>
              </w:rPr>
              <w:t>NA-CKD</w:t>
            </w:r>
          </w:p>
          <w:p w14:paraId="42033435" w14:textId="012651C7" w:rsidR="00B933B4" w:rsidRPr="006D5EB0" w:rsidRDefault="00B933B4" w:rsidP="00677646">
            <w:pPr>
              <w:pStyle w:val="Heading5"/>
              <w:spacing w:before="0" w:after="0" w:line="360" w:lineRule="auto"/>
              <w:rPr>
                <w:rFonts w:ascii="Book Antiqua" w:hAnsi="Book Antiqua"/>
                <w:b/>
                <w:color w:val="000000" w:themeColor="text1"/>
                <w:sz w:val="24"/>
                <w:szCs w:val="24"/>
                <w:lang w:val="en-US"/>
              </w:rPr>
            </w:pPr>
            <w:r w:rsidRPr="006D5EB0">
              <w:rPr>
                <w:rFonts w:ascii="Book Antiqua" w:hAnsi="Book Antiqua"/>
                <w:b/>
                <w:color w:val="000000" w:themeColor="text1"/>
                <w:sz w:val="24"/>
                <w:szCs w:val="24"/>
                <w:lang w:val="en-US"/>
              </w:rPr>
              <w:t>(</w:t>
            </w:r>
            <w:r w:rsidR="003B786A" w:rsidRPr="006D5EB0">
              <w:rPr>
                <w:rFonts w:ascii="Book Antiqua" w:hAnsi="Book Antiqua"/>
                <w:b/>
                <w:i/>
                <w:iCs/>
                <w:color w:val="000000" w:themeColor="text1"/>
                <w:sz w:val="24"/>
                <w:szCs w:val="24"/>
                <w:lang w:val="en-US"/>
              </w:rPr>
              <w:t>n</w:t>
            </w:r>
            <w:r w:rsidR="003B786A" w:rsidRPr="006D5EB0">
              <w:rPr>
                <w:rFonts w:ascii="Book Antiqua" w:hAnsi="Book Antiqua"/>
                <w:b/>
                <w:color w:val="000000" w:themeColor="text1"/>
                <w:sz w:val="24"/>
                <w:szCs w:val="24"/>
                <w:lang w:val="en-US"/>
              </w:rPr>
              <w:t xml:space="preserve"> </w:t>
            </w:r>
            <w:r w:rsidRPr="006D5EB0">
              <w:rPr>
                <w:rFonts w:ascii="Book Antiqua" w:hAnsi="Book Antiqua"/>
                <w:b/>
                <w:color w:val="000000" w:themeColor="text1"/>
                <w:sz w:val="24"/>
                <w:szCs w:val="24"/>
                <w:lang w:val="en-US"/>
              </w:rPr>
              <w:t>=</w:t>
            </w:r>
            <w:r w:rsidR="003B786A" w:rsidRPr="006D5EB0">
              <w:rPr>
                <w:rFonts w:ascii="Book Antiqua" w:hAnsi="Book Antiqua"/>
                <w:b/>
                <w:color w:val="000000" w:themeColor="text1"/>
                <w:sz w:val="24"/>
                <w:szCs w:val="24"/>
                <w:lang w:val="en-US"/>
              </w:rPr>
              <w:t xml:space="preserve"> </w:t>
            </w:r>
            <w:r w:rsidRPr="006D5EB0">
              <w:rPr>
                <w:rFonts w:ascii="Book Antiqua" w:hAnsi="Book Antiqua"/>
                <w:b/>
                <w:color w:val="000000" w:themeColor="text1"/>
                <w:sz w:val="24"/>
                <w:szCs w:val="24"/>
                <w:lang w:val="en-US"/>
              </w:rPr>
              <w:t>111)</w:t>
            </w:r>
          </w:p>
        </w:tc>
        <w:tc>
          <w:tcPr>
            <w:tcW w:w="1984" w:type="dxa"/>
            <w:tcBorders>
              <w:bottom w:val="single" w:sz="4" w:space="0" w:color="auto"/>
            </w:tcBorders>
            <w:noWrap/>
            <w:vAlign w:val="center"/>
            <w:hideMark/>
          </w:tcPr>
          <w:p w14:paraId="0FF6A9B4" w14:textId="77777777" w:rsidR="00B933B4" w:rsidRPr="006D5EB0" w:rsidRDefault="00B933B4" w:rsidP="00677646">
            <w:pPr>
              <w:pStyle w:val="Heading5"/>
              <w:spacing w:before="0" w:after="0" w:line="360" w:lineRule="auto"/>
              <w:rPr>
                <w:rFonts w:ascii="Book Antiqua" w:hAnsi="Book Antiqua"/>
                <w:b/>
                <w:color w:val="000000" w:themeColor="text1"/>
                <w:sz w:val="24"/>
                <w:szCs w:val="24"/>
                <w:lang w:val="en-US"/>
              </w:rPr>
            </w:pPr>
            <w:r w:rsidRPr="006D5EB0">
              <w:rPr>
                <w:rFonts w:ascii="Book Antiqua" w:hAnsi="Book Antiqua"/>
                <w:b/>
                <w:color w:val="000000" w:themeColor="text1"/>
                <w:sz w:val="24"/>
                <w:szCs w:val="24"/>
                <w:lang w:val="en-US"/>
              </w:rPr>
              <w:t>A</w:t>
            </w:r>
            <w:r w:rsidRPr="006D5EB0">
              <w:rPr>
                <w:rFonts w:ascii="Book Antiqua" w:hAnsi="Book Antiqua"/>
                <w:b/>
                <w:color w:val="000000" w:themeColor="text1"/>
                <w:sz w:val="24"/>
                <w:szCs w:val="24"/>
              </w:rPr>
              <w:t>-</w:t>
            </w:r>
            <w:r w:rsidRPr="006D5EB0">
              <w:rPr>
                <w:rFonts w:ascii="Book Antiqua" w:hAnsi="Book Antiqua"/>
                <w:b/>
                <w:color w:val="000000" w:themeColor="text1"/>
                <w:sz w:val="24"/>
                <w:szCs w:val="24"/>
                <w:lang w:val="en-US"/>
              </w:rPr>
              <w:t>CKD</w:t>
            </w:r>
            <w:r w:rsidRPr="006D5EB0">
              <w:rPr>
                <w:rFonts w:ascii="Book Antiqua" w:hAnsi="Book Antiqua"/>
                <w:b/>
                <w:color w:val="000000" w:themeColor="text1"/>
                <w:sz w:val="24"/>
                <w:szCs w:val="24"/>
              </w:rPr>
              <w:t>–</w:t>
            </w:r>
          </w:p>
          <w:p w14:paraId="04D906B5" w14:textId="28ABD69B" w:rsidR="00B933B4" w:rsidRPr="006D5EB0" w:rsidRDefault="00B933B4" w:rsidP="00677646">
            <w:pPr>
              <w:pStyle w:val="Heading5"/>
              <w:spacing w:before="0" w:after="0" w:line="360" w:lineRule="auto"/>
              <w:rPr>
                <w:rFonts w:ascii="Book Antiqua" w:hAnsi="Book Antiqua"/>
                <w:b/>
                <w:color w:val="000000" w:themeColor="text1"/>
                <w:sz w:val="24"/>
                <w:szCs w:val="24"/>
              </w:rPr>
            </w:pPr>
            <w:r w:rsidRPr="006D5EB0">
              <w:rPr>
                <w:rFonts w:ascii="Book Antiqua" w:hAnsi="Book Antiqua"/>
                <w:b/>
                <w:color w:val="000000" w:themeColor="text1"/>
                <w:sz w:val="24"/>
                <w:szCs w:val="24"/>
                <w:lang w:val="en-US"/>
              </w:rPr>
              <w:t>(</w:t>
            </w:r>
            <w:r w:rsidR="003B786A" w:rsidRPr="006D5EB0">
              <w:rPr>
                <w:rFonts w:ascii="Book Antiqua" w:hAnsi="Book Antiqua"/>
                <w:b/>
                <w:i/>
                <w:iCs/>
                <w:color w:val="000000" w:themeColor="text1"/>
                <w:sz w:val="24"/>
                <w:szCs w:val="24"/>
                <w:lang w:val="en-US"/>
              </w:rPr>
              <w:t>n</w:t>
            </w:r>
            <w:r w:rsidR="003B786A" w:rsidRPr="006D5EB0">
              <w:rPr>
                <w:rFonts w:ascii="Book Antiqua" w:hAnsi="Book Antiqua"/>
                <w:b/>
                <w:color w:val="000000" w:themeColor="text1"/>
                <w:sz w:val="24"/>
                <w:szCs w:val="24"/>
                <w:lang w:val="en-US"/>
              </w:rPr>
              <w:t xml:space="preserve"> </w:t>
            </w:r>
            <w:r w:rsidRPr="006D5EB0">
              <w:rPr>
                <w:rFonts w:ascii="Book Antiqua" w:hAnsi="Book Antiqua"/>
                <w:b/>
                <w:color w:val="000000" w:themeColor="text1"/>
                <w:sz w:val="24"/>
                <w:szCs w:val="24"/>
                <w:lang w:val="en-US"/>
              </w:rPr>
              <w:t>=</w:t>
            </w:r>
            <w:r w:rsidR="003B786A" w:rsidRPr="006D5EB0">
              <w:rPr>
                <w:rFonts w:ascii="Book Antiqua" w:hAnsi="Book Antiqua"/>
                <w:b/>
                <w:color w:val="000000" w:themeColor="text1"/>
                <w:sz w:val="24"/>
                <w:szCs w:val="24"/>
                <w:lang w:val="en-US"/>
              </w:rPr>
              <w:t xml:space="preserve"> </w:t>
            </w:r>
            <w:r w:rsidRPr="006D5EB0">
              <w:rPr>
                <w:rFonts w:ascii="Book Antiqua" w:hAnsi="Book Antiqua"/>
                <w:b/>
                <w:color w:val="000000" w:themeColor="text1"/>
                <w:sz w:val="24"/>
                <w:szCs w:val="24"/>
                <w:lang w:val="en-US"/>
              </w:rPr>
              <w:t>87)</w:t>
            </w:r>
          </w:p>
        </w:tc>
        <w:tc>
          <w:tcPr>
            <w:tcW w:w="2092" w:type="dxa"/>
            <w:tcBorders>
              <w:bottom w:val="single" w:sz="4" w:space="0" w:color="auto"/>
            </w:tcBorders>
            <w:noWrap/>
            <w:vAlign w:val="center"/>
            <w:hideMark/>
          </w:tcPr>
          <w:p w14:paraId="14E2F698" w14:textId="77777777" w:rsidR="00B933B4" w:rsidRPr="006D5EB0" w:rsidRDefault="00B933B4" w:rsidP="00677646">
            <w:pPr>
              <w:pStyle w:val="Heading5"/>
              <w:spacing w:before="0" w:after="0" w:line="360" w:lineRule="auto"/>
              <w:rPr>
                <w:rFonts w:ascii="Book Antiqua" w:hAnsi="Book Antiqua"/>
                <w:b/>
                <w:color w:val="000000" w:themeColor="text1"/>
                <w:sz w:val="24"/>
                <w:szCs w:val="24"/>
                <w:lang w:val="en-US"/>
              </w:rPr>
            </w:pPr>
            <w:r w:rsidRPr="006D5EB0">
              <w:rPr>
                <w:rFonts w:ascii="Book Antiqua" w:hAnsi="Book Antiqua"/>
                <w:b/>
                <w:color w:val="000000" w:themeColor="text1"/>
                <w:sz w:val="24"/>
                <w:szCs w:val="24"/>
                <w:lang w:val="en-US"/>
              </w:rPr>
              <w:t>A</w:t>
            </w:r>
            <w:r w:rsidRPr="006D5EB0">
              <w:rPr>
                <w:rFonts w:ascii="Book Antiqua" w:hAnsi="Book Antiqua"/>
                <w:b/>
                <w:color w:val="000000" w:themeColor="text1"/>
                <w:sz w:val="24"/>
                <w:szCs w:val="24"/>
              </w:rPr>
              <w:t>-</w:t>
            </w:r>
            <w:r w:rsidRPr="006D5EB0">
              <w:rPr>
                <w:rFonts w:ascii="Book Antiqua" w:hAnsi="Book Antiqua"/>
                <w:b/>
                <w:color w:val="000000" w:themeColor="text1"/>
                <w:sz w:val="24"/>
                <w:szCs w:val="24"/>
                <w:lang w:val="en-US"/>
              </w:rPr>
              <w:t>CKD</w:t>
            </w:r>
            <w:r w:rsidRPr="006D5EB0">
              <w:rPr>
                <w:rFonts w:ascii="Book Antiqua" w:hAnsi="Book Antiqua"/>
                <w:b/>
                <w:color w:val="000000" w:themeColor="text1"/>
                <w:sz w:val="24"/>
                <w:szCs w:val="24"/>
              </w:rPr>
              <w:t>+</w:t>
            </w:r>
          </w:p>
          <w:p w14:paraId="621AD878" w14:textId="247D9D14" w:rsidR="00B933B4" w:rsidRPr="006D5EB0" w:rsidRDefault="00B933B4" w:rsidP="00677646">
            <w:pPr>
              <w:pStyle w:val="Heading5"/>
              <w:spacing w:before="0" w:after="0" w:line="360" w:lineRule="auto"/>
              <w:rPr>
                <w:rFonts w:ascii="Book Antiqua" w:hAnsi="Book Antiqua"/>
                <w:b/>
                <w:color w:val="000000" w:themeColor="text1"/>
                <w:sz w:val="24"/>
                <w:szCs w:val="24"/>
              </w:rPr>
            </w:pPr>
            <w:r w:rsidRPr="006D5EB0">
              <w:rPr>
                <w:rFonts w:ascii="Book Antiqua" w:hAnsi="Book Antiqua"/>
                <w:b/>
                <w:color w:val="000000" w:themeColor="text1"/>
                <w:sz w:val="24"/>
                <w:szCs w:val="24"/>
                <w:lang w:val="en-US"/>
              </w:rPr>
              <w:t>(</w:t>
            </w:r>
            <w:r w:rsidR="003B786A" w:rsidRPr="006D5EB0">
              <w:rPr>
                <w:rFonts w:ascii="Book Antiqua" w:hAnsi="Book Antiqua"/>
                <w:b/>
                <w:i/>
                <w:iCs/>
                <w:color w:val="000000" w:themeColor="text1"/>
                <w:sz w:val="24"/>
                <w:szCs w:val="24"/>
                <w:lang w:val="en-US"/>
              </w:rPr>
              <w:t>n</w:t>
            </w:r>
            <w:r w:rsidR="003B786A" w:rsidRPr="006D5EB0">
              <w:rPr>
                <w:rFonts w:ascii="Book Antiqua" w:hAnsi="Book Antiqua"/>
                <w:b/>
                <w:color w:val="000000" w:themeColor="text1"/>
                <w:sz w:val="24"/>
                <w:szCs w:val="24"/>
                <w:lang w:val="en-US"/>
              </w:rPr>
              <w:t xml:space="preserve"> </w:t>
            </w:r>
            <w:r w:rsidRPr="006D5EB0">
              <w:rPr>
                <w:rFonts w:ascii="Book Antiqua" w:hAnsi="Book Antiqua"/>
                <w:b/>
                <w:color w:val="000000" w:themeColor="text1"/>
                <w:sz w:val="24"/>
                <w:szCs w:val="24"/>
                <w:lang w:val="en-US"/>
              </w:rPr>
              <w:t>=</w:t>
            </w:r>
            <w:r w:rsidR="003B786A" w:rsidRPr="006D5EB0">
              <w:rPr>
                <w:rFonts w:ascii="Book Antiqua" w:hAnsi="Book Antiqua"/>
                <w:b/>
                <w:color w:val="000000" w:themeColor="text1"/>
                <w:sz w:val="24"/>
                <w:szCs w:val="24"/>
                <w:lang w:val="en-US"/>
              </w:rPr>
              <w:t xml:space="preserve"> </w:t>
            </w:r>
            <w:r w:rsidRPr="006D5EB0">
              <w:rPr>
                <w:rFonts w:ascii="Book Antiqua" w:hAnsi="Book Antiqua"/>
                <w:b/>
                <w:color w:val="000000" w:themeColor="text1"/>
                <w:sz w:val="24"/>
                <w:szCs w:val="24"/>
                <w:lang w:val="en-US"/>
              </w:rPr>
              <w:t>73)</w:t>
            </w:r>
          </w:p>
        </w:tc>
      </w:tr>
      <w:tr w:rsidR="00FD09C7" w:rsidRPr="00FE351A" w14:paraId="11766E2B" w14:textId="77777777" w:rsidTr="006D5EB0">
        <w:trPr>
          <w:trHeight w:val="300"/>
          <w:jc w:val="center"/>
        </w:trPr>
        <w:tc>
          <w:tcPr>
            <w:tcW w:w="2943" w:type="dxa"/>
            <w:tcBorders>
              <w:top w:val="single" w:sz="4" w:space="0" w:color="auto"/>
            </w:tcBorders>
            <w:noWrap/>
            <w:vAlign w:val="center"/>
            <w:hideMark/>
          </w:tcPr>
          <w:p w14:paraId="0ADEDCF7" w14:textId="1943C456"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Age ≥</w:t>
            </w:r>
            <w:r w:rsidR="003B786A">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lang w:val="en-US"/>
              </w:rPr>
              <w:t>65 yr</w:t>
            </w:r>
          </w:p>
        </w:tc>
        <w:tc>
          <w:tcPr>
            <w:tcW w:w="2552" w:type="dxa"/>
            <w:tcBorders>
              <w:top w:val="single" w:sz="4" w:space="0" w:color="auto"/>
            </w:tcBorders>
            <w:noWrap/>
            <w:vAlign w:val="center"/>
            <w:hideMark/>
          </w:tcPr>
          <w:p w14:paraId="22CF9678" w14:textId="5AA93A9E"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3.16</w:t>
            </w:r>
            <w:r w:rsidRPr="00FE351A">
              <w:rPr>
                <w:rFonts w:ascii="Book Antiqua" w:hAnsi="Book Antiqua"/>
                <w:color w:val="000000" w:themeColor="text1"/>
                <w:sz w:val="24"/>
                <w:szCs w:val="24"/>
              </w:rPr>
              <w:t xml:space="preserve"> </w:t>
            </w:r>
            <w:r w:rsidRPr="00FE351A">
              <w:rPr>
                <w:rFonts w:ascii="Book Antiqua" w:hAnsi="Book Antiqua"/>
                <w:color w:val="000000" w:themeColor="text1"/>
                <w:sz w:val="24"/>
                <w:szCs w:val="24"/>
                <w:lang w:val="en-US"/>
              </w:rPr>
              <w:t>(1.76-5.70)</w:t>
            </w:r>
          </w:p>
          <w:p w14:paraId="10CC4FEA" w14:textId="4769CCBE" w:rsidR="00B933B4" w:rsidRPr="00FE351A" w:rsidRDefault="003B786A" w:rsidP="00677646">
            <w:pPr>
              <w:spacing w:after="0" w:line="360" w:lineRule="auto"/>
              <w:jc w:val="both"/>
              <w:rPr>
                <w:rFonts w:ascii="Book Antiqua" w:hAnsi="Book Antiqua"/>
                <w:color w:val="000000" w:themeColor="text1"/>
                <w:sz w:val="24"/>
                <w:szCs w:val="24"/>
                <w:lang w:val="en-US"/>
              </w:rPr>
            </w:pPr>
            <w:r w:rsidRPr="003B786A">
              <w:rPr>
                <w:rFonts w:ascii="Book Antiqua" w:hAnsi="Book Antiqua"/>
                <w:i/>
                <w:iCs/>
                <w:color w:val="000000" w:themeColor="text1"/>
                <w:sz w:val="24"/>
                <w:szCs w:val="24"/>
                <w:lang w:val="en-US"/>
              </w:rPr>
              <w:t>P</w:t>
            </w:r>
            <w:r>
              <w:rPr>
                <w:rFonts w:ascii="Book Antiqua" w:hAnsi="Book Antiqua"/>
                <w:color w:val="000000" w:themeColor="text1"/>
                <w:sz w:val="24"/>
                <w:szCs w:val="24"/>
                <w:lang w:val="en-US"/>
              </w:rPr>
              <w:t xml:space="preserve"> </w:t>
            </w:r>
            <w:r w:rsidR="00B933B4" w:rsidRPr="00FE351A">
              <w:rPr>
                <w:rFonts w:ascii="Book Antiqua" w:hAnsi="Book Antiqua"/>
                <w:color w:val="000000" w:themeColor="text1"/>
                <w:sz w:val="24"/>
                <w:szCs w:val="24"/>
                <w:lang w:val="en-US"/>
              </w:rPr>
              <w:t>=</w:t>
            </w:r>
            <w:r>
              <w:rPr>
                <w:rFonts w:ascii="Book Antiqua" w:hAnsi="Book Antiqua"/>
                <w:color w:val="000000" w:themeColor="text1"/>
                <w:sz w:val="24"/>
                <w:szCs w:val="24"/>
                <w:lang w:val="en-US"/>
              </w:rPr>
              <w:t xml:space="preserve"> </w:t>
            </w:r>
            <w:r w:rsidR="00B933B4" w:rsidRPr="00FE351A">
              <w:rPr>
                <w:rFonts w:ascii="Book Antiqua" w:hAnsi="Book Antiqua"/>
                <w:color w:val="000000" w:themeColor="text1"/>
                <w:sz w:val="24"/>
                <w:szCs w:val="24"/>
                <w:lang w:val="en-US"/>
              </w:rPr>
              <w:t>0.0001</w:t>
            </w:r>
          </w:p>
        </w:tc>
        <w:tc>
          <w:tcPr>
            <w:tcW w:w="1984" w:type="dxa"/>
            <w:tcBorders>
              <w:top w:val="single" w:sz="4" w:space="0" w:color="auto"/>
            </w:tcBorders>
            <w:noWrap/>
            <w:vAlign w:val="center"/>
            <w:hideMark/>
          </w:tcPr>
          <w:p w14:paraId="09228114" w14:textId="7B2CBB6C"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1.00 (0.55-1.80)</w:t>
            </w:r>
          </w:p>
          <w:p w14:paraId="0BBE912B" w14:textId="31BCCAE5" w:rsidR="00B933B4" w:rsidRPr="00FE351A" w:rsidRDefault="003B786A" w:rsidP="00677646">
            <w:pPr>
              <w:spacing w:after="0" w:line="360" w:lineRule="auto"/>
              <w:jc w:val="both"/>
              <w:rPr>
                <w:rFonts w:ascii="Book Antiqua" w:hAnsi="Book Antiqua"/>
                <w:color w:val="000000" w:themeColor="text1"/>
                <w:sz w:val="24"/>
                <w:szCs w:val="24"/>
                <w:lang w:val="en-US"/>
              </w:rPr>
            </w:pPr>
            <w:r w:rsidRPr="003B786A">
              <w:rPr>
                <w:rFonts w:ascii="Book Antiqua" w:hAnsi="Book Antiqua"/>
                <w:i/>
                <w:iCs/>
                <w:color w:val="000000" w:themeColor="text1"/>
                <w:sz w:val="24"/>
                <w:szCs w:val="24"/>
                <w:lang w:val="en-US"/>
              </w:rPr>
              <w:t>P</w:t>
            </w:r>
            <w:r>
              <w:rPr>
                <w:rFonts w:ascii="Book Antiqua" w:hAnsi="Book Antiqua"/>
                <w:color w:val="000000" w:themeColor="text1"/>
                <w:sz w:val="24"/>
                <w:szCs w:val="24"/>
                <w:lang w:val="en-US"/>
              </w:rPr>
              <w:t xml:space="preserve"> </w:t>
            </w:r>
            <w:r w:rsidR="00B933B4" w:rsidRPr="00FE351A">
              <w:rPr>
                <w:rFonts w:ascii="Book Antiqua" w:hAnsi="Book Antiqua"/>
                <w:color w:val="000000" w:themeColor="text1"/>
                <w:sz w:val="24"/>
                <w:szCs w:val="24"/>
                <w:lang w:val="en-US"/>
              </w:rPr>
              <w:t>=</w:t>
            </w:r>
            <w:r>
              <w:rPr>
                <w:rFonts w:ascii="Book Antiqua" w:hAnsi="Book Antiqua"/>
                <w:color w:val="000000" w:themeColor="text1"/>
                <w:sz w:val="24"/>
                <w:szCs w:val="24"/>
                <w:lang w:val="en-US"/>
              </w:rPr>
              <w:t xml:space="preserve"> </w:t>
            </w:r>
            <w:r w:rsidR="00B933B4" w:rsidRPr="00FE351A">
              <w:rPr>
                <w:rFonts w:ascii="Book Antiqua" w:hAnsi="Book Antiqua"/>
                <w:color w:val="000000" w:themeColor="text1"/>
                <w:sz w:val="24"/>
                <w:szCs w:val="24"/>
                <w:lang w:val="en-US"/>
              </w:rPr>
              <w:t>0.99</w:t>
            </w:r>
          </w:p>
        </w:tc>
        <w:tc>
          <w:tcPr>
            <w:tcW w:w="2092" w:type="dxa"/>
            <w:tcBorders>
              <w:top w:val="single" w:sz="4" w:space="0" w:color="auto"/>
            </w:tcBorders>
            <w:noWrap/>
            <w:vAlign w:val="center"/>
            <w:hideMark/>
          </w:tcPr>
          <w:p w14:paraId="28D3DB3D" w14:textId="1FD27EE0"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1.76 (0.94-3.28)</w:t>
            </w:r>
          </w:p>
          <w:p w14:paraId="628E8AF9" w14:textId="50A1C859" w:rsidR="00B933B4" w:rsidRPr="00FE351A" w:rsidRDefault="003B786A" w:rsidP="00677646">
            <w:pPr>
              <w:spacing w:after="0" w:line="360" w:lineRule="auto"/>
              <w:jc w:val="both"/>
              <w:rPr>
                <w:rFonts w:ascii="Book Antiqua" w:hAnsi="Book Antiqua"/>
                <w:color w:val="000000" w:themeColor="text1"/>
                <w:sz w:val="24"/>
                <w:szCs w:val="24"/>
                <w:lang w:val="en-US"/>
              </w:rPr>
            </w:pPr>
            <w:r w:rsidRPr="003B786A">
              <w:rPr>
                <w:rFonts w:ascii="Book Antiqua" w:hAnsi="Book Antiqua"/>
                <w:i/>
                <w:iCs/>
                <w:color w:val="000000" w:themeColor="text1"/>
                <w:sz w:val="24"/>
                <w:szCs w:val="24"/>
                <w:lang w:val="en-US"/>
              </w:rPr>
              <w:t>P</w:t>
            </w:r>
            <w:r>
              <w:rPr>
                <w:rFonts w:ascii="Book Antiqua" w:hAnsi="Book Antiqua"/>
                <w:color w:val="000000" w:themeColor="text1"/>
                <w:sz w:val="24"/>
                <w:szCs w:val="24"/>
                <w:lang w:val="en-US"/>
              </w:rPr>
              <w:t xml:space="preserve"> </w:t>
            </w:r>
            <w:r w:rsidR="00B933B4" w:rsidRPr="00FE351A">
              <w:rPr>
                <w:rFonts w:ascii="Book Antiqua" w:hAnsi="Book Antiqua"/>
                <w:color w:val="000000" w:themeColor="text1"/>
                <w:sz w:val="24"/>
                <w:szCs w:val="24"/>
                <w:lang w:val="en-US"/>
              </w:rPr>
              <w:t>=</w:t>
            </w:r>
            <w:r>
              <w:rPr>
                <w:rFonts w:ascii="Book Antiqua" w:hAnsi="Book Antiqua"/>
                <w:color w:val="000000" w:themeColor="text1"/>
                <w:sz w:val="24"/>
                <w:szCs w:val="24"/>
                <w:lang w:val="en-US"/>
              </w:rPr>
              <w:t xml:space="preserve"> </w:t>
            </w:r>
            <w:r w:rsidR="00B933B4" w:rsidRPr="00FE351A">
              <w:rPr>
                <w:rFonts w:ascii="Book Antiqua" w:hAnsi="Book Antiqua"/>
                <w:color w:val="000000" w:themeColor="text1"/>
                <w:sz w:val="24"/>
                <w:szCs w:val="24"/>
                <w:lang w:val="en-US"/>
              </w:rPr>
              <w:t>0.08</w:t>
            </w:r>
          </w:p>
        </w:tc>
      </w:tr>
      <w:tr w:rsidR="00FD09C7" w:rsidRPr="00FE351A" w14:paraId="54CF709F" w14:textId="77777777" w:rsidTr="006D5EB0">
        <w:trPr>
          <w:trHeight w:val="300"/>
          <w:jc w:val="center"/>
        </w:trPr>
        <w:tc>
          <w:tcPr>
            <w:tcW w:w="2943" w:type="dxa"/>
            <w:noWrap/>
            <w:vAlign w:val="center"/>
            <w:hideMark/>
          </w:tcPr>
          <w:p w14:paraId="076D16D4" w14:textId="35DEA056"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Duration of diabetes ≥</w:t>
            </w:r>
            <w:r w:rsidR="003B786A">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lang w:val="en-US"/>
              </w:rPr>
              <w:t>15 yr</w:t>
            </w:r>
          </w:p>
        </w:tc>
        <w:tc>
          <w:tcPr>
            <w:tcW w:w="2552" w:type="dxa"/>
            <w:noWrap/>
            <w:vAlign w:val="center"/>
            <w:hideMark/>
          </w:tcPr>
          <w:p w14:paraId="7F11871F" w14:textId="4CA475D5"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2.81 (1.53-5.17)</w:t>
            </w:r>
          </w:p>
          <w:p w14:paraId="5E79B4BC" w14:textId="77445704" w:rsidR="00B933B4" w:rsidRPr="00FE351A" w:rsidRDefault="003B786A" w:rsidP="00677646">
            <w:pPr>
              <w:spacing w:after="0" w:line="360" w:lineRule="auto"/>
              <w:jc w:val="both"/>
              <w:rPr>
                <w:rFonts w:ascii="Book Antiqua" w:hAnsi="Book Antiqua"/>
                <w:color w:val="000000" w:themeColor="text1"/>
                <w:sz w:val="24"/>
                <w:szCs w:val="24"/>
                <w:lang w:val="en-US"/>
              </w:rPr>
            </w:pPr>
            <w:r w:rsidRPr="003B786A">
              <w:rPr>
                <w:rFonts w:ascii="Book Antiqua" w:hAnsi="Book Antiqua"/>
                <w:i/>
                <w:iCs/>
                <w:color w:val="000000" w:themeColor="text1"/>
                <w:sz w:val="24"/>
                <w:szCs w:val="24"/>
                <w:lang w:val="en-US"/>
              </w:rPr>
              <w:t>P</w:t>
            </w:r>
            <w:r>
              <w:rPr>
                <w:rFonts w:ascii="Book Antiqua" w:hAnsi="Book Antiqua"/>
                <w:color w:val="000000" w:themeColor="text1"/>
                <w:sz w:val="24"/>
                <w:szCs w:val="24"/>
                <w:lang w:val="en-US"/>
              </w:rPr>
              <w:t xml:space="preserve"> </w:t>
            </w:r>
            <w:r w:rsidR="00B933B4" w:rsidRPr="00FE351A">
              <w:rPr>
                <w:rFonts w:ascii="Book Antiqua" w:hAnsi="Book Antiqua"/>
                <w:color w:val="000000" w:themeColor="text1"/>
                <w:sz w:val="24"/>
                <w:szCs w:val="24"/>
                <w:lang w:val="en-US"/>
              </w:rPr>
              <w:t>=</w:t>
            </w:r>
            <w:r>
              <w:rPr>
                <w:rFonts w:ascii="Book Antiqua" w:hAnsi="Book Antiqua"/>
                <w:color w:val="000000" w:themeColor="text1"/>
                <w:sz w:val="24"/>
                <w:szCs w:val="24"/>
                <w:lang w:val="en-US"/>
              </w:rPr>
              <w:t xml:space="preserve"> </w:t>
            </w:r>
            <w:r w:rsidR="00B933B4" w:rsidRPr="00FE351A">
              <w:rPr>
                <w:rFonts w:ascii="Book Antiqua" w:hAnsi="Book Antiqua"/>
                <w:color w:val="000000" w:themeColor="text1"/>
                <w:sz w:val="24"/>
                <w:szCs w:val="24"/>
                <w:lang w:val="en-US"/>
              </w:rPr>
              <w:t>0.0009</w:t>
            </w:r>
          </w:p>
        </w:tc>
        <w:tc>
          <w:tcPr>
            <w:tcW w:w="1984" w:type="dxa"/>
            <w:noWrap/>
            <w:vAlign w:val="center"/>
            <w:hideMark/>
          </w:tcPr>
          <w:p w14:paraId="7E176F87" w14:textId="757F050C"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1.63 (0.89-3.01)</w:t>
            </w:r>
          </w:p>
          <w:p w14:paraId="641E8913" w14:textId="785B25A5" w:rsidR="00B933B4" w:rsidRPr="00FE351A" w:rsidRDefault="003B786A" w:rsidP="00677646">
            <w:pPr>
              <w:spacing w:after="0" w:line="360" w:lineRule="auto"/>
              <w:jc w:val="both"/>
              <w:rPr>
                <w:rFonts w:ascii="Book Antiqua" w:hAnsi="Book Antiqua"/>
                <w:color w:val="000000" w:themeColor="text1"/>
                <w:sz w:val="24"/>
                <w:szCs w:val="24"/>
                <w:lang w:val="en-US"/>
              </w:rPr>
            </w:pPr>
            <w:r w:rsidRPr="003B786A">
              <w:rPr>
                <w:rFonts w:ascii="Book Antiqua" w:hAnsi="Book Antiqua"/>
                <w:i/>
                <w:iCs/>
                <w:color w:val="000000" w:themeColor="text1"/>
                <w:sz w:val="24"/>
                <w:szCs w:val="24"/>
                <w:lang w:val="en-US"/>
              </w:rPr>
              <w:t>P</w:t>
            </w:r>
            <w:r>
              <w:rPr>
                <w:rFonts w:ascii="Book Antiqua" w:hAnsi="Book Antiqua"/>
                <w:color w:val="000000" w:themeColor="text1"/>
                <w:sz w:val="24"/>
                <w:szCs w:val="24"/>
                <w:lang w:val="en-US"/>
              </w:rPr>
              <w:t xml:space="preserve"> </w:t>
            </w:r>
            <w:r w:rsidR="00B933B4" w:rsidRPr="00FE351A">
              <w:rPr>
                <w:rFonts w:ascii="Book Antiqua" w:hAnsi="Book Antiqua"/>
                <w:color w:val="000000" w:themeColor="text1"/>
                <w:sz w:val="24"/>
                <w:szCs w:val="24"/>
                <w:lang w:val="en-US"/>
              </w:rPr>
              <w:t>=</w:t>
            </w:r>
            <w:r>
              <w:rPr>
                <w:rFonts w:ascii="Book Antiqua" w:hAnsi="Book Antiqua"/>
                <w:color w:val="000000" w:themeColor="text1"/>
                <w:sz w:val="24"/>
                <w:szCs w:val="24"/>
                <w:lang w:val="en-US"/>
              </w:rPr>
              <w:t xml:space="preserve"> </w:t>
            </w:r>
            <w:r w:rsidR="00B933B4" w:rsidRPr="00FE351A">
              <w:rPr>
                <w:rFonts w:ascii="Book Antiqua" w:hAnsi="Book Antiqua"/>
                <w:color w:val="000000" w:themeColor="text1"/>
                <w:sz w:val="24"/>
                <w:szCs w:val="24"/>
                <w:lang w:val="en-US"/>
              </w:rPr>
              <w:t>0.12</w:t>
            </w:r>
          </w:p>
        </w:tc>
        <w:tc>
          <w:tcPr>
            <w:tcW w:w="2092" w:type="dxa"/>
            <w:noWrap/>
            <w:vAlign w:val="center"/>
            <w:hideMark/>
          </w:tcPr>
          <w:p w14:paraId="027D81A3" w14:textId="723C0A8A"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2.32 (1.19-4.53)</w:t>
            </w:r>
          </w:p>
          <w:p w14:paraId="23E2F4A0" w14:textId="7B3E12C6" w:rsidR="00B933B4" w:rsidRPr="00FE351A" w:rsidRDefault="003B786A" w:rsidP="00677646">
            <w:pPr>
              <w:spacing w:after="0" w:line="360" w:lineRule="auto"/>
              <w:jc w:val="both"/>
              <w:rPr>
                <w:rFonts w:ascii="Book Antiqua" w:hAnsi="Book Antiqua"/>
                <w:color w:val="000000" w:themeColor="text1"/>
                <w:sz w:val="24"/>
                <w:szCs w:val="24"/>
                <w:lang w:val="en-US"/>
              </w:rPr>
            </w:pPr>
            <w:r w:rsidRPr="003B786A">
              <w:rPr>
                <w:rFonts w:ascii="Book Antiqua" w:hAnsi="Book Antiqua"/>
                <w:i/>
                <w:iCs/>
                <w:color w:val="000000" w:themeColor="text1"/>
                <w:sz w:val="24"/>
                <w:szCs w:val="24"/>
                <w:lang w:val="en-US"/>
              </w:rPr>
              <w:t>P</w:t>
            </w:r>
            <w:r>
              <w:rPr>
                <w:rFonts w:ascii="Book Antiqua" w:hAnsi="Book Antiqua"/>
                <w:color w:val="000000" w:themeColor="text1"/>
                <w:sz w:val="24"/>
                <w:szCs w:val="24"/>
                <w:lang w:val="en-US"/>
              </w:rPr>
              <w:t xml:space="preserve"> </w:t>
            </w:r>
            <w:r w:rsidR="00B933B4" w:rsidRPr="00FE351A">
              <w:rPr>
                <w:rFonts w:ascii="Book Antiqua" w:hAnsi="Book Antiqua"/>
                <w:color w:val="000000" w:themeColor="text1"/>
                <w:sz w:val="24"/>
                <w:szCs w:val="24"/>
                <w:lang w:val="en-US"/>
              </w:rPr>
              <w:t>=</w:t>
            </w:r>
            <w:r>
              <w:rPr>
                <w:rFonts w:ascii="Book Antiqua" w:hAnsi="Book Antiqua"/>
                <w:color w:val="000000" w:themeColor="text1"/>
                <w:sz w:val="24"/>
                <w:szCs w:val="24"/>
                <w:lang w:val="en-US"/>
              </w:rPr>
              <w:t xml:space="preserve"> </w:t>
            </w:r>
            <w:r w:rsidR="00B933B4" w:rsidRPr="00FE351A">
              <w:rPr>
                <w:rFonts w:ascii="Book Antiqua" w:hAnsi="Book Antiqua"/>
                <w:color w:val="000000" w:themeColor="text1"/>
                <w:sz w:val="24"/>
                <w:szCs w:val="24"/>
                <w:lang w:val="en-US"/>
              </w:rPr>
              <w:t>0.01</w:t>
            </w:r>
          </w:p>
        </w:tc>
      </w:tr>
      <w:tr w:rsidR="00FD09C7" w:rsidRPr="00FE351A" w14:paraId="1FD905F9" w14:textId="77777777" w:rsidTr="006D5EB0">
        <w:trPr>
          <w:trHeight w:val="300"/>
          <w:jc w:val="center"/>
        </w:trPr>
        <w:tc>
          <w:tcPr>
            <w:tcW w:w="2943" w:type="dxa"/>
            <w:noWrap/>
            <w:vAlign w:val="center"/>
            <w:hideMark/>
          </w:tcPr>
          <w:p w14:paraId="35207415" w14:textId="77777777"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Male sex</w:t>
            </w:r>
          </w:p>
        </w:tc>
        <w:tc>
          <w:tcPr>
            <w:tcW w:w="2552" w:type="dxa"/>
            <w:noWrap/>
            <w:vAlign w:val="center"/>
            <w:hideMark/>
          </w:tcPr>
          <w:p w14:paraId="391207D2" w14:textId="33AA8836"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0.46 (0.21</w:t>
            </w:r>
            <w:r w:rsidR="003B786A">
              <w:rPr>
                <w:rFonts w:ascii="Book Antiqua" w:hAnsi="Book Antiqua"/>
                <w:color w:val="000000" w:themeColor="text1"/>
                <w:sz w:val="24"/>
                <w:szCs w:val="24"/>
                <w:lang w:val="en-US"/>
              </w:rPr>
              <w:t>-</w:t>
            </w:r>
            <w:r w:rsidRPr="00FE351A">
              <w:rPr>
                <w:rFonts w:ascii="Book Antiqua" w:hAnsi="Book Antiqua"/>
                <w:color w:val="000000" w:themeColor="text1"/>
                <w:sz w:val="24"/>
                <w:szCs w:val="24"/>
                <w:lang w:val="en-US"/>
              </w:rPr>
              <w:t>0.98)</w:t>
            </w:r>
          </w:p>
          <w:p w14:paraId="03C2D3FE" w14:textId="46FC3840" w:rsidR="00B933B4" w:rsidRPr="00FE351A" w:rsidRDefault="003B786A" w:rsidP="00677646">
            <w:pPr>
              <w:spacing w:after="0" w:line="360" w:lineRule="auto"/>
              <w:jc w:val="both"/>
              <w:rPr>
                <w:rFonts w:ascii="Book Antiqua" w:hAnsi="Book Antiqua"/>
                <w:color w:val="000000" w:themeColor="text1"/>
                <w:sz w:val="24"/>
                <w:szCs w:val="24"/>
                <w:lang w:val="en-US"/>
              </w:rPr>
            </w:pPr>
            <w:r w:rsidRPr="003B786A">
              <w:rPr>
                <w:rFonts w:ascii="Book Antiqua" w:hAnsi="Book Antiqua"/>
                <w:i/>
                <w:iCs/>
                <w:color w:val="000000" w:themeColor="text1"/>
                <w:sz w:val="24"/>
                <w:szCs w:val="24"/>
                <w:lang w:val="en-US"/>
              </w:rPr>
              <w:t>P</w:t>
            </w:r>
            <w:r>
              <w:rPr>
                <w:rFonts w:ascii="Book Antiqua" w:hAnsi="Book Antiqua"/>
                <w:color w:val="000000" w:themeColor="text1"/>
                <w:sz w:val="24"/>
                <w:szCs w:val="24"/>
                <w:lang w:val="en-US"/>
              </w:rPr>
              <w:t xml:space="preserve"> </w:t>
            </w:r>
            <w:r w:rsidR="00B933B4" w:rsidRPr="00FE351A">
              <w:rPr>
                <w:rFonts w:ascii="Book Antiqua" w:hAnsi="Book Antiqua"/>
                <w:color w:val="000000" w:themeColor="text1"/>
                <w:sz w:val="24"/>
                <w:szCs w:val="24"/>
                <w:lang w:val="en-US"/>
              </w:rPr>
              <w:t>=</w:t>
            </w:r>
            <w:r>
              <w:rPr>
                <w:rFonts w:ascii="Book Antiqua" w:hAnsi="Book Antiqua"/>
                <w:color w:val="000000" w:themeColor="text1"/>
                <w:sz w:val="24"/>
                <w:szCs w:val="24"/>
                <w:lang w:val="en-US"/>
              </w:rPr>
              <w:t xml:space="preserve"> </w:t>
            </w:r>
            <w:r w:rsidR="00B933B4" w:rsidRPr="00FE351A">
              <w:rPr>
                <w:rFonts w:ascii="Book Antiqua" w:hAnsi="Book Antiqua"/>
                <w:color w:val="000000" w:themeColor="text1"/>
                <w:sz w:val="24"/>
                <w:szCs w:val="24"/>
                <w:lang w:val="en-US"/>
              </w:rPr>
              <w:t>0.04</w:t>
            </w:r>
          </w:p>
        </w:tc>
        <w:tc>
          <w:tcPr>
            <w:tcW w:w="1984" w:type="dxa"/>
            <w:noWrap/>
            <w:vAlign w:val="center"/>
            <w:hideMark/>
          </w:tcPr>
          <w:p w14:paraId="644B5C70" w14:textId="7BB01BFA"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2.32 (1.20-2.48)</w:t>
            </w:r>
          </w:p>
          <w:p w14:paraId="3A261220" w14:textId="42BFA65D" w:rsidR="00B933B4" w:rsidRPr="00FE351A" w:rsidRDefault="003B786A" w:rsidP="00677646">
            <w:pPr>
              <w:spacing w:after="0" w:line="360" w:lineRule="auto"/>
              <w:jc w:val="both"/>
              <w:rPr>
                <w:rFonts w:ascii="Book Antiqua" w:hAnsi="Book Antiqua"/>
                <w:color w:val="000000" w:themeColor="text1"/>
                <w:sz w:val="24"/>
                <w:szCs w:val="24"/>
                <w:lang w:val="en-US"/>
              </w:rPr>
            </w:pPr>
            <w:r w:rsidRPr="003B786A">
              <w:rPr>
                <w:rFonts w:ascii="Book Antiqua" w:hAnsi="Book Antiqua"/>
                <w:i/>
                <w:iCs/>
                <w:color w:val="000000" w:themeColor="text1"/>
                <w:sz w:val="24"/>
                <w:szCs w:val="24"/>
                <w:lang w:val="en-US"/>
              </w:rPr>
              <w:t>P</w:t>
            </w:r>
            <w:r>
              <w:rPr>
                <w:rFonts w:ascii="Book Antiqua" w:hAnsi="Book Antiqua"/>
                <w:color w:val="000000" w:themeColor="text1"/>
                <w:sz w:val="24"/>
                <w:szCs w:val="24"/>
                <w:lang w:val="en-US"/>
              </w:rPr>
              <w:t xml:space="preserve"> </w:t>
            </w:r>
            <w:r w:rsidR="00B933B4" w:rsidRPr="00FE351A">
              <w:rPr>
                <w:rFonts w:ascii="Book Antiqua" w:hAnsi="Book Antiqua"/>
                <w:color w:val="000000" w:themeColor="text1"/>
                <w:sz w:val="24"/>
                <w:szCs w:val="24"/>
                <w:lang w:val="en-US"/>
              </w:rPr>
              <w:t>=</w:t>
            </w:r>
            <w:r>
              <w:rPr>
                <w:rFonts w:ascii="Book Antiqua" w:hAnsi="Book Antiqua"/>
                <w:color w:val="000000" w:themeColor="text1"/>
                <w:sz w:val="24"/>
                <w:szCs w:val="24"/>
                <w:lang w:val="en-US"/>
              </w:rPr>
              <w:t xml:space="preserve"> </w:t>
            </w:r>
            <w:r w:rsidR="00B933B4" w:rsidRPr="00FE351A">
              <w:rPr>
                <w:rFonts w:ascii="Book Antiqua" w:hAnsi="Book Antiqua"/>
                <w:color w:val="000000" w:themeColor="text1"/>
                <w:sz w:val="24"/>
                <w:szCs w:val="24"/>
                <w:lang w:val="en-US"/>
              </w:rPr>
              <w:t>0.01</w:t>
            </w:r>
          </w:p>
        </w:tc>
        <w:tc>
          <w:tcPr>
            <w:tcW w:w="2092" w:type="dxa"/>
            <w:noWrap/>
            <w:vAlign w:val="center"/>
            <w:hideMark/>
          </w:tcPr>
          <w:p w14:paraId="61921C81" w14:textId="0176FC5C"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1.49 (0.74-3.01)</w:t>
            </w:r>
          </w:p>
          <w:p w14:paraId="3D5C7A9F" w14:textId="4DD06C57" w:rsidR="00B933B4" w:rsidRPr="00FE351A" w:rsidRDefault="003B786A" w:rsidP="00677646">
            <w:pPr>
              <w:spacing w:after="0" w:line="360" w:lineRule="auto"/>
              <w:jc w:val="both"/>
              <w:rPr>
                <w:rFonts w:ascii="Book Antiqua" w:hAnsi="Book Antiqua"/>
                <w:color w:val="000000" w:themeColor="text1"/>
                <w:sz w:val="24"/>
                <w:szCs w:val="24"/>
                <w:lang w:val="en-US"/>
              </w:rPr>
            </w:pPr>
            <w:r w:rsidRPr="003B786A">
              <w:rPr>
                <w:rFonts w:ascii="Book Antiqua" w:hAnsi="Book Antiqua"/>
                <w:i/>
                <w:iCs/>
                <w:color w:val="000000" w:themeColor="text1"/>
                <w:sz w:val="24"/>
                <w:szCs w:val="24"/>
                <w:lang w:val="en-US"/>
              </w:rPr>
              <w:t>P</w:t>
            </w:r>
            <w:r>
              <w:rPr>
                <w:rFonts w:ascii="Book Antiqua" w:hAnsi="Book Antiqua"/>
                <w:color w:val="000000" w:themeColor="text1"/>
                <w:sz w:val="24"/>
                <w:szCs w:val="24"/>
                <w:lang w:val="en-US"/>
              </w:rPr>
              <w:t xml:space="preserve"> </w:t>
            </w:r>
            <w:r w:rsidR="00B933B4" w:rsidRPr="00FE351A">
              <w:rPr>
                <w:rFonts w:ascii="Book Antiqua" w:hAnsi="Book Antiqua"/>
                <w:color w:val="000000" w:themeColor="text1"/>
                <w:sz w:val="24"/>
                <w:szCs w:val="24"/>
                <w:lang w:val="en-US"/>
              </w:rPr>
              <w:t>=</w:t>
            </w:r>
            <w:r>
              <w:rPr>
                <w:rFonts w:ascii="Book Antiqua" w:hAnsi="Book Antiqua"/>
                <w:color w:val="000000" w:themeColor="text1"/>
                <w:sz w:val="24"/>
                <w:szCs w:val="24"/>
                <w:lang w:val="en-US"/>
              </w:rPr>
              <w:t xml:space="preserve"> </w:t>
            </w:r>
            <w:r w:rsidR="00B933B4" w:rsidRPr="00FE351A">
              <w:rPr>
                <w:rFonts w:ascii="Book Antiqua" w:hAnsi="Book Antiqua"/>
                <w:color w:val="000000" w:themeColor="text1"/>
                <w:sz w:val="24"/>
                <w:szCs w:val="24"/>
                <w:lang w:val="en-US"/>
              </w:rPr>
              <w:t>0.24</w:t>
            </w:r>
          </w:p>
        </w:tc>
      </w:tr>
      <w:tr w:rsidR="00FD09C7" w:rsidRPr="00FE351A" w14:paraId="268FC12B" w14:textId="77777777" w:rsidTr="006D5EB0">
        <w:trPr>
          <w:trHeight w:val="300"/>
          <w:jc w:val="center"/>
        </w:trPr>
        <w:tc>
          <w:tcPr>
            <w:tcW w:w="2943" w:type="dxa"/>
            <w:noWrap/>
            <w:vAlign w:val="center"/>
            <w:hideMark/>
          </w:tcPr>
          <w:p w14:paraId="63C6DD9F" w14:textId="77777777"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Female sex</w:t>
            </w:r>
          </w:p>
        </w:tc>
        <w:tc>
          <w:tcPr>
            <w:tcW w:w="2552" w:type="dxa"/>
            <w:noWrap/>
            <w:vAlign w:val="center"/>
            <w:hideMark/>
          </w:tcPr>
          <w:p w14:paraId="5F31177E" w14:textId="3C0CC97A" w:rsidR="00B933B4" w:rsidRPr="00FE351A" w:rsidRDefault="00B933B4" w:rsidP="00677646">
            <w:pPr>
              <w:spacing w:after="0" w:line="360" w:lineRule="auto"/>
              <w:jc w:val="both"/>
              <w:rPr>
                <w:rFonts w:ascii="Book Antiqua" w:hAnsi="Book Antiqua"/>
                <w:color w:val="000000" w:themeColor="text1"/>
                <w:sz w:val="24"/>
                <w:szCs w:val="24"/>
              </w:rPr>
            </w:pPr>
            <w:r w:rsidRPr="00FE351A">
              <w:rPr>
                <w:rFonts w:ascii="Book Antiqua" w:hAnsi="Book Antiqua"/>
                <w:color w:val="000000" w:themeColor="text1"/>
                <w:sz w:val="24"/>
                <w:szCs w:val="24"/>
              </w:rPr>
              <w:t>2.19 (1.</w:t>
            </w:r>
            <w:r w:rsidRPr="00FE351A">
              <w:rPr>
                <w:rFonts w:ascii="Book Antiqua" w:hAnsi="Book Antiqua"/>
                <w:color w:val="000000" w:themeColor="text1"/>
                <w:sz w:val="24"/>
                <w:szCs w:val="24"/>
                <w:lang w:val="en-US"/>
              </w:rPr>
              <w:t>02-</w:t>
            </w:r>
            <w:r w:rsidRPr="00FE351A">
              <w:rPr>
                <w:rFonts w:ascii="Book Antiqua" w:hAnsi="Book Antiqua"/>
                <w:color w:val="000000" w:themeColor="text1"/>
                <w:sz w:val="24"/>
                <w:szCs w:val="24"/>
              </w:rPr>
              <w:t>4.</w:t>
            </w:r>
            <w:r w:rsidRPr="00FE351A">
              <w:rPr>
                <w:rFonts w:ascii="Book Antiqua" w:hAnsi="Book Antiqua"/>
                <w:color w:val="000000" w:themeColor="text1"/>
                <w:sz w:val="24"/>
                <w:szCs w:val="24"/>
                <w:lang w:val="en-US"/>
              </w:rPr>
              <w:t>69</w:t>
            </w:r>
            <w:r w:rsidRPr="00FE351A">
              <w:rPr>
                <w:rFonts w:ascii="Book Antiqua" w:hAnsi="Book Antiqua"/>
                <w:color w:val="000000" w:themeColor="text1"/>
                <w:sz w:val="24"/>
                <w:szCs w:val="24"/>
              </w:rPr>
              <w:t>)</w:t>
            </w:r>
          </w:p>
          <w:p w14:paraId="795F2AD7" w14:textId="60063120" w:rsidR="00B933B4" w:rsidRPr="00FE351A" w:rsidRDefault="003B786A" w:rsidP="00677646">
            <w:pPr>
              <w:spacing w:after="0" w:line="360" w:lineRule="auto"/>
              <w:jc w:val="both"/>
              <w:rPr>
                <w:rFonts w:ascii="Book Antiqua" w:hAnsi="Book Antiqua"/>
                <w:color w:val="000000" w:themeColor="text1"/>
                <w:sz w:val="24"/>
                <w:szCs w:val="24"/>
                <w:lang w:val="en-US"/>
              </w:rPr>
            </w:pPr>
            <w:r w:rsidRPr="003B786A">
              <w:rPr>
                <w:rFonts w:ascii="Book Antiqua" w:hAnsi="Book Antiqua"/>
                <w:i/>
                <w:iCs/>
                <w:color w:val="000000" w:themeColor="text1"/>
                <w:sz w:val="24"/>
                <w:szCs w:val="24"/>
                <w:lang w:val="en-US"/>
              </w:rPr>
              <w:t>P</w:t>
            </w:r>
            <w:r w:rsidRPr="00FE351A">
              <w:rPr>
                <w:rFonts w:ascii="Book Antiqua" w:hAnsi="Book Antiqua"/>
                <w:color w:val="000000" w:themeColor="text1"/>
                <w:sz w:val="24"/>
                <w:szCs w:val="24"/>
              </w:rPr>
              <w:t xml:space="preserve"> </w:t>
            </w:r>
            <w:r w:rsidR="00B933B4" w:rsidRPr="00FE351A">
              <w:rPr>
                <w:rFonts w:ascii="Book Antiqua" w:hAnsi="Book Antiqua"/>
                <w:color w:val="000000" w:themeColor="text1"/>
                <w:sz w:val="24"/>
                <w:szCs w:val="24"/>
              </w:rPr>
              <w:t>=</w:t>
            </w:r>
            <w:r>
              <w:rPr>
                <w:rFonts w:ascii="Book Antiqua" w:hAnsi="Book Antiqua"/>
                <w:color w:val="000000" w:themeColor="text1"/>
                <w:sz w:val="24"/>
                <w:szCs w:val="24"/>
              </w:rPr>
              <w:t xml:space="preserve"> </w:t>
            </w:r>
            <w:r w:rsidR="00B933B4" w:rsidRPr="00FE351A">
              <w:rPr>
                <w:rFonts w:ascii="Book Antiqua" w:hAnsi="Book Antiqua"/>
                <w:color w:val="000000" w:themeColor="text1"/>
                <w:sz w:val="24"/>
                <w:szCs w:val="24"/>
              </w:rPr>
              <w:t>0.0</w:t>
            </w:r>
            <w:r w:rsidR="00B933B4" w:rsidRPr="00FE351A">
              <w:rPr>
                <w:rFonts w:ascii="Book Antiqua" w:hAnsi="Book Antiqua"/>
                <w:color w:val="000000" w:themeColor="text1"/>
                <w:sz w:val="24"/>
                <w:szCs w:val="24"/>
                <w:lang w:val="en-US"/>
              </w:rPr>
              <w:t>4</w:t>
            </w:r>
          </w:p>
        </w:tc>
        <w:tc>
          <w:tcPr>
            <w:tcW w:w="1984" w:type="dxa"/>
            <w:noWrap/>
            <w:vAlign w:val="center"/>
            <w:hideMark/>
          </w:tcPr>
          <w:p w14:paraId="52FB73CA" w14:textId="1B5DC514" w:rsidR="00B933B4" w:rsidRPr="00FE351A" w:rsidRDefault="00B933B4" w:rsidP="00677646">
            <w:pPr>
              <w:spacing w:after="0" w:line="360" w:lineRule="auto"/>
              <w:jc w:val="both"/>
              <w:rPr>
                <w:rFonts w:ascii="Book Antiqua" w:hAnsi="Book Antiqua"/>
                <w:color w:val="000000" w:themeColor="text1"/>
                <w:sz w:val="24"/>
                <w:szCs w:val="24"/>
              </w:rPr>
            </w:pPr>
            <w:r w:rsidRPr="00FE351A">
              <w:rPr>
                <w:rFonts w:ascii="Book Antiqua" w:hAnsi="Book Antiqua"/>
                <w:color w:val="000000" w:themeColor="text1"/>
                <w:sz w:val="24"/>
                <w:szCs w:val="24"/>
              </w:rPr>
              <w:t>0.43 (0.22</w:t>
            </w:r>
            <w:r w:rsidRPr="00FE351A">
              <w:rPr>
                <w:rFonts w:ascii="Book Antiqua" w:hAnsi="Book Antiqua"/>
                <w:color w:val="000000" w:themeColor="text1"/>
                <w:sz w:val="24"/>
                <w:szCs w:val="24"/>
                <w:lang w:val="en-US"/>
              </w:rPr>
              <w:t>-</w:t>
            </w:r>
            <w:r w:rsidRPr="00FE351A">
              <w:rPr>
                <w:rFonts w:ascii="Book Antiqua" w:hAnsi="Book Antiqua"/>
                <w:color w:val="000000" w:themeColor="text1"/>
                <w:sz w:val="24"/>
                <w:szCs w:val="24"/>
              </w:rPr>
              <w:t>0.83)</w:t>
            </w:r>
          </w:p>
          <w:p w14:paraId="1395E5A0" w14:textId="56FF89F4" w:rsidR="00B933B4" w:rsidRPr="00FE351A" w:rsidRDefault="003B786A" w:rsidP="00677646">
            <w:pPr>
              <w:spacing w:after="0" w:line="360" w:lineRule="auto"/>
              <w:jc w:val="both"/>
              <w:rPr>
                <w:rFonts w:ascii="Book Antiqua" w:hAnsi="Book Antiqua"/>
                <w:color w:val="000000" w:themeColor="text1"/>
                <w:sz w:val="24"/>
                <w:szCs w:val="24"/>
              </w:rPr>
            </w:pPr>
            <w:r w:rsidRPr="003B786A">
              <w:rPr>
                <w:rFonts w:ascii="Book Antiqua" w:hAnsi="Book Antiqua"/>
                <w:i/>
                <w:iCs/>
                <w:color w:val="000000" w:themeColor="text1"/>
                <w:sz w:val="24"/>
                <w:szCs w:val="24"/>
                <w:lang w:val="en-US"/>
              </w:rPr>
              <w:t>P</w:t>
            </w:r>
            <w:r w:rsidRPr="00FE351A">
              <w:rPr>
                <w:rFonts w:ascii="Book Antiqua" w:hAnsi="Book Antiqua"/>
                <w:color w:val="000000" w:themeColor="text1"/>
                <w:sz w:val="24"/>
                <w:szCs w:val="24"/>
              </w:rPr>
              <w:t xml:space="preserve"> </w:t>
            </w:r>
            <w:r w:rsidR="00B933B4" w:rsidRPr="00FE351A">
              <w:rPr>
                <w:rFonts w:ascii="Book Antiqua" w:hAnsi="Book Antiqua"/>
                <w:color w:val="000000" w:themeColor="text1"/>
                <w:sz w:val="24"/>
                <w:szCs w:val="24"/>
              </w:rPr>
              <w:t>=</w:t>
            </w:r>
            <w:r>
              <w:rPr>
                <w:rFonts w:ascii="Book Antiqua" w:hAnsi="Book Antiqua"/>
                <w:color w:val="000000" w:themeColor="text1"/>
                <w:sz w:val="24"/>
                <w:szCs w:val="24"/>
              </w:rPr>
              <w:t xml:space="preserve"> </w:t>
            </w:r>
            <w:r w:rsidR="00B933B4" w:rsidRPr="00FE351A">
              <w:rPr>
                <w:rFonts w:ascii="Book Antiqua" w:hAnsi="Book Antiqua"/>
                <w:color w:val="000000" w:themeColor="text1"/>
                <w:sz w:val="24"/>
                <w:szCs w:val="24"/>
              </w:rPr>
              <w:t>0.01</w:t>
            </w:r>
          </w:p>
        </w:tc>
        <w:tc>
          <w:tcPr>
            <w:tcW w:w="2092" w:type="dxa"/>
            <w:noWrap/>
            <w:vAlign w:val="center"/>
            <w:hideMark/>
          </w:tcPr>
          <w:p w14:paraId="7896EB69" w14:textId="79985C51" w:rsidR="00B933B4" w:rsidRPr="00FE351A" w:rsidRDefault="00B933B4" w:rsidP="00677646">
            <w:pPr>
              <w:spacing w:after="0" w:line="360" w:lineRule="auto"/>
              <w:jc w:val="both"/>
              <w:rPr>
                <w:rFonts w:ascii="Book Antiqua" w:hAnsi="Book Antiqua"/>
                <w:color w:val="000000" w:themeColor="text1"/>
                <w:sz w:val="24"/>
                <w:szCs w:val="24"/>
              </w:rPr>
            </w:pPr>
            <w:r w:rsidRPr="00FE351A">
              <w:rPr>
                <w:rFonts w:ascii="Book Antiqua" w:hAnsi="Book Antiqua"/>
                <w:color w:val="000000" w:themeColor="text1"/>
                <w:sz w:val="24"/>
                <w:szCs w:val="24"/>
              </w:rPr>
              <w:t>0.67 (0.33</w:t>
            </w:r>
            <w:r w:rsidRPr="00FE351A">
              <w:rPr>
                <w:rFonts w:ascii="Book Antiqua" w:hAnsi="Book Antiqua"/>
                <w:color w:val="000000" w:themeColor="text1"/>
                <w:sz w:val="24"/>
                <w:szCs w:val="24"/>
                <w:lang w:val="en-US"/>
              </w:rPr>
              <w:t>-</w:t>
            </w:r>
            <w:r w:rsidRPr="00FE351A">
              <w:rPr>
                <w:rFonts w:ascii="Book Antiqua" w:hAnsi="Book Antiqua"/>
                <w:color w:val="000000" w:themeColor="text1"/>
                <w:sz w:val="24"/>
                <w:szCs w:val="24"/>
              </w:rPr>
              <w:t>1.36)</w:t>
            </w:r>
          </w:p>
          <w:p w14:paraId="50D21580" w14:textId="2B6BA921" w:rsidR="00B933B4" w:rsidRPr="00FE351A" w:rsidRDefault="003B786A" w:rsidP="00677646">
            <w:pPr>
              <w:spacing w:after="0" w:line="360" w:lineRule="auto"/>
              <w:jc w:val="both"/>
              <w:rPr>
                <w:rFonts w:ascii="Book Antiqua" w:hAnsi="Book Antiqua"/>
                <w:color w:val="000000" w:themeColor="text1"/>
                <w:sz w:val="24"/>
                <w:szCs w:val="24"/>
              </w:rPr>
            </w:pPr>
            <w:r w:rsidRPr="003B786A">
              <w:rPr>
                <w:rFonts w:ascii="Book Antiqua" w:hAnsi="Book Antiqua"/>
                <w:i/>
                <w:iCs/>
                <w:color w:val="000000" w:themeColor="text1"/>
                <w:sz w:val="24"/>
                <w:szCs w:val="24"/>
                <w:lang w:val="en-US"/>
              </w:rPr>
              <w:t>P</w:t>
            </w:r>
            <w:r w:rsidRPr="00FE351A">
              <w:rPr>
                <w:rFonts w:ascii="Book Antiqua" w:hAnsi="Book Antiqua"/>
                <w:color w:val="000000" w:themeColor="text1"/>
                <w:sz w:val="24"/>
                <w:szCs w:val="24"/>
              </w:rPr>
              <w:t xml:space="preserve"> </w:t>
            </w:r>
            <w:r w:rsidR="00B933B4" w:rsidRPr="00FE351A">
              <w:rPr>
                <w:rFonts w:ascii="Book Antiqua" w:hAnsi="Book Antiqua"/>
                <w:color w:val="000000" w:themeColor="text1"/>
                <w:sz w:val="24"/>
                <w:szCs w:val="24"/>
              </w:rPr>
              <w:t>=</w:t>
            </w:r>
            <w:r>
              <w:rPr>
                <w:rFonts w:ascii="Book Antiqua" w:hAnsi="Book Antiqua"/>
                <w:color w:val="000000" w:themeColor="text1"/>
                <w:sz w:val="24"/>
                <w:szCs w:val="24"/>
              </w:rPr>
              <w:t xml:space="preserve"> </w:t>
            </w:r>
            <w:r w:rsidR="00B933B4" w:rsidRPr="00FE351A">
              <w:rPr>
                <w:rFonts w:ascii="Book Antiqua" w:hAnsi="Book Antiqua"/>
                <w:color w:val="000000" w:themeColor="text1"/>
                <w:sz w:val="24"/>
                <w:szCs w:val="24"/>
              </w:rPr>
              <w:t>0.24</w:t>
            </w:r>
          </w:p>
        </w:tc>
      </w:tr>
      <w:tr w:rsidR="00FD09C7" w:rsidRPr="00FE351A" w14:paraId="595062C1" w14:textId="77777777" w:rsidTr="006D5EB0">
        <w:trPr>
          <w:trHeight w:val="300"/>
          <w:jc w:val="center"/>
        </w:trPr>
        <w:tc>
          <w:tcPr>
            <w:tcW w:w="2943" w:type="dxa"/>
            <w:noWrap/>
            <w:vAlign w:val="center"/>
            <w:hideMark/>
          </w:tcPr>
          <w:p w14:paraId="73F25726" w14:textId="77777777"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Smoking</w:t>
            </w:r>
          </w:p>
        </w:tc>
        <w:tc>
          <w:tcPr>
            <w:tcW w:w="2552" w:type="dxa"/>
            <w:noWrap/>
            <w:vAlign w:val="center"/>
            <w:hideMark/>
          </w:tcPr>
          <w:p w14:paraId="3306466A" w14:textId="21338933" w:rsidR="00B933B4" w:rsidRPr="00FE351A" w:rsidRDefault="00B933B4" w:rsidP="00677646">
            <w:pPr>
              <w:spacing w:after="0" w:line="360" w:lineRule="auto"/>
              <w:jc w:val="both"/>
              <w:rPr>
                <w:rFonts w:ascii="Book Antiqua" w:hAnsi="Book Antiqua"/>
                <w:color w:val="000000" w:themeColor="text1"/>
                <w:sz w:val="24"/>
                <w:szCs w:val="24"/>
              </w:rPr>
            </w:pPr>
            <w:r w:rsidRPr="00FE351A">
              <w:rPr>
                <w:rFonts w:ascii="Book Antiqua" w:hAnsi="Book Antiqua"/>
                <w:color w:val="000000" w:themeColor="text1"/>
                <w:sz w:val="24"/>
                <w:szCs w:val="24"/>
              </w:rPr>
              <w:t>0.81 (0.25</w:t>
            </w:r>
            <w:r w:rsidRPr="00FE351A">
              <w:rPr>
                <w:rFonts w:ascii="Book Antiqua" w:hAnsi="Book Antiqua"/>
                <w:color w:val="000000" w:themeColor="text1"/>
                <w:sz w:val="24"/>
                <w:szCs w:val="24"/>
                <w:lang w:val="en-US"/>
              </w:rPr>
              <w:t>-</w:t>
            </w:r>
            <w:r w:rsidRPr="00FE351A">
              <w:rPr>
                <w:rFonts w:ascii="Book Antiqua" w:hAnsi="Book Antiqua"/>
                <w:color w:val="000000" w:themeColor="text1"/>
                <w:sz w:val="24"/>
                <w:szCs w:val="24"/>
              </w:rPr>
              <w:t>2.60)</w:t>
            </w:r>
          </w:p>
          <w:p w14:paraId="12C822DB" w14:textId="1ABD0219" w:rsidR="00B933B4" w:rsidRPr="00FE351A" w:rsidRDefault="003B786A" w:rsidP="00677646">
            <w:pPr>
              <w:spacing w:after="0" w:line="360" w:lineRule="auto"/>
              <w:jc w:val="both"/>
              <w:rPr>
                <w:rFonts w:ascii="Book Antiqua" w:hAnsi="Book Antiqua"/>
                <w:color w:val="000000" w:themeColor="text1"/>
                <w:sz w:val="24"/>
                <w:szCs w:val="24"/>
              </w:rPr>
            </w:pPr>
            <w:r w:rsidRPr="003B786A">
              <w:rPr>
                <w:rFonts w:ascii="Book Antiqua" w:hAnsi="Book Antiqua"/>
                <w:i/>
                <w:iCs/>
                <w:color w:val="000000" w:themeColor="text1"/>
                <w:sz w:val="24"/>
                <w:szCs w:val="24"/>
                <w:lang w:val="en-US"/>
              </w:rPr>
              <w:t>P</w:t>
            </w:r>
            <w:r w:rsidRPr="00FE351A">
              <w:rPr>
                <w:rFonts w:ascii="Book Antiqua" w:hAnsi="Book Antiqua"/>
                <w:color w:val="000000" w:themeColor="text1"/>
                <w:sz w:val="24"/>
                <w:szCs w:val="24"/>
              </w:rPr>
              <w:t xml:space="preserve"> </w:t>
            </w:r>
            <w:r w:rsidR="00B933B4" w:rsidRPr="00FE351A">
              <w:rPr>
                <w:rFonts w:ascii="Book Antiqua" w:hAnsi="Book Antiqua"/>
                <w:color w:val="000000" w:themeColor="text1"/>
                <w:sz w:val="24"/>
                <w:szCs w:val="24"/>
              </w:rPr>
              <w:t>=</w:t>
            </w:r>
            <w:r>
              <w:rPr>
                <w:rFonts w:ascii="Book Antiqua" w:hAnsi="Book Antiqua"/>
                <w:color w:val="000000" w:themeColor="text1"/>
                <w:sz w:val="24"/>
                <w:szCs w:val="24"/>
              </w:rPr>
              <w:t xml:space="preserve"> </w:t>
            </w:r>
            <w:r w:rsidR="00B933B4" w:rsidRPr="00FE351A">
              <w:rPr>
                <w:rFonts w:ascii="Book Antiqua" w:hAnsi="Book Antiqua"/>
                <w:color w:val="000000" w:themeColor="text1"/>
                <w:sz w:val="24"/>
                <w:szCs w:val="24"/>
              </w:rPr>
              <w:t>0.72</w:t>
            </w:r>
          </w:p>
        </w:tc>
        <w:tc>
          <w:tcPr>
            <w:tcW w:w="1984" w:type="dxa"/>
            <w:noWrap/>
            <w:vAlign w:val="center"/>
            <w:hideMark/>
          </w:tcPr>
          <w:p w14:paraId="22EDF6F0" w14:textId="0481ED2D" w:rsidR="00B933B4" w:rsidRPr="00FE351A" w:rsidRDefault="00B933B4" w:rsidP="00677646">
            <w:pPr>
              <w:spacing w:after="0" w:line="360" w:lineRule="auto"/>
              <w:jc w:val="both"/>
              <w:rPr>
                <w:rFonts w:ascii="Book Antiqua" w:hAnsi="Book Antiqua"/>
                <w:color w:val="000000" w:themeColor="text1"/>
                <w:sz w:val="24"/>
                <w:szCs w:val="24"/>
              </w:rPr>
            </w:pPr>
            <w:r w:rsidRPr="00FE351A">
              <w:rPr>
                <w:rFonts w:ascii="Book Antiqua" w:hAnsi="Book Antiqua"/>
                <w:color w:val="000000" w:themeColor="text1"/>
                <w:sz w:val="24"/>
                <w:szCs w:val="24"/>
              </w:rPr>
              <w:t>3.49 (1.31</w:t>
            </w:r>
            <w:r w:rsidRPr="00FE351A">
              <w:rPr>
                <w:rFonts w:ascii="Book Antiqua" w:hAnsi="Book Antiqua"/>
                <w:color w:val="000000" w:themeColor="text1"/>
                <w:sz w:val="24"/>
                <w:szCs w:val="24"/>
                <w:lang w:val="en-US"/>
              </w:rPr>
              <w:t>-</w:t>
            </w:r>
            <w:r w:rsidRPr="00FE351A">
              <w:rPr>
                <w:rFonts w:ascii="Book Antiqua" w:hAnsi="Book Antiqua"/>
                <w:color w:val="000000" w:themeColor="text1"/>
                <w:sz w:val="24"/>
                <w:szCs w:val="24"/>
              </w:rPr>
              <w:t>9.28)</w:t>
            </w:r>
          </w:p>
          <w:p w14:paraId="1E2724B0" w14:textId="245F341A" w:rsidR="00B933B4" w:rsidRPr="00FE351A" w:rsidRDefault="003B786A" w:rsidP="00677646">
            <w:pPr>
              <w:spacing w:after="0" w:line="360" w:lineRule="auto"/>
              <w:jc w:val="both"/>
              <w:rPr>
                <w:rFonts w:ascii="Book Antiqua" w:hAnsi="Book Antiqua"/>
                <w:color w:val="000000" w:themeColor="text1"/>
                <w:sz w:val="24"/>
                <w:szCs w:val="24"/>
              </w:rPr>
            </w:pPr>
            <w:r w:rsidRPr="003B786A">
              <w:rPr>
                <w:rFonts w:ascii="Book Antiqua" w:hAnsi="Book Antiqua"/>
                <w:i/>
                <w:iCs/>
                <w:color w:val="000000" w:themeColor="text1"/>
                <w:sz w:val="24"/>
                <w:szCs w:val="24"/>
                <w:lang w:val="en-US"/>
              </w:rPr>
              <w:t>P</w:t>
            </w:r>
            <w:r w:rsidRPr="00FE351A">
              <w:rPr>
                <w:rFonts w:ascii="Book Antiqua" w:hAnsi="Book Antiqua"/>
                <w:color w:val="000000" w:themeColor="text1"/>
                <w:sz w:val="24"/>
                <w:szCs w:val="24"/>
              </w:rPr>
              <w:t xml:space="preserve"> </w:t>
            </w:r>
            <w:r w:rsidR="00B933B4" w:rsidRPr="00FE351A">
              <w:rPr>
                <w:rFonts w:ascii="Book Antiqua" w:hAnsi="Book Antiqua"/>
                <w:color w:val="000000" w:themeColor="text1"/>
                <w:sz w:val="24"/>
                <w:szCs w:val="24"/>
              </w:rPr>
              <w:t>=</w:t>
            </w:r>
            <w:r>
              <w:rPr>
                <w:rFonts w:ascii="Book Antiqua" w:hAnsi="Book Antiqua"/>
                <w:color w:val="000000" w:themeColor="text1"/>
                <w:sz w:val="24"/>
                <w:szCs w:val="24"/>
              </w:rPr>
              <w:t xml:space="preserve"> </w:t>
            </w:r>
            <w:r w:rsidR="00B933B4" w:rsidRPr="00FE351A">
              <w:rPr>
                <w:rFonts w:ascii="Book Antiqua" w:hAnsi="Book Antiqua"/>
                <w:color w:val="000000" w:themeColor="text1"/>
                <w:sz w:val="24"/>
                <w:szCs w:val="24"/>
              </w:rPr>
              <w:t>0.01</w:t>
            </w:r>
          </w:p>
        </w:tc>
        <w:tc>
          <w:tcPr>
            <w:tcW w:w="2092" w:type="dxa"/>
            <w:noWrap/>
            <w:vAlign w:val="center"/>
            <w:hideMark/>
          </w:tcPr>
          <w:p w14:paraId="5EB7430F" w14:textId="46B468DB" w:rsidR="00B933B4" w:rsidRPr="00FE351A" w:rsidRDefault="00B933B4" w:rsidP="00677646">
            <w:pPr>
              <w:spacing w:after="0" w:line="360" w:lineRule="auto"/>
              <w:jc w:val="both"/>
              <w:rPr>
                <w:rFonts w:ascii="Book Antiqua" w:hAnsi="Book Antiqua"/>
                <w:color w:val="000000" w:themeColor="text1"/>
                <w:sz w:val="24"/>
                <w:szCs w:val="24"/>
              </w:rPr>
            </w:pPr>
            <w:r w:rsidRPr="00FE351A">
              <w:rPr>
                <w:rFonts w:ascii="Book Antiqua" w:hAnsi="Book Antiqua"/>
                <w:color w:val="000000" w:themeColor="text1"/>
                <w:sz w:val="24"/>
                <w:szCs w:val="24"/>
              </w:rPr>
              <w:t>0.56 (0.13</w:t>
            </w:r>
            <w:r w:rsidRPr="00FE351A">
              <w:rPr>
                <w:rFonts w:ascii="Book Antiqua" w:hAnsi="Book Antiqua"/>
                <w:color w:val="000000" w:themeColor="text1"/>
                <w:sz w:val="24"/>
                <w:szCs w:val="24"/>
                <w:lang w:val="en-US"/>
              </w:rPr>
              <w:t>-</w:t>
            </w:r>
            <w:r w:rsidRPr="00FE351A">
              <w:rPr>
                <w:rFonts w:ascii="Book Antiqua" w:hAnsi="Book Antiqua"/>
                <w:color w:val="000000" w:themeColor="text1"/>
                <w:sz w:val="24"/>
                <w:szCs w:val="24"/>
              </w:rPr>
              <w:t>2.34)</w:t>
            </w:r>
          </w:p>
          <w:p w14:paraId="37948F76" w14:textId="663491BB" w:rsidR="00B933B4" w:rsidRPr="00FE351A" w:rsidRDefault="003B786A" w:rsidP="00677646">
            <w:pPr>
              <w:spacing w:after="0" w:line="360" w:lineRule="auto"/>
              <w:jc w:val="both"/>
              <w:rPr>
                <w:rFonts w:ascii="Book Antiqua" w:hAnsi="Book Antiqua"/>
                <w:color w:val="000000" w:themeColor="text1"/>
                <w:sz w:val="24"/>
                <w:szCs w:val="24"/>
                <w:lang w:val="en-US"/>
              </w:rPr>
            </w:pPr>
            <w:r w:rsidRPr="003B786A">
              <w:rPr>
                <w:rFonts w:ascii="Book Antiqua" w:hAnsi="Book Antiqua"/>
                <w:i/>
                <w:iCs/>
                <w:color w:val="000000" w:themeColor="text1"/>
                <w:sz w:val="24"/>
                <w:szCs w:val="24"/>
                <w:lang w:val="en-US"/>
              </w:rPr>
              <w:t>P</w:t>
            </w:r>
            <w:r w:rsidRPr="00FE351A">
              <w:rPr>
                <w:rFonts w:ascii="Book Antiqua" w:hAnsi="Book Antiqua"/>
                <w:color w:val="000000" w:themeColor="text1"/>
                <w:sz w:val="24"/>
                <w:szCs w:val="24"/>
                <w:lang w:val="en-US"/>
              </w:rPr>
              <w:t xml:space="preserve"> </w:t>
            </w:r>
            <w:r w:rsidR="00B933B4" w:rsidRPr="00FE351A">
              <w:rPr>
                <w:rFonts w:ascii="Book Antiqua" w:hAnsi="Book Antiqua"/>
                <w:color w:val="000000" w:themeColor="text1"/>
                <w:sz w:val="24"/>
                <w:szCs w:val="24"/>
                <w:lang w:val="en-US"/>
              </w:rPr>
              <w:t>=</w:t>
            </w:r>
            <w:r>
              <w:rPr>
                <w:rFonts w:ascii="Book Antiqua" w:hAnsi="Book Antiqua"/>
                <w:color w:val="000000" w:themeColor="text1"/>
                <w:sz w:val="24"/>
                <w:szCs w:val="24"/>
                <w:lang w:val="en-US"/>
              </w:rPr>
              <w:t xml:space="preserve"> </w:t>
            </w:r>
            <w:r w:rsidR="00B933B4" w:rsidRPr="00FE351A">
              <w:rPr>
                <w:rFonts w:ascii="Book Antiqua" w:hAnsi="Book Antiqua"/>
                <w:color w:val="000000" w:themeColor="text1"/>
                <w:sz w:val="24"/>
                <w:szCs w:val="24"/>
                <w:lang w:val="en-US"/>
              </w:rPr>
              <w:t>0.43</w:t>
            </w:r>
          </w:p>
        </w:tc>
      </w:tr>
      <w:tr w:rsidR="00FD09C7" w:rsidRPr="00FE351A" w14:paraId="3E1F5E94" w14:textId="77777777" w:rsidTr="006D5EB0">
        <w:trPr>
          <w:trHeight w:val="300"/>
          <w:jc w:val="center"/>
        </w:trPr>
        <w:tc>
          <w:tcPr>
            <w:tcW w:w="2943" w:type="dxa"/>
            <w:noWrap/>
            <w:vAlign w:val="center"/>
            <w:hideMark/>
          </w:tcPr>
          <w:p w14:paraId="7BE96B7D" w14:textId="77777777"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WHR &gt;1.0</w:t>
            </w:r>
          </w:p>
        </w:tc>
        <w:tc>
          <w:tcPr>
            <w:tcW w:w="2552" w:type="dxa"/>
            <w:noWrap/>
            <w:vAlign w:val="center"/>
            <w:hideMark/>
          </w:tcPr>
          <w:p w14:paraId="44CD9165" w14:textId="7520E67B"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0.61 (0.22</w:t>
            </w:r>
            <w:r w:rsidR="003B786A">
              <w:rPr>
                <w:rFonts w:ascii="Book Antiqua" w:hAnsi="Book Antiqua"/>
                <w:color w:val="000000" w:themeColor="text1"/>
                <w:sz w:val="24"/>
                <w:szCs w:val="24"/>
                <w:lang w:val="en-US"/>
              </w:rPr>
              <w:t>-</w:t>
            </w:r>
            <w:r w:rsidRPr="00FE351A">
              <w:rPr>
                <w:rFonts w:ascii="Book Antiqua" w:hAnsi="Book Antiqua"/>
                <w:color w:val="000000" w:themeColor="text1"/>
                <w:sz w:val="24"/>
                <w:szCs w:val="24"/>
                <w:lang w:val="en-US"/>
              </w:rPr>
              <w:t>1.65)</w:t>
            </w:r>
          </w:p>
          <w:p w14:paraId="1D4FBA9E" w14:textId="1451A1E8" w:rsidR="00B933B4" w:rsidRPr="00FE351A" w:rsidRDefault="003B786A" w:rsidP="00677646">
            <w:pPr>
              <w:spacing w:after="0" w:line="360" w:lineRule="auto"/>
              <w:jc w:val="both"/>
              <w:rPr>
                <w:rFonts w:ascii="Book Antiqua" w:hAnsi="Book Antiqua"/>
                <w:color w:val="000000" w:themeColor="text1"/>
                <w:sz w:val="24"/>
                <w:szCs w:val="24"/>
                <w:lang w:val="en-US"/>
              </w:rPr>
            </w:pPr>
            <w:r w:rsidRPr="003B786A">
              <w:rPr>
                <w:rFonts w:ascii="Book Antiqua" w:hAnsi="Book Antiqua"/>
                <w:i/>
                <w:iCs/>
                <w:color w:val="000000" w:themeColor="text1"/>
                <w:sz w:val="24"/>
                <w:szCs w:val="24"/>
                <w:lang w:val="en-US"/>
              </w:rPr>
              <w:t>P</w:t>
            </w:r>
            <w:r w:rsidRPr="00FE351A">
              <w:rPr>
                <w:rFonts w:ascii="Book Antiqua" w:hAnsi="Book Antiqua"/>
                <w:color w:val="000000" w:themeColor="text1"/>
                <w:sz w:val="24"/>
                <w:szCs w:val="24"/>
                <w:lang w:val="en-US"/>
              </w:rPr>
              <w:t xml:space="preserve"> </w:t>
            </w:r>
            <w:r w:rsidR="00B933B4" w:rsidRPr="00FE351A">
              <w:rPr>
                <w:rFonts w:ascii="Book Antiqua" w:hAnsi="Book Antiqua"/>
                <w:color w:val="000000" w:themeColor="text1"/>
                <w:sz w:val="24"/>
                <w:szCs w:val="24"/>
                <w:lang w:val="en-US"/>
              </w:rPr>
              <w:t>=</w:t>
            </w:r>
            <w:r>
              <w:rPr>
                <w:rFonts w:ascii="Book Antiqua" w:hAnsi="Book Antiqua"/>
                <w:color w:val="000000" w:themeColor="text1"/>
                <w:sz w:val="24"/>
                <w:szCs w:val="24"/>
                <w:lang w:val="en-US"/>
              </w:rPr>
              <w:t xml:space="preserve"> </w:t>
            </w:r>
            <w:r w:rsidR="00B933B4" w:rsidRPr="00FE351A">
              <w:rPr>
                <w:rFonts w:ascii="Book Antiqua" w:hAnsi="Book Antiqua"/>
                <w:color w:val="000000" w:themeColor="text1"/>
                <w:sz w:val="24"/>
                <w:szCs w:val="24"/>
                <w:lang w:val="en-US"/>
              </w:rPr>
              <w:t>0.32</w:t>
            </w:r>
          </w:p>
        </w:tc>
        <w:tc>
          <w:tcPr>
            <w:tcW w:w="1984" w:type="dxa"/>
            <w:noWrap/>
            <w:vAlign w:val="center"/>
            <w:hideMark/>
          </w:tcPr>
          <w:p w14:paraId="16B6FA98" w14:textId="34541A8A"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3.64 (1.32-9.99)</w:t>
            </w:r>
          </w:p>
          <w:p w14:paraId="04B85FBB" w14:textId="7B5F83A7" w:rsidR="00B933B4" w:rsidRPr="00FE351A" w:rsidRDefault="003B786A" w:rsidP="00677646">
            <w:pPr>
              <w:spacing w:after="0" w:line="360" w:lineRule="auto"/>
              <w:jc w:val="both"/>
              <w:rPr>
                <w:rFonts w:ascii="Book Antiqua" w:hAnsi="Book Antiqua"/>
                <w:color w:val="000000" w:themeColor="text1"/>
                <w:sz w:val="24"/>
                <w:szCs w:val="24"/>
                <w:lang w:val="en-US"/>
              </w:rPr>
            </w:pPr>
            <w:r w:rsidRPr="003B786A">
              <w:rPr>
                <w:rFonts w:ascii="Book Antiqua" w:hAnsi="Book Antiqua"/>
                <w:i/>
                <w:iCs/>
                <w:color w:val="000000" w:themeColor="text1"/>
                <w:sz w:val="24"/>
                <w:szCs w:val="24"/>
                <w:lang w:val="en-US"/>
              </w:rPr>
              <w:t>P</w:t>
            </w:r>
            <w:r w:rsidRPr="00FE351A">
              <w:rPr>
                <w:rFonts w:ascii="Book Antiqua" w:hAnsi="Book Antiqua"/>
                <w:color w:val="000000" w:themeColor="text1"/>
                <w:sz w:val="24"/>
                <w:szCs w:val="24"/>
                <w:lang w:val="en-US"/>
              </w:rPr>
              <w:t xml:space="preserve"> </w:t>
            </w:r>
            <w:r w:rsidR="00B933B4" w:rsidRPr="00FE351A">
              <w:rPr>
                <w:rFonts w:ascii="Book Antiqua" w:hAnsi="Book Antiqua"/>
                <w:color w:val="000000" w:themeColor="text1"/>
                <w:sz w:val="24"/>
                <w:szCs w:val="24"/>
                <w:lang w:val="en-US"/>
              </w:rPr>
              <w:t>=</w:t>
            </w:r>
            <w:r>
              <w:rPr>
                <w:rFonts w:ascii="Book Antiqua" w:hAnsi="Book Antiqua"/>
                <w:color w:val="000000" w:themeColor="text1"/>
                <w:sz w:val="24"/>
                <w:szCs w:val="24"/>
                <w:lang w:val="en-US"/>
              </w:rPr>
              <w:t xml:space="preserve"> </w:t>
            </w:r>
            <w:r w:rsidR="00B933B4" w:rsidRPr="00FE351A">
              <w:rPr>
                <w:rFonts w:ascii="Book Antiqua" w:hAnsi="Book Antiqua"/>
                <w:color w:val="000000" w:themeColor="text1"/>
                <w:sz w:val="24"/>
                <w:szCs w:val="24"/>
                <w:lang w:val="en-US"/>
              </w:rPr>
              <w:t>0.01</w:t>
            </w:r>
          </w:p>
        </w:tc>
        <w:tc>
          <w:tcPr>
            <w:tcW w:w="2092" w:type="dxa"/>
            <w:noWrap/>
            <w:vAlign w:val="center"/>
            <w:hideMark/>
          </w:tcPr>
          <w:p w14:paraId="303D397D" w14:textId="0F8875F6"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1.53 (0.57-4.10)</w:t>
            </w:r>
          </w:p>
          <w:p w14:paraId="37D33EDC" w14:textId="677DC8D5" w:rsidR="00B933B4" w:rsidRPr="00FE351A" w:rsidRDefault="003B786A" w:rsidP="00677646">
            <w:pPr>
              <w:spacing w:after="0" w:line="360" w:lineRule="auto"/>
              <w:jc w:val="both"/>
              <w:rPr>
                <w:rFonts w:ascii="Book Antiqua" w:hAnsi="Book Antiqua"/>
                <w:color w:val="000000" w:themeColor="text1"/>
                <w:sz w:val="24"/>
                <w:szCs w:val="24"/>
                <w:lang w:val="en-US"/>
              </w:rPr>
            </w:pPr>
            <w:r w:rsidRPr="003B786A">
              <w:rPr>
                <w:rFonts w:ascii="Book Antiqua" w:hAnsi="Book Antiqua"/>
                <w:i/>
                <w:iCs/>
                <w:color w:val="000000" w:themeColor="text1"/>
                <w:sz w:val="24"/>
                <w:szCs w:val="24"/>
                <w:lang w:val="en-US"/>
              </w:rPr>
              <w:t>P</w:t>
            </w:r>
            <w:r w:rsidRPr="00FE351A">
              <w:rPr>
                <w:rFonts w:ascii="Book Antiqua" w:hAnsi="Book Antiqua"/>
                <w:color w:val="000000" w:themeColor="text1"/>
                <w:sz w:val="24"/>
                <w:szCs w:val="24"/>
                <w:lang w:val="en-US"/>
              </w:rPr>
              <w:t xml:space="preserve"> </w:t>
            </w:r>
            <w:r w:rsidR="00B933B4" w:rsidRPr="00FE351A">
              <w:rPr>
                <w:rFonts w:ascii="Book Antiqua" w:hAnsi="Book Antiqua"/>
                <w:color w:val="000000" w:themeColor="text1"/>
                <w:sz w:val="24"/>
                <w:szCs w:val="24"/>
                <w:lang w:val="en-US"/>
              </w:rPr>
              <w:t>=</w:t>
            </w:r>
            <w:r>
              <w:rPr>
                <w:rFonts w:ascii="Book Antiqua" w:hAnsi="Book Antiqua"/>
                <w:color w:val="000000" w:themeColor="text1"/>
                <w:sz w:val="24"/>
                <w:szCs w:val="24"/>
                <w:lang w:val="en-US"/>
              </w:rPr>
              <w:t xml:space="preserve"> </w:t>
            </w:r>
            <w:r w:rsidR="00B933B4" w:rsidRPr="00FE351A">
              <w:rPr>
                <w:rFonts w:ascii="Book Antiqua" w:hAnsi="Book Antiqua"/>
                <w:color w:val="000000" w:themeColor="text1"/>
                <w:sz w:val="24"/>
                <w:szCs w:val="24"/>
                <w:lang w:val="en-US"/>
              </w:rPr>
              <w:t>0.40</w:t>
            </w:r>
          </w:p>
        </w:tc>
      </w:tr>
      <w:tr w:rsidR="00FD09C7" w:rsidRPr="00FE351A" w14:paraId="28E4978E" w14:textId="77777777" w:rsidTr="006D5EB0">
        <w:trPr>
          <w:trHeight w:val="300"/>
          <w:jc w:val="center"/>
        </w:trPr>
        <w:tc>
          <w:tcPr>
            <w:tcW w:w="2943" w:type="dxa"/>
            <w:noWrap/>
            <w:vAlign w:val="center"/>
          </w:tcPr>
          <w:p w14:paraId="547C39BE" w14:textId="55A9E67E"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HbA1c &gt;</w:t>
            </w:r>
            <w:r w:rsidR="006D5EB0">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lang w:val="en-US"/>
              </w:rPr>
              <w:t>8.0%</w:t>
            </w:r>
          </w:p>
        </w:tc>
        <w:tc>
          <w:tcPr>
            <w:tcW w:w="2552" w:type="dxa"/>
            <w:noWrap/>
            <w:vAlign w:val="center"/>
          </w:tcPr>
          <w:p w14:paraId="3CC01008" w14:textId="768E3074"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0.68 (0.38-1.20)</w:t>
            </w:r>
          </w:p>
          <w:p w14:paraId="2F33CCDD" w14:textId="619E633A" w:rsidR="00B933B4" w:rsidRPr="00FE351A" w:rsidRDefault="003B786A" w:rsidP="00677646">
            <w:pPr>
              <w:spacing w:after="0" w:line="360" w:lineRule="auto"/>
              <w:jc w:val="both"/>
              <w:rPr>
                <w:rFonts w:ascii="Book Antiqua" w:hAnsi="Book Antiqua"/>
                <w:color w:val="000000" w:themeColor="text1"/>
                <w:sz w:val="24"/>
                <w:szCs w:val="24"/>
                <w:lang w:val="en-US"/>
              </w:rPr>
            </w:pPr>
            <w:r w:rsidRPr="003B786A">
              <w:rPr>
                <w:rFonts w:ascii="Book Antiqua" w:hAnsi="Book Antiqua"/>
                <w:i/>
                <w:iCs/>
                <w:color w:val="000000" w:themeColor="text1"/>
                <w:sz w:val="24"/>
                <w:szCs w:val="24"/>
                <w:lang w:val="en-US"/>
              </w:rPr>
              <w:t>P</w:t>
            </w:r>
            <w:r w:rsidRPr="00FE351A">
              <w:rPr>
                <w:rFonts w:ascii="Book Antiqua" w:hAnsi="Book Antiqua"/>
                <w:color w:val="000000" w:themeColor="text1"/>
                <w:sz w:val="24"/>
                <w:szCs w:val="24"/>
                <w:lang w:val="en-US"/>
              </w:rPr>
              <w:t xml:space="preserve"> </w:t>
            </w:r>
            <w:r w:rsidR="00B933B4" w:rsidRPr="00FE351A">
              <w:rPr>
                <w:rFonts w:ascii="Book Antiqua" w:hAnsi="Book Antiqua"/>
                <w:color w:val="000000" w:themeColor="text1"/>
                <w:sz w:val="24"/>
                <w:szCs w:val="24"/>
                <w:lang w:val="en-US"/>
              </w:rPr>
              <w:t>=</w:t>
            </w:r>
            <w:r>
              <w:rPr>
                <w:rFonts w:ascii="Book Antiqua" w:hAnsi="Book Antiqua"/>
                <w:color w:val="000000" w:themeColor="text1"/>
                <w:sz w:val="24"/>
                <w:szCs w:val="24"/>
                <w:lang w:val="en-US"/>
              </w:rPr>
              <w:t xml:space="preserve"> </w:t>
            </w:r>
            <w:r w:rsidR="00B933B4" w:rsidRPr="00FE351A">
              <w:rPr>
                <w:rFonts w:ascii="Book Antiqua" w:hAnsi="Book Antiqua"/>
                <w:color w:val="000000" w:themeColor="text1"/>
                <w:sz w:val="24"/>
                <w:szCs w:val="24"/>
                <w:lang w:val="en-US"/>
              </w:rPr>
              <w:t>0.18</w:t>
            </w:r>
          </w:p>
        </w:tc>
        <w:tc>
          <w:tcPr>
            <w:tcW w:w="1984" w:type="dxa"/>
            <w:noWrap/>
            <w:vAlign w:val="center"/>
          </w:tcPr>
          <w:p w14:paraId="7146F879" w14:textId="645EE080"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2.67 (1.35-5.27)</w:t>
            </w:r>
          </w:p>
          <w:p w14:paraId="4AB73105" w14:textId="72875F6A" w:rsidR="00B933B4" w:rsidRPr="00FE351A" w:rsidRDefault="003B786A" w:rsidP="00677646">
            <w:pPr>
              <w:spacing w:after="0" w:line="360" w:lineRule="auto"/>
              <w:jc w:val="both"/>
              <w:rPr>
                <w:rFonts w:ascii="Book Antiqua" w:hAnsi="Book Antiqua"/>
                <w:color w:val="000000" w:themeColor="text1"/>
                <w:sz w:val="24"/>
                <w:szCs w:val="24"/>
                <w:lang w:val="en-US"/>
              </w:rPr>
            </w:pPr>
            <w:r w:rsidRPr="003B786A">
              <w:rPr>
                <w:rFonts w:ascii="Book Antiqua" w:hAnsi="Book Antiqua"/>
                <w:i/>
                <w:iCs/>
                <w:color w:val="000000" w:themeColor="text1"/>
                <w:sz w:val="24"/>
                <w:szCs w:val="24"/>
                <w:lang w:val="en-US"/>
              </w:rPr>
              <w:t>P</w:t>
            </w:r>
            <w:r w:rsidRPr="00FE351A">
              <w:rPr>
                <w:rFonts w:ascii="Book Antiqua" w:hAnsi="Book Antiqua"/>
                <w:color w:val="000000" w:themeColor="text1"/>
                <w:sz w:val="24"/>
                <w:szCs w:val="24"/>
                <w:lang w:val="en-US"/>
              </w:rPr>
              <w:t xml:space="preserve"> </w:t>
            </w:r>
            <w:r w:rsidR="00B933B4" w:rsidRPr="00FE351A">
              <w:rPr>
                <w:rFonts w:ascii="Book Antiqua" w:hAnsi="Book Antiqua"/>
                <w:color w:val="000000" w:themeColor="text1"/>
                <w:sz w:val="24"/>
                <w:szCs w:val="24"/>
                <w:lang w:val="en-US"/>
              </w:rPr>
              <w:t>=</w:t>
            </w:r>
            <w:r>
              <w:rPr>
                <w:rFonts w:ascii="Book Antiqua" w:hAnsi="Book Antiqua"/>
                <w:color w:val="000000" w:themeColor="text1"/>
                <w:sz w:val="24"/>
                <w:szCs w:val="24"/>
                <w:lang w:val="en-US"/>
              </w:rPr>
              <w:t xml:space="preserve"> </w:t>
            </w:r>
            <w:r w:rsidR="00B933B4" w:rsidRPr="00FE351A">
              <w:rPr>
                <w:rFonts w:ascii="Book Antiqua" w:hAnsi="Book Antiqua"/>
                <w:color w:val="000000" w:themeColor="text1"/>
                <w:sz w:val="24"/>
                <w:szCs w:val="24"/>
                <w:lang w:val="en-US"/>
              </w:rPr>
              <w:t>0.005</w:t>
            </w:r>
          </w:p>
        </w:tc>
        <w:tc>
          <w:tcPr>
            <w:tcW w:w="2092" w:type="dxa"/>
            <w:noWrap/>
            <w:vAlign w:val="center"/>
          </w:tcPr>
          <w:p w14:paraId="70E0586B" w14:textId="144CAF0C"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1.10 (0.58-2.09)</w:t>
            </w:r>
          </w:p>
          <w:p w14:paraId="69ACE546" w14:textId="765E990B" w:rsidR="00B933B4" w:rsidRPr="00FE351A" w:rsidRDefault="003B786A" w:rsidP="00677646">
            <w:pPr>
              <w:spacing w:after="0" w:line="360" w:lineRule="auto"/>
              <w:jc w:val="both"/>
              <w:rPr>
                <w:rFonts w:ascii="Book Antiqua" w:hAnsi="Book Antiqua"/>
                <w:color w:val="000000" w:themeColor="text1"/>
                <w:sz w:val="24"/>
                <w:szCs w:val="24"/>
                <w:lang w:val="en-US"/>
              </w:rPr>
            </w:pPr>
            <w:r w:rsidRPr="003B786A">
              <w:rPr>
                <w:rFonts w:ascii="Book Antiqua" w:hAnsi="Book Antiqua"/>
                <w:i/>
                <w:iCs/>
                <w:color w:val="000000" w:themeColor="text1"/>
                <w:sz w:val="24"/>
                <w:szCs w:val="24"/>
                <w:lang w:val="en-US"/>
              </w:rPr>
              <w:t>P</w:t>
            </w:r>
            <w:r w:rsidRPr="00FE351A">
              <w:rPr>
                <w:rFonts w:ascii="Book Antiqua" w:hAnsi="Book Antiqua"/>
                <w:color w:val="000000" w:themeColor="text1"/>
                <w:sz w:val="24"/>
                <w:szCs w:val="24"/>
                <w:lang w:val="en-US"/>
              </w:rPr>
              <w:t xml:space="preserve"> </w:t>
            </w:r>
            <w:r w:rsidR="00B933B4" w:rsidRPr="00FE351A">
              <w:rPr>
                <w:rFonts w:ascii="Book Antiqua" w:hAnsi="Book Antiqua"/>
                <w:color w:val="000000" w:themeColor="text1"/>
                <w:sz w:val="24"/>
                <w:szCs w:val="24"/>
                <w:lang w:val="en-US"/>
              </w:rPr>
              <w:t>=</w:t>
            </w:r>
            <w:r>
              <w:rPr>
                <w:rFonts w:ascii="Book Antiqua" w:hAnsi="Book Antiqua"/>
                <w:color w:val="000000" w:themeColor="text1"/>
                <w:sz w:val="24"/>
                <w:szCs w:val="24"/>
                <w:lang w:val="en-US"/>
              </w:rPr>
              <w:t xml:space="preserve"> </w:t>
            </w:r>
            <w:r w:rsidR="00B933B4" w:rsidRPr="00FE351A">
              <w:rPr>
                <w:rFonts w:ascii="Book Antiqua" w:hAnsi="Book Antiqua"/>
                <w:color w:val="000000" w:themeColor="text1"/>
                <w:sz w:val="24"/>
                <w:szCs w:val="24"/>
                <w:lang w:val="en-US"/>
              </w:rPr>
              <w:t>0.76</w:t>
            </w:r>
          </w:p>
        </w:tc>
      </w:tr>
      <w:tr w:rsidR="00FD09C7" w:rsidRPr="00FE351A" w14:paraId="1DC2CE94" w14:textId="77777777" w:rsidTr="006D5EB0">
        <w:trPr>
          <w:trHeight w:val="300"/>
          <w:jc w:val="center"/>
        </w:trPr>
        <w:tc>
          <w:tcPr>
            <w:tcW w:w="2943" w:type="dxa"/>
            <w:noWrap/>
            <w:vAlign w:val="center"/>
          </w:tcPr>
          <w:p w14:paraId="6496F65B" w14:textId="77777777"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Treatment with diuretics</w:t>
            </w:r>
          </w:p>
        </w:tc>
        <w:tc>
          <w:tcPr>
            <w:tcW w:w="2552" w:type="dxa"/>
            <w:noWrap/>
            <w:vAlign w:val="center"/>
          </w:tcPr>
          <w:p w14:paraId="0E75DDC0" w14:textId="550B7F94" w:rsidR="00B933B4" w:rsidRPr="00FE351A" w:rsidRDefault="00B933B4" w:rsidP="00677646">
            <w:pPr>
              <w:spacing w:after="0" w:line="360" w:lineRule="auto"/>
              <w:jc w:val="both"/>
              <w:rPr>
                <w:rFonts w:ascii="Book Antiqua" w:hAnsi="Book Antiqua"/>
                <w:color w:val="000000" w:themeColor="text1"/>
                <w:sz w:val="24"/>
                <w:szCs w:val="24"/>
              </w:rPr>
            </w:pPr>
            <w:r w:rsidRPr="00FE351A">
              <w:rPr>
                <w:rFonts w:ascii="Book Antiqua" w:hAnsi="Book Antiqua"/>
                <w:color w:val="000000" w:themeColor="text1"/>
                <w:sz w:val="24"/>
                <w:szCs w:val="24"/>
              </w:rPr>
              <w:t>2</w:t>
            </w:r>
            <w:r w:rsidRPr="00FE351A">
              <w:rPr>
                <w:rFonts w:ascii="Book Antiqua" w:hAnsi="Book Antiqua"/>
                <w:color w:val="000000" w:themeColor="text1"/>
                <w:sz w:val="24"/>
                <w:szCs w:val="24"/>
                <w:lang w:val="en-US"/>
              </w:rPr>
              <w:t>.</w:t>
            </w:r>
            <w:r w:rsidRPr="00FE351A">
              <w:rPr>
                <w:rFonts w:ascii="Book Antiqua" w:hAnsi="Book Antiqua"/>
                <w:color w:val="000000" w:themeColor="text1"/>
                <w:sz w:val="24"/>
                <w:szCs w:val="24"/>
              </w:rPr>
              <w:t>80 (1</w:t>
            </w:r>
            <w:r w:rsidRPr="00FE351A">
              <w:rPr>
                <w:rFonts w:ascii="Book Antiqua" w:hAnsi="Book Antiqua"/>
                <w:color w:val="000000" w:themeColor="text1"/>
                <w:sz w:val="24"/>
                <w:szCs w:val="24"/>
                <w:lang w:val="en-US"/>
              </w:rPr>
              <w:t>.</w:t>
            </w:r>
            <w:r w:rsidRPr="00FE351A">
              <w:rPr>
                <w:rFonts w:ascii="Book Antiqua" w:hAnsi="Book Antiqua"/>
                <w:color w:val="000000" w:themeColor="text1"/>
                <w:sz w:val="24"/>
                <w:szCs w:val="24"/>
              </w:rPr>
              <w:t>56</w:t>
            </w:r>
            <w:r w:rsidRPr="00FE351A">
              <w:rPr>
                <w:rFonts w:ascii="Book Antiqua" w:hAnsi="Book Antiqua"/>
                <w:color w:val="000000" w:themeColor="text1"/>
                <w:sz w:val="24"/>
                <w:szCs w:val="24"/>
                <w:lang w:val="en-US"/>
              </w:rPr>
              <w:t>-</w:t>
            </w:r>
            <w:r w:rsidRPr="00FE351A">
              <w:rPr>
                <w:rFonts w:ascii="Book Antiqua" w:hAnsi="Book Antiqua"/>
                <w:color w:val="000000" w:themeColor="text1"/>
                <w:sz w:val="24"/>
                <w:szCs w:val="24"/>
              </w:rPr>
              <w:t>5</w:t>
            </w:r>
            <w:r w:rsidRPr="00FE351A">
              <w:rPr>
                <w:rFonts w:ascii="Book Antiqua" w:hAnsi="Book Antiqua"/>
                <w:color w:val="000000" w:themeColor="text1"/>
                <w:sz w:val="24"/>
                <w:szCs w:val="24"/>
                <w:lang w:val="en-US"/>
              </w:rPr>
              <w:t>.</w:t>
            </w:r>
            <w:r w:rsidRPr="00FE351A">
              <w:rPr>
                <w:rFonts w:ascii="Book Antiqua" w:hAnsi="Book Antiqua"/>
                <w:color w:val="000000" w:themeColor="text1"/>
                <w:sz w:val="24"/>
                <w:szCs w:val="24"/>
              </w:rPr>
              <w:t>00)</w:t>
            </w:r>
          </w:p>
          <w:p w14:paraId="5AC8B650" w14:textId="25B6671C" w:rsidR="00B933B4" w:rsidRPr="00FE351A" w:rsidRDefault="003B786A" w:rsidP="00677646">
            <w:pPr>
              <w:spacing w:after="0" w:line="360" w:lineRule="auto"/>
              <w:jc w:val="both"/>
              <w:rPr>
                <w:rFonts w:ascii="Book Antiqua" w:hAnsi="Book Antiqua"/>
                <w:color w:val="000000" w:themeColor="text1"/>
                <w:sz w:val="24"/>
                <w:szCs w:val="24"/>
                <w:lang w:val="en-US"/>
              </w:rPr>
            </w:pPr>
            <w:r w:rsidRPr="003B786A">
              <w:rPr>
                <w:rFonts w:ascii="Book Antiqua" w:hAnsi="Book Antiqua"/>
                <w:i/>
                <w:iCs/>
                <w:color w:val="000000" w:themeColor="text1"/>
                <w:sz w:val="24"/>
                <w:szCs w:val="24"/>
                <w:lang w:val="en-US"/>
              </w:rPr>
              <w:t>P</w:t>
            </w:r>
            <w:r w:rsidRPr="00FE351A">
              <w:rPr>
                <w:rFonts w:ascii="Book Antiqua" w:hAnsi="Book Antiqua"/>
                <w:color w:val="000000" w:themeColor="text1"/>
                <w:sz w:val="24"/>
                <w:szCs w:val="24"/>
                <w:lang w:val="en-US"/>
              </w:rPr>
              <w:t xml:space="preserve"> </w:t>
            </w:r>
            <w:r w:rsidR="00B933B4" w:rsidRPr="00FE351A">
              <w:rPr>
                <w:rFonts w:ascii="Book Antiqua" w:hAnsi="Book Antiqua"/>
                <w:color w:val="000000" w:themeColor="text1"/>
                <w:sz w:val="24"/>
                <w:szCs w:val="24"/>
                <w:lang w:val="en-US"/>
              </w:rPr>
              <w:t>=</w:t>
            </w:r>
            <w:r>
              <w:rPr>
                <w:rFonts w:ascii="Book Antiqua" w:hAnsi="Book Antiqua"/>
                <w:color w:val="000000" w:themeColor="text1"/>
                <w:sz w:val="24"/>
                <w:szCs w:val="24"/>
                <w:lang w:val="en-US"/>
              </w:rPr>
              <w:t xml:space="preserve"> </w:t>
            </w:r>
            <w:r w:rsidR="00B933B4" w:rsidRPr="00FE351A">
              <w:rPr>
                <w:rFonts w:ascii="Book Antiqua" w:hAnsi="Book Antiqua"/>
                <w:color w:val="000000" w:themeColor="text1"/>
                <w:sz w:val="24"/>
                <w:szCs w:val="24"/>
                <w:lang w:val="en-US"/>
              </w:rPr>
              <w:t>0.0005</w:t>
            </w:r>
          </w:p>
        </w:tc>
        <w:tc>
          <w:tcPr>
            <w:tcW w:w="1984" w:type="dxa"/>
            <w:noWrap/>
            <w:vAlign w:val="center"/>
          </w:tcPr>
          <w:p w14:paraId="6106F14E" w14:textId="097EBDB4"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1.10 (0.60-2.00)</w:t>
            </w:r>
          </w:p>
          <w:p w14:paraId="626419CC" w14:textId="34B46705" w:rsidR="00B933B4" w:rsidRPr="00FE351A" w:rsidRDefault="003B786A" w:rsidP="00677646">
            <w:pPr>
              <w:spacing w:after="0" w:line="360" w:lineRule="auto"/>
              <w:jc w:val="both"/>
              <w:rPr>
                <w:rFonts w:ascii="Book Antiqua" w:hAnsi="Book Antiqua"/>
                <w:color w:val="000000" w:themeColor="text1"/>
                <w:sz w:val="24"/>
                <w:szCs w:val="24"/>
                <w:lang w:val="en-US"/>
              </w:rPr>
            </w:pPr>
            <w:r w:rsidRPr="003B786A">
              <w:rPr>
                <w:rFonts w:ascii="Book Antiqua" w:hAnsi="Book Antiqua"/>
                <w:i/>
                <w:iCs/>
                <w:color w:val="000000" w:themeColor="text1"/>
                <w:sz w:val="24"/>
                <w:szCs w:val="24"/>
                <w:lang w:val="en-US"/>
              </w:rPr>
              <w:t>P</w:t>
            </w:r>
            <w:r w:rsidRPr="00FE351A">
              <w:rPr>
                <w:rFonts w:ascii="Book Antiqua" w:hAnsi="Book Antiqua"/>
                <w:color w:val="000000" w:themeColor="text1"/>
                <w:sz w:val="24"/>
                <w:szCs w:val="24"/>
                <w:lang w:val="en-US"/>
              </w:rPr>
              <w:t xml:space="preserve"> </w:t>
            </w:r>
            <w:r w:rsidR="00B933B4" w:rsidRPr="00FE351A">
              <w:rPr>
                <w:rFonts w:ascii="Book Antiqua" w:hAnsi="Book Antiqua"/>
                <w:color w:val="000000" w:themeColor="text1"/>
                <w:sz w:val="24"/>
                <w:szCs w:val="24"/>
                <w:lang w:val="en-US"/>
              </w:rPr>
              <w:t>=</w:t>
            </w:r>
            <w:r>
              <w:rPr>
                <w:rFonts w:ascii="Book Antiqua" w:hAnsi="Book Antiqua"/>
                <w:color w:val="000000" w:themeColor="text1"/>
                <w:sz w:val="24"/>
                <w:szCs w:val="24"/>
                <w:lang w:val="en-US"/>
              </w:rPr>
              <w:t xml:space="preserve"> </w:t>
            </w:r>
            <w:r w:rsidR="00B933B4" w:rsidRPr="00FE351A">
              <w:rPr>
                <w:rFonts w:ascii="Book Antiqua" w:hAnsi="Book Antiqua"/>
                <w:color w:val="000000" w:themeColor="text1"/>
                <w:sz w:val="24"/>
                <w:szCs w:val="24"/>
                <w:lang w:val="en-US"/>
              </w:rPr>
              <w:t>0.76</w:t>
            </w:r>
          </w:p>
        </w:tc>
        <w:tc>
          <w:tcPr>
            <w:tcW w:w="2092" w:type="dxa"/>
            <w:noWrap/>
            <w:vAlign w:val="center"/>
          </w:tcPr>
          <w:p w14:paraId="353E867E" w14:textId="364E866C"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1.30 (0.70-2.44)</w:t>
            </w:r>
          </w:p>
          <w:p w14:paraId="3ABA7261" w14:textId="5B8296F2" w:rsidR="00B933B4" w:rsidRPr="00FE351A" w:rsidRDefault="003B786A" w:rsidP="00677646">
            <w:pPr>
              <w:spacing w:after="0" w:line="360" w:lineRule="auto"/>
              <w:jc w:val="both"/>
              <w:rPr>
                <w:rFonts w:ascii="Book Antiqua" w:hAnsi="Book Antiqua"/>
                <w:color w:val="000000" w:themeColor="text1"/>
                <w:sz w:val="24"/>
                <w:szCs w:val="24"/>
                <w:lang w:val="en-US"/>
              </w:rPr>
            </w:pPr>
            <w:r w:rsidRPr="003B786A">
              <w:rPr>
                <w:rFonts w:ascii="Book Antiqua" w:hAnsi="Book Antiqua"/>
                <w:i/>
                <w:iCs/>
                <w:color w:val="000000" w:themeColor="text1"/>
                <w:sz w:val="24"/>
                <w:szCs w:val="24"/>
                <w:lang w:val="en-US"/>
              </w:rPr>
              <w:t>P</w:t>
            </w:r>
            <w:r w:rsidRPr="00FE351A">
              <w:rPr>
                <w:rFonts w:ascii="Book Antiqua" w:hAnsi="Book Antiqua"/>
                <w:color w:val="000000" w:themeColor="text1"/>
                <w:sz w:val="24"/>
                <w:szCs w:val="24"/>
                <w:lang w:val="en-US"/>
              </w:rPr>
              <w:t xml:space="preserve"> </w:t>
            </w:r>
            <w:r w:rsidR="00B933B4" w:rsidRPr="00FE351A">
              <w:rPr>
                <w:rFonts w:ascii="Book Antiqua" w:hAnsi="Book Antiqua"/>
                <w:color w:val="000000" w:themeColor="text1"/>
                <w:sz w:val="24"/>
                <w:szCs w:val="24"/>
                <w:lang w:val="en-US"/>
              </w:rPr>
              <w:t>=</w:t>
            </w:r>
            <w:r>
              <w:rPr>
                <w:rFonts w:ascii="Book Antiqua" w:hAnsi="Book Antiqua"/>
                <w:color w:val="000000" w:themeColor="text1"/>
                <w:sz w:val="24"/>
                <w:szCs w:val="24"/>
                <w:lang w:val="en-US"/>
              </w:rPr>
              <w:t xml:space="preserve"> </w:t>
            </w:r>
            <w:r w:rsidR="00B933B4" w:rsidRPr="00FE351A">
              <w:rPr>
                <w:rFonts w:ascii="Book Antiqua" w:hAnsi="Book Antiqua"/>
                <w:color w:val="000000" w:themeColor="text1"/>
                <w:sz w:val="24"/>
                <w:szCs w:val="24"/>
                <w:lang w:val="en-US"/>
              </w:rPr>
              <w:t>0.41</w:t>
            </w:r>
          </w:p>
        </w:tc>
      </w:tr>
      <w:tr w:rsidR="00FD09C7" w:rsidRPr="00FE351A" w14:paraId="21CC91F6" w14:textId="77777777" w:rsidTr="006D5EB0">
        <w:trPr>
          <w:trHeight w:val="300"/>
          <w:jc w:val="center"/>
        </w:trPr>
        <w:tc>
          <w:tcPr>
            <w:tcW w:w="2943" w:type="dxa"/>
            <w:tcBorders>
              <w:bottom w:val="single" w:sz="4" w:space="0" w:color="auto"/>
            </w:tcBorders>
            <w:noWrap/>
            <w:vAlign w:val="center"/>
          </w:tcPr>
          <w:p w14:paraId="557BC75A" w14:textId="77777777"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Treatment with calcium channel blockers</w:t>
            </w:r>
          </w:p>
        </w:tc>
        <w:tc>
          <w:tcPr>
            <w:tcW w:w="2552" w:type="dxa"/>
            <w:tcBorders>
              <w:bottom w:val="single" w:sz="4" w:space="0" w:color="auto"/>
            </w:tcBorders>
            <w:noWrap/>
            <w:vAlign w:val="center"/>
          </w:tcPr>
          <w:p w14:paraId="089B9B65" w14:textId="2C77FC14"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1.20 (0.66-2.17)</w:t>
            </w:r>
          </w:p>
          <w:p w14:paraId="54A5210C" w14:textId="5178E357" w:rsidR="00B933B4" w:rsidRPr="00FE351A" w:rsidRDefault="003B786A" w:rsidP="00677646">
            <w:pPr>
              <w:spacing w:after="0" w:line="360" w:lineRule="auto"/>
              <w:jc w:val="both"/>
              <w:rPr>
                <w:rFonts w:ascii="Book Antiqua" w:hAnsi="Book Antiqua"/>
                <w:color w:val="000000" w:themeColor="text1"/>
                <w:sz w:val="24"/>
                <w:szCs w:val="24"/>
                <w:lang w:val="en-US"/>
              </w:rPr>
            </w:pPr>
            <w:r w:rsidRPr="003B786A">
              <w:rPr>
                <w:rFonts w:ascii="Book Antiqua" w:hAnsi="Book Antiqua"/>
                <w:i/>
                <w:iCs/>
                <w:color w:val="000000" w:themeColor="text1"/>
                <w:sz w:val="24"/>
                <w:szCs w:val="24"/>
                <w:lang w:val="en-US"/>
              </w:rPr>
              <w:t>P</w:t>
            </w:r>
            <w:r w:rsidRPr="00FE351A">
              <w:rPr>
                <w:rFonts w:ascii="Book Antiqua" w:hAnsi="Book Antiqua"/>
                <w:color w:val="000000" w:themeColor="text1"/>
                <w:sz w:val="24"/>
                <w:szCs w:val="24"/>
                <w:lang w:val="en-US"/>
              </w:rPr>
              <w:t xml:space="preserve"> </w:t>
            </w:r>
            <w:r w:rsidR="00B933B4" w:rsidRPr="00FE351A">
              <w:rPr>
                <w:rFonts w:ascii="Book Antiqua" w:hAnsi="Book Antiqua"/>
                <w:color w:val="000000" w:themeColor="text1"/>
                <w:sz w:val="24"/>
                <w:szCs w:val="24"/>
                <w:lang w:val="en-US"/>
              </w:rPr>
              <w:t>=</w:t>
            </w:r>
            <w:r>
              <w:rPr>
                <w:rFonts w:ascii="Book Antiqua" w:hAnsi="Book Antiqua"/>
                <w:color w:val="000000" w:themeColor="text1"/>
                <w:sz w:val="24"/>
                <w:szCs w:val="24"/>
                <w:lang w:val="en-US"/>
              </w:rPr>
              <w:t xml:space="preserve"> </w:t>
            </w:r>
            <w:r w:rsidR="00B933B4" w:rsidRPr="00FE351A">
              <w:rPr>
                <w:rFonts w:ascii="Book Antiqua" w:hAnsi="Book Antiqua"/>
                <w:color w:val="000000" w:themeColor="text1"/>
                <w:sz w:val="24"/>
                <w:szCs w:val="24"/>
                <w:lang w:val="en-US"/>
              </w:rPr>
              <w:t>0.56</w:t>
            </w:r>
          </w:p>
        </w:tc>
        <w:tc>
          <w:tcPr>
            <w:tcW w:w="1984" w:type="dxa"/>
            <w:tcBorders>
              <w:bottom w:val="single" w:sz="4" w:space="0" w:color="auto"/>
            </w:tcBorders>
            <w:noWrap/>
            <w:vAlign w:val="center"/>
          </w:tcPr>
          <w:p w14:paraId="5DF19B68" w14:textId="4B8C0287"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1.47 (0.79-2.75)</w:t>
            </w:r>
          </w:p>
          <w:p w14:paraId="18E3BAA7" w14:textId="7372FB4D" w:rsidR="00B933B4" w:rsidRPr="00FE351A" w:rsidRDefault="003B786A" w:rsidP="00677646">
            <w:pPr>
              <w:spacing w:after="0" w:line="360" w:lineRule="auto"/>
              <w:jc w:val="both"/>
              <w:rPr>
                <w:rFonts w:ascii="Book Antiqua" w:hAnsi="Book Antiqua"/>
                <w:color w:val="000000" w:themeColor="text1"/>
                <w:sz w:val="24"/>
                <w:szCs w:val="24"/>
                <w:lang w:val="en-US"/>
              </w:rPr>
            </w:pPr>
            <w:r w:rsidRPr="003B786A">
              <w:rPr>
                <w:rFonts w:ascii="Book Antiqua" w:hAnsi="Book Antiqua"/>
                <w:i/>
                <w:iCs/>
                <w:color w:val="000000" w:themeColor="text1"/>
                <w:sz w:val="24"/>
                <w:szCs w:val="24"/>
                <w:lang w:val="en-US"/>
              </w:rPr>
              <w:t>P</w:t>
            </w:r>
            <w:r w:rsidRPr="00FE351A">
              <w:rPr>
                <w:rFonts w:ascii="Book Antiqua" w:hAnsi="Book Antiqua"/>
                <w:color w:val="000000" w:themeColor="text1"/>
                <w:sz w:val="24"/>
                <w:szCs w:val="24"/>
                <w:lang w:val="en-US"/>
              </w:rPr>
              <w:t xml:space="preserve"> </w:t>
            </w:r>
            <w:r w:rsidR="00B933B4" w:rsidRPr="00FE351A">
              <w:rPr>
                <w:rFonts w:ascii="Book Antiqua" w:hAnsi="Book Antiqua"/>
                <w:color w:val="000000" w:themeColor="text1"/>
                <w:sz w:val="24"/>
                <w:szCs w:val="24"/>
                <w:lang w:val="en-US"/>
              </w:rPr>
              <w:t>=</w:t>
            </w:r>
            <w:r>
              <w:rPr>
                <w:rFonts w:ascii="Book Antiqua" w:hAnsi="Book Antiqua"/>
                <w:color w:val="000000" w:themeColor="text1"/>
                <w:sz w:val="24"/>
                <w:szCs w:val="24"/>
                <w:lang w:val="en-US"/>
              </w:rPr>
              <w:t xml:space="preserve"> </w:t>
            </w:r>
            <w:r w:rsidR="00B933B4" w:rsidRPr="00FE351A">
              <w:rPr>
                <w:rFonts w:ascii="Book Antiqua" w:hAnsi="Book Antiqua"/>
                <w:color w:val="000000" w:themeColor="text1"/>
                <w:sz w:val="24"/>
                <w:szCs w:val="24"/>
                <w:lang w:val="en-US"/>
              </w:rPr>
              <w:t>0.22</w:t>
            </w:r>
          </w:p>
        </w:tc>
        <w:tc>
          <w:tcPr>
            <w:tcW w:w="2092" w:type="dxa"/>
            <w:tcBorders>
              <w:bottom w:val="single" w:sz="4" w:space="0" w:color="auto"/>
            </w:tcBorders>
            <w:noWrap/>
            <w:vAlign w:val="center"/>
          </w:tcPr>
          <w:p w14:paraId="737C5249" w14:textId="5A9584ED"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rPr>
              <w:t>2</w:t>
            </w:r>
            <w:r w:rsidRPr="00FE351A">
              <w:rPr>
                <w:rFonts w:ascii="Book Antiqua" w:hAnsi="Book Antiqua"/>
                <w:color w:val="000000" w:themeColor="text1"/>
                <w:sz w:val="24"/>
                <w:szCs w:val="24"/>
                <w:lang w:val="en-US"/>
              </w:rPr>
              <w:t>.23</w:t>
            </w:r>
            <w:r w:rsidRPr="00FE351A">
              <w:rPr>
                <w:rFonts w:ascii="Book Antiqua" w:hAnsi="Book Antiqua"/>
                <w:color w:val="000000" w:themeColor="text1"/>
                <w:sz w:val="24"/>
                <w:szCs w:val="24"/>
              </w:rPr>
              <w:t xml:space="preserve"> </w:t>
            </w:r>
            <w:r w:rsidRPr="00FE351A">
              <w:rPr>
                <w:rFonts w:ascii="Book Antiqua" w:hAnsi="Book Antiqua"/>
                <w:color w:val="000000" w:themeColor="text1"/>
                <w:sz w:val="24"/>
                <w:szCs w:val="24"/>
                <w:lang w:val="en-US"/>
              </w:rPr>
              <w:t>(1.17-4.25)</w:t>
            </w:r>
          </w:p>
          <w:p w14:paraId="036DAE83" w14:textId="07C4C91E" w:rsidR="00B933B4" w:rsidRPr="00FE351A" w:rsidRDefault="003B786A" w:rsidP="00677646">
            <w:pPr>
              <w:spacing w:after="0" w:line="360" w:lineRule="auto"/>
              <w:jc w:val="both"/>
              <w:rPr>
                <w:rFonts w:ascii="Book Antiqua" w:hAnsi="Book Antiqua"/>
                <w:color w:val="000000" w:themeColor="text1"/>
                <w:sz w:val="24"/>
                <w:szCs w:val="24"/>
                <w:lang w:val="en-US"/>
              </w:rPr>
            </w:pPr>
            <w:r w:rsidRPr="003B786A">
              <w:rPr>
                <w:rFonts w:ascii="Book Antiqua" w:hAnsi="Book Antiqua"/>
                <w:i/>
                <w:iCs/>
                <w:color w:val="000000" w:themeColor="text1"/>
                <w:sz w:val="24"/>
                <w:szCs w:val="24"/>
                <w:lang w:val="en-US"/>
              </w:rPr>
              <w:t>P</w:t>
            </w:r>
            <w:r w:rsidRPr="00FE351A">
              <w:rPr>
                <w:rFonts w:ascii="Book Antiqua" w:hAnsi="Book Antiqua"/>
                <w:color w:val="000000" w:themeColor="text1"/>
                <w:sz w:val="24"/>
                <w:szCs w:val="24"/>
                <w:lang w:val="en-US"/>
              </w:rPr>
              <w:t xml:space="preserve"> </w:t>
            </w:r>
            <w:r w:rsidR="00B933B4" w:rsidRPr="00FE351A">
              <w:rPr>
                <w:rFonts w:ascii="Book Antiqua" w:hAnsi="Book Antiqua"/>
                <w:color w:val="000000" w:themeColor="text1"/>
                <w:sz w:val="24"/>
                <w:szCs w:val="24"/>
                <w:lang w:val="en-US"/>
              </w:rPr>
              <w:t>=</w:t>
            </w:r>
            <w:r>
              <w:rPr>
                <w:rFonts w:ascii="Book Antiqua" w:hAnsi="Book Antiqua"/>
                <w:color w:val="000000" w:themeColor="text1"/>
                <w:sz w:val="24"/>
                <w:szCs w:val="24"/>
                <w:lang w:val="en-US"/>
              </w:rPr>
              <w:t xml:space="preserve"> </w:t>
            </w:r>
            <w:r w:rsidR="00B933B4" w:rsidRPr="00FE351A">
              <w:rPr>
                <w:rFonts w:ascii="Book Antiqua" w:hAnsi="Book Antiqua"/>
                <w:color w:val="000000" w:themeColor="text1"/>
                <w:sz w:val="24"/>
                <w:szCs w:val="24"/>
                <w:lang w:val="en-US"/>
              </w:rPr>
              <w:t>0.01</w:t>
            </w:r>
          </w:p>
        </w:tc>
      </w:tr>
    </w:tbl>
    <w:p w14:paraId="79C3F9B9" w14:textId="0607F07A" w:rsidR="00B933B4" w:rsidRPr="006D5EB0" w:rsidRDefault="00B933B4" w:rsidP="00677646">
      <w:pPr>
        <w:spacing w:after="0" w:line="360" w:lineRule="auto"/>
        <w:jc w:val="both"/>
        <w:rPr>
          <w:rFonts w:ascii="Book Antiqua" w:hAnsi="Book Antiqua" w:cs="Times New Roman"/>
          <w:color w:val="000000" w:themeColor="text1"/>
          <w:sz w:val="24"/>
          <w:szCs w:val="24"/>
          <w:lang w:val="en-US"/>
        </w:rPr>
      </w:pPr>
      <w:r w:rsidRPr="00FE351A">
        <w:rPr>
          <w:rFonts w:ascii="Book Antiqua" w:hAnsi="Book Antiqua"/>
          <w:color w:val="000000" w:themeColor="text1"/>
          <w:sz w:val="24"/>
          <w:szCs w:val="24"/>
          <w:lang w:val="en-US"/>
        </w:rPr>
        <w:t xml:space="preserve">The data are presented as </w:t>
      </w:r>
      <w:r w:rsidR="003447B0" w:rsidRPr="00FE351A">
        <w:rPr>
          <w:rFonts w:ascii="Book Antiqua" w:hAnsi="Book Antiqua"/>
          <w:color w:val="000000" w:themeColor="text1"/>
          <w:sz w:val="24"/>
          <w:szCs w:val="24"/>
          <w:lang w:val="en-US"/>
        </w:rPr>
        <w:t>odds ratio</w:t>
      </w:r>
      <w:r w:rsidRPr="00FE351A">
        <w:rPr>
          <w:rFonts w:ascii="Book Antiqua" w:hAnsi="Book Antiqua"/>
          <w:color w:val="000000" w:themeColor="text1"/>
          <w:sz w:val="24"/>
          <w:szCs w:val="24"/>
          <w:lang w:val="en-US"/>
        </w:rPr>
        <w:t xml:space="preserve">, 95% </w:t>
      </w:r>
      <w:r w:rsidR="003447B0" w:rsidRPr="00FE351A">
        <w:rPr>
          <w:rFonts w:ascii="Book Antiqua" w:hAnsi="Book Antiqua"/>
          <w:color w:val="000000" w:themeColor="text1"/>
          <w:sz w:val="24"/>
          <w:szCs w:val="24"/>
          <w:lang w:val="en-US"/>
        </w:rPr>
        <w:t>confidence interval</w:t>
      </w:r>
      <w:r w:rsidRPr="00FE351A">
        <w:rPr>
          <w:rFonts w:ascii="Book Antiqua" w:hAnsi="Book Antiqua"/>
          <w:color w:val="000000" w:themeColor="text1"/>
          <w:sz w:val="24"/>
          <w:szCs w:val="24"/>
          <w:lang w:val="en-US"/>
        </w:rPr>
        <w:t xml:space="preserve"> and</w:t>
      </w:r>
      <w:r w:rsidRPr="00FE351A">
        <w:rPr>
          <w:rFonts w:ascii="Book Antiqua" w:hAnsi="Book Antiqua"/>
          <w:i/>
          <w:color w:val="000000" w:themeColor="text1"/>
          <w:sz w:val="24"/>
          <w:szCs w:val="24"/>
          <w:lang w:val="en-US"/>
        </w:rPr>
        <w:t xml:space="preserve"> </w:t>
      </w:r>
      <w:r w:rsidR="003B786A" w:rsidRPr="00FE351A">
        <w:rPr>
          <w:rFonts w:ascii="Book Antiqua" w:hAnsi="Book Antiqua"/>
          <w:i/>
          <w:color w:val="000000" w:themeColor="text1"/>
          <w:sz w:val="24"/>
          <w:szCs w:val="24"/>
          <w:lang w:val="en-US"/>
        </w:rPr>
        <w:t>P</w:t>
      </w:r>
      <w:r w:rsidR="003B786A">
        <w:rPr>
          <w:rFonts w:ascii="Book Antiqua" w:hAnsi="Book Antiqua"/>
          <w:i/>
          <w:color w:val="000000" w:themeColor="text1"/>
          <w:sz w:val="24"/>
          <w:szCs w:val="24"/>
          <w:lang w:val="en-US"/>
        </w:rPr>
        <w:t xml:space="preserve"> </w:t>
      </w:r>
      <w:r w:rsidRPr="00FE351A">
        <w:rPr>
          <w:rFonts w:ascii="Book Antiqua" w:hAnsi="Book Antiqua"/>
          <w:color w:val="000000" w:themeColor="text1"/>
          <w:sz w:val="24"/>
          <w:szCs w:val="24"/>
          <w:lang w:val="en-US"/>
        </w:rPr>
        <w:t>value.</w:t>
      </w:r>
      <w:r w:rsidR="003B786A">
        <w:rPr>
          <w:rFonts w:ascii="Book Antiqua" w:hAnsi="Book Antiqua" w:hint="eastAsia"/>
          <w:color w:val="000000" w:themeColor="text1"/>
          <w:sz w:val="24"/>
          <w:szCs w:val="24"/>
          <w:lang w:val="en-US" w:eastAsia="zh-CN"/>
        </w:rPr>
        <w:t xml:space="preserve"> </w:t>
      </w:r>
      <w:r w:rsidR="003447B0" w:rsidRPr="00FE351A">
        <w:rPr>
          <w:rFonts w:ascii="Book Antiqua" w:hAnsi="Book Antiqua" w:cs="Times New Roman"/>
          <w:color w:val="000000" w:themeColor="text1"/>
          <w:sz w:val="24"/>
          <w:szCs w:val="24"/>
          <w:lang w:val="en-US"/>
        </w:rPr>
        <w:t>CKD</w:t>
      </w:r>
      <w:r w:rsidR="003B786A">
        <w:rPr>
          <w:rFonts w:ascii="Book Antiqua" w:hAnsi="Book Antiqua" w:cs="Times New Roman"/>
          <w:color w:val="000000" w:themeColor="text1"/>
          <w:sz w:val="24"/>
          <w:szCs w:val="24"/>
          <w:lang w:val="en-US"/>
        </w:rPr>
        <w:t xml:space="preserve">: </w:t>
      </w:r>
      <w:r w:rsidR="003B786A" w:rsidRPr="00FE351A">
        <w:rPr>
          <w:rFonts w:ascii="Book Antiqua" w:hAnsi="Book Antiqua" w:cs="Times New Roman"/>
          <w:color w:val="000000" w:themeColor="text1"/>
          <w:sz w:val="24"/>
          <w:szCs w:val="24"/>
          <w:lang w:val="en-US"/>
        </w:rPr>
        <w:t>C</w:t>
      </w:r>
      <w:r w:rsidR="003447B0" w:rsidRPr="00FE351A">
        <w:rPr>
          <w:rFonts w:ascii="Book Antiqua" w:hAnsi="Book Antiqua" w:cs="Times New Roman"/>
          <w:color w:val="000000" w:themeColor="text1"/>
          <w:sz w:val="24"/>
          <w:szCs w:val="24"/>
          <w:lang w:val="en-US"/>
        </w:rPr>
        <w:t>hronic kidney disease</w:t>
      </w:r>
      <w:r w:rsidR="003B786A">
        <w:rPr>
          <w:rFonts w:ascii="Book Antiqua" w:hAnsi="Book Antiqua" w:cs="Times New Roman"/>
          <w:color w:val="000000" w:themeColor="text1"/>
          <w:sz w:val="24"/>
          <w:szCs w:val="24"/>
          <w:lang w:val="en-US"/>
        </w:rPr>
        <w:t xml:space="preserve">; </w:t>
      </w:r>
      <w:r w:rsidR="003B786A" w:rsidRPr="00FE351A">
        <w:rPr>
          <w:rFonts w:ascii="Book Antiqua" w:hAnsi="Book Antiqua" w:cs="Times New Roman"/>
          <w:color w:val="000000" w:themeColor="text1"/>
          <w:sz w:val="24"/>
          <w:szCs w:val="24"/>
          <w:lang w:val="en-US"/>
        </w:rPr>
        <w:t>CKD–</w:t>
      </w:r>
      <w:r w:rsidR="003B786A">
        <w:rPr>
          <w:rFonts w:ascii="Book Antiqua" w:hAnsi="Book Antiqua" w:cs="Times New Roman"/>
          <w:color w:val="000000" w:themeColor="text1"/>
          <w:sz w:val="24"/>
          <w:szCs w:val="24"/>
          <w:lang w:val="en-US"/>
        </w:rPr>
        <w:t>:</w:t>
      </w:r>
      <w:r w:rsidR="003B786A" w:rsidRPr="00FE351A">
        <w:rPr>
          <w:rFonts w:ascii="Book Antiqua" w:hAnsi="Book Antiqua" w:cs="Times New Roman"/>
          <w:color w:val="000000" w:themeColor="text1"/>
          <w:sz w:val="24"/>
          <w:szCs w:val="24"/>
          <w:lang w:val="en-US"/>
        </w:rPr>
        <w:t xml:space="preserve"> The group of individuals with estimated glomerular filtration rate ≥</w:t>
      </w:r>
      <w:r w:rsidR="003B786A">
        <w:rPr>
          <w:rFonts w:ascii="Book Antiqua" w:hAnsi="Book Antiqua" w:cs="Times New Roman"/>
          <w:color w:val="000000" w:themeColor="text1"/>
          <w:sz w:val="24"/>
          <w:szCs w:val="24"/>
          <w:lang w:val="en-US"/>
        </w:rPr>
        <w:t xml:space="preserve"> </w:t>
      </w:r>
      <w:r w:rsidR="003B786A" w:rsidRPr="00FE351A">
        <w:rPr>
          <w:rFonts w:ascii="Book Antiqua" w:hAnsi="Book Antiqua" w:cs="Times New Roman"/>
          <w:color w:val="000000" w:themeColor="text1"/>
          <w:sz w:val="24"/>
          <w:szCs w:val="24"/>
          <w:lang w:val="en-US"/>
        </w:rPr>
        <w:t>60 mL/min</w:t>
      </w:r>
      <w:r w:rsidR="003B786A">
        <w:rPr>
          <w:rFonts w:ascii="Book Antiqua" w:hAnsi="Book Antiqua" w:cs="Times New Roman"/>
          <w:color w:val="000000" w:themeColor="text1"/>
          <w:sz w:val="24"/>
          <w:szCs w:val="24"/>
          <w:lang w:val="en-US"/>
        </w:rPr>
        <w:t xml:space="preserve"> </w:t>
      </w:r>
      <w:r w:rsidR="003B786A" w:rsidRPr="00FE351A">
        <w:rPr>
          <w:rFonts w:ascii="Book Antiqua" w:hAnsi="Book Antiqua" w:cs="Times New Roman"/>
          <w:color w:val="000000" w:themeColor="text1"/>
          <w:sz w:val="24"/>
          <w:szCs w:val="24"/>
          <w:lang w:val="en-US"/>
        </w:rPr>
        <w:t>×</w:t>
      </w:r>
      <w:r w:rsidR="003B786A">
        <w:rPr>
          <w:rFonts w:ascii="Book Antiqua" w:hAnsi="Book Antiqua" w:cs="Times New Roman"/>
          <w:color w:val="000000" w:themeColor="text1"/>
          <w:sz w:val="24"/>
          <w:szCs w:val="24"/>
          <w:lang w:val="en-US"/>
        </w:rPr>
        <w:t xml:space="preserve"> </w:t>
      </w:r>
      <w:r w:rsidR="003B786A" w:rsidRPr="00FE351A">
        <w:rPr>
          <w:rFonts w:ascii="Book Antiqua" w:hAnsi="Book Antiqua" w:cs="Times New Roman"/>
          <w:color w:val="000000" w:themeColor="text1"/>
          <w:sz w:val="24"/>
          <w:szCs w:val="24"/>
          <w:lang w:val="en-US"/>
        </w:rPr>
        <w:t>1.73 m</w:t>
      </w:r>
      <w:r w:rsidR="003B786A" w:rsidRPr="00FE351A">
        <w:rPr>
          <w:rFonts w:ascii="Book Antiqua" w:hAnsi="Book Antiqua" w:cs="Times New Roman"/>
          <w:color w:val="000000" w:themeColor="text1"/>
          <w:sz w:val="24"/>
          <w:szCs w:val="24"/>
          <w:vertAlign w:val="superscript"/>
          <w:lang w:val="en-US"/>
        </w:rPr>
        <w:t>2</w:t>
      </w:r>
      <w:r w:rsidR="003B786A" w:rsidRPr="00FE351A">
        <w:rPr>
          <w:rFonts w:ascii="Book Antiqua" w:hAnsi="Book Antiqua" w:cs="Times New Roman"/>
          <w:color w:val="000000" w:themeColor="text1"/>
          <w:sz w:val="24"/>
          <w:szCs w:val="24"/>
          <w:lang w:val="en-US"/>
        </w:rPr>
        <w:t xml:space="preserve"> and urinary albumin-to-creatinine ratio &lt;</w:t>
      </w:r>
      <w:r w:rsidR="003B786A">
        <w:rPr>
          <w:rFonts w:ascii="Book Antiqua" w:hAnsi="Book Antiqua" w:cs="Times New Roman"/>
          <w:color w:val="000000" w:themeColor="text1"/>
          <w:sz w:val="24"/>
          <w:szCs w:val="24"/>
          <w:lang w:val="en-US"/>
        </w:rPr>
        <w:t xml:space="preserve"> </w:t>
      </w:r>
      <w:r w:rsidR="003B786A" w:rsidRPr="00FE351A">
        <w:rPr>
          <w:rFonts w:ascii="Book Antiqua" w:hAnsi="Book Antiqua" w:cs="Times New Roman"/>
          <w:color w:val="000000" w:themeColor="text1"/>
          <w:sz w:val="24"/>
          <w:szCs w:val="24"/>
          <w:lang w:val="en-US"/>
        </w:rPr>
        <w:t>3.0 mg/mmol</w:t>
      </w:r>
      <w:r w:rsidR="003B786A">
        <w:rPr>
          <w:rFonts w:ascii="Book Antiqua" w:hAnsi="Book Antiqua" w:cs="Times New Roman"/>
          <w:color w:val="000000" w:themeColor="text1"/>
          <w:sz w:val="24"/>
          <w:szCs w:val="24"/>
          <w:lang w:val="en-US"/>
        </w:rPr>
        <w:t>;</w:t>
      </w:r>
      <w:r w:rsidR="003B786A">
        <w:rPr>
          <w:rFonts w:ascii="Book Antiqua" w:hAnsi="Book Antiqua" w:cs="Times New Roman" w:hint="eastAsia"/>
          <w:color w:val="000000" w:themeColor="text1"/>
          <w:sz w:val="24"/>
          <w:szCs w:val="24"/>
          <w:lang w:val="en-US" w:eastAsia="zh-CN"/>
        </w:rPr>
        <w:t xml:space="preserve"> </w:t>
      </w:r>
      <w:r w:rsidR="003B786A" w:rsidRPr="00FE351A">
        <w:rPr>
          <w:rFonts w:ascii="Book Antiqua" w:hAnsi="Book Antiqua" w:cs="Times New Roman"/>
          <w:color w:val="000000" w:themeColor="text1"/>
          <w:sz w:val="24"/>
          <w:szCs w:val="24"/>
          <w:lang w:val="en-US"/>
        </w:rPr>
        <w:t>NA-CKD</w:t>
      </w:r>
      <w:r w:rsidR="003B786A">
        <w:rPr>
          <w:rFonts w:ascii="Book Antiqua" w:hAnsi="Book Antiqua" w:cs="Times New Roman"/>
          <w:color w:val="000000" w:themeColor="text1"/>
          <w:sz w:val="24"/>
          <w:szCs w:val="24"/>
          <w:lang w:val="en-US"/>
        </w:rPr>
        <w:t>:</w:t>
      </w:r>
      <w:r w:rsidR="003B786A" w:rsidRPr="00FE351A">
        <w:rPr>
          <w:rFonts w:ascii="Book Antiqua" w:hAnsi="Book Antiqua" w:cs="Times New Roman"/>
          <w:color w:val="000000" w:themeColor="text1"/>
          <w:sz w:val="24"/>
          <w:szCs w:val="24"/>
          <w:lang w:val="en-US"/>
        </w:rPr>
        <w:t xml:space="preserve"> Non-albuminuric chronic kidney disease, the group of individuals with estimated glomerular filtration rate &lt;</w:t>
      </w:r>
      <w:r w:rsidR="003B786A">
        <w:rPr>
          <w:rFonts w:ascii="Book Antiqua" w:hAnsi="Book Antiqua" w:cs="Times New Roman"/>
          <w:color w:val="000000" w:themeColor="text1"/>
          <w:sz w:val="24"/>
          <w:szCs w:val="24"/>
          <w:lang w:val="en-US"/>
        </w:rPr>
        <w:t xml:space="preserve"> </w:t>
      </w:r>
      <w:r w:rsidR="003B786A" w:rsidRPr="00FE351A">
        <w:rPr>
          <w:rFonts w:ascii="Book Antiqua" w:hAnsi="Book Antiqua" w:cs="Times New Roman"/>
          <w:color w:val="000000" w:themeColor="text1"/>
          <w:sz w:val="24"/>
          <w:szCs w:val="24"/>
          <w:lang w:val="en-US"/>
        </w:rPr>
        <w:t>60 mL/min</w:t>
      </w:r>
      <w:r w:rsidR="003B786A">
        <w:rPr>
          <w:rFonts w:ascii="Book Antiqua" w:hAnsi="Book Antiqua" w:cs="Times New Roman"/>
          <w:color w:val="000000" w:themeColor="text1"/>
          <w:sz w:val="24"/>
          <w:szCs w:val="24"/>
          <w:lang w:val="en-US"/>
        </w:rPr>
        <w:t xml:space="preserve"> </w:t>
      </w:r>
      <w:r w:rsidR="003B786A" w:rsidRPr="00FE351A">
        <w:rPr>
          <w:rFonts w:ascii="Book Antiqua" w:hAnsi="Book Antiqua" w:cs="Times New Roman"/>
          <w:color w:val="000000" w:themeColor="text1"/>
          <w:sz w:val="24"/>
          <w:szCs w:val="24"/>
          <w:lang w:val="en-US"/>
        </w:rPr>
        <w:t>×</w:t>
      </w:r>
      <w:r w:rsidR="003B786A">
        <w:rPr>
          <w:rFonts w:ascii="Book Antiqua" w:hAnsi="Book Antiqua" w:cs="Times New Roman"/>
          <w:color w:val="000000" w:themeColor="text1"/>
          <w:sz w:val="24"/>
          <w:szCs w:val="24"/>
          <w:lang w:val="en-US"/>
        </w:rPr>
        <w:t xml:space="preserve"> </w:t>
      </w:r>
      <w:r w:rsidR="003B786A" w:rsidRPr="00FE351A">
        <w:rPr>
          <w:rFonts w:ascii="Book Antiqua" w:hAnsi="Book Antiqua" w:cs="Times New Roman"/>
          <w:color w:val="000000" w:themeColor="text1"/>
          <w:sz w:val="24"/>
          <w:szCs w:val="24"/>
          <w:lang w:val="en-US"/>
        </w:rPr>
        <w:t>1.73 m</w:t>
      </w:r>
      <w:r w:rsidR="003B786A" w:rsidRPr="00FE351A">
        <w:rPr>
          <w:rFonts w:ascii="Book Antiqua" w:hAnsi="Book Antiqua" w:cs="Times New Roman"/>
          <w:color w:val="000000" w:themeColor="text1"/>
          <w:sz w:val="24"/>
          <w:szCs w:val="24"/>
          <w:vertAlign w:val="superscript"/>
          <w:lang w:val="en-US"/>
        </w:rPr>
        <w:t>2</w:t>
      </w:r>
      <w:r w:rsidR="003B786A" w:rsidRPr="00FE351A">
        <w:rPr>
          <w:rFonts w:ascii="Book Antiqua" w:hAnsi="Book Antiqua" w:cs="Times New Roman"/>
          <w:color w:val="000000" w:themeColor="text1"/>
          <w:sz w:val="24"/>
          <w:szCs w:val="24"/>
          <w:lang w:val="en-US"/>
        </w:rPr>
        <w:t xml:space="preserve"> and urinary albumin-to-creatinine ratio &lt;</w:t>
      </w:r>
      <w:r w:rsidR="003B786A">
        <w:rPr>
          <w:rFonts w:ascii="Book Antiqua" w:hAnsi="Book Antiqua" w:cs="Times New Roman"/>
          <w:color w:val="000000" w:themeColor="text1"/>
          <w:sz w:val="24"/>
          <w:szCs w:val="24"/>
          <w:lang w:val="en-US"/>
        </w:rPr>
        <w:t xml:space="preserve"> </w:t>
      </w:r>
      <w:r w:rsidR="003B786A" w:rsidRPr="00FE351A">
        <w:rPr>
          <w:rFonts w:ascii="Book Antiqua" w:hAnsi="Book Antiqua" w:cs="Times New Roman"/>
          <w:color w:val="000000" w:themeColor="text1"/>
          <w:sz w:val="24"/>
          <w:szCs w:val="24"/>
          <w:lang w:val="en-US"/>
        </w:rPr>
        <w:t>3.0 mg/mmol</w:t>
      </w:r>
      <w:r w:rsidR="003B786A">
        <w:rPr>
          <w:rFonts w:ascii="Book Antiqua" w:hAnsi="Book Antiqua" w:cs="Times New Roman"/>
          <w:color w:val="000000" w:themeColor="text1"/>
          <w:sz w:val="24"/>
          <w:szCs w:val="24"/>
          <w:lang w:val="en-US"/>
        </w:rPr>
        <w:t>;</w:t>
      </w:r>
      <w:r w:rsidR="003B786A">
        <w:rPr>
          <w:rFonts w:ascii="Book Antiqua" w:hAnsi="Book Antiqua" w:cs="Times New Roman" w:hint="eastAsia"/>
          <w:color w:val="000000" w:themeColor="text1"/>
          <w:sz w:val="24"/>
          <w:szCs w:val="24"/>
          <w:lang w:val="en-US" w:eastAsia="zh-CN"/>
        </w:rPr>
        <w:t xml:space="preserve"> </w:t>
      </w:r>
      <w:r w:rsidR="003B786A" w:rsidRPr="00FE351A">
        <w:rPr>
          <w:rFonts w:ascii="Book Antiqua" w:hAnsi="Book Antiqua" w:cs="Times New Roman"/>
          <w:color w:val="000000" w:themeColor="text1"/>
          <w:sz w:val="24"/>
          <w:szCs w:val="24"/>
          <w:lang w:val="en-US"/>
        </w:rPr>
        <w:t>A-CKD–</w:t>
      </w:r>
      <w:r w:rsidR="003B786A">
        <w:rPr>
          <w:rFonts w:ascii="Book Antiqua" w:hAnsi="Book Antiqua" w:cs="Times New Roman"/>
          <w:color w:val="000000" w:themeColor="text1"/>
          <w:sz w:val="24"/>
          <w:szCs w:val="24"/>
          <w:lang w:val="en-US"/>
        </w:rPr>
        <w:t>:</w:t>
      </w:r>
      <w:r w:rsidR="003B786A" w:rsidRPr="00FE351A">
        <w:rPr>
          <w:rFonts w:ascii="Book Antiqua" w:hAnsi="Book Antiqua" w:cs="Times New Roman"/>
          <w:color w:val="000000" w:themeColor="text1"/>
          <w:sz w:val="24"/>
          <w:szCs w:val="24"/>
          <w:lang w:val="en-US"/>
        </w:rPr>
        <w:t xml:space="preserve"> Group of patients with estimated glomerular filtration rate ≥</w:t>
      </w:r>
      <w:r w:rsidR="003B786A">
        <w:rPr>
          <w:rFonts w:ascii="Book Antiqua" w:hAnsi="Book Antiqua" w:cs="Times New Roman"/>
          <w:color w:val="000000" w:themeColor="text1"/>
          <w:sz w:val="24"/>
          <w:szCs w:val="24"/>
          <w:lang w:val="en-US"/>
        </w:rPr>
        <w:t xml:space="preserve"> </w:t>
      </w:r>
      <w:r w:rsidR="003B786A" w:rsidRPr="00FE351A">
        <w:rPr>
          <w:rFonts w:ascii="Book Antiqua" w:hAnsi="Book Antiqua" w:cs="Times New Roman"/>
          <w:color w:val="000000" w:themeColor="text1"/>
          <w:sz w:val="24"/>
          <w:szCs w:val="24"/>
          <w:lang w:val="en-US"/>
        </w:rPr>
        <w:t>60 mL/min</w:t>
      </w:r>
      <w:r w:rsidR="003B786A">
        <w:rPr>
          <w:rFonts w:ascii="Book Antiqua" w:hAnsi="Book Antiqua" w:cs="Times New Roman"/>
          <w:color w:val="000000" w:themeColor="text1"/>
          <w:sz w:val="24"/>
          <w:szCs w:val="24"/>
          <w:lang w:val="en-US"/>
        </w:rPr>
        <w:t xml:space="preserve"> </w:t>
      </w:r>
      <w:r w:rsidR="003B786A" w:rsidRPr="00FE351A">
        <w:rPr>
          <w:rFonts w:ascii="Book Antiqua" w:hAnsi="Book Antiqua" w:cs="Times New Roman"/>
          <w:color w:val="000000" w:themeColor="text1"/>
          <w:sz w:val="24"/>
          <w:szCs w:val="24"/>
          <w:lang w:val="en-US"/>
        </w:rPr>
        <w:t>×</w:t>
      </w:r>
      <w:r w:rsidR="003B786A">
        <w:rPr>
          <w:rFonts w:ascii="Book Antiqua" w:hAnsi="Book Antiqua" w:cs="Times New Roman"/>
          <w:color w:val="000000" w:themeColor="text1"/>
          <w:sz w:val="24"/>
          <w:szCs w:val="24"/>
          <w:lang w:val="en-US"/>
        </w:rPr>
        <w:t xml:space="preserve"> </w:t>
      </w:r>
      <w:r w:rsidR="003B786A" w:rsidRPr="00FE351A">
        <w:rPr>
          <w:rFonts w:ascii="Book Antiqua" w:hAnsi="Book Antiqua" w:cs="Times New Roman"/>
          <w:color w:val="000000" w:themeColor="text1"/>
          <w:sz w:val="24"/>
          <w:szCs w:val="24"/>
          <w:lang w:val="en-US"/>
        </w:rPr>
        <w:t>1.73 m</w:t>
      </w:r>
      <w:r w:rsidR="003B786A" w:rsidRPr="00FE351A">
        <w:rPr>
          <w:rFonts w:ascii="Book Antiqua" w:hAnsi="Book Antiqua" w:cs="Times New Roman"/>
          <w:color w:val="000000" w:themeColor="text1"/>
          <w:sz w:val="24"/>
          <w:szCs w:val="24"/>
          <w:vertAlign w:val="superscript"/>
          <w:lang w:val="en-US"/>
        </w:rPr>
        <w:t>2</w:t>
      </w:r>
      <w:r w:rsidR="003B786A" w:rsidRPr="00FE351A">
        <w:rPr>
          <w:rFonts w:ascii="Book Antiqua" w:hAnsi="Book Antiqua" w:cs="Times New Roman"/>
          <w:color w:val="000000" w:themeColor="text1"/>
          <w:sz w:val="24"/>
          <w:szCs w:val="24"/>
          <w:lang w:val="en-US"/>
        </w:rPr>
        <w:t xml:space="preserve"> and urinary albumin-to-creatinine ratio ≥</w:t>
      </w:r>
      <w:r w:rsidR="003B786A">
        <w:rPr>
          <w:rFonts w:ascii="Book Antiqua" w:hAnsi="Book Antiqua" w:cs="Times New Roman"/>
          <w:color w:val="000000" w:themeColor="text1"/>
          <w:sz w:val="24"/>
          <w:szCs w:val="24"/>
          <w:lang w:val="en-US"/>
        </w:rPr>
        <w:t xml:space="preserve"> </w:t>
      </w:r>
      <w:r w:rsidR="003B786A" w:rsidRPr="00FE351A">
        <w:rPr>
          <w:rFonts w:ascii="Book Antiqua" w:hAnsi="Book Antiqua" w:cs="Times New Roman"/>
          <w:color w:val="000000" w:themeColor="text1"/>
          <w:sz w:val="24"/>
          <w:szCs w:val="24"/>
          <w:lang w:val="en-US"/>
        </w:rPr>
        <w:t>3.0 mg/mmol</w:t>
      </w:r>
      <w:r w:rsidR="003B786A">
        <w:rPr>
          <w:rFonts w:ascii="Book Antiqua" w:hAnsi="Book Antiqua" w:cs="Times New Roman"/>
          <w:color w:val="000000" w:themeColor="text1"/>
          <w:sz w:val="24"/>
          <w:szCs w:val="24"/>
          <w:lang w:val="en-US"/>
        </w:rPr>
        <w:t>;</w:t>
      </w:r>
      <w:r w:rsidR="003B786A">
        <w:rPr>
          <w:rFonts w:ascii="Book Antiqua" w:hAnsi="Book Antiqua" w:cs="Times New Roman" w:hint="eastAsia"/>
          <w:color w:val="000000" w:themeColor="text1"/>
          <w:sz w:val="24"/>
          <w:szCs w:val="24"/>
          <w:lang w:val="en-US" w:eastAsia="zh-CN"/>
        </w:rPr>
        <w:t xml:space="preserve"> </w:t>
      </w:r>
      <w:r w:rsidR="003B786A" w:rsidRPr="00FE351A">
        <w:rPr>
          <w:rFonts w:ascii="Book Antiqua" w:hAnsi="Book Antiqua" w:cs="Times New Roman"/>
          <w:color w:val="000000" w:themeColor="text1"/>
          <w:sz w:val="24"/>
          <w:szCs w:val="24"/>
          <w:lang w:val="en-US"/>
        </w:rPr>
        <w:t>A-CKD+</w:t>
      </w:r>
      <w:r w:rsidR="003B786A">
        <w:rPr>
          <w:rFonts w:ascii="Book Antiqua" w:hAnsi="Book Antiqua" w:cs="Times New Roman"/>
          <w:color w:val="000000" w:themeColor="text1"/>
          <w:sz w:val="24"/>
          <w:szCs w:val="24"/>
          <w:lang w:val="en-US"/>
        </w:rPr>
        <w:t>:</w:t>
      </w:r>
      <w:r w:rsidR="003B786A" w:rsidRPr="00FE351A">
        <w:rPr>
          <w:rFonts w:ascii="Book Antiqua" w:hAnsi="Book Antiqua" w:cs="Times New Roman"/>
          <w:color w:val="000000" w:themeColor="text1"/>
          <w:sz w:val="24"/>
          <w:szCs w:val="24"/>
          <w:lang w:val="en-US"/>
        </w:rPr>
        <w:t xml:space="preserve"> Group of individuals with estimated glomerular filtration rate &lt;</w:t>
      </w:r>
      <w:r w:rsidR="003B786A">
        <w:rPr>
          <w:rFonts w:ascii="Book Antiqua" w:hAnsi="Book Antiqua" w:cs="Times New Roman"/>
          <w:color w:val="000000" w:themeColor="text1"/>
          <w:sz w:val="24"/>
          <w:szCs w:val="24"/>
          <w:lang w:val="en-US"/>
        </w:rPr>
        <w:t xml:space="preserve"> </w:t>
      </w:r>
      <w:r w:rsidR="003B786A" w:rsidRPr="00FE351A">
        <w:rPr>
          <w:rFonts w:ascii="Book Antiqua" w:hAnsi="Book Antiqua" w:cs="Times New Roman"/>
          <w:color w:val="000000" w:themeColor="text1"/>
          <w:sz w:val="24"/>
          <w:szCs w:val="24"/>
          <w:lang w:val="en-US"/>
        </w:rPr>
        <w:t>60 mL/min</w:t>
      </w:r>
      <w:r w:rsidR="003B786A">
        <w:rPr>
          <w:rFonts w:ascii="Book Antiqua" w:hAnsi="Book Antiqua" w:cs="Times New Roman"/>
          <w:color w:val="000000" w:themeColor="text1"/>
          <w:sz w:val="24"/>
          <w:szCs w:val="24"/>
          <w:lang w:val="en-US"/>
        </w:rPr>
        <w:t xml:space="preserve"> </w:t>
      </w:r>
      <w:r w:rsidR="003B786A" w:rsidRPr="00FE351A">
        <w:rPr>
          <w:rFonts w:ascii="Book Antiqua" w:hAnsi="Book Antiqua" w:cs="Times New Roman"/>
          <w:color w:val="000000" w:themeColor="text1"/>
          <w:sz w:val="24"/>
          <w:szCs w:val="24"/>
          <w:lang w:val="en-US"/>
        </w:rPr>
        <w:t>×</w:t>
      </w:r>
      <w:r w:rsidR="003B786A">
        <w:rPr>
          <w:rFonts w:ascii="Book Antiqua" w:hAnsi="Book Antiqua" w:cs="Times New Roman"/>
          <w:color w:val="000000" w:themeColor="text1"/>
          <w:sz w:val="24"/>
          <w:szCs w:val="24"/>
          <w:lang w:val="en-US"/>
        </w:rPr>
        <w:t xml:space="preserve"> </w:t>
      </w:r>
      <w:r w:rsidR="003B786A" w:rsidRPr="00FE351A">
        <w:rPr>
          <w:rFonts w:ascii="Book Antiqua" w:hAnsi="Book Antiqua" w:cs="Times New Roman"/>
          <w:color w:val="000000" w:themeColor="text1"/>
          <w:sz w:val="24"/>
          <w:szCs w:val="24"/>
          <w:lang w:val="en-US"/>
        </w:rPr>
        <w:t>1.73 m</w:t>
      </w:r>
      <w:r w:rsidR="003B786A" w:rsidRPr="00FE351A">
        <w:rPr>
          <w:rFonts w:ascii="Book Antiqua" w:hAnsi="Book Antiqua" w:cs="Times New Roman"/>
          <w:color w:val="000000" w:themeColor="text1"/>
          <w:sz w:val="24"/>
          <w:szCs w:val="24"/>
          <w:vertAlign w:val="superscript"/>
          <w:lang w:val="en-US"/>
        </w:rPr>
        <w:t>2</w:t>
      </w:r>
      <w:r w:rsidR="003B786A" w:rsidRPr="00FE351A">
        <w:rPr>
          <w:rFonts w:ascii="Book Antiqua" w:hAnsi="Book Antiqua" w:cs="Times New Roman"/>
          <w:color w:val="000000" w:themeColor="text1"/>
          <w:sz w:val="24"/>
          <w:szCs w:val="24"/>
          <w:lang w:val="en-US"/>
        </w:rPr>
        <w:t xml:space="preserve"> and urinary albumin-to-creatinine ratio ≥</w:t>
      </w:r>
      <w:r w:rsidR="003B786A">
        <w:rPr>
          <w:rFonts w:ascii="Book Antiqua" w:hAnsi="Book Antiqua" w:cs="Times New Roman"/>
          <w:color w:val="000000" w:themeColor="text1"/>
          <w:sz w:val="24"/>
          <w:szCs w:val="24"/>
          <w:lang w:val="en-US"/>
        </w:rPr>
        <w:t xml:space="preserve"> </w:t>
      </w:r>
      <w:r w:rsidR="003B786A" w:rsidRPr="00FE351A">
        <w:rPr>
          <w:rFonts w:ascii="Book Antiqua" w:hAnsi="Book Antiqua" w:cs="Times New Roman"/>
          <w:color w:val="000000" w:themeColor="text1"/>
          <w:sz w:val="24"/>
          <w:szCs w:val="24"/>
          <w:lang w:val="en-US"/>
        </w:rPr>
        <w:t>3.0 mg/mmol</w:t>
      </w:r>
      <w:r w:rsidR="006D5EB0">
        <w:rPr>
          <w:rFonts w:ascii="Book Antiqua" w:hAnsi="Book Antiqua" w:cs="Times New Roman"/>
          <w:color w:val="000000" w:themeColor="text1"/>
          <w:sz w:val="24"/>
          <w:szCs w:val="24"/>
          <w:lang w:val="en-US"/>
        </w:rPr>
        <w:t xml:space="preserve">; </w:t>
      </w:r>
      <w:r w:rsidR="006D5EB0" w:rsidRPr="00FE351A">
        <w:rPr>
          <w:rFonts w:ascii="Book Antiqua" w:hAnsi="Book Antiqua"/>
          <w:color w:val="000000" w:themeColor="text1"/>
          <w:sz w:val="24"/>
          <w:szCs w:val="24"/>
          <w:lang w:val="en-US"/>
        </w:rPr>
        <w:t>HbA1c</w:t>
      </w:r>
      <w:r w:rsidR="006D5EB0">
        <w:rPr>
          <w:rFonts w:ascii="Book Antiqua" w:hAnsi="Book Antiqua"/>
          <w:color w:val="000000" w:themeColor="text1"/>
          <w:sz w:val="24"/>
          <w:szCs w:val="24"/>
          <w:lang w:val="en-US"/>
        </w:rPr>
        <w:t>:</w:t>
      </w:r>
      <w:r w:rsidR="006D5EB0" w:rsidRPr="00FE351A">
        <w:rPr>
          <w:rFonts w:ascii="Book Antiqua" w:hAnsi="Book Antiqua" w:cs="Times New Roman"/>
          <w:color w:val="000000" w:themeColor="text1"/>
          <w:sz w:val="24"/>
          <w:szCs w:val="24"/>
          <w:lang w:val="en-US"/>
        </w:rPr>
        <w:t xml:space="preserve"> Hemoglobin A1c</w:t>
      </w:r>
      <w:r w:rsidR="006D5EB0">
        <w:rPr>
          <w:rFonts w:ascii="Book Antiqua" w:hAnsi="Book Antiqua" w:cs="Times New Roman"/>
          <w:color w:val="000000" w:themeColor="text1"/>
          <w:sz w:val="24"/>
          <w:szCs w:val="24"/>
          <w:lang w:val="en-US"/>
        </w:rPr>
        <w:t xml:space="preserve">; WHR: </w:t>
      </w:r>
      <w:r w:rsidR="006D5EB0" w:rsidRPr="00FE351A">
        <w:rPr>
          <w:rFonts w:ascii="Book Antiqua" w:hAnsi="Book Antiqua" w:cs="Times New Roman"/>
          <w:color w:val="000000" w:themeColor="text1"/>
          <w:sz w:val="24"/>
          <w:szCs w:val="24"/>
          <w:lang w:val="en-US"/>
        </w:rPr>
        <w:t>Waist-to-hip ratio</w:t>
      </w:r>
      <w:r w:rsidR="006D5EB0">
        <w:rPr>
          <w:rFonts w:ascii="Book Antiqua" w:hAnsi="Book Antiqua" w:cs="Times New Roman"/>
          <w:color w:val="000000" w:themeColor="text1"/>
          <w:sz w:val="24"/>
          <w:szCs w:val="24"/>
          <w:lang w:val="en-US"/>
        </w:rPr>
        <w:t>.</w:t>
      </w:r>
      <w:r w:rsidRPr="00FE351A">
        <w:rPr>
          <w:rFonts w:ascii="Book Antiqua" w:hAnsi="Book Antiqua"/>
          <w:color w:val="000000" w:themeColor="text1"/>
          <w:sz w:val="24"/>
          <w:szCs w:val="24"/>
          <w:lang w:val="en-US"/>
        </w:rPr>
        <w:br w:type="page"/>
      </w:r>
    </w:p>
    <w:p w14:paraId="6E502783" w14:textId="58BBC24F" w:rsidR="00B933B4" w:rsidRPr="00AF62DC" w:rsidRDefault="00B933B4" w:rsidP="00677646">
      <w:pPr>
        <w:spacing w:after="0" w:line="360" w:lineRule="auto"/>
        <w:jc w:val="both"/>
        <w:rPr>
          <w:rFonts w:ascii="Book Antiqua" w:hAnsi="Book Antiqua"/>
          <w:b/>
          <w:bCs/>
          <w:color w:val="000000" w:themeColor="text1"/>
          <w:sz w:val="24"/>
          <w:szCs w:val="24"/>
          <w:lang w:val="en-US"/>
        </w:rPr>
      </w:pPr>
      <w:r w:rsidRPr="00AF62DC">
        <w:rPr>
          <w:rFonts w:ascii="Book Antiqua" w:hAnsi="Book Antiqua"/>
          <w:b/>
          <w:bCs/>
          <w:color w:val="000000" w:themeColor="text1"/>
          <w:sz w:val="24"/>
          <w:szCs w:val="24"/>
          <w:lang w:val="en-US"/>
        </w:rPr>
        <w:lastRenderedPageBreak/>
        <w:t>Table 4 Logistic regression model for e</w:t>
      </w:r>
      <w:r w:rsidR="00043734" w:rsidRPr="00AF62DC">
        <w:rPr>
          <w:rFonts w:ascii="Book Antiqua" w:hAnsi="Book Antiqua"/>
          <w:b/>
          <w:bCs/>
          <w:color w:val="000000" w:themeColor="text1"/>
          <w:sz w:val="24"/>
          <w:szCs w:val="24"/>
          <w:lang w:val="en-US"/>
        </w:rPr>
        <w:t xml:space="preserve">stimated glomerular filtration rate </w:t>
      </w:r>
      <w:r w:rsidRPr="00AF62DC">
        <w:rPr>
          <w:rFonts w:ascii="Book Antiqua" w:hAnsi="Book Antiqua"/>
          <w:b/>
          <w:bCs/>
          <w:color w:val="000000" w:themeColor="text1"/>
          <w:sz w:val="24"/>
          <w:szCs w:val="24"/>
          <w:lang w:val="en-US"/>
        </w:rPr>
        <w:t>&lt;</w:t>
      </w:r>
      <w:r w:rsidR="006D5EB0" w:rsidRPr="00AF62DC">
        <w:rPr>
          <w:rFonts w:ascii="Book Antiqua" w:hAnsi="Book Antiqua"/>
          <w:b/>
          <w:bCs/>
          <w:color w:val="000000" w:themeColor="text1"/>
          <w:sz w:val="24"/>
          <w:szCs w:val="24"/>
          <w:lang w:val="en-US"/>
        </w:rPr>
        <w:t xml:space="preserve"> </w:t>
      </w:r>
      <w:r w:rsidRPr="00AF62DC">
        <w:rPr>
          <w:rFonts w:ascii="Book Antiqua" w:hAnsi="Book Antiqua"/>
          <w:b/>
          <w:bCs/>
          <w:color w:val="000000" w:themeColor="text1"/>
          <w:sz w:val="24"/>
          <w:szCs w:val="24"/>
          <w:lang w:val="en-US"/>
        </w:rPr>
        <w:t xml:space="preserve">60 </w:t>
      </w:r>
      <w:r w:rsidRPr="00AF62DC">
        <w:rPr>
          <w:rFonts w:ascii="Book Antiqua" w:hAnsi="Book Antiqua" w:cs="Book Antiqua"/>
          <w:b/>
          <w:bCs/>
          <w:color w:val="000000" w:themeColor="text1"/>
          <w:sz w:val="24"/>
          <w:szCs w:val="24"/>
          <w:lang w:val="en-US"/>
        </w:rPr>
        <w:t>mL/min</w:t>
      </w:r>
      <w:r w:rsidR="006D5EB0" w:rsidRPr="00AF62DC">
        <w:rPr>
          <w:rFonts w:ascii="Book Antiqua" w:hAnsi="Book Antiqua" w:cs="Book Antiqua"/>
          <w:b/>
          <w:bCs/>
          <w:color w:val="000000" w:themeColor="text1"/>
          <w:sz w:val="24"/>
          <w:szCs w:val="24"/>
          <w:lang w:val="en-US"/>
        </w:rPr>
        <w:t xml:space="preserve"> </w:t>
      </w:r>
      <w:r w:rsidRPr="00AF62DC">
        <w:rPr>
          <w:rFonts w:ascii="Book Antiqua" w:hAnsi="Book Antiqua" w:cs="Book Antiqua"/>
          <w:b/>
          <w:bCs/>
          <w:color w:val="000000" w:themeColor="text1"/>
          <w:sz w:val="24"/>
          <w:szCs w:val="24"/>
          <w:lang w:val="en-US"/>
        </w:rPr>
        <w:t>×</w:t>
      </w:r>
      <w:r w:rsidR="006D5EB0" w:rsidRPr="00AF62DC">
        <w:rPr>
          <w:rFonts w:ascii="Book Antiqua" w:hAnsi="Book Antiqua" w:cs="Book Antiqua"/>
          <w:b/>
          <w:bCs/>
          <w:color w:val="000000" w:themeColor="text1"/>
          <w:sz w:val="24"/>
          <w:szCs w:val="24"/>
          <w:lang w:val="en-US"/>
        </w:rPr>
        <w:t xml:space="preserve"> </w:t>
      </w:r>
      <w:r w:rsidRPr="00AF62DC">
        <w:rPr>
          <w:rFonts w:ascii="Book Antiqua" w:hAnsi="Book Antiqua" w:cs="Book Antiqua"/>
          <w:b/>
          <w:bCs/>
          <w:color w:val="000000" w:themeColor="text1"/>
          <w:sz w:val="24"/>
          <w:szCs w:val="24"/>
          <w:lang w:val="en-US"/>
        </w:rPr>
        <w:t>1.73 m</w:t>
      </w:r>
      <w:r w:rsidRPr="00AF62DC">
        <w:rPr>
          <w:rFonts w:ascii="Book Antiqua" w:hAnsi="Book Antiqua" w:cs="Book Antiqua"/>
          <w:b/>
          <w:bCs/>
          <w:color w:val="000000" w:themeColor="text1"/>
          <w:sz w:val="24"/>
          <w:szCs w:val="24"/>
          <w:vertAlign w:val="superscript"/>
          <w:lang w:val="en-US"/>
        </w:rPr>
        <w:t>2</w:t>
      </w:r>
      <w:r w:rsidR="00AF62DC" w:rsidRPr="00AF62DC">
        <w:rPr>
          <w:rFonts w:ascii="Book Antiqua" w:hAnsi="Book Antiqua" w:cs="Book Antiqua"/>
          <w:b/>
          <w:bCs/>
          <w:color w:val="000000" w:themeColor="text1"/>
          <w:sz w:val="24"/>
          <w:szCs w:val="24"/>
          <w:lang w:val="en-US"/>
        </w:rPr>
        <w:t xml:space="preserve">, </w:t>
      </w:r>
      <w:r w:rsidR="00AF62DC" w:rsidRPr="00AF62DC">
        <w:rPr>
          <w:rFonts w:ascii="Book Antiqua" w:hAnsi="Book Antiqua"/>
          <w:b/>
          <w:bCs/>
          <w:color w:val="000000" w:themeColor="text1"/>
          <w:sz w:val="24"/>
          <w:szCs w:val="24"/>
          <w:lang w:val="en-US"/>
        </w:rPr>
        <w:t>logit(</w:t>
      </w:r>
      <w:r w:rsidR="00AF62DC" w:rsidRPr="00AF62DC">
        <w:rPr>
          <w:rFonts w:ascii="Book Antiqua" w:hAnsi="Book Antiqua"/>
          <w:b/>
          <w:bCs/>
          <w:i/>
          <w:iCs/>
          <w:color w:val="000000" w:themeColor="text1"/>
          <w:sz w:val="24"/>
          <w:szCs w:val="24"/>
          <w:lang w:val="en-US"/>
        </w:rPr>
        <w:t>P</w:t>
      </w:r>
      <w:r w:rsidR="00AF62DC" w:rsidRPr="00AF62DC">
        <w:rPr>
          <w:rFonts w:ascii="Book Antiqua" w:hAnsi="Book Antiqua"/>
          <w:b/>
          <w:bCs/>
          <w:color w:val="000000" w:themeColor="text1"/>
          <w:sz w:val="24"/>
          <w:szCs w:val="24"/>
          <w:lang w:val="en-US"/>
        </w:rPr>
        <w:t>) = ln[</w:t>
      </w:r>
      <w:r w:rsidR="00AF62DC" w:rsidRPr="00AF62DC">
        <w:rPr>
          <w:rFonts w:ascii="Book Antiqua" w:hAnsi="Book Antiqua"/>
          <w:b/>
          <w:bCs/>
          <w:i/>
          <w:iCs/>
          <w:color w:val="000000" w:themeColor="text1"/>
          <w:sz w:val="24"/>
          <w:szCs w:val="24"/>
          <w:lang w:val="en-US"/>
        </w:rPr>
        <w:t>P</w:t>
      </w:r>
      <w:r w:rsidR="00AF62DC" w:rsidRPr="00AF62DC">
        <w:rPr>
          <w:rFonts w:ascii="Book Antiqua" w:hAnsi="Book Antiqua"/>
          <w:b/>
          <w:bCs/>
          <w:color w:val="000000" w:themeColor="text1"/>
          <w:sz w:val="24"/>
          <w:szCs w:val="24"/>
          <w:lang w:val="en-US"/>
        </w:rPr>
        <w:t>/(1–</w:t>
      </w:r>
      <w:r w:rsidR="00AF62DC" w:rsidRPr="00AF62DC">
        <w:rPr>
          <w:rFonts w:ascii="Book Antiqua" w:hAnsi="Book Antiqua"/>
          <w:b/>
          <w:bCs/>
          <w:i/>
          <w:iCs/>
          <w:color w:val="000000" w:themeColor="text1"/>
          <w:sz w:val="24"/>
          <w:szCs w:val="24"/>
          <w:lang w:val="en-US"/>
        </w:rPr>
        <w:t>P</w:t>
      </w:r>
      <w:r w:rsidR="00AF62DC" w:rsidRPr="00AF62DC">
        <w:rPr>
          <w:rFonts w:ascii="Book Antiqua" w:hAnsi="Book Antiqua"/>
          <w:b/>
          <w:bCs/>
          <w:color w:val="000000" w:themeColor="text1"/>
          <w:sz w:val="24"/>
          <w:szCs w:val="24"/>
          <w:lang w:val="en-US"/>
        </w:rPr>
        <w:t>)]</w:t>
      </w:r>
    </w:p>
    <w:tbl>
      <w:tblPr>
        <w:tblStyle w:val="TableGrid"/>
        <w:tblW w:w="9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2"/>
        <w:gridCol w:w="2143"/>
        <w:gridCol w:w="2376"/>
        <w:gridCol w:w="1357"/>
      </w:tblGrid>
      <w:tr w:rsidR="00FD09C7" w:rsidRPr="00FE351A" w14:paraId="742F4127" w14:textId="77777777" w:rsidTr="00AF62DC">
        <w:trPr>
          <w:trHeight w:val="408"/>
        </w:trPr>
        <w:tc>
          <w:tcPr>
            <w:tcW w:w="0" w:type="auto"/>
            <w:tcBorders>
              <w:top w:val="single" w:sz="4" w:space="0" w:color="auto"/>
              <w:bottom w:val="single" w:sz="4" w:space="0" w:color="auto"/>
            </w:tcBorders>
            <w:vAlign w:val="center"/>
          </w:tcPr>
          <w:p w14:paraId="0D67A2C3" w14:textId="77777777" w:rsidR="00B933B4" w:rsidRPr="00FE351A" w:rsidRDefault="00B933B4" w:rsidP="00677646">
            <w:pPr>
              <w:spacing w:line="360" w:lineRule="auto"/>
              <w:jc w:val="both"/>
              <w:rPr>
                <w:rFonts w:ascii="Book Antiqua" w:hAnsi="Book Antiqua"/>
                <w:b/>
                <w:color w:val="000000" w:themeColor="text1"/>
                <w:sz w:val="24"/>
                <w:szCs w:val="24"/>
                <w:lang w:val="en-US"/>
              </w:rPr>
            </w:pPr>
            <w:r w:rsidRPr="00FE351A">
              <w:rPr>
                <w:rFonts w:ascii="Book Antiqua" w:hAnsi="Book Antiqua"/>
                <w:b/>
                <w:color w:val="000000" w:themeColor="text1"/>
                <w:sz w:val="24"/>
                <w:szCs w:val="24"/>
                <w:lang w:val="en-US"/>
              </w:rPr>
              <w:t>Parameter</w:t>
            </w:r>
          </w:p>
        </w:tc>
        <w:tc>
          <w:tcPr>
            <w:tcW w:w="0" w:type="auto"/>
            <w:tcBorders>
              <w:top w:val="single" w:sz="4" w:space="0" w:color="auto"/>
              <w:bottom w:val="single" w:sz="4" w:space="0" w:color="auto"/>
            </w:tcBorders>
            <w:vAlign w:val="center"/>
          </w:tcPr>
          <w:p w14:paraId="5BDBC591" w14:textId="77777777" w:rsidR="00B933B4" w:rsidRPr="00FE351A" w:rsidRDefault="00B933B4" w:rsidP="00677646">
            <w:pPr>
              <w:spacing w:line="360" w:lineRule="auto"/>
              <w:jc w:val="both"/>
              <w:rPr>
                <w:rFonts w:ascii="Book Antiqua" w:hAnsi="Book Antiqua"/>
                <w:b/>
                <w:color w:val="000000" w:themeColor="text1"/>
                <w:sz w:val="24"/>
                <w:szCs w:val="24"/>
              </w:rPr>
            </w:pPr>
            <w:r w:rsidRPr="00FE351A">
              <w:rPr>
                <w:rFonts w:ascii="Book Antiqua" w:hAnsi="Book Antiqua"/>
                <w:b/>
                <w:color w:val="000000" w:themeColor="text1"/>
                <w:sz w:val="24"/>
                <w:szCs w:val="24"/>
                <w:lang w:val="en-US"/>
              </w:rPr>
              <w:t>Coefficient</w:t>
            </w:r>
            <w:r w:rsidRPr="00FE351A">
              <w:rPr>
                <w:rFonts w:ascii="Book Antiqua" w:hAnsi="Book Antiqua"/>
                <w:b/>
                <w:color w:val="000000" w:themeColor="text1"/>
                <w:sz w:val="24"/>
                <w:szCs w:val="24"/>
              </w:rPr>
              <w:t xml:space="preserve"> β</w:t>
            </w:r>
          </w:p>
        </w:tc>
        <w:tc>
          <w:tcPr>
            <w:tcW w:w="0" w:type="auto"/>
            <w:tcBorders>
              <w:top w:val="single" w:sz="4" w:space="0" w:color="auto"/>
              <w:bottom w:val="single" w:sz="4" w:space="0" w:color="auto"/>
            </w:tcBorders>
            <w:vAlign w:val="center"/>
          </w:tcPr>
          <w:p w14:paraId="19372465" w14:textId="257FB3A3" w:rsidR="00B933B4" w:rsidRPr="00FE351A" w:rsidRDefault="00B933B4" w:rsidP="00677646">
            <w:pPr>
              <w:spacing w:line="360" w:lineRule="auto"/>
              <w:jc w:val="both"/>
              <w:rPr>
                <w:rFonts w:ascii="Book Antiqua" w:hAnsi="Book Antiqua"/>
                <w:b/>
                <w:color w:val="000000" w:themeColor="text1"/>
                <w:sz w:val="24"/>
                <w:szCs w:val="24"/>
                <w:lang w:val="en-US"/>
              </w:rPr>
            </w:pPr>
            <w:r w:rsidRPr="00FE351A">
              <w:rPr>
                <w:rFonts w:ascii="Book Antiqua" w:hAnsi="Book Antiqua"/>
                <w:b/>
                <w:color w:val="000000" w:themeColor="text1"/>
                <w:sz w:val="24"/>
                <w:szCs w:val="24"/>
                <w:lang w:val="en-US"/>
              </w:rPr>
              <w:t>95%CI</w:t>
            </w:r>
          </w:p>
        </w:tc>
        <w:tc>
          <w:tcPr>
            <w:tcW w:w="0" w:type="auto"/>
            <w:tcBorders>
              <w:top w:val="single" w:sz="4" w:space="0" w:color="auto"/>
              <w:bottom w:val="single" w:sz="4" w:space="0" w:color="auto"/>
            </w:tcBorders>
            <w:vAlign w:val="center"/>
          </w:tcPr>
          <w:p w14:paraId="737BEC90" w14:textId="43A99C5E" w:rsidR="00B933B4" w:rsidRPr="00FE351A" w:rsidRDefault="00AF62DC" w:rsidP="00677646">
            <w:pPr>
              <w:spacing w:line="360" w:lineRule="auto"/>
              <w:jc w:val="both"/>
              <w:rPr>
                <w:rFonts w:ascii="Book Antiqua" w:hAnsi="Book Antiqua"/>
                <w:b/>
                <w:color w:val="000000" w:themeColor="text1"/>
                <w:sz w:val="24"/>
                <w:szCs w:val="24"/>
                <w:lang w:val="en-US"/>
              </w:rPr>
            </w:pPr>
            <w:r w:rsidRPr="00FE351A">
              <w:rPr>
                <w:rFonts w:ascii="Book Antiqua" w:hAnsi="Book Antiqua"/>
                <w:b/>
                <w:i/>
                <w:color w:val="000000" w:themeColor="text1"/>
                <w:sz w:val="24"/>
                <w:szCs w:val="24"/>
                <w:lang w:val="en-US"/>
              </w:rPr>
              <w:t>P</w:t>
            </w:r>
            <w:r>
              <w:rPr>
                <w:rFonts w:ascii="Book Antiqua" w:hAnsi="Book Antiqua"/>
                <w:b/>
                <w:i/>
                <w:color w:val="000000" w:themeColor="text1"/>
                <w:sz w:val="24"/>
                <w:szCs w:val="24"/>
                <w:lang w:val="en-US"/>
              </w:rPr>
              <w:t xml:space="preserve"> </w:t>
            </w:r>
            <w:r w:rsidR="00B933B4" w:rsidRPr="00FE351A">
              <w:rPr>
                <w:rFonts w:ascii="Book Antiqua" w:hAnsi="Book Antiqua"/>
                <w:b/>
                <w:color w:val="000000" w:themeColor="text1"/>
                <w:sz w:val="24"/>
                <w:szCs w:val="24"/>
                <w:lang w:val="en-US"/>
              </w:rPr>
              <w:t>value</w:t>
            </w:r>
          </w:p>
        </w:tc>
      </w:tr>
      <w:tr w:rsidR="00FD09C7" w:rsidRPr="00FE351A" w14:paraId="00ACDA55" w14:textId="77777777" w:rsidTr="00AF62DC">
        <w:trPr>
          <w:trHeight w:val="426"/>
        </w:trPr>
        <w:tc>
          <w:tcPr>
            <w:tcW w:w="0" w:type="auto"/>
            <w:tcBorders>
              <w:top w:val="single" w:sz="4" w:space="0" w:color="auto"/>
            </w:tcBorders>
            <w:vAlign w:val="center"/>
          </w:tcPr>
          <w:p w14:paraId="53E36449" w14:textId="77777777" w:rsidR="00B933B4" w:rsidRPr="00FE351A" w:rsidRDefault="00B933B4" w:rsidP="00677646">
            <w:pPr>
              <w:spacing w:line="360" w:lineRule="auto"/>
              <w:jc w:val="both"/>
              <w:rPr>
                <w:rFonts w:ascii="Book Antiqua" w:hAnsi="Book Antiqua"/>
                <w:color w:val="000000" w:themeColor="text1"/>
                <w:sz w:val="24"/>
                <w:szCs w:val="24"/>
              </w:rPr>
            </w:pPr>
            <w:r w:rsidRPr="00FE351A">
              <w:rPr>
                <w:rFonts w:ascii="Book Antiqua" w:hAnsi="Book Antiqua"/>
                <w:color w:val="000000" w:themeColor="text1"/>
                <w:sz w:val="24"/>
                <w:szCs w:val="24"/>
              </w:rPr>
              <w:t>Constant</w:t>
            </w:r>
          </w:p>
        </w:tc>
        <w:tc>
          <w:tcPr>
            <w:tcW w:w="0" w:type="auto"/>
            <w:tcBorders>
              <w:top w:val="single" w:sz="4" w:space="0" w:color="auto"/>
            </w:tcBorders>
            <w:vAlign w:val="center"/>
          </w:tcPr>
          <w:p w14:paraId="558B2CBE" w14:textId="436C29D4" w:rsidR="00B933B4" w:rsidRPr="00FE351A" w:rsidRDefault="00AF62DC" w:rsidP="00677646">
            <w:pPr>
              <w:spacing w:line="360" w:lineRule="auto"/>
              <w:jc w:val="both"/>
              <w:rPr>
                <w:rFonts w:ascii="Book Antiqua" w:hAnsi="Book Antiqua"/>
                <w:color w:val="000000" w:themeColor="text1"/>
                <w:sz w:val="24"/>
                <w:szCs w:val="24"/>
                <w:lang w:val="en-US"/>
              </w:rPr>
            </w:pPr>
            <w:r>
              <w:rPr>
                <w:rFonts w:ascii="Book Antiqua" w:hAnsi="Book Antiqua"/>
                <w:color w:val="000000" w:themeColor="text1"/>
                <w:sz w:val="24"/>
                <w:szCs w:val="24"/>
              </w:rPr>
              <w:t>-</w:t>
            </w:r>
            <w:r w:rsidR="00B933B4" w:rsidRPr="00FE351A">
              <w:rPr>
                <w:rFonts w:ascii="Book Antiqua" w:hAnsi="Book Antiqua"/>
                <w:color w:val="000000" w:themeColor="text1"/>
                <w:sz w:val="24"/>
                <w:szCs w:val="24"/>
              </w:rPr>
              <w:t>3</w:t>
            </w:r>
            <w:r w:rsidR="00B933B4" w:rsidRPr="00FE351A">
              <w:rPr>
                <w:rFonts w:ascii="Book Antiqua" w:hAnsi="Book Antiqua"/>
                <w:color w:val="000000" w:themeColor="text1"/>
                <w:sz w:val="24"/>
                <w:szCs w:val="24"/>
                <w:lang w:val="en-US"/>
              </w:rPr>
              <w:t>.</w:t>
            </w:r>
            <w:r w:rsidR="00B933B4" w:rsidRPr="00FE351A">
              <w:rPr>
                <w:rFonts w:ascii="Book Antiqua" w:hAnsi="Book Antiqua"/>
                <w:color w:val="000000" w:themeColor="text1"/>
                <w:sz w:val="24"/>
                <w:szCs w:val="24"/>
              </w:rPr>
              <w:t>5742</w:t>
            </w:r>
          </w:p>
        </w:tc>
        <w:tc>
          <w:tcPr>
            <w:tcW w:w="0" w:type="auto"/>
            <w:tcBorders>
              <w:top w:val="single" w:sz="4" w:space="0" w:color="auto"/>
            </w:tcBorders>
            <w:vAlign w:val="center"/>
          </w:tcPr>
          <w:p w14:paraId="57406843" w14:textId="3C9D1AF8" w:rsidR="00B933B4" w:rsidRPr="00FE351A" w:rsidRDefault="00AF62DC" w:rsidP="00677646">
            <w:pPr>
              <w:spacing w:line="360" w:lineRule="auto"/>
              <w:jc w:val="both"/>
              <w:rPr>
                <w:rFonts w:ascii="Book Antiqua" w:hAnsi="Book Antiqua"/>
                <w:color w:val="000000" w:themeColor="text1"/>
                <w:sz w:val="24"/>
                <w:szCs w:val="24"/>
                <w:lang w:val="en-US"/>
              </w:rPr>
            </w:pPr>
            <w:r>
              <w:rPr>
                <w:rFonts w:ascii="Book Antiqua" w:hAnsi="Book Antiqua"/>
                <w:color w:val="000000" w:themeColor="text1"/>
                <w:sz w:val="24"/>
                <w:szCs w:val="24"/>
              </w:rPr>
              <w:t>-</w:t>
            </w:r>
            <w:r w:rsidR="00B933B4" w:rsidRPr="00FE351A">
              <w:rPr>
                <w:rFonts w:ascii="Book Antiqua" w:hAnsi="Book Antiqua"/>
                <w:color w:val="000000" w:themeColor="text1"/>
                <w:sz w:val="24"/>
                <w:szCs w:val="24"/>
                <w:lang w:val="en-US"/>
              </w:rPr>
              <w:t>6.1459</w:t>
            </w:r>
            <w:r>
              <w:rPr>
                <w:rFonts w:ascii="Book Antiqua" w:hAnsi="Book Antiqua"/>
                <w:color w:val="000000" w:themeColor="text1"/>
                <w:sz w:val="24"/>
                <w:szCs w:val="24"/>
                <w:lang w:val="en-US"/>
              </w:rPr>
              <w:t>,</w:t>
            </w:r>
            <w:r w:rsidR="00B933B4" w:rsidRPr="00FE351A">
              <w:rPr>
                <w:rFonts w:ascii="Book Antiqua" w:hAnsi="Book Antiqua"/>
                <w:color w:val="000000" w:themeColor="text1"/>
                <w:sz w:val="24"/>
                <w:szCs w:val="24"/>
                <w:lang w:val="en-US"/>
              </w:rPr>
              <w:t xml:space="preserve"> </w:t>
            </w:r>
            <w:r>
              <w:rPr>
                <w:rFonts w:ascii="Book Antiqua" w:hAnsi="Book Antiqua"/>
                <w:color w:val="000000" w:themeColor="text1"/>
                <w:sz w:val="24"/>
                <w:szCs w:val="24"/>
              </w:rPr>
              <w:t>-</w:t>
            </w:r>
            <w:r w:rsidR="00B933B4" w:rsidRPr="00FE351A">
              <w:rPr>
                <w:rFonts w:ascii="Book Antiqua" w:hAnsi="Book Antiqua"/>
                <w:color w:val="000000" w:themeColor="text1"/>
                <w:sz w:val="24"/>
                <w:szCs w:val="24"/>
                <w:lang w:val="en-US"/>
              </w:rPr>
              <w:t>1.0025</w:t>
            </w:r>
          </w:p>
        </w:tc>
        <w:tc>
          <w:tcPr>
            <w:tcW w:w="0" w:type="auto"/>
            <w:tcBorders>
              <w:top w:val="single" w:sz="4" w:space="0" w:color="auto"/>
            </w:tcBorders>
            <w:vAlign w:val="center"/>
          </w:tcPr>
          <w:p w14:paraId="5CECBA1D" w14:textId="77777777" w:rsidR="00B933B4" w:rsidRPr="00FE351A" w:rsidRDefault="00B933B4" w:rsidP="00677646">
            <w:pPr>
              <w:spacing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0.006</w:t>
            </w:r>
          </w:p>
        </w:tc>
      </w:tr>
      <w:tr w:rsidR="00FD09C7" w:rsidRPr="00FE351A" w14:paraId="2F953783" w14:textId="77777777" w:rsidTr="00AF62DC">
        <w:trPr>
          <w:trHeight w:val="426"/>
        </w:trPr>
        <w:tc>
          <w:tcPr>
            <w:tcW w:w="0" w:type="auto"/>
            <w:vAlign w:val="center"/>
          </w:tcPr>
          <w:p w14:paraId="0240A2A9" w14:textId="77777777" w:rsidR="00B933B4" w:rsidRPr="00FE351A" w:rsidRDefault="00B933B4" w:rsidP="00677646">
            <w:pPr>
              <w:spacing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Age</w:t>
            </w:r>
            <w:r w:rsidRPr="00FE351A">
              <w:rPr>
                <w:rFonts w:ascii="Book Antiqua" w:hAnsi="Book Antiqua"/>
                <w:color w:val="000000" w:themeColor="text1"/>
                <w:sz w:val="24"/>
                <w:szCs w:val="24"/>
              </w:rPr>
              <w:t xml:space="preserve">, </w:t>
            </w:r>
            <w:r w:rsidRPr="00FE351A">
              <w:rPr>
                <w:rFonts w:ascii="Book Antiqua" w:hAnsi="Book Antiqua"/>
                <w:color w:val="000000" w:themeColor="text1"/>
                <w:sz w:val="24"/>
                <w:szCs w:val="24"/>
                <w:lang w:val="en-US"/>
              </w:rPr>
              <w:t>years</w:t>
            </w:r>
          </w:p>
        </w:tc>
        <w:tc>
          <w:tcPr>
            <w:tcW w:w="0" w:type="auto"/>
            <w:vAlign w:val="center"/>
          </w:tcPr>
          <w:p w14:paraId="04ACCE38" w14:textId="79E472F4" w:rsidR="00B933B4" w:rsidRPr="00FE351A" w:rsidRDefault="00B933B4" w:rsidP="00677646">
            <w:pPr>
              <w:spacing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+0</w:t>
            </w:r>
            <w:r w:rsidR="00AF62DC">
              <w:rPr>
                <w:rFonts w:ascii="Book Antiqua" w:hAnsi="Book Antiqua"/>
                <w:color w:val="000000" w:themeColor="text1"/>
                <w:sz w:val="24"/>
                <w:szCs w:val="24"/>
                <w:lang w:val="en-US"/>
              </w:rPr>
              <w:t>.</w:t>
            </w:r>
            <w:r w:rsidRPr="00FE351A">
              <w:rPr>
                <w:rFonts w:ascii="Book Antiqua" w:hAnsi="Book Antiqua"/>
                <w:color w:val="000000" w:themeColor="text1"/>
                <w:sz w:val="24"/>
                <w:szCs w:val="24"/>
                <w:lang w:val="en-US"/>
              </w:rPr>
              <w:t>0751</w:t>
            </w:r>
          </w:p>
        </w:tc>
        <w:tc>
          <w:tcPr>
            <w:tcW w:w="0" w:type="auto"/>
            <w:vAlign w:val="center"/>
          </w:tcPr>
          <w:p w14:paraId="746FE862" w14:textId="63E011E8" w:rsidR="00B933B4" w:rsidRPr="00FE351A" w:rsidRDefault="00B933B4" w:rsidP="00677646">
            <w:pPr>
              <w:spacing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0.0413</w:t>
            </w:r>
            <w:r w:rsidR="00AF62DC">
              <w:rPr>
                <w:rFonts w:ascii="Book Antiqua" w:hAnsi="Book Antiqua"/>
                <w:color w:val="000000" w:themeColor="text1"/>
                <w:sz w:val="24"/>
                <w:szCs w:val="24"/>
                <w:lang w:val="en-US"/>
              </w:rPr>
              <w:t>,</w:t>
            </w:r>
            <w:r w:rsidRPr="00FE351A">
              <w:rPr>
                <w:rFonts w:ascii="Book Antiqua" w:hAnsi="Book Antiqua"/>
                <w:color w:val="000000" w:themeColor="text1"/>
                <w:sz w:val="24"/>
                <w:szCs w:val="24"/>
                <w:lang w:val="en-US"/>
              </w:rPr>
              <w:t xml:space="preserve"> 0.1089</w:t>
            </w:r>
          </w:p>
        </w:tc>
        <w:tc>
          <w:tcPr>
            <w:tcW w:w="0" w:type="auto"/>
            <w:vAlign w:val="center"/>
          </w:tcPr>
          <w:p w14:paraId="0432E559" w14:textId="77777777" w:rsidR="00B933B4" w:rsidRPr="00FE351A" w:rsidRDefault="00B933B4" w:rsidP="00677646">
            <w:pPr>
              <w:spacing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0.00001</w:t>
            </w:r>
          </w:p>
        </w:tc>
      </w:tr>
      <w:tr w:rsidR="00FD09C7" w:rsidRPr="00FE351A" w14:paraId="17D1EAD6" w14:textId="77777777" w:rsidTr="00AF62DC">
        <w:trPr>
          <w:trHeight w:val="426"/>
        </w:trPr>
        <w:tc>
          <w:tcPr>
            <w:tcW w:w="0" w:type="auto"/>
            <w:vAlign w:val="center"/>
          </w:tcPr>
          <w:p w14:paraId="0A7F6E91" w14:textId="77777777" w:rsidR="00B933B4" w:rsidRPr="00FE351A" w:rsidRDefault="00B933B4" w:rsidP="00677646">
            <w:pPr>
              <w:spacing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HbA1c, %</w:t>
            </w:r>
          </w:p>
        </w:tc>
        <w:tc>
          <w:tcPr>
            <w:tcW w:w="0" w:type="auto"/>
            <w:vAlign w:val="center"/>
          </w:tcPr>
          <w:p w14:paraId="55C15936" w14:textId="7BE59045" w:rsidR="00B933B4" w:rsidRPr="00FE351A" w:rsidRDefault="00AF62DC" w:rsidP="00677646">
            <w:pPr>
              <w:spacing w:line="360" w:lineRule="auto"/>
              <w:jc w:val="both"/>
              <w:rPr>
                <w:rFonts w:ascii="Book Antiqua" w:hAnsi="Book Antiqua"/>
                <w:color w:val="000000" w:themeColor="text1"/>
                <w:sz w:val="24"/>
                <w:szCs w:val="24"/>
                <w:lang w:val="en-US"/>
              </w:rPr>
            </w:pPr>
            <w:r>
              <w:rPr>
                <w:rFonts w:ascii="Book Antiqua" w:hAnsi="Book Antiqua"/>
                <w:color w:val="000000" w:themeColor="text1"/>
                <w:sz w:val="24"/>
                <w:szCs w:val="24"/>
              </w:rPr>
              <w:t>-</w:t>
            </w:r>
            <w:r w:rsidR="00B933B4" w:rsidRPr="00FE351A">
              <w:rPr>
                <w:rFonts w:ascii="Book Antiqua" w:hAnsi="Book Antiqua"/>
                <w:color w:val="000000" w:themeColor="text1"/>
                <w:sz w:val="24"/>
                <w:szCs w:val="24"/>
                <w:lang w:val="en-US"/>
              </w:rPr>
              <w:t>0.2277</w:t>
            </w:r>
          </w:p>
        </w:tc>
        <w:tc>
          <w:tcPr>
            <w:tcW w:w="0" w:type="auto"/>
            <w:vAlign w:val="center"/>
          </w:tcPr>
          <w:p w14:paraId="758850B8" w14:textId="157F9C97" w:rsidR="00B933B4" w:rsidRPr="00FE351A" w:rsidRDefault="00AF62DC" w:rsidP="00677646">
            <w:pPr>
              <w:spacing w:line="360" w:lineRule="auto"/>
              <w:jc w:val="both"/>
              <w:rPr>
                <w:rFonts w:ascii="Book Antiqua" w:hAnsi="Book Antiqua"/>
                <w:color w:val="000000" w:themeColor="text1"/>
                <w:sz w:val="24"/>
                <w:szCs w:val="24"/>
                <w:lang w:val="en-US"/>
              </w:rPr>
            </w:pPr>
            <w:r>
              <w:rPr>
                <w:rFonts w:ascii="Book Antiqua" w:hAnsi="Book Antiqua"/>
                <w:color w:val="000000" w:themeColor="text1"/>
                <w:sz w:val="24"/>
                <w:szCs w:val="24"/>
              </w:rPr>
              <w:t>-</w:t>
            </w:r>
            <w:r w:rsidR="00B933B4" w:rsidRPr="00FE351A">
              <w:rPr>
                <w:rFonts w:ascii="Book Antiqua" w:hAnsi="Book Antiqua"/>
                <w:color w:val="000000" w:themeColor="text1"/>
                <w:sz w:val="24"/>
                <w:szCs w:val="24"/>
                <w:lang w:val="en-US"/>
              </w:rPr>
              <w:t>0.3645</w:t>
            </w:r>
            <w:r>
              <w:rPr>
                <w:rFonts w:ascii="Book Antiqua" w:hAnsi="Book Antiqua"/>
                <w:color w:val="000000" w:themeColor="text1"/>
                <w:sz w:val="24"/>
                <w:szCs w:val="24"/>
                <w:lang w:val="en-US"/>
              </w:rPr>
              <w:t>,</w:t>
            </w:r>
            <w:r w:rsidR="00B933B4" w:rsidRPr="00FE351A">
              <w:rPr>
                <w:rFonts w:ascii="Book Antiqua" w:hAnsi="Book Antiqua"/>
                <w:color w:val="000000" w:themeColor="text1"/>
                <w:sz w:val="24"/>
                <w:szCs w:val="24"/>
                <w:lang w:val="en-US"/>
              </w:rPr>
              <w:t xml:space="preserve"> </w:t>
            </w:r>
            <w:r>
              <w:rPr>
                <w:rFonts w:ascii="Book Antiqua" w:hAnsi="Book Antiqua"/>
                <w:color w:val="000000" w:themeColor="text1"/>
                <w:sz w:val="24"/>
                <w:szCs w:val="24"/>
              </w:rPr>
              <w:t>-</w:t>
            </w:r>
            <w:r w:rsidR="00B933B4" w:rsidRPr="00FE351A">
              <w:rPr>
                <w:rFonts w:ascii="Book Antiqua" w:hAnsi="Book Antiqua"/>
                <w:color w:val="000000" w:themeColor="text1"/>
                <w:sz w:val="24"/>
                <w:szCs w:val="24"/>
                <w:lang w:val="en-US"/>
              </w:rPr>
              <w:t>0.0908</w:t>
            </w:r>
          </w:p>
        </w:tc>
        <w:tc>
          <w:tcPr>
            <w:tcW w:w="0" w:type="auto"/>
            <w:vAlign w:val="center"/>
          </w:tcPr>
          <w:p w14:paraId="098D9676" w14:textId="77777777" w:rsidR="00B933B4" w:rsidRPr="00FE351A" w:rsidRDefault="00B933B4" w:rsidP="00677646">
            <w:pPr>
              <w:spacing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0.001</w:t>
            </w:r>
          </w:p>
        </w:tc>
      </w:tr>
      <w:tr w:rsidR="00FD09C7" w:rsidRPr="00FE351A" w14:paraId="656C4744" w14:textId="77777777" w:rsidTr="00AF62DC">
        <w:trPr>
          <w:trHeight w:val="844"/>
        </w:trPr>
        <w:tc>
          <w:tcPr>
            <w:tcW w:w="0" w:type="auto"/>
            <w:vAlign w:val="center"/>
          </w:tcPr>
          <w:p w14:paraId="6B2ACF88" w14:textId="53332AB3" w:rsidR="00B933B4" w:rsidRPr="00FE351A" w:rsidRDefault="00B933B4" w:rsidP="00677646">
            <w:pPr>
              <w:spacing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Female sex,</w:t>
            </w:r>
            <w:r w:rsidR="00AF62DC" w:rsidRPr="00FE351A">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lang w:val="en-US"/>
              </w:rPr>
              <w:t>(1 or 0)</w:t>
            </w:r>
          </w:p>
        </w:tc>
        <w:tc>
          <w:tcPr>
            <w:tcW w:w="0" w:type="auto"/>
            <w:vAlign w:val="center"/>
          </w:tcPr>
          <w:p w14:paraId="646892A9" w14:textId="77777777" w:rsidR="00B933B4" w:rsidRPr="00FE351A" w:rsidRDefault="00B933B4" w:rsidP="00677646">
            <w:pPr>
              <w:spacing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+0.2277</w:t>
            </w:r>
          </w:p>
        </w:tc>
        <w:tc>
          <w:tcPr>
            <w:tcW w:w="0" w:type="auto"/>
            <w:vAlign w:val="center"/>
          </w:tcPr>
          <w:p w14:paraId="1ACF39C9" w14:textId="5A438054" w:rsidR="00B933B4" w:rsidRPr="00FE351A" w:rsidRDefault="00B933B4" w:rsidP="00677646">
            <w:pPr>
              <w:spacing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0.0051</w:t>
            </w:r>
            <w:r w:rsidR="00AF62DC">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lang w:val="en-US"/>
              </w:rPr>
              <w:t>0.5743</w:t>
            </w:r>
          </w:p>
        </w:tc>
        <w:tc>
          <w:tcPr>
            <w:tcW w:w="0" w:type="auto"/>
            <w:vAlign w:val="center"/>
          </w:tcPr>
          <w:p w14:paraId="1AE88613" w14:textId="77777777" w:rsidR="00B933B4" w:rsidRPr="00FE351A" w:rsidRDefault="00B933B4" w:rsidP="00677646">
            <w:pPr>
              <w:spacing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0.046</w:t>
            </w:r>
          </w:p>
        </w:tc>
      </w:tr>
      <w:tr w:rsidR="00FD09C7" w:rsidRPr="00FE351A" w14:paraId="311030B7" w14:textId="77777777" w:rsidTr="00AF62DC">
        <w:trPr>
          <w:trHeight w:val="853"/>
        </w:trPr>
        <w:tc>
          <w:tcPr>
            <w:tcW w:w="0" w:type="auto"/>
            <w:tcBorders>
              <w:bottom w:val="single" w:sz="4" w:space="0" w:color="auto"/>
            </w:tcBorders>
            <w:vAlign w:val="center"/>
          </w:tcPr>
          <w:p w14:paraId="05F6D6AC" w14:textId="7F4E8479" w:rsidR="00B933B4" w:rsidRPr="00FE351A" w:rsidRDefault="00B933B4" w:rsidP="00677646">
            <w:pPr>
              <w:spacing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Use of diuretics</w:t>
            </w:r>
            <w:r w:rsidR="00AF62DC" w:rsidRPr="00FE351A">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lang w:val="en-US"/>
              </w:rPr>
              <w:t>(1 or</w:t>
            </w:r>
            <w:r w:rsidRPr="00FE351A">
              <w:rPr>
                <w:rFonts w:ascii="Book Antiqua" w:hAnsi="Book Antiqua"/>
                <w:color w:val="000000" w:themeColor="text1"/>
                <w:sz w:val="24"/>
                <w:szCs w:val="24"/>
              </w:rPr>
              <w:t xml:space="preserve"> </w:t>
            </w:r>
            <w:r w:rsidRPr="00FE351A">
              <w:rPr>
                <w:rFonts w:ascii="Book Antiqua" w:hAnsi="Book Antiqua"/>
                <w:color w:val="000000" w:themeColor="text1"/>
                <w:sz w:val="24"/>
                <w:szCs w:val="24"/>
                <w:lang w:val="en-US"/>
              </w:rPr>
              <w:t>0)</w:t>
            </w:r>
          </w:p>
        </w:tc>
        <w:tc>
          <w:tcPr>
            <w:tcW w:w="0" w:type="auto"/>
            <w:tcBorders>
              <w:bottom w:val="single" w:sz="4" w:space="0" w:color="auto"/>
            </w:tcBorders>
            <w:vAlign w:val="center"/>
          </w:tcPr>
          <w:p w14:paraId="6996253A" w14:textId="7DBB8E98" w:rsidR="00B933B4" w:rsidRPr="00FE351A" w:rsidRDefault="00AF62DC" w:rsidP="00677646">
            <w:pPr>
              <w:spacing w:line="360" w:lineRule="auto"/>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w:t>
            </w:r>
            <w:r w:rsidR="00B933B4" w:rsidRPr="00FE351A">
              <w:rPr>
                <w:rFonts w:ascii="Book Antiqua" w:hAnsi="Book Antiqua"/>
                <w:color w:val="000000" w:themeColor="text1"/>
                <w:sz w:val="24"/>
                <w:szCs w:val="24"/>
                <w:lang w:val="en-US"/>
              </w:rPr>
              <w:t>0</w:t>
            </w:r>
            <w:r>
              <w:rPr>
                <w:rFonts w:ascii="Book Antiqua" w:hAnsi="Book Antiqua"/>
                <w:color w:val="000000" w:themeColor="text1"/>
                <w:sz w:val="24"/>
                <w:szCs w:val="24"/>
                <w:lang w:val="en-US"/>
              </w:rPr>
              <w:t>.</w:t>
            </w:r>
            <w:r w:rsidR="00B933B4" w:rsidRPr="00FE351A">
              <w:rPr>
                <w:rFonts w:ascii="Book Antiqua" w:hAnsi="Book Antiqua"/>
                <w:color w:val="000000" w:themeColor="text1"/>
                <w:sz w:val="24"/>
                <w:szCs w:val="24"/>
                <w:lang w:val="en-US"/>
              </w:rPr>
              <w:t>2521</w:t>
            </w:r>
          </w:p>
        </w:tc>
        <w:tc>
          <w:tcPr>
            <w:tcW w:w="0" w:type="auto"/>
            <w:tcBorders>
              <w:bottom w:val="single" w:sz="4" w:space="0" w:color="auto"/>
            </w:tcBorders>
            <w:vAlign w:val="center"/>
          </w:tcPr>
          <w:p w14:paraId="401F0A5F" w14:textId="70912C8B" w:rsidR="00B933B4" w:rsidRPr="00FE351A" w:rsidRDefault="00AF62DC" w:rsidP="00677646">
            <w:pPr>
              <w:spacing w:line="360" w:lineRule="auto"/>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w:t>
            </w:r>
            <w:r w:rsidR="00B933B4" w:rsidRPr="00FE351A">
              <w:rPr>
                <w:rFonts w:ascii="Book Antiqua" w:hAnsi="Book Antiqua"/>
                <w:color w:val="000000" w:themeColor="text1"/>
                <w:sz w:val="24"/>
                <w:szCs w:val="24"/>
                <w:lang w:val="en-US"/>
              </w:rPr>
              <w:t>0.4895</w:t>
            </w:r>
            <w:r>
              <w:rPr>
                <w:rFonts w:ascii="Book Antiqua" w:hAnsi="Book Antiqua"/>
                <w:color w:val="000000" w:themeColor="text1"/>
                <w:sz w:val="24"/>
                <w:szCs w:val="24"/>
                <w:lang w:val="en-US"/>
              </w:rPr>
              <w:t>,</w:t>
            </w:r>
            <w:r w:rsidR="00B933B4" w:rsidRPr="00FE351A">
              <w:rPr>
                <w:rFonts w:ascii="Book Antiqua" w:hAnsi="Book Antiqua"/>
                <w:color w:val="000000" w:themeColor="text1"/>
                <w:sz w:val="24"/>
                <w:szCs w:val="24"/>
                <w:lang w:val="en-US"/>
              </w:rPr>
              <w:t xml:space="preserve"> </w:t>
            </w:r>
            <w:r>
              <w:rPr>
                <w:rFonts w:ascii="Book Antiqua" w:hAnsi="Book Antiqua"/>
                <w:color w:val="000000" w:themeColor="text1"/>
                <w:sz w:val="24"/>
                <w:szCs w:val="24"/>
                <w:lang w:val="en-US"/>
              </w:rPr>
              <w:t>-</w:t>
            </w:r>
            <w:r w:rsidR="00B933B4" w:rsidRPr="00FE351A">
              <w:rPr>
                <w:rFonts w:ascii="Book Antiqua" w:hAnsi="Book Antiqua"/>
                <w:color w:val="000000" w:themeColor="text1"/>
                <w:sz w:val="24"/>
                <w:szCs w:val="24"/>
                <w:lang w:val="en-US"/>
              </w:rPr>
              <w:t>0.0143</w:t>
            </w:r>
          </w:p>
        </w:tc>
        <w:tc>
          <w:tcPr>
            <w:tcW w:w="0" w:type="auto"/>
            <w:tcBorders>
              <w:bottom w:val="single" w:sz="4" w:space="0" w:color="auto"/>
            </w:tcBorders>
            <w:vAlign w:val="center"/>
          </w:tcPr>
          <w:p w14:paraId="01DDB25C" w14:textId="77777777" w:rsidR="00B933B4" w:rsidRPr="00FE351A" w:rsidRDefault="00B933B4" w:rsidP="00677646">
            <w:pPr>
              <w:spacing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0.04</w:t>
            </w:r>
          </w:p>
        </w:tc>
      </w:tr>
    </w:tbl>
    <w:p w14:paraId="39DD2C24" w14:textId="131B8DDE"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 xml:space="preserve">Area under the </w:t>
      </w:r>
      <w:r w:rsidR="00AF62DC" w:rsidRPr="00FE351A">
        <w:rPr>
          <w:rFonts w:ascii="Book Antiqua" w:hAnsi="Book Antiqua"/>
          <w:color w:val="000000" w:themeColor="text1"/>
          <w:sz w:val="24"/>
          <w:szCs w:val="24"/>
          <w:lang w:val="en-US"/>
        </w:rPr>
        <w:t>receiver operating characteristic</w:t>
      </w:r>
      <w:r w:rsidRPr="00FE351A">
        <w:rPr>
          <w:rFonts w:ascii="Book Antiqua" w:hAnsi="Book Antiqua"/>
          <w:color w:val="000000" w:themeColor="text1"/>
          <w:sz w:val="24"/>
          <w:szCs w:val="24"/>
          <w:lang w:val="en-US"/>
        </w:rPr>
        <w:t xml:space="preserve"> curve =</w:t>
      </w:r>
      <w:r w:rsidR="00AF62DC">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lang w:val="en-US"/>
        </w:rPr>
        <w:t xml:space="preserve">0.7441, </w:t>
      </w:r>
      <w:r w:rsidR="00AF62DC" w:rsidRPr="00FE351A">
        <w:rPr>
          <w:rFonts w:ascii="Book Antiqua" w:hAnsi="Book Antiqua"/>
          <w:i/>
          <w:color w:val="000000" w:themeColor="text1"/>
          <w:sz w:val="24"/>
          <w:szCs w:val="24"/>
          <w:lang w:val="en-US"/>
        </w:rPr>
        <w:t>P</w:t>
      </w:r>
      <w:r w:rsidR="00AF62DC">
        <w:rPr>
          <w:rFonts w:ascii="Book Antiqua" w:hAnsi="Book Antiqua"/>
          <w:i/>
          <w:color w:val="000000" w:themeColor="text1"/>
          <w:sz w:val="24"/>
          <w:szCs w:val="24"/>
          <w:lang w:val="en-US"/>
        </w:rPr>
        <w:t xml:space="preserve"> </w:t>
      </w:r>
      <w:r w:rsidRPr="00FE351A">
        <w:rPr>
          <w:rFonts w:ascii="Book Antiqua" w:hAnsi="Book Antiqua"/>
          <w:color w:val="000000" w:themeColor="text1"/>
          <w:sz w:val="24"/>
          <w:szCs w:val="24"/>
          <w:lang w:val="en-US"/>
        </w:rPr>
        <w:t xml:space="preserve">value for </w:t>
      </w:r>
      <w:r w:rsidR="00AF62DC" w:rsidRPr="00FE351A">
        <w:rPr>
          <w:rFonts w:ascii="Book Antiqua" w:hAnsi="Book Antiqua"/>
          <w:color w:val="000000" w:themeColor="text1"/>
          <w:sz w:val="24"/>
          <w:szCs w:val="24"/>
          <w:lang w:val="en-US"/>
        </w:rPr>
        <w:t>Kolmagorov-Smirnov statistics</w:t>
      </w:r>
      <w:r w:rsidR="00AF62DC">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lang w:val="en-US"/>
        </w:rPr>
        <w:t>=</w:t>
      </w:r>
      <w:r w:rsidR="00AF62DC">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lang w:val="en-US"/>
        </w:rPr>
        <w:t>2</w:t>
      </w:r>
      <w:r w:rsidR="00AF62DC">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lang w:val="en-US"/>
        </w:rPr>
        <w:t>×</w:t>
      </w:r>
      <w:r w:rsidR="00AF62DC">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lang w:val="en-US"/>
        </w:rPr>
        <w:t>10</w:t>
      </w:r>
      <w:r w:rsidR="00AF62DC">
        <w:rPr>
          <w:rFonts w:ascii="Book Antiqua" w:hAnsi="Book Antiqua"/>
          <w:color w:val="000000" w:themeColor="text1"/>
          <w:sz w:val="24"/>
          <w:szCs w:val="24"/>
          <w:vertAlign w:val="superscript"/>
          <w:lang w:val="en-US"/>
        </w:rPr>
        <w:t>-</w:t>
      </w:r>
      <w:r w:rsidRPr="00FE351A">
        <w:rPr>
          <w:rFonts w:ascii="Book Antiqua" w:hAnsi="Book Antiqua"/>
          <w:color w:val="000000" w:themeColor="text1"/>
          <w:sz w:val="24"/>
          <w:szCs w:val="24"/>
          <w:vertAlign w:val="superscript"/>
          <w:lang w:val="en-US"/>
        </w:rPr>
        <w:t>11</w:t>
      </w:r>
      <w:r w:rsidR="00AF62DC">
        <w:rPr>
          <w:rFonts w:ascii="Book Antiqua" w:hAnsi="Book Antiqua"/>
          <w:color w:val="000000" w:themeColor="text1"/>
          <w:sz w:val="24"/>
          <w:szCs w:val="24"/>
          <w:lang w:val="en-US"/>
        </w:rPr>
        <w:t>.</w:t>
      </w:r>
      <w:r w:rsidR="00AF62DC">
        <w:rPr>
          <w:rFonts w:ascii="Book Antiqua" w:hAnsi="Book Antiqua" w:hint="eastAsia"/>
          <w:color w:val="000000" w:themeColor="text1"/>
          <w:sz w:val="24"/>
          <w:szCs w:val="24"/>
          <w:lang w:val="en-US" w:eastAsia="zh-CN"/>
        </w:rPr>
        <w:t xml:space="preserve"> </w:t>
      </w:r>
      <w:r w:rsidR="00043734" w:rsidRPr="00FE351A">
        <w:rPr>
          <w:rFonts w:ascii="Book Antiqua" w:hAnsi="Book Antiqua"/>
          <w:color w:val="000000" w:themeColor="text1"/>
          <w:sz w:val="24"/>
          <w:szCs w:val="24"/>
          <w:lang w:val="en-US"/>
        </w:rPr>
        <w:t>CI</w:t>
      </w:r>
      <w:r w:rsidR="00AF62DC">
        <w:rPr>
          <w:rFonts w:ascii="Book Antiqua" w:hAnsi="Book Antiqua"/>
          <w:color w:val="000000" w:themeColor="text1"/>
          <w:sz w:val="24"/>
          <w:szCs w:val="24"/>
          <w:lang w:val="en-US"/>
        </w:rPr>
        <w:t>:</w:t>
      </w:r>
      <w:r w:rsidR="00043734" w:rsidRPr="00FE351A">
        <w:rPr>
          <w:rFonts w:ascii="Book Antiqua" w:hAnsi="Book Antiqua"/>
          <w:color w:val="000000" w:themeColor="text1"/>
          <w:sz w:val="24"/>
          <w:szCs w:val="24"/>
          <w:lang w:val="en-US"/>
        </w:rPr>
        <w:t xml:space="preserve"> </w:t>
      </w:r>
      <w:r w:rsidR="00AF62DC" w:rsidRPr="00FE351A">
        <w:rPr>
          <w:rFonts w:ascii="Book Antiqua" w:hAnsi="Book Antiqua"/>
          <w:color w:val="000000" w:themeColor="text1"/>
          <w:sz w:val="24"/>
          <w:szCs w:val="24"/>
          <w:lang w:val="en-US"/>
        </w:rPr>
        <w:t>C</w:t>
      </w:r>
      <w:r w:rsidR="00043734" w:rsidRPr="00FE351A">
        <w:rPr>
          <w:rFonts w:ascii="Book Antiqua" w:hAnsi="Book Antiqua"/>
          <w:color w:val="000000" w:themeColor="text1"/>
          <w:sz w:val="24"/>
          <w:szCs w:val="24"/>
          <w:lang w:val="en-US"/>
        </w:rPr>
        <w:t>onfidence interval; HbA1c</w:t>
      </w:r>
      <w:r w:rsidR="00AF62DC">
        <w:rPr>
          <w:rFonts w:ascii="Book Antiqua" w:hAnsi="Book Antiqua"/>
          <w:color w:val="000000" w:themeColor="text1"/>
          <w:sz w:val="24"/>
          <w:szCs w:val="24"/>
          <w:lang w:val="en-US"/>
        </w:rPr>
        <w:t>:</w:t>
      </w:r>
      <w:r w:rsidR="00043734" w:rsidRPr="00FE351A">
        <w:rPr>
          <w:rFonts w:ascii="Book Antiqua" w:hAnsi="Book Antiqua"/>
          <w:color w:val="000000" w:themeColor="text1"/>
          <w:sz w:val="24"/>
          <w:szCs w:val="24"/>
          <w:lang w:val="en-US"/>
        </w:rPr>
        <w:t xml:space="preserve"> </w:t>
      </w:r>
      <w:r w:rsidR="00AF62DC" w:rsidRPr="00FE351A">
        <w:rPr>
          <w:rFonts w:ascii="Book Antiqua" w:hAnsi="Book Antiqua"/>
          <w:color w:val="000000" w:themeColor="text1"/>
          <w:sz w:val="24"/>
          <w:szCs w:val="24"/>
          <w:lang w:val="en-US"/>
        </w:rPr>
        <w:t>G</w:t>
      </w:r>
      <w:r w:rsidR="00043734" w:rsidRPr="00FE351A">
        <w:rPr>
          <w:rFonts w:ascii="Book Antiqua" w:hAnsi="Book Antiqua"/>
          <w:color w:val="000000" w:themeColor="text1"/>
          <w:sz w:val="24"/>
          <w:szCs w:val="24"/>
          <w:lang w:val="en-US"/>
        </w:rPr>
        <w:t>lycated hemoglobin; logit</w:t>
      </w:r>
      <w:r w:rsidR="00AF62DC">
        <w:rPr>
          <w:rFonts w:ascii="Book Antiqua" w:hAnsi="Book Antiqua"/>
          <w:color w:val="000000" w:themeColor="text1"/>
          <w:sz w:val="24"/>
          <w:szCs w:val="24"/>
          <w:lang w:val="en-US"/>
        </w:rPr>
        <w:t>:</w:t>
      </w:r>
      <w:r w:rsidR="00043734" w:rsidRPr="00FE351A">
        <w:rPr>
          <w:rFonts w:ascii="Book Antiqua" w:hAnsi="Book Antiqua"/>
          <w:color w:val="000000" w:themeColor="text1"/>
          <w:sz w:val="24"/>
          <w:szCs w:val="24"/>
          <w:lang w:val="en-US"/>
        </w:rPr>
        <w:t xml:space="preserve"> </w:t>
      </w:r>
      <w:r w:rsidR="00AF62DC" w:rsidRPr="00FE351A">
        <w:rPr>
          <w:rFonts w:ascii="Book Antiqua" w:hAnsi="Book Antiqua"/>
          <w:color w:val="000000" w:themeColor="text1"/>
          <w:sz w:val="24"/>
          <w:szCs w:val="24"/>
          <w:lang w:val="en-US"/>
        </w:rPr>
        <w:t>L</w:t>
      </w:r>
      <w:r w:rsidR="00043734" w:rsidRPr="00FE351A">
        <w:rPr>
          <w:rFonts w:ascii="Book Antiqua" w:hAnsi="Book Antiqua"/>
          <w:color w:val="000000" w:themeColor="text1"/>
          <w:sz w:val="24"/>
          <w:szCs w:val="24"/>
          <w:lang w:val="en-US"/>
        </w:rPr>
        <w:t>ogit-function</w:t>
      </w:r>
      <w:r w:rsidR="00AF62DC">
        <w:rPr>
          <w:rFonts w:ascii="Book Antiqua" w:hAnsi="Book Antiqua"/>
          <w:color w:val="000000" w:themeColor="text1"/>
          <w:sz w:val="24"/>
          <w:szCs w:val="24"/>
          <w:lang w:val="en-US"/>
        </w:rPr>
        <w:t>.</w:t>
      </w:r>
    </w:p>
    <w:p w14:paraId="74F330F3" w14:textId="1BBCCB74" w:rsidR="006D5EB0" w:rsidRDefault="006D5EB0">
      <w:pPr>
        <w:rPr>
          <w:rFonts w:ascii="Book Antiqua" w:hAnsi="Book Antiqua"/>
          <w:color w:val="000000" w:themeColor="text1"/>
          <w:sz w:val="24"/>
          <w:szCs w:val="24"/>
          <w:lang w:val="en-US"/>
        </w:rPr>
      </w:pPr>
      <w:r>
        <w:rPr>
          <w:rFonts w:ascii="Book Antiqua" w:hAnsi="Book Antiqua"/>
          <w:color w:val="000000" w:themeColor="text1"/>
          <w:sz w:val="24"/>
          <w:szCs w:val="24"/>
          <w:lang w:val="en-US"/>
        </w:rPr>
        <w:br w:type="page"/>
      </w:r>
    </w:p>
    <w:p w14:paraId="16383745" w14:textId="7D89FE0C" w:rsidR="00B51363" w:rsidRPr="000D0D51" w:rsidRDefault="00B933B4" w:rsidP="00677646">
      <w:pPr>
        <w:spacing w:after="0" w:line="360" w:lineRule="auto"/>
        <w:jc w:val="both"/>
        <w:rPr>
          <w:rFonts w:ascii="Book Antiqua" w:hAnsi="Book Antiqua"/>
          <w:b/>
          <w:bCs/>
          <w:color w:val="000000" w:themeColor="text1"/>
          <w:sz w:val="24"/>
          <w:szCs w:val="24"/>
          <w:lang w:val="en-US"/>
        </w:rPr>
      </w:pPr>
      <w:r w:rsidRPr="00B51363">
        <w:rPr>
          <w:rFonts w:ascii="Book Antiqua" w:hAnsi="Book Antiqua"/>
          <w:b/>
          <w:bCs/>
          <w:color w:val="000000" w:themeColor="text1"/>
          <w:sz w:val="24"/>
          <w:szCs w:val="24"/>
          <w:lang w:val="en-US"/>
        </w:rPr>
        <w:lastRenderedPageBreak/>
        <w:t xml:space="preserve">Table 5 Logistic regression model for </w:t>
      </w:r>
      <w:r w:rsidR="00043734" w:rsidRPr="00B51363">
        <w:rPr>
          <w:rFonts w:ascii="Book Antiqua" w:hAnsi="Book Antiqua"/>
          <w:b/>
          <w:bCs/>
          <w:color w:val="000000" w:themeColor="text1"/>
          <w:sz w:val="24"/>
          <w:szCs w:val="24"/>
          <w:lang w:val="en-US"/>
        </w:rPr>
        <w:t>urinary albumin-to-creatinine ratio</w:t>
      </w:r>
      <w:r w:rsidRPr="00B51363">
        <w:rPr>
          <w:rFonts w:ascii="Book Antiqua" w:hAnsi="Book Antiqua"/>
          <w:b/>
          <w:bCs/>
          <w:color w:val="000000" w:themeColor="text1"/>
          <w:sz w:val="24"/>
          <w:szCs w:val="24"/>
          <w:lang w:val="en-US"/>
        </w:rPr>
        <w:t xml:space="preserve"> ≥</w:t>
      </w:r>
      <w:r w:rsidR="00B51363" w:rsidRPr="00B51363">
        <w:rPr>
          <w:rFonts w:ascii="Book Antiqua" w:hAnsi="Book Antiqua"/>
          <w:b/>
          <w:bCs/>
          <w:color w:val="000000" w:themeColor="text1"/>
          <w:sz w:val="24"/>
          <w:szCs w:val="24"/>
          <w:lang w:val="en-US"/>
        </w:rPr>
        <w:t xml:space="preserve"> </w:t>
      </w:r>
      <w:r w:rsidRPr="00B51363">
        <w:rPr>
          <w:rFonts w:ascii="Book Antiqua" w:hAnsi="Book Antiqua"/>
          <w:b/>
          <w:bCs/>
          <w:color w:val="000000" w:themeColor="text1"/>
          <w:sz w:val="24"/>
          <w:szCs w:val="24"/>
          <w:lang w:val="en-US"/>
        </w:rPr>
        <w:t>3.0 mg/mmol</w:t>
      </w:r>
      <w:r w:rsidR="00B51363" w:rsidRPr="00B51363">
        <w:rPr>
          <w:rFonts w:ascii="Book Antiqua" w:hAnsi="Book Antiqua"/>
          <w:b/>
          <w:bCs/>
          <w:color w:val="000000" w:themeColor="text1"/>
          <w:sz w:val="24"/>
          <w:szCs w:val="24"/>
          <w:lang w:val="en-US"/>
        </w:rPr>
        <w:t>, logit(</w:t>
      </w:r>
      <w:r w:rsidR="00B51363" w:rsidRPr="00B51363">
        <w:rPr>
          <w:rFonts w:ascii="Book Antiqua" w:hAnsi="Book Antiqua"/>
          <w:b/>
          <w:bCs/>
          <w:i/>
          <w:iCs/>
          <w:color w:val="000000" w:themeColor="text1"/>
          <w:sz w:val="24"/>
          <w:szCs w:val="24"/>
          <w:lang w:val="en-US"/>
        </w:rPr>
        <w:t>P</w:t>
      </w:r>
      <w:r w:rsidR="00B51363" w:rsidRPr="00B51363">
        <w:rPr>
          <w:rFonts w:ascii="Book Antiqua" w:hAnsi="Book Antiqua"/>
          <w:b/>
          <w:bCs/>
          <w:color w:val="000000" w:themeColor="text1"/>
          <w:sz w:val="24"/>
          <w:szCs w:val="24"/>
          <w:lang w:val="en-US"/>
        </w:rPr>
        <w:t>) = ln[</w:t>
      </w:r>
      <w:r w:rsidR="00B51363" w:rsidRPr="00B51363">
        <w:rPr>
          <w:rFonts w:ascii="Book Antiqua" w:hAnsi="Book Antiqua"/>
          <w:b/>
          <w:bCs/>
          <w:i/>
          <w:iCs/>
          <w:color w:val="000000" w:themeColor="text1"/>
          <w:sz w:val="24"/>
          <w:szCs w:val="24"/>
          <w:lang w:val="en-US"/>
        </w:rPr>
        <w:t>P</w:t>
      </w:r>
      <w:r w:rsidR="00B51363" w:rsidRPr="00B51363">
        <w:rPr>
          <w:rFonts w:ascii="Book Antiqua" w:hAnsi="Book Antiqua"/>
          <w:b/>
          <w:bCs/>
          <w:color w:val="000000" w:themeColor="text1"/>
          <w:sz w:val="24"/>
          <w:szCs w:val="24"/>
          <w:lang w:val="en-US"/>
        </w:rPr>
        <w:t>/(1–</w:t>
      </w:r>
      <w:r w:rsidR="00B51363" w:rsidRPr="00B51363">
        <w:rPr>
          <w:rFonts w:ascii="Book Antiqua" w:hAnsi="Book Antiqua"/>
          <w:b/>
          <w:bCs/>
          <w:i/>
          <w:iCs/>
          <w:color w:val="000000" w:themeColor="text1"/>
          <w:sz w:val="24"/>
          <w:szCs w:val="24"/>
          <w:lang w:val="en-US"/>
        </w:rPr>
        <w:t>P</w:t>
      </w:r>
      <w:r w:rsidR="00B51363" w:rsidRPr="00B51363">
        <w:rPr>
          <w:rFonts w:ascii="Book Antiqua" w:hAnsi="Book Antiqua"/>
          <w:b/>
          <w:bCs/>
          <w:color w:val="000000" w:themeColor="text1"/>
          <w:sz w:val="24"/>
          <w:szCs w:val="24"/>
          <w:lang w:val="en-US"/>
        </w:rPr>
        <w:t>)]</w:t>
      </w:r>
    </w:p>
    <w:tbl>
      <w:tblPr>
        <w:tblW w:w="9415" w:type="dxa"/>
        <w:tblLook w:val="04A0" w:firstRow="1" w:lastRow="0" w:firstColumn="1" w:lastColumn="0" w:noHBand="0" w:noVBand="1"/>
      </w:tblPr>
      <w:tblGrid>
        <w:gridCol w:w="3227"/>
        <w:gridCol w:w="2268"/>
        <w:gridCol w:w="2293"/>
        <w:gridCol w:w="1627"/>
      </w:tblGrid>
      <w:tr w:rsidR="00FD09C7" w:rsidRPr="00FE351A" w14:paraId="36AE73B2" w14:textId="77777777" w:rsidTr="00A535E8">
        <w:trPr>
          <w:trHeight w:val="393"/>
        </w:trPr>
        <w:tc>
          <w:tcPr>
            <w:tcW w:w="3227" w:type="dxa"/>
            <w:tcBorders>
              <w:top w:val="single" w:sz="4" w:space="0" w:color="auto"/>
              <w:bottom w:val="single" w:sz="4" w:space="0" w:color="auto"/>
            </w:tcBorders>
            <w:vAlign w:val="center"/>
          </w:tcPr>
          <w:p w14:paraId="4F327B5E" w14:textId="77777777" w:rsidR="00B933B4" w:rsidRPr="00FE351A" w:rsidRDefault="00B933B4" w:rsidP="00677646">
            <w:pPr>
              <w:spacing w:after="0" w:line="360" w:lineRule="auto"/>
              <w:jc w:val="both"/>
              <w:rPr>
                <w:rFonts w:ascii="Book Antiqua" w:hAnsi="Book Antiqua"/>
                <w:b/>
                <w:color w:val="000000" w:themeColor="text1"/>
                <w:sz w:val="24"/>
                <w:szCs w:val="24"/>
                <w:lang w:val="en-US"/>
              </w:rPr>
            </w:pPr>
            <w:r w:rsidRPr="00FE351A">
              <w:rPr>
                <w:rFonts w:ascii="Book Antiqua" w:hAnsi="Book Antiqua"/>
                <w:b/>
                <w:color w:val="000000" w:themeColor="text1"/>
                <w:sz w:val="24"/>
                <w:szCs w:val="24"/>
                <w:lang w:val="en-US"/>
              </w:rPr>
              <w:t>Parameter</w:t>
            </w:r>
          </w:p>
        </w:tc>
        <w:tc>
          <w:tcPr>
            <w:tcW w:w="2268" w:type="dxa"/>
            <w:tcBorders>
              <w:top w:val="single" w:sz="4" w:space="0" w:color="auto"/>
              <w:bottom w:val="single" w:sz="4" w:space="0" w:color="auto"/>
            </w:tcBorders>
            <w:vAlign w:val="center"/>
          </w:tcPr>
          <w:p w14:paraId="5EB3A236" w14:textId="77777777" w:rsidR="00B933B4" w:rsidRPr="00FE351A" w:rsidRDefault="00B933B4" w:rsidP="00677646">
            <w:pPr>
              <w:spacing w:after="0" w:line="360" w:lineRule="auto"/>
              <w:jc w:val="both"/>
              <w:rPr>
                <w:rFonts w:ascii="Book Antiqua" w:hAnsi="Book Antiqua"/>
                <w:b/>
                <w:color w:val="000000" w:themeColor="text1"/>
                <w:sz w:val="24"/>
                <w:szCs w:val="24"/>
              </w:rPr>
            </w:pPr>
            <w:r w:rsidRPr="00FE351A">
              <w:rPr>
                <w:rFonts w:ascii="Book Antiqua" w:hAnsi="Book Antiqua"/>
                <w:b/>
                <w:color w:val="000000" w:themeColor="text1"/>
                <w:sz w:val="24"/>
                <w:szCs w:val="24"/>
                <w:lang w:val="en-US"/>
              </w:rPr>
              <w:t>Coefficient</w:t>
            </w:r>
            <w:r w:rsidRPr="00FE351A">
              <w:rPr>
                <w:rFonts w:ascii="Book Antiqua" w:hAnsi="Book Antiqua"/>
                <w:b/>
                <w:color w:val="000000" w:themeColor="text1"/>
                <w:sz w:val="24"/>
                <w:szCs w:val="24"/>
              </w:rPr>
              <w:t xml:space="preserve"> β</w:t>
            </w:r>
          </w:p>
        </w:tc>
        <w:tc>
          <w:tcPr>
            <w:tcW w:w="2293" w:type="dxa"/>
            <w:tcBorders>
              <w:top w:val="single" w:sz="4" w:space="0" w:color="auto"/>
              <w:bottom w:val="single" w:sz="4" w:space="0" w:color="auto"/>
            </w:tcBorders>
            <w:vAlign w:val="center"/>
          </w:tcPr>
          <w:p w14:paraId="2C62D307" w14:textId="08CBB560" w:rsidR="00B933B4" w:rsidRPr="00FE351A" w:rsidRDefault="00B933B4" w:rsidP="00677646">
            <w:pPr>
              <w:spacing w:after="0" w:line="360" w:lineRule="auto"/>
              <w:jc w:val="both"/>
              <w:rPr>
                <w:rFonts w:ascii="Book Antiqua" w:hAnsi="Book Antiqua"/>
                <w:b/>
                <w:color w:val="000000" w:themeColor="text1"/>
                <w:sz w:val="24"/>
                <w:szCs w:val="24"/>
                <w:lang w:val="en-US"/>
              </w:rPr>
            </w:pPr>
            <w:r w:rsidRPr="00FE351A">
              <w:rPr>
                <w:rFonts w:ascii="Book Antiqua" w:hAnsi="Book Antiqua"/>
                <w:b/>
                <w:color w:val="000000" w:themeColor="text1"/>
                <w:sz w:val="24"/>
                <w:szCs w:val="24"/>
                <w:lang w:val="en-US"/>
              </w:rPr>
              <w:t>95%CI</w:t>
            </w:r>
          </w:p>
        </w:tc>
        <w:tc>
          <w:tcPr>
            <w:tcW w:w="0" w:type="auto"/>
            <w:tcBorders>
              <w:top w:val="single" w:sz="4" w:space="0" w:color="auto"/>
              <w:bottom w:val="single" w:sz="4" w:space="0" w:color="auto"/>
            </w:tcBorders>
            <w:vAlign w:val="center"/>
          </w:tcPr>
          <w:p w14:paraId="66466C1D" w14:textId="78BF790E" w:rsidR="00B933B4" w:rsidRPr="00FE351A" w:rsidRDefault="00B51363" w:rsidP="00677646">
            <w:pPr>
              <w:spacing w:after="0" w:line="360" w:lineRule="auto"/>
              <w:jc w:val="both"/>
              <w:rPr>
                <w:rFonts w:ascii="Book Antiqua" w:hAnsi="Book Antiqua"/>
                <w:b/>
                <w:color w:val="000000" w:themeColor="text1"/>
                <w:sz w:val="24"/>
                <w:szCs w:val="24"/>
                <w:lang w:val="en-US"/>
              </w:rPr>
            </w:pPr>
            <w:r w:rsidRPr="00FE351A">
              <w:rPr>
                <w:rFonts w:ascii="Book Antiqua" w:hAnsi="Book Antiqua"/>
                <w:b/>
                <w:i/>
                <w:color w:val="000000" w:themeColor="text1"/>
                <w:sz w:val="24"/>
                <w:szCs w:val="24"/>
                <w:lang w:val="en-US"/>
              </w:rPr>
              <w:t>P</w:t>
            </w:r>
            <w:r>
              <w:rPr>
                <w:rFonts w:ascii="Book Antiqua" w:hAnsi="Book Antiqua"/>
                <w:b/>
                <w:i/>
                <w:color w:val="000000" w:themeColor="text1"/>
                <w:sz w:val="24"/>
                <w:szCs w:val="24"/>
                <w:lang w:val="en-US"/>
              </w:rPr>
              <w:t xml:space="preserve"> </w:t>
            </w:r>
            <w:r w:rsidR="00B933B4" w:rsidRPr="00FE351A">
              <w:rPr>
                <w:rFonts w:ascii="Book Antiqua" w:hAnsi="Book Antiqua"/>
                <w:b/>
                <w:color w:val="000000" w:themeColor="text1"/>
                <w:sz w:val="24"/>
                <w:szCs w:val="24"/>
                <w:lang w:val="en-US"/>
              </w:rPr>
              <w:t>value</w:t>
            </w:r>
          </w:p>
        </w:tc>
      </w:tr>
      <w:tr w:rsidR="00FD09C7" w:rsidRPr="00FE351A" w14:paraId="0F83323D" w14:textId="77777777" w:rsidTr="00A535E8">
        <w:trPr>
          <w:trHeight w:val="410"/>
        </w:trPr>
        <w:tc>
          <w:tcPr>
            <w:tcW w:w="3227" w:type="dxa"/>
            <w:tcBorders>
              <w:top w:val="single" w:sz="4" w:space="0" w:color="auto"/>
            </w:tcBorders>
            <w:vAlign w:val="center"/>
          </w:tcPr>
          <w:p w14:paraId="5D99415D" w14:textId="77777777" w:rsidR="00B933B4" w:rsidRPr="00FE351A" w:rsidRDefault="00B933B4" w:rsidP="00677646">
            <w:pPr>
              <w:spacing w:after="0" w:line="360" w:lineRule="auto"/>
              <w:jc w:val="both"/>
              <w:rPr>
                <w:rFonts w:ascii="Book Antiqua" w:hAnsi="Book Antiqua"/>
                <w:color w:val="000000" w:themeColor="text1"/>
                <w:sz w:val="24"/>
                <w:szCs w:val="24"/>
              </w:rPr>
            </w:pPr>
            <w:r w:rsidRPr="00FE351A">
              <w:rPr>
                <w:rFonts w:ascii="Book Antiqua" w:hAnsi="Book Antiqua"/>
                <w:color w:val="000000" w:themeColor="text1"/>
                <w:sz w:val="24"/>
                <w:szCs w:val="24"/>
              </w:rPr>
              <w:t>Constant</w:t>
            </w:r>
          </w:p>
        </w:tc>
        <w:tc>
          <w:tcPr>
            <w:tcW w:w="2268" w:type="dxa"/>
            <w:tcBorders>
              <w:top w:val="single" w:sz="4" w:space="0" w:color="auto"/>
            </w:tcBorders>
            <w:vAlign w:val="center"/>
          </w:tcPr>
          <w:p w14:paraId="5B6D747C" w14:textId="1E9902C5" w:rsidR="00B933B4" w:rsidRPr="00FE351A" w:rsidRDefault="00B51363" w:rsidP="00677646">
            <w:pPr>
              <w:spacing w:after="0" w:line="360" w:lineRule="auto"/>
              <w:jc w:val="both"/>
              <w:rPr>
                <w:rFonts w:ascii="Book Antiqua" w:hAnsi="Book Antiqua"/>
                <w:color w:val="000000" w:themeColor="text1"/>
                <w:sz w:val="24"/>
                <w:szCs w:val="24"/>
                <w:lang w:val="en-US"/>
              </w:rPr>
            </w:pPr>
            <w:r>
              <w:rPr>
                <w:rFonts w:ascii="Book Antiqua" w:hAnsi="Book Antiqua"/>
                <w:color w:val="000000" w:themeColor="text1"/>
                <w:sz w:val="24"/>
                <w:szCs w:val="24"/>
              </w:rPr>
              <w:t>-</w:t>
            </w:r>
            <w:r w:rsidR="00B933B4" w:rsidRPr="00FE351A">
              <w:rPr>
                <w:rFonts w:ascii="Book Antiqua" w:hAnsi="Book Antiqua"/>
                <w:color w:val="000000" w:themeColor="text1"/>
                <w:sz w:val="24"/>
                <w:szCs w:val="24"/>
              </w:rPr>
              <w:t>8</w:t>
            </w:r>
            <w:r w:rsidR="00B933B4" w:rsidRPr="00FE351A">
              <w:rPr>
                <w:rFonts w:ascii="Book Antiqua" w:hAnsi="Book Antiqua"/>
                <w:color w:val="000000" w:themeColor="text1"/>
                <w:sz w:val="24"/>
                <w:szCs w:val="24"/>
                <w:lang w:val="en-US"/>
              </w:rPr>
              <w:t>.</w:t>
            </w:r>
            <w:r w:rsidR="00B933B4" w:rsidRPr="00FE351A">
              <w:rPr>
                <w:rFonts w:ascii="Book Antiqua" w:hAnsi="Book Antiqua"/>
                <w:color w:val="000000" w:themeColor="text1"/>
                <w:sz w:val="24"/>
                <w:szCs w:val="24"/>
              </w:rPr>
              <w:t>1206</w:t>
            </w:r>
          </w:p>
        </w:tc>
        <w:tc>
          <w:tcPr>
            <w:tcW w:w="2293" w:type="dxa"/>
            <w:tcBorders>
              <w:top w:val="single" w:sz="4" w:space="0" w:color="auto"/>
            </w:tcBorders>
            <w:vAlign w:val="center"/>
          </w:tcPr>
          <w:p w14:paraId="111AA1E0" w14:textId="65E9A24B" w:rsidR="00B933B4" w:rsidRPr="00FE351A" w:rsidRDefault="00B51363" w:rsidP="00677646">
            <w:pPr>
              <w:spacing w:after="0" w:line="360" w:lineRule="auto"/>
              <w:jc w:val="both"/>
              <w:rPr>
                <w:rFonts w:ascii="Book Antiqua" w:hAnsi="Book Antiqua"/>
                <w:color w:val="000000" w:themeColor="text1"/>
                <w:sz w:val="24"/>
                <w:szCs w:val="24"/>
                <w:lang w:val="en-US"/>
              </w:rPr>
            </w:pPr>
            <w:r>
              <w:rPr>
                <w:rFonts w:ascii="Book Antiqua" w:hAnsi="Book Antiqua"/>
                <w:color w:val="000000" w:themeColor="text1"/>
                <w:sz w:val="24"/>
                <w:szCs w:val="24"/>
              </w:rPr>
              <w:t>-</w:t>
            </w:r>
            <w:r w:rsidR="00B933B4" w:rsidRPr="00FE351A">
              <w:rPr>
                <w:rFonts w:ascii="Book Antiqua" w:hAnsi="Book Antiqua"/>
                <w:color w:val="000000" w:themeColor="text1"/>
                <w:sz w:val="24"/>
                <w:szCs w:val="24"/>
                <w:lang w:val="en-US"/>
              </w:rPr>
              <w:t>13.1599</w:t>
            </w:r>
            <w:r>
              <w:rPr>
                <w:rFonts w:ascii="Book Antiqua" w:hAnsi="Book Antiqua"/>
                <w:color w:val="000000" w:themeColor="text1"/>
                <w:sz w:val="24"/>
                <w:szCs w:val="24"/>
                <w:lang w:val="en-US"/>
              </w:rPr>
              <w:t>,</w:t>
            </w:r>
            <w:r w:rsidR="00B933B4" w:rsidRPr="00FE351A">
              <w:rPr>
                <w:rFonts w:ascii="Book Antiqua" w:hAnsi="Book Antiqua"/>
                <w:color w:val="000000" w:themeColor="text1"/>
                <w:sz w:val="24"/>
                <w:szCs w:val="24"/>
                <w:lang w:val="en-US"/>
              </w:rPr>
              <w:t xml:space="preserve"> </w:t>
            </w:r>
            <w:r>
              <w:rPr>
                <w:rFonts w:ascii="Book Antiqua" w:hAnsi="Book Antiqua"/>
                <w:color w:val="000000" w:themeColor="text1"/>
                <w:sz w:val="24"/>
                <w:szCs w:val="24"/>
              </w:rPr>
              <w:t>-</w:t>
            </w:r>
            <w:r w:rsidR="00B933B4" w:rsidRPr="00FE351A">
              <w:rPr>
                <w:rFonts w:ascii="Book Antiqua" w:hAnsi="Book Antiqua"/>
                <w:color w:val="000000" w:themeColor="text1"/>
                <w:sz w:val="24"/>
                <w:szCs w:val="24"/>
                <w:lang w:val="en-US"/>
              </w:rPr>
              <w:t>3.0813</w:t>
            </w:r>
          </w:p>
        </w:tc>
        <w:tc>
          <w:tcPr>
            <w:tcW w:w="0" w:type="auto"/>
            <w:tcBorders>
              <w:top w:val="single" w:sz="4" w:space="0" w:color="auto"/>
            </w:tcBorders>
            <w:vAlign w:val="center"/>
          </w:tcPr>
          <w:p w14:paraId="45C0C645" w14:textId="77777777"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0.002</w:t>
            </w:r>
          </w:p>
        </w:tc>
      </w:tr>
      <w:tr w:rsidR="00FD09C7" w:rsidRPr="00FE351A" w14:paraId="65315FA5" w14:textId="77777777" w:rsidTr="00A535E8">
        <w:trPr>
          <w:trHeight w:val="410"/>
        </w:trPr>
        <w:tc>
          <w:tcPr>
            <w:tcW w:w="3227" w:type="dxa"/>
            <w:vAlign w:val="center"/>
          </w:tcPr>
          <w:p w14:paraId="372B1A96" w14:textId="77777777"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WHR</w:t>
            </w:r>
          </w:p>
        </w:tc>
        <w:tc>
          <w:tcPr>
            <w:tcW w:w="2268" w:type="dxa"/>
            <w:vAlign w:val="center"/>
          </w:tcPr>
          <w:p w14:paraId="0BA7D0D3" w14:textId="77777777"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+5.1228</w:t>
            </w:r>
          </w:p>
        </w:tc>
        <w:tc>
          <w:tcPr>
            <w:tcW w:w="2293" w:type="dxa"/>
            <w:vAlign w:val="center"/>
          </w:tcPr>
          <w:p w14:paraId="4002EA72" w14:textId="66DCEF4D"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0.3920</w:t>
            </w:r>
            <w:r w:rsidR="00B51363">
              <w:rPr>
                <w:rFonts w:ascii="Book Antiqua" w:hAnsi="Book Antiqua"/>
                <w:color w:val="000000" w:themeColor="text1"/>
                <w:sz w:val="24"/>
                <w:szCs w:val="24"/>
                <w:lang w:val="en-US"/>
              </w:rPr>
              <w:t>,</w:t>
            </w:r>
            <w:r w:rsidRPr="00FE351A">
              <w:rPr>
                <w:rFonts w:ascii="Book Antiqua" w:hAnsi="Book Antiqua"/>
                <w:color w:val="000000" w:themeColor="text1"/>
                <w:sz w:val="24"/>
                <w:szCs w:val="24"/>
                <w:lang w:val="en-US"/>
              </w:rPr>
              <w:t xml:space="preserve"> 9.8535</w:t>
            </w:r>
          </w:p>
        </w:tc>
        <w:tc>
          <w:tcPr>
            <w:tcW w:w="0" w:type="auto"/>
            <w:vAlign w:val="center"/>
          </w:tcPr>
          <w:p w14:paraId="4AE8EF4E" w14:textId="77777777"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0.03</w:t>
            </w:r>
          </w:p>
        </w:tc>
      </w:tr>
      <w:tr w:rsidR="00FD09C7" w:rsidRPr="00FE351A" w14:paraId="6340E393" w14:textId="77777777" w:rsidTr="00A535E8">
        <w:trPr>
          <w:trHeight w:val="401"/>
        </w:trPr>
        <w:tc>
          <w:tcPr>
            <w:tcW w:w="3227" w:type="dxa"/>
            <w:vAlign w:val="center"/>
          </w:tcPr>
          <w:p w14:paraId="322F34C1" w14:textId="77777777"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HbA1c, %</w:t>
            </w:r>
          </w:p>
        </w:tc>
        <w:tc>
          <w:tcPr>
            <w:tcW w:w="2268" w:type="dxa"/>
            <w:vAlign w:val="center"/>
          </w:tcPr>
          <w:p w14:paraId="58079499" w14:textId="77777777"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+0.3570</w:t>
            </w:r>
          </w:p>
        </w:tc>
        <w:tc>
          <w:tcPr>
            <w:tcW w:w="2293" w:type="dxa"/>
            <w:vAlign w:val="center"/>
          </w:tcPr>
          <w:p w14:paraId="35DC8C2C" w14:textId="45819A42"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0.1169</w:t>
            </w:r>
            <w:r w:rsidR="00B51363">
              <w:rPr>
                <w:rFonts w:ascii="Book Antiqua" w:hAnsi="Book Antiqua"/>
                <w:color w:val="000000" w:themeColor="text1"/>
                <w:sz w:val="24"/>
                <w:szCs w:val="24"/>
                <w:lang w:val="en-US"/>
              </w:rPr>
              <w:t>,</w:t>
            </w:r>
            <w:r w:rsidRPr="00FE351A">
              <w:rPr>
                <w:rFonts w:ascii="Book Antiqua" w:hAnsi="Book Antiqua"/>
                <w:color w:val="000000" w:themeColor="text1"/>
                <w:sz w:val="24"/>
                <w:szCs w:val="24"/>
                <w:lang w:val="en-US"/>
              </w:rPr>
              <w:t xml:space="preserve"> 0.5971</w:t>
            </w:r>
          </w:p>
        </w:tc>
        <w:tc>
          <w:tcPr>
            <w:tcW w:w="0" w:type="auto"/>
            <w:vAlign w:val="center"/>
          </w:tcPr>
          <w:p w14:paraId="68FA3E9C" w14:textId="77777777" w:rsidR="00B933B4" w:rsidRPr="00FE351A"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0.004</w:t>
            </w:r>
          </w:p>
        </w:tc>
      </w:tr>
      <w:tr w:rsidR="00FD09C7" w:rsidRPr="00FE351A" w14:paraId="44AAB27F" w14:textId="77777777" w:rsidTr="00A535E8">
        <w:trPr>
          <w:trHeight w:val="453"/>
        </w:trPr>
        <w:tc>
          <w:tcPr>
            <w:tcW w:w="3227" w:type="dxa"/>
            <w:tcBorders>
              <w:bottom w:val="single" w:sz="4" w:space="0" w:color="auto"/>
            </w:tcBorders>
            <w:vAlign w:val="center"/>
          </w:tcPr>
          <w:p w14:paraId="4B6776BD" w14:textId="0AFB2906" w:rsidR="00B933B4" w:rsidRPr="00A535E8"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Male sex,</w:t>
            </w:r>
            <w:r w:rsidR="00A535E8" w:rsidRPr="00FE351A">
              <w:rPr>
                <w:rFonts w:ascii="Book Antiqua" w:hAnsi="Book Antiqua"/>
                <w:color w:val="000000" w:themeColor="text1"/>
                <w:sz w:val="24"/>
                <w:szCs w:val="24"/>
              </w:rPr>
              <w:t xml:space="preserve"> </w:t>
            </w:r>
            <w:r w:rsidRPr="00FE351A">
              <w:rPr>
                <w:rFonts w:ascii="Book Antiqua" w:hAnsi="Book Antiqua"/>
                <w:color w:val="000000" w:themeColor="text1"/>
                <w:sz w:val="24"/>
                <w:szCs w:val="24"/>
              </w:rPr>
              <w:t xml:space="preserve">(1 </w:t>
            </w:r>
            <w:r w:rsidRPr="00FE351A">
              <w:rPr>
                <w:rFonts w:ascii="Book Antiqua" w:hAnsi="Book Antiqua"/>
                <w:color w:val="000000" w:themeColor="text1"/>
                <w:sz w:val="24"/>
                <w:szCs w:val="24"/>
                <w:lang w:val="en-US"/>
              </w:rPr>
              <w:t>or</w:t>
            </w:r>
            <w:r w:rsidRPr="00FE351A">
              <w:rPr>
                <w:rFonts w:ascii="Book Antiqua" w:hAnsi="Book Antiqua"/>
                <w:color w:val="000000" w:themeColor="text1"/>
                <w:sz w:val="24"/>
                <w:szCs w:val="24"/>
              </w:rPr>
              <w:t xml:space="preserve"> 0)</w:t>
            </w:r>
          </w:p>
        </w:tc>
        <w:tc>
          <w:tcPr>
            <w:tcW w:w="2268" w:type="dxa"/>
            <w:tcBorders>
              <w:bottom w:val="single" w:sz="4" w:space="0" w:color="auto"/>
            </w:tcBorders>
            <w:vAlign w:val="center"/>
          </w:tcPr>
          <w:p w14:paraId="5B42FF8F" w14:textId="77777777" w:rsidR="00B933B4" w:rsidRPr="00FE351A" w:rsidRDefault="00B933B4" w:rsidP="00677646">
            <w:pPr>
              <w:spacing w:after="0" w:line="360" w:lineRule="auto"/>
              <w:jc w:val="both"/>
              <w:rPr>
                <w:rFonts w:ascii="Book Antiqua" w:hAnsi="Book Antiqua"/>
                <w:color w:val="000000" w:themeColor="text1"/>
                <w:sz w:val="24"/>
                <w:szCs w:val="24"/>
              </w:rPr>
            </w:pPr>
            <w:r w:rsidRPr="00FE351A">
              <w:rPr>
                <w:rFonts w:ascii="Book Antiqua" w:hAnsi="Book Antiqua"/>
                <w:color w:val="000000" w:themeColor="text1"/>
                <w:sz w:val="24"/>
                <w:szCs w:val="24"/>
              </w:rPr>
              <w:t>+0.6725</w:t>
            </w:r>
          </w:p>
        </w:tc>
        <w:tc>
          <w:tcPr>
            <w:tcW w:w="2293" w:type="dxa"/>
            <w:tcBorders>
              <w:bottom w:val="single" w:sz="4" w:space="0" w:color="auto"/>
            </w:tcBorders>
            <w:vAlign w:val="center"/>
          </w:tcPr>
          <w:p w14:paraId="3452F50E" w14:textId="779DB15D" w:rsidR="00B933B4" w:rsidRPr="00FE351A" w:rsidRDefault="00B933B4" w:rsidP="00677646">
            <w:pPr>
              <w:spacing w:after="0" w:line="360" w:lineRule="auto"/>
              <w:jc w:val="both"/>
              <w:rPr>
                <w:rFonts w:ascii="Book Antiqua" w:hAnsi="Book Antiqua"/>
                <w:color w:val="000000" w:themeColor="text1"/>
                <w:sz w:val="24"/>
                <w:szCs w:val="24"/>
              </w:rPr>
            </w:pPr>
            <w:r w:rsidRPr="00FE351A">
              <w:rPr>
                <w:rFonts w:ascii="Book Antiqua" w:hAnsi="Book Antiqua"/>
                <w:color w:val="000000" w:themeColor="text1"/>
                <w:sz w:val="24"/>
                <w:szCs w:val="24"/>
              </w:rPr>
              <w:t>0.1920</w:t>
            </w:r>
            <w:r w:rsidR="00B51363">
              <w:rPr>
                <w:rFonts w:ascii="Book Antiqua" w:hAnsi="Book Antiqua"/>
                <w:color w:val="000000" w:themeColor="text1"/>
                <w:sz w:val="24"/>
                <w:szCs w:val="24"/>
              </w:rPr>
              <w:t>,</w:t>
            </w:r>
            <w:r w:rsidRPr="00FE351A">
              <w:rPr>
                <w:rFonts w:ascii="Book Antiqua" w:hAnsi="Book Antiqua"/>
                <w:color w:val="000000" w:themeColor="text1"/>
                <w:sz w:val="24"/>
                <w:szCs w:val="24"/>
              </w:rPr>
              <w:t xml:space="preserve"> 1.1531</w:t>
            </w:r>
          </w:p>
        </w:tc>
        <w:tc>
          <w:tcPr>
            <w:tcW w:w="0" w:type="auto"/>
            <w:tcBorders>
              <w:bottom w:val="single" w:sz="4" w:space="0" w:color="auto"/>
            </w:tcBorders>
            <w:vAlign w:val="center"/>
          </w:tcPr>
          <w:p w14:paraId="6D8FE756" w14:textId="77777777" w:rsidR="00B933B4" w:rsidRPr="00FE351A" w:rsidRDefault="00B933B4" w:rsidP="00677646">
            <w:pPr>
              <w:spacing w:after="0" w:line="360" w:lineRule="auto"/>
              <w:jc w:val="both"/>
              <w:rPr>
                <w:rFonts w:ascii="Book Antiqua" w:hAnsi="Book Antiqua"/>
                <w:color w:val="000000" w:themeColor="text1"/>
                <w:sz w:val="24"/>
                <w:szCs w:val="24"/>
              </w:rPr>
            </w:pPr>
            <w:r w:rsidRPr="00FE351A">
              <w:rPr>
                <w:rFonts w:ascii="Book Antiqua" w:hAnsi="Book Antiqua"/>
                <w:color w:val="000000" w:themeColor="text1"/>
                <w:sz w:val="24"/>
                <w:szCs w:val="24"/>
              </w:rPr>
              <w:t>0.006</w:t>
            </w:r>
          </w:p>
        </w:tc>
      </w:tr>
    </w:tbl>
    <w:p w14:paraId="2913FBE1" w14:textId="6848D9FF" w:rsidR="003D06A0" w:rsidRPr="00A535E8" w:rsidRDefault="00B933B4" w:rsidP="00677646">
      <w:pPr>
        <w:spacing w:after="0" w:line="360" w:lineRule="auto"/>
        <w:jc w:val="both"/>
        <w:rPr>
          <w:rFonts w:ascii="Book Antiqua" w:hAnsi="Book Antiqua"/>
          <w:color w:val="000000" w:themeColor="text1"/>
          <w:sz w:val="24"/>
          <w:szCs w:val="24"/>
          <w:lang w:val="en-US"/>
        </w:rPr>
      </w:pPr>
      <w:r w:rsidRPr="00FE351A">
        <w:rPr>
          <w:rFonts w:ascii="Book Antiqua" w:hAnsi="Book Antiqua"/>
          <w:color w:val="000000" w:themeColor="text1"/>
          <w:sz w:val="24"/>
          <w:szCs w:val="24"/>
          <w:lang w:val="en-US"/>
        </w:rPr>
        <w:t xml:space="preserve">Area under the </w:t>
      </w:r>
      <w:r w:rsidR="00A535E8" w:rsidRPr="00FE351A">
        <w:rPr>
          <w:rFonts w:ascii="Book Antiqua" w:hAnsi="Book Antiqua"/>
          <w:color w:val="000000" w:themeColor="text1"/>
          <w:sz w:val="24"/>
          <w:szCs w:val="24"/>
          <w:lang w:val="en-US"/>
        </w:rPr>
        <w:t>receiver operating characteristic</w:t>
      </w:r>
      <w:r w:rsidRPr="00FE351A">
        <w:rPr>
          <w:rFonts w:ascii="Book Antiqua" w:hAnsi="Book Antiqua"/>
          <w:color w:val="000000" w:themeColor="text1"/>
          <w:sz w:val="24"/>
          <w:szCs w:val="24"/>
          <w:lang w:val="en-US"/>
        </w:rPr>
        <w:t xml:space="preserve"> curve =</w:t>
      </w:r>
      <w:r w:rsidR="00A535E8">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lang w:val="en-US"/>
        </w:rPr>
        <w:t xml:space="preserve">0.7612, </w:t>
      </w:r>
      <w:r w:rsidR="00A535E8" w:rsidRPr="00FE351A">
        <w:rPr>
          <w:rFonts w:ascii="Book Antiqua" w:hAnsi="Book Antiqua"/>
          <w:i/>
          <w:color w:val="000000" w:themeColor="text1"/>
          <w:sz w:val="24"/>
          <w:szCs w:val="24"/>
          <w:lang w:val="en-US"/>
        </w:rPr>
        <w:t>P</w:t>
      </w:r>
      <w:r w:rsidR="00A535E8">
        <w:rPr>
          <w:rFonts w:ascii="Book Antiqua" w:hAnsi="Book Antiqua"/>
          <w:i/>
          <w:color w:val="000000" w:themeColor="text1"/>
          <w:sz w:val="24"/>
          <w:szCs w:val="24"/>
          <w:lang w:val="en-US"/>
        </w:rPr>
        <w:t xml:space="preserve"> </w:t>
      </w:r>
      <w:r w:rsidRPr="00FE351A">
        <w:rPr>
          <w:rFonts w:ascii="Book Antiqua" w:hAnsi="Book Antiqua"/>
          <w:color w:val="000000" w:themeColor="text1"/>
          <w:sz w:val="24"/>
          <w:szCs w:val="24"/>
          <w:lang w:val="en-US"/>
        </w:rPr>
        <w:t xml:space="preserve">value for </w:t>
      </w:r>
      <w:r w:rsidR="00A535E8" w:rsidRPr="00FE351A">
        <w:rPr>
          <w:rFonts w:ascii="Book Antiqua" w:hAnsi="Book Antiqua"/>
          <w:color w:val="000000" w:themeColor="text1"/>
          <w:sz w:val="24"/>
          <w:szCs w:val="24"/>
          <w:lang w:val="en-US"/>
        </w:rPr>
        <w:t xml:space="preserve">Kolmagorov-Smirnov statistics </w:t>
      </w:r>
      <w:r w:rsidRPr="00FE351A">
        <w:rPr>
          <w:rFonts w:ascii="Book Antiqua" w:hAnsi="Book Antiqua"/>
          <w:color w:val="000000" w:themeColor="text1"/>
          <w:sz w:val="24"/>
          <w:szCs w:val="24"/>
          <w:lang w:val="en-US"/>
        </w:rPr>
        <w:t>=</w:t>
      </w:r>
      <w:r w:rsidR="00A535E8">
        <w:rPr>
          <w:rFonts w:ascii="Book Antiqua" w:hAnsi="Book Antiqua"/>
          <w:color w:val="000000" w:themeColor="text1"/>
          <w:sz w:val="24"/>
          <w:szCs w:val="24"/>
          <w:lang w:val="en-US"/>
        </w:rPr>
        <w:t xml:space="preserve"> </w:t>
      </w:r>
      <w:r w:rsidRPr="00FE351A">
        <w:rPr>
          <w:rFonts w:ascii="Book Antiqua" w:hAnsi="Book Antiqua"/>
          <w:color w:val="000000" w:themeColor="text1"/>
          <w:sz w:val="24"/>
          <w:szCs w:val="24"/>
          <w:lang w:val="en-US"/>
        </w:rPr>
        <w:t>0.00004</w:t>
      </w:r>
      <w:r w:rsidR="00A535E8">
        <w:rPr>
          <w:rFonts w:ascii="Book Antiqua" w:hAnsi="Book Antiqua"/>
          <w:color w:val="000000" w:themeColor="text1"/>
          <w:sz w:val="24"/>
          <w:szCs w:val="24"/>
          <w:lang w:val="en-US"/>
        </w:rPr>
        <w:t xml:space="preserve">. </w:t>
      </w:r>
      <w:r w:rsidR="00A535E8" w:rsidRPr="00FE351A">
        <w:rPr>
          <w:rFonts w:ascii="Book Antiqua" w:hAnsi="Book Antiqua"/>
          <w:color w:val="000000" w:themeColor="text1"/>
          <w:sz w:val="24"/>
          <w:szCs w:val="24"/>
          <w:lang w:val="en-US"/>
        </w:rPr>
        <w:t>CI</w:t>
      </w:r>
      <w:r w:rsidR="00A535E8">
        <w:rPr>
          <w:rFonts w:ascii="Book Antiqua" w:hAnsi="Book Antiqua"/>
          <w:color w:val="000000" w:themeColor="text1"/>
          <w:sz w:val="24"/>
          <w:szCs w:val="24"/>
          <w:lang w:val="en-US"/>
        </w:rPr>
        <w:t>:</w:t>
      </w:r>
      <w:r w:rsidR="00A535E8" w:rsidRPr="00FE351A">
        <w:rPr>
          <w:rFonts w:ascii="Book Antiqua" w:hAnsi="Book Antiqua"/>
          <w:color w:val="000000" w:themeColor="text1"/>
          <w:sz w:val="24"/>
          <w:szCs w:val="24"/>
          <w:lang w:val="en-US"/>
        </w:rPr>
        <w:t xml:space="preserve"> Confidence interval; HbA1c</w:t>
      </w:r>
      <w:r w:rsidR="00A535E8">
        <w:rPr>
          <w:rFonts w:ascii="Book Antiqua" w:hAnsi="Book Antiqua"/>
          <w:color w:val="000000" w:themeColor="text1"/>
          <w:sz w:val="24"/>
          <w:szCs w:val="24"/>
          <w:lang w:val="en-US"/>
        </w:rPr>
        <w:t>:</w:t>
      </w:r>
      <w:r w:rsidR="00A535E8" w:rsidRPr="00FE351A">
        <w:rPr>
          <w:rFonts w:ascii="Book Antiqua" w:hAnsi="Book Antiqua"/>
          <w:color w:val="000000" w:themeColor="text1"/>
          <w:sz w:val="24"/>
          <w:szCs w:val="24"/>
          <w:lang w:val="en-US"/>
        </w:rPr>
        <w:t xml:space="preserve"> Glycated hemoglobin; logit</w:t>
      </w:r>
      <w:r w:rsidR="00A535E8">
        <w:rPr>
          <w:rFonts w:ascii="Book Antiqua" w:hAnsi="Book Antiqua"/>
          <w:color w:val="000000" w:themeColor="text1"/>
          <w:sz w:val="24"/>
          <w:szCs w:val="24"/>
          <w:lang w:val="en-US"/>
        </w:rPr>
        <w:t>:</w:t>
      </w:r>
      <w:r w:rsidR="00A535E8" w:rsidRPr="00FE351A">
        <w:rPr>
          <w:rFonts w:ascii="Book Antiqua" w:hAnsi="Book Antiqua"/>
          <w:color w:val="000000" w:themeColor="text1"/>
          <w:sz w:val="24"/>
          <w:szCs w:val="24"/>
          <w:lang w:val="en-US"/>
        </w:rPr>
        <w:t xml:space="preserve"> Logit-function</w:t>
      </w:r>
      <w:r w:rsidR="00A535E8">
        <w:rPr>
          <w:rFonts w:ascii="Book Antiqua" w:hAnsi="Book Antiqua"/>
          <w:color w:val="000000" w:themeColor="text1"/>
          <w:sz w:val="24"/>
          <w:szCs w:val="24"/>
          <w:lang w:val="en-US"/>
        </w:rPr>
        <w:t xml:space="preserve">; WHR: </w:t>
      </w:r>
      <w:r w:rsidR="00A535E8" w:rsidRPr="00FE351A">
        <w:rPr>
          <w:rFonts w:ascii="Book Antiqua" w:hAnsi="Book Antiqua" w:cs="Times New Roman"/>
          <w:color w:val="000000" w:themeColor="text1"/>
          <w:sz w:val="24"/>
          <w:szCs w:val="24"/>
          <w:lang w:val="en-US"/>
        </w:rPr>
        <w:t>Waist-to-hip ratio</w:t>
      </w:r>
      <w:r w:rsidR="00A535E8">
        <w:rPr>
          <w:rFonts w:ascii="Book Antiqua" w:hAnsi="Book Antiqua" w:cs="Times New Roman"/>
          <w:color w:val="000000" w:themeColor="text1"/>
          <w:sz w:val="24"/>
          <w:szCs w:val="24"/>
          <w:lang w:val="en-US"/>
        </w:rPr>
        <w:t>.</w:t>
      </w:r>
    </w:p>
    <w:sectPr w:rsidR="003D06A0" w:rsidRPr="00A535E8" w:rsidSect="002A51F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4CD0D7" w14:textId="77777777" w:rsidR="004B2512" w:rsidRDefault="004B2512" w:rsidP="00306446">
      <w:pPr>
        <w:spacing w:after="0" w:line="240" w:lineRule="auto"/>
      </w:pPr>
      <w:r>
        <w:separator/>
      </w:r>
    </w:p>
  </w:endnote>
  <w:endnote w:type="continuationSeparator" w:id="0">
    <w:p w14:paraId="20E7333C" w14:textId="77777777" w:rsidR="004B2512" w:rsidRDefault="004B2512" w:rsidP="00306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ItalicMT">
    <w:altName w:val="Times New Roman"/>
    <w:panose1 w:val="02020703060505090304"/>
    <w:charset w:val="00"/>
    <w:family w:val="auto"/>
    <w:pitch w:val="variable"/>
    <w:sig w:usb0="E0000AFF" w:usb1="00007843" w:usb2="00000001" w:usb3="00000000" w:csb0="000001BF" w:csb1="00000000"/>
  </w:font>
  <w:font w:name="Arial Unicode MS">
    <w:panose1 w:val="020B0604020202020204"/>
    <w:charset w:val="86"/>
    <w:family w:val="swiss"/>
    <w:pitch w:val="variable"/>
    <w:sig w:usb0="F7FFAFFF" w:usb1="E9DFFFFF" w:usb2="0000003F" w:usb3="00000000" w:csb0="003F01FF" w:csb1="00000000"/>
  </w:font>
  <w:font w:name="AdvTimes">
    <w:altName w:val="Microsoft JhengHei"/>
    <w:panose1 w:val="020B0604020202020204"/>
    <w:charset w:val="88"/>
    <w:family w:val="auto"/>
    <w:notTrueType/>
    <w:pitch w:val="default"/>
    <w:sig w:usb0="00000001" w:usb1="08080000" w:usb2="00000010" w:usb3="00000000" w:csb0="00100000" w:csb1="00000000"/>
  </w:font>
  <w:font w:name="Garamond-Bold">
    <w:panose1 w:val="020B0604020202020204"/>
    <w:charset w:val="00"/>
    <w:family w:val="auto"/>
    <w:pitch w:val="default"/>
    <w:sig w:usb0="00000000"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icrosoft YaHei">
    <w:altName w:val="微软雅黑"/>
    <w:panose1 w:val="020B0503020204020204"/>
    <w:charset w:val="86"/>
    <w:family w:val="swiss"/>
    <w:pitch w:val="variable"/>
    <w:sig w:usb0="80000287" w:usb1="2ACF3C52"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A935AA" w14:textId="77777777" w:rsidR="004B2512" w:rsidRDefault="004B2512" w:rsidP="00306446">
      <w:pPr>
        <w:spacing w:after="0" w:line="240" w:lineRule="auto"/>
      </w:pPr>
      <w:r>
        <w:separator/>
      </w:r>
    </w:p>
  </w:footnote>
  <w:footnote w:type="continuationSeparator" w:id="0">
    <w:p w14:paraId="7196D528" w14:textId="77777777" w:rsidR="004B2512" w:rsidRDefault="004B2512" w:rsidP="003064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B5EA5"/>
    <w:multiLevelType w:val="hybridMultilevel"/>
    <w:tmpl w:val="3FC85890"/>
    <w:lvl w:ilvl="0" w:tplc="E278AA42">
      <w:start w:val="7"/>
      <w:numFmt w:val="bullet"/>
      <w:lvlText w:val="-"/>
      <w:lvlJc w:val="left"/>
      <w:pPr>
        <w:ind w:left="720" w:hanging="360"/>
      </w:pPr>
      <w:rPr>
        <w:rFonts w:ascii="Book Antiqua" w:eastAsiaTheme="minorEastAsia" w:hAnsi="Book Antiqua"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E0F170B"/>
    <w:multiLevelType w:val="hybridMultilevel"/>
    <w:tmpl w:val="62D2A8BA"/>
    <w:lvl w:ilvl="0" w:tplc="AA1EEA3C">
      <w:start w:val="1"/>
      <w:numFmt w:val="decimal"/>
      <w:lvlText w:val="%1."/>
      <w:lvlJc w:val="left"/>
      <w:pPr>
        <w:ind w:left="1004" w:hanging="360"/>
      </w:pPr>
    </w:lvl>
    <w:lvl w:ilvl="1" w:tplc="89D4E9D6" w:tentative="1">
      <w:start w:val="1"/>
      <w:numFmt w:val="lowerLetter"/>
      <w:lvlText w:val="%2."/>
      <w:lvlJc w:val="left"/>
      <w:pPr>
        <w:ind w:left="1724" w:hanging="360"/>
      </w:pPr>
    </w:lvl>
    <w:lvl w:ilvl="2" w:tplc="477E1D14" w:tentative="1">
      <w:start w:val="1"/>
      <w:numFmt w:val="lowerRoman"/>
      <w:lvlText w:val="%3."/>
      <w:lvlJc w:val="right"/>
      <w:pPr>
        <w:ind w:left="2444" w:hanging="180"/>
      </w:pPr>
    </w:lvl>
    <w:lvl w:ilvl="3" w:tplc="CE202B98" w:tentative="1">
      <w:start w:val="1"/>
      <w:numFmt w:val="decimal"/>
      <w:lvlText w:val="%4."/>
      <w:lvlJc w:val="left"/>
      <w:pPr>
        <w:ind w:left="3164" w:hanging="360"/>
      </w:pPr>
    </w:lvl>
    <w:lvl w:ilvl="4" w:tplc="C41ABB92" w:tentative="1">
      <w:start w:val="1"/>
      <w:numFmt w:val="lowerLetter"/>
      <w:lvlText w:val="%5."/>
      <w:lvlJc w:val="left"/>
      <w:pPr>
        <w:ind w:left="3884" w:hanging="360"/>
      </w:pPr>
    </w:lvl>
    <w:lvl w:ilvl="5" w:tplc="69125E32" w:tentative="1">
      <w:start w:val="1"/>
      <w:numFmt w:val="lowerRoman"/>
      <w:lvlText w:val="%6."/>
      <w:lvlJc w:val="right"/>
      <w:pPr>
        <w:ind w:left="4604" w:hanging="180"/>
      </w:pPr>
    </w:lvl>
    <w:lvl w:ilvl="6" w:tplc="3242759C" w:tentative="1">
      <w:start w:val="1"/>
      <w:numFmt w:val="decimal"/>
      <w:lvlText w:val="%7."/>
      <w:lvlJc w:val="left"/>
      <w:pPr>
        <w:ind w:left="5324" w:hanging="360"/>
      </w:pPr>
    </w:lvl>
    <w:lvl w:ilvl="7" w:tplc="6398221C" w:tentative="1">
      <w:start w:val="1"/>
      <w:numFmt w:val="lowerLetter"/>
      <w:lvlText w:val="%8."/>
      <w:lvlJc w:val="left"/>
      <w:pPr>
        <w:ind w:left="6044" w:hanging="360"/>
      </w:pPr>
    </w:lvl>
    <w:lvl w:ilvl="8" w:tplc="091A70BA" w:tentative="1">
      <w:start w:val="1"/>
      <w:numFmt w:val="lowerRoman"/>
      <w:lvlText w:val="%9."/>
      <w:lvlJc w:val="right"/>
      <w:pPr>
        <w:ind w:left="6764" w:hanging="180"/>
      </w:pPr>
    </w:lvl>
  </w:abstractNum>
  <w:abstractNum w:abstractNumId="2" w15:restartNumberingAfterBreak="0">
    <w:nsid w:val="27093B2F"/>
    <w:multiLevelType w:val="hybridMultilevel"/>
    <w:tmpl w:val="2EACFD88"/>
    <w:lvl w:ilvl="0" w:tplc="78B4FA02">
      <w:start w:val="1"/>
      <w:numFmt w:val="decimal"/>
      <w:lvlText w:val="%1."/>
      <w:lvlJc w:val="left"/>
      <w:pPr>
        <w:ind w:left="360" w:hanging="360"/>
      </w:pPr>
      <w:rPr>
        <w:rFonts w:cs="Times New Roman"/>
      </w:rPr>
    </w:lvl>
    <w:lvl w:ilvl="1" w:tplc="CCC2BB34" w:tentative="1">
      <w:start w:val="1"/>
      <w:numFmt w:val="lowerLetter"/>
      <w:lvlText w:val="%2."/>
      <w:lvlJc w:val="left"/>
      <w:pPr>
        <w:ind w:left="1080" w:hanging="360"/>
      </w:pPr>
      <w:rPr>
        <w:rFonts w:cs="Times New Roman"/>
      </w:rPr>
    </w:lvl>
    <w:lvl w:ilvl="2" w:tplc="3F702DB4" w:tentative="1">
      <w:start w:val="1"/>
      <w:numFmt w:val="lowerRoman"/>
      <w:lvlText w:val="%3."/>
      <w:lvlJc w:val="right"/>
      <w:pPr>
        <w:ind w:left="1800" w:hanging="180"/>
      </w:pPr>
      <w:rPr>
        <w:rFonts w:cs="Times New Roman"/>
      </w:rPr>
    </w:lvl>
    <w:lvl w:ilvl="3" w:tplc="CC488328" w:tentative="1">
      <w:start w:val="1"/>
      <w:numFmt w:val="decimal"/>
      <w:lvlText w:val="%4."/>
      <w:lvlJc w:val="left"/>
      <w:pPr>
        <w:ind w:left="2520" w:hanging="360"/>
      </w:pPr>
      <w:rPr>
        <w:rFonts w:cs="Times New Roman"/>
      </w:rPr>
    </w:lvl>
    <w:lvl w:ilvl="4" w:tplc="28968082" w:tentative="1">
      <w:start w:val="1"/>
      <w:numFmt w:val="lowerLetter"/>
      <w:lvlText w:val="%5."/>
      <w:lvlJc w:val="left"/>
      <w:pPr>
        <w:ind w:left="3240" w:hanging="360"/>
      </w:pPr>
      <w:rPr>
        <w:rFonts w:cs="Times New Roman"/>
      </w:rPr>
    </w:lvl>
    <w:lvl w:ilvl="5" w:tplc="8F843A7C" w:tentative="1">
      <w:start w:val="1"/>
      <w:numFmt w:val="lowerRoman"/>
      <w:lvlText w:val="%6."/>
      <w:lvlJc w:val="right"/>
      <w:pPr>
        <w:ind w:left="3960" w:hanging="180"/>
      </w:pPr>
      <w:rPr>
        <w:rFonts w:cs="Times New Roman"/>
      </w:rPr>
    </w:lvl>
    <w:lvl w:ilvl="6" w:tplc="EF484C14" w:tentative="1">
      <w:start w:val="1"/>
      <w:numFmt w:val="decimal"/>
      <w:lvlText w:val="%7."/>
      <w:lvlJc w:val="left"/>
      <w:pPr>
        <w:ind w:left="4680" w:hanging="360"/>
      </w:pPr>
      <w:rPr>
        <w:rFonts w:cs="Times New Roman"/>
      </w:rPr>
    </w:lvl>
    <w:lvl w:ilvl="7" w:tplc="F68E2918" w:tentative="1">
      <w:start w:val="1"/>
      <w:numFmt w:val="lowerLetter"/>
      <w:lvlText w:val="%8."/>
      <w:lvlJc w:val="left"/>
      <w:pPr>
        <w:ind w:left="5400" w:hanging="360"/>
      </w:pPr>
      <w:rPr>
        <w:rFonts w:cs="Times New Roman"/>
      </w:rPr>
    </w:lvl>
    <w:lvl w:ilvl="8" w:tplc="D14286BA" w:tentative="1">
      <w:start w:val="1"/>
      <w:numFmt w:val="lowerRoman"/>
      <w:lvlText w:val="%9."/>
      <w:lvlJc w:val="right"/>
      <w:pPr>
        <w:ind w:left="6120" w:hanging="180"/>
      </w:pPr>
      <w:rPr>
        <w:rFonts w:cs="Times New Roman"/>
      </w:rPr>
    </w:lvl>
  </w:abstractNum>
  <w:abstractNum w:abstractNumId="3" w15:restartNumberingAfterBreak="0">
    <w:nsid w:val="443A3A64"/>
    <w:multiLevelType w:val="hybridMultilevel"/>
    <w:tmpl w:val="0B82F850"/>
    <w:lvl w:ilvl="0" w:tplc="72D85600">
      <w:start w:val="1"/>
      <w:numFmt w:val="decimal"/>
      <w:lvlText w:val="%1."/>
      <w:lvlJc w:val="left"/>
      <w:pPr>
        <w:ind w:left="6881" w:hanging="360"/>
      </w:pPr>
    </w:lvl>
    <w:lvl w:ilvl="1" w:tplc="CEE490D2" w:tentative="1">
      <w:start w:val="1"/>
      <w:numFmt w:val="lowerLetter"/>
      <w:lvlText w:val="%2."/>
      <w:lvlJc w:val="left"/>
      <w:pPr>
        <w:ind w:left="2084" w:hanging="360"/>
      </w:pPr>
    </w:lvl>
    <w:lvl w:ilvl="2" w:tplc="321A9D92" w:tentative="1">
      <w:start w:val="1"/>
      <w:numFmt w:val="lowerRoman"/>
      <w:lvlText w:val="%3."/>
      <w:lvlJc w:val="right"/>
      <w:pPr>
        <w:ind w:left="2804" w:hanging="180"/>
      </w:pPr>
    </w:lvl>
    <w:lvl w:ilvl="3" w:tplc="64C68504" w:tentative="1">
      <w:start w:val="1"/>
      <w:numFmt w:val="decimal"/>
      <w:lvlText w:val="%4."/>
      <w:lvlJc w:val="left"/>
      <w:pPr>
        <w:ind w:left="3524" w:hanging="360"/>
      </w:pPr>
    </w:lvl>
    <w:lvl w:ilvl="4" w:tplc="8784548A" w:tentative="1">
      <w:start w:val="1"/>
      <w:numFmt w:val="lowerLetter"/>
      <w:lvlText w:val="%5."/>
      <w:lvlJc w:val="left"/>
      <w:pPr>
        <w:ind w:left="4244" w:hanging="360"/>
      </w:pPr>
    </w:lvl>
    <w:lvl w:ilvl="5" w:tplc="C0423F08" w:tentative="1">
      <w:start w:val="1"/>
      <w:numFmt w:val="lowerRoman"/>
      <w:lvlText w:val="%6."/>
      <w:lvlJc w:val="right"/>
      <w:pPr>
        <w:ind w:left="4964" w:hanging="180"/>
      </w:pPr>
    </w:lvl>
    <w:lvl w:ilvl="6" w:tplc="6CD0C8E2" w:tentative="1">
      <w:start w:val="1"/>
      <w:numFmt w:val="decimal"/>
      <w:lvlText w:val="%7."/>
      <w:lvlJc w:val="left"/>
      <w:pPr>
        <w:ind w:left="5684" w:hanging="360"/>
      </w:pPr>
    </w:lvl>
    <w:lvl w:ilvl="7" w:tplc="FA6E0AD8" w:tentative="1">
      <w:start w:val="1"/>
      <w:numFmt w:val="lowerLetter"/>
      <w:lvlText w:val="%8."/>
      <w:lvlJc w:val="left"/>
      <w:pPr>
        <w:ind w:left="6404" w:hanging="360"/>
      </w:pPr>
    </w:lvl>
    <w:lvl w:ilvl="8" w:tplc="55806F80" w:tentative="1">
      <w:start w:val="1"/>
      <w:numFmt w:val="lowerRoman"/>
      <w:lvlText w:val="%9."/>
      <w:lvlJc w:val="right"/>
      <w:pPr>
        <w:ind w:left="7124" w:hanging="180"/>
      </w:pPr>
    </w:lvl>
  </w:abstractNum>
  <w:abstractNum w:abstractNumId="4" w15:restartNumberingAfterBreak="0">
    <w:nsid w:val="444A2034"/>
    <w:multiLevelType w:val="hybridMultilevel"/>
    <w:tmpl w:val="3524F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EE36C69"/>
    <w:multiLevelType w:val="hybridMultilevel"/>
    <w:tmpl w:val="5FB4024E"/>
    <w:lvl w:ilvl="0" w:tplc="158CFCA2">
      <w:start w:val="1"/>
      <w:numFmt w:val="decimal"/>
      <w:lvlText w:val="%1."/>
      <w:lvlJc w:val="left"/>
      <w:pPr>
        <w:ind w:left="720" w:hanging="360"/>
      </w:pPr>
      <w:rPr>
        <w:rFonts w:hint="default"/>
      </w:rPr>
    </w:lvl>
    <w:lvl w:ilvl="1" w:tplc="877AFCE2" w:tentative="1">
      <w:start w:val="1"/>
      <w:numFmt w:val="lowerLetter"/>
      <w:lvlText w:val="%2."/>
      <w:lvlJc w:val="left"/>
      <w:pPr>
        <w:ind w:left="1440" w:hanging="360"/>
      </w:pPr>
    </w:lvl>
    <w:lvl w:ilvl="2" w:tplc="281C2F3C" w:tentative="1">
      <w:start w:val="1"/>
      <w:numFmt w:val="lowerRoman"/>
      <w:lvlText w:val="%3."/>
      <w:lvlJc w:val="right"/>
      <w:pPr>
        <w:ind w:left="2160" w:hanging="180"/>
      </w:pPr>
    </w:lvl>
    <w:lvl w:ilvl="3" w:tplc="9FA63EAC" w:tentative="1">
      <w:start w:val="1"/>
      <w:numFmt w:val="decimal"/>
      <w:lvlText w:val="%4."/>
      <w:lvlJc w:val="left"/>
      <w:pPr>
        <w:ind w:left="2880" w:hanging="360"/>
      </w:pPr>
    </w:lvl>
    <w:lvl w:ilvl="4" w:tplc="DB086CC2" w:tentative="1">
      <w:start w:val="1"/>
      <w:numFmt w:val="lowerLetter"/>
      <w:lvlText w:val="%5."/>
      <w:lvlJc w:val="left"/>
      <w:pPr>
        <w:ind w:left="3600" w:hanging="360"/>
      </w:pPr>
    </w:lvl>
    <w:lvl w:ilvl="5" w:tplc="C7348C74" w:tentative="1">
      <w:start w:val="1"/>
      <w:numFmt w:val="lowerRoman"/>
      <w:lvlText w:val="%6."/>
      <w:lvlJc w:val="right"/>
      <w:pPr>
        <w:ind w:left="4320" w:hanging="180"/>
      </w:pPr>
    </w:lvl>
    <w:lvl w:ilvl="6" w:tplc="DDB28626" w:tentative="1">
      <w:start w:val="1"/>
      <w:numFmt w:val="decimal"/>
      <w:lvlText w:val="%7."/>
      <w:lvlJc w:val="left"/>
      <w:pPr>
        <w:ind w:left="5040" w:hanging="360"/>
      </w:pPr>
    </w:lvl>
    <w:lvl w:ilvl="7" w:tplc="FD12281E" w:tentative="1">
      <w:start w:val="1"/>
      <w:numFmt w:val="lowerLetter"/>
      <w:lvlText w:val="%8."/>
      <w:lvlJc w:val="left"/>
      <w:pPr>
        <w:ind w:left="5760" w:hanging="360"/>
      </w:pPr>
    </w:lvl>
    <w:lvl w:ilvl="8" w:tplc="81FE54CC" w:tentative="1">
      <w:start w:val="1"/>
      <w:numFmt w:val="lowerRoman"/>
      <w:lvlText w:val="%9."/>
      <w:lvlJc w:val="right"/>
      <w:pPr>
        <w:ind w:left="6480" w:hanging="180"/>
      </w:pPr>
    </w:lvl>
  </w:abstractNum>
  <w:abstractNum w:abstractNumId="6" w15:restartNumberingAfterBreak="0">
    <w:nsid w:val="62AD45A7"/>
    <w:multiLevelType w:val="hybridMultilevel"/>
    <w:tmpl w:val="892E430C"/>
    <w:lvl w:ilvl="0" w:tplc="A520398E">
      <w:start w:val="7"/>
      <w:numFmt w:val="bullet"/>
      <w:lvlText w:val="-"/>
      <w:lvlJc w:val="left"/>
      <w:pPr>
        <w:ind w:left="720" w:hanging="360"/>
      </w:pPr>
      <w:rPr>
        <w:rFonts w:ascii="Book Antiqua" w:eastAsiaTheme="minorEastAsia" w:hAnsi="Book Antiqua"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311439C"/>
    <w:multiLevelType w:val="hybridMultilevel"/>
    <w:tmpl w:val="D9ECE7F4"/>
    <w:lvl w:ilvl="0" w:tplc="20EED37C">
      <w:start w:val="1"/>
      <w:numFmt w:val="decimal"/>
      <w:lvlText w:val="%1."/>
      <w:lvlJc w:val="left"/>
      <w:pPr>
        <w:ind w:left="720" w:hanging="360"/>
      </w:pPr>
    </w:lvl>
    <w:lvl w:ilvl="1" w:tplc="E94832B0" w:tentative="1">
      <w:start w:val="1"/>
      <w:numFmt w:val="lowerLetter"/>
      <w:lvlText w:val="%2."/>
      <w:lvlJc w:val="left"/>
      <w:pPr>
        <w:ind w:left="1440" w:hanging="360"/>
      </w:pPr>
    </w:lvl>
    <w:lvl w:ilvl="2" w:tplc="E4C28D3C" w:tentative="1">
      <w:start w:val="1"/>
      <w:numFmt w:val="lowerRoman"/>
      <w:lvlText w:val="%3."/>
      <w:lvlJc w:val="right"/>
      <w:pPr>
        <w:ind w:left="2160" w:hanging="180"/>
      </w:pPr>
    </w:lvl>
    <w:lvl w:ilvl="3" w:tplc="D856020C" w:tentative="1">
      <w:start w:val="1"/>
      <w:numFmt w:val="decimal"/>
      <w:lvlText w:val="%4."/>
      <w:lvlJc w:val="left"/>
      <w:pPr>
        <w:ind w:left="2880" w:hanging="360"/>
      </w:pPr>
    </w:lvl>
    <w:lvl w:ilvl="4" w:tplc="CB065DE0" w:tentative="1">
      <w:start w:val="1"/>
      <w:numFmt w:val="lowerLetter"/>
      <w:lvlText w:val="%5."/>
      <w:lvlJc w:val="left"/>
      <w:pPr>
        <w:ind w:left="3600" w:hanging="360"/>
      </w:pPr>
    </w:lvl>
    <w:lvl w:ilvl="5" w:tplc="D708F3D4" w:tentative="1">
      <w:start w:val="1"/>
      <w:numFmt w:val="lowerRoman"/>
      <w:lvlText w:val="%6."/>
      <w:lvlJc w:val="right"/>
      <w:pPr>
        <w:ind w:left="4320" w:hanging="180"/>
      </w:pPr>
    </w:lvl>
    <w:lvl w:ilvl="6" w:tplc="C906A06C" w:tentative="1">
      <w:start w:val="1"/>
      <w:numFmt w:val="decimal"/>
      <w:lvlText w:val="%7."/>
      <w:lvlJc w:val="left"/>
      <w:pPr>
        <w:ind w:left="5040" w:hanging="360"/>
      </w:pPr>
    </w:lvl>
    <w:lvl w:ilvl="7" w:tplc="D3446E9E" w:tentative="1">
      <w:start w:val="1"/>
      <w:numFmt w:val="lowerLetter"/>
      <w:lvlText w:val="%8."/>
      <w:lvlJc w:val="left"/>
      <w:pPr>
        <w:ind w:left="5760" w:hanging="360"/>
      </w:pPr>
    </w:lvl>
    <w:lvl w:ilvl="8" w:tplc="0060A8A6" w:tentative="1">
      <w:start w:val="1"/>
      <w:numFmt w:val="lowerRoman"/>
      <w:lvlText w:val="%9."/>
      <w:lvlJc w:val="right"/>
      <w:pPr>
        <w:ind w:left="6480" w:hanging="180"/>
      </w:pPr>
    </w:lvl>
  </w:abstractNum>
  <w:abstractNum w:abstractNumId="8" w15:restartNumberingAfterBreak="0">
    <w:nsid w:val="6A1B5C54"/>
    <w:multiLevelType w:val="hybridMultilevel"/>
    <w:tmpl w:val="91E6A5E0"/>
    <w:lvl w:ilvl="0" w:tplc="97BA3E2A">
      <w:start w:val="1"/>
      <w:numFmt w:val="decimal"/>
      <w:lvlText w:val="%1."/>
      <w:lvlJc w:val="left"/>
      <w:pPr>
        <w:ind w:left="720" w:hanging="360"/>
      </w:pPr>
      <w:rPr>
        <w:rFonts w:hint="default"/>
      </w:rPr>
    </w:lvl>
    <w:lvl w:ilvl="1" w:tplc="36EA16A2" w:tentative="1">
      <w:start w:val="1"/>
      <w:numFmt w:val="lowerLetter"/>
      <w:lvlText w:val="%2."/>
      <w:lvlJc w:val="left"/>
      <w:pPr>
        <w:ind w:left="1440" w:hanging="360"/>
      </w:pPr>
    </w:lvl>
    <w:lvl w:ilvl="2" w:tplc="8D627428" w:tentative="1">
      <w:start w:val="1"/>
      <w:numFmt w:val="lowerRoman"/>
      <w:lvlText w:val="%3."/>
      <w:lvlJc w:val="right"/>
      <w:pPr>
        <w:ind w:left="2160" w:hanging="180"/>
      </w:pPr>
    </w:lvl>
    <w:lvl w:ilvl="3" w:tplc="8DC2E002" w:tentative="1">
      <w:start w:val="1"/>
      <w:numFmt w:val="decimal"/>
      <w:lvlText w:val="%4."/>
      <w:lvlJc w:val="left"/>
      <w:pPr>
        <w:ind w:left="2880" w:hanging="360"/>
      </w:pPr>
    </w:lvl>
    <w:lvl w:ilvl="4" w:tplc="36DC21B8" w:tentative="1">
      <w:start w:val="1"/>
      <w:numFmt w:val="lowerLetter"/>
      <w:lvlText w:val="%5."/>
      <w:lvlJc w:val="left"/>
      <w:pPr>
        <w:ind w:left="3600" w:hanging="360"/>
      </w:pPr>
    </w:lvl>
    <w:lvl w:ilvl="5" w:tplc="130C0AE4" w:tentative="1">
      <w:start w:val="1"/>
      <w:numFmt w:val="lowerRoman"/>
      <w:lvlText w:val="%6."/>
      <w:lvlJc w:val="right"/>
      <w:pPr>
        <w:ind w:left="4320" w:hanging="180"/>
      </w:pPr>
    </w:lvl>
    <w:lvl w:ilvl="6" w:tplc="33E0864E" w:tentative="1">
      <w:start w:val="1"/>
      <w:numFmt w:val="decimal"/>
      <w:lvlText w:val="%7."/>
      <w:lvlJc w:val="left"/>
      <w:pPr>
        <w:ind w:left="5040" w:hanging="360"/>
      </w:pPr>
    </w:lvl>
    <w:lvl w:ilvl="7" w:tplc="FDA0A216" w:tentative="1">
      <w:start w:val="1"/>
      <w:numFmt w:val="lowerLetter"/>
      <w:lvlText w:val="%8."/>
      <w:lvlJc w:val="left"/>
      <w:pPr>
        <w:ind w:left="5760" w:hanging="360"/>
      </w:pPr>
    </w:lvl>
    <w:lvl w:ilvl="8" w:tplc="9DEC07F4"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8"/>
  </w:num>
  <w:num w:numId="5">
    <w:abstractNumId w:val="2"/>
  </w:num>
  <w:num w:numId="6">
    <w:abstractNumId w:val="7"/>
  </w:num>
  <w:num w:numId="7">
    <w:abstractNumId w:val="4"/>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displayBackgroundShape/>
  <w:bordersDoNotSurroundHeader/>
  <w:bordersDoNotSurroundFooter/>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chineID" w:val="190|207|197|190|203|197|188|202|197|188|207|197|201|185|197|204|198|"/>
    <w:docVar w:name="Username" w:val="Editor"/>
  </w:docVars>
  <w:rsids>
    <w:rsidRoot w:val="002B3EDC"/>
    <w:rsid w:val="000004C6"/>
    <w:rsid w:val="00002A63"/>
    <w:rsid w:val="00002B44"/>
    <w:rsid w:val="00010571"/>
    <w:rsid w:val="000107F1"/>
    <w:rsid w:val="00012AE8"/>
    <w:rsid w:val="0001548C"/>
    <w:rsid w:val="00020779"/>
    <w:rsid w:val="00021B7E"/>
    <w:rsid w:val="00023565"/>
    <w:rsid w:val="00027BB3"/>
    <w:rsid w:val="000355F2"/>
    <w:rsid w:val="00036A95"/>
    <w:rsid w:val="00043734"/>
    <w:rsid w:val="000478CC"/>
    <w:rsid w:val="00050B79"/>
    <w:rsid w:val="000516D7"/>
    <w:rsid w:val="0005638E"/>
    <w:rsid w:val="00056910"/>
    <w:rsid w:val="00060CED"/>
    <w:rsid w:val="0006115E"/>
    <w:rsid w:val="000645AF"/>
    <w:rsid w:val="000704AE"/>
    <w:rsid w:val="0007484F"/>
    <w:rsid w:val="00086708"/>
    <w:rsid w:val="0008773B"/>
    <w:rsid w:val="0009224F"/>
    <w:rsid w:val="000922DB"/>
    <w:rsid w:val="00095ED1"/>
    <w:rsid w:val="00097A85"/>
    <w:rsid w:val="000A0BF5"/>
    <w:rsid w:val="000A1A96"/>
    <w:rsid w:val="000A3796"/>
    <w:rsid w:val="000A760F"/>
    <w:rsid w:val="000B236B"/>
    <w:rsid w:val="000B2415"/>
    <w:rsid w:val="000B346B"/>
    <w:rsid w:val="000B56B1"/>
    <w:rsid w:val="000D096C"/>
    <w:rsid w:val="000D0D51"/>
    <w:rsid w:val="000D152B"/>
    <w:rsid w:val="000E2EA9"/>
    <w:rsid w:val="000F4CA1"/>
    <w:rsid w:val="000F6012"/>
    <w:rsid w:val="00101D6F"/>
    <w:rsid w:val="00102C25"/>
    <w:rsid w:val="00102D51"/>
    <w:rsid w:val="001035A7"/>
    <w:rsid w:val="00105DAC"/>
    <w:rsid w:val="001143F0"/>
    <w:rsid w:val="00117069"/>
    <w:rsid w:val="00121B00"/>
    <w:rsid w:val="00121F21"/>
    <w:rsid w:val="00124C7A"/>
    <w:rsid w:val="00126834"/>
    <w:rsid w:val="001359F6"/>
    <w:rsid w:val="0013735F"/>
    <w:rsid w:val="00140F24"/>
    <w:rsid w:val="0014144A"/>
    <w:rsid w:val="0014726C"/>
    <w:rsid w:val="0016203C"/>
    <w:rsid w:val="00164DB4"/>
    <w:rsid w:val="00170728"/>
    <w:rsid w:val="00172A38"/>
    <w:rsid w:val="00173BB3"/>
    <w:rsid w:val="00177F87"/>
    <w:rsid w:val="0018348B"/>
    <w:rsid w:val="00184D5D"/>
    <w:rsid w:val="0018546D"/>
    <w:rsid w:val="0018671C"/>
    <w:rsid w:val="00187D3E"/>
    <w:rsid w:val="00192B3C"/>
    <w:rsid w:val="001A0983"/>
    <w:rsid w:val="001A20EB"/>
    <w:rsid w:val="001A4213"/>
    <w:rsid w:val="001A5BDE"/>
    <w:rsid w:val="001A5F91"/>
    <w:rsid w:val="001B2FA4"/>
    <w:rsid w:val="001C0EC3"/>
    <w:rsid w:val="001C178C"/>
    <w:rsid w:val="001C362C"/>
    <w:rsid w:val="001C3CB0"/>
    <w:rsid w:val="001C5F4A"/>
    <w:rsid w:val="001C62C6"/>
    <w:rsid w:val="001C7EF3"/>
    <w:rsid w:val="001D2ABE"/>
    <w:rsid w:val="001D2BE9"/>
    <w:rsid w:val="001D3E6B"/>
    <w:rsid w:val="001D5229"/>
    <w:rsid w:val="001E10F9"/>
    <w:rsid w:val="001F0048"/>
    <w:rsid w:val="001F094E"/>
    <w:rsid w:val="001F4DBA"/>
    <w:rsid w:val="002000DB"/>
    <w:rsid w:val="00204B2A"/>
    <w:rsid w:val="00210158"/>
    <w:rsid w:val="00211674"/>
    <w:rsid w:val="002123E1"/>
    <w:rsid w:val="002128A5"/>
    <w:rsid w:val="00215F56"/>
    <w:rsid w:val="0022323C"/>
    <w:rsid w:val="00226682"/>
    <w:rsid w:val="00235242"/>
    <w:rsid w:val="00241520"/>
    <w:rsid w:val="00242BC0"/>
    <w:rsid w:val="00245D08"/>
    <w:rsid w:val="002523FE"/>
    <w:rsid w:val="00255DF9"/>
    <w:rsid w:val="00260380"/>
    <w:rsid w:val="002614B9"/>
    <w:rsid w:val="00261C4C"/>
    <w:rsid w:val="002657E1"/>
    <w:rsid w:val="00272004"/>
    <w:rsid w:val="00274F45"/>
    <w:rsid w:val="00284355"/>
    <w:rsid w:val="002869EE"/>
    <w:rsid w:val="00287106"/>
    <w:rsid w:val="00287F23"/>
    <w:rsid w:val="002927A3"/>
    <w:rsid w:val="00292B75"/>
    <w:rsid w:val="00293BC2"/>
    <w:rsid w:val="00295941"/>
    <w:rsid w:val="00296126"/>
    <w:rsid w:val="002A51F6"/>
    <w:rsid w:val="002A63AD"/>
    <w:rsid w:val="002B1702"/>
    <w:rsid w:val="002B31B6"/>
    <w:rsid w:val="002B3B4D"/>
    <w:rsid w:val="002B3EDC"/>
    <w:rsid w:val="002D0519"/>
    <w:rsid w:val="002D3438"/>
    <w:rsid w:val="002D4A6D"/>
    <w:rsid w:val="002D7B70"/>
    <w:rsid w:val="002E0E10"/>
    <w:rsid w:val="002E1F00"/>
    <w:rsid w:val="002E4E74"/>
    <w:rsid w:val="002F0FDB"/>
    <w:rsid w:val="002F7660"/>
    <w:rsid w:val="0030035F"/>
    <w:rsid w:val="00303E10"/>
    <w:rsid w:val="003059A4"/>
    <w:rsid w:val="00305B56"/>
    <w:rsid w:val="00306446"/>
    <w:rsid w:val="00313DFA"/>
    <w:rsid w:val="00314471"/>
    <w:rsid w:val="003150A6"/>
    <w:rsid w:val="0031540C"/>
    <w:rsid w:val="00322089"/>
    <w:rsid w:val="0032590E"/>
    <w:rsid w:val="00331BAE"/>
    <w:rsid w:val="00334072"/>
    <w:rsid w:val="00334BDF"/>
    <w:rsid w:val="003411EB"/>
    <w:rsid w:val="00342C4B"/>
    <w:rsid w:val="003432C9"/>
    <w:rsid w:val="003447B0"/>
    <w:rsid w:val="0035282C"/>
    <w:rsid w:val="00354CED"/>
    <w:rsid w:val="00354DD1"/>
    <w:rsid w:val="00355574"/>
    <w:rsid w:val="003565FF"/>
    <w:rsid w:val="00361BE2"/>
    <w:rsid w:val="003643D6"/>
    <w:rsid w:val="003653CE"/>
    <w:rsid w:val="00367910"/>
    <w:rsid w:val="00371486"/>
    <w:rsid w:val="00372F79"/>
    <w:rsid w:val="0037575B"/>
    <w:rsid w:val="00380324"/>
    <w:rsid w:val="003803E5"/>
    <w:rsid w:val="0038180A"/>
    <w:rsid w:val="00383216"/>
    <w:rsid w:val="00385C4F"/>
    <w:rsid w:val="0039105D"/>
    <w:rsid w:val="003920F8"/>
    <w:rsid w:val="00394B83"/>
    <w:rsid w:val="00395DAE"/>
    <w:rsid w:val="00396570"/>
    <w:rsid w:val="003A3CA5"/>
    <w:rsid w:val="003A466B"/>
    <w:rsid w:val="003A77DA"/>
    <w:rsid w:val="003B0013"/>
    <w:rsid w:val="003B0C00"/>
    <w:rsid w:val="003B2018"/>
    <w:rsid w:val="003B786A"/>
    <w:rsid w:val="003D06A0"/>
    <w:rsid w:val="003D4342"/>
    <w:rsid w:val="003D53C8"/>
    <w:rsid w:val="003D6742"/>
    <w:rsid w:val="003D6B4C"/>
    <w:rsid w:val="003E18A8"/>
    <w:rsid w:val="003E51C1"/>
    <w:rsid w:val="003F0501"/>
    <w:rsid w:val="003F0DB9"/>
    <w:rsid w:val="0040202E"/>
    <w:rsid w:val="0041284A"/>
    <w:rsid w:val="00417E9B"/>
    <w:rsid w:val="004242F5"/>
    <w:rsid w:val="004243C7"/>
    <w:rsid w:val="00425C0C"/>
    <w:rsid w:val="00431D58"/>
    <w:rsid w:val="004329E8"/>
    <w:rsid w:val="00434488"/>
    <w:rsid w:val="00434828"/>
    <w:rsid w:val="00436637"/>
    <w:rsid w:val="00436BD3"/>
    <w:rsid w:val="00440438"/>
    <w:rsid w:val="00441D4E"/>
    <w:rsid w:val="00442645"/>
    <w:rsid w:val="0044454D"/>
    <w:rsid w:val="00446F91"/>
    <w:rsid w:val="004512F8"/>
    <w:rsid w:val="00451771"/>
    <w:rsid w:val="00455798"/>
    <w:rsid w:val="00461E28"/>
    <w:rsid w:val="00465813"/>
    <w:rsid w:val="00470FCD"/>
    <w:rsid w:val="00486D79"/>
    <w:rsid w:val="00486EA0"/>
    <w:rsid w:val="00490CE1"/>
    <w:rsid w:val="00492D5F"/>
    <w:rsid w:val="00494F1A"/>
    <w:rsid w:val="00497AB8"/>
    <w:rsid w:val="004A0DB3"/>
    <w:rsid w:val="004A1F9A"/>
    <w:rsid w:val="004A2D44"/>
    <w:rsid w:val="004A56C3"/>
    <w:rsid w:val="004A6A57"/>
    <w:rsid w:val="004B1AD4"/>
    <w:rsid w:val="004B2512"/>
    <w:rsid w:val="004B6056"/>
    <w:rsid w:val="004C3BAA"/>
    <w:rsid w:val="004C540B"/>
    <w:rsid w:val="004D036E"/>
    <w:rsid w:val="004D1831"/>
    <w:rsid w:val="004D2E9A"/>
    <w:rsid w:val="004D757B"/>
    <w:rsid w:val="004E30FA"/>
    <w:rsid w:val="004E401E"/>
    <w:rsid w:val="004E58F5"/>
    <w:rsid w:val="004F1321"/>
    <w:rsid w:val="004F3D78"/>
    <w:rsid w:val="004F5A5C"/>
    <w:rsid w:val="004F7FB0"/>
    <w:rsid w:val="0050243C"/>
    <w:rsid w:val="00504CFB"/>
    <w:rsid w:val="00507CF5"/>
    <w:rsid w:val="00511418"/>
    <w:rsid w:val="00521291"/>
    <w:rsid w:val="00521F95"/>
    <w:rsid w:val="00525BB4"/>
    <w:rsid w:val="00530891"/>
    <w:rsid w:val="00531F15"/>
    <w:rsid w:val="0053249A"/>
    <w:rsid w:val="0053362A"/>
    <w:rsid w:val="005406F7"/>
    <w:rsid w:val="00541722"/>
    <w:rsid w:val="00542BA1"/>
    <w:rsid w:val="00544406"/>
    <w:rsid w:val="00545213"/>
    <w:rsid w:val="00545ADC"/>
    <w:rsid w:val="00545DB4"/>
    <w:rsid w:val="00554EAA"/>
    <w:rsid w:val="00554F28"/>
    <w:rsid w:val="00555737"/>
    <w:rsid w:val="00556404"/>
    <w:rsid w:val="00560498"/>
    <w:rsid w:val="00563ECD"/>
    <w:rsid w:val="00564180"/>
    <w:rsid w:val="00567D5B"/>
    <w:rsid w:val="00575B24"/>
    <w:rsid w:val="0057650D"/>
    <w:rsid w:val="00583B67"/>
    <w:rsid w:val="005850EA"/>
    <w:rsid w:val="00587421"/>
    <w:rsid w:val="005901E5"/>
    <w:rsid w:val="005A54DB"/>
    <w:rsid w:val="005B236C"/>
    <w:rsid w:val="005B2B00"/>
    <w:rsid w:val="005B39EE"/>
    <w:rsid w:val="005B60FA"/>
    <w:rsid w:val="005C2EA6"/>
    <w:rsid w:val="005C309C"/>
    <w:rsid w:val="005C4269"/>
    <w:rsid w:val="005C75B3"/>
    <w:rsid w:val="005D0E1F"/>
    <w:rsid w:val="005D1587"/>
    <w:rsid w:val="005D1F5B"/>
    <w:rsid w:val="005D7849"/>
    <w:rsid w:val="005D7B52"/>
    <w:rsid w:val="005E1450"/>
    <w:rsid w:val="005E7291"/>
    <w:rsid w:val="005F0D60"/>
    <w:rsid w:val="005F5D21"/>
    <w:rsid w:val="005F5F68"/>
    <w:rsid w:val="005F71DD"/>
    <w:rsid w:val="00601273"/>
    <w:rsid w:val="00607BC4"/>
    <w:rsid w:val="00611E5D"/>
    <w:rsid w:val="00615404"/>
    <w:rsid w:val="006160EC"/>
    <w:rsid w:val="0062029D"/>
    <w:rsid w:val="006315D2"/>
    <w:rsid w:val="00634029"/>
    <w:rsid w:val="00636442"/>
    <w:rsid w:val="006431D0"/>
    <w:rsid w:val="00644917"/>
    <w:rsid w:val="00644CB5"/>
    <w:rsid w:val="006459C7"/>
    <w:rsid w:val="0064600B"/>
    <w:rsid w:val="0064605C"/>
    <w:rsid w:val="0064669C"/>
    <w:rsid w:val="006502F6"/>
    <w:rsid w:val="006558DE"/>
    <w:rsid w:val="00657274"/>
    <w:rsid w:val="00661B64"/>
    <w:rsid w:val="006639BF"/>
    <w:rsid w:val="0066531A"/>
    <w:rsid w:val="00670843"/>
    <w:rsid w:val="00673AD5"/>
    <w:rsid w:val="00673FCE"/>
    <w:rsid w:val="00674335"/>
    <w:rsid w:val="00677646"/>
    <w:rsid w:val="00680BC3"/>
    <w:rsid w:val="006918B9"/>
    <w:rsid w:val="006934C9"/>
    <w:rsid w:val="00695671"/>
    <w:rsid w:val="0069633B"/>
    <w:rsid w:val="006974B1"/>
    <w:rsid w:val="006A5899"/>
    <w:rsid w:val="006B0923"/>
    <w:rsid w:val="006B1C57"/>
    <w:rsid w:val="006B3083"/>
    <w:rsid w:val="006C1471"/>
    <w:rsid w:val="006C4025"/>
    <w:rsid w:val="006C5B0B"/>
    <w:rsid w:val="006D5EB0"/>
    <w:rsid w:val="006D72A1"/>
    <w:rsid w:val="006E04E1"/>
    <w:rsid w:val="006E0592"/>
    <w:rsid w:val="006F0D37"/>
    <w:rsid w:val="00710CD9"/>
    <w:rsid w:val="00723127"/>
    <w:rsid w:val="00725020"/>
    <w:rsid w:val="00726D38"/>
    <w:rsid w:val="007308B7"/>
    <w:rsid w:val="00731F5F"/>
    <w:rsid w:val="0073530B"/>
    <w:rsid w:val="00740BFA"/>
    <w:rsid w:val="00741ED5"/>
    <w:rsid w:val="00751708"/>
    <w:rsid w:val="00751DDD"/>
    <w:rsid w:val="00753FB8"/>
    <w:rsid w:val="00756C35"/>
    <w:rsid w:val="00760C46"/>
    <w:rsid w:val="00761335"/>
    <w:rsid w:val="00761390"/>
    <w:rsid w:val="0077272E"/>
    <w:rsid w:val="00773384"/>
    <w:rsid w:val="00774390"/>
    <w:rsid w:val="00775BC4"/>
    <w:rsid w:val="00780C58"/>
    <w:rsid w:val="00780F90"/>
    <w:rsid w:val="00782ADD"/>
    <w:rsid w:val="007867B6"/>
    <w:rsid w:val="007879C9"/>
    <w:rsid w:val="00797EA5"/>
    <w:rsid w:val="007A2989"/>
    <w:rsid w:val="007A396B"/>
    <w:rsid w:val="007A7557"/>
    <w:rsid w:val="007A756A"/>
    <w:rsid w:val="007B1CAC"/>
    <w:rsid w:val="007B4085"/>
    <w:rsid w:val="007B4CFF"/>
    <w:rsid w:val="007C2821"/>
    <w:rsid w:val="007C42EF"/>
    <w:rsid w:val="007E0656"/>
    <w:rsid w:val="007E5882"/>
    <w:rsid w:val="007E5AA6"/>
    <w:rsid w:val="007F014D"/>
    <w:rsid w:val="007F0AC2"/>
    <w:rsid w:val="007F1837"/>
    <w:rsid w:val="007F361D"/>
    <w:rsid w:val="008024C9"/>
    <w:rsid w:val="00803BD9"/>
    <w:rsid w:val="00803E8B"/>
    <w:rsid w:val="00806419"/>
    <w:rsid w:val="00810033"/>
    <w:rsid w:val="00812BBB"/>
    <w:rsid w:val="00816721"/>
    <w:rsid w:val="00821B0A"/>
    <w:rsid w:val="008225E2"/>
    <w:rsid w:val="00822EAC"/>
    <w:rsid w:val="0082457D"/>
    <w:rsid w:val="008261F5"/>
    <w:rsid w:val="0082790A"/>
    <w:rsid w:val="00834B51"/>
    <w:rsid w:val="00835068"/>
    <w:rsid w:val="00835C7B"/>
    <w:rsid w:val="00842899"/>
    <w:rsid w:val="00844DC1"/>
    <w:rsid w:val="00860003"/>
    <w:rsid w:val="0086272C"/>
    <w:rsid w:val="008633CB"/>
    <w:rsid w:val="00865C62"/>
    <w:rsid w:val="008667F2"/>
    <w:rsid w:val="00874B10"/>
    <w:rsid w:val="00876654"/>
    <w:rsid w:val="00881C2C"/>
    <w:rsid w:val="0088559A"/>
    <w:rsid w:val="00885A06"/>
    <w:rsid w:val="008876FB"/>
    <w:rsid w:val="008904A1"/>
    <w:rsid w:val="00895067"/>
    <w:rsid w:val="00896D4B"/>
    <w:rsid w:val="008A085D"/>
    <w:rsid w:val="008A225E"/>
    <w:rsid w:val="008A4061"/>
    <w:rsid w:val="008A4068"/>
    <w:rsid w:val="008A41F6"/>
    <w:rsid w:val="008B141C"/>
    <w:rsid w:val="008C0532"/>
    <w:rsid w:val="008C3702"/>
    <w:rsid w:val="008C5B03"/>
    <w:rsid w:val="008D6F85"/>
    <w:rsid w:val="008E4CA1"/>
    <w:rsid w:val="008E4FE2"/>
    <w:rsid w:val="008E675F"/>
    <w:rsid w:val="008E6CAC"/>
    <w:rsid w:val="008F1605"/>
    <w:rsid w:val="008F5805"/>
    <w:rsid w:val="0090018B"/>
    <w:rsid w:val="00900F27"/>
    <w:rsid w:val="009020F4"/>
    <w:rsid w:val="009024B6"/>
    <w:rsid w:val="009027A8"/>
    <w:rsid w:val="009029DE"/>
    <w:rsid w:val="00905249"/>
    <w:rsid w:val="00905CE0"/>
    <w:rsid w:val="0090763C"/>
    <w:rsid w:val="009110EC"/>
    <w:rsid w:val="00911E63"/>
    <w:rsid w:val="00912CCF"/>
    <w:rsid w:val="009206BA"/>
    <w:rsid w:val="00920D20"/>
    <w:rsid w:val="00922A47"/>
    <w:rsid w:val="00924E65"/>
    <w:rsid w:val="00930DEB"/>
    <w:rsid w:val="00932995"/>
    <w:rsid w:val="00936201"/>
    <w:rsid w:val="00943F64"/>
    <w:rsid w:val="00950D5A"/>
    <w:rsid w:val="00952708"/>
    <w:rsid w:val="00953DF1"/>
    <w:rsid w:val="009555E1"/>
    <w:rsid w:val="00955616"/>
    <w:rsid w:val="0095682B"/>
    <w:rsid w:val="00960116"/>
    <w:rsid w:val="009602DD"/>
    <w:rsid w:val="00961B90"/>
    <w:rsid w:val="00967325"/>
    <w:rsid w:val="009704BA"/>
    <w:rsid w:val="00971338"/>
    <w:rsid w:val="00973F22"/>
    <w:rsid w:val="00982521"/>
    <w:rsid w:val="0098286E"/>
    <w:rsid w:val="009842A6"/>
    <w:rsid w:val="0098712B"/>
    <w:rsid w:val="0099435D"/>
    <w:rsid w:val="009A08A5"/>
    <w:rsid w:val="009A1A32"/>
    <w:rsid w:val="009A278E"/>
    <w:rsid w:val="009A3A8E"/>
    <w:rsid w:val="009A4A5D"/>
    <w:rsid w:val="009B17B0"/>
    <w:rsid w:val="009C1ABC"/>
    <w:rsid w:val="009C5DDB"/>
    <w:rsid w:val="009C6FF2"/>
    <w:rsid w:val="009D2DA2"/>
    <w:rsid w:val="009D33F1"/>
    <w:rsid w:val="009D4217"/>
    <w:rsid w:val="009E0E25"/>
    <w:rsid w:val="009E11A7"/>
    <w:rsid w:val="009E4076"/>
    <w:rsid w:val="009E49CE"/>
    <w:rsid w:val="009F2715"/>
    <w:rsid w:val="009F7C6A"/>
    <w:rsid w:val="00A00AC6"/>
    <w:rsid w:val="00A02B09"/>
    <w:rsid w:val="00A1073D"/>
    <w:rsid w:val="00A1219D"/>
    <w:rsid w:val="00A14A1B"/>
    <w:rsid w:val="00A17FBA"/>
    <w:rsid w:val="00A2102E"/>
    <w:rsid w:val="00A24E8A"/>
    <w:rsid w:val="00A264DD"/>
    <w:rsid w:val="00A26E6E"/>
    <w:rsid w:val="00A30935"/>
    <w:rsid w:val="00A36561"/>
    <w:rsid w:val="00A42CF9"/>
    <w:rsid w:val="00A43266"/>
    <w:rsid w:val="00A444CF"/>
    <w:rsid w:val="00A4792A"/>
    <w:rsid w:val="00A52151"/>
    <w:rsid w:val="00A535E8"/>
    <w:rsid w:val="00A53A28"/>
    <w:rsid w:val="00A55284"/>
    <w:rsid w:val="00A5558D"/>
    <w:rsid w:val="00A60407"/>
    <w:rsid w:val="00A60FF1"/>
    <w:rsid w:val="00A6515B"/>
    <w:rsid w:val="00A73FD6"/>
    <w:rsid w:val="00A74225"/>
    <w:rsid w:val="00A759BC"/>
    <w:rsid w:val="00A76385"/>
    <w:rsid w:val="00A810D2"/>
    <w:rsid w:val="00A85FB7"/>
    <w:rsid w:val="00A902A6"/>
    <w:rsid w:val="00A90CCA"/>
    <w:rsid w:val="00A91D58"/>
    <w:rsid w:val="00A94B43"/>
    <w:rsid w:val="00A9555F"/>
    <w:rsid w:val="00AA1C44"/>
    <w:rsid w:val="00AA6B2B"/>
    <w:rsid w:val="00AB3DFF"/>
    <w:rsid w:val="00AB67AF"/>
    <w:rsid w:val="00AB7F59"/>
    <w:rsid w:val="00AC16F5"/>
    <w:rsid w:val="00AC2774"/>
    <w:rsid w:val="00AC356F"/>
    <w:rsid w:val="00AC5062"/>
    <w:rsid w:val="00AC69B6"/>
    <w:rsid w:val="00AD1D3F"/>
    <w:rsid w:val="00AD24A2"/>
    <w:rsid w:val="00AE5B3E"/>
    <w:rsid w:val="00AE5D51"/>
    <w:rsid w:val="00AE7FC3"/>
    <w:rsid w:val="00AF1549"/>
    <w:rsid w:val="00AF433D"/>
    <w:rsid w:val="00AF5A17"/>
    <w:rsid w:val="00AF5DB4"/>
    <w:rsid w:val="00AF62DC"/>
    <w:rsid w:val="00AF659F"/>
    <w:rsid w:val="00AF6747"/>
    <w:rsid w:val="00B03E6F"/>
    <w:rsid w:val="00B04578"/>
    <w:rsid w:val="00B118A9"/>
    <w:rsid w:val="00B12EAC"/>
    <w:rsid w:val="00B141E2"/>
    <w:rsid w:val="00B1452D"/>
    <w:rsid w:val="00B16E84"/>
    <w:rsid w:val="00B17DDA"/>
    <w:rsid w:val="00B21EAF"/>
    <w:rsid w:val="00B227B2"/>
    <w:rsid w:val="00B24FF2"/>
    <w:rsid w:val="00B25F13"/>
    <w:rsid w:val="00B3520B"/>
    <w:rsid w:val="00B37ADD"/>
    <w:rsid w:val="00B44FAB"/>
    <w:rsid w:val="00B46092"/>
    <w:rsid w:val="00B51363"/>
    <w:rsid w:val="00B549FB"/>
    <w:rsid w:val="00B5644B"/>
    <w:rsid w:val="00B60F41"/>
    <w:rsid w:val="00B62470"/>
    <w:rsid w:val="00B631B7"/>
    <w:rsid w:val="00B65A11"/>
    <w:rsid w:val="00B66F6F"/>
    <w:rsid w:val="00B7002C"/>
    <w:rsid w:val="00B72E76"/>
    <w:rsid w:val="00B734F4"/>
    <w:rsid w:val="00B76BDE"/>
    <w:rsid w:val="00B772DF"/>
    <w:rsid w:val="00B81105"/>
    <w:rsid w:val="00B81155"/>
    <w:rsid w:val="00B81C71"/>
    <w:rsid w:val="00B82427"/>
    <w:rsid w:val="00B855B0"/>
    <w:rsid w:val="00B8631A"/>
    <w:rsid w:val="00B91568"/>
    <w:rsid w:val="00B933B4"/>
    <w:rsid w:val="00B93845"/>
    <w:rsid w:val="00B973FC"/>
    <w:rsid w:val="00BA140F"/>
    <w:rsid w:val="00BA4D00"/>
    <w:rsid w:val="00BC5EE5"/>
    <w:rsid w:val="00BD1387"/>
    <w:rsid w:val="00BD24C6"/>
    <w:rsid w:val="00BD42C0"/>
    <w:rsid w:val="00BE0C13"/>
    <w:rsid w:val="00BE0F33"/>
    <w:rsid w:val="00BE2116"/>
    <w:rsid w:val="00BE480A"/>
    <w:rsid w:val="00BE501C"/>
    <w:rsid w:val="00BE5C7B"/>
    <w:rsid w:val="00BF2CF0"/>
    <w:rsid w:val="00BF3AA1"/>
    <w:rsid w:val="00BF4630"/>
    <w:rsid w:val="00BF4DEB"/>
    <w:rsid w:val="00C02709"/>
    <w:rsid w:val="00C07168"/>
    <w:rsid w:val="00C11EE6"/>
    <w:rsid w:val="00C12774"/>
    <w:rsid w:val="00C149BD"/>
    <w:rsid w:val="00C1535C"/>
    <w:rsid w:val="00C15ACD"/>
    <w:rsid w:val="00C16F0B"/>
    <w:rsid w:val="00C21DEF"/>
    <w:rsid w:val="00C25320"/>
    <w:rsid w:val="00C25BAE"/>
    <w:rsid w:val="00C2763E"/>
    <w:rsid w:val="00C31262"/>
    <w:rsid w:val="00C32614"/>
    <w:rsid w:val="00C33574"/>
    <w:rsid w:val="00C3735B"/>
    <w:rsid w:val="00C42395"/>
    <w:rsid w:val="00C426BD"/>
    <w:rsid w:val="00C5130B"/>
    <w:rsid w:val="00C51371"/>
    <w:rsid w:val="00C51B4F"/>
    <w:rsid w:val="00C51E75"/>
    <w:rsid w:val="00C53C91"/>
    <w:rsid w:val="00C565D1"/>
    <w:rsid w:val="00C567C5"/>
    <w:rsid w:val="00C60EF8"/>
    <w:rsid w:val="00C61CCA"/>
    <w:rsid w:val="00C61F5F"/>
    <w:rsid w:val="00C6308C"/>
    <w:rsid w:val="00C6557A"/>
    <w:rsid w:val="00C65A74"/>
    <w:rsid w:val="00C67BB5"/>
    <w:rsid w:val="00C71BCC"/>
    <w:rsid w:val="00C728BC"/>
    <w:rsid w:val="00C753C0"/>
    <w:rsid w:val="00C76639"/>
    <w:rsid w:val="00C8240A"/>
    <w:rsid w:val="00C84140"/>
    <w:rsid w:val="00C93250"/>
    <w:rsid w:val="00C95E38"/>
    <w:rsid w:val="00CA2D2D"/>
    <w:rsid w:val="00CB1A63"/>
    <w:rsid w:val="00CB3753"/>
    <w:rsid w:val="00CC0CBF"/>
    <w:rsid w:val="00CC1F40"/>
    <w:rsid w:val="00CC56B4"/>
    <w:rsid w:val="00CD1AE2"/>
    <w:rsid w:val="00CD4F9C"/>
    <w:rsid w:val="00CD6B5F"/>
    <w:rsid w:val="00CD731E"/>
    <w:rsid w:val="00CD7A8B"/>
    <w:rsid w:val="00CE2AA0"/>
    <w:rsid w:val="00CE327A"/>
    <w:rsid w:val="00CF138F"/>
    <w:rsid w:val="00CF1804"/>
    <w:rsid w:val="00CF20A1"/>
    <w:rsid w:val="00CF309F"/>
    <w:rsid w:val="00CF333E"/>
    <w:rsid w:val="00CF6BE8"/>
    <w:rsid w:val="00D00FE5"/>
    <w:rsid w:val="00D04423"/>
    <w:rsid w:val="00D06A3C"/>
    <w:rsid w:val="00D1138A"/>
    <w:rsid w:val="00D148B5"/>
    <w:rsid w:val="00D16621"/>
    <w:rsid w:val="00D216AA"/>
    <w:rsid w:val="00D22B82"/>
    <w:rsid w:val="00D372A0"/>
    <w:rsid w:val="00D42AFF"/>
    <w:rsid w:val="00D4367B"/>
    <w:rsid w:val="00D44552"/>
    <w:rsid w:val="00D457F0"/>
    <w:rsid w:val="00D45EEA"/>
    <w:rsid w:val="00D462B5"/>
    <w:rsid w:val="00D50299"/>
    <w:rsid w:val="00D51F79"/>
    <w:rsid w:val="00D556A3"/>
    <w:rsid w:val="00D5574E"/>
    <w:rsid w:val="00D6550A"/>
    <w:rsid w:val="00D700F1"/>
    <w:rsid w:val="00D73AF6"/>
    <w:rsid w:val="00D7443A"/>
    <w:rsid w:val="00D76220"/>
    <w:rsid w:val="00D85125"/>
    <w:rsid w:val="00D86CA2"/>
    <w:rsid w:val="00D872EE"/>
    <w:rsid w:val="00D87AAE"/>
    <w:rsid w:val="00D926E0"/>
    <w:rsid w:val="00D93E77"/>
    <w:rsid w:val="00D93F0A"/>
    <w:rsid w:val="00D94121"/>
    <w:rsid w:val="00DA04C0"/>
    <w:rsid w:val="00DA2EE3"/>
    <w:rsid w:val="00DB1E2E"/>
    <w:rsid w:val="00DB4152"/>
    <w:rsid w:val="00DB5B57"/>
    <w:rsid w:val="00DB6AB3"/>
    <w:rsid w:val="00DB7331"/>
    <w:rsid w:val="00DD2B67"/>
    <w:rsid w:val="00DD63E4"/>
    <w:rsid w:val="00DE0388"/>
    <w:rsid w:val="00DE317A"/>
    <w:rsid w:val="00DE4710"/>
    <w:rsid w:val="00DE536E"/>
    <w:rsid w:val="00DE5F8B"/>
    <w:rsid w:val="00DF208A"/>
    <w:rsid w:val="00DF4B18"/>
    <w:rsid w:val="00DF581E"/>
    <w:rsid w:val="00DF719D"/>
    <w:rsid w:val="00E00663"/>
    <w:rsid w:val="00E04326"/>
    <w:rsid w:val="00E04CB6"/>
    <w:rsid w:val="00E144A9"/>
    <w:rsid w:val="00E15106"/>
    <w:rsid w:val="00E15F1F"/>
    <w:rsid w:val="00E16094"/>
    <w:rsid w:val="00E20BA4"/>
    <w:rsid w:val="00E21A4D"/>
    <w:rsid w:val="00E33F31"/>
    <w:rsid w:val="00E42154"/>
    <w:rsid w:val="00E43149"/>
    <w:rsid w:val="00E43F6A"/>
    <w:rsid w:val="00E609C2"/>
    <w:rsid w:val="00E66D21"/>
    <w:rsid w:val="00E705B5"/>
    <w:rsid w:val="00E722C0"/>
    <w:rsid w:val="00E81F3A"/>
    <w:rsid w:val="00E825CC"/>
    <w:rsid w:val="00E838C8"/>
    <w:rsid w:val="00E847E8"/>
    <w:rsid w:val="00E84CF0"/>
    <w:rsid w:val="00E86A1D"/>
    <w:rsid w:val="00E87143"/>
    <w:rsid w:val="00E95747"/>
    <w:rsid w:val="00E971E8"/>
    <w:rsid w:val="00E972DC"/>
    <w:rsid w:val="00EA1F64"/>
    <w:rsid w:val="00EB07DC"/>
    <w:rsid w:val="00EB30CF"/>
    <w:rsid w:val="00EB57B5"/>
    <w:rsid w:val="00EB73BC"/>
    <w:rsid w:val="00EC3D90"/>
    <w:rsid w:val="00ED0F56"/>
    <w:rsid w:val="00ED5FE4"/>
    <w:rsid w:val="00ED7C7F"/>
    <w:rsid w:val="00EE0F1D"/>
    <w:rsid w:val="00EE1788"/>
    <w:rsid w:val="00EE1875"/>
    <w:rsid w:val="00EE2D58"/>
    <w:rsid w:val="00EF54D7"/>
    <w:rsid w:val="00EF622A"/>
    <w:rsid w:val="00EF6CF1"/>
    <w:rsid w:val="00F012BC"/>
    <w:rsid w:val="00F0144C"/>
    <w:rsid w:val="00F019C8"/>
    <w:rsid w:val="00F149CB"/>
    <w:rsid w:val="00F16853"/>
    <w:rsid w:val="00F20891"/>
    <w:rsid w:val="00F2298C"/>
    <w:rsid w:val="00F23029"/>
    <w:rsid w:val="00F304B5"/>
    <w:rsid w:val="00F321E6"/>
    <w:rsid w:val="00F32327"/>
    <w:rsid w:val="00F34944"/>
    <w:rsid w:val="00F34F56"/>
    <w:rsid w:val="00F376A1"/>
    <w:rsid w:val="00F37D7E"/>
    <w:rsid w:val="00F40111"/>
    <w:rsid w:val="00F462B4"/>
    <w:rsid w:val="00F47BE4"/>
    <w:rsid w:val="00F539D7"/>
    <w:rsid w:val="00F544D2"/>
    <w:rsid w:val="00F5762C"/>
    <w:rsid w:val="00F715D1"/>
    <w:rsid w:val="00F72733"/>
    <w:rsid w:val="00F765ED"/>
    <w:rsid w:val="00F809B4"/>
    <w:rsid w:val="00F80CB1"/>
    <w:rsid w:val="00F817B8"/>
    <w:rsid w:val="00F82A08"/>
    <w:rsid w:val="00F853A6"/>
    <w:rsid w:val="00F95203"/>
    <w:rsid w:val="00F968C2"/>
    <w:rsid w:val="00FA3C7D"/>
    <w:rsid w:val="00FB394E"/>
    <w:rsid w:val="00FB5603"/>
    <w:rsid w:val="00FB5A2A"/>
    <w:rsid w:val="00FB70D0"/>
    <w:rsid w:val="00FC0CFD"/>
    <w:rsid w:val="00FC0DBF"/>
    <w:rsid w:val="00FC44C5"/>
    <w:rsid w:val="00FC549C"/>
    <w:rsid w:val="00FC6396"/>
    <w:rsid w:val="00FD09C7"/>
    <w:rsid w:val="00FD219F"/>
    <w:rsid w:val="00FD2F91"/>
    <w:rsid w:val="00FD7693"/>
    <w:rsid w:val="00FE351A"/>
    <w:rsid w:val="00FE37E9"/>
    <w:rsid w:val="00FE41F8"/>
    <w:rsid w:val="00FE797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82E9D9"/>
  <w15:docId w15:val="{579DE5D3-8241-4A1E-8B9D-45E42AE3F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51F6"/>
  </w:style>
  <w:style w:type="paragraph" w:styleId="Heading1">
    <w:name w:val="heading 1"/>
    <w:basedOn w:val="Normal"/>
    <w:next w:val="Normal"/>
    <w:link w:val="Heading1Char"/>
    <w:uiPriority w:val="9"/>
    <w:qFormat/>
    <w:rsid w:val="00B564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semiHidden/>
    <w:unhideWhenUsed/>
    <w:qFormat/>
    <w:rsid w:val="00726D3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Heading4"/>
    <w:link w:val="Heading5Char"/>
    <w:qFormat/>
    <w:rsid w:val="00726D38"/>
    <w:pPr>
      <w:keepNext w:val="0"/>
      <w:keepLines w:val="0"/>
      <w:widowControl w:val="0"/>
      <w:suppressAutoHyphens/>
      <w:overflowPunct w:val="0"/>
      <w:autoSpaceDE w:val="0"/>
      <w:autoSpaceDN w:val="0"/>
      <w:adjustRightInd w:val="0"/>
      <w:spacing w:before="80" w:after="40" w:line="240" w:lineRule="exact"/>
      <w:jc w:val="both"/>
      <w:textAlignment w:val="baseline"/>
      <w:outlineLvl w:val="4"/>
    </w:pPr>
    <w:rPr>
      <w:rFonts w:ascii="Times New Roman" w:eastAsia="Times New Roman" w:hAnsi="Times New Roman" w:cs="Times New Roman"/>
      <w:b w:val="0"/>
      <w:bCs w:val="0"/>
      <w:i w:val="0"/>
      <w:iCs w:val="0"/>
      <w:color w:val="00000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1E75"/>
    <w:rPr>
      <w:color w:val="0000FF" w:themeColor="hyperlink"/>
      <w:u w:val="single"/>
    </w:rPr>
  </w:style>
  <w:style w:type="paragraph" w:styleId="ListParagraph">
    <w:name w:val="List Paragraph"/>
    <w:basedOn w:val="Normal"/>
    <w:uiPriority w:val="34"/>
    <w:qFormat/>
    <w:rsid w:val="008B141C"/>
    <w:pPr>
      <w:ind w:left="720"/>
      <w:contextualSpacing/>
    </w:pPr>
  </w:style>
  <w:style w:type="table" w:styleId="TableGrid">
    <w:name w:val="Table Grid"/>
    <w:basedOn w:val="TableNormal"/>
    <w:uiPriority w:val="59"/>
    <w:rsid w:val="00A14A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2">
    <w:name w:val="highlight2"/>
    <w:basedOn w:val="DefaultParagraphFont"/>
    <w:rsid w:val="0082457D"/>
  </w:style>
  <w:style w:type="character" w:customStyle="1" w:styleId="highlight">
    <w:name w:val="highlight"/>
    <w:basedOn w:val="DefaultParagraphFont"/>
    <w:rsid w:val="00396570"/>
  </w:style>
  <w:style w:type="character" w:customStyle="1" w:styleId="Heading5Char">
    <w:name w:val="Heading 5 Char"/>
    <w:basedOn w:val="DefaultParagraphFont"/>
    <w:link w:val="Heading5"/>
    <w:rsid w:val="00726D38"/>
    <w:rPr>
      <w:rFonts w:ascii="Times New Roman" w:eastAsia="Times New Roman" w:hAnsi="Times New Roman" w:cs="Times New Roman"/>
      <w:color w:val="000000"/>
      <w:lang w:eastAsia="ar-SA"/>
    </w:rPr>
  </w:style>
  <w:style w:type="character" w:customStyle="1" w:styleId="Heading4Char">
    <w:name w:val="Heading 4 Char"/>
    <w:basedOn w:val="DefaultParagraphFont"/>
    <w:link w:val="Heading4"/>
    <w:uiPriority w:val="9"/>
    <w:semiHidden/>
    <w:rsid w:val="00726D38"/>
    <w:rPr>
      <w:rFonts w:asciiTheme="majorHAnsi" w:eastAsiaTheme="majorEastAsia" w:hAnsiTheme="majorHAnsi" w:cstheme="majorBidi"/>
      <w:b/>
      <w:bCs/>
      <w:i/>
      <w:iCs/>
      <w:color w:val="4F81BD" w:themeColor="accent1"/>
    </w:rPr>
  </w:style>
  <w:style w:type="paragraph" w:customStyle="1" w:styleId="Text05">
    <w:name w:val="Text_05"/>
    <w:basedOn w:val="Heading5"/>
    <w:rsid w:val="00B04578"/>
    <w:pPr>
      <w:numPr>
        <w:ilvl w:val="12"/>
      </w:numPr>
      <w:spacing w:line="240" w:lineRule="auto"/>
    </w:pPr>
    <w:rPr>
      <w:sz w:val="24"/>
    </w:rPr>
  </w:style>
  <w:style w:type="paragraph" w:styleId="BalloonText">
    <w:name w:val="Balloon Text"/>
    <w:basedOn w:val="Normal"/>
    <w:link w:val="BalloonTextChar"/>
    <w:uiPriority w:val="99"/>
    <w:semiHidden/>
    <w:unhideWhenUsed/>
    <w:rsid w:val="004A6A57"/>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4A6A57"/>
    <w:rPr>
      <w:rFonts w:ascii="Tahoma" w:hAnsi="Tahoma" w:cs="Tahoma"/>
      <w:sz w:val="16"/>
      <w:szCs w:val="16"/>
      <w:lang w:val="en-US"/>
    </w:rPr>
  </w:style>
  <w:style w:type="table" w:customStyle="1" w:styleId="1">
    <w:name w:val="Сетка таблицы1"/>
    <w:basedOn w:val="TableNormal"/>
    <w:next w:val="TableGrid"/>
    <w:uiPriority w:val="59"/>
    <w:rsid w:val="00102C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9F2715"/>
  </w:style>
  <w:style w:type="paragraph" w:styleId="Header">
    <w:name w:val="header"/>
    <w:basedOn w:val="Normal"/>
    <w:link w:val="HeaderChar"/>
    <w:uiPriority w:val="99"/>
    <w:unhideWhenUsed/>
    <w:rsid w:val="00DE0388"/>
    <w:pPr>
      <w:tabs>
        <w:tab w:val="center" w:pos="4677"/>
        <w:tab w:val="right" w:pos="9355"/>
      </w:tabs>
      <w:spacing w:after="0" w:line="240" w:lineRule="auto"/>
    </w:pPr>
  </w:style>
  <w:style w:type="character" w:customStyle="1" w:styleId="HeaderChar">
    <w:name w:val="Header Char"/>
    <w:basedOn w:val="DefaultParagraphFont"/>
    <w:link w:val="Header"/>
    <w:uiPriority w:val="99"/>
    <w:rsid w:val="00DE0388"/>
  </w:style>
  <w:style w:type="paragraph" w:styleId="Footer">
    <w:name w:val="footer"/>
    <w:basedOn w:val="Normal"/>
    <w:link w:val="FooterChar"/>
    <w:uiPriority w:val="99"/>
    <w:unhideWhenUsed/>
    <w:rsid w:val="00DE0388"/>
    <w:pPr>
      <w:tabs>
        <w:tab w:val="center" w:pos="4677"/>
        <w:tab w:val="right" w:pos="9355"/>
      </w:tabs>
      <w:spacing w:after="0" w:line="240" w:lineRule="auto"/>
    </w:pPr>
  </w:style>
  <w:style w:type="character" w:customStyle="1" w:styleId="FooterChar">
    <w:name w:val="Footer Char"/>
    <w:basedOn w:val="DefaultParagraphFont"/>
    <w:link w:val="Footer"/>
    <w:uiPriority w:val="99"/>
    <w:rsid w:val="00DE0388"/>
  </w:style>
  <w:style w:type="character" w:styleId="Emphasis">
    <w:name w:val="Emphasis"/>
    <w:basedOn w:val="DefaultParagraphFont"/>
    <w:uiPriority w:val="20"/>
    <w:qFormat/>
    <w:rsid w:val="00CE2AA0"/>
    <w:rPr>
      <w:i/>
      <w:iCs/>
    </w:rPr>
  </w:style>
  <w:style w:type="paragraph" w:styleId="DocumentMap">
    <w:name w:val="Document Map"/>
    <w:basedOn w:val="Normal"/>
    <w:link w:val="DocumentMapChar"/>
    <w:uiPriority w:val="99"/>
    <w:semiHidden/>
    <w:unhideWhenUsed/>
    <w:rsid w:val="000645A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645AF"/>
    <w:rPr>
      <w:rFonts w:ascii="Tahoma" w:hAnsi="Tahoma" w:cs="Tahoma"/>
      <w:sz w:val="16"/>
      <w:szCs w:val="16"/>
    </w:rPr>
  </w:style>
  <w:style w:type="character" w:customStyle="1" w:styleId="Heading1Char">
    <w:name w:val="Heading 1 Char"/>
    <w:basedOn w:val="DefaultParagraphFont"/>
    <w:link w:val="Heading1"/>
    <w:uiPriority w:val="9"/>
    <w:rsid w:val="00B5644B"/>
    <w:rPr>
      <w:rFonts w:asciiTheme="majorHAnsi" w:eastAsiaTheme="majorEastAsia" w:hAnsiTheme="majorHAnsi" w:cstheme="majorBidi"/>
      <w:b/>
      <w:bCs/>
      <w:color w:val="365F91" w:themeColor="accent1" w:themeShade="BF"/>
      <w:sz w:val="28"/>
      <w:szCs w:val="28"/>
    </w:rPr>
  </w:style>
  <w:style w:type="paragraph" w:customStyle="1" w:styleId="10">
    <w:name w:val="Обычный1"/>
    <w:rsid w:val="00C11EE6"/>
    <w:pPr>
      <w:spacing w:after="0" w:line="240" w:lineRule="auto"/>
    </w:pPr>
    <w:rPr>
      <w:rFonts w:ascii="Times New Roman" w:eastAsia="Times New Roman" w:hAnsi="Times New Roman" w:cs="Times New Roman"/>
      <w:sz w:val="24"/>
      <w:szCs w:val="20"/>
      <w:lang w:eastAsia="ru-RU"/>
    </w:rPr>
  </w:style>
  <w:style w:type="character" w:customStyle="1" w:styleId="jrnl">
    <w:name w:val="jrnl"/>
    <w:basedOn w:val="DefaultParagraphFont"/>
    <w:rsid w:val="00C11EE6"/>
  </w:style>
  <w:style w:type="paragraph" w:customStyle="1" w:styleId="title1">
    <w:name w:val="title1"/>
    <w:basedOn w:val="Normal"/>
    <w:rsid w:val="00C11EE6"/>
    <w:pPr>
      <w:spacing w:after="0" w:line="240" w:lineRule="auto"/>
    </w:pPr>
    <w:rPr>
      <w:rFonts w:ascii="Times New Roman" w:eastAsia="Times New Roman" w:hAnsi="Times New Roman" w:cs="Times New Roman"/>
      <w:sz w:val="27"/>
      <w:szCs w:val="27"/>
      <w:lang w:eastAsia="ru-RU"/>
    </w:rPr>
  </w:style>
  <w:style w:type="paragraph" w:styleId="CommentText">
    <w:name w:val="annotation text"/>
    <w:basedOn w:val="Normal"/>
    <w:link w:val="CommentTextChar"/>
    <w:uiPriority w:val="99"/>
    <w:unhideWhenUsed/>
    <w:qFormat/>
    <w:rsid w:val="005C309C"/>
    <w:pPr>
      <w:spacing w:line="240" w:lineRule="auto"/>
    </w:pPr>
    <w:rPr>
      <w:rFonts w:ascii="Tahoma" w:hAnsi="Tahoma" w:cs="Tahoma"/>
      <w:sz w:val="16"/>
      <w:szCs w:val="20"/>
      <w:lang w:val="en-US"/>
    </w:rPr>
  </w:style>
  <w:style w:type="character" w:customStyle="1" w:styleId="CommentTextChar">
    <w:name w:val="Comment Text Char"/>
    <w:basedOn w:val="DefaultParagraphFont"/>
    <w:link w:val="CommentText"/>
    <w:uiPriority w:val="99"/>
    <w:semiHidden/>
    <w:rsid w:val="005C309C"/>
    <w:rPr>
      <w:rFonts w:ascii="Tahoma" w:hAnsi="Tahoma" w:cs="Tahoma"/>
      <w:sz w:val="16"/>
      <w:szCs w:val="20"/>
      <w:lang w:val="en-US"/>
    </w:rPr>
  </w:style>
  <w:style w:type="paragraph" w:styleId="CommentSubject">
    <w:name w:val="annotation subject"/>
    <w:basedOn w:val="CommentText"/>
    <w:next w:val="CommentText"/>
    <w:link w:val="CommentSubjectChar"/>
    <w:uiPriority w:val="99"/>
    <w:semiHidden/>
    <w:unhideWhenUsed/>
    <w:rsid w:val="005C309C"/>
    <w:rPr>
      <w:b/>
      <w:bCs/>
    </w:rPr>
  </w:style>
  <w:style w:type="character" w:customStyle="1" w:styleId="CommentSubjectChar">
    <w:name w:val="Comment Subject Char"/>
    <w:basedOn w:val="CommentTextChar"/>
    <w:link w:val="CommentSubject"/>
    <w:uiPriority w:val="99"/>
    <w:semiHidden/>
    <w:rsid w:val="005C309C"/>
    <w:rPr>
      <w:rFonts w:ascii="Tahoma" w:hAnsi="Tahoma" w:cs="Tahoma"/>
      <w:b/>
      <w:bCs/>
      <w:sz w:val="16"/>
      <w:szCs w:val="20"/>
      <w:lang w:val="en-US"/>
    </w:rPr>
  </w:style>
  <w:style w:type="character" w:styleId="CommentReference">
    <w:name w:val="annotation reference"/>
    <w:basedOn w:val="DefaultParagraphFont"/>
    <w:uiPriority w:val="99"/>
    <w:unhideWhenUsed/>
    <w:qFormat/>
    <w:rsid w:val="000D152B"/>
    <w:rPr>
      <w:rFonts w:ascii="Tahoma" w:hAnsi="Tahoma" w:cs="Tahoma"/>
      <w:b w:val="0"/>
      <w:i w:val="0"/>
      <w:caps w:val="0"/>
      <w:strike w:val="0"/>
      <w:sz w:val="16"/>
      <w:szCs w:val="16"/>
      <w:u w:val="none"/>
    </w:rPr>
  </w:style>
  <w:style w:type="paragraph" w:customStyle="1" w:styleId="11">
    <w:name w:val="正文1"/>
    <w:uiPriority w:val="99"/>
    <w:rsid w:val="005C75B3"/>
    <w:pPr>
      <w:spacing w:after="0"/>
    </w:pPr>
    <w:rPr>
      <w:rFonts w:ascii="Arial" w:eastAsia="SimSun" w:hAnsi="Arial" w:cs="Arial"/>
      <w:color w:val="000000"/>
      <w:szCs w:val="20"/>
      <w:lang w:val="pl-PL" w:eastAsia="pl-PL"/>
    </w:rPr>
  </w:style>
  <w:style w:type="character" w:styleId="Strong">
    <w:name w:val="Strong"/>
    <w:basedOn w:val="DefaultParagraphFont"/>
    <w:uiPriority w:val="22"/>
    <w:qFormat/>
    <w:rsid w:val="005C75B3"/>
    <w:rPr>
      <w:b/>
      <w:bCs/>
    </w:rPr>
  </w:style>
  <w:style w:type="character" w:customStyle="1" w:styleId="12">
    <w:name w:val="批注文字 字符1"/>
    <w:basedOn w:val="DefaultParagraphFont"/>
    <w:uiPriority w:val="99"/>
    <w:qFormat/>
    <w:rsid w:val="005C75B3"/>
    <w:rPr>
      <w:rFonts w:ascii="Calibri" w:eastAsia="SimSun" w:hAnsi="Calibri" w:cs="Times New Roman"/>
      <w:kern w:val="0"/>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122688">
      <w:bodyDiv w:val="1"/>
      <w:marLeft w:val="0"/>
      <w:marRight w:val="0"/>
      <w:marTop w:val="0"/>
      <w:marBottom w:val="0"/>
      <w:divBdr>
        <w:top w:val="none" w:sz="0" w:space="0" w:color="auto"/>
        <w:left w:val="none" w:sz="0" w:space="0" w:color="auto"/>
        <w:bottom w:val="none" w:sz="0" w:space="0" w:color="auto"/>
        <w:right w:val="none" w:sz="0" w:space="0" w:color="auto"/>
      </w:divBdr>
    </w:div>
    <w:div w:id="184949086">
      <w:bodyDiv w:val="1"/>
      <w:marLeft w:val="0"/>
      <w:marRight w:val="0"/>
      <w:marTop w:val="0"/>
      <w:marBottom w:val="0"/>
      <w:divBdr>
        <w:top w:val="none" w:sz="0" w:space="0" w:color="auto"/>
        <w:left w:val="none" w:sz="0" w:space="0" w:color="auto"/>
        <w:bottom w:val="none" w:sz="0" w:space="0" w:color="auto"/>
        <w:right w:val="none" w:sz="0" w:space="0" w:color="auto"/>
      </w:divBdr>
    </w:div>
    <w:div w:id="326714577">
      <w:bodyDiv w:val="1"/>
      <w:marLeft w:val="0"/>
      <w:marRight w:val="0"/>
      <w:marTop w:val="0"/>
      <w:marBottom w:val="0"/>
      <w:divBdr>
        <w:top w:val="none" w:sz="0" w:space="0" w:color="auto"/>
        <w:left w:val="none" w:sz="0" w:space="0" w:color="auto"/>
        <w:bottom w:val="none" w:sz="0" w:space="0" w:color="auto"/>
        <w:right w:val="none" w:sz="0" w:space="0" w:color="auto"/>
      </w:divBdr>
    </w:div>
    <w:div w:id="612904199">
      <w:bodyDiv w:val="1"/>
      <w:marLeft w:val="0"/>
      <w:marRight w:val="0"/>
      <w:marTop w:val="0"/>
      <w:marBottom w:val="0"/>
      <w:divBdr>
        <w:top w:val="none" w:sz="0" w:space="0" w:color="auto"/>
        <w:left w:val="none" w:sz="0" w:space="0" w:color="auto"/>
        <w:bottom w:val="none" w:sz="0" w:space="0" w:color="auto"/>
        <w:right w:val="none" w:sz="0" w:space="0" w:color="auto"/>
      </w:divBdr>
    </w:div>
    <w:div w:id="648829019">
      <w:bodyDiv w:val="1"/>
      <w:marLeft w:val="0"/>
      <w:marRight w:val="0"/>
      <w:marTop w:val="0"/>
      <w:marBottom w:val="0"/>
      <w:divBdr>
        <w:top w:val="none" w:sz="0" w:space="0" w:color="auto"/>
        <w:left w:val="none" w:sz="0" w:space="0" w:color="auto"/>
        <w:bottom w:val="none" w:sz="0" w:space="0" w:color="auto"/>
        <w:right w:val="none" w:sz="0" w:space="0" w:color="auto"/>
      </w:divBdr>
    </w:div>
    <w:div w:id="936863992">
      <w:bodyDiv w:val="1"/>
      <w:marLeft w:val="0"/>
      <w:marRight w:val="0"/>
      <w:marTop w:val="0"/>
      <w:marBottom w:val="0"/>
      <w:divBdr>
        <w:top w:val="none" w:sz="0" w:space="0" w:color="auto"/>
        <w:left w:val="none" w:sz="0" w:space="0" w:color="auto"/>
        <w:bottom w:val="none" w:sz="0" w:space="0" w:color="auto"/>
        <w:right w:val="none" w:sz="0" w:space="0" w:color="auto"/>
      </w:divBdr>
    </w:div>
    <w:div w:id="1351109041">
      <w:bodyDiv w:val="1"/>
      <w:marLeft w:val="0"/>
      <w:marRight w:val="0"/>
      <w:marTop w:val="0"/>
      <w:marBottom w:val="0"/>
      <w:divBdr>
        <w:top w:val="none" w:sz="0" w:space="0" w:color="auto"/>
        <w:left w:val="none" w:sz="0" w:space="0" w:color="auto"/>
        <w:bottom w:val="none" w:sz="0" w:space="0" w:color="auto"/>
        <w:right w:val="none" w:sz="0" w:space="0" w:color="auto"/>
      </w:divBdr>
    </w:div>
    <w:div w:id="1389764287">
      <w:bodyDiv w:val="1"/>
      <w:marLeft w:val="0"/>
      <w:marRight w:val="0"/>
      <w:marTop w:val="0"/>
      <w:marBottom w:val="0"/>
      <w:divBdr>
        <w:top w:val="none" w:sz="0" w:space="0" w:color="auto"/>
        <w:left w:val="none" w:sz="0" w:space="0" w:color="auto"/>
        <w:bottom w:val="none" w:sz="0" w:space="0" w:color="auto"/>
        <w:right w:val="none" w:sz="0" w:space="0" w:color="auto"/>
      </w:divBdr>
    </w:div>
    <w:div w:id="1477720235">
      <w:bodyDiv w:val="1"/>
      <w:marLeft w:val="0"/>
      <w:marRight w:val="0"/>
      <w:marTop w:val="0"/>
      <w:marBottom w:val="0"/>
      <w:divBdr>
        <w:top w:val="none" w:sz="0" w:space="0" w:color="auto"/>
        <w:left w:val="none" w:sz="0" w:space="0" w:color="auto"/>
        <w:bottom w:val="none" w:sz="0" w:space="0" w:color="auto"/>
        <w:right w:val="none" w:sz="0" w:space="0" w:color="auto"/>
      </w:divBdr>
    </w:div>
    <w:div w:id="1665666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imontov@mail.ru" TargetMode="External"/><Relationship Id="rId13" Type="http://schemas.microsoft.com/office/2007/relationships/diagramDrawing" Target="diagrams/drawing1.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package" Target="embeddings/Microsoft_PowerPoint_Presentation3.pptx"/><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package" Target="embeddings/Microsoft_PowerPoint_Presentation1.pptx"/><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package" Target="embeddings/Microsoft_PowerPoint_Presentation.pptx"/><Relationship Id="rId23"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package" Target="embeddings/Microsoft_PowerPoint_Presentation2.pptx"/><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1.emf"/><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BE14AB-521D-4E25-91E8-5A23353A9F2C}" type="doc">
      <dgm:prSet loTypeId="urn:microsoft.com/office/officeart/2005/8/layout/hierarchy6#1" loCatId="hierarchy" qsTypeId="urn:microsoft.com/office/officeart/2005/8/quickstyle/simple1" qsCatId="simple" csTypeId="urn:microsoft.com/office/officeart/2005/8/colors/accent1_2" csCatId="accent1" phldr="1"/>
      <dgm:spPr/>
      <dgm:t>
        <a:bodyPr/>
        <a:lstStyle/>
        <a:p>
          <a:endParaRPr lang="ru-RU"/>
        </a:p>
      </dgm:t>
    </dgm:pt>
    <dgm:pt modelId="{3F41F052-B20D-4CF0-BFEE-2EC51B5C933F}">
      <dgm:prSet phldrT="[Текст]" custT="1"/>
      <dgm:spPr/>
      <dgm:t>
        <a:bodyPr/>
        <a:lstStyle/>
        <a:p>
          <a:r>
            <a:rPr lang="en-US" sz="1200" b="1">
              <a:latin typeface="+mn-lt"/>
              <a:ea typeface="Verdana" pitchFamily="34" charset="0"/>
              <a:cs typeface="Times New Roman" pitchFamily="18" charset="0"/>
            </a:rPr>
            <a:t>Men and women with diabetes duraton </a:t>
          </a:r>
          <a:r>
            <a:rPr lang="ru-RU" sz="1200" b="1">
              <a:latin typeface="+mn-lt"/>
              <a:ea typeface="Verdana" pitchFamily="34" charset="0"/>
              <a:cs typeface="Times New Roman" pitchFamily="18" charset="0"/>
            </a:rPr>
            <a:t>≥</a:t>
          </a:r>
          <a:r>
            <a:rPr lang="en-US" sz="1200" b="1">
              <a:latin typeface="+mn-lt"/>
              <a:ea typeface="Verdana" pitchFamily="34" charset="0"/>
              <a:cs typeface="Times New Roman" pitchFamily="18" charset="0"/>
            </a:rPr>
            <a:t> </a:t>
          </a:r>
          <a:r>
            <a:rPr lang="ru-RU" sz="1200" b="1">
              <a:latin typeface="+mn-lt"/>
              <a:ea typeface="Verdana" pitchFamily="34" charset="0"/>
              <a:cs typeface="Times New Roman" pitchFamily="18" charset="0"/>
            </a:rPr>
            <a:t>10 </a:t>
          </a:r>
          <a:r>
            <a:rPr lang="en-US" sz="1200" b="1">
              <a:latin typeface="+mn-lt"/>
              <a:ea typeface="Verdana" pitchFamily="34" charset="0"/>
              <a:cs typeface="Times New Roman" pitchFamily="18" charset="0"/>
            </a:rPr>
            <a:t>yr</a:t>
          </a:r>
          <a:endParaRPr lang="ru-RU" sz="1200" b="1">
            <a:latin typeface="+mn-lt"/>
            <a:ea typeface="Verdana" pitchFamily="34" charset="0"/>
            <a:cs typeface="Times New Roman" pitchFamily="18" charset="0"/>
          </a:endParaRPr>
        </a:p>
        <a:p>
          <a:r>
            <a:rPr lang="en-US" sz="1200" b="1" i="1">
              <a:latin typeface="+mn-lt"/>
              <a:ea typeface="Verdana" pitchFamily="34" charset="0"/>
              <a:cs typeface="Times New Roman" pitchFamily="18" charset="0"/>
            </a:rPr>
            <a:t>n</a:t>
          </a:r>
          <a:r>
            <a:rPr lang="en-US" sz="1200" b="1">
              <a:latin typeface="+mn-lt"/>
              <a:ea typeface="Verdana" pitchFamily="34" charset="0"/>
              <a:cs typeface="Times New Roman" pitchFamily="18" charset="0"/>
            </a:rPr>
            <a:t> = 506</a:t>
          </a:r>
          <a:endParaRPr lang="ru-RU" sz="1200" b="1">
            <a:latin typeface="+mn-lt"/>
            <a:ea typeface="Verdana" pitchFamily="34" charset="0"/>
            <a:cs typeface="Times New Roman" pitchFamily="18" charset="0"/>
          </a:endParaRPr>
        </a:p>
      </dgm:t>
    </dgm:pt>
    <dgm:pt modelId="{CA866FF1-4387-4790-A263-FF4D8778420A}" type="parTrans" cxnId="{EF68AD02-3488-4A83-AA1B-4D3485AE6798}">
      <dgm:prSet/>
      <dgm:spPr/>
      <dgm:t>
        <a:bodyPr/>
        <a:lstStyle/>
        <a:p>
          <a:endParaRPr lang="ru-RU"/>
        </a:p>
      </dgm:t>
    </dgm:pt>
    <dgm:pt modelId="{0A26ED97-A400-4624-97C0-976FF9505AD5}" type="sibTrans" cxnId="{EF68AD02-3488-4A83-AA1B-4D3485AE6798}">
      <dgm:prSet/>
      <dgm:spPr/>
      <dgm:t>
        <a:bodyPr/>
        <a:lstStyle/>
        <a:p>
          <a:endParaRPr lang="ru-RU"/>
        </a:p>
      </dgm:t>
    </dgm:pt>
    <dgm:pt modelId="{85AFDA62-16B2-4A71-90E4-58D403247365}">
      <dgm:prSet phldrT="[Текст]"/>
      <dgm:spPr/>
      <dgm:t>
        <a:bodyPr/>
        <a:lstStyle/>
        <a:p>
          <a:r>
            <a:rPr lang="en-US" b="1" i="1">
              <a:latin typeface="+mn-lt"/>
              <a:ea typeface="Verdana" pitchFamily="34" charset="0"/>
              <a:cs typeface="Times New Roman" pitchFamily="18" charset="0"/>
            </a:rPr>
            <a:t>n </a:t>
          </a:r>
          <a:r>
            <a:rPr lang="en-US" b="1"/>
            <a:t>= 360</a:t>
          </a:r>
          <a:endParaRPr lang="ru-RU" b="1"/>
        </a:p>
      </dgm:t>
    </dgm:pt>
    <dgm:pt modelId="{A15A0597-37D3-4D24-9CA0-EC77B687D03E}" type="parTrans" cxnId="{0C5791FC-2D7A-46FE-A87D-51B2F7653ECB}">
      <dgm:prSet/>
      <dgm:spPr/>
      <dgm:t>
        <a:bodyPr/>
        <a:lstStyle/>
        <a:p>
          <a:endParaRPr lang="ru-RU"/>
        </a:p>
      </dgm:t>
    </dgm:pt>
    <dgm:pt modelId="{BD8E4FA0-0A5E-4D90-BB01-E665D4809789}" type="sibTrans" cxnId="{0C5791FC-2D7A-46FE-A87D-51B2F7653ECB}">
      <dgm:prSet/>
      <dgm:spPr/>
      <dgm:t>
        <a:bodyPr/>
        <a:lstStyle/>
        <a:p>
          <a:endParaRPr lang="ru-RU"/>
        </a:p>
      </dgm:t>
    </dgm:pt>
    <dgm:pt modelId="{B3D6C008-F0C0-4D08-9933-6303E0C115C7}">
      <dgm:prSet phldrT="[Текст]"/>
      <dgm:spPr/>
      <dgm:t>
        <a:bodyPr/>
        <a:lstStyle/>
        <a:p>
          <a:r>
            <a:rPr lang="en-US" b="1"/>
            <a:t>CKD</a:t>
          </a:r>
          <a:r>
            <a:rPr lang="ru-RU" b="1">
              <a:latin typeface="Arial"/>
              <a:cs typeface="Arial"/>
            </a:rPr>
            <a:t>–</a:t>
          </a:r>
        </a:p>
        <a:p>
          <a:r>
            <a:rPr lang="en-US" b="1" i="1">
              <a:latin typeface="+mn-lt"/>
              <a:ea typeface="Verdana" pitchFamily="34" charset="0"/>
              <a:cs typeface="Times New Roman" pitchFamily="18" charset="0"/>
            </a:rPr>
            <a:t>n </a:t>
          </a:r>
          <a:r>
            <a:rPr lang="en-US" b="1"/>
            <a:t>= </a:t>
          </a:r>
          <a:r>
            <a:rPr lang="ru-RU" b="1"/>
            <a:t>89</a:t>
          </a:r>
        </a:p>
      </dgm:t>
    </dgm:pt>
    <dgm:pt modelId="{A2C5A94F-78F5-4B2B-9445-655376F43F6D}" type="parTrans" cxnId="{A107DAC3-D40B-49E3-AADC-9EB5BBB1C4E5}">
      <dgm:prSet/>
      <dgm:spPr/>
      <dgm:t>
        <a:bodyPr/>
        <a:lstStyle/>
        <a:p>
          <a:endParaRPr lang="ru-RU"/>
        </a:p>
      </dgm:t>
    </dgm:pt>
    <dgm:pt modelId="{B3DD4CCA-7447-4416-BFDB-18F1205C540B}" type="sibTrans" cxnId="{A107DAC3-D40B-49E3-AADC-9EB5BBB1C4E5}">
      <dgm:prSet/>
      <dgm:spPr/>
      <dgm:t>
        <a:bodyPr/>
        <a:lstStyle/>
        <a:p>
          <a:endParaRPr lang="ru-RU"/>
        </a:p>
      </dgm:t>
    </dgm:pt>
    <dgm:pt modelId="{2F81ABB7-EC20-44A9-85C2-B26194AB3A43}">
      <dgm:prSet phldrT="[Текст]"/>
      <dgm:spPr/>
      <dgm:t>
        <a:bodyPr/>
        <a:lstStyle/>
        <a:p>
          <a:r>
            <a:rPr lang="en-US" b="1"/>
            <a:t>A-CKD</a:t>
          </a:r>
          <a:r>
            <a:rPr lang="ru-RU" b="1">
              <a:latin typeface="Arial"/>
              <a:cs typeface="Arial"/>
            </a:rPr>
            <a:t>–</a:t>
          </a:r>
          <a:endParaRPr lang="en-US" b="1">
            <a:latin typeface="Arial"/>
            <a:cs typeface="Arial"/>
          </a:endParaRPr>
        </a:p>
        <a:p>
          <a:r>
            <a:rPr lang="en-US" b="1" i="1">
              <a:latin typeface="+mn-lt"/>
              <a:ea typeface="Verdana" pitchFamily="34" charset="0"/>
              <a:cs typeface="Times New Roman" pitchFamily="18" charset="0"/>
            </a:rPr>
            <a:t>n </a:t>
          </a:r>
          <a:r>
            <a:rPr lang="en-US" b="1">
              <a:latin typeface="+mn-lt"/>
              <a:cs typeface="Arial"/>
            </a:rPr>
            <a:t>= </a:t>
          </a:r>
          <a:r>
            <a:rPr lang="ru-RU" b="1">
              <a:latin typeface="+mn-lt"/>
              <a:cs typeface="Arial"/>
            </a:rPr>
            <a:t>87</a:t>
          </a:r>
          <a:endParaRPr lang="ru-RU" b="1">
            <a:latin typeface="+mn-lt"/>
          </a:endParaRPr>
        </a:p>
      </dgm:t>
    </dgm:pt>
    <dgm:pt modelId="{D3047755-6106-4609-85A8-73264A227B7C}" type="parTrans" cxnId="{1EE927CD-A2A2-49AA-87AB-6C4BCEBED026}">
      <dgm:prSet/>
      <dgm:spPr/>
      <dgm:t>
        <a:bodyPr/>
        <a:lstStyle/>
        <a:p>
          <a:endParaRPr lang="ru-RU"/>
        </a:p>
      </dgm:t>
    </dgm:pt>
    <dgm:pt modelId="{A8C10217-4FA1-4325-89CB-4042CBAA8B1E}" type="sibTrans" cxnId="{1EE927CD-A2A2-49AA-87AB-6C4BCEBED026}">
      <dgm:prSet/>
      <dgm:spPr/>
      <dgm:t>
        <a:bodyPr/>
        <a:lstStyle/>
        <a:p>
          <a:endParaRPr lang="ru-RU"/>
        </a:p>
      </dgm:t>
    </dgm:pt>
    <dgm:pt modelId="{599059E1-9817-4F0E-B5DC-6F86A6C71C29}">
      <dgm:prSet phldrT="[Текст]" custT="1"/>
      <dgm:spPr/>
      <dgm:t>
        <a:bodyPr/>
        <a:lstStyle/>
        <a:p>
          <a:r>
            <a:rPr lang="en-US" sz="1200" b="1">
              <a:latin typeface="+mn-lt"/>
              <a:cs typeface="Times New Roman" pitchFamily="18" charset="0"/>
            </a:rPr>
            <a:t>Subjects with T2D diabetes</a:t>
          </a:r>
        </a:p>
        <a:p>
          <a:r>
            <a:rPr lang="en-US" sz="1200" b="1">
              <a:latin typeface="+mn-lt"/>
              <a:cs typeface="Times New Roman" pitchFamily="18" charset="0"/>
            </a:rPr>
            <a:t>Matching to inclusion and exclusion criteria </a:t>
          </a:r>
        </a:p>
      </dgm:t>
    </dgm:pt>
    <dgm:pt modelId="{B5D1B435-6CE5-4274-98E7-1377A251358B}" type="parTrans" cxnId="{7737E1CD-59AE-4740-86DB-F95B21DC2DE7}">
      <dgm:prSet/>
      <dgm:spPr/>
      <dgm:t>
        <a:bodyPr/>
        <a:lstStyle/>
        <a:p>
          <a:endParaRPr lang="ru-RU"/>
        </a:p>
      </dgm:t>
    </dgm:pt>
    <dgm:pt modelId="{6A341893-F542-47BE-ACE2-A2BC994F5459}" type="sibTrans" cxnId="{7737E1CD-59AE-4740-86DB-F95B21DC2DE7}">
      <dgm:prSet/>
      <dgm:spPr/>
      <dgm:t>
        <a:bodyPr/>
        <a:lstStyle/>
        <a:p>
          <a:endParaRPr lang="ru-RU"/>
        </a:p>
      </dgm:t>
    </dgm:pt>
    <dgm:pt modelId="{1DA41334-2CEF-4CE7-B985-F7D8641642BA}">
      <dgm:prSet phldrT="[Текст]" custT="1"/>
      <dgm:spPr/>
      <dgm:t>
        <a:bodyPr/>
        <a:lstStyle/>
        <a:p>
          <a:r>
            <a:rPr lang="en-US" sz="1200" b="1"/>
            <a:t>Classifying into the groups according the eGFR and UACR levels</a:t>
          </a:r>
          <a:endParaRPr lang="ru-RU" sz="1200" b="1"/>
        </a:p>
      </dgm:t>
    </dgm:pt>
    <dgm:pt modelId="{179B45AD-8207-495F-852B-FB3F709ADB6A}" type="parTrans" cxnId="{CA17E8AF-746F-487A-B83B-0FE47A64EB34}">
      <dgm:prSet/>
      <dgm:spPr/>
      <dgm:t>
        <a:bodyPr/>
        <a:lstStyle/>
        <a:p>
          <a:endParaRPr lang="ru-RU"/>
        </a:p>
      </dgm:t>
    </dgm:pt>
    <dgm:pt modelId="{BEF47F1D-9EDB-41C5-8E17-67ACDBB3D4F1}" type="sibTrans" cxnId="{CA17E8AF-746F-487A-B83B-0FE47A64EB34}">
      <dgm:prSet/>
      <dgm:spPr/>
      <dgm:t>
        <a:bodyPr/>
        <a:lstStyle/>
        <a:p>
          <a:endParaRPr lang="ru-RU"/>
        </a:p>
      </dgm:t>
    </dgm:pt>
    <dgm:pt modelId="{0F734D8C-6B7C-463B-A5DA-26406B40CF34}">
      <dgm:prSet phldrT="[Текст]" custT="1"/>
      <dgm:spPr/>
      <dgm:t>
        <a:bodyPr/>
        <a:lstStyle/>
        <a:p>
          <a:r>
            <a:rPr lang="en-US" sz="1200" b="1"/>
            <a:t>Analysis of the clinical risk factors</a:t>
          </a:r>
          <a:endParaRPr lang="ru-RU" sz="1200" b="1"/>
        </a:p>
      </dgm:t>
    </dgm:pt>
    <dgm:pt modelId="{47904D65-6495-4462-BD73-80000F68E666}" type="parTrans" cxnId="{2A496E5A-1997-45C2-941B-D35678452996}">
      <dgm:prSet/>
      <dgm:spPr/>
      <dgm:t>
        <a:bodyPr/>
        <a:lstStyle/>
        <a:p>
          <a:endParaRPr lang="ru-RU"/>
        </a:p>
      </dgm:t>
    </dgm:pt>
    <dgm:pt modelId="{63F604A3-1E89-448B-8DA6-B8AE9B849E3F}" type="sibTrans" cxnId="{2A496E5A-1997-45C2-941B-D35678452996}">
      <dgm:prSet/>
      <dgm:spPr/>
      <dgm:t>
        <a:bodyPr/>
        <a:lstStyle/>
        <a:p>
          <a:endParaRPr lang="ru-RU"/>
        </a:p>
      </dgm:t>
    </dgm:pt>
    <dgm:pt modelId="{47E6B47A-350A-47AE-84BA-5EFE93E6D3F3}">
      <dgm:prSet phldrT="[Текст]"/>
      <dgm:spPr/>
      <dgm:t>
        <a:bodyPr/>
        <a:lstStyle/>
        <a:p>
          <a:r>
            <a:rPr lang="en-US" b="1"/>
            <a:t>NA-CKD</a:t>
          </a:r>
        </a:p>
        <a:p>
          <a:r>
            <a:rPr lang="en-US" b="1" i="1">
              <a:latin typeface="+mn-lt"/>
              <a:ea typeface="Verdana" pitchFamily="34" charset="0"/>
              <a:cs typeface="Times New Roman" pitchFamily="18" charset="0"/>
            </a:rPr>
            <a:t>n </a:t>
          </a:r>
          <a:r>
            <a:rPr lang="en-US" b="1"/>
            <a:t>= </a:t>
          </a:r>
          <a:r>
            <a:rPr lang="ru-RU" b="1"/>
            <a:t>111</a:t>
          </a:r>
        </a:p>
      </dgm:t>
    </dgm:pt>
    <dgm:pt modelId="{0A723A82-8565-43EE-B4A3-70F7AAA60EAB}" type="parTrans" cxnId="{1D2E7D87-3CD1-4536-98E2-0078E68AED7B}">
      <dgm:prSet/>
      <dgm:spPr/>
      <dgm:t>
        <a:bodyPr/>
        <a:lstStyle/>
        <a:p>
          <a:endParaRPr lang="ru-RU"/>
        </a:p>
      </dgm:t>
    </dgm:pt>
    <dgm:pt modelId="{2497A7AE-851D-41C9-9C1C-FA4E044F5A9A}" type="sibTrans" cxnId="{1D2E7D87-3CD1-4536-98E2-0078E68AED7B}">
      <dgm:prSet/>
      <dgm:spPr/>
      <dgm:t>
        <a:bodyPr/>
        <a:lstStyle/>
        <a:p>
          <a:endParaRPr lang="ru-RU"/>
        </a:p>
      </dgm:t>
    </dgm:pt>
    <dgm:pt modelId="{179836CD-7CAF-46DA-B534-5EC99C4A6C41}">
      <dgm:prSet phldrT="[Текст]"/>
      <dgm:spPr/>
      <dgm:t>
        <a:bodyPr/>
        <a:lstStyle/>
        <a:p>
          <a:r>
            <a:rPr lang="en-US" b="1"/>
            <a:t>A-CKD</a:t>
          </a:r>
          <a:r>
            <a:rPr lang="ru-RU" b="1"/>
            <a:t>+</a:t>
          </a:r>
          <a:endParaRPr lang="en-US" b="1"/>
        </a:p>
        <a:p>
          <a:r>
            <a:rPr lang="en-US" b="1" i="1">
              <a:latin typeface="+mn-lt"/>
              <a:ea typeface="Verdana" pitchFamily="34" charset="0"/>
              <a:cs typeface="Times New Roman" pitchFamily="18" charset="0"/>
            </a:rPr>
            <a:t>n </a:t>
          </a:r>
          <a:r>
            <a:rPr lang="en-US" b="1"/>
            <a:t>= </a:t>
          </a:r>
          <a:r>
            <a:rPr lang="ru-RU" b="1"/>
            <a:t>73</a:t>
          </a:r>
        </a:p>
      </dgm:t>
    </dgm:pt>
    <dgm:pt modelId="{00A3D3F8-7FEB-4901-9142-30C731A1C32F}" type="parTrans" cxnId="{AF2FD25C-8A62-4F5D-9386-9DC49D0C2267}">
      <dgm:prSet/>
      <dgm:spPr/>
      <dgm:t>
        <a:bodyPr/>
        <a:lstStyle/>
        <a:p>
          <a:endParaRPr lang="ru-RU"/>
        </a:p>
      </dgm:t>
    </dgm:pt>
    <dgm:pt modelId="{6433CB11-EDD5-4B2B-A21A-2F375911DE72}" type="sibTrans" cxnId="{AF2FD25C-8A62-4F5D-9386-9DC49D0C2267}">
      <dgm:prSet/>
      <dgm:spPr/>
      <dgm:t>
        <a:bodyPr/>
        <a:lstStyle/>
        <a:p>
          <a:endParaRPr lang="ru-RU"/>
        </a:p>
      </dgm:t>
    </dgm:pt>
    <dgm:pt modelId="{35975E8E-6BB6-4A73-ADB3-06153BD3003D}">
      <dgm:prSet phldrT="[Текст]" custT="1"/>
      <dgm:spPr/>
      <dgm:t>
        <a:bodyPr/>
        <a:lstStyle/>
        <a:p>
          <a:r>
            <a:rPr lang="en-US" sz="1200" b="1"/>
            <a:t>Assessment of the urinary excretion of nephrin and podocin</a:t>
          </a:r>
          <a:endParaRPr lang="ru-RU" sz="1200" b="1"/>
        </a:p>
      </dgm:t>
    </dgm:pt>
    <dgm:pt modelId="{F18C56B7-F81C-4454-A9AE-620024FBE50B}" type="parTrans" cxnId="{299BB144-D1BD-4B69-BA70-D847F273BF57}">
      <dgm:prSet/>
      <dgm:spPr/>
      <dgm:t>
        <a:bodyPr/>
        <a:lstStyle/>
        <a:p>
          <a:endParaRPr lang="ru-RU"/>
        </a:p>
      </dgm:t>
    </dgm:pt>
    <dgm:pt modelId="{CD0E7A2A-3033-4989-9158-6A8DB4D85FD4}" type="sibTrans" cxnId="{299BB144-D1BD-4B69-BA70-D847F273BF57}">
      <dgm:prSet/>
      <dgm:spPr/>
      <dgm:t>
        <a:bodyPr/>
        <a:lstStyle/>
        <a:p>
          <a:endParaRPr lang="ru-RU"/>
        </a:p>
      </dgm:t>
    </dgm:pt>
    <dgm:pt modelId="{38998C3B-F674-47FD-9DCF-B2B2DE2784DB}">
      <dgm:prSet/>
      <dgm:spPr/>
      <dgm:t>
        <a:bodyPr/>
        <a:lstStyle/>
        <a:p>
          <a:r>
            <a:rPr lang="en-US" b="1" i="1">
              <a:latin typeface="+mn-lt"/>
              <a:ea typeface="Verdana" pitchFamily="34" charset="0"/>
              <a:cs typeface="Times New Roman" pitchFamily="18" charset="0"/>
            </a:rPr>
            <a:t>n </a:t>
          </a:r>
          <a:r>
            <a:rPr lang="en-US" b="1"/>
            <a:t>= 35</a:t>
          </a:r>
          <a:endParaRPr lang="ru-RU" b="1"/>
        </a:p>
      </dgm:t>
    </dgm:pt>
    <dgm:pt modelId="{C97A1DAE-4C1F-4E63-991A-0DA31DF1970B}" type="parTrans" cxnId="{902E2E78-1A05-4A09-B761-F600C605D80E}">
      <dgm:prSet/>
      <dgm:spPr/>
      <dgm:t>
        <a:bodyPr/>
        <a:lstStyle/>
        <a:p>
          <a:endParaRPr lang="ru-RU"/>
        </a:p>
      </dgm:t>
    </dgm:pt>
    <dgm:pt modelId="{496B7E05-0C84-40F6-BE5F-702DFF814915}" type="sibTrans" cxnId="{902E2E78-1A05-4A09-B761-F600C605D80E}">
      <dgm:prSet/>
      <dgm:spPr/>
      <dgm:t>
        <a:bodyPr/>
        <a:lstStyle/>
        <a:p>
          <a:endParaRPr lang="ru-RU"/>
        </a:p>
      </dgm:t>
    </dgm:pt>
    <dgm:pt modelId="{58BBBD94-E5DB-474B-A137-9FD2046575DB}">
      <dgm:prSet phldrT="[Текст]" custT="1"/>
      <dgm:spPr/>
      <dgm:t>
        <a:bodyPr/>
        <a:lstStyle/>
        <a:p>
          <a:r>
            <a:rPr lang="en-US" sz="1200" b="1"/>
            <a:t>Assessment of the urinary excretion of WFDC-2</a:t>
          </a:r>
          <a:endParaRPr lang="ru-RU" sz="1200" b="1"/>
        </a:p>
      </dgm:t>
    </dgm:pt>
    <dgm:pt modelId="{3BAFE420-D6D6-4274-8F1F-F7F09B5E4F12}" type="parTrans" cxnId="{E7A36F73-3C69-4ED6-A40B-5E8855B39561}">
      <dgm:prSet/>
      <dgm:spPr/>
      <dgm:t>
        <a:bodyPr/>
        <a:lstStyle/>
        <a:p>
          <a:endParaRPr lang="ru-RU"/>
        </a:p>
      </dgm:t>
    </dgm:pt>
    <dgm:pt modelId="{AF320FBF-6630-47E9-ACBC-82A959A68DB0}" type="sibTrans" cxnId="{E7A36F73-3C69-4ED6-A40B-5E8855B39561}">
      <dgm:prSet/>
      <dgm:spPr/>
      <dgm:t>
        <a:bodyPr/>
        <a:lstStyle/>
        <a:p>
          <a:endParaRPr lang="ru-RU"/>
        </a:p>
      </dgm:t>
    </dgm:pt>
    <dgm:pt modelId="{B3320BD4-4E9F-4691-890D-A956D4EEED9A}">
      <dgm:prSet/>
      <dgm:spPr/>
      <dgm:t>
        <a:bodyPr/>
        <a:lstStyle/>
        <a:p>
          <a:r>
            <a:rPr lang="en-US" b="1" i="1">
              <a:latin typeface="+mn-lt"/>
              <a:ea typeface="Verdana" pitchFamily="34" charset="0"/>
              <a:cs typeface="Times New Roman" pitchFamily="18" charset="0"/>
            </a:rPr>
            <a:t>n </a:t>
          </a:r>
          <a:r>
            <a:rPr lang="en-US" b="1"/>
            <a:t>= 20</a:t>
          </a:r>
          <a:endParaRPr lang="ru-RU" b="1"/>
        </a:p>
      </dgm:t>
    </dgm:pt>
    <dgm:pt modelId="{F99E6541-61E8-47C0-9B90-9257442E45B3}" type="parTrans" cxnId="{A2311078-8E22-4CC8-A7E2-DD4531C2C21B}">
      <dgm:prSet/>
      <dgm:spPr/>
      <dgm:t>
        <a:bodyPr/>
        <a:lstStyle/>
        <a:p>
          <a:endParaRPr lang="ru-RU"/>
        </a:p>
      </dgm:t>
    </dgm:pt>
    <dgm:pt modelId="{C3204B75-2772-4D4C-B3EE-29B19051D185}" type="sibTrans" cxnId="{A2311078-8E22-4CC8-A7E2-DD4531C2C21B}">
      <dgm:prSet/>
      <dgm:spPr/>
      <dgm:t>
        <a:bodyPr/>
        <a:lstStyle/>
        <a:p>
          <a:endParaRPr lang="ru-RU"/>
        </a:p>
      </dgm:t>
    </dgm:pt>
    <dgm:pt modelId="{4B681134-C87A-4585-86D8-F51B3631B8CC}">
      <dgm:prSet phldrT="[Текст]" custT="1"/>
      <dgm:spPr>
        <a:solidFill>
          <a:schemeClr val="accent6">
            <a:lumMod val="40000"/>
            <a:lumOff val="60000"/>
          </a:schemeClr>
        </a:solidFill>
      </dgm:spPr>
      <dgm:t>
        <a:bodyPr/>
        <a:lstStyle/>
        <a:p>
          <a:r>
            <a:rPr lang="en-US" sz="1200" b="1"/>
            <a:t>Control group</a:t>
          </a:r>
        </a:p>
        <a:p>
          <a:r>
            <a:rPr lang="en-US" sz="1200" b="1"/>
            <a:t>Assessment of the urinary excretion of nephrin, podocin and WFDC-2 (</a:t>
          </a:r>
          <a:r>
            <a:rPr lang="en-US" sz="1200" b="1" i="1"/>
            <a:t>n </a:t>
          </a:r>
          <a:r>
            <a:rPr lang="en-US" sz="1200" b="1"/>
            <a:t>= 20) </a:t>
          </a:r>
          <a:endParaRPr lang="ru-RU" sz="1200" b="1"/>
        </a:p>
      </dgm:t>
    </dgm:pt>
    <dgm:pt modelId="{775DC81D-7BF9-476A-8485-47032E8D64F5}" type="parTrans" cxnId="{1E3A25AD-E090-4D7D-ABBE-18771EB1D581}">
      <dgm:prSet/>
      <dgm:spPr/>
      <dgm:t>
        <a:bodyPr/>
        <a:lstStyle/>
        <a:p>
          <a:endParaRPr lang="ru-RU"/>
        </a:p>
      </dgm:t>
    </dgm:pt>
    <dgm:pt modelId="{7EA74973-0929-495B-BC38-41352488D7F3}" type="sibTrans" cxnId="{1E3A25AD-E090-4D7D-ABBE-18771EB1D581}">
      <dgm:prSet/>
      <dgm:spPr/>
      <dgm:t>
        <a:bodyPr/>
        <a:lstStyle/>
        <a:p>
          <a:endParaRPr lang="ru-RU"/>
        </a:p>
      </dgm:t>
    </dgm:pt>
    <dgm:pt modelId="{35676788-D066-4B85-94E7-6E3E5C3EBF47}">
      <dgm:prSet/>
      <dgm:spPr/>
      <dgm:t>
        <a:bodyPr/>
        <a:lstStyle/>
        <a:p>
          <a:r>
            <a:rPr lang="en-US" b="1" i="1">
              <a:latin typeface="+mn-lt"/>
              <a:ea typeface="Verdana" pitchFamily="34" charset="0"/>
              <a:cs typeface="Times New Roman" pitchFamily="18" charset="0"/>
            </a:rPr>
            <a:t>n </a:t>
          </a:r>
          <a:r>
            <a:rPr lang="en-US" b="1"/>
            <a:t>= 20</a:t>
          </a:r>
          <a:endParaRPr lang="ru-RU" b="1"/>
        </a:p>
      </dgm:t>
    </dgm:pt>
    <dgm:pt modelId="{878BCBFD-157D-4C04-A26F-88AEF7E6CDDC}" type="parTrans" cxnId="{8B6D9B1C-CAF3-4F09-B377-9B9283AAC295}">
      <dgm:prSet/>
      <dgm:spPr/>
      <dgm:t>
        <a:bodyPr/>
        <a:lstStyle/>
        <a:p>
          <a:endParaRPr lang="ru-RU"/>
        </a:p>
      </dgm:t>
    </dgm:pt>
    <dgm:pt modelId="{47780A85-2425-48B0-8512-A59AC780EA0C}" type="sibTrans" cxnId="{8B6D9B1C-CAF3-4F09-B377-9B9283AAC295}">
      <dgm:prSet/>
      <dgm:spPr/>
      <dgm:t>
        <a:bodyPr/>
        <a:lstStyle/>
        <a:p>
          <a:endParaRPr lang="ru-RU"/>
        </a:p>
      </dgm:t>
    </dgm:pt>
    <dgm:pt modelId="{5F081E59-B5E1-489A-82AC-EDAD5FB34037}">
      <dgm:prSet/>
      <dgm:spPr/>
      <dgm:t>
        <a:bodyPr/>
        <a:lstStyle/>
        <a:p>
          <a:r>
            <a:rPr lang="en-US" b="1" i="1">
              <a:latin typeface="+mn-lt"/>
              <a:ea typeface="Verdana" pitchFamily="34" charset="0"/>
              <a:cs typeface="Times New Roman" pitchFamily="18" charset="0"/>
            </a:rPr>
            <a:t>n </a:t>
          </a:r>
          <a:r>
            <a:rPr lang="en-US" b="1"/>
            <a:t>= 35</a:t>
          </a:r>
          <a:endParaRPr lang="ru-RU" b="1"/>
        </a:p>
      </dgm:t>
    </dgm:pt>
    <dgm:pt modelId="{B151F4B5-59D3-490B-BA58-813B94A312A9}" type="parTrans" cxnId="{225DBE33-BB36-43BD-9DBA-3227091B58CB}">
      <dgm:prSet/>
      <dgm:spPr/>
      <dgm:t>
        <a:bodyPr/>
        <a:lstStyle/>
        <a:p>
          <a:endParaRPr lang="ru-RU"/>
        </a:p>
      </dgm:t>
    </dgm:pt>
    <dgm:pt modelId="{1166B40D-4D33-4374-9BB6-BD35101BA296}" type="sibTrans" cxnId="{225DBE33-BB36-43BD-9DBA-3227091B58CB}">
      <dgm:prSet/>
      <dgm:spPr/>
      <dgm:t>
        <a:bodyPr/>
        <a:lstStyle/>
        <a:p>
          <a:endParaRPr lang="ru-RU"/>
        </a:p>
      </dgm:t>
    </dgm:pt>
    <dgm:pt modelId="{E6DAEA13-4BD1-471D-8FA5-DC3B9215ABEE}">
      <dgm:prSet/>
      <dgm:spPr/>
      <dgm:t>
        <a:bodyPr/>
        <a:lstStyle/>
        <a:p>
          <a:r>
            <a:rPr lang="en-US" b="1" i="1">
              <a:latin typeface="+mn-lt"/>
              <a:ea typeface="Verdana" pitchFamily="34" charset="0"/>
              <a:cs typeface="Times New Roman" pitchFamily="18" charset="0"/>
            </a:rPr>
            <a:t>n </a:t>
          </a:r>
          <a:r>
            <a:rPr lang="en-US" b="1"/>
            <a:t>= 35</a:t>
          </a:r>
          <a:endParaRPr lang="ru-RU" b="1"/>
        </a:p>
      </dgm:t>
    </dgm:pt>
    <dgm:pt modelId="{24F5D502-44E8-44AC-BE6F-23E857F799A6}" type="parTrans" cxnId="{E7FAAE4A-5479-4310-9D6F-AF3E012D5764}">
      <dgm:prSet/>
      <dgm:spPr/>
      <dgm:t>
        <a:bodyPr/>
        <a:lstStyle/>
        <a:p>
          <a:endParaRPr lang="ru-RU"/>
        </a:p>
      </dgm:t>
    </dgm:pt>
    <dgm:pt modelId="{822E0BDE-9298-4792-9556-1034EFC73CB9}" type="sibTrans" cxnId="{E7FAAE4A-5479-4310-9D6F-AF3E012D5764}">
      <dgm:prSet/>
      <dgm:spPr/>
      <dgm:t>
        <a:bodyPr/>
        <a:lstStyle/>
        <a:p>
          <a:endParaRPr lang="ru-RU"/>
        </a:p>
      </dgm:t>
    </dgm:pt>
    <dgm:pt modelId="{83EC91EB-730C-412F-8C18-9CEA07E851EC}">
      <dgm:prSet/>
      <dgm:spPr/>
      <dgm:t>
        <a:bodyPr/>
        <a:lstStyle/>
        <a:p>
          <a:r>
            <a:rPr lang="en-US" b="1" i="1">
              <a:latin typeface="+mn-lt"/>
              <a:ea typeface="Verdana" pitchFamily="34" charset="0"/>
              <a:cs typeface="Times New Roman" pitchFamily="18" charset="0"/>
            </a:rPr>
            <a:t>n </a:t>
          </a:r>
          <a:r>
            <a:rPr lang="en-US" b="1"/>
            <a:t>= 35</a:t>
          </a:r>
          <a:endParaRPr lang="ru-RU" b="1"/>
        </a:p>
      </dgm:t>
    </dgm:pt>
    <dgm:pt modelId="{B4C7463F-6ECC-4401-9ED8-F791E929B24C}" type="parTrans" cxnId="{D1D88983-873B-4CDA-8C6D-4B99A3C20EE1}">
      <dgm:prSet/>
      <dgm:spPr/>
      <dgm:t>
        <a:bodyPr/>
        <a:lstStyle/>
        <a:p>
          <a:endParaRPr lang="ru-RU"/>
        </a:p>
      </dgm:t>
    </dgm:pt>
    <dgm:pt modelId="{F17B0161-B760-470D-A8EA-2A3872AD5D81}" type="sibTrans" cxnId="{D1D88983-873B-4CDA-8C6D-4B99A3C20EE1}">
      <dgm:prSet/>
      <dgm:spPr/>
      <dgm:t>
        <a:bodyPr/>
        <a:lstStyle/>
        <a:p>
          <a:endParaRPr lang="ru-RU"/>
        </a:p>
      </dgm:t>
    </dgm:pt>
    <dgm:pt modelId="{72DA2FC0-2DA8-460F-981C-453BB5EB23E0}">
      <dgm:prSet/>
      <dgm:spPr/>
      <dgm:t>
        <a:bodyPr/>
        <a:lstStyle/>
        <a:p>
          <a:r>
            <a:rPr lang="en-US" b="1" i="1">
              <a:latin typeface="+mn-lt"/>
              <a:ea typeface="Verdana" pitchFamily="34" charset="0"/>
              <a:cs typeface="Times New Roman" pitchFamily="18" charset="0"/>
            </a:rPr>
            <a:t>n </a:t>
          </a:r>
          <a:r>
            <a:rPr lang="en-US" b="1"/>
            <a:t>= 20</a:t>
          </a:r>
          <a:endParaRPr lang="ru-RU" b="1"/>
        </a:p>
      </dgm:t>
    </dgm:pt>
    <dgm:pt modelId="{E879ED9E-7A07-456D-82A7-576C6B05D47D}" type="parTrans" cxnId="{95D8DA12-E356-4B29-BF5A-86767945291F}">
      <dgm:prSet/>
      <dgm:spPr/>
      <dgm:t>
        <a:bodyPr/>
        <a:lstStyle/>
        <a:p>
          <a:endParaRPr lang="ru-RU"/>
        </a:p>
      </dgm:t>
    </dgm:pt>
    <dgm:pt modelId="{B390CF16-53EF-4F60-A33C-3F385443BFF4}" type="sibTrans" cxnId="{95D8DA12-E356-4B29-BF5A-86767945291F}">
      <dgm:prSet/>
      <dgm:spPr/>
      <dgm:t>
        <a:bodyPr/>
        <a:lstStyle/>
        <a:p>
          <a:endParaRPr lang="ru-RU"/>
        </a:p>
      </dgm:t>
    </dgm:pt>
    <dgm:pt modelId="{40652CBE-EDB7-459C-A4E7-07166FA805E1}" type="pres">
      <dgm:prSet presAssocID="{78BE14AB-521D-4E25-91E8-5A23353A9F2C}" presName="mainComposite" presStyleCnt="0">
        <dgm:presLayoutVars>
          <dgm:chPref val="1"/>
          <dgm:dir/>
          <dgm:animOne val="branch"/>
          <dgm:animLvl val="lvl"/>
          <dgm:resizeHandles val="exact"/>
        </dgm:presLayoutVars>
      </dgm:prSet>
      <dgm:spPr/>
    </dgm:pt>
    <dgm:pt modelId="{95935049-C4D7-44BE-AF61-4002F88B3990}" type="pres">
      <dgm:prSet presAssocID="{78BE14AB-521D-4E25-91E8-5A23353A9F2C}" presName="hierFlow" presStyleCnt="0"/>
      <dgm:spPr/>
    </dgm:pt>
    <dgm:pt modelId="{D487478B-B7A6-4054-966E-B37E2A4EAB34}" type="pres">
      <dgm:prSet presAssocID="{78BE14AB-521D-4E25-91E8-5A23353A9F2C}" presName="firstBuf" presStyleCnt="0"/>
      <dgm:spPr/>
    </dgm:pt>
    <dgm:pt modelId="{3A6BA018-021B-456B-886F-81336646D0A9}" type="pres">
      <dgm:prSet presAssocID="{78BE14AB-521D-4E25-91E8-5A23353A9F2C}" presName="hierChild1" presStyleCnt="0">
        <dgm:presLayoutVars>
          <dgm:chPref val="1"/>
          <dgm:animOne val="branch"/>
          <dgm:animLvl val="lvl"/>
        </dgm:presLayoutVars>
      </dgm:prSet>
      <dgm:spPr/>
    </dgm:pt>
    <dgm:pt modelId="{F758CB90-1515-4351-A10D-0C404FB3459C}" type="pres">
      <dgm:prSet presAssocID="{3F41F052-B20D-4CF0-BFEE-2EC51B5C933F}" presName="Name14" presStyleCnt="0"/>
      <dgm:spPr/>
    </dgm:pt>
    <dgm:pt modelId="{F00E2FF4-81F2-434A-93E5-B26528AFC4AF}" type="pres">
      <dgm:prSet presAssocID="{3F41F052-B20D-4CF0-BFEE-2EC51B5C933F}" presName="level1Shape" presStyleLbl="node0" presStyleIdx="0" presStyleCnt="1" custScaleX="269823" custScaleY="123008" custLinFactNeighborX="8982" custLinFactNeighborY="-61404">
        <dgm:presLayoutVars>
          <dgm:chPref val="3"/>
        </dgm:presLayoutVars>
      </dgm:prSet>
      <dgm:spPr/>
    </dgm:pt>
    <dgm:pt modelId="{1A4C5CE3-A351-47A6-AA4A-B3B0091C02DD}" type="pres">
      <dgm:prSet presAssocID="{3F41F052-B20D-4CF0-BFEE-2EC51B5C933F}" presName="hierChild2" presStyleCnt="0"/>
      <dgm:spPr/>
    </dgm:pt>
    <dgm:pt modelId="{DD6A8566-141B-4859-9FB7-7572B750F60D}" type="pres">
      <dgm:prSet presAssocID="{A15A0597-37D3-4D24-9CA0-EC77B687D03E}" presName="Name19" presStyleLbl="parChTrans1D2" presStyleIdx="0" presStyleCnt="1"/>
      <dgm:spPr/>
    </dgm:pt>
    <dgm:pt modelId="{00FBEE41-65E6-42F1-9086-6B43A8133D76}" type="pres">
      <dgm:prSet presAssocID="{85AFDA62-16B2-4A71-90E4-58D403247365}" presName="Name21" presStyleCnt="0"/>
      <dgm:spPr/>
    </dgm:pt>
    <dgm:pt modelId="{E6250269-B322-48C0-9BE4-A3C796C1C5DF}" type="pres">
      <dgm:prSet presAssocID="{85AFDA62-16B2-4A71-90E4-58D403247365}" presName="level2Shape" presStyleLbl="node2" presStyleIdx="0" presStyleCnt="1" custScaleX="269337" custScaleY="105142" custLinFactNeighborX="9326" custLinFactNeighborY="-30247"/>
      <dgm:spPr/>
    </dgm:pt>
    <dgm:pt modelId="{D4A46AB7-8E6E-4B44-88EF-F094EAD74030}" type="pres">
      <dgm:prSet presAssocID="{85AFDA62-16B2-4A71-90E4-58D403247365}" presName="hierChild3" presStyleCnt="0"/>
      <dgm:spPr/>
    </dgm:pt>
    <dgm:pt modelId="{4579FB1B-A6F2-4302-8906-A5F5B21BE9D1}" type="pres">
      <dgm:prSet presAssocID="{A2C5A94F-78F5-4B2B-9445-655376F43F6D}" presName="Name19" presStyleLbl="parChTrans1D3" presStyleIdx="0" presStyleCnt="4"/>
      <dgm:spPr/>
    </dgm:pt>
    <dgm:pt modelId="{8979E61D-D01B-4B01-BBB4-C84921FFDD85}" type="pres">
      <dgm:prSet presAssocID="{B3D6C008-F0C0-4D08-9933-6303E0C115C7}" presName="Name21" presStyleCnt="0"/>
      <dgm:spPr/>
    </dgm:pt>
    <dgm:pt modelId="{83DDD8A9-2C2F-40E3-853C-46FB54B70A43}" type="pres">
      <dgm:prSet presAssocID="{B3D6C008-F0C0-4D08-9933-6303E0C115C7}" presName="level2Shape" presStyleLbl="node3" presStyleIdx="0" presStyleCnt="4" custLinFactNeighborX="0" custLinFactNeighborY="-6329"/>
      <dgm:spPr/>
    </dgm:pt>
    <dgm:pt modelId="{2DF1AE08-2838-4D06-9ED6-F120AC22A084}" type="pres">
      <dgm:prSet presAssocID="{B3D6C008-F0C0-4D08-9933-6303E0C115C7}" presName="hierChild3" presStyleCnt="0"/>
      <dgm:spPr/>
    </dgm:pt>
    <dgm:pt modelId="{A70D3050-743C-4563-B11A-7C6B8928998C}" type="pres">
      <dgm:prSet presAssocID="{C97A1DAE-4C1F-4E63-991A-0DA31DF1970B}" presName="Name19" presStyleLbl="parChTrans1D4" presStyleIdx="0" presStyleCnt="7"/>
      <dgm:spPr/>
    </dgm:pt>
    <dgm:pt modelId="{7AD850D8-05AD-4DDF-AB1D-31845FED5985}" type="pres">
      <dgm:prSet presAssocID="{38998C3B-F674-47FD-9DCF-B2B2DE2784DB}" presName="Name21" presStyleCnt="0"/>
      <dgm:spPr/>
    </dgm:pt>
    <dgm:pt modelId="{1B6C7F96-EAA9-4A97-8F3C-7633EC5D6EC3}" type="pres">
      <dgm:prSet presAssocID="{38998C3B-F674-47FD-9DCF-B2B2DE2784DB}" presName="level2Shape" presStyleLbl="node4" presStyleIdx="0" presStyleCnt="7" custLinFactNeighborX="0" custLinFactNeighborY="33728"/>
      <dgm:spPr/>
    </dgm:pt>
    <dgm:pt modelId="{F1D57021-29C8-4FE1-A1F1-0BDA18AB3ECC}" type="pres">
      <dgm:prSet presAssocID="{38998C3B-F674-47FD-9DCF-B2B2DE2784DB}" presName="hierChild3" presStyleCnt="0"/>
      <dgm:spPr/>
    </dgm:pt>
    <dgm:pt modelId="{B8FEAE10-FA7A-44BA-99EC-C6AED6B99091}" type="pres">
      <dgm:prSet presAssocID="{F99E6541-61E8-47C0-9B90-9257442E45B3}" presName="Name19" presStyleLbl="parChTrans1D4" presStyleIdx="1" presStyleCnt="7"/>
      <dgm:spPr/>
    </dgm:pt>
    <dgm:pt modelId="{9D348E1E-140D-4871-8C32-21E3A5AFF5F2}" type="pres">
      <dgm:prSet presAssocID="{B3320BD4-4E9F-4691-890D-A956D4EEED9A}" presName="Name21" presStyleCnt="0"/>
      <dgm:spPr/>
    </dgm:pt>
    <dgm:pt modelId="{ACD5559F-528E-47D2-A384-544DC9BC1482}" type="pres">
      <dgm:prSet presAssocID="{B3320BD4-4E9F-4691-890D-A956D4EEED9A}" presName="level2Shape" presStyleLbl="node4" presStyleIdx="1" presStyleCnt="7" custLinFactNeighborY="75429"/>
      <dgm:spPr/>
    </dgm:pt>
    <dgm:pt modelId="{2124695E-08D8-44B8-8D59-DE2F21220158}" type="pres">
      <dgm:prSet presAssocID="{B3320BD4-4E9F-4691-890D-A956D4EEED9A}" presName="hierChild3" presStyleCnt="0"/>
      <dgm:spPr/>
    </dgm:pt>
    <dgm:pt modelId="{B93A2FEC-55B9-4321-B364-4C5C4B5C18B9}" type="pres">
      <dgm:prSet presAssocID="{0A723A82-8565-43EE-B4A3-70F7AAA60EAB}" presName="Name19" presStyleLbl="parChTrans1D3" presStyleIdx="1" presStyleCnt="4"/>
      <dgm:spPr/>
    </dgm:pt>
    <dgm:pt modelId="{8C72F600-2D0A-4178-856B-5CD91C2FB634}" type="pres">
      <dgm:prSet presAssocID="{47E6B47A-350A-47AE-84BA-5EFE93E6D3F3}" presName="Name21" presStyleCnt="0"/>
      <dgm:spPr/>
    </dgm:pt>
    <dgm:pt modelId="{56A3867E-CAF5-478B-BC3D-D5920F5B4F22}" type="pres">
      <dgm:prSet presAssocID="{47E6B47A-350A-47AE-84BA-5EFE93E6D3F3}" presName="level2Shape" presStyleLbl="node3" presStyleIdx="1" presStyleCnt="4" custLinFactNeighborX="-377" custLinFactNeighborY="-6119"/>
      <dgm:spPr/>
    </dgm:pt>
    <dgm:pt modelId="{86EED24A-89DD-4502-B18C-4C33660E570A}" type="pres">
      <dgm:prSet presAssocID="{47E6B47A-350A-47AE-84BA-5EFE93E6D3F3}" presName="hierChild3" presStyleCnt="0"/>
      <dgm:spPr/>
    </dgm:pt>
    <dgm:pt modelId="{DA8ACF8B-42A5-416E-A870-2704C5E0766C}" type="pres">
      <dgm:prSet presAssocID="{B151F4B5-59D3-490B-BA58-813B94A312A9}" presName="Name19" presStyleLbl="parChTrans1D4" presStyleIdx="2" presStyleCnt="7"/>
      <dgm:spPr/>
    </dgm:pt>
    <dgm:pt modelId="{81D387C0-B211-476B-A326-B99D2E947E3E}" type="pres">
      <dgm:prSet presAssocID="{5F081E59-B5E1-489A-82AC-EDAD5FB34037}" presName="Name21" presStyleCnt="0"/>
      <dgm:spPr/>
    </dgm:pt>
    <dgm:pt modelId="{B135972B-E6E2-4566-9574-09908EB8946E}" type="pres">
      <dgm:prSet presAssocID="{5F081E59-B5E1-489A-82AC-EDAD5FB34037}" presName="level2Shape" presStyleLbl="node4" presStyleIdx="2" presStyleCnt="7" custScaleY="94799" custLinFactNeighborX="0" custLinFactNeighborY="35113"/>
      <dgm:spPr/>
    </dgm:pt>
    <dgm:pt modelId="{BF6F86F8-2EE7-4C5B-8830-A5D078FF1516}" type="pres">
      <dgm:prSet presAssocID="{5F081E59-B5E1-489A-82AC-EDAD5FB34037}" presName="hierChild3" presStyleCnt="0"/>
      <dgm:spPr/>
    </dgm:pt>
    <dgm:pt modelId="{B61F755F-BF7B-42BF-A31E-1A710E44A587}" type="pres">
      <dgm:prSet presAssocID="{878BCBFD-157D-4C04-A26F-88AEF7E6CDDC}" presName="Name19" presStyleLbl="parChTrans1D4" presStyleIdx="3" presStyleCnt="7"/>
      <dgm:spPr/>
    </dgm:pt>
    <dgm:pt modelId="{E02C05B7-24E0-467B-B1BA-5942C9ADB1A9}" type="pres">
      <dgm:prSet presAssocID="{35676788-D066-4B85-94E7-6E3E5C3EBF47}" presName="Name21" presStyleCnt="0"/>
      <dgm:spPr/>
    </dgm:pt>
    <dgm:pt modelId="{FA4346A8-355B-44D8-83A6-51750D485097}" type="pres">
      <dgm:prSet presAssocID="{35676788-D066-4B85-94E7-6E3E5C3EBF47}" presName="level2Shape" presStyleLbl="node4" presStyleIdx="3" presStyleCnt="7" custLinFactNeighborY="80628"/>
      <dgm:spPr/>
    </dgm:pt>
    <dgm:pt modelId="{789C9E21-5F4C-43DC-8917-2E840899B8E7}" type="pres">
      <dgm:prSet presAssocID="{35676788-D066-4B85-94E7-6E3E5C3EBF47}" presName="hierChild3" presStyleCnt="0"/>
      <dgm:spPr/>
    </dgm:pt>
    <dgm:pt modelId="{958FB25E-C085-4CF0-9586-050F78E1205D}" type="pres">
      <dgm:prSet presAssocID="{D3047755-6106-4609-85A8-73264A227B7C}" presName="Name19" presStyleLbl="parChTrans1D3" presStyleIdx="2" presStyleCnt="4"/>
      <dgm:spPr/>
    </dgm:pt>
    <dgm:pt modelId="{8ED158B9-B5BC-4A67-8E4E-16AB0C703A60}" type="pres">
      <dgm:prSet presAssocID="{2F81ABB7-EC20-44A9-85C2-B26194AB3A43}" presName="Name21" presStyleCnt="0"/>
      <dgm:spPr/>
    </dgm:pt>
    <dgm:pt modelId="{ADE9DB1F-6BE0-4FB2-8B49-CF77F0628C80}" type="pres">
      <dgm:prSet presAssocID="{2F81ABB7-EC20-44A9-85C2-B26194AB3A43}" presName="level2Shape" presStyleLbl="node3" presStyleIdx="2" presStyleCnt="4" custLinFactNeighborX="15877" custLinFactNeighborY="-6242"/>
      <dgm:spPr/>
    </dgm:pt>
    <dgm:pt modelId="{6663E110-4E68-4044-A930-5BE351D03248}" type="pres">
      <dgm:prSet presAssocID="{2F81ABB7-EC20-44A9-85C2-B26194AB3A43}" presName="hierChild3" presStyleCnt="0"/>
      <dgm:spPr/>
    </dgm:pt>
    <dgm:pt modelId="{2CAACFAE-C000-4D0D-B91E-371B811EE5B9}" type="pres">
      <dgm:prSet presAssocID="{24F5D502-44E8-44AC-BE6F-23E857F799A6}" presName="Name19" presStyleLbl="parChTrans1D4" presStyleIdx="4" presStyleCnt="7"/>
      <dgm:spPr/>
    </dgm:pt>
    <dgm:pt modelId="{8B1478C1-54BB-4426-9E33-9C8249697676}" type="pres">
      <dgm:prSet presAssocID="{E6DAEA13-4BD1-471D-8FA5-DC3B9215ABEE}" presName="Name21" presStyleCnt="0"/>
      <dgm:spPr/>
    </dgm:pt>
    <dgm:pt modelId="{44961063-7684-4675-9766-1A99960214FA}" type="pres">
      <dgm:prSet presAssocID="{E6DAEA13-4BD1-471D-8FA5-DC3B9215ABEE}" presName="level2Shape" presStyleLbl="node4" presStyleIdx="4" presStyleCnt="7" custLinFactNeighborX="15605" custLinFactNeighborY="35112"/>
      <dgm:spPr/>
    </dgm:pt>
    <dgm:pt modelId="{782FDDC2-BE9C-4128-BACE-E6A04F79BE24}" type="pres">
      <dgm:prSet presAssocID="{E6DAEA13-4BD1-471D-8FA5-DC3B9215ABEE}" presName="hierChild3" presStyleCnt="0"/>
      <dgm:spPr/>
    </dgm:pt>
    <dgm:pt modelId="{B174C705-B694-461D-877F-4FAA94892154}" type="pres">
      <dgm:prSet presAssocID="{00A3D3F8-7FEB-4901-9142-30C731A1C32F}" presName="Name19" presStyleLbl="parChTrans1D3" presStyleIdx="3" presStyleCnt="4"/>
      <dgm:spPr/>
    </dgm:pt>
    <dgm:pt modelId="{CA9BDFB0-DEB7-48CF-A7AC-E506CFE7B1CC}" type="pres">
      <dgm:prSet presAssocID="{179836CD-7CAF-46DA-B534-5EC99C4A6C41}" presName="Name21" presStyleCnt="0"/>
      <dgm:spPr/>
    </dgm:pt>
    <dgm:pt modelId="{57E6E5F1-3C95-4E4D-BA85-47D383BA3B54}" type="pres">
      <dgm:prSet presAssocID="{179836CD-7CAF-46DA-B534-5EC99C4A6C41}" presName="level2Shape" presStyleLbl="node3" presStyleIdx="3" presStyleCnt="4" custLinFactNeighborX="7670" custLinFactNeighborY="-7086"/>
      <dgm:spPr/>
    </dgm:pt>
    <dgm:pt modelId="{E2B61AB7-F7DC-444C-A326-A7AA1504E828}" type="pres">
      <dgm:prSet presAssocID="{179836CD-7CAF-46DA-B534-5EC99C4A6C41}" presName="hierChild3" presStyleCnt="0"/>
      <dgm:spPr/>
    </dgm:pt>
    <dgm:pt modelId="{9F9256BB-7AB6-4827-AE67-18DA173F73DD}" type="pres">
      <dgm:prSet presAssocID="{B4C7463F-6ECC-4401-9ED8-F791E929B24C}" presName="Name19" presStyleLbl="parChTrans1D4" presStyleIdx="5" presStyleCnt="7"/>
      <dgm:spPr/>
    </dgm:pt>
    <dgm:pt modelId="{AA3AD985-EC44-463E-811B-C4A0CCA7D807}" type="pres">
      <dgm:prSet presAssocID="{83EC91EB-730C-412F-8C18-9CEA07E851EC}" presName="Name21" presStyleCnt="0"/>
      <dgm:spPr/>
    </dgm:pt>
    <dgm:pt modelId="{F55A5652-C83A-44D6-A610-8F1300A6E4DF}" type="pres">
      <dgm:prSet presAssocID="{83EC91EB-730C-412F-8C18-9CEA07E851EC}" presName="level2Shape" presStyleLbl="node4" presStyleIdx="5" presStyleCnt="7" custLinFactNeighborX="7803" custLinFactNeighborY="33812"/>
      <dgm:spPr/>
    </dgm:pt>
    <dgm:pt modelId="{919807D7-C830-42DB-B7C1-6E010EB8047A}" type="pres">
      <dgm:prSet presAssocID="{83EC91EB-730C-412F-8C18-9CEA07E851EC}" presName="hierChild3" presStyleCnt="0"/>
      <dgm:spPr/>
    </dgm:pt>
    <dgm:pt modelId="{DCFF9DB8-A08D-4EDE-BFB4-6C590693922E}" type="pres">
      <dgm:prSet presAssocID="{E879ED9E-7A07-456D-82A7-576C6B05D47D}" presName="Name19" presStyleLbl="parChTrans1D4" presStyleIdx="6" presStyleCnt="7"/>
      <dgm:spPr/>
    </dgm:pt>
    <dgm:pt modelId="{CAC24F22-B4A8-4A88-AF0B-2387E13B33BA}" type="pres">
      <dgm:prSet presAssocID="{72DA2FC0-2DA8-460F-981C-453BB5EB23E0}" presName="Name21" presStyleCnt="0"/>
      <dgm:spPr/>
    </dgm:pt>
    <dgm:pt modelId="{5DBB18D8-B6EA-4654-A81F-1B05C572A587}" type="pres">
      <dgm:prSet presAssocID="{72DA2FC0-2DA8-460F-981C-453BB5EB23E0}" presName="level2Shape" presStyleLbl="node4" presStyleIdx="6" presStyleCnt="7" custLinFactNeighborX="7803" custLinFactNeighborY="75429"/>
      <dgm:spPr/>
    </dgm:pt>
    <dgm:pt modelId="{2E5A560D-56E4-4FFA-8175-F265743A043C}" type="pres">
      <dgm:prSet presAssocID="{72DA2FC0-2DA8-460F-981C-453BB5EB23E0}" presName="hierChild3" presStyleCnt="0"/>
      <dgm:spPr/>
    </dgm:pt>
    <dgm:pt modelId="{2B9547CC-AA1D-4AF4-AF92-AEE45A55B714}" type="pres">
      <dgm:prSet presAssocID="{78BE14AB-521D-4E25-91E8-5A23353A9F2C}" presName="bgShapesFlow" presStyleCnt="0"/>
      <dgm:spPr/>
    </dgm:pt>
    <dgm:pt modelId="{1909FA1F-64A7-49EB-9937-6E0D172D9CD7}" type="pres">
      <dgm:prSet presAssocID="{599059E1-9817-4F0E-B5DC-6F86A6C71C29}" presName="rectComp" presStyleCnt="0"/>
      <dgm:spPr/>
    </dgm:pt>
    <dgm:pt modelId="{09728A0A-6B7D-493D-B320-C0436A004FE8}" type="pres">
      <dgm:prSet presAssocID="{599059E1-9817-4F0E-B5DC-6F86A6C71C29}" presName="bgRect" presStyleLbl="bgShp" presStyleIdx="0" presStyleCnt="6" custScaleY="119467" custLinFactY="-87403" custLinFactNeighborY="-100000"/>
      <dgm:spPr/>
    </dgm:pt>
    <dgm:pt modelId="{8843DF63-6375-4BFF-ABFB-B5228F3F8189}" type="pres">
      <dgm:prSet presAssocID="{599059E1-9817-4F0E-B5DC-6F86A6C71C29}" presName="bgRectTx" presStyleLbl="bgShp" presStyleIdx="0" presStyleCnt="6">
        <dgm:presLayoutVars>
          <dgm:bulletEnabled val="1"/>
        </dgm:presLayoutVars>
      </dgm:prSet>
      <dgm:spPr/>
    </dgm:pt>
    <dgm:pt modelId="{C6D5A440-9B7E-4CFA-B175-8188E4AF62D0}" type="pres">
      <dgm:prSet presAssocID="{599059E1-9817-4F0E-B5DC-6F86A6C71C29}" presName="spComp" presStyleCnt="0"/>
      <dgm:spPr/>
    </dgm:pt>
    <dgm:pt modelId="{4522A66F-2AC9-4DF4-BBE5-3E2AF5FA8798}" type="pres">
      <dgm:prSet presAssocID="{599059E1-9817-4F0E-B5DC-6F86A6C71C29}" presName="vSp" presStyleCnt="0"/>
      <dgm:spPr/>
    </dgm:pt>
    <dgm:pt modelId="{C876E1F8-B890-4CA2-83A8-4EEC41F66A5E}" type="pres">
      <dgm:prSet presAssocID="{1DA41334-2CEF-4CE7-B985-F7D8641642BA}" presName="rectComp" presStyleCnt="0"/>
      <dgm:spPr/>
    </dgm:pt>
    <dgm:pt modelId="{4E974EA6-144D-45D7-B6EF-59145DBF6A80}" type="pres">
      <dgm:prSet presAssocID="{1DA41334-2CEF-4CE7-B985-F7D8641642BA}" presName="bgRect" presStyleLbl="bgShp" presStyleIdx="1" presStyleCnt="6" custScaleY="104171" custLinFactNeighborY="-24982"/>
      <dgm:spPr/>
    </dgm:pt>
    <dgm:pt modelId="{EB89881D-AA1D-41BC-ADE9-5613A8FD2F5F}" type="pres">
      <dgm:prSet presAssocID="{1DA41334-2CEF-4CE7-B985-F7D8641642BA}" presName="bgRectTx" presStyleLbl="bgShp" presStyleIdx="1" presStyleCnt="6">
        <dgm:presLayoutVars>
          <dgm:bulletEnabled val="1"/>
        </dgm:presLayoutVars>
      </dgm:prSet>
      <dgm:spPr/>
    </dgm:pt>
    <dgm:pt modelId="{08F2DC08-52E1-4C17-9F34-FFBEBDD6886E}" type="pres">
      <dgm:prSet presAssocID="{1DA41334-2CEF-4CE7-B985-F7D8641642BA}" presName="spComp" presStyleCnt="0"/>
      <dgm:spPr/>
    </dgm:pt>
    <dgm:pt modelId="{1F21A6C2-9977-4D67-9AD5-363C27FB3229}" type="pres">
      <dgm:prSet presAssocID="{1DA41334-2CEF-4CE7-B985-F7D8641642BA}" presName="vSp" presStyleCnt="0"/>
      <dgm:spPr/>
    </dgm:pt>
    <dgm:pt modelId="{9CE46FB7-5EF0-4A90-A24B-99F7F86461D3}" type="pres">
      <dgm:prSet presAssocID="{0F734D8C-6B7C-463B-A5DA-26406B40CF34}" presName="rectComp" presStyleCnt="0"/>
      <dgm:spPr/>
    </dgm:pt>
    <dgm:pt modelId="{47A11FFD-4038-4733-AC7C-C2E5D9EEC000}" type="pres">
      <dgm:prSet presAssocID="{0F734D8C-6B7C-463B-A5DA-26406B40CF34}" presName="bgRect" presStyleLbl="bgShp" presStyleIdx="2" presStyleCnt="6" custScaleY="130363" custLinFactNeighborX="-962" custLinFactNeighborY="-22012"/>
      <dgm:spPr/>
    </dgm:pt>
    <dgm:pt modelId="{4B56C99B-6025-496C-8459-27DE48808B1E}" type="pres">
      <dgm:prSet presAssocID="{0F734D8C-6B7C-463B-A5DA-26406B40CF34}" presName="bgRectTx" presStyleLbl="bgShp" presStyleIdx="2" presStyleCnt="6">
        <dgm:presLayoutVars>
          <dgm:bulletEnabled val="1"/>
        </dgm:presLayoutVars>
      </dgm:prSet>
      <dgm:spPr/>
    </dgm:pt>
    <dgm:pt modelId="{BB75C1EA-D61C-420D-8348-E0E61494247F}" type="pres">
      <dgm:prSet presAssocID="{0F734D8C-6B7C-463B-A5DA-26406B40CF34}" presName="spComp" presStyleCnt="0"/>
      <dgm:spPr/>
    </dgm:pt>
    <dgm:pt modelId="{1C54CF9B-CA14-47C6-8D31-51B317392129}" type="pres">
      <dgm:prSet presAssocID="{0F734D8C-6B7C-463B-A5DA-26406B40CF34}" presName="vSp" presStyleCnt="0"/>
      <dgm:spPr/>
    </dgm:pt>
    <dgm:pt modelId="{1286D942-EB8A-4F34-A70D-DD9F53322B51}" type="pres">
      <dgm:prSet presAssocID="{35975E8E-6BB6-4A73-ADB3-06153BD3003D}" presName="rectComp" presStyleCnt="0"/>
      <dgm:spPr/>
    </dgm:pt>
    <dgm:pt modelId="{4E652DE3-0CB7-465D-A4A3-EE7AEE7DC37E}" type="pres">
      <dgm:prSet presAssocID="{35975E8E-6BB6-4A73-ADB3-06153BD3003D}" presName="bgRect" presStyleLbl="bgShp" presStyleIdx="3" presStyleCnt="6" custScaleY="125070" custLinFactNeighborX="-842" custLinFactNeighborY="-10837"/>
      <dgm:spPr/>
    </dgm:pt>
    <dgm:pt modelId="{3C357E94-15F3-4C32-A188-35A8468397EE}" type="pres">
      <dgm:prSet presAssocID="{35975E8E-6BB6-4A73-ADB3-06153BD3003D}" presName="bgRectTx" presStyleLbl="bgShp" presStyleIdx="3" presStyleCnt="6">
        <dgm:presLayoutVars>
          <dgm:bulletEnabled val="1"/>
        </dgm:presLayoutVars>
      </dgm:prSet>
      <dgm:spPr/>
    </dgm:pt>
    <dgm:pt modelId="{FADA0FE7-A076-4E07-92A0-BEB4FD749068}" type="pres">
      <dgm:prSet presAssocID="{35975E8E-6BB6-4A73-ADB3-06153BD3003D}" presName="spComp" presStyleCnt="0"/>
      <dgm:spPr/>
    </dgm:pt>
    <dgm:pt modelId="{2886E4FC-12AF-4C9E-BBE6-616E4D197E92}" type="pres">
      <dgm:prSet presAssocID="{35975E8E-6BB6-4A73-ADB3-06153BD3003D}" presName="vSp" presStyleCnt="0"/>
      <dgm:spPr/>
    </dgm:pt>
    <dgm:pt modelId="{1A31966A-E9E2-40A4-98EE-23481382D10C}" type="pres">
      <dgm:prSet presAssocID="{58BBBD94-E5DB-474B-A137-9FD2046575DB}" presName="rectComp" presStyleCnt="0"/>
      <dgm:spPr/>
    </dgm:pt>
    <dgm:pt modelId="{6393C323-9C77-4BFE-AF35-1FA6555DA5C7}" type="pres">
      <dgm:prSet presAssocID="{58BBBD94-E5DB-474B-A137-9FD2046575DB}" presName="bgRect" presStyleLbl="bgShp" presStyleIdx="4" presStyleCnt="6" custLinFactNeighborY="7586"/>
      <dgm:spPr/>
    </dgm:pt>
    <dgm:pt modelId="{F3457F90-DB79-434F-BA67-C91DA3CD6C0C}" type="pres">
      <dgm:prSet presAssocID="{58BBBD94-E5DB-474B-A137-9FD2046575DB}" presName="bgRectTx" presStyleLbl="bgShp" presStyleIdx="4" presStyleCnt="6">
        <dgm:presLayoutVars>
          <dgm:bulletEnabled val="1"/>
        </dgm:presLayoutVars>
      </dgm:prSet>
      <dgm:spPr/>
    </dgm:pt>
    <dgm:pt modelId="{5C4EC310-B5F0-451E-B406-F7DEF7EAB2BB}" type="pres">
      <dgm:prSet presAssocID="{58BBBD94-E5DB-474B-A137-9FD2046575DB}" presName="spComp" presStyleCnt="0"/>
      <dgm:spPr/>
    </dgm:pt>
    <dgm:pt modelId="{C810AD15-20FE-4EF4-B4E4-DAA32903AF17}" type="pres">
      <dgm:prSet presAssocID="{58BBBD94-E5DB-474B-A137-9FD2046575DB}" presName="vSp" presStyleCnt="0"/>
      <dgm:spPr/>
    </dgm:pt>
    <dgm:pt modelId="{29D8096F-6388-4830-B65F-807E032231F7}" type="pres">
      <dgm:prSet presAssocID="{4B681134-C87A-4585-86D8-F51B3631B8CC}" presName="rectComp" presStyleCnt="0"/>
      <dgm:spPr/>
    </dgm:pt>
    <dgm:pt modelId="{80DAA73D-68EF-4157-9F11-888D950DC5A0}" type="pres">
      <dgm:prSet presAssocID="{4B681134-C87A-4585-86D8-F51B3631B8CC}" presName="bgRect" presStyleLbl="bgShp" presStyleIdx="5" presStyleCnt="6" custScaleY="154459" custLinFactNeighborY="15285"/>
      <dgm:spPr>
        <a:prstGeom prst="rect">
          <a:avLst/>
        </a:prstGeom>
      </dgm:spPr>
    </dgm:pt>
    <dgm:pt modelId="{945618FB-FB68-4199-A4EF-2E91EEC41F74}" type="pres">
      <dgm:prSet presAssocID="{4B681134-C87A-4585-86D8-F51B3631B8CC}" presName="bgRectTx" presStyleLbl="bgShp" presStyleIdx="5" presStyleCnt="6">
        <dgm:presLayoutVars>
          <dgm:bulletEnabled val="1"/>
        </dgm:presLayoutVars>
      </dgm:prSet>
      <dgm:spPr/>
    </dgm:pt>
  </dgm:ptLst>
  <dgm:cxnLst>
    <dgm:cxn modelId="{FD190400-B936-4A1A-85E8-A24544783871}" type="presOf" srcId="{0F734D8C-6B7C-463B-A5DA-26406B40CF34}" destId="{47A11FFD-4038-4733-AC7C-C2E5D9EEC000}" srcOrd="0" destOrd="0" presId="urn:microsoft.com/office/officeart/2005/8/layout/hierarchy6#1"/>
    <dgm:cxn modelId="{EF68AD02-3488-4A83-AA1B-4D3485AE6798}" srcId="{78BE14AB-521D-4E25-91E8-5A23353A9F2C}" destId="{3F41F052-B20D-4CF0-BFEE-2EC51B5C933F}" srcOrd="0" destOrd="0" parTransId="{CA866FF1-4387-4790-A263-FF4D8778420A}" sibTransId="{0A26ED97-A400-4624-97C0-976FF9505AD5}"/>
    <dgm:cxn modelId="{CB0D0106-126E-458D-934D-77D4E697E87F}" type="presOf" srcId="{B3D6C008-F0C0-4D08-9933-6303E0C115C7}" destId="{83DDD8A9-2C2F-40E3-853C-46FB54B70A43}" srcOrd="0" destOrd="0" presId="urn:microsoft.com/office/officeart/2005/8/layout/hierarchy6#1"/>
    <dgm:cxn modelId="{F66EC707-2ADF-48E7-B496-6E2DB9E44B8D}" type="presOf" srcId="{179836CD-7CAF-46DA-B534-5EC99C4A6C41}" destId="{57E6E5F1-3C95-4E4D-BA85-47D383BA3B54}" srcOrd="0" destOrd="0" presId="urn:microsoft.com/office/officeart/2005/8/layout/hierarchy6#1"/>
    <dgm:cxn modelId="{DEFC450C-1D85-4E70-B3F6-EE25501E7605}" type="presOf" srcId="{C97A1DAE-4C1F-4E63-991A-0DA31DF1970B}" destId="{A70D3050-743C-4563-B11A-7C6B8928998C}" srcOrd="0" destOrd="0" presId="urn:microsoft.com/office/officeart/2005/8/layout/hierarchy6#1"/>
    <dgm:cxn modelId="{8FBE9612-3B00-47DA-A8CE-176D08B4E371}" type="presOf" srcId="{5F081E59-B5E1-489A-82AC-EDAD5FB34037}" destId="{B135972B-E6E2-4566-9574-09908EB8946E}" srcOrd="0" destOrd="0" presId="urn:microsoft.com/office/officeart/2005/8/layout/hierarchy6#1"/>
    <dgm:cxn modelId="{95D8DA12-E356-4B29-BF5A-86767945291F}" srcId="{83EC91EB-730C-412F-8C18-9CEA07E851EC}" destId="{72DA2FC0-2DA8-460F-981C-453BB5EB23E0}" srcOrd="0" destOrd="0" parTransId="{E879ED9E-7A07-456D-82A7-576C6B05D47D}" sibTransId="{B390CF16-53EF-4F60-A33C-3F385443BFF4}"/>
    <dgm:cxn modelId="{8B6D9B1C-CAF3-4F09-B377-9B9283AAC295}" srcId="{5F081E59-B5E1-489A-82AC-EDAD5FB34037}" destId="{35676788-D066-4B85-94E7-6E3E5C3EBF47}" srcOrd="0" destOrd="0" parTransId="{878BCBFD-157D-4C04-A26F-88AEF7E6CDDC}" sibTransId="{47780A85-2425-48B0-8512-A59AC780EA0C}"/>
    <dgm:cxn modelId="{2B59E01E-39D6-42ED-BB8E-BE3AFDABE43E}" type="presOf" srcId="{E6DAEA13-4BD1-471D-8FA5-DC3B9215ABEE}" destId="{44961063-7684-4675-9766-1A99960214FA}" srcOrd="0" destOrd="0" presId="urn:microsoft.com/office/officeart/2005/8/layout/hierarchy6#1"/>
    <dgm:cxn modelId="{6A61912B-7B4A-4958-BE10-51233AA2AB8F}" type="presOf" srcId="{35975E8E-6BB6-4A73-ADB3-06153BD3003D}" destId="{3C357E94-15F3-4C32-A188-35A8468397EE}" srcOrd="1" destOrd="0" presId="urn:microsoft.com/office/officeart/2005/8/layout/hierarchy6#1"/>
    <dgm:cxn modelId="{81F7DD2F-4789-41B7-80D9-2E4E62358E2A}" type="presOf" srcId="{83EC91EB-730C-412F-8C18-9CEA07E851EC}" destId="{F55A5652-C83A-44D6-A610-8F1300A6E4DF}" srcOrd="0" destOrd="0" presId="urn:microsoft.com/office/officeart/2005/8/layout/hierarchy6#1"/>
    <dgm:cxn modelId="{81CC4030-E2A9-4086-84D8-652755A7CA6D}" type="presOf" srcId="{4B681134-C87A-4585-86D8-F51B3631B8CC}" destId="{80DAA73D-68EF-4157-9F11-888D950DC5A0}" srcOrd="0" destOrd="0" presId="urn:microsoft.com/office/officeart/2005/8/layout/hierarchy6#1"/>
    <dgm:cxn modelId="{FBCC2631-CD73-4331-BE6F-630431536CF8}" type="presOf" srcId="{35975E8E-6BB6-4A73-ADB3-06153BD3003D}" destId="{4E652DE3-0CB7-465D-A4A3-EE7AEE7DC37E}" srcOrd="0" destOrd="0" presId="urn:microsoft.com/office/officeart/2005/8/layout/hierarchy6#1"/>
    <dgm:cxn modelId="{C88E2732-32A8-48E1-998D-9146C849C0B3}" type="presOf" srcId="{00A3D3F8-7FEB-4901-9142-30C731A1C32F}" destId="{B174C705-B694-461D-877F-4FAA94892154}" srcOrd="0" destOrd="0" presId="urn:microsoft.com/office/officeart/2005/8/layout/hierarchy6#1"/>
    <dgm:cxn modelId="{225DBE33-BB36-43BD-9DBA-3227091B58CB}" srcId="{47E6B47A-350A-47AE-84BA-5EFE93E6D3F3}" destId="{5F081E59-B5E1-489A-82AC-EDAD5FB34037}" srcOrd="0" destOrd="0" parTransId="{B151F4B5-59D3-490B-BA58-813B94A312A9}" sibTransId="{1166B40D-4D33-4374-9BB6-BD35101BA296}"/>
    <dgm:cxn modelId="{299BB144-D1BD-4B69-BA70-D847F273BF57}" srcId="{78BE14AB-521D-4E25-91E8-5A23353A9F2C}" destId="{35975E8E-6BB6-4A73-ADB3-06153BD3003D}" srcOrd="4" destOrd="0" parTransId="{F18C56B7-F81C-4454-A9AE-620024FBE50B}" sibTransId="{CD0E7A2A-3033-4989-9158-6A8DB4D85FD4}"/>
    <dgm:cxn modelId="{E7FAAE4A-5479-4310-9D6F-AF3E012D5764}" srcId="{2F81ABB7-EC20-44A9-85C2-B26194AB3A43}" destId="{E6DAEA13-4BD1-471D-8FA5-DC3B9215ABEE}" srcOrd="0" destOrd="0" parTransId="{24F5D502-44E8-44AC-BE6F-23E857F799A6}" sibTransId="{822E0BDE-9298-4792-9556-1034EFC73CB9}"/>
    <dgm:cxn modelId="{4D38B554-FAC3-4C01-9C35-18986548E6E7}" type="presOf" srcId="{F99E6541-61E8-47C0-9B90-9257442E45B3}" destId="{B8FEAE10-FA7A-44BA-99EC-C6AED6B99091}" srcOrd="0" destOrd="0" presId="urn:microsoft.com/office/officeart/2005/8/layout/hierarchy6#1"/>
    <dgm:cxn modelId="{657D6257-501E-41E5-A443-8D24797996CF}" type="presOf" srcId="{85AFDA62-16B2-4A71-90E4-58D403247365}" destId="{E6250269-B322-48C0-9BE4-A3C796C1C5DF}" srcOrd="0" destOrd="0" presId="urn:microsoft.com/office/officeart/2005/8/layout/hierarchy6#1"/>
    <dgm:cxn modelId="{2A496E5A-1997-45C2-941B-D35678452996}" srcId="{78BE14AB-521D-4E25-91E8-5A23353A9F2C}" destId="{0F734D8C-6B7C-463B-A5DA-26406B40CF34}" srcOrd="3" destOrd="0" parTransId="{47904D65-6495-4462-BD73-80000F68E666}" sibTransId="{63F604A3-1E89-448B-8DA6-B8AE9B849E3F}"/>
    <dgm:cxn modelId="{14C58D5A-4581-491F-82CA-A7D78177EFC5}" type="presOf" srcId="{38998C3B-F674-47FD-9DCF-B2B2DE2784DB}" destId="{1B6C7F96-EAA9-4A97-8F3C-7633EC5D6EC3}" srcOrd="0" destOrd="0" presId="urn:microsoft.com/office/officeart/2005/8/layout/hierarchy6#1"/>
    <dgm:cxn modelId="{9FE64B5B-C03C-4BD7-B408-BA49D0F1DB45}" type="presOf" srcId="{1DA41334-2CEF-4CE7-B985-F7D8641642BA}" destId="{EB89881D-AA1D-41BC-ADE9-5613A8FD2F5F}" srcOrd="1" destOrd="0" presId="urn:microsoft.com/office/officeart/2005/8/layout/hierarchy6#1"/>
    <dgm:cxn modelId="{6086AC5B-D8F6-441D-92D9-30B3FBF136CF}" type="presOf" srcId="{47E6B47A-350A-47AE-84BA-5EFE93E6D3F3}" destId="{56A3867E-CAF5-478B-BC3D-D5920F5B4F22}" srcOrd="0" destOrd="0" presId="urn:microsoft.com/office/officeart/2005/8/layout/hierarchy6#1"/>
    <dgm:cxn modelId="{AF2FD25C-8A62-4F5D-9386-9DC49D0C2267}" srcId="{85AFDA62-16B2-4A71-90E4-58D403247365}" destId="{179836CD-7CAF-46DA-B534-5EC99C4A6C41}" srcOrd="3" destOrd="0" parTransId="{00A3D3F8-7FEB-4901-9142-30C731A1C32F}" sibTransId="{6433CB11-EDD5-4B2B-A21A-2F375911DE72}"/>
    <dgm:cxn modelId="{3EB54761-934F-4327-B5E5-8AD672295F50}" type="presOf" srcId="{E879ED9E-7A07-456D-82A7-576C6B05D47D}" destId="{DCFF9DB8-A08D-4EDE-BFB4-6C590693922E}" srcOrd="0" destOrd="0" presId="urn:microsoft.com/office/officeart/2005/8/layout/hierarchy6#1"/>
    <dgm:cxn modelId="{84B8FA61-1BA2-40FD-87B5-29FB0FF3E7C6}" type="presOf" srcId="{0A723A82-8565-43EE-B4A3-70F7AAA60EAB}" destId="{B93A2FEC-55B9-4321-B364-4C5C4B5C18B9}" srcOrd="0" destOrd="0" presId="urn:microsoft.com/office/officeart/2005/8/layout/hierarchy6#1"/>
    <dgm:cxn modelId="{D6AC7B66-DA43-43E9-B858-C3FA1D711BCE}" type="presOf" srcId="{A15A0597-37D3-4D24-9CA0-EC77B687D03E}" destId="{DD6A8566-141B-4859-9FB7-7572B750F60D}" srcOrd="0" destOrd="0" presId="urn:microsoft.com/office/officeart/2005/8/layout/hierarchy6#1"/>
    <dgm:cxn modelId="{E7A36F73-3C69-4ED6-A40B-5E8855B39561}" srcId="{78BE14AB-521D-4E25-91E8-5A23353A9F2C}" destId="{58BBBD94-E5DB-474B-A137-9FD2046575DB}" srcOrd="5" destOrd="0" parTransId="{3BAFE420-D6D6-4274-8F1F-F7F09B5E4F12}" sibTransId="{AF320FBF-6630-47E9-ACBC-82A959A68DB0}"/>
    <dgm:cxn modelId="{A2311078-8E22-4CC8-A7E2-DD4531C2C21B}" srcId="{38998C3B-F674-47FD-9DCF-B2B2DE2784DB}" destId="{B3320BD4-4E9F-4691-890D-A956D4EEED9A}" srcOrd="0" destOrd="0" parTransId="{F99E6541-61E8-47C0-9B90-9257442E45B3}" sibTransId="{C3204B75-2772-4D4C-B3EE-29B19051D185}"/>
    <dgm:cxn modelId="{902E2E78-1A05-4A09-B761-F600C605D80E}" srcId="{B3D6C008-F0C0-4D08-9933-6303E0C115C7}" destId="{38998C3B-F674-47FD-9DCF-B2B2DE2784DB}" srcOrd="0" destOrd="0" parTransId="{C97A1DAE-4C1F-4E63-991A-0DA31DF1970B}" sibTransId="{496B7E05-0C84-40F6-BE5F-702DFF814915}"/>
    <dgm:cxn modelId="{D1D88983-873B-4CDA-8C6D-4B99A3C20EE1}" srcId="{179836CD-7CAF-46DA-B534-5EC99C4A6C41}" destId="{83EC91EB-730C-412F-8C18-9CEA07E851EC}" srcOrd="0" destOrd="0" parTransId="{B4C7463F-6ECC-4401-9ED8-F791E929B24C}" sibTransId="{F17B0161-B760-470D-A8EA-2A3872AD5D81}"/>
    <dgm:cxn modelId="{1D2E7D87-3CD1-4536-98E2-0078E68AED7B}" srcId="{85AFDA62-16B2-4A71-90E4-58D403247365}" destId="{47E6B47A-350A-47AE-84BA-5EFE93E6D3F3}" srcOrd="1" destOrd="0" parTransId="{0A723A82-8565-43EE-B4A3-70F7AAA60EAB}" sibTransId="{2497A7AE-851D-41C9-9C1C-FA4E044F5A9A}"/>
    <dgm:cxn modelId="{A6685A91-ED6D-48B1-B402-6C9F4C673E55}" type="presOf" srcId="{B151F4B5-59D3-490B-BA58-813B94A312A9}" destId="{DA8ACF8B-42A5-416E-A870-2704C5E0766C}" srcOrd="0" destOrd="0" presId="urn:microsoft.com/office/officeart/2005/8/layout/hierarchy6#1"/>
    <dgm:cxn modelId="{726D709A-EFCB-4FBC-9C69-FC7F8613CC96}" type="presOf" srcId="{78BE14AB-521D-4E25-91E8-5A23353A9F2C}" destId="{40652CBE-EDB7-459C-A4E7-07166FA805E1}" srcOrd="0" destOrd="0" presId="urn:microsoft.com/office/officeart/2005/8/layout/hierarchy6#1"/>
    <dgm:cxn modelId="{45FA0D9C-23D1-4295-973D-07FD01E5B1AB}" type="presOf" srcId="{3F41F052-B20D-4CF0-BFEE-2EC51B5C933F}" destId="{F00E2FF4-81F2-434A-93E5-B26528AFC4AF}" srcOrd="0" destOrd="0" presId="urn:microsoft.com/office/officeart/2005/8/layout/hierarchy6#1"/>
    <dgm:cxn modelId="{DFFEC3A7-25D8-4F8B-BA56-2070E4846E96}" type="presOf" srcId="{0F734D8C-6B7C-463B-A5DA-26406B40CF34}" destId="{4B56C99B-6025-496C-8459-27DE48808B1E}" srcOrd="1" destOrd="0" presId="urn:microsoft.com/office/officeart/2005/8/layout/hierarchy6#1"/>
    <dgm:cxn modelId="{DAECD0A7-B4C2-427B-AA39-2808D7EA9890}" type="presOf" srcId="{2F81ABB7-EC20-44A9-85C2-B26194AB3A43}" destId="{ADE9DB1F-6BE0-4FB2-8B49-CF77F0628C80}" srcOrd="0" destOrd="0" presId="urn:microsoft.com/office/officeart/2005/8/layout/hierarchy6#1"/>
    <dgm:cxn modelId="{E6CB71A8-5F84-4C57-BF41-77B5F3C1BB16}" type="presOf" srcId="{35676788-D066-4B85-94E7-6E3E5C3EBF47}" destId="{FA4346A8-355B-44D8-83A6-51750D485097}" srcOrd="0" destOrd="0" presId="urn:microsoft.com/office/officeart/2005/8/layout/hierarchy6#1"/>
    <dgm:cxn modelId="{5198B1AC-77C6-47E0-BF9B-9BAD070940BE}" type="presOf" srcId="{58BBBD94-E5DB-474B-A137-9FD2046575DB}" destId="{F3457F90-DB79-434F-BA67-C91DA3CD6C0C}" srcOrd="1" destOrd="0" presId="urn:microsoft.com/office/officeart/2005/8/layout/hierarchy6#1"/>
    <dgm:cxn modelId="{1E3A25AD-E090-4D7D-ABBE-18771EB1D581}" srcId="{78BE14AB-521D-4E25-91E8-5A23353A9F2C}" destId="{4B681134-C87A-4585-86D8-F51B3631B8CC}" srcOrd="6" destOrd="0" parTransId="{775DC81D-7BF9-476A-8485-47032E8D64F5}" sibTransId="{7EA74973-0929-495B-BC38-41352488D7F3}"/>
    <dgm:cxn modelId="{FBCAF2AE-28C7-49FB-A754-A4D17270482A}" type="presOf" srcId="{B4C7463F-6ECC-4401-9ED8-F791E929B24C}" destId="{9F9256BB-7AB6-4827-AE67-18DA173F73DD}" srcOrd="0" destOrd="0" presId="urn:microsoft.com/office/officeart/2005/8/layout/hierarchy6#1"/>
    <dgm:cxn modelId="{CA17E8AF-746F-487A-B83B-0FE47A64EB34}" srcId="{78BE14AB-521D-4E25-91E8-5A23353A9F2C}" destId="{1DA41334-2CEF-4CE7-B985-F7D8641642BA}" srcOrd="2" destOrd="0" parTransId="{179B45AD-8207-495F-852B-FB3F709ADB6A}" sibTransId="{BEF47F1D-9EDB-41C5-8E17-67ACDBB3D4F1}"/>
    <dgm:cxn modelId="{CB357EC1-8F35-4FD1-8F1C-6196C72389BD}" type="presOf" srcId="{24F5D502-44E8-44AC-BE6F-23E857F799A6}" destId="{2CAACFAE-C000-4D0D-B91E-371B811EE5B9}" srcOrd="0" destOrd="0" presId="urn:microsoft.com/office/officeart/2005/8/layout/hierarchy6#1"/>
    <dgm:cxn modelId="{A107DAC3-D40B-49E3-AADC-9EB5BBB1C4E5}" srcId="{85AFDA62-16B2-4A71-90E4-58D403247365}" destId="{B3D6C008-F0C0-4D08-9933-6303E0C115C7}" srcOrd="0" destOrd="0" parTransId="{A2C5A94F-78F5-4B2B-9445-655376F43F6D}" sibTransId="{B3DD4CCA-7447-4416-BFDB-18F1205C540B}"/>
    <dgm:cxn modelId="{E2D460C5-673C-4D8D-9380-D8B3CAF1C68A}" type="presOf" srcId="{599059E1-9817-4F0E-B5DC-6F86A6C71C29}" destId="{8843DF63-6375-4BFF-ABFB-B5228F3F8189}" srcOrd="1" destOrd="0" presId="urn:microsoft.com/office/officeart/2005/8/layout/hierarchy6#1"/>
    <dgm:cxn modelId="{C85377C8-C6F1-4643-8B1C-D260F20BEEFE}" type="presOf" srcId="{D3047755-6106-4609-85A8-73264A227B7C}" destId="{958FB25E-C085-4CF0-9586-050F78E1205D}" srcOrd="0" destOrd="0" presId="urn:microsoft.com/office/officeart/2005/8/layout/hierarchy6#1"/>
    <dgm:cxn modelId="{56F025CC-84D8-4DF5-94B0-A7D52D76D841}" type="presOf" srcId="{B3320BD4-4E9F-4691-890D-A956D4EEED9A}" destId="{ACD5559F-528E-47D2-A384-544DC9BC1482}" srcOrd="0" destOrd="0" presId="urn:microsoft.com/office/officeart/2005/8/layout/hierarchy6#1"/>
    <dgm:cxn modelId="{1EE927CD-A2A2-49AA-87AB-6C4BCEBED026}" srcId="{85AFDA62-16B2-4A71-90E4-58D403247365}" destId="{2F81ABB7-EC20-44A9-85C2-B26194AB3A43}" srcOrd="2" destOrd="0" parTransId="{D3047755-6106-4609-85A8-73264A227B7C}" sibTransId="{A8C10217-4FA1-4325-89CB-4042CBAA8B1E}"/>
    <dgm:cxn modelId="{7737E1CD-59AE-4740-86DB-F95B21DC2DE7}" srcId="{78BE14AB-521D-4E25-91E8-5A23353A9F2C}" destId="{599059E1-9817-4F0E-B5DC-6F86A6C71C29}" srcOrd="1" destOrd="0" parTransId="{B5D1B435-6CE5-4274-98E7-1377A251358B}" sibTransId="{6A341893-F542-47BE-ACE2-A2BC994F5459}"/>
    <dgm:cxn modelId="{D84E67D2-0348-4B8A-8909-812D9C8DC6E0}" type="presOf" srcId="{58BBBD94-E5DB-474B-A137-9FD2046575DB}" destId="{6393C323-9C77-4BFE-AF35-1FA6555DA5C7}" srcOrd="0" destOrd="0" presId="urn:microsoft.com/office/officeart/2005/8/layout/hierarchy6#1"/>
    <dgm:cxn modelId="{AB8F39DA-C1F1-4D2A-8B63-AFA7DC65D065}" type="presOf" srcId="{878BCBFD-157D-4C04-A26F-88AEF7E6CDDC}" destId="{B61F755F-BF7B-42BF-A31E-1A710E44A587}" srcOrd="0" destOrd="0" presId="urn:microsoft.com/office/officeart/2005/8/layout/hierarchy6#1"/>
    <dgm:cxn modelId="{C4D077E4-B7D9-4C79-987B-524B9A516626}" type="presOf" srcId="{72DA2FC0-2DA8-460F-981C-453BB5EB23E0}" destId="{5DBB18D8-B6EA-4654-A81F-1B05C572A587}" srcOrd="0" destOrd="0" presId="urn:microsoft.com/office/officeart/2005/8/layout/hierarchy6#1"/>
    <dgm:cxn modelId="{2A3FC3E9-463D-4851-92FE-A7F3E238BC74}" type="presOf" srcId="{1DA41334-2CEF-4CE7-B985-F7D8641642BA}" destId="{4E974EA6-144D-45D7-B6EF-59145DBF6A80}" srcOrd="0" destOrd="0" presId="urn:microsoft.com/office/officeart/2005/8/layout/hierarchy6#1"/>
    <dgm:cxn modelId="{E0F903EC-27DE-41B9-91E4-4791EB2B45FF}" type="presOf" srcId="{A2C5A94F-78F5-4B2B-9445-655376F43F6D}" destId="{4579FB1B-A6F2-4302-8906-A5F5B21BE9D1}" srcOrd="0" destOrd="0" presId="urn:microsoft.com/office/officeart/2005/8/layout/hierarchy6#1"/>
    <dgm:cxn modelId="{55999DF0-D86C-466C-9C2B-ABFA6BB94EE0}" type="presOf" srcId="{4B681134-C87A-4585-86D8-F51B3631B8CC}" destId="{945618FB-FB68-4199-A4EF-2E91EEC41F74}" srcOrd="1" destOrd="0" presId="urn:microsoft.com/office/officeart/2005/8/layout/hierarchy6#1"/>
    <dgm:cxn modelId="{69F64BF1-836C-42ED-A529-37EA7A98D414}" type="presOf" srcId="{599059E1-9817-4F0E-B5DC-6F86A6C71C29}" destId="{09728A0A-6B7D-493D-B320-C0436A004FE8}" srcOrd="0" destOrd="0" presId="urn:microsoft.com/office/officeart/2005/8/layout/hierarchy6#1"/>
    <dgm:cxn modelId="{0C5791FC-2D7A-46FE-A87D-51B2F7653ECB}" srcId="{3F41F052-B20D-4CF0-BFEE-2EC51B5C933F}" destId="{85AFDA62-16B2-4A71-90E4-58D403247365}" srcOrd="0" destOrd="0" parTransId="{A15A0597-37D3-4D24-9CA0-EC77B687D03E}" sibTransId="{BD8E4FA0-0A5E-4D90-BB01-E665D4809789}"/>
    <dgm:cxn modelId="{E03C931D-6683-4F55-B5CB-615C8EB551F8}" type="presParOf" srcId="{40652CBE-EDB7-459C-A4E7-07166FA805E1}" destId="{95935049-C4D7-44BE-AF61-4002F88B3990}" srcOrd="0" destOrd="0" presId="urn:microsoft.com/office/officeart/2005/8/layout/hierarchy6#1"/>
    <dgm:cxn modelId="{4E7FE7DD-D80D-4126-8F16-9C0B9FB8D9DC}" type="presParOf" srcId="{95935049-C4D7-44BE-AF61-4002F88B3990}" destId="{D487478B-B7A6-4054-966E-B37E2A4EAB34}" srcOrd="0" destOrd="0" presId="urn:microsoft.com/office/officeart/2005/8/layout/hierarchy6#1"/>
    <dgm:cxn modelId="{E7CDCE56-DB29-4B93-A46F-A2AF1711897B}" type="presParOf" srcId="{95935049-C4D7-44BE-AF61-4002F88B3990}" destId="{3A6BA018-021B-456B-886F-81336646D0A9}" srcOrd="1" destOrd="0" presId="urn:microsoft.com/office/officeart/2005/8/layout/hierarchy6#1"/>
    <dgm:cxn modelId="{F0EEC6A5-6410-4332-A4CF-983EDA3E315C}" type="presParOf" srcId="{3A6BA018-021B-456B-886F-81336646D0A9}" destId="{F758CB90-1515-4351-A10D-0C404FB3459C}" srcOrd="0" destOrd="0" presId="urn:microsoft.com/office/officeart/2005/8/layout/hierarchy6#1"/>
    <dgm:cxn modelId="{CE5D01C1-5CB3-471E-9614-EAC102E2368A}" type="presParOf" srcId="{F758CB90-1515-4351-A10D-0C404FB3459C}" destId="{F00E2FF4-81F2-434A-93E5-B26528AFC4AF}" srcOrd="0" destOrd="0" presId="urn:microsoft.com/office/officeart/2005/8/layout/hierarchy6#1"/>
    <dgm:cxn modelId="{A647B71A-4BB2-47B1-BE8C-D44DE43537FE}" type="presParOf" srcId="{F758CB90-1515-4351-A10D-0C404FB3459C}" destId="{1A4C5CE3-A351-47A6-AA4A-B3B0091C02DD}" srcOrd="1" destOrd="0" presId="urn:microsoft.com/office/officeart/2005/8/layout/hierarchy6#1"/>
    <dgm:cxn modelId="{A7253A0C-2833-4C5A-A4AC-FF1264C16EB6}" type="presParOf" srcId="{1A4C5CE3-A351-47A6-AA4A-B3B0091C02DD}" destId="{DD6A8566-141B-4859-9FB7-7572B750F60D}" srcOrd="0" destOrd="0" presId="urn:microsoft.com/office/officeart/2005/8/layout/hierarchy6#1"/>
    <dgm:cxn modelId="{146849DF-132B-455C-8404-809CAB7C5EC6}" type="presParOf" srcId="{1A4C5CE3-A351-47A6-AA4A-B3B0091C02DD}" destId="{00FBEE41-65E6-42F1-9086-6B43A8133D76}" srcOrd="1" destOrd="0" presId="urn:microsoft.com/office/officeart/2005/8/layout/hierarchy6#1"/>
    <dgm:cxn modelId="{F6CC8078-DC24-4792-BC38-87F7270D5FA2}" type="presParOf" srcId="{00FBEE41-65E6-42F1-9086-6B43A8133D76}" destId="{E6250269-B322-48C0-9BE4-A3C796C1C5DF}" srcOrd="0" destOrd="0" presId="urn:microsoft.com/office/officeart/2005/8/layout/hierarchy6#1"/>
    <dgm:cxn modelId="{E44AF1E6-BB19-4B77-9E69-1A26E60F7EB8}" type="presParOf" srcId="{00FBEE41-65E6-42F1-9086-6B43A8133D76}" destId="{D4A46AB7-8E6E-4B44-88EF-F094EAD74030}" srcOrd="1" destOrd="0" presId="urn:microsoft.com/office/officeart/2005/8/layout/hierarchy6#1"/>
    <dgm:cxn modelId="{F7A494B3-F03A-457B-B468-FD2D3142FEC2}" type="presParOf" srcId="{D4A46AB7-8E6E-4B44-88EF-F094EAD74030}" destId="{4579FB1B-A6F2-4302-8906-A5F5B21BE9D1}" srcOrd="0" destOrd="0" presId="urn:microsoft.com/office/officeart/2005/8/layout/hierarchy6#1"/>
    <dgm:cxn modelId="{51B14666-0D3E-4871-AC25-2EA8260C8ED4}" type="presParOf" srcId="{D4A46AB7-8E6E-4B44-88EF-F094EAD74030}" destId="{8979E61D-D01B-4B01-BBB4-C84921FFDD85}" srcOrd="1" destOrd="0" presId="urn:microsoft.com/office/officeart/2005/8/layout/hierarchy6#1"/>
    <dgm:cxn modelId="{37A80A4E-B6B3-4BF4-86B6-1BEA556EAC7A}" type="presParOf" srcId="{8979E61D-D01B-4B01-BBB4-C84921FFDD85}" destId="{83DDD8A9-2C2F-40E3-853C-46FB54B70A43}" srcOrd="0" destOrd="0" presId="urn:microsoft.com/office/officeart/2005/8/layout/hierarchy6#1"/>
    <dgm:cxn modelId="{C8C8F50B-E68D-4974-8D27-68A7D08DCC75}" type="presParOf" srcId="{8979E61D-D01B-4B01-BBB4-C84921FFDD85}" destId="{2DF1AE08-2838-4D06-9ED6-F120AC22A084}" srcOrd="1" destOrd="0" presId="urn:microsoft.com/office/officeart/2005/8/layout/hierarchy6#1"/>
    <dgm:cxn modelId="{5A5289A9-45DB-4FB4-8FC8-3704D2B9ABAF}" type="presParOf" srcId="{2DF1AE08-2838-4D06-9ED6-F120AC22A084}" destId="{A70D3050-743C-4563-B11A-7C6B8928998C}" srcOrd="0" destOrd="0" presId="urn:microsoft.com/office/officeart/2005/8/layout/hierarchy6#1"/>
    <dgm:cxn modelId="{BF9AF4FF-F10C-4E84-AB3C-1406F2402777}" type="presParOf" srcId="{2DF1AE08-2838-4D06-9ED6-F120AC22A084}" destId="{7AD850D8-05AD-4DDF-AB1D-31845FED5985}" srcOrd="1" destOrd="0" presId="urn:microsoft.com/office/officeart/2005/8/layout/hierarchy6#1"/>
    <dgm:cxn modelId="{0585C8BB-EF16-4CE4-BAAA-E6B1C67150DC}" type="presParOf" srcId="{7AD850D8-05AD-4DDF-AB1D-31845FED5985}" destId="{1B6C7F96-EAA9-4A97-8F3C-7633EC5D6EC3}" srcOrd="0" destOrd="0" presId="urn:microsoft.com/office/officeart/2005/8/layout/hierarchy6#1"/>
    <dgm:cxn modelId="{D4E7AC38-5DF4-44EF-900C-910EB59D45FF}" type="presParOf" srcId="{7AD850D8-05AD-4DDF-AB1D-31845FED5985}" destId="{F1D57021-29C8-4FE1-A1F1-0BDA18AB3ECC}" srcOrd="1" destOrd="0" presId="urn:microsoft.com/office/officeart/2005/8/layout/hierarchy6#1"/>
    <dgm:cxn modelId="{90A7BB12-22E3-4021-99A0-B5C3F327A502}" type="presParOf" srcId="{F1D57021-29C8-4FE1-A1F1-0BDA18AB3ECC}" destId="{B8FEAE10-FA7A-44BA-99EC-C6AED6B99091}" srcOrd="0" destOrd="0" presId="urn:microsoft.com/office/officeart/2005/8/layout/hierarchy6#1"/>
    <dgm:cxn modelId="{1B5A7F7A-FD02-4B90-AFFC-ED696739DD6D}" type="presParOf" srcId="{F1D57021-29C8-4FE1-A1F1-0BDA18AB3ECC}" destId="{9D348E1E-140D-4871-8C32-21E3A5AFF5F2}" srcOrd="1" destOrd="0" presId="urn:microsoft.com/office/officeart/2005/8/layout/hierarchy6#1"/>
    <dgm:cxn modelId="{B19912FE-287E-4AE2-88DD-CEC3DA2CAE2D}" type="presParOf" srcId="{9D348E1E-140D-4871-8C32-21E3A5AFF5F2}" destId="{ACD5559F-528E-47D2-A384-544DC9BC1482}" srcOrd="0" destOrd="0" presId="urn:microsoft.com/office/officeart/2005/8/layout/hierarchy6#1"/>
    <dgm:cxn modelId="{1AA4C43F-558D-431C-B0A9-EA089B378A05}" type="presParOf" srcId="{9D348E1E-140D-4871-8C32-21E3A5AFF5F2}" destId="{2124695E-08D8-44B8-8D59-DE2F21220158}" srcOrd="1" destOrd="0" presId="urn:microsoft.com/office/officeart/2005/8/layout/hierarchy6#1"/>
    <dgm:cxn modelId="{958C4F8C-BB33-4352-BF35-C3D63B024A9B}" type="presParOf" srcId="{D4A46AB7-8E6E-4B44-88EF-F094EAD74030}" destId="{B93A2FEC-55B9-4321-B364-4C5C4B5C18B9}" srcOrd="2" destOrd="0" presId="urn:microsoft.com/office/officeart/2005/8/layout/hierarchy6#1"/>
    <dgm:cxn modelId="{BA115E13-1FF0-43B0-AB25-50C9EE4E667C}" type="presParOf" srcId="{D4A46AB7-8E6E-4B44-88EF-F094EAD74030}" destId="{8C72F600-2D0A-4178-856B-5CD91C2FB634}" srcOrd="3" destOrd="0" presId="urn:microsoft.com/office/officeart/2005/8/layout/hierarchy6#1"/>
    <dgm:cxn modelId="{53539F6D-4BDE-4036-A984-E6B1CDA0FBC3}" type="presParOf" srcId="{8C72F600-2D0A-4178-856B-5CD91C2FB634}" destId="{56A3867E-CAF5-478B-BC3D-D5920F5B4F22}" srcOrd="0" destOrd="0" presId="urn:microsoft.com/office/officeart/2005/8/layout/hierarchy6#1"/>
    <dgm:cxn modelId="{11F82ECD-478F-4A0D-BBDE-C2142128E273}" type="presParOf" srcId="{8C72F600-2D0A-4178-856B-5CD91C2FB634}" destId="{86EED24A-89DD-4502-B18C-4C33660E570A}" srcOrd="1" destOrd="0" presId="urn:microsoft.com/office/officeart/2005/8/layout/hierarchy6#1"/>
    <dgm:cxn modelId="{F820BB03-8B88-4894-A6F7-24D6EB2BF7A2}" type="presParOf" srcId="{86EED24A-89DD-4502-B18C-4C33660E570A}" destId="{DA8ACF8B-42A5-416E-A870-2704C5E0766C}" srcOrd="0" destOrd="0" presId="urn:microsoft.com/office/officeart/2005/8/layout/hierarchy6#1"/>
    <dgm:cxn modelId="{0B4C87D5-704D-4ED8-A91D-F4DFB433CB1D}" type="presParOf" srcId="{86EED24A-89DD-4502-B18C-4C33660E570A}" destId="{81D387C0-B211-476B-A326-B99D2E947E3E}" srcOrd="1" destOrd="0" presId="urn:microsoft.com/office/officeart/2005/8/layout/hierarchy6#1"/>
    <dgm:cxn modelId="{919E07B0-5118-4C0E-A76B-69756C8D2225}" type="presParOf" srcId="{81D387C0-B211-476B-A326-B99D2E947E3E}" destId="{B135972B-E6E2-4566-9574-09908EB8946E}" srcOrd="0" destOrd="0" presId="urn:microsoft.com/office/officeart/2005/8/layout/hierarchy6#1"/>
    <dgm:cxn modelId="{75C54A32-D70B-43E9-848D-913B48DF1B9A}" type="presParOf" srcId="{81D387C0-B211-476B-A326-B99D2E947E3E}" destId="{BF6F86F8-2EE7-4C5B-8830-A5D078FF1516}" srcOrd="1" destOrd="0" presId="urn:microsoft.com/office/officeart/2005/8/layout/hierarchy6#1"/>
    <dgm:cxn modelId="{3937662E-54F1-4216-A834-C6AE60CA7185}" type="presParOf" srcId="{BF6F86F8-2EE7-4C5B-8830-A5D078FF1516}" destId="{B61F755F-BF7B-42BF-A31E-1A710E44A587}" srcOrd="0" destOrd="0" presId="urn:microsoft.com/office/officeart/2005/8/layout/hierarchy6#1"/>
    <dgm:cxn modelId="{2F731BF4-380A-4C23-954A-FBE989B5FBCF}" type="presParOf" srcId="{BF6F86F8-2EE7-4C5B-8830-A5D078FF1516}" destId="{E02C05B7-24E0-467B-B1BA-5942C9ADB1A9}" srcOrd="1" destOrd="0" presId="urn:microsoft.com/office/officeart/2005/8/layout/hierarchy6#1"/>
    <dgm:cxn modelId="{1325DA64-AB6E-4821-B80E-A893303E74E1}" type="presParOf" srcId="{E02C05B7-24E0-467B-B1BA-5942C9ADB1A9}" destId="{FA4346A8-355B-44D8-83A6-51750D485097}" srcOrd="0" destOrd="0" presId="urn:microsoft.com/office/officeart/2005/8/layout/hierarchy6#1"/>
    <dgm:cxn modelId="{C31510BC-A314-4190-AE67-BADBE7C63BC2}" type="presParOf" srcId="{E02C05B7-24E0-467B-B1BA-5942C9ADB1A9}" destId="{789C9E21-5F4C-43DC-8917-2E840899B8E7}" srcOrd="1" destOrd="0" presId="urn:microsoft.com/office/officeart/2005/8/layout/hierarchy6#1"/>
    <dgm:cxn modelId="{98145B9E-27AB-47A4-9ECC-ADD55FC41686}" type="presParOf" srcId="{D4A46AB7-8E6E-4B44-88EF-F094EAD74030}" destId="{958FB25E-C085-4CF0-9586-050F78E1205D}" srcOrd="4" destOrd="0" presId="urn:microsoft.com/office/officeart/2005/8/layout/hierarchy6#1"/>
    <dgm:cxn modelId="{4B65F0CC-2860-41FE-9400-89DC04A6ABB8}" type="presParOf" srcId="{D4A46AB7-8E6E-4B44-88EF-F094EAD74030}" destId="{8ED158B9-B5BC-4A67-8E4E-16AB0C703A60}" srcOrd="5" destOrd="0" presId="urn:microsoft.com/office/officeart/2005/8/layout/hierarchy6#1"/>
    <dgm:cxn modelId="{B78F3EBF-B2EB-4995-A175-EEB0F5B2D302}" type="presParOf" srcId="{8ED158B9-B5BC-4A67-8E4E-16AB0C703A60}" destId="{ADE9DB1F-6BE0-4FB2-8B49-CF77F0628C80}" srcOrd="0" destOrd="0" presId="urn:microsoft.com/office/officeart/2005/8/layout/hierarchy6#1"/>
    <dgm:cxn modelId="{7D70EE32-98A5-41C2-8C82-BF73D719F6C8}" type="presParOf" srcId="{8ED158B9-B5BC-4A67-8E4E-16AB0C703A60}" destId="{6663E110-4E68-4044-A930-5BE351D03248}" srcOrd="1" destOrd="0" presId="urn:microsoft.com/office/officeart/2005/8/layout/hierarchy6#1"/>
    <dgm:cxn modelId="{7E471ED7-35AA-400B-9E2E-CCF243DBD1F5}" type="presParOf" srcId="{6663E110-4E68-4044-A930-5BE351D03248}" destId="{2CAACFAE-C000-4D0D-B91E-371B811EE5B9}" srcOrd="0" destOrd="0" presId="urn:microsoft.com/office/officeart/2005/8/layout/hierarchy6#1"/>
    <dgm:cxn modelId="{D956D0F4-8064-4C18-9E9E-9CDD3755AA81}" type="presParOf" srcId="{6663E110-4E68-4044-A930-5BE351D03248}" destId="{8B1478C1-54BB-4426-9E33-9C8249697676}" srcOrd="1" destOrd="0" presId="urn:microsoft.com/office/officeart/2005/8/layout/hierarchy6#1"/>
    <dgm:cxn modelId="{AD1C3480-F1AF-48FD-8C5F-F035803442AD}" type="presParOf" srcId="{8B1478C1-54BB-4426-9E33-9C8249697676}" destId="{44961063-7684-4675-9766-1A99960214FA}" srcOrd="0" destOrd="0" presId="urn:microsoft.com/office/officeart/2005/8/layout/hierarchy6#1"/>
    <dgm:cxn modelId="{ED47B98A-B5B8-4A6A-97ED-52D508DEBBA2}" type="presParOf" srcId="{8B1478C1-54BB-4426-9E33-9C8249697676}" destId="{782FDDC2-BE9C-4128-BACE-E6A04F79BE24}" srcOrd="1" destOrd="0" presId="urn:microsoft.com/office/officeart/2005/8/layout/hierarchy6#1"/>
    <dgm:cxn modelId="{321A906E-5F09-4378-BD2C-5C11C74C0EFE}" type="presParOf" srcId="{D4A46AB7-8E6E-4B44-88EF-F094EAD74030}" destId="{B174C705-B694-461D-877F-4FAA94892154}" srcOrd="6" destOrd="0" presId="urn:microsoft.com/office/officeart/2005/8/layout/hierarchy6#1"/>
    <dgm:cxn modelId="{2B7075AD-11D9-442B-90A0-D86036940357}" type="presParOf" srcId="{D4A46AB7-8E6E-4B44-88EF-F094EAD74030}" destId="{CA9BDFB0-DEB7-48CF-A7AC-E506CFE7B1CC}" srcOrd="7" destOrd="0" presId="urn:microsoft.com/office/officeart/2005/8/layout/hierarchy6#1"/>
    <dgm:cxn modelId="{E2B8EFF9-2562-484B-AC14-F7C1F73520AF}" type="presParOf" srcId="{CA9BDFB0-DEB7-48CF-A7AC-E506CFE7B1CC}" destId="{57E6E5F1-3C95-4E4D-BA85-47D383BA3B54}" srcOrd="0" destOrd="0" presId="urn:microsoft.com/office/officeart/2005/8/layout/hierarchy6#1"/>
    <dgm:cxn modelId="{B1876D91-553C-47A4-91E4-798348ED766C}" type="presParOf" srcId="{CA9BDFB0-DEB7-48CF-A7AC-E506CFE7B1CC}" destId="{E2B61AB7-F7DC-444C-A326-A7AA1504E828}" srcOrd="1" destOrd="0" presId="urn:microsoft.com/office/officeart/2005/8/layout/hierarchy6#1"/>
    <dgm:cxn modelId="{C0550C04-1F2E-421B-96C1-B5A2C522B010}" type="presParOf" srcId="{E2B61AB7-F7DC-444C-A326-A7AA1504E828}" destId="{9F9256BB-7AB6-4827-AE67-18DA173F73DD}" srcOrd="0" destOrd="0" presId="urn:microsoft.com/office/officeart/2005/8/layout/hierarchy6#1"/>
    <dgm:cxn modelId="{22B99ABF-A682-4F4E-BC50-42123780FCBF}" type="presParOf" srcId="{E2B61AB7-F7DC-444C-A326-A7AA1504E828}" destId="{AA3AD985-EC44-463E-811B-C4A0CCA7D807}" srcOrd="1" destOrd="0" presId="urn:microsoft.com/office/officeart/2005/8/layout/hierarchy6#1"/>
    <dgm:cxn modelId="{B18970A1-DF92-489B-B29B-9DD53168503B}" type="presParOf" srcId="{AA3AD985-EC44-463E-811B-C4A0CCA7D807}" destId="{F55A5652-C83A-44D6-A610-8F1300A6E4DF}" srcOrd="0" destOrd="0" presId="urn:microsoft.com/office/officeart/2005/8/layout/hierarchy6#1"/>
    <dgm:cxn modelId="{7B3CBC31-4F15-4771-9414-F6539DC1E548}" type="presParOf" srcId="{AA3AD985-EC44-463E-811B-C4A0CCA7D807}" destId="{919807D7-C830-42DB-B7C1-6E010EB8047A}" srcOrd="1" destOrd="0" presId="urn:microsoft.com/office/officeart/2005/8/layout/hierarchy6#1"/>
    <dgm:cxn modelId="{ADEC91C5-CB7E-4BD8-8D32-E56792956894}" type="presParOf" srcId="{919807D7-C830-42DB-B7C1-6E010EB8047A}" destId="{DCFF9DB8-A08D-4EDE-BFB4-6C590693922E}" srcOrd="0" destOrd="0" presId="urn:microsoft.com/office/officeart/2005/8/layout/hierarchy6#1"/>
    <dgm:cxn modelId="{BEA865F3-6BC9-4872-BA15-08B0AE847222}" type="presParOf" srcId="{919807D7-C830-42DB-B7C1-6E010EB8047A}" destId="{CAC24F22-B4A8-4A88-AF0B-2387E13B33BA}" srcOrd="1" destOrd="0" presId="urn:microsoft.com/office/officeart/2005/8/layout/hierarchy6#1"/>
    <dgm:cxn modelId="{50247605-3807-4FE0-834B-8A5CE9CD0158}" type="presParOf" srcId="{CAC24F22-B4A8-4A88-AF0B-2387E13B33BA}" destId="{5DBB18D8-B6EA-4654-A81F-1B05C572A587}" srcOrd="0" destOrd="0" presId="urn:microsoft.com/office/officeart/2005/8/layout/hierarchy6#1"/>
    <dgm:cxn modelId="{F47384E8-DDFE-4620-BCF4-8E5E85586559}" type="presParOf" srcId="{CAC24F22-B4A8-4A88-AF0B-2387E13B33BA}" destId="{2E5A560D-56E4-4FFA-8175-F265743A043C}" srcOrd="1" destOrd="0" presId="urn:microsoft.com/office/officeart/2005/8/layout/hierarchy6#1"/>
    <dgm:cxn modelId="{D1C0F730-E55B-4172-BE06-AA975134A5D2}" type="presParOf" srcId="{40652CBE-EDB7-459C-A4E7-07166FA805E1}" destId="{2B9547CC-AA1D-4AF4-AF92-AEE45A55B714}" srcOrd="1" destOrd="0" presId="urn:microsoft.com/office/officeart/2005/8/layout/hierarchy6#1"/>
    <dgm:cxn modelId="{E7A43FA1-84FE-4502-A7D0-82E3E0A1D4F1}" type="presParOf" srcId="{2B9547CC-AA1D-4AF4-AF92-AEE45A55B714}" destId="{1909FA1F-64A7-49EB-9937-6E0D172D9CD7}" srcOrd="0" destOrd="0" presId="urn:microsoft.com/office/officeart/2005/8/layout/hierarchy6#1"/>
    <dgm:cxn modelId="{135D2F22-A847-4FD7-9F18-3CA1E54AE9A7}" type="presParOf" srcId="{1909FA1F-64A7-49EB-9937-6E0D172D9CD7}" destId="{09728A0A-6B7D-493D-B320-C0436A004FE8}" srcOrd="0" destOrd="0" presId="urn:microsoft.com/office/officeart/2005/8/layout/hierarchy6#1"/>
    <dgm:cxn modelId="{DD1762D6-32CB-4281-9D48-346C7B96DE97}" type="presParOf" srcId="{1909FA1F-64A7-49EB-9937-6E0D172D9CD7}" destId="{8843DF63-6375-4BFF-ABFB-B5228F3F8189}" srcOrd="1" destOrd="0" presId="urn:microsoft.com/office/officeart/2005/8/layout/hierarchy6#1"/>
    <dgm:cxn modelId="{EFFC4426-FEB2-4B39-96E7-7BBC83ED75B4}" type="presParOf" srcId="{2B9547CC-AA1D-4AF4-AF92-AEE45A55B714}" destId="{C6D5A440-9B7E-4CFA-B175-8188E4AF62D0}" srcOrd="1" destOrd="0" presId="urn:microsoft.com/office/officeart/2005/8/layout/hierarchy6#1"/>
    <dgm:cxn modelId="{2E882992-6221-4BCC-86B7-A361CD6A4180}" type="presParOf" srcId="{C6D5A440-9B7E-4CFA-B175-8188E4AF62D0}" destId="{4522A66F-2AC9-4DF4-BBE5-3E2AF5FA8798}" srcOrd="0" destOrd="0" presId="urn:microsoft.com/office/officeart/2005/8/layout/hierarchy6#1"/>
    <dgm:cxn modelId="{9FF13A1C-28E0-492B-9B0F-584AB638F420}" type="presParOf" srcId="{2B9547CC-AA1D-4AF4-AF92-AEE45A55B714}" destId="{C876E1F8-B890-4CA2-83A8-4EEC41F66A5E}" srcOrd="2" destOrd="0" presId="urn:microsoft.com/office/officeart/2005/8/layout/hierarchy6#1"/>
    <dgm:cxn modelId="{36B080E6-C010-4C30-96C6-4E983810A7CB}" type="presParOf" srcId="{C876E1F8-B890-4CA2-83A8-4EEC41F66A5E}" destId="{4E974EA6-144D-45D7-B6EF-59145DBF6A80}" srcOrd="0" destOrd="0" presId="urn:microsoft.com/office/officeart/2005/8/layout/hierarchy6#1"/>
    <dgm:cxn modelId="{50F2621C-1F34-4A98-B6A2-C98967CF7D80}" type="presParOf" srcId="{C876E1F8-B890-4CA2-83A8-4EEC41F66A5E}" destId="{EB89881D-AA1D-41BC-ADE9-5613A8FD2F5F}" srcOrd="1" destOrd="0" presId="urn:microsoft.com/office/officeart/2005/8/layout/hierarchy6#1"/>
    <dgm:cxn modelId="{90B0D831-E8B8-4EAC-99D1-AA5A1AA9AFBB}" type="presParOf" srcId="{2B9547CC-AA1D-4AF4-AF92-AEE45A55B714}" destId="{08F2DC08-52E1-4C17-9F34-FFBEBDD6886E}" srcOrd="3" destOrd="0" presId="urn:microsoft.com/office/officeart/2005/8/layout/hierarchy6#1"/>
    <dgm:cxn modelId="{2A4BC25B-C10D-4E16-9C35-857A892F9B4B}" type="presParOf" srcId="{08F2DC08-52E1-4C17-9F34-FFBEBDD6886E}" destId="{1F21A6C2-9977-4D67-9AD5-363C27FB3229}" srcOrd="0" destOrd="0" presId="urn:microsoft.com/office/officeart/2005/8/layout/hierarchy6#1"/>
    <dgm:cxn modelId="{B4D9A271-1F7F-4C1B-9DB1-E3B227FB0E2A}" type="presParOf" srcId="{2B9547CC-AA1D-4AF4-AF92-AEE45A55B714}" destId="{9CE46FB7-5EF0-4A90-A24B-99F7F86461D3}" srcOrd="4" destOrd="0" presId="urn:microsoft.com/office/officeart/2005/8/layout/hierarchy6#1"/>
    <dgm:cxn modelId="{9E27280A-30C7-41B5-9694-758A6F631920}" type="presParOf" srcId="{9CE46FB7-5EF0-4A90-A24B-99F7F86461D3}" destId="{47A11FFD-4038-4733-AC7C-C2E5D9EEC000}" srcOrd="0" destOrd="0" presId="urn:microsoft.com/office/officeart/2005/8/layout/hierarchy6#1"/>
    <dgm:cxn modelId="{586316E9-48DA-430E-96F4-FD007A3588B0}" type="presParOf" srcId="{9CE46FB7-5EF0-4A90-A24B-99F7F86461D3}" destId="{4B56C99B-6025-496C-8459-27DE48808B1E}" srcOrd="1" destOrd="0" presId="urn:microsoft.com/office/officeart/2005/8/layout/hierarchy6#1"/>
    <dgm:cxn modelId="{F1912A4F-913E-4305-B90E-6DC3D639B0D9}" type="presParOf" srcId="{2B9547CC-AA1D-4AF4-AF92-AEE45A55B714}" destId="{BB75C1EA-D61C-420D-8348-E0E61494247F}" srcOrd="5" destOrd="0" presId="urn:microsoft.com/office/officeart/2005/8/layout/hierarchy6#1"/>
    <dgm:cxn modelId="{A406831A-5E39-4E09-B8E5-FBF0A25819D4}" type="presParOf" srcId="{BB75C1EA-D61C-420D-8348-E0E61494247F}" destId="{1C54CF9B-CA14-47C6-8D31-51B317392129}" srcOrd="0" destOrd="0" presId="urn:microsoft.com/office/officeart/2005/8/layout/hierarchy6#1"/>
    <dgm:cxn modelId="{7913267F-EE1B-4A6A-A323-840769A727C0}" type="presParOf" srcId="{2B9547CC-AA1D-4AF4-AF92-AEE45A55B714}" destId="{1286D942-EB8A-4F34-A70D-DD9F53322B51}" srcOrd="6" destOrd="0" presId="urn:microsoft.com/office/officeart/2005/8/layout/hierarchy6#1"/>
    <dgm:cxn modelId="{38596CAD-6FC9-4AC6-9B69-30AD64A128B8}" type="presParOf" srcId="{1286D942-EB8A-4F34-A70D-DD9F53322B51}" destId="{4E652DE3-0CB7-465D-A4A3-EE7AEE7DC37E}" srcOrd="0" destOrd="0" presId="urn:microsoft.com/office/officeart/2005/8/layout/hierarchy6#1"/>
    <dgm:cxn modelId="{DBB98DFC-959F-477F-A79B-8D5260A35F94}" type="presParOf" srcId="{1286D942-EB8A-4F34-A70D-DD9F53322B51}" destId="{3C357E94-15F3-4C32-A188-35A8468397EE}" srcOrd="1" destOrd="0" presId="urn:microsoft.com/office/officeart/2005/8/layout/hierarchy6#1"/>
    <dgm:cxn modelId="{9B685FCB-7FCC-4C10-ABED-B1EC293C4BE6}" type="presParOf" srcId="{2B9547CC-AA1D-4AF4-AF92-AEE45A55B714}" destId="{FADA0FE7-A076-4E07-92A0-BEB4FD749068}" srcOrd="7" destOrd="0" presId="urn:microsoft.com/office/officeart/2005/8/layout/hierarchy6#1"/>
    <dgm:cxn modelId="{EE208793-CEF5-4BC3-B230-0F4803C42068}" type="presParOf" srcId="{FADA0FE7-A076-4E07-92A0-BEB4FD749068}" destId="{2886E4FC-12AF-4C9E-BBE6-616E4D197E92}" srcOrd="0" destOrd="0" presId="urn:microsoft.com/office/officeart/2005/8/layout/hierarchy6#1"/>
    <dgm:cxn modelId="{53AEF1FE-B376-4ED0-82EC-037D8BC55146}" type="presParOf" srcId="{2B9547CC-AA1D-4AF4-AF92-AEE45A55B714}" destId="{1A31966A-E9E2-40A4-98EE-23481382D10C}" srcOrd="8" destOrd="0" presId="urn:microsoft.com/office/officeart/2005/8/layout/hierarchy6#1"/>
    <dgm:cxn modelId="{E84D995D-BC49-44D5-94F0-8820C2C95B02}" type="presParOf" srcId="{1A31966A-E9E2-40A4-98EE-23481382D10C}" destId="{6393C323-9C77-4BFE-AF35-1FA6555DA5C7}" srcOrd="0" destOrd="0" presId="urn:microsoft.com/office/officeart/2005/8/layout/hierarchy6#1"/>
    <dgm:cxn modelId="{E535D92D-3123-49D6-87C9-0FC8ED9B89D5}" type="presParOf" srcId="{1A31966A-E9E2-40A4-98EE-23481382D10C}" destId="{F3457F90-DB79-434F-BA67-C91DA3CD6C0C}" srcOrd="1" destOrd="0" presId="urn:microsoft.com/office/officeart/2005/8/layout/hierarchy6#1"/>
    <dgm:cxn modelId="{5ED700D1-65F6-43B1-9A95-D6EAA6DBEAFB}" type="presParOf" srcId="{2B9547CC-AA1D-4AF4-AF92-AEE45A55B714}" destId="{5C4EC310-B5F0-451E-B406-F7DEF7EAB2BB}" srcOrd="9" destOrd="0" presId="urn:microsoft.com/office/officeart/2005/8/layout/hierarchy6#1"/>
    <dgm:cxn modelId="{46535445-D617-4C28-B922-DCC186AC3A1D}" type="presParOf" srcId="{5C4EC310-B5F0-451E-B406-F7DEF7EAB2BB}" destId="{C810AD15-20FE-4EF4-B4E4-DAA32903AF17}" srcOrd="0" destOrd="0" presId="urn:microsoft.com/office/officeart/2005/8/layout/hierarchy6#1"/>
    <dgm:cxn modelId="{98610F71-F9F8-4D0C-A64E-B8B92DC48BF0}" type="presParOf" srcId="{2B9547CC-AA1D-4AF4-AF92-AEE45A55B714}" destId="{29D8096F-6388-4830-B65F-807E032231F7}" srcOrd="10" destOrd="0" presId="urn:microsoft.com/office/officeart/2005/8/layout/hierarchy6#1"/>
    <dgm:cxn modelId="{F98D6781-015F-41DE-B712-5BDF27299AEB}" type="presParOf" srcId="{29D8096F-6388-4830-B65F-807E032231F7}" destId="{80DAA73D-68EF-4157-9F11-888D950DC5A0}" srcOrd="0" destOrd="0" presId="urn:microsoft.com/office/officeart/2005/8/layout/hierarchy6#1"/>
    <dgm:cxn modelId="{FE23724F-0694-467F-BC0F-CD2FC3CD0729}" type="presParOf" srcId="{29D8096F-6388-4830-B65F-807E032231F7}" destId="{945618FB-FB68-4199-A4EF-2E91EEC41F74}" srcOrd="1" destOrd="0" presId="urn:microsoft.com/office/officeart/2005/8/layout/hierarchy6#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DAA73D-68EF-4157-9F11-888D950DC5A0}">
      <dsp:nvSpPr>
        <dsp:cNvPr id="0" name=""/>
        <dsp:cNvSpPr/>
      </dsp:nvSpPr>
      <dsp:spPr>
        <a:xfrm>
          <a:off x="0" y="4679262"/>
          <a:ext cx="5940425" cy="1022998"/>
        </a:xfrm>
        <a:prstGeom prst="rect">
          <a:avLst/>
        </a:prstGeom>
        <a:solidFill>
          <a:schemeClr val="accent6">
            <a:lumMod val="40000"/>
            <a:lumOff val="6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t>Control group</a:t>
          </a:r>
        </a:p>
        <a:p>
          <a:pPr marL="0" lvl="0" indent="0" algn="ctr" defTabSz="533400">
            <a:lnSpc>
              <a:spcPct val="90000"/>
            </a:lnSpc>
            <a:spcBef>
              <a:spcPct val="0"/>
            </a:spcBef>
            <a:spcAft>
              <a:spcPct val="35000"/>
            </a:spcAft>
            <a:buNone/>
          </a:pPr>
          <a:r>
            <a:rPr lang="en-US" sz="1200" b="1" kern="1200"/>
            <a:t>Assessment of the urinary excretion of nephrin, podocin and WFDC-2 (</a:t>
          </a:r>
          <a:r>
            <a:rPr lang="en-US" sz="1200" b="1" i="1" kern="1200"/>
            <a:t>n </a:t>
          </a:r>
          <a:r>
            <a:rPr lang="en-US" sz="1200" b="1" kern="1200"/>
            <a:t>= 20) </a:t>
          </a:r>
          <a:endParaRPr lang="ru-RU" sz="1200" b="1" kern="1200"/>
        </a:p>
      </dsp:txBody>
      <dsp:txXfrm>
        <a:off x="0" y="4679262"/>
        <a:ext cx="1782127" cy="1022998"/>
      </dsp:txXfrm>
    </dsp:sp>
    <dsp:sp modelId="{6393C323-9C77-4BFE-AF35-1FA6555DA5C7}">
      <dsp:nvSpPr>
        <dsp:cNvPr id="0" name=""/>
        <dsp:cNvSpPr/>
      </dsp:nvSpPr>
      <dsp:spPr>
        <a:xfrm>
          <a:off x="0" y="3855575"/>
          <a:ext cx="5940425" cy="662310"/>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t>Assessment of the urinary excretion of WFDC-2</a:t>
          </a:r>
          <a:endParaRPr lang="ru-RU" sz="1200" b="1" kern="1200"/>
        </a:p>
      </dsp:txBody>
      <dsp:txXfrm>
        <a:off x="0" y="3855575"/>
        <a:ext cx="1782127" cy="662310"/>
      </dsp:txXfrm>
    </dsp:sp>
    <dsp:sp modelId="{4E652DE3-0CB7-465D-A4A3-EE7AEE7DC37E}">
      <dsp:nvSpPr>
        <dsp:cNvPr id="0" name=""/>
        <dsp:cNvSpPr/>
      </dsp:nvSpPr>
      <dsp:spPr>
        <a:xfrm>
          <a:off x="0" y="2794820"/>
          <a:ext cx="5940425" cy="828352"/>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t>Assessment of the urinary excretion of nephrin and podocin</a:t>
          </a:r>
          <a:endParaRPr lang="ru-RU" sz="1200" b="1" kern="1200"/>
        </a:p>
      </dsp:txBody>
      <dsp:txXfrm>
        <a:off x="0" y="2794820"/>
        <a:ext cx="1782127" cy="828352"/>
      </dsp:txXfrm>
    </dsp:sp>
    <dsp:sp modelId="{47A11FFD-4038-4733-AC7C-C2E5D9EEC000}">
      <dsp:nvSpPr>
        <dsp:cNvPr id="0" name=""/>
        <dsp:cNvSpPr/>
      </dsp:nvSpPr>
      <dsp:spPr>
        <a:xfrm>
          <a:off x="0" y="1747013"/>
          <a:ext cx="5940425" cy="863408"/>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t>Analysis of the clinical risk factors</a:t>
          </a:r>
          <a:endParaRPr lang="ru-RU" sz="1200" b="1" kern="1200"/>
        </a:p>
      </dsp:txBody>
      <dsp:txXfrm>
        <a:off x="0" y="1747013"/>
        <a:ext cx="1782127" cy="863408"/>
      </dsp:txXfrm>
    </dsp:sp>
    <dsp:sp modelId="{4E974EA6-144D-45D7-B6EF-59145DBF6A80}">
      <dsp:nvSpPr>
        <dsp:cNvPr id="0" name=""/>
        <dsp:cNvSpPr/>
      </dsp:nvSpPr>
      <dsp:spPr>
        <a:xfrm>
          <a:off x="0" y="927021"/>
          <a:ext cx="5940425" cy="68993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t>Classifying into the groups according the eGFR and UACR levels</a:t>
          </a:r>
          <a:endParaRPr lang="ru-RU" sz="1200" b="1" kern="1200"/>
        </a:p>
      </dsp:txBody>
      <dsp:txXfrm>
        <a:off x="0" y="927021"/>
        <a:ext cx="1782127" cy="689935"/>
      </dsp:txXfrm>
    </dsp:sp>
    <dsp:sp modelId="{09728A0A-6B7D-493D-B320-C0436A004FE8}">
      <dsp:nvSpPr>
        <dsp:cNvPr id="0" name=""/>
        <dsp:cNvSpPr/>
      </dsp:nvSpPr>
      <dsp:spPr>
        <a:xfrm>
          <a:off x="0" y="0"/>
          <a:ext cx="5940425" cy="791243"/>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US" sz="1200" b="1" kern="1200">
              <a:latin typeface="+mn-lt"/>
              <a:cs typeface="Times New Roman" pitchFamily="18" charset="0"/>
            </a:rPr>
            <a:t>Subjects with T2D diabetes</a:t>
          </a:r>
        </a:p>
        <a:p>
          <a:pPr marL="0" lvl="0" indent="0" algn="ctr" defTabSz="533400">
            <a:lnSpc>
              <a:spcPct val="90000"/>
            </a:lnSpc>
            <a:spcBef>
              <a:spcPct val="0"/>
            </a:spcBef>
            <a:spcAft>
              <a:spcPct val="35000"/>
            </a:spcAft>
            <a:buNone/>
          </a:pPr>
          <a:r>
            <a:rPr lang="en-US" sz="1200" b="1" kern="1200">
              <a:latin typeface="+mn-lt"/>
              <a:cs typeface="Times New Roman" pitchFamily="18" charset="0"/>
            </a:rPr>
            <a:t>Matching to inclusion and exclusion criteria </a:t>
          </a:r>
        </a:p>
      </dsp:txBody>
      <dsp:txXfrm>
        <a:off x="0" y="0"/>
        <a:ext cx="1782127" cy="791243"/>
      </dsp:txXfrm>
    </dsp:sp>
    <dsp:sp modelId="{F00E2FF4-81F2-434A-93E5-B26528AFC4AF}">
      <dsp:nvSpPr>
        <dsp:cNvPr id="0" name=""/>
        <dsp:cNvSpPr/>
      </dsp:nvSpPr>
      <dsp:spPr>
        <a:xfrm>
          <a:off x="2764502" y="0"/>
          <a:ext cx="2222720" cy="6789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latin typeface="+mn-lt"/>
              <a:ea typeface="Verdana" pitchFamily="34" charset="0"/>
              <a:cs typeface="Times New Roman" pitchFamily="18" charset="0"/>
            </a:rPr>
            <a:t>Men and women with diabetes duraton </a:t>
          </a:r>
          <a:r>
            <a:rPr lang="ru-RU" sz="1200" b="1" kern="1200">
              <a:latin typeface="+mn-lt"/>
              <a:ea typeface="Verdana" pitchFamily="34" charset="0"/>
              <a:cs typeface="Times New Roman" pitchFamily="18" charset="0"/>
            </a:rPr>
            <a:t>≥</a:t>
          </a:r>
          <a:r>
            <a:rPr lang="en-US" sz="1200" b="1" kern="1200">
              <a:latin typeface="+mn-lt"/>
              <a:ea typeface="Verdana" pitchFamily="34" charset="0"/>
              <a:cs typeface="Times New Roman" pitchFamily="18" charset="0"/>
            </a:rPr>
            <a:t> </a:t>
          </a:r>
          <a:r>
            <a:rPr lang="ru-RU" sz="1200" b="1" kern="1200">
              <a:latin typeface="+mn-lt"/>
              <a:ea typeface="Verdana" pitchFamily="34" charset="0"/>
              <a:cs typeface="Times New Roman" pitchFamily="18" charset="0"/>
            </a:rPr>
            <a:t>10 </a:t>
          </a:r>
          <a:r>
            <a:rPr lang="en-US" sz="1200" b="1" kern="1200">
              <a:latin typeface="+mn-lt"/>
              <a:ea typeface="Verdana" pitchFamily="34" charset="0"/>
              <a:cs typeface="Times New Roman" pitchFamily="18" charset="0"/>
            </a:rPr>
            <a:t>yr</a:t>
          </a:r>
          <a:endParaRPr lang="ru-RU" sz="1200" b="1" kern="1200">
            <a:latin typeface="+mn-lt"/>
            <a:ea typeface="Verdana" pitchFamily="34" charset="0"/>
            <a:cs typeface="Times New Roman" pitchFamily="18" charset="0"/>
          </a:endParaRPr>
        </a:p>
        <a:p>
          <a:pPr marL="0" lvl="0" indent="0" algn="ctr" defTabSz="533400">
            <a:lnSpc>
              <a:spcPct val="90000"/>
            </a:lnSpc>
            <a:spcBef>
              <a:spcPct val="0"/>
            </a:spcBef>
            <a:spcAft>
              <a:spcPct val="35000"/>
            </a:spcAft>
            <a:buNone/>
          </a:pPr>
          <a:r>
            <a:rPr lang="en-US" sz="1200" b="1" i="1" kern="1200">
              <a:latin typeface="+mn-lt"/>
              <a:ea typeface="Verdana" pitchFamily="34" charset="0"/>
              <a:cs typeface="Times New Roman" pitchFamily="18" charset="0"/>
            </a:rPr>
            <a:t>n</a:t>
          </a:r>
          <a:r>
            <a:rPr lang="en-US" sz="1200" b="1" kern="1200">
              <a:latin typeface="+mn-lt"/>
              <a:ea typeface="Verdana" pitchFamily="34" charset="0"/>
              <a:cs typeface="Times New Roman" pitchFamily="18" charset="0"/>
            </a:rPr>
            <a:t> = 506</a:t>
          </a:r>
          <a:endParaRPr lang="ru-RU" sz="1200" b="1" kern="1200">
            <a:latin typeface="+mn-lt"/>
            <a:ea typeface="Verdana" pitchFamily="34" charset="0"/>
            <a:cs typeface="Times New Roman" pitchFamily="18" charset="0"/>
          </a:endParaRPr>
        </a:p>
      </dsp:txBody>
      <dsp:txXfrm>
        <a:off x="2784387" y="19885"/>
        <a:ext cx="2182950" cy="639142"/>
      </dsp:txXfrm>
    </dsp:sp>
    <dsp:sp modelId="{DD6A8566-141B-4859-9FB7-7572B750F60D}">
      <dsp:nvSpPr>
        <dsp:cNvPr id="0" name=""/>
        <dsp:cNvSpPr/>
      </dsp:nvSpPr>
      <dsp:spPr>
        <a:xfrm>
          <a:off x="3830143" y="678912"/>
          <a:ext cx="91440" cy="299873"/>
        </a:xfrm>
        <a:custGeom>
          <a:avLst/>
          <a:gdLst/>
          <a:ahLst/>
          <a:cxnLst/>
          <a:rect l="0" t="0" r="0" b="0"/>
          <a:pathLst>
            <a:path>
              <a:moveTo>
                <a:pt x="45720" y="0"/>
              </a:moveTo>
              <a:lnTo>
                <a:pt x="45720" y="149936"/>
              </a:lnTo>
              <a:lnTo>
                <a:pt x="48553" y="149936"/>
              </a:lnTo>
              <a:lnTo>
                <a:pt x="48553" y="2998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250269-B322-48C0-9BE4-A3C796C1C5DF}">
      <dsp:nvSpPr>
        <dsp:cNvPr id="0" name=""/>
        <dsp:cNvSpPr/>
      </dsp:nvSpPr>
      <dsp:spPr>
        <a:xfrm>
          <a:off x="2769338" y="978786"/>
          <a:ext cx="2218717" cy="5803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i="1" kern="1200">
              <a:latin typeface="+mn-lt"/>
              <a:ea typeface="Verdana" pitchFamily="34" charset="0"/>
              <a:cs typeface="Times New Roman" pitchFamily="18" charset="0"/>
            </a:rPr>
            <a:t>n </a:t>
          </a:r>
          <a:r>
            <a:rPr lang="en-US" sz="1200" b="1" kern="1200"/>
            <a:t>= 360</a:t>
          </a:r>
          <a:endParaRPr lang="ru-RU" sz="1200" b="1" kern="1200"/>
        </a:p>
      </dsp:txBody>
      <dsp:txXfrm>
        <a:off x="2786335" y="995783"/>
        <a:ext cx="2184723" cy="546311"/>
      </dsp:txXfrm>
    </dsp:sp>
    <dsp:sp modelId="{4579FB1B-A6F2-4302-8906-A5F5B21BE9D1}">
      <dsp:nvSpPr>
        <dsp:cNvPr id="0" name=""/>
        <dsp:cNvSpPr/>
      </dsp:nvSpPr>
      <dsp:spPr>
        <a:xfrm>
          <a:off x="2195520" y="1559092"/>
          <a:ext cx="1683176" cy="352779"/>
        </a:xfrm>
        <a:custGeom>
          <a:avLst/>
          <a:gdLst/>
          <a:ahLst/>
          <a:cxnLst/>
          <a:rect l="0" t="0" r="0" b="0"/>
          <a:pathLst>
            <a:path>
              <a:moveTo>
                <a:pt x="1683176" y="0"/>
              </a:moveTo>
              <a:lnTo>
                <a:pt x="1683176" y="176389"/>
              </a:lnTo>
              <a:lnTo>
                <a:pt x="0" y="176389"/>
              </a:lnTo>
              <a:lnTo>
                <a:pt x="0" y="35277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DDD8A9-2C2F-40E3-853C-46FB54B70A43}">
      <dsp:nvSpPr>
        <dsp:cNvPr id="0" name=""/>
        <dsp:cNvSpPr/>
      </dsp:nvSpPr>
      <dsp:spPr>
        <a:xfrm>
          <a:off x="1783635" y="1911872"/>
          <a:ext cx="823769" cy="5519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CKD</a:t>
          </a:r>
          <a:r>
            <a:rPr lang="ru-RU" sz="1200" b="1" kern="1200">
              <a:latin typeface="Arial"/>
              <a:cs typeface="Arial"/>
            </a:rPr>
            <a:t>–</a:t>
          </a:r>
        </a:p>
        <a:p>
          <a:pPr marL="0" lvl="0" indent="0" algn="ctr" defTabSz="533400">
            <a:lnSpc>
              <a:spcPct val="90000"/>
            </a:lnSpc>
            <a:spcBef>
              <a:spcPct val="0"/>
            </a:spcBef>
            <a:spcAft>
              <a:spcPct val="35000"/>
            </a:spcAft>
            <a:buNone/>
          </a:pPr>
          <a:r>
            <a:rPr lang="en-US" sz="1200" b="1" i="1" kern="1200">
              <a:latin typeface="+mn-lt"/>
              <a:ea typeface="Verdana" pitchFamily="34" charset="0"/>
              <a:cs typeface="Times New Roman" pitchFamily="18" charset="0"/>
            </a:rPr>
            <a:t>n </a:t>
          </a:r>
          <a:r>
            <a:rPr lang="en-US" sz="1200" b="1" kern="1200"/>
            <a:t>= </a:t>
          </a:r>
          <a:r>
            <a:rPr lang="ru-RU" sz="1200" b="1" kern="1200"/>
            <a:t>89</a:t>
          </a:r>
        </a:p>
      </dsp:txBody>
      <dsp:txXfrm>
        <a:off x="1799800" y="1928037"/>
        <a:ext cx="791439" cy="519595"/>
      </dsp:txXfrm>
    </dsp:sp>
    <dsp:sp modelId="{A70D3050-743C-4563-B11A-7C6B8928998C}">
      <dsp:nvSpPr>
        <dsp:cNvPr id="0" name=""/>
        <dsp:cNvSpPr/>
      </dsp:nvSpPr>
      <dsp:spPr>
        <a:xfrm>
          <a:off x="2149800" y="2463798"/>
          <a:ext cx="91440" cy="441855"/>
        </a:xfrm>
        <a:custGeom>
          <a:avLst/>
          <a:gdLst/>
          <a:ahLst/>
          <a:cxnLst/>
          <a:rect l="0" t="0" r="0" b="0"/>
          <a:pathLst>
            <a:path>
              <a:moveTo>
                <a:pt x="45720" y="0"/>
              </a:moveTo>
              <a:lnTo>
                <a:pt x="45720" y="4418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6C7F96-EAA9-4A97-8F3C-7633EC5D6EC3}">
      <dsp:nvSpPr>
        <dsp:cNvPr id="0" name=""/>
        <dsp:cNvSpPr/>
      </dsp:nvSpPr>
      <dsp:spPr>
        <a:xfrm>
          <a:off x="1783635" y="2905653"/>
          <a:ext cx="823769" cy="5519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i="1" kern="1200">
              <a:latin typeface="+mn-lt"/>
              <a:ea typeface="Verdana" pitchFamily="34" charset="0"/>
              <a:cs typeface="Times New Roman" pitchFamily="18" charset="0"/>
            </a:rPr>
            <a:t>n </a:t>
          </a:r>
          <a:r>
            <a:rPr lang="en-US" sz="1200" b="1" kern="1200"/>
            <a:t>= 35</a:t>
          </a:r>
          <a:endParaRPr lang="ru-RU" sz="1200" b="1" kern="1200"/>
        </a:p>
      </dsp:txBody>
      <dsp:txXfrm>
        <a:off x="1799800" y="2921818"/>
        <a:ext cx="791439" cy="519595"/>
      </dsp:txXfrm>
    </dsp:sp>
    <dsp:sp modelId="{B8FEAE10-FA7A-44BA-99EC-C6AED6B99091}">
      <dsp:nvSpPr>
        <dsp:cNvPr id="0" name=""/>
        <dsp:cNvSpPr/>
      </dsp:nvSpPr>
      <dsp:spPr>
        <a:xfrm>
          <a:off x="2149800" y="3457579"/>
          <a:ext cx="91440" cy="450928"/>
        </a:xfrm>
        <a:custGeom>
          <a:avLst/>
          <a:gdLst/>
          <a:ahLst/>
          <a:cxnLst/>
          <a:rect l="0" t="0" r="0" b="0"/>
          <a:pathLst>
            <a:path>
              <a:moveTo>
                <a:pt x="45720" y="0"/>
              </a:moveTo>
              <a:lnTo>
                <a:pt x="45720" y="4509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D5559F-528E-47D2-A384-544DC9BC1482}">
      <dsp:nvSpPr>
        <dsp:cNvPr id="0" name=""/>
        <dsp:cNvSpPr/>
      </dsp:nvSpPr>
      <dsp:spPr>
        <a:xfrm>
          <a:off x="1783635" y="3908508"/>
          <a:ext cx="823769" cy="5519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i="1" kern="1200">
              <a:latin typeface="+mn-lt"/>
              <a:ea typeface="Verdana" pitchFamily="34" charset="0"/>
              <a:cs typeface="Times New Roman" pitchFamily="18" charset="0"/>
            </a:rPr>
            <a:t>n </a:t>
          </a:r>
          <a:r>
            <a:rPr lang="en-US" sz="1200" b="1" kern="1200"/>
            <a:t>= 20</a:t>
          </a:r>
          <a:endParaRPr lang="ru-RU" sz="1200" b="1" kern="1200"/>
        </a:p>
      </dsp:txBody>
      <dsp:txXfrm>
        <a:off x="1799800" y="3924673"/>
        <a:ext cx="791439" cy="519595"/>
      </dsp:txXfrm>
    </dsp:sp>
    <dsp:sp modelId="{B93A2FEC-55B9-4321-B364-4C5C4B5C18B9}">
      <dsp:nvSpPr>
        <dsp:cNvPr id="0" name=""/>
        <dsp:cNvSpPr/>
      </dsp:nvSpPr>
      <dsp:spPr>
        <a:xfrm>
          <a:off x="3263315" y="1559092"/>
          <a:ext cx="615380" cy="353938"/>
        </a:xfrm>
        <a:custGeom>
          <a:avLst/>
          <a:gdLst/>
          <a:ahLst/>
          <a:cxnLst/>
          <a:rect l="0" t="0" r="0" b="0"/>
          <a:pathLst>
            <a:path>
              <a:moveTo>
                <a:pt x="615380" y="0"/>
              </a:moveTo>
              <a:lnTo>
                <a:pt x="615380" y="176969"/>
              </a:lnTo>
              <a:lnTo>
                <a:pt x="0" y="176969"/>
              </a:lnTo>
              <a:lnTo>
                <a:pt x="0" y="3539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A3867E-CAF5-478B-BC3D-D5920F5B4F22}">
      <dsp:nvSpPr>
        <dsp:cNvPr id="0" name=""/>
        <dsp:cNvSpPr/>
      </dsp:nvSpPr>
      <dsp:spPr>
        <a:xfrm>
          <a:off x="2851431" y="1913031"/>
          <a:ext cx="823769" cy="5519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NA-CKD</a:t>
          </a:r>
        </a:p>
        <a:p>
          <a:pPr marL="0" lvl="0" indent="0" algn="ctr" defTabSz="533400">
            <a:lnSpc>
              <a:spcPct val="90000"/>
            </a:lnSpc>
            <a:spcBef>
              <a:spcPct val="0"/>
            </a:spcBef>
            <a:spcAft>
              <a:spcPct val="35000"/>
            </a:spcAft>
            <a:buNone/>
          </a:pPr>
          <a:r>
            <a:rPr lang="en-US" sz="1200" b="1" i="1" kern="1200">
              <a:latin typeface="+mn-lt"/>
              <a:ea typeface="Verdana" pitchFamily="34" charset="0"/>
              <a:cs typeface="Times New Roman" pitchFamily="18" charset="0"/>
            </a:rPr>
            <a:t>n </a:t>
          </a:r>
          <a:r>
            <a:rPr lang="en-US" sz="1200" b="1" kern="1200"/>
            <a:t>= </a:t>
          </a:r>
          <a:r>
            <a:rPr lang="ru-RU" sz="1200" b="1" kern="1200"/>
            <a:t>111</a:t>
          </a:r>
        </a:p>
      </dsp:txBody>
      <dsp:txXfrm>
        <a:off x="2867596" y="1929196"/>
        <a:ext cx="791439" cy="519595"/>
      </dsp:txXfrm>
    </dsp:sp>
    <dsp:sp modelId="{DA8ACF8B-42A5-416E-A870-2704C5E0766C}">
      <dsp:nvSpPr>
        <dsp:cNvPr id="0" name=""/>
        <dsp:cNvSpPr/>
      </dsp:nvSpPr>
      <dsp:spPr>
        <a:xfrm>
          <a:off x="3217595" y="2464957"/>
          <a:ext cx="91440" cy="448340"/>
        </a:xfrm>
        <a:custGeom>
          <a:avLst/>
          <a:gdLst/>
          <a:ahLst/>
          <a:cxnLst/>
          <a:rect l="0" t="0" r="0" b="0"/>
          <a:pathLst>
            <a:path>
              <a:moveTo>
                <a:pt x="45720" y="0"/>
              </a:moveTo>
              <a:lnTo>
                <a:pt x="45720" y="224170"/>
              </a:lnTo>
              <a:lnTo>
                <a:pt x="48825" y="224170"/>
              </a:lnTo>
              <a:lnTo>
                <a:pt x="48825" y="4483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35972B-E6E2-4566-9574-09908EB8946E}">
      <dsp:nvSpPr>
        <dsp:cNvPr id="0" name=""/>
        <dsp:cNvSpPr/>
      </dsp:nvSpPr>
      <dsp:spPr>
        <a:xfrm>
          <a:off x="2854536" y="2913297"/>
          <a:ext cx="823769" cy="5232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i="1" kern="1200">
              <a:latin typeface="+mn-lt"/>
              <a:ea typeface="Verdana" pitchFamily="34" charset="0"/>
              <a:cs typeface="Times New Roman" pitchFamily="18" charset="0"/>
            </a:rPr>
            <a:t>n </a:t>
          </a:r>
          <a:r>
            <a:rPr lang="en-US" sz="1200" b="1" kern="1200"/>
            <a:t>= 35</a:t>
          </a:r>
          <a:endParaRPr lang="ru-RU" sz="1200" b="1" kern="1200"/>
        </a:p>
      </dsp:txBody>
      <dsp:txXfrm>
        <a:off x="2869861" y="2928622"/>
        <a:ext cx="793119" cy="492570"/>
      </dsp:txXfrm>
    </dsp:sp>
    <dsp:sp modelId="{B61F755F-BF7B-42BF-A31E-1A710E44A587}">
      <dsp:nvSpPr>
        <dsp:cNvPr id="0" name=""/>
        <dsp:cNvSpPr/>
      </dsp:nvSpPr>
      <dsp:spPr>
        <a:xfrm>
          <a:off x="3220701" y="3436517"/>
          <a:ext cx="91440" cy="471979"/>
        </a:xfrm>
        <a:custGeom>
          <a:avLst/>
          <a:gdLst/>
          <a:ahLst/>
          <a:cxnLst/>
          <a:rect l="0" t="0" r="0" b="0"/>
          <a:pathLst>
            <a:path>
              <a:moveTo>
                <a:pt x="45720" y="0"/>
              </a:moveTo>
              <a:lnTo>
                <a:pt x="45720" y="47197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4346A8-355B-44D8-83A6-51750D485097}">
      <dsp:nvSpPr>
        <dsp:cNvPr id="0" name=""/>
        <dsp:cNvSpPr/>
      </dsp:nvSpPr>
      <dsp:spPr>
        <a:xfrm>
          <a:off x="2854536" y="3908497"/>
          <a:ext cx="823769" cy="5519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i="1" kern="1200">
              <a:latin typeface="+mn-lt"/>
              <a:ea typeface="Verdana" pitchFamily="34" charset="0"/>
              <a:cs typeface="Times New Roman" pitchFamily="18" charset="0"/>
            </a:rPr>
            <a:t>n </a:t>
          </a:r>
          <a:r>
            <a:rPr lang="en-US" sz="1200" b="1" kern="1200"/>
            <a:t>= 20</a:t>
          </a:r>
          <a:endParaRPr lang="ru-RU" sz="1200" b="1" kern="1200"/>
        </a:p>
      </dsp:txBody>
      <dsp:txXfrm>
        <a:off x="2870701" y="3924662"/>
        <a:ext cx="791439" cy="519595"/>
      </dsp:txXfrm>
    </dsp:sp>
    <dsp:sp modelId="{958FB25E-C085-4CF0-9586-050F78E1205D}">
      <dsp:nvSpPr>
        <dsp:cNvPr id="0" name=""/>
        <dsp:cNvSpPr/>
      </dsp:nvSpPr>
      <dsp:spPr>
        <a:xfrm>
          <a:off x="3878696" y="1559092"/>
          <a:ext cx="589415" cy="353260"/>
        </a:xfrm>
        <a:custGeom>
          <a:avLst/>
          <a:gdLst/>
          <a:ahLst/>
          <a:cxnLst/>
          <a:rect l="0" t="0" r="0" b="0"/>
          <a:pathLst>
            <a:path>
              <a:moveTo>
                <a:pt x="0" y="0"/>
              </a:moveTo>
              <a:lnTo>
                <a:pt x="0" y="176630"/>
              </a:lnTo>
              <a:lnTo>
                <a:pt x="589415" y="176630"/>
              </a:lnTo>
              <a:lnTo>
                <a:pt x="589415" y="3532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E9DB1F-6BE0-4FB2-8B49-CF77F0628C80}">
      <dsp:nvSpPr>
        <dsp:cNvPr id="0" name=""/>
        <dsp:cNvSpPr/>
      </dsp:nvSpPr>
      <dsp:spPr>
        <a:xfrm>
          <a:off x="4056227" y="1912352"/>
          <a:ext cx="823769" cy="5519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A-CKD</a:t>
          </a:r>
          <a:r>
            <a:rPr lang="ru-RU" sz="1200" b="1" kern="1200">
              <a:latin typeface="Arial"/>
              <a:cs typeface="Arial"/>
            </a:rPr>
            <a:t>–</a:t>
          </a:r>
          <a:endParaRPr lang="en-US" sz="1200" b="1" kern="1200">
            <a:latin typeface="Arial"/>
            <a:cs typeface="Arial"/>
          </a:endParaRPr>
        </a:p>
        <a:p>
          <a:pPr marL="0" lvl="0" indent="0" algn="ctr" defTabSz="533400">
            <a:lnSpc>
              <a:spcPct val="90000"/>
            </a:lnSpc>
            <a:spcBef>
              <a:spcPct val="0"/>
            </a:spcBef>
            <a:spcAft>
              <a:spcPct val="35000"/>
            </a:spcAft>
            <a:buNone/>
          </a:pPr>
          <a:r>
            <a:rPr lang="en-US" sz="1200" b="1" i="1" kern="1200">
              <a:latin typeface="+mn-lt"/>
              <a:ea typeface="Verdana" pitchFamily="34" charset="0"/>
              <a:cs typeface="Times New Roman" pitchFamily="18" charset="0"/>
            </a:rPr>
            <a:t>n </a:t>
          </a:r>
          <a:r>
            <a:rPr lang="en-US" sz="1200" b="1" kern="1200">
              <a:latin typeface="+mn-lt"/>
              <a:cs typeface="Arial"/>
            </a:rPr>
            <a:t>= </a:t>
          </a:r>
          <a:r>
            <a:rPr lang="ru-RU" sz="1200" b="1" kern="1200">
              <a:latin typeface="+mn-lt"/>
              <a:cs typeface="Arial"/>
            </a:rPr>
            <a:t>87</a:t>
          </a:r>
          <a:endParaRPr lang="ru-RU" sz="1200" b="1" kern="1200">
            <a:latin typeface="+mn-lt"/>
          </a:endParaRPr>
        </a:p>
      </dsp:txBody>
      <dsp:txXfrm>
        <a:off x="4072392" y="1928517"/>
        <a:ext cx="791439" cy="519595"/>
      </dsp:txXfrm>
    </dsp:sp>
    <dsp:sp modelId="{2CAACFAE-C000-4D0D-B91E-371B811EE5B9}">
      <dsp:nvSpPr>
        <dsp:cNvPr id="0" name=""/>
        <dsp:cNvSpPr/>
      </dsp:nvSpPr>
      <dsp:spPr>
        <a:xfrm>
          <a:off x="4420151" y="2464278"/>
          <a:ext cx="91440" cy="449013"/>
        </a:xfrm>
        <a:custGeom>
          <a:avLst/>
          <a:gdLst/>
          <a:ahLst/>
          <a:cxnLst/>
          <a:rect l="0" t="0" r="0" b="0"/>
          <a:pathLst>
            <a:path>
              <a:moveTo>
                <a:pt x="47960" y="0"/>
              </a:moveTo>
              <a:lnTo>
                <a:pt x="47960" y="224506"/>
              </a:lnTo>
              <a:lnTo>
                <a:pt x="45720" y="224506"/>
              </a:lnTo>
              <a:lnTo>
                <a:pt x="45720" y="4490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961063-7684-4675-9766-1A99960214FA}">
      <dsp:nvSpPr>
        <dsp:cNvPr id="0" name=""/>
        <dsp:cNvSpPr/>
      </dsp:nvSpPr>
      <dsp:spPr>
        <a:xfrm>
          <a:off x="4053986" y="2913292"/>
          <a:ext cx="823769" cy="5519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i="1" kern="1200">
              <a:latin typeface="+mn-lt"/>
              <a:ea typeface="Verdana" pitchFamily="34" charset="0"/>
              <a:cs typeface="Times New Roman" pitchFamily="18" charset="0"/>
            </a:rPr>
            <a:t>n </a:t>
          </a:r>
          <a:r>
            <a:rPr lang="en-US" sz="1200" b="1" kern="1200"/>
            <a:t>= 35</a:t>
          </a:r>
          <a:endParaRPr lang="ru-RU" sz="1200" b="1" kern="1200"/>
        </a:p>
      </dsp:txBody>
      <dsp:txXfrm>
        <a:off x="4070151" y="2929457"/>
        <a:ext cx="791439" cy="519595"/>
      </dsp:txXfrm>
    </dsp:sp>
    <dsp:sp modelId="{B174C705-B694-461D-877F-4FAA94892154}">
      <dsp:nvSpPr>
        <dsp:cNvPr id="0" name=""/>
        <dsp:cNvSpPr/>
      </dsp:nvSpPr>
      <dsp:spPr>
        <a:xfrm>
          <a:off x="3878696" y="1559092"/>
          <a:ext cx="1592709" cy="348601"/>
        </a:xfrm>
        <a:custGeom>
          <a:avLst/>
          <a:gdLst/>
          <a:ahLst/>
          <a:cxnLst/>
          <a:rect l="0" t="0" r="0" b="0"/>
          <a:pathLst>
            <a:path>
              <a:moveTo>
                <a:pt x="0" y="0"/>
              </a:moveTo>
              <a:lnTo>
                <a:pt x="0" y="174300"/>
              </a:lnTo>
              <a:lnTo>
                <a:pt x="1592709" y="174300"/>
              </a:lnTo>
              <a:lnTo>
                <a:pt x="1592709" y="3486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E6E5F1-3C95-4E4D-BA85-47D383BA3B54}">
      <dsp:nvSpPr>
        <dsp:cNvPr id="0" name=""/>
        <dsp:cNvSpPr/>
      </dsp:nvSpPr>
      <dsp:spPr>
        <a:xfrm>
          <a:off x="5059521" y="1907694"/>
          <a:ext cx="823769" cy="5519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kern="1200"/>
            <a:t>A-CKD</a:t>
          </a:r>
          <a:r>
            <a:rPr lang="ru-RU" sz="1200" b="1" kern="1200"/>
            <a:t>+</a:t>
          </a:r>
          <a:endParaRPr lang="en-US" sz="1200" b="1" kern="1200"/>
        </a:p>
        <a:p>
          <a:pPr marL="0" lvl="0" indent="0" algn="ctr" defTabSz="533400">
            <a:lnSpc>
              <a:spcPct val="90000"/>
            </a:lnSpc>
            <a:spcBef>
              <a:spcPct val="0"/>
            </a:spcBef>
            <a:spcAft>
              <a:spcPct val="35000"/>
            </a:spcAft>
            <a:buNone/>
          </a:pPr>
          <a:r>
            <a:rPr lang="en-US" sz="1200" b="1" i="1" kern="1200">
              <a:latin typeface="+mn-lt"/>
              <a:ea typeface="Verdana" pitchFamily="34" charset="0"/>
              <a:cs typeface="Times New Roman" pitchFamily="18" charset="0"/>
            </a:rPr>
            <a:t>n </a:t>
          </a:r>
          <a:r>
            <a:rPr lang="en-US" sz="1200" b="1" kern="1200"/>
            <a:t>= </a:t>
          </a:r>
          <a:r>
            <a:rPr lang="ru-RU" sz="1200" b="1" kern="1200"/>
            <a:t>73</a:t>
          </a:r>
        </a:p>
      </dsp:txBody>
      <dsp:txXfrm>
        <a:off x="5075686" y="1923859"/>
        <a:ext cx="791439" cy="519595"/>
      </dsp:txXfrm>
    </dsp:sp>
    <dsp:sp modelId="{9F9256BB-7AB6-4827-AE67-18DA173F73DD}">
      <dsp:nvSpPr>
        <dsp:cNvPr id="0" name=""/>
        <dsp:cNvSpPr/>
      </dsp:nvSpPr>
      <dsp:spPr>
        <a:xfrm>
          <a:off x="5425686" y="2459620"/>
          <a:ext cx="91440" cy="446496"/>
        </a:xfrm>
        <a:custGeom>
          <a:avLst/>
          <a:gdLst/>
          <a:ahLst/>
          <a:cxnLst/>
          <a:rect l="0" t="0" r="0" b="0"/>
          <a:pathLst>
            <a:path>
              <a:moveTo>
                <a:pt x="45720" y="0"/>
              </a:moveTo>
              <a:lnTo>
                <a:pt x="45720" y="223248"/>
              </a:lnTo>
              <a:lnTo>
                <a:pt x="46815" y="223248"/>
              </a:lnTo>
              <a:lnTo>
                <a:pt x="46815" y="4464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5A5652-C83A-44D6-A610-8F1300A6E4DF}">
      <dsp:nvSpPr>
        <dsp:cNvPr id="0" name=""/>
        <dsp:cNvSpPr/>
      </dsp:nvSpPr>
      <dsp:spPr>
        <a:xfrm>
          <a:off x="5060617" y="2906117"/>
          <a:ext cx="823769" cy="5519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i="1" kern="1200">
              <a:latin typeface="+mn-lt"/>
              <a:ea typeface="Verdana" pitchFamily="34" charset="0"/>
              <a:cs typeface="Times New Roman" pitchFamily="18" charset="0"/>
            </a:rPr>
            <a:t>n </a:t>
          </a:r>
          <a:r>
            <a:rPr lang="en-US" sz="1200" b="1" kern="1200"/>
            <a:t>= 35</a:t>
          </a:r>
          <a:endParaRPr lang="ru-RU" sz="1200" b="1" kern="1200"/>
        </a:p>
      </dsp:txBody>
      <dsp:txXfrm>
        <a:off x="5076782" y="2922282"/>
        <a:ext cx="791439" cy="519595"/>
      </dsp:txXfrm>
    </dsp:sp>
    <dsp:sp modelId="{DCFF9DB8-A08D-4EDE-BFB4-6C590693922E}">
      <dsp:nvSpPr>
        <dsp:cNvPr id="0" name=""/>
        <dsp:cNvSpPr/>
      </dsp:nvSpPr>
      <dsp:spPr>
        <a:xfrm>
          <a:off x="5426782" y="3458042"/>
          <a:ext cx="91440" cy="450465"/>
        </a:xfrm>
        <a:custGeom>
          <a:avLst/>
          <a:gdLst/>
          <a:ahLst/>
          <a:cxnLst/>
          <a:rect l="0" t="0" r="0" b="0"/>
          <a:pathLst>
            <a:path>
              <a:moveTo>
                <a:pt x="45720" y="0"/>
              </a:moveTo>
              <a:lnTo>
                <a:pt x="45720" y="4504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BB18D8-B6EA-4654-A81F-1B05C572A587}">
      <dsp:nvSpPr>
        <dsp:cNvPr id="0" name=""/>
        <dsp:cNvSpPr/>
      </dsp:nvSpPr>
      <dsp:spPr>
        <a:xfrm>
          <a:off x="5060617" y="3908508"/>
          <a:ext cx="823769" cy="5519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b="1" i="1" kern="1200">
              <a:latin typeface="+mn-lt"/>
              <a:ea typeface="Verdana" pitchFamily="34" charset="0"/>
              <a:cs typeface="Times New Roman" pitchFamily="18" charset="0"/>
            </a:rPr>
            <a:t>n </a:t>
          </a:r>
          <a:r>
            <a:rPr lang="en-US" sz="1200" b="1" kern="1200"/>
            <a:t>= 20</a:t>
          </a:r>
          <a:endParaRPr lang="ru-RU" sz="1200" b="1" kern="1200"/>
        </a:p>
      </dsp:txBody>
      <dsp:txXfrm>
        <a:off x="5076782" y="3924673"/>
        <a:ext cx="791439" cy="51959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1">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horzAlign" val="ctr"/>
      <dgm:param type="vertAlign" val="mid"/>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fallback" val="2D"/>
        <dgm:param type="linDir" val="fromT"/>
        <dgm:param type="nodeHorzAlign" val="ctr"/>
        <dgm:param type="nodeVertAlign" val="t"/>
        <dgm:param type="vertAlign" val="t"/>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begPts" val="bCtr"/>
                        <dgm:param type="connRout" val="bend"/>
                        <dgm:param type="dim" val="1D"/>
                        <dgm:param type="endPts" val="tCtr"/>
                        <dgm:param type="endSty" val="noAr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HorzAlign" val="ctr"/>
        <dgm:param type="nodeVertAlign" val="t"/>
        <dgm:param type="vertAlign" val="t"/>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horzAlign" val="ctr"/>
            <dgm:param type="vertAlign" val="t"/>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horzAlign" val="ctr"/>
                <dgm:param type="vertAlign" val="t"/>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E03982-D826-9A46-B05F-DDA67751C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41</Pages>
  <Words>11185</Words>
  <Characters>63756</Characters>
  <Application>Microsoft Office Word</Application>
  <DocSecurity>0</DocSecurity>
  <Lines>531</Lines>
  <Paragraphs>149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 Корбут</dc:creator>
  <cp:lastModifiedBy>Na Ma</cp:lastModifiedBy>
  <cp:revision>2</cp:revision>
  <cp:lastPrinted>2019-07-24T00:29:00Z</cp:lastPrinted>
  <dcterms:created xsi:type="dcterms:W3CDTF">2019-10-18T22:41:00Z</dcterms:created>
  <dcterms:modified xsi:type="dcterms:W3CDTF">2019-10-18T22:41:00Z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true</vt:bool>
  </property>
  <property fmtid="{D5CDD505-2E9C-101B-9397-08002B2CF9AE}" pid="3" name="LastTick">
    <vt:r8>43693.4531712963</vt:r8>
  </property>
  <property fmtid="{D5CDD505-2E9C-101B-9397-08002B2CF9AE}" pid="4" name="EditTimer">
    <vt:i4>3885</vt:i4>
  </property>
</Properties>
</file>