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656D2B40" w14:textId="77777777" w:rsidR="00236DA4" w:rsidRPr="00DE063E" w:rsidRDefault="0046244C" w:rsidP="00DE063E">
      <w:pPr>
        <w:adjustRightInd w:val="0"/>
        <w:snapToGrid w:val="0"/>
        <w:jc w:val="both"/>
        <w:rPr>
          <w:b/>
          <w:color w:val="000000"/>
        </w:rPr>
      </w:pPr>
      <w:bookmarkStart w:id="0" w:name="30j0zll" w:colFirst="0" w:colLast="0"/>
      <w:bookmarkStart w:id="1" w:name="3dy6vkm" w:colFirst="0" w:colLast="0"/>
      <w:bookmarkStart w:id="2" w:name="26in1rg" w:colFirst="0" w:colLast="0"/>
      <w:bookmarkStart w:id="3" w:name="17dp8vu" w:colFirst="0" w:colLast="0"/>
      <w:bookmarkStart w:id="4" w:name="3rdcrjn" w:colFirst="0" w:colLast="0"/>
      <w:bookmarkStart w:id="5" w:name="1t3h5sf" w:colFirst="0" w:colLast="0"/>
      <w:bookmarkStart w:id="6" w:name="2s8eyo1" w:colFirst="0" w:colLast="0"/>
      <w:bookmarkStart w:id="7" w:name="1fob9te" w:colFirst="0" w:colLast="0"/>
      <w:bookmarkStart w:id="8" w:name="2et92p0" w:colFirst="0" w:colLast="0"/>
      <w:bookmarkStart w:id="9" w:name="3znysh7" w:colFirst="0" w:colLast="0"/>
      <w:bookmarkStart w:id="10" w:name="gjdgxs" w:colFirst="0" w:colLast="0"/>
      <w:bookmarkStart w:id="11" w:name="tyjcwt" w:colFirst="0" w:colLast="0"/>
      <w:bookmarkStart w:id="12" w:name="4d34og8" w:colFirst="0" w:colLast="0"/>
      <w:bookmarkEnd w:id="0"/>
      <w:bookmarkEnd w:id="1"/>
      <w:bookmarkEnd w:id="2"/>
      <w:bookmarkEnd w:id="3"/>
      <w:bookmarkEnd w:id="4"/>
      <w:bookmarkEnd w:id="5"/>
      <w:bookmarkEnd w:id="6"/>
      <w:bookmarkEnd w:id="7"/>
      <w:bookmarkEnd w:id="8"/>
      <w:bookmarkEnd w:id="9"/>
      <w:bookmarkEnd w:id="10"/>
      <w:bookmarkEnd w:id="11"/>
      <w:bookmarkEnd w:id="12"/>
      <w:r w:rsidRPr="00DE063E">
        <w:rPr>
          <w:b/>
          <w:color w:val="000000"/>
        </w:rPr>
        <w:t xml:space="preserve">Name of </w:t>
      </w:r>
      <w:r w:rsidRPr="00DE063E">
        <w:rPr>
          <w:b/>
          <w:smallCaps/>
          <w:color w:val="000000"/>
        </w:rPr>
        <w:t>J</w:t>
      </w:r>
      <w:r w:rsidRPr="00DE063E">
        <w:rPr>
          <w:b/>
          <w:color w:val="000000"/>
        </w:rPr>
        <w:t xml:space="preserve">ournal: </w:t>
      </w:r>
      <w:r w:rsidRPr="00DE063E">
        <w:rPr>
          <w:b/>
          <w:i/>
          <w:color w:val="000000"/>
        </w:rPr>
        <w:t>World Journal of Clinical Cases</w:t>
      </w:r>
    </w:p>
    <w:p w14:paraId="28211CAE" w14:textId="77777777" w:rsidR="00236DA4" w:rsidRPr="00DE063E" w:rsidRDefault="0046244C" w:rsidP="00DE063E">
      <w:pPr>
        <w:adjustRightInd w:val="0"/>
        <w:snapToGrid w:val="0"/>
        <w:jc w:val="both"/>
        <w:rPr>
          <w:b/>
          <w:i/>
          <w:color w:val="000000"/>
        </w:rPr>
      </w:pPr>
      <w:bookmarkStart w:id="13" w:name="2jxsxqh" w:colFirst="0" w:colLast="0"/>
      <w:bookmarkStart w:id="14" w:name="z337ya" w:colFirst="0" w:colLast="0"/>
      <w:bookmarkStart w:id="15" w:name="1ksv4uv" w:colFirst="0" w:colLast="0"/>
      <w:bookmarkStart w:id="16" w:name="35nkun2" w:colFirst="0" w:colLast="0"/>
      <w:bookmarkStart w:id="17" w:name="lnxbz9" w:colFirst="0" w:colLast="0"/>
      <w:bookmarkStart w:id="18" w:name="44sinio" w:colFirst="0" w:colLast="0"/>
      <w:bookmarkEnd w:id="13"/>
      <w:bookmarkEnd w:id="14"/>
      <w:bookmarkEnd w:id="15"/>
      <w:bookmarkEnd w:id="16"/>
      <w:bookmarkEnd w:id="17"/>
      <w:bookmarkEnd w:id="18"/>
      <w:r w:rsidRPr="00DE063E">
        <w:rPr>
          <w:b/>
          <w:color w:val="000000"/>
        </w:rPr>
        <w:t>Manuscript NO: 51073</w:t>
      </w:r>
    </w:p>
    <w:p w14:paraId="46422A5B" w14:textId="77777777" w:rsidR="00195F69" w:rsidRDefault="0046244C" w:rsidP="00195F69">
      <w:pPr>
        <w:adjustRightInd w:val="0"/>
        <w:snapToGrid w:val="0"/>
        <w:jc w:val="both"/>
        <w:rPr>
          <w:b/>
          <w:color w:val="000000"/>
          <w:lang w:eastAsia="zh-CN"/>
        </w:rPr>
      </w:pPr>
      <w:r w:rsidRPr="00DE063E">
        <w:rPr>
          <w:b/>
          <w:color w:val="000000"/>
        </w:rPr>
        <w:t xml:space="preserve">Manuscript </w:t>
      </w:r>
      <w:r w:rsidRPr="00DE063E">
        <w:rPr>
          <w:b/>
          <w:smallCaps/>
          <w:color w:val="000000"/>
        </w:rPr>
        <w:t>T</w:t>
      </w:r>
      <w:r w:rsidRPr="00DE063E">
        <w:rPr>
          <w:b/>
          <w:color w:val="000000"/>
        </w:rPr>
        <w:t>ype: CASE REPORT</w:t>
      </w:r>
    </w:p>
    <w:p w14:paraId="38A1AC74" w14:textId="77777777" w:rsidR="00195F69" w:rsidRDefault="00195F69" w:rsidP="00195F69">
      <w:pPr>
        <w:adjustRightInd w:val="0"/>
        <w:snapToGrid w:val="0"/>
        <w:jc w:val="both"/>
        <w:rPr>
          <w:b/>
          <w:color w:val="000000"/>
          <w:lang w:eastAsia="zh-CN"/>
        </w:rPr>
      </w:pPr>
    </w:p>
    <w:p w14:paraId="746E261C" w14:textId="61DD27A6" w:rsidR="00236DA4" w:rsidRPr="00DE063E" w:rsidRDefault="0046244C" w:rsidP="00195F69">
      <w:pPr>
        <w:adjustRightInd w:val="0"/>
        <w:snapToGrid w:val="0"/>
        <w:jc w:val="both"/>
        <w:rPr>
          <w:b/>
          <w:color w:val="000000"/>
        </w:rPr>
      </w:pPr>
      <w:r w:rsidRPr="00DE063E">
        <w:rPr>
          <w:b/>
          <w:color w:val="000000"/>
        </w:rPr>
        <w:t xml:space="preserve">Primary </w:t>
      </w:r>
      <w:proofErr w:type="spellStart"/>
      <w:r w:rsidRPr="00DE063E">
        <w:rPr>
          <w:b/>
          <w:color w:val="000000"/>
        </w:rPr>
        <w:t>parahiatal</w:t>
      </w:r>
      <w:proofErr w:type="spellEnd"/>
      <w:r w:rsidRPr="00DE063E">
        <w:rPr>
          <w:b/>
          <w:color w:val="000000"/>
        </w:rPr>
        <w:t xml:space="preserve"> hernias: </w:t>
      </w:r>
      <w:r w:rsidR="00195F69">
        <w:rPr>
          <w:rFonts w:hint="eastAsia"/>
          <w:b/>
          <w:color w:val="000000"/>
          <w:lang w:eastAsia="zh-CN"/>
        </w:rPr>
        <w:t xml:space="preserve">A </w:t>
      </w:r>
      <w:r w:rsidR="00195F69" w:rsidRPr="00DE063E">
        <w:rPr>
          <w:b/>
          <w:color w:val="000000"/>
        </w:rPr>
        <w:t xml:space="preserve">case </w:t>
      </w:r>
      <w:r w:rsidRPr="00DE063E">
        <w:rPr>
          <w:b/>
          <w:color w:val="000000"/>
        </w:rPr>
        <w:t>report and review of the literature</w:t>
      </w:r>
    </w:p>
    <w:p w14:paraId="40B90877" w14:textId="77777777" w:rsidR="00236DA4" w:rsidRPr="00DE063E" w:rsidRDefault="00236DA4" w:rsidP="00DE063E">
      <w:pPr>
        <w:pBdr>
          <w:top w:val="nil"/>
          <w:left w:val="nil"/>
          <w:bottom w:val="nil"/>
          <w:right w:val="nil"/>
          <w:between w:val="nil"/>
        </w:pBdr>
        <w:adjustRightInd w:val="0"/>
        <w:snapToGrid w:val="0"/>
        <w:jc w:val="both"/>
        <w:rPr>
          <w:color w:val="000000"/>
        </w:rPr>
      </w:pPr>
    </w:p>
    <w:p w14:paraId="1586A6A8" w14:textId="77777777" w:rsidR="00236DA4" w:rsidRPr="00DE063E" w:rsidRDefault="0046244C" w:rsidP="00DE063E">
      <w:pPr>
        <w:pBdr>
          <w:top w:val="nil"/>
          <w:left w:val="nil"/>
          <w:bottom w:val="nil"/>
          <w:right w:val="nil"/>
          <w:between w:val="nil"/>
        </w:pBdr>
        <w:adjustRightInd w:val="0"/>
        <w:snapToGrid w:val="0"/>
        <w:jc w:val="both"/>
        <w:rPr>
          <w:color w:val="000000"/>
        </w:rPr>
      </w:pPr>
      <w:r w:rsidRPr="00DE063E">
        <w:rPr>
          <w:color w:val="000000"/>
        </w:rPr>
        <w:t xml:space="preserve">Preda SD </w:t>
      </w:r>
      <w:r w:rsidRPr="00DE063E">
        <w:rPr>
          <w:i/>
          <w:color w:val="000000"/>
        </w:rPr>
        <w:t xml:space="preserve">et al. </w:t>
      </w:r>
      <w:r w:rsidRPr="00DE063E">
        <w:rPr>
          <w:color w:val="000000"/>
        </w:rPr>
        <w:t>Primary parahiatal hernias</w:t>
      </w:r>
    </w:p>
    <w:p w14:paraId="69B4444F" w14:textId="77777777" w:rsidR="00236DA4" w:rsidRPr="00DE063E" w:rsidRDefault="00236DA4" w:rsidP="00DE063E">
      <w:pPr>
        <w:pBdr>
          <w:top w:val="nil"/>
          <w:left w:val="nil"/>
          <w:bottom w:val="nil"/>
          <w:right w:val="nil"/>
          <w:between w:val="nil"/>
        </w:pBdr>
        <w:adjustRightInd w:val="0"/>
        <w:snapToGrid w:val="0"/>
        <w:jc w:val="both"/>
        <w:rPr>
          <w:color w:val="000000"/>
        </w:rPr>
      </w:pPr>
    </w:p>
    <w:p w14:paraId="43AD7D44" w14:textId="77777777" w:rsidR="00236DA4" w:rsidRPr="00DE063E" w:rsidRDefault="0046244C" w:rsidP="00DE063E">
      <w:pPr>
        <w:pBdr>
          <w:top w:val="nil"/>
          <w:left w:val="nil"/>
          <w:bottom w:val="nil"/>
          <w:right w:val="nil"/>
          <w:between w:val="nil"/>
        </w:pBdr>
        <w:adjustRightInd w:val="0"/>
        <w:snapToGrid w:val="0"/>
        <w:jc w:val="both"/>
        <w:rPr>
          <w:color w:val="000000"/>
        </w:rPr>
      </w:pPr>
      <w:proofErr w:type="spellStart"/>
      <w:r w:rsidRPr="00DE063E">
        <w:rPr>
          <w:color w:val="000000"/>
        </w:rPr>
        <w:t>Silviu</w:t>
      </w:r>
      <w:proofErr w:type="spellEnd"/>
      <w:r w:rsidRPr="00DE063E">
        <w:rPr>
          <w:color w:val="000000"/>
        </w:rPr>
        <w:t xml:space="preserve"> Daniel </w:t>
      </w:r>
      <w:proofErr w:type="spellStart"/>
      <w:r w:rsidRPr="00DE063E">
        <w:rPr>
          <w:color w:val="000000"/>
        </w:rPr>
        <w:t>Preda</w:t>
      </w:r>
      <w:proofErr w:type="spellEnd"/>
      <w:r w:rsidRPr="00DE063E">
        <w:rPr>
          <w:color w:val="000000"/>
        </w:rPr>
        <w:t xml:space="preserve">, Stefan </w:t>
      </w:r>
      <w:proofErr w:type="spellStart"/>
      <w:r w:rsidRPr="00DE063E">
        <w:rPr>
          <w:color w:val="000000"/>
        </w:rPr>
        <w:t>Pătraşcu</w:t>
      </w:r>
      <w:proofErr w:type="spellEnd"/>
      <w:r w:rsidRPr="00DE063E">
        <w:rPr>
          <w:color w:val="000000"/>
        </w:rPr>
        <w:t xml:space="preserve">, Bogdan </w:t>
      </w:r>
      <w:proofErr w:type="spellStart"/>
      <w:r w:rsidRPr="00DE063E">
        <w:rPr>
          <w:color w:val="000000"/>
        </w:rPr>
        <w:t>Ungureanu</w:t>
      </w:r>
      <w:proofErr w:type="spellEnd"/>
      <w:r w:rsidRPr="00DE063E">
        <w:rPr>
          <w:color w:val="000000"/>
        </w:rPr>
        <w:t xml:space="preserve">, Daniel Cristian, </w:t>
      </w:r>
      <w:proofErr w:type="spellStart"/>
      <w:r w:rsidRPr="00DE063E">
        <w:rPr>
          <w:color w:val="000000"/>
        </w:rPr>
        <w:t>Vasile</w:t>
      </w:r>
      <w:proofErr w:type="spellEnd"/>
      <w:r w:rsidRPr="00DE063E">
        <w:rPr>
          <w:color w:val="000000"/>
        </w:rPr>
        <w:t xml:space="preserve"> </w:t>
      </w:r>
      <w:proofErr w:type="spellStart"/>
      <w:r w:rsidRPr="00DE063E">
        <w:rPr>
          <w:color w:val="000000"/>
        </w:rPr>
        <w:t>Bintintan</w:t>
      </w:r>
      <w:proofErr w:type="spellEnd"/>
      <w:r w:rsidRPr="00DE063E">
        <w:rPr>
          <w:color w:val="000000"/>
        </w:rPr>
        <w:t xml:space="preserve">, Cristian M Nica, Valentin </w:t>
      </w:r>
      <w:proofErr w:type="spellStart"/>
      <w:r w:rsidRPr="00DE063E">
        <w:rPr>
          <w:color w:val="000000"/>
        </w:rPr>
        <w:t>Calu</w:t>
      </w:r>
      <w:proofErr w:type="spellEnd"/>
      <w:r w:rsidRPr="00DE063E">
        <w:rPr>
          <w:color w:val="000000"/>
        </w:rPr>
        <w:t xml:space="preserve">, Victor </w:t>
      </w:r>
      <w:proofErr w:type="spellStart"/>
      <w:r w:rsidRPr="00DE063E">
        <w:rPr>
          <w:color w:val="000000"/>
        </w:rPr>
        <w:t>Strambu</w:t>
      </w:r>
      <w:proofErr w:type="spellEnd"/>
      <w:r w:rsidRPr="00DE063E">
        <w:rPr>
          <w:color w:val="000000"/>
        </w:rPr>
        <w:t xml:space="preserve">, Konstantinos </w:t>
      </w:r>
      <w:proofErr w:type="spellStart"/>
      <w:r w:rsidRPr="00DE063E">
        <w:rPr>
          <w:color w:val="000000"/>
        </w:rPr>
        <w:t>Sapalidos</w:t>
      </w:r>
      <w:proofErr w:type="spellEnd"/>
      <w:r w:rsidRPr="00DE063E">
        <w:rPr>
          <w:color w:val="000000"/>
        </w:rPr>
        <w:t xml:space="preserve">, </w:t>
      </w:r>
      <w:proofErr w:type="spellStart"/>
      <w:r w:rsidRPr="00DE063E">
        <w:rPr>
          <w:color w:val="000000"/>
        </w:rPr>
        <w:t>Valeriu</w:t>
      </w:r>
      <w:proofErr w:type="spellEnd"/>
      <w:r w:rsidRPr="00DE063E">
        <w:rPr>
          <w:color w:val="000000"/>
        </w:rPr>
        <w:t xml:space="preserve"> Marin </w:t>
      </w:r>
      <w:proofErr w:type="spellStart"/>
      <w:r w:rsidRPr="00DE063E">
        <w:rPr>
          <w:color w:val="000000"/>
        </w:rPr>
        <w:t>Surlin</w:t>
      </w:r>
      <w:proofErr w:type="spellEnd"/>
    </w:p>
    <w:p w14:paraId="71AB6920" w14:textId="77777777" w:rsidR="00236DA4" w:rsidRPr="00DE063E" w:rsidRDefault="00236DA4" w:rsidP="00DE063E">
      <w:pPr>
        <w:pBdr>
          <w:top w:val="nil"/>
          <w:left w:val="nil"/>
          <w:bottom w:val="nil"/>
          <w:right w:val="nil"/>
          <w:between w:val="nil"/>
        </w:pBdr>
        <w:adjustRightInd w:val="0"/>
        <w:snapToGrid w:val="0"/>
        <w:jc w:val="both"/>
        <w:rPr>
          <w:color w:val="000000"/>
        </w:rPr>
      </w:pPr>
    </w:p>
    <w:p w14:paraId="57ECDF25" w14:textId="11C4CE31" w:rsidR="00236DA4" w:rsidRPr="00DE063E" w:rsidRDefault="0046244C" w:rsidP="00DE063E">
      <w:pPr>
        <w:adjustRightInd w:val="0"/>
        <w:snapToGrid w:val="0"/>
        <w:jc w:val="both"/>
      </w:pPr>
      <w:proofErr w:type="spellStart"/>
      <w:r w:rsidRPr="00DE063E">
        <w:rPr>
          <w:b/>
        </w:rPr>
        <w:t>Silviu</w:t>
      </w:r>
      <w:proofErr w:type="spellEnd"/>
      <w:r w:rsidRPr="00DE063E">
        <w:rPr>
          <w:b/>
        </w:rPr>
        <w:t xml:space="preserve"> Daniel </w:t>
      </w:r>
      <w:proofErr w:type="spellStart"/>
      <w:r w:rsidRPr="00DE063E">
        <w:rPr>
          <w:b/>
        </w:rPr>
        <w:t>Preda</w:t>
      </w:r>
      <w:proofErr w:type="spellEnd"/>
      <w:r w:rsidRPr="00814ED6">
        <w:rPr>
          <w:b/>
          <w:bCs/>
        </w:rPr>
        <w:t>,</w:t>
      </w:r>
      <w:r w:rsidRPr="00DE063E">
        <w:t xml:space="preserve"> </w:t>
      </w:r>
      <w:proofErr w:type="spellStart"/>
      <w:r w:rsidRPr="00DE063E">
        <w:rPr>
          <w:rFonts w:ascii="Cambria" w:eastAsia="Cambria" w:hAnsi="Cambria" w:cs="Cambria"/>
          <w:b/>
        </w:rPr>
        <w:t>Ș</w:t>
      </w:r>
      <w:r w:rsidRPr="00DE063E">
        <w:rPr>
          <w:b/>
        </w:rPr>
        <w:t>tefan</w:t>
      </w:r>
      <w:proofErr w:type="spellEnd"/>
      <w:r w:rsidRPr="00DE063E">
        <w:rPr>
          <w:b/>
        </w:rPr>
        <w:t xml:space="preserve"> </w:t>
      </w:r>
      <w:proofErr w:type="spellStart"/>
      <w:r w:rsidRPr="00DE063E">
        <w:rPr>
          <w:b/>
        </w:rPr>
        <w:t>Pătra</w:t>
      </w:r>
      <w:r w:rsidRPr="00DE063E">
        <w:rPr>
          <w:rFonts w:ascii="Cambria" w:eastAsia="Cambria" w:hAnsi="Cambria" w:cs="Cambria"/>
          <w:b/>
        </w:rPr>
        <w:t>ș</w:t>
      </w:r>
      <w:r w:rsidRPr="00DE063E">
        <w:rPr>
          <w:b/>
        </w:rPr>
        <w:t>cu</w:t>
      </w:r>
      <w:proofErr w:type="spellEnd"/>
      <w:r w:rsidRPr="00DE063E">
        <w:rPr>
          <w:b/>
        </w:rPr>
        <w:t>,</w:t>
      </w:r>
      <w:r w:rsidRPr="00DE063E">
        <w:t xml:space="preserve"> </w:t>
      </w:r>
      <w:proofErr w:type="spellStart"/>
      <w:r w:rsidRPr="00DE063E">
        <w:rPr>
          <w:b/>
        </w:rPr>
        <w:t>Valeriu</w:t>
      </w:r>
      <w:proofErr w:type="spellEnd"/>
      <w:r w:rsidRPr="00DE063E">
        <w:rPr>
          <w:b/>
        </w:rPr>
        <w:t xml:space="preserve"> Marin </w:t>
      </w:r>
      <w:proofErr w:type="spellStart"/>
      <w:r w:rsidRPr="00DE063E">
        <w:rPr>
          <w:b/>
        </w:rPr>
        <w:t>Surlin</w:t>
      </w:r>
      <w:proofErr w:type="spellEnd"/>
      <w:r w:rsidRPr="00814ED6">
        <w:rPr>
          <w:b/>
          <w:bCs/>
        </w:rPr>
        <w:t>,</w:t>
      </w:r>
      <w:r w:rsidRPr="00DE063E">
        <w:t xml:space="preserve"> 1</w:t>
      </w:r>
      <w:r w:rsidRPr="00DE063E">
        <w:rPr>
          <w:vertAlign w:val="superscript"/>
        </w:rPr>
        <w:t>st</w:t>
      </w:r>
      <w:r w:rsidRPr="00DE063E">
        <w:t xml:space="preserve"> Clinic of Surgery, Clinical Emergency Hospital of Craiova, University of Medicine and Pharmacy of Craiova, Craiova 200642, </w:t>
      </w:r>
      <w:proofErr w:type="spellStart"/>
      <w:r w:rsidR="00195F69" w:rsidRPr="00DE063E">
        <w:t>Dolj</w:t>
      </w:r>
      <w:proofErr w:type="spellEnd"/>
      <w:r w:rsidRPr="00DE063E">
        <w:t>, Romania</w:t>
      </w:r>
    </w:p>
    <w:p w14:paraId="35396549" w14:textId="77777777" w:rsidR="00236DA4" w:rsidRPr="00DE063E" w:rsidRDefault="00236DA4" w:rsidP="00DE063E">
      <w:pPr>
        <w:adjustRightInd w:val="0"/>
        <w:snapToGrid w:val="0"/>
        <w:jc w:val="both"/>
      </w:pPr>
    </w:p>
    <w:p w14:paraId="75EF6900" w14:textId="4626FB5A" w:rsidR="00236DA4" w:rsidRPr="00DE063E" w:rsidRDefault="0046244C" w:rsidP="00DE063E">
      <w:pPr>
        <w:adjustRightInd w:val="0"/>
        <w:snapToGrid w:val="0"/>
        <w:jc w:val="both"/>
      </w:pPr>
      <w:r w:rsidRPr="00DE063E">
        <w:rPr>
          <w:b/>
        </w:rPr>
        <w:t>Bogdan Ungureanu</w:t>
      </w:r>
      <w:r w:rsidRPr="00814ED6">
        <w:rPr>
          <w:b/>
          <w:bCs/>
        </w:rPr>
        <w:t>,</w:t>
      </w:r>
      <w:r w:rsidRPr="00DE063E">
        <w:t xml:space="preserve"> Gastroenterology Clinic, Clinical Emergency Hospital of Craiova, University of Medicine and Pharmacy of Craiova, Craiova 200642, </w:t>
      </w:r>
      <w:proofErr w:type="spellStart"/>
      <w:r w:rsidRPr="00DE063E">
        <w:t>Dolj</w:t>
      </w:r>
      <w:proofErr w:type="spellEnd"/>
      <w:r w:rsidRPr="00DE063E">
        <w:t>, Romania</w:t>
      </w:r>
    </w:p>
    <w:p w14:paraId="7C9C09C6" w14:textId="77777777" w:rsidR="00236DA4" w:rsidRPr="00DE063E" w:rsidRDefault="00236DA4" w:rsidP="00DE063E">
      <w:pPr>
        <w:adjustRightInd w:val="0"/>
        <w:snapToGrid w:val="0"/>
        <w:jc w:val="both"/>
      </w:pPr>
    </w:p>
    <w:p w14:paraId="092FFCF9" w14:textId="77777777" w:rsidR="00236DA4" w:rsidRPr="00DE063E" w:rsidRDefault="0046244C" w:rsidP="00DE063E">
      <w:pPr>
        <w:adjustRightInd w:val="0"/>
        <w:snapToGrid w:val="0"/>
        <w:jc w:val="both"/>
      </w:pPr>
      <w:r w:rsidRPr="00DE063E">
        <w:rPr>
          <w:b/>
        </w:rPr>
        <w:t>Daniel Cristian</w:t>
      </w:r>
      <w:r w:rsidRPr="00814ED6">
        <w:rPr>
          <w:b/>
          <w:bCs/>
        </w:rPr>
        <w:t>,</w:t>
      </w:r>
      <w:r w:rsidRPr="00DE063E">
        <w:t xml:space="preserve"> </w:t>
      </w:r>
      <w:proofErr w:type="spellStart"/>
      <w:r w:rsidRPr="00DE063E">
        <w:t>Departament</w:t>
      </w:r>
      <w:proofErr w:type="spellEnd"/>
      <w:r w:rsidRPr="00DE063E">
        <w:t xml:space="preserve"> of General Surgery, “</w:t>
      </w:r>
      <w:proofErr w:type="spellStart"/>
      <w:r w:rsidRPr="00DE063E">
        <w:t>Col</w:t>
      </w:r>
      <w:r w:rsidRPr="00DE063E">
        <w:rPr>
          <w:rFonts w:ascii="Cambria" w:eastAsia="Cambria" w:hAnsi="Cambria" w:cs="Cambria"/>
        </w:rPr>
        <w:t>ț</w:t>
      </w:r>
      <w:r w:rsidRPr="00DE063E">
        <w:t>ea</w:t>
      </w:r>
      <w:proofErr w:type="spellEnd"/>
      <w:r w:rsidRPr="00DE063E">
        <w:t xml:space="preserve">” Clinical Hospital, Carol </w:t>
      </w:r>
      <w:proofErr w:type="spellStart"/>
      <w:r w:rsidRPr="00DE063E">
        <w:t>Davilla</w:t>
      </w:r>
      <w:proofErr w:type="spellEnd"/>
      <w:r w:rsidRPr="00DE063E">
        <w:t xml:space="preserve"> University of Medicine and Pharmacy, Bucharest 030171, Romania</w:t>
      </w:r>
    </w:p>
    <w:p w14:paraId="1108A2AB" w14:textId="77777777" w:rsidR="00236DA4" w:rsidRPr="00DE063E" w:rsidRDefault="00236DA4" w:rsidP="00DE063E">
      <w:pPr>
        <w:adjustRightInd w:val="0"/>
        <w:snapToGrid w:val="0"/>
        <w:jc w:val="both"/>
      </w:pPr>
    </w:p>
    <w:p w14:paraId="1355352B" w14:textId="60858575" w:rsidR="00236DA4" w:rsidRPr="00DE063E" w:rsidRDefault="0046244C" w:rsidP="00DE063E">
      <w:pPr>
        <w:adjustRightInd w:val="0"/>
        <w:snapToGrid w:val="0"/>
        <w:jc w:val="both"/>
      </w:pPr>
      <w:proofErr w:type="spellStart"/>
      <w:r w:rsidRPr="00DE063E">
        <w:rPr>
          <w:b/>
        </w:rPr>
        <w:t>Vasile</w:t>
      </w:r>
      <w:proofErr w:type="spellEnd"/>
      <w:r w:rsidRPr="00DE063E">
        <w:rPr>
          <w:b/>
        </w:rPr>
        <w:t xml:space="preserve"> </w:t>
      </w:r>
      <w:proofErr w:type="spellStart"/>
      <w:r w:rsidRPr="00DE063E">
        <w:rPr>
          <w:b/>
        </w:rPr>
        <w:t>Bin</w:t>
      </w:r>
      <w:r w:rsidRPr="00DE063E">
        <w:rPr>
          <w:rFonts w:ascii="Cambria" w:eastAsia="Cambria" w:hAnsi="Cambria" w:cs="Cambria"/>
          <w:b/>
        </w:rPr>
        <w:t>ț</w:t>
      </w:r>
      <w:r w:rsidRPr="00DE063E">
        <w:rPr>
          <w:b/>
        </w:rPr>
        <w:t>in</w:t>
      </w:r>
      <w:r w:rsidRPr="00DE063E">
        <w:rPr>
          <w:rFonts w:ascii="Cambria" w:eastAsia="Cambria" w:hAnsi="Cambria" w:cs="Cambria"/>
          <w:b/>
        </w:rPr>
        <w:t>ț</w:t>
      </w:r>
      <w:r w:rsidRPr="00DE063E">
        <w:rPr>
          <w:b/>
        </w:rPr>
        <w:t>an</w:t>
      </w:r>
      <w:proofErr w:type="spellEnd"/>
      <w:r w:rsidRPr="00814ED6">
        <w:rPr>
          <w:b/>
          <w:bCs/>
        </w:rPr>
        <w:t>,</w:t>
      </w:r>
      <w:r w:rsidRPr="00DE063E">
        <w:t xml:space="preserve"> 1</w:t>
      </w:r>
      <w:r w:rsidRPr="00DE063E">
        <w:rPr>
          <w:vertAlign w:val="superscript"/>
        </w:rPr>
        <w:t>st</w:t>
      </w:r>
      <w:r w:rsidRPr="00DE063E">
        <w:t xml:space="preserve"> Clinic of Surgery of </w:t>
      </w:r>
      <w:proofErr w:type="spellStart"/>
      <w:r w:rsidRPr="00DE063E">
        <w:t>Cluj</w:t>
      </w:r>
      <w:proofErr w:type="spellEnd"/>
      <w:r w:rsidRPr="00DE063E">
        <w:t xml:space="preserve"> </w:t>
      </w:r>
      <w:proofErr w:type="spellStart"/>
      <w:r w:rsidRPr="00DE063E">
        <w:t>Napoca</w:t>
      </w:r>
      <w:proofErr w:type="spellEnd"/>
      <w:r w:rsidRPr="00DE063E">
        <w:t xml:space="preserve">, Iuliu </w:t>
      </w:r>
      <w:proofErr w:type="spellStart"/>
      <w:r w:rsidRPr="00DE063E">
        <w:t>Ha</w:t>
      </w:r>
      <w:r w:rsidRPr="00DE063E">
        <w:rPr>
          <w:rFonts w:ascii="Cambria" w:eastAsia="Cambria" w:hAnsi="Cambria" w:cs="Cambria"/>
        </w:rPr>
        <w:t>ț</w:t>
      </w:r>
      <w:r w:rsidRPr="00DE063E">
        <w:t>ieganu</w:t>
      </w:r>
      <w:proofErr w:type="spellEnd"/>
      <w:r w:rsidRPr="00DE063E">
        <w:t xml:space="preserve"> University of Medicine and Pharmacy </w:t>
      </w:r>
      <w:proofErr w:type="spellStart"/>
      <w:r w:rsidRPr="00DE063E">
        <w:t>Cluj</w:t>
      </w:r>
      <w:proofErr w:type="spellEnd"/>
      <w:r w:rsidRPr="00DE063E">
        <w:t xml:space="preserve"> </w:t>
      </w:r>
      <w:proofErr w:type="spellStart"/>
      <w:r w:rsidRPr="00DE063E">
        <w:t>Napoca</w:t>
      </w:r>
      <w:proofErr w:type="spellEnd"/>
      <w:r w:rsidRPr="00DE063E">
        <w:t xml:space="preserve">, </w:t>
      </w:r>
      <w:proofErr w:type="spellStart"/>
      <w:r w:rsidRPr="00DE063E">
        <w:t>Cluj</w:t>
      </w:r>
      <w:proofErr w:type="spellEnd"/>
      <w:r w:rsidRPr="00DE063E">
        <w:t xml:space="preserve"> </w:t>
      </w:r>
      <w:proofErr w:type="spellStart"/>
      <w:r w:rsidRPr="00DE063E">
        <w:t>Napoca</w:t>
      </w:r>
      <w:proofErr w:type="spellEnd"/>
      <w:r w:rsidRPr="00DE063E">
        <w:t xml:space="preserve"> 400006, </w:t>
      </w:r>
      <w:proofErr w:type="spellStart"/>
      <w:r w:rsidRPr="00DE063E">
        <w:t>Cluj</w:t>
      </w:r>
      <w:proofErr w:type="spellEnd"/>
      <w:r w:rsidRPr="00DE063E">
        <w:t>, Romania</w:t>
      </w:r>
    </w:p>
    <w:p w14:paraId="46E56B31" w14:textId="77777777" w:rsidR="00236DA4" w:rsidRPr="00DE063E" w:rsidRDefault="00236DA4" w:rsidP="00DE063E">
      <w:pPr>
        <w:adjustRightInd w:val="0"/>
        <w:snapToGrid w:val="0"/>
        <w:jc w:val="both"/>
      </w:pPr>
    </w:p>
    <w:p w14:paraId="6A4E15F5" w14:textId="77777777" w:rsidR="00236DA4" w:rsidRPr="00DE063E" w:rsidRDefault="0046244C" w:rsidP="00DE063E">
      <w:pPr>
        <w:adjustRightInd w:val="0"/>
        <w:snapToGrid w:val="0"/>
        <w:jc w:val="both"/>
      </w:pPr>
      <w:r w:rsidRPr="00DE063E">
        <w:rPr>
          <w:b/>
        </w:rPr>
        <w:t>Cristian M Nica</w:t>
      </w:r>
      <w:r w:rsidRPr="00814ED6">
        <w:rPr>
          <w:b/>
          <w:bCs/>
        </w:rPr>
        <w:t>,</w:t>
      </w:r>
      <w:r w:rsidRPr="00DE063E">
        <w:t xml:space="preserve"> 3</w:t>
      </w:r>
      <w:r w:rsidRPr="00DE063E">
        <w:rPr>
          <w:vertAlign w:val="superscript"/>
        </w:rPr>
        <w:t>rd</w:t>
      </w:r>
      <w:r w:rsidRPr="00DE063E">
        <w:t xml:space="preserve"> Clinic of Surgery, </w:t>
      </w:r>
      <w:proofErr w:type="spellStart"/>
      <w:r w:rsidRPr="00DE063E">
        <w:t>Timi</w:t>
      </w:r>
      <w:r w:rsidRPr="00DE063E">
        <w:rPr>
          <w:rFonts w:ascii="Cambria" w:eastAsia="Cambria" w:hAnsi="Cambria" w:cs="Cambria"/>
        </w:rPr>
        <w:t>ș</w:t>
      </w:r>
      <w:r w:rsidRPr="00DE063E">
        <w:t>oara</w:t>
      </w:r>
      <w:proofErr w:type="spellEnd"/>
      <w:r w:rsidRPr="00DE063E">
        <w:t xml:space="preserve"> Emergency Clinical County Hospital, “Victor </w:t>
      </w:r>
      <w:proofErr w:type="spellStart"/>
      <w:r w:rsidRPr="00DE063E">
        <w:t>Babe</w:t>
      </w:r>
      <w:r w:rsidRPr="00DE063E">
        <w:rPr>
          <w:rFonts w:ascii="Cambria" w:eastAsia="Cambria" w:hAnsi="Cambria" w:cs="Cambria"/>
        </w:rPr>
        <w:t>ș</w:t>
      </w:r>
      <w:proofErr w:type="spellEnd"/>
      <w:r w:rsidRPr="00DE063E">
        <w:t xml:space="preserve">” University of Medicine and Pharmacy of </w:t>
      </w:r>
      <w:proofErr w:type="spellStart"/>
      <w:r w:rsidRPr="00DE063E">
        <w:t>Timi</w:t>
      </w:r>
      <w:r w:rsidRPr="00DE063E">
        <w:rPr>
          <w:rFonts w:ascii="Cambria" w:eastAsia="Cambria" w:hAnsi="Cambria" w:cs="Cambria"/>
        </w:rPr>
        <w:t>ș</w:t>
      </w:r>
      <w:r w:rsidRPr="00DE063E">
        <w:t>oara</w:t>
      </w:r>
      <w:proofErr w:type="spellEnd"/>
      <w:r w:rsidRPr="00DE063E">
        <w:t>, Timisoara 300723, Romania</w:t>
      </w:r>
    </w:p>
    <w:p w14:paraId="50AD4C11" w14:textId="77777777" w:rsidR="00236DA4" w:rsidRPr="00DE063E" w:rsidRDefault="00236DA4" w:rsidP="00DE063E">
      <w:pPr>
        <w:adjustRightInd w:val="0"/>
        <w:snapToGrid w:val="0"/>
        <w:jc w:val="both"/>
      </w:pPr>
    </w:p>
    <w:p w14:paraId="234C0FE1" w14:textId="77777777" w:rsidR="00236DA4" w:rsidRPr="00DE063E" w:rsidRDefault="0046244C" w:rsidP="00DE063E">
      <w:pPr>
        <w:adjustRightInd w:val="0"/>
        <w:snapToGrid w:val="0"/>
        <w:jc w:val="both"/>
      </w:pPr>
      <w:r w:rsidRPr="00DE063E">
        <w:rPr>
          <w:b/>
        </w:rPr>
        <w:lastRenderedPageBreak/>
        <w:t xml:space="preserve">Valentin </w:t>
      </w:r>
      <w:proofErr w:type="spellStart"/>
      <w:r w:rsidRPr="00DE063E">
        <w:rPr>
          <w:b/>
        </w:rPr>
        <w:t>Calu</w:t>
      </w:r>
      <w:proofErr w:type="spellEnd"/>
      <w:r w:rsidRPr="00DE063E">
        <w:t>, Clinic of Surgery, “Elias” Emergency University Hospital Bucharest, University of Medicine and Pharmacy “Carol Davila”, Bucharest 011461, Romania</w:t>
      </w:r>
    </w:p>
    <w:p w14:paraId="3809ED33" w14:textId="77777777" w:rsidR="00236DA4" w:rsidRPr="00DE063E" w:rsidRDefault="00236DA4" w:rsidP="00DE063E">
      <w:pPr>
        <w:adjustRightInd w:val="0"/>
        <w:snapToGrid w:val="0"/>
        <w:jc w:val="both"/>
      </w:pPr>
    </w:p>
    <w:p w14:paraId="6FDD9BC9" w14:textId="77777777" w:rsidR="00236DA4" w:rsidRPr="00DE063E" w:rsidRDefault="0046244C" w:rsidP="00DE063E">
      <w:pPr>
        <w:adjustRightInd w:val="0"/>
        <w:snapToGrid w:val="0"/>
        <w:jc w:val="both"/>
      </w:pPr>
      <w:r w:rsidRPr="00DE063E">
        <w:rPr>
          <w:b/>
        </w:rPr>
        <w:t xml:space="preserve">Victor </w:t>
      </w:r>
      <w:proofErr w:type="spellStart"/>
      <w:r w:rsidRPr="00DE063E">
        <w:rPr>
          <w:b/>
        </w:rPr>
        <w:t>Strâmbu</w:t>
      </w:r>
      <w:proofErr w:type="spellEnd"/>
      <w:r w:rsidRPr="00DE063E">
        <w:t>, Clinic of Surgery of “Dr. Carol Davila” Nephrology Clinical Hospital, University of Medicine and Pharmacy “Carol Davila”, Bucharest 010731, Romania</w:t>
      </w:r>
    </w:p>
    <w:p w14:paraId="23AE5B31" w14:textId="77777777" w:rsidR="00236DA4" w:rsidRPr="00DE063E" w:rsidRDefault="00236DA4" w:rsidP="00DE063E">
      <w:pPr>
        <w:adjustRightInd w:val="0"/>
        <w:snapToGrid w:val="0"/>
        <w:jc w:val="both"/>
      </w:pPr>
    </w:p>
    <w:p w14:paraId="1231208D" w14:textId="77777777" w:rsidR="00195F69" w:rsidRDefault="0046244C" w:rsidP="00195F69">
      <w:pPr>
        <w:adjustRightInd w:val="0"/>
        <w:snapToGrid w:val="0"/>
        <w:jc w:val="both"/>
        <w:rPr>
          <w:lang w:eastAsia="zh-CN"/>
        </w:rPr>
      </w:pPr>
      <w:r w:rsidRPr="00DE063E">
        <w:rPr>
          <w:b/>
        </w:rPr>
        <w:t xml:space="preserve">Konstantinos </w:t>
      </w:r>
      <w:proofErr w:type="spellStart"/>
      <w:r w:rsidRPr="00DE063E">
        <w:rPr>
          <w:b/>
        </w:rPr>
        <w:t>Sapalidis</w:t>
      </w:r>
      <w:proofErr w:type="spellEnd"/>
      <w:r w:rsidRPr="00DE063E">
        <w:rPr>
          <w:b/>
        </w:rPr>
        <w:t xml:space="preserve">, </w:t>
      </w:r>
      <w:proofErr w:type="spellStart"/>
      <w:r w:rsidRPr="00DE063E">
        <w:t>IIIrd</w:t>
      </w:r>
      <w:proofErr w:type="spellEnd"/>
      <w:r w:rsidRPr="00DE063E">
        <w:t xml:space="preserve"> Surgery Clinic, University General Hospital of Thessaloniki, Aristotle University of Thessaloniki, </w:t>
      </w:r>
      <w:proofErr w:type="spellStart"/>
      <w:r w:rsidRPr="00DE063E">
        <w:t>Salonic</w:t>
      </w:r>
      <w:proofErr w:type="spellEnd"/>
      <w:r w:rsidRPr="00DE063E">
        <w:t xml:space="preserve"> 54636, Greece</w:t>
      </w:r>
    </w:p>
    <w:p w14:paraId="6D0F9B2D" w14:textId="77777777" w:rsidR="00195F69" w:rsidRDefault="00195F69" w:rsidP="00195F69">
      <w:pPr>
        <w:adjustRightInd w:val="0"/>
        <w:snapToGrid w:val="0"/>
        <w:jc w:val="both"/>
        <w:rPr>
          <w:lang w:eastAsia="zh-CN"/>
        </w:rPr>
      </w:pPr>
    </w:p>
    <w:p w14:paraId="2674B97A" w14:textId="77777777" w:rsidR="00195F69" w:rsidRDefault="0046244C" w:rsidP="00195F69">
      <w:pPr>
        <w:adjustRightInd w:val="0"/>
        <w:snapToGrid w:val="0"/>
        <w:jc w:val="both"/>
        <w:rPr>
          <w:color w:val="000000"/>
          <w:lang w:eastAsia="zh-CN"/>
        </w:rPr>
      </w:pPr>
      <w:r w:rsidRPr="00DE063E">
        <w:rPr>
          <w:rFonts w:eastAsia="Book Antiqua"/>
          <w:b/>
          <w:color w:val="000000"/>
        </w:rPr>
        <w:t xml:space="preserve">ORCID number: </w:t>
      </w:r>
      <w:proofErr w:type="spellStart"/>
      <w:r w:rsidRPr="00DE063E">
        <w:rPr>
          <w:rFonts w:eastAsia="Book Antiqua"/>
          <w:color w:val="000000"/>
        </w:rPr>
        <w:t>Silviu</w:t>
      </w:r>
      <w:proofErr w:type="spellEnd"/>
      <w:r w:rsidRPr="00DE063E">
        <w:rPr>
          <w:rFonts w:eastAsia="Book Antiqua"/>
          <w:color w:val="000000"/>
        </w:rPr>
        <w:t xml:space="preserve"> Daniel </w:t>
      </w:r>
      <w:proofErr w:type="spellStart"/>
      <w:r w:rsidRPr="00DE063E">
        <w:rPr>
          <w:rFonts w:eastAsia="Book Antiqua"/>
          <w:color w:val="000000"/>
        </w:rPr>
        <w:t>Preda</w:t>
      </w:r>
      <w:proofErr w:type="spellEnd"/>
      <w:r w:rsidRPr="00DE063E">
        <w:rPr>
          <w:rFonts w:eastAsia="Book Antiqua"/>
          <w:color w:val="000000"/>
        </w:rPr>
        <w:t xml:space="preserve"> (0000-0002-0232-0070); </w:t>
      </w:r>
      <w:proofErr w:type="spellStart"/>
      <w:r w:rsidRPr="00DE063E">
        <w:rPr>
          <w:rFonts w:ascii="Cambria" w:eastAsia="Cambria" w:hAnsi="Cambria" w:cs="Cambria"/>
          <w:color w:val="000000"/>
        </w:rPr>
        <w:t>Ș</w:t>
      </w:r>
      <w:r w:rsidRPr="00DE063E">
        <w:rPr>
          <w:rFonts w:eastAsia="Book Antiqua"/>
          <w:color w:val="000000"/>
        </w:rPr>
        <w:t>tefan</w:t>
      </w:r>
      <w:proofErr w:type="spellEnd"/>
      <w:r w:rsidRPr="00DE063E">
        <w:rPr>
          <w:rFonts w:eastAsia="Book Antiqua"/>
          <w:color w:val="000000"/>
        </w:rPr>
        <w:t xml:space="preserve"> </w:t>
      </w:r>
      <w:proofErr w:type="spellStart"/>
      <w:r w:rsidRPr="00DE063E">
        <w:rPr>
          <w:rFonts w:eastAsia="Book Antiqua"/>
          <w:color w:val="000000"/>
        </w:rPr>
        <w:t>Pătra</w:t>
      </w:r>
      <w:r w:rsidRPr="00DE063E">
        <w:rPr>
          <w:rFonts w:ascii="Cambria" w:eastAsia="Cambria" w:hAnsi="Cambria" w:cs="Cambria"/>
          <w:color w:val="000000"/>
        </w:rPr>
        <w:t>ș</w:t>
      </w:r>
      <w:r w:rsidRPr="00DE063E">
        <w:rPr>
          <w:rFonts w:eastAsia="Book Antiqua"/>
          <w:color w:val="000000"/>
        </w:rPr>
        <w:t>cu</w:t>
      </w:r>
      <w:proofErr w:type="spellEnd"/>
      <w:r w:rsidRPr="00DE063E">
        <w:rPr>
          <w:rFonts w:eastAsia="Book Antiqua"/>
          <w:b/>
          <w:color w:val="000000"/>
        </w:rPr>
        <w:t xml:space="preserve"> </w:t>
      </w:r>
      <w:r w:rsidRPr="00DE063E">
        <w:rPr>
          <w:rFonts w:eastAsia="Book Antiqua"/>
          <w:color w:val="000000"/>
        </w:rPr>
        <w:t>(0000-0003-4211-1377);</w:t>
      </w:r>
      <w:r w:rsidRPr="00DE063E">
        <w:rPr>
          <w:rFonts w:eastAsia="Book Antiqua"/>
          <w:b/>
          <w:color w:val="000000"/>
        </w:rPr>
        <w:t xml:space="preserve"> </w:t>
      </w:r>
      <w:r w:rsidRPr="00DE063E">
        <w:rPr>
          <w:rFonts w:eastAsia="Book Antiqua"/>
          <w:color w:val="000000"/>
        </w:rPr>
        <w:t>Bogdan Ungureanu (0000-0003-2648-5408); Daniel Cristian</w:t>
      </w:r>
      <w:r w:rsidRPr="00DE063E">
        <w:rPr>
          <w:rFonts w:eastAsia="Book Antiqua"/>
          <w:b/>
          <w:color w:val="000000"/>
        </w:rPr>
        <w:t xml:space="preserve"> </w:t>
      </w:r>
      <w:r w:rsidRPr="00DE063E">
        <w:rPr>
          <w:rFonts w:eastAsia="Book Antiqua"/>
          <w:color w:val="000000"/>
        </w:rPr>
        <w:t xml:space="preserve">(0000-0003-1795-853X); </w:t>
      </w:r>
      <w:proofErr w:type="spellStart"/>
      <w:r w:rsidRPr="00DE063E">
        <w:rPr>
          <w:rFonts w:eastAsia="Book Antiqua"/>
          <w:color w:val="000000"/>
        </w:rPr>
        <w:t>Vasile</w:t>
      </w:r>
      <w:proofErr w:type="spellEnd"/>
      <w:r w:rsidRPr="00DE063E">
        <w:rPr>
          <w:rFonts w:eastAsia="Book Antiqua"/>
          <w:color w:val="000000"/>
        </w:rPr>
        <w:t xml:space="preserve"> </w:t>
      </w:r>
      <w:proofErr w:type="spellStart"/>
      <w:r w:rsidRPr="00DE063E">
        <w:rPr>
          <w:rFonts w:eastAsia="Book Antiqua"/>
          <w:color w:val="000000"/>
        </w:rPr>
        <w:t>Bin</w:t>
      </w:r>
      <w:r w:rsidRPr="00DE063E">
        <w:rPr>
          <w:rFonts w:ascii="Cambria" w:eastAsia="Cambria" w:hAnsi="Cambria" w:cs="Cambria"/>
          <w:color w:val="000000"/>
        </w:rPr>
        <w:t>ț</w:t>
      </w:r>
      <w:r w:rsidRPr="00DE063E">
        <w:rPr>
          <w:rFonts w:eastAsia="Book Antiqua"/>
          <w:color w:val="000000"/>
        </w:rPr>
        <w:t>in</w:t>
      </w:r>
      <w:r w:rsidRPr="00DE063E">
        <w:rPr>
          <w:rFonts w:ascii="Cambria" w:eastAsia="Cambria" w:hAnsi="Cambria" w:cs="Cambria"/>
          <w:color w:val="000000"/>
        </w:rPr>
        <w:t>ț</w:t>
      </w:r>
      <w:r w:rsidRPr="00DE063E">
        <w:rPr>
          <w:rFonts w:eastAsia="Book Antiqua"/>
          <w:color w:val="000000"/>
        </w:rPr>
        <w:t>an</w:t>
      </w:r>
      <w:proofErr w:type="spellEnd"/>
      <w:r w:rsidRPr="00DE063E">
        <w:rPr>
          <w:rFonts w:eastAsia="Book Antiqua"/>
          <w:color w:val="000000"/>
        </w:rPr>
        <w:t xml:space="preserve"> (0000-0002-1435-6791); Cristian M Nica</w:t>
      </w:r>
      <w:r w:rsidRPr="00DE063E">
        <w:rPr>
          <w:rFonts w:eastAsia="Book Antiqua"/>
          <w:b/>
          <w:color w:val="000000"/>
        </w:rPr>
        <w:t xml:space="preserve"> </w:t>
      </w:r>
      <w:r w:rsidRPr="00DE063E">
        <w:rPr>
          <w:rFonts w:eastAsia="Book Antiqua"/>
          <w:color w:val="000000"/>
        </w:rPr>
        <w:t xml:space="preserve">(0000-0003-1797-0188); Valentin </w:t>
      </w:r>
      <w:proofErr w:type="spellStart"/>
      <w:r w:rsidRPr="00DE063E">
        <w:rPr>
          <w:rFonts w:eastAsia="Book Antiqua"/>
          <w:color w:val="000000"/>
        </w:rPr>
        <w:t>Calu</w:t>
      </w:r>
      <w:proofErr w:type="spellEnd"/>
      <w:r w:rsidRPr="00DE063E">
        <w:rPr>
          <w:rFonts w:eastAsia="Book Antiqua"/>
          <w:b/>
          <w:color w:val="000000"/>
        </w:rPr>
        <w:t xml:space="preserve"> </w:t>
      </w:r>
      <w:r w:rsidRPr="00DE063E">
        <w:rPr>
          <w:rFonts w:eastAsia="Book Antiqua"/>
          <w:color w:val="000000"/>
        </w:rPr>
        <w:t xml:space="preserve">(0000-0001-7710-9109); Victor </w:t>
      </w:r>
      <w:proofErr w:type="spellStart"/>
      <w:r w:rsidRPr="00DE063E">
        <w:rPr>
          <w:rFonts w:eastAsia="Book Antiqua"/>
          <w:color w:val="000000"/>
        </w:rPr>
        <w:t>Strâmbu</w:t>
      </w:r>
      <w:proofErr w:type="spellEnd"/>
      <w:r w:rsidRPr="00DE063E">
        <w:rPr>
          <w:rFonts w:eastAsia="Book Antiqua"/>
          <w:color w:val="000000"/>
        </w:rPr>
        <w:t xml:space="preserve"> (0000-0001-7837-8503); Konstantinos </w:t>
      </w:r>
      <w:proofErr w:type="spellStart"/>
      <w:r w:rsidRPr="00DE063E">
        <w:rPr>
          <w:rFonts w:eastAsia="Book Antiqua"/>
          <w:color w:val="000000"/>
        </w:rPr>
        <w:t>Sapalidis</w:t>
      </w:r>
      <w:proofErr w:type="spellEnd"/>
      <w:r w:rsidRPr="00DE063E">
        <w:rPr>
          <w:rFonts w:eastAsia="Book Antiqua"/>
          <w:color w:val="000000"/>
        </w:rPr>
        <w:t xml:space="preserve"> (0000-0002-2050-8392); </w:t>
      </w:r>
      <w:proofErr w:type="spellStart"/>
      <w:r w:rsidRPr="00DE063E">
        <w:rPr>
          <w:rFonts w:eastAsia="Book Antiqua"/>
          <w:color w:val="000000"/>
        </w:rPr>
        <w:t>Valeriu</w:t>
      </w:r>
      <w:proofErr w:type="spellEnd"/>
      <w:r w:rsidRPr="00DE063E">
        <w:rPr>
          <w:rFonts w:eastAsia="Book Antiqua"/>
          <w:color w:val="000000"/>
        </w:rPr>
        <w:t xml:space="preserve"> Marin </w:t>
      </w:r>
      <w:proofErr w:type="spellStart"/>
      <w:r w:rsidRPr="00DE063E">
        <w:rPr>
          <w:rFonts w:eastAsia="Book Antiqua"/>
          <w:color w:val="000000"/>
        </w:rPr>
        <w:t>Surlin</w:t>
      </w:r>
      <w:proofErr w:type="spellEnd"/>
      <w:r w:rsidRPr="00DE063E">
        <w:rPr>
          <w:rFonts w:eastAsia="Book Antiqua"/>
          <w:color w:val="000000"/>
        </w:rPr>
        <w:t xml:space="preserve"> (0000-0003-2648-5408).</w:t>
      </w:r>
    </w:p>
    <w:p w14:paraId="74646E38" w14:textId="77777777" w:rsidR="00195F69" w:rsidRDefault="00195F69" w:rsidP="00195F69">
      <w:pPr>
        <w:adjustRightInd w:val="0"/>
        <w:snapToGrid w:val="0"/>
        <w:jc w:val="both"/>
        <w:rPr>
          <w:color w:val="000000"/>
          <w:lang w:eastAsia="zh-CN"/>
        </w:rPr>
      </w:pPr>
    </w:p>
    <w:p w14:paraId="352F084E" w14:textId="614064AE" w:rsidR="00195F69" w:rsidRDefault="0046244C" w:rsidP="00195F69">
      <w:pPr>
        <w:adjustRightInd w:val="0"/>
        <w:snapToGrid w:val="0"/>
        <w:jc w:val="both"/>
        <w:rPr>
          <w:color w:val="000000"/>
          <w:lang w:eastAsia="zh-CN"/>
        </w:rPr>
      </w:pPr>
      <w:r w:rsidRPr="00DE063E">
        <w:rPr>
          <w:rFonts w:eastAsia="Book Antiqua"/>
          <w:b/>
          <w:color w:val="000000"/>
        </w:rPr>
        <w:t xml:space="preserve">Author contributions: </w:t>
      </w:r>
      <w:proofErr w:type="spellStart"/>
      <w:r w:rsidR="00195F69" w:rsidRPr="00DE063E">
        <w:rPr>
          <w:color w:val="000000"/>
        </w:rPr>
        <w:t>Preda</w:t>
      </w:r>
      <w:proofErr w:type="spellEnd"/>
      <w:r w:rsidR="00195F69" w:rsidRPr="00DE063E">
        <w:rPr>
          <w:color w:val="000000"/>
        </w:rPr>
        <w:t xml:space="preserve"> SD, </w:t>
      </w:r>
      <w:proofErr w:type="spellStart"/>
      <w:r w:rsidR="00195F69" w:rsidRPr="00DE063E">
        <w:rPr>
          <w:color w:val="000000"/>
        </w:rPr>
        <w:t>Pătraşcu</w:t>
      </w:r>
      <w:proofErr w:type="spellEnd"/>
      <w:r w:rsidR="00195F69" w:rsidRPr="00DE063E">
        <w:rPr>
          <w:color w:val="000000"/>
        </w:rPr>
        <w:t xml:space="preserve"> S, </w:t>
      </w:r>
      <w:proofErr w:type="spellStart"/>
      <w:r w:rsidR="00195F69" w:rsidRPr="00DE063E">
        <w:rPr>
          <w:color w:val="000000"/>
        </w:rPr>
        <w:t>Ungureanu</w:t>
      </w:r>
      <w:proofErr w:type="spellEnd"/>
      <w:r w:rsidR="00195F69" w:rsidRPr="00DE063E">
        <w:rPr>
          <w:color w:val="000000"/>
        </w:rPr>
        <w:t xml:space="preserve"> B, Cristian D, </w:t>
      </w:r>
      <w:proofErr w:type="spellStart"/>
      <w:r w:rsidR="00195F69" w:rsidRPr="00DE063E">
        <w:rPr>
          <w:color w:val="000000"/>
        </w:rPr>
        <w:t>Bintintan</w:t>
      </w:r>
      <w:proofErr w:type="spellEnd"/>
      <w:r w:rsidR="00195F69" w:rsidRPr="00DE063E">
        <w:rPr>
          <w:color w:val="000000"/>
        </w:rPr>
        <w:t xml:space="preserve"> V, Nica CM, </w:t>
      </w:r>
      <w:proofErr w:type="spellStart"/>
      <w:r w:rsidR="00195F69" w:rsidRPr="00DE063E">
        <w:rPr>
          <w:color w:val="000000"/>
        </w:rPr>
        <w:t>Calu</w:t>
      </w:r>
      <w:proofErr w:type="spellEnd"/>
      <w:r w:rsidR="00195F69" w:rsidRPr="00DE063E">
        <w:rPr>
          <w:color w:val="000000"/>
        </w:rPr>
        <w:t xml:space="preserve"> V, </w:t>
      </w:r>
      <w:proofErr w:type="spellStart"/>
      <w:r w:rsidR="00195F69" w:rsidRPr="00DE063E">
        <w:rPr>
          <w:color w:val="000000"/>
        </w:rPr>
        <w:t>St</w:t>
      </w:r>
      <w:r w:rsidR="00195F69">
        <w:rPr>
          <w:color w:val="000000"/>
        </w:rPr>
        <w:t>rambu</w:t>
      </w:r>
      <w:proofErr w:type="spellEnd"/>
      <w:r w:rsidR="00195F69">
        <w:rPr>
          <w:color w:val="000000"/>
        </w:rPr>
        <w:t xml:space="preserve"> V, </w:t>
      </w:r>
      <w:proofErr w:type="spellStart"/>
      <w:r w:rsidR="00195F69">
        <w:rPr>
          <w:color w:val="000000"/>
        </w:rPr>
        <w:t>Sapalidos</w:t>
      </w:r>
      <w:proofErr w:type="spellEnd"/>
      <w:r w:rsidR="00195F69">
        <w:rPr>
          <w:color w:val="000000"/>
        </w:rPr>
        <w:t xml:space="preserve"> K, </w:t>
      </w:r>
      <w:proofErr w:type="spellStart"/>
      <w:r w:rsidR="00195F69">
        <w:rPr>
          <w:color w:val="000000"/>
        </w:rPr>
        <w:t>Surlin</w:t>
      </w:r>
      <w:proofErr w:type="spellEnd"/>
      <w:r w:rsidR="00195F69">
        <w:rPr>
          <w:color w:val="000000"/>
        </w:rPr>
        <w:t xml:space="preserve"> VM</w:t>
      </w:r>
      <w:r w:rsidRPr="00DE063E">
        <w:rPr>
          <w:rFonts w:eastAsia="Book Antiqua"/>
          <w:color w:val="000000"/>
        </w:rPr>
        <w:t xml:space="preserve"> </w:t>
      </w:r>
      <w:r w:rsidR="00195F69">
        <w:rPr>
          <w:rFonts w:eastAsia="Book Antiqua"/>
          <w:color w:val="000000"/>
        </w:rPr>
        <w:t>contribut</w:t>
      </w:r>
      <w:r w:rsidR="00195F69">
        <w:rPr>
          <w:rFonts w:hint="eastAsia"/>
          <w:color w:val="000000"/>
          <w:lang w:eastAsia="zh-CN"/>
        </w:rPr>
        <w:t>ed to the writing and revising of the manuscript</w:t>
      </w:r>
      <w:r w:rsidRPr="00DE063E">
        <w:rPr>
          <w:rFonts w:eastAsia="Book Antiqua"/>
          <w:color w:val="000000"/>
        </w:rPr>
        <w:t xml:space="preserve">. </w:t>
      </w:r>
    </w:p>
    <w:p w14:paraId="08802ED8" w14:textId="77777777" w:rsidR="00195F69" w:rsidRDefault="00195F69" w:rsidP="00195F69">
      <w:pPr>
        <w:adjustRightInd w:val="0"/>
        <w:snapToGrid w:val="0"/>
        <w:jc w:val="both"/>
        <w:rPr>
          <w:color w:val="000000"/>
          <w:lang w:eastAsia="zh-CN"/>
        </w:rPr>
      </w:pPr>
    </w:p>
    <w:p w14:paraId="36D6D08D" w14:textId="685E661C" w:rsidR="00236DA4" w:rsidRPr="00195F69" w:rsidRDefault="0046244C" w:rsidP="00195F69">
      <w:pPr>
        <w:adjustRightInd w:val="0"/>
        <w:snapToGrid w:val="0"/>
        <w:jc w:val="both"/>
      </w:pPr>
      <w:r w:rsidRPr="00DE063E">
        <w:rPr>
          <w:rFonts w:eastAsia="Book Antiqua"/>
          <w:b/>
          <w:color w:val="000000"/>
        </w:rPr>
        <w:t>Informed consent statement:</w:t>
      </w:r>
      <w:r w:rsidRPr="00DE063E">
        <w:rPr>
          <w:rFonts w:eastAsia="Book Antiqua"/>
          <w:color w:val="000000"/>
        </w:rPr>
        <w:t xml:space="preserve"> Written informed consent was obtained from the patient for publication of data and accompanying images.</w:t>
      </w:r>
    </w:p>
    <w:p w14:paraId="6A0B7AF3" w14:textId="77777777" w:rsidR="00236DA4" w:rsidRPr="00DE063E" w:rsidRDefault="00236DA4" w:rsidP="00DE063E">
      <w:pPr>
        <w:adjustRightInd w:val="0"/>
        <w:snapToGrid w:val="0"/>
        <w:jc w:val="both"/>
      </w:pPr>
    </w:p>
    <w:p w14:paraId="5578B24A" w14:textId="77777777" w:rsidR="00236DA4" w:rsidRPr="00DE063E" w:rsidRDefault="0046244C" w:rsidP="00DE063E">
      <w:pPr>
        <w:adjustRightInd w:val="0"/>
        <w:snapToGrid w:val="0"/>
        <w:jc w:val="both"/>
      </w:pPr>
      <w:bookmarkStart w:id="19" w:name="1y810tw" w:colFirst="0" w:colLast="0"/>
      <w:bookmarkStart w:id="20" w:name="3j2qqm3" w:colFirst="0" w:colLast="0"/>
      <w:bookmarkEnd w:id="19"/>
      <w:bookmarkEnd w:id="20"/>
      <w:r w:rsidRPr="00DE063E">
        <w:rPr>
          <w:b/>
        </w:rPr>
        <w:t>Conflict-of-interest statement:</w:t>
      </w:r>
      <w:r w:rsidRPr="00DE063E">
        <w:t xml:space="preserve"> The authors declare that they have no conflict of interest.</w:t>
      </w:r>
    </w:p>
    <w:p w14:paraId="125C9DF2" w14:textId="77777777" w:rsidR="00236DA4" w:rsidRPr="00DE063E" w:rsidRDefault="00236DA4" w:rsidP="00DE063E">
      <w:pPr>
        <w:adjustRightInd w:val="0"/>
        <w:snapToGrid w:val="0"/>
        <w:jc w:val="both"/>
      </w:pPr>
    </w:p>
    <w:p w14:paraId="06241752" w14:textId="77777777" w:rsidR="00236DA4" w:rsidRPr="00DE063E" w:rsidRDefault="0046244C" w:rsidP="00DE063E">
      <w:pPr>
        <w:adjustRightInd w:val="0"/>
        <w:snapToGrid w:val="0"/>
        <w:jc w:val="both"/>
      </w:pPr>
      <w:r w:rsidRPr="00DE063E">
        <w:rPr>
          <w:b/>
          <w:color w:val="000000"/>
        </w:rPr>
        <w:t>CARE Checklist (2016) statement</w:t>
      </w:r>
      <w:r w:rsidRPr="00DE063E">
        <w:rPr>
          <w:b/>
        </w:rPr>
        <w:t>:</w:t>
      </w:r>
      <w:r w:rsidRPr="00DE063E">
        <w:t xml:space="preserve"> The authors have read the CARE Checklist (2016), and the manuscript was prepared and revised according to the CARE Checklist (2016). </w:t>
      </w:r>
    </w:p>
    <w:p w14:paraId="319F666D" w14:textId="77777777" w:rsidR="00236DA4" w:rsidRPr="00DE063E" w:rsidRDefault="00236DA4" w:rsidP="00DE063E">
      <w:pPr>
        <w:adjustRightInd w:val="0"/>
        <w:snapToGrid w:val="0"/>
        <w:jc w:val="both"/>
      </w:pPr>
    </w:p>
    <w:p w14:paraId="4B2941EF" w14:textId="6A1BB436" w:rsidR="00236DA4" w:rsidRPr="00DE063E" w:rsidRDefault="0046244C" w:rsidP="00DE063E">
      <w:pPr>
        <w:adjustRightInd w:val="0"/>
        <w:snapToGrid w:val="0"/>
        <w:jc w:val="both"/>
      </w:pPr>
      <w:bookmarkStart w:id="21" w:name="147n2zr" w:colFirst="0" w:colLast="0"/>
      <w:bookmarkStart w:id="22" w:name="2xcytpi" w:colFirst="0" w:colLast="0"/>
      <w:bookmarkStart w:id="23" w:name="3as4poj" w:colFirst="0" w:colLast="0"/>
      <w:bookmarkStart w:id="24" w:name="1pxezwc" w:colFirst="0" w:colLast="0"/>
      <w:bookmarkStart w:id="25" w:name="49x2ik5" w:colFirst="0" w:colLast="0"/>
      <w:bookmarkStart w:id="26" w:name="2p2csry" w:colFirst="0" w:colLast="0"/>
      <w:bookmarkStart w:id="27" w:name="4i7ojhp" w:colFirst="0" w:colLast="0"/>
      <w:bookmarkStart w:id="28" w:name="qsh70q" w:colFirst="0" w:colLast="0"/>
      <w:bookmarkStart w:id="29" w:name="2bn6wsx" w:colFirst="0" w:colLast="0"/>
      <w:bookmarkStart w:id="30" w:name="1ci93xb" w:colFirst="0" w:colLast="0"/>
      <w:bookmarkStart w:id="31" w:name="23ckvvd" w:colFirst="0" w:colLast="0"/>
      <w:bookmarkStart w:id="32" w:name="3o7alnk" w:colFirst="0" w:colLast="0"/>
      <w:bookmarkStart w:id="33" w:name="3whwml4" w:colFirst="0" w:colLast="0"/>
      <w:bookmarkEnd w:id="21"/>
      <w:bookmarkEnd w:id="22"/>
      <w:bookmarkEnd w:id="23"/>
      <w:bookmarkEnd w:id="24"/>
      <w:bookmarkEnd w:id="25"/>
      <w:bookmarkEnd w:id="26"/>
      <w:bookmarkEnd w:id="27"/>
      <w:bookmarkEnd w:id="28"/>
      <w:bookmarkEnd w:id="29"/>
      <w:bookmarkEnd w:id="30"/>
      <w:bookmarkEnd w:id="31"/>
      <w:bookmarkEnd w:id="32"/>
      <w:bookmarkEnd w:id="33"/>
      <w:r w:rsidRPr="00DE063E">
        <w:rPr>
          <w:b/>
          <w:color w:val="000000"/>
        </w:rPr>
        <w:lastRenderedPageBreak/>
        <w:t xml:space="preserve">Open-Access: </w:t>
      </w:r>
      <w:r w:rsidR="00814ED6" w:rsidRPr="00814ED6">
        <w:rPr>
          <w:color w:val="000000"/>
        </w:rPr>
        <w:t>This is an open-access article that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08D33B9A" w14:textId="77777777" w:rsidR="00236DA4" w:rsidRPr="00DE063E" w:rsidRDefault="00236DA4" w:rsidP="00DE063E">
      <w:pPr>
        <w:adjustRightInd w:val="0"/>
        <w:snapToGrid w:val="0"/>
        <w:jc w:val="both"/>
      </w:pPr>
    </w:p>
    <w:p w14:paraId="2AA24B41" w14:textId="77777777" w:rsidR="00236DA4" w:rsidRPr="00DE063E" w:rsidRDefault="0046244C" w:rsidP="00DE063E">
      <w:pPr>
        <w:adjustRightInd w:val="0"/>
        <w:snapToGrid w:val="0"/>
        <w:jc w:val="both"/>
        <w:rPr>
          <w:b/>
        </w:rPr>
      </w:pPr>
      <w:bookmarkStart w:id="34" w:name="ihv636" w:colFirst="0" w:colLast="0"/>
      <w:bookmarkEnd w:id="34"/>
      <w:r w:rsidRPr="00DE063E">
        <w:rPr>
          <w:b/>
        </w:rPr>
        <w:t xml:space="preserve">Manuscript source: </w:t>
      </w:r>
      <w:r w:rsidRPr="00DE063E">
        <w:t xml:space="preserve">Unsolicited manuscript </w:t>
      </w:r>
    </w:p>
    <w:p w14:paraId="2F2DBAF4" w14:textId="77777777" w:rsidR="00236DA4" w:rsidRPr="00DE063E" w:rsidRDefault="00236DA4" w:rsidP="00DE063E">
      <w:pPr>
        <w:adjustRightInd w:val="0"/>
        <w:snapToGrid w:val="0"/>
        <w:jc w:val="both"/>
      </w:pPr>
    </w:p>
    <w:p w14:paraId="086A0147" w14:textId="5502C604" w:rsidR="00236DA4" w:rsidRPr="00DE063E" w:rsidRDefault="0046244C" w:rsidP="00DE063E">
      <w:pPr>
        <w:pBdr>
          <w:top w:val="nil"/>
          <w:left w:val="nil"/>
          <w:bottom w:val="nil"/>
          <w:right w:val="nil"/>
          <w:between w:val="nil"/>
        </w:pBdr>
        <w:adjustRightInd w:val="0"/>
        <w:snapToGrid w:val="0"/>
        <w:jc w:val="both"/>
        <w:rPr>
          <w:color w:val="000000"/>
          <w:lang w:eastAsia="zh-CN"/>
        </w:rPr>
      </w:pPr>
      <w:bookmarkStart w:id="35" w:name="1hmsyys" w:colFirst="0" w:colLast="0"/>
      <w:bookmarkStart w:id="36" w:name="32hioqz" w:colFirst="0" w:colLast="0"/>
      <w:bookmarkEnd w:id="35"/>
      <w:bookmarkEnd w:id="36"/>
      <w:r w:rsidRPr="00DE063E">
        <w:rPr>
          <w:b/>
          <w:color w:val="000000"/>
        </w:rPr>
        <w:t xml:space="preserve">Corresponding author: </w:t>
      </w:r>
      <w:proofErr w:type="spellStart"/>
      <w:r w:rsidRPr="00DE063E">
        <w:rPr>
          <w:b/>
          <w:color w:val="000000"/>
        </w:rPr>
        <w:t>Silviu</w:t>
      </w:r>
      <w:proofErr w:type="spellEnd"/>
      <w:r w:rsidRPr="00DE063E">
        <w:rPr>
          <w:b/>
          <w:color w:val="000000"/>
        </w:rPr>
        <w:t xml:space="preserve"> Daniel </w:t>
      </w:r>
      <w:proofErr w:type="spellStart"/>
      <w:r w:rsidRPr="00DE063E">
        <w:rPr>
          <w:b/>
          <w:color w:val="000000"/>
        </w:rPr>
        <w:t>Preda</w:t>
      </w:r>
      <w:proofErr w:type="spellEnd"/>
      <w:r w:rsidRPr="00DE063E">
        <w:rPr>
          <w:b/>
          <w:color w:val="000000"/>
        </w:rPr>
        <w:t>, MD, PhD, Doctor, Research Fellow, Surgeon, General Surgery Resident,</w:t>
      </w:r>
      <w:r w:rsidRPr="00DE063E">
        <w:rPr>
          <w:color w:val="000000"/>
        </w:rPr>
        <w:t xml:space="preserve"> Craiova Emergency Clinical County Hospital, University of Medicine and Pharmacy of Craiova, </w:t>
      </w:r>
      <w:proofErr w:type="spellStart"/>
      <w:r w:rsidRPr="00DE063E">
        <w:rPr>
          <w:color w:val="000000"/>
        </w:rPr>
        <w:t>Ceahlăului</w:t>
      </w:r>
      <w:proofErr w:type="spellEnd"/>
      <w:r w:rsidRPr="00DE063E">
        <w:rPr>
          <w:color w:val="000000"/>
        </w:rPr>
        <w:t xml:space="preserve"> 39, Craiova 200635, </w:t>
      </w:r>
      <w:proofErr w:type="spellStart"/>
      <w:r w:rsidRPr="00DE063E">
        <w:rPr>
          <w:color w:val="000000"/>
        </w:rPr>
        <w:t>Dolj</w:t>
      </w:r>
      <w:proofErr w:type="spellEnd"/>
      <w:r w:rsidRPr="00DE063E">
        <w:rPr>
          <w:color w:val="000000"/>
        </w:rPr>
        <w:t xml:space="preserve">, Romania. </w:t>
      </w:r>
      <w:hyperlink r:id="rId6" w:history="1">
        <w:r w:rsidR="00195F69" w:rsidRPr="006341E2">
          <w:rPr>
            <w:rStyle w:val="a6"/>
          </w:rPr>
          <w:t>sdpreda@gmail.com</w:t>
        </w:r>
      </w:hyperlink>
    </w:p>
    <w:p w14:paraId="65BFC414" w14:textId="77777777" w:rsidR="00236DA4" w:rsidRPr="00DE063E" w:rsidRDefault="0046244C" w:rsidP="00DE063E">
      <w:pPr>
        <w:adjustRightInd w:val="0"/>
        <w:snapToGrid w:val="0"/>
        <w:jc w:val="both"/>
      </w:pPr>
      <w:r w:rsidRPr="00DE063E">
        <w:rPr>
          <w:b/>
        </w:rPr>
        <w:t xml:space="preserve">Telephone: </w:t>
      </w:r>
      <w:r w:rsidRPr="00DE063E">
        <w:t>+40-76-8603624</w:t>
      </w:r>
    </w:p>
    <w:p w14:paraId="08D21174" w14:textId="77777777" w:rsidR="00236DA4" w:rsidRPr="00DE063E" w:rsidRDefault="0046244C" w:rsidP="00DE063E">
      <w:pPr>
        <w:adjustRightInd w:val="0"/>
        <w:snapToGrid w:val="0"/>
        <w:jc w:val="both"/>
      </w:pPr>
      <w:r w:rsidRPr="00DE063E">
        <w:rPr>
          <w:b/>
        </w:rPr>
        <w:t xml:space="preserve">Fax: </w:t>
      </w:r>
      <w:r w:rsidRPr="00DE063E">
        <w:t>+40-25-1534523</w:t>
      </w:r>
    </w:p>
    <w:p w14:paraId="7DF44EFA" w14:textId="77777777" w:rsidR="00236DA4" w:rsidRPr="00DE063E" w:rsidRDefault="00236DA4" w:rsidP="00DE063E">
      <w:pPr>
        <w:adjustRightInd w:val="0"/>
        <w:snapToGrid w:val="0"/>
        <w:jc w:val="both"/>
      </w:pPr>
    </w:p>
    <w:p w14:paraId="2086C3BC" w14:textId="77777777" w:rsidR="00236DA4" w:rsidRPr="00DE063E" w:rsidRDefault="0046244C" w:rsidP="00DE063E">
      <w:pPr>
        <w:adjustRightInd w:val="0"/>
        <w:snapToGrid w:val="0"/>
        <w:jc w:val="both"/>
        <w:rPr>
          <w:b/>
        </w:rPr>
      </w:pPr>
      <w:bookmarkStart w:id="37" w:name="28h4qwu" w:colFirst="0" w:colLast="0"/>
      <w:bookmarkStart w:id="38" w:name="19c6y18" w:colFirst="0" w:colLast="0"/>
      <w:bookmarkStart w:id="39" w:name="3fwokq0" w:colFirst="0" w:colLast="0"/>
      <w:bookmarkStart w:id="40" w:name="1v1yuxt" w:colFirst="0" w:colLast="0"/>
      <w:bookmarkStart w:id="41" w:name="vx1227" w:colFirst="0" w:colLast="0"/>
      <w:bookmarkStart w:id="42" w:name="2u6wntf" w:colFirst="0" w:colLast="0"/>
      <w:bookmarkStart w:id="43" w:name="2grqrue" w:colFirst="0" w:colLast="0"/>
      <w:bookmarkStart w:id="44" w:name="4f1mdlm" w:colFirst="0" w:colLast="0"/>
      <w:bookmarkStart w:id="45" w:name="3tbugp1" w:colFirst="0" w:colLast="0"/>
      <w:bookmarkStart w:id="46" w:name="nmf14n" w:colFirst="0" w:colLast="0"/>
      <w:bookmarkStart w:id="47" w:name="41mghml" w:colFirst="0" w:colLast="0"/>
      <w:bookmarkEnd w:id="37"/>
      <w:bookmarkEnd w:id="38"/>
      <w:bookmarkEnd w:id="39"/>
      <w:bookmarkEnd w:id="40"/>
      <w:bookmarkEnd w:id="41"/>
      <w:bookmarkEnd w:id="42"/>
      <w:bookmarkEnd w:id="43"/>
      <w:bookmarkEnd w:id="44"/>
      <w:bookmarkEnd w:id="45"/>
      <w:bookmarkEnd w:id="46"/>
      <w:bookmarkEnd w:id="47"/>
      <w:r w:rsidRPr="00DE063E">
        <w:rPr>
          <w:b/>
        </w:rPr>
        <w:t xml:space="preserve">Received: </w:t>
      </w:r>
      <w:r w:rsidRPr="00DE063E">
        <w:t>September 3, 2019</w:t>
      </w:r>
    </w:p>
    <w:p w14:paraId="6D0FC0F6" w14:textId="77777777" w:rsidR="00236DA4" w:rsidRPr="00DE063E" w:rsidRDefault="0046244C" w:rsidP="00DE063E">
      <w:pPr>
        <w:adjustRightInd w:val="0"/>
        <w:snapToGrid w:val="0"/>
        <w:jc w:val="both"/>
        <w:rPr>
          <w:b/>
        </w:rPr>
      </w:pPr>
      <w:r w:rsidRPr="00DE063E">
        <w:rPr>
          <w:b/>
        </w:rPr>
        <w:t xml:space="preserve">Peer-review started: </w:t>
      </w:r>
      <w:r w:rsidRPr="00DE063E">
        <w:t>September 3, 2019</w:t>
      </w:r>
    </w:p>
    <w:p w14:paraId="106A8A04" w14:textId="77777777" w:rsidR="00236DA4" w:rsidRPr="00DE063E" w:rsidRDefault="0046244C" w:rsidP="00DE063E">
      <w:pPr>
        <w:adjustRightInd w:val="0"/>
        <w:snapToGrid w:val="0"/>
        <w:jc w:val="both"/>
        <w:rPr>
          <w:b/>
        </w:rPr>
      </w:pPr>
      <w:r w:rsidRPr="00DE063E">
        <w:rPr>
          <w:b/>
        </w:rPr>
        <w:t xml:space="preserve">First decision: </w:t>
      </w:r>
      <w:r w:rsidRPr="00DE063E">
        <w:t>September 23, 2019</w:t>
      </w:r>
    </w:p>
    <w:p w14:paraId="623D7D9D" w14:textId="77777777" w:rsidR="00236DA4" w:rsidRPr="00DE063E" w:rsidRDefault="0046244C" w:rsidP="00DE063E">
      <w:pPr>
        <w:adjustRightInd w:val="0"/>
        <w:snapToGrid w:val="0"/>
        <w:jc w:val="both"/>
        <w:rPr>
          <w:b/>
        </w:rPr>
      </w:pPr>
      <w:r w:rsidRPr="00DE063E">
        <w:rPr>
          <w:b/>
        </w:rPr>
        <w:t xml:space="preserve">Revised: </w:t>
      </w:r>
      <w:r w:rsidRPr="00DE063E">
        <w:t>October 19, 2019</w:t>
      </w:r>
    </w:p>
    <w:p w14:paraId="6C08D8C8" w14:textId="48CC9859" w:rsidR="00236DA4" w:rsidRPr="00DE063E" w:rsidRDefault="0046244C" w:rsidP="00DE063E">
      <w:pPr>
        <w:adjustRightInd w:val="0"/>
        <w:snapToGrid w:val="0"/>
        <w:jc w:val="both"/>
        <w:rPr>
          <w:b/>
        </w:rPr>
      </w:pPr>
      <w:r w:rsidRPr="00DE063E">
        <w:rPr>
          <w:b/>
        </w:rPr>
        <w:t>Accepted:</w:t>
      </w:r>
      <w:r w:rsidR="000F431B" w:rsidRPr="000F431B">
        <w:t xml:space="preserve"> November 23, 2019</w:t>
      </w:r>
      <w:r w:rsidRPr="000F431B">
        <w:t xml:space="preserve"> </w:t>
      </w:r>
      <w:bookmarkStart w:id="48" w:name="_GoBack"/>
      <w:bookmarkEnd w:id="48"/>
    </w:p>
    <w:p w14:paraId="2A716E50" w14:textId="77777777" w:rsidR="00236DA4" w:rsidRPr="00DE063E" w:rsidRDefault="0046244C" w:rsidP="00DE063E">
      <w:pPr>
        <w:adjustRightInd w:val="0"/>
        <w:snapToGrid w:val="0"/>
        <w:jc w:val="both"/>
        <w:rPr>
          <w:b/>
        </w:rPr>
      </w:pPr>
      <w:r w:rsidRPr="00DE063E">
        <w:rPr>
          <w:b/>
        </w:rPr>
        <w:t>Article in press:</w:t>
      </w:r>
    </w:p>
    <w:p w14:paraId="5CA1BE10" w14:textId="77777777" w:rsidR="00236DA4" w:rsidRPr="00DE063E" w:rsidRDefault="0046244C" w:rsidP="00DE063E">
      <w:pPr>
        <w:adjustRightInd w:val="0"/>
        <w:snapToGrid w:val="0"/>
        <w:jc w:val="both"/>
        <w:rPr>
          <w:color w:val="000000"/>
        </w:rPr>
      </w:pPr>
      <w:r w:rsidRPr="00DE063E">
        <w:rPr>
          <w:b/>
        </w:rPr>
        <w:t>Published online:</w:t>
      </w:r>
    </w:p>
    <w:p w14:paraId="44056532" w14:textId="77777777" w:rsidR="00236DA4" w:rsidRPr="00DE063E" w:rsidRDefault="00236DA4" w:rsidP="00DE063E">
      <w:pPr>
        <w:adjustRightInd w:val="0"/>
        <w:snapToGrid w:val="0"/>
        <w:jc w:val="both"/>
      </w:pPr>
    </w:p>
    <w:p w14:paraId="36C9ABF7" w14:textId="66737AC4" w:rsidR="00236DA4" w:rsidRPr="0049792F" w:rsidRDefault="0046244C" w:rsidP="0049792F">
      <w:pPr>
        <w:adjustRightInd w:val="0"/>
        <w:snapToGrid w:val="0"/>
        <w:rPr>
          <w:b/>
        </w:rPr>
      </w:pPr>
      <w:r w:rsidRPr="00DE063E">
        <w:br w:type="page"/>
      </w:r>
      <w:r w:rsidRPr="00DE063E">
        <w:rPr>
          <w:rFonts w:eastAsia="Book Antiqua"/>
          <w:b/>
          <w:color w:val="000000"/>
        </w:rPr>
        <w:lastRenderedPageBreak/>
        <w:t>Abstract</w:t>
      </w:r>
    </w:p>
    <w:p w14:paraId="71D6F539" w14:textId="77777777" w:rsidR="00236DA4" w:rsidRPr="00DE063E" w:rsidRDefault="0046244C" w:rsidP="00DE063E">
      <w:pPr>
        <w:tabs>
          <w:tab w:val="left" w:pos="1239"/>
        </w:tabs>
        <w:adjustRightInd w:val="0"/>
        <w:snapToGrid w:val="0"/>
        <w:jc w:val="both"/>
        <w:rPr>
          <w:i/>
        </w:rPr>
      </w:pPr>
      <w:r w:rsidRPr="00DE063E">
        <w:rPr>
          <w:b/>
          <w:i/>
        </w:rPr>
        <w:t>BACKGROUND</w:t>
      </w:r>
    </w:p>
    <w:p w14:paraId="5E8A8B62" w14:textId="63CE90D9" w:rsidR="00236DA4" w:rsidRPr="00DE063E" w:rsidRDefault="0046244C" w:rsidP="00DE063E">
      <w:pPr>
        <w:pBdr>
          <w:top w:val="nil"/>
          <w:left w:val="nil"/>
          <w:bottom w:val="nil"/>
          <w:right w:val="nil"/>
          <w:between w:val="nil"/>
        </w:pBdr>
        <w:adjustRightInd w:val="0"/>
        <w:snapToGrid w:val="0"/>
        <w:jc w:val="both"/>
        <w:rPr>
          <w:color w:val="000000"/>
        </w:rPr>
      </w:pPr>
      <w:proofErr w:type="spellStart"/>
      <w:r w:rsidRPr="00DE063E">
        <w:rPr>
          <w:color w:val="000000"/>
        </w:rPr>
        <w:t>Parahiatal</w:t>
      </w:r>
      <w:proofErr w:type="spellEnd"/>
      <w:r w:rsidRPr="00DE063E">
        <w:rPr>
          <w:color w:val="000000"/>
        </w:rPr>
        <w:t xml:space="preserve"> hernias</w:t>
      </w:r>
      <w:r w:rsidR="002C465D">
        <w:rPr>
          <w:color w:val="000000"/>
        </w:rPr>
        <w:t xml:space="preserve"> </w:t>
      </w:r>
      <w:r w:rsidR="002C465D" w:rsidRPr="00DE063E">
        <w:rPr>
          <w:color w:val="000000"/>
        </w:rPr>
        <w:t>(</w:t>
      </w:r>
      <w:bookmarkStart w:id="49" w:name="_Hlk25251384"/>
      <w:r w:rsidR="002C465D" w:rsidRPr="00DE063E">
        <w:rPr>
          <w:color w:val="000000"/>
        </w:rPr>
        <w:t>PHH</w:t>
      </w:r>
      <w:r w:rsidR="002C465D">
        <w:rPr>
          <w:color w:val="000000"/>
        </w:rPr>
        <w:t>s</w:t>
      </w:r>
      <w:bookmarkEnd w:id="49"/>
      <w:r w:rsidR="002C465D" w:rsidRPr="00DE063E">
        <w:rPr>
          <w:color w:val="000000"/>
        </w:rPr>
        <w:t>)</w:t>
      </w:r>
      <w:r w:rsidRPr="00DE063E">
        <w:rPr>
          <w:color w:val="000000"/>
        </w:rPr>
        <w:t xml:space="preserve"> are rare occurring disease, with a reported incidence of 0.2%-0.35% in patients undergoing surgery for hiatal hernia. We found only a handful of cases of primary </w:t>
      </w:r>
      <w:r w:rsidR="002C465D" w:rsidRPr="002C465D">
        <w:rPr>
          <w:color w:val="000000"/>
        </w:rPr>
        <w:t>PHHs</w:t>
      </w:r>
      <w:r w:rsidRPr="00DE063E">
        <w:rPr>
          <w:color w:val="000000"/>
        </w:rPr>
        <w:t xml:space="preserve"> in the literature. The aim of this paper is to present a case of a primary </w:t>
      </w:r>
      <w:r w:rsidR="002C465D" w:rsidRPr="002C465D">
        <w:rPr>
          <w:color w:val="000000"/>
        </w:rPr>
        <w:t>PHH</w:t>
      </w:r>
      <w:r w:rsidRPr="00DE063E">
        <w:rPr>
          <w:color w:val="000000"/>
        </w:rPr>
        <w:t xml:space="preserve"> and perform a systematic review of the literature. </w:t>
      </w:r>
    </w:p>
    <w:p w14:paraId="04121C3A" w14:textId="77777777" w:rsidR="00236DA4" w:rsidRPr="00DE063E" w:rsidRDefault="00236DA4" w:rsidP="00DE063E">
      <w:pPr>
        <w:pBdr>
          <w:top w:val="nil"/>
          <w:left w:val="nil"/>
          <w:bottom w:val="nil"/>
          <w:right w:val="nil"/>
          <w:between w:val="nil"/>
        </w:pBdr>
        <w:adjustRightInd w:val="0"/>
        <w:snapToGrid w:val="0"/>
        <w:jc w:val="both"/>
        <w:rPr>
          <w:color w:val="000000"/>
        </w:rPr>
      </w:pPr>
    </w:p>
    <w:p w14:paraId="45D18695" w14:textId="77777777" w:rsidR="00236DA4" w:rsidRPr="00DE063E" w:rsidRDefault="0046244C" w:rsidP="00DE063E">
      <w:pPr>
        <w:pBdr>
          <w:top w:val="nil"/>
          <w:left w:val="nil"/>
          <w:bottom w:val="nil"/>
          <w:right w:val="nil"/>
          <w:between w:val="nil"/>
        </w:pBdr>
        <w:adjustRightInd w:val="0"/>
        <w:snapToGrid w:val="0"/>
        <w:jc w:val="both"/>
        <w:rPr>
          <w:i/>
          <w:color w:val="000000"/>
        </w:rPr>
      </w:pPr>
      <w:r w:rsidRPr="00DE063E">
        <w:rPr>
          <w:b/>
          <w:i/>
          <w:color w:val="000000"/>
        </w:rPr>
        <w:t>CASE SUMMARY</w:t>
      </w:r>
    </w:p>
    <w:p w14:paraId="28F56357" w14:textId="6CB4E29A" w:rsidR="00236DA4" w:rsidRPr="00DE063E" w:rsidRDefault="0046244C" w:rsidP="00DE063E">
      <w:pPr>
        <w:pBdr>
          <w:top w:val="nil"/>
          <w:left w:val="nil"/>
          <w:bottom w:val="nil"/>
          <w:right w:val="nil"/>
          <w:between w:val="nil"/>
        </w:pBdr>
        <w:adjustRightInd w:val="0"/>
        <w:snapToGrid w:val="0"/>
        <w:jc w:val="both"/>
        <w:rPr>
          <w:color w:val="000000"/>
        </w:rPr>
      </w:pPr>
      <w:r w:rsidRPr="00DE063E">
        <w:rPr>
          <w:color w:val="000000"/>
        </w:rPr>
        <w:t xml:space="preserve">We report the case of a 60-year-old Caucasian woman with no history of thoraco-abdominal surgery or trauma, which accused epigastric pain, starting 2 years prior, pseudo-angina and bloating. Based on imagistic findings the patient was diagnosed with a </w:t>
      </w:r>
      <w:r w:rsidR="002C465D" w:rsidRPr="002C465D">
        <w:rPr>
          <w:color w:val="000000"/>
        </w:rPr>
        <w:t>PHH</w:t>
      </w:r>
      <w:r w:rsidRPr="00DE063E">
        <w:rPr>
          <w:color w:val="000000"/>
        </w:rPr>
        <w:t xml:space="preserve"> and an associated type I hiatal hernia. Patient underwent laparoscopic surgery and we found an opening in the diaphragm of 7 cm diameter, lateral to the left crus, through which 40%-50% of the stomach had herniated in the thorax, and a small sliding hiatal hernia with an anatomically intact hiatal orifice but slightly enlarged. We performed closure of the defect, suture hiatoplasty and a “floppy” Nissen fundoplication. Postoperative outcome was uneventful, with the patient discharged on the fifth postoperative day. We performed a review of the literature and identified eight articles regarding primary </w:t>
      </w:r>
      <w:r w:rsidR="002C465D" w:rsidRPr="002C465D">
        <w:rPr>
          <w:color w:val="000000"/>
        </w:rPr>
        <w:t>PHH</w:t>
      </w:r>
      <w:r w:rsidRPr="00DE063E">
        <w:rPr>
          <w:color w:val="000000"/>
        </w:rPr>
        <w:t xml:space="preserve">. All data was compiled into one tabled and analyzed. </w:t>
      </w:r>
    </w:p>
    <w:p w14:paraId="68F0C35D" w14:textId="77777777" w:rsidR="00236DA4" w:rsidRPr="00DE063E" w:rsidRDefault="00236DA4" w:rsidP="00DE063E">
      <w:pPr>
        <w:pBdr>
          <w:top w:val="nil"/>
          <w:left w:val="nil"/>
          <w:bottom w:val="nil"/>
          <w:right w:val="nil"/>
          <w:between w:val="nil"/>
        </w:pBdr>
        <w:adjustRightInd w:val="0"/>
        <w:snapToGrid w:val="0"/>
        <w:jc w:val="both"/>
        <w:rPr>
          <w:color w:val="000000"/>
        </w:rPr>
      </w:pPr>
    </w:p>
    <w:p w14:paraId="7783C0EA" w14:textId="77777777" w:rsidR="00236DA4" w:rsidRPr="00DE063E" w:rsidRDefault="0046244C" w:rsidP="00DE063E">
      <w:pPr>
        <w:pBdr>
          <w:top w:val="nil"/>
          <w:left w:val="nil"/>
          <w:bottom w:val="nil"/>
          <w:right w:val="nil"/>
          <w:between w:val="nil"/>
        </w:pBdr>
        <w:adjustRightInd w:val="0"/>
        <w:snapToGrid w:val="0"/>
        <w:jc w:val="both"/>
        <w:rPr>
          <w:i/>
          <w:color w:val="000000"/>
        </w:rPr>
      </w:pPr>
      <w:r w:rsidRPr="00DE063E">
        <w:rPr>
          <w:b/>
          <w:i/>
          <w:color w:val="000000"/>
        </w:rPr>
        <w:t>CONCLUSION</w:t>
      </w:r>
    </w:p>
    <w:p w14:paraId="148CD40F" w14:textId="26B0F603" w:rsidR="00236DA4" w:rsidRPr="00DE063E" w:rsidRDefault="0046244C" w:rsidP="00DE063E">
      <w:pPr>
        <w:pBdr>
          <w:top w:val="nil"/>
          <w:left w:val="nil"/>
          <w:bottom w:val="nil"/>
          <w:right w:val="nil"/>
          <w:between w:val="nil"/>
        </w:pBdr>
        <w:adjustRightInd w:val="0"/>
        <w:snapToGrid w:val="0"/>
        <w:jc w:val="both"/>
        <w:rPr>
          <w:color w:val="000000"/>
        </w:rPr>
      </w:pPr>
      <w:r w:rsidRPr="00DE063E">
        <w:rPr>
          <w:color w:val="000000"/>
        </w:rPr>
        <w:t xml:space="preserve">Primary </w:t>
      </w:r>
      <w:r w:rsidR="002C465D" w:rsidRPr="002C465D">
        <w:rPr>
          <w:color w:val="000000"/>
        </w:rPr>
        <w:t>PHHs</w:t>
      </w:r>
      <w:r w:rsidRPr="00DE063E">
        <w:rPr>
          <w:color w:val="000000"/>
        </w:rPr>
        <w:t xml:space="preserve"> are rare entities, with similar clinical and imagistic findings with paraesophageal hernias. Treatment usually includes laparoscopic approach with closure of the defect and the esophageal hiatus should be dissected and </w:t>
      </w:r>
      <w:r w:rsidR="00FF4035">
        <w:rPr>
          <w:color w:val="000000"/>
        </w:rPr>
        <w:t>analyzed. Postoperative outcome</w:t>
      </w:r>
      <w:r w:rsidRPr="00DE063E">
        <w:rPr>
          <w:color w:val="000000"/>
        </w:rPr>
        <w:t xml:space="preserve"> is favorable in all cases reviewed and no recurrence is cited in the literature. </w:t>
      </w:r>
    </w:p>
    <w:p w14:paraId="79B01172" w14:textId="77777777" w:rsidR="00236DA4" w:rsidRPr="00DE063E" w:rsidRDefault="00236DA4" w:rsidP="00DE063E">
      <w:pPr>
        <w:pBdr>
          <w:top w:val="nil"/>
          <w:left w:val="nil"/>
          <w:bottom w:val="nil"/>
          <w:right w:val="nil"/>
          <w:between w:val="nil"/>
        </w:pBdr>
        <w:adjustRightInd w:val="0"/>
        <w:snapToGrid w:val="0"/>
        <w:jc w:val="both"/>
        <w:rPr>
          <w:color w:val="000000"/>
        </w:rPr>
      </w:pPr>
    </w:p>
    <w:p w14:paraId="729A45FC" w14:textId="317BFAD0" w:rsidR="00236DA4" w:rsidRPr="00DE063E" w:rsidRDefault="0046244C" w:rsidP="00DE063E">
      <w:pPr>
        <w:pBdr>
          <w:top w:val="nil"/>
          <w:left w:val="nil"/>
          <w:bottom w:val="nil"/>
          <w:right w:val="nil"/>
          <w:between w:val="nil"/>
        </w:pBdr>
        <w:adjustRightInd w:val="0"/>
        <w:snapToGrid w:val="0"/>
        <w:jc w:val="both"/>
        <w:rPr>
          <w:color w:val="000000"/>
          <w:lang w:eastAsia="zh-CN"/>
        </w:rPr>
      </w:pPr>
      <w:r w:rsidRPr="00DE063E">
        <w:rPr>
          <w:b/>
          <w:color w:val="000000"/>
        </w:rPr>
        <w:t>Key words:</w:t>
      </w:r>
      <w:r w:rsidRPr="00DE063E">
        <w:rPr>
          <w:color w:val="000000"/>
        </w:rPr>
        <w:t xml:space="preserve"> Parahiatal; Hernia; Review; Literature</w:t>
      </w:r>
      <w:r w:rsidR="00FF4035">
        <w:rPr>
          <w:rFonts w:hint="eastAsia"/>
          <w:color w:val="000000"/>
          <w:lang w:eastAsia="zh-CN"/>
        </w:rPr>
        <w:t>;</w:t>
      </w:r>
      <w:r w:rsidR="00FF4035" w:rsidRPr="00FF4035">
        <w:rPr>
          <w:color w:val="000000"/>
        </w:rPr>
        <w:t xml:space="preserve"> </w:t>
      </w:r>
      <w:r w:rsidR="00FF4035">
        <w:rPr>
          <w:color w:val="000000"/>
        </w:rPr>
        <w:t>Case</w:t>
      </w:r>
      <w:r w:rsidR="00FF4035" w:rsidRPr="00DE063E">
        <w:rPr>
          <w:color w:val="000000"/>
        </w:rPr>
        <w:t xml:space="preserve"> report</w:t>
      </w:r>
    </w:p>
    <w:p w14:paraId="237BD341" w14:textId="77777777" w:rsidR="00236DA4" w:rsidRPr="00DE063E" w:rsidRDefault="00236DA4" w:rsidP="00DE063E">
      <w:pPr>
        <w:pBdr>
          <w:top w:val="nil"/>
          <w:left w:val="nil"/>
          <w:bottom w:val="nil"/>
          <w:right w:val="nil"/>
          <w:between w:val="nil"/>
        </w:pBdr>
        <w:adjustRightInd w:val="0"/>
        <w:snapToGrid w:val="0"/>
        <w:jc w:val="both"/>
        <w:rPr>
          <w:color w:val="000000"/>
        </w:rPr>
      </w:pPr>
    </w:p>
    <w:p w14:paraId="60641E15" w14:textId="77777777" w:rsidR="00236DA4" w:rsidRPr="00DE063E" w:rsidRDefault="0046244C" w:rsidP="00DE063E">
      <w:pPr>
        <w:adjustRightInd w:val="0"/>
        <w:snapToGrid w:val="0"/>
        <w:jc w:val="both"/>
      </w:pPr>
      <w:bookmarkStart w:id="50" w:name="111kx3o" w:colFirst="0" w:colLast="0"/>
      <w:bookmarkStart w:id="51" w:name="37m2jsg" w:colFirst="0" w:colLast="0"/>
      <w:bookmarkStart w:id="52" w:name="206ipza" w:colFirst="0" w:colLast="0"/>
      <w:bookmarkStart w:id="53" w:name="2lwamvv" w:colFirst="0" w:colLast="0"/>
      <w:bookmarkStart w:id="54" w:name="1mrcu09" w:colFirst="0" w:colLast="0"/>
      <w:bookmarkStart w:id="55" w:name="46r0co2" w:colFirst="0" w:colLast="0"/>
      <w:bookmarkStart w:id="56" w:name="3l18frh" w:colFirst="0" w:colLast="0"/>
      <w:bookmarkStart w:id="57" w:name="4k668n3" w:colFirst="0" w:colLast="0"/>
      <w:bookmarkEnd w:id="50"/>
      <w:bookmarkEnd w:id="51"/>
      <w:bookmarkEnd w:id="52"/>
      <w:bookmarkEnd w:id="53"/>
      <w:bookmarkEnd w:id="54"/>
      <w:bookmarkEnd w:id="55"/>
      <w:bookmarkEnd w:id="56"/>
      <w:bookmarkEnd w:id="57"/>
      <w:r w:rsidRPr="00DE063E">
        <w:rPr>
          <w:b/>
        </w:rPr>
        <w:lastRenderedPageBreak/>
        <w:t xml:space="preserve">© The Author(s) 2019. </w:t>
      </w:r>
      <w:r w:rsidRPr="00DE063E">
        <w:t xml:space="preserve">Published by </w:t>
      </w:r>
      <w:proofErr w:type="spellStart"/>
      <w:r w:rsidRPr="00DE063E">
        <w:t>Baishideng</w:t>
      </w:r>
      <w:proofErr w:type="spellEnd"/>
      <w:r w:rsidRPr="00DE063E">
        <w:t xml:space="preserve"> Publishing Group Inc. All rights reserved. </w:t>
      </w:r>
    </w:p>
    <w:p w14:paraId="7BE2F1AE" w14:textId="77777777" w:rsidR="00236DA4" w:rsidRPr="00DE063E" w:rsidRDefault="00236DA4" w:rsidP="00DE063E">
      <w:pPr>
        <w:pBdr>
          <w:top w:val="nil"/>
          <w:left w:val="nil"/>
          <w:bottom w:val="nil"/>
          <w:right w:val="nil"/>
          <w:between w:val="nil"/>
        </w:pBdr>
        <w:adjustRightInd w:val="0"/>
        <w:snapToGrid w:val="0"/>
        <w:jc w:val="both"/>
        <w:rPr>
          <w:color w:val="000000"/>
        </w:rPr>
      </w:pPr>
    </w:p>
    <w:p w14:paraId="4C5E892F" w14:textId="77777777" w:rsidR="00236DA4" w:rsidRPr="00DE063E" w:rsidRDefault="0046244C" w:rsidP="00DE063E">
      <w:pPr>
        <w:pBdr>
          <w:top w:val="nil"/>
          <w:left w:val="nil"/>
          <w:bottom w:val="nil"/>
          <w:right w:val="nil"/>
          <w:between w:val="nil"/>
        </w:pBdr>
        <w:adjustRightInd w:val="0"/>
        <w:snapToGrid w:val="0"/>
        <w:jc w:val="both"/>
        <w:rPr>
          <w:color w:val="000000"/>
        </w:rPr>
      </w:pPr>
      <w:r w:rsidRPr="00DE063E">
        <w:rPr>
          <w:b/>
          <w:color w:val="000000"/>
        </w:rPr>
        <w:t xml:space="preserve">Core tip: </w:t>
      </w:r>
      <w:r w:rsidRPr="00DE063E">
        <w:rPr>
          <w:color w:val="000000"/>
        </w:rPr>
        <w:t xml:space="preserve">We present the management of a case with primary parahiatal hernia associated with type I hiatal hernia, from the imagistic findings that led us to the preoperative diagnosis to its surgical treatment. We also performed a review of the literature, which emphasizes the uniqueness and rarity of this disease. Frequently, the presentation is in an acute setting with the most cited complications being incarceration/perforation of the stomach and </w:t>
      </w:r>
      <w:proofErr w:type="spellStart"/>
      <w:r w:rsidRPr="00DE063E">
        <w:rPr>
          <w:color w:val="000000"/>
        </w:rPr>
        <w:t>mezenteroaxial</w:t>
      </w:r>
      <w:proofErr w:type="spellEnd"/>
      <w:r w:rsidRPr="00DE063E">
        <w:rPr>
          <w:color w:val="000000"/>
        </w:rPr>
        <w:t xml:space="preserve"> volvulus. Treatment includes closure of the defect and postoperative outcome is favorable in all cases we reviewed, with no cited recurrence.</w:t>
      </w:r>
    </w:p>
    <w:p w14:paraId="61C1BC58" w14:textId="77777777" w:rsidR="00236DA4" w:rsidRPr="00DE063E" w:rsidRDefault="00236DA4" w:rsidP="00DE063E">
      <w:pPr>
        <w:adjustRightInd w:val="0"/>
        <w:snapToGrid w:val="0"/>
        <w:jc w:val="both"/>
      </w:pPr>
    </w:p>
    <w:p w14:paraId="606367DD" w14:textId="13C711F8" w:rsidR="00236DA4" w:rsidRPr="00DE063E" w:rsidRDefault="0046244C" w:rsidP="00DE063E">
      <w:pPr>
        <w:pBdr>
          <w:top w:val="nil"/>
          <w:left w:val="nil"/>
          <w:bottom w:val="nil"/>
          <w:right w:val="nil"/>
          <w:between w:val="nil"/>
        </w:pBdr>
        <w:adjustRightInd w:val="0"/>
        <w:snapToGrid w:val="0"/>
        <w:jc w:val="both"/>
        <w:rPr>
          <w:color w:val="000000"/>
        </w:rPr>
      </w:pPr>
      <w:proofErr w:type="spellStart"/>
      <w:r w:rsidRPr="00DE063E">
        <w:rPr>
          <w:color w:val="000000"/>
        </w:rPr>
        <w:t>Preda</w:t>
      </w:r>
      <w:proofErr w:type="spellEnd"/>
      <w:r w:rsidRPr="00DE063E">
        <w:rPr>
          <w:color w:val="000000"/>
        </w:rPr>
        <w:t xml:space="preserve"> SD, </w:t>
      </w:r>
      <w:proofErr w:type="spellStart"/>
      <w:r w:rsidRPr="00DE063E">
        <w:rPr>
          <w:color w:val="000000"/>
        </w:rPr>
        <w:t>Pătraşcu</w:t>
      </w:r>
      <w:proofErr w:type="spellEnd"/>
      <w:r w:rsidRPr="00DE063E">
        <w:rPr>
          <w:color w:val="000000"/>
        </w:rPr>
        <w:t xml:space="preserve"> S, Ungureanu B, Cristian D, </w:t>
      </w:r>
      <w:proofErr w:type="spellStart"/>
      <w:r w:rsidRPr="00DE063E">
        <w:rPr>
          <w:color w:val="000000"/>
        </w:rPr>
        <w:t>Bintintan</w:t>
      </w:r>
      <w:proofErr w:type="spellEnd"/>
      <w:r w:rsidRPr="00DE063E">
        <w:rPr>
          <w:color w:val="000000"/>
        </w:rPr>
        <w:t xml:space="preserve"> V, Nica CM, </w:t>
      </w:r>
      <w:proofErr w:type="spellStart"/>
      <w:r w:rsidRPr="00DE063E">
        <w:rPr>
          <w:color w:val="000000"/>
        </w:rPr>
        <w:t>Calu</w:t>
      </w:r>
      <w:proofErr w:type="spellEnd"/>
      <w:r w:rsidRPr="00DE063E">
        <w:rPr>
          <w:color w:val="000000"/>
        </w:rPr>
        <w:t xml:space="preserve"> V, </w:t>
      </w:r>
      <w:proofErr w:type="spellStart"/>
      <w:r w:rsidRPr="00DE063E">
        <w:rPr>
          <w:color w:val="000000"/>
        </w:rPr>
        <w:t>Strambu</w:t>
      </w:r>
      <w:proofErr w:type="spellEnd"/>
      <w:r w:rsidRPr="00DE063E">
        <w:rPr>
          <w:color w:val="000000"/>
        </w:rPr>
        <w:t xml:space="preserve"> V, </w:t>
      </w:r>
      <w:proofErr w:type="spellStart"/>
      <w:r w:rsidRPr="00DE063E">
        <w:rPr>
          <w:color w:val="000000"/>
        </w:rPr>
        <w:t>Sapalidos</w:t>
      </w:r>
      <w:proofErr w:type="spellEnd"/>
      <w:r w:rsidRPr="00DE063E">
        <w:rPr>
          <w:color w:val="000000"/>
        </w:rPr>
        <w:t xml:space="preserve"> K, </w:t>
      </w:r>
      <w:proofErr w:type="spellStart"/>
      <w:r w:rsidRPr="00DE063E">
        <w:rPr>
          <w:color w:val="000000"/>
        </w:rPr>
        <w:t>Surlin</w:t>
      </w:r>
      <w:proofErr w:type="spellEnd"/>
      <w:r w:rsidRPr="00DE063E">
        <w:rPr>
          <w:color w:val="000000"/>
        </w:rPr>
        <w:t xml:space="preserve"> VM. </w:t>
      </w:r>
      <w:r w:rsidR="002128E3" w:rsidRPr="002128E3">
        <w:rPr>
          <w:color w:val="000000"/>
        </w:rPr>
        <w:t xml:space="preserve">Primary </w:t>
      </w:r>
      <w:proofErr w:type="spellStart"/>
      <w:r w:rsidR="002128E3" w:rsidRPr="002128E3">
        <w:rPr>
          <w:color w:val="000000"/>
        </w:rPr>
        <w:t>parahiatal</w:t>
      </w:r>
      <w:proofErr w:type="spellEnd"/>
      <w:r w:rsidR="002128E3" w:rsidRPr="002128E3">
        <w:rPr>
          <w:color w:val="000000"/>
        </w:rPr>
        <w:t xml:space="preserve"> hernias: </w:t>
      </w:r>
      <w:r w:rsidR="002633AA">
        <w:rPr>
          <w:rFonts w:hint="eastAsia"/>
          <w:color w:val="000000"/>
          <w:lang w:eastAsia="zh-CN"/>
        </w:rPr>
        <w:t xml:space="preserve">A </w:t>
      </w:r>
      <w:r w:rsidR="002633AA" w:rsidRPr="002128E3">
        <w:rPr>
          <w:color w:val="000000"/>
        </w:rPr>
        <w:t xml:space="preserve">case </w:t>
      </w:r>
      <w:r w:rsidR="002128E3" w:rsidRPr="002128E3">
        <w:rPr>
          <w:color w:val="000000"/>
        </w:rPr>
        <w:t>report and review of the literature</w:t>
      </w:r>
      <w:r w:rsidRPr="00DE063E">
        <w:rPr>
          <w:color w:val="000000"/>
        </w:rPr>
        <w:t xml:space="preserve">. </w:t>
      </w:r>
      <w:r w:rsidRPr="00DE063E">
        <w:rPr>
          <w:i/>
          <w:color w:val="000000"/>
        </w:rPr>
        <w:t xml:space="preserve">World J Clin Cases </w:t>
      </w:r>
      <w:r w:rsidRPr="00DE063E">
        <w:rPr>
          <w:color w:val="000000"/>
        </w:rPr>
        <w:t>2019; In press</w:t>
      </w:r>
    </w:p>
    <w:p w14:paraId="609478B4" w14:textId="77777777" w:rsidR="00236DA4" w:rsidRPr="00DE063E" w:rsidRDefault="00236DA4" w:rsidP="00DE063E">
      <w:pPr>
        <w:adjustRightInd w:val="0"/>
        <w:snapToGrid w:val="0"/>
        <w:jc w:val="both"/>
      </w:pPr>
    </w:p>
    <w:p w14:paraId="5B9C2182" w14:textId="570904B9" w:rsidR="00236DA4" w:rsidRPr="002633AA" w:rsidRDefault="0046244C" w:rsidP="002633AA">
      <w:pPr>
        <w:adjustRightInd w:val="0"/>
        <w:snapToGrid w:val="0"/>
      </w:pPr>
      <w:r w:rsidRPr="00DE063E">
        <w:br w:type="page"/>
      </w:r>
      <w:r w:rsidRPr="00DE063E">
        <w:rPr>
          <w:rFonts w:eastAsia="Book Antiqua"/>
          <w:b/>
          <w:color w:val="000000"/>
        </w:rPr>
        <w:lastRenderedPageBreak/>
        <w:t>INTRODUCTION</w:t>
      </w:r>
    </w:p>
    <w:p w14:paraId="0FBE65A0" w14:textId="77777777" w:rsidR="00236DA4" w:rsidRPr="00DE063E" w:rsidRDefault="0046244C" w:rsidP="00DE063E">
      <w:pPr>
        <w:pBdr>
          <w:top w:val="nil"/>
          <w:left w:val="nil"/>
          <w:bottom w:val="nil"/>
          <w:right w:val="nil"/>
          <w:between w:val="nil"/>
        </w:pBdr>
        <w:adjustRightInd w:val="0"/>
        <w:snapToGrid w:val="0"/>
        <w:jc w:val="both"/>
        <w:rPr>
          <w:color w:val="000000"/>
        </w:rPr>
      </w:pPr>
      <w:proofErr w:type="spellStart"/>
      <w:r w:rsidRPr="00DE063E">
        <w:rPr>
          <w:color w:val="000000"/>
        </w:rPr>
        <w:t>Parahiatal</w:t>
      </w:r>
      <w:proofErr w:type="spellEnd"/>
      <w:r w:rsidRPr="00DE063E">
        <w:rPr>
          <w:color w:val="000000"/>
        </w:rPr>
        <w:t xml:space="preserve"> hernia (PHH) represents a type of diaphragmatic hernia in which a herniation occurs through a defect in the diaphragm, adjacent to an anatomically intact esophageal hiatus. Its incidence is very rare, only a small number of cases being reported in the literature so far. </w:t>
      </w:r>
    </w:p>
    <w:p w14:paraId="164D6619" w14:textId="763ED273" w:rsidR="00236DA4" w:rsidRPr="00DE063E" w:rsidRDefault="0046244C" w:rsidP="00653D56">
      <w:pPr>
        <w:pBdr>
          <w:top w:val="nil"/>
          <w:left w:val="nil"/>
          <w:bottom w:val="nil"/>
          <w:right w:val="nil"/>
          <w:between w:val="nil"/>
        </w:pBdr>
        <w:adjustRightInd w:val="0"/>
        <w:snapToGrid w:val="0"/>
        <w:ind w:firstLineChars="100" w:firstLine="240"/>
        <w:jc w:val="both"/>
        <w:rPr>
          <w:color w:val="000000"/>
        </w:rPr>
      </w:pPr>
      <w:r w:rsidRPr="00DE063E">
        <w:rPr>
          <w:color w:val="000000"/>
        </w:rPr>
        <w:t xml:space="preserve">Because of its close relation to the hiatus, similar symptom presentation, imagistic findings and treatment, most authors include this type of diaphragmatic hernia with hiatal hernia, while other authors consider them as a rare variant of paraesophageal </w:t>
      </w:r>
      <w:proofErr w:type="gramStart"/>
      <w:r w:rsidRPr="00DE063E">
        <w:rPr>
          <w:color w:val="000000"/>
        </w:rPr>
        <w:t>hernias</w:t>
      </w:r>
      <w:r w:rsidRPr="00DE063E">
        <w:rPr>
          <w:color w:val="000000"/>
          <w:vertAlign w:val="superscript"/>
        </w:rPr>
        <w:t>[</w:t>
      </w:r>
      <w:proofErr w:type="gramEnd"/>
      <w:r w:rsidRPr="00DE063E">
        <w:rPr>
          <w:color w:val="000000"/>
          <w:vertAlign w:val="superscript"/>
        </w:rPr>
        <w:t>1]</w:t>
      </w:r>
      <w:r w:rsidRPr="00DE063E">
        <w:rPr>
          <w:color w:val="000000"/>
        </w:rPr>
        <w:t xml:space="preserve">. From an </w:t>
      </w:r>
      <w:proofErr w:type="spellStart"/>
      <w:r w:rsidRPr="00DE063E">
        <w:rPr>
          <w:color w:val="000000"/>
        </w:rPr>
        <w:t>ethiopathogenic</w:t>
      </w:r>
      <w:proofErr w:type="spellEnd"/>
      <w:r w:rsidRPr="00DE063E">
        <w:rPr>
          <w:color w:val="000000"/>
        </w:rPr>
        <w:t xml:space="preserve"> standpoint, </w:t>
      </w:r>
      <w:r w:rsidR="002C465D" w:rsidRPr="002C465D">
        <w:rPr>
          <w:color w:val="000000"/>
        </w:rPr>
        <w:t>PHHs</w:t>
      </w:r>
      <w:r w:rsidRPr="00DE063E">
        <w:rPr>
          <w:color w:val="000000"/>
        </w:rPr>
        <w:t xml:space="preserve"> can be classified as either primary or secondary to a surgical intervention that involved the hiatal orifice as in esophagectomies, esogastrectomies, Heller myotomy, or any other intervention that involves manipulation of the hiatus. </w:t>
      </w:r>
    </w:p>
    <w:p w14:paraId="32527EB0" w14:textId="65EABC3D" w:rsidR="00236DA4" w:rsidRPr="00DE063E" w:rsidRDefault="0046244C" w:rsidP="00653D56">
      <w:pPr>
        <w:pBdr>
          <w:top w:val="nil"/>
          <w:left w:val="nil"/>
          <w:bottom w:val="nil"/>
          <w:right w:val="nil"/>
          <w:between w:val="nil"/>
        </w:pBdr>
        <w:adjustRightInd w:val="0"/>
        <w:snapToGrid w:val="0"/>
        <w:ind w:firstLineChars="100" w:firstLine="240"/>
        <w:jc w:val="both"/>
        <w:rPr>
          <w:color w:val="000000"/>
        </w:rPr>
      </w:pPr>
      <w:r w:rsidRPr="00DE063E">
        <w:rPr>
          <w:color w:val="000000"/>
        </w:rPr>
        <w:t>We performed a search on P</w:t>
      </w:r>
      <w:r w:rsidR="00653D56">
        <w:rPr>
          <w:color w:val="000000"/>
        </w:rPr>
        <w:t>ub</w:t>
      </w:r>
      <w:r w:rsidRPr="00DE063E">
        <w:rPr>
          <w:color w:val="000000"/>
        </w:rPr>
        <w:t>M</w:t>
      </w:r>
      <w:r w:rsidR="00653D56">
        <w:rPr>
          <w:color w:val="000000"/>
        </w:rPr>
        <w:t>ed</w:t>
      </w:r>
      <w:r w:rsidRPr="00DE063E">
        <w:rPr>
          <w:color w:val="000000"/>
        </w:rPr>
        <w:t xml:space="preserve"> using the keywords “parahiatal” and “hernia” and after exclusion of irrelevant cases and cases of secondary </w:t>
      </w:r>
      <w:r w:rsidR="002C465D" w:rsidRPr="002C465D">
        <w:rPr>
          <w:color w:val="000000"/>
        </w:rPr>
        <w:t>PHHs</w:t>
      </w:r>
      <w:r w:rsidRPr="00DE063E">
        <w:rPr>
          <w:color w:val="000000"/>
        </w:rPr>
        <w:t>, eight articles remained. Patient data from all eight articles were compiled into a table and analyzed.</w:t>
      </w:r>
    </w:p>
    <w:p w14:paraId="7C356008" w14:textId="77777777" w:rsidR="002633AA" w:rsidRDefault="0046244C" w:rsidP="002633AA">
      <w:pPr>
        <w:pBdr>
          <w:top w:val="nil"/>
          <w:left w:val="nil"/>
          <w:bottom w:val="nil"/>
          <w:right w:val="nil"/>
          <w:between w:val="nil"/>
        </w:pBdr>
        <w:adjustRightInd w:val="0"/>
        <w:snapToGrid w:val="0"/>
        <w:ind w:firstLineChars="100" w:firstLine="240"/>
        <w:jc w:val="both"/>
        <w:rPr>
          <w:color w:val="000000"/>
          <w:lang w:eastAsia="zh-CN"/>
        </w:rPr>
      </w:pPr>
      <w:r w:rsidRPr="00DE063E">
        <w:rPr>
          <w:color w:val="000000"/>
        </w:rPr>
        <w:t xml:space="preserve">To our knowledge, this is the first case of a preoperative diagnosed primary </w:t>
      </w:r>
      <w:r w:rsidR="002C465D" w:rsidRPr="002C465D">
        <w:rPr>
          <w:color w:val="000000"/>
        </w:rPr>
        <w:t>PHH</w:t>
      </w:r>
      <w:r w:rsidRPr="00DE063E">
        <w:rPr>
          <w:color w:val="000000"/>
        </w:rPr>
        <w:t xml:space="preserve"> associated with a type I hiatal hernia.</w:t>
      </w:r>
    </w:p>
    <w:p w14:paraId="18350F1D" w14:textId="77777777" w:rsidR="002633AA" w:rsidRDefault="002633AA" w:rsidP="002633AA">
      <w:pPr>
        <w:pBdr>
          <w:top w:val="nil"/>
          <w:left w:val="nil"/>
          <w:bottom w:val="nil"/>
          <w:right w:val="nil"/>
          <w:between w:val="nil"/>
        </w:pBdr>
        <w:adjustRightInd w:val="0"/>
        <w:snapToGrid w:val="0"/>
        <w:jc w:val="both"/>
        <w:rPr>
          <w:color w:val="000000"/>
          <w:lang w:eastAsia="zh-CN"/>
        </w:rPr>
      </w:pPr>
    </w:p>
    <w:p w14:paraId="1DA2A154" w14:textId="26B210A3" w:rsidR="00236DA4" w:rsidRPr="002633AA" w:rsidRDefault="0046244C" w:rsidP="002633AA">
      <w:pPr>
        <w:pBdr>
          <w:top w:val="nil"/>
          <w:left w:val="nil"/>
          <w:bottom w:val="nil"/>
          <w:right w:val="nil"/>
          <w:between w:val="nil"/>
        </w:pBdr>
        <w:adjustRightInd w:val="0"/>
        <w:snapToGrid w:val="0"/>
        <w:jc w:val="both"/>
        <w:rPr>
          <w:color w:val="000000"/>
        </w:rPr>
      </w:pPr>
      <w:r w:rsidRPr="00DE063E">
        <w:rPr>
          <w:rFonts w:eastAsia="Book Antiqua"/>
          <w:b/>
          <w:color w:val="000000"/>
        </w:rPr>
        <w:t>CASE PRESENTATION</w:t>
      </w:r>
    </w:p>
    <w:p w14:paraId="0313C439" w14:textId="77777777" w:rsidR="00236DA4" w:rsidRPr="00DE063E" w:rsidRDefault="0046244C" w:rsidP="00DE063E">
      <w:pPr>
        <w:adjustRightInd w:val="0"/>
        <w:snapToGrid w:val="0"/>
        <w:jc w:val="both"/>
      </w:pPr>
      <w:r w:rsidRPr="00DE063E">
        <w:rPr>
          <w:b/>
          <w:i/>
        </w:rPr>
        <w:t>Chief complaints</w:t>
      </w:r>
    </w:p>
    <w:p w14:paraId="285B74BB" w14:textId="77777777" w:rsidR="00236DA4" w:rsidRPr="00DE063E" w:rsidRDefault="0046244C" w:rsidP="00DE063E">
      <w:pPr>
        <w:pBdr>
          <w:top w:val="nil"/>
          <w:left w:val="nil"/>
          <w:bottom w:val="nil"/>
          <w:right w:val="nil"/>
          <w:between w:val="nil"/>
        </w:pBdr>
        <w:adjustRightInd w:val="0"/>
        <w:snapToGrid w:val="0"/>
        <w:jc w:val="both"/>
        <w:rPr>
          <w:color w:val="000000"/>
        </w:rPr>
      </w:pPr>
      <w:r w:rsidRPr="00DE063E">
        <w:rPr>
          <w:color w:val="000000"/>
        </w:rPr>
        <w:t xml:space="preserve">A 60-year-old Caucasian female patient was consulted and admitted in the Gastroenterology Department, after complaining of epigastric pain referred along the left costal margin and postprandial fullness that worsened in the last couple of weeks. </w:t>
      </w:r>
    </w:p>
    <w:p w14:paraId="579A025A" w14:textId="77777777" w:rsidR="00236DA4" w:rsidRPr="00DE063E" w:rsidRDefault="00236DA4" w:rsidP="00DE063E">
      <w:pPr>
        <w:pBdr>
          <w:top w:val="nil"/>
          <w:left w:val="nil"/>
          <w:bottom w:val="nil"/>
          <w:right w:val="nil"/>
          <w:between w:val="nil"/>
        </w:pBdr>
        <w:adjustRightInd w:val="0"/>
        <w:snapToGrid w:val="0"/>
        <w:jc w:val="both"/>
        <w:rPr>
          <w:color w:val="000000"/>
        </w:rPr>
      </w:pPr>
    </w:p>
    <w:p w14:paraId="4A590E10" w14:textId="77777777" w:rsidR="00236DA4" w:rsidRPr="00DE063E" w:rsidRDefault="0046244C" w:rsidP="00DE063E">
      <w:pPr>
        <w:pBdr>
          <w:top w:val="nil"/>
          <w:left w:val="nil"/>
          <w:bottom w:val="nil"/>
          <w:right w:val="nil"/>
          <w:between w:val="nil"/>
        </w:pBdr>
        <w:adjustRightInd w:val="0"/>
        <w:snapToGrid w:val="0"/>
        <w:jc w:val="both"/>
        <w:rPr>
          <w:color w:val="000000"/>
        </w:rPr>
      </w:pPr>
      <w:r w:rsidRPr="00DE063E">
        <w:rPr>
          <w:b/>
          <w:i/>
          <w:color w:val="000000"/>
        </w:rPr>
        <w:t>History of present illness</w:t>
      </w:r>
    </w:p>
    <w:p w14:paraId="557D4DB5" w14:textId="77777777" w:rsidR="00236DA4" w:rsidRPr="00DE063E" w:rsidRDefault="0046244C" w:rsidP="00DE063E">
      <w:pPr>
        <w:pBdr>
          <w:top w:val="nil"/>
          <w:left w:val="nil"/>
          <w:bottom w:val="nil"/>
          <w:right w:val="nil"/>
          <w:between w:val="nil"/>
        </w:pBdr>
        <w:adjustRightInd w:val="0"/>
        <w:snapToGrid w:val="0"/>
        <w:jc w:val="both"/>
        <w:rPr>
          <w:color w:val="000000"/>
        </w:rPr>
      </w:pPr>
      <w:r w:rsidRPr="00DE063E">
        <w:rPr>
          <w:color w:val="000000"/>
        </w:rPr>
        <w:t xml:space="preserve">The symptoms started 2 years prior, initially the pain occurred without any triggering factor, but in the past 7 </w:t>
      </w:r>
      <w:proofErr w:type="spellStart"/>
      <w:r w:rsidRPr="00DE063E">
        <w:rPr>
          <w:color w:val="000000"/>
        </w:rPr>
        <w:t>mo</w:t>
      </w:r>
      <w:proofErr w:type="spellEnd"/>
      <w:r w:rsidRPr="00DE063E">
        <w:rPr>
          <w:color w:val="000000"/>
        </w:rPr>
        <w:t xml:space="preserve">, it became progressively more frequent, more intense and more likely postprandial. Occasionally, it would be like an angina with left shoulder </w:t>
      </w:r>
      <w:r w:rsidRPr="00DE063E">
        <w:rPr>
          <w:color w:val="000000"/>
        </w:rPr>
        <w:lastRenderedPageBreak/>
        <w:t xml:space="preserve">irradiation. The patient mentioned bloating in the epigastrium and the left hypochondrium calmed by eructation and she also described pyrosis for at least 5-6 mo. </w:t>
      </w:r>
    </w:p>
    <w:p w14:paraId="431B070C" w14:textId="77777777" w:rsidR="00236DA4" w:rsidRPr="00DE063E" w:rsidRDefault="00236DA4" w:rsidP="00DE063E">
      <w:pPr>
        <w:pBdr>
          <w:top w:val="nil"/>
          <w:left w:val="nil"/>
          <w:bottom w:val="nil"/>
          <w:right w:val="nil"/>
          <w:between w:val="nil"/>
        </w:pBdr>
        <w:adjustRightInd w:val="0"/>
        <w:snapToGrid w:val="0"/>
        <w:jc w:val="both"/>
        <w:rPr>
          <w:color w:val="000000"/>
        </w:rPr>
      </w:pPr>
    </w:p>
    <w:p w14:paraId="7EEA3F95" w14:textId="77777777" w:rsidR="00236DA4" w:rsidRPr="00DE063E" w:rsidRDefault="0046244C" w:rsidP="00DE063E">
      <w:pPr>
        <w:pBdr>
          <w:top w:val="nil"/>
          <w:left w:val="nil"/>
          <w:bottom w:val="nil"/>
          <w:right w:val="nil"/>
          <w:between w:val="nil"/>
        </w:pBdr>
        <w:adjustRightInd w:val="0"/>
        <w:snapToGrid w:val="0"/>
        <w:jc w:val="both"/>
        <w:rPr>
          <w:color w:val="000000"/>
        </w:rPr>
      </w:pPr>
      <w:r w:rsidRPr="00DE063E">
        <w:rPr>
          <w:b/>
          <w:i/>
          <w:color w:val="000000"/>
        </w:rPr>
        <w:t>History of past illness</w:t>
      </w:r>
    </w:p>
    <w:p w14:paraId="7B962A5E" w14:textId="4CC839E3" w:rsidR="00236DA4" w:rsidRDefault="007D3E11" w:rsidP="00DE063E">
      <w:pPr>
        <w:pBdr>
          <w:top w:val="nil"/>
          <w:left w:val="nil"/>
          <w:bottom w:val="nil"/>
          <w:right w:val="nil"/>
          <w:between w:val="nil"/>
        </w:pBdr>
        <w:adjustRightInd w:val="0"/>
        <w:snapToGrid w:val="0"/>
        <w:jc w:val="both"/>
        <w:rPr>
          <w:color w:val="000000"/>
        </w:rPr>
      </w:pPr>
      <w:r w:rsidRPr="00DE063E">
        <w:rPr>
          <w:color w:val="000000"/>
        </w:rPr>
        <w:t>H</w:t>
      </w:r>
      <w:r w:rsidR="0046244C" w:rsidRPr="00DE063E">
        <w:rPr>
          <w:color w:val="000000"/>
        </w:rPr>
        <w:t xml:space="preserve">er personal medical records indicated a primary arterial hypertension grade II well controlled by medication, dyslipidemia under medication, right hip luxation (surgically treated) at the age of 9 and coxarthrosis. There were no other surgical interventions abdominal or thoracic, nor any traumatic history. Modified </w:t>
      </w:r>
      <w:proofErr w:type="spellStart"/>
      <w:r w:rsidR="0046244C" w:rsidRPr="00DE063E">
        <w:rPr>
          <w:color w:val="000000"/>
        </w:rPr>
        <w:t>Visick</w:t>
      </w:r>
      <w:proofErr w:type="spellEnd"/>
      <w:r w:rsidR="0046244C" w:rsidRPr="00DE063E">
        <w:rPr>
          <w:color w:val="000000"/>
        </w:rPr>
        <w:t xml:space="preserve"> score for acid reflux was 3. </w:t>
      </w:r>
    </w:p>
    <w:p w14:paraId="17AB1143" w14:textId="77777777" w:rsidR="007D3E11" w:rsidRDefault="007D3E11" w:rsidP="00DE063E">
      <w:pPr>
        <w:pBdr>
          <w:top w:val="nil"/>
          <w:left w:val="nil"/>
          <w:bottom w:val="nil"/>
          <w:right w:val="nil"/>
          <w:between w:val="nil"/>
        </w:pBdr>
        <w:adjustRightInd w:val="0"/>
        <w:snapToGrid w:val="0"/>
        <w:jc w:val="both"/>
        <w:rPr>
          <w:color w:val="000000"/>
        </w:rPr>
      </w:pPr>
    </w:p>
    <w:p w14:paraId="79078403" w14:textId="3060718F" w:rsidR="007D3E11" w:rsidRPr="007D3E11" w:rsidRDefault="007D3E11" w:rsidP="00DE063E">
      <w:pPr>
        <w:pBdr>
          <w:top w:val="nil"/>
          <w:left w:val="nil"/>
          <w:bottom w:val="nil"/>
          <w:right w:val="nil"/>
          <w:between w:val="nil"/>
        </w:pBdr>
        <w:adjustRightInd w:val="0"/>
        <w:snapToGrid w:val="0"/>
        <w:jc w:val="both"/>
        <w:rPr>
          <w:b/>
          <w:bCs/>
          <w:i/>
          <w:iCs/>
          <w:color w:val="000000"/>
        </w:rPr>
      </w:pPr>
      <w:r w:rsidRPr="007D3E11">
        <w:rPr>
          <w:b/>
          <w:bCs/>
          <w:i/>
          <w:iCs/>
          <w:color w:val="000000"/>
        </w:rPr>
        <w:t>Personal and family history</w:t>
      </w:r>
    </w:p>
    <w:p w14:paraId="66761851" w14:textId="129F0609" w:rsidR="007D3E11" w:rsidRDefault="007D3E11" w:rsidP="00DE063E">
      <w:pPr>
        <w:pBdr>
          <w:top w:val="nil"/>
          <w:left w:val="nil"/>
          <w:bottom w:val="nil"/>
          <w:right w:val="nil"/>
          <w:between w:val="nil"/>
        </w:pBdr>
        <w:adjustRightInd w:val="0"/>
        <w:snapToGrid w:val="0"/>
        <w:jc w:val="both"/>
        <w:rPr>
          <w:color w:val="000000"/>
        </w:rPr>
      </w:pPr>
      <w:r w:rsidRPr="00DE063E">
        <w:rPr>
          <w:color w:val="000000"/>
        </w:rPr>
        <w:t>She had a familial history of arterial hypertension</w:t>
      </w:r>
      <w:r>
        <w:rPr>
          <w:color w:val="000000"/>
        </w:rPr>
        <w:t xml:space="preserve">. </w:t>
      </w:r>
      <w:r w:rsidRPr="00DE063E">
        <w:rPr>
          <w:color w:val="000000"/>
        </w:rPr>
        <w:t>Smoking was denied, alcohol consumption occasionally, she preferred carbonated drinks.</w:t>
      </w:r>
    </w:p>
    <w:p w14:paraId="096BB0C9" w14:textId="77777777" w:rsidR="007D3E11" w:rsidRDefault="007D3E11" w:rsidP="00DE063E">
      <w:pPr>
        <w:pBdr>
          <w:top w:val="nil"/>
          <w:left w:val="nil"/>
          <w:bottom w:val="nil"/>
          <w:right w:val="nil"/>
          <w:between w:val="nil"/>
        </w:pBdr>
        <w:adjustRightInd w:val="0"/>
        <w:snapToGrid w:val="0"/>
        <w:jc w:val="both"/>
        <w:rPr>
          <w:color w:val="000000"/>
        </w:rPr>
      </w:pPr>
    </w:p>
    <w:p w14:paraId="308026C1" w14:textId="77436DEC" w:rsidR="007D3E11" w:rsidRPr="007D3E11" w:rsidRDefault="007D3E11" w:rsidP="00DE063E">
      <w:pPr>
        <w:pBdr>
          <w:top w:val="nil"/>
          <w:left w:val="nil"/>
          <w:bottom w:val="nil"/>
          <w:right w:val="nil"/>
          <w:between w:val="nil"/>
        </w:pBdr>
        <w:adjustRightInd w:val="0"/>
        <w:snapToGrid w:val="0"/>
        <w:jc w:val="both"/>
        <w:rPr>
          <w:b/>
          <w:bCs/>
          <w:i/>
          <w:iCs/>
          <w:color w:val="000000"/>
        </w:rPr>
      </w:pPr>
      <w:r w:rsidRPr="007D3E11">
        <w:rPr>
          <w:b/>
          <w:bCs/>
          <w:i/>
          <w:iCs/>
          <w:color w:val="000000"/>
        </w:rPr>
        <w:t>Physical examination upon admission</w:t>
      </w:r>
    </w:p>
    <w:p w14:paraId="4AE44013" w14:textId="67669161" w:rsidR="00236DA4" w:rsidRDefault="0046244C" w:rsidP="007D3E11">
      <w:pPr>
        <w:pBdr>
          <w:top w:val="nil"/>
          <w:left w:val="nil"/>
          <w:bottom w:val="nil"/>
          <w:right w:val="nil"/>
          <w:between w:val="nil"/>
        </w:pBdr>
        <w:adjustRightInd w:val="0"/>
        <w:snapToGrid w:val="0"/>
        <w:jc w:val="both"/>
        <w:rPr>
          <w:color w:val="000000"/>
        </w:rPr>
      </w:pPr>
      <w:r w:rsidRPr="00DE063E">
        <w:rPr>
          <w:color w:val="000000"/>
        </w:rPr>
        <w:t xml:space="preserve">Physical examination was not relevant, showing only a palpatory mild pain in the epigastrium and left hypochondrium, inferior liver margin at 1-2 cm below the ribs costal margin, no other peculiar findings. </w:t>
      </w:r>
    </w:p>
    <w:p w14:paraId="64E422CF" w14:textId="77777777" w:rsidR="007D3E11" w:rsidRDefault="007D3E11" w:rsidP="007D3E11">
      <w:pPr>
        <w:pBdr>
          <w:top w:val="nil"/>
          <w:left w:val="nil"/>
          <w:bottom w:val="nil"/>
          <w:right w:val="nil"/>
          <w:between w:val="nil"/>
        </w:pBdr>
        <w:adjustRightInd w:val="0"/>
        <w:snapToGrid w:val="0"/>
        <w:jc w:val="both"/>
        <w:rPr>
          <w:color w:val="000000"/>
        </w:rPr>
      </w:pPr>
    </w:p>
    <w:p w14:paraId="71894FB5" w14:textId="6369A833" w:rsidR="007D3E11" w:rsidRPr="007D3E11" w:rsidRDefault="007D3E11" w:rsidP="007D3E11">
      <w:pPr>
        <w:pBdr>
          <w:top w:val="nil"/>
          <w:left w:val="nil"/>
          <w:bottom w:val="nil"/>
          <w:right w:val="nil"/>
          <w:between w:val="nil"/>
        </w:pBdr>
        <w:adjustRightInd w:val="0"/>
        <w:snapToGrid w:val="0"/>
        <w:jc w:val="both"/>
        <w:rPr>
          <w:b/>
          <w:bCs/>
          <w:i/>
          <w:iCs/>
          <w:color w:val="000000"/>
        </w:rPr>
      </w:pPr>
      <w:r w:rsidRPr="007D3E11">
        <w:rPr>
          <w:b/>
          <w:bCs/>
          <w:i/>
          <w:iCs/>
          <w:color w:val="000000"/>
        </w:rPr>
        <w:t>Laboratory examinations</w:t>
      </w:r>
    </w:p>
    <w:p w14:paraId="317AF058" w14:textId="1552197C" w:rsidR="00236DA4" w:rsidRDefault="0046244C" w:rsidP="007D3E11">
      <w:pPr>
        <w:pBdr>
          <w:top w:val="nil"/>
          <w:left w:val="nil"/>
          <w:bottom w:val="nil"/>
          <w:right w:val="nil"/>
          <w:between w:val="nil"/>
        </w:pBdr>
        <w:adjustRightInd w:val="0"/>
        <w:snapToGrid w:val="0"/>
        <w:jc w:val="both"/>
        <w:rPr>
          <w:color w:val="000000"/>
        </w:rPr>
      </w:pPr>
      <w:r w:rsidRPr="00DE063E">
        <w:rPr>
          <w:color w:val="000000"/>
        </w:rPr>
        <w:t>Complete blood count, liver and renal functions within normal parameters.</w:t>
      </w:r>
    </w:p>
    <w:p w14:paraId="09A874E7" w14:textId="77777777" w:rsidR="007D3E11" w:rsidRDefault="007D3E11" w:rsidP="007D3E11">
      <w:pPr>
        <w:pBdr>
          <w:top w:val="nil"/>
          <w:left w:val="nil"/>
          <w:bottom w:val="nil"/>
          <w:right w:val="nil"/>
          <w:between w:val="nil"/>
        </w:pBdr>
        <w:adjustRightInd w:val="0"/>
        <w:snapToGrid w:val="0"/>
        <w:jc w:val="both"/>
        <w:rPr>
          <w:color w:val="000000"/>
        </w:rPr>
      </w:pPr>
    </w:p>
    <w:p w14:paraId="0073593F" w14:textId="75C2E997" w:rsidR="007D3E11" w:rsidRPr="007D3E11" w:rsidRDefault="007D3E11" w:rsidP="007D3E11">
      <w:pPr>
        <w:pBdr>
          <w:top w:val="nil"/>
          <w:left w:val="nil"/>
          <w:bottom w:val="nil"/>
          <w:right w:val="nil"/>
          <w:between w:val="nil"/>
        </w:pBdr>
        <w:adjustRightInd w:val="0"/>
        <w:snapToGrid w:val="0"/>
        <w:jc w:val="both"/>
        <w:rPr>
          <w:b/>
          <w:bCs/>
          <w:i/>
          <w:iCs/>
          <w:color w:val="000000"/>
        </w:rPr>
      </w:pPr>
      <w:r w:rsidRPr="007D3E11">
        <w:rPr>
          <w:b/>
          <w:bCs/>
          <w:i/>
          <w:iCs/>
          <w:color w:val="000000" w:themeColor="text1"/>
        </w:rPr>
        <w:t>Imaging examinations</w:t>
      </w:r>
    </w:p>
    <w:p w14:paraId="546338D5" w14:textId="77777777" w:rsidR="00236DA4" w:rsidRPr="00DE063E" w:rsidRDefault="0046244C" w:rsidP="007D3E11">
      <w:pPr>
        <w:pBdr>
          <w:top w:val="nil"/>
          <w:left w:val="nil"/>
          <w:bottom w:val="nil"/>
          <w:right w:val="nil"/>
          <w:between w:val="nil"/>
        </w:pBdr>
        <w:adjustRightInd w:val="0"/>
        <w:snapToGrid w:val="0"/>
        <w:jc w:val="both"/>
        <w:rPr>
          <w:color w:val="000000"/>
        </w:rPr>
      </w:pPr>
      <w:r w:rsidRPr="00DE063E">
        <w:rPr>
          <w:color w:val="000000"/>
        </w:rPr>
        <w:t>Abdominal ultrasound indicated a mild hepatomegaly with steatosis, and small renal parapyelic cysts.</w:t>
      </w:r>
    </w:p>
    <w:p w14:paraId="7D882D8D" w14:textId="77777777" w:rsidR="00236DA4" w:rsidRPr="00DE063E" w:rsidRDefault="0046244C" w:rsidP="006D1595">
      <w:pPr>
        <w:pBdr>
          <w:top w:val="nil"/>
          <w:left w:val="nil"/>
          <w:bottom w:val="nil"/>
          <w:right w:val="nil"/>
          <w:between w:val="nil"/>
        </w:pBdr>
        <w:adjustRightInd w:val="0"/>
        <w:snapToGrid w:val="0"/>
        <w:ind w:firstLineChars="100" w:firstLine="240"/>
        <w:jc w:val="both"/>
        <w:rPr>
          <w:color w:val="000000"/>
        </w:rPr>
      </w:pPr>
      <w:r w:rsidRPr="00DE063E">
        <w:rPr>
          <w:color w:val="000000"/>
        </w:rPr>
        <w:t>Chest X-Ray remarked the herniated stomach as a round-oval transparency located retrocardiac of 3.8/2.6 cm</w:t>
      </w:r>
      <w:r w:rsidRPr="00DE063E">
        <w:rPr>
          <w:i/>
          <w:color w:val="000000"/>
        </w:rPr>
        <w:t xml:space="preserve"> </w:t>
      </w:r>
      <w:r w:rsidRPr="00DE063E">
        <w:rPr>
          <w:color w:val="000000"/>
        </w:rPr>
        <w:t>(Figure 1).</w:t>
      </w:r>
    </w:p>
    <w:p w14:paraId="6C4862D2" w14:textId="77777777" w:rsidR="00236DA4" w:rsidRPr="00DE063E" w:rsidRDefault="0046244C" w:rsidP="006D1595">
      <w:pPr>
        <w:pBdr>
          <w:top w:val="nil"/>
          <w:left w:val="nil"/>
          <w:bottom w:val="nil"/>
          <w:right w:val="nil"/>
          <w:between w:val="nil"/>
        </w:pBdr>
        <w:adjustRightInd w:val="0"/>
        <w:snapToGrid w:val="0"/>
        <w:ind w:firstLineChars="100" w:firstLine="240"/>
        <w:jc w:val="both"/>
        <w:rPr>
          <w:color w:val="000000"/>
        </w:rPr>
      </w:pPr>
      <w:r w:rsidRPr="00DE063E">
        <w:rPr>
          <w:color w:val="000000"/>
        </w:rPr>
        <w:t xml:space="preserve">Upper digestive endoscopy showed normal esophageal mucosa and a small sliding hiatal hernia. In retroversion, a herniation of about 1/3 of the stomach could be seen </w:t>
      </w:r>
      <w:r w:rsidRPr="00DE063E">
        <w:rPr>
          <w:color w:val="000000"/>
        </w:rPr>
        <w:lastRenderedPageBreak/>
        <w:t>through a separate opening in the diaphragm lateral to the cardia (Figure 2). This was interpreted as such, because of the circular shaped openings: one the hiatus and the other the diaphragmatic defect, which allowed the stomach to herniate. Between the two openings, a narrow band of tissue existed, which was interpreted as the left crus.</w:t>
      </w:r>
    </w:p>
    <w:p w14:paraId="59D32474" w14:textId="77777777" w:rsidR="002633AA" w:rsidRDefault="0046244C" w:rsidP="002633AA">
      <w:pPr>
        <w:pBdr>
          <w:top w:val="nil"/>
          <w:left w:val="nil"/>
          <w:bottom w:val="nil"/>
          <w:right w:val="nil"/>
          <w:between w:val="nil"/>
        </w:pBdr>
        <w:adjustRightInd w:val="0"/>
        <w:snapToGrid w:val="0"/>
        <w:ind w:firstLineChars="100" w:firstLine="240"/>
        <w:jc w:val="both"/>
        <w:rPr>
          <w:color w:val="000000"/>
          <w:lang w:eastAsia="zh-CN"/>
        </w:rPr>
      </w:pPr>
      <w:r w:rsidRPr="00DE063E">
        <w:rPr>
          <w:color w:val="000000"/>
        </w:rPr>
        <w:t xml:space="preserve">Diagnosis of PHH was confirmed by the upper gastrointestinal barium series, showing a small sliding hiatal hernia located medially and a large diaphragmatic hernia, located laterally, with the upper pole of the stomach above the diaphragm and a posterior volvulus of the gastric fundus in the mesenterial plane. Stasis was remarked in the gastric fundus, the rest of the stomach and duodenum were normal both in endoscopy and contrast radiology (Figure 3). </w:t>
      </w:r>
    </w:p>
    <w:p w14:paraId="029CE0E3" w14:textId="77777777" w:rsidR="002633AA" w:rsidRDefault="002633AA" w:rsidP="002633AA">
      <w:pPr>
        <w:pBdr>
          <w:top w:val="nil"/>
          <w:left w:val="nil"/>
          <w:bottom w:val="nil"/>
          <w:right w:val="nil"/>
          <w:between w:val="nil"/>
        </w:pBdr>
        <w:adjustRightInd w:val="0"/>
        <w:snapToGrid w:val="0"/>
        <w:jc w:val="both"/>
        <w:rPr>
          <w:color w:val="000000"/>
          <w:lang w:eastAsia="zh-CN"/>
        </w:rPr>
      </w:pPr>
    </w:p>
    <w:p w14:paraId="082FF7BB" w14:textId="142A6962" w:rsidR="00236DA4" w:rsidRPr="002633AA" w:rsidRDefault="0046244C" w:rsidP="002633AA">
      <w:pPr>
        <w:pBdr>
          <w:top w:val="nil"/>
          <w:left w:val="nil"/>
          <w:bottom w:val="nil"/>
          <w:right w:val="nil"/>
          <w:between w:val="nil"/>
        </w:pBdr>
        <w:adjustRightInd w:val="0"/>
        <w:snapToGrid w:val="0"/>
        <w:jc w:val="both"/>
        <w:rPr>
          <w:color w:val="000000"/>
        </w:rPr>
      </w:pPr>
      <w:r w:rsidRPr="00DE063E">
        <w:rPr>
          <w:rFonts w:eastAsia="Book Antiqua"/>
          <w:b/>
          <w:color w:val="000000"/>
        </w:rPr>
        <w:t>FINAL DIAGNOSIS</w:t>
      </w:r>
    </w:p>
    <w:p w14:paraId="68EAC9B5" w14:textId="77777777" w:rsidR="002633AA" w:rsidRDefault="0046244C" w:rsidP="002633AA">
      <w:pPr>
        <w:pBdr>
          <w:top w:val="nil"/>
          <w:left w:val="nil"/>
          <w:bottom w:val="nil"/>
          <w:right w:val="nil"/>
          <w:between w:val="nil"/>
        </w:pBdr>
        <w:adjustRightInd w:val="0"/>
        <w:snapToGrid w:val="0"/>
        <w:jc w:val="both"/>
        <w:rPr>
          <w:color w:val="000000"/>
          <w:lang w:eastAsia="zh-CN"/>
        </w:rPr>
      </w:pPr>
      <w:r w:rsidRPr="00DE063E">
        <w:rPr>
          <w:color w:val="000000"/>
        </w:rPr>
        <w:t>A diagnosis of primary PHH associated with small sliding hiatal hernia was set. Based upon the risk of complication and impact on the quality of life, the indication for surgery was set.</w:t>
      </w:r>
    </w:p>
    <w:p w14:paraId="1644B46B" w14:textId="77777777" w:rsidR="002633AA" w:rsidRDefault="002633AA" w:rsidP="002633AA">
      <w:pPr>
        <w:pBdr>
          <w:top w:val="nil"/>
          <w:left w:val="nil"/>
          <w:bottom w:val="nil"/>
          <w:right w:val="nil"/>
          <w:between w:val="nil"/>
        </w:pBdr>
        <w:adjustRightInd w:val="0"/>
        <w:snapToGrid w:val="0"/>
        <w:jc w:val="both"/>
        <w:rPr>
          <w:color w:val="000000"/>
          <w:lang w:eastAsia="zh-CN"/>
        </w:rPr>
      </w:pPr>
    </w:p>
    <w:p w14:paraId="2D18F39B" w14:textId="124904AA" w:rsidR="00236DA4" w:rsidRPr="002633AA" w:rsidRDefault="0046244C" w:rsidP="002633AA">
      <w:pPr>
        <w:pBdr>
          <w:top w:val="nil"/>
          <w:left w:val="nil"/>
          <w:bottom w:val="nil"/>
          <w:right w:val="nil"/>
          <w:between w:val="nil"/>
        </w:pBdr>
        <w:adjustRightInd w:val="0"/>
        <w:snapToGrid w:val="0"/>
        <w:jc w:val="both"/>
        <w:rPr>
          <w:color w:val="000000"/>
        </w:rPr>
      </w:pPr>
      <w:r w:rsidRPr="00DE063E">
        <w:rPr>
          <w:rFonts w:eastAsia="Book Antiqua"/>
          <w:b/>
          <w:color w:val="000000"/>
        </w:rPr>
        <w:t>TREATMENT</w:t>
      </w:r>
    </w:p>
    <w:p w14:paraId="3AEE54FE" w14:textId="77777777" w:rsidR="002633AA" w:rsidRDefault="0046244C" w:rsidP="002633AA">
      <w:pPr>
        <w:pBdr>
          <w:top w:val="nil"/>
          <w:left w:val="nil"/>
          <w:bottom w:val="nil"/>
          <w:right w:val="nil"/>
          <w:between w:val="nil"/>
        </w:pBdr>
        <w:adjustRightInd w:val="0"/>
        <w:snapToGrid w:val="0"/>
        <w:jc w:val="both"/>
        <w:rPr>
          <w:color w:val="000000"/>
          <w:lang w:eastAsia="zh-CN"/>
        </w:rPr>
      </w:pPr>
      <w:r w:rsidRPr="00DE063E">
        <w:rPr>
          <w:color w:val="000000"/>
        </w:rPr>
        <w:t xml:space="preserve">Preoperative preparation started with </w:t>
      </w:r>
      <w:r w:rsidRPr="00DE063E">
        <w:rPr>
          <w:i/>
          <w:color w:val="000000"/>
        </w:rPr>
        <w:t>nil per os</w:t>
      </w:r>
      <w:r w:rsidRPr="00DE063E">
        <w:rPr>
          <w:color w:val="000000"/>
        </w:rPr>
        <w:t xml:space="preserve"> from the evening before the surgery, prophylactic administration of a single dose of low molecular weight heparin (0.4 mL</w:t>
      </w:r>
      <w:r w:rsidRPr="00DE063E">
        <w:rPr>
          <w:i/>
          <w:color w:val="000000"/>
        </w:rPr>
        <w:t xml:space="preserve"> </w:t>
      </w:r>
      <w:r w:rsidRPr="00DE063E">
        <w:rPr>
          <w:color w:val="000000"/>
        </w:rPr>
        <w:t xml:space="preserve">of </w:t>
      </w:r>
      <w:proofErr w:type="spellStart"/>
      <w:r w:rsidRPr="00DE063E">
        <w:rPr>
          <w:color w:val="000000"/>
        </w:rPr>
        <w:t>nadroparine</w:t>
      </w:r>
      <w:proofErr w:type="spellEnd"/>
      <w:r w:rsidRPr="00DE063E">
        <w:rPr>
          <w:color w:val="000000"/>
        </w:rPr>
        <w:t xml:space="preserve"> administered subcutaneous) 8 h before surgery, American Society of Anesthesiologists grade II. The positioning on the operating table was identical with the approach of a hiatal hernia with the patient in dorsal decubitus, legs apart, both arms across the table, support for legs. Insufflation was done in the Palmer point and pressure set for 11 mmHg. We used 5 trocars, 10 mm for the optic, above the umbilicus, slightly left of the midline, 1/3 of the distance between umbilicus and xyphoid. A 5 mm trocar in the right hypochondrium, on the mid-axillary line, a 5 mm trocar in the epigastrium at the left of the xyphoid, a 10 mm trocar on the mid-axillary right line symmetrical to that on the left and a 5 mm trocar in the left flank on the anterior axillary line. The surgeon position between the legs of the patient, camera assistant at the left of </w:t>
      </w:r>
      <w:r w:rsidRPr="00DE063E">
        <w:rPr>
          <w:color w:val="000000"/>
        </w:rPr>
        <w:lastRenderedPageBreak/>
        <w:t xml:space="preserve">the surgeon, first assistant to the right of the patient and second assistant to the left of the patient. The table was set in a reverse Trendelenburg position of 35%. </w:t>
      </w:r>
    </w:p>
    <w:p w14:paraId="7296B8D0" w14:textId="643F75AE" w:rsidR="00236DA4" w:rsidRPr="00DE063E" w:rsidRDefault="0046244C" w:rsidP="002633AA">
      <w:pPr>
        <w:pBdr>
          <w:top w:val="nil"/>
          <w:left w:val="nil"/>
          <w:bottom w:val="nil"/>
          <w:right w:val="nil"/>
          <w:between w:val="nil"/>
        </w:pBdr>
        <w:adjustRightInd w:val="0"/>
        <w:snapToGrid w:val="0"/>
        <w:ind w:firstLineChars="100" w:firstLine="240"/>
        <w:jc w:val="both"/>
        <w:rPr>
          <w:color w:val="000000"/>
        </w:rPr>
      </w:pPr>
      <w:r w:rsidRPr="00DE063E">
        <w:rPr>
          <w:color w:val="000000"/>
        </w:rPr>
        <w:t xml:space="preserve">Inspection of the abdominal cavity did not reveal any particular findings, the left lobe of the liver was elevated with an aspiration cannula introduced through xyphoid trocar, and the hiatal orifice exposed. Initially we noticed a herniation of the upper 1/2 - 2/3rds of the stomach, but after it was reduced we could identify an opening in the diaphragm, located left of the hiatal orifice, near the left crus. It was elliptic in shape, anteroposterior long axis, its dimensions were estimated at 7/4 cm (Figure 4). The dissection of the hernia sac was the first step of the intervention, careful use of sharp dissection with hook or scissors was necessary to avoid damage of the pleura that was intimately adherent. During dissection, a small 2 cm breach in the pleura occurred, with no cardiorespiratory events. The breach was sutured with inflation of the lung when tying the last knot. After complete liberation, the sac was excised and the hiatal orifice was dissected and inspected, and revealed a small sliding hernia with a slightly enlarged hiatal orifice most probably responsible for the pyrosis accused by the patient (Figure 5). </w:t>
      </w:r>
    </w:p>
    <w:p w14:paraId="1A58319A" w14:textId="77777777" w:rsidR="002633AA" w:rsidRDefault="0046244C" w:rsidP="002633AA">
      <w:pPr>
        <w:pBdr>
          <w:top w:val="nil"/>
          <w:left w:val="nil"/>
          <w:bottom w:val="nil"/>
          <w:right w:val="nil"/>
          <w:between w:val="nil"/>
        </w:pBdr>
        <w:adjustRightInd w:val="0"/>
        <w:snapToGrid w:val="0"/>
        <w:ind w:firstLineChars="100" w:firstLine="240"/>
        <w:jc w:val="both"/>
        <w:rPr>
          <w:color w:val="000000"/>
          <w:lang w:eastAsia="zh-CN"/>
        </w:rPr>
      </w:pPr>
      <w:r w:rsidRPr="00DE063E">
        <w:rPr>
          <w:color w:val="000000"/>
        </w:rPr>
        <w:t xml:space="preserve"> A typical dissection of the </w:t>
      </w:r>
      <w:proofErr w:type="spellStart"/>
      <w:r w:rsidRPr="00DE063E">
        <w:rPr>
          <w:color w:val="000000"/>
        </w:rPr>
        <w:t>esogastric</w:t>
      </w:r>
      <w:proofErr w:type="spellEnd"/>
      <w:r w:rsidRPr="00DE063E">
        <w:rPr>
          <w:color w:val="000000"/>
        </w:rPr>
        <w:t xml:space="preserve"> junction and hiatal orifice was performed as in Nissen procedure. Decision was to close the parahiatal orifice with non-absorbable material, closure was possible without any tension. An overlying mesh was considered inappropriate because of the lack of tension and long-term risk of esophageal erosion. We decided to close the hiatal orifice posterior to the esophagus, which was intubated with a 36 </w:t>
      </w:r>
      <w:r w:rsidRPr="00DE063E">
        <w:rPr>
          <w:i/>
          <w:color w:val="000000"/>
        </w:rPr>
        <w:t>Fr</w:t>
      </w:r>
      <w:r w:rsidRPr="00DE063E">
        <w:rPr>
          <w:color w:val="000000"/>
        </w:rPr>
        <w:t xml:space="preserve"> </w:t>
      </w:r>
      <w:proofErr w:type="spellStart"/>
      <w:r w:rsidRPr="00DE063E">
        <w:rPr>
          <w:color w:val="000000"/>
        </w:rPr>
        <w:t>Faucher</w:t>
      </w:r>
      <w:proofErr w:type="spellEnd"/>
      <w:r w:rsidRPr="00DE063E">
        <w:rPr>
          <w:color w:val="000000"/>
        </w:rPr>
        <w:t xml:space="preserve">-type tube, and performed a 360° “floppy” Nissen fundoplication after mobilization of the gastric fundus from the gastrosplenic ligament using a vascular sealing device. The intervention lasted for 150 min. There were no adverse cardiopulmonary events during surgery or after waking up from anesthesia. </w:t>
      </w:r>
    </w:p>
    <w:p w14:paraId="24FFD7A5" w14:textId="77777777" w:rsidR="002633AA" w:rsidRDefault="002633AA" w:rsidP="002633AA">
      <w:pPr>
        <w:pBdr>
          <w:top w:val="nil"/>
          <w:left w:val="nil"/>
          <w:bottom w:val="nil"/>
          <w:right w:val="nil"/>
          <w:between w:val="nil"/>
        </w:pBdr>
        <w:adjustRightInd w:val="0"/>
        <w:snapToGrid w:val="0"/>
        <w:jc w:val="both"/>
        <w:rPr>
          <w:color w:val="000000"/>
          <w:lang w:eastAsia="zh-CN"/>
        </w:rPr>
      </w:pPr>
    </w:p>
    <w:p w14:paraId="6C67C9A3" w14:textId="4473AEA5" w:rsidR="00236DA4" w:rsidRPr="002633AA" w:rsidRDefault="0046244C" w:rsidP="002633AA">
      <w:pPr>
        <w:pBdr>
          <w:top w:val="nil"/>
          <w:left w:val="nil"/>
          <w:bottom w:val="nil"/>
          <w:right w:val="nil"/>
          <w:between w:val="nil"/>
        </w:pBdr>
        <w:adjustRightInd w:val="0"/>
        <w:snapToGrid w:val="0"/>
        <w:jc w:val="both"/>
        <w:rPr>
          <w:color w:val="000000"/>
        </w:rPr>
      </w:pPr>
      <w:r w:rsidRPr="00DE063E">
        <w:rPr>
          <w:rFonts w:eastAsia="Book Antiqua"/>
          <w:b/>
          <w:color w:val="000000"/>
        </w:rPr>
        <w:t>OUTCOME AND FOLLOW-UP</w:t>
      </w:r>
    </w:p>
    <w:p w14:paraId="64AF70C4" w14:textId="77777777" w:rsidR="00236DA4" w:rsidRPr="00DE063E" w:rsidRDefault="0046244C" w:rsidP="00DE063E">
      <w:pPr>
        <w:pBdr>
          <w:top w:val="nil"/>
          <w:left w:val="nil"/>
          <w:bottom w:val="nil"/>
          <w:right w:val="nil"/>
          <w:between w:val="nil"/>
        </w:pBdr>
        <w:adjustRightInd w:val="0"/>
        <w:snapToGrid w:val="0"/>
        <w:jc w:val="both"/>
        <w:rPr>
          <w:color w:val="000000"/>
        </w:rPr>
      </w:pPr>
      <w:r w:rsidRPr="00DE063E">
        <w:rPr>
          <w:color w:val="000000"/>
        </w:rPr>
        <w:t>Chest X-ray taken after 24 h revealed a minimal pleural effusion, which was evacuated by thoracentesis.</w:t>
      </w:r>
    </w:p>
    <w:p w14:paraId="5FBD28AD" w14:textId="77777777" w:rsidR="002633AA" w:rsidRDefault="0046244C" w:rsidP="002633AA">
      <w:pPr>
        <w:pBdr>
          <w:top w:val="nil"/>
          <w:left w:val="nil"/>
          <w:bottom w:val="nil"/>
          <w:right w:val="nil"/>
          <w:between w:val="nil"/>
        </w:pBdr>
        <w:adjustRightInd w:val="0"/>
        <w:snapToGrid w:val="0"/>
        <w:ind w:firstLineChars="100" w:firstLine="240"/>
        <w:jc w:val="both"/>
        <w:rPr>
          <w:color w:val="000000"/>
          <w:lang w:eastAsia="zh-CN"/>
        </w:rPr>
      </w:pPr>
      <w:r w:rsidRPr="00DE063E">
        <w:rPr>
          <w:color w:val="000000"/>
        </w:rPr>
        <w:lastRenderedPageBreak/>
        <w:t xml:space="preserve">Postoperative course was uneventful, full mobilization of the patient was possible from the 2nd postoperative day, early resumption of oral diet started progressively with clear liquids as in a usual postoperative diet after Nissen fundoplication. Discharge took place in the fourth postoperative day, the patient was seen in consultation as an outpatient after 2 </w:t>
      </w:r>
      <w:proofErr w:type="spellStart"/>
      <w:r w:rsidRPr="00DE063E">
        <w:rPr>
          <w:color w:val="000000"/>
        </w:rPr>
        <w:t>wk</w:t>
      </w:r>
      <w:proofErr w:type="spellEnd"/>
      <w:r w:rsidRPr="00DE063E">
        <w:rPr>
          <w:color w:val="000000"/>
        </w:rPr>
        <w:t xml:space="preserve">, at 1 </w:t>
      </w:r>
      <w:proofErr w:type="spellStart"/>
      <w:r w:rsidRPr="00DE063E">
        <w:rPr>
          <w:color w:val="000000"/>
        </w:rPr>
        <w:t>mo</w:t>
      </w:r>
      <w:proofErr w:type="spellEnd"/>
      <w:r w:rsidRPr="00DE063E">
        <w:rPr>
          <w:color w:val="000000"/>
        </w:rPr>
        <w:t xml:space="preserve">, 3 </w:t>
      </w:r>
      <w:proofErr w:type="spellStart"/>
      <w:r w:rsidRPr="00DE063E">
        <w:rPr>
          <w:color w:val="000000"/>
        </w:rPr>
        <w:t>mo</w:t>
      </w:r>
      <w:proofErr w:type="spellEnd"/>
      <w:r w:rsidRPr="00DE063E">
        <w:rPr>
          <w:color w:val="000000"/>
        </w:rPr>
        <w:t xml:space="preserve">, 6 </w:t>
      </w:r>
      <w:proofErr w:type="spellStart"/>
      <w:r w:rsidRPr="00DE063E">
        <w:rPr>
          <w:color w:val="000000"/>
        </w:rPr>
        <w:t>mo</w:t>
      </w:r>
      <w:proofErr w:type="spellEnd"/>
      <w:r w:rsidRPr="00DE063E">
        <w:rPr>
          <w:color w:val="000000"/>
        </w:rPr>
        <w:t xml:space="preserve"> and at 12 </w:t>
      </w:r>
      <w:proofErr w:type="spellStart"/>
      <w:r w:rsidRPr="00DE063E">
        <w:rPr>
          <w:color w:val="000000"/>
        </w:rPr>
        <w:t>mo</w:t>
      </w:r>
      <w:proofErr w:type="spellEnd"/>
      <w:r w:rsidRPr="00DE063E">
        <w:rPr>
          <w:color w:val="000000"/>
        </w:rPr>
        <w:t xml:space="preserve"> postoperatively. Upper gastrointestinal barium series taken at 6 </w:t>
      </w:r>
      <w:proofErr w:type="spellStart"/>
      <w:r w:rsidRPr="00DE063E">
        <w:rPr>
          <w:color w:val="000000"/>
        </w:rPr>
        <w:t>wk</w:t>
      </w:r>
      <w:proofErr w:type="spellEnd"/>
      <w:r w:rsidRPr="00DE063E">
        <w:rPr>
          <w:color w:val="000000"/>
        </w:rPr>
        <w:t xml:space="preserve"> postoperative revealed no anatomical recurrence. Quality of life improved significantly, the degree of satisfaction of the patient was very high, </w:t>
      </w:r>
      <w:proofErr w:type="spellStart"/>
      <w:r w:rsidRPr="00DE063E">
        <w:rPr>
          <w:color w:val="000000"/>
        </w:rPr>
        <w:t>Visick</w:t>
      </w:r>
      <w:proofErr w:type="spellEnd"/>
      <w:r w:rsidRPr="00DE063E">
        <w:rPr>
          <w:color w:val="000000"/>
        </w:rPr>
        <w:t xml:space="preserve"> modified score for acid reflux of 1. </w:t>
      </w:r>
    </w:p>
    <w:p w14:paraId="0A886DE3" w14:textId="77777777" w:rsidR="002633AA" w:rsidRDefault="002633AA" w:rsidP="002633AA">
      <w:pPr>
        <w:pBdr>
          <w:top w:val="nil"/>
          <w:left w:val="nil"/>
          <w:bottom w:val="nil"/>
          <w:right w:val="nil"/>
          <w:between w:val="nil"/>
        </w:pBdr>
        <w:adjustRightInd w:val="0"/>
        <w:snapToGrid w:val="0"/>
        <w:jc w:val="both"/>
        <w:rPr>
          <w:b/>
          <w:color w:val="000000"/>
          <w:lang w:eastAsia="zh-CN"/>
        </w:rPr>
      </w:pPr>
    </w:p>
    <w:p w14:paraId="56E6951E" w14:textId="76CE6204" w:rsidR="00236DA4" w:rsidRPr="002633AA" w:rsidRDefault="0046244C" w:rsidP="002633AA">
      <w:pPr>
        <w:pBdr>
          <w:top w:val="nil"/>
          <w:left w:val="nil"/>
          <w:bottom w:val="nil"/>
          <w:right w:val="nil"/>
          <w:between w:val="nil"/>
        </w:pBdr>
        <w:adjustRightInd w:val="0"/>
        <w:snapToGrid w:val="0"/>
        <w:jc w:val="both"/>
        <w:rPr>
          <w:color w:val="000000"/>
        </w:rPr>
      </w:pPr>
      <w:r w:rsidRPr="00DE063E">
        <w:rPr>
          <w:rFonts w:eastAsia="Book Antiqua"/>
          <w:b/>
          <w:color w:val="000000"/>
        </w:rPr>
        <w:t>DISCUSSION</w:t>
      </w:r>
    </w:p>
    <w:p w14:paraId="66F39323" w14:textId="4B70CF9B" w:rsidR="00236DA4" w:rsidRPr="00DE063E" w:rsidRDefault="0046244C" w:rsidP="00DE063E">
      <w:pPr>
        <w:pBdr>
          <w:top w:val="nil"/>
          <w:left w:val="nil"/>
          <w:bottom w:val="nil"/>
          <w:right w:val="nil"/>
          <w:between w:val="nil"/>
        </w:pBdr>
        <w:adjustRightInd w:val="0"/>
        <w:snapToGrid w:val="0"/>
        <w:jc w:val="both"/>
        <w:rPr>
          <w:color w:val="000000"/>
        </w:rPr>
      </w:pPr>
      <w:r w:rsidRPr="00DE063E">
        <w:rPr>
          <w:color w:val="000000"/>
        </w:rPr>
        <w:t xml:space="preserve">The aim of this review was to gather all of the published cases and perform a statistical descriptive analysis to identify the most important aspects related to diagnosis and treatment of primary </w:t>
      </w:r>
      <w:r w:rsidR="002C465D" w:rsidRPr="002C465D">
        <w:rPr>
          <w:color w:val="000000"/>
        </w:rPr>
        <w:t>PHH</w:t>
      </w:r>
      <w:r w:rsidRPr="00DE063E">
        <w:rPr>
          <w:color w:val="000000"/>
        </w:rPr>
        <w:t>.</w:t>
      </w:r>
    </w:p>
    <w:p w14:paraId="29608D7E" w14:textId="3CC348C0" w:rsidR="00236DA4" w:rsidRPr="00DE063E" w:rsidRDefault="0046244C" w:rsidP="006D1595">
      <w:pPr>
        <w:pBdr>
          <w:top w:val="nil"/>
          <w:left w:val="nil"/>
          <w:bottom w:val="nil"/>
          <w:right w:val="nil"/>
          <w:between w:val="nil"/>
        </w:pBdr>
        <w:adjustRightInd w:val="0"/>
        <w:snapToGrid w:val="0"/>
        <w:ind w:firstLineChars="100" w:firstLine="240"/>
        <w:jc w:val="both"/>
        <w:rPr>
          <w:color w:val="000000"/>
        </w:rPr>
      </w:pPr>
      <w:r w:rsidRPr="00DE063E">
        <w:rPr>
          <w:color w:val="000000"/>
        </w:rPr>
        <w:t xml:space="preserve">Following the </w:t>
      </w:r>
      <w:r w:rsidR="002633AA" w:rsidRPr="002633AA">
        <w:rPr>
          <w:color w:val="000000"/>
        </w:rPr>
        <w:t>Preferred Reporting Items for Systematic Reviews and Meta-Analyses</w:t>
      </w:r>
      <w:r w:rsidRPr="00DE063E">
        <w:rPr>
          <w:color w:val="000000"/>
        </w:rPr>
        <w:t xml:space="preserve"> guidelines for reporting systematic reviews, we performed a search on P</w:t>
      </w:r>
      <w:r w:rsidR="006D1595" w:rsidRPr="00DE063E">
        <w:rPr>
          <w:color w:val="000000"/>
        </w:rPr>
        <w:t>ub</w:t>
      </w:r>
      <w:r w:rsidRPr="00DE063E">
        <w:rPr>
          <w:color w:val="000000"/>
        </w:rPr>
        <w:t>M</w:t>
      </w:r>
      <w:r w:rsidR="006D1595" w:rsidRPr="00DE063E">
        <w:rPr>
          <w:color w:val="000000"/>
        </w:rPr>
        <w:t>ed</w:t>
      </w:r>
      <w:r w:rsidRPr="00DE063E">
        <w:rPr>
          <w:color w:val="000000"/>
        </w:rPr>
        <w:t xml:space="preserve">, using the keywords “Parahiatal” and “hernia” and identified 28 articles, and we found an additional record through other sources. After exclusion of articles that contained no information on patients with PHH and exclusion of articles with no abstract or full text, 26 articles remained. Then, after assessing full text articles, we excluded the following articles: 9 Articles containing secondary PHH; 2 articles of PHH in children; 2 articles that were written in Japanese; 1 article of incidental PHH in cadavers; </w:t>
      </w:r>
      <w:r w:rsidR="006D1595">
        <w:rPr>
          <w:color w:val="000000"/>
        </w:rPr>
        <w:t xml:space="preserve">and </w:t>
      </w:r>
      <w:r w:rsidRPr="00DE063E">
        <w:rPr>
          <w:color w:val="000000"/>
        </w:rPr>
        <w:t>2 articles not referring to PHH. Finally, only eight articles remained.</w:t>
      </w:r>
    </w:p>
    <w:p w14:paraId="7820E433" w14:textId="2789EAB8" w:rsidR="00236DA4" w:rsidRPr="00DE063E" w:rsidRDefault="0046244C" w:rsidP="006D1595">
      <w:pPr>
        <w:pBdr>
          <w:top w:val="nil"/>
          <w:left w:val="nil"/>
          <w:bottom w:val="nil"/>
          <w:right w:val="nil"/>
          <w:between w:val="nil"/>
        </w:pBdr>
        <w:adjustRightInd w:val="0"/>
        <w:snapToGrid w:val="0"/>
        <w:ind w:firstLineChars="100" w:firstLine="240"/>
        <w:jc w:val="both"/>
        <w:rPr>
          <w:color w:val="000000"/>
        </w:rPr>
      </w:pPr>
      <w:r w:rsidRPr="00DE063E">
        <w:rPr>
          <w:color w:val="000000"/>
        </w:rPr>
        <w:t xml:space="preserve">All data was compiled into one table and the result is a study on 14 patients (including ours) with primary </w:t>
      </w:r>
      <w:r w:rsidR="002C465D" w:rsidRPr="002C465D">
        <w:rPr>
          <w:color w:val="000000"/>
        </w:rPr>
        <w:t>PHHs</w:t>
      </w:r>
      <w:r w:rsidRPr="00DE063E">
        <w:rPr>
          <w:color w:val="000000"/>
        </w:rPr>
        <w:t>. We assessed gender, age, presentation symptoms, moment of diagnosis, defect size, if the PHH had any associated complications, intraoperative incidents, treatment, postoperative course, and follow-up (Table 1).</w:t>
      </w:r>
    </w:p>
    <w:p w14:paraId="20DF7908" w14:textId="77777777" w:rsidR="00236DA4" w:rsidRPr="00DE063E" w:rsidRDefault="0046244C" w:rsidP="006D1595">
      <w:pPr>
        <w:pBdr>
          <w:top w:val="nil"/>
          <w:left w:val="nil"/>
          <w:bottom w:val="nil"/>
          <w:right w:val="nil"/>
          <w:between w:val="nil"/>
        </w:pBdr>
        <w:adjustRightInd w:val="0"/>
        <w:snapToGrid w:val="0"/>
        <w:ind w:firstLineChars="100" w:firstLine="240"/>
        <w:jc w:val="both"/>
        <w:rPr>
          <w:color w:val="000000"/>
        </w:rPr>
      </w:pPr>
      <w:r w:rsidRPr="00DE063E">
        <w:rPr>
          <w:color w:val="000000"/>
        </w:rPr>
        <w:t xml:space="preserve">As seen in the table, we were not able to collect all the data according to our objective because in some cases there were no mentions in the description. </w:t>
      </w:r>
    </w:p>
    <w:p w14:paraId="3832EF2A" w14:textId="77777777" w:rsidR="00236DA4" w:rsidRPr="00DE063E" w:rsidRDefault="0046244C" w:rsidP="006D1595">
      <w:pPr>
        <w:pBdr>
          <w:top w:val="nil"/>
          <w:left w:val="nil"/>
          <w:bottom w:val="nil"/>
          <w:right w:val="nil"/>
          <w:between w:val="nil"/>
        </w:pBdr>
        <w:adjustRightInd w:val="0"/>
        <w:snapToGrid w:val="0"/>
        <w:ind w:firstLineChars="100" w:firstLine="240"/>
        <w:jc w:val="both"/>
        <w:rPr>
          <w:color w:val="000000"/>
        </w:rPr>
      </w:pPr>
      <w:r w:rsidRPr="00DE063E">
        <w:rPr>
          <w:color w:val="000000"/>
        </w:rPr>
        <w:lastRenderedPageBreak/>
        <w:t xml:space="preserve">The gender distribution was equal 1:1 (7/7). The average age at diagnosis was 52 years ± 13 years, range between 29 and 71 years old. </w:t>
      </w:r>
    </w:p>
    <w:p w14:paraId="150DEE22" w14:textId="77777777" w:rsidR="00236DA4" w:rsidRPr="00DE063E" w:rsidRDefault="0046244C" w:rsidP="006D1595">
      <w:pPr>
        <w:pBdr>
          <w:top w:val="nil"/>
          <w:left w:val="nil"/>
          <w:bottom w:val="nil"/>
          <w:right w:val="nil"/>
          <w:between w:val="nil"/>
        </w:pBdr>
        <w:adjustRightInd w:val="0"/>
        <w:snapToGrid w:val="0"/>
        <w:ind w:firstLineChars="100" w:firstLine="240"/>
        <w:jc w:val="both"/>
        <w:rPr>
          <w:color w:val="000000"/>
        </w:rPr>
      </w:pPr>
      <w:r w:rsidRPr="00DE063E">
        <w:rPr>
          <w:color w:val="000000"/>
        </w:rPr>
        <w:t>The most prevalent symptoms were epigastric pain, vomiting, nausea and chest pain, but other symptoms that could appear are: upper abdominal pain, dyspnea, coughing, heartburn, regurgitation, weight loss, dysphagia, anemia, back pain and retching.</w:t>
      </w:r>
    </w:p>
    <w:p w14:paraId="527559F4" w14:textId="77777777" w:rsidR="00236DA4" w:rsidRPr="00DE063E" w:rsidRDefault="0046244C" w:rsidP="006D1595">
      <w:pPr>
        <w:pBdr>
          <w:top w:val="nil"/>
          <w:left w:val="nil"/>
          <w:bottom w:val="nil"/>
          <w:right w:val="nil"/>
          <w:between w:val="nil"/>
        </w:pBdr>
        <w:adjustRightInd w:val="0"/>
        <w:snapToGrid w:val="0"/>
        <w:ind w:firstLineChars="100" w:firstLine="240"/>
        <w:jc w:val="both"/>
        <w:rPr>
          <w:color w:val="000000"/>
        </w:rPr>
      </w:pPr>
      <w:r w:rsidRPr="00DE063E">
        <w:rPr>
          <w:color w:val="000000"/>
        </w:rPr>
        <w:t xml:space="preserve">In most of the cases, 12 out of 14 cases (85.71%), the diagnosis was made intraoperatively. In one case (7.14%) the diagnosis was made postoperatively and in only 1 case the diagnosis was made preoperative (7.14%). </w:t>
      </w:r>
    </w:p>
    <w:p w14:paraId="7B08CA0B" w14:textId="77777777" w:rsidR="00236DA4" w:rsidRPr="00DE063E" w:rsidRDefault="0046244C" w:rsidP="006D1595">
      <w:pPr>
        <w:pBdr>
          <w:top w:val="nil"/>
          <w:left w:val="nil"/>
          <w:bottom w:val="nil"/>
          <w:right w:val="nil"/>
          <w:between w:val="nil"/>
        </w:pBdr>
        <w:adjustRightInd w:val="0"/>
        <w:snapToGrid w:val="0"/>
        <w:ind w:firstLineChars="100" w:firstLine="240"/>
        <w:jc w:val="both"/>
        <w:rPr>
          <w:color w:val="000000"/>
        </w:rPr>
      </w:pPr>
      <w:r w:rsidRPr="00DE063E">
        <w:rPr>
          <w:color w:val="000000"/>
        </w:rPr>
        <w:t>Average defect size was 9.27 ± 8.62 cm, with a minimum of 2 cm, maximum of 30 cm and a median of 5 cm.</w:t>
      </w:r>
    </w:p>
    <w:p w14:paraId="1B3BF120" w14:textId="77777777" w:rsidR="00236DA4" w:rsidRPr="00DE063E" w:rsidRDefault="0046244C" w:rsidP="006D1595">
      <w:pPr>
        <w:pBdr>
          <w:top w:val="nil"/>
          <w:left w:val="nil"/>
          <w:bottom w:val="nil"/>
          <w:right w:val="nil"/>
          <w:between w:val="nil"/>
        </w:pBdr>
        <w:adjustRightInd w:val="0"/>
        <w:snapToGrid w:val="0"/>
        <w:ind w:firstLineChars="100" w:firstLine="240"/>
        <w:jc w:val="both"/>
        <w:rPr>
          <w:color w:val="000000"/>
        </w:rPr>
      </w:pPr>
      <w:r w:rsidRPr="00DE063E">
        <w:rPr>
          <w:color w:val="000000"/>
        </w:rPr>
        <w:t xml:space="preserve">Complication arose in 6 out of 14 patients (42.85%) as detailed: (1) Gastric necrosis and perforation (16.66%); (2) gastric incarceration (33.33%) (one had colic incarceration associated); and (3) </w:t>
      </w:r>
      <w:proofErr w:type="spellStart"/>
      <w:r w:rsidRPr="00DE063E">
        <w:rPr>
          <w:color w:val="000000"/>
        </w:rPr>
        <w:t>mezenteroaxial</w:t>
      </w:r>
      <w:proofErr w:type="spellEnd"/>
      <w:r w:rsidRPr="00DE063E">
        <w:rPr>
          <w:color w:val="000000"/>
        </w:rPr>
        <w:t xml:space="preserve"> gastric volvulus (50%).</w:t>
      </w:r>
    </w:p>
    <w:p w14:paraId="659E061B" w14:textId="77777777" w:rsidR="00236DA4" w:rsidRPr="00DE063E" w:rsidRDefault="0046244C" w:rsidP="006D1595">
      <w:pPr>
        <w:adjustRightInd w:val="0"/>
        <w:snapToGrid w:val="0"/>
        <w:ind w:firstLineChars="100" w:firstLine="240"/>
        <w:jc w:val="both"/>
      </w:pPr>
      <w:r w:rsidRPr="00DE063E">
        <w:t xml:space="preserve">Treatment was closure of the defect in 6 cases (46.15%), closure of the defect with mesh reinforce in 6 cases (46.15%), mesh repair in 1 case (7.69%). </w:t>
      </w:r>
    </w:p>
    <w:p w14:paraId="7A5D1D76" w14:textId="77777777" w:rsidR="00236DA4" w:rsidRPr="00DE063E" w:rsidRDefault="0046244C" w:rsidP="006D1595">
      <w:pPr>
        <w:pBdr>
          <w:top w:val="nil"/>
          <w:left w:val="nil"/>
          <w:bottom w:val="nil"/>
          <w:right w:val="nil"/>
          <w:between w:val="nil"/>
        </w:pBdr>
        <w:adjustRightInd w:val="0"/>
        <w:snapToGrid w:val="0"/>
        <w:ind w:firstLineChars="100" w:firstLine="240"/>
        <w:jc w:val="both"/>
        <w:rPr>
          <w:color w:val="000000"/>
        </w:rPr>
      </w:pPr>
      <w:r w:rsidRPr="00DE063E">
        <w:rPr>
          <w:color w:val="000000"/>
        </w:rPr>
        <w:t>Intraoperative incidents that were reported are gastric tear (1 case) and left pleural breach (1 case).</w:t>
      </w:r>
    </w:p>
    <w:p w14:paraId="61402808" w14:textId="77777777" w:rsidR="00236DA4" w:rsidRPr="00DE063E" w:rsidRDefault="0046244C" w:rsidP="006D1595">
      <w:pPr>
        <w:pBdr>
          <w:top w:val="nil"/>
          <w:left w:val="nil"/>
          <w:bottom w:val="nil"/>
          <w:right w:val="nil"/>
          <w:between w:val="nil"/>
        </w:pBdr>
        <w:adjustRightInd w:val="0"/>
        <w:snapToGrid w:val="0"/>
        <w:ind w:firstLineChars="100" w:firstLine="240"/>
        <w:jc w:val="both"/>
        <w:rPr>
          <w:color w:val="000000"/>
        </w:rPr>
      </w:pPr>
      <w:r w:rsidRPr="00DE063E">
        <w:rPr>
          <w:color w:val="000000"/>
        </w:rPr>
        <w:t>Average postoperative discharge was 8.3 ± 12.76 d, with a minimum of 2 d, maximum of 42 d, median of 4 d, and mode of 5 d.</w:t>
      </w:r>
    </w:p>
    <w:p w14:paraId="754CB7F5" w14:textId="77777777" w:rsidR="00236DA4" w:rsidRPr="00DE063E" w:rsidRDefault="0046244C" w:rsidP="006D1595">
      <w:pPr>
        <w:pBdr>
          <w:top w:val="nil"/>
          <w:left w:val="nil"/>
          <w:bottom w:val="nil"/>
          <w:right w:val="nil"/>
          <w:between w:val="nil"/>
        </w:pBdr>
        <w:adjustRightInd w:val="0"/>
        <w:snapToGrid w:val="0"/>
        <w:ind w:firstLineChars="100" w:firstLine="240"/>
        <w:jc w:val="both"/>
        <w:rPr>
          <w:color w:val="000000"/>
        </w:rPr>
      </w:pPr>
      <w:r w:rsidRPr="00DE063E">
        <w:rPr>
          <w:color w:val="000000"/>
        </w:rPr>
        <w:t xml:space="preserve">Average follow-up was 14.2 ± 12.52 </w:t>
      </w:r>
      <w:proofErr w:type="spellStart"/>
      <w:r w:rsidRPr="00DE063E">
        <w:rPr>
          <w:color w:val="000000"/>
        </w:rPr>
        <w:t>mo</w:t>
      </w:r>
      <w:proofErr w:type="spellEnd"/>
      <w:r w:rsidRPr="00DE063E">
        <w:rPr>
          <w:color w:val="000000"/>
        </w:rPr>
        <w:t xml:space="preserve"> with a minimum of 5 </w:t>
      </w:r>
      <w:proofErr w:type="spellStart"/>
      <w:r w:rsidRPr="00DE063E">
        <w:rPr>
          <w:color w:val="000000"/>
        </w:rPr>
        <w:t>mo</w:t>
      </w:r>
      <w:proofErr w:type="spellEnd"/>
      <w:r w:rsidRPr="00DE063E">
        <w:rPr>
          <w:color w:val="000000"/>
        </w:rPr>
        <w:t xml:space="preserve"> and maximum of 48 mo.</w:t>
      </w:r>
    </w:p>
    <w:p w14:paraId="1B3A3847" w14:textId="572732EF" w:rsidR="00236DA4" w:rsidRPr="00DE063E" w:rsidRDefault="002C465D" w:rsidP="006D1595">
      <w:pPr>
        <w:pBdr>
          <w:top w:val="nil"/>
          <w:left w:val="nil"/>
          <w:bottom w:val="nil"/>
          <w:right w:val="nil"/>
          <w:between w:val="nil"/>
        </w:pBdr>
        <w:adjustRightInd w:val="0"/>
        <w:snapToGrid w:val="0"/>
        <w:ind w:firstLineChars="100" w:firstLine="240"/>
        <w:jc w:val="both"/>
        <w:rPr>
          <w:color w:val="000000"/>
        </w:rPr>
      </w:pPr>
      <w:bookmarkStart w:id="58" w:name="_2zbgiuw" w:colFirst="0" w:colLast="0"/>
      <w:bookmarkEnd w:id="58"/>
      <w:r w:rsidRPr="002C465D">
        <w:rPr>
          <w:color w:val="000000"/>
        </w:rPr>
        <w:t>PHHs</w:t>
      </w:r>
      <w:r w:rsidR="0046244C" w:rsidRPr="00DE063E">
        <w:rPr>
          <w:color w:val="000000"/>
        </w:rPr>
        <w:t xml:space="preserve"> could be primary or secondary. Secondary </w:t>
      </w:r>
      <w:r w:rsidRPr="002C465D">
        <w:rPr>
          <w:color w:val="000000"/>
        </w:rPr>
        <w:t>PHHs</w:t>
      </w:r>
      <w:r w:rsidR="0046244C" w:rsidRPr="00DE063E">
        <w:rPr>
          <w:color w:val="000000"/>
        </w:rPr>
        <w:t xml:space="preserve"> occur after alterations of the hiatal orifice after interventions upon gastroesophageal junction, Heller myotomy, esophagectomies or esogastrectomies. Primary </w:t>
      </w:r>
      <w:r w:rsidRPr="002C465D">
        <w:rPr>
          <w:color w:val="000000"/>
        </w:rPr>
        <w:t>PHHs</w:t>
      </w:r>
      <w:r w:rsidR="0046244C" w:rsidRPr="00DE063E">
        <w:rPr>
          <w:color w:val="000000"/>
        </w:rPr>
        <w:t xml:space="preserve"> are very rare, their existence in the past was even put to </w:t>
      </w:r>
      <w:proofErr w:type="gramStart"/>
      <w:r w:rsidR="0046244C" w:rsidRPr="00DE063E">
        <w:rPr>
          <w:color w:val="000000"/>
        </w:rPr>
        <w:t>question</w:t>
      </w:r>
      <w:r w:rsidR="0046244C" w:rsidRPr="00DE063E">
        <w:rPr>
          <w:color w:val="000000"/>
          <w:vertAlign w:val="superscript"/>
        </w:rPr>
        <w:t>[</w:t>
      </w:r>
      <w:proofErr w:type="gramEnd"/>
      <w:r w:rsidR="0046244C" w:rsidRPr="00DE063E">
        <w:rPr>
          <w:color w:val="000000"/>
          <w:vertAlign w:val="superscript"/>
        </w:rPr>
        <w:t>2]</w:t>
      </w:r>
      <w:r w:rsidR="0046244C" w:rsidRPr="00DE063E">
        <w:rPr>
          <w:color w:val="000000"/>
        </w:rPr>
        <w:t xml:space="preserve">. It has been postulated that they occur due to a closing failure of the embryonic pleuroperitoneal </w:t>
      </w:r>
      <w:proofErr w:type="gramStart"/>
      <w:r w:rsidR="0046244C" w:rsidRPr="00DE063E">
        <w:rPr>
          <w:color w:val="000000"/>
        </w:rPr>
        <w:t>canal</w:t>
      </w:r>
      <w:r w:rsidR="0046244C" w:rsidRPr="00DE063E">
        <w:rPr>
          <w:color w:val="000000"/>
          <w:vertAlign w:val="superscript"/>
        </w:rPr>
        <w:t>[</w:t>
      </w:r>
      <w:proofErr w:type="gramEnd"/>
      <w:r w:rsidR="0046244C" w:rsidRPr="00DE063E">
        <w:rPr>
          <w:color w:val="000000"/>
          <w:vertAlign w:val="superscript"/>
        </w:rPr>
        <w:t>3,4]</w:t>
      </w:r>
      <w:r w:rsidR="0046244C" w:rsidRPr="00DE063E">
        <w:rPr>
          <w:color w:val="000000"/>
        </w:rPr>
        <w:t xml:space="preserve">. </w:t>
      </w:r>
    </w:p>
    <w:p w14:paraId="238DC274" w14:textId="4AFDFAD2" w:rsidR="00236DA4" w:rsidRPr="00DE063E" w:rsidRDefault="0046244C" w:rsidP="006D1595">
      <w:pPr>
        <w:pBdr>
          <w:top w:val="nil"/>
          <w:left w:val="nil"/>
          <w:bottom w:val="nil"/>
          <w:right w:val="nil"/>
          <w:between w:val="nil"/>
        </w:pBdr>
        <w:adjustRightInd w:val="0"/>
        <w:snapToGrid w:val="0"/>
        <w:ind w:firstLineChars="100" w:firstLine="240"/>
        <w:jc w:val="both"/>
        <w:rPr>
          <w:color w:val="000000"/>
        </w:rPr>
      </w:pPr>
      <w:r w:rsidRPr="00DE063E">
        <w:rPr>
          <w:color w:val="000000"/>
        </w:rPr>
        <w:t xml:space="preserve">Due to its identical clinical presentation with hiatal hernias, subtle differences in imaging, we have not found any case of a primary </w:t>
      </w:r>
      <w:r w:rsidR="002C465D" w:rsidRPr="002C465D">
        <w:rPr>
          <w:color w:val="000000"/>
        </w:rPr>
        <w:t>PHH</w:t>
      </w:r>
      <w:r w:rsidRPr="00DE063E">
        <w:rPr>
          <w:color w:val="000000"/>
        </w:rPr>
        <w:t xml:space="preserve"> diagnosed preoperative, except ours.</w:t>
      </w:r>
    </w:p>
    <w:p w14:paraId="10699AA2" w14:textId="2DB28999" w:rsidR="00236DA4" w:rsidRPr="00DE063E" w:rsidRDefault="0046244C" w:rsidP="006D1595">
      <w:pPr>
        <w:pBdr>
          <w:top w:val="nil"/>
          <w:left w:val="nil"/>
          <w:bottom w:val="nil"/>
          <w:right w:val="nil"/>
          <w:between w:val="nil"/>
        </w:pBdr>
        <w:adjustRightInd w:val="0"/>
        <w:snapToGrid w:val="0"/>
        <w:ind w:firstLineChars="100" w:firstLine="240"/>
        <w:jc w:val="both"/>
        <w:rPr>
          <w:color w:val="000000"/>
        </w:rPr>
      </w:pPr>
      <w:bookmarkStart w:id="59" w:name="_1egqt2p" w:colFirst="0" w:colLast="0"/>
      <w:bookmarkEnd w:id="59"/>
      <w:r w:rsidRPr="00DE063E">
        <w:rPr>
          <w:color w:val="000000"/>
        </w:rPr>
        <w:lastRenderedPageBreak/>
        <w:t xml:space="preserve">The array of symptoms it can cause is wide, making it almost impossible to suspect </w:t>
      </w:r>
      <w:proofErr w:type="gramStart"/>
      <w:r w:rsidRPr="00DE063E">
        <w:rPr>
          <w:color w:val="000000"/>
        </w:rPr>
        <w:t>clinically</w:t>
      </w:r>
      <w:r w:rsidRPr="00DE063E">
        <w:rPr>
          <w:color w:val="000000"/>
          <w:vertAlign w:val="superscript"/>
        </w:rPr>
        <w:t>[</w:t>
      </w:r>
      <w:proofErr w:type="gramEnd"/>
      <w:r w:rsidRPr="00DE063E">
        <w:rPr>
          <w:color w:val="000000"/>
          <w:vertAlign w:val="superscript"/>
        </w:rPr>
        <w:t>1,</w:t>
      </w:r>
      <w:r w:rsidR="00FE3E40" w:rsidRPr="00DE063E">
        <w:rPr>
          <w:color w:val="000000"/>
          <w:vertAlign w:val="superscript"/>
        </w:rPr>
        <w:t>4</w:t>
      </w:r>
      <w:r w:rsidRPr="00DE063E">
        <w:rPr>
          <w:color w:val="000000"/>
          <w:vertAlign w:val="superscript"/>
        </w:rPr>
        <w:t>,</w:t>
      </w:r>
      <w:r w:rsidR="00FE3E40" w:rsidRPr="00DE063E">
        <w:rPr>
          <w:color w:val="000000"/>
          <w:vertAlign w:val="superscript"/>
        </w:rPr>
        <w:t>5</w:t>
      </w:r>
      <w:r w:rsidRPr="00DE063E">
        <w:rPr>
          <w:color w:val="000000"/>
          <w:vertAlign w:val="superscript"/>
        </w:rPr>
        <w:t>]</w:t>
      </w:r>
      <w:r w:rsidRPr="00DE063E">
        <w:rPr>
          <w:color w:val="000000"/>
        </w:rPr>
        <w:t xml:space="preserve">. </w:t>
      </w:r>
    </w:p>
    <w:p w14:paraId="3E5DFF0F" w14:textId="3EB2C937" w:rsidR="00236DA4" w:rsidRPr="00DE063E" w:rsidRDefault="0046244C" w:rsidP="006D1595">
      <w:pPr>
        <w:pBdr>
          <w:top w:val="nil"/>
          <w:left w:val="nil"/>
          <w:bottom w:val="nil"/>
          <w:right w:val="nil"/>
          <w:between w:val="nil"/>
        </w:pBdr>
        <w:adjustRightInd w:val="0"/>
        <w:snapToGrid w:val="0"/>
        <w:ind w:firstLineChars="100" w:firstLine="240"/>
        <w:jc w:val="both"/>
        <w:rPr>
          <w:color w:val="000000"/>
        </w:rPr>
      </w:pPr>
      <w:bookmarkStart w:id="60" w:name="_3ygebqi" w:colFirst="0" w:colLast="0"/>
      <w:bookmarkEnd w:id="60"/>
      <w:r w:rsidRPr="00DE063E">
        <w:rPr>
          <w:color w:val="000000"/>
        </w:rPr>
        <w:t xml:space="preserve">Imagistic can make the diagnosis but the details are subtle, and without knowledge of this disease, the diagnosis can be often incorrect. In our case, the diagnosis was suspected during upper endoscopy and confirmed after barium contrast </w:t>
      </w:r>
      <w:proofErr w:type="spellStart"/>
      <w:proofErr w:type="gramStart"/>
      <w:r w:rsidRPr="00DE063E">
        <w:rPr>
          <w:color w:val="000000"/>
        </w:rPr>
        <w:t>esogastrography</w:t>
      </w:r>
      <w:proofErr w:type="spellEnd"/>
      <w:r w:rsidRPr="00DE063E">
        <w:rPr>
          <w:color w:val="000000"/>
          <w:vertAlign w:val="superscript"/>
        </w:rPr>
        <w:t>[</w:t>
      </w:r>
      <w:proofErr w:type="gramEnd"/>
      <w:r w:rsidRPr="00DE063E">
        <w:rPr>
          <w:color w:val="000000"/>
          <w:vertAlign w:val="superscript"/>
        </w:rPr>
        <w:t>6]</w:t>
      </w:r>
      <w:r w:rsidRPr="00DE063E">
        <w:rPr>
          <w:color w:val="000000"/>
        </w:rPr>
        <w:t>.</w:t>
      </w:r>
    </w:p>
    <w:p w14:paraId="370EC3DB" w14:textId="43DE4100" w:rsidR="00236DA4" w:rsidRPr="00DE063E" w:rsidRDefault="0046244C" w:rsidP="006D1595">
      <w:pPr>
        <w:pBdr>
          <w:top w:val="nil"/>
          <w:left w:val="nil"/>
          <w:bottom w:val="nil"/>
          <w:right w:val="nil"/>
          <w:between w:val="nil"/>
        </w:pBdr>
        <w:adjustRightInd w:val="0"/>
        <w:snapToGrid w:val="0"/>
        <w:ind w:firstLineChars="100" w:firstLine="240"/>
        <w:jc w:val="both"/>
        <w:rPr>
          <w:color w:val="000000"/>
        </w:rPr>
      </w:pPr>
      <w:r w:rsidRPr="00DE063E">
        <w:rPr>
          <w:color w:val="000000"/>
        </w:rPr>
        <w:t xml:space="preserve">The difference between </w:t>
      </w:r>
      <w:r w:rsidR="002C465D" w:rsidRPr="002C465D">
        <w:rPr>
          <w:color w:val="000000"/>
        </w:rPr>
        <w:t>PHHs</w:t>
      </w:r>
      <w:r w:rsidRPr="00DE063E">
        <w:rPr>
          <w:color w:val="000000"/>
        </w:rPr>
        <w:t xml:space="preserve"> and </w:t>
      </w:r>
      <w:proofErr w:type="spellStart"/>
      <w:r w:rsidRPr="00DE063E">
        <w:rPr>
          <w:color w:val="000000"/>
        </w:rPr>
        <w:t>paraesophageal</w:t>
      </w:r>
      <w:proofErr w:type="spellEnd"/>
      <w:r w:rsidRPr="00DE063E">
        <w:rPr>
          <w:color w:val="000000"/>
        </w:rPr>
        <w:t xml:space="preserve"> hernias in upper endoscopy was that the herniation occurred through a defect that appeared to be separated from the hiatus by the crus, creating 2 circular shapes (one the hiatus and the other the defect) with a thin but noticeable band of tissue between them. At the upper gastrointestinal barium series, the existence of a gap (band of tissue) between the sliding hernia and the herniated stomach, creating the appearance of two </w:t>
      </w:r>
      <w:proofErr w:type="spellStart"/>
      <w:r w:rsidRPr="00DE063E">
        <w:rPr>
          <w:color w:val="000000"/>
        </w:rPr>
        <w:t>sacs</w:t>
      </w:r>
      <w:proofErr w:type="spellEnd"/>
      <w:r w:rsidRPr="00DE063E">
        <w:rPr>
          <w:color w:val="000000"/>
        </w:rPr>
        <w:t xml:space="preserve"> (one medially and one lateral), led us to this diagnosis. </w:t>
      </w:r>
    </w:p>
    <w:p w14:paraId="4C7C877E" w14:textId="42513AF1" w:rsidR="00236DA4" w:rsidRPr="00DE063E" w:rsidRDefault="0046244C" w:rsidP="006D1595">
      <w:pPr>
        <w:pBdr>
          <w:top w:val="nil"/>
          <w:left w:val="nil"/>
          <w:bottom w:val="nil"/>
          <w:right w:val="nil"/>
          <w:between w:val="nil"/>
        </w:pBdr>
        <w:adjustRightInd w:val="0"/>
        <w:snapToGrid w:val="0"/>
        <w:ind w:firstLineChars="100" w:firstLine="240"/>
        <w:jc w:val="both"/>
        <w:rPr>
          <w:color w:val="000000"/>
        </w:rPr>
      </w:pPr>
      <w:bookmarkStart w:id="61" w:name="_2dlolyb" w:colFirst="0" w:colLast="0"/>
      <w:bookmarkEnd w:id="61"/>
      <w:r w:rsidRPr="00DE063E">
        <w:rPr>
          <w:color w:val="000000"/>
        </w:rPr>
        <w:t xml:space="preserve">Their incidence is difficult to assess, a total number of 14 cases were reported in the literature. There are only 2 series of patients that can point toward the incidence of this disease: One reported by Koh </w:t>
      </w:r>
      <w:r w:rsidR="00FE3E40" w:rsidRPr="00DE063E">
        <w:rPr>
          <w:i/>
          <w:iCs/>
          <w:color w:val="000000"/>
          <w:lang w:eastAsia="zh-CN"/>
        </w:rPr>
        <w:t>et</w:t>
      </w:r>
      <w:r w:rsidR="00FE3E40" w:rsidRPr="00DE063E">
        <w:rPr>
          <w:i/>
          <w:iCs/>
          <w:color w:val="000000"/>
        </w:rPr>
        <w:t xml:space="preserve"> al</w:t>
      </w:r>
      <w:r w:rsidR="00FE3E40" w:rsidRPr="00DE063E">
        <w:rPr>
          <w:color w:val="000000"/>
          <w:vertAlign w:val="superscript"/>
        </w:rPr>
        <w:t>[</w:t>
      </w:r>
      <w:r w:rsidR="00FE3E40" w:rsidRPr="00DE063E">
        <w:rPr>
          <w:color w:val="000000"/>
          <w:vertAlign w:val="superscript"/>
          <w:lang w:eastAsia="zh-CN"/>
        </w:rPr>
        <w:t>7</w:t>
      </w:r>
      <w:r w:rsidR="00FE3E40" w:rsidRPr="00DE063E">
        <w:rPr>
          <w:color w:val="000000"/>
          <w:vertAlign w:val="superscript"/>
        </w:rPr>
        <w:t>]</w:t>
      </w:r>
      <w:r w:rsidRPr="00DE063E">
        <w:rPr>
          <w:color w:val="000000"/>
        </w:rPr>
        <w:t xml:space="preserve"> with 2 cases met in 914 consecutives cases of hiatal hernia repairs, an incidence of nearly 0.2% and 0.35% reported by </w:t>
      </w:r>
      <w:proofErr w:type="spellStart"/>
      <w:r w:rsidRPr="00DE063E">
        <w:rPr>
          <w:color w:val="000000"/>
        </w:rPr>
        <w:t>Palanivelu</w:t>
      </w:r>
      <w:proofErr w:type="spellEnd"/>
      <w:r w:rsidRPr="00DE063E">
        <w:rPr>
          <w:color w:val="000000"/>
        </w:rPr>
        <w:t xml:space="preserve"> </w:t>
      </w:r>
      <w:r w:rsidRPr="00DE063E">
        <w:rPr>
          <w:i/>
          <w:color w:val="000000"/>
        </w:rPr>
        <w:t>et al</w:t>
      </w:r>
      <w:r w:rsidR="00FE3E40" w:rsidRPr="00DE063E">
        <w:rPr>
          <w:iCs/>
          <w:color w:val="000000"/>
          <w:vertAlign w:val="superscript"/>
        </w:rPr>
        <w:t>[</w:t>
      </w:r>
      <w:r w:rsidR="00FE3E40" w:rsidRPr="00DE063E">
        <w:rPr>
          <w:iCs/>
          <w:color w:val="000000"/>
          <w:vertAlign w:val="superscript"/>
          <w:lang w:eastAsia="zh-CN"/>
        </w:rPr>
        <w:t>8</w:t>
      </w:r>
      <w:r w:rsidR="00FE3E40" w:rsidRPr="00DE063E">
        <w:rPr>
          <w:iCs/>
          <w:color w:val="000000"/>
          <w:vertAlign w:val="superscript"/>
        </w:rPr>
        <w:t>]</w:t>
      </w:r>
      <w:r w:rsidRPr="00DE063E">
        <w:rPr>
          <w:color w:val="000000"/>
        </w:rPr>
        <w:t xml:space="preserve"> with 4 cases met in 1127 patients with hiatal hernia who underwent surgery.</w:t>
      </w:r>
    </w:p>
    <w:p w14:paraId="6066CBEE" w14:textId="77777777" w:rsidR="00236DA4" w:rsidRPr="00DE063E" w:rsidRDefault="0046244C" w:rsidP="006D1595">
      <w:pPr>
        <w:pBdr>
          <w:top w:val="nil"/>
          <w:left w:val="nil"/>
          <w:bottom w:val="nil"/>
          <w:right w:val="nil"/>
          <w:between w:val="nil"/>
        </w:pBdr>
        <w:adjustRightInd w:val="0"/>
        <w:snapToGrid w:val="0"/>
        <w:ind w:firstLineChars="100" w:firstLine="240"/>
        <w:jc w:val="both"/>
        <w:rPr>
          <w:color w:val="000000"/>
        </w:rPr>
      </w:pPr>
      <w:r w:rsidRPr="00DE063E">
        <w:rPr>
          <w:color w:val="000000"/>
        </w:rPr>
        <w:t xml:space="preserve">Imagistic can make the diagnosis but the details are subtle, and without knowledge of this disease the diagnosis can be often </w:t>
      </w:r>
      <w:proofErr w:type="gramStart"/>
      <w:r w:rsidRPr="00DE063E">
        <w:rPr>
          <w:color w:val="000000"/>
        </w:rPr>
        <w:t>incorrect</w:t>
      </w:r>
      <w:r w:rsidRPr="00DE063E">
        <w:rPr>
          <w:color w:val="000000"/>
          <w:vertAlign w:val="superscript"/>
        </w:rPr>
        <w:t>[</w:t>
      </w:r>
      <w:proofErr w:type="gramEnd"/>
      <w:r w:rsidRPr="00DE063E">
        <w:rPr>
          <w:color w:val="000000"/>
          <w:vertAlign w:val="superscript"/>
        </w:rPr>
        <w:t>6]</w:t>
      </w:r>
      <w:r w:rsidRPr="00DE063E">
        <w:rPr>
          <w:color w:val="000000"/>
        </w:rPr>
        <w:t>.</w:t>
      </w:r>
    </w:p>
    <w:p w14:paraId="62AA5D86" w14:textId="77777777" w:rsidR="00236DA4" w:rsidRPr="00DE063E" w:rsidRDefault="0046244C" w:rsidP="006D1595">
      <w:pPr>
        <w:pBdr>
          <w:top w:val="nil"/>
          <w:left w:val="nil"/>
          <w:bottom w:val="nil"/>
          <w:right w:val="nil"/>
          <w:between w:val="nil"/>
        </w:pBdr>
        <w:adjustRightInd w:val="0"/>
        <w:snapToGrid w:val="0"/>
        <w:ind w:firstLineChars="100" w:firstLine="240"/>
        <w:jc w:val="both"/>
        <w:rPr>
          <w:color w:val="000000"/>
        </w:rPr>
      </w:pPr>
      <w:r w:rsidRPr="00DE063E">
        <w:rPr>
          <w:color w:val="000000"/>
        </w:rPr>
        <w:t xml:space="preserve">If the diagnosis is missed by the preoperative imagery, it is discovered during surgery, a surgeon that usually addresses hiatal hernias in his practice should always bear in mind this possibility. </w:t>
      </w:r>
    </w:p>
    <w:p w14:paraId="3CD2C562" w14:textId="1C55A304" w:rsidR="00236DA4" w:rsidRPr="00DE063E" w:rsidRDefault="0046244C" w:rsidP="006D1595">
      <w:pPr>
        <w:pBdr>
          <w:top w:val="nil"/>
          <w:left w:val="nil"/>
          <w:bottom w:val="nil"/>
          <w:right w:val="nil"/>
          <w:between w:val="nil"/>
        </w:pBdr>
        <w:adjustRightInd w:val="0"/>
        <w:snapToGrid w:val="0"/>
        <w:ind w:firstLineChars="100" w:firstLine="240"/>
        <w:jc w:val="both"/>
        <w:rPr>
          <w:color w:val="000000"/>
        </w:rPr>
      </w:pPr>
      <w:r w:rsidRPr="00DE063E">
        <w:rPr>
          <w:color w:val="000000"/>
        </w:rPr>
        <w:t xml:space="preserve">A common complication of </w:t>
      </w:r>
      <w:r w:rsidR="002C465D" w:rsidRPr="002C465D">
        <w:rPr>
          <w:color w:val="000000"/>
        </w:rPr>
        <w:t>PHHs</w:t>
      </w:r>
      <w:r w:rsidRPr="00DE063E">
        <w:rPr>
          <w:color w:val="000000"/>
        </w:rPr>
        <w:t xml:space="preserve"> is the risk of volvulus of the stomach due to a fixed gastroesophageal junction and a rising gastric body in the sac. </w:t>
      </w:r>
    </w:p>
    <w:p w14:paraId="7CEB030F" w14:textId="77777777" w:rsidR="00236DA4" w:rsidRPr="00DE063E" w:rsidRDefault="0046244C" w:rsidP="006D1595">
      <w:pPr>
        <w:pBdr>
          <w:top w:val="nil"/>
          <w:left w:val="nil"/>
          <w:bottom w:val="nil"/>
          <w:right w:val="nil"/>
          <w:between w:val="nil"/>
        </w:pBdr>
        <w:adjustRightInd w:val="0"/>
        <w:snapToGrid w:val="0"/>
        <w:ind w:firstLineChars="100" w:firstLine="240"/>
        <w:jc w:val="both"/>
        <w:rPr>
          <w:color w:val="000000"/>
        </w:rPr>
      </w:pPr>
      <w:r w:rsidRPr="00DE063E">
        <w:rPr>
          <w:color w:val="000000"/>
        </w:rPr>
        <w:t xml:space="preserve">Laparoscopic approach is preferred by the majority of authors. The port placement is similar with hiatal surgery. </w:t>
      </w:r>
    </w:p>
    <w:p w14:paraId="5EE15B12" w14:textId="77777777" w:rsidR="00236DA4" w:rsidRPr="00DE063E" w:rsidRDefault="0046244C" w:rsidP="006D1595">
      <w:pPr>
        <w:pBdr>
          <w:top w:val="nil"/>
          <w:left w:val="nil"/>
          <w:bottom w:val="nil"/>
          <w:right w:val="nil"/>
          <w:between w:val="nil"/>
        </w:pBdr>
        <w:adjustRightInd w:val="0"/>
        <w:snapToGrid w:val="0"/>
        <w:ind w:firstLineChars="100" w:firstLine="240"/>
        <w:jc w:val="both"/>
        <w:rPr>
          <w:color w:val="000000"/>
        </w:rPr>
      </w:pPr>
      <w:r w:rsidRPr="00DE063E">
        <w:rPr>
          <w:color w:val="000000"/>
        </w:rPr>
        <w:t xml:space="preserve">The surgical attitude towards the defect is primary closure with suture. The closure of the defect should be done using tension-free </w:t>
      </w:r>
      <w:proofErr w:type="gramStart"/>
      <w:r w:rsidRPr="00DE063E">
        <w:rPr>
          <w:color w:val="000000"/>
        </w:rPr>
        <w:t>sutures</w:t>
      </w:r>
      <w:r w:rsidRPr="00DE063E">
        <w:rPr>
          <w:color w:val="000000"/>
          <w:vertAlign w:val="superscript"/>
        </w:rPr>
        <w:t>[</w:t>
      </w:r>
      <w:proofErr w:type="gramEnd"/>
      <w:r w:rsidRPr="00DE063E">
        <w:rPr>
          <w:vertAlign w:val="superscript"/>
        </w:rPr>
        <w:t>9</w:t>
      </w:r>
      <w:r w:rsidRPr="00DE063E">
        <w:rPr>
          <w:color w:val="000000"/>
          <w:vertAlign w:val="superscript"/>
        </w:rPr>
        <w:t>]</w:t>
      </w:r>
      <w:r w:rsidRPr="00DE063E">
        <w:rPr>
          <w:color w:val="000000"/>
        </w:rPr>
        <w:t xml:space="preserve">. Regarding mesh reinforcement, </w:t>
      </w:r>
      <w:r w:rsidRPr="00DE063E">
        <w:rPr>
          <w:color w:val="000000"/>
        </w:rPr>
        <w:lastRenderedPageBreak/>
        <w:t>it was added in 7 cases out of 14 analyzed in our review. Some authors report a fibrous ring around the defect that make its closure difficult with just sutures, and thus a mesh can be added to reinforce the closure or a mesh repair can be performed</w:t>
      </w:r>
      <w:r w:rsidRPr="00DE063E">
        <w:rPr>
          <w:color w:val="000000"/>
          <w:vertAlign w:val="superscript"/>
        </w:rPr>
        <w:t>[1,</w:t>
      </w:r>
      <w:r w:rsidRPr="00DE063E">
        <w:rPr>
          <w:vertAlign w:val="superscript"/>
        </w:rPr>
        <w:t>7</w:t>
      </w:r>
      <w:r w:rsidRPr="00DE063E">
        <w:rPr>
          <w:color w:val="000000"/>
          <w:vertAlign w:val="superscript"/>
        </w:rPr>
        <w:t>,</w:t>
      </w:r>
      <w:r w:rsidRPr="00DE063E">
        <w:rPr>
          <w:vertAlign w:val="superscript"/>
        </w:rPr>
        <w:t>8</w:t>
      </w:r>
      <w:r w:rsidRPr="00DE063E">
        <w:rPr>
          <w:color w:val="000000"/>
          <w:vertAlign w:val="superscript"/>
        </w:rPr>
        <w:t>]</w:t>
      </w:r>
      <w:r w:rsidRPr="00DE063E">
        <w:rPr>
          <w:color w:val="000000"/>
        </w:rPr>
        <w:t>.</w:t>
      </w:r>
    </w:p>
    <w:p w14:paraId="066FAEDD" w14:textId="77777777" w:rsidR="00236DA4" w:rsidRPr="00DE063E" w:rsidRDefault="0046244C" w:rsidP="006D1595">
      <w:pPr>
        <w:pBdr>
          <w:top w:val="nil"/>
          <w:left w:val="nil"/>
          <w:bottom w:val="nil"/>
          <w:right w:val="nil"/>
          <w:between w:val="nil"/>
        </w:pBdr>
        <w:adjustRightInd w:val="0"/>
        <w:snapToGrid w:val="0"/>
        <w:ind w:firstLineChars="100" w:firstLine="240"/>
        <w:jc w:val="both"/>
        <w:rPr>
          <w:color w:val="000000"/>
        </w:rPr>
      </w:pPr>
      <w:r w:rsidRPr="00DE063E">
        <w:rPr>
          <w:color w:val="000000"/>
        </w:rPr>
        <w:t>Unlike hiatal hernias, the use of mesh in these cases can hypothetically be done without the risks that mesh hiatoplasty implies, as the mesh does not sit in contact with the esophagus. We suggest using glue or sutures for mesh fixation and not tacks due to the risks for pericardial injury. In lack of more data to support the mesh, we cannot make any recommendation about its use.</w:t>
      </w:r>
    </w:p>
    <w:p w14:paraId="0594084A" w14:textId="77777777" w:rsidR="00236DA4" w:rsidRPr="00DE063E" w:rsidRDefault="0046244C" w:rsidP="006D1595">
      <w:pPr>
        <w:pBdr>
          <w:top w:val="nil"/>
          <w:left w:val="nil"/>
          <w:bottom w:val="nil"/>
          <w:right w:val="nil"/>
          <w:between w:val="nil"/>
        </w:pBdr>
        <w:adjustRightInd w:val="0"/>
        <w:snapToGrid w:val="0"/>
        <w:ind w:firstLineChars="100" w:firstLine="240"/>
        <w:jc w:val="both"/>
        <w:rPr>
          <w:color w:val="000000"/>
        </w:rPr>
      </w:pPr>
      <w:r w:rsidRPr="00DE063E">
        <w:rPr>
          <w:color w:val="000000"/>
        </w:rPr>
        <w:t>We believe the esophageal hiatus should always be dissected as closure of the defect will put the esophageal hiatus under tension and it can cause it to enlarge. If the orifice is enlarged, hiatoplasty becomes mandatory. Hiatoplasty was performed in half of the cases we reviewed.</w:t>
      </w:r>
    </w:p>
    <w:p w14:paraId="1B0EB49C" w14:textId="3083B169" w:rsidR="00236DA4" w:rsidRPr="00DE063E" w:rsidRDefault="0046244C" w:rsidP="006D1595">
      <w:pPr>
        <w:pBdr>
          <w:top w:val="nil"/>
          <w:left w:val="nil"/>
          <w:bottom w:val="nil"/>
          <w:right w:val="nil"/>
          <w:between w:val="nil"/>
        </w:pBdr>
        <w:adjustRightInd w:val="0"/>
        <w:snapToGrid w:val="0"/>
        <w:ind w:firstLineChars="100" w:firstLine="240"/>
        <w:jc w:val="both"/>
        <w:rPr>
          <w:color w:val="000000"/>
        </w:rPr>
      </w:pPr>
      <w:bookmarkStart w:id="62" w:name="_sqyw64" w:colFirst="0" w:colLast="0"/>
      <w:bookmarkEnd w:id="62"/>
      <w:r w:rsidRPr="00DE063E">
        <w:rPr>
          <w:color w:val="000000"/>
        </w:rPr>
        <w:t xml:space="preserve">Fundoplication should not be performed routinely, but only when concomitant acid reflux or hiatus hernia </w:t>
      </w:r>
      <w:proofErr w:type="gramStart"/>
      <w:r w:rsidRPr="00DE063E">
        <w:rPr>
          <w:color w:val="000000"/>
        </w:rPr>
        <w:t>exists</w:t>
      </w:r>
      <w:r w:rsidRPr="00DE063E">
        <w:rPr>
          <w:color w:val="000000"/>
          <w:vertAlign w:val="superscript"/>
        </w:rPr>
        <w:t>[</w:t>
      </w:r>
      <w:proofErr w:type="gramEnd"/>
      <w:r w:rsidR="00FE3E40" w:rsidRPr="00DE063E">
        <w:rPr>
          <w:vertAlign w:val="superscript"/>
          <w:lang w:eastAsia="zh-CN"/>
        </w:rPr>
        <w:t>7</w:t>
      </w:r>
      <w:r w:rsidRPr="00DE063E">
        <w:rPr>
          <w:color w:val="000000"/>
          <w:vertAlign w:val="superscript"/>
        </w:rPr>
        <w:t>]</w:t>
      </w:r>
      <w:r w:rsidRPr="00DE063E">
        <w:rPr>
          <w:color w:val="000000"/>
        </w:rPr>
        <w:t xml:space="preserve">. We chose, however to perform a floppy Nissen because the patient had specific complaints and a small sliding hiatal hernia was evident intraoperatively. </w:t>
      </w:r>
    </w:p>
    <w:p w14:paraId="20EF0D13" w14:textId="77777777" w:rsidR="00C2091D" w:rsidRDefault="0046244C" w:rsidP="00C2091D">
      <w:pPr>
        <w:pBdr>
          <w:top w:val="nil"/>
          <w:left w:val="nil"/>
          <w:bottom w:val="nil"/>
          <w:right w:val="nil"/>
          <w:between w:val="nil"/>
        </w:pBdr>
        <w:adjustRightInd w:val="0"/>
        <w:snapToGrid w:val="0"/>
        <w:ind w:firstLineChars="100" w:firstLine="240"/>
        <w:jc w:val="both"/>
        <w:rPr>
          <w:color w:val="000000"/>
          <w:lang w:eastAsia="zh-CN"/>
        </w:rPr>
      </w:pPr>
      <w:r w:rsidRPr="00DE063E">
        <w:rPr>
          <w:color w:val="000000"/>
        </w:rPr>
        <w:t>Postoperative course is not different from that of an operated paraesophageal hiatal hernia and should include early mobilization, avoidance of any physical effort and early oral intake resumption with diet progressing from clear liquids to solids over a period of several weeks if fundoplication has been added. Postoperative outcome is usually favorable, with no recurrence cited in the literature so far.</w:t>
      </w:r>
    </w:p>
    <w:p w14:paraId="296675A5" w14:textId="77777777" w:rsidR="00C2091D" w:rsidRDefault="00C2091D" w:rsidP="00C2091D">
      <w:pPr>
        <w:pBdr>
          <w:top w:val="nil"/>
          <w:left w:val="nil"/>
          <w:bottom w:val="nil"/>
          <w:right w:val="nil"/>
          <w:between w:val="nil"/>
        </w:pBdr>
        <w:adjustRightInd w:val="0"/>
        <w:snapToGrid w:val="0"/>
        <w:jc w:val="both"/>
        <w:rPr>
          <w:color w:val="000000"/>
          <w:lang w:eastAsia="zh-CN"/>
        </w:rPr>
      </w:pPr>
    </w:p>
    <w:p w14:paraId="0D93FD7C" w14:textId="0DD547B4" w:rsidR="00236DA4" w:rsidRPr="00C2091D" w:rsidRDefault="0046244C" w:rsidP="00C2091D">
      <w:pPr>
        <w:pBdr>
          <w:top w:val="nil"/>
          <w:left w:val="nil"/>
          <w:bottom w:val="nil"/>
          <w:right w:val="nil"/>
          <w:between w:val="nil"/>
        </w:pBdr>
        <w:adjustRightInd w:val="0"/>
        <w:snapToGrid w:val="0"/>
        <w:jc w:val="both"/>
        <w:rPr>
          <w:color w:val="000000"/>
        </w:rPr>
      </w:pPr>
      <w:r w:rsidRPr="00DE063E">
        <w:rPr>
          <w:rFonts w:eastAsia="Book Antiqua"/>
          <w:b/>
          <w:color w:val="000000"/>
        </w:rPr>
        <w:t>CONCLUSION</w:t>
      </w:r>
    </w:p>
    <w:p w14:paraId="69CAD91C" w14:textId="77777777" w:rsidR="00C2091D" w:rsidRDefault="0046244C" w:rsidP="00DE063E">
      <w:pPr>
        <w:pBdr>
          <w:top w:val="nil"/>
          <w:left w:val="nil"/>
          <w:bottom w:val="nil"/>
          <w:right w:val="nil"/>
          <w:between w:val="nil"/>
        </w:pBdr>
        <w:adjustRightInd w:val="0"/>
        <w:snapToGrid w:val="0"/>
        <w:jc w:val="both"/>
        <w:rPr>
          <w:color w:val="000000"/>
          <w:lang w:eastAsia="zh-CN"/>
        </w:rPr>
      </w:pPr>
      <w:r w:rsidRPr="00DE063E">
        <w:rPr>
          <w:color w:val="000000"/>
        </w:rPr>
        <w:t xml:space="preserve">Primary </w:t>
      </w:r>
      <w:r w:rsidR="002C465D" w:rsidRPr="002C465D">
        <w:rPr>
          <w:color w:val="000000"/>
        </w:rPr>
        <w:t>PHHs</w:t>
      </w:r>
      <w:r w:rsidRPr="00DE063E">
        <w:rPr>
          <w:color w:val="000000"/>
        </w:rPr>
        <w:t xml:space="preserve"> are rare entities, with a small incidence, very similar clinical and imagistic findings with paraesophageal hernias. It is diagnosed more frequently intraoperatively and treatment consists of repair by simple closure. Whenever tension is present in the suture line, a mesh reinforcement could be used. Calibration of the hiatal orifice is mandatory especially in cases where suture exacts tension on the hiatus, whenever an associated hiatal hernia or refractory reflux is present. </w:t>
      </w:r>
    </w:p>
    <w:p w14:paraId="355155CB" w14:textId="77777777" w:rsidR="00C2091D" w:rsidRDefault="00C2091D" w:rsidP="00DE063E">
      <w:pPr>
        <w:pBdr>
          <w:top w:val="nil"/>
          <w:left w:val="nil"/>
          <w:bottom w:val="nil"/>
          <w:right w:val="nil"/>
          <w:between w:val="nil"/>
        </w:pBdr>
        <w:adjustRightInd w:val="0"/>
        <w:snapToGrid w:val="0"/>
        <w:jc w:val="both"/>
        <w:rPr>
          <w:color w:val="000000"/>
          <w:lang w:eastAsia="zh-CN"/>
        </w:rPr>
      </w:pPr>
    </w:p>
    <w:p w14:paraId="5105821C" w14:textId="25F7FA7D" w:rsidR="00236DA4" w:rsidRPr="00C2091D" w:rsidRDefault="0046244C" w:rsidP="00DE063E">
      <w:pPr>
        <w:pBdr>
          <w:top w:val="nil"/>
          <w:left w:val="nil"/>
          <w:bottom w:val="nil"/>
          <w:right w:val="nil"/>
          <w:between w:val="nil"/>
        </w:pBdr>
        <w:adjustRightInd w:val="0"/>
        <w:snapToGrid w:val="0"/>
        <w:jc w:val="both"/>
        <w:rPr>
          <w:color w:val="000000"/>
          <w:lang w:eastAsia="zh-CN"/>
        </w:rPr>
      </w:pPr>
      <w:r w:rsidRPr="00DE063E">
        <w:rPr>
          <w:b/>
          <w:color w:val="000000"/>
        </w:rPr>
        <w:t>REFERENCES</w:t>
      </w:r>
    </w:p>
    <w:p w14:paraId="5B5D4A6E" w14:textId="77777777" w:rsidR="00236DA4" w:rsidRPr="00DE063E" w:rsidRDefault="0046244C" w:rsidP="00DE063E">
      <w:pPr>
        <w:pBdr>
          <w:top w:val="nil"/>
          <w:left w:val="nil"/>
          <w:bottom w:val="nil"/>
          <w:right w:val="nil"/>
          <w:between w:val="nil"/>
        </w:pBdr>
        <w:adjustRightInd w:val="0"/>
        <w:snapToGrid w:val="0"/>
        <w:jc w:val="both"/>
        <w:rPr>
          <w:color w:val="000000"/>
        </w:rPr>
      </w:pPr>
      <w:r w:rsidRPr="00DE063E">
        <w:rPr>
          <w:color w:val="000000"/>
        </w:rPr>
        <w:t xml:space="preserve">1 </w:t>
      </w:r>
      <w:r w:rsidRPr="00DE063E">
        <w:rPr>
          <w:b/>
          <w:color w:val="000000"/>
        </w:rPr>
        <w:t>Lew PS</w:t>
      </w:r>
      <w:r w:rsidRPr="00DE063E">
        <w:rPr>
          <w:color w:val="000000"/>
        </w:rPr>
        <w:t xml:space="preserve">, Wong AS. Laparoscopic mesh repair of parahiatal hernia: a case report. </w:t>
      </w:r>
      <w:r w:rsidRPr="00DE063E">
        <w:rPr>
          <w:i/>
          <w:color w:val="000000"/>
        </w:rPr>
        <w:t xml:space="preserve">Asian J </w:t>
      </w:r>
      <w:proofErr w:type="spellStart"/>
      <w:r w:rsidRPr="00DE063E">
        <w:rPr>
          <w:i/>
          <w:color w:val="000000"/>
        </w:rPr>
        <w:t>Endosc</w:t>
      </w:r>
      <w:proofErr w:type="spellEnd"/>
      <w:r w:rsidRPr="00DE063E">
        <w:rPr>
          <w:i/>
          <w:color w:val="000000"/>
        </w:rPr>
        <w:t xml:space="preserve"> </w:t>
      </w:r>
      <w:proofErr w:type="spellStart"/>
      <w:r w:rsidRPr="00DE063E">
        <w:rPr>
          <w:i/>
          <w:color w:val="000000"/>
        </w:rPr>
        <w:t>Surg</w:t>
      </w:r>
      <w:proofErr w:type="spellEnd"/>
      <w:r w:rsidRPr="00DE063E">
        <w:rPr>
          <w:color w:val="000000"/>
        </w:rPr>
        <w:t xml:space="preserve"> 2013; </w:t>
      </w:r>
      <w:r w:rsidRPr="00DE063E">
        <w:rPr>
          <w:b/>
          <w:color w:val="000000"/>
        </w:rPr>
        <w:t>6</w:t>
      </w:r>
      <w:r w:rsidRPr="00DE063E">
        <w:rPr>
          <w:color w:val="000000"/>
        </w:rPr>
        <w:t>: 231-233 [PMID: 23879418 DOI: 10.1111/ases.12039]</w:t>
      </w:r>
    </w:p>
    <w:p w14:paraId="24FD4B22" w14:textId="77777777" w:rsidR="00236DA4" w:rsidRPr="00DE063E" w:rsidRDefault="0046244C" w:rsidP="00DE063E">
      <w:pPr>
        <w:pBdr>
          <w:top w:val="nil"/>
          <w:left w:val="nil"/>
          <w:bottom w:val="nil"/>
          <w:right w:val="nil"/>
          <w:between w:val="nil"/>
        </w:pBdr>
        <w:adjustRightInd w:val="0"/>
        <w:snapToGrid w:val="0"/>
        <w:jc w:val="both"/>
        <w:rPr>
          <w:color w:val="000000"/>
        </w:rPr>
      </w:pPr>
      <w:r w:rsidRPr="00DE063E">
        <w:rPr>
          <w:color w:val="000000"/>
        </w:rPr>
        <w:t xml:space="preserve">2 </w:t>
      </w:r>
      <w:proofErr w:type="spellStart"/>
      <w:r w:rsidRPr="00DE063E">
        <w:rPr>
          <w:b/>
          <w:color w:val="000000"/>
        </w:rPr>
        <w:t>Demmy</w:t>
      </w:r>
      <w:proofErr w:type="spellEnd"/>
      <w:r w:rsidRPr="00DE063E">
        <w:rPr>
          <w:b/>
          <w:color w:val="000000"/>
        </w:rPr>
        <w:t xml:space="preserve"> TL</w:t>
      </w:r>
      <w:r w:rsidRPr="00DE063E">
        <w:rPr>
          <w:color w:val="000000"/>
        </w:rPr>
        <w:t xml:space="preserve">, </w:t>
      </w:r>
      <w:proofErr w:type="spellStart"/>
      <w:r w:rsidRPr="00DE063E">
        <w:rPr>
          <w:color w:val="000000"/>
        </w:rPr>
        <w:t>Boley</w:t>
      </w:r>
      <w:proofErr w:type="spellEnd"/>
      <w:r w:rsidRPr="00DE063E">
        <w:rPr>
          <w:color w:val="000000"/>
        </w:rPr>
        <w:t xml:space="preserve"> TM, Curtis JJ. Strangulated parahiatal hernia: not just another paraesophageal hernia. </w:t>
      </w:r>
      <w:r w:rsidRPr="00DE063E">
        <w:rPr>
          <w:i/>
          <w:color w:val="000000"/>
        </w:rPr>
        <w:t xml:space="preserve">Ann </w:t>
      </w:r>
      <w:proofErr w:type="spellStart"/>
      <w:r w:rsidRPr="00DE063E">
        <w:rPr>
          <w:i/>
          <w:color w:val="000000"/>
        </w:rPr>
        <w:t>Thorac</w:t>
      </w:r>
      <w:proofErr w:type="spellEnd"/>
      <w:r w:rsidRPr="00DE063E">
        <w:rPr>
          <w:i/>
          <w:color w:val="000000"/>
        </w:rPr>
        <w:t xml:space="preserve"> </w:t>
      </w:r>
      <w:proofErr w:type="spellStart"/>
      <w:r w:rsidRPr="00DE063E">
        <w:rPr>
          <w:i/>
          <w:color w:val="000000"/>
        </w:rPr>
        <w:t>Surg</w:t>
      </w:r>
      <w:proofErr w:type="spellEnd"/>
      <w:r w:rsidRPr="00DE063E">
        <w:rPr>
          <w:color w:val="000000"/>
        </w:rPr>
        <w:t xml:space="preserve"> 1994; </w:t>
      </w:r>
      <w:r w:rsidRPr="00DE063E">
        <w:rPr>
          <w:b/>
          <w:color w:val="000000"/>
        </w:rPr>
        <w:t>58</w:t>
      </w:r>
      <w:r w:rsidRPr="00DE063E">
        <w:rPr>
          <w:color w:val="000000"/>
        </w:rPr>
        <w:t>: 226-227 [PMID: 8037530 DOI: 10.1016/0003-4975(94)91106-1]</w:t>
      </w:r>
    </w:p>
    <w:p w14:paraId="243823C8" w14:textId="77777777" w:rsidR="00236DA4" w:rsidRPr="00DE063E" w:rsidRDefault="0046244C" w:rsidP="00DE063E">
      <w:pPr>
        <w:pBdr>
          <w:top w:val="nil"/>
          <w:left w:val="nil"/>
          <w:bottom w:val="nil"/>
          <w:right w:val="nil"/>
          <w:between w:val="nil"/>
        </w:pBdr>
        <w:adjustRightInd w:val="0"/>
        <w:snapToGrid w:val="0"/>
        <w:jc w:val="both"/>
        <w:rPr>
          <w:color w:val="000000"/>
        </w:rPr>
      </w:pPr>
      <w:r w:rsidRPr="00DE063E">
        <w:rPr>
          <w:color w:val="000000"/>
        </w:rPr>
        <w:t xml:space="preserve">3 </w:t>
      </w:r>
      <w:r w:rsidRPr="00DE063E">
        <w:rPr>
          <w:b/>
          <w:color w:val="000000"/>
        </w:rPr>
        <w:t>MacDougall J T</w:t>
      </w:r>
      <w:r w:rsidRPr="00DE063E">
        <w:rPr>
          <w:color w:val="000000"/>
        </w:rPr>
        <w:t xml:space="preserve">. Herniation though congenital diaphragmatic defects in adults. </w:t>
      </w:r>
      <w:r w:rsidRPr="00DE063E">
        <w:rPr>
          <w:i/>
          <w:color w:val="000000"/>
        </w:rPr>
        <w:t>Can J Surg</w:t>
      </w:r>
      <w:r w:rsidRPr="00DE063E">
        <w:rPr>
          <w:color w:val="000000"/>
        </w:rPr>
        <w:t xml:space="preserve">, 1963; </w:t>
      </w:r>
      <w:r w:rsidRPr="00DE063E">
        <w:rPr>
          <w:b/>
          <w:color w:val="000000"/>
        </w:rPr>
        <w:t>6</w:t>
      </w:r>
      <w:r w:rsidRPr="00DE063E">
        <w:rPr>
          <w:color w:val="000000"/>
        </w:rPr>
        <w:t>: 301-305</w:t>
      </w:r>
    </w:p>
    <w:p w14:paraId="18C16DA0" w14:textId="77777777" w:rsidR="00236DA4" w:rsidRPr="00DE063E" w:rsidRDefault="0046244C" w:rsidP="00DE063E">
      <w:pPr>
        <w:pBdr>
          <w:top w:val="nil"/>
          <w:left w:val="nil"/>
          <w:bottom w:val="nil"/>
          <w:right w:val="nil"/>
          <w:between w:val="nil"/>
        </w:pBdr>
        <w:adjustRightInd w:val="0"/>
        <w:snapToGrid w:val="0"/>
        <w:jc w:val="both"/>
        <w:rPr>
          <w:color w:val="000000"/>
        </w:rPr>
      </w:pPr>
      <w:r w:rsidRPr="00DE063E">
        <w:rPr>
          <w:color w:val="000000"/>
        </w:rPr>
        <w:t xml:space="preserve">4 </w:t>
      </w:r>
      <w:proofErr w:type="spellStart"/>
      <w:r w:rsidRPr="00DE063E">
        <w:rPr>
          <w:b/>
          <w:color w:val="000000"/>
        </w:rPr>
        <w:t>Ohtsuka</w:t>
      </w:r>
      <w:proofErr w:type="spellEnd"/>
      <w:r w:rsidRPr="00DE063E">
        <w:rPr>
          <w:b/>
          <w:color w:val="000000"/>
        </w:rPr>
        <w:t xml:space="preserve"> H</w:t>
      </w:r>
      <w:r w:rsidRPr="00DE063E">
        <w:rPr>
          <w:color w:val="000000"/>
        </w:rPr>
        <w:t xml:space="preserve">, Imamura K, Adachi K. An unusual diaphragmatic hernia. Parahiatal hernia. </w:t>
      </w:r>
      <w:r w:rsidRPr="00DE063E">
        <w:rPr>
          <w:i/>
          <w:color w:val="000000"/>
        </w:rPr>
        <w:t>Gastroenterology</w:t>
      </w:r>
      <w:r w:rsidRPr="00DE063E">
        <w:rPr>
          <w:color w:val="000000"/>
        </w:rPr>
        <w:t xml:space="preserve"> 2012; </w:t>
      </w:r>
      <w:r w:rsidRPr="00DE063E">
        <w:rPr>
          <w:b/>
          <w:color w:val="000000"/>
        </w:rPr>
        <w:t>142</w:t>
      </w:r>
      <w:r w:rsidRPr="00DE063E">
        <w:rPr>
          <w:color w:val="000000"/>
        </w:rPr>
        <w:t>: 1420-1623 [PMID: 22543109 DOI: 10.1053/j.gastro.2011.11.048]</w:t>
      </w:r>
    </w:p>
    <w:p w14:paraId="4F974EEB" w14:textId="77777777" w:rsidR="00236DA4" w:rsidRPr="00DE063E" w:rsidRDefault="0046244C" w:rsidP="00DE063E">
      <w:pPr>
        <w:pBdr>
          <w:top w:val="nil"/>
          <w:left w:val="nil"/>
          <w:bottom w:val="nil"/>
          <w:right w:val="nil"/>
          <w:between w:val="nil"/>
        </w:pBdr>
        <w:adjustRightInd w:val="0"/>
        <w:snapToGrid w:val="0"/>
        <w:jc w:val="both"/>
        <w:rPr>
          <w:color w:val="000000"/>
        </w:rPr>
      </w:pPr>
      <w:r w:rsidRPr="00DE063E">
        <w:rPr>
          <w:color w:val="000000"/>
        </w:rPr>
        <w:t xml:space="preserve">5 </w:t>
      </w:r>
      <w:proofErr w:type="spellStart"/>
      <w:r w:rsidRPr="00DE063E">
        <w:rPr>
          <w:b/>
          <w:color w:val="000000"/>
        </w:rPr>
        <w:t>Staerkle</w:t>
      </w:r>
      <w:proofErr w:type="spellEnd"/>
      <w:r w:rsidRPr="00DE063E">
        <w:rPr>
          <w:b/>
          <w:color w:val="000000"/>
        </w:rPr>
        <w:t xml:space="preserve"> RF</w:t>
      </w:r>
      <w:r w:rsidRPr="00DE063E">
        <w:rPr>
          <w:color w:val="000000"/>
        </w:rPr>
        <w:t xml:space="preserve">, </w:t>
      </w:r>
      <w:proofErr w:type="spellStart"/>
      <w:r w:rsidRPr="00DE063E">
        <w:rPr>
          <w:color w:val="000000"/>
        </w:rPr>
        <w:t>Skipworth</w:t>
      </w:r>
      <w:proofErr w:type="spellEnd"/>
      <w:r w:rsidRPr="00DE063E">
        <w:rPr>
          <w:color w:val="000000"/>
        </w:rPr>
        <w:t xml:space="preserve"> RJE, </w:t>
      </w:r>
      <w:proofErr w:type="spellStart"/>
      <w:r w:rsidRPr="00DE063E">
        <w:rPr>
          <w:color w:val="000000"/>
        </w:rPr>
        <w:t>Leibman</w:t>
      </w:r>
      <w:proofErr w:type="spellEnd"/>
      <w:r w:rsidRPr="00DE063E">
        <w:rPr>
          <w:color w:val="000000"/>
        </w:rPr>
        <w:t xml:space="preserve"> S, Smith GS. Emergency laparoscopic mesh repair of parahiatal hernia. </w:t>
      </w:r>
      <w:r w:rsidRPr="00DE063E">
        <w:rPr>
          <w:i/>
          <w:color w:val="000000"/>
        </w:rPr>
        <w:t>ANZ J Surg</w:t>
      </w:r>
      <w:r w:rsidRPr="00DE063E">
        <w:rPr>
          <w:color w:val="000000"/>
        </w:rPr>
        <w:t xml:space="preserve"> 2018; </w:t>
      </w:r>
      <w:r w:rsidRPr="00DE063E">
        <w:rPr>
          <w:b/>
          <w:color w:val="000000"/>
        </w:rPr>
        <w:t>88</w:t>
      </w:r>
      <w:r w:rsidRPr="00DE063E">
        <w:rPr>
          <w:color w:val="000000"/>
        </w:rPr>
        <w:t>: E564-E565 [PMID: 27017940 DOI: 10.1111/ans.13492]</w:t>
      </w:r>
    </w:p>
    <w:p w14:paraId="7ABB6542" w14:textId="77777777" w:rsidR="00236DA4" w:rsidRPr="00DE063E" w:rsidRDefault="0046244C" w:rsidP="00DE063E">
      <w:pPr>
        <w:pBdr>
          <w:top w:val="nil"/>
          <w:left w:val="nil"/>
          <w:bottom w:val="nil"/>
          <w:right w:val="nil"/>
          <w:between w:val="nil"/>
        </w:pBdr>
        <w:adjustRightInd w:val="0"/>
        <w:snapToGrid w:val="0"/>
        <w:jc w:val="both"/>
        <w:rPr>
          <w:color w:val="000000"/>
        </w:rPr>
      </w:pPr>
      <w:r w:rsidRPr="00DE063E">
        <w:rPr>
          <w:color w:val="000000"/>
        </w:rPr>
        <w:t xml:space="preserve">6 </w:t>
      </w:r>
      <w:proofErr w:type="spellStart"/>
      <w:r w:rsidRPr="00DE063E">
        <w:rPr>
          <w:b/>
          <w:color w:val="000000"/>
        </w:rPr>
        <w:t>Scheidler</w:t>
      </w:r>
      <w:proofErr w:type="spellEnd"/>
      <w:r w:rsidRPr="00DE063E">
        <w:rPr>
          <w:b/>
          <w:color w:val="000000"/>
        </w:rPr>
        <w:t xml:space="preserve"> MG</w:t>
      </w:r>
      <w:r w:rsidRPr="00DE063E">
        <w:rPr>
          <w:color w:val="000000"/>
        </w:rPr>
        <w:t xml:space="preserve">, Keenan RJ, </w:t>
      </w:r>
      <w:proofErr w:type="spellStart"/>
      <w:r w:rsidRPr="00DE063E">
        <w:rPr>
          <w:color w:val="000000"/>
        </w:rPr>
        <w:t>Maley</w:t>
      </w:r>
      <w:proofErr w:type="spellEnd"/>
      <w:r w:rsidRPr="00DE063E">
        <w:rPr>
          <w:color w:val="000000"/>
        </w:rPr>
        <w:t xml:space="preserve"> RH, </w:t>
      </w:r>
      <w:proofErr w:type="spellStart"/>
      <w:r w:rsidRPr="00DE063E">
        <w:rPr>
          <w:color w:val="000000"/>
        </w:rPr>
        <w:t>Wiechmann</w:t>
      </w:r>
      <w:proofErr w:type="spellEnd"/>
      <w:r w:rsidRPr="00DE063E">
        <w:rPr>
          <w:color w:val="000000"/>
        </w:rPr>
        <w:t xml:space="preserve"> RJ, Fowler D, </w:t>
      </w:r>
      <w:proofErr w:type="spellStart"/>
      <w:r w:rsidRPr="00DE063E">
        <w:rPr>
          <w:color w:val="000000"/>
        </w:rPr>
        <w:t>Landreneau</w:t>
      </w:r>
      <w:proofErr w:type="spellEnd"/>
      <w:r w:rsidRPr="00DE063E">
        <w:rPr>
          <w:color w:val="000000"/>
        </w:rPr>
        <w:t xml:space="preserve"> RJ. "True" parahiatal hernia: a rare entity radiologic presentation and clinical management. </w:t>
      </w:r>
      <w:r w:rsidRPr="00DE063E">
        <w:rPr>
          <w:i/>
          <w:color w:val="000000"/>
        </w:rPr>
        <w:t xml:space="preserve">Ann </w:t>
      </w:r>
      <w:proofErr w:type="spellStart"/>
      <w:r w:rsidRPr="00DE063E">
        <w:rPr>
          <w:i/>
          <w:color w:val="000000"/>
        </w:rPr>
        <w:t>Thorac</w:t>
      </w:r>
      <w:proofErr w:type="spellEnd"/>
      <w:r w:rsidRPr="00DE063E">
        <w:rPr>
          <w:i/>
          <w:color w:val="000000"/>
        </w:rPr>
        <w:t xml:space="preserve"> </w:t>
      </w:r>
      <w:proofErr w:type="spellStart"/>
      <w:r w:rsidRPr="00DE063E">
        <w:rPr>
          <w:i/>
          <w:color w:val="000000"/>
        </w:rPr>
        <w:t>Surg</w:t>
      </w:r>
      <w:proofErr w:type="spellEnd"/>
      <w:r w:rsidRPr="00DE063E">
        <w:rPr>
          <w:color w:val="000000"/>
        </w:rPr>
        <w:t xml:space="preserve"> 2002; </w:t>
      </w:r>
      <w:r w:rsidRPr="00DE063E">
        <w:rPr>
          <w:b/>
          <w:color w:val="000000"/>
        </w:rPr>
        <w:t>73</w:t>
      </w:r>
      <w:r w:rsidRPr="00DE063E">
        <w:rPr>
          <w:color w:val="000000"/>
        </w:rPr>
        <w:t>: 416-419 [PMID: 11845852 DOI: 10.1016/s0003-4975(01)03373-2]</w:t>
      </w:r>
    </w:p>
    <w:p w14:paraId="0299BBDA" w14:textId="42D78E00" w:rsidR="00FE3E40" w:rsidRPr="00DE063E" w:rsidRDefault="00FE3E40" w:rsidP="00DE063E">
      <w:pPr>
        <w:pBdr>
          <w:top w:val="nil"/>
          <w:left w:val="nil"/>
          <w:bottom w:val="nil"/>
          <w:right w:val="nil"/>
          <w:between w:val="nil"/>
        </w:pBdr>
        <w:adjustRightInd w:val="0"/>
        <w:snapToGrid w:val="0"/>
        <w:jc w:val="both"/>
        <w:rPr>
          <w:color w:val="000000"/>
        </w:rPr>
      </w:pPr>
      <w:r w:rsidRPr="00DE063E">
        <w:rPr>
          <w:lang w:eastAsia="zh-CN"/>
        </w:rPr>
        <w:t>7</w:t>
      </w:r>
      <w:r w:rsidRPr="00DE063E">
        <w:rPr>
          <w:color w:val="000000"/>
        </w:rPr>
        <w:t xml:space="preserve"> </w:t>
      </w:r>
      <w:r w:rsidRPr="00DE063E">
        <w:rPr>
          <w:b/>
          <w:color w:val="000000"/>
        </w:rPr>
        <w:t>Koh YX</w:t>
      </w:r>
      <w:r w:rsidRPr="00DE063E">
        <w:rPr>
          <w:color w:val="000000"/>
        </w:rPr>
        <w:t xml:space="preserve">, Ong LW, Lee J, Wong AS. Para-oesophageal and parahiatal hernias in an Asian acute care tertiary hospital: an underappreciated surgical condition. </w:t>
      </w:r>
      <w:r w:rsidRPr="00DE063E">
        <w:rPr>
          <w:i/>
          <w:color w:val="000000"/>
        </w:rPr>
        <w:t>Singapore Med J</w:t>
      </w:r>
      <w:r w:rsidRPr="00DE063E">
        <w:rPr>
          <w:color w:val="000000"/>
        </w:rPr>
        <w:t xml:space="preserve"> 2016; </w:t>
      </w:r>
      <w:r w:rsidRPr="00DE063E">
        <w:rPr>
          <w:b/>
          <w:color w:val="000000"/>
        </w:rPr>
        <w:t>57</w:t>
      </w:r>
      <w:r w:rsidRPr="00DE063E">
        <w:rPr>
          <w:color w:val="000000"/>
        </w:rPr>
        <w:t>: 669-675 [PMID: 26778633 DOI: 10.11622/smedj.2016018]</w:t>
      </w:r>
    </w:p>
    <w:p w14:paraId="022897A8" w14:textId="6581BB0A" w:rsidR="00236DA4" w:rsidRPr="00DE063E" w:rsidRDefault="00FE3E40" w:rsidP="00DE063E">
      <w:pPr>
        <w:pBdr>
          <w:top w:val="nil"/>
          <w:left w:val="nil"/>
          <w:bottom w:val="nil"/>
          <w:right w:val="nil"/>
          <w:between w:val="nil"/>
        </w:pBdr>
        <w:adjustRightInd w:val="0"/>
        <w:snapToGrid w:val="0"/>
        <w:jc w:val="both"/>
        <w:rPr>
          <w:color w:val="000000"/>
        </w:rPr>
      </w:pPr>
      <w:r w:rsidRPr="00DE063E">
        <w:rPr>
          <w:lang w:eastAsia="zh-CN"/>
        </w:rPr>
        <w:t>8</w:t>
      </w:r>
      <w:r w:rsidR="0046244C" w:rsidRPr="00DE063E">
        <w:rPr>
          <w:color w:val="000000"/>
        </w:rPr>
        <w:t xml:space="preserve"> </w:t>
      </w:r>
      <w:proofErr w:type="spellStart"/>
      <w:r w:rsidR="0046244C" w:rsidRPr="00DE063E">
        <w:rPr>
          <w:b/>
          <w:color w:val="000000"/>
        </w:rPr>
        <w:t>Palanivelu</w:t>
      </w:r>
      <w:proofErr w:type="spellEnd"/>
      <w:r w:rsidR="0046244C" w:rsidRPr="00DE063E">
        <w:rPr>
          <w:b/>
          <w:color w:val="000000"/>
        </w:rPr>
        <w:t xml:space="preserve"> C</w:t>
      </w:r>
      <w:r w:rsidR="0046244C" w:rsidRPr="00DE063E">
        <w:rPr>
          <w:color w:val="000000"/>
        </w:rPr>
        <w:t xml:space="preserve">, </w:t>
      </w:r>
      <w:proofErr w:type="spellStart"/>
      <w:r w:rsidR="0046244C" w:rsidRPr="00DE063E">
        <w:rPr>
          <w:color w:val="000000"/>
        </w:rPr>
        <w:t>Rangarajan</w:t>
      </w:r>
      <w:proofErr w:type="spellEnd"/>
      <w:r w:rsidR="0046244C" w:rsidRPr="00DE063E">
        <w:rPr>
          <w:color w:val="000000"/>
        </w:rPr>
        <w:t xml:space="preserve"> M, </w:t>
      </w:r>
      <w:proofErr w:type="spellStart"/>
      <w:r w:rsidR="0046244C" w:rsidRPr="00DE063E">
        <w:rPr>
          <w:color w:val="000000"/>
        </w:rPr>
        <w:t>Jategaonkar</w:t>
      </w:r>
      <w:proofErr w:type="spellEnd"/>
      <w:r w:rsidR="0046244C" w:rsidRPr="00DE063E">
        <w:rPr>
          <w:color w:val="000000"/>
        </w:rPr>
        <w:t xml:space="preserve"> PA, </w:t>
      </w:r>
      <w:proofErr w:type="spellStart"/>
      <w:r w:rsidR="0046244C" w:rsidRPr="00DE063E">
        <w:rPr>
          <w:color w:val="000000"/>
        </w:rPr>
        <w:t>Parthasarathi</w:t>
      </w:r>
      <w:proofErr w:type="spellEnd"/>
      <w:r w:rsidR="0046244C" w:rsidRPr="00DE063E">
        <w:rPr>
          <w:color w:val="000000"/>
        </w:rPr>
        <w:t xml:space="preserve"> R, </w:t>
      </w:r>
      <w:proofErr w:type="spellStart"/>
      <w:r w:rsidR="0046244C" w:rsidRPr="00DE063E">
        <w:rPr>
          <w:color w:val="000000"/>
        </w:rPr>
        <w:t>Balu</w:t>
      </w:r>
      <w:proofErr w:type="spellEnd"/>
      <w:r w:rsidR="0046244C" w:rsidRPr="00DE063E">
        <w:rPr>
          <w:color w:val="000000"/>
        </w:rPr>
        <w:t xml:space="preserve"> K. Laparoscopic repair of parahiatal hernias with mesh: a retrospective study. </w:t>
      </w:r>
      <w:r w:rsidR="0046244C" w:rsidRPr="00DE063E">
        <w:rPr>
          <w:i/>
          <w:color w:val="000000"/>
        </w:rPr>
        <w:t>Hernia</w:t>
      </w:r>
      <w:r w:rsidR="0046244C" w:rsidRPr="00DE063E">
        <w:rPr>
          <w:color w:val="000000"/>
        </w:rPr>
        <w:t xml:space="preserve"> 2008; </w:t>
      </w:r>
      <w:r w:rsidR="0046244C" w:rsidRPr="00DE063E">
        <w:rPr>
          <w:b/>
          <w:color w:val="000000"/>
        </w:rPr>
        <w:t>12</w:t>
      </w:r>
      <w:r w:rsidR="0046244C" w:rsidRPr="00DE063E">
        <w:rPr>
          <w:color w:val="000000"/>
        </w:rPr>
        <w:t>: 521-525 [PMID: 18661099 DOI: 10.1007/s10029-008-0380-2]</w:t>
      </w:r>
    </w:p>
    <w:p w14:paraId="683A4A62" w14:textId="77777777" w:rsidR="00236DA4" w:rsidRPr="00DE063E" w:rsidRDefault="0046244C" w:rsidP="00DE063E">
      <w:pPr>
        <w:adjustRightInd w:val="0"/>
        <w:snapToGrid w:val="0"/>
        <w:jc w:val="both"/>
      </w:pPr>
      <w:r w:rsidRPr="00DE063E">
        <w:t xml:space="preserve">9 </w:t>
      </w:r>
      <w:proofErr w:type="spellStart"/>
      <w:r w:rsidRPr="00DE063E">
        <w:rPr>
          <w:b/>
        </w:rPr>
        <w:t>Rodefeld</w:t>
      </w:r>
      <w:proofErr w:type="spellEnd"/>
      <w:r w:rsidRPr="00DE063E">
        <w:rPr>
          <w:b/>
        </w:rPr>
        <w:t xml:space="preserve"> MD</w:t>
      </w:r>
      <w:r w:rsidRPr="00DE063E">
        <w:t xml:space="preserve">, </w:t>
      </w:r>
      <w:proofErr w:type="spellStart"/>
      <w:r w:rsidRPr="00DE063E">
        <w:t>Soper</w:t>
      </w:r>
      <w:proofErr w:type="spellEnd"/>
      <w:r w:rsidRPr="00DE063E">
        <w:t xml:space="preserve"> NJ. Parahiatal hernia with volvulus and incarceration: laparoscopic repair of a rare defect. </w:t>
      </w:r>
      <w:r w:rsidRPr="00DE063E">
        <w:rPr>
          <w:i/>
        </w:rPr>
        <w:t xml:space="preserve">J </w:t>
      </w:r>
      <w:proofErr w:type="spellStart"/>
      <w:r w:rsidRPr="00DE063E">
        <w:rPr>
          <w:i/>
        </w:rPr>
        <w:t>Gastrointest</w:t>
      </w:r>
      <w:proofErr w:type="spellEnd"/>
      <w:r w:rsidRPr="00DE063E">
        <w:rPr>
          <w:i/>
        </w:rPr>
        <w:t xml:space="preserve"> </w:t>
      </w:r>
      <w:proofErr w:type="spellStart"/>
      <w:r w:rsidRPr="00DE063E">
        <w:rPr>
          <w:i/>
        </w:rPr>
        <w:t>Surg</w:t>
      </w:r>
      <w:proofErr w:type="spellEnd"/>
      <w:r w:rsidRPr="00DE063E">
        <w:t xml:space="preserve"> 1998; </w:t>
      </w:r>
      <w:r w:rsidRPr="00DE063E">
        <w:rPr>
          <w:b/>
        </w:rPr>
        <w:t>2</w:t>
      </w:r>
      <w:r w:rsidRPr="00DE063E">
        <w:t>: 193-197 [PMID: 9834416 DOI: 10.1016/S1091-255</w:t>
      </w:r>
      <w:proofErr w:type="gramStart"/>
      <w:r w:rsidRPr="00DE063E">
        <w:t>X(</w:t>
      </w:r>
      <w:proofErr w:type="gramEnd"/>
      <w:r w:rsidRPr="00DE063E">
        <w:t>98)80012-7]</w:t>
      </w:r>
    </w:p>
    <w:p w14:paraId="1F448332" w14:textId="77777777" w:rsidR="00236DA4" w:rsidRPr="00DE063E" w:rsidRDefault="00236DA4" w:rsidP="00DE063E">
      <w:pPr>
        <w:pBdr>
          <w:top w:val="nil"/>
          <w:left w:val="nil"/>
          <w:bottom w:val="nil"/>
          <w:right w:val="nil"/>
          <w:between w:val="nil"/>
        </w:pBdr>
        <w:adjustRightInd w:val="0"/>
        <w:snapToGrid w:val="0"/>
        <w:jc w:val="both"/>
        <w:rPr>
          <w:color w:val="000000"/>
        </w:rPr>
      </w:pPr>
    </w:p>
    <w:p w14:paraId="515F74F0" w14:textId="36A27D9A" w:rsidR="00236DA4" w:rsidRDefault="0046244C" w:rsidP="00DE063E">
      <w:pPr>
        <w:adjustRightInd w:val="0"/>
        <w:snapToGrid w:val="0"/>
        <w:jc w:val="right"/>
        <w:rPr>
          <w:b/>
          <w:lang w:eastAsia="zh-CN"/>
        </w:rPr>
      </w:pPr>
      <w:bookmarkStart w:id="63" w:name="1opuj5n" w:colFirst="0" w:colLast="0"/>
      <w:bookmarkStart w:id="64" w:name="2uxtw84" w:colFirst="0" w:colLast="0"/>
      <w:bookmarkStart w:id="65" w:name="1d96cc0" w:colFirst="0" w:colLast="0"/>
      <w:bookmarkStart w:id="66" w:name="odc9jc" w:colFirst="0" w:colLast="0"/>
      <w:bookmarkStart w:id="67" w:name="48pi1tg" w:colFirst="0" w:colLast="0"/>
      <w:bookmarkStart w:id="68" w:name="2szc72q" w:colFirst="0" w:colLast="0"/>
      <w:bookmarkStart w:id="69" w:name="3qwpj7n" w:colFirst="0" w:colLast="0"/>
      <w:bookmarkStart w:id="70" w:name="3q5sasy" w:colFirst="0" w:colLast="0"/>
      <w:bookmarkStart w:id="71" w:name="l7a3n9" w:colFirst="0" w:colLast="0"/>
      <w:bookmarkStart w:id="72" w:name="3cqmetx" w:colFirst="0" w:colLast="0"/>
      <w:bookmarkStart w:id="73" w:name="thw4kt" w:colFirst="0" w:colLast="0"/>
      <w:bookmarkStart w:id="74" w:name="20xfydz" w:colFirst="0" w:colLast="0"/>
      <w:bookmarkStart w:id="75" w:name="279ka65" w:colFirst="0" w:colLast="0"/>
      <w:bookmarkStart w:id="76" w:name="1gf8i83" w:colFirst="0" w:colLast="0"/>
      <w:bookmarkStart w:id="77" w:name="1nia2ey" w:colFirst="0" w:colLast="0"/>
      <w:bookmarkStart w:id="78" w:name="2r0uhxc" w:colFirst="0" w:colLast="0"/>
      <w:bookmarkStart w:id="79" w:name="2nusc19" w:colFirst="0" w:colLast="0"/>
      <w:bookmarkStart w:id="80" w:name="2pta16n" w:colFirst="0" w:colLast="0"/>
      <w:bookmarkStart w:id="81" w:name="wnyagw" w:colFirst="0" w:colLast="0"/>
      <w:bookmarkStart w:id="82" w:name="4anzqyu" w:colFirst="0" w:colLast="0"/>
      <w:bookmarkStart w:id="83" w:name="2ce457m" w:colFirst="0" w:colLast="0"/>
      <w:bookmarkStart w:id="84" w:name="338fx5o" w:colFirst="0" w:colLast="0"/>
      <w:bookmarkStart w:id="85" w:name="36ei31r" w:colFirst="0" w:colLast="0"/>
      <w:bookmarkStart w:id="86" w:name="2eclud0" w:colFirst="0" w:colLast="0"/>
      <w:bookmarkStart w:id="87" w:name="3mzq4wv" w:colFirst="0" w:colLast="0"/>
      <w:bookmarkStart w:id="88" w:name="2981zbj" w:colFirst="0" w:colLast="0"/>
      <w:bookmarkStart w:id="89" w:name="pkwqa1" w:colFirst="0" w:colLast="0"/>
      <w:bookmarkStart w:id="90" w:name="4kx3h1s" w:colFirst="0" w:colLast="0"/>
      <w:bookmarkStart w:id="91" w:name="meukdy" w:colFirst="0" w:colLast="0"/>
      <w:bookmarkStart w:id="92" w:name="1baon6m" w:colFirst="0" w:colLast="0"/>
      <w:bookmarkStart w:id="93" w:name="upglbi" w:colFirst="0" w:colLast="0"/>
      <w:bookmarkStart w:id="94" w:name="25b2l0r" w:colFirst="0" w:colLast="0"/>
      <w:bookmarkStart w:id="95" w:name="2hio093" w:colFirst="0" w:colLast="0"/>
      <w:bookmarkStart w:id="96" w:name="1x0gk37" w:colFirst="0" w:colLast="0"/>
      <w:bookmarkStart w:id="97" w:name="3bj1y38" w:colFirst="0" w:colLast="0"/>
      <w:bookmarkStart w:id="98" w:name="1f7o1he" w:colFirst="0" w:colLast="0"/>
      <w:bookmarkStart w:id="99" w:name="3x8tuzt" w:colFirst="0" w:colLast="0"/>
      <w:bookmarkStart w:id="100" w:name="1664s55" w:colFirst="0" w:colLast="0"/>
      <w:bookmarkStart w:id="101" w:name="1idq7dh" w:colFirst="0" w:colLast="0"/>
      <w:bookmarkStart w:id="102" w:name="2iq8gzs" w:colFirst="0" w:colLast="0"/>
      <w:bookmarkStart w:id="103" w:name="42ddq1a" w:colFirst="0" w:colLast="0"/>
      <w:bookmarkStart w:id="104" w:name="1302m92" w:colFirst="0" w:colLast="0"/>
      <w:bookmarkStart w:id="105" w:name="4h042r0" w:colFirst="0" w:colLast="0"/>
      <w:bookmarkStart w:id="106" w:name="1yyy98l" w:colFirst="0" w:colLast="0"/>
      <w:bookmarkStart w:id="107" w:name="1jlao46" w:colFirst="0" w:colLast="0"/>
      <w:bookmarkStart w:id="108" w:name="4iylrwe" w:colFirst="0" w:colLast="0"/>
      <w:bookmarkStart w:id="109" w:name="1rvwp1q" w:colFirst="0" w:colLast="0"/>
      <w:bookmarkStart w:id="110" w:name="2afmg28" w:colFirst="0" w:colLast="0"/>
      <w:bookmarkStart w:id="111" w:name="rjefff" w:colFirst="0" w:colLast="0"/>
      <w:bookmarkStart w:id="112" w:name="2rrrqc1" w:colFirst="0" w:colLast="0"/>
      <w:bookmarkStart w:id="113" w:name="3vac5uf" w:colFirst="0" w:colLast="0"/>
      <w:bookmarkStart w:id="114" w:name="11si5id" w:colFirst="0" w:colLast="0"/>
      <w:bookmarkStart w:id="115" w:name="302dr9l" w:colFirst="0" w:colLast="0"/>
      <w:bookmarkStart w:id="116" w:name="47hxl2r" w:colFirst="0" w:colLast="0"/>
      <w:bookmarkStart w:id="117" w:name="3s49zyc" w:colFirst="0" w:colLast="0"/>
      <w:bookmarkStart w:id="118" w:name="1smtxgf" w:colFirst="0" w:colLast="0"/>
      <w:bookmarkStart w:id="119" w:name="2250f4o" w:colFirst="0" w:colLast="0"/>
      <w:bookmarkStart w:id="120" w:name="3u2rp3q" w:colFirst="0" w:colLast="0"/>
      <w:bookmarkStart w:id="121" w:name="16x20ju" w:colFirst="0" w:colLast="0"/>
      <w:bookmarkStart w:id="122" w:name="1vsw3ci" w:colFirst="0" w:colLast="0"/>
      <w:bookmarkStart w:id="123" w:name="184mhaj" w:colFirst="0" w:colLast="0"/>
      <w:bookmarkStart w:id="124" w:name="3dhjn8m" w:colFirst="0" w:colLast="0"/>
      <w:bookmarkStart w:id="125" w:name="kgcv8k" w:colFirst="0" w:colLast="0"/>
      <w:bookmarkStart w:id="126" w:name="2koq656" w:colFirst="0" w:colLast="0"/>
      <w:bookmarkStart w:id="127" w:name="3ls5o66" w:colFirst="0" w:colLast="0"/>
      <w:bookmarkStart w:id="128" w:name="1a346fx" w:colFirst="0" w:colLast="0"/>
      <w:bookmarkStart w:id="129" w:name="3oy7u29" w:colFirst="0" w:colLast="0"/>
      <w:bookmarkStart w:id="130" w:name="j8sehv" w:colFirst="0" w:colLast="0"/>
      <w:bookmarkStart w:id="131" w:name="4du1wux" w:colFirst="0" w:colLast="0"/>
      <w:bookmarkStart w:id="132" w:name="4cmhg48" w:colFirst="0" w:colLast="0"/>
      <w:bookmarkStart w:id="133" w:name="1qoc8b1" w:colFirst="0" w:colLast="0"/>
      <w:bookmarkStart w:id="134" w:name="319y80a" w:colFirst="0" w:colLast="0"/>
      <w:bookmarkStart w:id="135" w:name="zu0gcz" w:colFirst="0" w:colLast="0"/>
      <w:bookmarkStart w:id="136" w:name="1kc7wiv" w:colFirst="0" w:colLast="0"/>
      <w:bookmarkStart w:id="137" w:name="2w5ecyt" w:colFirst="0" w:colLast="0"/>
      <w:bookmarkStart w:id="138" w:name="1ljsd9k" w:colFirst="0" w:colLast="0"/>
      <w:bookmarkStart w:id="139" w:name="38czs75" w:colFirst="0" w:colLast="0"/>
      <w:bookmarkStart w:id="140" w:name="4fsjm0b" w:colFirst="0" w:colLast="0"/>
      <w:bookmarkStart w:id="141" w:name="261ztfg" w:colFirst="0" w:colLast="0"/>
      <w:bookmarkStart w:id="142" w:name="39kk8xu" w:colFirst="0" w:colLast="0"/>
      <w:bookmarkStart w:id="143" w:name="44bvf6o" w:colFirst="0" w:colLast="0"/>
      <w:bookmarkStart w:id="144" w:name="356xmb2" w:colFirst="0" w:colLast="0"/>
      <w:bookmarkStart w:id="145" w:name="3z7bk57" w:colFirst="0" w:colLast="0"/>
      <w:bookmarkStart w:id="146" w:name="4bvk7pj" w:colFirst="0" w:colLast="0"/>
      <w:bookmarkStart w:id="147" w:name="3hv69ve" w:colFirst="0" w:colLast="0"/>
      <w:bookmarkStart w:id="148" w:name="2y3w247" w:colFirst="0" w:colLast="0"/>
      <w:bookmarkStart w:id="149" w:name="3jtnz0s" w:colFirst="0" w:colLast="0"/>
      <w:bookmarkStart w:id="150" w:name="haapch" w:colFirst="0" w:colLast="0"/>
      <w:bookmarkStart w:id="151" w:name="14ykbeg" w:colFirst="0" w:colLast="0"/>
      <w:bookmarkStart w:id="152" w:name="1tuee74" w:colFirst="0" w:colLast="0"/>
      <w:bookmarkStart w:id="153" w:name="43ky6rz" w:colFirst="0" w:colLast="0"/>
      <w:bookmarkStart w:id="154" w:name="40ew0vw" w:colFirst="0" w:colLast="0"/>
      <w:bookmarkStart w:id="155" w:name="xvir7l" w:colFirst="0" w:colLast="0"/>
      <w:bookmarkStart w:id="156" w:name="2mn7vak" w:colFirst="0" w:colLast="0"/>
      <w:bookmarkStart w:id="157" w:name="3ep43zb" w:colFirst="0" w:colLast="0"/>
      <w:bookmarkStart w:id="158" w:name="243i4a2" w:colFirst="0" w:colLast="0"/>
      <w:bookmarkStart w:id="159" w:name="2fk6b3p" w:colFirst="0" w:colLast="0"/>
      <w:bookmarkStart w:id="160" w:name="34g0dwd" w:colFirst="0" w:colLast="0"/>
      <w:bookmarkStart w:id="161" w:name="3gnlt4p" w:colFirst="0" w:colLast="0"/>
      <w:bookmarkStart w:id="162" w:name="45jfvxd" w:colFirst="0" w:colLast="0"/>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r w:rsidRPr="00DE063E">
        <w:rPr>
          <w:b/>
        </w:rPr>
        <w:lastRenderedPageBreak/>
        <w:t xml:space="preserve">P-Reviewer: </w:t>
      </w:r>
      <w:r w:rsidRPr="00DE063E">
        <w:t>Wang J</w:t>
      </w:r>
      <w:bookmarkStart w:id="163" w:name="_2jh5peh" w:colFirst="0" w:colLast="0"/>
      <w:bookmarkEnd w:id="163"/>
      <w:r w:rsidR="00C2091D">
        <w:rPr>
          <w:rFonts w:hint="eastAsia"/>
          <w:lang w:eastAsia="zh-CN"/>
        </w:rPr>
        <w:t xml:space="preserve"> </w:t>
      </w:r>
      <w:r w:rsidRPr="00DE063E">
        <w:rPr>
          <w:b/>
        </w:rPr>
        <w:t>S-Editor:</w:t>
      </w:r>
      <w:r w:rsidRPr="00DE063E">
        <w:t xml:space="preserve"> Tang JZ </w:t>
      </w:r>
      <w:r w:rsidRPr="00DE063E">
        <w:rPr>
          <w:b/>
        </w:rPr>
        <w:t>L-Editor:</w:t>
      </w:r>
      <w:r w:rsidRPr="00DE063E">
        <w:t xml:space="preserve"> </w:t>
      </w:r>
      <w:r w:rsidRPr="00DE063E">
        <w:rPr>
          <w:b/>
        </w:rPr>
        <w:t>E-Editor:</w:t>
      </w:r>
    </w:p>
    <w:p w14:paraId="12B9409C" w14:textId="77777777" w:rsidR="00C2091D" w:rsidRPr="00C2091D" w:rsidRDefault="00C2091D" w:rsidP="00DE063E">
      <w:pPr>
        <w:adjustRightInd w:val="0"/>
        <w:snapToGrid w:val="0"/>
        <w:jc w:val="right"/>
        <w:rPr>
          <w:lang w:eastAsia="zh-CN"/>
        </w:rPr>
      </w:pPr>
    </w:p>
    <w:p w14:paraId="5615ED15" w14:textId="77777777" w:rsidR="00236DA4" w:rsidRPr="00DE063E" w:rsidRDefault="0046244C" w:rsidP="00DE063E">
      <w:pPr>
        <w:shd w:val="clear" w:color="auto" w:fill="FFFFFF"/>
        <w:adjustRightInd w:val="0"/>
        <w:snapToGrid w:val="0"/>
        <w:jc w:val="both"/>
        <w:rPr>
          <w:b/>
        </w:rPr>
      </w:pPr>
      <w:bookmarkStart w:id="164" w:name="3im3ia3" w:colFirst="0" w:colLast="0"/>
      <w:bookmarkStart w:id="165" w:name="ymfzma" w:colFirst="0" w:colLast="0"/>
      <w:bookmarkEnd w:id="164"/>
      <w:bookmarkEnd w:id="165"/>
      <w:r w:rsidRPr="00DE063E">
        <w:rPr>
          <w:b/>
        </w:rPr>
        <w:t xml:space="preserve">Specialty type: </w:t>
      </w:r>
      <w:r w:rsidRPr="00DE063E">
        <w:t>Medicine, research and experimental</w:t>
      </w:r>
    </w:p>
    <w:p w14:paraId="22352CED" w14:textId="77777777" w:rsidR="00236DA4" w:rsidRPr="00DE063E" w:rsidRDefault="0046244C" w:rsidP="00DE063E">
      <w:pPr>
        <w:shd w:val="clear" w:color="auto" w:fill="FFFFFF"/>
        <w:adjustRightInd w:val="0"/>
        <w:snapToGrid w:val="0"/>
        <w:jc w:val="both"/>
        <w:rPr>
          <w:b/>
        </w:rPr>
      </w:pPr>
      <w:r w:rsidRPr="00DE063E">
        <w:rPr>
          <w:b/>
        </w:rPr>
        <w:t xml:space="preserve">Country of origin: </w:t>
      </w:r>
      <w:r w:rsidRPr="00DE063E">
        <w:t>Romania</w:t>
      </w:r>
    </w:p>
    <w:p w14:paraId="6D0941F5" w14:textId="77777777" w:rsidR="00236DA4" w:rsidRPr="00DE063E" w:rsidRDefault="0046244C" w:rsidP="00DE063E">
      <w:pPr>
        <w:shd w:val="clear" w:color="auto" w:fill="FFFFFF"/>
        <w:adjustRightInd w:val="0"/>
        <w:snapToGrid w:val="0"/>
        <w:jc w:val="both"/>
        <w:rPr>
          <w:b/>
        </w:rPr>
      </w:pPr>
      <w:r w:rsidRPr="00DE063E">
        <w:rPr>
          <w:b/>
        </w:rPr>
        <w:t>Peer-review report classification</w:t>
      </w:r>
    </w:p>
    <w:p w14:paraId="1734473F" w14:textId="77777777" w:rsidR="00236DA4" w:rsidRPr="00DE063E" w:rsidRDefault="0046244C" w:rsidP="00DE063E">
      <w:pPr>
        <w:shd w:val="clear" w:color="auto" w:fill="FFFFFF"/>
        <w:adjustRightInd w:val="0"/>
        <w:snapToGrid w:val="0"/>
        <w:jc w:val="both"/>
      </w:pPr>
      <w:r w:rsidRPr="00DE063E">
        <w:t>Grade A (Excellent): 0</w:t>
      </w:r>
    </w:p>
    <w:p w14:paraId="4B9DFD73" w14:textId="77777777" w:rsidR="00236DA4" w:rsidRPr="00DE063E" w:rsidRDefault="0046244C" w:rsidP="00DE063E">
      <w:pPr>
        <w:shd w:val="clear" w:color="auto" w:fill="FFFFFF"/>
        <w:adjustRightInd w:val="0"/>
        <w:snapToGrid w:val="0"/>
        <w:jc w:val="both"/>
      </w:pPr>
      <w:r w:rsidRPr="00DE063E">
        <w:t>Grade B (Very good): 0</w:t>
      </w:r>
    </w:p>
    <w:p w14:paraId="0710FC26" w14:textId="77777777" w:rsidR="00236DA4" w:rsidRPr="00DE063E" w:rsidRDefault="0046244C" w:rsidP="00DE063E">
      <w:pPr>
        <w:shd w:val="clear" w:color="auto" w:fill="FFFFFF"/>
        <w:adjustRightInd w:val="0"/>
        <w:snapToGrid w:val="0"/>
        <w:jc w:val="both"/>
      </w:pPr>
      <w:r w:rsidRPr="00DE063E">
        <w:t>Grade C (Good): C</w:t>
      </w:r>
    </w:p>
    <w:p w14:paraId="31A5E957" w14:textId="77777777" w:rsidR="00236DA4" w:rsidRPr="00DE063E" w:rsidRDefault="0046244C" w:rsidP="00DE063E">
      <w:pPr>
        <w:shd w:val="clear" w:color="auto" w:fill="FFFFFF"/>
        <w:adjustRightInd w:val="0"/>
        <w:snapToGrid w:val="0"/>
        <w:jc w:val="both"/>
      </w:pPr>
      <w:r w:rsidRPr="00DE063E">
        <w:t>Grade D (Fair): 0</w:t>
      </w:r>
    </w:p>
    <w:p w14:paraId="44F57689" w14:textId="77777777" w:rsidR="00236DA4" w:rsidRPr="00DE063E" w:rsidRDefault="0046244C" w:rsidP="00DE063E">
      <w:pPr>
        <w:pBdr>
          <w:top w:val="nil"/>
          <w:left w:val="nil"/>
          <w:bottom w:val="nil"/>
          <w:right w:val="nil"/>
          <w:between w:val="nil"/>
        </w:pBdr>
        <w:adjustRightInd w:val="0"/>
        <w:snapToGrid w:val="0"/>
        <w:jc w:val="both"/>
        <w:rPr>
          <w:color w:val="000000"/>
        </w:rPr>
      </w:pPr>
      <w:r w:rsidRPr="00DE063E">
        <w:rPr>
          <w:color w:val="000000"/>
        </w:rPr>
        <w:t>Grade E (Poor): 0</w:t>
      </w:r>
    </w:p>
    <w:p w14:paraId="17D14DFF" w14:textId="77777777" w:rsidR="00236DA4" w:rsidRPr="00DE063E" w:rsidRDefault="0046244C" w:rsidP="00DE063E">
      <w:pPr>
        <w:adjustRightInd w:val="0"/>
        <w:snapToGrid w:val="0"/>
      </w:pPr>
      <w:r w:rsidRPr="00DE063E">
        <w:br w:type="page"/>
      </w:r>
    </w:p>
    <w:p w14:paraId="53A9FC83" w14:textId="77777777" w:rsidR="00236DA4" w:rsidRPr="00DE063E" w:rsidRDefault="0046244C" w:rsidP="00DE063E">
      <w:pPr>
        <w:pBdr>
          <w:top w:val="nil"/>
          <w:left w:val="nil"/>
          <w:bottom w:val="nil"/>
          <w:right w:val="nil"/>
          <w:between w:val="nil"/>
        </w:pBdr>
        <w:adjustRightInd w:val="0"/>
        <w:snapToGrid w:val="0"/>
        <w:jc w:val="both"/>
        <w:rPr>
          <w:color w:val="000000"/>
        </w:rPr>
      </w:pPr>
      <w:r w:rsidRPr="00DE063E">
        <w:rPr>
          <w:noProof/>
          <w:lang w:eastAsia="zh-CN"/>
        </w:rPr>
        <w:lastRenderedPageBreak/>
        <w:drawing>
          <wp:anchor distT="0" distB="0" distL="114300" distR="114300" simplePos="0" relativeHeight="251658240" behindDoc="0" locked="0" layoutInCell="1" hidden="0" allowOverlap="1" wp14:anchorId="1C081D86" wp14:editId="7E61636F">
            <wp:simplePos x="0" y="0"/>
            <wp:positionH relativeFrom="column">
              <wp:posOffset>1</wp:posOffset>
            </wp:positionH>
            <wp:positionV relativeFrom="paragraph">
              <wp:posOffset>284480</wp:posOffset>
            </wp:positionV>
            <wp:extent cx="2563495" cy="2457450"/>
            <wp:effectExtent l="0" t="0" r="0" b="0"/>
            <wp:wrapTopAndBottom distT="0" distB="0"/>
            <wp:docPr id="1" name="image1.jpg" descr="Picture 2"/>
            <wp:cNvGraphicFramePr/>
            <a:graphic xmlns:a="http://schemas.openxmlformats.org/drawingml/2006/main">
              <a:graphicData uri="http://schemas.openxmlformats.org/drawingml/2006/picture">
                <pic:pic xmlns:pic="http://schemas.openxmlformats.org/drawingml/2006/picture">
                  <pic:nvPicPr>
                    <pic:cNvPr id="0" name="image1.jpg" descr="Picture 2"/>
                    <pic:cNvPicPr preferRelativeResize="0"/>
                  </pic:nvPicPr>
                  <pic:blipFill>
                    <a:blip r:embed="rId7"/>
                    <a:srcRect/>
                    <a:stretch>
                      <a:fillRect/>
                    </a:stretch>
                  </pic:blipFill>
                  <pic:spPr>
                    <a:xfrm>
                      <a:off x="0" y="0"/>
                      <a:ext cx="2563495" cy="2457450"/>
                    </a:xfrm>
                    <a:prstGeom prst="rect">
                      <a:avLst/>
                    </a:prstGeom>
                    <a:ln/>
                  </pic:spPr>
                </pic:pic>
              </a:graphicData>
            </a:graphic>
          </wp:anchor>
        </w:drawing>
      </w:r>
    </w:p>
    <w:p w14:paraId="3B49155E" w14:textId="77777777" w:rsidR="00236DA4" w:rsidRPr="00DE063E" w:rsidRDefault="0046244C" w:rsidP="00DE063E">
      <w:pPr>
        <w:pBdr>
          <w:top w:val="nil"/>
          <w:left w:val="nil"/>
          <w:bottom w:val="nil"/>
          <w:right w:val="nil"/>
          <w:between w:val="nil"/>
        </w:pBdr>
        <w:adjustRightInd w:val="0"/>
        <w:snapToGrid w:val="0"/>
        <w:jc w:val="both"/>
        <w:rPr>
          <w:b/>
          <w:color w:val="000000"/>
        </w:rPr>
      </w:pPr>
      <w:r w:rsidRPr="00DE063E">
        <w:rPr>
          <w:b/>
          <w:color w:val="000000"/>
        </w:rPr>
        <w:t>Figure 1 Chest x-ray: A round–oval retrocardiac transparency can be remarked.</w:t>
      </w:r>
    </w:p>
    <w:p w14:paraId="7DC58093" w14:textId="77777777" w:rsidR="00236DA4" w:rsidRPr="00DE063E" w:rsidRDefault="0046244C" w:rsidP="00DE063E">
      <w:pPr>
        <w:adjustRightInd w:val="0"/>
        <w:snapToGrid w:val="0"/>
      </w:pPr>
      <w:r w:rsidRPr="00DE063E">
        <w:br w:type="page"/>
      </w:r>
    </w:p>
    <w:p w14:paraId="1CE287E8" w14:textId="77777777" w:rsidR="00236DA4" w:rsidRPr="00DE063E" w:rsidRDefault="0046244C" w:rsidP="00DE063E">
      <w:pPr>
        <w:pBdr>
          <w:top w:val="nil"/>
          <w:left w:val="nil"/>
          <w:bottom w:val="nil"/>
          <w:right w:val="nil"/>
          <w:between w:val="nil"/>
        </w:pBdr>
        <w:adjustRightInd w:val="0"/>
        <w:snapToGrid w:val="0"/>
        <w:jc w:val="both"/>
        <w:rPr>
          <w:color w:val="000000"/>
        </w:rPr>
      </w:pPr>
      <w:r w:rsidRPr="00DE063E">
        <w:rPr>
          <w:noProof/>
          <w:color w:val="000000"/>
          <w:lang w:eastAsia="zh-CN"/>
        </w:rPr>
        <w:lastRenderedPageBreak/>
        <w:drawing>
          <wp:inline distT="0" distB="0" distL="0" distR="0" wp14:anchorId="79309DA5" wp14:editId="591CBAC0">
            <wp:extent cx="2590800" cy="2560320"/>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2590800" cy="2560320"/>
                    </a:xfrm>
                    <a:prstGeom prst="rect">
                      <a:avLst/>
                    </a:prstGeom>
                    <a:ln/>
                  </pic:spPr>
                </pic:pic>
              </a:graphicData>
            </a:graphic>
          </wp:inline>
        </w:drawing>
      </w:r>
    </w:p>
    <w:p w14:paraId="3984968A" w14:textId="77777777" w:rsidR="00236DA4" w:rsidRPr="00DE063E" w:rsidRDefault="0046244C" w:rsidP="00DE063E">
      <w:pPr>
        <w:pBdr>
          <w:top w:val="nil"/>
          <w:left w:val="nil"/>
          <w:bottom w:val="nil"/>
          <w:right w:val="nil"/>
          <w:between w:val="nil"/>
        </w:pBdr>
        <w:adjustRightInd w:val="0"/>
        <w:snapToGrid w:val="0"/>
        <w:rPr>
          <w:b/>
          <w:color w:val="000000"/>
        </w:rPr>
      </w:pPr>
      <w:r w:rsidRPr="00DE063E">
        <w:rPr>
          <w:b/>
          <w:color w:val="000000"/>
        </w:rPr>
        <w:t>Figure 2 Upper digestive endoscopy in retroversion maneuver: A herniation point can be noted located near the cardia, separated by a band of tissue.</w:t>
      </w:r>
    </w:p>
    <w:p w14:paraId="2E8FFC02" w14:textId="77777777" w:rsidR="00236DA4" w:rsidRPr="00DE063E" w:rsidRDefault="0046244C" w:rsidP="00DE063E">
      <w:pPr>
        <w:adjustRightInd w:val="0"/>
        <w:snapToGrid w:val="0"/>
      </w:pPr>
      <w:r w:rsidRPr="00DE063E">
        <w:br w:type="page"/>
      </w:r>
    </w:p>
    <w:p w14:paraId="64C3A454" w14:textId="77777777" w:rsidR="00236DA4" w:rsidRPr="00DE063E" w:rsidRDefault="0046244C" w:rsidP="00DE063E">
      <w:pPr>
        <w:pBdr>
          <w:top w:val="nil"/>
          <w:left w:val="nil"/>
          <w:bottom w:val="nil"/>
          <w:right w:val="nil"/>
          <w:between w:val="nil"/>
        </w:pBdr>
        <w:adjustRightInd w:val="0"/>
        <w:snapToGrid w:val="0"/>
        <w:jc w:val="both"/>
        <w:rPr>
          <w:color w:val="000000"/>
        </w:rPr>
      </w:pPr>
      <w:r w:rsidRPr="00DE063E">
        <w:rPr>
          <w:noProof/>
          <w:color w:val="000000"/>
          <w:lang w:eastAsia="zh-CN"/>
        </w:rPr>
        <w:lastRenderedPageBreak/>
        <w:drawing>
          <wp:inline distT="0" distB="0" distL="0" distR="0" wp14:anchorId="3E3542AC" wp14:editId="1C4BA20B">
            <wp:extent cx="2493645" cy="2749550"/>
            <wp:effectExtent l="0" t="0" r="0" b="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a:stretch>
                      <a:fillRect/>
                    </a:stretch>
                  </pic:blipFill>
                  <pic:spPr>
                    <a:xfrm>
                      <a:off x="0" y="0"/>
                      <a:ext cx="2493645" cy="2749550"/>
                    </a:xfrm>
                    <a:prstGeom prst="rect">
                      <a:avLst/>
                    </a:prstGeom>
                    <a:ln/>
                  </pic:spPr>
                </pic:pic>
              </a:graphicData>
            </a:graphic>
          </wp:inline>
        </w:drawing>
      </w:r>
    </w:p>
    <w:p w14:paraId="40840EEB" w14:textId="7A63A018" w:rsidR="00236DA4" w:rsidRPr="00DE063E" w:rsidRDefault="0046244C" w:rsidP="00DE063E">
      <w:pPr>
        <w:pBdr>
          <w:top w:val="nil"/>
          <w:left w:val="nil"/>
          <w:bottom w:val="nil"/>
          <w:right w:val="nil"/>
          <w:between w:val="nil"/>
        </w:pBdr>
        <w:adjustRightInd w:val="0"/>
        <w:snapToGrid w:val="0"/>
        <w:rPr>
          <w:b/>
          <w:color w:val="000000"/>
        </w:rPr>
      </w:pPr>
      <w:r w:rsidRPr="00DE063E">
        <w:rPr>
          <w:b/>
          <w:color w:val="000000"/>
        </w:rPr>
        <w:t>Figure 3 Barium meal: A small sliding hiatal hernia can be remarked medial and lateral to it a large sac, separated by a gap at the neck of the sac</w:t>
      </w:r>
      <w:r w:rsidR="00C2091D">
        <w:rPr>
          <w:rFonts w:hint="eastAsia"/>
          <w:b/>
          <w:color w:val="000000"/>
          <w:lang w:eastAsia="zh-CN"/>
        </w:rPr>
        <w:t xml:space="preserve"> (Arrows)</w:t>
      </w:r>
      <w:r w:rsidRPr="00DE063E">
        <w:rPr>
          <w:b/>
          <w:color w:val="000000"/>
        </w:rPr>
        <w:t>.</w:t>
      </w:r>
    </w:p>
    <w:p w14:paraId="253D367F" w14:textId="77777777" w:rsidR="00236DA4" w:rsidRPr="00DE063E" w:rsidRDefault="0046244C" w:rsidP="00DE063E">
      <w:pPr>
        <w:adjustRightInd w:val="0"/>
        <w:snapToGrid w:val="0"/>
      </w:pPr>
      <w:r w:rsidRPr="00DE063E">
        <w:br w:type="page"/>
      </w:r>
    </w:p>
    <w:p w14:paraId="386079E8" w14:textId="77777777" w:rsidR="00236DA4" w:rsidRPr="00DE063E" w:rsidRDefault="0046244C" w:rsidP="00DE063E">
      <w:pPr>
        <w:pBdr>
          <w:top w:val="nil"/>
          <w:left w:val="nil"/>
          <w:bottom w:val="nil"/>
          <w:right w:val="nil"/>
          <w:between w:val="nil"/>
        </w:pBdr>
        <w:adjustRightInd w:val="0"/>
        <w:snapToGrid w:val="0"/>
        <w:jc w:val="both"/>
        <w:rPr>
          <w:color w:val="000000"/>
        </w:rPr>
      </w:pPr>
      <w:r w:rsidRPr="00DE063E">
        <w:rPr>
          <w:noProof/>
          <w:color w:val="000000"/>
          <w:lang w:eastAsia="zh-CN"/>
        </w:rPr>
        <w:lastRenderedPageBreak/>
        <w:drawing>
          <wp:inline distT="0" distB="0" distL="0" distR="0" wp14:anchorId="1C944682" wp14:editId="7F6199C7">
            <wp:extent cx="3389630" cy="2207260"/>
            <wp:effectExtent l="0" t="0" r="0" b="0"/>
            <wp:docPr id="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3389630" cy="2207260"/>
                    </a:xfrm>
                    <a:prstGeom prst="rect">
                      <a:avLst/>
                    </a:prstGeom>
                    <a:ln/>
                  </pic:spPr>
                </pic:pic>
              </a:graphicData>
            </a:graphic>
          </wp:inline>
        </w:drawing>
      </w:r>
    </w:p>
    <w:p w14:paraId="683195F7" w14:textId="77777777" w:rsidR="00236DA4" w:rsidRPr="00DE063E" w:rsidRDefault="0046244C" w:rsidP="00DE063E">
      <w:pPr>
        <w:pBdr>
          <w:top w:val="nil"/>
          <w:left w:val="nil"/>
          <w:bottom w:val="nil"/>
          <w:right w:val="nil"/>
          <w:between w:val="nil"/>
        </w:pBdr>
        <w:adjustRightInd w:val="0"/>
        <w:snapToGrid w:val="0"/>
        <w:jc w:val="both"/>
        <w:rPr>
          <w:color w:val="000000"/>
        </w:rPr>
      </w:pPr>
      <w:r w:rsidRPr="00DE063E">
        <w:rPr>
          <w:b/>
          <w:color w:val="000000"/>
        </w:rPr>
        <w:t xml:space="preserve">Figure 4 Intraoperative aspect of the diaphragmatic defect after reduction of the herniated stomach and before dissection. </w:t>
      </w:r>
      <w:r w:rsidRPr="00DE063E">
        <w:rPr>
          <w:color w:val="000000"/>
        </w:rPr>
        <w:t>The esophagus is located to the left of the photo.</w:t>
      </w:r>
    </w:p>
    <w:p w14:paraId="51531905" w14:textId="77777777" w:rsidR="00236DA4" w:rsidRPr="00DE063E" w:rsidRDefault="0046244C" w:rsidP="00DE063E">
      <w:pPr>
        <w:adjustRightInd w:val="0"/>
        <w:snapToGrid w:val="0"/>
      </w:pPr>
      <w:r w:rsidRPr="00DE063E">
        <w:br w:type="page"/>
      </w:r>
    </w:p>
    <w:p w14:paraId="7BF3AB0E" w14:textId="77777777" w:rsidR="00236DA4" w:rsidRPr="00DE063E" w:rsidRDefault="0046244C" w:rsidP="00DE063E">
      <w:pPr>
        <w:pBdr>
          <w:top w:val="nil"/>
          <w:left w:val="nil"/>
          <w:bottom w:val="nil"/>
          <w:right w:val="nil"/>
          <w:between w:val="nil"/>
        </w:pBdr>
        <w:adjustRightInd w:val="0"/>
        <w:snapToGrid w:val="0"/>
        <w:jc w:val="both"/>
        <w:rPr>
          <w:color w:val="000000"/>
        </w:rPr>
      </w:pPr>
      <w:r w:rsidRPr="00DE063E">
        <w:rPr>
          <w:noProof/>
          <w:color w:val="000000"/>
          <w:lang w:eastAsia="zh-CN"/>
        </w:rPr>
        <w:lastRenderedPageBreak/>
        <w:drawing>
          <wp:inline distT="0" distB="0" distL="0" distR="0" wp14:anchorId="5E555C1B" wp14:editId="0BBB588B">
            <wp:extent cx="3914140" cy="2200910"/>
            <wp:effectExtent l="0" t="0" r="0" b="0"/>
            <wp:docPr id="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a:stretch>
                      <a:fillRect/>
                    </a:stretch>
                  </pic:blipFill>
                  <pic:spPr>
                    <a:xfrm>
                      <a:off x="0" y="0"/>
                      <a:ext cx="3914140" cy="2200910"/>
                    </a:xfrm>
                    <a:prstGeom prst="rect">
                      <a:avLst/>
                    </a:prstGeom>
                    <a:ln/>
                  </pic:spPr>
                </pic:pic>
              </a:graphicData>
            </a:graphic>
          </wp:inline>
        </w:drawing>
      </w:r>
    </w:p>
    <w:p w14:paraId="4DF63AE9" w14:textId="77777777" w:rsidR="00236DA4" w:rsidRPr="00DE063E" w:rsidRDefault="0046244C" w:rsidP="00DE063E">
      <w:pPr>
        <w:pBdr>
          <w:top w:val="nil"/>
          <w:left w:val="nil"/>
          <w:bottom w:val="nil"/>
          <w:right w:val="nil"/>
          <w:between w:val="nil"/>
        </w:pBdr>
        <w:adjustRightInd w:val="0"/>
        <w:snapToGrid w:val="0"/>
        <w:jc w:val="both"/>
        <w:rPr>
          <w:color w:val="000000"/>
        </w:rPr>
      </w:pPr>
      <w:r w:rsidRPr="00DE063E">
        <w:rPr>
          <w:b/>
          <w:color w:val="000000"/>
        </w:rPr>
        <w:t>Figure 5 Final intraoperative aspect after dissection.</w:t>
      </w:r>
      <w:r w:rsidRPr="00DE063E">
        <w:rPr>
          <w:color w:val="000000"/>
        </w:rPr>
        <w:t xml:space="preserve"> The esophagus can be seen at the left of the image, the hiatus is slightly enlarged, the diaphragmatic defect is located lateral to the esophageal hiatus and is separated by the left crus which is anatomically intact.</w:t>
      </w:r>
    </w:p>
    <w:p w14:paraId="7A3EDC2D" w14:textId="77777777" w:rsidR="00236DA4" w:rsidRPr="00DE063E" w:rsidRDefault="0046244C" w:rsidP="00DE063E">
      <w:pPr>
        <w:adjustRightInd w:val="0"/>
        <w:snapToGrid w:val="0"/>
        <w:rPr>
          <w:i/>
        </w:rPr>
      </w:pPr>
      <w:r w:rsidRPr="00DE063E">
        <w:br w:type="page"/>
      </w:r>
    </w:p>
    <w:p w14:paraId="59021BE0" w14:textId="77777777" w:rsidR="00C2091D" w:rsidRDefault="00C2091D" w:rsidP="00DE063E">
      <w:pPr>
        <w:adjustRightInd w:val="0"/>
        <w:snapToGrid w:val="0"/>
        <w:jc w:val="both"/>
        <w:rPr>
          <w:b/>
        </w:rPr>
        <w:sectPr w:rsidR="00C2091D">
          <w:headerReference w:type="default" r:id="rId12"/>
          <w:footerReference w:type="default" r:id="rId13"/>
          <w:pgSz w:w="12240" w:h="15840"/>
          <w:pgMar w:top="1440" w:right="1440" w:bottom="1440" w:left="1440" w:header="0" w:footer="0" w:gutter="0"/>
          <w:pgNumType w:start="1"/>
          <w:cols w:space="720"/>
        </w:sectPr>
      </w:pPr>
    </w:p>
    <w:p w14:paraId="58919AE4" w14:textId="12516E53" w:rsidR="00236DA4" w:rsidRPr="00DE063E" w:rsidRDefault="0046244C" w:rsidP="00DE063E">
      <w:pPr>
        <w:adjustRightInd w:val="0"/>
        <w:snapToGrid w:val="0"/>
        <w:jc w:val="both"/>
        <w:rPr>
          <w:b/>
          <w:color w:val="000000"/>
        </w:rPr>
      </w:pPr>
      <w:r w:rsidRPr="00DE063E">
        <w:rPr>
          <w:b/>
        </w:rPr>
        <w:lastRenderedPageBreak/>
        <w:t>Table 1 Centralization of data of studies reporting parahiatal hernia</w:t>
      </w:r>
    </w:p>
    <w:tbl>
      <w:tblPr>
        <w:tblStyle w:val="a5"/>
        <w:tblW w:w="9485" w:type="pct"/>
        <w:tblBorders>
          <w:top w:val="single" w:sz="4" w:space="0" w:color="000000"/>
          <w:bottom w:val="single" w:sz="4" w:space="0" w:color="000000"/>
        </w:tblBorders>
        <w:tblLook w:val="0400" w:firstRow="0" w:lastRow="0" w:firstColumn="0" w:lastColumn="0" w:noHBand="0" w:noVBand="1"/>
      </w:tblPr>
      <w:tblGrid>
        <w:gridCol w:w="1348"/>
        <w:gridCol w:w="738"/>
        <w:gridCol w:w="1045"/>
        <w:gridCol w:w="659"/>
        <w:gridCol w:w="1784"/>
        <w:gridCol w:w="1325"/>
        <w:gridCol w:w="938"/>
        <w:gridCol w:w="1843"/>
        <w:gridCol w:w="1606"/>
        <w:gridCol w:w="1405"/>
        <w:gridCol w:w="1898"/>
        <w:gridCol w:w="1231"/>
        <w:gridCol w:w="1679"/>
        <w:gridCol w:w="1272"/>
        <w:gridCol w:w="1059"/>
      </w:tblGrid>
      <w:tr w:rsidR="00C2091D" w:rsidRPr="00DE063E" w14:paraId="42270CB2" w14:textId="77777777" w:rsidTr="00C2091D">
        <w:trPr>
          <w:trHeight w:val="2820"/>
        </w:trPr>
        <w:tc>
          <w:tcPr>
            <w:tcW w:w="179" w:type="pct"/>
            <w:tcBorders>
              <w:top w:val="single" w:sz="4" w:space="0" w:color="000000"/>
              <w:bottom w:val="single" w:sz="4" w:space="0" w:color="000000"/>
            </w:tcBorders>
            <w:shd w:val="clear" w:color="auto" w:fill="FFFFFF"/>
            <w:vAlign w:val="center"/>
          </w:tcPr>
          <w:p w14:paraId="64EFF012" w14:textId="5625DD80" w:rsidR="00236DA4" w:rsidRPr="00DE063E" w:rsidRDefault="006D1595" w:rsidP="00DE063E">
            <w:pPr>
              <w:adjustRightInd w:val="0"/>
              <w:snapToGrid w:val="0"/>
              <w:jc w:val="center"/>
              <w:rPr>
                <w:b/>
              </w:rPr>
            </w:pPr>
            <w:r>
              <w:rPr>
                <w:b/>
                <w:color w:val="000000"/>
              </w:rPr>
              <w:t>Ref.</w:t>
            </w:r>
          </w:p>
        </w:tc>
        <w:tc>
          <w:tcPr>
            <w:tcW w:w="112" w:type="pct"/>
            <w:tcBorders>
              <w:top w:val="single" w:sz="4" w:space="0" w:color="000000"/>
              <w:bottom w:val="single" w:sz="4" w:space="0" w:color="000000"/>
            </w:tcBorders>
            <w:shd w:val="clear" w:color="auto" w:fill="FFFFFF"/>
            <w:vAlign w:val="center"/>
          </w:tcPr>
          <w:p w14:paraId="63D9DB2C" w14:textId="77777777" w:rsidR="00236DA4" w:rsidRPr="00DE063E" w:rsidRDefault="0046244C" w:rsidP="00DE063E">
            <w:pPr>
              <w:adjustRightInd w:val="0"/>
              <w:snapToGrid w:val="0"/>
              <w:jc w:val="center"/>
              <w:rPr>
                <w:b/>
              </w:rPr>
            </w:pPr>
            <w:r w:rsidRPr="00DE063E">
              <w:rPr>
                <w:b/>
                <w:color w:val="000000"/>
              </w:rPr>
              <w:t>Case No.</w:t>
            </w:r>
          </w:p>
        </w:tc>
        <w:tc>
          <w:tcPr>
            <w:tcW w:w="145" w:type="pct"/>
            <w:tcBorders>
              <w:top w:val="single" w:sz="4" w:space="0" w:color="000000"/>
              <w:bottom w:val="single" w:sz="4" w:space="0" w:color="000000"/>
            </w:tcBorders>
            <w:shd w:val="clear" w:color="auto" w:fill="FFFFFF"/>
            <w:vAlign w:val="center"/>
          </w:tcPr>
          <w:p w14:paraId="37BA11C2" w14:textId="77777777" w:rsidR="00236DA4" w:rsidRPr="00DE063E" w:rsidRDefault="0046244C" w:rsidP="00DE063E">
            <w:pPr>
              <w:adjustRightInd w:val="0"/>
              <w:snapToGrid w:val="0"/>
              <w:jc w:val="center"/>
              <w:rPr>
                <w:b/>
              </w:rPr>
            </w:pPr>
            <w:r w:rsidRPr="00DE063E">
              <w:rPr>
                <w:b/>
                <w:color w:val="000000"/>
              </w:rPr>
              <w:t>Gender</w:t>
            </w:r>
          </w:p>
        </w:tc>
        <w:tc>
          <w:tcPr>
            <w:tcW w:w="103" w:type="pct"/>
            <w:tcBorders>
              <w:top w:val="single" w:sz="4" w:space="0" w:color="000000"/>
              <w:bottom w:val="single" w:sz="4" w:space="0" w:color="000000"/>
            </w:tcBorders>
            <w:shd w:val="clear" w:color="auto" w:fill="FFFFFF"/>
            <w:vAlign w:val="center"/>
          </w:tcPr>
          <w:p w14:paraId="78481318" w14:textId="77777777" w:rsidR="00236DA4" w:rsidRPr="00DE063E" w:rsidRDefault="0046244C" w:rsidP="00DE063E">
            <w:pPr>
              <w:adjustRightInd w:val="0"/>
              <w:snapToGrid w:val="0"/>
              <w:jc w:val="center"/>
              <w:rPr>
                <w:b/>
              </w:rPr>
            </w:pPr>
            <w:r w:rsidRPr="00DE063E">
              <w:rPr>
                <w:b/>
                <w:color w:val="000000"/>
              </w:rPr>
              <w:t>Age (</w:t>
            </w:r>
            <w:proofErr w:type="spellStart"/>
            <w:r w:rsidRPr="00DE063E">
              <w:rPr>
                <w:b/>
                <w:color w:val="000000"/>
              </w:rPr>
              <w:t>yr</w:t>
            </w:r>
            <w:proofErr w:type="spellEnd"/>
            <w:r w:rsidRPr="00DE063E">
              <w:rPr>
                <w:b/>
                <w:color w:val="000000"/>
              </w:rPr>
              <w:t>)</w:t>
            </w:r>
          </w:p>
        </w:tc>
        <w:tc>
          <w:tcPr>
            <w:tcW w:w="226" w:type="pct"/>
            <w:tcBorders>
              <w:top w:val="single" w:sz="4" w:space="0" w:color="000000"/>
              <w:bottom w:val="single" w:sz="4" w:space="0" w:color="000000"/>
            </w:tcBorders>
            <w:shd w:val="clear" w:color="auto" w:fill="FFFFFF"/>
            <w:vAlign w:val="center"/>
          </w:tcPr>
          <w:p w14:paraId="001174D6" w14:textId="77777777" w:rsidR="00236DA4" w:rsidRPr="00DE063E" w:rsidRDefault="0046244C" w:rsidP="00DE063E">
            <w:pPr>
              <w:adjustRightInd w:val="0"/>
              <w:snapToGrid w:val="0"/>
              <w:jc w:val="center"/>
              <w:rPr>
                <w:b/>
              </w:rPr>
            </w:pPr>
            <w:r w:rsidRPr="00DE063E">
              <w:rPr>
                <w:b/>
                <w:color w:val="000000"/>
              </w:rPr>
              <w:t>Symptoms</w:t>
            </w:r>
          </w:p>
        </w:tc>
        <w:tc>
          <w:tcPr>
            <w:tcW w:w="176" w:type="pct"/>
            <w:tcBorders>
              <w:top w:val="single" w:sz="4" w:space="0" w:color="000000"/>
              <w:bottom w:val="single" w:sz="4" w:space="0" w:color="000000"/>
            </w:tcBorders>
            <w:shd w:val="clear" w:color="auto" w:fill="FFFFFF"/>
            <w:vAlign w:val="center"/>
          </w:tcPr>
          <w:p w14:paraId="38BBE59F" w14:textId="77777777" w:rsidR="00236DA4" w:rsidRPr="00DE063E" w:rsidRDefault="0046244C" w:rsidP="00DE063E">
            <w:pPr>
              <w:adjustRightInd w:val="0"/>
              <w:snapToGrid w:val="0"/>
              <w:jc w:val="center"/>
              <w:rPr>
                <w:b/>
              </w:rPr>
            </w:pPr>
            <w:r w:rsidRPr="00DE063E">
              <w:rPr>
                <w:b/>
                <w:color w:val="000000"/>
              </w:rPr>
              <w:t>Diagnosis</w:t>
            </w:r>
          </w:p>
        </w:tc>
        <w:tc>
          <w:tcPr>
            <w:tcW w:w="134" w:type="pct"/>
            <w:tcBorders>
              <w:top w:val="single" w:sz="4" w:space="0" w:color="000000"/>
              <w:bottom w:val="single" w:sz="4" w:space="0" w:color="000000"/>
            </w:tcBorders>
            <w:shd w:val="clear" w:color="auto" w:fill="FFFFFF"/>
            <w:vAlign w:val="center"/>
          </w:tcPr>
          <w:p w14:paraId="1B64E13A" w14:textId="77777777" w:rsidR="00236DA4" w:rsidRPr="00DE063E" w:rsidRDefault="0046244C" w:rsidP="00DE063E">
            <w:pPr>
              <w:adjustRightInd w:val="0"/>
              <w:snapToGrid w:val="0"/>
              <w:jc w:val="center"/>
              <w:rPr>
                <w:b/>
              </w:rPr>
            </w:pPr>
            <w:r w:rsidRPr="00DE063E">
              <w:rPr>
                <w:b/>
                <w:color w:val="000000"/>
              </w:rPr>
              <w:t>Defect size (cm)</w:t>
            </w:r>
          </w:p>
        </w:tc>
        <w:tc>
          <w:tcPr>
            <w:tcW w:w="233" w:type="pct"/>
            <w:tcBorders>
              <w:top w:val="single" w:sz="4" w:space="0" w:color="000000"/>
              <w:bottom w:val="single" w:sz="4" w:space="0" w:color="000000"/>
            </w:tcBorders>
            <w:shd w:val="clear" w:color="auto" w:fill="FFFFFF"/>
            <w:vAlign w:val="center"/>
          </w:tcPr>
          <w:p w14:paraId="082134BB" w14:textId="77777777" w:rsidR="00236DA4" w:rsidRPr="00DE063E" w:rsidRDefault="0046244C" w:rsidP="00DE063E">
            <w:pPr>
              <w:adjustRightInd w:val="0"/>
              <w:snapToGrid w:val="0"/>
              <w:jc w:val="center"/>
              <w:rPr>
                <w:b/>
              </w:rPr>
            </w:pPr>
            <w:r w:rsidRPr="00DE063E">
              <w:rPr>
                <w:b/>
                <w:color w:val="000000"/>
              </w:rPr>
              <w:t>Associated complication</w:t>
            </w:r>
          </w:p>
        </w:tc>
        <w:tc>
          <w:tcPr>
            <w:tcW w:w="207" w:type="pct"/>
            <w:tcBorders>
              <w:top w:val="single" w:sz="4" w:space="0" w:color="000000"/>
              <w:bottom w:val="single" w:sz="4" w:space="0" w:color="000000"/>
            </w:tcBorders>
            <w:shd w:val="clear" w:color="auto" w:fill="FFFFFF"/>
            <w:vAlign w:val="center"/>
          </w:tcPr>
          <w:p w14:paraId="7CF0A86C" w14:textId="77777777" w:rsidR="00236DA4" w:rsidRPr="00DE063E" w:rsidRDefault="0046244C" w:rsidP="00DE063E">
            <w:pPr>
              <w:adjustRightInd w:val="0"/>
              <w:snapToGrid w:val="0"/>
              <w:jc w:val="center"/>
              <w:rPr>
                <w:b/>
              </w:rPr>
            </w:pPr>
            <w:r w:rsidRPr="00DE063E">
              <w:rPr>
                <w:b/>
                <w:color w:val="000000"/>
              </w:rPr>
              <w:t>Treatment</w:t>
            </w:r>
          </w:p>
        </w:tc>
        <w:tc>
          <w:tcPr>
            <w:tcW w:w="185" w:type="pct"/>
            <w:tcBorders>
              <w:top w:val="single" w:sz="4" w:space="0" w:color="000000"/>
              <w:bottom w:val="single" w:sz="4" w:space="0" w:color="000000"/>
            </w:tcBorders>
            <w:shd w:val="clear" w:color="auto" w:fill="FFFFFF"/>
            <w:vAlign w:val="center"/>
          </w:tcPr>
          <w:p w14:paraId="377A23CE" w14:textId="77777777" w:rsidR="00236DA4" w:rsidRPr="00DE063E" w:rsidRDefault="0046244C" w:rsidP="00DE063E">
            <w:pPr>
              <w:adjustRightInd w:val="0"/>
              <w:snapToGrid w:val="0"/>
              <w:jc w:val="center"/>
              <w:rPr>
                <w:b/>
              </w:rPr>
            </w:pPr>
            <w:r w:rsidRPr="00DE063E">
              <w:rPr>
                <w:b/>
                <w:color w:val="000000"/>
              </w:rPr>
              <w:t>Associated</w:t>
            </w:r>
            <w:r w:rsidRPr="00DE063E">
              <w:rPr>
                <w:b/>
                <w:color w:val="000000"/>
              </w:rPr>
              <w:br/>
              <w:t>hiatal hernia</w:t>
            </w:r>
          </w:p>
        </w:tc>
        <w:tc>
          <w:tcPr>
            <w:tcW w:w="239" w:type="pct"/>
            <w:tcBorders>
              <w:top w:val="single" w:sz="4" w:space="0" w:color="000000"/>
              <w:bottom w:val="single" w:sz="4" w:space="0" w:color="000000"/>
            </w:tcBorders>
            <w:shd w:val="clear" w:color="auto" w:fill="FFFFFF"/>
            <w:vAlign w:val="center"/>
          </w:tcPr>
          <w:p w14:paraId="63BC7751" w14:textId="77777777" w:rsidR="00236DA4" w:rsidRPr="00DE063E" w:rsidRDefault="0046244C" w:rsidP="00DE063E">
            <w:pPr>
              <w:adjustRightInd w:val="0"/>
              <w:snapToGrid w:val="0"/>
              <w:jc w:val="center"/>
              <w:rPr>
                <w:b/>
              </w:rPr>
            </w:pPr>
            <w:r w:rsidRPr="00DE063E">
              <w:rPr>
                <w:b/>
                <w:color w:val="000000"/>
              </w:rPr>
              <w:t>Fundoplication</w:t>
            </w:r>
          </w:p>
        </w:tc>
        <w:tc>
          <w:tcPr>
            <w:tcW w:w="166" w:type="pct"/>
            <w:tcBorders>
              <w:top w:val="single" w:sz="4" w:space="0" w:color="000000"/>
              <w:bottom w:val="single" w:sz="4" w:space="0" w:color="000000"/>
            </w:tcBorders>
            <w:shd w:val="clear" w:color="auto" w:fill="FFFFFF"/>
            <w:vAlign w:val="center"/>
          </w:tcPr>
          <w:p w14:paraId="503A4454" w14:textId="77777777" w:rsidR="00236DA4" w:rsidRPr="00DE063E" w:rsidRDefault="0046244C" w:rsidP="00DE063E">
            <w:pPr>
              <w:adjustRightInd w:val="0"/>
              <w:snapToGrid w:val="0"/>
              <w:jc w:val="center"/>
              <w:rPr>
                <w:b/>
              </w:rPr>
            </w:pPr>
            <w:proofErr w:type="spellStart"/>
            <w:r w:rsidRPr="00DE063E">
              <w:rPr>
                <w:b/>
                <w:color w:val="000000"/>
              </w:rPr>
              <w:t>Intraop</w:t>
            </w:r>
            <w:proofErr w:type="spellEnd"/>
            <w:r w:rsidRPr="00DE063E">
              <w:rPr>
                <w:b/>
                <w:color w:val="000000"/>
              </w:rPr>
              <w:t xml:space="preserve"> incidents</w:t>
            </w:r>
          </w:p>
        </w:tc>
        <w:tc>
          <w:tcPr>
            <w:tcW w:w="215" w:type="pct"/>
            <w:tcBorders>
              <w:top w:val="single" w:sz="4" w:space="0" w:color="000000"/>
              <w:bottom w:val="single" w:sz="4" w:space="0" w:color="000000"/>
            </w:tcBorders>
            <w:shd w:val="clear" w:color="auto" w:fill="FFFFFF"/>
            <w:vAlign w:val="center"/>
          </w:tcPr>
          <w:p w14:paraId="665C258D" w14:textId="77777777" w:rsidR="00236DA4" w:rsidRPr="00DE063E" w:rsidRDefault="0046244C" w:rsidP="00DE063E">
            <w:pPr>
              <w:adjustRightInd w:val="0"/>
              <w:snapToGrid w:val="0"/>
              <w:jc w:val="center"/>
              <w:rPr>
                <w:b/>
              </w:rPr>
            </w:pPr>
            <w:r w:rsidRPr="00DE063E">
              <w:rPr>
                <w:b/>
                <w:color w:val="000000"/>
              </w:rPr>
              <w:t>Postop course</w:t>
            </w:r>
          </w:p>
        </w:tc>
        <w:tc>
          <w:tcPr>
            <w:tcW w:w="170" w:type="pct"/>
            <w:tcBorders>
              <w:top w:val="single" w:sz="4" w:space="0" w:color="000000"/>
              <w:bottom w:val="single" w:sz="4" w:space="0" w:color="000000"/>
            </w:tcBorders>
            <w:shd w:val="clear" w:color="auto" w:fill="FFFFFF"/>
            <w:vAlign w:val="center"/>
          </w:tcPr>
          <w:p w14:paraId="781986A8" w14:textId="77777777" w:rsidR="00236DA4" w:rsidRPr="00DE063E" w:rsidRDefault="0046244C" w:rsidP="00DE063E">
            <w:pPr>
              <w:adjustRightInd w:val="0"/>
              <w:snapToGrid w:val="0"/>
              <w:jc w:val="center"/>
              <w:rPr>
                <w:b/>
              </w:rPr>
            </w:pPr>
            <w:r w:rsidRPr="00DE063E">
              <w:rPr>
                <w:b/>
                <w:color w:val="000000"/>
              </w:rPr>
              <w:t>Postop discharge</w:t>
            </w:r>
          </w:p>
        </w:tc>
        <w:tc>
          <w:tcPr>
            <w:tcW w:w="2511" w:type="pct"/>
            <w:tcBorders>
              <w:top w:val="single" w:sz="4" w:space="0" w:color="000000"/>
              <w:bottom w:val="single" w:sz="4" w:space="0" w:color="000000"/>
            </w:tcBorders>
            <w:shd w:val="clear" w:color="auto" w:fill="FFFFFF"/>
            <w:vAlign w:val="center"/>
          </w:tcPr>
          <w:p w14:paraId="064FE594" w14:textId="77777777" w:rsidR="00236DA4" w:rsidRPr="00DE063E" w:rsidRDefault="0046244C" w:rsidP="00DE063E">
            <w:pPr>
              <w:adjustRightInd w:val="0"/>
              <w:snapToGrid w:val="0"/>
              <w:jc w:val="center"/>
              <w:rPr>
                <w:b/>
              </w:rPr>
            </w:pPr>
            <w:r w:rsidRPr="00DE063E">
              <w:rPr>
                <w:b/>
                <w:color w:val="000000"/>
              </w:rPr>
              <w:t>Follow-up (</w:t>
            </w:r>
            <w:proofErr w:type="spellStart"/>
            <w:r w:rsidRPr="00DE063E">
              <w:rPr>
                <w:b/>
                <w:color w:val="000000"/>
              </w:rPr>
              <w:t>mo</w:t>
            </w:r>
            <w:proofErr w:type="spellEnd"/>
            <w:r w:rsidRPr="00DE063E">
              <w:rPr>
                <w:b/>
                <w:color w:val="000000"/>
              </w:rPr>
              <w:t>)</w:t>
            </w:r>
          </w:p>
        </w:tc>
      </w:tr>
      <w:tr w:rsidR="00C2091D" w:rsidRPr="00DE063E" w14:paraId="7C7A47CB" w14:textId="77777777" w:rsidTr="00C2091D">
        <w:trPr>
          <w:trHeight w:val="4620"/>
        </w:trPr>
        <w:tc>
          <w:tcPr>
            <w:tcW w:w="179" w:type="pct"/>
            <w:tcBorders>
              <w:top w:val="single" w:sz="4" w:space="0" w:color="000000"/>
            </w:tcBorders>
            <w:shd w:val="clear" w:color="auto" w:fill="FFFFFF"/>
            <w:vAlign w:val="center"/>
          </w:tcPr>
          <w:p w14:paraId="6F1EEFC3" w14:textId="15C7ABF7" w:rsidR="00236DA4" w:rsidRPr="00DE063E" w:rsidRDefault="0046244C" w:rsidP="00DE063E">
            <w:pPr>
              <w:adjustRightInd w:val="0"/>
              <w:snapToGrid w:val="0"/>
              <w:jc w:val="center"/>
            </w:pPr>
            <w:proofErr w:type="spellStart"/>
            <w:r w:rsidRPr="00DE063E">
              <w:rPr>
                <w:color w:val="000000"/>
              </w:rPr>
              <w:t>Demmy</w:t>
            </w:r>
            <w:proofErr w:type="spellEnd"/>
            <w:r w:rsidRPr="00DE063E">
              <w:rPr>
                <w:color w:val="000000"/>
              </w:rPr>
              <w:t xml:space="preserve"> </w:t>
            </w:r>
            <w:r w:rsidRPr="00DE063E">
              <w:rPr>
                <w:i/>
                <w:color w:val="000000"/>
              </w:rPr>
              <w:t>et al</w:t>
            </w:r>
            <w:r w:rsidRPr="00DE063E">
              <w:rPr>
                <w:i/>
                <w:color w:val="000000"/>
                <w:vertAlign w:val="superscript"/>
              </w:rPr>
              <w:t>[2]</w:t>
            </w:r>
            <w:r w:rsidRPr="00DE063E">
              <w:rPr>
                <w:color w:val="000000"/>
              </w:rPr>
              <w:t>,</w:t>
            </w:r>
            <w:r w:rsidR="006D1595" w:rsidRPr="00DE063E">
              <w:rPr>
                <w:color w:val="000000"/>
              </w:rPr>
              <w:t xml:space="preserve"> </w:t>
            </w:r>
            <w:r w:rsidRPr="00DE063E">
              <w:rPr>
                <w:color w:val="000000"/>
              </w:rPr>
              <w:t>1994</w:t>
            </w:r>
          </w:p>
        </w:tc>
        <w:tc>
          <w:tcPr>
            <w:tcW w:w="112" w:type="pct"/>
            <w:tcBorders>
              <w:top w:val="single" w:sz="4" w:space="0" w:color="000000"/>
            </w:tcBorders>
            <w:shd w:val="clear" w:color="auto" w:fill="FFFFFF"/>
            <w:vAlign w:val="center"/>
          </w:tcPr>
          <w:p w14:paraId="10E109A6" w14:textId="77777777" w:rsidR="00236DA4" w:rsidRPr="00DE063E" w:rsidRDefault="0046244C" w:rsidP="00DE063E">
            <w:pPr>
              <w:adjustRightInd w:val="0"/>
              <w:snapToGrid w:val="0"/>
              <w:jc w:val="center"/>
            </w:pPr>
            <w:r w:rsidRPr="00DE063E">
              <w:rPr>
                <w:color w:val="000000"/>
              </w:rPr>
              <w:t>1</w:t>
            </w:r>
          </w:p>
        </w:tc>
        <w:tc>
          <w:tcPr>
            <w:tcW w:w="145" w:type="pct"/>
            <w:tcBorders>
              <w:top w:val="single" w:sz="4" w:space="0" w:color="000000"/>
            </w:tcBorders>
            <w:shd w:val="clear" w:color="auto" w:fill="FFFFFF"/>
            <w:vAlign w:val="center"/>
          </w:tcPr>
          <w:p w14:paraId="243BD7E2" w14:textId="77777777" w:rsidR="00236DA4" w:rsidRPr="00DE063E" w:rsidRDefault="0046244C" w:rsidP="00DE063E">
            <w:pPr>
              <w:adjustRightInd w:val="0"/>
              <w:snapToGrid w:val="0"/>
              <w:jc w:val="center"/>
            </w:pPr>
            <w:r w:rsidRPr="00DE063E">
              <w:rPr>
                <w:color w:val="000000"/>
              </w:rPr>
              <w:t>F</w:t>
            </w:r>
          </w:p>
        </w:tc>
        <w:tc>
          <w:tcPr>
            <w:tcW w:w="103" w:type="pct"/>
            <w:tcBorders>
              <w:top w:val="single" w:sz="4" w:space="0" w:color="000000"/>
            </w:tcBorders>
            <w:shd w:val="clear" w:color="auto" w:fill="FFFFFF"/>
            <w:vAlign w:val="center"/>
          </w:tcPr>
          <w:p w14:paraId="26D5C3E2" w14:textId="77777777" w:rsidR="00236DA4" w:rsidRPr="00DE063E" w:rsidRDefault="0046244C" w:rsidP="00DE063E">
            <w:pPr>
              <w:adjustRightInd w:val="0"/>
              <w:snapToGrid w:val="0"/>
              <w:jc w:val="center"/>
            </w:pPr>
            <w:r w:rsidRPr="00DE063E">
              <w:rPr>
                <w:color w:val="000000"/>
              </w:rPr>
              <w:t>48</w:t>
            </w:r>
          </w:p>
        </w:tc>
        <w:tc>
          <w:tcPr>
            <w:tcW w:w="226" w:type="pct"/>
            <w:tcBorders>
              <w:top w:val="single" w:sz="4" w:space="0" w:color="000000"/>
            </w:tcBorders>
            <w:shd w:val="clear" w:color="auto" w:fill="FFFFFF"/>
            <w:vAlign w:val="center"/>
          </w:tcPr>
          <w:p w14:paraId="71C87337" w14:textId="77777777" w:rsidR="00236DA4" w:rsidRPr="00DE063E" w:rsidRDefault="0046244C" w:rsidP="00DE063E">
            <w:pPr>
              <w:adjustRightInd w:val="0"/>
              <w:snapToGrid w:val="0"/>
              <w:jc w:val="center"/>
            </w:pPr>
            <w:r w:rsidRPr="00DE063E">
              <w:rPr>
                <w:color w:val="000000"/>
              </w:rPr>
              <w:t xml:space="preserve">Upper abdominal pain; </w:t>
            </w:r>
            <w:r w:rsidRPr="00DE063E">
              <w:rPr>
                <w:color w:val="000000"/>
              </w:rPr>
              <w:br/>
              <w:t xml:space="preserve">shortness of breath; cough </w:t>
            </w:r>
          </w:p>
        </w:tc>
        <w:tc>
          <w:tcPr>
            <w:tcW w:w="176" w:type="pct"/>
            <w:tcBorders>
              <w:top w:val="single" w:sz="4" w:space="0" w:color="000000"/>
            </w:tcBorders>
            <w:shd w:val="clear" w:color="auto" w:fill="FFFFFF"/>
            <w:vAlign w:val="center"/>
          </w:tcPr>
          <w:p w14:paraId="31F8F513" w14:textId="77777777" w:rsidR="00236DA4" w:rsidRPr="00DE063E" w:rsidRDefault="0046244C" w:rsidP="00DE063E">
            <w:pPr>
              <w:adjustRightInd w:val="0"/>
              <w:snapToGrid w:val="0"/>
              <w:jc w:val="center"/>
            </w:pPr>
            <w:proofErr w:type="spellStart"/>
            <w:r w:rsidRPr="00DE063E">
              <w:rPr>
                <w:color w:val="000000"/>
              </w:rPr>
              <w:t>Intraop</w:t>
            </w:r>
            <w:proofErr w:type="spellEnd"/>
          </w:p>
        </w:tc>
        <w:tc>
          <w:tcPr>
            <w:tcW w:w="134" w:type="pct"/>
            <w:tcBorders>
              <w:top w:val="single" w:sz="4" w:space="0" w:color="000000"/>
            </w:tcBorders>
            <w:shd w:val="clear" w:color="auto" w:fill="FFFFFF"/>
            <w:vAlign w:val="center"/>
          </w:tcPr>
          <w:p w14:paraId="36DEA98D" w14:textId="77777777" w:rsidR="00236DA4" w:rsidRPr="00DE063E" w:rsidRDefault="0046244C" w:rsidP="00DE063E">
            <w:pPr>
              <w:adjustRightInd w:val="0"/>
              <w:snapToGrid w:val="0"/>
              <w:jc w:val="center"/>
            </w:pPr>
            <w:r w:rsidRPr="00DE063E">
              <w:rPr>
                <w:color w:val="000000"/>
              </w:rPr>
              <w:t>2</w:t>
            </w:r>
          </w:p>
        </w:tc>
        <w:tc>
          <w:tcPr>
            <w:tcW w:w="233" w:type="pct"/>
            <w:tcBorders>
              <w:top w:val="single" w:sz="4" w:space="0" w:color="000000"/>
            </w:tcBorders>
            <w:shd w:val="clear" w:color="auto" w:fill="FFFFFF"/>
            <w:vAlign w:val="center"/>
          </w:tcPr>
          <w:p w14:paraId="171B6349" w14:textId="77777777" w:rsidR="00236DA4" w:rsidRPr="00DE063E" w:rsidRDefault="0046244C" w:rsidP="00DE063E">
            <w:pPr>
              <w:adjustRightInd w:val="0"/>
              <w:snapToGrid w:val="0"/>
              <w:jc w:val="center"/>
            </w:pPr>
            <w:r w:rsidRPr="00DE063E">
              <w:rPr>
                <w:color w:val="000000"/>
              </w:rPr>
              <w:t>gastric necrosis and</w:t>
            </w:r>
            <w:r w:rsidRPr="00DE063E">
              <w:rPr>
                <w:color w:val="000000"/>
              </w:rPr>
              <w:br/>
              <w:t xml:space="preserve">perforation </w:t>
            </w:r>
          </w:p>
        </w:tc>
        <w:tc>
          <w:tcPr>
            <w:tcW w:w="207" w:type="pct"/>
            <w:tcBorders>
              <w:top w:val="single" w:sz="4" w:space="0" w:color="000000"/>
            </w:tcBorders>
            <w:shd w:val="clear" w:color="auto" w:fill="FFFFFF"/>
            <w:vAlign w:val="center"/>
          </w:tcPr>
          <w:p w14:paraId="10BCB1ED" w14:textId="77777777" w:rsidR="00236DA4" w:rsidRPr="00DE063E" w:rsidRDefault="0046244C" w:rsidP="00DE063E">
            <w:pPr>
              <w:adjustRightInd w:val="0"/>
              <w:snapToGrid w:val="0"/>
              <w:jc w:val="center"/>
            </w:pPr>
            <w:r w:rsidRPr="00DE063E">
              <w:rPr>
                <w:color w:val="000000"/>
              </w:rPr>
              <w:t>closure;</w:t>
            </w:r>
            <w:r w:rsidRPr="00DE063E">
              <w:rPr>
                <w:color w:val="000000"/>
              </w:rPr>
              <w:br/>
              <w:t>decortication of left pleura;</w:t>
            </w:r>
            <w:r w:rsidRPr="00DE063E">
              <w:rPr>
                <w:color w:val="000000"/>
              </w:rPr>
              <w:br/>
              <w:t>left pleural drainage;</w:t>
            </w:r>
          </w:p>
        </w:tc>
        <w:tc>
          <w:tcPr>
            <w:tcW w:w="185" w:type="pct"/>
            <w:tcBorders>
              <w:top w:val="single" w:sz="4" w:space="0" w:color="000000"/>
            </w:tcBorders>
            <w:shd w:val="clear" w:color="auto" w:fill="FFFFFF"/>
            <w:vAlign w:val="center"/>
          </w:tcPr>
          <w:p w14:paraId="320292BC" w14:textId="77777777" w:rsidR="00236DA4" w:rsidRPr="00DE063E" w:rsidRDefault="0046244C" w:rsidP="00DE063E">
            <w:pPr>
              <w:adjustRightInd w:val="0"/>
              <w:snapToGrid w:val="0"/>
              <w:jc w:val="center"/>
            </w:pPr>
            <w:r w:rsidRPr="00DE063E">
              <w:rPr>
                <w:color w:val="000000"/>
              </w:rPr>
              <w:t>ND</w:t>
            </w:r>
          </w:p>
        </w:tc>
        <w:tc>
          <w:tcPr>
            <w:tcW w:w="239" w:type="pct"/>
            <w:tcBorders>
              <w:top w:val="single" w:sz="4" w:space="0" w:color="000000"/>
            </w:tcBorders>
            <w:shd w:val="clear" w:color="auto" w:fill="FFFFFF"/>
            <w:vAlign w:val="center"/>
          </w:tcPr>
          <w:p w14:paraId="27C414A2" w14:textId="77777777" w:rsidR="00236DA4" w:rsidRPr="00DE063E" w:rsidRDefault="0046244C" w:rsidP="00DE063E">
            <w:pPr>
              <w:adjustRightInd w:val="0"/>
              <w:snapToGrid w:val="0"/>
              <w:jc w:val="center"/>
            </w:pPr>
            <w:r w:rsidRPr="00DE063E">
              <w:rPr>
                <w:color w:val="000000"/>
              </w:rPr>
              <w:t>No</w:t>
            </w:r>
          </w:p>
        </w:tc>
        <w:tc>
          <w:tcPr>
            <w:tcW w:w="166" w:type="pct"/>
            <w:tcBorders>
              <w:top w:val="single" w:sz="4" w:space="0" w:color="000000"/>
            </w:tcBorders>
            <w:shd w:val="clear" w:color="auto" w:fill="FFFFFF"/>
            <w:vAlign w:val="center"/>
          </w:tcPr>
          <w:p w14:paraId="285858A1" w14:textId="77777777" w:rsidR="00236DA4" w:rsidRPr="00DE063E" w:rsidRDefault="0046244C" w:rsidP="00DE063E">
            <w:pPr>
              <w:adjustRightInd w:val="0"/>
              <w:snapToGrid w:val="0"/>
              <w:jc w:val="center"/>
            </w:pPr>
            <w:r w:rsidRPr="00DE063E">
              <w:rPr>
                <w:color w:val="000000"/>
              </w:rPr>
              <w:t>ND</w:t>
            </w:r>
          </w:p>
        </w:tc>
        <w:tc>
          <w:tcPr>
            <w:tcW w:w="215" w:type="pct"/>
            <w:tcBorders>
              <w:top w:val="single" w:sz="4" w:space="0" w:color="000000"/>
            </w:tcBorders>
            <w:shd w:val="clear" w:color="auto" w:fill="FFFFFF"/>
            <w:vAlign w:val="center"/>
          </w:tcPr>
          <w:p w14:paraId="604CE0CB" w14:textId="77777777" w:rsidR="00236DA4" w:rsidRPr="00DE063E" w:rsidRDefault="0046244C" w:rsidP="00DE063E">
            <w:pPr>
              <w:adjustRightInd w:val="0"/>
              <w:snapToGrid w:val="0"/>
              <w:jc w:val="center"/>
            </w:pPr>
            <w:r w:rsidRPr="00DE063E">
              <w:rPr>
                <w:color w:val="000000"/>
              </w:rPr>
              <w:t>sepsis;</w:t>
            </w:r>
            <w:r w:rsidRPr="00DE063E">
              <w:rPr>
                <w:color w:val="000000"/>
              </w:rPr>
              <w:br/>
              <w:t>subpulmonic empyema</w:t>
            </w:r>
          </w:p>
        </w:tc>
        <w:tc>
          <w:tcPr>
            <w:tcW w:w="170" w:type="pct"/>
            <w:tcBorders>
              <w:top w:val="single" w:sz="4" w:space="0" w:color="000000"/>
            </w:tcBorders>
            <w:shd w:val="clear" w:color="auto" w:fill="FFFFFF"/>
            <w:vAlign w:val="center"/>
          </w:tcPr>
          <w:p w14:paraId="0058B074" w14:textId="77777777" w:rsidR="00236DA4" w:rsidRPr="00DE063E" w:rsidRDefault="0046244C" w:rsidP="00DE063E">
            <w:pPr>
              <w:adjustRightInd w:val="0"/>
              <w:snapToGrid w:val="0"/>
              <w:jc w:val="center"/>
            </w:pPr>
            <w:r w:rsidRPr="00DE063E">
              <w:rPr>
                <w:color w:val="000000"/>
              </w:rPr>
              <w:t>42</w:t>
            </w:r>
          </w:p>
        </w:tc>
        <w:tc>
          <w:tcPr>
            <w:tcW w:w="2511" w:type="pct"/>
            <w:tcBorders>
              <w:top w:val="single" w:sz="4" w:space="0" w:color="000000"/>
            </w:tcBorders>
            <w:shd w:val="clear" w:color="auto" w:fill="FFFFFF"/>
            <w:vAlign w:val="center"/>
          </w:tcPr>
          <w:p w14:paraId="65760A69" w14:textId="77777777" w:rsidR="00236DA4" w:rsidRPr="00DE063E" w:rsidRDefault="0046244C" w:rsidP="00DE063E">
            <w:pPr>
              <w:adjustRightInd w:val="0"/>
              <w:snapToGrid w:val="0"/>
              <w:jc w:val="center"/>
            </w:pPr>
            <w:r w:rsidRPr="00DE063E">
              <w:rPr>
                <w:color w:val="000000"/>
              </w:rPr>
              <w:t>ND</w:t>
            </w:r>
          </w:p>
        </w:tc>
      </w:tr>
      <w:tr w:rsidR="00C2091D" w:rsidRPr="00DE063E" w14:paraId="5461E1FB" w14:textId="77777777" w:rsidTr="00C2091D">
        <w:trPr>
          <w:trHeight w:val="3780"/>
        </w:trPr>
        <w:tc>
          <w:tcPr>
            <w:tcW w:w="179" w:type="pct"/>
            <w:shd w:val="clear" w:color="auto" w:fill="FFFFFF"/>
            <w:vAlign w:val="center"/>
          </w:tcPr>
          <w:p w14:paraId="7A212350" w14:textId="77777777" w:rsidR="00236DA4" w:rsidRPr="00DE063E" w:rsidRDefault="0046244C" w:rsidP="00DE063E">
            <w:pPr>
              <w:adjustRightInd w:val="0"/>
              <w:snapToGrid w:val="0"/>
              <w:jc w:val="center"/>
            </w:pPr>
            <w:proofErr w:type="spellStart"/>
            <w:r w:rsidRPr="00DE063E">
              <w:rPr>
                <w:color w:val="000000"/>
              </w:rPr>
              <w:t>Rodefeld</w:t>
            </w:r>
            <w:proofErr w:type="spellEnd"/>
            <w:r w:rsidRPr="00DE063E">
              <w:rPr>
                <w:color w:val="000000"/>
              </w:rPr>
              <w:t xml:space="preserve"> </w:t>
            </w:r>
            <w:r w:rsidRPr="00DE063E">
              <w:rPr>
                <w:i/>
                <w:color w:val="000000"/>
              </w:rPr>
              <w:t>et al</w:t>
            </w:r>
            <w:r w:rsidRPr="00DE063E">
              <w:rPr>
                <w:color w:val="000000"/>
                <w:vertAlign w:val="superscript"/>
              </w:rPr>
              <w:t>[</w:t>
            </w:r>
            <w:r w:rsidRPr="00DE063E">
              <w:rPr>
                <w:vertAlign w:val="superscript"/>
              </w:rPr>
              <w:t>9</w:t>
            </w:r>
            <w:r w:rsidRPr="00DE063E">
              <w:rPr>
                <w:color w:val="000000"/>
                <w:vertAlign w:val="superscript"/>
              </w:rPr>
              <w:t>]</w:t>
            </w:r>
            <w:r w:rsidRPr="00DE063E">
              <w:rPr>
                <w:color w:val="000000"/>
              </w:rPr>
              <w:t>, 1998</w:t>
            </w:r>
          </w:p>
        </w:tc>
        <w:tc>
          <w:tcPr>
            <w:tcW w:w="112" w:type="pct"/>
            <w:shd w:val="clear" w:color="auto" w:fill="FFFFFF"/>
            <w:vAlign w:val="center"/>
          </w:tcPr>
          <w:p w14:paraId="6454BBE8" w14:textId="77777777" w:rsidR="00236DA4" w:rsidRPr="00DE063E" w:rsidRDefault="0046244C" w:rsidP="00DE063E">
            <w:pPr>
              <w:adjustRightInd w:val="0"/>
              <w:snapToGrid w:val="0"/>
              <w:jc w:val="center"/>
            </w:pPr>
            <w:r w:rsidRPr="00DE063E">
              <w:rPr>
                <w:color w:val="000000"/>
              </w:rPr>
              <w:t>2</w:t>
            </w:r>
          </w:p>
        </w:tc>
        <w:tc>
          <w:tcPr>
            <w:tcW w:w="145" w:type="pct"/>
            <w:shd w:val="clear" w:color="auto" w:fill="FFFFFF"/>
            <w:vAlign w:val="center"/>
          </w:tcPr>
          <w:p w14:paraId="21B99943" w14:textId="77777777" w:rsidR="00236DA4" w:rsidRPr="00DE063E" w:rsidRDefault="0046244C" w:rsidP="00DE063E">
            <w:pPr>
              <w:adjustRightInd w:val="0"/>
              <w:snapToGrid w:val="0"/>
              <w:jc w:val="center"/>
            </w:pPr>
            <w:r w:rsidRPr="00DE063E">
              <w:rPr>
                <w:color w:val="000000"/>
              </w:rPr>
              <w:t>F</w:t>
            </w:r>
          </w:p>
        </w:tc>
        <w:tc>
          <w:tcPr>
            <w:tcW w:w="103" w:type="pct"/>
            <w:shd w:val="clear" w:color="auto" w:fill="FFFFFF"/>
            <w:vAlign w:val="center"/>
          </w:tcPr>
          <w:p w14:paraId="68395AFB" w14:textId="77777777" w:rsidR="00236DA4" w:rsidRPr="00DE063E" w:rsidRDefault="0046244C" w:rsidP="00DE063E">
            <w:pPr>
              <w:adjustRightInd w:val="0"/>
              <w:snapToGrid w:val="0"/>
              <w:jc w:val="center"/>
            </w:pPr>
            <w:r w:rsidRPr="00DE063E">
              <w:rPr>
                <w:color w:val="000000"/>
              </w:rPr>
              <w:t>64</w:t>
            </w:r>
          </w:p>
        </w:tc>
        <w:tc>
          <w:tcPr>
            <w:tcW w:w="226" w:type="pct"/>
            <w:shd w:val="clear" w:color="auto" w:fill="FFFFFF"/>
            <w:vAlign w:val="center"/>
          </w:tcPr>
          <w:p w14:paraId="7B643F7F" w14:textId="77777777" w:rsidR="00236DA4" w:rsidRPr="00DE063E" w:rsidRDefault="0046244C" w:rsidP="00DE063E">
            <w:pPr>
              <w:adjustRightInd w:val="0"/>
              <w:snapToGrid w:val="0"/>
              <w:jc w:val="center"/>
            </w:pPr>
            <w:r w:rsidRPr="00DE063E">
              <w:rPr>
                <w:color w:val="000000"/>
              </w:rPr>
              <w:t xml:space="preserve">Epigastric pain; heartburn; </w:t>
            </w:r>
            <w:r w:rsidRPr="00DE063E">
              <w:rPr>
                <w:color w:val="000000"/>
              </w:rPr>
              <w:br/>
              <w:t>regurgitation; weight loss</w:t>
            </w:r>
          </w:p>
        </w:tc>
        <w:tc>
          <w:tcPr>
            <w:tcW w:w="176" w:type="pct"/>
            <w:shd w:val="clear" w:color="auto" w:fill="FFFFFF"/>
            <w:vAlign w:val="center"/>
          </w:tcPr>
          <w:p w14:paraId="4FE4F60E" w14:textId="77777777" w:rsidR="00236DA4" w:rsidRPr="00DE063E" w:rsidRDefault="0046244C" w:rsidP="00DE063E">
            <w:pPr>
              <w:adjustRightInd w:val="0"/>
              <w:snapToGrid w:val="0"/>
              <w:jc w:val="center"/>
            </w:pPr>
            <w:proofErr w:type="spellStart"/>
            <w:r w:rsidRPr="00DE063E">
              <w:rPr>
                <w:color w:val="000000"/>
              </w:rPr>
              <w:t>Intraop</w:t>
            </w:r>
            <w:proofErr w:type="spellEnd"/>
          </w:p>
        </w:tc>
        <w:tc>
          <w:tcPr>
            <w:tcW w:w="134" w:type="pct"/>
            <w:shd w:val="clear" w:color="auto" w:fill="FFFFFF"/>
            <w:vAlign w:val="center"/>
          </w:tcPr>
          <w:p w14:paraId="1DC047F0" w14:textId="77777777" w:rsidR="00236DA4" w:rsidRPr="00DE063E" w:rsidRDefault="0046244C" w:rsidP="00DE063E">
            <w:pPr>
              <w:adjustRightInd w:val="0"/>
              <w:snapToGrid w:val="0"/>
              <w:jc w:val="center"/>
            </w:pPr>
            <w:r w:rsidRPr="00DE063E">
              <w:rPr>
                <w:color w:val="000000"/>
              </w:rPr>
              <w:t>5</w:t>
            </w:r>
          </w:p>
        </w:tc>
        <w:tc>
          <w:tcPr>
            <w:tcW w:w="233" w:type="pct"/>
            <w:shd w:val="clear" w:color="auto" w:fill="FFFFFF"/>
            <w:vAlign w:val="center"/>
          </w:tcPr>
          <w:p w14:paraId="74947549" w14:textId="77777777" w:rsidR="00236DA4" w:rsidRPr="00DE063E" w:rsidRDefault="0046244C" w:rsidP="00DE063E">
            <w:pPr>
              <w:adjustRightInd w:val="0"/>
              <w:snapToGrid w:val="0"/>
              <w:jc w:val="center"/>
            </w:pPr>
            <w:r w:rsidRPr="00DE063E">
              <w:rPr>
                <w:color w:val="000000"/>
              </w:rPr>
              <w:t>gastric incarceration</w:t>
            </w:r>
          </w:p>
        </w:tc>
        <w:tc>
          <w:tcPr>
            <w:tcW w:w="207" w:type="pct"/>
            <w:shd w:val="clear" w:color="auto" w:fill="FFFFFF"/>
            <w:vAlign w:val="center"/>
          </w:tcPr>
          <w:p w14:paraId="7E646D13" w14:textId="77777777" w:rsidR="00236DA4" w:rsidRPr="00DE063E" w:rsidRDefault="0046244C" w:rsidP="00DE063E">
            <w:pPr>
              <w:adjustRightInd w:val="0"/>
              <w:snapToGrid w:val="0"/>
              <w:jc w:val="center"/>
            </w:pPr>
            <w:r w:rsidRPr="00DE063E">
              <w:rPr>
                <w:color w:val="000000"/>
              </w:rPr>
              <w:t>closure;</w:t>
            </w:r>
            <w:r w:rsidRPr="00DE063E">
              <w:rPr>
                <w:color w:val="000000"/>
              </w:rPr>
              <w:br/>
              <w:t>suture hiatoplasty;</w:t>
            </w:r>
            <w:r w:rsidRPr="00DE063E">
              <w:rPr>
                <w:color w:val="000000"/>
              </w:rPr>
              <w:br/>
              <w:t>gastropexy</w:t>
            </w:r>
          </w:p>
        </w:tc>
        <w:tc>
          <w:tcPr>
            <w:tcW w:w="185" w:type="pct"/>
            <w:shd w:val="clear" w:color="auto" w:fill="FFFFFF"/>
            <w:vAlign w:val="center"/>
          </w:tcPr>
          <w:p w14:paraId="6DB95FF8" w14:textId="77777777" w:rsidR="00236DA4" w:rsidRPr="00DE063E" w:rsidRDefault="0046244C" w:rsidP="00DE063E">
            <w:pPr>
              <w:adjustRightInd w:val="0"/>
              <w:snapToGrid w:val="0"/>
              <w:jc w:val="center"/>
            </w:pPr>
            <w:r w:rsidRPr="00DE063E">
              <w:rPr>
                <w:color w:val="000000"/>
              </w:rPr>
              <w:t>ND</w:t>
            </w:r>
          </w:p>
        </w:tc>
        <w:tc>
          <w:tcPr>
            <w:tcW w:w="239" w:type="pct"/>
            <w:shd w:val="clear" w:color="auto" w:fill="FFFFFF"/>
            <w:vAlign w:val="center"/>
          </w:tcPr>
          <w:p w14:paraId="7BA3A6D9" w14:textId="77777777" w:rsidR="00236DA4" w:rsidRPr="00DE063E" w:rsidRDefault="0046244C" w:rsidP="00DE063E">
            <w:pPr>
              <w:adjustRightInd w:val="0"/>
              <w:snapToGrid w:val="0"/>
              <w:jc w:val="center"/>
            </w:pPr>
            <w:r w:rsidRPr="00DE063E">
              <w:rPr>
                <w:color w:val="000000"/>
              </w:rPr>
              <w:t>Yes</w:t>
            </w:r>
          </w:p>
        </w:tc>
        <w:tc>
          <w:tcPr>
            <w:tcW w:w="166" w:type="pct"/>
            <w:shd w:val="clear" w:color="auto" w:fill="FFFFFF"/>
            <w:vAlign w:val="center"/>
          </w:tcPr>
          <w:p w14:paraId="5044D97A" w14:textId="77777777" w:rsidR="00236DA4" w:rsidRPr="00DE063E" w:rsidRDefault="0046244C" w:rsidP="00DE063E">
            <w:pPr>
              <w:adjustRightInd w:val="0"/>
              <w:snapToGrid w:val="0"/>
              <w:jc w:val="center"/>
            </w:pPr>
            <w:r w:rsidRPr="00DE063E">
              <w:rPr>
                <w:color w:val="000000"/>
              </w:rPr>
              <w:t>gastric full thickness tear</w:t>
            </w:r>
          </w:p>
        </w:tc>
        <w:tc>
          <w:tcPr>
            <w:tcW w:w="215" w:type="pct"/>
            <w:shd w:val="clear" w:color="auto" w:fill="FFFFFF"/>
            <w:vAlign w:val="center"/>
          </w:tcPr>
          <w:p w14:paraId="7C5806E4" w14:textId="77777777" w:rsidR="00236DA4" w:rsidRPr="00DE063E" w:rsidRDefault="0046244C" w:rsidP="00DE063E">
            <w:pPr>
              <w:adjustRightInd w:val="0"/>
              <w:snapToGrid w:val="0"/>
              <w:jc w:val="center"/>
            </w:pPr>
            <w:r w:rsidRPr="00DE063E">
              <w:rPr>
                <w:color w:val="000000"/>
              </w:rPr>
              <w:t xml:space="preserve">subcutaneous </w:t>
            </w:r>
            <w:r w:rsidRPr="00DE063E">
              <w:rPr>
                <w:color w:val="000000"/>
              </w:rPr>
              <w:br/>
              <w:t>emphysema</w:t>
            </w:r>
          </w:p>
        </w:tc>
        <w:tc>
          <w:tcPr>
            <w:tcW w:w="170" w:type="pct"/>
            <w:shd w:val="clear" w:color="auto" w:fill="FFFFFF"/>
            <w:vAlign w:val="center"/>
          </w:tcPr>
          <w:p w14:paraId="580D5668" w14:textId="77777777" w:rsidR="00236DA4" w:rsidRPr="00DE063E" w:rsidRDefault="0046244C" w:rsidP="00DE063E">
            <w:pPr>
              <w:adjustRightInd w:val="0"/>
              <w:snapToGrid w:val="0"/>
              <w:jc w:val="center"/>
            </w:pPr>
            <w:r w:rsidRPr="00DE063E">
              <w:rPr>
                <w:color w:val="000000"/>
              </w:rPr>
              <w:t>3</w:t>
            </w:r>
          </w:p>
        </w:tc>
        <w:tc>
          <w:tcPr>
            <w:tcW w:w="2511" w:type="pct"/>
            <w:shd w:val="clear" w:color="auto" w:fill="FFFFFF"/>
            <w:vAlign w:val="center"/>
          </w:tcPr>
          <w:p w14:paraId="12B8BE1C" w14:textId="77777777" w:rsidR="00236DA4" w:rsidRPr="00DE063E" w:rsidRDefault="0046244C" w:rsidP="00DE063E">
            <w:pPr>
              <w:adjustRightInd w:val="0"/>
              <w:snapToGrid w:val="0"/>
              <w:jc w:val="center"/>
            </w:pPr>
            <w:r w:rsidRPr="00DE063E">
              <w:rPr>
                <w:color w:val="000000"/>
              </w:rPr>
              <w:t>15</w:t>
            </w:r>
          </w:p>
        </w:tc>
      </w:tr>
      <w:tr w:rsidR="00C2091D" w:rsidRPr="00DE063E" w14:paraId="7E50338E" w14:textId="77777777" w:rsidTr="00C2091D">
        <w:trPr>
          <w:trHeight w:val="4360"/>
        </w:trPr>
        <w:tc>
          <w:tcPr>
            <w:tcW w:w="179" w:type="pct"/>
            <w:vMerge w:val="restart"/>
            <w:shd w:val="clear" w:color="auto" w:fill="FFFFFF"/>
            <w:vAlign w:val="center"/>
          </w:tcPr>
          <w:p w14:paraId="4A2741A9" w14:textId="77777777" w:rsidR="00236DA4" w:rsidRPr="00DE063E" w:rsidRDefault="0046244C" w:rsidP="00DE063E">
            <w:pPr>
              <w:adjustRightInd w:val="0"/>
              <w:snapToGrid w:val="0"/>
              <w:jc w:val="center"/>
            </w:pPr>
            <w:proofErr w:type="spellStart"/>
            <w:r w:rsidRPr="00DE063E">
              <w:rPr>
                <w:color w:val="000000"/>
              </w:rPr>
              <w:lastRenderedPageBreak/>
              <w:t>Scheidler</w:t>
            </w:r>
            <w:proofErr w:type="spellEnd"/>
            <w:r w:rsidRPr="00DE063E">
              <w:rPr>
                <w:color w:val="000000"/>
              </w:rPr>
              <w:t xml:space="preserve"> </w:t>
            </w:r>
            <w:r w:rsidRPr="00DE063E">
              <w:rPr>
                <w:i/>
                <w:color w:val="000000"/>
              </w:rPr>
              <w:t>et al</w:t>
            </w:r>
            <w:r w:rsidRPr="00DE063E">
              <w:rPr>
                <w:color w:val="000000"/>
                <w:vertAlign w:val="superscript"/>
              </w:rPr>
              <w:t>[6]</w:t>
            </w:r>
            <w:r w:rsidRPr="00DE063E">
              <w:rPr>
                <w:color w:val="000000"/>
              </w:rPr>
              <w:t>, 2002</w:t>
            </w:r>
          </w:p>
        </w:tc>
        <w:tc>
          <w:tcPr>
            <w:tcW w:w="112" w:type="pct"/>
            <w:shd w:val="clear" w:color="auto" w:fill="FFFFFF"/>
            <w:vAlign w:val="center"/>
          </w:tcPr>
          <w:p w14:paraId="5F0EC450" w14:textId="77777777" w:rsidR="00236DA4" w:rsidRPr="00DE063E" w:rsidRDefault="0046244C" w:rsidP="00DE063E">
            <w:pPr>
              <w:adjustRightInd w:val="0"/>
              <w:snapToGrid w:val="0"/>
              <w:jc w:val="center"/>
            </w:pPr>
            <w:r w:rsidRPr="00DE063E">
              <w:rPr>
                <w:color w:val="000000"/>
              </w:rPr>
              <w:t>3</w:t>
            </w:r>
          </w:p>
        </w:tc>
        <w:tc>
          <w:tcPr>
            <w:tcW w:w="145" w:type="pct"/>
            <w:shd w:val="clear" w:color="auto" w:fill="FFFFFF"/>
            <w:vAlign w:val="center"/>
          </w:tcPr>
          <w:p w14:paraId="548E1BAF" w14:textId="77777777" w:rsidR="00236DA4" w:rsidRPr="00DE063E" w:rsidRDefault="0046244C" w:rsidP="00DE063E">
            <w:pPr>
              <w:adjustRightInd w:val="0"/>
              <w:snapToGrid w:val="0"/>
              <w:jc w:val="center"/>
            </w:pPr>
            <w:r w:rsidRPr="00DE063E">
              <w:rPr>
                <w:color w:val="000000"/>
              </w:rPr>
              <w:t>F</w:t>
            </w:r>
          </w:p>
        </w:tc>
        <w:tc>
          <w:tcPr>
            <w:tcW w:w="103" w:type="pct"/>
            <w:shd w:val="clear" w:color="auto" w:fill="FFFFFF"/>
            <w:vAlign w:val="center"/>
          </w:tcPr>
          <w:p w14:paraId="6AC8F49E" w14:textId="77777777" w:rsidR="00236DA4" w:rsidRPr="00DE063E" w:rsidRDefault="0046244C" w:rsidP="00DE063E">
            <w:pPr>
              <w:adjustRightInd w:val="0"/>
              <w:snapToGrid w:val="0"/>
              <w:jc w:val="center"/>
            </w:pPr>
            <w:r w:rsidRPr="00DE063E">
              <w:rPr>
                <w:color w:val="000000"/>
              </w:rPr>
              <w:t>68</w:t>
            </w:r>
          </w:p>
        </w:tc>
        <w:tc>
          <w:tcPr>
            <w:tcW w:w="226" w:type="pct"/>
            <w:shd w:val="clear" w:color="auto" w:fill="FFFFFF"/>
            <w:vAlign w:val="center"/>
          </w:tcPr>
          <w:p w14:paraId="3A5D4EC1" w14:textId="77777777" w:rsidR="00236DA4" w:rsidRPr="00DE063E" w:rsidRDefault="0046244C" w:rsidP="00DE063E">
            <w:pPr>
              <w:adjustRightInd w:val="0"/>
              <w:snapToGrid w:val="0"/>
              <w:jc w:val="center"/>
            </w:pPr>
            <w:r w:rsidRPr="00DE063E">
              <w:rPr>
                <w:color w:val="000000"/>
              </w:rPr>
              <w:t xml:space="preserve">Nausea; emesis; regurgitation; </w:t>
            </w:r>
            <w:r w:rsidRPr="00DE063E">
              <w:rPr>
                <w:color w:val="000000"/>
              </w:rPr>
              <w:br/>
              <w:t>reflux disease; epigastric pain</w:t>
            </w:r>
          </w:p>
        </w:tc>
        <w:tc>
          <w:tcPr>
            <w:tcW w:w="176" w:type="pct"/>
            <w:shd w:val="clear" w:color="auto" w:fill="FFFFFF"/>
            <w:vAlign w:val="center"/>
          </w:tcPr>
          <w:p w14:paraId="28A3179C" w14:textId="77777777" w:rsidR="00236DA4" w:rsidRPr="00DE063E" w:rsidRDefault="0046244C" w:rsidP="00DE063E">
            <w:pPr>
              <w:adjustRightInd w:val="0"/>
              <w:snapToGrid w:val="0"/>
              <w:jc w:val="center"/>
            </w:pPr>
            <w:proofErr w:type="spellStart"/>
            <w:r w:rsidRPr="00DE063E">
              <w:rPr>
                <w:color w:val="000000"/>
              </w:rPr>
              <w:t>Intraop</w:t>
            </w:r>
            <w:proofErr w:type="spellEnd"/>
          </w:p>
        </w:tc>
        <w:tc>
          <w:tcPr>
            <w:tcW w:w="134" w:type="pct"/>
            <w:shd w:val="clear" w:color="auto" w:fill="FFFFFF"/>
            <w:vAlign w:val="center"/>
          </w:tcPr>
          <w:p w14:paraId="13CD78D1" w14:textId="77777777" w:rsidR="00236DA4" w:rsidRPr="00DE063E" w:rsidRDefault="0046244C" w:rsidP="00DE063E">
            <w:pPr>
              <w:adjustRightInd w:val="0"/>
              <w:snapToGrid w:val="0"/>
              <w:jc w:val="center"/>
            </w:pPr>
            <w:r w:rsidRPr="00DE063E">
              <w:rPr>
                <w:color w:val="000000"/>
              </w:rPr>
              <w:t>ND</w:t>
            </w:r>
          </w:p>
        </w:tc>
        <w:tc>
          <w:tcPr>
            <w:tcW w:w="233" w:type="pct"/>
            <w:shd w:val="clear" w:color="auto" w:fill="FFFFFF"/>
            <w:vAlign w:val="center"/>
          </w:tcPr>
          <w:p w14:paraId="4CA0A5CB" w14:textId="77777777" w:rsidR="00236DA4" w:rsidRPr="00DE063E" w:rsidRDefault="0046244C" w:rsidP="00DE063E">
            <w:pPr>
              <w:adjustRightInd w:val="0"/>
              <w:snapToGrid w:val="0"/>
              <w:jc w:val="center"/>
            </w:pPr>
            <w:r w:rsidRPr="00DE063E">
              <w:rPr>
                <w:color w:val="000000"/>
              </w:rPr>
              <w:t>No</w:t>
            </w:r>
          </w:p>
        </w:tc>
        <w:tc>
          <w:tcPr>
            <w:tcW w:w="207" w:type="pct"/>
            <w:shd w:val="clear" w:color="auto" w:fill="FFFFFF"/>
            <w:vAlign w:val="center"/>
          </w:tcPr>
          <w:p w14:paraId="4A053B9B" w14:textId="77777777" w:rsidR="00236DA4" w:rsidRPr="00DE063E" w:rsidRDefault="0046244C" w:rsidP="00DE063E">
            <w:pPr>
              <w:adjustRightInd w:val="0"/>
              <w:snapToGrid w:val="0"/>
              <w:jc w:val="center"/>
            </w:pPr>
            <w:r w:rsidRPr="00DE063E">
              <w:rPr>
                <w:color w:val="000000"/>
              </w:rPr>
              <w:t>closure</w:t>
            </w:r>
            <w:r w:rsidRPr="00DE063E">
              <w:rPr>
                <w:color w:val="000000"/>
              </w:rPr>
              <w:br/>
              <w:t>suture hiatoplasty;</w:t>
            </w:r>
            <w:r w:rsidRPr="00DE063E">
              <w:rPr>
                <w:color w:val="000000"/>
              </w:rPr>
              <w:br/>
              <w:t>gastropexy</w:t>
            </w:r>
          </w:p>
        </w:tc>
        <w:tc>
          <w:tcPr>
            <w:tcW w:w="185" w:type="pct"/>
            <w:shd w:val="clear" w:color="auto" w:fill="FFFFFF"/>
            <w:vAlign w:val="center"/>
          </w:tcPr>
          <w:p w14:paraId="45CC8180" w14:textId="77777777" w:rsidR="00236DA4" w:rsidRPr="00DE063E" w:rsidRDefault="0046244C" w:rsidP="00DE063E">
            <w:pPr>
              <w:adjustRightInd w:val="0"/>
              <w:snapToGrid w:val="0"/>
              <w:jc w:val="center"/>
            </w:pPr>
            <w:r w:rsidRPr="00DE063E">
              <w:rPr>
                <w:color w:val="000000"/>
              </w:rPr>
              <w:t>No</w:t>
            </w:r>
          </w:p>
        </w:tc>
        <w:tc>
          <w:tcPr>
            <w:tcW w:w="239" w:type="pct"/>
            <w:shd w:val="clear" w:color="auto" w:fill="FFFFFF"/>
            <w:vAlign w:val="center"/>
          </w:tcPr>
          <w:p w14:paraId="5190DD52" w14:textId="77777777" w:rsidR="00236DA4" w:rsidRPr="00DE063E" w:rsidRDefault="0046244C" w:rsidP="00DE063E">
            <w:pPr>
              <w:adjustRightInd w:val="0"/>
              <w:snapToGrid w:val="0"/>
              <w:jc w:val="center"/>
            </w:pPr>
            <w:r w:rsidRPr="00DE063E">
              <w:rPr>
                <w:color w:val="000000"/>
              </w:rPr>
              <w:t>Yes</w:t>
            </w:r>
          </w:p>
        </w:tc>
        <w:tc>
          <w:tcPr>
            <w:tcW w:w="166" w:type="pct"/>
            <w:shd w:val="clear" w:color="auto" w:fill="FFFFFF"/>
            <w:vAlign w:val="center"/>
          </w:tcPr>
          <w:p w14:paraId="3D877A1E" w14:textId="77777777" w:rsidR="00236DA4" w:rsidRPr="00DE063E" w:rsidRDefault="0046244C" w:rsidP="00DE063E">
            <w:pPr>
              <w:adjustRightInd w:val="0"/>
              <w:snapToGrid w:val="0"/>
              <w:jc w:val="center"/>
            </w:pPr>
            <w:r w:rsidRPr="00DE063E">
              <w:rPr>
                <w:color w:val="000000"/>
              </w:rPr>
              <w:t>None</w:t>
            </w:r>
          </w:p>
        </w:tc>
        <w:tc>
          <w:tcPr>
            <w:tcW w:w="215" w:type="pct"/>
            <w:shd w:val="clear" w:color="auto" w:fill="FFFFFF"/>
            <w:vAlign w:val="center"/>
          </w:tcPr>
          <w:p w14:paraId="116496E2" w14:textId="77777777" w:rsidR="00236DA4" w:rsidRPr="00DE063E" w:rsidRDefault="0046244C" w:rsidP="00DE063E">
            <w:pPr>
              <w:adjustRightInd w:val="0"/>
              <w:snapToGrid w:val="0"/>
              <w:jc w:val="center"/>
            </w:pPr>
            <w:r w:rsidRPr="00DE063E">
              <w:rPr>
                <w:color w:val="000000"/>
              </w:rPr>
              <w:t>uneventful</w:t>
            </w:r>
          </w:p>
        </w:tc>
        <w:tc>
          <w:tcPr>
            <w:tcW w:w="170" w:type="pct"/>
            <w:shd w:val="clear" w:color="auto" w:fill="FFFFFF"/>
            <w:vAlign w:val="center"/>
          </w:tcPr>
          <w:p w14:paraId="5AFD289A" w14:textId="77777777" w:rsidR="00236DA4" w:rsidRPr="00DE063E" w:rsidRDefault="0046244C" w:rsidP="00DE063E">
            <w:pPr>
              <w:adjustRightInd w:val="0"/>
              <w:snapToGrid w:val="0"/>
              <w:jc w:val="center"/>
            </w:pPr>
            <w:r w:rsidRPr="00DE063E">
              <w:rPr>
                <w:color w:val="000000"/>
              </w:rPr>
              <w:t>2</w:t>
            </w:r>
          </w:p>
        </w:tc>
        <w:tc>
          <w:tcPr>
            <w:tcW w:w="2511" w:type="pct"/>
            <w:shd w:val="clear" w:color="auto" w:fill="FFFFFF"/>
            <w:vAlign w:val="center"/>
          </w:tcPr>
          <w:p w14:paraId="3D0B873E" w14:textId="77777777" w:rsidR="00236DA4" w:rsidRPr="00DE063E" w:rsidRDefault="0046244C" w:rsidP="00DE063E">
            <w:pPr>
              <w:adjustRightInd w:val="0"/>
              <w:snapToGrid w:val="0"/>
              <w:jc w:val="center"/>
            </w:pPr>
            <w:r w:rsidRPr="00DE063E">
              <w:rPr>
                <w:color w:val="000000"/>
              </w:rPr>
              <w:t>12</w:t>
            </w:r>
          </w:p>
        </w:tc>
      </w:tr>
      <w:tr w:rsidR="00C2091D" w:rsidRPr="00DE063E" w14:paraId="58B34BD0" w14:textId="77777777" w:rsidTr="00C2091D">
        <w:trPr>
          <w:trHeight w:val="2100"/>
        </w:trPr>
        <w:tc>
          <w:tcPr>
            <w:tcW w:w="179" w:type="pct"/>
            <w:vMerge/>
            <w:shd w:val="clear" w:color="auto" w:fill="FFFFFF"/>
            <w:vAlign w:val="center"/>
          </w:tcPr>
          <w:p w14:paraId="65D6CD36" w14:textId="77777777" w:rsidR="00236DA4" w:rsidRPr="00DE063E" w:rsidRDefault="00236DA4" w:rsidP="00DE063E">
            <w:pPr>
              <w:widowControl w:val="0"/>
              <w:pBdr>
                <w:top w:val="nil"/>
                <w:left w:val="nil"/>
                <w:bottom w:val="nil"/>
                <w:right w:val="nil"/>
                <w:between w:val="nil"/>
              </w:pBdr>
              <w:adjustRightInd w:val="0"/>
              <w:snapToGrid w:val="0"/>
            </w:pPr>
          </w:p>
        </w:tc>
        <w:tc>
          <w:tcPr>
            <w:tcW w:w="112" w:type="pct"/>
            <w:shd w:val="clear" w:color="auto" w:fill="FFFFFF"/>
            <w:vAlign w:val="center"/>
          </w:tcPr>
          <w:p w14:paraId="7C8B8FEB" w14:textId="77777777" w:rsidR="00236DA4" w:rsidRPr="00DE063E" w:rsidRDefault="0046244C" w:rsidP="00DE063E">
            <w:pPr>
              <w:adjustRightInd w:val="0"/>
              <w:snapToGrid w:val="0"/>
              <w:jc w:val="center"/>
            </w:pPr>
            <w:r w:rsidRPr="00DE063E">
              <w:rPr>
                <w:color w:val="000000"/>
              </w:rPr>
              <w:t>4</w:t>
            </w:r>
          </w:p>
        </w:tc>
        <w:tc>
          <w:tcPr>
            <w:tcW w:w="145" w:type="pct"/>
            <w:shd w:val="clear" w:color="auto" w:fill="FFFFFF"/>
            <w:vAlign w:val="center"/>
          </w:tcPr>
          <w:p w14:paraId="111D1B84" w14:textId="77777777" w:rsidR="00236DA4" w:rsidRPr="00DE063E" w:rsidRDefault="0046244C" w:rsidP="00DE063E">
            <w:pPr>
              <w:adjustRightInd w:val="0"/>
              <w:snapToGrid w:val="0"/>
              <w:jc w:val="center"/>
            </w:pPr>
            <w:r w:rsidRPr="00DE063E">
              <w:rPr>
                <w:color w:val="000000"/>
              </w:rPr>
              <w:t>M</w:t>
            </w:r>
          </w:p>
        </w:tc>
        <w:tc>
          <w:tcPr>
            <w:tcW w:w="103" w:type="pct"/>
            <w:shd w:val="clear" w:color="auto" w:fill="FFFFFF"/>
            <w:vAlign w:val="center"/>
          </w:tcPr>
          <w:p w14:paraId="24B55538" w14:textId="77777777" w:rsidR="00236DA4" w:rsidRPr="00DE063E" w:rsidRDefault="0046244C" w:rsidP="00DE063E">
            <w:pPr>
              <w:adjustRightInd w:val="0"/>
              <w:snapToGrid w:val="0"/>
              <w:jc w:val="center"/>
            </w:pPr>
            <w:r w:rsidRPr="00DE063E">
              <w:rPr>
                <w:color w:val="000000"/>
              </w:rPr>
              <w:t>57</w:t>
            </w:r>
          </w:p>
        </w:tc>
        <w:tc>
          <w:tcPr>
            <w:tcW w:w="226" w:type="pct"/>
            <w:shd w:val="clear" w:color="auto" w:fill="FFFFFF"/>
            <w:vAlign w:val="center"/>
          </w:tcPr>
          <w:p w14:paraId="5B931D02" w14:textId="77777777" w:rsidR="00236DA4" w:rsidRPr="00DE063E" w:rsidRDefault="0046244C" w:rsidP="00DE063E">
            <w:pPr>
              <w:adjustRightInd w:val="0"/>
              <w:snapToGrid w:val="0"/>
              <w:jc w:val="center"/>
            </w:pPr>
            <w:r w:rsidRPr="00DE063E">
              <w:rPr>
                <w:color w:val="000000"/>
              </w:rPr>
              <w:t>Postprandial chest pain</w:t>
            </w:r>
          </w:p>
        </w:tc>
        <w:tc>
          <w:tcPr>
            <w:tcW w:w="176" w:type="pct"/>
            <w:shd w:val="clear" w:color="auto" w:fill="FFFFFF"/>
            <w:vAlign w:val="center"/>
          </w:tcPr>
          <w:p w14:paraId="35CCC37F" w14:textId="77777777" w:rsidR="00236DA4" w:rsidRPr="00DE063E" w:rsidRDefault="0046244C" w:rsidP="00DE063E">
            <w:pPr>
              <w:adjustRightInd w:val="0"/>
              <w:snapToGrid w:val="0"/>
              <w:jc w:val="center"/>
            </w:pPr>
            <w:proofErr w:type="spellStart"/>
            <w:r w:rsidRPr="00DE063E">
              <w:rPr>
                <w:color w:val="000000"/>
              </w:rPr>
              <w:t>Intraop</w:t>
            </w:r>
            <w:proofErr w:type="spellEnd"/>
          </w:p>
        </w:tc>
        <w:tc>
          <w:tcPr>
            <w:tcW w:w="134" w:type="pct"/>
            <w:shd w:val="clear" w:color="auto" w:fill="FFFFFF"/>
            <w:vAlign w:val="center"/>
          </w:tcPr>
          <w:p w14:paraId="0B74BCF3" w14:textId="77777777" w:rsidR="00236DA4" w:rsidRPr="00DE063E" w:rsidRDefault="0046244C" w:rsidP="00DE063E">
            <w:pPr>
              <w:adjustRightInd w:val="0"/>
              <w:snapToGrid w:val="0"/>
              <w:jc w:val="center"/>
            </w:pPr>
            <w:r w:rsidRPr="00DE063E">
              <w:rPr>
                <w:color w:val="000000"/>
              </w:rPr>
              <w:t>ND</w:t>
            </w:r>
          </w:p>
        </w:tc>
        <w:tc>
          <w:tcPr>
            <w:tcW w:w="233" w:type="pct"/>
            <w:shd w:val="clear" w:color="auto" w:fill="FFFFFF"/>
            <w:vAlign w:val="center"/>
          </w:tcPr>
          <w:p w14:paraId="188179A4" w14:textId="77777777" w:rsidR="00236DA4" w:rsidRPr="00DE063E" w:rsidRDefault="0046244C" w:rsidP="00DE063E">
            <w:pPr>
              <w:adjustRightInd w:val="0"/>
              <w:snapToGrid w:val="0"/>
              <w:jc w:val="center"/>
            </w:pPr>
            <w:r w:rsidRPr="00DE063E">
              <w:rPr>
                <w:color w:val="000000"/>
              </w:rPr>
              <w:t>No</w:t>
            </w:r>
          </w:p>
        </w:tc>
        <w:tc>
          <w:tcPr>
            <w:tcW w:w="207" w:type="pct"/>
            <w:shd w:val="clear" w:color="auto" w:fill="FFFFFF"/>
            <w:vAlign w:val="center"/>
          </w:tcPr>
          <w:p w14:paraId="3A24475E" w14:textId="77777777" w:rsidR="00236DA4" w:rsidRPr="00DE063E" w:rsidRDefault="0046244C" w:rsidP="00DE063E">
            <w:pPr>
              <w:adjustRightInd w:val="0"/>
              <w:snapToGrid w:val="0"/>
              <w:jc w:val="center"/>
            </w:pPr>
            <w:r w:rsidRPr="00DE063E">
              <w:rPr>
                <w:color w:val="000000"/>
              </w:rPr>
              <w:t>ND</w:t>
            </w:r>
          </w:p>
        </w:tc>
        <w:tc>
          <w:tcPr>
            <w:tcW w:w="185" w:type="pct"/>
            <w:shd w:val="clear" w:color="auto" w:fill="FFFFFF"/>
            <w:vAlign w:val="center"/>
          </w:tcPr>
          <w:p w14:paraId="1CD2C33B" w14:textId="77777777" w:rsidR="00236DA4" w:rsidRPr="00DE063E" w:rsidRDefault="0046244C" w:rsidP="00DE063E">
            <w:pPr>
              <w:adjustRightInd w:val="0"/>
              <w:snapToGrid w:val="0"/>
              <w:jc w:val="center"/>
            </w:pPr>
            <w:r w:rsidRPr="00DE063E">
              <w:rPr>
                <w:color w:val="000000"/>
              </w:rPr>
              <w:t>ND</w:t>
            </w:r>
          </w:p>
        </w:tc>
        <w:tc>
          <w:tcPr>
            <w:tcW w:w="239" w:type="pct"/>
            <w:shd w:val="clear" w:color="auto" w:fill="FFFFFF"/>
            <w:vAlign w:val="center"/>
          </w:tcPr>
          <w:p w14:paraId="5C987F5B" w14:textId="77777777" w:rsidR="00236DA4" w:rsidRPr="00DE063E" w:rsidRDefault="0046244C" w:rsidP="00DE063E">
            <w:pPr>
              <w:adjustRightInd w:val="0"/>
              <w:snapToGrid w:val="0"/>
              <w:jc w:val="center"/>
            </w:pPr>
            <w:r w:rsidRPr="00DE063E">
              <w:rPr>
                <w:color w:val="000000"/>
              </w:rPr>
              <w:t>ND</w:t>
            </w:r>
          </w:p>
        </w:tc>
        <w:tc>
          <w:tcPr>
            <w:tcW w:w="166" w:type="pct"/>
            <w:shd w:val="clear" w:color="auto" w:fill="FFFFFF"/>
            <w:vAlign w:val="center"/>
          </w:tcPr>
          <w:p w14:paraId="615AA67D" w14:textId="77777777" w:rsidR="00236DA4" w:rsidRPr="00DE063E" w:rsidRDefault="0046244C" w:rsidP="00DE063E">
            <w:pPr>
              <w:adjustRightInd w:val="0"/>
              <w:snapToGrid w:val="0"/>
              <w:jc w:val="center"/>
            </w:pPr>
            <w:r w:rsidRPr="00DE063E">
              <w:rPr>
                <w:color w:val="000000"/>
              </w:rPr>
              <w:t>None</w:t>
            </w:r>
          </w:p>
        </w:tc>
        <w:tc>
          <w:tcPr>
            <w:tcW w:w="215" w:type="pct"/>
            <w:shd w:val="clear" w:color="auto" w:fill="FFFFFF"/>
            <w:vAlign w:val="center"/>
          </w:tcPr>
          <w:p w14:paraId="6DB200D8" w14:textId="77777777" w:rsidR="00236DA4" w:rsidRPr="00DE063E" w:rsidRDefault="0046244C" w:rsidP="00DE063E">
            <w:pPr>
              <w:adjustRightInd w:val="0"/>
              <w:snapToGrid w:val="0"/>
              <w:jc w:val="center"/>
            </w:pPr>
            <w:r w:rsidRPr="00DE063E">
              <w:rPr>
                <w:color w:val="000000"/>
              </w:rPr>
              <w:t>uneventful</w:t>
            </w:r>
          </w:p>
        </w:tc>
        <w:tc>
          <w:tcPr>
            <w:tcW w:w="170" w:type="pct"/>
            <w:shd w:val="clear" w:color="auto" w:fill="FFFFFF"/>
            <w:vAlign w:val="center"/>
          </w:tcPr>
          <w:p w14:paraId="60D74CD6" w14:textId="77777777" w:rsidR="00236DA4" w:rsidRPr="00DE063E" w:rsidRDefault="0046244C" w:rsidP="00DE063E">
            <w:pPr>
              <w:adjustRightInd w:val="0"/>
              <w:snapToGrid w:val="0"/>
              <w:jc w:val="center"/>
            </w:pPr>
            <w:r w:rsidRPr="00DE063E">
              <w:rPr>
                <w:color w:val="000000"/>
              </w:rPr>
              <w:t>ND</w:t>
            </w:r>
          </w:p>
        </w:tc>
        <w:tc>
          <w:tcPr>
            <w:tcW w:w="2511" w:type="pct"/>
            <w:shd w:val="clear" w:color="auto" w:fill="FFFFFF"/>
            <w:vAlign w:val="center"/>
          </w:tcPr>
          <w:p w14:paraId="3EAB9D03" w14:textId="77777777" w:rsidR="00236DA4" w:rsidRPr="00DE063E" w:rsidRDefault="0046244C" w:rsidP="00DE063E">
            <w:pPr>
              <w:adjustRightInd w:val="0"/>
              <w:snapToGrid w:val="0"/>
              <w:jc w:val="center"/>
            </w:pPr>
            <w:r w:rsidRPr="00DE063E">
              <w:rPr>
                <w:color w:val="000000"/>
              </w:rPr>
              <w:t>48</w:t>
            </w:r>
          </w:p>
        </w:tc>
      </w:tr>
      <w:tr w:rsidR="00C2091D" w:rsidRPr="00DE063E" w14:paraId="57B0493C" w14:textId="77777777" w:rsidTr="00C2091D">
        <w:trPr>
          <w:trHeight w:val="3220"/>
        </w:trPr>
        <w:tc>
          <w:tcPr>
            <w:tcW w:w="179" w:type="pct"/>
            <w:shd w:val="clear" w:color="auto" w:fill="FFFFFF"/>
            <w:vAlign w:val="center"/>
          </w:tcPr>
          <w:p w14:paraId="71704E97" w14:textId="77777777" w:rsidR="00236DA4" w:rsidRPr="00DE063E" w:rsidRDefault="0046244C" w:rsidP="00DE063E">
            <w:pPr>
              <w:adjustRightInd w:val="0"/>
              <w:snapToGrid w:val="0"/>
              <w:jc w:val="center"/>
            </w:pPr>
            <w:proofErr w:type="spellStart"/>
            <w:r w:rsidRPr="00DE063E">
              <w:rPr>
                <w:color w:val="000000"/>
              </w:rPr>
              <w:t>Ohtsuka</w:t>
            </w:r>
            <w:proofErr w:type="spellEnd"/>
            <w:r w:rsidRPr="00DE063E">
              <w:rPr>
                <w:color w:val="000000"/>
              </w:rPr>
              <w:t xml:space="preserve"> </w:t>
            </w:r>
            <w:r w:rsidRPr="00DE063E">
              <w:rPr>
                <w:i/>
                <w:color w:val="000000"/>
              </w:rPr>
              <w:t>et al</w:t>
            </w:r>
            <w:r w:rsidRPr="00DE063E">
              <w:rPr>
                <w:color w:val="000000"/>
                <w:vertAlign w:val="superscript"/>
              </w:rPr>
              <w:t>[4]</w:t>
            </w:r>
            <w:r w:rsidRPr="00DE063E">
              <w:rPr>
                <w:color w:val="000000"/>
              </w:rPr>
              <w:t>, 2012</w:t>
            </w:r>
          </w:p>
        </w:tc>
        <w:tc>
          <w:tcPr>
            <w:tcW w:w="112" w:type="pct"/>
            <w:shd w:val="clear" w:color="auto" w:fill="FFFFFF"/>
            <w:vAlign w:val="center"/>
          </w:tcPr>
          <w:p w14:paraId="7C83E380" w14:textId="77777777" w:rsidR="00236DA4" w:rsidRPr="00DE063E" w:rsidRDefault="0046244C" w:rsidP="00DE063E">
            <w:pPr>
              <w:adjustRightInd w:val="0"/>
              <w:snapToGrid w:val="0"/>
              <w:jc w:val="center"/>
            </w:pPr>
            <w:r w:rsidRPr="00DE063E">
              <w:rPr>
                <w:color w:val="000000"/>
              </w:rPr>
              <w:t>5</w:t>
            </w:r>
          </w:p>
        </w:tc>
        <w:tc>
          <w:tcPr>
            <w:tcW w:w="145" w:type="pct"/>
            <w:shd w:val="clear" w:color="auto" w:fill="FFFFFF"/>
            <w:vAlign w:val="center"/>
          </w:tcPr>
          <w:p w14:paraId="6ABB8E06" w14:textId="77777777" w:rsidR="00236DA4" w:rsidRPr="00DE063E" w:rsidRDefault="0046244C" w:rsidP="00DE063E">
            <w:pPr>
              <w:adjustRightInd w:val="0"/>
              <w:snapToGrid w:val="0"/>
              <w:jc w:val="center"/>
            </w:pPr>
            <w:r w:rsidRPr="00DE063E">
              <w:rPr>
                <w:color w:val="000000"/>
              </w:rPr>
              <w:t>M</w:t>
            </w:r>
          </w:p>
        </w:tc>
        <w:tc>
          <w:tcPr>
            <w:tcW w:w="103" w:type="pct"/>
            <w:shd w:val="clear" w:color="auto" w:fill="FFFFFF"/>
            <w:vAlign w:val="center"/>
          </w:tcPr>
          <w:p w14:paraId="38446501" w14:textId="77777777" w:rsidR="00236DA4" w:rsidRPr="00DE063E" w:rsidRDefault="0046244C" w:rsidP="00DE063E">
            <w:pPr>
              <w:adjustRightInd w:val="0"/>
              <w:snapToGrid w:val="0"/>
              <w:jc w:val="center"/>
            </w:pPr>
            <w:r w:rsidRPr="00DE063E">
              <w:rPr>
                <w:color w:val="000000"/>
              </w:rPr>
              <w:t>39</w:t>
            </w:r>
          </w:p>
        </w:tc>
        <w:tc>
          <w:tcPr>
            <w:tcW w:w="226" w:type="pct"/>
            <w:shd w:val="clear" w:color="auto" w:fill="FFFFFF"/>
            <w:vAlign w:val="center"/>
          </w:tcPr>
          <w:p w14:paraId="32E3B5A0" w14:textId="77777777" w:rsidR="00236DA4" w:rsidRPr="00DE063E" w:rsidRDefault="0046244C" w:rsidP="00DE063E">
            <w:pPr>
              <w:adjustRightInd w:val="0"/>
              <w:snapToGrid w:val="0"/>
              <w:jc w:val="center"/>
            </w:pPr>
            <w:r w:rsidRPr="00DE063E">
              <w:rPr>
                <w:color w:val="000000"/>
              </w:rPr>
              <w:t>Epigastric pain; nausea;</w:t>
            </w:r>
            <w:r w:rsidRPr="00DE063E">
              <w:rPr>
                <w:color w:val="000000"/>
              </w:rPr>
              <w:br/>
              <w:t xml:space="preserve"> vomiting</w:t>
            </w:r>
          </w:p>
        </w:tc>
        <w:tc>
          <w:tcPr>
            <w:tcW w:w="176" w:type="pct"/>
            <w:shd w:val="clear" w:color="auto" w:fill="FFFFFF"/>
            <w:vAlign w:val="center"/>
          </w:tcPr>
          <w:p w14:paraId="64BB81EE" w14:textId="77777777" w:rsidR="00236DA4" w:rsidRPr="00DE063E" w:rsidRDefault="0046244C" w:rsidP="00DE063E">
            <w:pPr>
              <w:adjustRightInd w:val="0"/>
              <w:snapToGrid w:val="0"/>
              <w:jc w:val="center"/>
            </w:pPr>
            <w:r w:rsidRPr="00DE063E">
              <w:rPr>
                <w:color w:val="000000"/>
              </w:rPr>
              <w:t>Postop</w:t>
            </w:r>
          </w:p>
        </w:tc>
        <w:tc>
          <w:tcPr>
            <w:tcW w:w="134" w:type="pct"/>
            <w:shd w:val="clear" w:color="auto" w:fill="FFFFFF"/>
            <w:vAlign w:val="center"/>
          </w:tcPr>
          <w:p w14:paraId="08747A41" w14:textId="77777777" w:rsidR="00236DA4" w:rsidRPr="00DE063E" w:rsidRDefault="0046244C" w:rsidP="00DE063E">
            <w:pPr>
              <w:adjustRightInd w:val="0"/>
              <w:snapToGrid w:val="0"/>
              <w:jc w:val="center"/>
            </w:pPr>
            <w:r w:rsidRPr="00DE063E">
              <w:rPr>
                <w:color w:val="000000"/>
              </w:rPr>
              <w:t>5</w:t>
            </w:r>
          </w:p>
        </w:tc>
        <w:tc>
          <w:tcPr>
            <w:tcW w:w="233" w:type="pct"/>
            <w:shd w:val="clear" w:color="auto" w:fill="FFFFFF"/>
            <w:vAlign w:val="center"/>
          </w:tcPr>
          <w:p w14:paraId="7782CD93" w14:textId="77777777" w:rsidR="00236DA4" w:rsidRPr="00DE063E" w:rsidRDefault="0046244C" w:rsidP="00DE063E">
            <w:pPr>
              <w:adjustRightInd w:val="0"/>
              <w:snapToGrid w:val="0"/>
              <w:jc w:val="center"/>
            </w:pPr>
            <w:r w:rsidRPr="00DE063E">
              <w:rPr>
                <w:color w:val="000000"/>
              </w:rPr>
              <w:t xml:space="preserve">colic and gastric </w:t>
            </w:r>
            <w:r w:rsidRPr="00DE063E">
              <w:rPr>
                <w:color w:val="000000"/>
              </w:rPr>
              <w:br/>
              <w:t>incarceration</w:t>
            </w:r>
          </w:p>
        </w:tc>
        <w:tc>
          <w:tcPr>
            <w:tcW w:w="207" w:type="pct"/>
            <w:shd w:val="clear" w:color="auto" w:fill="FFFFFF"/>
            <w:vAlign w:val="center"/>
          </w:tcPr>
          <w:p w14:paraId="701588EB" w14:textId="77777777" w:rsidR="00236DA4" w:rsidRPr="00DE063E" w:rsidRDefault="0046244C" w:rsidP="00DE063E">
            <w:pPr>
              <w:adjustRightInd w:val="0"/>
              <w:snapToGrid w:val="0"/>
              <w:jc w:val="center"/>
            </w:pPr>
            <w:r w:rsidRPr="00DE063E">
              <w:rPr>
                <w:color w:val="000000"/>
              </w:rPr>
              <w:t>closure</w:t>
            </w:r>
          </w:p>
        </w:tc>
        <w:tc>
          <w:tcPr>
            <w:tcW w:w="185" w:type="pct"/>
            <w:shd w:val="clear" w:color="auto" w:fill="FFFFFF"/>
            <w:vAlign w:val="center"/>
          </w:tcPr>
          <w:p w14:paraId="05329DC7" w14:textId="77777777" w:rsidR="00236DA4" w:rsidRPr="00DE063E" w:rsidRDefault="0046244C" w:rsidP="00DE063E">
            <w:pPr>
              <w:adjustRightInd w:val="0"/>
              <w:snapToGrid w:val="0"/>
              <w:jc w:val="center"/>
            </w:pPr>
            <w:r w:rsidRPr="00DE063E">
              <w:rPr>
                <w:color w:val="000000"/>
              </w:rPr>
              <w:t>No</w:t>
            </w:r>
          </w:p>
        </w:tc>
        <w:tc>
          <w:tcPr>
            <w:tcW w:w="239" w:type="pct"/>
            <w:shd w:val="clear" w:color="auto" w:fill="FFFFFF"/>
            <w:vAlign w:val="center"/>
          </w:tcPr>
          <w:p w14:paraId="01DB9F42" w14:textId="77777777" w:rsidR="00236DA4" w:rsidRPr="00DE063E" w:rsidRDefault="0046244C" w:rsidP="00DE063E">
            <w:pPr>
              <w:adjustRightInd w:val="0"/>
              <w:snapToGrid w:val="0"/>
              <w:jc w:val="center"/>
            </w:pPr>
            <w:r w:rsidRPr="00DE063E">
              <w:rPr>
                <w:color w:val="000000"/>
              </w:rPr>
              <w:t>No</w:t>
            </w:r>
          </w:p>
        </w:tc>
        <w:tc>
          <w:tcPr>
            <w:tcW w:w="166" w:type="pct"/>
            <w:shd w:val="clear" w:color="auto" w:fill="FFFFFF"/>
            <w:vAlign w:val="center"/>
          </w:tcPr>
          <w:p w14:paraId="617950C9" w14:textId="77777777" w:rsidR="00236DA4" w:rsidRPr="00DE063E" w:rsidRDefault="0046244C" w:rsidP="00DE063E">
            <w:pPr>
              <w:adjustRightInd w:val="0"/>
              <w:snapToGrid w:val="0"/>
              <w:jc w:val="center"/>
            </w:pPr>
            <w:r w:rsidRPr="00DE063E">
              <w:rPr>
                <w:color w:val="000000"/>
              </w:rPr>
              <w:t>ND</w:t>
            </w:r>
          </w:p>
        </w:tc>
        <w:tc>
          <w:tcPr>
            <w:tcW w:w="215" w:type="pct"/>
            <w:shd w:val="clear" w:color="auto" w:fill="FFFFFF"/>
            <w:vAlign w:val="center"/>
          </w:tcPr>
          <w:p w14:paraId="061D1680" w14:textId="77777777" w:rsidR="00236DA4" w:rsidRPr="00DE063E" w:rsidRDefault="0046244C" w:rsidP="00DE063E">
            <w:pPr>
              <w:adjustRightInd w:val="0"/>
              <w:snapToGrid w:val="0"/>
              <w:jc w:val="center"/>
            </w:pPr>
            <w:r w:rsidRPr="00DE063E">
              <w:rPr>
                <w:color w:val="000000"/>
              </w:rPr>
              <w:t>uneventful</w:t>
            </w:r>
          </w:p>
        </w:tc>
        <w:tc>
          <w:tcPr>
            <w:tcW w:w="170" w:type="pct"/>
            <w:shd w:val="clear" w:color="auto" w:fill="FFFFFF"/>
            <w:vAlign w:val="center"/>
          </w:tcPr>
          <w:p w14:paraId="24F4F110" w14:textId="77777777" w:rsidR="00236DA4" w:rsidRPr="00DE063E" w:rsidRDefault="0046244C" w:rsidP="00DE063E">
            <w:pPr>
              <w:adjustRightInd w:val="0"/>
              <w:snapToGrid w:val="0"/>
              <w:jc w:val="center"/>
            </w:pPr>
            <w:r w:rsidRPr="00DE063E">
              <w:rPr>
                <w:color w:val="000000"/>
              </w:rPr>
              <w:t>ND</w:t>
            </w:r>
          </w:p>
        </w:tc>
        <w:tc>
          <w:tcPr>
            <w:tcW w:w="2511" w:type="pct"/>
            <w:shd w:val="clear" w:color="auto" w:fill="FFFFFF"/>
            <w:vAlign w:val="center"/>
          </w:tcPr>
          <w:p w14:paraId="63D0AE01" w14:textId="77777777" w:rsidR="00236DA4" w:rsidRPr="00DE063E" w:rsidRDefault="0046244C" w:rsidP="00DE063E">
            <w:pPr>
              <w:adjustRightInd w:val="0"/>
              <w:snapToGrid w:val="0"/>
              <w:jc w:val="center"/>
            </w:pPr>
            <w:r w:rsidRPr="00DE063E">
              <w:rPr>
                <w:color w:val="000000"/>
              </w:rPr>
              <w:t>ND</w:t>
            </w:r>
          </w:p>
        </w:tc>
      </w:tr>
      <w:tr w:rsidR="00C2091D" w:rsidRPr="00DE063E" w14:paraId="5BF26108" w14:textId="77777777" w:rsidTr="00C2091D">
        <w:trPr>
          <w:trHeight w:val="940"/>
        </w:trPr>
        <w:tc>
          <w:tcPr>
            <w:tcW w:w="179" w:type="pct"/>
            <w:vMerge w:val="restart"/>
            <w:shd w:val="clear" w:color="auto" w:fill="FFFFFF"/>
            <w:vAlign w:val="center"/>
          </w:tcPr>
          <w:p w14:paraId="20F659B7" w14:textId="3305DDAD" w:rsidR="00236DA4" w:rsidRPr="00DE063E" w:rsidRDefault="0046244C" w:rsidP="00DE063E">
            <w:pPr>
              <w:adjustRightInd w:val="0"/>
              <w:snapToGrid w:val="0"/>
              <w:jc w:val="center"/>
            </w:pPr>
            <w:proofErr w:type="spellStart"/>
            <w:r w:rsidRPr="00DE063E">
              <w:rPr>
                <w:color w:val="000000"/>
              </w:rPr>
              <w:t>Palanivelu</w:t>
            </w:r>
            <w:proofErr w:type="spellEnd"/>
            <w:r w:rsidRPr="00DE063E">
              <w:rPr>
                <w:color w:val="000000"/>
              </w:rPr>
              <w:t xml:space="preserve"> </w:t>
            </w:r>
            <w:r w:rsidRPr="00DE063E">
              <w:rPr>
                <w:i/>
                <w:color w:val="000000"/>
              </w:rPr>
              <w:t>et al</w:t>
            </w:r>
            <w:r w:rsidRPr="00DE063E">
              <w:rPr>
                <w:color w:val="000000"/>
                <w:vertAlign w:val="superscript"/>
              </w:rPr>
              <w:t>[</w:t>
            </w:r>
            <w:r w:rsidR="00814ED6">
              <w:rPr>
                <w:vertAlign w:val="superscript"/>
              </w:rPr>
              <w:t>8</w:t>
            </w:r>
            <w:r w:rsidRPr="00DE063E">
              <w:rPr>
                <w:color w:val="000000"/>
                <w:vertAlign w:val="superscript"/>
              </w:rPr>
              <w:t>]</w:t>
            </w:r>
            <w:r w:rsidRPr="00DE063E">
              <w:rPr>
                <w:color w:val="000000"/>
              </w:rPr>
              <w:t>, 2008</w:t>
            </w:r>
          </w:p>
        </w:tc>
        <w:tc>
          <w:tcPr>
            <w:tcW w:w="112" w:type="pct"/>
            <w:shd w:val="clear" w:color="auto" w:fill="FFFFFF"/>
            <w:vAlign w:val="center"/>
          </w:tcPr>
          <w:p w14:paraId="25DC8FEF" w14:textId="77777777" w:rsidR="00236DA4" w:rsidRPr="00DE063E" w:rsidRDefault="0046244C" w:rsidP="00DE063E">
            <w:pPr>
              <w:adjustRightInd w:val="0"/>
              <w:snapToGrid w:val="0"/>
              <w:jc w:val="center"/>
            </w:pPr>
            <w:r w:rsidRPr="00DE063E">
              <w:rPr>
                <w:color w:val="000000"/>
              </w:rPr>
              <w:t>10</w:t>
            </w:r>
          </w:p>
        </w:tc>
        <w:tc>
          <w:tcPr>
            <w:tcW w:w="145" w:type="pct"/>
            <w:shd w:val="clear" w:color="auto" w:fill="FFFFFF"/>
            <w:vAlign w:val="center"/>
          </w:tcPr>
          <w:p w14:paraId="198A7E1F" w14:textId="77777777" w:rsidR="00236DA4" w:rsidRPr="00DE063E" w:rsidRDefault="0046244C" w:rsidP="00DE063E">
            <w:pPr>
              <w:adjustRightInd w:val="0"/>
              <w:snapToGrid w:val="0"/>
              <w:jc w:val="center"/>
            </w:pPr>
            <w:r w:rsidRPr="00DE063E">
              <w:rPr>
                <w:color w:val="000000"/>
              </w:rPr>
              <w:t>M</w:t>
            </w:r>
          </w:p>
        </w:tc>
        <w:tc>
          <w:tcPr>
            <w:tcW w:w="103" w:type="pct"/>
            <w:shd w:val="clear" w:color="auto" w:fill="FFFFFF"/>
            <w:vAlign w:val="center"/>
          </w:tcPr>
          <w:p w14:paraId="71152AE0" w14:textId="77777777" w:rsidR="00236DA4" w:rsidRPr="00DE063E" w:rsidRDefault="0046244C" w:rsidP="00DE063E">
            <w:pPr>
              <w:adjustRightInd w:val="0"/>
              <w:snapToGrid w:val="0"/>
              <w:jc w:val="center"/>
            </w:pPr>
            <w:r w:rsidRPr="00DE063E">
              <w:rPr>
                <w:color w:val="000000"/>
              </w:rPr>
              <w:t>32</w:t>
            </w:r>
          </w:p>
        </w:tc>
        <w:tc>
          <w:tcPr>
            <w:tcW w:w="226" w:type="pct"/>
            <w:shd w:val="clear" w:color="auto" w:fill="FFFFFF"/>
            <w:vAlign w:val="center"/>
          </w:tcPr>
          <w:p w14:paraId="541AB561" w14:textId="77777777" w:rsidR="00236DA4" w:rsidRPr="00DE063E" w:rsidRDefault="0046244C" w:rsidP="00DE063E">
            <w:pPr>
              <w:adjustRightInd w:val="0"/>
              <w:snapToGrid w:val="0"/>
              <w:jc w:val="center"/>
            </w:pPr>
            <w:r w:rsidRPr="00DE063E">
              <w:rPr>
                <w:color w:val="000000"/>
              </w:rPr>
              <w:t>ND</w:t>
            </w:r>
          </w:p>
        </w:tc>
        <w:tc>
          <w:tcPr>
            <w:tcW w:w="176" w:type="pct"/>
            <w:shd w:val="clear" w:color="auto" w:fill="FFFFFF"/>
            <w:vAlign w:val="center"/>
          </w:tcPr>
          <w:p w14:paraId="1FAD3A8F" w14:textId="77777777" w:rsidR="00236DA4" w:rsidRPr="00DE063E" w:rsidRDefault="0046244C" w:rsidP="00DE063E">
            <w:pPr>
              <w:adjustRightInd w:val="0"/>
              <w:snapToGrid w:val="0"/>
              <w:jc w:val="center"/>
            </w:pPr>
            <w:proofErr w:type="spellStart"/>
            <w:r w:rsidRPr="00DE063E">
              <w:rPr>
                <w:color w:val="000000"/>
              </w:rPr>
              <w:t>Intraop</w:t>
            </w:r>
            <w:proofErr w:type="spellEnd"/>
          </w:p>
        </w:tc>
        <w:tc>
          <w:tcPr>
            <w:tcW w:w="134" w:type="pct"/>
            <w:shd w:val="clear" w:color="auto" w:fill="FFFFFF"/>
            <w:vAlign w:val="center"/>
          </w:tcPr>
          <w:p w14:paraId="53AC3E24" w14:textId="77777777" w:rsidR="00236DA4" w:rsidRPr="00DE063E" w:rsidRDefault="0046244C" w:rsidP="00DE063E">
            <w:pPr>
              <w:adjustRightInd w:val="0"/>
              <w:snapToGrid w:val="0"/>
              <w:jc w:val="center"/>
            </w:pPr>
            <w:r w:rsidRPr="00DE063E">
              <w:rPr>
                <w:color w:val="000000"/>
              </w:rPr>
              <w:t>8</w:t>
            </w:r>
          </w:p>
        </w:tc>
        <w:tc>
          <w:tcPr>
            <w:tcW w:w="233" w:type="pct"/>
            <w:shd w:val="clear" w:color="auto" w:fill="FFFFFF"/>
            <w:vAlign w:val="center"/>
          </w:tcPr>
          <w:p w14:paraId="11D8BBC7" w14:textId="77777777" w:rsidR="00236DA4" w:rsidRPr="00DE063E" w:rsidRDefault="0046244C" w:rsidP="00DE063E">
            <w:pPr>
              <w:adjustRightInd w:val="0"/>
              <w:snapToGrid w:val="0"/>
              <w:jc w:val="center"/>
            </w:pPr>
            <w:r w:rsidRPr="00DE063E">
              <w:rPr>
                <w:color w:val="000000"/>
              </w:rPr>
              <w:t>No</w:t>
            </w:r>
          </w:p>
        </w:tc>
        <w:tc>
          <w:tcPr>
            <w:tcW w:w="207" w:type="pct"/>
            <w:shd w:val="clear" w:color="auto" w:fill="FFFFFF"/>
            <w:vAlign w:val="center"/>
          </w:tcPr>
          <w:p w14:paraId="42A88CD2" w14:textId="77777777" w:rsidR="00236DA4" w:rsidRPr="00DE063E" w:rsidRDefault="0046244C" w:rsidP="00DE063E">
            <w:pPr>
              <w:adjustRightInd w:val="0"/>
              <w:snapToGrid w:val="0"/>
              <w:jc w:val="center"/>
            </w:pPr>
            <w:r w:rsidRPr="00DE063E">
              <w:rPr>
                <w:color w:val="000000"/>
              </w:rPr>
              <w:t>closure; hiatoplasty;</w:t>
            </w:r>
            <w:r w:rsidRPr="00DE063E">
              <w:rPr>
                <w:color w:val="000000"/>
              </w:rPr>
              <w:br/>
              <w:t>mesh reinforce</w:t>
            </w:r>
          </w:p>
        </w:tc>
        <w:tc>
          <w:tcPr>
            <w:tcW w:w="185" w:type="pct"/>
            <w:shd w:val="clear" w:color="auto" w:fill="FFFFFF"/>
            <w:vAlign w:val="center"/>
          </w:tcPr>
          <w:p w14:paraId="572F31B9" w14:textId="77777777" w:rsidR="00236DA4" w:rsidRPr="00DE063E" w:rsidRDefault="0046244C" w:rsidP="00DE063E">
            <w:pPr>
              <w:adjustRightInd w:val="0"/>
              <w:snapToGrid w:val="0"/>
              <w:jc w:val="center"/>
            </w:pPr>
            <w:r w:rsidRPr="00DE063E">
              <w:rPr>
                <w:color w:val="000000"/>
              </w:rPr>
              <w:t>ND</w:t>
            </w:r>
          </w:p>
        </w:tc>
        <w:tc>
          <w:tcPr>
            <w:tcW w:w="239" w:type="pct"/>
            <w:shd w:val="clear" w:color="auto" w:fill="FFFFFF"/>
            <w:vAlign w:val="center"/>
          </w:tcPr>
          <w:p w14:paraId="48937374" w14:textId="77777777" w:rsidR="00236DA4" w:rsidRPr="00DE063E" w:rsidRDefault="0046244C" w:rsidP="00DE063E">
            <w:pPr>
              <w:adjustRightInd w:val="0"/>
              <w:snapToGrid w:val="0"/>
              <w:jc w:val="center"/>
            </w:pPr>
            <w:r w:rsidRPr="00DE063E">
              <w:rPr>
                <w:color w:val="000000"/>
              </w:rPr>
              <w:t>No</w:t>
            </w:r>
          </w:p>
        </w:tc>
        <w:tc>
          <w:tcPr>
            <w:tcW w:w="166" w:type="pct"/>
            <w:shd w:val="clear" w:color="auto" w:fill="FFFFFF"/>
            <w:vAlign w:val="center"/>
          </w:tcPr>
          <w:p w14:paraId="5BC0FC89" w14:textId="77777777" w:rsidR="00236DA4" w:rsidRPr="00DE063E" w:rsidRDefault="0046244C" w:rsidP="00DE063E">
            <w:pPr>
              <w:adjustRightInd w:val="0"/>
              <w:snapToGrid w:val="0"/>
              <w:jc w:val="center"/>
            </w:pPr>
            <w:r w:rsidRPr="00DE063E">
              <w:rPr>
                <w:color w:val="000000"/>
              </w:rPr>
              <w:t>ND</w:t>
            </w:r>
          </w:p>
        </w:tc>
        <w:tc>
          <w:tcPr>
            <w:tcW w:w="215" w:type="pct"/>
            <w:shd w:val="clear" w:color="auto" w:fill="FFFFFF"/>
            <w:vAlign w:val="center"/>
          </w:tcPr>
          <w:p w14:paraId="15A4F3FB" w14:textId="77777777" w:rsidR="00236DA4" w:rsidRPr="00DE063E" w:rsidRDefault="0046244C" w:rsidP="00DE063E">
            <w:pPr>
              <w:adjustRightInd w:val="0"/>
              <w:snapToGrid w:val="0"/>
              <w:jc w:val="center"/>
            </w:pPr>
            <w:r w:rsidRPr="00DE063E">
              <w:rPr>
                <w:color w:val="000000"/>
              </w:rPr>
              <w:t>ND</w:t>
            </w:r>
          </w:p>
        </w:tc>
        <w:tc>
          <w:tcPr>
            <w:tcW w:w="170" w:type="pct"/>
            <w:shd w:val="clear" w:color="auto" w:fill="FFFFFF"/>
            <w:vAlign w:val="center"/>
          </w:tcPr>
          <w:p w14:paraId="7430A059" w14:textId="77777777" w:rsidR="00236DA4" w:rsidRPr="00DE063E" w:rsidRDefault="0046244C" w:rsidP="00DE063E">
            <w:pPr>
              <w:adjustRightInd w:val="0"/>
              <w:snapToGrid w:val="0"/>
              <w:jc w:val="center"/>
            </w:pPr>
            <w:r w:rsidRPr="00DE063E">
              <w:rPr>
                <w:color w:val="000000"/>
              </w:rPr>
              <w:t>ND</w:t>
            </w:r>
          </w:p>
        </w:tc>
        <w:tc>
          <w:tcPr>
            <w:tcW w:w="2511" w:type="pct"/>
            <w:shd w:val="clear" w:color="auto" w:fill="FFFFFF"/>
            <w:vAlign w:val="center"/>
          </w:tcPr>
          <w:p w14:paraId="08847111" w14:textId="77777777" w:rsidR="00236DA4" w:rsidRPr="00DE063E" w:rsidRDefault="0046244C" w:rsidP="00DE063E">
            <w:pPr>
              <w:adjustRightInd w:val="0"/>
              <w:snapToGrid w:val="0"/>
              <w:jc w:val="center"/>
            </w:pPr>
            <w:r w:rsidRPr="00DE063E">
              <w:rPr>
                <w:color w:val="000000"/>
              </w:rPr>
              <w:t>6</w:t>
            </w:r>
          </w:p>
        </w:tc>
      </w:tr>
      <w:tr w:rsidR="00C2091D" w:rsidRPr="00DE063E" w14:paraId="68479E18" w14:textId="77777777" w:rsidTr="00C2091D">
        <w:trPr>
          <w:trHeight w:val="2660"/>
        </w:trPr>
        <w:tc>
          <w:tcPr>
            <w:tcW w:w="179" w:type="pct"/>
            <w:vMerge/>
            <w:shd w:val="clear" w:color="auto" w:fill="FFFFFF"/>
            <w:vAlign w:val="center"/>
          </w:tcPr>
          <w:p w14:paraId="7C815129" w14:textId="77777777" w:rsidR="00236DA4" w:rsidRPr="00DE063E" w:rsidRDefault="00236DA4" w:rsidP="00DE063E">
            <w:pPr>
              <w:widowControl w:val="0"/>
              <w:pBdr>
                <w:top w:val="nil"/>
                <w:left w:val="nil"/>
                <w:bottom w:val="nil"/>
                <w:right w:val="nil"/>
                <w:between w:val="nil"/>
              </w:pBdr>
              <w:adjustRightInd w:val="0"/>
              <w:snapToGrid w:val="0"/>
            </w:pPr>
          </w:p>
        </w:tc>
        <w:tc>
          <w:tcPr>
            <w:tcW w:w="112" w:type="pct"/>
            <w:shd w:val="clear" w:color="auto" w:fill="FFFFFF"/>
            <w:vAlign w:val="center"/>
          </w:tcPr>
          <w:p w14:paraId="08138942" w14:textId="77777777" w:rsidR="00236DA4" w:rsidRPr="00DE063E" w:rsidRDefault="0046244C" w:rsidP="00DE063E">
            <w:pPr>
              <w:adjustRightInd w:val="0"/>
              <w:snapToGrid w:val="0"/>
              <w:jc w:val="center"/>
            </w:pPr>
            <w:r w:rsidRPr="00DE063E">
              <w:rPr>
                <w:color w:val="000000"/>
              </w:rPr>
              <w:t>11</w:t>
            </w:r>
          </w:p>
        </w:tc>
        <w:tc>
          <w:tcPr>
            <w:tcW w:w="145" w:type="pct"/>
            <w:shd w:val="clear" w:color="auto" w:fill="FFFFFF"/>
            <w:vAlign w:val="center"/>
          </w:tcPr>
          <w:p w14:paraId="70856A16" w14:textId="77777777" w:rsidR="00236DA4" w:rsidRPr="00DE063E" w:rsidRDefault="0046244C" w:rsidP="00DE063E">
            <w:pPr>
              <w:adjustRightInd w:val="0"/>
              <w:snapToGrid w:val="0"/>
              <w:jc w:val="center"/>
            </w:pPr>
            <w:r w:rsidRPr="00DE063E">
              <w:rPr>
                <w:color w:val="000000"/>
              </w:rPr>
              <w:t>M</w:t>
            </w:r>
          </w:p>
        </w:tc>
        <w:tc>
          <w:tcPr>
            <w:tcW w:w="103" w:type="pct"/>
            <w:shd w:val="clear" w:color="auto" w:fill="FFFFFF"/>
            <w:vAlign w:val="center"/>
          </w:tcPr>
          <w:p w14:paraId="4943C846" w14:textId="77777777" w:rsidR="00236DA4" w:rsidRPr="00DE063E" w:rsidRDefault="0046244C" w:rsidP="00DE063E">
            <w:pPr>
              <w:adjustRightInd w:val="0"/>
              <w:snapToGrid w:val="0"/>
              <w:jc w:val="center"/>
            </w:pPr>
            <w:r w:rsidRPr="00DE063E">
              <w:rPr>
                <w:color w:val="000000"/>
              </w:rPr>
              <w:t>55</w:t>
            </w:r>
          </w:p>
        </w:tc>
        <w:tc>
          <w:tcPr>
            <w:tcW w:w="226" w:type="pct"/>
            <w:shd w:val="clear" w:color="auto" w:fill="FFFFFF"/>
            <w:vAlign w:val="center"/>
          </w:tcPr>
          <w:p w14:paraId="4867100D" w14:textId="77777777" w:rsidR="00236DA4" w:rsidRPr="00DE063E" w:rsidRDefault="0046244C" w:rsidP="00DE063E">
            <w:pPr>
              <w:adjustRightInd w:val="0"/>
              <w:snapToGrid w:val="0"/>
              <w:jc w:val="center"/>
            </w:pPr>
            <w:r w:rsidRPr="00DE063E">
              <w:rPr>
                <w:color w:val="000000"/>
              </w:rPr>
              <w:t>ND</w:t>
            </w:r>
          </w:p>
        </w:tc>
        <w:tc>
          <w:tcPr>
            <w:tcW w:w="176" w:type="pct"/>
            <w:shd w:val="clear" w:color="auto" w:fill="FFFFFF"/>
            <w:vAlign w:val="center"/>
          </w:tcPr>
          <w:p w14:paraId="34DFAEC5" w14:textId="77777777" w:rsidR="00236DA4" w:rsidRPr="00DE063E" w:rsidRDefault="0046244C" w:rsidP="00DE063E">
            <w:pPr>
              <w:adjustRightInd w:val="0"/>
              <w:snapToGrid w:val="0"/>
              <w:jc w:val="center"/>
            </w:pPr>
            <w:proofErr w:type="spellStart"/>
            <w:r w:rsidRPr="00DE063E">
              <w:rPr>
                <w:color w:val="000000"/>
              </w:rPr>
              <w:t>Intraop</w:t>
            </w:r>
            <w:proofErr w:type="spellEnd"/>
          </w:p>
        </w:tc>
        <w:tc>
          <w:tcPr>
            <w:tcW w:w="134" w:type="pct"/>
            <w:shd w:val="clear" w:color="auto" w:fill="FFFFFF"/>
            <w:vAlign w:val="center"/>
          </w:tcPr>
          <w:p w14:paraId="04409290" w14:textId="77777777" w:rsidR="00236DA4" w:rsidRPr="00DE063E" w:rsidRDefault="0046244C" w:rsidP="00DE063E">
            <w:pPr>
              <w:adjustRightInd w:val="0"/>
              <w:snapToGrid w:val="0"/>
              <w:jc w:val="center"/>
            </w:pPr>
            <w:r w:rsidRPr="00DE063E">
              <w:rPr>
                <w:color w:val="000000"/>
              </w:rPr>
              <w:t>18</w:t>
            </w:r>
          </w:p>
        </w:tc>
        <w:tc>
          <w:tcPr>
            <w:tcW w:w="233" w:type="pct"/>
            <w:shd w:val="clear" w:color="auto" w:fill="FFFFFF"/>
            <w:vAlign w:val="center"/>
          </w:tcPr>
          <w:p w14:paraId="3C434D5E" w14:textId="77777777" w:rsidR="00236DA4" w:rsidRPr="00DE063E" w:rsidRDefault="0046244C" w:rsidP="00DE063E">
            <w:pPr>
              <w:adjustRightInd w:val="0"/>
              <w:snapToGrid w:val="0"/>
              <w:jc w:val="center"/>
            </w:pPr>
            <w:r w:rsidRPr="00DE063E">
              <w:rPr>
                <w:color w:val="000000"/>
              </w:rPr>
              <w:t>No</w:t>
            </w:r>
          </w:p>
        </w:tc>
        <w:tc>
          <w:tcPr>
            <w:tcW w:w="207" w:type="pct"/>
            <w:shd w:val="clear" w:color="auto" w:fill="FFFFFF"/>
            <w:vAlign w:val="center"/>
          </w:tcPr>
          <w:p w14:paraId="7CFBEBAE" w14:textId="77777777" w:rsidR="00236DA4" w:rsidRPr="00DE063E" w:rsidRDefault="0046244C" w:rsidP="00DE063E">
            <w:pPr>
              <w:adjustRightInd w:val="0"/>
              <w:snapToGrid w:val="0"/>
              <w:jc w:val="center"/>
            </w:pPr>
            <w:r w:rsidRPr="00DE063E">
              <w:rPr>
                <w:color w:val="000000"/>
              </w:rPr>
              <w:t>closure; hiatoplasty;</w:t>
            </w:r>
            <w:r w:rsidRPr="00DE063E">
              <w:rPr>
                <w:color w:val="000000"/>
              </w:rPr>
              <w:br/>
              <w:t>mesh reinforce</w:t>
            </w:r>
          </w:p>
        </w:tc>
        <w:tc>
          <w:tcPr>
            <w:tcW w:w="185" w:type="pct"/>
            <w:shd w:val="clear" w:color="auto" w:fill="FFFFFF"/>
            <w:vAlign w:val="center"/>
          </w:tcPr>
          <w:p w14:paraId="678D7EED" w14:textId="77777777" w:rsidR="00236DA4" w:rsidRPr="00DE063E" w:rsidRDefault="0046244C" w:rsidP="00DE063E">
            <w:pPr>
              <w:adjustRightInd w:val="0"/>
              <w:snapToGrid w:val="0"/>
              <w:jc w:val="center"/>
            </w:pPr>
            <w:r w:rsidRPr="00DE063E">
              <w:rPr>
                <w:color w:val="000000"/>
              </w:rPr>
              <w:t>ND</w:t>
            </w:r>
          </w:p>
        </w:tc>
        <w:tc>
          <w:tcPr>
            <w:tcW w:w="239" w:type="pct"/>
            <w:shd w:val="clear" w:color="auto" w:fill="FFFFFF"/>
            <w:vAlign w:val="center"/>
          </w:tcPr>
          <w:p w14:paraId="3A4B28BC" w14:textId="77777777" w:rsidR="00236DA4" w:rsidRPr="00DE063E" w:rsidRDefault="0046244C" w:rsidP="00DE063E">
            <w:pPr>
              <w:adjustRightInd w:val="0"/>
              <w:snapToGrid w:val="0"/>
              <w:jc w:val="center"/>
            </w:pPr>
            <w:r w:rsidRPr="00DE063E">
              <w:rPr>
                <w:color w:val="000000"/>
              </w:rPr>
              <w:t>No</w:t>
            </w:r>
          </w:p>
        </w:tc>
        <w:tc>
          <w:tcPr>
            <w:tcW w:w="166" w:type="pct"/>
            <w:shd w:val="clear" w:color="auto" w:fill="FFFFFF"/>
            <w:vAlign w:val="center"/>
          </w:tcPr>
          <w:p w14:paraId="70667794" w14:textId="77777777" w:rsidR="00236DA4" w:rsidRPr="00DE063E" w:rsidRDefault="0046244C" w:rsidP="00DE063E">
            <w:pPr>
              <w:adjustRightInd w:val="0"/>
              <w:snapToGrid w:val="0"/>
              <w:jc w:val="center"/>
            </w:pPr>
            <w:r w:rsidRPr="00DE063E">
              <w:rPr>
                <w:color w:val="000000"/>
              </w:rPr>
              <w:t>ND</w:t>
            </w:r>
          </w:p>
        </w:tc>
        <w:tc>
          <w:tcPr>
            <w:tcW w:w="215" w:type="pct"/>
            <w:shd w:val="clear" w:color="auto" w:fill="FFFFFF"/>
            <w:vAlign w:val="center"/>
          </w:tcPr>
          <w:p w14:paraId="26066D51" w14:textId="77777777" w:rsidR="00236DA4" w:rsidRPr="00DE063E" w:rsidRDefault="0046244C" w:rsidP="00DE063E">
            <w:pPr>
              <w:adjustRightInd w:val="0"/>
              <w:snapToGrid w:val="0"/>
              <w:jc w:val="center"/>
            </w:pPr>
            <w:r w:rsidRPr="00DE063E">
              <w:rPr>
                <w:color w:val="000000"/>
              </w:rPr>
              <w:t>ND</w:t>
            </w:r>
          </w:p>
        </w:tc>
        <w:tc>
          <w:tcPr>
            <w:tcW w:w="170" w:type="pct"/>
            <w:shd w:val="clear" w:color="auto" w:fill="FFFFFF"/>
            <w:vAlign w:val="center"/>
          </w:tcPr>
          <w:p w14:paraId="5F9C7C57" w14:textId="77777777" w:rsidR="00236DA4" w:rsidRPr="00DE063E" w:rsidRDefault="0046244C" w:rsidP="00DE063E">
            <w:pPr>
              <w:adjustRightInd w:val="0"/>
              <w:snapToGrid w:val="0"/>
              <w:jc w:val="center"/>
            </w:pPr>
            <w:r w:rsidRPr="00DE063E">
              <w:rPr>
                <w:color w:val="000000"/>
              </w:rPr>
              <w:t>ND</w:t>
            </w:r>
          </w:p>
        </w:tc>
        <w:tc>
          <w:tcPr>
            <w:tcW w:w="2511" w:type="pct"/>
            <w:shd w:val="clear" w:color="auto" w:fill="FFFFFF"/>
            <w:vAlign w:val="center"/>
          </w:tcPr>
          <w:p w14:paraId="115AED20" w14:textId="77777777" w:rsidR="00236DA4" w:rsidRPr="00DE063E" w:rsidRDefault="0046244C" w:rsidP="00DE063E">
            <w:pPr>
              <w:adjustRightInd w:val="0"/>
              <w:snapToGrid w:val="0"/>
              <w:jc w:val="center"/>
            </w:pPr>
            <w:r w:rsidRPr="00DE063E">
              <w:rPr>
                <w:color w:val="000000"/>
              </w:rPr>
              <w:t>6</w:t>
            </w:r>
          </w:p>
        </w:tc>
      </w:tr>
      <w:tr w:rsidR="00C2091D" w:rsidRPr="00DE063E" w14:paraId="4CD6E634" w14:textId="77777777" w:rsidTr="00C2091D">
        <w:trPr>
          <w:trHeight w:val="3080"/>
        </w:trPr>
        <w:tc>
          <w:tcPr>
            <w:tcW w:w="179" w:type="pct"/>
            <w:vMerge/>
            <w:shd w:val="clear" w:color="auto" w:fill="FFFFFF"/>
            <w:vAlign w:val="center"/>
          </w:tcPr>
          <w:p w14:paraId="1E88E4C6" w14:textId="77777777" w:rsidR="00236DA4" w:rsidRPr="00DE063E" w:rsidRDefault="00236DA4" w:rsidP="00DE063E">
            <w:pPr>
              <w:widowControl w:val="0"/>
              <w:pBdr>
                <w:top w:val="nil"/>
                <w:left w:val="nil"/>
                <w:bottom w:val="nil"/>
                <w:right w:val="nil"/>
                <w:between w:val="nil"/>
              </w:pBdr>
              <w:adjustRightInd w:val="0"/>
              <w:snapToGrid w:val="0"/>
            </w:pPr>
          </w:p>
        </w:tc>
        <w:tc>
          <w:tcPr>
            <w:tcW w:w="112" w:type="pct"/>
            <w:shd w:val="clear" w:color="auto" w:fill="FFFFFF"/>
            <w:vAlign w:val="center"/>
          </w:tcPr>
          <w:p w14:paraId="04BD428B" w14:textId="77777777" w:rsidR="00236DA4" w:rsidRPr="00DE063E" w:rsidRDefault="0046244C" w:rsidP="00DE063E">
            <w:pPr>
              <w:adjustRightInd w:val="0"/>
              <w:snapToGrid w:val="0"/>
              <w:jc w:val="center"/>
            </w:pPr>
            <w:r w:rsidRPr="00DE063E">
              <w:rPr>
                <w:color w:val="000000"/>
              </w:rPr>
              <w:t>12</w:t>
            </w:r>
          </w:p>
        </w:tc>
        <w:tc>
          <w:tcPr>
            <w:tcW w:w="145" w:type="pct"/>
            <w:shd w:val="clear" w:color="auto" w:fill="FFFFFF"/>
            <w:vAlign w:val="center"/>
          </w:tcPr>
          <w:p w14:paraId="6BAE9454" w14:textId="77777777" w:rsidR="00236DA4" w:rsidRPr="00DE063E" w:rsidRDefault="0046244C" w:rsidP="00DE063E">
            <w:pPr>
              <w:adjustRightInd w:val="0"/>
              <w:snapToGrid w:val="0"/>
              <w:jc w:val="center"/>
            </w:pPr>
            <w:r w:rsidRPr="00DE063E">
              <w:rPr>
                <w:color w:val="000000"/>
              </w:rPr>
              <w:t>M</w:t>
            </w:r>
          </w:p>
        </w:tc>
        <w:tc>
          <w:tcPr>
            <w:tcW w:w="103" w:type="pct"/>
            <w:shd w:val="clear" w:color="auto" w:fill="FFFFFF"/>
            <w:vAlign w:val="center"/>
          </w:tcPr>
          <w:p w14:paraId="237D3F72" w14:textId="77777777" w:rsidR="00236DA4" w:rsidRPr="00DE063E" w:rsidRDefault="0046244C" w:rsidP="00DE063E">
            <w:pPr>
              <w:adjustRightInd w:val="0"/>
              <w:snapToGrid w:val="0"/>
              <w:jc w:val="center"/>
            </w:pPr>
            <w:r w:rsidRPr="00DE063E">
              <w:rPr>
                <w:color w:val="000000"/>
              </w:rPr>
              <w:t>29</w:t>
            </w:r>
          </w:p>
        </w:tc>
        <w:tc>
          <w:tcPr>
            <w:tcW w:w="226" w:type="pct"/>
            <w:shd w:val="clear" w:color="auto" w:fill="FFFFFF"/>
            <w:vAlign w:val="center"/>
          </w:tcPr>
          <w:p w14:paraId="16F7C5AB" w14:textId="77777777" w:rsidR="00236DA4" w:rsidRPr="00DE063E" w:rsidRDefault="0046244C" w:rsidP="00DE063E">
            <w:pPr>
              <w:adjustRightInd w:val="0"/>
              <w:snapToGrid w:val="0"/>
              <w:jc w:val="center"/>
            </w:pPr>
            <w:r w:rsidRPr="00DE063E">
              <w:rPr>
                <w:color w:val="000000"/>
              </w:rPr>
              <w:t>ND</w:t>
            </w:r>
          </w:p>
        </w:tc>
        <w:tc>
          <w:tcPr>
            <w:tcW w:w="176" w:type="pct"/>
            <w:shd w:val="clear" w:color="auto" w:fill="FFFFFF"/>
            <w:vAlign w:val="center"/>
          </w:tcPr>
          <w:p w14:paraId="3A66EF03" w14:textId="77777777" w:rsidR="00236DA4" w:rsidRPr="00DE063E" w:rsidRDefault="0046244C" w:rsidP="00DE063E">
            <w:pPr>
              <w:adjustRightInd w:val="0"/>
              <w:snapToGrid w:val="0"/>
              <w:jc w:val="center"/>
            </w:pPr>
            <w:proofErr w:type="spellStart"/>
            <w:r w:rsidRPr="00DE063E">
              <w:rPr>
                <w:color w:val="000000"/>
              </w:rPr>
              <w:t>Intraop</w:t>
            </w:r>
            <w:proofErr w:type="spellEnd"/>
          </w:p>
        </w:tc>
        <w:tc>
          <w:tcPr>
            <w:tcW w:w="134" w:type="pct"/>
            <w:shd w:val="clear" w:color="auto" w:fill="FFFFFF"/>
            <w:vAlign w:val="center"/>
          </w:tcPr>
          <w:p w14:paraId="19EC2148" w14:textId="77777777" w:rsidR="00236DA4" w:rsidRPr="00DE063E" w:rsidRDefault="0046244C" w:rsidP="00DE063E">
            <w:pPr>
              <w:adjustRightInd w:val="0"/>
              <w:snapToGrid w:val="0"/>
              <w:jc w:val="center"/>
            </w:pPr>
            <w:r w:rsidRPr="00DE063E">
              <w:rPr>
                <w:color w:val="000000"/>
              </w:rPr>
              <w:t>30</w:t>
            </w:r>
          </w:p>
        </w:tc>
        <w:tc>
          <w:tcPr>
            <w:tcW w:w="233" w:type="pct"/>
            <w:shd w:val="clear" w:color="auto" w:fill="FFFFFF"/>
            <w:vAlign w:val="center"/>
          </w:tcPr>
          <w:p w14:paraId="12C57CCF" w14:textId="77777777" w:rsidR="00236DA4" w:rsidRPr="00DE063E" w:rsidRDefault="0046244C" w:rsidP="00DE063E">
            <w:pPr>
              <w:adjustRightInd w:val="0"/>
              <w:snapToGrid w:val="0"/>
              <w:jc w:val="center"/>
            </w:pPr>
            <w:r w:rsidRPr="00DE063E">
              <w:rPr>
                <w:color w:val="000000"/>
              </w:rPr>
              <w:t>No</w:t>
            </w:r>
          </w:p>
        </w:tc>
        <w:tc>
          <w:tcPr>
            <w:tcW w:w="207" w:type="pct"/>
            <w:shd w:val="clear" w:color="auto" w:fill="FFFFFF"/>
            <w:vAlign w:val="center"/>
          </w:tcPr>
          <w:p w14:paraId="3D51C6C6" w14:textId="77777777" w:rsidR="00236DA4" w:rsidRPr="00DE063E" w:rsidRDefault="0046244C" w:rsidP="00DE063E">
            <w:pPr>
              <w:adjustRightInd w:val="0"/>
              <w:snapToGrid w:val="0"/>
              <w:jc w:val="center"/>
            </w:pPr>
            <w:r w:rsidRPr="00DE063E">
              <w:rPr>
                <w:color w:val="000000"/>
              </w:rPr>
              <w:t>closure; hiatoplasty;</w:t>
            </w:r>
            <w:r w:rsidRPr="00DE063E">
              <w:rPr>
                <w:color w:val="000000"/>
              </w:rPr>
              <w:br/>
              <w:t>mesh reinforce</w:t>
            </w:r>
          </w:p>
        </w:tc>
        <w:tc>
          <w:tcPr>
            <w:tcW w:w="185" w:type="pct"/>
            <w:shd w:val="clear" w:color="auto" w:fill="FFFFFF"/>
            <w:vAlign w:val="center"/>
          </w:tcPr>
          <w:p w14:paraId="05436EE7" w14:textId="77777777" w:rsidR="00236DA4" w:rsidRPr="00DE063E" w:rsidRDefault="0046244C" w:rsidP="00DE063E">
            <w:pPr>
              <w:adjustRightInd w:val="0"/>
              <w:snapToGrid w:val="0"/>
              <w:jc w:val="center"/>
            </w:pPr>
            <w:r w:rsidRPr="00DE063E">
              <w:rPr>
                <w:color w:val="000000"/>
              </w:rPr>
              <w:t>Yes</w:t>
            </w:r>
          </w:p>
        </w:tc>
        <w:tc>
          <w:tcPr>
            <w:tcW w:w="239" w:type="pct"/>
            <w:shd w:val="clear" w:color="auto" w:fill="FFFFFF"/>
            <w:vAlign w:val="center"/>
          </w:tcPr>
          <w:p w14:paraId="070246A6" w14:textId="77777777" w:rsidR="00236DA4" w:rsidRPr="00DE063E" w:rsidRDefault="0046244C" w:rsidP="00DE063E">
            <w:pPr>
              <w:adjustRightInd w:val="0"/>
              <w:snapToGrid w:val="0"/>
              <w:jc w:val="center"/>
            </w:pPr>
            <w:r w:rsidRPr="00DE063E">
              <w:rPr>
                <w:color w:val="000000"/>
              </w:rPr>
              <w:t>Yes</w:t>
            </w:r>
          </w:p>
        </w:tc>
        <w:tc>
          <w:tcPr>
            <w:tcW w:w="166" w:type="pct"/>
            <w:shd w:val="clear" w:color="auto" w:fill="FFFFFF"/>
            <w:vAlign w:val="center"/>
          </w:tcPr>
          <w:p w14:paraId="7D5D00A7" w14:textId="77777777" w:rsidR="00236DA4" w:rsidRPr="00DE063E" w:rsidRDefault="0046244C" w:rsidP="00DE063E">
            <w:pPr>
              <w:adjustRightInd w:val="0"/>
              <w:snapToGrid w:val="0"/>
              <w:jc w:val="center"/>
            </w:pPr>
            <w:r w:rsidRPr="00DE063E">
              <w:rPr>
                <w:color w:val="000000"/>
              </w:rPr>
              <w:t>ND</w:t>
            </w:r>
          </w:p>
        </w:tc>
        <w:tc>
          <w:tcPr>
            <w:tcW w:w="215" w:type="pct"/>
            <w:shd w:val="clear" w:color="auto" w:fill="FFFFFF"/>
            <w:vAlign w:val="center"/>
          </w:tcPr>
          <w:p w14:paraId="73EF0944" w14:textId="77777777" w:rsidR="00236DA4" w:rsidRPr="00DE063E" w:rsidRDefault="0046244C" w:rsidP="00DE063E">
            <w:pPr>
              <w:adjustRightInd w:val="0"/>
              <w:snapToGrid w:val="0"/>
              <w:jc w:val="center"/>
            </w:pPr>
            <w:r w:rsidRPr="00DE063E">
              <w:rPr>
                <w:color w:val="000000"/>
              </w:rPr>
              <w:t>ND</w:t>
            </w:r>
          </w:p>
        </w:tc>
        <w:tc>
          <w:tcPr>
            <w:tcW w:w="170" w:type="pct"/>
            <w:shd w:val="clear" w:color="auto" w:fill="FFFFFF"/>
            <w:vAlign w:val="center"/>
          </w:tcPr>
          <w:p w14:paraId="3443669F" w14:textId="77777777" w:rsidR="00236DA4" w:rsidRPr="00DE063E" w:rsidRDefault="0046244C" w:rsidP="00DE063E">
            <w:pPr>
              <w:adjustRightInd w:val="0"/>
              <w:snapToGrid w:val="0"/>
              <w:jc w:val="center"/>
            </w:pPr>
            <w:r w:rsidRPr="00DE063E">
              <w:rPr>
                <w:color w:val="000000"/>
              </w:rPr>
              <w:t>ND</w:t>
            </w:r>
          </w:p>
        </w:tc>
        <w:tc>
          <w:tcPr>
            <w:tcW w:w="2511" w:type="pct"/>
            <w:shd w:val="clear" w:color="auto" w:fill="FFFFFF"/>
            <w:vAlign w:val="center"/>
          </w:tcPr>
          <w:p w14:paraId="18C4B16A" w14:textId="77777777" w:rsidR="00236DA4" w:rsidRPr="00DE063E" w:rsidRDefault="0046244C" w:rsidP="00DE063E">
            <w:pPr>
              <w:adjustRightInd w:val="0"/>
              <w:snapToGrid w:val="0"/>
              <w:jc w:val="center"/>
            </w:pPr>
            <w:r w:rsidRPr="00DE063E">
              <w:rPr>
                <w:color w:val="000000"/>
              </w:rPr>
              <w:t>6</w:t>
            </w:r>
          </w:p>
        </w:tc>
      </w:tr>
      <w:tr w:rsidR="00C2091D" w:rsidRPr="00DE063E" w14:paraId="0B9326EB" w14:textId="77777777" w:rsidTr="00C2091D">
        <w:trPr>
          <w:trHeight w:val="2800"/>
        </w:trPr>
        <w:tc>
          <w:tcPr>
            <w:tcW w:w="179" w:type="pct"/>
            <w:vMerge/>
            <w:shd w:val="clear" w:color="auto" w:fill="FFFFFF"/>
            <w:vAlign w:val="center"/>
          </w:tcPr>
          <w:p w14:paraId="6B4A49A8" w14:textId="77777777" w:rsidR="00236DA4" w:rsidRPr="00DE063E" w:rsidRDefault="00236DA4" w:rsidP="00DE063E">
            <w:pPr>
              <w:widowControl w:val="0"/>
              <w:pBdr>
                <w:top w:val="nil"/>
                <w:left w:val="nil"/>
                <w:bottom w:val="nil"/>
                <w:right w:val="nil"/>
                <w:between w:val="nil"/>
              </w:pBdr>
              <w:adjustRightInd w:val="0"/>
              <w:snapToGrid w:val="0"/>
            </w:pPr>
          </w:p>
        </w:tc>
        <w:tc>
          <w:tcPr>
            <w:tcW w:w="112" w:type="pct"/>
            <w:shd w:val="clear" w:color="auto" w:fill="FFFFFF"/>
            <w:vAlign w:val="center"/>
          </w:tcPr>
          <w:p w14:paraId="1BF89A09" w14:textId="77777777" w:rsidR="00236DA4" w:rsidRPr="00DE063E" w:rsidRDefault="0046244C" w:rsidP="00DE063E">
            <w:pPr>
              <w:adjustRightInd w:val="0"/>
              <w:snapToGrid w:val="0"/>
              <w:jc w:val="center"/>
            </w:pPr>
            <w:r w:rsidRPr="00DE063E">
              <w:rPr>
                <w:color w:val="000000"/>
              </w:rPr>
              <w:t>13</w:t>
            </w:r>
          </w:p>
        </w:tc>
        <w:tc>
          <w:tcPr>
            <w:tcW w:w="145" w:type="pct"/>
            <w:shd w:val="clear" w:color="auto" w:fill="FFFFFF"/>
            <w:vAlign w:val="center"/>
          </w:tcPr>
          <w:p w14:paraId="2B3A033E" w14:textId="77777777" w:rsidR="00236DA4" w:rsidRPr="00DE063E" w:rsidRDefault="0046244C" w:rsidP="00DE063E">
            <w:pPr>
              <w:adjustRightInd w:val="0"/>
              <w:snapToGrid w:val="0"/>
              <w:jc w:val="center"/>
            </w:pPr>
            <w:r w:rsidRPr="00DE063E">
              <w:rPr>
                <w:color w:val="000000"/>
              </w:rPr>
              <w:t>M</w:t>
            </w:r>
          </w:p>
        </w:tc>
        <w:tc>
          <w:tcPr>
            <w:tcW w:w="103" w:type="pct"/>
            <w:shd w:val="clear" w:color="auto" w:fill="FFFFFF"/>
            <w:vAlign w:val="center"/>
          </w:tcPr>
          <w:p w14:paraId="6B9B2F4C" w14:textId="77777777" w:rsidR="00236DA4" w:rsidRPr="00DE063E" w:rsidRDefault="0046244C" w:rsidP="00DE063E">
            <w:pPr>
              <w:adjustRightInd w:val="0"/>
              <w:snapToGrid w:val="0"/>
              <w:jc w:val="center"/>
            </w:pPr>
            <w:r w:rsidRPr="00DE063E">
              <w:rPr>
                <w:color w:val="000000"/>
              </w:rPr>
              <w:t>65</w:t>
            </w:r>
          </w:p>
        </w:tc>
        <w:tc>
          <w:tcPr>
            <w:tcW w:w="226" w:type="pct"/>
            <w:shd w:val="clear" w:color="auto" w:fill="FFFFFF"/>
            <w:vAlign w:val="center"/>
          </w:tcPr>
          <w:p w14:paraId="3B726547" w14:textId="77777777" w:rsidR="00236DA4" w:rsidRPr="00DE063E" w:rsidRDefault="0046244C" w:rsidP="00DE063E">
            <w:pPr>
              <w:adjustRightInd w:val="0"/>
              <w:snapToGrid w:val="0"/>
              <w:jc w:val="center"/>
            </w:pPr>
            <w:r w:rsidRPr="00DE063E">
              <w:rPr>
                <w:color w:val="000000"/>
              </w:rPr>
              <w:t>ND</w:t>
            </w:r>
          </w:p>
        </w:tc>
        <w:tc>
          <w:tcPr>
            <w:tcW w:w="176" w:type="pct"/>
            <w:shd w:val="clear" w:color="auto" w:fill="FFFFFF"/>
            <w:vAlign w:val="center"/>
          </w:tcPr>
          <w:p w14:paraId="2EA43993" w14:textId="77777777" w:rsidR="00236DA4" w:rsidRPr="00DE063E" w:rsidRDefault="0046244C" w:rsidP="00DE063E">
            <w:pPr>
              <w:adjustRightInd w:val="0"/>
              <w:snapToGrid w:val="0"/>
              <w:jc w:val="center"/>
            </w:pPr>
            <w:proofErr w:type="spellStart"/>
            <w:r w:rsidRPr="00DE063E">
              <w:rPr>
                <w:color w:val="000000"/>
              </w:rPr>
              <w:t>Intraop</w:t>
            </w:r>
            <w:proofErr w:type="spellEnd"/>
          </w:p>
        </w:tc>
        <w:tc>
          <w:tcPr>
            <w:tcW w:w="134" w:type="pct"/>
            <w:shd w:val="clear" w:color="auto" w:fill="FFFFFF"/>
            <w:vAlign w:val="center"/>
          </w:tcPr>
          <w:p w14:paraId="6D417BA4" w14:textId="77777777" w:rsidR="00236DA4" w:rsidRPr="00DE063E" w:rsidRDefault="0046244C" w:rsidP="00DE063E">
            <w:pPr>
              <w:adjustRightInd w:val="0"/>
              <w:snapToGrid w:val="0"/>
              <w:jc w:val="center"/>
            </w:pPr>
            <w:r w:rsidRPr="00DE063E">
              <w:rPr>
                <w:color w:val="000000"/>
              </w:rPr>
              <w:t>16</w:t>
            </w:r>
          </w:p>
        </w:tc>
        <w:tc>
          <w:tcPr>
            <w:tcW w:w="233" w:type="pct"/>
            <w:shd w:val="clear" w:color="auto" w:fill="FFFFFF"/>
            <w:vAlign w:val="center"/>
          </w:tcPr>
          <w:p w14:paraId="0431281C" w14:textId="77777777" w:rsidR="00236DA4" w:rsidRPr="00DE063E" w:rsidRDefault="0046244C" w:rsidP="00DE063E">
            <w:pPr>
              <w:adjustRightInd w:val="0"/>
              <w:snapToGrid w:val="0"/>
              <w:jc w:val="center"/>
            </w:pPr>
            <w:r w:rsidRPr="00DE063E">
              <w:rPr>
                <w:color w:val="000000"/>
              </w:rPr>
              <w:t>No</w:t>
            </w:r>
          </w:p>
        </w:tc>
        <w:tc>
          <w:tcPr>
            <w:tcW w:w="207" w:type="pct"/>
            <w:shd w:val="clear" w:color="auto" w:fill="FFFFFF"/>
            <w:vAlign w:val="center"/>
          </w:tcPr>
          <w:p w14:paraId="6CDC7271" w14:textId="77777777" w:rsidR="00236DA4" w:rsidRPr="00DE063E" w:rsidRDefault="0046244C" w:rsidP="00DE063E">
            <w:pPr>
              <w:adjustRightInd w:val="0"/>
              <w:snapToGrid w:val="0"/>
              <w:jc w:val="center"/>
            </w:pPr>
            <w:r w:rsidRPr="00DE063E">
              <w:rPr>
                <w:color w:val="000000"/>
              </w:rPr>
              <w:t>closure; hiatoplasty;</w:t>
            </w:r>
            <w:r w:rsidRPr="00DE063E">
              <w:rPr>
                <w:color w:val="000000"/>
              </w:rPr>
              <w:br/>
              <w:t>mesh reinforce</w:t>
            </w:r>
          </w:p>
        </w:tc>
        <w:tc>
          <w:tcPr>
            <w:tcW w:w="185" w:type="pct"/>
            <w:shd w:val="clear" w:color="auto" w:fill="FFFFFF"/>
            <w:vAlign w:val="center"/>
          </w:tcPr>
          <w:p w14:paraId="601F42B3" w14:textId="77777777" w:rsidR="00236DA4" w:rsidRPr="00DE063E" w:rsidRDefault="0046244C" w:rsidP="00DE063E">
            <w:pPr>
              <w:adjustRightInd w:val="0"/>
              <w:snapToGrid w:val="0"/>
              <w:jc w:val="center"/>
            </w:pPr>
            <w:r w:rsidRPr="00DE063E">
              <w:rPr>
                <w:color w:val="000000"/>
              </w:rPr>
              <w:t>Yes</w:t>
            </w:r>
          </w:p>
        </w:tc>
        <w:tc>
          <w:tcPr>
            <w:tcW w:w="239" w:type="pct"/>
            <w:shd w:val="clear" w:color="auto" w:fill="FFFFFF"/>
            <w:vAlign w:val="center"/>
          </w:tcPr>
          <w:p w14:paraId="2A4EAB5D" w14:textId="77777777" w:rsidR="00236DA4" w:rsidRPr="00DE063E" w:rsidRDefault="0046244C" w:rsidP="00DE063E">
            <w:pPr>
              <w:adjustRightInd w:val="0"/>
              <w:snapToGrid w:val="0"/>
              <w:jc w:val="center"/>
            </w:pPr>
            <w:r w:rsidRPr="00DE063E">
              <w:rPr>
                <w:color w:val="000000"/>
              </w:rPr>
              <w:t>Yes</w:t>
            </w:r>
          </w:p>
        </w:tc>
        <w:tc>
          <w:tcPr>
            <w:tcW w:w="166" w:type="pct"/>
            <w:shd w:val="clear" w:color="auto" w:fill="FFFFFF"/>
            <w:vAlign w:val="center"/>
          </w:tcPr>
          <w:p w14:paraId="2710DC90" w14:textId="77777777" w:rsidR="00236DA4" w:rsidRPr="00DE063E" w:rsidRDefault="0046244C" w:rsidP="00DE063E">
            <w:pPr>
              <w:adjustRightInd w:val="0"/>
              <w:snapToGrid w:val="0"/>
              <w:jc w:val="center"/>
            </w:pPr>
            <w:r w:rsidRPr="00DE063E">
              <w:rPr>
                <w:color w:val="000000"/>
              </w:rPr>
              <w:t>ND</w:t>
            </w:r>
          </w:p>
        </w:tc>
        <w:tc>
          <w:tcPr>
            <w:tcW w:w="215" w:type="pct"/>
            <w:shd w:val="clear" w:color="auto" w:fill="FFFFFF"/>
            <w:vAlign w:val="center"/>
          </w:tcPr>
          <w:p w14:paraId="4CEA489E" w14:textId="77777777" w:rsidR="00236DA4" w:rsidRPr="00DE063E" w:rsidRDefault="0046244C" w:rsidP="00DE063E">
            <w:pPr>
              <w:adjustRightInd w:val="0"/>
              <w:snapToGrid w:val="0"/>
              <w:jc w:val="center"/>
            </w:pPr>
            <w:r w:rsidRPr="00DE063E">
              <w:rPr>
                <w:color w:val="000000"/>
              </w:rPr>
              <w:t>ND</w:t>
            </w:r>
          </w:p>
        </w:tc>
        <w:tc>
          <w:tcPr>
            <w:tcW w:w="170" w:type="pct"/>
            <w:shd w:val="clear" w:color="auto" w:fill="FFFFFF"/>
            <w:vAlign w:val="center"/>
          </w:tcPr>
          <w:p w14:paraId="52F0BA1A" w14:textId="77777777" w:rsidR="00236DA4" w:rsidRPr="00DE063E" w:rsidRDefault="0046244C" w:rsidP="00DE063E">
            <w:pPr>
              <w:adjustRightInd w:val="0"/>
              <w:snapToGrid w:val="0"/>
              <w:jc w:val="center"/>
            </w:pPr>
            <w:r w:rsidRPr="00DE063E">
              <w:rPr>
                <w:color w:val="000000"/>
              </w:rPr>
              <w:t>ND</w:t>
            </w:r>
          </w:p>
        </w:tc>
        <w:tc>
          <w:tcPr>
            <w:tcW w:w="2511" w:type="pct"/>
            <w:shd w:val="clear" w:color="auto" w:fill="FFFFFF"/>
            <w:vAlign w:val="center"/>
          </w:tcPr>
          <w:p w14:paraId="78205614" w14:textId="77777777" w:rsidR="00236DA4" w:rsidRPr="00DE063E" w:rsidRDefault="0046244C" w:rsidP="00DE063E">
            <w:pPr>
              <w:adjustRightInd w:val="0"/>
              <w:snapToGrid w:val="0"/>
              <w:jc w:val="center"/>
            </w:pPr>
            <w:r w:rsidRPr="00DE063E">
              <w:rPr>
                <w:color w:val="000000"/>
              </w:rPr>
              <w:t>6</w:t>
            </w:r>
          </w:p>
        </w:tc>
      </w:tr>
      <w:tr w:rsidR="00C2091D" w:rsidRPr="00DE063E" w14:paraId="3294372C" w14:textId="77777777" w:rsidTr="00C2091D">
        <w:trPr>
          <w:trHeight w:val="3360"/>
        </w:trPr>
        <w:tc>
          <w:tcPr>
            <w:tcW w:w="179" w:type="pct"/>
            <w:shd w:val="clear" w:color="auto" w:fill="FFFFFF"/>
            <w:vAlign w:val="center"/>
          </w:tcPr>
          <w:p w14:paraId="2748BD58" w14:textId="77777777" w:rsidR="00236DA4" w:rsidRPr="00DE063E" w:rsidRDefault="0046244C" w:rsidP="00DE063E">
            <w:pPr>
              <w:adjustRightInd w:val="0"/>
              <w:snapToGrid w:val="0"/>
              <w:jc w:val="center"/>
            </w:pPr>
            <w:r w:rsidRPr="00DE063E">
              <w:rPr>
                <w:color w:val="000000"/>
              </w:rPr>
              <w:t xml:space="preserve">Lew </w:t>
            </w:r>
            <w:r w:rsidRPr="00DE063E">
              <w:rPr>
                <w:i/>
                <w:color w:val="000000"/>
              </w:rPr>
              <w:t>et al</w:t>
            </w:r>
            <w:r w:rsidRPr="00DE063E">
              <w:rPr>
                <w:color w:val="000000"/>
                <w:vertAlign w:val="superscript"/>
              </w:rPr>
              <w:t>[1]</w:t>
            </w:r>
            <w:r w:rsidRPr="00DE063E">
              <w:rPr>
                <w:color w:val="000000"/>
              </w:rPr>
              <w:t>, 2013</w:t>
            </w:r>
          </w:p>
        </w:tc>
        <w:tc>
          <w:tcPr>
            <w:tcW w:w="112" w:type="pct"/>
            <w:shd w:val="clear" w:color="auto" w:fill="FFFFFF"/>
            <w:vAlign w:val="center"/>
          </w:tcPr>
          <w:p w14:paraId="2C94A6BF" w14:textId="77777777" w:rsidR="00236DA4" w:rsidRPr="00DE063E" w:rsidRDefault="0046244C" w:rsidP="00DE063E">
            <w:pPr>
              <w:adjustRightInd w:val="0"/>
              <w:snapToGrid w:val="0"/>
              <w:jc w:val="center"/>
            </w:pPr>
            <w:r w:rsidRPr="00DE063E">
              <w:rPr>
                <w:color w:val="000000"/>
              </w:rPr>
              <w:t>6</w:t>
            </w:r>
          </w:p>
        </w:tc>
        <w:tc>
          <w:tcPr>
            <w:tcW w:w="145" w:type="pct"/>
            <w:shd w:val="clear" w:color="auto" w:fill="FFFFFF"/>
            <w:vAlign w:val="center"/>
          </w:tcPr>
          <w:p w14:paraId="5DCDB5B1" w14:textId="77777777" w:rsidR="00236DA4" w:rsidRPr="00DE063E" w:rsidRDefault="0046244C" w:rsidP="00DE063E">
            <w:pPr>
              <w:adjustRightInd w:val="0"/>
              <w:snapToGrid w:val="0"/>
              <w:jc w:val="center"/>
            </w:pPr>
            <w:r w:rsidRPr="00DE063E">
              <w:rPr>
                <w:color w:val="000000"/>
              </w:rPr>
              <w:t>F</w:t>
            </w:r>
          </w:p>
        </w:tc>
        <w:tc>
          <w:tcPr>
            <w:tcW w:w="103" w:type="pct"/>
            <w:shd w:val="clear" w:color="auto" w:fill="FFFFFF"/>
            <w:vAlign w:val="center"/>
          </w:tcPr>
          <w:p w14:paraId="37C02C01" w14:textId="77777777" w:rsidR="00236DA4" w:rsidRPr="00DE063E" w:rsidRDefault="0046244C" w:rsidP="00DE063E">
            <w:pPr>
              <w:adjustRightInd w:val="0"/>
              <w:snapToGrid w:val="0"/>
              <w:jc w:val="center"/>
            </w:pPr>
            <w:r w:rsidRPr="00DE063E">
              <w:rPr>
                <w:color w:val="000000"/>
              </w:rPr>
              <w:t>51</w:t>
            </w:r>
          </w:p>
        </w:tc>
        <w:tc>
          <w:tcPr>
            <w:tcW w:w="226" w:type="pct"/>
            <w:shd w:val="clear" w:color="auto" w:fill="FFFFFF"/>
            <w:vAlign w:val="center"/>
          </w:tcPr>
          <w:p w14:paraId="626500FF" w14:textId="77777777" w:rsidR="00236DA4" w:rsidRPr="00DE063E" w:rsidRDefault="0046244C" w:rsidP="00DE063E">
            <w:pPr>
              <w:adjustRightInd w:val="0"/>
              <w:snapToGrid w:val="0"/>
              <w:jc w:val="center"/>
            </w:pPr>
            <w:r w:rsidRPr="00DE063E">
              <w:rPr>
                <w:color w:val="000000"/>
              </w:rPr>
              <w:t>Epigastric pain; vomiting; heartburn; early satiety</w:t>
            </w:r>
          </w:p>
        </w:tc>
        <w:tc>
          <w:tcPr>
            <w:tcW w:w="176" w:type="pct"/>
            <w:shd w:val="clear" w:color="auto" w:fill="FFFFFF"/>
            <w:vAlign w:val="center"/>
          </w:tcPr>
          <w:p w14:paraId="57E42049" w14:textId="77777777" w:rsidR="00236DA4" w:rsidRPr="00DE063E" w:rsidRDefault="0046244C" w:rsidP="00DE063E">
            <w:pPr>
              <w:adjustRightInd w:val="0"/>
              <w:snapToGrid w:val="0"/>
              <w:jc w:val="center"/>
            </w:pPr>
            <w:proofErr w:type="spellStart"/>
            <w:r w:rsidRPr="00DE063E">
              <w:rPr>
                <w:color w:val="000000"/>
              </w:rPr>
              <w:t>Intraop</w:t>
            </w:r>
            <w:proofErr w:type="spellEnd"/>
          </w:p>
        </w:tc>
        <w:tc>
          <w:tcPr>
            <w:tcW w:w="134" w:type="pct"/>
            <w:shd w:val="clear" w:color="auto" w:fill="FFFFFF"/>
            <w:vAlign w:val="center"/>
          </w:tcPr>
          <w:p w14:paraId="65B76EB4" w14:textId="77777777" w:rsidR="00236DA4" w:rsidRPr="00DE063E" w:rsidRDefault="0046244C" w:rsidP="00DE063E">
            <w:pPr>
              <w:adjustRightInd w:val="0"/>
              <w:snapToGrid w:val="0"/>
              <w:jc w:val="center"/>
            </w:pPr>
            <w:r w:rsidRPr="00DE063E">
              <w:rPr>
                <w:color w:val="000000"/>
              </w:rPr>
              <w:t>3</w:t>
            </w:r>
          </w:p>
        </w:tc>
        <w:tc>
          <w:tcPr>
            <w:tcW w:w="233" w:type="pct"/>
            <w:shd w:val="clear" w:color="auto" w:fill="FFFFFF"/>
            <w:vAlign w:val="center"/>
          </w:tcPr>
          <w:p w14:paraId="491ED598" w14:textId="77777777" w:rsidR="00236DA4" w:rsidRPr="00DE063E" w:rsidRDefault="0046244C" w:rsidP="00DE063E">
            <w:pPr>
              <w:adjustRightInd w:val="0"/>
              <w:snapToGrid w:val="0"/>
              <w:jc w:val="center"/>
            </w:pPr>
            <w:proofErr w:type="spellStart"/>
            <w:r w:rsidRPr="00DE063E">
              <w:rPr>
                <w:color w:val="000000"/>
              </w:rPr>
              <w:t>mezenteroaxial</w:t>
            </w:r>
            <w:proofErr w:type="spellEnd"/>
            <w:r w:rsidRPr="00DE063E">
              <w:rPr>
                <w:color w:val="000000"/>
              </w:rPr>
              <w:t xml:space="preserve"> gastric volvulus</w:t>
            </w:r>
          </w:p>
        </w:tc>
        <w:tc>
          <w:tcPr>
            <w:tcW w:w="207" w:type="pct"/>
            <w:shd w:val="clear" w:color="auto" w:fill="FFFFFF"/>
            <w:vAlign w:val="center"/>
          </w:tcPr>
          <w:p w14:paraId="3EF4F8C4" w14:textId="77777777" w:rsidR="00236DA4" w:rsidRPr="00DE063E" w:rsidRDefault="0046244C" w:rsidP="00DE063E">
            <w:pPr>
              <w:adjustRightInd w:val="0"/>
              <w:snapToGrid w:val="0"/>
              <w:jc w:val="center"/>
            </w:pPr>
            <w:r w:rsidRPr="00DE063E">
              <w:rPr>
                <w:color w:val="000000"/>
              </w:rPr>
              <w:t>mesh repair</w:t>
            </w:r>
          </w:p>
        </w:tc>
        <w:tc>
          <w:tcPr>
            <w:tcW w:w="185" w:type="pct"/>
            <w:shd w:val="clear" w:color="auto" w:fill="FFFFFF"/>
            <w:vAlign w:val="center"/>
          </w:tcPr>
          <w:p w14:paraId="56F85B28" w14:textId="77777777" w:rsidR="00236DA4" w:rsidRPr="00DE063E" w:rsidRDefault="0046244C" w:rsidP="00DE063E">
            <w:pPr>
              <w:adjustRightInd w:val="0"/>
              <w:snapToGrid w:val="0"/>
              <w:jc w:val="center"/>
            </w:pPr>
            <w:r w:rsidRPr="00DE063E">
              <w:rPr>
                <w:color w:val="000000"/>
              </w:rPr>
              <w:t>No</w:t>
            </w:r>
          </w:p>
        </w:tc>
        <w:tc>
          <w:tcPr>
            <w:tcW w:w="239" w:type="pct"/>
            <w:shd w:val="clear" w:color="auto" w:fill="FFFFFF"/>
            <w:vAlign w:val="center"/>
          </w:tcPr>
          <w:p w14:paraId="10CDF336" w14:textId="77777777" w:rsidR="00236DA4" w:rsidRPr="00DE063E" w:rsidRDefault="0046244C" w:rsidP="00DE063E">
            <w:pPr>
              <w:adjustRightInd w:val="0"/>
              <w:snapToGrid w:val="0"/>
              <w:jc w:val="center"/>
            </w:pPr>
            <w:r w:rsidRPr="00DE063E">
              <w:rPr>
                <w:color w:val="000000"/>
              </w:rPr>
              <w:t>Yes</w:t>
            </w:r>
          </w:p>
        </w:tc>
        <w:tc>
          <w:tcPr>
            <w:tcW w:w="166" w:type="pct"/>
            <w:shd w:val="clear" w:color="auto" w:fill="FFFFFF"/>
            <w:vAlign w:val="center"/>
          </w:tcPr>
          <w:p w14:paraId="47F824C0" w14:textId="77777777" w:rsidR="00236DA4" w:rsidRPr="00DE063E" w:rsidRDefault="0046244C" w:rsidP="00DE063E">
            <w:pPr>
              <w:adjustRightInd w:val="0"/>
              <w:snapToGrid w:val="0"/>
              <w:jc w:val="center"/>
            </w:pPr>
            <w:r w:rsidRPr="00DE063E">
              <w:rPr>
                <w:color w:val="000000"/>
              </w:rPr>
              <w:t>None</w:t>
            </w:r>
          </w:p>
        </w:tc>
        <w:tc>
          <w:tcPr>
            <w:tcW w:w="215" w:type="pct"/>
            <w:shd w:val="clear" w:color="auto" w:fill="FFFFFF"/>
            <w:vAlign w:val="center"/>
          </w:tcPr>
          <w:p w14:paraId="15A6B431" w14:textId="77777777" w:rsidR="00236DA4" w:rsidRPr="00DE063E" w:rsidRDefault="0046244C" w:rsidP="00DE063E">
            <w:pPr>
              <w:adjustRightInd w:val="0"/>
              <w:snapToGrid w:val="0"/>
              <w:jc w:val="center"/>
            </w:pPr>
            <w:r w:rsidRPr="00DE063E">
              <w:rPr>
                <w:color w:val="000000"/>
              </w:rPr>
              <w:t>uneventful</w:t>
            </w:r>
          </w:p>
        </w:tc>
        <w:tc>
          <w:tcPr>
            <w:tcW w:w="170" w:type="pct"/>
            <w:shd w:val="clear" w:color="auto" w:fill="FFFFFF"/>
            <w:vAlign w:val="center"/>
          </w:tcPr>
          <w:p w14:paraId="375B787E" w14:textId="77777777" w:rsidR="00236DA4" w:rsidRPr="00DE063E" w:rsidRDefault="0046244C" w:rsidP="00DE063E">
            <w:pPr>
              <w:adjustRightInd w:val="0"/>
              <w:snapToGrid w:val="0"/>
              <w:jc w:val="center"/>
            </w:pPr>
            <w:r w:rsidRPr="00DE063E">
              <w:rPr>
                <w:color w:val="000000"/>
              </w:rPr>
              <w:t>5</w:t>
            </w:r>
          </w:p>
        </w:tc>
        <w:tc>
          <w:tcPr>
            <w:tcW w:w="2511" w:type="pct"/>
            <w:shd w:val="clear" w:color="auto" w:fill="FFFFFF"/>
            <w:vAlign w:val="center"/>
          </w:tcPr>
          <w:p w14:paraId="4B2A588F" w14:textId="77777777" w:rsidR="00236DA4" w:rsidRPr="00DE063E" w:rsidRDefault="0046244C" w:rsidP="00DE063E">
            <w:pPr>
              <w:adjustRightInd w:val="0"/>
              <w:snapToGrid w:val="0"/>
              <w:jc w:val="center"/>
            </w:pPr>
            <w:r w:rsidRPr="00DE063E">
              <w:rPr>
                <w:color w:val="000000"/>
              </w:rPr>
              <w:t>7</w:t>
            </w:r>
          </w:p>
        </w:tc>
      </w:tr>
      <w:tr w:rsidR="00C2091D" w:rsidRPr="00DE063E" w14:paraId="70839423" w14:textId="77777777" w:rsidTr="00C2091D">
        <w:trPr>
          <w:trHeight w:val="3360"/>
        </w:trPr>
        <w:tc>
          <w:tcPr>
            <w:tcW w:w="179" w:type="pct"/>
            <w:shd w:val="clear" w:color="auto" w:fill="FFFFFF"/>
            <w:vAlign w:val="center"/>
          </w:tcPr>
          <w:p w14:paraId="7B1568ED" w14:textId="77777777" w:rsidR="00236DA4" w:rsidRPr="00DE063E" w:rsidRDefault="0046244C" w:rsidP="00DE063E">
            <w:pPr>
              <w:adjustRightInd w:val="0"/>
              <w:snapToGrid w:val="0"/>
              <w:jc w:val="center"/>
            </w:pPr>
            <w:proofErr w:type="spellStart"/>
            <w:r w:rsidRPr="00DE063E">
              <w:rPr>
                <w:color w:val="000000"/>
              </w:rPr>
              <w:lastRenderedPageBreak/>
              <w:t>Staerkle</w:t>
            </w:r>
            <w:proofErr w:type="spellEnd"/>
            <w:r w:rsidRPr="00DE063E">
              <w:rPr>
                <w:color w:val="000000"/>
              </w:rPr>
              <w:t xml:space="preserve"> </w:t>
            </w:r>
            <w:r w:rsidRPr="00DE063E">
              <w:rPr>
                <w:i/>
                <w:color w:val="000000"/>
              </w:rPr>
              <w:t>et al</w:t>
            </w:r>
            <w:r w:rsidRPr="00DE063E">
              <w:rPr>
                <w:color w:val="000000"/>
                <w:vertAlign w:val="superscript"/>
              </w:rPr>
              <w:t>[5]</w:t>
            </w:r>
            <w:r w:rsidRPr="00DE063E">
              <w:rPr>
                <w:color w:val="000000"/>
              </w:rPr>
              <w:t>, 2016</w:t>
            </w:r>
          </w:p>
        </w:tc>
        <w:tc>
          <w:tcPr>
            <w:tcW w:w="112" w:type="pct"/>
            <w:shd w:val="clear" w:color="auto" w:fill="FFFFFF"/>
            <w:vAlign w:val="center"/>
          </w:tcPr>
          <w:p w14:paraId="7F67330C" w14:textId="77777777" w:rsidR="00236DA4" w:rsidRPr="00DE063E" w:rsidRDefault="0046244C" w:rsidP="00DE063E">
            <w:pPr>
              <w:adjustRightInd w:val="0"/>
              <w:snapToGrid w:val="0"/>
              <w:jc w:val="center"/>
            </w:pPr>
            <w:r w:rsidRPr="00DE063E">
              <w:rPr>
                <w:color w:val="000000"/>
              </w:rPr>
              <w:t>7</w:t>
            </w:r>
          </w:p>
        </w:tc>
        <w:tc>
          <w:tcPr>
            <w:tcW w:w="145" w:type="pct"/>
            <w:shd w:val="clear" w:color="auto" w:fill="FFFFFF"/>
            <w:vAlign w:val="center"/>
          </w:tcPr>
          <w:p w14:paraId="351E4361" w14:textId="77777777" w:rsidR="00236DA4" w:rsidRPr="00DE063E" w:rsidRDefault="0046244C" w:rsidP="00DE063E">
            <w:pPr>
              <w:adjustRightInd w:val="0"/>
              <w:snapToGrid w:val="0"/>
              <w:jc w:val="center"/>
            </w:pPr>
            <w:r w:rsidRPr="00DE063E">
              <w:rPr>
                <w:color w:val="000000"/>
              </w:rPr>
              <w:t>M</w:t>
            </w:r>
          </w:p>
        </w:tc>
        <w:tc>
          <w:tcPr>
            <w:tcW w:w="103" w:type="pct"/>
            <w:shd w:val="clear" w:color="auto" w:fill="FFFFFF"/>
            <w:vAlign w:val="center"/>
          </w:tcPr>
          <w:p w14:paraId="650BA8FE" w14:textId="77777777" w:rsidR="00236DA4" w:rsidRPr="00DE063E" w:rsidRDefault="0046244C" w:rsidP="00DE063E">
            <w:pPr>
              <w:adjustRightInd w:val="0"/>
              <w:snapToGrid w:val="0"/>
              <w:jc w:val="center"/>
            </w:pPr>
            <w:r w:rsidRPr="00DE063E">
              <w:rPr>
                <w:color w:val="000000"/>
              </w:rPr>
              <w:t>71</w:t>
            </w:r>
          </w:p>
        </w:tc>
        <w:tc>
          <w:tcPr>
            <w:tcW w:w="226" w:type="pct"/>
            <w:shd w:val="clear" w:color="auto" w:fill="FFFFFF"/>
            <w:vAlign w:val="center"/>
          </w:tcPr>
          <w:p w14:paraId="0B5F006D" w14:textId="77777777" w:rsidR="00236DA4" w:rsidRPr="00DE063E" w:rsidRDefault="0046244C" w:rsidP="00DE063E">
            <w:pPr>
              <w:adjustRightInd w:val="0"/>
              <w:snapToGrid w:val="0"/>
              <w:jc w:val="center"/>
            </w:pPr>
            <w:r w:rsidRPr="00DE063E">
              <w:rPr>
                <w:color w:val="000000"/>
              </w:rPr>
              <w:t xml:space="preserve">Chest pain; foregut obstruction; </w:t>
            </w:r>
            <w:proofErr w:type="spellStart"/>
            <w:r w:rsidRPr="00DE063E">
              <w:rPr>
                <w:color w:val="000000"/>
              </w:rPr>
              <w:t>dyspneea</w:t>
            </w:r>
            <w:proofErr w:type="spellEnd"/>
          </w:p>
        </w:tc>
        <w:tc>
          <w:tcPr>
            <w:tcW w:w="176" w:type="pct"/>
            <w:shd w:val="clear" w:color="auto" w:fill="FFFFFF"/>
            <w:vAlign w:val="center"/>
          </w:tcPr>
          <w:p w14:paraId="56A01B81" w14:textId="77777777" w:rsidR="00236DA4" w:rsidRPr="00DE063E" w:rsidRDefault="0046244C" w:rsidP="00DE063E">
            <w:pPr>
              <w:adjustRightInd w:val="0"/>
              <w:snapToGrid w:val="0"/>
              <w:jc w:val="center"/>
            </w:pPr>
            <w:proofErr w:type="spellStart"/>
            <w:r w:rsidRPr="00DE063E">
              <w:rPr>
                <w:color w:val="000000"/>
              </w:rPr>
              <w:t>Intraop</w:t>
            </w:r>
            <w:proofErr w:type="spellEnd"/>
          </w:p>
        </w:tc>
        <w:tc>
          <w:tcPr>
            <w:tcW w:w="134" w:type="pct"/>
            <w:shd w:val="clear" w:color="auto" w:fill="FFFFFF"/>
            <w:vAlign w:val="center"/>
          </w:tcPr>
          <w:p w14:paraId="574C0FC2" w14:textId="77777777" w:rsidR="00236DA4" w:rsidRPr="00DE063E" w:rsidRDefault="0046244C" w:rsidP="00DE063E">
            <w:pPr>
              <w:adjustRightInd w:val="0"/>
              <w:snapToGrid w:val="0"/>
              <w:jc w:val="center"/>
            </w:pPr>
            <w:r w:rsidRPr="00DE063E">
              <w:rPr>
                <w:color w:val="000000"/>
              </w:rPr>
              <w:t>ND</w:t>
            </w:r>
          </w:p>
        </w:tc>
        <w:tc>
          <w:tcPr>
            <w:tcW w:w="233" w:type="pct"/>
            <w:shd w:val="clear" w:color="auto" w:fill="FFFFFF"/>
            <w:vAlign w:val="center"/>
          </w:tcPr>
          <w:p w14:paraId="1C0574E6" w14:textId="77777777" w:rsidR="00236DA4" w:rsidRPr="00DE063E" w:rsidRDefault="0046244C" w:rsidP="00DE063E">
            <w:pPr>
              <w:adjustRightInd w:val="0"/>
              <w:snapToGrid w:val="0"/>
              <w:jc w:val="center"/>
            </w:pPr>
            <w:r w:rsidRPr="00DE063E">
              <w:rPr>
                <w:color w:val="000000"/>
              </w:rPr>
              <w:t>No</w:t>
            </w:r>
          </w:p>
        </w:tc>
        <w:tc>
          <w:tcPr>
            <w:tcW w:w="207" w:type="pct"/>
            <w:shd w:val="clear" w:color="auto" w:fill="FFFFFF"/>
            <w:vAlign w:val="center"/>
          </w:tcPr>
          <w:p w14:paraId="186252DB" w14:textId="77777777" w:rsidR="00236DA4" w:rsidRPr="00DE063E" w:rsidRDefault="0046244C" w:rsidP="00DE063E">
            <w:pPr>
              <w:adjustRightInd w:val="0"/>
              <w:snapToGrid w:val="0"/>
              <w:jc w:val="center"/>
            </w:pPr>
            <w:r w:rsidRPr="00DE063E">
              <w:rPr>
                <w:color w:val="000000"/>
              </w:rPr>
              <w:t xml:space="preserve">closure; </w:t>
            </w:r>
            <w:r w:rsidRPr="00DE063E">
              <w:rPr>
                <w:color w:val="000000"/>
              </w:rPr>
              <w:br/>
              <w:t>suture hiatoplasty; mesh reinforce</w:t>
            </w:r>
          </w:p>
        </w:tc>
        <w:tc>
          <w:tcPr>
            <w:tcW w:w="185" w:type="pct"/>
            <w:shd w:val="clear" w:color="auto" w:fill="FFFFFF"/>
            <w:vAlign w:val="center"/>
          </w:tcPr>
          <w:p w14:paraId="0F1150FC" w14:textId="77777777" w:rsidR="00236DA4" w:rsidRPr="00DE063E" w:rsidRDefault="0046244C" w:rsidP="00DE063E">
            <w:pPr>
              <w:adjustRightInd w:val="0"/>
              <w:snapToGrid w:val="0"/>
              <w:jc w:val="center"/>
            </w:pPr>
            <w:r w:rsidRPr="00DE063E">
              <w:rPr>
                <w:color w:val="000000"/>
              </w:rPr>
              <w:t>Yes</w:t>
            </w:r>
          </w:p>
        </w:tc>
        <w:tc>
          <w:tcPr>
            <w:tcW w:w="239" w:type="pct"/>
            <w:shd w:val="clear" w:color="auto" w:fill="FFFFFF"/>
            <w:vAlign w:val="center"/>
          </w:tcPr>
          <w:p w14:paraId="265C9A95" w14:textId="77777777" w:rsidR="00236DA4" w:rsidRPr="00DE063E" w:rsidRDefault="0046244C" w:rsidP="00DE063E">
            <w:pPr>
              <w:adjustRightInd w:val="0"/>
              <w:snapToGrid w:val="0"/>
              <w:jc w:val="center"/>
            </w:pPr>
            <w:r w:rsidRPr="00DE063E">
              <w:rPr>
                <w:color w:val="000000"/>
              </w:rPr>
              <w:t>Yes</w:t>
            </w:r>
          </w:p>
        </w:tc>
        <w:tc>
          <w:tcPr>
            <w:tcW w:w="166" w:type="pct"/>
            <w:shd w:val="clear" w:color="auto" w:fill="FFFFFF"/>
            <w:vAlign w:val="center"/>
          </w:tcPr>
          <w:p w14:paraId="49A30119" w14:textId="77777777" w:rsidR="00236DA4" w:rsidRPr="00DE063E" w:rsidRDefault="0046244C" w:rsidP="00DE063E">
            <w:pPr>
              <w:adjustRightInd w:val="0"/>
              <w:snapToGrid w:val="0"/>
              <w:jc w:val="center"/>
            </w:pPr>
            <w:r w:rsidRPr="00DE063E">
              <w:rPr>
                <w:color w:val="000000"/>
              </w:rPr>
              <w:t>None</w:t>
            </w:r>
          </w:p>
        </w:tc>
        <w:tc>
          <w:tcPr>
            <w:tcW w:w="215" w:type="pct"/>
            <w:shd w:val="clear" w:color="auto" w:fill="FFFFFF"/>
            <w:vAlign w:val="center"/>
          </w:tcPr>
          <w:p w14:paraId="0D6DF40D" w14:textId="77777777" w:rsidR="00236DA4" w:rsidRPr="00DE063E" w:rsidRDefault="0046244C" w:rsidP="00DE063E">
            <w:pPr>
              <w:adjustRightInd w:val="0"/>
              <w:snapToGrid w:val="0"/>
              <w:jc w:val="center"/>
            </w:pPr>
            <w:r w:rsidRPr="00DE063E">
              <w:rPr>
                <w:color w:val="000000"/>
              </w:rPr>
              <w:t>uneventful</w:t>
            </w:r>
          </w:p>
        </w:tc>
        <w:tc>
          <w:tcPr>
            <w:tcW w:w="170" w:type="pct"/>
            <w:shd w:val="clear" w:color="auto" w:fill="FFFFFF"/>
            <w:vAlign w:val="center"/>
          </w:tcPr>
          <w:p w14:paraId="4E3853A4" w14:textId="77777777" w:rsidR="00236DA4" w:rsidRPr="00DE063E" w:rsidRDefault="0046244C" w:rsidP="00DE063E">
            <w:pPr>
              <w:adjustRightInd w:val="0"/>
              <w:snapToGrid w:val="0"/>
              <w:jc w:val="center"/>
            </w:pPr>
            <w:r w:rsidRPr="00DE063E">
              <w:rPr>
                <w:color w:val="000000"/>
              </w:rPr>
              <w:t>3</w:t>
            </w:r>
          </w:p>
        </w:tc>
        <w:tc>
          <w:tcPr>
            <w:tcW w:w="2511" w:type="pct"/>
            <w:shd w:val="clear" w:color="auto" w:fill="FFFFFF"/>
            <w:vAlign w:val="center"/>
          </w:tcPr>
          <w:p w14:paraId="61ED87E7" w14:textId="77777777" w:rsidR="00236DA4" w:rsidRPr="00DE063E" w:rsidRDefault="0046244C" w:rsidP="00DE063E">
            <w:pPr>
              <w:adjustRightInd w:val="0"/>
              <w:snapToGrid w:val="0"/>
              <w:jc w:val="center"/>
            </w:pPr>
            <w:r w:rsidRPr="00DE063E">
              <w:rPr>
                <w:color w:val="000000"/>
              </w:rPr>
              <w:t>24</w:t>
            </w:r>
          </w:p>
        </w:tc>
      </w:tr>
      <w:tr w:rsidR="00C2091D" w:rsidRPr="00DE063E" w14:paraId="583762A6" w14:textId="77777777" w:rsidTr="00C2091D">
        <w:trPr>
          <w:trHeight w:val="2640"/>
        </w:trPr>
        <w:tc>
          <w:tcPr>
            <w:tcW w:w="179" w:type="pct"/>
            <w:vMerge w:val="restart"/>
            <w:shd w:val="clear" w:color="auto" w:fill="FFFFFF"/>
            <w:vAlign w:val="center"/>
          </w:tcPr>
          <w:p w14:paraId="02D70026" w14:textId="7D9EA48D" w:rsidR="00236DA4" w:rsidRPr="00DE063E" w:rsidRDefault="0046244C" w:rsidP="00DE063E">
            <w:pPr>
              <w:adjustRightInd w:val="0"/>
              <w:snapToGrid w:val="0"/>
              <w:jc w:val="center"/>
            </w:pPr>
            <w:proofErr w:type="spellStart"/>
            <w:r w:rsidRPr="00DE063E">
              <w:rPr>
                <w:color w:val="000000"/>
              </w:rPr>
              <w:t>Koh</w:t>
            </w:r>
            <w:proofErr w:type="spellEnd"/>
            <w:r w:rsidRPr="00DE063E">
              <w:rPr>
                <w:color w:val="000000"/>
              </w:rPr>
              <w:t xml:space="preserve"> </w:t>
            </w:r>
            <w:r w:rsidRPr="00DE063E">
              <w:rPr>
                <w:i/>
                <w:color w:val="000000"/>
              </w:rPr>
              <w:t>et al</w:t>
            </w:r>
            <w:r w:rsidRPr="00DE063E">
              <w:rPr>
                <w:color w:val="000000"/>
                <w:vertAlign w:val="superscript"/>
              </w:rPr>
              <w:t>[</w:t>
            </w:r>
            <w:r w:rsidR="00814ED6">
              <w:rPr>
                <w:vertAlign w:val="superscript"/>
              </w:rPr>
              <w:t>7</w:t>
            </w:r>
            <w:r w:rsidRPr="00DE063E">
              <w:rPr>
                <w:color w:val="000000"/>
                <w:vertAlign w:val="superscript"/>
              </w:rPr>
              <w:t>]</w:t>
            </w:r>
            <w:r w:rsidRPr="00DE063E">
              <w:rPr>
                <w:color w:val="000000"/>
              </w:rPr>
              <w:t>, 2016</w:t>
            </w:r>
          </w:p>
        </w:tc>
        <w:tc>
          <w:tcPr>
            <w:tcW w:w="112" w:type="pct"/>
            <w:shd w:val="clear" w:color="auto" w:fill="FFFFFF"/>
            <w:vAlign w:val="center"/>
          </w:tcPr>
          <w:p w14:paraId="0D2D67FB" w14:textId="77777777" w:rsidR="00236DA4" w:rsidRPr="00DE063E" w:rsidRDefault="0046244C" w:rsidP="00DE063E">
            <w:pPr>
              <w:adjustRightInd w:val="0"/>
              <w:snapToGrid w:val="0"/>
              <w:jc w:val="center"/>
            </w:pPr>
            <w:r w:rsidRPr="00DE063E">
              <w:rPr>
                <w:color w:val="000000"/>
              </w:rPr>
              <w:t>8</w:t>
            </w:r>
          </w:p>
        </w:tc>
        <w:tc>
          <w:tcPr>
            <w:tcW w:w="145" w:type="pct"/>
            <w:shd w:val="clear" w:color="auto" w:fill="FFFFFF"/>
            <w:vAlign w:val="center"/>
          </w:tcPr>
          <w:p w14:paraId="21FAC82D" w14:textId="77777777" w:rsidR="00236DA4" w:rsidRPr="00DE063E" w:rsidRDefault="0046244C" w:rsidP="00DE063E">
            <w:pPr>
              <w:adjustRightInd w:val="0"/>
              <w:snapToGrid w:val="0"/>
              <w:jc w:val="center"/>
            </w:pPr>
            <w:r w:rsidRPr="00DE063E">
              <w:rPr>
                <w:color w:val="000000"/>
              </w:rPr>
              <w:t>F</w:t>
            </w:r>
          </w:p>
        </w:tc>
        <w:tc>
          <w:tcPr>
            <w:tcW w:w="103" w:type="pct"/>
            <w:shd w:val="clear" w:color="auto" w:fill="FFFFFF"/>
            <w:vAlign w:val="center"/>
          </w:tcPr>
          <w:p w14:paraId="2CDE3577" w14:textId="77777777" w:rsidR="00236DA4" w:rsidRPr="00DE063E" w:rsidRDefault="0046244C" w:rsidP="00DE063E">
            <w:pPr>
              <w:adjustRightInd w:val="0"/>
              <w:snapToGrid w:val="0"/>
              <w:jc w:val="center"/>
            </w:pPr>
            <w:r w:rsidRPr="00DE063E">
              <w:rPr>
                <w:color w:val="000000"/>
              </w:rPr>
              <w:t>40</w:t>
            </w:r>
          </w:p>
        </w:tc>
        <w:tc>
          <w:tcPr>
            <w:tcW w:w="226" w:type="pct"/>
            <w:shd w:val="clear" w:color="auto" w:fill="FFFFFF"/>
            <w:vAlign w:val="center"/>
          </w:tcPr>
          <w:p w14:paraId="63B5D9A0" w14:textId="77777777" w:rsidR="00236DA4" w:rsidRPr="00DE063E" w:rsidRDefault="0046244C" w:rsidP="00DE063E">
            <w:pPr>
              <w:adjustRightInd w:val="0"/>
              <w:snapToGrid w:val="0"/>
              <w:jc w:val="center"/>
            </w:pPr>
            <w:r w:rsidRPr="00DE063E">
              <w:rPr>
                <w:color w:val="000000"/>
              </w:rPr>
              <w:t>Epigastric pain; anemia</w:t>
            </w:r>
          </w:p>
        </w:tc>
        <w:tc>
          <w:tcPr>
            <w:tcW w:w="176" w:type="pct"/>
            <w:shd w:val="clear" w:color="auto" w:fill="FFFFFF"/>
            <w:vAlign w:val="center"/>
          </w:tcPr>
          <w:p w14:paraId="526ACAF1" w14:textId="77777777" w:rsidR="00236DA4" w:rsidRPr="00DE063E" w:rsidRDefault="0046244C" w:rsidP="00DE063E">
            <w:pPr>
              <w:adjustRightInd w:val="0"/>
              <w:snapToGrid w:val="0"/>
              <w:jc w:val="center"/>
            </w:pPr>
            <w:proofErr w:type="spellStart"/>
            <w:r w:rsidRPr="00DE063E">
              <w:rPr>
                <w:color w:val="000000"/>
              </w:rPr>
              <w:t>Intraop</w:t>
            </w:r>
            <w:proofErr w:type="spellEnd"/>
          </w:p>
        </w:tc>
        <w:tc>
          <w:tcPr>
            <w:tcW w:w="134" w:type="pct"/>
            <w:shd w:val="clear" w:color="auto" w:fill="FFFFFF"/>
            <w:vAlign w:val="center"/>
          </w:tcPr>
          <w:p w14:paraId="65F872CA" w14:textId="77777777" w:rsidR="00236DA4" w:rsidRPr="00DE063E" w:rsidRDefault="0046244C" w:rsidP="00DE063E">
            <w:pPr>
              <w:adjustRightInd w:val="0"/>
              <w:snapToGrid w:val="0"/>
              <w:jc w:val="center"/>
            </w:pPr>
            <w:r w:rsidRPr="00DE063E">
              <w:rPr>
                <w:color w:val="000000"/>
              </w:rPr>
              <w:t>5</w:t>
            </w:r>
          </w:p>
        </w:tc>
        <w:tc>
          <w:tcPr>
            <w:tcW w:w="233" w:type="pct"/>
            <w:shd w:val="clear" w:color="auto" w:fill="FFFFFF"/>
            <w:vAlign w:val="center"/>
          </w:tcPr>
          <w:p w14:paraId="0758972A" w14:textId="77777777" w:rsidR="00236DA4" w:rsidRPr="00DE063E" w:rsidRDefault="0046244C" w:rsidP="00DE063E">
            <w:pPr>
              <w:adjustRightInd w:val="0"/>
              <w:snapToGrid w:val="0"/>
              <w:jc w:val="center"/>
            </w:pPr>
            <w:proofErr w:type="spellStart"/>
            <w:r w:rsidRPr="00DE063E">
              <w:rPr>
                <w:color w:val="000000"/>
              </w:rPr>
              <w:t>mezenteroaxial</w:t>
            </w:r>
            <w:proofErr w:type="spellEnd"/>
            <w:r w:rsidRPr="00DE063E">
              <w:rPr>
                <w:color w:val="000000"/>
              </w:rPr>
              <w:t xml:space="preserve"> </w:t>
            </w:r>
            <w:r w:rsidRPr="00DE063E">
              <w:rPr>
                <w:color w:val="000000"/>
              </w:rPr>
              <w:br/>
              <w:t>gastric volvulus</w:t>
            </w:r>
          </w:p>
        </w:tc>
        <w:tc>
          <w:tcPr>
            <w:tcW w:w="207" w:type="pct"/>
            <w:shd w:val="clear" w:color="auto" w:fill="FFFFFF"/>
            <w:vAlign w:val="center"/>
          </w:tcPr>
          <w:p w14:paraId="6CABC952" w14:textId="77777777" w:rsidR="00236DA4" w:rsidRPr="00DE063E" w:rsidRDefault="0046244C" w:rsidP="00DE063E">
            <w:pPr>
              <w:adjustRightInd w:val="0"/>
              <w:snapToGrid w:val="0"/>
              <w:jc w:val="center"/>
            </w:pPr>
            <w:r w:rsidRPr="00DE063E">
              <w:rPr>
                <w:color w:val="000000"/>
              </w:rPr>
              <w:t>closure</w:t>
            </w:r>
          </w:p>
        </w:tc>
        <w:tc>
          <w:tcPr>
            <w:tcW w:w="185" w:type="pct"/>
            <w:shd w:val="clear" w:color="auto" w:fill="FFFFFF"/>
            <w:vAlign w:val="center"/>
          </w:tcPr>
          <w:p w14:paraId="15574F4B" w14:textId="77777777" w:rsidR="00236DA4" w:rsidRPr="00DE063E" w:rsidRDefault="0046244C" w:rsidP="00DE063E">
            <w:pPr>
              <w:adjustRightInd w:val="0"/>
              <w:snapToGrid w:val="0"/>
              <w:jc w:val="center"/>
            </w:pPr>
            <w:r w:rsidRPr="00DE063E">
              <w:rPr>
                <w:color w:val="000000"/>
              </w:rPr>
              <w:t>ND</w:t>
            </w:r>
          </w:p>
        </w:tc>
        <w:tc>
          <w:tcPr>
            <w:tcW w:w="239" w:type="pct"/>
            <w:shd w:val="clear" w:color="auto" w:fill="FFFFFF"/>
            <w:vAlign w:val="center"/>
          </w:tcPr>
          <w:p w14:paraId="5189B781" w14:textId="77777777" w:rsidR="00236DA4" w:rsidRPr="00DE063E" w:rsidRDefault="0046244C" w:rsidP="00DE063E">
            <w:pPr>
              <w:adjustRightInd w:val="0"/>
              <w:snapToGrid w:val="0"/>
              <w:jc w:val="center"/>
            </w:pPr>
            <w:r w:rsidRPr="00DE063E">
              <w:rPr>
                <w:color w:val="000000"/>
              </w:rPr>
              <w:t>No</w:t>
            </w:r>
          </w:p>
        </w:tc>
        <w:tc>
          <w:tcPr>
            <w:tcW w:w="166" w:type="pct"/>
            <w:shd w:val="clear" w:color="auto" w:fill="FFFFFF"/>
            <w:vAlign w:val="center"/>
          </w:tcPr>
          <w:p w14:paraId="2B519FBD" w14:textId="77777777" w:rsidR="00236DA4" w:rsidRPr="00DE063E" w:rsidRDefault="0046244C" w:rsidP="00DE063E">
            <w:pPr>
              <w:adjustRightInd w:val="0"/>
              <w:snapToGrid w:val="0"/>
              <w:jc w:val="center"/>
            </w:pPr>
            <w:r w:rsidRPr="00DE063E">
              <w:rPr>
                <w:color w:val="000000"/>
              </w:rPr>
              <w:t>ND</w:t>
            </w:r>
          </w:p>
        </w:tc>
        <w:tc>
          <w:tcPr>
            <w:tcW w:w="215" w:type="pct"/>
            <w:shd w:val="clear" w:color="auto" w:fill="FFFFFF"/>
            <w:vAlign w:val="center"/>
          </w:tcPr>
          <w:p w14:paraId="7569E143" w14:textId="77777777" w:rsidR="00236DA4" w:rsidRPr="00DE063E" w:rsidRDefault="0046244C" w:rsidP="00DE063E">
            <w:pPr>
              <w:adjustRightInd w:val="0"/>
              <w:snapToGrid w:val="0"/>
              <w:jc w:val="center"/>
            </w:pPr>
            <w:r w:rsidRPr="00DE063E">
              <w:rPr>
                <w:color w:val="000000"/>
              </w:rPr>
              <w:t>uneventful</w:t>
            </w:r>
          </w:p>
        </w:tc>
        <w:tc>
          <w:tcPr>
            <w:tcW w:w="170" w:type="pct"/>
            <w:shd w:val="clear" w:color="auto" w:fill="FFFFFF"/>
            <w:vAlign w:val="center"/>
          </w:tcPr>
          <w:p w14:paraId="79F3ABBE" w14:textId="77777777" w:rsidR="00236DA4" w:rsidRPr="00DE063E" w:rsidRDefault="0046244C" w:rsidP="00DE063E">
            <w:pPr>
              <w:adjustRightInd w:val="0"/>
              <w:snapToGrid w:val="0"/>
              <w:jc w:val="center"/>
            </w:pPr>
            <w:r w:rsidRPr="00DE063E">
              <w:rPr>
                <w:color w:val="000000"/>
              </w:rPr>
              <w:t>2</w:t>
            </w:r>
          </w:p>
        </w:tc>
        <w:tc>
          <w:tcPr>
            <w:tcW w:w="2511" w:type="pct"/>
            <w:shd w:val="clear" w:color="auto" w:fill="FFFFFF"/>
            <w:vAlign w:val="center"/>
          </w:tcPr>
          <w:p w14:paraId="14108127" w14:textId="77777777" w:rsidR="00236DA4" w:rsidRPr="00DE063E" w:rsidRDefault="0046244C" w:rsidP="00DE063E">
            <w:pPr>
              <w:adjustRightInd w:val="0"/>
              <w:snapToGrid w:val="0"/>
              <w:jc w:val="center"/>
            </w:pPr>
            <w:r w:rsidRPr="00DE063E">
              <w:rPr>
                <w:color w:val="000000"/>
              </w:rPr>
              <w:t>ND</w:t>
            </w:r>
          </w:p>
        </w:tc>
      </w:tr>
      <w:tr w:rsidR="00C2091D" w:rsidRPr="00DE063E" w14:paraId="07A8FC26" w14:textId="77777777" w:rsidTr="00C2091D">
        <w:trPr>
          <w:trHeight w:val="2380"/>
        </w:trPr>
        <w:tc>
          <w:tcPr>
            <w:tcW w:w="179" w:type="pct"/>
            <w:vMerge/>
            <w:shd w:val="clear" w:color="auto" w:fill="FFFFFF"/>
            <w:vAlign w:val="center"/>
          </w:tcPr>
          <w:p w14:paraId="5FD05DF5" w14:textId="77777777" w:rsidR="00236DA4" w:rsidRPr="00DE063E" w:rsidRDefault="00236DA4" w:rsidP="00DE063E">
            <w:pPr>
              <w:widowControl w:val="0"/>
              <w:pBdr>
                <w:top w:val="nil"/>
                <w:left w:val="nil"/>
                <w:bottom w:val="nil"/>
                <w:right w:val="nil"/>
                <w:between w:val="nil"/>
              </w:pBdr>
              <w:adjustRightInd w:val="0"/>
              <w:snapToGrid w:val="0"/>
            </w:pPr>
          </w:p>
        </w:tc>
        <w:tc>
          <w:tcPr>
            <w:tcW w:w="112" w:type="pct"/>
            <w:shd w:val="clear" w:color="auto" w:fill="FFFFFF"/>
            <w:vAlign w:val="center"/>
          </w:tcPr>
          <w:p w14:paraId="57B1702C" w14:textId="77777777" w:rsidR="00236DA4" w:rsidRPr="00DE063E" w:rsidRDefault="0046244C" w:rsidP="00DE063E">
            <w:pPr>
              <w:adjustRightInd w:val="0"/>
              <w:snapToGrid w:val="0"/>
              <w:jc w:val="center"/>
            </w:pPr>
            <w:r w:rsidRPr="00DE063E">
              <w:rPr>
                <w:color w:val="000000"/>
              </w:rPr>
              <w:t>9</w:t>
            </w:r>
          </w:p>
        </w:tc>
        <w:tc>
          <w:tcPr>
            <w:tcW w:w="145" w:type="pct"/>
            <w:shd w:val="clear" w:color="auto" w:fill="FFFFFF"/>
            <w:vAlign w:val="center"/>
          </w:tcPr>
          <w:p w14:paraId="4D291E9A" w14:textId="77777777" w:rsidR="00236DA4" w:rsidRPr="00DE063E" w:rsidRDefault="0046244C" w:rsidP="00DE063E">
            <w:pPr>
              <w:adjustRightInd w:val="0"/>
              <w:snapToGrid w:val="0"/>
              <w:jc w:val="center"/>
            </w:pPr>
            <w:r w:rsidRPr="00DE063E">
              <w:rPr>
                <w:color w:val="000000"/>
              </w:rPr>
              <w:t>F</w:t>
            </w:r>
          </w:p>
        </w:tc>
        <w:tc>
          <w:tcPr>
            <w:tcW w:w="103" w:type="pct"/>
            <w:shd w:val="clear" w:color="auto" w:fill="FFFFFF"/>
            <w:vAlign w:val="center"/>
          </w:tcPr>
          <w:p w14:paraId="3D87D2E3" w14:textId="77777777" w:rsidR="00236DA4" w:rsidRPr="00DE063E" w:rsidRDefault="0046244C" w:rsidP="00DE063E">
            <w:pPr>
              <w:adjustRightInd w:val="0"/>
              <w:snapToGrid w:val="0"/>
              <w:jc w:val="center"/>
            </w:pPr>
            <w:r w:rsidRPr="00DE063E">
              <w:rPr>
                <w:color w:val="000000"/>
              </w:rPr>
              <w:t>51</w:t>
            </w:r>
          </w:p>
        </w:tc>
        <w:tc>
          <w:tcPr>
            <w:tcW w:w="226" w:type="pct"/>
            <w:shd w:val="clear" w:color="auto" w:fill="FFFFFF"/>
            <w:vAlign w:val="center"/>
          </w:tcPr>
          <w:p w14:paraId="1EB2193F" w14:textId="77777777" w:rsidR="00236DA4" w:rsidRPr="00DE063E" w:rsidRDefault="0046244C" w:rsidP="00DE063E">
            <w:pPr>
              <w:adjustRightInd w:val="0"/>
              <w:snapToGrid w:val="0"/>
              <w:jc w:val="center"/>
            </w:pPr>
            <w:r w:rsidRPr="00DE063E">
              <w:rPr>
                <w:color w:val="000000"/>
              </w:rPr>
              <w:t>Epigastric pain</w:t>
            </w:r>
          </w:p>
        </w:tc>
        <w:tc>
          <w:tcPr>
            <w:tcW w:w="176" w:type="pct"/>
            <w:shd w:val="clear" w:color="auto" w:fill="FFFFFF"/>
            <w:vAlign w:val="center"/>
          </w:tcPr>
          <w:p w14:paraId="317F4401" w14:textId="77777777" w:rsidR="00236DA4" w:rsidRPr="00DE063E" w:rsidRDefault="0046244C" w:rsidP="00DE063E">
            <w:pPr>
              <w:adjustRightInd w:val="0"/>
              <w:snapToGrid w:val="0"/>
              <w:jc w:val="center"/>
            </w:pPr>
            <w:proofErr w:type="spellStart"/>
            <w:r w:rsidRPr="00DE063E">
              <w:rPr>
                <w:color w:val="000000"/>
              </w:rPr>
              <w:t>Intraop</w:t>
            </w:r>
            <w:proofErr w:type="spellEnd"/>
          </w:p>
        </w:tc>
        <w:tc>
          <w:tcPr>
            <w:tcW w:w="134" w:type="pct"/>
            <w:shd w:val="clear" w:color="auto" w:fill="FFFFFF"/>
            <w:vAlign w:val="center"/>
          </w:tcPr>
          <w:p w14:paraId="7A60A417" w14:textId="77777777" w:rsidR="00236DA4" w:rsidRPr="00DE063E" w:rsidRDefault="0046244C" w:rsidP="00DE063E">
            <w:pPr>
              <w:adjustRightInd w:val="0"/>
              <w:snapToGrid w:val="0"/>
              <w:jc w:val="center"/>
            </w:pPr>
            <w:r w:rsidRPr="00DE063E">
              <w:rPr>
                <w:color w:val="000000"/>
              </w:rPr>
              <w:t>3</w:t>
            </w:r>
          </w:p>
        </w:tc>
        <w:tc>
          <w:tcPr>
            <w:tcW w:w="233" w:type="pct"/>
            <w:shd w:val="clear" w:color="auto" w:fill="FFFFFF"/>
            <w:vAlign w:val="center"/>
          </w:tcPr>
          <w:p w14:paraId="6883FC5E" w14:textId="77777777" w:rsidR="00236DA4" w:rsidRPr="00DE063E" w:rsidRDefault="0046244C" w:rsidP="00DE063E">
            <w:pPr>
              <w:adjustRightInd w:val="0"/>
              <w:snapToGrid w:val="0"/>
              <w:jc w:val="center"/>
            </w:pPr>
            <w:proofErr w:type="spellStart"/>
            <w:r w:rsidRPr="00DE063E">
              <w:rPr>
                <w:color w:val="000000"/>
              </w:rPr>
              <w:t>mezenteroaxial</w:t>
            </w:r>
            <w:proofErr w:type="spellEnd"/>
            <w:r w:rsidRPr="00DE063E">
              <w:rPr>
                <w:color w:val="000000"/>
              </w:rPr>
              <w:t xml:space="preserve"> </w:t>
            </w:r>
            <w:r w:rsidRPr="00DE063E">
              <w:rPr>
                <w:color w:val="000000"/>
              </w:rPr>
              <w:br/>
              <w:t>gastric volvulus</w:t>
            </w:r>
          </w:p>
        </w:tc>
        <w:tc>
          <w:tcPr>
            <w:tcW w:w="207" w:type="pct"/>
            <w:shd w:val="clear" w:color="auto" w:fill="FFFFFF"/>
            <w:vAlign w:val="center"/>
          </w:tcPr>
          <w:p w14:paraId="2A757F49" w14:textId="77777777" w:rsidR="00236DA4" w:rsidRPr="00DE063E" w:rsidRDefault="0046244C" w:rsidP="00DE063E">
            <w:pPr>
              <w:adjustRightInd w:val="0"/>
              <w:snapToGrid w:val="0"/>
              <w:jc w:val="center"/>
            </w:pPr>
            <w:r w:rsidRPr="00DE063E">
              <w:rPr>
                <w:color w:val="000000"/>
              </w:rPr>
              <w:t>closure;</w:t>
            </w:r>
            <w:r w:rsidRPr="00DE063E">
              <w:rPr>
                <w:color w:val="000000"/>
              </w:rPr>
              <w:br/>
              <w:t>mesh reinforce</w:t>
            </w:r>
          </w:p>
        </w:tc>
        <w:tc>
          <w:tcPr>
            <w:tcW w:w="185" w:type="pct"/>
            <w:shd w:val="clear" w:color="auto" w:fill="FFFFFF"/>
            <w:vAlign w:val="center"/>
          </w:tcPr>
          <w:p w14:paraId="78A0E4E3" w14:textId="77777777" w:rsidR="00236DA4" w:rsidRPr="00DE063E" w:rsidRDefault="0046244C" w:rsidP="00DE063E">
            <w:pPr>
              <w:adjustRightInd w:val="0"/>
              <w:snapToGrid w:val="0"/>
              <w:jc w:val="center"/>
            </w:pPr>
            <w:r w:rsidRPr="00DE063E">
              <w:rPr>
                <w:color w:val="000000"/>
              </w:rPr>
              <w:t>ND</w:t>
            </w:r>
          </w:p>
        </w:tc>
        <w:tc>
          <w:tcPr>
            <w:tcW w:w="239" w:type="pct"/>
            <w:shd w:val="clear" w:color="auto" w:fill="FFFFFF"/>
            <w:vAlign w:val="center"/>
          </w:tcPr>
          <w:p w14:paraId="4F79E2B5" w14:textId="77777777" w:rsidR="00236DA4" w:rsidRPr="00DE063E" w:rsidRDefault="0046244C" w:rsidP="00DE063E">
            <w:pPr>
              <w:adjustRightInd w:val="0"/>
              <w:snapToGrid w:val="0"/>
              <w:jc w:val="center"/>
            </w:pPr>
            <w:r w:rsidRPr="00DE063E">
              <w:rPr>
                <w:color w:val="000000"/>
              </w:rPr>
              <w:t>Yes</w:t>
            </w:r>
          </w:p>
        </w:tc>
        <w:tc>
          <w:tcPr>
            <w:tcW w:w="166" w:type="pct"/>
            <w:shd w:val="clear" w:color="auto" w:fill="FFFFFF"/>
            <w:vAlign w:val="center"/>
          </w:tcPr>
          <w:p w14:paraId="11FB188B" w14:textId="77777777" w:rsidR="00236DA4" w:rsidRPr="00DE063E" w:rsidRDefault="0046244C" w:rsidP="00DE063E">
            <w:pPr>
              <w:adjustRightInd w:val="0"/>
              <w:snapToGrid w:val="0"/>
              <w:jc w:val="center"/>
            </w:pPr>
            <w:r w:rsidRPr="00DE063E">
              <w:rPr>
                <w:color w:val="000000"/>
              </w:rPr>
              <w:t>ND</w:t>
            </w:r>
          </w:p>
        </w:tc>
        <w:tc>
          <w:tcPr>
            <w:tcW w:w="215" w:type="pct"/>
            <w:shd w:val="clear" w:color="auto" w:fill="FFFFFF"/>
            <w:vAlign w:val="center"/>
          </w:tcPr>
          <w:p w14:paraId="68E9375A" w14:textId="77777777" w:rsidR="00236DA4" w:rsidRPr="00DE063E" w:rsidRDefault="0046244C" w:rsidP="00DE063E">
            <w:pPr>
              <w:adjustRightInd w:val="0"/>
              <w:snapToGrid w:val="0"/>
              <w:jc w:val="center"/>
            </w:pPr>
            <w:r w:rsidRPr="00DE063E">
              <w:rPr>
                <w:color w:val="000000"/>
              </w:rPr>
              <w:t>uneventful</w:t>
            </w:r>
          </w:p>
        </w:tc>
        <w:tc>
          <w:tcPr>
            <w:tcW w:w="170" w:type="pct"/>
            <w:shd w:val="clear" w:color="auto" w:fill="FFFFFF"/>
            <w:vAlign w:val="center"/>
          </w:tcPr>
          <w:p w14:paraId="55FD7400" w14:textId="77777777" w:rsidR="00236DA4" w:rsidRPr="00DE063E" w:rsidRDefault="0046244C" w:rsidP="00DE063E">
            <w:pPr>
              <w:adjustRightInd w:val="0"/>
              <w:snapToGrid w:val="0"/>
              <w:jc w:val="center"/>
            </w:pPr>
            <w:r w:rsidRPr="00DE063E">
              <w:rPr>
                <w:color w:val="000000"/>
              </w:rPr>
              <w:t>5</w:t>
            </w:r>
          </w:p>
        </w:tc>
        <w:tc>
          <w:tcPr>
            <w:tcW w:w="2511" w:type="pct"/>
            <w:shd w:val="clear" w:color="auto" w:fill="FFFFFF"/>
            <w:vAlign w:val="center"/>
          </w:tcPr>
          <w:p w14:paraId="77580AF3" w14:textId="77777777" w:rsidR="00236DA4" w:rsidRPr="00DE063E" w:rsidRDefault="0046244C" w:rsidP="00DE063E">
            <w:pPr>
              <w:adjustRightInd w:val="0"/>
              <w:snapToGrid w:val="0"/>
              <w:jc w:val="center"/>
            </w:pPr>
            <w:r w:rsidRPr="00DE063E">
              <w:rPr>
                <w:color w:val="000000"/>
              </w:rPr>
              <w:t>ND</w:t>
            </w:r>
          </w:p>
        </w:tc>
      </w:tr>
      <w:tr w:rsidR="00C2091D" w:rsidRPr="00DE063E" w14:paraId="2EA2F545" w14:textId="77777777" w:rsidTr="00C2091D">
        <w:trPr>
          <w:trHeight w:val="540"/>
        </w:trPr>
        <w:tc>
          <w:tcPr>
            <w:tcW w:w="179" w:type="pct"/>
            <w:shd w:val="clear" w:color="auto" w:fill="FFFFFF"/>
            <w:vAlign w:val="center"/>
          </w:tcPr>
          <w:p w14:paraId="78DDF89F" w14:textId="77777777" w:rsidR="00236DA4" w:rsidRPr="00DE063E" w:rsidRDefault="0046244C" w:rsidP="00DE063E">
            <w:pPr>
              <w:adjustRightInd w:val="0"/>
              <w:snapToGrid w:val="0"/>
              <w:jc w:val="center"/>
            </w:pPr>
            <w:r w:rsidRPr="00DE063E">
              <w:rPr>
                <w:color w:val="000000"/>
              </w:rPr>
              <w:t>Our study</w:t>
            </w:r>
          </w:p>
        </w:tc>
        <w:tc>
          <w:tcPr>
            <w:tcW w:w="112" w:type="pct"/>
            <w:shd w:val="clear" w:color="auto" w:fill="FFFFFF"/>
            <w:vAlign w:val="center"/>
          </w:tcPr>
          <w:p w14:paraId="7697DC27" w14:textId="77777777" w:rsidR="00236DA4" w:rsidRPr="00DE063E" w:rsidRDefault="0046244C" w:rsidP="00DE063E">
            <w:pPr>
              <w:adjustRightInd w:val="0"/>
              <w:snapToGrid w:val="0"/>
              <w:jc w:val="center"/>
            </w:pPr>
            <w:r w:rsidRPr="00DE063E">
              <w:rPr>
                <w:color w:val="000000"/>
              </w:rPr>
              <w:t>14</w:t>
            </w:r>
          </w:p>
        </w:tc>
        <w:tc>
          <w:tcPr>
            <w:tcW w:w="145" w:type="pct"/>
            <w:shd w:val="clear" w:color="auto" w:fill="FFFFFF"/>
            <w:vAlign w:val="center"/>
          </w:tcPr>
          <w:p w14:paraId="3AE5AFB1" w14:textId="77777777" w:rsidR="00236DA4" w:rsidRPr="00DE063E" w:rsidRDefault="0046244C" w:rsidP="00DE063E">
            <w:pPr>
              <w:adjustRightInd w:val="0"/>
              <w:snapToGrid w:val="0"/>
              <w:jc w:val="center"/>
            </w:pPr>
            <w:r w:rsidRPr="00DE063E">
              <w:rPr>
                <w:color w:val="000000"/>
              </w:rPr>
              <w:t>F</w:t>
            </w:r>
          </w:p>
        </w:tc>
        <w:tc>
          <w:tcPr>
            <w:tcW w:w="103" w:type="pct"/>
            <w:shd w:val="clear" w:color="auto" w:fill="FFFFFF"/>
            <w:vAlign w:val="center"/>
          </w:tcPr>
          <w:p w14:paraId="1891E5F5" w14:textId="77777777" w:rsidR="00236DA4" w:rsidRPr="00DE063E" w:rsidRDefault="0046244C" w:rsidP="00DE063E">
            <w:pPr>
              <w:adjustRightInd w:val="0"/>
              <w:snapToGrid w:val="0"/>
              <w:jc w:val="center"/>
            </w:pPr>
            <w:r w:rsidRPr="00DE063E">
              <w:rPr>
                <w:color w:val="000000"/>
              </w:rPr>
              <w:t>60</w:t>
            </w:r>
          </w:p>
        </w:tc>
        <w:tc>
          <w:tcPr>
            <w:tcW w:w="226" w:type="pct"/>
            <w:shd w:val="clear" w:color="auto" w:fill="FFFFFF"/>
            <w:vAlign w:val="center"/>
          </w:tcPr>
          <w:p w14:paraId="302F9483" w14:textId="77777777" w:rsidR="00236DA4" w:rsidRPr="00DE063E" w:rsidRDefault="0046244C" w:rsidP="00DE063E">
            <w:pPr>
              <w:adjustRightInd w:val="0"/>
              <w:snapToGrid w:val="0"/>
              <w:jc w:val="center"/>
            </w:pPr>
            <w:r w:rsidRPr="00DE063E">
              <w:rPr>
                <w:color w:val="000000"/>
              </w:rPr>
              <w:t xml:space="preserve">Epigastric pain; </w:t>
            </w:r>
            <w:proofErr w:type="spellStart"/>
            <w:r w:rsidRPr="00DE063E">
              <w:rPr>
                <w:color w:val="000000"/>
              </w:rPr>
              <w:t>reffered</w:t>
            </w:r>
            <w:proofErr w:type="spellEnd"/>
            <w:r w:rsidRPr="00DE063E">
              <w:rPr>
                <w:color w:val="000000"/>
              </w:rPr>
              <w:t xml:space="preserve"> pain;</w:t>
            </w:r>
            <w:r w:rsidRPr="00DE063E">
              <w:rPr>
                <w:color w:val="000000"/>
              </w:rPr>
              <w:br/>
              <w:t xml:space="preserve"> </w:t>
            </w:r>
            <w:proofErr w:type="spellStart"/>
            <w:r w:rsidRPr="00DE063E">
              <w:rPr>
                <w:color w:val="000000"/>
              </w:rPr>
              <w:t>pseudoangina</w:t>
            </w:r>
            <w:proofErr w:type="spellEnd"/>
            <w:r w:rsidRPr="00DE063E">
              <w:rPr>
                <w:color w:val="000000"/>
              </w:rPr>
              <w:t>; reflux</w:t>
            </w:r>
          </w:p>
        </w:tc>
        <w:tc>
          <w:tcPr>
            <w:tcW w:w="176" w:type="pct"/>
            <w:shd w:val="clear" w:color="auto" w:fill="FFFFFF"/>
            <w:vAlign w:val="center"/>
          </w:tcPr>
          <w:p w14:paraId="2C613B62" w14:textId="77777777" w:rsidR="00236DA4" w:rsidRPr="00DE063E" w:rsidRDefault="0046244C" w:rsidP="00DE063E">
            <w:pPr>
              <w:adjustRightInd w:val="0"/>
              <w:snapToGrid w:val="0"/>
              <w:jc w:val="center"/>
            </w:pPr>
            <w:r w:rsidRPr="00DE063E">
              <w:rPr>
                <w:color w:val="000000"/>
              </w:rPr>
              <w:t>Preop</w:t>
            </w:r>
          </w:p>
        </w:tc>
        <w:tc>
          <w:tcPr>
            <w:tcW w:w="134" w:type="pct"/>
            <w:shd w:val="clear" w:color="auto" w:fill="FFFFFF"/>
            <w:vAlign w:val="center"/>
          </w:tcPr>
          <w:p w14:paraId="292FF79E" w14:textId="77777777" w:rsidR="00236DA4" w:rsidRPr="00DE063E" w:rsidRDefault="0046244C" w:rsidP="00DE063E">
            <w:pPr>
              <w:adjustRightInd w:val="0"/>
              <w:snapToGrid w:val="0"/>
              <w:jc w:val="center"/>
            </w:pPr>
            <w:r w:rsidRPr="00DE063E">
              <w:rPr>
                <w:color w:val="000000"/>
              </w:rPr>
              <w:t>7</w:t>
            </w:r>
          </w:p>
        </w:tc>
        <w:tc>
          <w:tcPr>
            <w:tcW w:w="233" w:type="pct"/>
            <w:shd w:val="clear" w:color="auto" w:fill="FFFFFF"/>
            <w:vAlign w:val="center"/>
          </w:tcPr>
          <w:p w14:paraId="303B3A26" w14:textId="77777777" w:rsidR="00236DA4" w:rsidRPr="00DE063E" w:rsidRDefault="0046244C" w:rsidP="00DE063E">
            <w:pPr>
              <w:adjustRightInd w:val="0"/>
              <w:snapToGrid w:val="0"/>
              <w:jc w:val="center"/>
            </w:pPr>
            <w:r w:rsidRPr="00DE063E">
              <w:rPr>
                <w:color w:val="000000"/>
              </w:rPr>
              <w:t>No</w:t>
            </w:r>
          </w:p>
        </w:tc>
        <w:tc>
          <w:tcPr>
            <w:tcW w:w="207" w:type="pct"/>
            <w:shd w:val="clear" w:color="auto" w:fill="FFFFFF"/>
            <w:vAlign w:val="center"/>
          </w:tcPr>
          <w:p w14:paraId="6B327DCC" w14:textId="77777777" w:rsidR="00236DA4" w:rsidRPr="00DE063E" w:rsidRDefault="0046244C" w:rsidP="00DE063E">
            <w:pPr>
              <w:adjustRightInd w:val="0"/>
              <w:snapToGrid w:val="0"/>
              <w:jc w:val="center"/>
            </w:pPr>
            <w:r w:rsidRPr="00DE063E">
              <w:rPr>
                <w:color w:val="000000"/>
              </w:rPr>
              <w:t>Closure;</w:t>
            </w:r>
            <w:r w:rsidRPr="00DE063E">
              <w:rPr>
                <w:color w:val="000000"/>
              </w:rPr>
              <w:br/>
              <w:t>suture hiatoplasty</w:t>
            </w:r>
          </w:p>
        </w:tc>
        <w:tc>
          <w:tcPr>
            <w:tcW w:w="185" w:type="pct"/>
            <w:shd w:val="clear" w:color="auto" w:fill="FFFFFF"/>
            <w:vAlign w:val="center"/>
          </w:tcPr>
          <w:p w14:paraId="0B10EB95" w14:textId="77777777" w:rsidR="00236DA4" w:rsidRPr="00DE063E" w:rsidRDefault="0046244C" w:rsidP="00DE063E">
            <w:pPr>
              <w:adjustRightInd w:val="0"/>
              <w:snapToGrid w:val="0"/>
              <w:jc w:val="center"/>
            </w:pPr>
            <w:r w:rsidRPr="00DE063E">
              <w:rPr>
                <w:color w:val="000000"/>
              </w:rPr>
              <w:t>Yes</w:t>
            </w:r>
          </w:p>
        </w:tc>
        <w:tc>
          <w:tcPr>
            <w:tcW w:w="239" w:type="pct"/>
            <w:shd w:val="clear" w:color="auto" w:fill="FFFFFF"/>
            <w:vAlign w:val="center"/>
          </w:tcPr>
          <w:p w14:paraId="232A58F8" w14:textId="77777777" w:rsidR="00236DA4" w:rsidRPr="00DE063E" w:rsidRDefault="0046244C" w:rsidP="00DE063E">
            <w:pPr>
              <w:adjustRightInd w:val="0"/>
              <w:snapToGrid w:val="0"/>
              <w:jc w:val="center"/>
            </w:pPr>
            <w:r w:rsidRPr="00DE063E">
              <w:rPr>
                <w:color w:val="000000"/>
              </w:rPr>
              <w:t>Yes</w:t>
            </w:r>
          </w:p>
        </w:tc>
        <w:tc>
          <w:tcPr>
            <w:tcW w:w="166" w:type="pct"/>
            <w:shd w:val="clear" w:color="auto" w:fill="FFFFFF"/>
            <w:vAlign w:val="center"/>
          </w:tcPr>
          <w:p w14:paraId="2AA3F185" w14:textId="77777777" w:rsidR="00236DA4" w:rsidRPr="00DE063E" w:rsidRDefault="0046244C" w:rsidP="00DE063E">
            <w:pPr>
              <w:adjustRightInd w:val="0"/>
              <w:snapToGrid w:val="0"/>
              <w:jc w:val="center"/>
            </w:pPr>
            <w:r w:rsidRPr="00DE063E">
              <w:rPr>
                <w:color w:val="000000"/>
              </w:rPr>
              <w:t>left pleural breach</w:t>
            </w:r>
          </w:p>
        </w:tc>
        <w:tc>
          <w:tcPr>
            <w:tcW w:w="215" w:type="pct"/>
            <w:shd w:val="clear" w:color="auto" w:fill="FFFFFF"/>
            <w:vAlign w:val="center"/>
          </w:tcPr>
          <w:p w14:paraId="6E754378" w14:textId="77777777" w:rsidR="00236DA4" w:rsidRPr="00DE063E" w:rsidRDefault="0046244C" w:rsidP="00DE063E">
            <w:pPr>
              <w:adjustRightInd w:val="0"/>
              <w:snapToGrid w:val="0"/>
              <w:jc w:val="center"/>
            </w:pPr>
            <w:r w:rsidRPr="00DE063E">
              <w:rPr>
                <w:color w:val="000000"/>
              </w:rPr>
              <w:t>uneventful</w:t>
            </w:r>
          </w:p>
        </w:tc>
        <w:tc>
          <w:tcPr>
            <w:tcW w:w="170" w:type="pct"/>
            <w:shd w:val="clear" w:color="auto" w:fill="FFFFFF"/>
            <w:vAlign w:val="center"/>
          </w:tcPr>
          <w:p w14:paraId="23AA4FBA" w14:textId="77777777" w:rsidR="00236DA4" w:rsidRPr="00DE063E" w:rsidRDefault="0046244C" w:rsidP="00DE063E">
            <w:pPr>
              <w:adjustRightInd w:val="0"/>
              <w:snapToGrid w:val="0"/>
              <w:jc w:val="center"/>
            </w:pPr>
            <w:r w:rsidRPr="00DE063E">
              <w:rPr>
                <w:color w:val="000000"/>
              </w:rPr>
              <w:t>5</w:t>
            </w:r>
          </w:p>
        </w:tc>
        <w:tc>
          <w:tcPr>
            <w:tcW w:w="2511" w:type="pct"/>
            <w:shd w:val="clear" w:color="auto" w:fill="FFFFFF"/>
            <w:vAlign w:val="center"/>
          </w:tcPr>
          <w:p w14:paraId="57C1533B" w14:textId="77777777" w:rsidR="00236DA4" w:rsidRPr="00DE063E" w:rsidRDefault="0046244C" w:rsidP="00DE063E">
            <w:pPr>
              <w:adjustRightInd w:val="0"/>
              <w:snapToGrid w:val="0"/>
              <w:jc w:val="center"/>
            </w:pPr>
            <w:r w:rsidRPr="00DE063E">
              <w:rPr>
                <w:color w:val="000000"/>
              </w:rPr>
              <w:t>12</w:t>
            </w:r>
          </w:p>
        </w:tc>
      </w:tr>
    </w:tbl>
    <w:p w14:paraId="3CA8350E" w14:textId="77777777" w:rsidR="00236DA4" w:rsidRPr="00DE063E" w:rsidRDefault="0046244C" w:rsidP="00C2091D">
      <w:pPr>
        <w:pBdr>
          <w:top w:val="nil"/>
          <w:left w:val="nil"/>
          <w:bottom w:val="nil"/>
          <w:right w:val="nil"/>
          <w:between w:val="nil"/>
        </w:pBdr>
        <w:adjustRightInd w:val="0"/>
        <w:snapToGrid w:val="0"/>
        <w:ind w:rightChars="-2355" w:right="-5652"/>
        <w:jc w:val="both"/>
        <w:rPr>
          <w:color w:val="000000"/>
        </w:rPr>
      </w:pPr>
      <w:r w:rsidRPr="00DE063E">
        <w:rPr>
          <w:color w:val="000000"/>
        </w:rPr>
        <w:t xml:space="preserve">ND: No data; </w:t>
      </w:r>
      <w:proofErr w:type="spellStart"/>
      <w:r w:rsidRPr="00DE063E">
        <w:rPr>
          <w:color w:val="000000"/>
        </w:rPr>
        <w:t>Intraop</w:t>
      </w:r>
      <w:proofErr w:type="spellEnd"/>
      <w:r w:rsidRPr="00DE063E">
        <w:rPr>
          <w:color w:val="000000"/>
        </w:rPr>
        <w:t xml:space="preserve">: Intraoperative; </w:t>
      </w:r>
      <w:proofErr w:type="spellStart"/>
      <w:r w:rsidRPr="00DE063E">
        <w:rPr>
          <w:color w:val="000000"/>
        </w:rPr>
        <w:t>Preop</w:t>
      </w:r>
      <w:proofErr w:type="spellEnd"/>
      <w:r w:rsidRPr="00DE063E">
        <w:rPr>
          <w:color w:val="000000"/>
        </w:rPr>
        <w:t>: Preoperative; Postop: Postoperative; F: Female; M: Male.</w:t>
      </w:r>
    </w:p>
    <w:sectPr w:rsidR="00236DA4" w:rsidRPr="00DE063E" w:rsidSect="00C2091D">
      <w:pgSz w:w="22680" w:h="15842" w:orient="landscape"/>
      <w:pgMar w:top="1440" w:right="11017" w:bottom="1440" w:left="1440" w:header="0" w:footer="0"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A17E76B" w14:textId="77777777" w:rsidR="005A039F" w:rsidRDefault="005A039F">
      <w:pPr>
        <w:spacing w:line="240" w:lineRule="auto"/>
      </w:pPr>
      <w:r>
        <w:separator/>
      </w:r>
    </w:p>
  </w:endnote>
  <w:endnote w:type="continuationSeparator" w:id="0">
    <w:p w14:paraId="3448ECED" w14:textId="77777777" w:rsidR="005A039F" w:rsidRDefault="005A039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Book Antiqua">
    <w:altName w:val="Book Antiqua"/>
    <w:panose1 w:val="02040602050305030304"/>
    <w:charset w:val="00"/>
    <w:family w:val="roman"/>
    <w:pitch w:val="variable"/>
    <w:sig w:usb0="00000287" w:usb1="00000000" w:usb2="00000000" w:usb3="00000000" w:csb0="000000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352F41" w14:textId="77777777" w:rsidR="00236DA4" w:rsidRDefault="00236DA4">
    <w:pPr>
      <w:pBdr>
        <w:top w:val="nil"/>
        <w:left w:val="nil"/>
        <w:bottom w:val="nil"/>
        <w:right w:val="nil"/>
        <w:between w:val="nil"/>
      </w:pBdr>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75CA2D2" w14:textId="77777777" w:rsidR="005A039F" w:rsidRDefault="005A039F">
      <w:pPr>
        <w:spacing w:line="240" w:lineRule="auto"/>
      </w:pPr>
      <w:r>
        <w:separator/>
      </w:r>
    </w:p>
  </w:footnote>
  <w:footnote w:type="continuationSeparator" w:id="0">
    <w:p w14:paraId="11DEA286" w14:textId="77777777" w:rsidR="005A039F" w:rsidRDefault="005A039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F8883C" w14:textId="77777777" w:rsidR="00236DA4" w:rsidRDefault="00236DA4">
    <w:pPr>
      <w:pBdr>
        <w:top w:val="nil"/>
        <w:left w:val="nil"/>
        <w:bottom w:val="nil"/>
        <w:right w:val="nil"/>
        <w:between w:val="nil"/>
      </w:pBdr>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4"/>
  <w:displayBackgroundShape/>
  <w:bordersDoNotSurroundHeader/>
  <w:bordersDoNotSurroundFooter/>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6DA4"/>
    <w:rsid w:val="000F431B"/>
    <w:rsid w:val="001757A8"/>
    <w:rsid w:val="00195F69"/>
    <w:rsid w:val="002128E3"/>
    <w:rsid w:val="00236DA4"/>
    <w:rsid w:val="002633AA"/>
    <w:rsid w:val="002C465D"/>
    <w:rsid w:val="0046244C"/>
    <w:rsid w:val="0049792F"/>
    <w:rsid w:val="005A039F"/>
    <w:rsid w:val="005A2E39"/>
    <w:rsid w:val="00653D56"/>
    <w:rsid w:val="006D1595"/>
    <w:rsid w:val="00786F04"/>
    <w:rsid w:val="007D3E11"/>
    <w:rsid w:val="00814ED6"/>
    <w:rsid w:val="00960C33"/>
    <w:rsid w:val="00C2091D"/>
    <w:rsid w:val="00C8436F"/>
    <w:rsid w:val="00DE063E"/>
    <w:rsid w:val="00F449FF"/>
    <w:rsid w:val="00FE3E40"/>
    <w:rsid w:val="00FF403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17C4BF"/>
  <w15:docId w15:val="{B7326805-7DFB-4813-A1F0-EB6B45FD71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Book Antiqua" w:eastAsiaTheme="minorEastAsia" w:hAnsi="Book Antiqua" w:cs="Book Antiqua"/>
        <w:sz w:val="24"/>
        <w:szCs w:val="24"/>
        <w:lang w:val="en-US" w:eastAsia="en-US" w:bidi="ar-SA"/>
      </w:rPr>
    </w:rPrDefault>
    <w:pPrDefault>
      <w:pPr>
        <w:spacing w:line="36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tyle>
  <w:style w:type="paragraph" w:styleId="1">
    <w:name w:val="heading 1"/>
    <w:basedOn w:val="a"/>
    <w:next w:val="a"/>
    <w:pPr>
      <w:keepNext/>
      <w:keepLines/>
      <w:spacing w:before="240"/>
      <w:outlineLvl w:val="0"/>
    </w:pPr>
    <w:rPr>
      <w:rFonts w:ascii="Times New Roman" w:eastAsia="Times New Roman" w:hAnsi="Times New Roman" w:cs="Times New Roman"/>
      <w:color w:val="2F5496"/>
      <w:sz w:val="32"/>
      <w:szCs w:val="32"/>
    </w:rPr>
  </w:style>
  <w:style w:type="paragraph" w:styleId="2">
    <w:name w:val="heading 2"/>
    <w:basedOn w:val="a"/>
    <w:next w:val="a"/>
    <w:pPr>
      <w:keepNext/>
      <w:spacing w:line="240" w:lineRule="auto"/>
      <w:outlineLvl w:val="1"/>
    </w:pPr>
    <w:rPr>
      <w:rFonts w:ascii="Times New Roman" w:eastAsia="Times New Roman" w:hAnsi="Times New Roman" w:cs="Times New Roman"/>
      <w:b/>
      <w:color w:val="000000"/>
      <w:sz w:val="32"/>
      <w:szCs w:val="32"/>
    </w:rPr>
  </w:style>
  <w:style w:type="paragraph" w:styleId="3">
    <w:name w:val="heading 3"/>
    <w:basedOn w:val="a"/>
    <w:next w:val="a"/>
    <w:pPr>
      <w:keepNext/>
      <w:pBdr>
        <w:top w:val="single" w:sz="4" w:space="0" w:color="515151"/>
      </w:pBdr>
      <w:spacing w:before="360" w:after="40" w:line="288" w:lineRule="auto"/>
      <w:outlineLvl w:val="2"/>
    </w:pPr>
    <w:rPr>
      <w:rFonts w:ascii="Times New Roman" w:eastAsia="Times New Roman" w:hAnsi="Times New Roman" w:cs="Times New Roman"/>
      <w:color w:val="000000"/>
      <w:sz w:val="28"/>
      <w:szCs w:val="28"/>
    </w:rPr>
  </w:style>
  <w:style w:type="paragraph" w:styleId="4">
    <w:name w:val="heading 4"/>
    <w:basedOn w:val="a"/>
    <w:next w:val="a"/>
    <w:pPr>
      <w:keepNext/>
      <w:keepLines/>
      <w:spacing w:before="240" w:after="40"/>
      <w:outlineLvl w:val="3"/>
    </w:pPr>
    <w:rPr>
      <w:b/>
    </w:rPr>
  </w:style>
  <w:style w:type="paragraph" w:styleId="5">
    <w:name w:val="heading 5"/>
    <w:basedOn w:val="a"/>
    <w:next w:val="a"/>
    <w:pPr>
      <w:keepNext/>
      <w:keepLines/>
      <w:spacing w:before="220" w:after="40"/>
      <w:outlineLvl w:val="4"/>
    </w:pPr>
    <w:rPr>
      <w:b/>
      <w:sz w:val="22"/>
      <w:szCs w:val="22"/>
    </w:rPr>
  </w:style>
  <w:style w:type="paragraph" w:styleId="6">
    <w:name w:val="heading 6"/>
    <w:basedOn w:val="a"/>
    <w:next w:val="a"/>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pPr>
      <w:keepNext/>
      <w:keepLines/>
      <w:spacing w:before="480" w:after="120"/>
    </w:pPr>
    <w:rPr>
      <w:b/>
      <w:sz w:val="72"/>
      <w:szCs w:val="72"/>
    </w:rPr>
  </w:style>
  <w:style w:type="paragraph" w:styleId="a4">
    <w:name w:val="Subtitle"/>
    <w:basedOn w:val="a"/>
    <w:next w:val="a"/>
    <w:pPr>
      <w:keepNext/>
      <w:keepLines/>
      <w:spacing w:before="360" w:after="80"/>
    </w:pPr>
    <w:rPr>
      <w:rFonts w:ascii="Georgia" w:eastAsia="Georgia" w:hAnsi="Georgia" w:cs="Georgia"/>
      <w:i/>
      <w:color w:val="666666"/>
      <w:sz w:val="48"/>
      <w:szCs w:val="48"/>
    </w:rPr>
  </w:style>
  <w:style w:type="table" w:customStyle="1" w:styleId="a5">
    <w:basedOn w:val="a1"/>
    <w:tblPr>
      <w:tblStyleRowBandSize w:val="1"/>
      <w:tblStyleColBandSize w:val="1"/>
      <w:tblCellMar>
        <w:left w:w="103" w:type="dxa"/>
        <w:right w:w="115" w:type="dxa"/>
      </w:tblCellMar>
    </w:tblPr>
  </w:style>
  <w:style w:type="character" w:styleId="a6">
    <w:name w:val="Hyperlink"/>
    <w:basedOn w:val="a0"/>
    <w:uiPriority w:val="99"/>
    <w:unhideWhenUsed/>
    <w:rsid w:val="00195F69"/>
    <w:rPr>
      <w:color w:val="0000FF" w:themeColor="hyperlink"/>
      <w:u w:val="single"/>
    </w:rPr>
  </w:style>
  <w:style w:type="paragraph" w:styleId="a7">
    <w:name w:val="Balloon Text"/>
    <w:basedOn w:val="a"/>
    <w:link w:val="a8"/>
    <w:uiPriority w:val="99"/>
    <w:semiHidden/>
    <w:unhideWhenUsed/>
    <w:rsid w:val="00C2091D"/>
    <w:pPr>
      <w:spacing w:line="240" w:lineRule="auto"/>
    </w:pPr>
    <w:rPr>
      <w:sz w:val="18"/>
      <w:szCs w:val="18"/>
    </w:rPr>
  </w:style>
  <w:style w:type="character" w:customStyle="1" w:styleId="a8">
    <w:name w:val="批注框文本 字符"/>
    <w:basedOn w:val="a0"/>
    <w:link w:val="a7"/>
    <w:uiPriority w:val="99"/>
    <w:semiHidden/>
    <w:rsid w:val="00C2091D"/>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1.jpg"/><Relationship Id="rId12"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sdpreda@gmail.com" TargetMode="Externa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24</Pages>
  <Words>4094</Words>
  <Characters>23339</Characters>
  <Application>Microsoft Office Word</Application>
  <DocSecurity>0</DocSecurity>
  <Lines>194</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27379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Preda</dc:creator>
  <cp:lastModifiedBy>HP</cp:lastModifiedBy>
  <cp:revision>2</cp:revision>
  <dcterms:created xsi:type="dcterms:W3CDTF">2019-11-23T03:17:00Z</dcterms:created>
  <dcterms:modified xsi:type="dcterms:W3CDTF">2019-11-23T03:17:00Z</dcterms:modified>
</cp:coreProperties>
</file>