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7E32F" w14:textId="04CAC98C" w:rsidR="00CE6EF3" w:rsidRPr="00524BF4" w:rsidRDefault="00CE6EF3" w:rsidP="00524BF4">
      <w:pPr>
        <w:adjustRightInd w:val="0"/>
        <w:snapToGrid w:val="0"/>
        <w:spacing w:line="360" w:lineRule="auto"/>
        <w:rPr>
          <w:rFonts w:ascii="Book Antiqua" w:eastAsia="Times New Roman" w:hAnsi="Book Antiqua" w:cs="宋体"/>
          <w:b/>
          <w:i/>
          <w:kern w:val="0"/>
          <w:sz w:val="24"/>
          <w:szCs w:val="24"/>
        </w:rPr>
      </w:pPr>
      <w:bookmarkStart w:id="0" w:name="OLE_LINK191"/>
      <w:bookmarkStart w:id="1" w:name="OLE_LINK192"/>
      <w:r w:rsidRPr="00524BF4">
        <w:rPr>
          <w:rFonts w:ascii="Book Antiqua" w:eastAsia="Times New Roman" w:hAnsi="Book Antiqua" w:cs="宋体"/>
          <w:b/>
          <w:kern w:val="0"/>
          <w:sz w:val="24"/>
          <w:szCs w:val="24"/>
        </w:rPr>
        <w:t xml:space="preserve">Name of Journal: </w:t>
      </w:r>
      <w:r w:rsidR="00512156" w:rsidRPr="00524BF4">
        <w:rPr>
          <w:rFonts w:ascii="Book Antiqua" w:eastAsia="Times New Roman" w:hAnsi="Book Antiqua" w:cs="宋体"/>
          <w:b/>
          <w:i/>
          <w:iCs/>
          <w:kern w:val="0"/>
          <w:sz w:val="24"/>
          <w:szCs w:val="24"/>
        </w:rPr>
        <w:t>World Journal of Gastroenterology</w:t>
      </w:r>
    </w:p>
    <w:p w14:paraId="3713734B" w14:textId="3024797A" w:rsidR="00CE6EF3" w:rsidRPr="00524BF4" w:rsidRDefault="00CE6EF3" w:rsidP="00524BF4">
      <w:pPr>
        <w:adjustRightInd w:val="0"/>
        <w:snapToGrid w:val="0"/>
        <w:spacing w:line="360" w:lineRule="auto"/>
        <w:rPr>
          <w:rFonts w:ascii="Book Antiqua" w:hAnsi="Book Antiqua" w:cs="Arial"/>
          <w:b/>
          <w:kern w:val="0"/>
          <w:sz w:val="24"/>
          <w:szCs w:val="24"/>
        </w:rPr>
      </w:pPr>
      <w:bookmarkStart w:id="2" w:name="_Hlk5632321"/>
      <w:r w:rsidRPr="00524BF4">
        <w:rPr>
          <w:rFonts w:ascii="Book Antiqua" w:eastAsia="Times New Roman" w:hAnsi="Book Antiqua"/>
          <w:b/>
          <w:kern w:val="0"/>
          <w:sz w:val="24"/>
          <w:szCs w:val="24"/>
        </w:rPr>
        <w:t>Manuscript NO</w:t>
      </w:r>
      <w:r w:rsidRPr="00524BF4">
        <w:rPr>
          <w:rFonts w:ascii="Book Antiqua" w:hAnsi="Book Antiqua" w:cs="Arial"/>
          <w:b/>
          <w:kern w:val="0"/>
          <w:sz w:val="24"/>
          <w:szCs w:val="24"/>
        </w:rPr>
        <w:t xml:space="preserve">: </w:t>
      </w:r>
      <w:r w:rsidR="00512156" w:rsidRPr="00524BF4">
        <w:rPr>
          <w:rFonts w:ascii="Book Antiqua" w:hAnsi="Book Antiqua" w:cs="Arial"/>
          <w:b/>
          <w:kern w:val="0"/>
          <w:sz w:val="24"/>
          <w:szCs w:val="24"/>
        </w:rPr>
        <w:t>51086</w:t>
      </w:r>
    </w:p>
    <w:bookmarkEnd w:id="2"/>
    <w:p w14:paraId="67922239" w14:textId="175C8490" w:rsidR="00CE6EF3" w:rsidRPr="00524BF4" w:rsidRDefault="00CE6EF3" w:rsidP="00524BF4">
      <w:pPr>
        <w:adjustRightInd w:val="0"/>
        <w:snapToGrid w:val="0"/>
        <w:spacing w:line="360" w:lineRule="auto"/>
        <w:rPr>
          <w:rFonts w:ascii="Book Antiqua" w:eastAsia="Book Antiqua" w:hAnsi="Book Antiqua" w:cs="Book Antiqua"/>
          <w:b/>
          <w:kern w:val="0"/>
          <w:sz w:val="24"/>
          <w:szCs w:val="24"/>
        </w:rPr>
      </w:pPr>
      <w:r w:rsidRPr="00524BF4">
        <w:rPr>
          <w:rFonts w:ascii="Book Antiqua" w:hAnsi="Book Antiqua"/>
          <w:b/>
          <w:kern w:val="0"/>
          <w:sz w:val="24"/>
          <w:szCs w:val="24"/>
        </w:rPr>
        <w:t>Manuscript Type:</w:t>
      </w:r>
      <w:bookmarkEnd w:id="0"/>
      <w:bookmarkEnd w:id="1"/>
      <w:r w:rsidR="006C786D" w:rsidRPr="00524BF4">
        <w:rPr>
          <w:rFonts w:ascii="Book Antiqua" w:hAnsi="Book Antiqua"/>
          <w:b/>
          <w:kern w:val="0"/>
          <w:sz w:val="24"/>
          <w:szCs w:val="24"/>
        </w:rPr>
        <w:t xml:space="preserve"> </w:t>
      </w:r>
      <w:bookmarkStart w:id="3" w:name="OLE_LINK1082"/>
      <w:bookmarkStart w:id="4" w:name="OLE_LINK1083"/>
      <w:r w:rsidR="006C786D" w:rsidRPr="00524BF4">
        <w:rPr>
          <w:rFonts w:ascii="Book Antiqua" w:eastAsia="Book Antiqua" w:hAnsi="Book Antiqua" w:cs="Book Antiqua"/>
          <w:b/>
          <w:kern w:val="0"/>
          <w:sz w:val="24"/>
          <w:szCs w:val="24"/>
        </w:rPr>
        <w:t>ORIGINAL ARTICLE</w:t>
      </w:r>
      <w:bookmarkEnd w:id="3"/>
      <w:bookmarkEnd w:id="4"/>
    </w:p>
    <w:p w14:paraId="535651AB" w14:textId="3187E04B" w:rsidR="006C786D" w:rsidRPr="00524BF4" w:rsidRDefault="006C786D" w:rsidP="00524BF4">
      <w:pPr>
        <w:adjustRightInd w:val="0"/>
        <w:snapToGrid w:val="0"/>
        <w:spacing w:line="360" w:lineRule="auto"/>
        <w:rPr>
          <w:rFonts w:ascii="Book Antiqua" w:hAnsi="Book Antiqua" w:cs="Book Antiqua"/>
          <w:kern w:val="0"/>
          <w:sz w:val="24"/>
          <w:szCs w:val="24"/>
        </w:rPr>
      </w:pPr>
    </w:p>
    <w:p w14:paraId="44B4688D" w14:textId="7DF9AE57" w:rsidR="006C786D" w:rsidRPr="00524BF4" w:rsidRDefault="006C786D" w:rsidP="00524BF4">
      <w:pPr>
        <w:adjustRightInd w:val="0"/>
        <w:snapToGrid w:val="0"/>
        <w:spacing w:line="360" w:lineRule="auto"/>
        <w:rPr>
          <w:rFonts w:ascii="Book Antiqua" w:hAnsi="Book Antiqua" w:cs="Times New Roman"/>
          <w:b/>
          <w:i/>
          <w:iCs/>
          <w:kern w:val="0"/>
          <w:sz w:val="24"/>
          <w:szCs w:val="24"/>
        </w:rPr>
      </w:pPr>
      <w:r w:rsidRPr="00524BF4">
        <w:rPr>
          <w:rFonts w:ascii="Book Antiqua" w:hAnsi="Book Antiqua" w:cs="Times New Roman"/>
          <w:b/>
          <w:i/>
          <w:iCs/>
          <w:kern w:val="0"/>
          <w:sz w:val="24"/>
          <w:szCs w:val="24"/>
        </w:rPr>
        <w:t>Basic Study</w:t>
      </w:r>
    </w:p>
    <w:p w14:paraId="7007A177" w14:textId="5737C277" w:rsidR="00C05441" w:rsidRPr="00524BF4" w:rsidRDefault="004C0755" w:rsidP="00524BF4">
      <w:pPr>
        <w:adjustRightInd w:val="0"/>
        <w:snapToGrid w:val="0"/>
        <w:spacing w:line="360" w:lineRule="auto"/>
        <w:rPr>
          <w:rFonts w:ascii="Book Antiqua" w:hAnsi="Book Antiqua" w:cs="Times New Roman"/>
          <w:b/>
          <w:kern w:val="0"/>
          <w:sz w:val="24"/>
          <w:szCs w:val="24"/>
        </w:rPr>
      </w:pPr>
      <w:bookmarkStart w:id="5" w:name="OLE_LINK265"/>
      <w:r w:rsidRPr="00524BF4">
        <w:rPr>
          <w:rFonts w:ascii="Book Antiqua" w:hAnsi="Book Antiqua" w:cs="Times New Roman"/>
          <w:b/>
          <w:kern w:val="0"/>
          <w:sz w:val="24"/>
          <w:szCs w:val="24"/>
        </w:rPr>
        <w:t>Long noncoding RNA</w:t>
      </w:r>
      <w:r w:rsidR="00271EC2" w:rsidRPr="00524BF4">
        <w:rPr>
          <w:rFonts w:ascii="Book Antiqua" w:hAnsi="Book Antiqua" w:cs="Times New Roman"/>
          <w:b/>
          <w:kern w:val="0"/>
          <w:sz w:val="24"/>
          <w:szCs w:val="24"/>
        </w:rPr>
        <w:t xml:space="preserve"> </w:t>
      </w:r>
      <w:r w:rsidR="00C05441" w:rsidRPr="00524BF4">
        <w:rPr>
          <w:rFonts w:ascii="Book Antiqua" w:hAnsi="Book Antiqua" w:cs="Times New Roman"/>
          <w:b/>
          <w:kern w:val="0"/>
          <w:sz w:val="24"/>
          <w:szCs w:val="24"/>
        </w:rPr>
        <w:t>NALT1-</w:t>
      </w:r>
      <w:r w:rsidR="00271EC2" w:rsidRPr="00524BF4">
        <w:rPr>
          <w:rFonts w:ascii="Book Antiqua" w:hAnsi="Book Antiqua" w:cs="Times New Roman"/>
          <w:b/>
          <w:kern w:val="0"/>
          <w:sz w:val="24"/>
          <w:szCs w:val="24"/>
        </w:rPr>
        <w:t xml:space="preserve">induced gastric cancer invasion and metastasis </w:t>
      </w:r>
      <w:r w:rsidR="00271EC2" w:rsidRPr="00524BF4">
        <w:rPr>
          <w:rFonts w:ascii="Book Antiqua" w:hAnsi="Book Antiqua" w:cs="Times New Roman"/>
          <w:b/>
          <w:i/>
          <w:iCs/>
          <w:kern w:val="0"/>
          <w:sz w:val="24"/>
          <w:szCs w:val="24"/>
        </w:rPr>
        <w:t>via</w:t>
      </w:r>
      <w:r w:rsidR="00271EC2" w:rsidRPr="00524BF4">
        <w:rPr>
          <w:rFonts w:ascii="Book Antiqua" w:hAnsi="Book Antiqua" w:cs="Times New Roman"/>
          <w:b/>
          <w:kern w:val="0"/>
          <w:sz w:val="24"/>
          <w:szCs w:val="24"/>
        </w:rPr>
        <w:t xml:space="preserve"> NOTCH signaling pathway</w:t>
      </w:r>
      <w:bookmarkEnd w:id="5"/>
      <w:r w:rsidR="00271EC2" w:rsidRPr="00524BF4">
        <w:rPr>
          <w:rFonts w:ascii="Book Antiqua" w:hAnsi="Book Antiqua" w:cs="Times New Roman"/>
          <w:b/>
          <w:kern w:val="0"/>
          <w:sz w:val="24"/>
          <w:szCs w:val="24"/>
        </w:rPr>
        <w:t xml:space="preserve"> </w:t>
      </w:r>
    </w:p>
    <w:p w14:paraId="0709A06F" w14:textId="77777777" w:rsidR="006C786D" w:rsidRPr="00524BF4" w:rsidRDefault="006C786D" w:rsidP="00524BF4">
      <w:pPr>
        <w:adjustRightInd w:val="0"/>
        <w:snapToGrid w:val="0"/>
        <w:spacing w:line="360" w:lineRule="auto"/>
        <w:rPr>
          <w:rFonts w:ascii="Book Antiqua" w:hAnsi="Book Antiqua" w:cs="Times New Roman"/>
          <w:b/>
          <w:kern w:val="0"/>
          <w:sz w:val="24"/>
          <w:szCs w:val="24"/>
        </w:rPr>
      </w:pPr>
    </w:p>
    <w:p w14:paraId="176BA8B2" w14:textId="77777777" w:rsidR="006C786D" w:rsidRPr="00524BF4" w:rsidRDefault="006C786D" w:rsidP="00524BF4">
      <w:pPr>
        <w:adjustRightInd w:val="0"/>
        <w:snapToGrid w:val="0"/>
        <w:spacing w:afterLines="100" w:after="312" w:line="360" w:lineRule="auto"/>
        <w:rPr>
          <w:rFonts w:ascii="Book Antiqua" w:hAnsi="Book Antiqua" w:cs="Times New Roman"/>
          <w:b/>
          <w:kern w:val="0"/>
          <w:sz w:val="24"/>
          <w:szCs w:val="24"/>
        </w:rPr>
      </w:pPr>
      <w:r w:rsidRPr="00524BF4">
        <w:rPr>
          <w:rFonts w:ascii="Book Antiqua" w:hAnsi="Book Antiqua" w:cs="Times New Roman"/>
          <w:kern w:val="0"/>
          <w:sz w:val="24"/>
          <w:szCs w:val="24"/>
        </w:rPr>
        <w:t>Piao</w:t>
      </w:r>
      <w:r w:rsidRPr="00524BF4">
        <w:rPr>
          <w:rFonts w:ascii="Book Antiqua" w:hAnsi="Book Antiqua" w:cs="Times New Roman"/>
          <w:b/>
          <w:kern w:val="0"/>
          <w:sz w:val="24"/>
          <w:szCs w:val="24"/>
        </w:rPr>
        <w:t xml:space="preserve"> </w:t>
      </w:r>
      <w:r w:rsidRPr="00524BF4">
        <w:rPr>
          <w:rFonts w:ascii="Book Antiqua" w:hAnsi="Book Antiqua" w:cs="Times New Roman"/>
          <w:bCs/>
          <w:kern w:val="0"/>
          <w:sz w:val="24"/>
          <w:szCs w:val="24"/>
        </w:rPr>
        <w:t xml:space="preserve">HY </w:t>
      </w:r>
      <w:r w:rsidRPr="00524BF4">
        <w:rPr>
          <w:rFonts w:ascii="Book Antiqua" w:hAnsi="Book Antiqua" w:cs="Times New Roman"/>
          <w:bCs/>
          <w:i/>
          <w:iCs/>
          <w:kern w:val="0"/>
          <w:sz w:val="24"/>
          <w:szCs w:val="24"/>
        </w:rPr>
        <w:t>et al</w:t>
      </w:r>
      <w:r w:rsidRPr="00524BF4">
        <w:rPr>
          <w:rFonts w:ascii="Book Antiqua" w:hAnsi="Book Antiqua" w:cs="Times New Roman"/>
          <w:bCs/>
          <w:kern w:val="0"/>
          <w:sz w:val="24"/>
          <w:szCs w:val="24"/>
        </w:rPr>
        <w:t xml:space="preserve">. </w:t>
      </w:r>
      <w:bookmarkStart w:id="6" w:name="OLE_LINK266"/>
      <w:bookmarkStart w:id="7" w:name="OLE_LINK267"/>
      <w:r w:rsidR="00512156" w:rsidRPr="00524BF4">
        <w:rPr>
          <w:rFonts w:ascii="Book Antiqua" w:hAnsi="Book Antiqua" w:cs="Times New Roman"/>
          <w:bCs/>
          <w:kern w:val="0"/>
          <w:sz w:val="24"/>
          <w:szCs w:val="24"/>
        </w:rPr>
        <w:t>LncRNA NALT1</w:t>
      </w:r>
      <w:r w:rsidR="00512156" w:rsidRPr="00524BF4">
        <w:rPr>
          <w:rFonts w:ascii="Book Antiqua" w:hAnsi="Book Antiqua" w:cs="Garamond-Bold"/>
          <w:bCs/>
          <w:kern w:val="0"/>
          <w:sz w:val="24"/>
          <w:szCs w:val="24"/>
        </w:rPr>
        <w:t xml:space="preserve"> facilitates gastric cancer</w:t>
      </w:r>
      <w:bookmarkStart w:id="8" w:name="_Hlk24357118"/>
      <w:bookmarkEnd w:id="6"/>
      <w:bookmarkEnd w:id="7"/>
    </w:p>
    <w:p w14:paraId="73B490DC" w14:textId="0AA28241" w:rsidR="008D2D90" w:rsidRPr="00524BF4" w:rsidRDefault="008D2D90" w:rsidP="00524BF4">
      <w:pPr>
        <w:adjustRightInd w:val="0"/>
        <w:snapToGrid w:val="0"/>
        <w:spacing w:afterLines="100" w:after="312" w:line="360" w:lineRule="auto"/>
        <w:rPr>
          <w:rFonts w:ascii="Book Antiqua" w:hAnsi="Book Antiqua" w:cs="Times New Roman"/>
          <w:b/>
          <w:bCs/>
          <w:kern w:val="0"/>
          <w:sz w:val="24"/>
          <w:szCs w:val="24"/>
        </w:rPr>
      </w:pPr>
      <w:r w:rsidRPr="00524BF4">
        <w:rPr>
          <w:rFonts w:ascii="Book Antiqua" w:hAnsi="Book Antiqua" w:cs="Times New Roman"/>
          <w:b/>
          <w:bCs/>
          <w:kern w:val="0"/>
          <w:sz w:val="24"/>
          <w:szCs w:val="24"/>
        </w:rPr>
        <w:t>Hai-</w:t>
      </w:r>
      <w:r w:rsidR="006C786D" w:rsidRPr="00524BF4">
        <w:rPr>
          <w:rFonts w:ascii="Book Antiqua" w:hAnsi="Book Antiqua" w:cs="Times New Roman"/>
          <w:b/>
          <w:bCs/>
          <w:kern w:val="0"/>
          <w:sz w:val="24"/>
          <w:szCs w:val="24"/>
        </w:rPr>
        <w:t>Y</w:t>
      </w:r>
      <w:r w:rsidRPr="00524BF4">
        <w:rPr>
          <w:rFonts w:ascii="Book Antiqua" w:hAnsi="Book Antiqua" w:cs="Times New Roman"/>
          <w:b/>
          <w:bCs/>
          <w:kern w:val="0"/>
          <w:sz w:val="24"/>
          <w:szCs w:val="24"/>
        </w:rPr>
        <w:t>an Piao</w:t>
      </w:r>
      <w:bookmarkEnd w:id="8"/>
      <w:r w:rsidRPr="00524BF4">
        <w:rPr>
          <w:rFonts w:ascii="Book Antiqua" w:hAnsi="Book Antiqua" w:cs="Times New Roman"/>
          <w:b/>
          <w:bCs/>
          <w:kern w:val="0"/>
          <w:sz w:val="24"/>
          <w:szCs w:val="24"/>
        </w:rPr>
        <w:t xml:space="preserve">, </w:t>
      </w:r>
      <w:bookmarkStart w:id="9" w:name="_Hlk24357130"/>
      <w:r w:rsidRPr="00524BF4">
        <w:rPr>
          <w:rFonts w:ascii="Book Antiqua" w:hAnsi="Book Antiqua" w:cs="Times New Roman"/>
          <w:b/>
          <w:bCs/>
          <w:kern w:val="0"/>
          <w:sz w:val="24"/>
          <w:szCs w:val="24"/>
        </w:rPr>
        <w:t>Shuai Guo</w:t>
      </w:r>
      <w:bookmarkEnd w:id="9"/>
      <w:r w:rsidRPr="00524BF4">
        <w:rPr>
          <w:rFonts w:ascii="Book Antiqua" w:hAnsi="Book Antiqua" w:cs="Times New Roman"/>
          <w:b/>
          <w:bCs/>
          <w:kern w:val="0"/>
          <w:sz w:val="24"/>
          <w:szCs w:val="24"/>
        </w:rPr>
        <w:t xml:space="preserve">, </w:t>
      </w:r>
      <w:bookmarkStart w:id="10" w:name="_Hlk24357138"/>
      <w:r w:rsidRPr="00524BF4">
        <w:rPr>
          <w:rFonts w:ascii="Book Antiqua" w:hAnsi="Book Antiqua" w:cs="Times New Roman"/>
          <w:b/>
          <w:bCs/>
          <w:kern w:val="0"/>
          <w:sz w:val="24"/>
          <w:szCs w:val="24"/>
        </w:rPr>
        <w:t>Yue Wang</w:t>
      </w:r>
      <w:bookmarkEnd w:id="10"/>
      <w:r w:rsidRPr="00524BF4">
        <w:rPr>
          <w:rFonts w:ascii="Book Antiqua" w:hAnsi="Book Antiqua" w:cs="Times New Roman"/>
          <w:b/>
          <w:bCs/>
          <w:kern w:val="0"/>
          <w:sz w:val="24"/>
          <w:szCs w:val="24"/>
        </w:rPr>
        <w:t>,</w:t>
      </w:r>
      <w:bookmarkStart w:id="11" w:name="_Hlk24357148"/>
      <w:r w:rsidRPr="00524BF4">
        <w:rPr>
          <w:rFonts w:ascii="Book Antiqua" w:hAnsi="Book Antiqua" w:cs="Times New Roman"/>
          <w:b/>
          <w:bCs/>
          <w:kern w:val="0"/>
          <w:sz w:val="24"/>
          <w:szCs w:val="24"/>
        </w:rPr>
        <w:t xml:space="preserve"> Jun Zhang</w:t>
      </w:r>
      <w:bookmarkEnd w:id="11"/>
    </w:p>
    <w:p w14:paraId="71264B6B" w14:textId="0E6A5F70"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Hai-</w:t>
      </w:r>
      <w:r w:rsidR="006C786D" w:rsidRPr="00524BF4">
        <w:rPr>
          <w:rFonts w:ascii="Book Antiqua" w:hAnsi="Book Antiqua" w:cs="Times New Roman"/>
          <w:b/>
          <w:kern w:val="0"/>
          <w:sz w:val="24"/>
          <w:szCs w:val="24"/>
        </w:rPr>
        <w:t>Y</w:t>
      </w:r>
      <w:r w:rsidRPr="00524BF4">
        <w:rPr>
          <w:rFonts w:ascii="Book Antiqua" w:hAnsi="Book Antiqua" w:cs="Times New Roman"/>
          <w:b/>
          <w:kern w:val="0"/>
          <w:sz w:val="24"/>
          <w:szCs w:val="24"/>
        </w:rPr>
        <w:t>an Piao</w:t>
      </w:r>
      <w:r w:rsidRPr="005D0472">
        <w:rPr>
          <w:rFonts w:ascii="Book Antiqua" w:hAnsi="Book Antiqua" w:cs="Times New Roman"/>
          <w:b/>
          <w:kern w:val="0"/>
          <w:sz w:val="24"/>
          <w:szCs w:val="24"/>
        </w:rPr>
        <w:t>,</w:t>
      </w:r>
      <w:r w:rsidRPr="00524BF4">
        <w:rPr>
          <w:rFonts w:ascii="Book Antiqua" w:hAnsi="Book Antiqua" w:cs="Times New Roman"/>
          <w:kern w:val="0"/>
          <w:sz w:val="24"/>
          <w:szCs w:val="24"/>
        </w:rPr>
        <w:t xml:space="preserve"> Medical Oncology Department of Gastrointestinal </w:t>
      </w:r>
      <w:r w:rsidR="009C7A61">
        <w:rPr>
          <w:rFonts w:ascii="Book Antiqua" w:hAnsi="Book Antiqua" w:cs="Times New Roman"/>
          <w:kern w:val="0"/>
          <w:sz w:val="24"/>
          <w:szCs w:val="24"/>
        </w:rPr>
        <w:t>C</w:t>
      </w:r>
      <w:r w:rsidRPr="00524BF4">
        <w:rPr>
          <w:rFonts w:ascii="Book Antiqua" w:hAnsi="Book Antiqua" w:cs="Times New Roman"/>
          <w:kern w:val="0"/>
          <w:sz w:val="24"/>
          <w:szCs w:val="24"/>
        </w:rPr>
        <w:t xml:space="preserve">ancer, Liaoning Province Cancer Hospital &amp; Institute (Cancer Hospital of China Medical University), Shenyang </w:t>
      </w:r>
      <w:r w:rsidR="00512156" w:rsidRPr="00524BF4">
        <w:rPr>
          <w:rFonts w:ascii="Book Antiqua" w:hAnsi="Book Antiqua" w:cs="Times New Roman"/>
          <w:kern w:val="0"/>
          <w:sz w:val="24"/>
          <w:szCs w:val="24"/>
        </w:rPr>
        <w:t>110042</w:t>
      </w:r>
      <w:r w:rsidRPr="00524BF4">
        <w:rPr>
          <w:rFonts w:ascii="Book Antiqua" w:hAnsi="Book Antiqua" w:cs="Times New Roman"/>
          <w:kern w:val="0"/>
          <w:sz w:val="24"/>
          <w:szCs w:val="24"/>
        </w:rPr>
        <w:t>, Liaoning Province, China</w:t>
      </w:r>
    </w:p>
    <w:p w14:paraId="6114FE57" w14:textId="77777777" w:rsidR="006C786D" w:rsidRPr="00524BF4" w:rsidRDefault="006C786D" w:rsidP="00524BF4">
      <w:pPr>
        <w:adjustRightInd w:val="0"/>
        <w:snapToGrid w:val="0"/>
        <w:spacing w:line="360" w:lineRule="auto"/>
        <w:rPr>
          <w:rFonts w:ascii="Book Antiqua" w:hAnsi="Book Antiqua" w:cs="Times New Roman"/>
          <w:kern w:val="0"/>
          <w:sz w:val="24"/>
          <w:szCs w:val="24"/>
        </w:rPr>
      </w:pPr>
    </w:p>
    <w:p w14:paraId="65283FAE" w14:textId="7D6E4910"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Shuai Guo, Yue Wang, Jun Zhang</w:t>
      </w:r>
      <w:r w:rsidRPr="005D0472">
        <w:rPr>
          <w:rFonts w:ascii="Book Antiqua" w:hAnsi="Book Antiqua" w:cs="Times New Roman"/>
          <w:b/>
          <w:kern w:val="0"/>
          <w:sz w:val="24"/>
          <w:szCs w:val="24"/>
        </w:rPr>
        <w:t>,</w:t>
      </w:r>
      <w:r w:rsidRPr="00524BF4">
        <w:rPr>
          <w:rFonts w:ascii="Book Antiqua" w:hAnsi="Book Antiqua" w:cs="Times New Roman"/>
          <w:kern w:val="0"/>
          <w:sz w:val="24"/>
          <w:szCs w:val="24"/>
        </w:rPr>
        <w:t xml:space="preserve"> Gastric Cancer Department, Liaoning Province Cancer Hospital &amp; Institute (Cancer Hospital of China Medical University), Shenyang </w:t>
      </w:r>
      <w:r w:rsidR="00512156" w:rsidRPr="00524BF4">
        <w:rPr>
          <w:rFonts w:ascii="Book Antiqua" w:hAnsi="Book Antiqua" w:cs="Times New Roman"/>
          <w:kern w:val="0"/>
          <w:sz w:val="24"/>
          <w:szCs w:val="24"/>
        </w:rPr>
        <w:t>110042</w:t>
      </w:r>
      <w:r w:rsidRPr="00524BF4">
        <w:rPr>
          <w:rFonts w:ascii="Book Antiqua" w:hAnsi="Book Antiqua" w:cs="Times New Roman"/>
          <w:kern w:val="0"/>
          <w:sz w:val="24"/>
          <w:szCs w:val="24"/>
        </w:rPr>
        <w:t>, Liaoning Province, China</w:t>
      </w:r>
    </w:p>
    <w:p w14:paraId="0AF5D584" w14:textId="77777777" w:rsidR="006C786D" w:rsidRPr="00524BF4" w:rsidRDefault="006C786D" w:rsidP="00524BF4">
      <w:pPr>
        <w:adjustRightInd w:val="0"/>
        <w:snapToGrid w:val="0"/>
        <w:spacing w:line="360" w:lineRule="auto"/>
        <w:rPr>
          <w:rFonts w:ascii="Book Antiqua" w:hAnsi="Book Antiqua" w:cs="Times New Roman"/>
          <w:kern w:val="0"/>
          <w:sz w:val="24"/>
          <w:szCs w:val="24"/>
        </w:rPr>
      </w:pPr>
    </w:p>
    <w:p w14:paraId="4C82B3B5" w14:textId="140CCF3F"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ORCID number</w:t>
      </w:r>
      <w:r w:rsidRPr="005D0472">
        <w:rPr>
          <w:rFonts w:ascii="Book Antiqua" w:hAnsi="Book Antiqua" w:cs="Times New Roman"/>
          <w:b/>
          <w:kern w:val="0"/>
          <w:sz w:val="24"/>
          <w:szCs w:val="24"/>
        </w:rPr>
        <w:t>:</w:t>
      </w:r>
      <w:r w:rsidR="006C786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Hai-</w:t>
      </w:r>
      <w:r w:rsidR="006C786D" w:rsidRPr="00524BF4">
        <w:rPr>
          <w:rFonts w:ascii="Book Antiqua" w:hAnsi="Book Antiqua" w:cs="Times New Roman"/>
          <w:kern w:val="0"/>
          <w:sz w:val="24"/>
          <w:szCs w:val="24"/>
        </w:rPr>
        <w:t>Y</w:t>
      </w:r>
      <w:r w:rsidRPr="00524BF4">
        <w:rPr>
          <w:rFonts w:ascii="Book Antiqua" w:hAnsi="Book Antiqua" w:cs="Times New Roman"/>
          <w:kern w:val="0"/>
          <w:sz w:val="24"/>
          <w:szCs w:val="24"/>
        </w:rPr>
        <w:t>an Piao (0000-0002-3039-5758)</w:t>
      </w:r>
      <w:r w:rsidR="006C786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Shuai Guo (0000-0002-7418-6915)</w:t>
      </w:r>
      <w:r w:rsidR="006C786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Yue Wang (0000-0003-4536-9904)</w:t>
      </w:r>
      <w:r w:rsidR="006C786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Jun Zhang (0000-0003-1739-6462)</w:t>
      </w:r>
      <w:r w:rsidR="006C786D" w:rsidRPr="00524BF4">
        <w:rPr>
          <w:rFonts w:ascii="Book Antiqua" w:hAnsi="Book Antiqua" w:cs="Times New Roman"/>
          <w:kern w:val="0"/>
          <w:sz w:val="24"/>
          <w:szCs w:val="24"/>
        </w:rPr>
        <w:t>.</w:t>
      </w:r>
    </w:p>
    <w:p w14:paraId="4A775065" w14:textId="77777777" w:rsidR="006C786D" w:rsidRPr="00524BF4" w:rsidRDefault="006C786D" w:rsidP="00524BF4">
      <w:pPr>
        <w:adjustRightInd w:val="0"/>
        <w:snapToGrid w:val="0"/>
        <w:spacing w:line="360" w:lineRule="auto"/>
        <w:rPr>
          <w:rFonts w:ascii="Book Antiqua" w:hAnsi="Book Antiqua" w:cs="Times New Roman"/>
          <w:kern w:val="0"/>
          <w:sz w:val="24"/>
          <w:szCs w:val="24"/>
        </w:rPr>
      </w:pPr>
    </w:p>
    <w:p w14:paraId="4D350CBB" w14:textId="21DC0ED3" w:rsidR="008D2D90" w:rsidRPr="00524BF4" w:rsidRDefault="006C786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Author contributions:</w:t>
      </w:r>
      <w:r w:rsidR="008D2D90" w:rsidRPr="00524BF4">
        <w:rPr>
          <w:rFonts w:ascii="Book Antiqua" w:hAnsi="Book Antiqua" w:cs="Times New Roman"/>
          <w:kern w:val="0"/>
          <w:sz w:val="24"/>
          <w:szCs w:val="24"/>
        </w:rPr>
        <w:t xml:space="preserve"> Zhang J designed the research; Piao HY performed the majority of experiments</w:t>
      </w:r>
      <w:r w:rsidR="00F731AE" w:rsidRPr="00524BF4">
        <w:rPr>
          <w:rFonts w:ascii="Book Antiqua" w:hAnsi="Book Antiqua" w:cs="Times New Roman"/>
          <w:kern w:val="0"/>
          <w:sz w:val="24"/>
          <w:szCs w:val="24"/>
        </w:rPr>
        <w:t>,</w:t>
      </w:r>
      <w:r w:rsidR="008D2D90" w:rsidRPr="00524BF4">
        <w:rPr>
          <w:rFonts w:ascii="Book Antiqua" w:hAnsi="Book Antiqua" w:cs="Times New Roman"/>
          <w:kern w:val="0"/>
          <w:sz w:val="24"/>
          <w:szCs w:val="24"/>
        </w:rPr>
        <w:t xml:space="preserve"> analyzed the data</w:t>
      </w:r>
      <w:r w:rsidR="00F731AE" w:rsidRPr="00524BF4">
        <w:rPr>
          <w:rFonts w:ascii="Book Antiqua" w:hAnsi="Book Antiqua" w:cs="Times New Roman"/>
          <w:kern w:val="0"/>
          <w:sz w:val="24"/>
          <w:szCs w:val="24"/>
        </w:rPr>
        <w:t>,</w:t>
      </w:r>
      <w:r w:rsidR="008D2D90" w:rsidRPr="00524BF4">
        <w:rPr>
          <w:rFonts w:ascii="Book Antiqua" w:hAnsi="Book Antiqua" w:cs="Times New Roman"/>
          <w:kern w:val="0"/>
          <w:sz w:val="24"/>
          <w:szCs w:val="24"/>
        </w:rPr>
        <w:t xml:space="preserve"> and drafted the manuscript; Guo S conducted the molecular biology assays and assisted in writing the manuscript; Wang Y collected and analyzed the data.</w:t>
      </w:r>
    </w:p>
    <w:p w14:paraId="58D6560F" w14:textId="77777777" w:rsidR="006C786D" w:rsidRPr="00524BF4" w:rsidRDefault="006C786D" w:rsidP="00524BF4">
      <w:pPr>
        <w:adjustRightInd w:val="0"/>
        <w:snapToGrid w:val="0"/>
        <w:spacing w:line="360" w:lineRule="auto"/>
        <w:rPr>
          <w:rFonts w:ascii="Book Antiqua" w:hAnsi="Book Antiqua" w:cs="Times New Roman"/>
          <w:kern w:val="0"/>
          <w:sz w:val="24"/>
          <w:szCs w:val="24"/>
        </w:rPr>
      </w:pPr>
    </w:p>
    <w:p w14:paraId="073643F2" w14:textId="206AA65B"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Supported by</w:t>
      </w:r>
      <w:r w:rsidRPr="00524BF4">
        <w:rPr>
          <w:rFonts w:ascii="Book Antiqua" w:hAnsi="Book Antiqua" w:cs="Times New Roman"/>
          <w:kern w:val="0"/>
          <w:sz w:val="24"/>
          <w:szCs w:val="24"/>
        </w:rPr>
        <w:t xml:space="preserve"> Liaoning S&amp;T Project</w:t>
      </w:r>
      <w:r w:rsidR="006C786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6C786D" w:rsidRPr="00524BF4">
        <w:rPr>
          <w:rFonts w:ascii="Book Antiqua" w:hAnsi="Book Antiqua" w:cs="Times New Roman"/>
          <w:kern w:val="0"/>
          <w:sz w:val="24"/>
          <w:szCs w:val="24"/>
        </w:rPr>
        <w:t xml:space="preserve">No. </w:t>
      </w:r>
      <w:r w:rsidRPr="00524BF4">
        <w:rPr>
          <w:rFonts w:ascii="Book Antiqua" w:hAnsi="Book Antiqua" w:cs="Times New Roman"/>
          <w:kern w:val="0"/>
          <w:sz w:val="24"/>
          <w:szCs w:val="24"/>
        </w:rPr>
        <w:t>20180550971</w:t>
      </w:r>
      <w:r w:rsidR="006C786D" w:rsidRPr="00524BF4">
        <w:rPr>
          <w:rFonts w:ascii="Book Antiqua" w:hAnsi="Book Antiqua" w:cs="Times New Roman"/>
          <w:kern w:val="0"/>
          <w:sz w:val="24"/>
          <w:szCs w:val="24"/>
        </w:rPr>
        <w:t xml:space="preserve"> and</w:t>
      </w:r>
      <w:r w:rsidRPr="00524BF4">
        <w:rPr>
          <w:rFonts w:ascii="Book Antiqua" w:hAnsi="Book Antiqua" w:cs="Times New Roman"/>
          <w:kern w:val="0"/>
          <w:sz w:val="24"/>
          <w:szCs w:val="24"/>
        </w:rPr>
        <w:t xml:space="preserve"> </w:t>
      </w:r>
      <w:r w:rsidR="006C1AA4" w:rsidRPr="00524BF4">
        <w:rPr>
          <w:rFonts w:ascii="Book Antiqua" w:hAnsi="Book Antiqua" w:cs="Times New Roman"/>
          <w:kern w:val="0"/>
          <w:sz w:val="24"/>
          <w:szCs w:val="24"/>
        </w:rPr>
        <w:t xml:space="preserve">No. </w:t>
      </w:r>
      <w:r w:rsidRPr="00524BF4">
        <w:rPr>
          <w:rFonts w:ascii="Book Antiqua" w:hAnsi="Book Antiqua" w:cs="Times New Roman"/>
          <w:kern w:val="0"/>
          <w:sz w:val="24"/>
          <w:szCs w:val="24"/>
        </w:rPr>
        <w:t xml:space="preserve">20170520447; </w:t>
      </w:r>
      <w:r w:rsidR="00AE4EC6" w:rsidRPr="00524BF4">
        <w:rPr>
          <w:rFonts w:ascii="Book Antiqua" w:hAnsi="Book Antiqua" w:cs="Times New Roman"/>
          <w:kern w:val="0"/>
          <w:sz w:val="24"/>
          <w:szCs w:val="24"/>
        </w:rPr>
        <w:t xml:space="preserve">and </w:t>
      </w:r>
      <w:r w:rsidRPr="00524BF4">
        <w:rPr>
          <w:rFonts w:ascii="Book Antiqua" w:hAnsi="Book Antiqua" w:cs="Times New Roman"/>
          <w:kern w:val="0"/>
          <w:sz w:val="24"/>
          <w:szCs w:val="24"/>
        </w:rPr>
        <w:t>CSCO-MERCK SERNO oncology research fund</w:t>
      </w:r>
      <w:r w:rsidR="006C786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6C786D" w:rsidRPr="00524BF4">
        <w:rPr>
          <w:rFonts w:ascii="Book Antiqua" w:hAnsi="Book Antiqua" w:cs="Times New Roman"/>
          <w:kern w:val="0"/>
          <w:sz w:val="24"/>
          <w:szCs w:val="24"/>
        </w:rPr>
        <w:t xml:space="preserve">No. </w:t>
      </w:r>
      <w:r w:rsidRPr="00524BF4">
        <w:rPr>
          <w:rFonts w:ascii="Book Antiqua" w:hAnsi="Book Antiqua" w:cs="Times New Roman"/>
          <w:kern w:val="0"/>
          <w:sz w:val="24"/>
          <w:szCs w:val="24"/>
        </w:rPr>
        <w:t>Y-MX2016-031</w:t>
      </w:r>
      <w:r w:rsidR="006C786D" w:rsidRPr="00524BF4">
        <w:rPr>
          <w:rFonts w:ascii="Book Antiqua" w:hAnsi="Book Antiqua" w:cs="Times New Roman"/>
          <w:kern w:val="0"/>
          <w:sz w:val="24"/>
          <w:szCs w:val="24"/>
        </w:rPr>
        <w:t>.</w:t>
      </w:r>
    </w:p>
    <w:p w14:paraId="1B691A26" w14:textId="77777777" w:rsidR="00987D76" w:rsidRPr="00524BF4" w:rsidRDefault="00987D76" w:rsidP="00524BF4">
      <w:pPr>
        <w:adjustRightInd w:val="0"/>
        <w:snapToGrid w:val="0"/>
        <w:spacing w:line="360" w:lineRule="auto"/>
        <w:rPr>
          <w:rFonts w:ascii="Book Antiqua" w:hAnsi="Book Antiqua" w:cs="Times New Roman"/>
          <w:kern w:val="0"/>
          <w:sz w:val="24"/>
          <w:szCs w:val="24"/>
        </w:rPr>
      </w:pPr>
    </w:p>
    <w:p w14:paraId="47D93E81" w14:textId="3131F0DE" w:rsidR="008D2D90" w:rsidRPr="00524BF4" w:rsidRDefault="006C786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lastRenderedPageBreak/>
        <w:t>Institutional review board statement:</w:t>
      </w:r>
      <w:r w:rsidR="008D2D90" w:rsidRPr="00524BF4">
        <w:rPr>
          <w:rFonts w:ascii="Book Antiqua" w:hAnsi="Book Antiqua" w:cs="Times New Roman"/>
          <w:kern w:val="0"/>
          <w:sz w:val="24"/>
          <w:szCs w:val="24"/>
        </w:rPr>
        <w:t xml:space="preserve"> The study was reviewed and approved by the Faculty of Science Ethics Committee at Liaoning Cancer Hospital &amp; Institute (Cancer Hospital of China Medical University)</w:t>
      </w:r>
      <w:r w:rsidR="00BA2D07" w:rsidRPr="00524BF4">
        <w:rPr>
          <w:rFonts w:ascii="Book Antiqua" w:hAnsi="Book Antiqua" w:cs="Times New Roman"/>
          <w:kern w:val="0"/>
          <w:sz w:val="24"/>
          <w:szCs w:val="24"/>
        </w:rPr>
        <w:t xml:space="preserve"> </w:t>
      </w:r>
      <w:r w:rsidR="008D2D90" w:rsidRPr="00524BF4">
        <w:rPr>
          <w:rFonts w:ascii="Book Antiqua" w:hAnsi="Book Antiqua" w:cs="Times New Roman"/>
          <w:kern w:val="0"/>
          <w:sz w:val="24"/>
          <w:szCs w:val="24"/>
        </w:rPr>
        <w:t>(20150308-2)</w:t>
      </w:r>
      <w:r w:rsidR="00907449" w:rsidRPr="00524BF4">
        <w:rPr>
          <w:rFonts w:ascii="Book Antiqua" w:hAnsi="Book Antiqua" w:cs="Times New Roman"/>
          <w:kern w:val="0"/>
          <w:sz w:val="24"/>
          <w:szCs w:val="24"/>
        </w:rPr>
        <w:t>.</w:t>
      </w:r>
    </w:p>
    <w:p w14:paraId="63F23DED"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743FBF6A" w14:textId="5F3E9FA9"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Informed consent statement</w:t>
      </w:r>
      <w:r w:rsidRPr="005D0472">
        <w:rPr>
          <w:rFonts w:ascii="Book Antiqua" w:hAnsi="Book Antiqua" w:cs="Times New Roman"/>
          <w:b/>
          <w:kern w:val="0"/>
          <w:sz w:val="24"/>
          <w:szCs w:val="24"/>
        </w:rPr>
        <w:t>:</w:t>
      </w:r>
      <w:r w:rsidRPr="00524BF4">
        <w:rPr>
          <w:rFonts w:ascii="Book Antiqua" w:hAnsi="Book Antiqua" w:cs="Times New Roman"/>
          <w:kern w:val="0"/>
          <w:sz w:val="24"/>
          <w:szCs w:val="24"/>
        </w:rPr>
        <w:t xml:space="preserve"> All study participants provided informed written consent prior to their treatments and study enrollment.</w:t>
      </w:r>
    </w:p>
    <w:p w14:paraId="00800C30"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4C9F3C92" w14:textId="76465FE9" w:rsidR="008D2D90" w:rsidRPr="00524BF4" w:rsidRDefault="0090744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Conflict-of-interest statement:</w:t>
      </w:r>
      <w:r w:rsidR="008D2D90" w:rsidRPr="00524BF4">
        <w:rPr>
          <w:rFonts w:ascii="Book Antiqua" w:hAnsi="Book Antiqua" w:cs="Times New Roman"/>
          <w:kern w:val="0"/>
          <w:sz w:val="24"/>
          <w:szCs w:val="24"/>
        </w:rPr>
        <w:t xml:space="preserve"> The authors declare that there are no conflicts of interest related to this study.</w:t>
      </w:r>
    </w:p>
    <w:p w14:paraId="4400C134"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13E378A5" w14:textId="37AADCEE" w:rsidR="008D2D90" w:rsidRPr="00524BF4" w:rsidRDefault="0090744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Data sharing statement:</w:t>
      </w:r>
      <w:r w:rsidR="008D2D90" w:rsidRPr="00524BF4">
        <w:rPr>
          <w:rFonts w:ascii="Book Antiqua" w:hAnsi="Book Antiqua" w:cs="Times New Roman"/>
          <w:kern w:val="0"/>
          <w:sz w:val="24"/>
          <w:szCs w:val="24"/>
        </w:rPr>
        <w:t xml:space="preserve"> No additional data are available.</w:t>
      </w:r>
    </w:p>
    <w:p w14:paraId="30EA5913" w14:textId="2967F3BD" w:rsidR="00907449" w:rsidRPr="00524BF4" w:rsidRDefault="00907449" w:rsidP="00524BF4">
      <w:pPr>
        <w:adjustRightInd w:val="0"/>
        <w:snapToGrid w:val="0"/>
        <w:spacing w:line="360" w:lineRule="auto"/>
        <w:rPr>
          <w:rFonts w:ascii="Book Antiqua" w:hAnsi="Book Antiqua" w:cs="Times New Roman"/>
          <w:kern w:val="0"/>
          <w:sz w:val="24"/>
          <w:szCs w:val="24"/>
        </w:rPr>
      </w:pPr>
    </w:p>
    <w:p w14:paraId="13FE583A" w14:textId="65E84A8E" w:rsidR="00907449" w:rsidRPr="00524BF4" w:rsidRDefault="0090744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 xml:space="preserve">ARRIVE guidelines statement: </w:t>
      </w:r>
      <w:r w:rsidRPr="00524BF4">
        <w:rPr>
          <w:rFonts w:ascii="Book Antiqua" w:hAnsi="Book Antiqua" w:cs="Garamond"/>
          <w:kern w:val="0"/>
          <w:sz w:val="24"/>
          <w:szCs w:val="24"/>
        </w:rPr>
        <w:t>The authors have read the ARRIVE guidelines, and the manuscript was prepared and revised according to the ARRIVE guidelines.</w:t>
      </w:r>
    </w:p>
    <w:p w14:paraId="72012C87"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2481D2D0" w14:textId="123184E7" w:rsidR="00907449" w:rsidRPr="00524BF4" w:rsidRDefault="00907449" w:rsidP="00524BF4">
      <w:pPr>
        <w:snapToGrid w:val="0"/>
        <w:spacing w:line="360" w:lineRule="auto"/>
        <w:rPr>
          <w:rFonts w:ascii="Book Antiqua" w:hAnsi="Book Antiqua"/>
          <w:kern w:val="0"/>
          <w:sz w:val="24"/>
          <w:szCs w:val="24"/>
        </w:rPr>
      </w:pPr>
      <w:bookmarkStart w:id="12" w:name="OLE_LINK507"/>
      <w:bookmarkStart w:id="13" w:name="OLE_LINK506"/>
      <w:bookmarkStart w:id="14" w:name="OLE_LINK496"/>
      <w:bookmarkStart w:id="15" w:name="OLE_LINK479"/>
      <w:bookmarkStart w:id="16" w:name="OLE_LINK379"/>
      <w:bookmarkStart w:id="17" w:name="OLE_LINK384"/>
      <w:bookmarkStart w:id="18" w:name="OLE_LINK1033"/>
      <w:bookmarkStart w:id="19" w:name="OLE_LINK1036"/>
      <w:bookmarkStart w:id="20" w:name="OLE_LINK1077"/>
      <w:bookmarkStart w:id="21" w:name="OLE_LINK1105"/>
      <w:bookmarkStart w:id="22" w:name="OLE_LINK1144"/>
      <w:r w:rsidRPr="00524BF4">
        <w:rPr>
          <w:rFonts w:ascii="Book Antiqua" w:hAnsi="Book Antiqua"/>
          <w:b/>
          <w:kern w:val="0"/>
          <w:sz w:val="24"/>
          <w:szCs w:val="24"/>
        </w:rPr>
        <w:t xml:space="preserve">Open-Access: </w:t>
      </w:r>
      <w:r w:rsidRPr="00524BF4">
        <w:rPr>
          <w:rFonts w:ascii="Book Antiqua" w:hAnsi="Book Antiqua"/>
          <w:kern w:val="0"/>
          <w:sz w:val="24"/>
          <w:szCs w:val="24"/>
        </w:rPr>
        <w:t xml:space="preserve">This article is an open-access article </w:t>
      </w:r>
      <w:r w:rsidR="00F731AE" w:rsidRPr="00524BF4">
        <w:rPr>
          <w:rFonts w:ascii="Book Antiqua" w:hAnsi="Book Antiqua"/>
          <w:kern w:val="0"/>
          <w:sz w:val="24"/>
          <w:szCs w:val="24"/>
        </w:rPr>
        <w:t xml:space="preserve">that </w:t>
      </w:r>
      <w:r w:rsidRPr="00524BF4">
        <w:rPr>
          <w:rFonts w:ascii="Book Antiqua" w:hAnsi="Book Antiqua"/>
          <w:kern w:val="0"/>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24BF4">
          <w:rPr>
            <w:rStyle w:val="a8"/>
            <w:rFonts w:ascii="Book Antiqua" w:hAnsi="Book Antiqua"/>
            <w:color w:val="auto"/>
            <w:kern w:val="0"/>
            <w:sz w:val="24"/>
            <w:szCs w:val="24"/>
          </w:rPr>
          <w:t>http://creativecommons.org/licenses/by-nc/4.0/</w:t>
        </w:r>
      </w:hyperlink>
      <w:bookmarkEnd w:id="12"/>
      <w:bookmarkEnd w:id="13"/>
      <w:bookmarkEnd w:id="14"/>
      <w:bookmarkEnd w:id="15"/>
      <w:r w:rsidRPr="00524BF4">
        <w:rPr>
          <w:rFonts w:ascii="Book Antiqua" w:hAnsi="Book Antiqua"/>
          <w:kern w:val="0"/>
          <w:sz w:val="24"/>
          <w:szCs w:val="24"/>
        </w:rPr>
        <w:t xml:space="preserve"> </w:t>
      </w:r>
    </w:p>
    <w:bookmarkEnd w:id="16"/>
    <w:bookmarkEnd w:id="17"/>
    <w:p w14:paraId="23812C90" w14:textId="77777777" w:rsidR="00907449" w:rsidRPr="00524BF4" w:rsidRDefault="00907449" w:rsidP="00524BF4">
      <w:pPr>
        <w:snapToGrid w:val="0"/>
        <w:spacing w:line="360" w:lineRule="auto"/>
        <w:rPr>
          <w:rFonts w:ascii="Book Antiqua" w:eastAsia="DengXian" w:hAnsi="Book Antiqua"/>
          <w:b/>
          <w:kern w:val="0"/>
          <w:sz w:val="24"/>
          <w:szCs w:val="24"/>
        </w:rPr>
      </w:pPr>
    </w:p>
    <w:p w14:paraId="1CA9F94F" w14:textId="2D97503A" w:rsidR="008D2D90" w:rsidRPr="00524BF4" w:rsidRDefault="00907449" w:rsidP="00524BF4">
      <w:pPr>
        <w:adjustRightInd w:val="0"/>
        <w:snapToGrid w:val="0"/>
        <w:spacing w:line="360" w:lineRule="auto"/>
        <w:rPr>
          <w:rFonts w:ascii="Book Antiqua" w:hAnsi="Book Antiqua" w:cs="Times New Roman"/>
          <w:kern w:val="0"/>
          <w:sz w:val="24"/>
          <w:szCs w:val="24"/>
        </w:rPr>
      </w:pPr>
      <w:bookmarkStart w:id="23" w:name="OLE_LINK1102"/>
      <w:bookmarkStart w:id="24" w:name="OLE_LINK1103"/>
      <w:r w:rsidRPr="00524BF4">
        <w:rPr>
          <w:rFonts w:ascii="Book Antiqua" w:eastAsia="DengXian" w:hAnsi="Book Antiqua"/>
          <w:b/>
          <w:kern w:val="0"/>
          <w:sz w:val="24"/>
          <w:szCs w:val="24"/>
        </w:rPr>
        <w:t>Manuscript source:</w:t>
      </w:r>
      <w:bookmarkEnd w:id="23"/>
      <w:bookmarkEnd w:id="24"/>
      <w:r w:rsidRPr="00524BF4">
        <w:rPr>
          <w:rFonts w:ascii="Book Antiqua" w:eastAsia="DengXian" w:hAnsi="Book Antiqua"/>
          <w:b/>
          <w:kern w:val="0"/>
          <w:sz w:val="24"/>
          <w:szCs w:val="24"/>
        </w:rPr>
        <w:t xml:space="preserve"> </w:t>
      </w:r>
      <w:r w:rsidRPr="00524BF4">
        <w:rPr>
          <w:rFonts w:ascii="Book Antiqua" w:eastAsia="DengXian" w:hAnsi="Book Antiqua"/>
          <w:kern w:val="0"/>
          <w:sz w:val="24"/>
          <w:szCs w:val="24"/>
        </w:rPr>
        <w:t>Unsolicited manuscript</w:t>
      </w:r>
      <w:bookmarkEnd w:id="18"/>
      <w:bookmarkEnd w:id="19"/>
      <w:bookmarkEnd w:id="20"/>
      <w:bookmarkEnd w:id="21"/>
      <w:bookmarkEnd w:id="22"/>
    </w:p>
    <w:p w14:paraId="7554CE41" w14:textId="77777777" w:rsidR="00907449" w:rsidRPr="00524BF4" w:rsidRDefault="00907449" w:rsidP="00524BF4">
      <w:pPr>
        <w:adjustRightInd w:val="0"/>
        <w:snapToGrid w:val="0"/>
        <w:spacing w:line="360" w:lineRule="auto"/>
        <w:rPr>
          <w:rFonts w:ascii="Book Antiqua" w:hAnsi="Book Antiqua" w:cs="Times New Roman"/>
          <w:kern w:val="0"/>
          <w:sz w:val="24"/>
          <w:szCs w:val="24"/>
        </w:rPr>
      </w:pPr>
    </w:p>
    <w:p w14:paraId="6C732CF8" w14:textId="43A8085C" w:rsidR="00B33A25" w:rsidRPr="00524BF4" w:rsidRDefault="00BA2D07" w:rsidP="00524BF4">
      <w:pPr>
        <w:adjustRightInd w:val="0"/>
        <w:snapToGrid w:val="0"/>
        <w:spacing w:line="360" w:lineRule="auto"/>
        <w:rPr>
          <w:rFonts w:ascii="Book Antiqua" w:hAnsi="Book Antiqua" w:cs="Times New Roman"/>
          <w:kern w:val="0"/>
          <w:sz w:val="24"/>
          <w:szCs w:val="24"/>
        </w:rPr>
      </w:pPr>
      <w:bookmarkStart w:id="25" w:name="OLE_LINK1090"/>
      <w:bookmarkStart w:id="26" w:name="OLE_LINK1091"/>
      <w:r w:rsidRPr="00524BF4">
        <w:rPr>
          <w:rFonts w:ascii="Book Antiqua" w:hAnsi="Book Antiqua" w:cs="Garamond-Bold"/>
          <w:b/>
          <w:bCs/>
          <w:kern w:val="0"/>
          <w:sz w:val="24"/>
          <w:szCs w:val="24"/>
        </w:rPr>
        <w:t>Corresponding author</w:t>
      </w:r>
      <w:bookmarkEnd w:id="25"/>
      <w:bookmarkEnd w:id="26"/>
      <w:r w:rsidR="008D2D90" w:rsidRPr="005D0472">
        <w:rPr>
          <w:rFonts w:ascii="Book Antiqua" w:hAnsi="Book Antiqua" w:cs="Times New Roman"/>
          <w:b/>
          <w:kern w:val="0"/>
          <w:sz w:val="24"/>
          <w:szCs w:val="24"/>
        </w:rPr>
        <w:t>:</w:t>
      </w:r>
      <w:r w:rsidR="008D2D90" w:rsidRPr="00524BF4">
        <w:rPr>
          <w:rFonts w:ascii="Book Antiqua" w:hAnsi="Book Antiqua" w:cs="Times New Roman"/>
          <w:kern w:val="0"/>
          <w:sz w:val="24"/>
          <w:szCs w:val="24"/>
        </w:rPr>
        <w:t xml:space="preserve"> </w:t>
      </w:r>
      <w:r w:rsidR="0024734F" w:rsidRPr="00524BF4">
        <w:rPr>
          <w:rFonts w:ascii="Book Antiqua" w:hAnsi="Book Antiqua" w:cs="Times New Roman"/>
          <w:b/>
          <w:kern w:val="0"/>
          <w:sz w:val="24"/>
          <w:szCs w:val="24"/>
        </w:rPr>
        <w:t xml:space="preserve">Jun Zhang, MD, Doctor, </w:t>
      </w:r>
      <w:r w:rsidR="0024734F" w:rsidRPr="00524BF4">
        <w:rPr>
          <w:rFonts w:ascii="Book Antiqua" w:hAnsi="Book Antiqua" w:cs="Times New Roman"/>
          <w:bCs/>
          <w:kern w:val="0"/>
          <w:sz w:val="24"/>
          <w:szCs w:val="24"/>
        </w:rPr>
        <w:t>Gastric Cancer Department, LiaoNing Cancer Hospital &amp; Institute</w:t>
      </w:r>
      <w:r w:rsidR="008D2D90" w:rsidRPr="00524BF4">
        <w:rPr>
          <w:rFonts w:ascii="Book Antiqua" w:hAnsi="Book Antiqua" w:cs="Times New Roman"/>
          <w:kern w:val="0"/>
          <w:sz w:val="24"/>
          <w:szCs w:val="24"/>
        </w:rPr>
        <w:t xml:space="preserve"> (Cancer Hospit</w:t>
      </w:r>
      <w:r w:rsidR="00B33A25" w:rsidRPr="00524BF4">
        <w:rPr>
          <w:rFonts w:ascii="Book Antiqua" w:hAnsi="Book Antiqua" w:cs="Times New Roman"/>
          <w:kern w:val="0"/>
          <w:sz w:val="24"/>
          <w:szCs w:val="24"/>
        </w:rPr>
        <w:t>al of China Medical University)</w:t>
      </w:r>
    </w:p>
    <w:p w14:paraId="6654A96C" w14:textId="205589C4" w:rsidR="008D2D90" w:rsidRPr="00524BF4" w:rsidRDefault="008D2D9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No. 44 Xiaoheyan Road, Dadong District, Shenyang </w:t>
      </w:r>
      <w:r w:rsidR="001D562F" w:rsidRPr="00524BF4">
        <w:rPr>
          <w:rFonts w:ascii="Book Antiqua" w:hAnsi="Book Antiqua" w:cs="Times New Roman"/>
          <w:kern w:val="0"/>
          <w:sz w:val="24"/>
          <w:szCs w:val="24"/>
        </w:rPr>
        <w:t>110042</w:t>
      </w:r>
      <w:r w:rsidRPr="00524BF4">
        <w:rPr>
          <w:rFonts w:ascii="Book Antiqua" w:hAnsi="Book Antiqua" w:cs="Times New Roman"/>
          <w:kern w:val="0"/>
          <w:sz w:val="24"/>
          <w:szCs w:val="24"/>
        </w:rPr>
        <w:t>, Liaoning Province, China</w:t>
      </w:r>
      <w:r w:rsidR="005E6080" w:rsidRPr="00524BF4">
        <w:rPr>
          <w:rFonts w:ascii="Book Antiqua" w:hAnsi="Book Antiqua" w:cs="Times New Roman"/>
          <w:kern w:val="0"/>
          <w:sz w:val="24"/>
          <w:szCs w:val="24"/>
        </w:rPr>
        <w:t xml:space="preserve">. </w:t>
      </w:r>
      <w:hyperlink r:id="rId9" w:history="1">
        <w:r w:rsidR="005E6080" w:rsidRPr="005D0472">
          <w:rPr>
            <w:rStyle w:val="a8"/>
            <w:rFonts w:ascii="Book Antiqua" w:hAnsi="Book Antiqua" w:cs="Times New Roman"/>
            <w:color w:val="auto"/>
            <w:kern w:val="0"/>
            <w:sz w:val="24"/>
            <w:szCs w:val="24"/>
            <w:u w:val="none"/>
          </w:rPr>
          <w:t>zhangjun@CancerHosp-LN-CMU.com</w:t>
        </w:r>
      </w:hyperlink>
    </w:p>
    <w:p w14:paraId="1D9F1151" w14:textId="72356AF0" w:rsidR="005E6080" w:rsidRPr="00524BF4" w:rsidRDefault="0024734F" w:rsidP="00524BF4">
      <w:pPr>
        <w:adjustRightInd w:val="0"/>
        <w:snapToGrid w:val="0"/>
        <w:spacing w:line="360" w:lineRule="auto"/>
        <w:rPr>
          <w:rFonts w:ascii="Book Antiqua" w:hAnsi="Book Antiqua" w:cs="Times New Roman"/>
          <w:kern w:val="0"/>
          <w:sz w:val="24"/>
          <w:szCs w:val="24"/>
        </w:rPr>
      </w:pPr>
      <w:bookmarkStart w:id="27" w:name="OLE_LINK1108"/>
      <w:bookmarkStart w:id="28" w:name="OLE_LINK1109"/>
      <w:r w:rsidRPr="00524BF4">
        <w:rPr>
          <w:rFonts w:ascii="Book Antiqua" w:hAnsi="Book Antiqua"/>
          <w:b/>
          <w:kern w:val="0"/>
          <w:sz w:val="24"/>
          <w:szCs w:val="24"/>
        </w:rPr>
        <w:t>Telephone:</w:t>
      </w:r>
      <w:bookmarkStart w:id="29" w:name="OLE_LINK268"/>
      <w:bookmarkEnd w:id="27"/>
      <w:bookmarkEnd w:id="28"/>
      <w:r w:rsidR="005E6080" w:rsidRPr="00524BF4">
        <w:rPr>
          <w:rFonts w:ascii="Book Antiqua" w:hAnsi="Book Antiqua" w:cs="Times New Roman"/>
          <w:kern w:val="0"/>
          <w:sz w:val="24"/>
          <w:szCs w:val="24"/>
        </w:rPr>
        <w:t xml:space="preserve"> +86-24-31916823</w:t>
      </w:r>
      <w:bookmarkEnd w:id="29"/>
    </w:p>
    <w:p w14:paraId="7A68053F" w14:textId="16631550" w:rsidR="005E6080" w:rsidRPr="00524BF4" w:rsidRDefault="0024734F"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Fax:</w:t>
      </w:r>
      <w:r w:rsidR="005E6080" w:rsidRPr="00524BF4">
        <w:rPr>
          <w:rFonts w:ascii="Book Antiqua" w:hAnsi="Book Antiqua" w:cs="Times New Roman"/>
          <w:kern w:val="0"/>
          <w:sz w:val="24"/>
          <w:szCs w:val="24"/>
        </w:rPr>
        <w:t xml:space="preserve"> +86-24-2431-5679</w:t>
      </w:r>
    </w:p>
    <w:p w14:paraId="4AA8B78B" w14:textId="77777777" w:rsidR="009C7A61" w:rsidRDefault="009C7A61" w:rsidP="00524BF4">
      <w:pPr>
        <w:snapToGrid w:val="0"/>
        <w:spacing w:line="360" w:lineRule="auto"/>
        <w:rPr>
          <w:rFonts w:ascii="Book Antiqua" w:hAnsi="Book Antiqua"/>
          <w:b/>
          <w:kern w:val="0"/>
          <w:sz w:val="24"/>
          <w:szCs w:val="24"/>
        </w:rPr>
      </w:pPr>
      <w:bookmarkStart w:id="30" w:name="_Hlk21773123"/>
    </w:p>
    <w:p w14:paraId="54D8CE7D" w14:textId="74C52852"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 xml:space="preserve">Received: </w:t>
      </w:r>
      <w:r w:rsidRPr="00524BF4">
        <w:rPr>
          <w:rFonts w:ascii="Book Antiqua" w:hAnsi="Book Antiqua"/>
          <w:kern w:val="0"/>
          <w:sz w:val="24"/>
          <w:szCs w:val="24"/>
        </w:rPr>
        <w:t>August 30, 2019</w:t>
      </w:r>
    </w:p>
    <w:p w14:paraId="1C7675A1" w14:textId="32E2B731"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 xml:space="preserve">Peer-review started: </w:t>
      </w:r>
      <w:r w:rsidRPr="00524BF4">
        <w:rPr>
          <w:rFonts w:ascii="Book Antiqua" w:hAnsi="Book Antiqua"/>
          <w:kern w:val="0"/>
          <w:sz w:val="24"/>
          <w:szCs w:val="24"/>
        </w:rPr>
        <w:t>August 30, 2019</w:t>
      </w:r>
    </w:p>
    <w:p w14:paraId="078B65FA" w14:textId="09CC4142"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 xml:space="preserve">First decision: </w:t>
      </w:r>
      <w:r w:rsidRPr="00524BF4">
        <w:rPr>
          <w:rFonts w:ascii="Book Antiqua" w:hAnsi="Book Antiqua"/>
          <w:kern w:val="0"/>
          <w:sz w:val="24"/>
          <w:szCs w:val="24"/>
        </w:rPr>
        <w:t>October 14, 2019</w:t>
      </w:r>
    </w:p>
    <w:p w14:paraId="09D3DC0D" w14:textId="4146D29F"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 xml:space="preserve">Revised: </w:t>
      </w:r>
      <w:r w:rsidRPr="00524BF4">
        <w:rPr>
          <w:rFonts w:ascii="Book Antiqua" w:hAnsi="Book Antiqua"/>
          <w:kern w:val="0"/>
          <w:sz w:val="24"/>
          <w:szCs w:val="24"/>
        </w:rPr>
        <w:t>October 30, 2019</w:t>
      </w:r>
    </w:p>
    <w:p w14:paraId="1FAD82FE" w14:textId="751BCFE8" w:rsidR="00B539B7" w:rsidRPr="00524BF4" w:rsidRDefault="00B539B7" w:rsidP="00524BF4">
      <w:pPr>
        <w:snapToGrid w:val="0"/>
        <w:spacing w:line="360" w:lineRule="auto"/>
        <w:rPr>
          <w:rFonts w:ascii="Book Antiqua" w:hAnsi="Book Antiqua"/>
          <w:kern w:val="0"/>
          <w:sz w:val="24"/>
          <w:szCs w:val="24"/>
        </w:rPr>
      </w:pPr>
      <w:r w:rsidRPr="00524BF4">
        <w:rPr>
          <w:rFonts w:ascii="Book Antiqua" w:hAnsi="Book Antiqua"/>
          <w:b/>
          <w:kern w:val="0"/>
          <w:sz w:val="24"/>
          <w:szCs w:val="24"/>
        </w:rPr>
        <w:t>Accepted:</w:t>
      </w:r>
      <w:r w:rsidR="001932A2" w:rsidRPr="00524BF4">
        <w:rPr>
          <w:kern w:val="0"/>
          <w:sz w:val="24"/>
          <w:szCs w:val="24"/>
        </w:rPr>
        <w:t xml:space="preserve"> </w:t>
      </w:r>
      <w:r w:rsidR="001932A2" w:rsidRPr="00524BF4">
        <w:rPr>
          <w:rFonts w:ascii="Book Antiqua" w:hAnsi="Book Antiqua"/>
          <w:kern w:val="0"/>
          <w:sz w:val="24"/>
          <w:szCs w:val="24"/>
        </w:rPr>
        <w:t>November 13, 2019</w:t>
      </w:r>
      <w:r w:rsidRPr="00524BF4">
        <w:rPr>
          <w:rFonts w:ascii="Book Antiqua" w:hAnsi="Book Antiqua"/>
          <w:b/>
          <w:kern w:val="0"/>
          <w:sz w:val="24"/>
          <w:szCs w:val="24"/>
        </w:rPr>
        <w:t xml:space="preserve"> </w:t>
      </w:r>
    </w:p>
    <w:p w14:paraId="5E86FA73" w14:textId="5B81679E" w:rsidR="00B539B7" w:rsidRPr="00524BF4" w:rsidRDefault="00B539B7" w:rsidP="00524BF4">
      <w:pPr>
        <w:snapToGrid w:val="0"/>
        <w:spacing w:line="360" w:lineRule="auto"/>
        <w:rPr>
          <w:rFonts w:ascii="Book Antiqua" w:hAnsi="Book Antiqua"/>
          <w:b/>
          <w:kern w:val="0"/>
          <w:sz w:val="24"/>
          <w:szCs w:val="24"/>
        </w:rPr>
      </w:pPr>
      <w:r w:rsidRPr="00524BF4">
        <w:rPr>
          <w:rFonts w:ascii="Book Antiqua" w:hAnsi="Book Antiqua"/>
          <w:b/>
          <w:kern w:val="0"/>
          <w:sz w:val="24"/>
          <w:szCs w:val="24"/>
        </w:rPr>
        <w:t>Article in press:</w:t>
      </w:r>
      <w:r w:rsidR="003A0F77">
        <w:rPr>
          <w:rFonts w:ascii="Book Antiqua" w:hAnsi="Book Antiqua" w:hint="eastAsia"/>
          <w:b/>
          <w:kern w:val="0"/>
          <w:sz w:val="24"/>
          <w:szCs w:val="24"/>
        </w:rPr>
        <w:t xml:space="preserve"> </w:t>
      </w:r>
      <w:r w:rsidR="003A0F77" w:rsidRPr="00524BF4">
        <w:rPr>
          <w:rFonts w:ascii="Book Antiqua" w:hAnsi="Book Antiqua"/>
          <w:kern w:val="0"/>
          <w:sz w:val="24"/>
          <w:szCs w:val="24"/>
        </w:rPr>
        <w:t>November 13, 2019</w:t>
      </w:r>
    </w:p>
    <w:p w14:paraId="5B3B3703" w14:textId="3C1C30CF" w:rsidR="00907449" w:rsidRPr="00524BF4" w:rsidRDefault="00B539B7"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Published online:</w:t>
      </w:r>
      <w:bookmarkEnd w:id="30"/>
      <w:r w:rsidR="003A0F77">
        <w:rPr>
          <w:rFonts w:ascii="Book Antiqua" w:hAnsi="Book Antiqua" w:hint="eastAsia"/>
          <w:b/>
          <w:kern w:val="0"/>
          <w:sz w:val="24"/>
          <w:szCs w:val="24"/>
        </w:rPr>
        <w:t xml:space="preserve"> </w:t>
      </w:r>
      <w:r w:rsidR="003A0F77" w:rsidRPr="00524BF4">
        <w:rPr>
          <w:rFonts w:ascii="Book Antiqua" w:hAnsi="Book Antiqua"/>
          <w:kern w:val="0"/>
          <w:sz w:val="24"/>
          <w:szCs w:val="24"/>
        </w:rPr>
        <w:t xml:space="preserve">November </w:t>
      </w:r>
      <w:r w:rsidR="003A0F77">
        <w:rPr>
          <w:rFonts w:ascii="Book Antiqua" w:hAnsi="Book Antiqua" w:hint="eastAsia"/>
          <w:kern w:val="0"/>
          <w:sz w:val="24"/>
          <w:szCs w:val="24"/>
        </w:rPr>
        <w:t>28</w:t>
      </w:r>
      <w:r w:rsidR="003A0F77" w:rsidRPr="00524BF4">
        <w:rPr>
          <w:rFonts w:ascii="Book Antiqua" w:hAnsi="Book Antiqua"/>
          <w:kern w:val="0"/>
          <w:sz w:val="24"/>
          <w:szCs w:val="24"/>
        </w:rPr>
        <w:t>, 2019</w:t>
      </w:r>
    </w:p>
    <w:p w14:paraId="22A207EB" w14:textId="3D1695B1" w:rsidR="00907449" w:rsidRPr="00524BF4" w:rsidRDefault="00907449" w:rsidP="00524BF4">
      <w:pPr>
        <w:widowControl/>
        <w:snapToGrid w:val="0"/>
        <w:spacing w:line="360" w:lineRule="auto"/>
        <w:jc w:val="left"/>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6FCA5727" w14:textId="2C9CA1C5" w:rsidR="00951518" w:rsidRPr="00524BF4" w:rsidRDefault="00FA47DB"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b/>
          <w:kern w:val="0"/>
          <w:sz w:val="24"/>
          <w:szCs w:val="24"/>
        </w:rPr>
        <w:lastRenderedPageBreak/>
        <w:t>Abstract</w:t>
      </w:r>
    </w:p>
    <w:p w14:paraId="407E5600" w14:textId="3BD528E4" w:rsidR="00C05441" w:rsidRPr="00524BF4" w:rsidRDefault="00FA47DB"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b/>
          <w:i/>
          <w:kern w:val="0"/>
          <w:sz w:val="24"/>
          <w:szCs w:val="24"/>
        </w:rPr>
        <w:t>BACKGROUND</w:t>
      </w:r>
    </w:p>
    <w:p w14:paraId="49B607F4" w14:textId="0E64190A"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Long noncoding RNAs (lncRNAs) are aberrant and play critical roles in gastric cancer (GC) progression and metastasis. Searching for coexpressed lncRNA clusters or representative biomarkers related to malignant phenotypes of GC may help to elucidate the mechanism of tumor development and predict the prognosis of GC.</w:t>
      </w:r>
    </w:p>
    <w:p w14:paraId="31215C6A" w14:textId="77777777" w:rsidR="00FA47DB" w:rsidRPr="00524BF4" w:rsidRDefault="00FA47DB" w:rsidP="00524BF4">
      <w:pPr>
        <w:adjustRightInd w:val="0"/>
        <w:snapToGrid w:val="0"/>
        <w:spacing w:line="360" w:lineRule="auto"/>
        <w:rPr>
          <w:rFonts w:ascii="Book Antiqua" w:hAnsi="Book Antiqua" w:cs="Times New Roman"/>
          <w:b/>
          <w:kern w:val="0"/>
          <w:sz w:val="24"/>
          <w:szCs w:val="24"/>
        </w:rPr>
      </w:pPr>
    </w:p>
    <w:p w14:paraId="675C0031" w14:textId="77777777" w:rsidR="00C05441" w:rsidRPr="00524BF4" w:rsidRDefault="00C05441" w:rsidP="00524BF4">
      <w:pPr>
        <w:adjustRightInd w:val="0"/>
        <w:snapToGrid w:val="0"/>
        <w:spacing w:line="360" w:lineRule="auto"/>
        <w:rPr>
          <w:rFonts w:ascii="Book Antiqua" w:hAnsi="Book Antiqua" w:cs="Times New Roman"/>
          <w:b/>
          <w:i/>
          <w:iCs/>
          <w:kern w:val="0"/>
          <w:sz w:val="24"/>
          <w:szCs w:val="24"/>
        </w:rPr>
      </w:pPr>
      <w:r w:rsidRPr="00524BF4">
        <w:rPr>
          <w:rFonts w:ascii="Book Antiqua" w:hAnsi="Book Antiqua" w:cs="Times New Roman"/>
          <w:b/>
          <w:i/>
          <w:iCs/>
          <w:kern w:val="0"/>
          <w:sz w:val="24"/>
          <w:szCs w:val="24"/>
        </w:rPr>
        <w:t>AIM</w:t>
      </w:r>
    </w:p>
    <w:p w14:paraId="1A7EE25B" w14:textId="7D9D8477" w:rsidR="00150D12" w:rsidRPr="00524BF4" w:rsidRDefault="00DB0B7C"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To investigate the prognostic value of </w:t>
      </w:r>
      <w:r w:rsidR="00905252" w:rsidRPr="00524BF4">
        <w:rPr>
          <w:rFonts w:ascii="Book Antiqua" w:hAnsi="Book Antiqua" w:cs="Times New Roman"/>
          <w:kern w:val="0"/>
          <w:sz w:val="24"/>
          <w:szCs w:val="24"/>
        </w:rPr>
        <w:t>NOTCH1 associated with lncRNA in T cell acute lymphoblastic leukemia 1 (</w:t>
      </w:r>
      <w:r w:rsidRPr="00524BF4">
        <w:rPr>
          <w:rFonts w:ascii="Book Antiqua" w:hAnsi="Book Antiqua" w:cs="Times New Roman"/>
          <w:kern w:val="0"/>
          <w:sz w:val="24"/>
          <w:szCs w:val="24"/>
        </w:rPr>
        <w:t>NALT1</w:t>
      </w:r>
      <w:r w:rsidR="0090525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in GC and the mechanism of its involvement in GC </w:t>
      </w:r>
      <w:r w:rsidR="00B33A25" w:rsidRPr="00524BF4">
        <w:rPr>
          <w:rFonts w:ascii="Book Antiqua" w:hAnsi="Book Antiqua" w:cs="Times New Roman"/>
          <w:kern w:val="0"/>
          <w:sz w:val="24"/>
          <w:szCs w:val="24"/>
        </w:rPr>
        <w:t>invasi</w:t>
      </w:r>
      <w:r w:rsidR="00F731AE" w:rsidRPr="00524BF4">
        <w:rPr>
          <w:rFonts w:ascii="Book Antiqua" w:hAnsi="Book Antiqua" w:cs="Times New Roman"/>
          <w:kern w:val="0"/>
          <w:sz w:val="24"/>
          <w:szCs w:val="24"/>
        </w:rPr>
        <w:t>on</w:t>
      </w:r>
      <w:r w:rsidR="00B33A2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and metastasis.</w:t>
      </w:r>
    </w:p>
    <w:p w14:paraId="10A0EF3B" w14:textId="77777777" w:rsidR="00FA47DB" w:rsidRPr="00524BF4" w:rsidRDefault="00FA47DB" w:rsidP="00524BF4">
      <w:pPr>
        <w:adjustRightInd w:val="0"/>
        <w:snapToGrid w:val="0"/>
        <w:spacing w:line="360" w:lineRule="auto"/>
        <w:rPr>
          <w:rFonts w:ascii="Book Antiqua" w:hAnsi="Book Antiqua" w:cs="Times New Roman"/>
          <w:kern w:val="0"/>
          <w:sz w:val="24"/>
          <w:szCs w:val="24"/>
        </w:rPr>
      </w:pPr>
    </w:p>
    <w:p w14:paraId="4F804EDC" w14:textId="38B1C704" w:rsidR="00C05441" w:rsidRPr="00524BF4" w:rsidRDefault="00C05441" w:rsidP="00524BF4">
      <w:pPr>
        <w:adjustRightInd w:val="0"/>
        <w:snapToGrid w:val="0"/>
        <w:spacing w:line="360" w:lineRule="auto"/>
        <w:rPr>
          <w:rFonts w:ascii="Book Antiqua" w:hAnsi="Book Antiqua" w:cs="Times New Roman"/>
          <w:b/>
          <w:i/>
          <w:iCs/>
          <w:kern w:val="0"/>
          <w:sz w:val="24"/>
          <w:szCs w:val="24"/>
        </w:rPr>
      </w:pPr>
      <w:r w:rsidRPr="00524BF4">
        <w:rPr>
          <w:rFonts w:ascii="Book Antiqua" w:hAnsi="Book Antiqua" w:cs="Times New Roman"/>
          <w:b/>
          <w:i/>
          <w:iCs/>
          <w:kern w:val="0"/>
          <w:sz w:val="24"/>
          <w:szCs w:val="24"/>
        </w:rPr>
        <w:t>METHODS</w:t>
      </w:r>
    </w:p>
    <w:p w14:paraId="085E3FD1" w14:textId="1EEFC2C4"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RNA sequencing and corresponding clinical data were downloaded from The Cancer Genome Atlas database. The significance module was studied by weighted gene coexpression network analysis. A total of 336 clinical samples were included </w:t>
      </w:r>
      <w:r w:rsidR="00C05441" w:rsidRPr="00524BF4">
        <w:rPr>
          <w:rFonts w:ascii="Book Antiqua" w:hAnsi="Book Antiqua" w:cs="Times New Roman"/>
          <w:kern w:val="0"/>
          <w:sz w:val="24"/>
          <w:szCs w:val="24"/>
        </w:rPr>
        <w:t xml:space="preserve">in </w:t>
      </w:r>
      <w:r w:rsidRPr="00524BF4">
        <w:rPr>
          <w:rFonts w:ascii="Book Antiqua" w:hAnsi="Book Antiqua" w:cs="Times New Roman"/>
          <w:kern w:val="0"/>
          <w:sz w:val="24"/>
          <w:szCs w:val="24"/>
        </w:rPr>
        <w:t xml:space="preserve">the study. Gene silencing, </w:t>
      </w:r>
      <w:r w:rsidR="00C05441" w:rsidRPr="00524BF4">
        <w:rPr>
          <w:rFonts w:ascii="Book Antiqua" w:hAnsi="Book Antiqua" w:cs="Times New Roman"/>
          <w:kern w:val="0"/>
          <w:sz w:val="24"/>
          <w:szCs w:val="24"/>
        </w:rPr>
        <w:t>reverse transcription polymerase chain reaction</w:t>
      </w:r>
      <w:r w:rsidRPr="00524BF4">
        <w:rPr>
          <w:rFonts w:ascii="Book Antiqua" w:hAnsi="Book Antiqua" w:cs="Times New Roman"/>
          <w:kern w:val="0"/>
          <w:sz w:val="24"/>
          <w:szCs w:val="24"/>
        </w:rPr>
        <w:t xml:space="preserve">, </w:t>
      </w:r>
      <w:r w:rsidR="00C05441" w:rsidRPr="00524BF4">
        <w:rPr>
          <w:rFonts w:ascii="Book Antiqua" w:hAnsi="Book Antiqua" w:cs="Times New Roman"/>
          <w:kern w:val="0"/>
          <w:sz w:val="24"/>
          <w:szCs w:val="24"/>
        </w:rPr>
        <w:t xml:space="preserve">western </w:t>
      </w:r>
      <w:r w:rsidRPr="00524BF4">
        <w:rPr>
          <w:rFonts w:ascii="Book Antiqua" w:hAnsi="Book Antiqua" w:cs="Times New Roman"/>
          <w:kern w:val="0"/>
          <w:sz w:val="24"/>
          <w:szCs w:val="24"/>
        </w:rPr>
        <w:t>blot</w:t>
      </w:r>
      <w:r w:rsidR="00C05441" w:rsidRPr="00524BF4">
        <w:rPr>
          <w:rFonts w:ascii="Book Antiqua" w:hAnsi="Book Antiqua" w:cs="Times New Roman"/>
          <w:kern w:val="0"/>
          <w:sz w:val="24"/>
          <w:szCs w:val="24"/>
        </w:rPr>
        <w:t>ting</w:t>
      </w:r>
      <w:r w:rsidRPr="00524BF4">
        <w:rPr>
          <w:rFonts w:ascii="Book Antiqua" w:hAnsi="Book Antiqua" w:cs="Times New Roman"/>
          <w:kern w:val="0"/>
          <w:sz w:val="24"/>
          <w:szCs w:val="24"/>
        </w:rPr>
        <w:t>, scrape motility assay</w:t>
      </w:r>
      <w:r w:rsidR="00F731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Transwell migration assay were </w:t>
      </w:r>
      <w:r w:rsidR="00C05441" w:rsidRPr="00524BF4">
        <w:rPr>
          <w:rFonts w:ascii="Book Antiqua" w:hAnsi="Book Antiqua" w:cs="Times New Roman"/>
          <w:kern w:val="0"/>
          <w:sz w:val="24"/>
          <w:szCs w:val="24"/>
        </w:rPr>
        <w:t xml:space="preserve">used </w:t>
      </w:r>
      <w:r w:rsidRPr="00524BF4">
        <w:rPr>
          <w:rFonts w:ascii="Book Antiqua" w:hAnsi="Book Antiqua" w:cs="Times New Roman"/>
          <w:kern w:val="0"/>
          <w:sz w:val="24"/>
          <w:szCs w:val="24"/>
        </w:rPr>
        <w:t>to assess the function of hub-lncRNA</w:t>
      </w:r>
      <w:r w:rsidR="00C05441" w:rsidRPr="00524BF4">
        <w:rPr>
          <w:rFonts w:ascii="Book Antiqua" w:hAnsi="Book Antiqua" w:cs="Times New Roman"/>
          <w:kern w:val="0"/>
          <w:sz w:val="24"/>
          <w:szCs w:val="24"/>
        </w:rPr>
        <w:t>s</w:t>
      </w:r>
      <w:r w:rsidRPr="00524BF4">
        <w:rPr>
          <w:rFonts w:ascii="Book Antiqua" w:hAnsi="Book Antiqua" w:cs="Times New Roman"/>
          <w:kern w:val="0"/>
          <w:sz w:val="24"/>
          <w:szCs w:val="24"/>
        </w:rPr>
        <w:t>.</w:t>
      </w:r>
    </w:p>
    <w:p w14:paraId="7840EAC5" w14:textId="77777777" w:rsidR="007B5D4D" w:rsidRPr="00524BF4" w:rsidRDefault="007B5D4D" w:rsidP="00524BF4">
      <w:pPr>
        <w:adjustRightInd w:val="0"/>
        <w:snapToGrid w:val="0"/>
        <w:spacing w:line="360" w:lineRule="auto"/>
        <w:rPr>
          <w:rFonts w:ascii="Book Antiqua" w:hAnsi="Book Antiqua" w:cs="Times New Roman"/>
          <w:b/>
          <w:kern w:val="0"/>
          <w:sz w:val="24"/>
          <w:szCs w:val="24"/>
        </w:rPr>
      </w:pPr>
    </w:p>
    <w:p w14:paraId="22C2EC00" w14:textId="7D67A95F" w:rsidR="00C05441" w:rsidRPr="00524BF4" w:rsidRDefault="00C05441" w:rsidP="00524BF4">
      <w:pPr>
        <w:adjustRightInd w:val="0"/>
        <w:snapToGrid w:val="0"/>
        <w:spacing w:line="360" w:lineRule="auto"/>
        <w:rPr>
          <w:rFonts w:ascii="Book Antiqua" w:hAnsi="Book Antiqua" w:cs="Times New Roman"/>
          <w:b/>
          <w:i/>
          <w:iCs/>
          <w:kern w:val="0"/>
          <w:sz w:val="24"/>
          <w:szCs w:val="24"/>
        </w:rPr>
      </w:pPr>
      <w:r w:rsidRPr="00524BF4">
        <w:rPr>
          <w:rFonts w:ascii="Book Antiqua" w:hAnsi="Book Antiqua" w:cs="Times New Roman"/>
          <w:b/>
          <w:i/>
          <w:iCs/>
          <w:kern w:val="0"/>
          <w:sz w:val="24"/>
          <w:szCs w:val="24"/>
        </w:rPr>
        <w:t>RESULTS</w:t>
      </w:r>
    </w:p>
    <w:p w14:paraId="2AE482E2" w14:textId="4C3D0567"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At </w:t>
      </w:r>
      <w:r w:rsidR="00C05441"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transcriptome level, 3339 differentially expressed lncRNAs were obtained. </w:t>
      </w:r>
      <w:r w:rsidR="002369D9" w:rsidRPr="00524BF4">
        <w:rPr>
          <w:rFonts w:ascii="Book Antiqua" w:hAnsi="Book Antiqua" w:cs="Times New Roman"/>
          <w:kern w:val="0"/>
          <w:sz w:val="24"/>
          <w:szCs w:val="24"/>
        </w:rPr>
        <w:t>weighted gene coexpression network analysis</w:t>
      </w:r>
      <w:r w:rsidRPr="00524BF4">
        <w:rPr>
          <w:rFonts w:ascii="Book Antiqua" w:hAnsi="Book Antiqua" w:cs="Times New Roman"/>
          <w:kern w:val="0"/>
          <w:sz w:val="24"/>
          <w:szCs w:val="24"/>
        </w:rPr>
        <w:t xml:space="preserve"> was used to obtain 15 lncRNA</w:t>
      </w:r>
      <w:r w:rsidR="00C05441"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clusters and observe their coexpression. Pearson’s correlation showed that blue module was correlated with tumor grade and survival. NALT1 was the hub-lncRNA of blue module and was an independent risk factor for GC prognosis. NALT1 was overexpressed in GC and </w:t>
      </w:r>
      <w:r w:rsidR="00E81C30" w:rsidRPr="00524BF4">
        <w:rPr>
          <w:rFonts w:ascii="Book Antiqua" w:hAnsi="Book Antiqua" w:cs="Times New Roman"/>
          <w:kern w:val="0"/>
          <w:sz w:val="24"/>
          <w:szCs w:val="24"/>
        </w:rPr>
        <w:t xml:space="preserve">its expression was </w:t>
      </w:r>
      <w:r w:rsidRPr="00524BF4">
        <w:rPr>
          <w:rFonts w:ascii="Book Antiqua" w:hAnsi="Book Antiqua" w:cs="Times New Roman"/>
          <w:kern w:val="0"/>
          <w:sz w:val="24"/>
          <w:szCs w:val="24"/>
        </w:rPr>
        <w:t xml:space="preserve">closely related to invasion and metastasis. The mechanism </w:t>
      </w:r>
      <w:r w:rsidR="00517F8A" w:rsidRPr="00524BF4">
        <w:rPr>
          <w:rFonts w:ascii="Book Antiqua" w:hAnsi="Book Antiqua" w:cs="Times New Roman"/>
          <w:kern w:val="0"/>
          <w:sz w:val="24"/>
          <w:szCs w:val="24"/>
        </w:rPr>
        <w:t xml:space="preserve">may involve </w:t>
      </w:r>
      <w:r w:rsidRPr="00524BF4">
        <w:rPr>
          <w:rFonts w:ascii="Book Antiqua" w:hAnsi="Book Antiqua" w:cs="Times New Roman"/>
          <w:kern w:val="0"/>
          <w:sz w:val="24"/>
          <w:szCs w:val="24"/>
        </w:rPr>
        <w:t>NALT1 regulat</w:t>
      </w:r>
      <w:r w:rsidR="00517F8A" w:rsidRPr="00524BF4">
        <w:rPr>
          <w:rFonts w:ascii="Book Antiqua" w:hAnsi="Book Antiqua" w:cs="Times New Roman"/>
          <w:kern w:val="0"/>
          <w:sz w:val="24"/>
          <w:szCs w:val="24"/>
        </w:rPr>
        <w:t>ion of</w:t>
      </w:r>
      <w:r w:rsidRPr="00524BF4">
        <w:rPr>
          <w:rFonts w:ascii="Book Antiqua" w:hAnsi="Book Antiqua" w:cs="Times New Roman"/>
          <w:kern w:val="0"/>
          <w:sz w:val="24"/>
          <w:szCs w:val="24"/>
        </w:rPr>
        <w:t xml:space="preserve"> NOTCH1</w:t>
      </w:r>
      <w:r w:rsidR="00E81C30" w:rsidRPr="00524BF4">
        <w:rPr>
          <w:rFonts w:ascii="Book Antiqua" w:hAnsi="Book Antiqua" w:cs="Times New Roman"/>
          <w:kern w:val="0"/>
          <w:sz w:val="24"/>
          <w:szCs w:val="24"/>
        </w:rPr>
        <w:t>, which is</w:t>
      </w:r>
      <w:r w:rsidR="007C1AF1" w:rsidRPr="00524BF4">
        <w:rPr>
          <w:rFonts w:ascii="Book Antiqua" w:hAnsi="Book Antiqua" w:cs="Times New Roman"/>
          <w:kern w:val="0"/>
          <w:sz w:val="24"/>
          <w:szCs w:val="24"/>
        </w:rPr>
        <w:t xml:space="preserve"> associated with lncRNA in T cell acute lymphoblastic leukemia</w:t>
      </w:r>
      <w:r w:rsidR="00E81C30"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through </w:t>
      </w:r>
      <w:r w:rsidRPr="00524BF4">
        <w:rPr>
          <w:rFonts w:ascii="Book Antiqua" w:hAnsi="Book Antiqua" w:cs="Times New Roman"/>
          <w:i/>
          <w:kern w:val="0"/>
          <w:sz w:val="24"/>
          <w:szCs w:val="24"/>
        </w:rPr>
        <w:t>cis</w:t>
      </w:r>
      <w:r w:rsidR="00C05441"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regulation, </w:t>
      </w:r>
      <w:r w:rsidR="00E81C30" w:rsidRPr="00524BF4">
        <w:rPr>
          <w:rFonts w:ascii="Book Antiqua" w:hAnsi="Book Antiqua" w:cs="Times New Roman"/>
          <w:kern w:val="0"/>
          <w:sz w:val="24"/>
          <w:szCs w:val="24"/>
        </w:rPr>
        <w:t>thereby affecting the</w:t>
      </w:r>
      <w:r w:rsidRPr="00524BF4">
        <w:rPr>
          <w:rFonts w:ascii="Book Antiqua" w:hAnsi="Book Antiqua" w:cs="Times New Roman"/>
          <w:kern w:val="0"/>
          <w:sz w:val="24"/>
          <w:szCs w:val="24"/>
        </w:rPr>
        <w:t xml:space="preserve"> expression of </w:t>
      </w:r>
      <w:r w:rsidR="00C05441"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NOTCH signaling pathway.</w:t>
      </w:r>
    </w:p>
    <w:p w14:paraId="388FD13E" w14:textId="77777777" w:rsidR="007B5D4D" w:rsidRPr="00524BF4" w:rsidRDefault="007B5D4D" w:rsidP="00524BF4">
      <w:pPr>
        <w:adjustRightInd w:val="0"/>
        <w:snapToGrid w:val="0"/>
        <w:spacing w:line="360" w:lineRule="auto"/>
        <w:rPr>
          <w:rFonts w:ascii="Book Antiqua" w:hAnsi="Book Antiqua" w:cs="Times New Roman"/>
          <w:b/>
          <w:kern w:val="0"/>
          <w:sz w:val="24"/>
          <w:szCs w:val="24"/>
        </w:rPr>
      </w:pPr>
    </w:p>
    <w:p w14:paraId="1B7DEB80" w14:textId="5F5670BA" w:rsidR="00C05441" w:rsidRPr="00524BF4" w:rsidRDefault="00C05441"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i/>
          <w:iCs/>
          <w:kern w:val="0"/>
          <w:sz w:val="24"/>
          <w:szCs w:val="24"/>
        </w:rPr>
        <w:lastRenderedPageBreak/>
        <w:t>CONCLUSION</w:t>
      </w:r>
    </w:p>
    <w:p w14:paraId="48C04758" w14:textId="4A4EAD57"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NALT1 </w:t>
      </w:r>
      <w:r w:rsidR="00E81C30" w:rsidRPr="00524BF4">
        <w:rPr>
          <w:rFonts w:ascii="Book Antiqua" w:hAnsi="Book Antiqua" w:cs="Times New Roman"/>
          <w:kern w:val="0"/>
          <w:sz w:val="24"/>
          <w:szCs w:val="24"/>
        </w:rPr>
        <w:t xml:space="preserve">is </w:t>
      </w:r>
      <w:r w:rsidRPr="00524BF4">
        <w:rPr>
          <w:rFonts w:ascii="Book Antiqua" w:hAnsi="Book Antiqua" w:cs="Times New Roman"/>
          <w:kern w:val="0"/>
          <w:sz w:val="24"/>
          <w:szCs w:val="24"/>
        </w:rPr>
        <w:t>overexpressed and promote</w:t>
      </w:r>
      <w:r w:rsidR="00E81C30"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invasion and metastasis of GC. The mechanism may be related to regulation of NOTCH1 by NALT1 and its effect on NOTCH signaling pathway</w:t>
      </w:r>
      <w:r w:rsidR="00C05441" w:rsidRPr="00524BF4">
        <w:rPr>
          <w:rFonts w:ascii="Book Antiqua" w:hAnsi="Book Antiqua" w:cs="Times New Roman"/>
          <w:kern w:val="0"/>
          <w:sz w:val="24"/>
          <w:szCs w:val="24"/>
        </w:rPr>
        <w:t xml:space="preserve"> expression</w:t>
      </w:r>
      <w:r w:rsidRPr="00524BF4">
        <w:rPr>
          <w:rFonts w:ascii="Book Antiqua" w:hAnsi="Book Antiqua" w:cs="Times New Roman"/>
          <w:kern w:val="0"/>
          <w:sz w:val="24"/>
          <w:szCs w:val="24"/>
        </w:rPr>
        <w:t>.</w:t>
      </w:r>
    </w:p>
    <w:p w14:paraId="40AA6EF9" w14:textId="77777777" w:rsidR="007B5D4D" w:rsidRPr="00524BF4" w:rsidRDefault="007B5D4D" w:rsidP="00524BF4">
      <w:pPr>
        <w:adjustRightInd w:val="0"/>
        <w:snapToGrid w:val="0"/>
        <w:spacing w:line="360" w:lineRule="auto"/>
        <w:rPr>
          <w:rFonts w:ascii="Book Antiqua" w:hAnsi="Book Antiqua" w:cs="Times New Roman"/>
          <w:b/>
          <w:kern w:val="0"/>
          <w:sz w:val="24"/>
          <w:szCs w:val="24"/>
        </w:rPr>
      </w:pPr>
    </w:p>
    <w:p w14:paraId="5EA74BDE" w14:textId="4796C33D" w:rsidR="007C1AF1" w:rsidRPr="00524BF4" w:rsidRDefault="007B5D4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Key words:</w:t>
      </w:r>
      <w:r w:rsidR="00271EC2" w:rsidRPr="00524BF4">
        <w:rPr>
          <w:rFonts w:ascii="Book Antiqua" w:hAnsi="Book Antiqua" w:cs="Times New Roman"/>
          <w:kern w:val="0"/>
          <w:sz w:val="24"/>
          <w:szCs w:val="24"/>
        </w:rPr>
        <w:t xml:space="preserve"> </w:t>
      </w:r>
      <w:bookmarkStart w:id="31" w:name="OLE_LINK269"/>
      <w:r w:rsidR="00271EC2" w:rsidRPr="00524BF4">
        <w:rPr>
          <w:rFonts w:ascii="Book Antiqua" w:hAnsi="Book Antiqua" w:cs="Times New Roman"/>
          <w:kern w:val="0"/>
          <w:sz w:val="24"/>
          <w:szCs w:val="24"/>
        </w:rPr>
        <w:t>Gastric cancer</w:t>
      </w:r>
      <w:bookmarkEnd w:id="31"/>
      <w:r w:rsidR="007C1AF1" w:rsidRPr="00524BF4">
        <w:rPr>
          <w:rFonts w:ascii="Book Antiqua" w:hAnsi="Book Antiqua" w:cs="Times New Roman"/>
          <w:kern w:val="0"/>
          <w:sz w:val="24"/>
          <w:szCs w:val="24"/>
        </w:rPr>
        <w:t xml:space="preserve">; </w:t>
      </w:r>
      <w:bookmarkStart w:id="32" w:name="OLE_LINK270"/>
      <w:r w:rsidRPr="00524BF4">
        <w:rPr>
          <w:rFonts w:ascii="Book Antiqua" w:hAnsi="Book Antiqua" w:cs="Times New Roman"/>
          <w:kern w:val="0"/>
          <w:sz w:val="24"/>
          <w:szCs w:val="24"/>
        </w:rPr>
        <w:t>Weighted gene coexpression network analysis</w:t>
      </w:r>
      <w:bookmarkEnd w:id="32"/>
      <w:r w:rsidR="007C1AF1"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NALT1</w:t>
      </w:r>
      <w:r w:rsidR="007C1AF1"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NOTCH1</w:t>
      </w:r>
      <w:r w:rsidR="007C1AF1" w:rsidRPr="00524BF4">
        <w:rPr>
          <w:rFonts w:ascii="Book Antiqua" w:hAnsi="Book Antiqua" w:cs="Times New Roman"/>
          <w:kern w:val="0"/>
          <w:sz w:val="24"/>
          <w:szCs w:val="24"/>
        </w:rPr>
        <w:t xml:space="preserve">; </w:t>
      </w:r>
      <w:bookmarkStart w:id="33" w:name="OLE_LINK271"/>
      <w:r w:rsidR="007C1AF1" w:rsidRPr="00524BF4">
        <w:rPr>
          <w:rFonts w:ascii="Book Antiqua" w:hAnsi="Book Antiqua" w:cs="Times New Roman"/>
          <w:kern w:val="0"/>
          <w:sz w:val="24"/>
          <w:szCs w:val="24"/>
        </w:rPr>
        <w:t>Cancer survival</w:t>
      </w:r>
      <w:bookmarkEnd w:id="33"/>
    </w:p>
    <w:p w14:paraId="7DCCC782" w14:textId="77777777" w:rsidR="007B5D4D" w:rsidRPr="00524BF4" w:rsidRDefault="007B5D4D" w:rsidP="00524BF4">
      <w:pPr>
        <w:adjustRightInd w:val="0"/>
        <w:snapToGrid w:val="0"/>
        <w:spacing w:line="360" w:lineRule="auto"/>
        <w:rPr>
          <w:rFonts w:ascii="Book Antiqua" w:hAnsi="Book Antiqua" w:cs="Times New Roman"/>
          <w:kern w:val="0"/>
          <w:sz w:val="24"/>
          <w:szCs w:val="24"/>
        </w:rPr>
      </w:pPr>
    </w:p>
    <w:p w14:paraId="26C4F2D8" w14:textId="340EC9F4" w:rsidR="007B5D4D" w:rsidRPr="00524BF4" w:rsidRDefault="007B5D4D" w:rsidP="00524BF4">
      <w:pPr>
        <w:adjustRightInd w:val="0"/>
        <w:snapToGrid w:val="0"/>
        <w:spacing w:line="360" w:lineRule="auto"/>
        <w:rPr>
          <w:rFonts w:ascii="Book Antiqua" w:hAnsi="Book Antiqua" w:cs="Arial Unicode MS"/>
          <w:kern w:val="0"/>
          <w:sz w:val="24"/>
          <w:szCs w:val="24"/>
        </w:rPr>
      </w:pPr>
      <w:bookmarkStart w:id="34" w:name="_Hlk21773282"/>
      <w:r w:rsidRPr="00524BF4">
        <w:rPr>
          <w:rFonts w:ascii="Book Antiqua" w:hAnsi="Book Antiqua" w:cs="Tahoma"/>
          <w:b/>
          <w:kern w:val="0"/>
          <w:sz w:val="24"/>
          <w:szCs w:val="24"/>
          <w:lang w:eastAsia="ja-JP"/>
        </w:rPr>
        <w:t xml:space="preserve">© </w:t>
      </w:r>
      <w:r w:rsidRPr="00524BF4">
        <w:rPr>
          <w:rFonts w:ascii="Book Antiqua" w:eastAsia="AdvTimes" w:hAnsi="Book Antiqua" w:cs="AdvTimes"/>
          <w:b/>
          <w:kern w:val="0"/>
          <w:sz w:val="24"/>
          <w:szCs w:val="24"/>
          <w:lang w:eastAsia="ja-JP"/>
        </w:rPr>
        <w:t xml:space="preserve">The Author(s) </w:t>
      </w:r>
      <w:r w:rsidRPr="00524BF4">
        <w:rPr>
          <w:rFonts w:ascii="Book Antiqua" w:hAnsi="Book Antiqua" w:cs="AdvTimes"/>
          <w:b/>
          <w:kern w:val="0"/>
          <w:sz w:val="24"/>
          <w:szCs w:val="24"/>
        </w:rPr>
        <w:t>2019</w:t>
      </w:r>
      <w:r w:rsidRPr="00524BF4">
        <w:rPr>
          <w:rFonts w:ascii="Book Antiqua" w:eastAsia="AdvTimes" w:hAnsi="Book Antiqua" w:cs="AdvTimes"/>
          <w:b/>
          <w:kern w:val="0"/>
          <w:sz w:val="24"/>
          <w:szCs w:val="24"/>
          <w:lang w:eastAsia="ja-JP"/>
        </w:rPr>
        <w:t>.</w:t>
      </w:r>
      <w:r w:rsidRPr="00524BF4">
        <w:rPr>
          <w:rFonts w:ascii="Book Antiqua" w:eastAsia="AdvTimes" w:hAnsi="Book Antiqua" w:cs="AdvTimes"/>
          <w:kern w:val="0"/>
          <w:sz w:val="24"/>
          <w:szCs w:val="24"/>
          <w:lang w:eastAsia="ja-JP"/>
        </w:rPr>
        <w:t xml:space="preserve"> Published by </w:t>
      </w:r>
      <w:r w:rsidRPr="00524BF4">
        <w:rPr>
          <w:rFonts w:ascii="Book Antiqua" w:hAnsi="Book Antiqua" w:cs="Arial Unicode MS"/>
          <w:kern w:val="0"/>
          <w:sz w:val="24"/>
          <w:szCs w:val="24"/>
          <w:lang w:eastAsia="ja-JP"/>
        </w:rPr>
        <w:t>Baishideng Publishing Group Inc. All rights reserved</w:t>
      </w:r>
      <w:r w:rsidRPr="00524BF4">
        <w:rPr>
          <w:rFonts w:ascii="Book Antiqua" w:hAnsi="Book Antiqua" w:cs="Arial Unicode MS"/>
          <w:kern w:val="0"/>
          <w:sz w:val="24"/>
          <w:szCs w:val="24"/>
        </w:rPr>
        <w:t>.</w:t>
      </w:r>
      <w:bookmarkEnd w:id="34"/>
    </w:p>
    <w:p w14:paraId="366655B5" w14:textId="77777777" w:rsidR="007B5D4D" w:rsidRPr="00524BF4" w:rsidRDefault="007B5D4D" w:rsidP="00524BF4">
      <w:pPr>
        <w:adjustRightInd w:val="0"/>
        <w:snapToGrid w:val="0"/>
        <w:spacing w:line="360" w:lineRule="auto"/>
        <w:rPr>
          <w:rFonts w:ascii="Book Antiqua" w:hAnsi="Book Antiqua" w:cs="Times New Roman"/>
          <w:b/>
          <w:kern w:val="0"/>
          <w:sz w:val="24"/>
          <w:szCs w:val="24"/>
        </w:rPr>
      </w:pPr>
    </w:p>
    <w:p w14:paraId="7CED4DC2" w14:textId="77600B6B" w:rsidR="00C73B74" w:rsidRPr="00524BF4" w:rsidRDefault="007B5D4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b/>
          <w:kern w:val="0"/>
          <w:sz w:val="24"/>
          <w:szCs w:val="24"/>
        </w:rPr>
        <w:t>Core tip:</w:t>
      </w:r>
      <w:r w:rsidRPr="00524BF4">
        <w:rPr>
          <w:rFonts w:ascii="Book Antiqua" w:hAnsi="Book Antiqua" w:cs="Times New Roman"/>
          <w:b/>
          <w:kern w:val="0"/>
          <w:sz w:val="24"/>
          <w:szCs w:val="24"/>
        </w:rPr>
        <w:t xml:space="preserve"> </w:t>
      </w:r>
      <w:bookmarkStart w:id="35" w:name="OLE_LINK272"/>
      <w:r w:rsidR="00517F8A" w:rsidRPr="00524BF4">
        <w:rPr>
          <w:rFonts w:ascii="Book Antiqua" w:hAnsi="Book Antiqua" w:cs="Times New Roman"/>
          <w:kern w:val="0"/>
          <w:sz w:val="24"/>
          <w:szCs w:val="24"/>
        </w:rPr>
        <w:t>Analysis of t</w:t>
      </w:r>
      <w:r w:rsidRPr="00524BF4">
        <w:rPr>
          <w:rFonts w:ascii="Book Antiqua" w:hAnsi="Book Antiqua" w:cs="Times New Roman"/>
          <w:kern w:val="0"/>
          <w:sz w:val="24"/>
          <w:szCs w:val="24"/>
        </w:rPr>
        <w:t xml:space="preserve">he Cancer Genome Atlas </w:t>
      </w:r>
      <w:r w:rsidR="003030C3" w:rsidRPr="00524BF4">
        <w:rPr>
          <w:rFonts w:ascii="Book Antiqua" w:hAnsi="Book Antiqua" w:cs="Times New Roman"/>
          <w:kern w:val="0"/>
          <w:sz w:val="24"/>
          <w:szCs w:val="24"/>
        </w:rPr>
        <w:t>and clinical data</w:t>
      </w:r>
      <w:r w:rsidR="00517F8A" w:rsidRPr="00524BF4">
        <w:rPr>
          <w:rFonts w:ascii="Book Antiqua" w:hAnsi="Book Antiqua" w:cs="Times New Roman"/>
          <w:kern w:val="0"/>
          <w:sz w:val="24"/>
          <w:szCs w:val="24"/>
        </w:rPr>
        <w:t xml:space="preserve"> revealed that</w:t>
      </w:r>
      <w:r w:rsidR="003030C3" w:rsidRPr="00524BF4">
        <w:rPr>
          <w:rFonts w:ascii="Book Antiqua" w:hAnsi="Book Antiqua" w:cs="Times New Roman"/>
          <w:kern w:val="0"/>
          <w:sz w:val="24"/>
          <w:szCs w:val="24"/>
        </w:rPr>
        <w:t xml:space="preserve"> </w:t>
      </w:r>
      <w:r w:rsidR="00517F8A" w:rsidRPr="00524BF4">
        <w:rPr>
          <w:rFonts w:ascii="Book Antiqua" w:hAnsi="Book Antiqua" w:cs="Times New Roman"/>
          <w:kern w:val="0"/>
          <w:sz w:val="24"/>
          <w:szCs w:val="24"/>
        </w:rPr>
        <w:t>the long noncoding RNA (</w:t>
      </w:r>
      <w:r w:rsidR="003030C3" w:rsidRPr="00524BF4">
        <w:rPr>
          <w:rFonts w:ascii="Book Antiqua" w:hAnsi="Book Antiqua" w:cs="Times New Roman"/>
          <w:kern w:val="0"/>
          <w:sz w:val="24"/>
          <w:szCs w:val="24"/>
        </w:rPr>
        <w:t>lncRNA</w:t>
      </w:r>
      <w:r w:rsidR="00517F8A" w:rsidRPr="00524BF4">
        <w:rPr>
          <w:rFonts w:ascii="Book Antiqua" w:hAnsi="Book Antiqua" w:cs="Times New Roman"/>
          <w:kern w:val="0"/>
          <w:sz w:val="24"/>
          <w:szCs w:val="24"/>
        </w:rPr>
        <w:t>)</w:t>
      </w:r>
      <w:r w:rsidR="003030C3" w:rsidRPr="00524BF4">
        <w:rPr>
          <w:rFonts w:ascii="Book Antiqua" w:hAnsi="Book Antiqua" w:cs="Times New Roman"/>
          <w:kern w:val="0"/>
          <w:sz w:val="24"/>
          <w:szCs w:val="24"/>
        </w:rPr>
        <w:t xml:space="preserve"> </w:t>
      </w:r>
      <w:r w:rsidR="00905252" w:rsidRPr="00524BF4">
        <w:rPr>
          <w:rFonts w:ascii="Book Antiqua" w:hAnsi="Book Antiqua" w:cs="Times New Roman"/>
          <w:kern w:val="0"/>
          <w:sz w:val="24"/>
          <w:szCs w:val="24"/>
        </w:rPr>
        <w:t>NOTCH1 associated with lncRNA in T cell acute lymphoblastic leukemia 1 (</w:t>
      </w:r>
      <w:r w:rsidR="003030C3" w:rsidRPr="00524BF4">
        <w:rPr>
          <w:rFonts w:ascii="Book Antiqua" w:hAnsi="Book Antiqua" w:cs="Times New Roman"/>
          <w:kern w:val="0"/>
          <w:sz w:val="24"/>
          <w:szCs w:val="24"/>
        </w:rPr>
        <w:t>NALT1</w:t>
      </w:r>
      <w:r w:rsidR="00905252" w:rsidRPr="00524BF4">
        <w:rPr>
          <w:rFonts w:ascii="Book Antiqua" w:hAnsi="Book Antiqua" w:cs="Times New Roman"/>
          <w:kern w:val="0"/>
          <w:sz w:val="24"/>
          <w:szCs w:val="24"/>
        </w:rPr>
        <w:t>)</w:t>
      </w:r>
      <w:r w:rsidR="003030C3" w:rsidRPr="00524BF4">
        <w:rPr>
          <w:rFonts w:ascii="Book Antiqua" w:hAnsi="Book Antiqua" w:cs="Times New Roman"/>
          <w:kern w:val="0"/>
          <w:sz w:val="24"/>
          <w:szCs w:val="24"/>
        </w:rPr>
        <w:t xml:space="preserve"> </w:t>
      </w:r>
      <w:r w:rsidR="00517F8A" w:rsidRPr="00524BF4">
        <w:rPr>
          <w:rFonts w:ascii="Book Antiqua" w:hAnsi="Book Antiqua" w:cs="Times New Roman"/>
          <w:kern w:val="0"/>
          <w:sz w:val="24"/>
          <w:szCs w:val="24"/>
        </w:rPr>
        <w:t>was</w:t>
      </w:r>
      <w:r w:rsidR="003030C3" w:rsidRPr="00524BF4">
        <w:rPr>
          <w:rFonts w:ascii="Book Antiqua" w:hAnsi="Book Antiqua" w:cs="Times New Roman"/>
          <w:kern w:val="0"/>
          <w:sz w:val="24"/>
          <w:szCs w:val="24"/>
        </w:rPr>
        <w:t xml:space="preserve"> associated with poor prognosis of gastric cancer (GC)</w:t>
      </w:r>
      <w:r w:rsidR="00517F8A" w:rsidRPr="00524BF4">
        <w:rPr>
          <w:rFonts w:ascii="Book Antiqua" w:hAnsi="Book Antiqua" w:cs="Times New Roman"/>
          <w:kern w:val="0"/>
          <w:sz w:val="24"/>
          <w:szCs w:val="24"/>
        </w:rPr>
        <w:t>. We investigated</w:t>
      </w:r>
      <w:r w:rsidR="003030C3" w:rsidRPr="00524BF4">
        <w:rPr>
          <w:rFonts w:ascii="Book Antiqua" w:hAnsi="Book Antiqua" w:cs="Times New Roman"/>
          <w:kern w:val="0"/>
          <w:sz w:val="24"/>
          <w:szCs w:val="24"/>
        </w:rPr>
        <w:t xml:space="preserve"> the possible mechanism</w:t>
      </w:r>
      <w:r w:rsidR="00517F8A" w:rsidRPr="00524BF4">
        <w:rPr>
          <w:rFonts w:ascii="Book Antiqua" w:hAnsi="Book Antiqua" w:cs="Times New Roman"/>
          <w:kern w:val="0"/>
          <w:sz w:val="24"/>
          <w:szCs w:val="24"/>
        </w:rPr>
        <w:t xml:space="preserve"> of this association</w:t>
      </w:r>
      <w:r w:rsidR="003030C3" w:rsidRPr="00524BF4">
        <w:rPr>
          <w:rFonts w:ascii="Book Antiqua" w:hAnsi="Book Antiqua" w:cs="Times New Roman"/>
          <w:kern w:val="0"/>
          <w:sz w:val="24"/>
          <w:szCs w:val="24"/>
        </w:rPr>
        <w:t xml:space="preserve">. We downloaded the </w:t>
      </w:r>
      <w:r w:rsidR="000A6ACF" w:rsidRPr="00524BF4">
        <w:rPr>
          <w:rFonts w:ascii="Book Antiqua" w:hAnsi="Book Antiqua" w:cs="Times New Roman"/>
          <w:kern w:val="0"/>
          <w:sz w:val="24"/>
          <w:szCs w:val="24"/>
        </w:rPr>
        <w:t>Cancer Genome Atlas</w:t>
      </w:r>
      <w:r w:rsidR="003030C3" w:rsidRPr="00524BF4">
        <w:rPr>
          <w:rFonts w:ascii="Book Antiqua" w:hAnsi="Book Antiqua" w:cs="Times New Roman"/>
          <w:kern w:val="0"/>
          <w:sz w:val="24"/>
          <w:szCs w:val="24"/>
        </w:rPr>
        <w:t>-</w:t>
      </w:r>
      <w:r w:rsidR="000A6ACF" w:rsidRPr="00524BF4">
        <w:rPr>
          <w:rFonts w:ascii="Book Antiqua" w:hAnsi="Book Antiqua" w:cs="Times New Roman"/>
          <w:kern w:val="0"/>
          <w:sz w:val="24"/>
          <w:szCs w:val="24"/>
        </w:rPr>
        <w:t>Stomach Adenocarcinoma</w:t>
      </w:r>
      <w:r w:rsidR="003030C3" w:rsidRPr="00524BF4">
        <w:rPr>
          <w:rFonts w:ascii="Book Antiqua" w:hAnsi="Book Antiqua" w:cs="Times New Roman"/>
          <w:kern w:val="0"/>
          <w:sz w:val="24"/>
          <w:szCs w:val="24"/>
        </w:rPr>
        <w:t xml:space="preserve"> RNA-seq data and identified the differentially expressed </w:t>
      </w:r>
      <w:r w:rsidR="00FA47DB" w:rsidRPr="00524BF4">
        <w:rPr>
          <w:rFonts w:ascii="Book Antiqua" w:hAnsi="Book Antiqua" w:cs="Times New Roman"/>
          <w:kern w:val="0"/>
          <w:sz w:val="24"/>
          <w:szCs w:val="24"/>
        </w:rPr>
        <w:t>l</w:t>
      </w:r>
      <w:r w:rsidR="00ED1AF0" w:rsidRPr="00524BF4">
        <w:rPr>
          <w:rFonts w:ascii="Book Antiqua" w:hAnsi="Book Antiqua" w:cs="Times New Roman"/>
          <w:kern w:val="0"/>
          <w:sz w:val="24"/>
          <w:szCs w:val="24"/>
        </w:rPr>
        <w:t>n</w:t>
      </w:r>
      <w:r w:rsidR="00517F8A" w:rsidRPr="00524BF4">
        <w:rPr>
          <w:rFonts w:ascii="Book Antiqua" w:hAnsi="Book Antiqua" w:cs="Times New Roman"/>
          <w:kern w:val="0"/>
          <w:sz w:val="24"/>
          <w:szCs w:val="24"/>
        </w:rPr>
        <w:t>cRNAs</w:t>
      </w:r>
      <w:r w:rsidR="003030C3" w:rsidRPr="00524BF4">
        <w:rPr>
          <w:rFonts w:ascii="Book Antiqua" w:hAnsi="Book Antiqua" w:cs="Times New Roman"/>
          <w:kern w:val="0"/>
          <w:sz w:val="24"/>
          <w:szCs w:val="24"/>
        </w:rPr>
        <w:t xml:space="preserve">. </w:t>
      </w:r>
      <w:r w:rsidR="00517F8A" w:rsidRPr="00524BF4">
        <w:rPr>
          <w:rFonts w:ascii="Book Antiqua" w:hAnsi="Book Antiqua" w:cs="Times New Roman"/>
          <w:kern w:val="0"/>
          <w:sz w:val="24"/>
          <w:szCs w:val="24"/>
        </w:rPr>
        <w:t>W</w:t>
      </w:r>
      <w:r w:rsidRPr="00524BF4">
        <w:rPr>
          <w:rFonts w:ascii="Book Antiqua" w:hAnsi="Book Antiqua" w:cs="Times New Roman"/>
          <w:kern w:val="0"/>
          <w:sz w:val="24"/>
          <w:szCs w:val="24"/>
        </w:rPr>
        <w:t xml:space="preserve">eighted gene coexpression network analysis </w:t>
      </w:r>
      <w:r w:rsidR="003030C3" w:rsidRPr="00524BF4">
        <w:rPr>
          <w:rFonts w:ascii="Book Antiqua" w:hAnsi="Book Antiqua" w:cs="Times New Roman"/>
          <w:kern w:val="0"/>
          <w:sz w:val="24"/>
          <w:szCs w:val="24"/>
        </w:rPr>
        <w:t xml:space="preserve">was used to clarify the connection between modules and clinical information. We then chose lncRNA NALT1 as the hub-lncRNA of blue-module. NALT1 was overexpressed </w:t>
      </w:r>
      <w:r w:rsidR="00517F8A" w:rsidRPr="00524BF4">
        <w:rPr>
          <w:rFonts w:ascii="Book Antiqua" w:hAnsi="Book Antiqua" w:cs="Times New Roman"/>
          <w:kern w:val="0"/>
          <w:sz w:val="24"/>
          <w:szCs w:val="24"/>
        </w:rPr>
        <w:t xml:space="preserve">in GC </w:t>
      </w:r>
      <w:r w:rsidR="003030C3" w:rsidRPr="00524BF4">
        <w:rPr>
          <w:rFonts w:ascii="Book Antiqua" w:hAnsi="Book Antiqua" w:cs="Times New Roman"/>
          <w:kern w:val="0"/>
          <w:sz w:val="24"/>
          <w:szCs w:val="24"/>
        </w:rPr>
        <w:t>and promoted invasion and metastasis of GC. The over-expression of NALT1 was linked to poor prognosis in GC. The mechanism may be related to the regulation of NOTCH1 by NALT1 and its effect on the expression of NOTCH signaling pathway.</w:t>
      </w:r>
      <w:bookmarkEnd w:id="35"/>
    </w:p>
    <w:p w14:paraId="272C4536" w14:textId="6867FA83" w:rsidR="007B5D4D" w:rsidRPr="00524BF4" w:rsidRDefault="007B5D4D" w:rsidP="00524BF4">
      <w:pPr>
        <w:adjustRightInd w:val="0"/>
        <w:snapToGrid w:val="0"/>
        <w:spacing w:line="360" w:lineRule="auto"/>
        <w:rPr>
          <w:rFonts w:ascii="Book Antiqua" w:hAnsi="Book Antiqua" w:cs="Times New Roman"/>
          <w:kern w:val="0"/>
          <w:sz w:val="24"/>
          <w:szCs w:val="24"/>
        </w:rPr>
      </w:pPr>
    </w:p>
    <w:p w14:paraId="2B824299" w14:textId="63994510" w:rsidR="003A0F77" w:rsidRDefault="003A0F77" w:rsidP="003A0F77">
      <w:pPr>
        <w:adjustRightInd w:val="0"/>
        <w:snapToGrid w:val="0"/>
        <w:spacing w:line="360" w:lineRule="auto"/>
        <w:rPr>
          <w:rFonts w:ascii="Book Antiqua" w:hAnsi="Book Antiqua"/>
          <w:kern w:val="0"/>
          <w:sz w:val="24"/>
          <w:szCs w:val="24"/>
        </w:rPr>
      </w:pPr>
      <w:r w:rsidRPr="003A0F77">
        <w:rPr>
          <w:rFonts w:ascii="Book Antiqua" w:hAnsi="Book Antiqua" w:cs="Times New Roman" w:hint="eastAsia"/>
          <w:b/>
          <w:kern w:val="0"/>
          <w:sz w:val="24"/>
          <w:szCs w:val="24"/>
        </w:rPr>
        <w:t>Citation:</w:t>
      </w:r>
      <w:r>
        <w:rPr>
          <w:rFonts w:ascii="Book Antiqua" w:hAnsi="Book Antiqua" w:cs="Times New Roman" w:hint="eastAsia"/>
          <w:kern w:val="0"/>
          <w:sz w:val="24"/>
          <w:szCs w:val="24"/>
        </w:rPr>
        <w:t xml:space="preserve"> </w:t>
      </w:r>
      <w:r>
        <w:rPr>
          <w:rFonts w:ascii="Book Antiqua" w:hAnsi="Book Antiqua" w:cs="Times New Roman"/>
          <w:kern w:val="0"/>
          <w:sz w:val="24"/>
          <w:szCs w:val="24"/>
        </w:rPr>
        <w:t xml:space="preserve">Piao HY, Guo S, Wang Y, Zhang J. Long noncoding RNA NALT1-induced gastric cancer invasion and metastasis </w:t>
      </w:r>
      <w:r>
        <w:rPr>
          <w:rFonts w:ascii="Book Antiqua" w:hAnsi="Book Antiqua" w:cs="Times New Roman"/>
          <w:i/>
          <w:iCs/>
          <w:kern w:val="0"/>
          <w:sz w:val="24"/>
          <w:szCs w:val="24"/>
        </w:rPr>
        <w:t>via</w:t>
      </w:r>
      <w:r>
        <w:rPr>
          <w:rFonts w:ascii="Book Antiqua" w:hAnsi="Book Antiqua" w:cs="Times New Roman"/>
          <w:kern w:val="0"/>
          <w:sz w:val="24"/>
          <w:szCs w:val="24"/>
        </w:rPr>
        <w:t xml:space="preserve"> NOTCH signaling pathway. </w:t>
      </w:r>
      <w:r>
        <w:rPr>
          <w:rFonts w:ascii="Book Antiqua" w:hAnsi="Book Antiqua"/>
          <w:i/>
          <w:kern w:val="0"/>
          <w:sz w:val="24"/>
          <w:szCs w:val="24"/>
        </w:rPr>
        <w:t>World J Gastroenterol</w:t>
      </w:r>
      <w:r>
        <w:rPr>
          <w:rFonts w:ascii="Book Antiqua" w:hAnsi="Book Antiqua"/>
          <w:kern w:val="0"/>
          <w:sz w:val="24"/>
          <w:szCs w:val="24"/>
        </w:rPr>
        <w:t xml:space="preserve"> 2019; 25(44): </w:t>
      </w:r>
      <w:r w:rsidR="00EC0DD6">
        <w:rPr>
          <w:rFonts w:ascii="Book Antiqua" w:hAnsi="Book Antiqua" w:hint="eastAsia"/>
          <w:kern w:val="0"/>
          <w:sz w:val="24"/>
          <w:szCs w:val="24"/>
        </w:rPr>
        <w:t>6508</w:t>
      </w:r>
      <w:r>
        <w:rPr>
          <w:rFonts w:ascii="Book Antiqua" w:hAnsi="Book Antiqua"/>
          <w:kern w:val="0"/>
          <w:sz w:val="24"/>
          <w:szCs w:val="24"/>
        </w:rPr>
        <w:t>-</w:t>
      </w:r>
      <w:r w:rsidR="00EC0DD6">
        <w:rPr>
          <w:rFonts w:ascii="Book Antiqua" w:hAnsi="Book Antiqua" w:hint="eastAsia"/>
          <w:kern w:val="0"/>
          <w:sz w:val="24"/>
          <w:szCs w:val="24"/>
        </w:rPr>
        <w:t>6526</w:t>
      </w:r>
      <w:r>
        <w:rPr>
          <w:rFonts w:ascii="Book Antiqua" w:hAnsi="Book Antiqua"/>
          <w:kern w:val="0"/>
          <w:sz w:val="24"/>
          <w:szCs w:val="24"/>
        </w:rPr>
        <w:t xml:space="preserve">  </w:t>
      </w:r>
    </w:p>
    <w:p w14:paraId="5838E2D2" w14:textId="4E58A0CC" w:rsidR="003A0F77" w:rsidRDefault="003A0F77" w:rsidP="003A0F77">
      <w:pPr>
        <w:adjustRightInd w:val="0"/>
        <w:snapToGrid w:val="0"/>
        <w:spacing w:line="360" w:lineRule="auto"/>
        <w:rPr>
          <w:rFonts w:ascii="Book Antiqua" w:hAnsi="Book Antiqua"/>
          <w:kern w:val="0"/>
          <w:sz w:val="24"/>
          <w:szCs w:val="24"/>
        </w:rPr>
      </w:pPr>
      <w:r w:rsidRPr="003A0F77">
        <w:rPr>
          <w:rFonts w:ascii="Book Antiqua" w:hAnsi="Book Antiqua"/>
          <w:b/>
          <w:kern w:val="0"/>
          <w:sz w:val="24"/>
          <w:szCs w:val="24"/>
        </w:rPr>
        <w:t>URL:</w:t>
      </w:r>
      <w:r>
        <w:rPr>
          <w:rFonts w:ascii="Book Antiqua" w:hAnsi="Book Antiqua"/>
          <w:kern w:val="0"/>
          <w:sz w:val="24"/>
          <w:szCs w:val="24"/>
        </w:rPr>
        <w:t xml:space="preserve"> https://www.wjgnet.com/1007-9327/full/v25/i44/</w:t>
      </w:r>
      <w:r w:rsidR="00EC0DD6">
        <w:rPr>
          <w:rFonts w:ascii="Book Antiqua" w:hAnsi="Book Antiqua" w:hint="eastAsia"/>
          <w:kern w:val="0"/>
          <w:sz w:val="24"/>
          <w:szCs w:val="24"/>
        </w:rPr>
        <w:t>6508</w:t>
      </w:r>
      <w:r>
        <w:rPr>
          <w:rFonts w:ascii="Book Antiqua" w:hAnsi="Book Antiqua"/>
          <w:kern w:val="0"/>
          <w:sz w:val="24"/>
          <w:szCs w:val="24"/>
        </w:rPr>
        <w:t xml:space="preserve">.htm  </w:t>
      </w:r>
    </w:p>
    <w:p w14:paraId="1BB34EA3" w14:textId="4DED623F" w:rsidR="003A0F77" w:rsidRDefault="003A0F77" w:rsidP="003A0F77">
      <w:pPr>
        <w:adjustRightInd w:val="0"/>
        <w:snapToGrid w:val="0"/>
        <w:spacing w:line="360" w:lineRule="auto"/>
        <w:rPr>
          <w:rFonts w:ascii="Book Antiqua" w:hAnsi="Book Antiqua" w:cs="Times New Roman"/>
          <w:kern w:val="0"/>
          <w:sz w:val="24"/>
          <w:szCs w:val="24"/>
        </w:rPr>
      </w:pPr>
      <w:r w:rsidRPr="003A0F77">
        <w:rPr>
          <w:rFonts w:ascii="Book Antiqua" w:hAnsi="Book Antiqua"/>
          <w:b/>
          <w:kern w:val="0"/>
          <w:sz w:val="24"/>
          <w:szCs w:val="24"/>
        </w:rPr>
        <w:t>DOI:</w:t>
      </w:r>
      <w:r>
        <w:rPr>
          <w:rFonts w:ascii="Book Antiqua" w:hAnsi="Book Antiqua"/>
          <w:kern w:val="0"/>
          <w:sz w:val="24"/>
          <w:szCs w:val="24"/>
        </w:rPr>
        <w:t xml:space="preserve"> https://dx.doi.org/10.3748/wjg.v25.i44.</w:t>
      </w:r>
      <w:bookmarkStart w:id="36" w:name="_GoBack"/>
      <w:bookmarkEnd w:id="36"/>
      <w:r w:rsidR="00EC0DD6">
        <w:rPr>
          <w:rFonts w:ascii="Book Antiqua" w:hAnsi="Book Antiqua" w:hint="eastAsia"/>
          <w:kern w:val="0"/>
          <w:sz w:val="24"/>
          <w:szCs w:val="24"/>
        </w:rPr>
        <w:t>6508</w:t>
      </w:r>
    </w:p>
    <w:p w14:paraId="780261E2" w14:textId="77777777" w:rsidR="007B5D4D" w:rsidRPr="00524BF4" w:rsidRDefault="007B5D4D" w:rsidP="00524BF4">
      <w:pPr>
        <w:adjustRightInd w:val="0"/>
        <w:snapToGrid w:val="0"/>
        <w:spacing w:line="360" w:lineRule="auto"/>
        <w:rPr>
          <w:rFonts w:ascii="Book Antiqua" w:hAnsi="Book Antiqua" w:cs="Times New Roman"/>
          <w:kern w:val="0"/>
          <w:sz w:val="24"/>
          <w:szCs w:val="24"/>
        </w:rPr>
      </w:pPr>
    </w:p>
    <w:p w14:paraId="40E4522F" w14:textId="12319CC9" w:rsidR="007B5D4D" w:rsidRPr="00524BF4" w:rsidRDefault="007B5D4D" w:rsidP="00524BF4">
      <w:pPr>
        <w:widowControl/>
        <w:snapToGrid w:val="0"/>
        <w:spacing w:line="360" w:lineRule="auto"/>
        <w:jc w:val="left"/>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531671B8" w14:textId="51956AC3" w:rsidR="00951518" w:rsidRPr="00524BF4" w:rsidRDefault="007B5D4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b/>
          <w:kern w:val="0"/>
          <w:sz w:val="24"/>
          <w:szCs w:val="24"/>
        </w:rPr>
        <w:lastRenderedPageBreak/>
        <w:t>INTRODUCTION</w:t>
      </w:r>
    </w:p>
    <w:p w14:paraId="1F15732B" w14:textId="3EB066BC"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Gastric cancer (GC) is one of the most common digestive system malignant tumors and poses a serious threat t</w:t>
      </w:r>
      <w:r w:rsidR="005E6080" w:rsidRPr="00524BF4">
        <w:rPr>
          <w:rFonts w:ascii="Book Antiqua" w:hAnsi="Book Antiqua" w:cs="Times New Roman"/>
          <w:kern w:val="0"/>
          <w:sz w:val="24"/>
          <w:szCs w:val="24"/>
        </w:rPr>
        <w:t>o human health</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7C1AF1" w:rsidRPr="00524BF4">
        <w:rPr>
          <w:rFonts w:ascii="Book Antiqua" w:hAnsi="Book Antiqua" w:cs="Times New Roman"/>
          <w:kern w:val="0"/>
          <w:sz w:val="24"/>
          <w:szCs w:val="24"/>
        </w:rPr>
        <w:t>L</w:t>
      </w:r>
      <w:r w:rsidRPr="00524BF4">
        <w:rPr>
          <w:rFonts w:ascii="Book Antiqua" w:hAnsi="Book Antiqua" w:cs="Times New Roman"/>
          <w:kern w:val="0"/>
          <w:sz w:val="24"/>
          <w:szCs w:val="24"/>
        </w:rPr>
        <w:t xml:space="preserve">ong-term survival of GC is </w:t>
      </w:r>
      <w:r w:rsidR="007C1AF1" w:rsidRPr="00524BF4">
        <w:rPr>
          <w:rFonts w:ascii="Book Antiqua" w:hAnsi="Book Antiqua" w:cs="Times New Roman"/>
          <w:kern w:val="0"/>
          <w:sz w:val="24"/>
          <w:szCs w:val="24"/>
        </w:rPr>
        <w:t xml:space="preserve">still </w:t>
      </w:r>
      <w:r w:rsidRPr="00524BF4">
        <w:rPr>
          <w:rFonts w:ascii="Book Antiqua" w:hAnsi="Book Antiqua" w:cs="Times New Roman"/>
          <w:kern w:val="0"/>
          <w:sz w:val="24"/>
          <w:szCs w:val="24"/>
        </w:rPr>
        <w:t>poor due to the high recurrence and distal metastasis rate</w:t>
      </w:r>
      <w:r w:rsidR="007C1AF1" w:rsidRPr="00524BF4">
        <w:rPr>
          <w:rFonts w:ascii="Book Antiqua" w:hAnsi="Book Antiqua" w:cs="Times New Roman"/>
          <w:kern w:val="0"/>
          <w:sz w:val="24"/>
          <w:szCs w:val="24"/>
        </w:rPr>
        <w:t>s</w:t>
      </w:r>
      <w:r w:rsidRPr="00524BF4">
        <w:rPr>
          <w:rFonts w:ascii="Book Antiqua" w:hAnsi="Book Antiqua" w:cs="Times New Roman"/>
          <w:kern w:val="0"/>
          <w:sz w:val="24"/>
          <w:szCs w:val="24"/>
        </w:rPr>
        <w:t>, despite adva</w:t>
      </w:r>
      <w:r w:rsidR="005E6080" w:rsidRPr="00524BF4">
        <w:rPr>
          <w:rFonts w:ascii="Book Antiqua" w:hAnsi="Book Antiqua" w:cs="Times New Roman"/>
          <w:kern w:val="0"/>
          <w:sz w:val="24"/>
          <w:szCs w:val="24"/>
        </w:rPr>
        <w:t>nces in diagnosis and treatment</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w:t>
      </w:r>
      <w:r w:rsidRPr="00524BF4">
        <w:rPr>
          <w:rFonts w:ascii="Book Antiqua" w:hAnsi="Book Antiqua"/>
          <w:kern w:val="0"/>
          <w:sz w:val="24"/>
          <w:szCs w:val="24"/>
        </w:rPr>
        <w:t xml:space="preserve"> </w:t>
      </w:r>
      <w:r w:rsidRPr="00524BF4">
        <w:rPr>
          <w:rFonts w:ascii="Book Antiqua" w:hAnsi="Book Antiqua" w:cs="Times New Roman"/>
          <w:kern w:val="0"/>
          <w:sz w:val="24"/>
          <w:szCs w:val="24"/>
        </w:rPr>
        <w:t xml:space="preserve">Therefore, it is necessary to explore new biomarkers and clarify relevant molecular mechanisms for the formulation of GC treatment strategies. With the completion of Human Genome Project and the parallel development of </w:t>
      </w:r>
      <w:r w:rsidR="007C1AF1" w:rsidRPr="00524BF4">
        <w:rPr>
          <w:rFonts w:ascii="Book Antiqua" w:hAnsi="Book Antiqua" w:cs="Times New Roman"/>
          <w:kern w:val="0"/>
          <w:sz w:val="24"/>
          <w:szCs w:val="24"/>
        </w:rPr>
        <w:t>next-generation sequencing</w:t>
      </w:r>
      <w:r w:rsidRPr="00524BF4">
        <w:rPr>
          <w:rFonts w:ascii="Book Antiqua" w:hAnsi="Book Antiqua" w:cs="Times New Roman"/>
          <w:kern w:val="0"/>
          <w:sz w:val="24"/>
          <w:szCs w:val="24"/>
        </w:rPr>
        <w:t xml:space="preserve">, human transcriptome analysis </w:t>
      </w:r>
      <w:r w:rsidR="007C1AF1" w:rsidRPr="00524BF4">
        <w:rPr>
          <w:rFonts w:ascii="Book Antiqua" w:hAnsi="Book Antiqua" w:cs="Times New Roman"/>
          <w:kern w:val="0"/>
          <w:sz w:val="24"/>
          <w:szCs w:val="24"/>
        </w:rPr>
        <w:t xml:space="preserve">has </w:t>
      </w:r>
      <w:r w:rsidRPr="00524BF4">
        <w:rPr>
          <w:rFonts w:ascii="Book Antiqua" w:hAnsi="Book Antiqua" w:cs="Times New Roman"/>
          <w:kern w:val="0"/>
          <w:sz w:val="24"/>
          <w:szCs w:val="24"/>
        </w:rPr>
        <w:t xml:space="preserve">revealed that </w:t>
      </w:r>
      <w:r w:rsidR="007C1AF1" w:rsidRPr="00524BF4">
        <w:rPr>
          <w:rFonts w:ascii="Book Antiqua" w:hAnsi="Book Antiqua" w:cs="Times New Roman"/>
          <w:kern w:val="0"/>
          <w:sz w:val="24"/>
          <w:szCs w:val="24"/>
        </w:rPr>
        <w:t>&gt;</w:t>
      </w:r>
      <w:r w:rsidRPr="00524BF4">
        <w:rPr>
          <w:rFonts w:ascii="Book Antiqua" w:hAnsi="Book Antiqua" w:cs="Times New Roman"/>
          <w:kern w:val="0"/>
          <w:sz w:val="24"/>
          <w:szCs w:val="24"/>
        </w:rPr>
        <w:t xml:space="preserve"> 98% of the transcriptional output encodes noncoding RNAs (ncRNAs),</w:t>
      </w:r>
      <w:r w:rsidRPr="00524BF4">
        <w:rPr>
          <w:rFonts w:ascii="Book Antiqua" w:hAnsi="Book Antiqua"/>
          <w:kern w:val="0"/>
          <w:sz w:val="24"/>
          <w:szCs w:val="24"/>
        </w:rPr>
        <w:t xml:space="preserve"> </w:t>
      </w:r>
      <w:r w:rsidRPr="00524BF4">
        <w:rPr>
          <w:rFonts w:ascii="Book Antiqua" w:hAnsi="Book Antiqua" w:cs="Times New Roman"/>
          <w:kern w:val="0"/>
          <w:sz w:val="24"/>
          <w:szCs w:val="24"/>
        </w:rPr>
        <w:t>which have little or ev</w:t>
      </w:r>
      <w:r w:rsidR="005E6080" w:rsidRPr="00524BF4">
        <w:rPr>
          <w:rFonts w:ascii="Book Antiqua" w:hAnsi="Book Antiqua" w:cs="Times New Roman"/>
          <w:kern w:val="0"/>
          <w:sz w:val="24"/>
          <w:szCs w:val="24"/>
        </w:rPr>
        <w:t>en no protein-coding capability</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3</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Long noncoding RNAs (lncRNAs), with a length not less than 200 </w:t>
      </w:r>
      <w:r w:rsidR="007C1AF1" w:rsidRPr="00524BF4">
        <w:rPr>
          <w:rFonts w:ascii="Book Antiqua" w:hAnsi="Book Antiqua" w:cs="Times New Roman"/>
          <w:kern w:val="0"/>
          <w:sz w:val="24"/>
          <w:szCs w:val="24"/>
        </w:rPr>
        <w:t>nucleotides</w:t>
      </w:r>
      <w:r w:rsidRPr="00524BF4">
        <w:rPr>
          <w:rFonts w:ascii="Book Antiqua" w:hAnsi="Book Antiqua" w:cs="Times New Roman"/>
          <w:kern w:val="0"/>
          <w:sz w:val="24"/>
          <w:szCs w:val="24"/>
        </w:rPr>
        <w:t>, a</w:t>
      </w:r>
      <w:r w:rsidR="005E6080" w:rsidRPr="00524BF4">
        <w:rPr>
          <w:rFonts w:ascii="Book Antiqua" w:hAnsi="Book Antiqua" w:cs="Times New Roman"/>
          <w:kern w:val="0"/>
          <w:sz w:val="24"/>
          <w:szCs w:val="24"/>
        </w:rPr>
        <w:t>re dominant in the ncRNA family</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4</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Accumulated studies have indicated that dysregulat</w:t>
      </w:r>
      <w:r w:rsidR="007C1AF1" w:rsidRPr="00524BF4">
        <w:rPr>
          <w:rFonts w:ascii="Book Antiqua" w:hAnsi="Book Antiqua" w:cs="Times New Roman"/>
          <w:kern w:val="0"/>
          <w:sz w:val="24"/>
          <w:szCs w:val="24"/>
        </w:rPr>
        <w:t>ion</w:t>
      </w:r>
      <w:r w:rsidRPr="00524BF4">
        <w:rPr>
          <w:rFonts w:ascii="Book Antiqua" w:hAnsi="Book Antiqua" w:cs="Times New Roman"/>
          <w:kern w:val="0"/>
          <w:sz w:val="24"/>
          <w:szCs w:val="24"/>
        </w:rPr>
        <w:t xml:space="preserve"> of lncRNAs plays a crucial role in </w:t>
      </w:r>
      <w:r w:rsidR="007C1AF1" w:rsidRPr="00524BF4">
        <w:rPr>
          <w:rFonts w:ascii="Book Antiqua" w:hAnsi="Book Antiqua" w:cs="Times New Roman"/>
          <w:kern w:val="0"/>
          <w:sz w:val="24"/>
          <w:szCs w:val="24"/>
        </w:rPr>
        <w:t xml:space="preserve">regulation of </w:t>
      </w:r>
      <w:r w:rsidRPr="00524BF4">
        <w:rPr>
          <w:rFonts w:ascii="Book Antiqua" w:hAnsi="Book Antiqua" w:cs="Times New Roman"/>
          <w:kern w:val="0"/>
          <w:sz w:val="24"/>
          <w:szCs w:val="24"/>
        </w:rPr>
        <w:t>onco</w:t>
      </w:r>
      <w:r w:rsidR="005E6080" w:rsidRPr="00524BF4">
        <w:rPr>
          <w:rFonts w:ascii="Book Antiqua" w:hAnsi="Book Antiqua" w:cs="Times New Roman"/>
          <w:kern w:val="0"/>
          <w:sz w:val="24"/>
          <w:szCs w:val="24"/>
        </w:rPr>
        <w:t>genes or tumor suppressor genes</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5</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CF716B" w:rsidRPr="00524BF4">
        <w:rPr>
          <w:rFonts w:ascii="Book Antiqua" w:hAnsi="Book Antiqua" w:cs="Times New Roman"/>
          <w:kern w:val="0"/>
          <w:sz w:val="24"/>
          <w:szCs w:val="24"/>
        </w:rPr>
        <w:t>L</w:t>
      </w:r>
      <w:r w:rsidR="007C1AF1" w:rsidRPr="00524BF4">
        <w:rPr>
          <w:rFonts w:ascii="Book Antiqua" w:hAnsi="Book Antiqua" w:cs="Times New Roman"/>
          <w:kern w:val="0"/>
          <w:sz w:val="24"/>
          <w:szCs w:val="24"/>
        </w:rPr>
        <w:t xml:space="preserve">ncRNAs </w:t>
      </w:r>
      <w:r w:rsidRPr="00524BF4">
        <w:rPr>
          <w:rFonts w:ascii="Book Antiqua" w:hAnsi="Book Antiqua" w:cs="Times New Roman"/>
          <w:kern w:val="0"/>
          <w:sz w:val="24"/>
          <w:szCs w:val="24"/>
        </w:rPr>
        <w:t>are involved in cellular biological processes at multiple levels, including epigenetics, transcription</w:t>
      </w:r>
      <w:r w:rsidR="00CF716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w:t>
      </w:r>
      <w:r w:rsidR="005E6080" w:rsidRPr="00524BF4">
        <w:rPr>
          <w:rFonts w:ascii="Book Antiqua" w:hAnsi="Book Antiqua" w:cs="Times New Roman"/>
          <w:kern w:val="0"/>
          <w:sz w:val="24"/>
          <w:szCs w:val="24"/>
        </w:rPr>
        <w:t>post-transcriptional regulation</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6</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7C1AF1" w:rsidRPr="00524BF4">
        <w:rPr>
          <w:rFonts w:ascii="Book Antiqua" w:hAnsi="Book Antiqua" w:cs="Times New Roman"/>
          <w:kern w:val="0"/>
          <w:sz w:val="24"/>
          <w:szCs w:val="24"/>
        </w:rPr>
        <w:t>Therefore</w:t>
      </w:r>
      <w:r w:rsidRPr="00524BF4">
        <w:rPr>
          <w:rFonts w:ascii="Book Antiqua" w:hAnsi="Book Antiqua" w:cs="Times New Roman"/>
          <w:kern w:val="0"/>
          <w:sz w:val="24"/>
          <w:szCs w:val="24"/>
        </w:rPr>
        <w:t>, it is believed that the complex regulatory network between mRNA and lncRNAs may mediat</w:t>
      </w:r>
      <w:r w:rsidR="007C1AF1" w:rsidRPr="00524BF4">
        <w:rPr>
          <w:rFonts w:ascii="Book Antiqua" w:hAnsi="Book Antiqua" w:cs="Times New Roman"/>
          <w:kern w:val="0"/>
          <w:sz w:val="24"/>
          <w:szCs w:val="24"/>
        </w:rPr>
        <w:t>e the</w:t>
      </w:r>
      <w:r w:rsidRPr="00524BF4">
        <w:rPr>
          <w:rFonts w:ascii="Book Antiqua" w:hAnsi="Book Antiqua" w:cs="Times New Roman"/>
          <w:kern w:val="0"/>
          <w:sz w:val="24"/>
          <w:szCs w:val="24"/>
        </w:rPr>
        <w:t xml:space="preserve"> malignant phenotype of GC. For example, </w:t>
      </w:r>
      <w:r w:rsidR="00CF716B" w:rsidRPr="00524BF4">
        <w:rPr>
          <w:rFonts w:ascii="Book Antiqua" w:hAnsi="Book Antiqua" w:cs="Times New Roman"/>
          <w:kern w:val="0"/>
          <w:sz w:val="24"/>
          <w:szCs w:val="24"/>
        </w:rPr>
        <w:t>l</w:t>
      </w:r>
      <w:r w:rsidR="00026A45" w:rsidRPr="00524BF4">
        <w:rPr>
          <w:rFonts w:ascii="Book Antiqua" w:hAnsi="Book Antiqua" w:cs="Times New Roman"/>
          <w:kern w:val="0"/>
          <w:sz w:val="24"/>
          <w:szCs w:val="24"/>
        </w:rPr>
        <w:t xml:space="preserve">ncRNA </w:t>
      </w:r>
      <w:r w:rsidRPr="00524BF4">
        <w:rPr>
          <w:rFonts w:ascii="Book Antiqua" w:hAnsi="Book Antiqua" w:cs="Times New Roman"/>
          <w:kern w:val="0"/>
          <w:sz w:val="24"/>
          <w:szCs w:val="24"/>
        </w:rPr>
        <w:t xml:space="preserve">GClnc1 </w:t>
      </w:r>
      <w:r w:rsidR="007C1AF1" w:rsidRPr="00524BF4">
        <w:rPr>
          <w:rFonts w:ascii="Book Antiqua" w:hAnsi="Book Antiqua" w:cs="Times New Roman"/>
          <w:kern w:val="0"/>
          <w:sz w:val="24"/>
          <w:szCs w:val="24"/>
        </w:rPr>
        <w:t xml:space="preserve">acts </w:t>
      </w:r>
      <w:r w:rsidRPr="00524BF4">
        <w:rPr>
          <w:rFonts w:ascii="Book Antiqua" w:hAnsi="Book Antiqua" w:cs="Times New Roman"/>
          <w:kern w:val="0"/>
          <w:sz w:val="24"/>
          <w:szCs w:val="24"/>
        </w:rPr>
        <w:t>as a “scaffold” to recruit the WDR5 and KAT2A complex and thus induce</w:t>
      </w:r>
      <w:r w:rsidR="00CF716B"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tumorigenesis, metastasis, and poor pr</w:t>
      </w:r>
      <w:r w:rsidR="005E6080" w:rsidRPr="00524BF4">
        <w:rPr>
          <w:rFonts w:ascii="Book Antiqua" w:hAnsi="Book Antiqua" w:cs="Times New Roman"/>
          <w:kern w:val="0"/>
          <w:sz w:val="24"/>
          <w:szCs w:val="24"/>
        </w:rPr>
        <w:t>ognosis in GC</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7</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HOXC-AS3 activated by abnormal histone modification may play an important role in</w:t>
      </w:r>
      <w:r w:rsidRPr="00524BF4">
        <w:rPr>
          <w:rFonts w:ascii="Book Antiqua" w:hAnsi="Book Antiqua"/>
          <w:kern w:val="0"/>
          <w:sz w:val="24"/>
          <w:szCs w:val="24"/>
        </w:rPr>
        <w:t xml:space="preserve"> </w:t>
      </w:r>
      <w:r w:rsidR="007C1AF1" w:rsidRPr="00524BF4">
        <w:rPr>
          <w:rFonts w:ascii="Book Antiqua" w:hAnsi="Book Antiqua" w:cs="Times New Roman"/>
          <w:kern w:val="0"/>
          <w:sz w:val="24"/>
          <w:szCs w:val="24"/>
        </w:rPr>
        <w:t xml:space="preserve">regulation of </w:t>
      </w:r>
      <w:r w:rsidRPr="00524BF4">
        <w:rPr>
          <w:rFonts w:ascii="Book Antiqua" w:hAnsi="Book Antiqua" w:cs="Times New Roman"/>
          <w:kern w:val="0"/>
          <w:sz w:val="24"/>
          <w:szCs w:val="24"/>
        </w:rPr>
        <w:t>GC c</w:t>
      </w:r>
      <w:r w:rsidR="005E6080" w:rsidRPr="00524BF4">
        <w:rPr>
          <w:rFonts w:ascii="Book Antiqua" w:hAnsi="Book Antiqua" w:cs="Times New Roman"/>
          <w:kern w:val="0"/>
          <w:sz w:val="24"/>
          <w:szCs w:val="24"/>
        </w:rPr>
        <w:t>ell proliferation and migration</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8</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w:t>
      </w:r>
    </w:p>
    <w:p w14:paraId="14EFEB80" w14:textId="775F0D94" w:rsidR="00951518" w:rsidRPr="00524BF4" w:rsidRDefault="00271EC2" w:rsidP="005D0472">
      <w:pPr>
        <w:adjustRightInd w:val="0"/>
        <w:snapToGrid w:val="0"/>
        <w:spacing w:line="360" w:lineRule="auto"/>
        <w:ind w:left="180" w:hangingChars="75" w:hanging="180"/>
        <w:rPr>
          <w:rFonts w:ascii="Book Antiqua" w:hAnsi="Book Antiqua" w:cs="Times New Roman"/>
          <w:kern w:val="0"/>
          <w:sz w:val="24"/>
          <w:szCs w:val="24"/>
        </w:rPr>
      </w:pPr>
      <w:r w:rsidRPr="00524BF4">
        <w:rPr>
          <w:rFonts w:ascii="Book Antiqua" w:hAnsi="Book Antiqua" w:cs="Times New Roman"/>
          <w:kern w:val="0"/>
          <w:sz w:val="24"/>
          <w:szCs w:val="24"/>
        </w:rPr>
        <w:t>As a large multiplatform database of molecular maps and clinicopathological annotated data, The Cancer Genome Atlas (TCGA) facilitates the analysis of molecules associated with various clinicopa</w:t>
      </w:r>
      <w:r w:rsidR="005E6080" w:rsidRPr="00524BF4">
        <w:rPr>
          <w:rFonts w:ascii="Book Antiqua" w:hAnsi="Book Antiqua" w:cs="Times New Roman"/>
          <w:kern w:val="0"/>
          <w:sz w:val="24"/>
          <w:szCs w:val="24"/>
        </w:rPr>
        <w:t>thological parameters of cancer</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9</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Using weighted gene coexpression network analysis (WGCNA), coexpression modules or networks of genes can be established to explore the correlation between different gene</w:t>
      </w:r>
      <w:r w:rsidR="007C1AF1"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clusters and</w:t>
      </w:r>
      <w:r w:rsidR="005E6080" w:rsidRPr="00524BF4">
        <w:rPr>
          <w:rFonts w:ascii="Book Antiqua" w:hAnsi="Book Antiqua" w:cs="Times New Roman"/>
          <w:kern w:val="0"/>
          <w:sz w:val="24"/>
          <w:szCs w:val="24"/>
        </w:rPr>
        <w:t xml:space="preserve"> clinicopathological parameters</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10</w:t>
      </w:r>
      <w:r w:rsidR="007C1AF1"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In this investigation, lncRNAs with abnormal expression in GC were searched using transcriptome data of GC in TCGA database </w:t>
      </w:r>
      <w:r w:rsidR="000A6ACF" w:rsidRPr="00524BF4">
        <w:rPr>
          <w:rFonts w:ascii="Book Antiqua" w:hAnsi="Book Antiqua" w:cs="Times New Roman"/>
          <w:kern w:val="0"/>
          <w:sz w:val="24"/>
          <w:szCs w:val="24"/>
        </w:rPr>
        <w:t>[</w:t>
      </w:r>
      <w:r w:rsidRPr="00524BF4">
        <w:rPr>
          <w:rFonts w:ascii="Book Antiqua" w:hAnsi="Book Antiqua" w:cs="Times New Roman"/>
          <w:kern w:val="0"/>
          <w:sz w:val="24"/>
          <w:szCs w:val="24"/>
        </w:rPr>
        <w:t>TCGA-</w:t>
      </w:r>
      <w:r w:rsidR="008C2566">
        <w:rPr>
          <w:rFonts w:ascii="Book Antiqua" w:hAnsi="Book Antiqua" w:cs="Times New Roman"/>
          <w:kern w:val="0"/>
          <w:sz w:val="24"/>
          <w:szCs w:val="24"/>
        </w:rPr>
        <w:t>s</w:t>
      </w:r>
      <w:r w:rsidR="000A6ACF" w:rsidRPr="00524BF4">
        <w:rPr>
          <w:rFonts w:ascii="Book Antiqua" w:hAnsi="Book Antiqua" w:cs="Times New Roman"/>
          <w:kern w:val="0"/>
          <w:sz w:val="24"/>
          <w:szCs w:val="24"/>
        </w:rPr>
        <w:t xml:space="preserve">tomach </w:t>
      </w:r>
      <w:r w:rsidR="008C2566">
        <w:rPr>
          <w:rFonts w:ascii="Book Antiqua" w:hAnsi="Book Antiqua" w:cs="Times New Roman"/>
          <w:kern w:val="0"/>
          <w:sz w:val="24"/>
          <w:szCs w:val="24"/>
        </w:rPr>
        <w:t>a</w:t>
      </w:r>
      <w:r w:rsidR="000A6ACF" w:rsidRPr="00524BF4">
        <w:rPr>
          <w:rFonts w:ascii="Book Antiqua" w:hAnsi="Book Antiqua" w:cs="Times New Roman"/>
          <w:kern w:val="0"/>
          <w:sz w:val="24"/>
          <w:szCs w:val="24"/>
        </w:rPr>
        <w:t>denocarcinoma (</w:t>
      </w:r>
      <w:r w:rsidRPr="00524BF4">
        <w:rPr>
          <w:rFonts w:ascii="Book Antiqua" w:hAnsi="Book Antiqua" w:cs="Times New Roman"/>
          <w:kern w:val="0"/>
          <w:sz w:val="24"/>
          <w:szCs w:val="24"/>
        </w:rPr>
        <w:t>STAD</w:t>
      </w:r>
      <w:r w:rsidR="000A6ACF" w:rsidRPr="00524BF4">
        <w:rPr>
          <w:rFonts w:ascii="Book Antiqua" w:hAnsi="Book Antiqua" w:cs="Times New Roman"/>
          <w:kern w:val="0"/>
          <w:sz w:val="24"/>
          <w:szCs w:val="24"/>
        </w:rPr>
        <w:t>)]</w:t>
      </w:r>
      <w:r w:rsidRPr="00524BF4">
        <w:rPr>
          <w:rFonts w:ascii="Book Antiqua" w:hAnsi="Book Antiqua" w:cs="Times New Roman"/>
          <w:kern w:val="0"/>
          <w:sz w:val="24"/>
          <w:szCs w:val="24"/>
        </w:rPr>
        <w:t>. WGCNA was used to construct coexpression networks of differentially expressed lncRNAs (DELs) and to analyze the correlation between lncRNA</w:t>
      </w:r>
      <w:r w:rsidR="007C1AF1"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clusters and clinicopathological parameters. In addition, it was revealed that </w:t>
      </w:r>
      <w:r w:rsidRPr="00524BF4">
        <w:rPr>
          <w:rFonts w:ascii="Book Antiqua" w:hAnsi="Book Antiqua" w:cs="Times New Roman"/>
          <w:kern w:val="0"/>
          <w:sz w:val="24"/>
          <w:szCs w:val="24"/>
        </w:rPr>
        <w:lastRenderedPageBreak/>
        <w:t>lncRNA NOTCH1 associated with lncRNA in T cell acute lymphoblastic leukemia</w:t>
      </w:r>
      <w:r w:rsidR="004355F8" w:rsidRPr="00524BF4">
        <w:rPr>
          <w:rFonts w:ascii="Book Antiqua" w:hAnsi="Book Antiqua" w:cs="Times New Roman"/>
          <w:kern w:val="0"/>
          <w:sz w:val="24"/>
          <w:szCs w:val="24"/>
        </w:rPr>
        <w:t xml:space="preserve"> 1</w:t>
      </w:r>
      <w:r w:rsidR="00F731AE" w:rsidRPr="00524BF4">
        <w:rPr>
          <w:rFonts w:ascii="Book Antiqua" w:hAnsi="Book Antiqua" w:cs="Times New Roman"/>
          <w:kern w:val="0"/>
          <w:sz w:val="24"/>
          <w:szCs w:val="24"/>
        </w:rPr>
        <w:t xml:space="preserve"> (NALT1</w:t>
      </w:r>
      <w:r w:rsidRPr="00524BF4">
        <w:rPr>
          <w:rFonts w:ascii="Book Antiqua" w:hAnsi="Book Antiqua" w:cs="Times New Roman"/>
          <w:kern w:val="0"/>
          <w:sz w:val="24"/>
          <w:szCs w:val="24"/>
        </w:rPr>
        <w:t xml:space="preserve">) was the hub-RNA of blue cluster and overexpressed in both GC tissues and cells. Mechanistic analyses </w:t>
      </w:r>
      <w:r w:rsidR="007C1AF1" w:rsidRPr="00524BF4">
        <w:rPr>
          <w:rFonts w:ascii="Book Antiqua" w:hAnsi="Book Antiqua" w:cs="Times New Roman"/>
          <w:kern w:val="0"/>
          <w:sz w:val="24"/>
          <w:szCs w:val="24"/>
        </w:rPr>
        <w:t>revealed that</w:t>
      </w:r>
      <w:r w:rsidRPr="00524BF4">
        <w:rPr>
          <w:rFonts w:ascii="Book Antiqua" w:hAnsi="Book Antiqua" w:cs="Times New Roman"/>
          <w:kern w:val="0"/>
          <w:sz w:val="24"/>
          <w:szCs w:val="24"/>
        </w:rPr>
        <w:t xml:space="preserve"> NALT1 was involved in invasion and metastasis of GC</w:t>
      </w:r>
      <w:r w:rsidR="007C1AF1"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which was through </w:t>
      </w:r>
      <w:r w:rsidR="007C1AF1"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NOTCH signaling pathway. We studied the role of NALT1 in GC prognosis </w:t>
      </w:r>
      <w:r w:rsidR="007C1AF1" w:rsidRPr="00524BF4">
        <w:rPr>
          <w:rFonts w:ascii="Book Antiqua" w:hAnsi="Book Antiqua" w:cs="Times New Roman"/>
          <w:kern w:val="0"/>
          <w:sz w:val="24"/>
          <w:szCs w:val="24"/>
        </w:rPr>
        <w:t xml:space="preserve">because </w:t>
      </w:r>
      <w:r w:rsidRPr="00524BF4">
        <w:rPr>
          <w:rFonts w:ascii="Book Antiqua" w:hAnsi="Book Antiqua" w:cs="Times New Roman"/>
          <w:kern w:val="0"/>
          <w:sz w:val="24"/>
          <w:szCs w:val="24"/>
        </w:rPr>
        <w:t>the blue module was closely related to tumor differentiation and survival.</w:t>
      </w:r>
    </w:p>
    <w:p w14:paraId="532A4DCA" w14:textId="77777777" w:rsidR="007C1AF1" w:rsidRPr="00524BF4" w:rsidRDefault="007C1AF1" w:rsidP="00524BF4">
      <w:pPr>
        <w:adjustRightInd w:val="0"/>
        <w:snapToGrid w:val="0"/>
        <w:spacing w:line="360" w:lineRule="auto"/>
        <w:rPr>
          <w:rFonts w:ascii="Book Antiqua" w:hAnsi="Book Antiqua" w:cs="Times New Roman"/>
          <w:b/>
          <w:kern w:val="0"/>
          <w:sz w:val="24"/>
          <w:szCs w:val="24"/>
        </w:rPr>
      </w:pPr>
    </w:p>
    <w:p w14:paraId="18F71261" w14:textId="1322397D" w:rsidR="00951518" w:rsidRPr="00524BF4" w:rsidRDefault="00E346B2"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b/>
          <w:kern w:val="0"/>
          <w:sz w:val="24"/>
          <w:szCs w:val="24"/>
        </w:rPr>
        <w:t>MATERIALS AND METHODS</w:t>
      </w:r>
    </w:p>
    <w:p w14:paraId="5988DE77" w14:textId="585400FF"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 xml:space="preserve">Data download and </w:t>
      </w:r>
      <w:r w:rsidR="007C1AF1" w:rsidRPr="00524BF4">
        <w:rPr>
          <w:rFonts w:ascii="Book Antiqua" w:hAnsi="Book Antiqua" w:cs="Times New Roman"/>
          <w:b/>
          <w:i/>
          <w:kern w:val="0"/>
          <w:sz w:val="24"/>
          <w:szCs w:val="24"/>
        </w:rPr>
        <w:t>DEL</w:t>
      </w:r>
      <w:r w:rsidR="005E6080" w:rsidRPr="00524BF4">
        <w:rPr>
          <w:rFonts w:ascii="Book Antiqua" w:hAnsi="Book Antiqua" w:cs="Times New Roman"/>
          <w:b/>
          <w:i/>
          <w:kern w:val="0"/>
          <w:sz w:val="24"/>
          <w:szCs w:val="24"/>
        </w:rPr>
        <w:t>s</w:t>
      </w:r>
      <w:r w:rsidRPr="00524BF4">
        <w:rPr>
          <w:rFonts w:ascii="Book Antiqua" w:hAnsi="Book Antiqua" w:cs="Times New Roman"/>
          <w:b/>
          <w:i/>
          <w:kern w:val="0"/>
          <w:sz w:val="24"/>
          <w:szCs w:val="24"/>
        </w:rPr>
        <w:t xml:space="preserve"> analysis</w:t>
      </w:r>
    </w:p>
    <w:p w14:paraId="72CB6327" w14:textId="6D465337"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The RNA sequencing dataset and corresponding clinical records of GC were downloaded from TCGA (TCGA-STAD, </w:t>
      </w:r>
      <w:r w:rsidRPr="00524BF4">
        <w:rPr>
          <w:rFonts w:ascii="Book Antiqua" w:hAnsi="Book Antiqua"/>
          <w:kern w:val="0"/>
          <w:sz w:val="24"/>
          <w:szCs w:val="24"/>
        </w:rPr>
        <w:t>https://portal.gdc.cancer.gov/</w:t>
      </w:r>
      <w:r w:rsidRPr="00524BF4">
        <w:rPr>
          <w:rFonts w:ascii="Book Antiqua" w:hAnsi="Book Antiqua" w:cs="Times New Roman"/>
          <w:kern w:val="0"/>
          <w:sz w:val="24"/>
          <w:szCs w:val="24"/>
        </w:rPr>
        <w:t xml:space="preserve">). The RNA expression profile raw data were download by RTCGA Toolbox package in R platform. </w:t>
      </w:r>
      <w:r w:rsidR="008527AD" w:rsidRPr="00524BF4">
        <w:rPr>
          <w:rFonts w:ascii="Book Antiqua" w:hAnsi="Book Antiqua" w:cs="Times New Roman"/>
          <w:kern w:val="0"/>
          <w:sz w:val="24"/>
          <w:szCs w:val="24"/>
        </w:rPr>
        <w:t>There were</w:t>
      </w:r>
      <w:r w:rsidRPr="00524BF4">
        <w:rPr>
          <w:rFonts w:ascii="Book Antiqua" w:hAnsi="Book Antiqua" w:cs="Times New Roman"/>
          <w:kern w:val="0"/>
          <w:sz w:val="24"/>
          <w:szCs w:val="24"/>
        </w:rPr>
        <w:t xml:space="preserve"> 406 samples</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8527AD" w:rsidRPr="00524BF4">
        <w:rPr>
          <w:rFonts w:ascii="Book Antiqua" w:hAnsi="Book Antiqua" w:cs="Times New Roman"/>
          <w:kern w:val="0"/>
          <w:sz w:val="24"/>
          <w:szCs w:val="24"/>
        </w:rPr>
        <w:t xml:space="preserve">with </w:t>
      </w:r>
      <w:r w:rsidRPr="00524BF4">
        <w:rPr>
          <w:rFonts w:ascii="Book Antiqua" w:hAnsi="Book Antiqua" w:cs="Times New Roman"/>
          <w:kern w:val="0"/>
          <w:sz w:val="24"/>
          <w:szCs w:val="24"/>
        </w:rPr>
        <w:t xml:space="preserve">375 GC tissues and 31 normal tissues. Clinical data of 375 tumor tissue specimens were complete. Package edgeR was </w:t>
      </w:r>
      <w:r w:rsidR="008527AD" w:rsidRPr="00524BF4">
        <w:rPr>
          <w:rFonts w:ascii="Book Antiqua" w:hAnsi="Book Antiqua" w:cs="Times New Roman"/>
          <w:kern w:val="0"/>
          <w:sz w:val="24"/>
          <w:szCs w:val="24"/>
        </w:rPr>
        <w:t xml:space="preserve">used </w:t>
      </w:r>
      <w:r w:rsidRPr="00524BF4">
        <w:rPr>
          <w:rFonts w:ascii="Book Antiqua" w:hAnsi="Book Antiqua" w:cs="Times New Roman"/>
          <w:kern w:val="0"/>
          <w:sz w:val="24"/>
          <w:szCs w:val="24"/>
        </w:rPr>
        <w:t>to identify DELs.</w:t>
      </w:r>
      <w:r w:rsidRPr="00524BF4">
        <w:rPr>
          <w:rFonts w:ascii="Book Antiqua" w:hAnsi="Book Antiqua" w:cs="Times New Roman"/>
          <w:i/>
          <w:kern w:val="0"/>
          <w:sz w:val="24"/>
          <w:szCs w:val="24"/>
        </w:rPr>
        <w:t xml:space="preserve"> P</w:t>
      </w:r>
      <w:r w:rsidRPr="00524BF4">
        <w:rPr>
          <w:rFonts w:ascii="Book Antiqua" w:hAnsi="Book Antiqua" w:cs="Times New Roman"/>
          <w:kern w:val="0"/>
          <w:sz w:val="24"/>
          <w:szCs w:val="24"/>
        </w:rPr>
        <w:t xml:space="preserve"> &lt; 0.05 and |log</w:t>
      </w:r>
      <w:r w:rsidRPr="00524BF4">
        <w:rPr>
          <w:rFonts w:ascii="Book Antiqua" w:hAnsi="Book Antiqua" w:cs="Times New Roman"/>
          <w:kern w:val="0"/>
          <w:sz w:val="24"/>
          <w:szCs w:val="24"/>
          <w:vertAlign w:val="subscript"/>
        </w:rPr>
        <w:t>2</w:t>
      </w:r>
      <w:r w:rsidRPr="00524BF4">
        <w:rPr>
          <w:rFonts w:ascii="Book Antiqua" w:hAnsi="Book Antiqua" w:cs="Times New Roman"/>
          <w:kern w:val="0"/>
          <w:sz w:val="24"/>
          <w:szCs w:val="24"/>
        </w:rPr>
        <w:t>FC| ≥ 1 were set as the cutoff criteria.</w:t>
      </w:r>
    </w:p>
    <w:p w14:paraId="7FA7CCE5" w14:textId="77777777" w:rsidR="008527AD" w:rsidRPr="00524BF4" w:rsidRDefault="008527AD" w:rsidP="00524BF4">
      <w:pPr>
        <w:adjustRightInd w:val="0"/>
        <w:snapToGrid w:val="0"/>
        <w:spacing w:line="360" w:lineRule="auto"/>
        <w:rPr>
          <w:rFonts w:ascii="Book Antiqua" w:hAnsi="Book Antiqua" w:cs="Times New Roman"/>
          <w:b/>
          <w:kern w:val="0"/>
          <w:sz w:val="24"/>
          <w:szCs w:val="24"/>
        </w:rPr>
      </w:pPr>
    </w:p>
    <w:p w14:paraId="636C6599" w14:textId="376FEDCA" w:rsidR="00951518" w:rsidRPr="00524BF4" w:rsidRDefault="008527A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i/>
          <w:kern w:val="0"/>
          <w:sz w:val="24"/>
          <w:szCs w:val="24"/>
        </w:rPr>
        <w:t>C</w:t>
      </w:r>
      <w:r w:rsidR="00271EC2" w:rsidRPr="00524BF4">
        <w:rPr>
          <w:rFonts w:ascii="Book Antiqua" w:hAnsi="Book Antiqua" w:cs="Times New Roman"/>
          <w:b/>
          <w:i/>
          <w:kern w:val="0"/>
          <w:sz w:val="24"/>
          <w:szCs w:val="24"/>
        </w:rPr>
        <w:t xml:space="preserve">onstruction of </w:t>
      </w:r>
      <w:r w:rsidRPr="00524BF4">
        <w:rPr>
          <w:rFonts w:ascii="Book Antiqua" w:hAnsi="Book Antiqua" w:cs="Times New Roman"/>
          <w:b/>
          <w:i/>
          <w:kern w:val="0"/>
          <w:sz w:val="24"/>
          <w:szCs w:val="24"/>
        </w:rPr>
        <w:t>WGCN</w:t>
      </w:r>
      <w:r w:rsidR="005E6080" w:rsidRPr="00524BF4">
        <w:rPr>
          <w:rFonts w:ascii="Book Antiqua" w:hAnsi="Book Antiqua" w:cs="Times New Roman"/>
          <w:b/>
          <w:i/>
          <w:kern w:val="0"/>
          <w:sz w:val="24"/>
          <w:szCs w:val="24"/>
        </w:rPr>
        <w:t>A</w:t>
      </w:r>
    </w:p>
    <w:p w14:paraId="50829AE3" w14:textId="0FD22411"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WGCNA package was </w:t>
      </w:r>
      <w:r w:rsidR="008527AD" w:rsidRPr="00524BF4">
        <w:rPr>
          <w:rFonts w:ascii="Book Antiqua" w:hAnsi="Book Antiqua" w:cs="Times New Roman"/>
          <w:kern w:val="0"/>
          <w:sz w:val="24"/>
          <w:szCs w:val="24"/>
        </w:rPr>
        <w:t xml:space="preserve">used </w:t>
      </w:r>
      <w:r w:rsidRPr="00524BF4">
        <w:rPr>
          <w:rFonts w:ascii="Book Antiqua" w:hAnsi="Book Antiqua" w:cs="Times New Roman"/>
          <w:kern w:val="0"/>
          <w:sz w:val="24"/>
          <w:szCs w:val="24"/>
        </w:rPr>
        <w:t>to construct</w:t>
      </w:r>
      <w:r w:rsidR="008527AD" w:rsidRPr="00524BF4">
        <w:rPr>
          <w:rFonts w:ascii="Book Antiqua" w:hAnsi="Book Antiqua" w:cs="Times New Roman"/>
          <w:kern w:val="0"/>
          <w:sz w:val="24"/>
          <w:szCs w:val="24"/>
        </w:rPr>
        <w:t xml:space="preserve"> a</w:t>
      </w:r>
      <w:r w:rsidRPr="00524BF4">
        <w:rPr>
          <w:rFonts w:ascii="Book Antiqua" w:hAnsi="Book Antiqua" w:cs="Times New Roman"/>
          <w:kern w:val="0"/>
          <w:sz w:val="24"/>
          <w:szCs w:val="24"/>
        </w:rPr>
        <w:t xml:space="preserve"> coexpression network of DELs</w:t>
      </w:r>
      <w:r w:rsidR="008527AD"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11</w:t>
      </w:r>
      <w:r w:rsidR="008527AD" w:rsidRPr="00524BF4">
        <w:rPr>
          <w:rFonts w:ascii="Book Antiqua" w:hAnsi="Book Antiqua" w:cs="Times New Roman"/>
          <w:kern w:val="0"/>
          <w:sz w:val="24"/>
          <w:szCs w:val="24"/>
          <w:vertAlign w:val="superscript"/>
        </w:rPr>
        <w:t>]</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power function</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which </w:t>
      </w:r>
      <w:r w:rsidR="008527AD"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dependent on soft-thresholding β</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was used to create the weighted adjacency matrix. </w:t>
      </w:r>
      <w:r w:rsidR="008527AD" w:rsidRPr="00524BF4">
        <w:rPr>
          <w:rFonts w:ascii="Book Antiqua" w:hAnsi="Book Antiqua" w:cs="Times New Roman"/>
          <w:kern w:val="0"/>
          <w:sz w:val="24"/>
          <w:szCs w:val="24"/>
        </w:rPr>
        <w:t xml:space="preserve">We transformed </w:t>
      </w:r>
      <w:r w:rsidRPr="00524BF4">
        <w:rPr>
          <w:rFonts w:ascii="Book Antiqua" w:hAnsi="Book Antiqua" w:cs="Times New Roman"/>
          <w:kern w:val="0"/>
          <w:sz w:val="24"/>
          <w:szCs w:val="24"/>
        </w:rPr>
        <w:t xml:space="preserve">the adjacency matrix to </w:t>
      </w:r>
      <w:r w:rsidR="008527AD" w:rsidRPr="00524BF4">
        <w:rPr>
          <w:rFonts w:ascii="Book Antiqua" w:hAnsi="Book Antiqua" w:cs="Times New Roman"/>
          <w:kern w:val="0"/>
          <w:sz w:val="24"/>
          <w:szCs w:val="24"/>
        </w:rPr>
        <w:t xml:space="preserve">topological </w:t>
      </w:r>
      <w:r w:rsidRPr="00524BF4">
        <w:rPr>
          <w:rFonts w:ascii="Book Antiqua" w:hAnsi="Book Antiqua" w:cs="Times New Roman"/>
          <w:kern w:val="0"/>
          <w:sz w:val="24"/>
          <w:szCs w:val="24"/>
        </w:rPr>
        <w:t>overlap matrix (TOM). We performed average linkage hierarchical clustering based on per TOM dissimilarity measure</w:t>
      </w:r>
      <w:r w:rsidR="008527AD" w:rsidRPr="00524BF4">
        <w:rPr>
          <w:rFonts w:ascii="Book Antiqua" w:hAnsi="Book Antiqua" w:cs="Times New Roman"/>
          <w:kern w:val="0"/>
          <w:sz w:val="24"/>
          <w:szCs w:val="24"/>
        </w:rPr>
        <w:t>ment</w:t>
      </w:r>
      <w:r w:rsidRPr="00524BF4">
        <w:rPr>
          <w:rFonts w:ascii="Book Antiqua" w:hAnsi="Book Antiqua" w:cs="Times New Roman"/>
          <w:kern w:val="0"/>
          <w:sz w:val="24"/>
          <w:szCs w:val="24"/>
        </w:rPr>
        <w:t xml:space="preserve">. </w:t>
      </w:r>
      <w:r w:rsidR="008527AD" w:rsidRPr="00524BF4">
        <w:rPr>
          <w:rFonts w:ascii="Book Antiqua" w:hAnsi="Book Antiqua" w:cs="Times New Roman"/>
          <w:kern w:val="0"/>
          <w:sz w:val="24"/>
          <w:szCs w:val="24"/>
        </w:rPr>
        <w:t>The</w:t>
      </w:r>
      <w:r w:rsidRPr="00524BF4">
        <w:rPr>
          <w:rFonts w:ascii="Book Antiqua" w:hAnsi="Book Antiqua" w:cs="Times New Roman"/>
          <w:kern w:val="0"/>
          <w:sz w:val="24"/>
          <w:szCs w:val="24"/>
        </w:rPr>
        <w:t xml:space="preserve"> minimum size of the gene group for the genes dendrogram</w:t>
      </w:r>
      <w:r w:rsidR="008527AD" w:rsidRPr="00524BF4">
        <w:rPr>
          <w:rFonts w:ascii="Book Antiqua" w:hAnsi="Book Antiqua" w:cs="Times New Roman"/>
          <w:kern w:val="0"/>
          <w:sz w:val="24"/>
          <w:szCs w:val="24"/>
        </w:rPr>
        <w:t xml:space="preserve"> was 30</w:t>
      </w:r>
      <w:r w:rsidRPr="00524BF4">
        <w:rPr>
          <w:rFonts w:ascii="Book Antiqua" w:hAnsi="Book Antiqua" w:cs="Times New Roman"/>
          <w:kern w:val="0"/>
          <w:sz w:val="24"/>
          <w:szCs w:val="24"/>
        </w:rPr>
        <w:t xml:space="preserve">,  was the deep </w:t>
      </w:r>
      <w:r w:rsidR="008527AD" w:rsidRPr="00524BF4">
        <w:rPr>
          <w:rFonts w:ascii="Book Antiqua" w:hAnsi="Book Antiqua" w:cs="Times New Roman"/>
          <w:kern w:val="0"/>
          <w:sz w:val="24"/>
          <w:szCs w:val="24"/>
        </w:rPr>
        <w:t xml:space="preserve">split, </w:t>
      </w:r>
      <w:r w:rsidRPr="00524BF4">
        <w:rPr>
          <w:rFonts w:ascii="Book Antiqua" w:hAnsi="Book Antiqua" w:cs="Times New Roman"/>
          <w:kern w:val="0"/>
          <w:sz w:val="24"/>
          <w:szCs w:val="24"/>
        </w:rPr>
        <w:t xml:space="preserve">and 0.15 </w:t>
      </w:r>
      <w:r w:rsidR="008527AD" w:rsidRPr="00524BF4">
        <w:rPr>
          <w:rFonts w:ascii="Book Antiqua" w:hAnsi="Book Antiqua" w:cs="Times New Roman"/>
          <w:kern w:val="0"/>
          <w:sz w:val="24"/>
          <w:szCs w:val="24"/>
        </w:rPr>
        <w:t>w</w:t>
      </w:r>
      <w:r w:rsidRPr="00524BF4">
        <w:rPr>
          <w:rFonts w:ascii="Book Antiqua" w:hAnsi="Book Antiqua" w:cs="Times New Roman"/>
          <w:kern w:val="0"/>
          <w:sz w:val="24"/>
          <w:szCs w:val="24"/>
        </w:rPr>
        <w:t>as the cut</w:t>
      </w:r>
      <w:r w:rsidR="008527AD" w:rsidRPr="00524BF4">
        <w:rPr>
          <w:rFonts w:ascii="Book Antiqua" w:hAnsi="Book Antiqua" w:cs="Times New Roman"/>
          <w:kern w:val="0"/>
          <w:sz w:val="24"/>
          <w:szCs w:val="24"/>
        </w:rPr>
        <w:t>off</w:t>
      </w:r>
      <w:r w:rsidRPr="00524BF4">
        <w:rPr>
          <w:rFonts w:ascii="Book Antiqua" w:hAnsi="Book Antiqua" w:cs="Times New Roman"/>
          <w:kern w:val="0"/>
          <w:sz w:val="24"/>
          <w:szCs w:val="24"/>
        </w:rPr>
        <w:t xml:space="preserve"> for module dendrogram and merged modules. Pearson’s correlation was used to search for biologically meaningful clusters and to evaluate the correlation between clusters and clinicopathological parameters. Age, tumor stage, grade</w:t>
      </w:r>
      <w:r w:rsidR="000A6AC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overall survival (OS) were </w:t>
      </w:r>
      <w:r w:rsidR="008527AD" w:rsidRPr="00524BF4">
        <w:rPr>
          <w:rFonts w:ascii="Book Antiqua" w:hAnsi="Book Antiqua" w:cs="Times New Roman"/>
          <w:kern w:val="0"/>
          <w:sz w:val="24"/>
          <w:szCs w:val="24"/>
        </w:rPr>
        <w:t>recorded</w:t>
      </w:r>
      <w:r w:rsidRPr="00524BF4">
        <w:rPr>
          <w:rFonts w:ascii="Book Antiqua" w:hAnsi="Book Antiqua" w:cs="Times New Roman"/>
          <w:kern w:val="0"/>
          <w:sz w:val="24"/>
          <w:szCs w:val="24"/>
        </w:rPr>
        <w:t>. The module with the highest correlation was selected as the meaningful research cluster. Cytoscape 3.6.1 software (</w:t>
      </w:r>
      <w:r w:rsidRPr="00524BF4">
        <w:rPr>
          <w:rFonts w:ascii="Book Antiqua" w:hAnsi="Book Antiqua"/>
          <w:kern w:val="0"/>
          <w:sz w:val="24"/>
          <w:szCs w:val="24"/>
        </w:rPr>
        <w:t>http://www.cytoscape.org/</w:t>
      </w:r>
      <w:r w:rsidRPr="00524BF4">
        <w:rPr>
          <w:rFonts w:ascii="Book Antiqua" w:hAnsi="Book Antiqua" w:cs="Times New Roman"/>
          <w:kern w:val="0"/>
          <w:sz w:val="24"/>
          <w:szCs w:val="24"/>
        </w:rPr>
        <w:t>) was used to construct the network</w:t>
      </w:r>
      <w:r w:rsidR="008527AD"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12</w:t>
      </w:r>
      <w:r w:rsidR="008527AD"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Molecular Complex Detection (MCODE) was used to filter </w:t>
      </w:r>
      <w:r w:rsidR="008527AD"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network module. </w:t>
      </w:r>
    </w:p>
    <w:p w14:paraId="3D7CDD6B" w14:textId="77777777" w:rsidR="008527AD" w:rsidRPr="00524BF4" w:rsidRDefault="008527AD" w:rsidP="00524BF4">
      <w:pPr>
        <w:adjustRightInd w:val="0"/>
        <w:snapToGrid w:val="0"/>
        <w:spacing w:line="360" w:lineRule="auto"/>
        <w:rPr>
          <w:rFonts w:ascii="Book Antiqua" w:hAnsi="Book Antiqua" w:cs="Times New Roman"/>
          <w:b/>
          <w:kern w:val="0"/>
          <w:sz w:val="24"/>
          <w:szCs w:val="24"/>
        </w:rPr>
      </w:pPr>
    </w:p>
    <w:p w14:paraId="7A471B5F" w14:textId="62CA0B24"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lastRenderedPageBreak/>
        <w:t xml:space="preserve">Patients and </w:t>
      </w:r>
      <w:r w:rsidR="008527AD" w:rsidRPr="00524BF4">
        <w:rPr>
          <w:rFonts w:ascii="Book Antiqua" w:hAnsi="Book Antiqua" w:cs="Times New Roman"/>
          <w:b/>
          <w:i/>
          <w:kern w:val="0"/>
          <w:sz w:val="24"/>
          <w:szCs w:val="24"/>
        </w:rPr>
        <w:t xml:space="preserve">ethics </w:t>
      </w:r>
      <w:r w:rsidRPr="00524BF4">
        <w:rPr>
          <w:rFonts w:ascii="Book Antiqua" w:hAnsi="Book Antiqua" w:cs="Times New Roman"/>
          <w:b/>
          <w:i/>
          <w:kern w:val="0"/>
          <w:sz w:val="24"/>
          <w:szCs w:val="24"/>
        </w:rPr>
        <w:t>statement</w:t>
      </w:r>
    </w:p>
    <w:p w14:paraId="14F212FC" w14:textId="0BBE65B6"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The study was </w:t>
      </w:r>
      <w:r w:rsidR="00B334A5" w:rsidRPr="00524BF4">
        <w:rPr>
          <w:rFonts w:ascii="Book Antiqua" w:hAnsi="Book Antiqua" w:cs="Times New Roman"/>
          <w:kern w:val="0"/>
          <w:sz w:val="24"/>
          <w:szCs w:val="24"/>
        </w:rPr>
        <w:t xml:space="preserve">approved </w:t>
      </w:r>
      <w:r w:rsidRPr="00524BF4">
        <w:rPr>
          <w:rFonts w:ascii="Book Antiqua" w:hAnsi="Book Antiqua" w:cs="Times New Roman"/>
          <w:kern w:val="0"/>
          <w:sz w:val="24"/>
          <w:szCs w:val="24"/>
        </w:rPr>
        <w:t xml:space="preserve">by </w:t>
      </w:r>
      <w:r w:rsidR="008527AD"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Ethics Committee, Liaoning Cancer Hospital &amp;</w:t>
      </w:r>
      <w:r w:rsidR="008527A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Institute. The patient</w:t>
      </w:r>
      <w:r w:rsidR="008527AD"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t>
      </w:r>
      <w:r w:rsidR="008527AD" w:rsidRPr="00524BF4">
        <w:rPr>
          <w:rFonts w:ascii="Book Antiqua" w:hAnsi="Book Antiqua" w:cs="Times New Roman"/>
          <w:kern w:val="0"/>
          <w:sz w:val="24"/>
          <w:szCs w:val="24"/>
        </w:rPr>
        <w:t xml:space="preserve">gave </w:t>
      </w:r>
      <w:r w:rsidRPr="00524BF4">
        <w:rPr>
          <w:rFonts w:ascii="Book Antiqua" w:hAnsi="Book Antiqua" w:cs="Times New Roman"/>
          <w:kern w:val="0"/>
          <w:sz w:val="24"/>
          <w:szCs w:val="24"/>
        </w:rPr>
        <w:t>signed informed consent before surgery.</w:t>
      </w:r>
      <w:bookmarkStart w:id="37" w:name="OLE_LINK7"/>
      <w:bookmarkStart w:id="38" w:name="OLE_LINK8"/>
      <w:r w:rsidRPr="00524BF4">
        <w:rPr>
          <w:rFonts w:ascii="Book Antiqua" w:hAnsi="Book Antiqua" w:cs="Times New Roman"/>
          <w:kern w:val="0"/>
          <w:sz w:val="24"/>
          <w:szCs w:val="24"/>
        </w:rPr>
        <w:t xml:space="preserve"> </w:t>
      </w:r>
      <w:r w:rsidR="008527AD" w:rsidRPr="00524BF4">
        <w:rPr>
          <w:rFonts w:ascii="Book Antiqua" w:hAnsi="Book Antiqua" w:cs="Times New Roman"/>
          <w:kern w:val="0"/>
          <w:sz w:val="24"/>
          <w:szCs w:val="24"/>
        </w:rPr>
        <w:t>There were</w:t>
      </w:r>
      <w:r w:rsidRPr="00524BF4">
        <w:rPr>
          <w:rFonts w:ascii="Book Antiqua" w:hAnsi="Book Antiqua" w:cs="Times New Roman"/>
          <w:kern w:val="0"/>
          <w:sz w:val="24"/>
          <w:szCs w:val="24"/>
        </w:rPr>
        <w:t xml:space="preserve"> 336 patients who underwent D2 lymph node dissected gastrectomy at Liaoning Cancer Hospital </w:t>
      </w:r>
      <w:r w:rsidR="008527AD" w:rsidRPr="00524BF4">
        <w:rPr>
          <w:rFonts w:ascii="Book Antiqua" w:hAnsi="Book Antiqua" w:cs="Times New Roman"/>
          <w:kern w:val="0"/>
          <w:sz w:val="24"/>
          <w:szCs w:val="24"/>
        </w:rPr>
        <w:t xml:space="preserve">between </w:t>
      </w:r>
      <w:r w:rsidRPr="00524BF4">
        <w:rPr>
          <w:rFonts w:ascii="Book Antiqua" w:hAnsi="Book Antiqua" w:cs="Times New Roman"/>
          <w:kern w:val="0"/>
          <w:sz w:val="24"/>
          <w:szCs w:val="24"/>
        </w:rPr>
        <w:t xml:space="preserve">January 2011 </w:t>
      </w:r>
      <w:r w:rsidR="008527AD" w:rsidRPr="00524BF4">
        <w:rPr>
          <w:rFonts w:ascii="Book Antiqua" w:hAnsi="Book Antiqua" w:cs="Times New Roman"/>
          <w:kern w:val="0"/>
          <w:sz w:val="24"/>
          <w:szCs w:val="24"/>
        </w:rPr>
        <w:t xml:space="preserve">and </w:t>
      </w:r>
      <w:r w:rsidRPr="00524BF4">
        <w:rPr>
          <w:rFonts w:ascii="Book Antiqua" w:hAnsi="Book Antiqua" w:cs="Times New Roman"/>
          <w:kern w:val="0"/>
          <w:sz w:val="24"/>
          <w:szCs w:val="24"/>
        </w:rPr>
        <w:t>March 2014</w:t>
      </w:r>
      <w:bookmarkStart w:id="39" w:name="OLE_LINK27"/>
      <w:bookmarkStart w:id="40" w:name="OLE_LINK28"/>
      <w:bookmarkEnd w:id="37"/>
      <w:bookmarkEnd w:id="38"/>
      <w:r w:rsidR="008527AD" w:rsidRPr="00524BF4">
        <w:rPr>
          <w:rFonts w:ascii="Book Antiqua" w:hAnsi="Book Antiqua" w:cs="Times New Roman"/>
          <w:kern w:val="0"/>
          <w:sz w:val="24"/>
          <w:szCs w:val="24"/>
        </w:rPr>
        <w:t xml:space="preserve">, including 236 (70.2%) men and 100 (29.8%) women, with a mean age of 57 years. </w:t>
      </w:r>
      <w:r w:rsidRPr="00524BF4">
        <w:rPr>
          <w:rFonts w:ascii="Book Antiqua" w:hAnsi="Book Antiqua" w:cs="Times New Roman"/>
          <w:kern w:val="0"/>
          <w:sz w:val="24"/>
          <w:szCs w:val="24"/>
        </w:rPr>
        <w:t>Patients treated with preoperative chemotherapy or radiotherapy were excluded.</w:t>
      </w:r>
      <w:bookmarkEnd w:id="39"/>
      <w:bookmarkEnd w:id="40"/>
      <w:r w:rsidRPr="00524BF4">
        <w:rPr>
          <w:rFonts w:ascii="Book Antiqua" w:hAnsi="Book Antiqua" w:cs="Times New Roman"/>
          <w:kern w:val="0"/>
          <w:sz w:val="24"/>
          <w:szCs w:val="24"/>
        </w:rPr>
        <w:t xml:space="preserve"> Adenosquamous carcinoma or neuroendocrine carcinoma patients were excluded. Tumor staging was based on </w:t>
      </w:r>
      <w:bookmarkStart w:id="41" w:name="OLE_LINK29"/>
      <w:bookmarkStart w:id="42" w:name="OLE_LINK30"/>
      <w:r w:rsidRPr="00524BF4">
        <w:rPr>
          <w:rFonts w:ascii="Book Antiqua" w:hAnsi="Book Antiqua" w:cs="Times New Roman"/>
          <w:kern w:val="0"/>
          <w:sz w:val="24"/>
          <w:szCs w:val="24"/>
        </w:rPr>
        <w:t>the 8</w:t>
      </w:r>
      <w:r w:rsidRPr="00524BF4">
        <w:rPr>
          <w:rFonts w:ascii="Book Antiqua" w:hAnsi="Book Antiqua" w:cs="Times New Roman"/>
          <w:kern w:val="0"/>
          <w:sz w:val="24"/>
          <w:szCs w:val="24"/>
          <w:vertAlign w:val="superscript"/>
        </w:rPr>
        <w:t>th</w:t>
      </w:r>
      <w:r w:rsidRPr="00524BF4">
        <w:rPr>
          <w:rFonts w:ascii="Book Antiqua" w:hAnsi="Book Antiqua" w:cs="Times New Roman"/>
          <w:kern w:val="0"/>
          <w:sz w:val="24"/>
          <w:szCs w:val="24"/>
        </w:rPr>
        <w:t xml:space="preserve"> edition of the </w:t>
      </w:r>
      <w:r w:rsidR="008527AD" w:rsidRPr="00524BF4">
        <w:rPr>
          <w:rFonts w:ascii="Book Antiqua" w:hAnsi="Book Antiqua" w:cs="Times New Roman"/>
          <w:kern w:val="0"/>
          <w:sz w:val="24"/>
          <w:szCs w:val="24"/>
        </w:rPr>
        <w:t xml:space="preserve">tumor node </w:t>
      </w:r>
      <w:r w:rsidR="008279EB" w:rsidRPr="00524BF4">
        <w:rPr>
          <w:rFonts w:ascii="Book Antiqua" w:hAnsi="Book Antiqua" w:cs="Times New Roman"/>
          <w:kern w:val="0"/>
          <w:sz w:val="24"/>
          <w:szCs w:val="24"/>
        </w:rPr>
        <w:t>metastasis</w:t>
      </w:r>
      <w:r w:rsidR="008527A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TNM</w:t>
      </w:r>
      <w:r w:rsidR="008527AD"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staging manual (</w:t>
      </w:r>
      <w:r w:rsidR="008527AD" w:rsidRPr="00524BF4">
        <w:rPr>
          <w:rFonts w:ascii="Book Antiqua" w:hAnsi="Book Antiqua" w:cs="Times New Roman"/>
          <w:kern w:val="0"/>
          <w:sz w:val="24"/>
          <w:szCs w:val="24"/>
        </w:rPr>
        <w:t>American Joint Committee on Cancer/Union for International Cancer Control</w:t>
      </w:r>
      <w:bookmarkEnd w:id="41"/>
      <w:bookmarkEnd w:id="42"/>
      <w:r w:rsidRPr="00524BF4">
        <w:rPr>
          <w:rFonts w:ascii="Book Antiqua" w:hAnsi="Book Antiqua" w:cs="Times New Roman"/>
          <w:kern w:val="0"/>
          <w:sz w:val="24"/>
          <w:szCs w:val="24"/>
        </w:rPr>
        <w:t xml:space="preserve">, 2017). </w:t>
      </w:r>
      <w:bookmarkStart w:id="43" w:name="OLE_LINK38"/>
      <w:bookmarkStart w:id="44" w:name="OLE_LINK32"/>
    </w:p>
    <w:bookmarkEnd w:id="43"/>
    <w:bookmarkEnd w:id="44"/>
    <w:p w14:paraId="25CF109C" w14:textId="6CC5070F" w:rsidR="00951518" w:rsidRPr="00524BF4" w:rsidRDefault="00271EC2" w:rsidP="00524BF4">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Patients with stage IIA and worse were routinely treated with postoperative adjuvant chemotherapy.</w:t>
      </w:r>
      <w:r w:rsidRPr="00524BF4">
        <w:rPr>
          <w:rFonts w:ascii="Book Antiqua" w:hAnsi="Book Antiqua"/>
          <w:kern w:val="0"/>
          <w:sz w:val="24"/>
          <w:szCs w:val="24"/>
        </w:rPr>
        <w:t xml:space="preserve"> </w:t>
      </w:r>
      <w:r w:rsidRPr="00524BF4">
        <w:rPr>
          <w:rFonts w:ascii="Book Antiqua" w:hAnsi="Book Antiqua" w:cs="Times New Roman"/>
          <w:kern w:val="0"/>
          <w:sz w:val="24"/>
          <w:szCs w:val="24"/>
        </w:rPr>
        <w:t>Table 1 describes the clinicopathologic</w:t>
      </w:r>
      <w:r w:rsidR="008527AD" w:rsidRPr="00524BF4">
        <w:rPr>
          <w:rFonts w:ascii="Book Antiqua" w:hAnsi="Book Antiqua" w:cs="Times New Roman"/>
          <w:kern w:val="0"/>
          <w:sz w:val="24"/>
          <w:szCs w:val="24"/>
        </w:rPr>
        <w:t>al</w:t>
      </w:r>
      <w:r w:rsidRPr="00524BF4">
        <w:rPr>
          <w:rFonts w:ascii="Book Antiqua" w:hAnsi="Book Antiqua" w:cs="Times New Roman"/>
          <w:kern w:val="0"/>
          <w:sz w:val="24"/>
          <w:szCs w:val="24"/>
        </w:rPr>
        <w:t xml:space="preserve"> parameters involved in the analysis. Follow-up was conducted every 3</w:t>
      </w:r>
      <w:r w:rsidR="00DE2D54" w:rsidRPr="00524BF4">
        <w:rPr>
          <w:rFonts w:ascii="Book Antiqua" w:hAnsi="Book Antiqua" w:cs="Times New Roman"/>
          <w:kern w:val="0"/>
          <w:sz w:val="24"/>
          <w:szCs w:val="24"/>
        </w:rPr>
        <w:t>-</w:t>
      </w:r>
      <w:r w:rsidRPr="00524BF4">
        <w:rPr>
          <w:rFonts w:ascii="Book Antiqua" w:hAnsi="Book Antiqua" w:cs="Times New Roman"/>
          <w:kern w:val="0"/>
          <w:sz w:val="24"/>
          <w:szCs w:val="24"/>
        </w:rPr>
        <w:t>6 mo within 5 years after the operation, including physical examination, pulmonary, abdominal</w:t>
      </w:r>
      <w:r w:rsidR="000A6AC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pelvic </w:t>
      </w:r>
      <w:r w:rsidR="008527AD" w:rsidRPr="00524BF4">
        <w:rPr>
          <w:rFonts w:ascii="Book Antiqua" w:hAnsi="Book Antiqua" w:cs="Times New Roman"/>
          <w:kern w:val="0"/>
          <w:sz w:val="24"/>
          <w:szCs w:val="24"/>
        </w:rPr>
        <w:t>computed tomography</w:t>
      </w:r>
      <w:r w:rsidRPr="00524BF4">
        <w:rPr>
          <w:rFonts w:ascii="Book Antiqua" w:hAnsi="Book Antiqua" w:cs="Times New Roman"/>
          <w:kern w:val="0"/>
          <w:sz w:val="24"/>
          <w:szCs w:val="24"/>
        </w:rPr>
        <w:t xml:space="preserve">, blood count, endoscopic examination, and liver function examination. OS was the time between surgery and final follow-up or death. Disease-free survival (DFS) </w:t>
      </w:r>
      <w:r w:rsidR="008527AD"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the time between the date of resection and first diagnosis of recurrence.</w:t>
      </w:r>
      <w:r w:rsidR="008527AD"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The final investigation date was </w:t>
      </w:r>
      <w:r w:rsidR="00246580" w:rsidRPr="00524BF4">
        <w:rPr>
          <w:rFonts w:ascii="Book Antiqua" w:hAnsi="Book Antiqua" w:cs="Times New Roman"/>
          <w:kern w:val="0"/>
          <w:sz w:val="24"/>
          <w:szCs w:val="24"/>
        </w:rPr>
        <w:t xml:space="preserve">1 </w:t>
      </w:r>
      <w:r w:rsidRPr="00524BF4">
        <w:rPr>
          <w:rFonts w:ascii="Book Antiqua" w:hAnsi="Book Antiqua" w:cs="Times New Roman"/>
          <w:kern w:val="0"/>
          <w:sz w:val="24"/>
          <w:szCs w:val="24"/>
        </w:rPr>
        <w:t>Mar</w:t>
      </w:r>
      <w:r w:rsidR="008527AD" w:rsidRPr="00524BF4">
        <w:rPr>
          <w:rFonts w:ascii="Book Antiqua" w:hAnsi="Book Antiqua" w:cs="Times New Roman"/>
          <w:kern w:val="0"/>
          <w:sz w:val="24"/>
          <w:szCs w:val="24"/>
        </w:rPr>
        <w:t>ch</w:t>
      </w:r>
      <w:r w:rsidRPr="00524BF4">
        <w:rPr>
          <w:rFonts w:ascii="Book Antiqua" w:hAnsi="Book Antiqua" w:cs="Times New Roman"/>
          <w:kern w:val="0"/>
          <w:sz w:val="24"/>
          <w:szCs w:val="24"/>
        </w:rPr>
        <w:t xml:space="preserve"> 2019.</w:t>
      </w:r>
    </w:p>
    <w:p w14:paraId="0D079780" w14:textId="77777777" w:rsidR="00E346B2" w:rsidRPr="00524BF4" w:rsidRDefault="00E346B2" w:rsidP="00524BF4">
      <w:pPr>
        <w:autoSpaceDE w:val="0"/>
        <w:autoSpaceDN w:val="0"/>
        <w:adjustRightInd w:val="0"/>
        <w:snapToGrid w:val="0"/>
        <w:spacing w:line="360" w:lineRule="auto"/>
        <w:ind w:firstLineChars="100" w:firstLine="240"/>
        <w:rPr>
          <w:rFonts w:ascii="Book Antiqua" w:hAnsi="Book Antiqua" w:cs="Times New Roman"/>
          <w:kern w:val="0"/>
          <w:sz w:val="24"/>
          <w:szCs w:val="24"/>
        </w:rPr>
      </w:pPr>
    </w:p>
    <w:p w14:paraId="53CDD1D8" w14:textId="77777777"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 xml:space="preserve">Cell culture </w:t>
      </w:r>
    </w:p>
    <w:p w14:paraId="19F81AE5" w14:textId="131EE77E" w:rsidR="00951518" w:rsidRPr="00524BF4" w:rsidRDefault="008527AD"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H</w:t>
      </w:r>
      <w:r w:rsidR="00271EC2" w:rsidRPr="00524BF4">
        <w:rPr>
          <w:rFonts w:ascii="Book Antiqua" w:hAnsi="Book Antiqua" w:cs="Times New Roman"/>
          <w:kern w:val="0"/>
          <w:sz w:val="24"/>
          <w:szCs w:val="24"/>
        </w:rPr>
        <w:t>uman normal gastric epithelial cell line</w:t>
      </w:r>
      <w:r w:rsidRPr="00524BF4">
        <w:rPr>
          <w:rFonts w:ascii="Book Antiqua" w:hAnsi="Book Antiqua" w:cs="Times New Roman"/>
          <w:kern w:val="0"/>
          <w:sz w:val="24"/>
          <w:szCs w:val="24"/>
        </w:rPr>
        <w:t xml:space="preserve"> GES-1</w:t>
      </w:r>
      <w:r w:rsidR="00271EC2"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and </w:t>
      </w:r>
      <w:r w:rsidR="00271EC2" w:rsidRPr="00524BF4">
        <w:rPr>
          <w:rFonts w:ascii="Book Antiqua" w:hAnsi="Book Antiqua" w:cs="Times New Roman"/>
          <w:kern w:val="0"/>
          <w:sz w:val="24"/>
          <w:szCs w:val="24"/>
        </w:rPr>
        <w:t>human gastric cancer cell lines</w:t>
      </w:r>
      <w:r w:rsidRPr="00524BF4">
        <w:rPr>
          <w:rFonts w:ascii="Book Antiqua" w:hAnsi="Book Antiqua" w:cs="Times New Roman"/>
          <w:kern w:val="0"/>
          <w:sz w:val="24"/>
          <w:szCs w:val="24"/>
        </w:rPr>
        <w:t xml:space="preserve"> SGC-7901 and BGC-823</w:t>
      </w:r>
      <w:r w:rsidR="00271EC2" w:rsidRPr="00524BF4">
        <w:rPr>
          <w:rFonts w:ascii="Book Antiqua" w:hAnsi="Book Antiqua" w:cs="Times New Roman"/>
          <w:kern w:val="0"/>
          <w:sz w:val="24"/>
          <w:szCs w:val="24"/>
        </w:rPr>
        <w:t xml:space="preserve"> were obtained from China Medical University (Shenyang, China). Cells were cultured in RPMI 1640 medium supplemented with 10% fetal bovine serum (Invitrogen, Carlsbad, CA, U</w:t>
      </w:r>
      <w:r w:rsidR="00E346B2" w:rsidRPr="00524BF4">
        <w:rPr>
          <w:rFonts w:ascii="Book Antiqua" w:hAnsi="Book Antiqua" w:cs="Times New Roman"/>
          <w:kern w:val="0"/>
          <w:sz w:val="24"/>
          <w:szCs w:val="24"/>
        </w:rPr>
        <w:t>nited States</w:t>
      </w:r>
      <w:r w:rsidR="00271EC2" w:rsidRPr="00524BF4">
        <w:rPr>
          <w:rFonts w:ascii="Book Antiqua" w:hAnsi="Book Antiqua" w:cs="Times New Roman"/>
          <w:kern w:val="0"/>
          <w:sz w:val="24"/>
          <w:szCs w:val="24"/>
        </w:rPr>
        <w:t>), 100 U/mL penicillin, and 100 μg/mL streptomycin (Invitrogen) at 37</w:t>
      </w:r>
      <w:r w:rsidR="0028301E"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°C under 5% CO</w:t>
      </w:r>
      <w:r w:rsidR="00271EC2" w:rsidRPr="00524BF4">
        <w:rPr>
          <w:rFonts w:ascii="Book Antiqua" w:hAnsi="Book Antiqua" w:cs="Times New Roman"/>
          <w:kern w:val="0"/>
          <w:sz w:val="24"/>
          <w:szCs w:val="24"/>
          <w:vertAlign w:val="subscript"/>
        </w:rPr>
        <w:t>2</w:t>
      </w:r>
      <w:r w:rsidR="00271EC2" w:rsidRPr="00524BF4">
        <w:rPr>
          <w:rFonts w:ascii="Book Antiqua" w:hAnsi="Book Antiqua" w:cs="Times New Roman"/>
          <w:kern w:val="0"/>
          <w:sz w:val="24"/>
          <w:szCs w:val="24"/>
        </w:rPr>
        <w:t xml:space="preserve"> and 1% O</w:t>
      </w:r>
      <w:r w:rsidR="00271EC2" w:rsidRPr="00524BF4">
        <w:rPr>
          <w:rFonts w:ascii="Book Antiqua" w:hAnsi="Book Antiqua" w:cs="Times New Roman"/>
          <w:kern w:val="0"/>
          <w:sz w:val="24"/>
          <w:szCs w:val="24"/>
          <w:vertAlign w:val="subscript"/>
        </w:rPr>
        <w:t>2</w:t>
      </w:r>
      <w:r w:rsidR="00271EC2" w:rsidRPr="00524BF4">
        <w:rPr>
          <w:rFonts w:ascii="Book Antiqua" w:hAnsi="Book Antiqua" w:cs="Times New Roman"/>
          <w:kern w:val="0"/>
          <w:sz w:val="24"/>
          <w:szCs w:val="24"/>
        </w:rPr>
        <w:t>. All experiments were repeated three times independently.</w:t>
      </w:r>
    </w:p>
    <w:p w14:paraId="5E2C8B59" w14:textId="77777777" w:rsidR="008527AD" w:rsidRPr="00524BF4" w:rsidRDefault="008527AD" w:rsidP="00524BF4">
      <w:pPr>
        <w:adjustRightInd w:val="0"/>
        <w:snapToGrid w:val="0"/>
        <w:spacing w:line="360" w:lineRule="auto"/>
        <w:rPr>
          <w:rFonts w:ascii="Book Antiqua" w:hAnsi="Book Antiqua" w:cs="Times New Roman"/>
          <w:kern w:val="0"/>
          <w:sz w:val="24"/>
          <w:szCs w:val="24"/>
        </w:rPr>
      </w:pPr>
    </w:p>
    <w:p w14:paraId="6DEAAC19" w14:textId="2D32BB68"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 xml:space="preserve">Real-time </w:t>
      </w:r>
      <w:bookmarkStart w:id="45" w:name="_Hlk24359733"/>
      <w:r w:rsidRPr="00524BF4">
        <w:rPr>
          <w:rFonts w:ascii="Book Antiqua" w:hAnsi="Book Antiqua" w:cs="Times New Roman"/>
          <w:b/>
          <w:i/>
          <w:kern w:val="0"/>
          <w:sz w:val="24"/>
          <w:szCs w:val="24"/>
        </w:rPr>
        <w:t>reverse transcription polymerase chain reaction</w:t>
      </w:r>
      <w:bookmarkEnd w:id="45"/>
    </w:p>
    <w:p w14:paraId="4AF89CFA" w14:textId="23A38DE3" w:rsidR="00764FDA"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Total RNA was isolated </w:t>
      </w:r>
      <w:r w:rsidR="008527AD" w:rsidRPr="00524BF4">
        <w:rPr>
          <w:rFonts w:ascii="Book Antiqua" w:hAnsi="Book Antiqua" w:cs="Times New Roman"/>
          <w:kern w:val="0"/>
          <w:sz w:val="24"/>
          <w:szCs w:val="24"/>
        </w:rPr>
        <w:t xml:space="preserve">from cells and tissues </w:t>
      </w:r>
      <w:r w:rsidRPr="00524BF4">
        <w:rPr>
          <w:rFonts w:ascii="Book Antiqua" w:hAnsi="Book Antiqua" w:cs="Times New Roman"/>
          <w:kern w:val="0"/>
          <w:sz w:val="24"/>
          <w:szCs w:val="24"/>
        </w:rPr>
        <w:t xml:space="preserve">with TRIzol cell separation reagent </w:t>
      </w:r>
      <w:r w:rsidR="008527AD" w:rsidRPr="00524BF4">
        <w:rPr>
          <w:rFonts w:ascii="Book Antiqua" w:hAnsi="Book Antiqua" w:cs="Times New Roman"/>
          <w:kern w:val="0"/>
          <w:sz w:val="24"/>
          <w:szCs w:val="24"/>
        </w:rPr>
        <w:t>(Invitrogen)</w:t>
      </w:r>
      <w:r w:rsidRPr="00524BF4">
        <w:rPr>
          <w:rFonts w:ascii="Book Antiqua" w:hAnsi="Book Antiqua" w:cs="Times New Roman"/>
          <w:kern w:val="0"/>
          <w:sz w:val="24"/>
          <w:szCs w:val="24"/>
        </w:rPr>
        <w:t xml:space="preserve">. Promega cDNA core kit (Madison, WI, </w:t>
      </w:r>
      <w:r w:rsidR="002D0353" w:rsidRPr="00524BF4">
        <w:rPr>
          <w:rFonts w:ascii="Book Antiqua" w:hAnsi="Book Antiqua" w:cs="Times New Roman"/>
          <w:kern w:val="0"/>
          <w:sz w:val="24"/>
          <w:szCs w:val="24"/>
        </w:rPr>
        <w:t>United States</w:t>
      </w:r>
      <w:r w:rsidRPr="00524BF4">
        <w:rPr>
          <w:rFonts w:ascii="Book Antiqua" w:hAnsi="Book Antiqua" w:cs="Times New Roman"/>
          <w:kern w:val="0"/>
          <w:sz w:val="24"/>
          <w:szCs w:val="24"/>
        </w:rPr>
        <w:t xml:space="preserve">) was used to generate </w:t>
      </w:r>
      <w:r w:rsidR="008527AD" w:rsidRPr="00524BF4">
        <w:rPr>
          <w:rFonts w:ascii="Book Antiqua" w:hAnsi="Book Antiqua" w:cs="Times New Roman"/>
          <w:kern w:val="0"/>
          <w:sz w:val="24"/>
          <w:szCs w:val="24"/>
        </w:rPr>
        <w:t>c</w:t>
      </w:r>
      <w:r w:rsidRPr="00524BF4">
        <w:rPr>
          <w:rFonts w:ascii="Book Antiqua" w:hAnsi="Book Antiqua" w:cs="Times New Roman"/>
          <w:kern w:val="0"/>
          <w:sz w:val="24"/>
          <w:szCs w:val="24"/>
        </w:rPr>
        <w:t xml:space="preserve">DNA from 500 ng total RNA. SYBR Master Mix (Takara Bio, Kusatsu, </w:t>
      </w:r>
      <w:r w:rsidRPr="00524BF4">
        <w:rPr>
          <w:rFonts w:ascii="Book Antiqua" w:hAnsi="Book Antiqua" w:cs="Times New Roman"/>
          <w:kern w:val="0"/>
          <w:sz w:val="24"/>
          <w:szCs w:val="24"/>
        </w:rPr>
        <w:lastRenderedPageBreak/>
        <w:t xml:space="preserve">Japan) was used to perform </w:t>
      </w:r>
      <w:r w:rsidR="008527AD" w:rsidRPr="00524BF4">
        <w:rPr>
          <w:rFonts w:ascii="Book Antiqua" w:hAnsi="Book Antiqua" w:cs="Times New Roman"/>
          <w:kern w:val="0"/>
          <w:sz w:val="24"/>
          <w:szCs w:val="24"/>
        </w:rPr>
        <w:t>real</w:t>
      </w:r>
      <w:r w:rsidRPr="00524BF4">
        <w:rPr>
          <w:rFonts w:ascii="Book Antiqua" w:hAnsi="Book Antiqua" w:cs="Times New Roman"/>
          <w:kern w:val="0"/>
          <w:sz w:val="24"/>
          <w:szCs w:val="24"/>
        </w:rPr>
        <w:t xml:space="preserve">-time </w:t>
      </w:r>
      <w:r w:rsidR="00E346B2" w:rsidRPr="00524BF4">
        <w:rPr>
          <w:rFonts w:ascii="Book Antiqua" w:hAnsi="Book Antiqua" w:cs="Times New Roman"/>
          <w:kern w:val="0"/>
          <w:sz w:val="24"/>
          <w:szCs w:val="24"/>
        </w:rPr>
        <w:t>reverse transcription polymerase chain reaction (RT-PCR)</w:t>
      </w:r>
      <w:r w:rsidRPr="00524BF4">
        <w:rPr>
          <w:rFonts w:ascii="Book Antiqua" w:hAnsi="Book Antiqua" w:cs="Times New Roman"/>
          <w:kern w:val="0"/>
          <w:sz w:val="24"/>
          <w:szCs w:val="24"/>
        </w:rPr>
        <w:t xml:space="preserve"> (LightCycler 480; Roche AG, Basel, Switzerland). Each sample was analyzed three times. U6 </w:t>
      </w:r>
      <w:r w:rsidR="00764FDA" w:rsidRPr="00524BF4">
        <w:rPr>
          <w:rFonts w:ascii="Book Antiqua" w:hAnsi="Book Antiqua" w:cs="Times New Roman"/>
          <w:kern w:val="0"/>
          <w:sz w:val="24"/>
          <w:szCs w:val="24"/>
        </w:rPr>
        <w:t>w</w:t>
      </w:r>
      <w:r w:rsidRPr="00524BF4">
        <w:rPr>
          <w:rFonts w:ascii="Book Antiqua" w:hAnsi="Book Antiqua" w:cs="Times New Roman"/>
          <w:kern w:val="0"/>
          <w:sz w:val="24"/>
          <w:szCs w:val="24"/>
        </w:rPr>
        <w:t xml:space="preserve">as </w:t>
      </w:r>
      <w:r w:rsidR="00764FDA"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loading control. Fold changes </w:t>
      </w:r>
      <w:r w:rsidR="00764FDA" w:rsidRPr="00524BF4">
        <w:rPr>
          <w:rFonts w:ascii="Book Antiqua" w:hAnsi="Book Antiqua" w:cs="Times New Roman"/>
          <w:kern w:val="0"/>
          <w:sz w:val="24"/>
          <w:szCs w:val="24"/>
        </w:rPr>
        <w:t xml:space="preserve">in </w:t>
      </w:r>
      <w:r w:rsidRPr="00524BF4">
        <w:rPr>
          <w:rFonts w:ascii="Book Antiqua" w:hAnsi="Book Antiqua" w:cs="Times New Roman"/>
          <w:kern w:val="0"/>
          <w:sz w:val="24"/>
          <w:szCs w:val="24"/>
        </w:rPr>
        <w:t>mRNA expression in different cells were determined by 2</w:t>
      </w:r>
      <w:r w:rsidR="00764FDA" w:rsidRPr="00524BF4">
        <w:rPr>
          <w:rFonts w:ascii="Book Antiqua" w:hAnsi="Book Antiqua" w:cs="Times New Roman"/>
          <w:kern w:val="0"/>
          <w:sz w:val="24"/>
          <w:szCs w:val="24"/>
          <w:vertAlign w:val="superscript"/>
        </w:rPr>
        <w:t>–</w:t>
      </w:r>
      <w:r w:rsidR="00764FDA" w:rsidRPr="00524BF4">
        <w:rPr>
          <w:rFonts w:ascii="Book Antiqua" w:hAnsi="Book Antiqua" w:cs="Times New Roman"/>
          <w:kern w:val="0"/>
          <w:sz w:val="24"/>
          <w:szCs w:val="24"/>
          <w:vertAlign w:val="superscript"/>
        </w:rPr>
        <w:sym w:font="Symbol" w:char="F044"/>
      </w:r>
      <w:r w:rsidR="00764FDA" w:rsidRPr="00524BF4">
        <w:rPr>
          <w:rFonts w:ascii="Book Antiqua" w:hAnsi="Book Antiqua" w:cs="Times New Roman"/>
          <w:kern w:val="0"/>
          <w:sz w:val="24"/>
          <w:szCs w:val="24"/>
          <w:vertAlign w:val="superscript"/>
        </w:rPr>
        <w:sym w:font="Symbol" w:char="F044"/>
      </w:r>
      <w:r w:rsidRPr="00524BF4">
        <w:rPr>
          <w:rFonts w:ascii="Book Antiqua" w:hAnsi="Book Antiqua" w:cs="Times New Roman"/>
          <w:kern w:val="0"/>
          <w:sz w:val="24"/>
          <w:szCs w:val="24"/>
          <w:vertAlign w:val="superscript"/>
        </w:rPr>
        <w:t>CT</w:t>
      </w:r>
      <w:r w:rsidRPr="00524BF4">
        <w:rPr>
          <w:rFonts w:ascii="Book Antiqua" w:hAnsi="Book Antiqua" w:cs="Times New Roman"/>
          <w:kern w:val="0"/>
          <w:sz w:val="24"/>
          <w:szCs w:val="24"/>
        </w:rPr>
        <w:t xml:space="preserve"> normalization. Each sample was analyzed in triplicate. The sequence information </w:t>
      </w:r>
      <w:r w:rsidR="00764FDA" w:rsidRPr="00524BF4">
        <w:rPr>
          <w:rFonts w:ascii="Book Antiqua" w:hAnsi="Book Antiqua" w:cs="Times New Roman"/>
          <w:kern w:val="0"/>
          <w:sz w:val="24"/>
          <w:szCs w:val="24"/>
        </w:rPr>
        <w:t xml:space="preserve">is </w:t>
      </w:r>
      <w:r w:rsidRPr="00524BF4">
        <w:rPr>
          <w:rFonts w:ascii="Book Antiqua" w:hAnsi="Book Antiqua" w:cs="Times New Roman"/>
          <w:kern w:val="0"/>
          <w:sz w:val="24"/>
          <w:szCs w:val="24"/>
        </w:rPr>
        <w:t>listed in Supplement</w:t>
      </w:r>
      <w:r w:rsidR="00764FDA" w:rsidRPr="00524BF4">
        <w:rPr>
          <w:rFonts w:ascii="Book Antiqua" w:hAnsi="Book Antiqua" w:cs="Times New Roman"/>
          <w:kern w:val="0"/>
          <w:sz w:val="24"/>
          <w:szCs w:val="24"/>
        </w:rPr>
        <w:t>ary</w:t>
      </w:r>
      <w:r w:rsidRPr="00524BF4">
        <w:rPr>
          <w:rFonts w:ascii="Book Antiqua" w:hAnsi="Book Antiqua" w:cs="Times New Roman"/>
          <w:kern w:val="0"/>
          <w:sz w:val="24"/>
          <w:szCs w:val="24"/>
        </w:rPr>
        <w:t xml:space="preserve"> Table 1.</w:t>
      </w:r>
    </w:p>
    <w:p w14:paraId="7622087F"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3EAB0F04" w14:textId="14583D7C" w:rsidR="00951518" w:rsidRPr="00524BF4" w:rsidRDefault="00271EC2"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i/>
          <w:kern w:val="0"/>
          <w:sz w:val="24"/>
          <w:szCs w:val="24"/>
        </w:rPr>
        <w:t>Western blot</w:t>
      </w:r>
      <w:r w:rsidR="00764FDA" w:rsidRPr="00524BF4">
        <w:rPr>
          <w:rFonts w:ascii="Book Antiqua" w:hAnsi="Book Antiqua" w:cs="Times New Roman"/>
          <w:b/>
          <w:i/>
          <w:kern w:val="0"/>
          <w:sz w:val="24"/>
          <w:szCs w:val="24"/>
        </w:rPr>
        <w:t>ting</w:t>
      </w:r>
      <w:r w:rsidRPr="00524BF4">
        <w:rPr>
          <w:rFonts w:ascii="Book Antiqua" w:hAnsi="Book Antiqua" w:cs="Times New Roman"/>
          <w:b/>
          <w:i/>
          <w:kern w:val="0"/>
          <w:sz w:val="24"/>
          <w:szCs w:val="24"/>
        </w:rPr>
        <w:t xml:space="preserve"> </w:t>
      </w:r>
    </w:p>
    <w:p w14:paraId="436BF162" w14:textId="54871162" w:rsidR="00951518" w:rsidRPr="00524BF4" w:rsidRDefault="0024658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Sodium dodecyl sulfate polyacrylamide gel electrophoresis </w:t>
      </w:r>
      <w:r w:rsidR="00764FDA"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10</w:t>
      </w:r>
      <w:r w:rsidR="002D0353"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15%</w:t>
      </w:r>
      <w:r w:rsidR="00764FDA"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 and </w:t>
      </w:r>
      <w:r w:rsidR="00764FDA" w:rsidRPr="00524BF4">
        <w:rPr>
          <w:rFonts w:ascii="Book Antiqua" w:hAnsi="Book Antiqua" w:cs="Times New Roman"/>
          <w:kern w:val="0"/>
          <w:sz w:val="24"/>
          <w:szCs w:val="24"/>
        </w:rPr>
        <w:t xml:space="preserve">polyvinylidene difluoride </w:t>
      </w:r>
      <w:r w:rsidR="00271EC2" w:rsidRPr="00524BF4">
        <w:rPr>
          <w:rFonts w:ascii="Book Antiqua" w:hAnsi="Book Antiqua" w:cs="Times New Roman"/>
          <w:kern w:val="0"/>
          <w:sz w:val="24"/>
          <w:szCs w:val="24"/>
        </w:rPr>
        <w:t>membranes were used to separate and transfer protein (20 μg) from cells. TBS-Tween buffer (20 m</w:t>
      </w:r>
      <w:r w:rsidR="002D0353" w:rsidRPr="00524BF4">
        <w:rPr>
          <w:rFonts w:ascii="Book Antiqua" w:hAnsi="Book Antiqua" w:cs="Times New Roman"/>
          <w:kern w:val="0"/>
          <w:sz w:val="24"/>
          <w:szCs w:val="24"/>
        </w:rPr>
        <w:t>mol/L</w:t>
      </w:r>
      <w:r w:rsidR="00271EC2" w:rsidRPr="00524BF4">
        <w:rPr>
          <w:rFonts w:ascii="Book Antiqua" w:hAnsi="Book Antiqua" w:cs="Times New Roman"/>
          <w:kern w:val="0"/>
          <w:sz w:val="24"/>
          <w:szCs w:val="24"/>
        </w:rPr>
        <w:t xml:space="preserve"> Tris</w:t>
      </w:r>
      <w:r w:rsidR="00764FDA"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HCl, 5% nonfat milk, 150 </w:t>
      </w:r>
      <w:r w:rsidR="002D0353" w:rsidRPr="00524BF4">
        <w:rPr>
          <w:rFonts w:ascii="Book Antiqua" w:hAnsi="Book Antiqua" w:cs="Times New Roman"/>
          <w:kern w:val="0"/>
          <w:sz w:val="24"/>
          <w:szCs w:val="24"/>
        </w:rPr>
        <w:t>mmol/L</w:t>
      </w:r>
      <w:r w:rsidR="00271EC2" w:rsidRPr="00524BF4">
        <w:rPr>
          <w:rFonts w:ascii="Book Antiqua" w:hAnsi="Book Antiqua" w:cs="Times New Roman"/>
          <w:kern w:val="0"/>
          <w:sz w:val="24"/>
          <w:szCs w:val="24"/>
        </w:rPr>
        <w:t xml:space="preserve"> NaCl, and 0.05% Tween-20, </w:t>
      </w:r>
      <w:r w:rsidR="00DE2D54" w:rsidRPr="00524BF4">
        <w:rPr>
          <w:rFonts w:ascii="Book Antiqua" w:hAnsi="Book Antiqua" w:cs="Times New Roman"/>
          <w:kern w:val="0"/>
          <w:sz w:val="24"/>
          <w:szCs w:val="24"/>
        </w:rPr>
        <w:t>p</w:t>
      </w:r>
      <w:r w:rsidR="002D0353" w:rsidRPr="00524BF4">
        <w:rPr>
          <w:rFonts w:ascii="Book Antiqua" w:hAnsi="Book Antiqua" w:cs="Times New Roman"/>
          <w:caps/>
          <w:kern w:val="0"/>
          <w:sz w:val="24"/>
          <w:szCs w:val="24"/>
        </w:rPr>
        <w:t>h</w:t>
      </w:r>
      <w:r w:rsidR="00DE2D54"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7.5) was used to block membranes for 1 h at 21</w:t>
      </w:r>
      <w:r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°C after blotting. The memb</w:t>
      </w:r>
      <w:r w:rsidR="00764FDA" w:rsidRPr="00524BF4">
        <w:rPr>
          <w:rFonts w:ascii="Book Antiqua" w:hAnsi="Book Antiqua" w:cs="Times New Roman"/>
          <w:kern w:val="0"/>
          <w:sz w:val="24"/>
          <w:szCs w:val="24"/>
        </w:rPr>
        <w:t>rane</w:t>
      </w:r>
      <w:r w:rsidR="00271EC2" w:rsidRPr="00524BF4">
        <w:rPr>
          <w:rFonts w:ascii="Book Antiqua" w:hAnsi="Book Antiqua" w:cs="Times New Roman"/>
          <w:kern w:val="0"/>
          <w:sz w:val="24"/>
          <w:szCs w:val="24"/>
        </w:rPr>
        <w:t>s were incubated with primary antibodies overnight at 4</w:t>
      </w:r>
      <w:r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°C (NOTCH1, SNAI1, 1:</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200, Boster Biological Technology</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SLUG, MMP9, 1:150, Boster Biological Technology</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and β-actin, 1:</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4000, Santa Cruz</w:t>
      </w:r>
      <w:r w:rsidR="00764FDA" w:rsidRPr="00524BF4">
        <w:rPr>
          <w:rFonts w:ascii="Book Antiqua" w:hAnsi="Book Antiqua" w:cs="Times New Roman"/>
          <w:kern w:val="0"/>
          <w:sz w:val="24"/>
          <w:szCs w:val="24"/>
        </w:rPr>
        <w:t xml:space="preserve"> Biotechnology, Santa Cruz, CA, </w:t>
      </w:r>
      <w:r w:rsidR="002D0353" w:rsidRPr="00524BF4">
        <w:rPr>
          <w:rFonts w:ascii="Book Antiqua" w:hAnsi="Book Antiqua" w:cs="Times New Roman"/>
          <w:kern w:val="0"/>
          <w:sz w:val="24"/>
          <w:szCs w:val="24"/>
        </w:rPr>
        <w:t>United States</w:t>
      </w:r>
      <w:r w:rsidR="00271EC2" w:rsidRPr="00524BF4">
        <w:rPr>
          <w:rFonts w:ascii="Book Antiqua" w:hAnsi="Book Antiqua" w:cs="Times New Roman"/>
          <w:kern w:val="0"/>
          <w:sz w:val="24"/>
          <w:szCs w:val="24"/>
        </w:rPr>
        <w:t xml:space="preserve">). Finally, </w:t>
      </w:r>
      <w:r w:rsidR="00764FDA" w:rsidRPr="00524BF4">
        <w:rPr>
          <w:rFonts w:ascii="Book Antiqua" w:hAnsi="Book Antiqua" w:cs="Times New Roman"/>
          <w:kern w:val="0"/>
          <w:sz w:val="24"/>
          <w:szCs w:val="24"/>
        </w:rPr>
        <w:t xml:space="preserve">membranes </w:t>
      </w:r>
      <w:r w:rsidR="00271EC2" w:rsidRPr="00524BF4">
        <w:rPr>
          <w:rFonts w:ascii="Book Antiqua" w:hAnsi="Book Antiqua" w:cs="Times New Roman"/>
          <w:kern w:val="0"/>
          <w:sz w:val="24"/>
          <w:szCs w:val="24"/>
        </w:rPr>
        <w:t>were incubated with secondary antibody (1:</w:t>
      </w:r>
      <w:r w:rsidR="00764FDA"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5000, Santa Cruz</w:t>
      </w:r>
      <w:r w:rsidR="00764FDA" w:rsidRPr="00524BF4">
        <w:rPr>
          <w:rFonts w:ascii="Book Antiqua" w:hAnsi="Book Antiqua" w:cs="Times New Roman"/>
          <w:kern w:val="0"/>
          <w:sz w:val="24"/>
          <w:szCs w:val="24"/>
        </w:rPr>
        <w:t xml:space="preserve"> Biotechnology</w:t>
      </w:r>
      <w:r w:rsidR="00271EC2" w:rsidRPr="00524BF4">
        <w:rPr>
          <w:rFonts w:ascii="Book Antiqua" w:hAnsi="Book Antiqua" w:cs="Times New Roman"/>
          <w:kern w:val="0"/>
          <w:sz w:val="24"/>
          <w:szCs w:val="24"/>
        </w:rPr>
        <w:t>). β-</w:t>
      </w:r>
      <w:r w:rsidR="00764FDA" w:rsidRPr="00524BF4">
        <w:rPr>
          <w:rFonts w:ascii="Book Antiqua" w:hAnsi="Book Antiqua" w:cs="Times New Roman"/>
          <w:kern w:val="0"/>
          <w:sz w:val="24"/>
          <w:szCs w:val="24"/>
        </w:rPr>
        <w:t xml:space="preserve">Actin </w:t>
      </w:r>
      <w:r w:rsidR="00271EC2" w:rsidRPr="00524BF4">
        <w:rPr>
          <w:rFonts w:ascii="Book Antiqua" w:hAnsi="Book Antiqua" w:cs="Times New Roman"/>
          <w:kern w:val="0"/>
          <w:sz w:val="24"/>
          <w:szCs w:val="24"/>
        </w:rPr>
        <w:t xml:space="preserve">acted as a control. The gray value of proteins was measured by ImageJ (NIH, Bethesda, MD, </w:t>
      </w:r>
      <w:r w:rsidR="002D0353" w:rsidRPr="00524BF4">
        <w:rPr>
          <w:rFonts w:ascii="Book Antiqua" w:hAnsi="Book Antiqua" w:cs="Times New Roman"/>
          <w:kern w:val="0"/>
          <w:sz w:val="24"/>
          <w:szCs w:val="24"/>
        </w:rPr>
        <w:t>United States</w:t>
      </w:r>
      <w:r w:rsidR="00271EC2" w:rsidRPr="00524BF4">
        <w:rPr>
          <w:rFonts w:ascii="Book Antiqua" w:hAnsi="Book Antiqua" w:cs="Times New Roman"/>
          <w:kern w:val="0"/>
          <w:sz w:val="24"/>
          <w:szCs w:val="24"/>
        </w:rPr>
        <w:t xml:space="preserve">). Averages of three independent data </w:t>
      </w:r>
      <w:r w:rsidR="00764FDA" w:rsidRPr="00524BF4">
        <w:rPr>
          <w:rFonts w:ascii="Book Antiqua" w:hAnsi="Book Antiqua" w:cs="Times New Roman"/>
          <w:kern w:val="0"/>
          <w:sz w:val="24"/>
          <w:szCs w:val="24"/>
        </w:rPr>
        <w:t xml:space="preserve">were </w:t>
      </w:r>
      <w:r w:rsidR="00271EC2" w:rsidRPr="00524BF4">
        <w:rPr>
          <w:rFonts w:ascii="Book Antiqua" w:hAnsi="Book Antiqua" w:cs="Times New Roman"/>
          <w:kern w:val="0"/>
          <w:sz w:val="24"/>
          <w:szCs w:val="24"/>
        </w:rPr>
        <w:t>presented as the final result</w:t>
      </w:r>
      <w:r w:rsidR="00764FDA" w:rsidRPr="00524BF4">
        <w:rPr>
          <w:rFonts w:ascii="Book Antiqua" w:hAnsi="Book Antiqua" w:cs="Times New Roman"/>
          <w:kern w:val="0"/>
          <w:sz w:val="24"/>
          <w:szCs w:val="24"/>
        </w:rPr>
        <w:t>s</w:t>
      </w:r>
      <w:r w:rsidR="00271EC2" w:rsidRPr="00524BF4">
        <w:rPr>
          <w:rFonts w:ascii="Book Antiqua" w:hAnsi="Book Antiqua" w:cs="Times New Roman"/>
          <w:kern w:val="0"/>
          <w:sz w:val="24"/>
          <w:szCs w:val="24"/>
        </w:rPr>
        <w:t>.</w:t>
      </w:r>
    </w:p>
    <w:p w14:paraId="1F1809C8" w14:textId="77777777" w:rsidR="00764FDA" w:rsidRPr="00524BF4" w:rsidRDefault="00764FDA" w:rsidP="00524BF4">
      <w:pPr>
        <w:pStyle w:val="MDPI17abstract"/>
        <w:spacing w:before="0" w:line="360" w:lineRule="auto"/>
        <w:ind w:left="0"/>
        <w:rPr>
          <w:rFonts w:ascii="Book Antiqua" w:eastAsia="宋体" w:hAnsi="Book Antiqua"/>
          <w:b/>
          <w:color w:val="auto"/>
          <w:sz w:val="24"/>
          <w:szCs w:val="24"/>
          <w:lang w:eastAsia="zh-CN" w:bidi="ar-SA"/>
        </w:rPr>
      </w:pPr>
    </w:p>
    <w:p w14:paraId="783BF493" w14:textId="2EAF4165" w:rsidR="00951518" w:rsidRPr="00524BF4" w:rsidRDefault="00764FDA" w:rsidP="00524BF4">
      <w:pPr>
        <w:pStyle w:val="MDPI17abstract"/>
        <w:spacing w:before="0" w:line="360" w:lineRule="auto"/>
        <w:ind w:left="0"/>
        <w:rPr>
          <w:rFonts w:ascii="Book Antiqua" w:hAnsi="Book Antiqua"/>
          <w:i/>
          <w:color w:val="auto"/>
          <w:sz w:val="24"/>
          <w:szCs w:val="24"/>
        </w:rPr>
      </w:pPr>
      <w:r w:rsidRPr="00524BF4">
        <w:rPr>
          <w:rFonts w:ascii="Book Antiqua" w:eastAsia="宋体" w:hAnsi="Book Antiqua"/>
          <w:b/>
          <w:i/>
          <w:color w:val="auto"/>
          <w:sz w:val="24"/>
          <w:szCs w:val="24"/>
          <w:lang w:eastAsia="zh-CN" w:bidi="ar-SA"/>
        </w:rPr>
        <w:t xml:space="preserve">Lentiviral </w:t>
      </w:r>
      <w:r w:rsidR="00271EC2" w:rsidRPr="00524BF4">
        <w:rPr>
          <w:rFonts w:ascii="Book Antiqua" w:eastAsia="宋体" w:hAnsi="Book Antiqua"/>
          <w:b/>
          <w:i/>
          <w:color w:val="auto"/>
          <w:sz w:val="24"/>
          <w:szCs w:val="24"/>
          <w:lang w:eastAsia="zh-CN" w:bidi="ar-SA"/>
        </w:rPr>
        <w:t>vector system, plasmids, and cell transfection</w:t>
      </w:r>
    </w:p>
    <w:p w14:paraId="2F22B113" w14:textId="211A9852" w:rsidR="00951518" w:rsidRPr="00524BF4" w:rsidRDefault="00271EC2" w:rsidP="00524BF4">
      <w:pPr>
        <w:adjustRightInd w:val="0"/>
        <w:snapToGrid w:val="0"/>
        <w:spacing w:line="360" w:lineRule="auto"/>
        <w:rPr>
          <w:rFonts w:ascii="Book Antiqua" w:eastAsia="Times New Roman" w:hAnsi="Book Antiqua" w:cs="Times New Roman"/>
          <w:kern w:val="0"/>
          <w:sz w:val="24"/>
          <w:szCs w:val="24"/>
          <w:lang w:eastAsia="de-DE" w:bidi="en-US"/>
        </w:rPr>
      </w:pPr>
      <w:r w:rsidRPr="00524BF4">
        <w:rPr>
          <w:rFonts w:ascii="Book Antiqua" w:eastAsia="Times New Roman" w:hAnsi="Book Antiqua" w:cs="Times New Roman"/>
          <w:kern w:val="0"/>
          <w:sz w:val="24"/>
          <w:szCs w:val="24"/>
          <w:lang w:eastAsia="de-DE" w:bidi="en-US"/>
        </w:rPr>
        <w:t xml:space="preserve">Lentiviruses carrying siRNA sequences targeting human NALT1 </w:t>
      </w:r>
      <w:r w:rsidR="00764FDA" w:rsidRPr="00524BF4">
        <w:rPr>
          <w:rFonts w:ascii="Book Antiqua" w:eastAsia="Times New Roman" w:hAnsi="Book Antiqua" w:cs="Times New Roman"/>
          <w:kern w:val="0"/>
          <w:sz w:val="24"/>
          <w:szCs w:val="24"/>
          <w:lang w:eastAsia="de-DE" w:bidi="en-US"/>
        </w:rPr>
        <w:t xml:space="preserve">were </w:t>
      </w:r>
      <w:r w:rsidRPr="00524BF4">
        <w:rPr>
          <w:rFonts w:ascii="Book Antiqua" w:eastAsia="Times New Roman" w:hAnsi="Book Antiqua" w:cs="Times New Roman"/>
          <w:kern w:val="0"/>
          <w:sz w:val="24"/>
          <w:szCs w:val="24"/>
          <w:lang w:eastAsia="de-DE" w:bidi="en-US"/>
        </w:rPr>
        <w:t>obtained from GeneChem (Shanghai, China). F</w:t>
      </w:r>
      <w:r w:rsidRPr="00524BF4">
        <w:rPr>
          <w:rFonts w:ascii="Book Antiqua" w:hAnsi="Book Antiqua"/>
          <w:kern w:val="0"/>
          <w:sz w:val="24"/>
          <w:szCs w:val="24"/>
        </w:rPr>
        <w:t>ull-length human NOTCH1 cDNA was subcloned into the pcDNA 3.1 vector.</w:t>
      </w:r>
      <w:r w:rsidRPr="00524BF4">
        <w:rPr>
          <w:rFonts w:ascii="Book Antiqua" w:eastAsia="Times New Roman" w:hAnsi="Book Antiqua" w:cs="Times New Roman"/>
          <w:kern w:val="0"/>
          <w:sz w:val="24"/>
          <w:szCs w:val="24"/>
          <w:lang w:eastAsia="de-DE" w:bidi="en-US"/>
        </w:rPr>
        <w:t xml:space="preserve"> Lipofectamine 2000</w:t>
      </w:r>
      <w:r w:rsidRPr="00524BF4">
        <w:rPr>
          <w:rFonts w:ascii="Book Antiqua" w:hAnsi="Book Antiqua" w:cs="Times New Roman"/>
          <w:kern w:val="0"/>
          <w:sz w:val="24"/>
          <w:szCs w:val="24"/>
          <w:lang w:bidi="en-US"/>
        </w:rPr>
        <w:t xml:space="preserve"> </w:t>
      </w:r>
      <w:r w:rsidRPr="00524BF4">
        <w:rPr>
          <w:rFonts w:ascii="Book Antiqua" w:eastAsia="Times New Roman" w:hAnsi="Book Antiqua" w:cs="Times New Roman"/>
          <w:kern w:val="0"/>
          <w:sz w:val="24"/>
          <w:szCs w:val="24"/>
          <w:lang w:eastAsia="de-DE" w:bidi="en-US"/>
        </w:rPr>
        <w:t>Reagent (Invitrogen) was used to transfect the GC cells.</w:t>
      </w:r>
    </w:p>
    <w:p w14:paraId="60F0018A" w14:textId="77777777" w:rsidR="00764FDA" w:rsidRPr="00524BF4" w:rsidRDefault="00764FDA" w:rsidP="00524BF4">
      <w:pPr>
        <w:adjustRightInd w:val="0"/>
        <w:snapToGrid w:val="0"/>
        <w:spacing w:line="360" w:lineRule="auto"/>
        <w:rPr>
          <w:rFonts w:ascii="Book Antiqua" w:eastAsia="Times New Roman" w:hAnsi="Book Antiqua" w:cs="Times New Roman"/>
          <w:i/>
          <w:kern w:val="0"/>
          <w:sz w:val="24"/>
          <w:szCs w:val="24"/>
          <w:lang w:eastAsia="de-DE" w:bidi="en-US"/>
        </w:rPr>
      </w:pPr>
    </w:p>
    <w:p w14:paraId="7277EA97" w14:textId="31259FA0" w:rsidR="00951518" w:rsidRPr="00524BF4" w:rsidRDefault="00271EC2" w:rsidP="00524BF4">
      <w:pPr>
        <w:pStyle w:val="MDPI17abstract"/>
        <w:spacing w:before="0" w:line="360" w:lineRule="auto"/>
        <w:ind w:left="0"/>
        <w:rPr>
          <w:rFonts w:ascii="Book Antiqua" w:hAnsi="Book Antiqua"/>
          <w:color w:val="auto"/>
          <w:sz w:val="24"/>
          <w:szCs w:val="24"/>
        </w:rPr>
      </w:pPr>
      <w:r w:rsidRPr="00524BF4">
        <w:rPr>
          <w:rFonts w:ascii="Book Antiqua" w:hAnsi="Book Antiqua"/>
          <w:b/>
          <w:i/>
          <w:color w:val="auto"/>
          <w:sz w:val="24"/>
          <w:szCs w:val="24"/>
        </w:rPr>
        <w:t xml:space="preserve">Scrape motility and </w:t>
      </w:r>
      <w:r w:rsidR="00764FDA" w:rsidRPr="00524BF4">
        <w:rPr>
          <w:rFonts w:ascii="Book Antiqua" w:hAnsi="Book Antiqua"/>
          <w:b/>
          <w:i/>
          <w:color w:val="auto"/>
          <w:sz w:val="24"/>
          <w:szCs w:val="24"/>
        </w:rPr>
        <w:t>Transwell</w:t>
      </w:r>
      <w:r w:rsidRPr="00524BF4">
        <w:rPr>
          <w:rFonts w:ascii="Book Antiqua" w:hAnsi="Book Antiqua"/>
          <w:b/>
          <w:i/>
          <w:color w:val="auto"/>
          <w:sz w:val="24"/>
          <w:szCs w:val="24"/>
        </w:rPr>
        <w:t xml:space="preserve"> invasion assays</w:t>
      </w:r>
      <w:r w:rsidRPr="00524BF4">
        <w:rPr>
          <w:rFonts w:ascii="Book Antiqua" w:hAnsi="Book Antiqua"/>
          <w:b/>
          <w:color w:val="auto"/>
          <w:sz w:val="24"/>
          <w:szCs w:val="24"/>
        </w:rPr>
        <w:t xml:space="preserve"> </w:t>
      </w:r>
    </w:p>
    <w:p w14:paraId="7D6F8C6D" w14:textId="4002C8E9" w:rsidR="00951518" w:rsidRPr="00524BF4" w:rsidRDefault="00271EC2" w:rsidP="00524BF4">
      <w:pPr>
        <w:pStyle w:val="MDPI17abstract"/>
        <w:spacing w:before="0" w:line="360" w:lineRule="auto"/>
        <w:ind w:left="0"/>
        <w:rPr>
          <w:rFonts w:ascii="Book Antiqua" w:hAnsi="Book Antiqua"/>
          <w:color w:val="auto"/>
          <w:sz w:val="24"/>
          <w:szCs w:val="24"/>
        </w:rPr>
      </w:pPr>
      <w:r w:rsidRPr="00524BF4">
        <w:rPr>
          <w:rFonts w:ascii="Book Antiqua" w:hAnsi="Book Antiqua"/>
          <w:color w:val="auto"/>
          <w:sz w:val="24"/>
          <w:szCs w:val="24"/>
        </w:rPr>
        <w:t xml:space="preserve">Scrape motility assay </w:t>
      </w:r>
      <w:r w:rsidR="00764FDA" w:rsidRPr="00524BF4">
        <w:rPr>
          <w:rFonts w:ascii="Book Antiqua" w:hAnsi="Book Antiqua"/>
          <w:color w:val="auto"/>
          <w:sz w:val="24"/>
          <w:szCs w:val="24"/>
        </w:rPr>
        <w:t xml:space="preserve">was </w:t>
      </w:r>
      <w:r w:rsidRPr="00524BF4">
        <w:rPr>
          <w:rFonts w:ascii="Book Antiqua" w:hAnsi="Book Antiqua"/>
          <w:color w:val="auto"/>
          <w:sz w:val="24"/>
          <w:szCs w:val="24"/>
        </w:rPr>
        <w:t xml:space="preserve">used to evaluate cell migration. GC </w:t>
      </w:r>
      <w:r w:rsidR="00764FDA" w:rsidRPr="00524BF4">
        <w:rPr>
          <w:rFonts w:ascii="Book Antiqua" w:hAnsi="Book Antiqua"/>
          <w:color w:val="auto"/>
          <w:sz w:val="24"/>
          <w:szCs w:val="24"/>
        </w:rPr>
        <w:t xml:space="preserve">cells </w:t>
      </w:r>
      <w:r w:rsidRPr="00524BF4">
        <w:rPr>
          <w:rFonts w:ascii="Book Antiqua" w:hAnsi="Book Antiqua"/>
          <w:color w:val="auto"/>
          <w:sz w:val="24"/>
          <w:szCs w:val="24"/>
        </w:rPr>
        <w:t xml:space="preserve">were plated into culture inserts (Ibidi, Regensburg, Germany). </w:t>
      </w:r>
      <w:r w:rsidR="00764FDA" w:rsidRPr="00524BF4">
        <w:rPr>
          <w:rFonts w:ascii="Book Antiqua" w:hAnsi="Book Antiqua"/>
          <w:color w:val="auto"/>
          <w:sz w:val="24"/>
          <w:szCs w:val="24"/>
        </w:rPr>
        <w:t>After 24</w:t>
      </w:r>
      <w:r w:rsidR="002D0353" w:rsidRPr="00524BF4">
        <w:rPr>
          <w:rFonts w:ascii="Book Antiqua" w:hAnsi="Book Antiqua"/>
          <w:color w:val="auto"/>
          <w:sz w:val="24"/>
          <w:szCs w:val="24"/>
        </w:rPr>
        <w:t xml:space="preserve"> </w:t>
      </w:r>
      <w:r w:rsidR="00764FDA" w:rsidRPr="00524BF4">
        <w:rPr>
          <w:rFonts w:ascii="Book Antiqua" w:hAnsi="Book Antiqua"/>
          <w:color w:val="auto"/>
          <w:sz w:val="24"/>
          <w:szCs w:val="24"/>
        </w:rPr>
        <w:t>h incubation</w:t>
      </w:r>
      <w:r w:rsidRPr="00524BF4">
        <w:rPr>
          <w:rFonts w:ascii="Book Antiqua" w:hAnsi="Book Antiqua"/>
          <w:color w:val="auto"/>
          <w:sz w:val="24"/>
          <w:szCs w:val="24"/>
        </w:rPr>
        <w:t xml:space="preserve">, </w:t>
      </w:r>
      <w:r w:rsidR="00764FDA" w:rsidRPr="00524BF4">
        <w:rPr>
          <w:rFonts w:ascii="Book Antiqua" w:hAnsi="Book Antiqua"/>
          <w:color w:val="auto"/>
          <w:sz w:val="24"/>
          <w:szCs w:val="24"/>
        </w:rPr>
        <w:t xml:space="preserve">we removed </w:t>
      </w:r>
      <w:r w:rsidRPr="00524BF4">
        <w:rPr>
          <w:rFonts w:ascii="Book Antiqua" w:hAnsi="Book Antiqua"/>
          <w:color w:val="auto"/>
          <w:sz w:val="24"/>
          <w:szCs w:val="24"/>
        </w:rPr>
        <w:t>the inserts.</w:t>
      </w:r>
      <w:r w:rsidRPr="00524BF4">
        <w:rPr>
          <w:rFonts w:ascii="Book Antiqua" w:eastAsiaTheme="minorEastAsia" w:hAnsi="Book Antiqua"/>
          <w:color w:val="auto"/>
          <w:sz w:val="24"/>
          <w:szCs w:val="24"/>
          <w:lang w:eastAsia="zh-CN"/>
        </w:rPr>
        <w:t xml:space="preserve"> </w:t>
      </w:r>
      <w:r w:rsidR="00764FDA" w:rsidRPr="00524BF4">
        <w:rPr>
          <w:rFonts w:ascii="Book Antiqua" w:hAnsi="Book Antiqua"/>
          <w:color w:val="auto"/>
          <w:sz w:val="24"/>
          <w:szCs w:val="24"/>
        </w:rPr>
        <w:t xml:space="preserve">An inverted </w:t>
      </w:r>
      <w:r w:rsidRPr="00524BF4">
        <w:rPr>
          <w:rFonts w:ascii="Book Antiqua" w:hAnsi="Book Antiqua"/>
          <w:color w:val="auto"/>
          <w:sz w:val="24"/>
          <w:szCs w:val="24"/>
        </w:rPr>
        <w:t>microscope (XDS-100</w:t>
      </w:r>
      <w:r w:rsidR="00764FDA" w:rsidRPr="00524BF4">
        <w:rPr>
          <w:rFonts w:ascii="Book Antiqua" w:hAnsi="Book Antiqua"/>
          <w:color w:val="auto"/>
          <w:sz w:val="24"/>
          <w:szCs w:val="24"/>
        </w:rPr>
        <w:t xml:space="preserve">; </w:t>
      </w:r>
      <w:r w:rsidRPr="00524BF4">
        <w:rPr>
          <w:rFonts w:ascii="Book Antiqua" w:hAnsi="Book Antiqua"/>
          <w:color w:val="auto"/>
          <w:sz w:val="24"/>
          <w:szCs w:val="24"/>
        </w:rPr>
        <w:t xml:space="preserve">Shanghai Caikon Optical Instrument, </w:t>
      </w:r>
      <w:r w:rsidRPr="00524BF4">
        <w:rPr>
          <w:rFonts w:ascii="Book Antiqua" w:hAnsi="Book Antiqua"/>
          <w:color w:val="auto"/>
          <w:sz w:val="24"/>
          <w:szCs w:val="24"/>
        </w:rPr>
        <w:lastRenderedPageBreak/>
        <w:t xml:space="preserve">Shanghai, China) </w:t>
      </w:r>
      <w:r w:rsidR="00246580" w:rsidRPr="00524BF4">
        <w:rPr>
          <w:rFonts w:ascii="Book Antiqua" w:hAnsi="Book Antiqua"/>
          <w:color w:val="auto"/>
          <w:sz w:val="24"/>
          <w:szCs w:val="24"/>
        </w:rPr>
        <w:t xml:space="preserve">was </w:t>
      </w:r>
      <w:r w:rsidRPr="00524BF4">
        <w:rPr>
          <w:rFonts w:ascii="Book Antiqua" w:hAnsi="Book Antiqua"/>
          <w:color w:val="auto"/>
          <w:sz w:val="24"/>
          <w:szCs w:val="24"/>
        </w:rPr>
        <w:t>used to capture the wound monolayers images at 0 and 24 h post</w:t>
      </w:r>
      <w:r w:rsidR="00764FDA" w:rsidRPr="00524BF4">
        <w:rPr>
          <w:rFonts w:ascii="Book Antiqua" w:hAnsi="Book Antiqua"/>
          <w:color w:val="auto"/>
          <w:sz w:val="24"/>
          <w:szCs w:val="24"/>
        </w:rPr>
        <w:t>-</w:t>
      </w:r>
      <w:r w:rsidRPr="00524BF4">
        <w:rPr>
          <w:rFonts w:ascii="Book Antiqua" w:hAnsi="Book Antiqua"/>
          <w:color w:val="auto"/>
          <w:sz w:val="24"/>
          <w:szCs w:val="24"/>
        </w:rPr>
        <w:t xml:space="preserve">wounding. </w:t>
      </w:r>
    </w:p>
    <w:p w14:paraId="3B6B2F41" w14:textId="5CB2C739" w:rsidR="00951518" w:rsidRPr="00524BF4" w:rsidRDefault="00271EC2" w:rsidP="00524BF4">
      <w:pPr>
        <w:pStyle w:val="MDPI17abstract"/>
        <w:spacing w:before="0" w:line="360" w:lineRule="auto"/>
        <w:ind w:left="0" w:firstLineChars="100" w:firstLine="240"/>
        <w:rPr>
          <w:rFonts w:ascii="Book Antiqua" w:hAnsi="Book Antiqua"/>
          <w:color w:val="auto"/>
          <w:sz w:val="24"/>
          <w:szCs w:val="24"/>
        </w:rPr>
      </w:pPr>
      <w:r w:rsidRPr="00524BF4">
        <w:rPr>
          <w:rFonts w:ascii="Book Antiqua" w:hAnsi="Book Antiqua"/>
          <w:color w:val="auto"/>
          <w:sz w:val="24"/>
          <w:szCs w:val="24"/>
        </w:rPr>
        <w:t xml:space="preserve">Transwell assay was performed to determine cell invasion. Transwell upper chambers coated with gelatin were used to plate GC cells. The lower chambers </w:t>
      </w:r>
      <w:r w:rsidR="00764FDA" w:rsidRPr="00524BF4">
        <w:rPr>
          <w:rFonts w:ascii="Book Antiqua" w:hAnsi="Book Antiqua"/>
          <w:color w:val="auto"/>
          <w:sz w:val="24"/>
          <w:szCs w:val="24"/>
        </w:rPr>
        <w:t xml:space="preserve">were coated </w:t>
      </w:r>
      <w:r w:rsidRPr="00524BF4">
        <w:rPr>
          <w:rFonts w:ascii="Book Antiqua" w:hAnsi="Book Antiqua"/>
          <w:color w:val="auto"/>
          <w:sz w:val="24"/>
          <w:szCs w:val="24"/>
        </w:rPr>
        <w:t xml:space="preserve">with 600 μL </w:t>
      </w:r>
      <w:r w:rsidR="00246580" w:rsidRPr="00524BF4">
        <w:rPr>
          <w:rFonts w:ascii="Book Antiqua" w:hAnsi="Book Antiqua"/>
          <w:color w:val="auto"/>
          <w:sz w:val="24"/>
          <w:szCs w:val="24"/>
        </w:rPr>
        <w:t>fetal bovine serum</w:t>
      </w:r>
      <w:r w:rsidRPr="00524BF4">
        <w:rPr>
          <w:rFonts w:ascii="Book Antiqua" w:hAnsi="Book Antiqua"/>
          <w:color w:val="auto"/>
          <w:sz w:val="24"/>
          <w:szCs w:val="24"/>
        </w:rPr>
        <w:t xml:space="preserve"> (30%, Costar, Lowell, MA, </w:t>
      </w:r>
      <w:r w:rsidR="002D0353" w:rsidRPr="00524BF4">
        <w:rPr>
          <w:rFonts w:ascii="Book Antiqua" w:hAnsi="Book Antiqua"/>
          <w:color w:val="auto"/>
          <w:sz w:val="24"/>
          <w:szCs w:val="24"/>
        </w:rPr>
        <w:t>United States</w:t>
      </w:r>
      <w:r w:rsidRPr="00524BF4">
        <w:rPr>
          <w:rFonts w:ascii="Book Antiqua" w:hAnsi="Book Antiqua"/>
          <w:color w:val="auto"/>
          <w:sz w:val="24"/>
          <w:szCs w:val="24"/>
        </w:rPr>
        <w:t>). Methanol, hematoxylin</w:t>
      </w:r>
      <w:r w:rsidR="00246580" w:rsidRPr="00524BF4">
        <w:rPr>
          <w:rFonts w:ascii="Book Antiqua" w:hAnsi="Book Antiqua"/>
          <w:color w:val="auto"/>
          <w:sz w:val="24"/>
          <w:szCs w:val="24"/>
        </w:rPr>
        <w:t>,</w:t>
      </w:r>
      <w:r w:rsidRPr="00524BF4">
        <w:rPr>
          <w:rFonts w:ascii="Book Antiqua" w:hAnsi="Book Antiqua"/>
          <w:color w:val="auto"/>
          <w:sz w:val="24"/>
          <w:szCs w:val="24"/>
        </w:rPr>
        <w:t xml:space="preserve"> and eosin were used to fix and stain cells after incubation for 24 h (Sigma</w:t>
      </w:r>
      <w:r w:rsidR="00764FDA" w:rsidRPr="00524BF4">
        <w:rPr>
          <w:rFonts w:ascii="Book Antiqua" w:hAnsi="Book Antiqua"/>
          <w:color w:val="auto"/>
          <w:sz w:val="24"/>
          <w:szCs w:val="24"/>
        </w:rPr>
        <w:t>–</w:t>
      </w:r>
      <w:r w:rsidRPr="00524BF4">
        <w:rPr>
          <w:rFonts w:ascii="Book Antiqua" w:hAnsi="Book Antiqua"/>
          <w:color w:val="auto"/>
          <w:sz w:val="24"/>
          <w:szCs w:val="24"/>
        </w:rPr>
        <w:t xml:space="preserve">Aldrich, St. Louis, MO, </w:t>
      </w:r>
      <w:r w:rsidR="002D0353" w:rsidRPr="00524BF4">
        <w:rPr>
          <w:rFonts w:ascii="Book Antiqua" w:hAnsi="Book Antiqua"/>
          <w:color w:val="auto"/>
          <w:sz w:val="24"/>
          <w:szCs w:val="24"/>
        </w:rPr>
        <w:t>United States</w:t>
      </w:r>
      <w:r w:rsidRPr="00524BF4">
        <w:rPr>
          <w:rFonts w:ascii="Book Antiqua" w:hAnsi="Book Antiqua"/>
          <w:color w:val="auto"/>
          <w:sz w:val="24"/>
          <w:szCs w:val="24"/>
        </w:rPr>
        <w:t xml:space="preserve">). </w:t>
      </w:r>
      <w:r w:rsidR="00764FDA" w:rsidRPr="00524BF4">
        <w:rPr>
          <w:rFonts w:ascii="Book Antiqua" w:hAnsi="Book Antiqua"/>
          <w:color w:val="auto"/>
          <w:sz w:val="24"/>
          <w:szCs w:val="24"/>
        </w:rPr>
        <w:t xml:space="preserve">We removed </w:t>
      </w:r>
      <w:r w:rsidRPr="00524BF4">
        <w:rPr>
          <w:rFonts w:ascii="Book Antiqua" w:hAnsi="Book Antiqua"/>
          <w:color w:val="auto"/>
          <w:sz w:val="24"/>
          <w:szCs w:val="24"/>
        </w:rPr>
        <w:t>the upper chambers</w:t>
      </w:r>
      <w:r w:rsidR="00764FDA" w:rsidRPr="00524BF4">
        <w:rPr>
          <w:rFonts w:ascii="Book Antiqua" w:hAnsi="Book Antiqua"/>
          <w:color w:val="auto"/>
          <w:sz w:val="24"/>
          <w:szCs w:val="24"/>
        </w:rPr>
        <w:t xml:space="preserve">; </w:t>
      </w:r>
      <w:r w:rsidRPr="00524BF4">
        <w:rPr>
          <w:rFonts w:ascii="Book Antiqua" w:hAnsi="Book Antiqua"/>
          <w:color w:val="auto"/>
          <w:sz w:val="24"/>
          <w:szCs w:val="24"/>
        </w:rPr>
        <w:t xml:space="preserve">the cells on the surface of the lower chambers were migrated cells </w:t>
      </w:r>
      <w:r w:rsidR="00764FDA" w:rsidRPr="00524BF4">
        <w:rPr>
          <w:rFonts w:ascii="Book Antiqua" w:hAnsi="Book Antiqua"/>
          <w:color w:val="auto"/>
          <w:sz w:val="24"/>
          <w:szCs w:val="24"/>
        </w:rPr>
        <w:t xml:space="preserve">that </w:t>
      </w:r>
      <w:r w:rsidRPr="00524BF4">
        <w:rPr>
          <w:rFonts w:ascii="Book Antiqua" w:hAnsi="Book Antiqua"/>
          <w:color w:val="auto"/>
          <w:sz w:val="24"/>
          <w:szCs w:val="24"/>
        </w:rPr>
        <w:t xml:space="preserve">were counted and captured by </w:t>
      </w:r>
      <w:r w:rsidR="00764FDA" w:rsidRPr="00524BF4">
        <w:rPr>
          <w:rFonts w:ascii="Book Antiqua" w:hAnsi="Book Antiqua"/>
          <w:color w:val="auto"/>
          <w:sz w:val="24"/>
          <w:szCs w:val="24"/>
        </w:rPr>
        <w:t xml:space="preserve">microscopy </w:t>
      </w:r>
      <w:r w:rsidRPr="00524BF4">
        <w:rPr>
          <w:rFonts w:ascii="Book Antiqua" w:hAnsi="Book Antiqua"/>
          <w:color w:val="auto"/>
          <w:sz w:val="24"/>
          <w:szCs w:val="24"/>
        </w:rPr>
        <w:t>at 100</w:t>
      </w:r>
      <w:r w:rsidR="002D0353" w:rsidRPr="00524BF4">
        <w:rPr>
          <w:rFonts w:ascii="Book Antiqua" w:hAnsi="Book Antiqua"/>
          <w:color w:val="auto"/>
          <w:sz w:val="24"/>
          <w:szCs w:val="24"/>
        </w:rPr>
        <w:t xml:space="preserve"> </w:t>
      </w:r>
      <w:r w:rsidRPr="00524BF4">
        <w:rPr>
          <w:rFonts w:ascii="Book Antiqua" w:hAnsi="Book Antiqua"/>
          <w:color w:val="auto"/>
          <w:sz w:val="24"/>
          <w:szCs w:val="24"/>
        </w:rPr>
        <w:t>× magnification in five fields. The average cell number per field represented the migrated cells.</w:t>
      </w:r>
    </w:p>
    <w:p w14:paraId="1A009B9F" w14:textId="77777777" w:rsidR="00764FDA" w:rsidRPr="00524BF4" w:rsidRDefault="00764FDA" w:rsidP="00524BF4">
      <w:pPr>
        <w:adjustRightInd w:val="0"/>
        <w:snapToGrid w:val="0"/>
        <w:spacing w:line="360" w:lineRule="auto"/>
        <w:rPr>
          <w:rFonts w:ascii="Book Antiqua" w:hAnsi="Book Antiqua" w:cs="Times New Roman"/>
          <w:b/>
          <w:kern w:val="0"/>
          <w:sz w:val="24"/>
          <w:szCs w:val="24"/>
        </w:rPr>
      </w:pPr>
    </w:p>
    <w:p w14:paraId="245ECF6C" w14:textId="77777777" w:rsidR="00271EC2"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Statistical analysis</w:t>
      </w:r>
    </w:p>
    <w:p w14:paraId="64481F99" w14:textId="7F9D400C" w:rsidR="00271EC2"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Statistical analysis was performed </w:t>
      </w:r>
      <w:r w:rsidR="00764FDA" w:rsidRPr="00524BF4">
        <w:rPr>
          <w:rFonts w:ascii="Book Antiqua" w:hAnsi="Book Antiqua" w:cs="Times New Roman"/>
          <w:kern w:val="0"/>
          <w:sz w:val="24"/>
          <w:szCs w:val="24"/>
        </w:rPr>
        <w:t xml:space="preserve">using </w:t>
      </w:r>
      <w:r w:rsidRPr="00524BF4">
        <w:rPr>
          <w:rFonts w:ascii="Book Antiqua" w:hAnsi="Book Antiqua" w:cs="Times New Roman"/>
          <w:kern w:val="0"/>
          <w:sz w:val="24"/>
          <w:szCs w:val="24"/>
        </w:rPr>
        <w:t>SPSS</w:t>
      </w:r>
      <w:r w:rsidR="00764FDA" w:rsidRPr="00524BF4">
        <w:rPr>
          <w:rFonts w:ascii="Book Antiqua" w:hAnsi="Book Antiqua" w:cs="Times New Roman"/>
          <w:kern w:val="0"/>
          <w:sz w:val="24"/>
          <w:szCs w:val="24"/>
        </w:rPr>
        <w:t xml:space="preserve"> version 23.0 (</w:t>
      </w:r>
      <w:r w:rsidRPr="00524BF4">
        <w:rPr>
          <w:rFonts w:ascii="Book Antiqua" w:hAnsi="Book Antiqua" w:cs="Times New Roman"/>
          <w:kern w:val="0"/>
          <w:sz w:val="24"/>
          <w:szCs w:val="24"/>
        </w:rPr>
        <w:t xml:space="preserve">IBM, Armonk, NY, </w:t>
      </w:r>
      <w:r w:rsidR="002D0353" w:rsidRPr="00524BF4">
        <w:rPr>
          <w:rFonts w:ascii="Book Antiqua" w:hAnsi="Book Antiqua" w:cs="Times New Roman"/>
          <w:kern w:val="0"/>
          <w:sz w:val="24"/>
          <w:szCs w:val="24"/>
        </w:rPr>
        <w:t>United States</w:t>
      </w:r>
      <w:r w:rsidRPr="00524BF4">
        <w:rPr>
          <w:rFonts w:ascii="Book Antiqua" w:hAnsi="Book Antiqua" w:cs="Times New Roman"/>
          <w:kern w:val="0"/>
          <w:sz w:val="24"/>
          <w:szCs w:val="24"/>
        </w:rPr>
        <w:t xml:space="preserve">). All data are presented as mean ± standard deviation. </w:t>
      </w:r>
      <w:r w:rsidR="00764FDA" w:rsidRPr="00524BF4">
        <w:rPr>
          <w:rFonts w:ascii="Book Antiqua" w:hAnsi="Book Antiqua" w:cs="Times New Roman"/>
          <w:kern w:val="0"/>
          <w:sz w:val="24"/>
          <w:szCs w:val="24"/>
        </w:rPr>
        <w:t>D</w:t>
      </w:r>
      <w:r w:rsidRPr="00524BF4">
        <w:rPr>
          <w:rFonts w:ascii="Book Antiqua" w:hAnsi="Book Antiqua" w:cs="Times New Roman"/>
          <w:kern w:val="0"/>
          <w:sz w:val="24"/>
          <w:szCs w:val="24"/>
        </w:rPr>
        <w:t xml:space="preserve">ata were </w:t>
      </w:r>
      <w:r w:rsidR="00764FDA" w:rsidRPr="00524BF4">
        <w:rPr>
          <w:rFonts w:ascii="Book Antiqua" w:hAnsi="Book Antiqua" w:cs="Times New Roman"/>
          <w:kern w:val="0"/>
          <w:sz w:val="24"/>
          <w:szCs w:val="24"/>
        </w:rPr>
        <w:t xml:space="preserve">compared </w:t>
      </w:r>
      <w:r w:rsidRPr="00524BF4">
        <w:rPr>
          <w:rFonts w:ascii="Book Antiqua" w:hAnsi="Book Antiqua" w:cs="Times New Roman"/>
          <w:kern w:val="0"/>
          <w:sz w:val="24"/>
          <w:szCs w:val="24"/>
        </w:rPr>
        <w:t xml:space="preserve">by Student’s </w:t>
      </w:r>
      <w:r w:rsidRPr="00524BF4">
        <w:rPr>
          <w:rFonts w:ascii="Book Antiqua" w:hAnsi="Book Antiqua" w:cs="Times New Roman"/>
          <w:i/>
          <w:iCs/>
          <w:kern w:val="0"/>
          <w:sz w:val="24"/>
          <w:szCs w:val="24"/>
        </w:rPr>
        <w:t>t</w:t>
      </w:r>
      <w:r w:rsidR="00764FDA"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test when homogeneity of variance was satisfied between groups; otherwise, the Wilcoxon-signed rank test </w:t>
      </w:r>
      <w:r w:rsidR="00764FDA"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 xml:space="preserve">used. Multiple groups were compared using </w:t>
      </w:r>
      <w:r w:rsidR="00764FDA" w:rsidRPr="00524BF4">
        <w:rPr>
          <w:rFonts w:ascii="Book Antiqua" w:hAnsi="Book Antiqua" w:cs="Times New Roman"/>
          <w:kern w:val="0"/>
          <w:sz w:val="24"/>
          <w:szCs w:val="24"/>
        </w:rPr>
        <w:t>one</w:t>
      </w:r>
      <w:r w:rsidRPr="00524BF4">
        <w:rPr>
          <w:rFonts w:ascii="Book Antiqua" w:hAnsi="Book Antiqua" w:cs="Times New Roman"/>
          <w:kern w:val="0"/>
          <w:sz w:val="24"/>
          <w:szCs w:val="24"/>
        </w:rPr>
        <w:t xml:space="preserve">-way analysis of variance. </w:t>
      </w:r>
      <w:r w:rsidRPr="00524BF4">
        <w:rPr>
          <w:rFonts w:ascii="Book Antiqua" w:hAnsi="Book Antiqua" w:cs="Times New Roman"/>
          <w:i/>
          <w:iCs/>
          <w:kern w:val="0"/>
          <w:sz w:val="24"/>
          <w:szCs w:val="24"/>
        </w:rPr>
        <w:sym w:font="Symbol" w:char="F063"/>
      </w:r>
      <w:r w:rsidRPr="00524BF4">
        <w:rPr>
          <w:rFonts w:ascii="Book Antiqua" w:hAnsi="Book Antiqua" w:cs="Times New Roman"/>
          <w:kern w:val="0"/>
          <w:sz w:val="24"/>
          <w:szCs w:val="24"/>
          <w:vertAlign w:val="superscript"/>
        </w:rPr>
        <w:t>2</w:t>
      </w:r>
      <w:r w:rsidRPr="00524BF4">
        <w:rPr>
          <w:rFonts w:ascii="Book Antiqua" w:hAnsi="Book Antiqua" w:cs="Times New Roman"/>
          <w:kern w:val="0"/>
          <w:sz w:val="24"/>
          <w:szCs w:val="24"/>
        </w:rPr>
        <w:t xml:space="preserve"> test or Fisher’s </w:t>
      </w:r>
      <w:r w:rsidR="00764FDA" w:rsidRPr="00524BF4">
        <w:rPr>
          <w:rFonts w:ascii="Book Antiqua" w:hAnsi="Book Antiqua" w:cs="Times New Roman"/>
          <w:kern w:val="0"/>
          <w:sz w:val="24"/>
          <w:szCs w:val="24"/>
        </w:rPr>
        <w:t xml:space="preserve">exact </w:t>
      </w:r>
      <w:r w:rsidRPr="00524BF4">
        <w:rPr>
          <w:rFonts w:ascii="Book Antiqua" w:hAnsi="Book Antiqua" w:cs="Times New Roman"/>
          <w:kern w:val="0"/>
          <w:sz w:val="24"/>
          <w:szCs w:val="24"/>
        </w:rPr>
        <w:t>test reflected the correlation between clinicopathological parameters and biomarker</w:t>
      </w:r>
      <w:r w:rsidR="00764FDA" w:rsidRPr="00524BF4">
        <w:rPr>
          <w:rFonts w:ascii="Book Antiqua" w:hAnsi="Book Antiqua" w:cs="Times New Roman"/>
          <w:kern w:val="0"/>
          <w:sz w:val="24"/>
          <w:szCs w:val="24"/>
        </w:rPr>
        <w:t>s</w:t>
      </w:r>
      <w:r w:rsidRPr="00524BF4">
        <w:rPr>
          <w:rFonts w:ascii="Book Antiqua" w:hAnsi="Book Antiqua" w:cs="Times New Roman"/>
          <w:kern w:val="0"/>
          <w:sz w:val="24"/>
          <w:szCs w:val="24"/>
        </w:rPr>
        <w:t>. Kaplan</w:t>
      </w:r>
      <w:r w:rsidR="002D0353" w:rsidRPr="00524BF4">
        <w:rPr>
          <w:rFonts w:ascii="Book Antiqua" w:hAnsi="Book Antiqua" w:cs="Times New Roman"/>
          <w:kern w:val="0"/>
          <w:sz w:val="24"/>
          <w:szCs w:val="24"/>
        </w:rPr>
        <w:t>-</w:t>
      </w:r>
      <w:r w:rsidR="00764FDA" w:rsidRPr="00524BF4">
        <w:rPr>
          <w:rFonts w:ascii="Book Antiqua" w:hAnsi="Book Antiqua" w:cs="Times New Roman"/>
          <w:kern w:val="0"/>
          <w:sz w:val="24"/>
          <w:szCs w:val="24"/>
        </w:rPr>
        <w:t>M</w:t>
      </w:r>
      <w:r w:rsidRPr="00524BF4">
        <w:rPr>
          <w:rFonts w:ascii="Book Antiqua" w:hAnsi="Book Antiqua" w:cs="Times New Roman"/>
          <w:kern w:val="0"/>
          <w:sz w:val="24"/>
          <w:szCs w:val="24"/>
        </w:rPr>
        <w:t>eier survival curves were generated from the survival data. Univariate survival analysis was performed by log-rank test. Cox proportional hazard model was used to evaluate the clinical significance of the biomarker</w:t>
      </w:r>
      <w:r w:rsidR="00764FDA"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&lt; 0.05 was considered </w:t>
      </w:r>
      <w:r w:rsidR="00764FDA" w:rsidRPr="00524BF4">
        <w:rPr>
          <w:rFonts w:ascii="Book Antiqua" w:hAnsi="Book Antiqua" w:cs="Times New Roman"/>
          <w:kern w:val="0"/>
          <w:sz w:val="24"/>
          <w:szCs w:val="24"/>
        </w:rPr>
        <w:t xml:space="preserve">to be </w:t>
      </w:r>
      <w:r w:rsidRPr="00524BF4">
        <w:rPr>
          <w:rFonts w:ascii="Book Antiqua" w:hAnsi="Book Antiqua" w:cs="Times New Roman"/>
          <w:kern w:val="0"/>
          <w:sz w:val="24"/>
          <w:szCs w:val="24"/>
        </w:rPr>
        <w:t>statistical</w:t>
      </w:r>
      <w:r w:rsidR="00764FDA" w:rsidRPr="00524BF4">
        <w:rPr>
          <w:rFonts w:ascii="Book Antiqua" w:hAnsi="Book Antiqua" w:cs="Times New Roman"/>
          <w:kern w:val="0"/>
          <w:sz w:val="24"/>
          <w:szCs w:val="24"/>
        </w:rPr>
        <w:t>ly</w:t>
      </w:r>
      <w:r w:rsidRPr="00524BF4">
        <w:rPr>
          <w:rFonts w:ascii="Book Antiqua" w:hAnsi="Book Antiqua" w:cs="Times New Roman"/>
          <w:kern w:val="0"/>
          <w:sz w:val="24"/>
          <w:szCs w:val="24"/>
        </w:rPr>
        <w:t xml:space="preserve"> </w:t>
      </w:r>
      <w:r w:rsidR="00764FDA" w:rsidRPr="00524BF4">
        <w:rPr>
          <w:rFonts w:ascii="Book Antiqua" w:hAnsi="Book Antiqua" w:cs="Times New Roman"/>
          <w:kern w:val="0"/>
          <w:sz w:val="24"/>
          <w:szCs w:val="24"/>
        </w:rPr>
        <w:t>significan</w:t>
      </w:r>
      <w:r w:rsidR="00E8593A" w:rsidRPr="00524BF4">
        <w:rPr>
          <w:rFonts w:ascii="Book Antiqua" w:hAnsi="Book Antiqua" w:cs="Times New Roman"/>
          <w:kern w:val="0"/>
          <w:sz w:val="24"/>
          <w:szCs w:val="24"/>
        </w:rPr>
        <w:t>t</w:t>
      </w:r>
      <w:r w:rsidRPr="00524BF4">
        <w:rPr>
          <w:rFonts w:ascii="Book Antiqua" w:hAnsi="Book Antiqua" w:cs="Times New Roman"/>
          <w:kern w:val="0"/>
          <w:sz w:val="24"/>
          <w:szCs w:val="24"/>
        </w:rPr>
        <w:t>.</w:t>
      </w:r>
    </w:p>
    <w:p w14:paraId="3DF127B8" w14:textId="77777777" w:rsidR="00764FDA" w:rsidRPr="00524BF4" w:rsidRDefault="00764FDA" w:rsidP="00524BF4">
      <w:pPr>
        <w:adjustRightInd w:val="0"/>
        <w:snapToGrid w:val="0"/>
        <w:spacing w:line="360" w:lineRule="auto"/>
        <w:rPr>
          <w:rFonts w:ascii="Book Antiqua" w:hAnsi="Book Antiqua" w:cs="Times New Roman"/>
          <w:b/>
          <w:kern w:val="0"/>
          <w:sz w:val="24"/>
          <w:szCs w:val="24"/>
        </w:rPr>
      </w:pPr>
    </w:p>
    <w:p w14:paraId="678D9056" w14:textId="77777777" w:rsidR="00951518" w:rsidRPr="00524BF4" w:rsidRDefault="00764FDA"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RESULTS</w:t>
      </w:r>
    </w:p>
    <w:p w14:paraId="3CE732EC" w14:textId="33A0C395" w:rsidR="00951518" w:rsidRPr="00524BF4" w:rsidRDefault="00486760"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DELs</w:t>
      </w:r>
      <w:r w:rsidR="00271EC2" w:rsidRPr="00524BF4">
        <w:rPr>
          <w:rFonts w:ascii="Book Antiqua" w:hAnsi="Book Antiqua" w:cs="Times New Roman"/>
          <w:b/>
          <w:i/>
          <w:kern w:val="0"/>
          <w:sz w:val="24"/>
          <w:szCs w:val="24"/>
        </w:rPr>
        <w:t xml:space="preserve"> in GC</w:t>
      </w:r>
    </w:p>
    <w:p w14:paraId="000B91A2" w14:textId="7F2BA3E7" w:rsidR="00B33A25"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TCGA-STAD RNA sequence dataset </w:t>
      </w:r>
      <w:r w:rsidR="00486760" w:rsidRPr="00524BF4">
        <w:rPr>
          <w:rFonts w:ascii="Book Antiqua" w:hAnsi="Book Antiqua" w:cs="Times New Roman"/>
          <w:kern w:val="0"/>
          <w:sz w:val="24"/>
          <w:szCs w:val="24"/>
        </w:rPr>
        <w:t xml:space="preserve">included </w:t>
      </w:r>
      <w:r w:rsidRPr="00524BF4">
        <w:rPr>
          <w:rFonts w:ascii="Book Antiqua" w:hAnsi="Book Antiqua" w:cs="Times New Roman"/>
          <w:kern w:val="0"/>
          <w:sz w:val="24"/>
          <w:szCs w:val="24"/>
        </w:rPr>
        <w:t>375 GC samples and 31 para-carcinoma tissues. EdgeR was applied to identify the DELs (</w:t>
      </w:r>
      <w:r w:rsidR="00486760" w:rsidRPr="00524BF4">
        <w:rPr>
          <w:rFonts w:ascii="Book Antiqua" w:hAnsi="Book Antiqua" w:cs="Times New Roman"/>
          <w:kern w:val="0"/>
          <w:sz w:val="24"/>
          <w:szCs w:val="24"/>
        </w:rPr>
        <w:t xml:space="preserve">fold </w:t>
      </w:r>
      <w:r w:rsidRPr="00524BF4">
        <w:rPr>
          <w:rFonts w:ascii="Book Antiqua" w:hAnsi="Book Antiqua" w:cs="Times New Roman"/>
          <w:kern w:val="0"/>
          <w:sz w:val="24"/>
          <w:szCs w:val="24"/>
        </w:rPr>
        <w:t xml:space="preserve">change ≥ 2, </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&lt; 0.05). A total of 4264 </w:t>
      </w:r>
      <w:r w:rsidR="00486760" w:rsidRPr="00524BF4">
        <w:rPr>
          <w:rFonts w:ascii="Book Antiqua" w:hAnsi="Book Antiqua" w:cs="Times New Roman"/>
          <w:kern w:val="0"/>
          <w:sz w:val="24"/>
          <w:szCs w:val="24"/>
        </w:rPr>
        <w:t>DELs</w:t>
      </w:r>
      <w:r w:rsidRPr="00524BF4">
        <w:rPr>
          <w:rFonts w:ascii="Book Antiqua" w:hAnsi="Book Antiqua" w:cs="Times New Roman"/>
          <w:kern w:val="0"/>
          <w:sz w:val="24"/>
          <w:szCs w:val="24"/>
        </w:rPr>
        <w:t xml:space="preserve"> were screened from the expression profile data</w:t>
      </w:r>
      <w:r w:rsidR="00486760"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which </w:t>
      </w:r>
      <w:r w:rsidR="00486760" w:rsidRPr="00524BF4">
        <w:rPr>
          <w:rFonts w:ascii="Book Antiqua" w:hAnsi="Book Antiqua" w:cs="Times New Roman"/>
          <w:kern w:val="0"/>
          <w:sz w:val="24"/>
          <w:szCs w:val="24"/>
        </w:rPr>
        <w:t xml:space="preserve">included </w:t>
      </w:r>
      <w:r w:rsidRPr="00524BF4">
        <w:rPr>
          <w:rFonts w:ascii="Book Antiqua" w:hAnsi="Book Antiqua" w:cs="Times New Roman"/>
          <w:kern w:val="0"/>
          <w:sz w:val="24"/>
          <w:szCs w:val="24"/>
        </w:rPr>
        <w:t>14449 lncRNAs. Among them, 3339 were upregulated DELs (uDELs) and 925 were downregulated DELs (dDELs)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1A). All these were further investigated </w:t>
      </w:r>
      <w:r w:rsidR="00486760" w:rsidRPr="00524BF4">
        <w:rPr>
          <w:rFonts w:ascii="Book Antiqua" w:hAnsi="Book Antiqua" w:cs="Times New Roman"/>
          <w:kern w:val="0"/>
          <w:sz w:val="24"/>
          <w:szCs w:val="24"/>
        </w:rPr>
        <w:t xml:space="preserve">by </w:t>
      </w:r>
      <w:r w:rsidRPr="00524BF4">
        <w:rPr>
          <w:rFonts w:ascii="Book Antiqua" w:hAnsi="Book Antiqua" w:cs="Times New Roman"/>
          <w:kern w:val="0"/>
          <w:sz w:val="24"/>
          <w:szCs w:val="24"/>
        </w:rPr>
        <w:t>WGCNA. The volcano showed the top 25 uDELs and dDELs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lastRenderedPageBreak/>
        <w:t>1B).</w:t>
      </w:r>
    </w:p>
    <w:p w14:paraId="092096CA"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70783625" w14:textId="05865B54" w:rsidR="00951518" w:rsidRPr="00524BF4" w:rsidRDefault="00486760"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WCGN</w:t>
      </w:r>
      <w:r w:rsidR="005D0472">
        <w:rPr>
          <w:rFonts w:ascii="Book Antiqua" w:hAnsi="Book Antiqua" w:cs="Times New Roman"/>
          <w:b/>
          <w:i/>
          <w:kern w:val="0"/>
          <w:sz w:val="24"/>
          <w:szCs w:val="24"/>
        </w:rPr>
        <w:t>A</w:t>
      </w:r>
      <w:r w:rsidR="00271EC2" w:rsidRPr="00524BF4">
        <w:rPr>
          <w:rFonts w:ascii="Book Antiqua" w:hAnsi="Book Antiqua" w:cs="Times New Roman"/>
          <w:b/>
          <w:i/>
          <w:kern w:val="0"/>
          <w:sz w:val="24"/>
          <w:szCs w:val="24"/>
        </w:rPr>
        <w:t xml:space="preserve"> and hub-lncRNA identification</w:t>
      </w:r>
    </w:p>
    <w:p w14:paraId="4EC21B68" w14:textId="5FC2E01A"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WGCNA was performed to identify the functional RNA</w:t>
      </w:r>
      <w:r w:rsidR="00486760"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cluster of GC patients. The scale-free network was constructed based on 4264 DELs with a soft threshold β = 2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2A). A total of 15 RNA clusters were obtained </w:t>
      </w:r>
      <w:r w:rsidR="00486760" w:rsidRPr="00524BF4">
        <w:rPr>
          <w:rFonts w:ascii="Book Antiqua" w:hAnsi="Book Antiqua" w:cs="Times New Roman"/>
          <w:kern w:val="0"/>
          <w:sz w:val="24"/>
          <w:szCs w:val="24"/>
        </w:rPr>
        <w:t>that</w:t>
      </w:r>
      <w:r w:rsidRPr="00524BF4">
        <w:rPr>
          <w:rFonts w:ascii="Book Antiqua" w:hAnsi="Book Antiqua" w:cs="Times New Roman"/>
          <w:kern w:val="0"/>
          <w:sz w:val="24"/>
          <w:szCs w:val="24"/>
        </w:rPr>
        <w:t xml:space="preserve"> contained 36</w:t>
      </w:r>
      <w:r w:rsidR="00486760" w:rsidRPr="00524BF4">
        <w:rPr>
          <w:rFonts w:ascii="Book Antiqua" w:hAnsi="Book Antiqua" w:cs="Times New Roman"/>
          <w:kern w:val="0"/>
          <w:sz w:val="24"/>
          <w:szCs w:val="24"/>
        </w:rPr>
        <w:t>–</w:t>
      </w:r>
      <w:r w:rsidRPr="00524BF4">
        <w:rPr>
          <w:rFonts w:ascii="Book Antiqua" w:hAnsi="Book Antiqua" w:cs="Times New Roman"/>
          <w:kern w:val="0"/>
          <w:sz w:val="24"/>
          <w:szCs w:val="24"/>
        </w:rPr>
        <w:t>729 DELs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2B). Correlation analysis showed that </w:t>
      </w:r>
      <w:r w:rsidR="00486760"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blue module had the most significant correlation with clinical features. It was significantly correlated with grade (</w:t>
      </w:r>
      <w:r w:rsidRPr="00524BF4">
        <w:rPr>
          <w:rFonts w:ascii="Book Antiqua" w:hAnsi="Book Antiqua" w:cs="Times New Roman"/>
          <w:i/>
          <w:iCs/>
          <w:kern w:val="0"/>
          <w:sz w:val="24"/>
          <w:szCs w:val="24"/>
        </w:rPr>
        <w:t>r</w:t>
      </w:r>
      <w:r w:rsidRPr="00524BF4">
        <w:rPr>
          <w:rFonts w:ascii="Book Antiqua" w:hAnsi="Book Antiqua" w:cs="Times New Roman"/>
          <w:kern w:val="0"/>
          <w:sz w:val="24"/>
          <w:szCs w:val="24"/>
        </w:rPr>
        <w:t xml:space="preserve"> = 0.25, </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 4 × 10</w:t>
      </w:r>
      <w:r w:rsidRPr="00524BF4">
        <w:rPr>
          <w:rFonts w:ascii="Book Antiqua" w:hAnsi="Book Antiqua" w:cs="Times New Roman"/>
          <w:kern w:val="0"/>
          <w:sz w:val="24"/>
          <w:szCs w:val="24"/>
          <w:vertAlign w:val="superscript"/>
        </w:rPr>
        <w:t>–7</w:t>
      </w:r>
      <w:r w:rsidR="00D426B3">
        <w:rPr>
          <w:rFonts w:ascii="Book Antiqua" w:hAnsi="Book Antiqua" w:cs="Times New Roman"/>
          <w:kern w:val="0"/>
          <w:sz w:val="24"/>
          <w:szCs w:val="24"/>
        </w:rPr>
        <w:t>;</w:t>
      </w:r>
      <w:r w:rsidRPr="00524BF4">
        <w:rPr>
          <w:rFonts w:ascii="Book Antiqua" w:hAnsi="Book Antiqua" w:cs="Times New Roman"/>
          <w:kern w:val="0"/>
          <w:sz w:val="24"/>
          <w:szCs w:val="24"/>
        </w:rPr>
        <w:t xml:space="preserve">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2C) and prognosis (</w:t>
      </w:r>
      <w:r w:rsidRPr="00524BF4">
        <w:rPr>
          <w:rFonts w:ascii="Book Antiqua" w:hAnsi="Book Antiqua" w:cs="Times New Roman"/>
          <w:i/>
          <w:iCs/>
          <w:kern w:val="0"/>
          <w:sz w:val="24"/>
          <w:szCs w:val="24"/>
        </w:rPr>
        <w:t>r</w:t>
      </w:r>
      <w:r w:rsidRPr="00524BF4">
        <w:rPr>
          <w:rFonts w:ascii="Book Antiqua" w:hAnsi="Book Antiqua" w:cs="Times New Roman"/>
          <w:kern w:val="0"/>
          <w:sz w:val="24"/>
          <w:szCs w:val="24"/>
        </w:rPr>
        <w:t xml:space="preserve"> = 0.17, </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 6 × 10</w:t>
      </w:r>
      <w:r w:rsidRPr="00524BF4">
        <w:rPr>
          <w:rFonts w:ascii="Book Antiqua" w:hAnsi="Book Antiqua" w:cs="Times New Roman"/>
          <w:kern w:val="0"/>
          <w:sz w:val="24"/>
          <w:szCs w:val="24"/>
          <w:vertAlign w:val="superscript"/>
        </w:rPr>
        <w:t>–4</w:t>
      </w:r>
      <w:r w:rsidR="00D426B3">
        <w:rPr>
          <w:rFonts w:ascii="Book Antiqua" w:hAnsi="Book Antiqua" w:cs="Times New Roman"/>
          <w:kern w:val="0"/>
          <w:sz w:val="24"/>
          <w:szCs w:val="24"/>
        </w:rPr>
        <w:t>;</w:t>
      </w:r>
      <w:r w:rsidRPr="00524BF4">
        <w:rPr>
          <w:rFonts w:ascii="Book Antiqua" w:hAnsi="Book Antiqua" w:cs="Times New Roman"/>
          <w:kern w:val="0"/>
          <w:sz w:val="24"/>
          <w:szCs w:val="24"/>
        </w:rPr>
        <w:t xml:space="preserve">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2C). TOM plot </w:t>
      </w:r>
      <w:r w:rsidR="00486760"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generated from the TOM plot function to verify module correlation (Fig</w:t>
      </w:r>
      <w:r w:rsidR="00486760"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2D). Eigengene</w:t>
      </w:r>
      <w:r w:rsidR="008026DF"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t>
      </w:r>
      <w:r w:rsidR="008026DF" w:rsidRPr="00524BF4">
        <w:rPr>
          <w:rFonts w:ascii="Book Antiqua" w:hAnsi="Book Antiqua" w:cs="Times New Roman"/>
          <w:kern w:val="0"/>
          <w:sz w:val="24"/>
          <w:szCs w:val="24"/>
        </w:rPr>
        <w:t xml:space="preserve">were </w:t>
      </w:r>
      <w:r w:rsidRPr="00524BF4">
        <w:rPr>
          <w:rFonts w:ascii="Book Antiqua" w:hAnsi="Book Antiqua" w:cs="Times New Roman"/>
          <w:kern w:val="0"/>
          <w:sz w:val="24"/>
          <w:szCs w:val="24"/>
        </w:rPr>
        <w:t>treated as representative profiles to quantify module similarity correlation. The dendrogram and heatmap showed the correlation and eigengene adjacency between modules</w:t>
      </w:r>
      <w:r w:rsidR="008026DF" w:rsidRPr="00524BF4">
        <w:rPr>
          <w:rFonts w:ascii="Book Antiqua" w:hAnsi="Book Antiqua" w:cs="Times New Roman"/>
          <w:kern w:val="0"/>
          <w:sz w:val="24"/>
          <w:szCs w:val="24"/>
        </w:rPr>
        <w:t>, respectively</w:t>
      </w:r>
      <w:r w:rsidRPr="00524BF4">
        <w:rPr>
          <w:rFonts w:ascii="Book Antiqua" w:hAnsi="Book Antiqua" w:cs="Times New Roman"/>
          <w:kern w:val="0"/>
          <w:sz w:val="24"/>
          <w:szCs w:val="24"/>
        </w:rPr>
        <w:t xml:space="preserve">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2E).</w:t>
      </w:r>
    </w:p>
    <w:p w14:paraId="1F1CC898" w14:textId="42457104" w:rsidR="001371AD" w:rsidRPr="00524BF4" w:rsidRDefault="00271EC2"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 xml:space="preserve">The gene significance in </w:t>
      </w:r>
      <w:r w:rsidR="008026DF"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blue</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module was imported into Cytoscape software to construct a </w:t>
      </w:r>
      <w:r w:rsidR="008026DF" w:rsidRPr="00524BF4">
        <w:rPr>
          <w:rFonts w:ascii="Book Antiqua" w:hAnsi="Book Antiqua" w:cs="Times New Roman"/>
          <w:kern w:val="0"/>
          <w:sz w:val="24"/>
          <w:szCs w:val="24"/>
        </w:rPr>
        <w:t>WGCN</w:t>
      </w:r>
      <w:r w:rsidRPr="00524BF4">
        <w:rPr>
          <w:rFonts w:ascii="Book Antiqua" w:hAnsi="Book Antiqua" w:cs="Times New Roman"/>
          <w:kern w:val="0"/>
          <w:sz w:val="24"/>
          <w:szCs w:val="24"/>
        </w:rPr>
        <w:t xml:space="preserve">. MCODE was applied to filter </w:t>
      </w:r>
      <w:r w:rsidR="008026DF"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network module and select hub-lncRNA</w:t>
      </w:r>
      <w:r w:rsidR="008026DF" w:rsidRPr="00524BF4">
        <w:rPr>
          <w:rFonts w:ascii="Book Antiqua" w:hAnsi="Book Antiqua" w:cs="Times New Roman"/>
          <w:kern w:val="0"/>
          <w:sz w:val="24"/>
          <w:szCs w:val="24"/>
        </w:rPr>
        <w:t>s</w:t>
      </w:r>
      <w:r w:rsidRPr="00524BF4">
        <w:rPr>
          <w:rFonts w:ascii="Book Antiqua" w:hAnsi="Book Antiqua" w:cs="Times New Roman"/>
          <w:kern w:val="0"/>
          <w:sz w:val="24"/>
          <w:szCs w:val="24"/>
        </w:rPr>
        <w:t>. Weight &gt;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0.4 and MCODE score &gt; 8 combined were selected as significant. NALT1 had the highest score for follow-up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2F).</w:t>
      </w:r>
    </w:p>
    <w:p w14:paraId="7D0D71AD"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77E15911" w14:textId="2489CAC8"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Clinical significance of NALT1</w:t>
      </w:r>
    </w:p>
    <w:p w14:paraId="1B22D731" w14:textId="0909B074"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RT-PCR was used to detect expression of NALT1 in 35 paired samples (GC </w:t>
      </w:r>
      <w:r w:rsidRPr="00524BF4">
        <w:rPr>
          <w:rFonts w:ascii="Book Antiqua" w:hAnsi="Book Antiqua" w:cs="Times New Roman"/>
          <w:i/>
          <w:kern w:val="0"/>
          <w:sz w:val="24"/>
          <w:szCs w:val="24"/>
        </w:rPr>
        <w:t>vs</w:t>
      </w:r>
      <w:r w:rsidRPr="00524BF4">
        <w:rPr>
          <w:rFonts w:ascii="Book Antiqua" w:hAnsi="Book Antiqua" w:cs="Times New Roman"/>
          <w:kern w:val="0"/>
          <w:sz w:val="24"/>
          <w:szCs w:val="24"/>
        </w:rPr>
        <w:t xml:space="preserve"> adjacent noncancerous samples). </w:t>
      </w:r>
      <w:r w:rsidR="008026DF" w:rsidRPr="00524BF4">
        <w:rPr>
          <w:rFonts w:ascii="Book Antiqua" w:hAnsi="Book Antiqua" w:cs="Times New Roman"/>
          <w:kern w:val="0"/>
          <w:sz w:val="24"/>
          <w:szCs w:val="24"/>
        </w:rPr>
        <w:t>It</w:t>
      </w:r>
      <w:r w:rsidRPr="00524BF4">
        <w:rPr>
          <w:rFonts w:ascii="Book Antiqua" w:hAnsi="Book Antiqua" w:cs="Times New Roman"/>
          <w:kern w:val="0"/>
          <w:sz w:val="24"/>
          <w:szCs w:val="24"/>
        </w:rPr>
        <w:t xml:space="preserve"> was obvious that NALT1 was </w:t>
      </w:r>
      <w:r w:rsidR="008026DF" w:rsidRPr="00524BF4">
        <w:rPr>
          <w:rFonts w:ascii="Book Antiqua" w:hAnsi="Book Antiqua" w:cs="Times New Roman"/>
          <w:kern w:val="0"/>
          <w:sz w:val="24"/>
          <w:szCs w:val="24"/>
        </w:rPr>
        <w:t xml:space="preserve">overexpressed </w:t>
      </w:r>
      <w:r w:rsidRPr="00524BF4">
        <w:rPr>
          <w:rFonts w:ascii="Book Antiqua" w:hAnsi="Book Antiqua" w:cs="Times New Roman"/>
          <w:kern w:val="0"/>
          <w:sz w:val="24"/>
          <w:szCs w:val="24"/>
        </w:rPr>
        <w:t>in GC samples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3A). As predicted by bioinformatics, expression of NALT1 was closely related to </w:t>
      </w:r>
      <w:r w:rsidR="008026DF" w:rsidRPr="00524BF4">
        <w:rPr>
          <w:rFonts w:ascii="Book Antiqua" w:hAnsi="Book Antiqua" w:cs="Times New Roman"/>
          <w:kern w:val="0"/>
          <w:sz w:val="24"/>
          <w:szCs w:val="24"/>
        </w:rPr>
        <w:t xml:space="preserve">tumor </w:t>
      </w:r>
      <w:r w:rsidRPr="00524BF4">
        <w:rPr>
          <w:rFonts w:ascii="Book Antiqua" w:hAnsi="Book Antiqua" w:cs="Times New Roman"/>
          <w:kern w:val="0"/>
          <w:sz w:val="24"/>
          <w:szCs w:val="24"/>
        </w:rPr>
        <w:t>differentiation in 336 GC specimens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3B).</w:t>
      </w:r>
    </w:p>
    <w:p w14:paraId="22A62993" w14:textId="63A6BF3C" w:rsidR="00951518" w:rsidRPr="00524BF4" w:rsidRDefault="008026DF"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To</w:t>
      </w:r>
      <w:r w:rsidR="00271EC2" w:rsidRPr="00524BF4">
        <w:rPr>
          <w:rFonts w:ascii="Book Antiqua" w:hAnsi="Book Antiqua" w:cs="Times New Roman"/>
          <w:kern w:val="0"/>
          <w:sz w:val="24"/>
          <w:szCs w:val="24"/>
        </w:rPr>
        <w:t xml:space="preserve"> explore </w:t>
      </w:r>
      <w:r w:rsidRPr="00524BF4">
        <w:rPr>
          <w:rFonts w:ascii="Book Antiqua" w:hAnsi="Book Antiqua" w:cs="Times New Roman"/>
          <w:kern w:val="0"/>
          <w:sz w:val="24"/>
          <w:szCs w:val="24"/>
        </w:rPr>
        <w:t xml:space="preserve">further </w:t>
      </w:r>
      <w:r w:rsidR="00271EC2" w:rsidRPr="00524BF4">
        <w:rPr>
          <w:rFonts w:ascii="Book Antiqua" w:hAnsi="Book Antiqua" w:cs="Times New Roman"/>
          <w:kern w:val="0"/>
          <w:sz w:val="24"/>
          <w:szCs w:val="24"/>
        </w:rPr>
        <w:t>the relationship between NALT1 and clinicopathologic</w:t>
      </w:r>
      <w:r w:rsidRPr="00524BF4">
        <w:rPr>
          <w:rFonts w:ascii="Book Antiqua" w:hAnsi="Book Antiqua" w:cs="Times New Roman"/>
          <w:kern w:val="0"/>
          <w:sz w:val="24"/>
          <w:szCs w:val="24"/>
        </w:rPr>
        <w:t>al</w:t>
      </w:r>
      <w:r w:rsidR="00271EC2" w:rsidRPr="00524BF4">
        <w:rPr>
          <w:rFonts w:ascii="Book Antiqua" w:hAnsi="Book Antiqua" w:cs="Times New Roman"/>
          <w:kern w:val="0"/>
          <w:sz w:val="24"/>
          <w:szCs w:val="24"/>
        </w:rPr>
        <w:t xml:space="preserve"> parameters, we grouped them according to the expression level of NALT1. The median value of NALT1 expression was set as the cutoff value in 336 samples. </w:t>
      </w:r>
      <w:r w:rsidRPr="00524BF4">
        <w:rPr>
          <w:rFonts w:ascii="Book Antiqua" w:hAnsi="Book Antiqua" w:cs="Times New Roman"/>
          <w:kern w:val="0"/>
          <w:sz w:val="24"/>
          <w:szCs w:val="24"/>
        </w:rPr>
        <w:t>One hundred and seventy-seven (</w:t>
      </w:r>
      <w:r w:rsidR="00271EC2" w:rsidRPr="00524BF4">
        <w:rPr>
          <w:rFonts w:ascii="Book Antiqua" w:hAnsi="Book Antiqua" w:cs="Times New Roman"/>
          <w:kern w:val="0"/>
          <w:sz w:val="24"/>
          <w:szCs w:val="24"/>
        </w:rPr>
        <w:t>52.7%</w:t>
      </w:r>
      <w:r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 samples were assigned to the overexpressed group and </w:t>
      </w:r>
      <w:r w:rsidRPr="00524BF4">
        <w:rPr>
          <w:rFonts w:ascii="Book Antiqua" w:hAnsi="Book Antiqua" w:cs="Times New Roman"/>
          <w:kern w:val="0"/>
          <w:sz w:val="24"/>
          <w:szCs w:val="24"/>
        </w:rPr>
        <w:t>159 (</w:t>
      </w:r>
      <w:r w:rsidR="00271EC2" w:rsidRPr="00524BF4">
        <w:rPr>
          <w:rFonts w:ascii="Book Antiqua" w:hAnsi="Book Antiqua" w:cs="Times New Roman"/>
          <w:kern w:val="0"/>
          <w:sz w:val="24"/>
          <w:szCs w:val="24"/>
        </w:rPr>
        <w:t>47.3</w:t>
      </w:r>
      <w:r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to the</w:t>
      </w:r>
      <w:r w:rsidR="00271EC2" w:rsidRPr="00524BF4">
        <w:rPr>
          <w:rFonts w:ascii="Book Antiqua" w:hAnsi="Book Antiqua" w:cs="Times New Roman"/>
          <w:kern w:val="0"/>
          <w:sz w:val="24"/>
          <w:szCs w:val="24"/>
        </w:rPr>
        <w:t xml:space="preserve"> weak expression group. Table 2 summarizes the correlation between clinicopathological parameters and NALT1 expression levels. Not surprisingly, expression of NALT1 </w:t>
      </w:r>
      <w:r w:rsidRPr="00524BF4">
        <w:rPr>
          <w:rFonts w:ascii="Book Antiqua" w:hAnsi="Book Antiqua" w:cs="Times New Roman"/>
          <w:kern w:val="0"/>
          <w:sz w:val="24"/>
          <w:szCs w:val="24"/>
        </w:rPr>
        <w:t xml:space="preserve">was </w:t>
      </w:r>
      <w:r w:rsidR="00271EC2" w:rsidRPr="00524BF4">
        <w:rPr>
          <w:rFonts w:ascii="Book Antiqua" w:hAnsi="Book Antiqua" w:cs="Times New Roman"/>
          <w:kern w:val="0"/>
          <w:sz w:val="24"/>
          <w:szCs w:val="24"/>
        </w:rPr>
        <w:t>closely related to</w:t>
      </w:r>
      <w:r w:rsidR="00271EC2" w:rsidRPr="00524BF4">
        <w:rPr>
          <w:rFonts w:ascii="Book Antiqua" w:hAnsi="Book Antiqua"/>
          <w:kern w:val="0"/>
          <w:sz w:val="24"/>
          <w:szCs w:val="24"/>
        </w:rPr>
        <w:t xml:space="preserve"> </w:t>
      </w:r>
      <w:r w:rsidR="00271EC2" w:rsidRPr="00524BF4">
        <w:rPr>
          <w:rFonts w:ascii="Book Antiqua" w:hAnsi="Book Antiqua" w:cs="Times New Roman"/>
          <w:kern w:val="0"/>
          <w:sz w:val="24"/>
          <w:szCs w:val="24"/>
        </w:rPr>
        <w:t>tumor differentiation (</w:t>
      </w:r>
      <w:r w:rsidR="00271EC2" w:rsidRPr="00524BF4">
        <w:rPr>
          <w:rFonts w:ascii="Book Antiqua" w:hAnsi="Book Antiqua" w:cs="Times New Roman"/>
          <w:i/>
          <w:kern w:val="0"/>
          <w:sz w:val="24"/>
          <w:szCs w:val="24"/>
        </w:rPr>
        <w:t>P</w:t>
      </w:r>
      <w:r w:rsidRPr="00524BF4">
        <w:rPr>
          <w:rFonts w:ascii="Book Antiqua" w:hAnsi="Book Antiqua" w:cs="Times New Roman"/>
          <w:i/>
          <w:kern w:val="0"/>
          <w:sz w:val="24"/>
          <w:szCs w:val="24"/>
        </w:rPr>
        <w:t xml:space="preserve"> </w:t>
      </w:r>
      <w:r w:rsidR="00271EC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 xml:space="preserve">0.000, </w:t>
      </w:r>
      <w:r w:rsidR="00271EC2" w:rsidRPr="00524BF4">
        <w:rPr>
          <w:rFonts w:ascii="Book Antiqua" w:hAnsi="Book Antiqua" w:cs="Times New Roman"/>
          <w:i/>
          <w:iCs/>
          <w:kern w:val="0"/>
          <w:sz w:val="24"/>
          <w:szCs w:val="24"/>
        </w:rPr>
        <w:sym w:font="Symbol" w:char="F063"/>
      </w:r>
      <w:r w:rsidR="00271EC2" w:rsidRPr="00524BF4">
        <w:rPr>
          <w:rFonts w:ascii="Book Antiqua" w:hAnsi="Book Antiqua" w:cs="Times New Roman"/>
          <w:kern w:val="0"/>
          <w:sz w:val="24"/>
          <w:szCs w:val="24"/>
          <w:vertAlign w:val="superscript"/>
        </w:rPr>
        <w:t>2</w:t>
      </w:r>
      <w:r w:rsidRPr="00524BF4">
        <w:rPr>
          <w:rFonts w:ascii="Book Antiqua" w:hAnsi="Book Antiqua" w:cs="Times New Roman"/>
          <w:kern w:val="0"/>
          <w:sz w:val="24"/>
          <w:szCs w:val="24"/>
          <w:vertAlign w:val="superscript"/>
        </w:rPr>
        <w:t xml:space="preserve"> </w:t>
      </w:r>
      <w:r w:rsidR="00271EC2" w:rsidRPr="00524BF4">
        <w:rPr>
          <w:rFonts w:ascii="Book Antiqua" w:hAnsi="Book Antiqua" w:cs="Times New Roman"/>
          <w:kern w:val="0"/>
          <w:sz w:val="24"/>
          <w:szCs w:val="24"/>
        </w:rPr>
        <w:t>= 247.392) and TNM stage (</w:t>
      </w:r>
      <w:r w:rsidR="00271EC2" w:rsidRPr="00524BF4">
        <w:rPr>
          <w:rFonts w:ascii="Book Antiqua" w:hAnsi="Book Antiqua" w:cs="Times New Roman"/>
          <w:i/>
          <w:kern w:val="0"/>
          <w:sz w:val="24"/>
          <w:szCs w:val="24"/>
        </w:rPr>
        <w:t>P</w:t>
      </w:r>
      <w:r w:rsidRPr="00524BF4">
        <w:rPr>
          <w:rFonts w:ascii="Book Antiqua" w:hAnsi="Book Antiqua" w:cs="Times New Roman"/>
          <w:i/>
          <w:kern w:val="0"/>
          <w:sz w:val="24"/>
          <w:szCs w:val="24"/>
        </w:rPr>
        <w:t xml:space="preserve"> </w:t>
      </w:r>
      <w:r w:rsidR="00271EC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271EC2" w:rsidRPr="00524BF4">
        <w:rPr>
          <w:rFonts w:ascii="Book Antiqua" w:hAnsi="Book Antiqua" w:cs="Times New Roman"/>
          <w:kern w:val="0"/>
          <w:sz w:val="24"/>
          <w:szCs w:val="24"/>
        </w:rPr>
        <w:t xml:space="preserve">0.001, </w:t>
      </w:r>
      <w:r w:rsidR="00271EC2" w:rsidRPr="00524BF4">
        <w:rPr>
          <w:rFonts w:ascii="Book Antiqua" w:hAnsi="Book Antiqua" w:cs="Times New Roman"/>
          <w:i/>
          <w:iCs/>
          <w:kern w:val="0"/>
          <w:sz w:val="24"/>
          <w:szCs w:val="24"/>
        </w:rPr>
        <w:sym w:font="Symbol" w:char="F063"/>
      </w:r>
      <w:r w:rsidR="00271EC2" w:rsidRPr="00524BF4">
        <w:rPr>
          <w:rFonts w:ascii="Book Antiqua" w:hAnsi="Book Antiqua" w:cs="Times New Roman"/>
          <w:kern w:val="0"/>
          <w:sz w:val="24"/>
          <w:szCs w:val="24"/>
          <w:vertAlign w:val="superscript"/>
        </w:rPr>
        <w:t>2</w:t>
      </w:r>
      <w:r w:rsidRPr="00524BF4">
        <w:rPr>
          <w:rFonts w:ascii="Book Antiqua" w:hAnsi="Book Antiqua" w:cs="Times New Roman"/>
          <w:kern w:val="0"/>
          <w:sz w:val="24"/>
          <w:szCs w:val="24"/>
          <w:vertAlign w:val="superscript"/>
        </w:rPr>
        <w:t xml:space="preserve"> </w:t>
      </w:r>
      <w:r w:rsidR="00271EC2" w:rsidRPr="00524BF4">
        <w:rPr>
          <w:rFonts w:ascii="Book Antiqua" w:hAnsi="Book Antiqua" w:cs="Times New Roman"/>
          <w:kern w:val="0"/>
          <w:sz w:val="24"/>
          <w:szCs w:val="24"/>
        </w:rPr>
        <w:t>= 17.625).</w:t>
      </w:r>
    </w:p>
    <w:p w14:paraId="5B95BDC6" w14:textId="5ECAC6E3" w:rsidR="00951518" w:rsidRPr="00524BF4" w:rsidRDefault="00271EC2"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lastRenderedPageBreak/>
        <w:t>Of the 336 patients, 319 had complete follow-up data, and 196 (58.3</w:t>
      </w:r>
      <w:r w:rsidR="008026D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died before the end of follow-up. DFS </w:t>
      </w:r>
      <w:r w:rsidR="008026DF" w:rsidRPr="00524BF4">
        <w:rPr>
          <w:rFonts w:ascii="Book Antiqua" w:hAnsi="Book Antiqua" w:cs="Times New Roman"/>
          <w:kern w:val="0"/>
          <w:sz w:val="24"/>
          <w:szCs w:val="24"/>
        </w:rPr>
        <w:t>was</w:t>
      </w:r>
      <w:r w:rsidRPr="00524BF4">
        <w:rPr>
          <w:rFonts w:ascii="Book Antiqua" w:hAnsi="Book Antiqua" w:cs="Times New Roman"/>
          <w:kern w:val="0"/>
          <w:sz w:val="24"/>
          <w:szCs w:val="24"/>
        </w:rPr>
        <w:t xml:space="preserve"> 5</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91 mo, with a median of 33 mo, and OS was </w:t>
      </w:r>
      <w:r w:rsidR="008026DF" w:rsidRPr="00524BF4">
        <w:rPr>
          <w:rFonts w:ascii="Book Antiqua" w:hAnsi="Book Antiqua" w:cs="Times New Roman"/>
          <w:kern w:val="0"/>
          <w:sz w:val="24"/>
          <w:szCs w:val="24"/>
        </w:rPr>
        <w:t>7</w:t>
      </w:r>
      <w:r w:rsidR="002D0353"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91 mo, with a median of </w:t>
      </w:r>
      <w:r w:rsidRPr="00524BF4">
        <w:rPr>
          <w:rFonts w:ascii="Book Antiqua" w:hAnsi="Book Antiqua" w:cs="Times New Roman"/>
          <w:kern w:val="0"/>
          <w:sz w:val="24"/>
          <w:szCs w:val="24"/>
        </w:rPr>
        <w:t xml:space="preserve">45.5 mo. Patients with overexpression of NALT1 showed poorer DFS (45.24 </w:t>
      </w:r>
      <w:r w:rsidRPr="00524BF4">
        <w:rPr>
          <w:rFonts w:ascii="Book Antiqua" w:hAnsi="Book Antiqua" w:cs="Times New Roman"/>
          <w:i/>
          <w:iCs/>
          <w:kern w:val="0"/>
          <w:sz w:val="24"/>
          <w:szCs w:val="24"/>
        </w:rPr>
        <w:t>vs</w:t>
      </w:r>
      <w:r w:rsidRPr="00524BF4">
        <w:rPr>
          <w:rFonts w:ascii="Book Antiqua" w:hAnsi="Book Antiqua" w:cs="Times New Roman"/>
          <w:kern w:val="0"/>
          <w:sz w:val="24"/>
          <w:szCs w:val="24"/>
        </w:rPr>
        <w:t xml:space="preserve"> 33.69 m</w:t>
      </w:r>
      <w:r w:rsidR="008026DF" w:rsidRPr="00524BF4">
        <w:rPr>
          <w:rFonts w:ascii="Book Antiqua" w:hAnsi="Book Antiqua" w:cs="Times New Roman"/>
          <w:kern w:val="0"/>
          <w:sz w:val="24"/>
          <w:szCs w:val="24"/>
        </w:rPr>
        <w:t>o</w:t>
      </w:r>
      <w:r w:rsidRPr="00524BF4">
        <w:rPr>
          <w:rFonts w:ascii="Book Antiqua" w:hAnsi="Book Antiqua" w:cs="Times New Roman"/>
          <w:kern w:val="0"/>
          <w:sz w:val="24"/>
          <w:szCs w:val="24"/>
        </w:rPr>
        <w:t xml:space="preserve">,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0.01) and OS (50.30 </w:t>
      </w:r>
      <w:r w:rsidRPr="00524BF4">
        <w:rPr>
          <w:rFonts w:ascii="Book Antiqua" w:hAnsi="Book Antiqua" w:cs="Times New Roman"/>
          <w:i/>
          <w:iCs/>
          <w:kern w:val="0"/>
          <w:sz w:val="24"/>
          <w:szCs w:val="24"/>
        </w:rPr>
        <w:t>vs</w:t>
      </w:r>
      <w:r w:rsidRPr="00524BF4">
        <w:rPr>
          <w:rFonts w:ascii="Book Antiqua" w:hAnsi="Book Antiqua" w:cs="Times New Roman"/>
          <w:kern w:val="0"/>
          <w:sz w:val="24"/>
          <w:szCs w:val="24"/>
        </w:rPr>
        <w:t xml:space="preserve"> 40.88 m</w:t>
      </w:r>
      <w:r w:rsidR="008026DF" w:rsidRPr="00524BF4">
        <w:rPr>
          <w:rFonts w:ascii="Book Antiqua" w:hAnsi="Book Antiqua" w:cs="Times New Roman"/>
          <w:kern w:val="0"/>
          <w:sz w:val="24"/>
          <w:szCs w:val="24"/>
        </w:rPr>
        <w:t>o</w:t>
      </w:r>
      <w:r w:rsidRPr="00524BF4">
        <w:rPr>
          <w:rFonts w:ascii="Book Antiqua" w:hAnsi="Book Antiqua" w:cs="Times New Roman"/>
          <w:kern w:val="0"/>
          <w:sz w:val="24"/>
          <w:szCs w:val="24"/>
        </w:rPr>
        <w:t xml:space="preserve">,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0.01) (Table 1,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3C, 3D). Multiple factor analysis included the clinicopathological parameters </w:t>
      </w:r>
      <w:r w:rsidR="008026DF" w:rsidRPr="00524BF4">
        <w:rPr>
          <w:rFonts w:ascii="Book Antiqua" w:hAnsi="Book Antiqua" w:cs="Times New Roman"/>
          <w:kern w:val="0"/>
          <w:sz w:val="24"/>
          <w:szCs w:val="24"/>
        </w:rPr>
        <w:t>with</w:t>
      </w:r>
      <w:r w:rsidRPr="00524BF4">
        <w:rPr>
          <w:rFonts w:ascii="Book Antiqua" w:hAnsi="Book Antiqua" w:cs="Times New Roman"/>
          <w:i/>
          <w:kern w:val="0"/>
          <w:sz w:val="24"/>
          <w:szCs w:val="24"/>
        </w:rPr>
        <w:t xml:space="preserve"> P </w:t>
      </w:r>
      <w:r w:rsidR="008026DF" w:rsidRPr="00524BF4">
        <w:rPr>
          <w:rFonts w:ascii="Book Antiqua" w:hAnsi="Book Antiqua" w:cs="Times New Roman"/>
          <w:kern w:val="0"/>
          <w:sz w:val="24"/>
          <w:szCs w:val="24"/>
        </w:rPr>
        <w:t>&lt;</w:t>
      </w:r>
      <w:r w:rsidRPr="00524BF4">
        <w:rPr>
          <w:rFonts w:ascii="Book Antiqua" w:hAnsi="Book Antiqua" w:cs="Times New Roman"/>
          <w:kern w:val="0"/>
          <w:sz w:val="24"/>
          <w:szCs w:val="24"/>
        </w:rPr>
        <w:t xml:space="preserve"> 0.05 in univariate analysis. A backward stepwise method was applied in </w:t>
      </w:r>
      <w:r w:rsidR="008026DF"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Cox proportional hazards model. TNM </w:t>
      </w:r>
      <w:r w:rsidR="008026DF" w:rsidRPr="00524BF4">
        <w:rPr>
          <w:rFonts w:ascii="Book Antiqua" w:hAnsi="Book Antiqua" w:cs="Times New Roman"/>
          <w:kern w:val="0"/>
          <w:sz w:val="24"/>
          <w:szCs w:val="24"/>
        </w:rPr>
        <w:t xml:space="preserve">stage </w:t>
      </w:r>
      <w:r w:rsidRPr="00524BF4">
        <w:rPr>
          <w:rFonts w:ascii="Book Antiqua" w:hAnsi="Book Antiqua" w:cs="Times New Roman"/>
          <w:kern w:val="0"/>
          <w:sz w:val="24"/>
          <w:szCs w:val="24"/>
        </w:rPr>
        <w:t>and expression of NALT1 served as independent prognostic factor</w:t>
      </w:r>
      <w:r w:rsidR="008026DF"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for prediction of DFS </w:t>
      </w:r>
      <w:r w:rsidR="008026D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TNM: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0.01, </w:t>
      </w:r>
      <w:r w:rsidR="008026DF" w:rsidRPr="00524BF4">
        <w:rPr>
          <w:rFonts w:ascii="Book Antiqua" w:hAnsi="Book Antiqua" w:cs="Times New Roman"/>
          <w:kern w:val="0"/>
          <w:sz w:val="24"/>
          <w:szCs w:val="24"/>
        </w:rPr>
        <w:t>hazard ratio (</w:t>
      </w:r>
      <w:r w:rsidRPr="00524BF4">
        <w:rPr>
          <w:rFonts w:ascii="Book Antiqua" w:hAnsi="Book Antiqua" w:cs="Times New Roman"/>
          <w:kern w:val="0"/>
          <w:sz w:val="24"/>
          <w:szCs w:val="24"/>
        </w:rPr>
        <w:t>HR</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125.49, 95%</w:t>
      </w:r>
      <w:r w:rsidR="008026DF" w:rsidRPr="00524BF4">
        <w:rPr>
          <w:rFonts w:ascii="Book Antiqua" w:hAnsi="Book Antiqua" w:cs="Times New Roman"/>
          <w:kern w:val="0"/>
          <w:sz w:val="24"/>
          <w:szCs w:val="24"/>
        </w:rPr>
        <w:t xml:space="preserve"> confidence interval (</w:t>
      </w:r>
      <w:r w:rsidRPr="00524BF4">
        <w:rPr>
          <w:rFonts w:ascii="Book Antiqua" w:hAnsi="Book Antiqua" w:cs="Times New Roman"/>
          <w:kern w:val="0"/>
          <w:sz w:val="24"/>
          <w:szCs w:val="24"/>
        </w:rPr>
        <w:t>CI</w:t>
      </w:r>
      <w:r w:rsidR="008026DF" w:rsidRPr="00524BF4">
        <w:rPr>
          <w:rFonts w:ascii="Book Antiqua" w:hAnsi="Book Antiqua" w:cs="Times New Roman"/>
          <w:kern w:val="0"/>
          <w:sz w:val="24"/>
          <w:szCs w:val="24"/>
        </w:rPr>
        <w:t>)</w:t>
      </w:r>
      <w:r w:rsidRPr="00524BF4">
        <w:rPr>
          <w:rFonts w:ascii="Book Antiqua" w:hAnsi="Book Antiqua" w:cs="Times New Roman"/>
          <w:kern w:val="0"/>
          <w:sz w:val="24"/>
          <w:szCs w:val="24"/>
        </w:rPr>
        <w:t>: 42.47</w:t>
      </w:r>
      <w:r w:rsidR="008026DF"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370.76; NALT1: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0.02, HR</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0.71, 95%CI: 0.53</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0.96; Table 3) and OS (TNM: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0.01, HR</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87.98, 95%CI: 37.29</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207.38; NALT1: </w:t>
      </w:r>
      <w:r w:rsidRPr="00524BF4">
        <w:rPr>
          <w:rFonts w:ascii="Book Antiqua" w:hAnsi="Book Antiqua" w:cs="Times New Roman"/>
          <w:i/>
          <w:kern w:val="0"/>
          <w:sz w:val="24"/>
          <w:szCs w:val="24"/>
        </w:rPr>
        <w:t>P</w:t>
      </w:r>
      <w:r w:rsidR="008026DF"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0.02, HR</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w:t>
      </w:r>
      <w:r w:rsidR="008026DF"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0.71, 95%CI: 0.52</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0.95; Table 3).</w:t>
      </w:r>
    </w:p>
    <w:p w14:paraId="243CD752"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1A9E38D0" w14:textId="0419CB43"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NALT1 was overexpressed and associated with invasion and metastasis of GC</w:t>
      </w:r>
    </w:p>
    <w:p w14:paraId="42F63BE9" w14:textId="5A9B38A5" w:rsidR="00951518"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Similar to overexpression in GC tissues, NALT1 was also overexpressed in GC (SGC-7901 and BGC-823) cells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4A). </w:t>
      </w:r>
      <w:r w:rsidR="008026DF" w:rsidRPr="00524BF4">
        <w:rPr>
          <w:rFonts w:ascii="Book Antiqua" w:hAnsi="Book Antiqua" w:cs="Times New Roman"/>
          <w:kern w:val="0"/>
          <w:sz w:val="24"/>
          <w:szCs w:val="24"/>
        </w:rPr>
        <w:t>T</w:t>
      </w:r>
      <w:r w:rsidRPr="00524BF4">
        <w:rPr>
          <w:rFonts w:ascii="Book Antiqua" w:hAnsi="Book Antiqua" w:cs="Times New Roman"/>
          <w:kern w:val="0"/>
          <w:sz w:val="24"/>
          <w:szCs w:val="24"/>
        </w:rPr>
        <w:t>o evaluate the biology of NALT1 in GC, NALT1 siRNAs were transfected into GC cell lines. Two siRNAs targeting NALT1 were detected (si-NALT1#1, si-NALT1#2), among which si-NALT1#1 was the most effective siRNA to remove NALT1 expression and was selected for subsequent research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4B). Scrape and Transwell assay</w:t>
      </w:r>
      <w:r w:rsidR="008026DF"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were performed to evaluate the effect of NALT1 on cell invasion and metastasis. </w:t>
      </w:r>
      <w:r w:rsidR="008026DF" w:rsidRPr="00524BF4">
        <w:rPr>
          <w:rFonts w:ascii="Book Antiqua" w:hAnsi="Book Antiqua" w:cs="Times New Roman"/>
          <w:kern w:val="0"/>
          <w:sz w:val="24"/>
          <w:szCs w:val="24"/>
        </w:rPr>
        <w:t>D</w:t>
      </w:r>
      <w:r w:rsidRPr="00524BF4">
        <w:rPr>
          <w:rFonts w:ascii="Book Antiqua" w:hAnsi="Book Antiqua" w:cs="Times New Roman"/>
          <w:kern w:val="0"/>
          <w:sz w:val="24"/>
          <w:szCs w:val="24"/>
        </w:rPr>
        <w:t>ecrease of NALT1 expression</w:t>
      </w:r>
      <w:r w:rsidR="008026DF" w:rsidRPr="00524BF4">
        <w:rPr>
          <w:rFonts w:ascii="Book Antiqua" w:hAnsi="Book Antiqua" w:cs="Times New Roman"/>
          <w:kern w:val="0"/>
          <w:sz w:val="24"/>
          <w:szCs w:val="24"/>
        </w:rPr>
        <w:t xml:space="preserve"> significantly decreased cell</w:t>
      </w:r>
      <w:r w:rsidRPr="00524BF4">
        <w:rPr>
          <w:rFonts w:ascii="Book Antiqua" w:hAnsi="Book Antiqua" w:cs="Times New Roman"/>
          <w:kern w:val="0"/>
          <w:sz w:val="24"/>
          <w:szCs w:val="24"/>
        </w:rPr>
        <w:t xml:space="preserve"> migration (Fig</w:t>
      </w:r>
      <w:r w:rsidR="008026DF"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4C</w:t>
      </w:r>
      <w:r w:rsidR="00A337D1" w:rsidRPr="00524BF4">
        <w:rPr>
          <w:rFonts w:ascii="Book Antiqua" w:hAnsi="Book Antiqua" w:cs="Times New Roman"/>
          <w:kern w:val="0"/>
          <w:sz w:val="24"/>
          <w:szCs w:val="24"/>
        </w:rPr>
        <w:t xml:space="preserve"> and </w:t>
      </w:r>
      <w:r w:rsidRPr="00524BF4">
        <w:rPr>
          <w:rFonts w:ascii="Book Antiqua" w:hAnsi="Book Antiqua" w:cs="Times New Roman"/>
          <w:kern w:val="0"/>
          <w:sz w:val="24"/>
          <w:szCs w:val="24"/>
        </w:rPr>
        <w:t xml:space="preserve">D). </w:t>
      </w:r>
    </w:p>
    <w:p w14:paraId="73075A0A" w14:textId="77777777" w:rsidR="002D0353" w:rsidRPr="00524BF4" w:rsidRDefault="002D0353" w:rsidP="00524BF4">
      <w:pPr>
        <w:adjustRightInd w:val="0"/>
        <w:snapToGrid w:val="0"/>
        <w:spacing w:line="360" w:lineRule="auto"/>
        <w:rPr>
          <w:rFonts w:ascii="Book Antiqua" w:hAnsi="Book Antiqua" w:cs="Times New Roman"/>
          <w:b/>
          <w:kern w:val="0"/>
          <w:sz w:val="24"/>
          <w:szCs w:val="24"/>
        </w:rPr>
      </w:pPr>
    </w:p>
    <w:p w14:paraId="7B6523E5" w14:textId="64EF9393" w:rsidR="00951518" w:rsidRPr="00524BF4" w:rsidRDefault="00271EC2"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NALT1 and NOTCH1 affect invasion and metastasis synergistically</w:t>
      </w:r>
    </w:p>
    <w:p w14:paraId="5902A92A" w14:textId="521C413A" w:rsidR="001371AD" w:rsidRPr="00524BF4" w:rsidRDefault="00271EC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Bioinformatics analysis showed that NALT1 was 10</w:t>
      </w:r>
      <w:r w:rsidR="00E402F3"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kb upstream of NOTCH1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5A, http://asia.ensembl.org). </w:t>
      </w:r>
      <w:r w:rsidR="00E402F3" w:rsidRPr="00524BF4">
        <w:rPr>
          <w:rFonts w:ascii="Book Antiqua" w:hAnsi="Book Antiqua" w:cs="Times New Roman"/>
          <w:kern w:val="0"/>
          <w:sz w:val="24"/>
          <w:szCs w:val="24"/>
        </w:rPr>
        <w:t>E</w:t>
      </w:r>
      <w:r w:rsidRPr="00524BF4">
        <w:rPr>
          <w:rFonts w:ascii="Book Antiqua" w:hAnsi="Book Antiqua" w:cs="Times New Roman"/>
          <w:kern w:val="0"/>
          <w:sz w:val="24"/>
          <w:szCs w:val="24"/>
        </w:rPr>
        <w:t>xpression of NOTCH1 in GC was verified by western</w:t>
      </w:r>
      <w:r w:rsidR="00E402F3"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blot</w:t>
      </w:r>
      <w:r w:rsidR="00E402F3" w:rsidRPr="00524BF4">
        <w:rPr>
          <w:rFonts w:ascii="Book Antiqua" w:hAnsi="Book Antiqua" w:cs="Times New Roman"/>
          <w:kern w:val="0"/>
          <w:sz w:val="24"/>
          <w:szCs w:val="24"/>
        </w:rPr>
        <w:t>ting</w:t>
      </w:r>
      <w:r w:rsidRPr="00524BF4">
        <w:rPr>
          <w:rFonts w:ascii="Book Antiqua" w:hAnsi="Book Antiqua" w:cs="Times New Roman"/>
          <w:kern w:val="0"/>
          <w:sz w:val="24"/>
          <w:szCs w:val="24"/>
        </w:rPr>
        <w:t xml:space="preserve"> and RT-PCR. It showed that </w:t>
      </w:r>
      <w:r w:rsidR="00E402F3" w:rsidRPr="00524BF4">
        <w:rPr>
          <w:rFonts w:ascii="Book Antiqua" w:hAnsi="Book Antiqua" w:cs="Times New Roman"/>
          <w:kern w:val="0"/>
          <w:sz w:val="24"/>
          <w:szCs w:val="24"/>
        </w:rPr>
        <w:t xml:space="preserve">compared with control GES-1 cells, </w:t>
      </w:r>
      <w:r w:rsidRPr="00524BF4">
        <w:rPr>
          <w:rFonts w:ascii="Book Antiqua" w:hAnsi="Book Antiqua" w:cs="Times New Roman"/>
          <w:kern w:val="0"/>
          <w:sz w:val="24"/>
          <w:szCs w:val="24"/>
        </w:rPr>
        <w:t xml:space="preserve">NOTCH1 was overexpressed in BGC-823 and SGC-7901 </w:t>
      </w:r>
      <w:r w:rsidR="00E402F3" w:rsidRPr="00524BF4">
        <w:rPr>
          <w:rFonts w:ascii="Book Antiqua" w:hAnsi="Book Antiqua" w:cs="Times New Roman"/>
          <w:kern w:val="0"/>
          <w:sz w:val="24"/>
          <w:szCs w:val="24"/>
        </w:rPr>
        <w:t xml:space="preserve">cells </w:t>
      </w:r>
      <w:r w:rsidRPr="00524BF4">
        <w:rPr>
          <w:rFonts w:ascii="Book Antiqua" w:hAnsi="Book Antiqua" w:cs="Times New Roman"/>
          <w:kern w:val="0"/>
          <w:sz w:val="24"/>
          <w:szCs w:val="24"/>
        </w:rPr>
        <w:t>at mRNA and protein level</w:t>
      </w:r>
      <w:r w:rsidR="00E402F3"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(Fig</w:t>
      </w:r>
      <w:r w:rsidR="00B334A5"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5B, 5C). With the downregulation of NALT1 expression, expression of NOTCH1 also decreased. Moreover, both the mRNA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5D) and protein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5E) </w:t>
      </w:r>
      <w:r w:rsidR="00E402F3" w:rsidRPr="00524BF4">
        <w:rPr>
          <w:rFonts w:ascii="Book Antiqua" w:hAnsi="Book Antiqua" w:cs="Times New Roman"/>
          <w:kern w:val="0"/>
          <w:sz w:val="24"/>
          <w:szCs w:val="24"/>
        </w:rPr>
        <w:t xml:space="preserve">levels </w:t>
      </w:r>
      <w:r w:rsidRPr="00524BF4">
        <w:rPr>
          <w:rFonts w:ascii="Book Antiqua" w:hAnsi="Book Antiqua" w:cs="Times New Roman"/>
          <w:kern w:val="0"/>
          <w:sz w:val="24"/>
          <w:szCs w:val="24"/>
        </w:rPr>
        <w:t xml:space="preserve">of NOTCH1 were all significantly decreased. NALT1 may regulate NOTCH1 at the transcriptional level. As mentioned above, we found that </w:t>
      </w:r>
      <w:r w:rsidRPr="00524BF4">
        <w:rPr>
          <w:rFonts w:ascii="Book Antiqua" w:hAnsi="Book Antiqua" w:cs="Times New Roman"/>
          <w:kern w:val="0"/>
          <w:sz w:val="24"/>
          <w:szCs w:val="24"/>
        </w:rPr>
        <w:lastRenderedPageBreak/>
        <w:t>downregulating expression of NALT1 significantly inhibit</w:t>
      </w:r>
      <w:r w:rsidR="00E402F3" w:rsidRPr="00524BF4">
        <w:rPr>
          <w:rFonts w:ascii="Book Antiqua" w:hAnsi="Book Antiqua" w:cs="Times New Roman"/>
          <w:kern w:val="0"/>
          <w:sz w:val="24"/>
          <w:szCs w:val="24"/>
        </w:rPr>
        <w:t>ed</w:t>
      </w:r>
      <w:r w:rsidRPr="00524BF4">
        <w:rPr>
          <w:rFonts w:ascii="Book Antiqua" w:hAnsi="Book Antiqua" w:cs="Times New Roman"/>
          <w:kern w:val="0"/>
          <w:sz w:val="24"/>
          <w:szCs w:val="24"/>
        </w:rPr>
        <w:t xml:space="preserve"> the </w:t>
      </w:r>
      <w:r w:rsidR="00E402F3" w:rsidRPr="00524BF4">
        <w:rPr>
          <w:rFonts w:ascii="Book Antiqua" w:hAnsi="Book Antiqua" w:cs="Times New Roman"/>
          <w:kern w:val="0"/>
          <w:sz w:val="24"/>
          <w:szCs w:val="24"/>
        </w:rPr>
        <w:t xml:space="preserve">invasiveness </w:t>
      </w:r>
      <w:r w:rsidRPr="00524BF4">
        <w:rPr>
          <w:rFonts w:ascii="Book Antiqua" w:hAnsi="Book Antiqua" w:cs="Times New Roman"/>
          <w:kern w:val="0"/>
          <w:sz w:val="24"/>
          <w:szCs w:val="24"/>
        </w:rPr>
        <w:t>of GC cells</w:t>
      </w:r>
      <w:r w:rsidR="00246580"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but</w:t>
      </w:r>
      <w:r w:rsidRPr="00524BF4">
        <w:rPr>
          <w:rFonts w:ascii="Book Antiqua" w:hAnsi="Book Antiqua"/>
          <w:kern w:val="0"/>
          <w:sz w:val="24"/>
          <w:szCs w:val="24"/>
        </w:rPr>
        <w:t xml:space="preserve"> </w:t>
      </w:r>
      <w:r w:rsidRPr="00524BF4">
        <w:rPr>
          <w:rFonts w:ascii="Book Antiqua" w:hAnsi="Book Antiqua" w:cs="Times New Roman"/>
          <w:kern w:val="0"/>
          <w:sz w:val="24"/>
          <w:szCs w:val="24"/>
        </w:rPr>
        <w:t>this decrease was partially abolished by overexpression of NOTCH1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5F</w:t>
      </w:r>
      <w:r w:rsidR="00A337D1" w:rsidRPr="00524BF4">
        <w:rPr>
          <w:rFonts w:ascii="Book Antiqua" w:hAnsi="Book Antiqua" w:cs="Times New Roman"/>
          <w:kern w:val="0"/>
          <w:sz w:val="24"/>
          <w:szCs w:val="24"/>
        </w:rPr>
        <w:t xml:space="preserve"> and </w:t>
      </w:r>
      <w:r w:rsidRPr="00524BF4">
        <w:rPr>
          <w:rFonts w:ascii="Book Antiqua" w:hAnsi="Book Antiqua" w:cs="Times New Roman"/>
          <w:kern w:val="0"/>
          <w:sz w:val="24"/>
          <w:szCs w:val="24"/>
        </w:rPr>
        <w:t xml:space="preserve">G). With the increase </w:t>
      </w:r>
      <w:r w:rsidR="00E402F3" w:rsidRPr="00524BF4">
        <w:rPr>
          <w:rFonts w:ascii="Book Antiqua" w:hAnsi="Book Antiqua" w:cs="Times New Roman"/>
          <w:kern w:val="0"/>
          <w:sz w:val="24"/>
          <w:szCs w:val="24"/>
        </w:rPr>
        <w:t xml:space="preserve">in </w:t>
      </w:r>
      <w:r w:rsidRPr="00524BF4">
        <w:rPr>
          <w:rFonts w:ascii="Book Antiqua" w:hAnsi="Book Antiqua" w:cs="Times New Roman"/>
          <w:kern w:val="0"/>
          <w:sz w:val="24"/>
          <w:szCs w:val="24"/>
        </w:rPr>
        <w:t>NOTCH1 expression, the invasion and metastasis of cells were enhanced: the number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5F) and </w:t>
      </w:r>
      <w:r w:rsidR="00E402F3" w:rsidRPr="00524BF4">
        <w:rPr>
          <w:rFonts w:ascii="Book Antiqua" w:hAnsi="Book Antiqua" w:cs="Times New Roman"/>
          <w:kern w:val="0"/>
          <w:sz w:val="24"/>
          <w:szCs w:val="24"/>
        </w:rPr>
        <w:t xml:space="preserve">migratory </w:t>
      </w:r>
      <w:r w:rsidRPr="00524BF4">
        <w:rPr>
          <w:rFonts w:ascii="Book Antiqua" w:hAnsi="Book Antiqua" w:cs="Times New Roman"/>
          <w:kern w:val="0"/>
          <w:sz w:val="24"/>
          <w:szCs w:val="24"/>
        </w:rPr>
        <w:t>distance (Fig</w:t>
      </w:r>
      <w:r w:rsidR="00E402F3" w:rsidRPr="00524BF4">
        <w:rPr>
          <w:rFonts w:ascii="Book Antiqua" w:hAnsi="Book Antiqua" w:cs="Times New Roman"/>
          <w:kern w:val="0"/>
          <w:sz w:val="24"/>
          <w:szCs w:val="24"/>
        </w:rPr>
        <w:t>ure</w:t>
      </w:r>
      <w:r w:rsidRPr="00524BF4">
        <w:rPr>
          <w:rFonts w:ascii="Book Antiqua" w:hAnsi="Book Antiqua" w:cs="Times New Roman"/>
          <w:kern w:val="0"/>
          <w:sz w:val="24"/>
          <w:szCs w:val="24"/>
        </w:rPr>
        <w:t xml:space="preserve"> 5G) of the cells </w:t>
      </w:r>
      <w:r w:rsidR="00401204" w:rsidRPr="00524BF4">
        <w:rPr>
          <w:rFonts w:ascii="Book Antiqua" w:hAnsi="Book Antiqua" w:cs="Times New Roman"/>
          <w:kern w:val="0"/>
          <w:sz w:val="24"/>
          <w:szCs w:val="24"/>
        </w:rPr>
        <w:t>increased significantly.</w:t>
      </w:r>
    </w:p>
    <w:p w14:paraId="65850990" w14:textId="20FF2A9C" w:rsidR="001371AD" w:rsidRPr="00524BF4" w:rsidRDefault="00E402F3"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We</w:t>
      </w:r>
      <w:r w:rsidR="00271EC2" w:rsidRPr="00524BF4">
        <w:rPr>
          <w:rFonts w:ascii="Book Antiqua" w:hAnsi="Book Antiqua" w:cs="Times New Roman"/>
          <w:kern w:val="0"/>
          <w:sz w:val="24"/>
          <w:szCs w:val="24"/>
        </w:rPr>
        <w:t xml:space="preserve"> studied the effect of NALT1 on NOTCH pathway components. We </w:t>
      </w:r>
      <w:r w:rsidRPr="00524BF4">
        <w:rPr>
          <w:rFonts w:ascii="Book Antiqua" w:hAnsi="Book Antiqua" w:cs="Times New Roman"/>
          <w:kern w:val="0"/>
          <w:sz w:val="24"/>
          <w:szCs w:val="24"/>
        </w:rPr>
        <w:t xml:space="preserve">evaluated </w:t>
      </w:r>
      <w:r w:rsidR="00271EC2" w:rsidRPr="00524BF4">
        <w:rPr>
          <w:rFonts w:ascii="Book Antiqua" w:hAnsi="Book Antiqua" w:cs="Times New Roman"/>
          <w:kern w:val="0"/>
          <w:sz w:val="24"/>
          <w:szCs w:val="24"/>
        </w:rPr>
        <w:t xml:space="preserve">the expression levels of </w:t>
      </w:r>
      <w:r w:rsidR="002D0353" w:rsidRPr="00524BF4">
        <w:rPr>
          <w:rFonts w:ascii="Book Antiqua" w:hAnsi="Book Antiqua" w:cs="Times New Roman"/>
          <w:kern w:val="0"/>
          <w:sz w:val="24"/>
          <w:szCs w:val="24"/>
        </w:rPr>
        <w:t>NOTCH intracellular cytoplasmic domain (NICD)</w:t>
      </w:r>
      <w:r w:rsidR="00271EC2" w:rsidRPr="00524BF4">
        <w:rPr>
          <w:rFonts w:ascii="Book Antiqua" w:hAnsi="Book Antiqua" w:cs="Times New Roman"/>
          <w:kern w:val="0"/>
          <w:sz w:val="24"/>
          <w:szCs w:val="24"/>
        </w:rPr>
        <w:t>, HES1</w:t>
      </w:r>
      <w:r w:rsidR="00246580" w:rsidRPr="00524BF4">
        <w:rPr>
          <w:rFonts w:ascii="Book Antiqua" w:hAnsi="Book Antiqua" w:cs="Times New Roman"/>
          <w:kern w:val="0"/>
          <w:sz w:val="24"/>
          <w:szCs w:val="24"/>
        </w:rPr>
        <w:t>,</w:t>
      </w:r>
      <w:r w:rsidR="00271EC2" w:rsidRPr="00524BF4">
        <w:rPr>
          <w:rFonts w:ascii="Book Antiqua" w:hAnsi="Book Antiqua" w:cs="Times New Roman"/>
          <w:kern w:val="0"/>
          <w:sz w:val="24"/>
          <w:szCs w:val="24"/>
        </w:rPr>
        <w:t xml:space="preserve"> and HES5 </w:t>
      </w:r>
      <w:r w:rsidR="00026A45" w:rsidRPr="00524BF4">
        <w:rPr>
          <w:rFonts w:ascii="Book Antiqua" w:hAnsi="Book Antiqua" w:cs="Times New Roman"/>
          <w:kern w:val="0"/>
          <w:sz w:val="24"/>
          <w:szCs w:val="24"/>
        </w:rPr>
        <w:t>(</w:t>
      </w:r>
      <w:r w:rsidR="00246580" w:rsidRPr="00524BF4">
        <w:rPr>
          <w:rFonts w:ascii="Book Antiqua" w:hAnsi="Book Antiqua" w:cs="Times New Roman"/>
          <w:kern w:val="0"/>
          <w:sz w:val="24"/>
          <w:szCs w:val="24"/>
        </w:rPr>
        <w:t>d</w:t>
      </w:r>
      <w:r w:rsidR="00026A45" w:rsidRPr="00524BF4">
        <w:rPr>
          <w:rFonts w:ascii="Book Antiqua" w:hAnsi="Book Antiqua" w:cs="Times New Roman"/>
          <w:kern w:val="0"/>
          <w:sz w:val="24"/>
          <w:szCs w:val="24"/>
        </w:rPr>
        <w:t xml:space="preserve">ownstream target genes of notch signaling pathway) </w:t>
      </w:r>
      <w:r w:rsidR="00271EC2" w:rsidRPr="00524BF4">
        <w:rPr>
          <w:rFonts w:ascii="Book Antiqua" w:hAnsi="Book Antiqua" w:cs="Times New Roman"/>
          <w:kern w:val="0"/>
          <w:sz w:val="24"/>
          <w:szCs w:val="24"/>
        </w:rPr>
        <w:t>in the cells treated with NALT1 siRNA. With knockdown of NALT1, expression of these protein</w:t>
      </w:r>
      <w:r w:rsidRPr="00524BF4">
        <w:rPr>
          <w:rFonts w:ascii="Book Antiqua" w:hAnsi="Book Antiqua" w:cs="Times New Roman"/>
          <w:kern w:val="0"/>
          <w:sz w:val="24"/>
          <w:szCs w:val="24"/>
        </w:rPr>
        <w:t>s</w:t>
      </w:r>
      <w:r w:rsidR="00271EC2"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was </w:t>
      </w:r>
      <w:r w:rsidR="00271EC2" w:rsidRPr="00524BF4">
        <w:rPr>
          <w:rFonts w:ascii="Book Antiqua" w:hAnsi="Book Antiqua" w:cs="Times New Roman"/>
          <w:kern w:val="0"/>
          <w:sz w:val="24"/>
          <w:szCs w:val="24"/>
        </w:rPr>
        <w:t>decreased. However, the downregulat</w:t>
      </w:r>
      <w:r w:rsidRPr="00524BF4">
        <w:rPr>
          <w:rFonts w:ascii="Book Antiqua" w:hAnsi="Book Antiqua" w:cs="Times New Roman"/>
          <w:kern w:val="0"/>
          <w:sz w:val="24"/>
          <w:szCs w:val="24"/>
        </w:rPr>
        <w:t>ion</w:t>
      </w:r>
      <w:r w:rsidR="00271EC2" w:rsidRPr="00524BF4">
        <w:rPr>
          <w:rFonts w:ascii="Book Antiqua" w:hAnsi="Book Antiqua" w:cs="Times New Roman"/>
          <w:kern w:val="0"/>
          <w:sz w:val="24"/>
          <w:szCs w:val="24"/>
        </w:rPr>
        <w:t xml:space="preserve"> could partially be reversed by overexpression of NOTCH1 (Fig</w:t>
      </w:r>
      <w:r w:rsidRPr="00524BF4">
        <w:rPr>
          <w:rFonts w:ascii="Book Antiqua" w:hAnsi="Book Antiqua" w:cs="Times New Roman"/>
          <w:kern w:val="0"/>
          <w:sz w:val="24"/>
          <w:szCs w:val="24"/>
        </w:rPr>
        <w:t>ure</w:t>
      </w:r>
      <w:r w:rsidR="00271EC2" w:rsidRPr="00524BF4">
        <w:rPr>
          <w:rFonts w:ascii="Book Antiqua" w:hAnsi="Book Antiqua" w:cs="Times New Roman"/>
          <w:kern w:val="0"/>
          <w:sz w:val="24"/>
          <w:szCs w:val="24"/>
        </w:rPr>
        <w:t xml:space="preserve"> 6).</w:t>
      </w:r>
    </w:p>
    <w:p w14:paraId="7B4627B1" w14:textId="77777777" w:rsidR="002D0353" w:rsidRPr="00524BF4" w:rsidRDefault="002D0353" w:rsidP="00524BF4">
      <w:pPr>
        <w:adjustRightInd w:val="0"/>
        <w:snapToGrid w:val="0"/>
        <w:spacing w:line="360" w:lineRule="auto"/>
        <w:rPr>
          <w:rFonts w:ascii="Book Antiqua" w:hAnsi="Book Antiqua" w:cs="Times New Roman"/>
          <w:kern w:val="0"/>
          <w:sz w:val="24"/>
          <w:szCs w:val="24"/>
        </w:rPr>
      </w:pPr>
    </w:p>
    <w:p w14:paraId="6098B2A9" w14:textId="691B5D2B" w:rsidR="00951518" w:rsidRPr="00524BF4" w:rsidRDefault="00E402F3"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DISCUSSION</w:t>
      </w:r>
    </w:p>
    <w:p w14:paraId="5D0AF1D5" w14:textId="71F3CC26" w:rsidR="00951518" w:rsidRPr="00524BF4" w:rsidRDefault="00271EC2"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With the development of </w:t>
      </w:r>
      <w:r w:rsidR="00CF716B" w:rsidRPr="00524BF4">
        <w:rPr>
          <w:rFonts w:ascii="Book Antiqua" w:hAnsi="Book Antiqua" w:cs="Times New Roman"/>
          <w:kern w:val="0"/>
          <w:sz w:val="24"/>
          <w:szCs w:val="24"/>
        </w:rPr>
        <w:t>next-generation sequencing</w:t>
      </w:r>
      <w:r w:rsidRPr="00524BF4">
        <w:rPr>
          <w:rFonts w:ascii="Book Antiqua" w:hAnsi="Book Antiqua" w:cs="Times New Roman"/>
          <w:kern w:val="0"/>
          <w:sz w:val="24"/>
          <w:szCs w:val="24"/>
        </w:rPr>
        <w:t xml:space="preserve"> technology and molecular biology, thousands of genes have been proved to play an important role in the development of malignant tumors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13,14</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Moreover, the significance of ncRNA in gene expression regulation</w:t>
      </w:r>
      <w:r w:rsidR="00B334A5" w:rsidRPr="00524BF4">
        <w:rPr>
          <w:rFonts w:ascii="Book Antiqua" w:hAnsi="Book Antiqua" w:cs="Times New Roman"/>
          <w:kern w:val="0"/>
          <w:sz w:val="24"/>
          <w:szCs w:val="24"/>
        </w:rPr>
        <w:t xml:space="preserve"> is being recognized</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15,16</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246580" w:rsidRPr="00524BF4">
        <w:rPr>
          <w:rFonts w:ascii="Book Antiqua" w:hAnsi="Book Antiqua" w:cs="Times New Roman"/>
          <w:kern w:val="0"/>
          <w:sz w:val="24"/>
          <w:szCs w:val="24"/>
        </w:rPr>
        <w:t>L</w:t>
      </w:r>
      <w:r w:rsidR="00F25D57" w:rsidRPr="00524BF4">
        <w:rPr>
          <w:rFonts w:ascii="Book Antiqua" w:hAnsi="Book Antiqua" w:cs="Times New Roman"/>
          <w:kern w:val="0"/>
          <w:sz w:val="24"/>
          <w:szCs w:val="24"/>
        </w:rPr>
        <w:t xml:space="preserve">ncRNAs </w:t>
      </w:r>
      <w:r w:rsidRPr="00524BF4">
        <w:rPr>
          <w:rFonts w:ascii="Book Antiqua" w:hAnsi="Book Antiqua" w:cs="Times New Roman"/>
          <w:kern w:val="0"/>
          <w:sz w:val="24"/>
          <w:szCs w:val="24"/>
        </w:rPr>
        <w:t>can regulate gene expression at multiple levels: transcription and post-transcriptional processing as well as chromatin modification</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17</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Correspondingly, lncRNAs can also bind various molecules (DNA, RNA</w:t>
      </w:r>
      <w:r w:rsidR="00246580" w:rsidRPr="00524BF4">
        <w:rPr>
          <w:rFonts w:ascii="Book Antiqua" w:hAnsi="Book Antiqua" w:cs="Times New Roman"/>
          <w:kern w:val="0"/>
          <w:sz w:val="24"/>
          <w:szCs w:val="24"/>
        </w:rPr>
        <w:t>,</w:t>
      </w:r>
      <w:r w:rsidR="00F25D57" w:rsidRPr="00524BF4">
        <w:rPr>
          <w:rFonts w:ascii="Book Antiqua" w:hAnsi="Book Antiqua" w:cs="Times New Roman"/>
          <w:kern w:val="0"/>
          <w:sz w:val="24"/>
          <w:szCs w:val="24"/>
        </w:rPr>
        <w:t xml:space="preserve"> and </w:t>
      </w:r>
      <w:r w:rsidRPr="00524BF4">
        <w:rPr>
          <w:rFonts w:ascii="Book Antiqua" w:hAnsi="Book Antiqua" w:cs="Times New Roman"/>
          <w:kern w:val="0"/>
          <w:sz w:val="24"/>
          <w:szCs w:val="24"/>
        </w:rPr>
        <w:t xml:space="preserve">protein) to perform biological functions. Therefore, it is of utmost importance to search for lncRNA </w:t>
      </w:r>
      <w:r w:rsidR="00F25D57" w:rsidRPr="00524BF4">
        <w:rPr>
          <w:rFonts w:ascii="Book Antiqua" w:hAnsi="Book Antiqua" w:cs="Times New Roman"/>
          <w:kern w:val="0"/>
          <w:sz w:val="24"/>
          <w:szCs w:val="24"/>
        </w:rPr>
        <w:t xml:space="preserve">that </w:t>
      </w:r>
      <w:r w:rsidRPr="00524BF4">
        <w:rPr>
          <w:rFonts w:ascii="Book Antiqua" w:hAnsi="Book Antiqua" w:cs="Times New Roman"/>
          <w:kern w:val="0"/>
          <w:sz w:val="24"/>
          <w:szCs w:val="24"/>
        </w:rPr>
        <w:t xml:space="preserve">is closely related to the occurrence and development of GC and explore its functions and mechanisms. In this study, we downloaded transcriptome and clinical data </w:t>
      </w:r>
      <w:r w:rsidR="00F25D57" w:rsidRPr="00524BF4">
        <w:rPr>
          <w:rFonts w:ascii="Book Antiqua" w:hAnsi="Book Antiqua" w:cs="Times New Roman"/>
          <w:kern w:val="0"/>
          <w:sz w:val="24"/>
          <w:szCs w:val="24"/>
        </w:rPr>
        <w:t xml:space="preserve">from </w:t>
      </w:r>
      <w:r w:rsidRPr="00524BF4">
        <w:rPr>
          <w:rFonts w:ascii="Book Antiqua" w:hAnsi="Book Antiqua" w:cs="Times New Roman"/>
          <w:kern w:val="0"/>
          <w:sz w:val="24"/>
          <w:szCs w:val="24"/>
        </w:rPr>
        <w:t>TCGA-STAD and attempted to explore GC-related lncRNAs through bioinformatics analysis. WGCNA is a scale-free network algorithm</w:t>
      </w:r>
      <w:r w:rsidR="00246580" w:rsidRPr="00524BF4">
        <w:rPr>
          <w:rFonts w:ascii="Book Antiqua" w:hAnsi="Book Antiqua" w:cs="Times New Roman"/>
          <w:kern w:val="0"/>
          <w:sz w:val="24"/>
          <w:szCs w:val="24"/>
        </w:rPr>
        <w:t xml:space="preserve"> that</w:t>
      </w:r>
      <w:r w:rsidRPr="00524BF4">
        <w:rPr>
          <w:rFonts w:ascii="Book Antiqua" w:hAnsi="Book Antiqua" w:cs="Times New Roman"/>
          <w:kern w:val="0"/>
          <w:sz w:val="24"/>
          <w:szCs w:val="24"/>
        </w:rPr>
        <w:t xml:space="preserve"> is widely used in big data mining and analysis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11</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WGCNA can be used to study the differential coexpression between GC and normal tissue samples as a systematic biological method to explain the relationship between clinical characteristics and RNAs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10</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Different from other clustering algorithms, which use geometric distance between data for clustering, WGCNA clustering criteria focus on biological significance. These clustering modules are based on differences between RNA expression profiles and hub RNAs, which lead to changes </w:t>
      </w:r>
      <w:r w:rsidRPr="00524BF4">
        <w:rPr>
          <w:rFonts w:ascii="Book Antiqua" w:hAnsi="Book Antiqua" w:cs="Times New Roman"/>
          <w:kern w:val="0"/>
          <w:sz w:val="24"/>
          <w:szCs w:val="24"/>
        </w:rPr>
        <w:lastRenderedPageBreak/>
        <w:t>in expression of cell signaling pathways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18</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Thus, the problem can be simplified to an equation between modular hub RNAs and clinical features to reveal the main causes of GC progression.</w:t>
      </w:r>
    </w:p>
    <w:p w14:paraId="07EC5C90" w14:textId="5DB5FDA7" w:rsidR="00951518" w:rsidRPr="00524BF4" w:rsidRDefault="00271EC2" w:rsidP="00524BF4">
      <w:pPr>
        <w:widowControl/>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 xml:space="preserve">We found that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blue module was closely related to GC grade and survival through differential expression analysis and WGCNA. NALT1 is the hub-RNA of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blue</w:t>
      </w:r>
      <w:r w:rsidR="00F25D57"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module. NALT1</w:t>
      </w:r>
      <w:r w:rsidR="00F25D57"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also named LINC01573</w:t>
      </w:r>
      <w:r w:rsidR="00F25D57"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was first found in 2015 and </w:t>
      </w:r>
      <w:r w:rsidR="00F25D57" w:rsidRPr="00524BF4">
        <w:rPr>
          <w:rFonts w:ascii="Book Antiqua" w:hAnsi="Book Antiqua" w:cs="Times New Roman"/>
          <w:kern w:val="0"/>
          <w:sz w:val="24"/>
          <w:szCs w:val="24"/>
        </w:rPr>
        <w:t xml:space="preserve">contributes </w:t>
      </w:r>
      <w:r w:rsidRPr="00524BF4">
        <w:rPr>
          <w:rFonts w:ascii="Book Antiqua" w:hAnsi="Book Antiqua" w:cs="Times New Roman"/>
          <w:kern w:val="0"/>
          <w:sz w:val="24"/>
          <w:szCs w:val="24"/>
        </w:rPr>
        <w:t>to the proliferation of T cell acute lymphoblastic leukemia</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19</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However, its biological role in solid tumors has not been reported. In this study, we found that NALT1 was overexpressed in GC tissues and cells and was involved in tumor invasion and metastasis. Unfortunately, NALT1 overexpression is strongly associated with poor prognosis of GC. </w:t>
      </w:r>
      <w:r w:rsidR="00F25D57" w:rsidRPr="00524BF4">
        <w:rPr>
          <w:rFonts w:ascii="Book Antiqua" w:hAnsi="Book Antiqua" w:cs="Times New Roman"/>
          <w:kern w:val="0"/>
          <w:sz w:val="24"/>
          <w:szCs w:val="24"/>
        </w:rPr>
        <w:t>To</w:t>
      </w:r>
      <w:r w:rsidRPr="00524BF4">
        <w:rPr>
          <w:rFonts w:ascii="Book Antiqua" w:hAnsi="Book Antiqua" w:cs="Times New Roman"/>
          <w:kern w:val="0"/>
          <w:sz w:val="24"/>
          <w:szCs w:val="24"/>
        </w:rPr>
        <w:t xml:space="preserve"> explore </w:t>
      </w:r>
      <w:r w:rsidR="00F25D57" w:rsidRPr="00524BF4">
        <w:rPr>
          <w:rFonts w:ascii="Book Antiqua" w:hAnsi="Book Antiqua" w:cs="Times New Roman"/>
          <w:kern w:val="0"/>
          <w:sz w:val="24"/>
          <w:szCs w:val="24"/>
        </w:rPr>
        <w:t xml:space="preserve">further </w:t>
      </w:r>
      <w:r w:rsidRPr="00524BF4">
        <w:rPr>
          <w:rFonts w:ascii="Book Antiqua" w:hAnsi="Book Antiqua" w:cs="Times New Roman"/>
          <w:kern w:val="0"/>
          <w:sz w:val="24"/>
          <w:szCs w:val="24"/>
        </w:rPr>
        <w:t xml:space="preserve">the role of NLAT1 in GC malignant phenotype, we studied its localization in the genome. As a neighbor, the </w:t>
      </w:r>
      <w:r w:rsidR="00F25D57" w:rsidRPr="00524BF4">
        <w:rPr>
          <w:rFonts w:ascii="Book Antiqua" w:hAnsi="Book Antiqua" w:cs="Times New Roman"/>
          <w:kern w:val="0"/>
          <w:sz w:val="24"/>
          <w:szCs w:val="24"/>
        </w:rPr>
        <w:t xml:space="preserve">well-known </w:t>
      </w:r>
      <w:r w:rsidRPr="00524BF4">
        <w:rPr>
          <w:rFonts w:ascii="Book Antiqua" w:hAnsi="Book Antiqua" w:cs="Times New Roman"/>
          <w:kern w:val="0"/>
          <w:sz w:val="24"/>
          <w:szCs w:val="24"/>
        </w:rPr>
        <w:t>NOTCH1 is located 400</w:t>
      </w:r>
      <w:r w:rsidR="00F25D57"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bp downstream of NALT1. Flank</w:t>
      </w:r>
      <w:r w:rsidR="00F25D57"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10</w:t>
      </w:r>
      <w:r w:rsidR="002D0353"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k theory suggests that lncRNA can</w:t>
      </w:r>
      <w:r w:rsidRPr="00524BF4">
        <w:rPr>
          <w:rFonts w:ascii="Book Antiqua" w:hAnsi="Book Antiqua" w:cs="Times New Roman"/>
          <w:i/>
          <w:kern w:val="0"/>
          <w:sz w:val="24"/>
          <w:szCs w:val="24"/>
        </w:rPr>
        <w:t xml:space="preserve"> cis</w:t>
      </w:r>
      <w:r w:rsidRPr="00524BF4">
        <w:rPr>
          <w:rFonts w:ascii="Book Antiqua" w:hAnsi="Book Antiqua" w:cs="Times New Roman"/>
          <w:kern w:val="0"/>
          <w:sz w:val="24"/>
          <w:szCs w:val="24"/>
        </w:rPr>
        <w:t xml:space="preserve"> regulate adjacent genes within the range of 1000</w:t>
      </w:r>
      <w:r w:rsidR="005E6080" w:rsidRPr="00524BF4">
        <w:rPr>
          <w:rFonts w:ascii="Book Antiqua" w:hAnsi="Book Antiqua" w:cs="Times New Roman"/>
          <w:kern w:val="0"/>
          <w:sz w:val="24"/>
          <w:szCs w:val="24"/>
        </w:rPr>
        <w:t>0 bp on the chromosome location</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20,21</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Therefore, we supposed that the influence of NALT1 on GC invasion and metastasis was realized by NOTCH1. </w:t>
      </w:r>
      <w:r w:rsidR="00197132"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NOTCH signaling pathway regulates cell proliferation and differentiation in various gastrointestinal tissues, including the stomach</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22</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The interaction between receptor and ligand initiates NOTCH signaling pathway, which activates NICD, thereby promoting transcription of downstream genes of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NOTCH pathway. The NOTCH family consists of four receptors and five ligands (Jagged-1, Jagged</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2, Delta-like</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1, Delta-like-3</w:t>
      </w:r>
      <w:r w:rsidR="0019713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Delta-like</w:t>
      </w:r>
      <w:r w:rsidR="002D0353" w:rsidRPr="00524BF4">
        <w:rPr>
          <w:rFonts w:ascii="Book Antiqua" w:hAnsi="Book Antiqua" w:cs="Times New Roman"/>
          <w:kern w:val="0"/>
          <w:sz w:val="24"/>
          <w:szCs w:val="24"/>
        </w:rPr>
        <w:t>-</w:t>
      </w:r>
      <w:r w:rsidRPr="00524BF4">
        <w:rPr>
          <w:rFonts w:ascii="Book Antiqua" w:hAnsi="Book Antiqua" w:cs="Times New Roman"/>
          <w:kern w:val="0"/>
          <w:sz w:val="24"/>
          <w:szCs w:val="24"/>
        </w:rPr>
        <w:t>4). Mediated by NOTCH1 and NOTCH2 receptors, NOTCH is involved in the proliferation of gastric stem cells</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23</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In addition, Xiao </w:t>
      </w:r>
      <w:r w:rsidRPr="00524BF4">
        <w:rPr>
          <w:rFonts w:ascii="Book Antiqua" w:hAnsi="Book Antiqua" w:cs="Times New Roman"/>
          <w:i/>
          <w:kern w:val="0"/>
          <w:sz w:val="24"/>
          <w:szCs w:val="24"/>
        </w:rPr>
        <w:t>et al</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vertAlign w:val="superscript"/>
        </w:rPr>
        <w:t>24</w:t>
      </w:r>
      <w:r w:rsidR="00F25D57" w:rsidRPr="00524BF4">
        <w:rPr>
          <w:rFonts w:ascii="Book Antiqua" w:hAnsi="Book Antiqua" w:cs="Times New Roman"/>
          <w:kern w:val="0"/>
          <w:sz w:val="24"/>
          <w:szCs w:val="24"/>
          <w:vertAlign w:val="superscript"/>
        </w:rPr>
        <w:t>]</w:t>
      </w:r>
      <w:r w:rsidRPr="00524BF4">
        <w:rPr>
          <w:rFonts w:ascii="Book Antiqua" w:hAnsi="Book Antiqua" w:cs="Times New Roman"/>
          <w:kern w:val="0"/>
          <w:sz w:val="24"/>
          <w:szCs w:val="24"/>
        </w:rPr>
        <w:t xml:space="preserve"> </w:t>
      </w:r>
      <w:r w:rsidR="00197132" w:rsidRPr="00524BF4">
        <w:rPr>
          <w:rFonts w:ascii="Book Antiqua" w:hAnsi="Book Antiqua" w:cs="Times New Roman"/>
          <w:kern w:val="0"/>
          <w:sz w:val="24"/>
          <w:szCs w:val="24"/>
        </w:rPr>
        <w:t xml:space="preserve">proposed </w:t>
      </w:r>
      <w:r w:rsidRPr="00524BF4">
        <w:rPr>
          <w:rFonts w:ascii="Book Antiqua" w:hAnsi="Book Antiqua" w:cs="Times New Roman"/>
          <w:kern w:val="0"/>
          <w:sz w:val="24"/>
          <w:szCs w:val="24"/>
        </w:rPr>
        <w:t>that inhibiting the activity of NOTCH signaling pathway could fully inhibit the invasion, metastasis</w:t>
      </w:r>
      <w:r w:rsidR="0019713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proliferation of GC.</w:t>
      </w:r>
    </w:p>
    <w:p w14:paraId="11A7AE2C" w14:textId="22E1C5B4" w:rsidR="00951518" w:rsidRPr="00524BF4" w:rsidRDefault="00271EC2" w:rsidP="00524BF4">
      <w:pPr>
        <w:widowControl/>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 xml:space="preserve">Unsurprisingly, NOTCH1 was also highly expressed in GC tissues and cells in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present study. </w:t>
      </w:r>
      <w:r w:rsidR="00F25D57" w:rsidRPr="00524BF4">
        <w:rPr>
          <w:rFonts w:ascii="Book Antiqua" w:hAnsi="Book Antiqua" w:cs="Times New Roman"/>
          <w:kern w:val="0"/>
          <w:sz w:val="24"/>
          <w:szCs w:val="24"/>
        </w:rPr>
        <w:t>E</w:t>
      </w:r>
      <w:r w:rsidRPr="00524BF4">
        <w:rPr>
          <w:rFonts w:ascii="Book Antiqua" w:hAnsi="Book Antiqua" w:cs="Times New Roman"/>
          <w:kern w:val="0"/>
          <w:sz w:val="24"/>
          <w:szCs w:val="24"/>
        </w:rPr>
        <w:t xml:space="preserve">xpression of NOTCH1 </w:t>
      </w:r>
      <w:r w:rsidR="00F25D57" w:rsidRPr="00524BF4">
        <w:rPr>
          <w:rFonts w:ascii="Book Antiqua" w:hAnsi="Book Antiqua" w:cs="Times New Roman"/>
          <w:kern w:val="0"/>
          <w:sz w:val="24"/>
          <w:szCs w:val="24"/>
        </w:rPr>
        <w:t>was</w:t>
      </w:r>
      <w:r w:rsidRPr="00524BF4">
        <w:rPr>
          <w:rFonts w:ascii="Book Antiqua" w:hAnsi="Book Antiqua" w:cs="Times New Roman"/>
          <w:kern w:val="0"/>
          <w:sz w:val="24"/>
          <w:szCs w:val="24"/>
        </w:rPr>
        <w:t xml:space="preserve"> decreased at mRNA and protein level</w:t>
      </w:r>
      <w:r w:rsidR="00F25D57"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with knockdown of NALT1. </w:t>
      </w:r>
      <w:r w:rsidR="00F25D57" w:rsidRPr="00524BF4">
        <w:rPr>
          <w:rFonts w:ascii="Book Antiqua" w:hAnsi="Book Antiqua" w:cs="Times New Roman"/>
          <w:kern w:val="0"/>
          <w:sz w:val="24"/>
          <w:szCs w:val="24"/>
        </w:rPr>
        <w:t>This</w:t>
      </w:r>
      <w:r w:rsidRPr="00524BF4">
        <w:rPr>
          <w:rFonts w:ascii="Book Antiqua" w:hAnsi="Book Antiqua" w:cs="Times New Roman"/>
          <w:kern w:val="0"/>
          <w:sz w:val="24"/>
          <w:szCs w:val="24"/>
        </w:rPr>
        <w:t xml:space="preserve"> indicate</w:t>
      </w:r>
      <w:r w:rsidR="00F25D57"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that NALT1 regulates NOTCH1 expression at the transcriptional level</w:t>
      </w:r>
      <w:r w:rsidR="00197132" w:rsidRPr="00524BF4">
        <w:rPr>
          <w:rFonts w:ascii="Book Antiqua" w:hAnsi="Book Antiqua" w:cs="Times New Roman"/>
          <w:kern w:val="0"/>
          <w:sz w:val="24"/>
          <w:szCs w:val="24"/>
        </w:rPr>
        <w:t>, which is</w:t>
      </w:r>
      <w:r w:rsidRPr="00524BF4">
        <w:rPr>
          <w:rFonts w:ascii="Book Antiqua" w:hAnsi="Book Antiqua" w:cs="Times New Roman"/>
          <w:kern w:val="0"/>
          <w:sz w:val="24"/>
          <w:szCs w:val="24"/>
        </w:rPr>
        <w:t xml:space="preserve"> consistent with our hypothesis. In subsequent experiments, we found that downregulation of NALT1 inhibit</w:t>
      </w:r>
      <w:r w:rsidR="00F25D57" w:rsidRPr="00524BF4">
        <w:rPr>
          <w:rFonts w:ascii="Book Antiqua" w:hAnsi="Book Antiqua" w:cs="Times New Roman"/>
          <w:kern w:val="0"/>
          <w:sz w:val="24"/>
          <w:szCs w:val="24"/>
        </w:rPr>
        <w:t>ed</w:t>
      </w:r>
      <w:r w:rsidRPr="00524BF4">
        <w:rPr>
          <w:rFonts w:ascii="Book Antiqua" w:hAnsi="Book Antiqua" w:cs="Times New Roman"/>
          <w:kern w:val="0"/>
          <w:sz w:val="24"/>
          <w:szCs w:val="24"/>
        </w:rPr>
        <w:t xml:space="preserve"> the invasion and metastasis of GC, which </w:t>
      </w:r>
      <w:r w:rsidR="00F25D57" w:rsidRPr="00524BF4">
        <w:rPr>
          <w:rFonts w:ascii="Book Antiqua" w:hAnsi="Book Antiqua" w:cs="Times New Roman"/>
          <w:kern w:val="0"/>
          <w:sz w:val="24"/>
          <w:szCs w:val="24"/>
        </w:rPr>
        <w:t xml:space="preserve">could </w:t>
      </w:r>
      <w:r w:rsidRPr="00524BF4">
        <w:rPr>
          <w:rFonts w:ascii="Book Antiqua" w:hAnsi="Book Antiqua" w:cs="Times New Roman"/>
          <w:kern w:val="0"/>
          <w:sz w:val="24"/>
          <w:szCs w:val="24"/>
        </w:rPr>
        <w:t>be partially restored by upregulat</w:t>
      </w:r>
      <w:r w:rsidR="00F25D57" w:rsidRPr="00524BF4">
        <w:rPr>
          <w:rFonts w:ascii="Book Antiqua" w:hAnsi="Book Antiqua" w:cs="Times New Roman"/>
          <w:kern w:val="0"/>
          <w:sz w:val="24"/>
          <w:szCs w:val="24"/>
        </w:rPr>
        <w:t>ion</w:t>
      </w:r>
      <w:r w:rsidRPr="00524BF4">
        <w:rPr>
          <w:rFonts w:ascii="Book Antiqua" w:hAnsi="Book Antiqua" w:cs="Times New Roman"/>
          <w:kern w:val="0"/>
          <w:sz w:val="24"/>
          <w:szCs w:val="24"/>
        </w:rPr>
        <w:t xml:space="preserve"> of </w:t>
      </w:r>
      <w:r w:rsidRPr="00524BF4">
        <w:rPr>
          <w:rFonts w:ascii="Book Antiqua" w:hAnsi="Book Antiqua" w:cs="Times New Roman"/>
          <w:kern w:val="0"/>
          <w:sz w:val="24"/>
          <w:szCs w:val="24"/>
        </w:rPr>
        <w:lastRenderedPageBreak/>
        <w:t>NOTCH1. Subsequently, we detected the biomarkers (NICD, HES1</w:t>
      </w:r>
      <w:r w:rsidR="0019713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HES5) of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NOTCH signaling pathway. Similarly, inhibited expression of NALT1 can downregulate the corresponding biomarkers. </w:t>
      </w:r>
      <w:r w:rsidR="00F25D57" w:rsidRPr="00524BF4">
        <w:rPr>
          <w:rFonts w:ascii="Book Antiqua" w:hAnsi="Book Antiqua" w:cs="Times New Roman"/>
          <w:kern w:val="0"/>
          <w:sz w:val="24"/>
          <w:szCs w:val="24"/>
        </w:rPr>
        <w:t>The</w:t>
      </w:r>
      <w:r w:rsidRPr="00524BF4">
        <w:rPr>
          <w:rFonts w:ascii="Book Antiqua" w:hAnsi="Book Antiqua" w:cs="Times New Roman"/>
          <w:kern w:val="0"/>
          <w:sz w:val="24"/>
          <w:szCs w:val="24"/>
        </w:rPr>
        <w:t xml:space="preserve"> upregulated NOTCH1 can partially abolished this effect. This further proved that the biological role of NALT1 in GC is achieved by NOTCH1 and NOTCH signaling pathway.</w:t>
      </w:r>
    </w:p>
    <w:p w14:paraId="68D187C0" w14:textId="5D0A8792" w:rsidR="00951518" w:rsidRPr="00524BF4" w:rsidRDefault="00271EC2" w:rsidP="00524BF4">
      <w:pPr>
        <w:widowControl/>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RNA seq</w:t>
      </w:r>
      <w:r w:rsidR="00F25D57" w:rsidRPr="00524BF4">
        <w:rPr>
          <w:rFonts w:ascii="Book Antiqua" w:hAnsi="Book Antiqua" w:cs="Times New Roman"/>
          <w:kern w:val="0"/>
          <w:sz w:val="24"/>
          <w:szCs w:val="24"/>
        </w:rPr>
        <w:t>uencing</w:t>
      </w:r>
      <w:r w:rsidRPr="00524BF4">
        <w:rPr>
          <w:rFonts w:ascii="Book Antiqua" w:hAnsi="Book Antiqua" w:cs="Times New Roman"/>
          <w:kern w:val="0"/>
          <w:sz w:val="24"/>
          <w:szCs w:val="24"/>
        </w:rPr>
        <w:t xml:space="preserve"> and clinical data of TCGA-STAD patients were studied by WGCNA and other methods. NALT1 is one of the hub</w:t>
      </w:r>
      <w:r w:rsidR="00F25D57"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RNA</w:t>
      </w:r>
      <w:r w:rsidR="00F25D57"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which is closely related to poor prognosis of GC. Moreover, NALT1 is closely related to GC invasion and metastasis, which is achieved through </w:t>
      </w:r>
      <w:r w:rsidR="00F25D57"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NOTCH signaling pathway.</w:t>
      </w:r>
    </w:p>
    <w:p w14:paraId="4951D2AD" w14:textId="6100D56D" w:rsidR="00951518" w:rsidRPr="00524BF4" w:rsidRDefault="00271EC2" w:rsidP="00524BF4">
      <w:pPr>
        <w:widowControl/>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 xml:space="preserve">Although we speculated </w:t>
      </w:r>
      <w:r w:rsidR="00F25D57" w:rsidRPr="00524BF4">
        <w:rPr>
          <w:rFonts w:ascii="Book Antiqua" w:hAnsi="Book Antiqua" w:cs="Times New Roman"/>
          <w:kern w:val="0"/>
          <w:sz w:val="24"/>
          <w:szCs w:val="24"/>
        </w:rPr>
        <w:t xml:space="preserve">about </w:t>
      </w:r>
      <w:r w:rsidRPr="00524BF4">
        <w:rPr>
          <w:rFonts w:ascii="Book Antiqua" w:hAnsi="Book Antiqua" w:cs="Times New Roman"/>
          <w:kern w:val="0"/>
          <w:sz w:val="24"/>
          <w:szCs w:val="24"/>
        </w:rPr>
        <w:t xml:space="preserve">the important role of NALT1 in GC by bioinformatics analysis and verified it by molecular biological methods, there were some limitations </w:t>
      </w:r>
      <w:r w:rsidR="00F25D57" w:rsidRPr="00524BF4">
        <w:rPr>
          <w:rFonts w:ascii="Book Antiqua" w:hAnsi="Book Antiqua" w:cs="Times New Roman"/>
          <w:kern w:val="0"/>
          <w:sz w:val="24"/>
          <w:szCs w:val="24"/>
        </w:rPr>
        <w:t xml:space="preserve">to </w:t>
      </w:r>
      <w:r w:rsidRPr="00524BF4">
        <w:rPr>
          <w:rFonts w:ascii="Book Antiqua" w:hAnsi="Book Antiqua" w:cs="Times New Roman"/>
          <w:kern w:val="0"/>
          <w:sz w:val="24"/>
          <w:szCs w:val="24"/>
        </w:rPr>
        <w:t xml:space="preserve">this study. First, the study lacked experimental evidence for a direct mechanism. Second, the expression and function of NALT1 in GC need to be verified by </w:t>
      </w:r>
      <w:r w:rsidRPr="00524BF4">
        <w:rPr>
          <w:rFonts w:ascii="Book Antiqua" w:hAnsi="Book Antiqua" w:cs="Times New Roman"/>
          <w:i/>
          <w:kern w:val="0"/>
          <w:sz w:val="24"/>
          <w:szCs w:val="24"/>
        </w:rPr>
        <w:t xml:space="preserve">in vivo </w:t>
      </w:r>
      <w:r w:rsidRPr="00524BF4">
        <w:rPr>
          <w:rFonts w:ascii="Book Antiqua" w:hAnsi="Book Antiqua" w:cs="Times New Roman"/>
          <w:kern w:val="0"/>
          <w:sz w:val="24"/>
          <w:szCs w:val="24"/>
        </w:rPr>
        <w:t>experiments</w:t>
      </w:r>
      <w:r w:rsidR="00F25D57" w:rsidRPr="00524BF4">
        <w:rPr>
          <w:rFonts w:ascii="Book Antiqua" w:hAnsi="Book Antiqua" w:cs="Times New Roman"/>
          <w:kern w:val="0"/>
          <w:sz w:val="24"/>
          <w:szCs w:val="24"/>
        </w:rPr>
        <w:t>.</w:t>
      </w:r>
    </w:p>
    <w:p w14:paraId="780891EF" w14:textId="77777777" w:rsidR="007B5D4D" w:rsidRPr="00524BF4" w:rsidRDefault="007B5D4D" w:rsidP="00524BF4">
      <w:pPr>
        <w:widowControl/>
        <w:adjustRightInd w:val="0"/>
        <w:snapToGrid w:val="0"/>
        <w:spacing w:line="360" w:lineRule="auto"/>
        <w:rPr>
          <w:rFonts w:ascii="Book Antiqua" w:hAnsi="Book Antiqua" w:cs="Times New Roman"/>
          <w:b/>
          <w:bCs/>
          <w:kern w:val="0"/>
          <w:sz w:val="24"/>
          <w:szCs w:val="24"/>
        </w:rPr>
      </w:pPr>
    </w:p>
    <w:p w14:paraId="735C4547" w14:textId="3EAB500F" w:rsidR="00FA47DB" w:rsidRPr="00524BF4" w:rsidRDefault="00514AB3" w:rsidP="00524BF4">
      <w:pPr>
        <w:widowControl/>
        <w:adjustRightInd w:val="0"/>
        <w:snapToGrid w:val="0"/>
        <w:spacing w:line="360" w:lineRule="auto"/>
        <w:ind w:left="482" w:hangingChars="200" w:hanging="482"/>
        <w:rPr>
          <w:rFonts w:ascii="Book Antiqua" w:hAnsi="Book Antiqua" w:cs="Times New Roman"/>
          <w:b/>
          <w:bCs/>
          <w:kern w:val="0"/>
          <w:sz w:val="24"/>
          <w:szCs w:val="24"/>
        </w:rPr>
      </w:pPr>
      <w:r w:rsidRPr="00524BF4">
        <w:rPr>
          <w:rFonts w:ascii="Book Antiqua" w:hAnsi="Book Antiqua" w:cs="Times New Roman"/>
          <w:b/>
          <w:bCs/>
          <w:kern w:val="0"/>
          <w:sz w:val="24"/>
          <w:szCs w:val="24"/>
        </w:rPr>
        <w:t>ARTICLE HIGHLIGHTS</w:t>
      </w:r>
    </w:p>
    <w:p w14:paraId="35DA9EF8"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background</w:t>
      </w:r>
    </w:p>
    <w:p w14:paraId="1F115268" w14:textId="32454FFF"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Gastric cancer (GC) is the most common and aggressive tumor of </w:t>
      </w:r>
      <w:r w:rsidR="00517F8A" w:rsidRPr="00524BF4">
        <w:rPr>
          <w:rFonts w:ascii="Book Antiqua" w:hAnsi="Book Antiqua" w:cs="Times New Roman"/>
          <w:kern w:val="0"/>
          <w:sz w:val="24"/>
          <w:szCs w:val="24"/>
        </w:rPr>
        <w:t xml:space="preserve">the </w:t>
      </w:r>
      <w:r w:rsidRPr="00524BF4">
        <w:rPr>
          <w:rFonts w:ascii="Book Antiqua" w:hAnsi="Book Antiqua" w:cs="Times New Roman"/>
          <w:kern w:val="0"/>
          <w:sz w:val="24"/>
          <w:szCs w:val="24"/>
        </w:rPr>
        <w:t xml:space="preserve">digestive system and poses a serious threat to human health. </w:t>
      </w:r>
      <w:r w:rsidR="00517F8A" w:rsidRPr="00524BF4">
        <w:rPr>
          <w:rFonts w:ascii="Book Antiqua" w:hAnsi="Book Antiqua" w:cs="Times New Roman"/>
          <w:kern w:val="0"/>
          <w:sz w:val="24"/>
          <w:szCs w:val="24"/>
        </w:rPr>
        <w:t>L</w:t>
      </w:r>
      <w:r w:rsidRPr="00524BF4">
        <w:rPr>
          <w:rFonts w:ascii="Book Antiqua" w:hAnsi="Book Antiqua" w:cs="Times New Roman"/>
          <w:kern w:val="0"/>
          <w:sz w:val="24"/>
          <w:szCs w:val="24"/>
        </w:rPr>
        <w:t xml:space="preserve">ong noncoding RNAs (lncRNAs) are aberrant and play critical roles in GC. Since genes do not work alone, our aim was to elucidate the potential </w:t>
      </w:r>
      <w:r w:rsidR="00517F8A" w:rsidRPr="00524BF4">
        <w:rPr>
          <w:rFonts w:ascii="Book Antiqua" w:hAnsi="Book Antiqua" w:cs="Times New Roman"/>
          <w:kern w:val="0"/>
          <w:sz w:val="24"/>
          <w:szCs w:val="24"/>
        </w:rPr>
        <w:t xml:space="preserve">relationship </w:t>
      </w:r>
      <w:r w:rsidRPr="00524BF4">
        <w:rPr>
          <w:rFonts w:ascii="Book Antiqua" w:hAnsi="Book Antiqua" w:cs="Times New Roman"/>
          <w:kern w:val="0"/>
          <w:sz w:val="24"/>
          <w:szCs w:val="24"/>
        </w:rPr>
        <w:t>between mRNA and noncoding RNA in this study.</w:t>
      </w:r>
    </w:p>
    <w:p w14:paraId="0C3D8929"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7693301A"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motivation</w:t>
      </w:r>
    </w:p>
    <w:p w14:paraId="07A94ADD" w14:textId="2FC3AA42"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Searching for coexpressed lncRNA clusters may help to elucidate the mechanism of tumor development and predict the prognosis of GC.</w:t>
      </w:r>
    </w:p>
    <w:p w14:paraId="006780F2"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04A9A5AE"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objectives</w:t>
      </w:r>
    </w:p>
    <w:p w14:paraId="7B45A9D2" w14:textId="0F8B1193"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To explore the prognostic value of </w:t>
      </w:r>
      <w:r w:rsidR="00905252" w:rsidRPr="00524BF4">
        <w:rPr>
          <w:rFonts w:ascii="Book Antiqua" w:hAnsi="Book Antiqua" w:cs="Times New Roman"/>
          <w:kern w:val="0"/>
          <w:sz w:val="24"/>
          <w:szCs w:val="24"/>
        </w:rPr>
        <w:t>NOTCH1 associated with lncRNA in T cell acute lymphoblastic leukemia 1 (</w:t>
      </w:r>
      <w:r w:rsidRPr="00524BF4">
        <w:rPr>
          <w:rFonts w:ascii="Book Antiqua" w:hAnsi="Book Antiqua" w:cs="Times New Roman"/>
          <w:kern w:val="0"/>
          <w:sz w:val="24"/>
          <w:szCs w:val="24"/>
        </w:rPr>
        <w:t>NALT1</w:t>
      </w:r>
      <w:r w:rsidR="0090525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in GC and the mechanism of its involvement in gastric cancer invasion and metastasis.</w:t>
      </w:r>
    </w:p>
    <w:p w14:paraId="78846954"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3A90E489"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methods</w:t>
      </w:r>
    </w:p>
    <w:p w14:paraId="639C305D" w14:textId="26458B6F"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Based on the TCGA database, we obtained differentially expressed lncRNAs. The significance module was studied by weighted gene coexpression network analysis. The function of NALT1 was assessed by reverse transcription polymerase chain reaction, western blotting, scrape motility assay</w:t>
      </w:r>
      <w:r w:rsidR="002369D9"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Transwell migration assay.</w:t>
      </w:r>
    </w:p>
    <w:p w14:paraId="7975451A"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79F83C65"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results</w:t>
      </w:r>
    </w:p>
    <w:p w14:paraId="4331DC03" w14:textId="4827458B"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Fifteen coexpression modules were constructed based on 3339 differentially expressed lncRNAs and </w:t>
      </w:r>
      <w:r w:rsidR="002369D9" w:rsidRPr="00524BF4">
        <w:rPr>
          <w:rFonts w:ascii="Book Antiqua" w:hAnsi="Book Antiqua" w:cs="Times New Roman"/>
          <w:kern w:val="0"/>
          <w:sz w:val="24"/>
          <w:szCs w:val="24"/>
        </w:rPr>
        <w:t>weighted gene coexpression network analysis</w:t>
      </w:r>
      <w:r w:rsidRPr="00524BF4">
        <w:rPr>
          <w:rFonts w:ascii="Book Antiqua" w:hAnsi="Book Antiqua" w:cs="Times New Roman"/>
          <w:kern w:val="0"/>
          <w:sz w:val="24"/>
          <w:szCs w:val="24"/>
        </w:rPr>
        <w:t xml:space="preserve">. </w:t>
      </w:r>
      <w:r w:rsidR="002369D9" w:rsidRPr="00524BF4">
        <w:rPr>
          <w:rFonts w:ascii="Book Antiqua" w:hAnsi="Book Antiqua" w:cs="Times New Roman"/>
          <w:kern w:val="0"/>
          <w:sz w:val="24"/>
          <w:szCs w:val="24"/>
        </w:rPr>
        <w:t>T</w:t>
      </w:r>
      <w:r w:rsidRPr="00524BF4">
        <w:rPr>
          <w:rFonts w:ascii="Book Antiqua" w:hAnsi="Book Antiqua" w:cs="Times New Roman"/>
          <w:kern w:val="0"/>
          <w:sz w:val="24"/>
          <w:szCs w:val="24"/>
        </w:rPr>
        <w:t>he blue module was correlated with tumor grade and survival</w:t>
      </w:r>
      <w:r w:rsidR="002369D9" w:rsidRPr="00524BF4">
        <w:rPr>
          <w:rFonts w:ascii="Book Antiqua" w:hAnsi="Book Antiqua" w:cs="Times New Roman"/>
          <w:kern w:val="0"/>
          <w:sz w:val="24"/>
          <w:szCs w:val="24"/>
        </w:rPr>
        <w:t>, and</w:t>
      </w:r>
      <w:r w:rsidRPr="00524BF4">
        <w:rPr>
          <w:rFonts w:ascii="Book Antiqua" w:hAnsi="Book Antiqua" w:cs="Times New Roman"/>
          <w:kern w:val="0"/>
          <w:sz w:val="24"/>
          <w:szCs w:val="24"/>
        </w:rPr>
        <w:t xml:space="preserve"> the hub-lncRNA of blue NALT1 was an independent risk factor for GC prognosis. Through </w:t>
      </w:r>
      <w:r w:rsidRPr="00524BF4">
        <w:rPr>
          <w:rFonts w:ascii="Book Antiqua" w:hAnsi="Book Antiqua" w:cs="Times New Roman"/>
          <w:i/>
          <w:kern w:val="0"/>
          <w:sz w:val="24"/>
          <w:szCs w:val="24"/>
        </w:rPr>
        <w:t xml:space="preserve">cis </w:t>
      </w:r>
      <w:r w:rsidRPr="00524BF4">
        <w:rPr>
          <w:rFonts w:ascii="Book Antiqua" w:hAnsi="Book Antiqua" w:cs="Times New Roman"/>
          <w:kern w:val="0"/>
          <w:sz w:val="24"/>
          <w:szCs w:val="24"/>
        </w:rPr>
        <w:t>regulation, NA</w:t>
      </w:r>
      <w:r w:rsidR="002369D9" w:rsidRPr="00524BF4">
        <w:rPr>
          <w:rFonts w:ascii="Book Antiqua" w:hAnsi="Book Antiqua" w:cs="Times New Roman"/>
          <w:kern w:val="0"/>
          <w:sz w:val="24"/>
          <w:szCs w:val="24"/>
        </w:rPr>
        <w:t>L</w:t>
      </w:r>
      <w:r w:rsidRPr="00524BF4">
        <w:rPr>
          <w:rFonts w:ascii="Book Antiqua" w:hAnsi="Book Antiqua" w:cs="Times New Roman"/>
          <w:kern w:val="0"/>
          <w:sz w:val="24"/>
          <w:szCs w:val="24"/>
        </w:rPr>
        <w:t xml:space="preserve">T1 affected the expression of the NOTCH signaling pathway and </w:t>
      </w:r>
      <w:r w:rsidR="002369D9" w:rsidRPr="00524BF4">
        <w:rPr>
          <w:rFonts w:ascii="Book Antiqua" w:hAnsi="Book Antiqua" w:cs="Times New Roman"/>
          <w:kern w:val="0"/>
          <w:sz w:val="24"/>
          <w:szCs w:val="24"/>
        </w:rPr>
        <w:t xml:space="preserve">was </w:t>
      </w:r>
      <w:r w:rsidRPr="00524BF4">
        <w:rPr>
          <w:rFonts w:ascii="Book Antiqua" w:hAnsi="Book Antiqua" w:cs="Times New Roman"/>
          <w:kern w:val="0"/>
          <w:sz w:val="24"/>
          <w:szCs w:val="24"/>
        </w:rPr>
        <w:t>related to GC invasion and metastasis.</w:t>
      </w:r>
    </w:p>
    <w:p w14:paraId="5F1726F1"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6AD23987"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conclusions</w:t>
      </w:r>
    </w:p>
    <w:p w14:paraId="1DF5D31A" w14:textId="3DC910FF" w:rsidR="00FA47DB"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NALT1 was overexpressed in GC and </w:t>
      </w:r>
      <w:r w:rsidR="002369D9" w:rsidRPr="00524BF4">
        <w:rPr>
          <w:rFonts w:ascii="Book Antiqua" w:hAnsi="Book Antiqua" w:cs="Times New Roman"/>
          <w:kern w:val="0"/>
          <w:sz w:val="24"/>
          <w:szCs w:val="24"/>
        </w:rPr>
        <w:t>w</w:t>
      </w:r>
      <w:r w:rsidRPr="00524BF4">
        <w:rPr>
          <w:rFonts w:ascii="Book Antiqua" w:hAnsi="Book Antiqua" w:cs="Times New Roman"/>
          <w:kern w:val="0"/>
          <w:sz w:val="24"/>
          <w:szCs w:val="24"/>
        </w:rPr>
        <w:t>as an independent risk factor for GC prognosis. It affected invasion and metastasis of GC by regulating NOTCH1 and NOTCH signaling pathway.</w:t>
      </w:r>
    </w:p>
    <w:p w14:paraId="5EF4CF05"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p>
    <w:p w14:paraId="7AB04503" w14:textId="77777777" w:rsidR="00FA47DB" w:rsidRPr="00524BF4" w:rsidRDefault="00FA47DB" w:rsidP="00524BF4">
      <w:pPr>
        <w:widowControl/>
        <w:adjustRightInd w:val="0"/>
        <w:snapToGrid w:val="0"/>
        <w:spacing w:line="360" w:lineRule="auto"/>
        <w:ind w:left="482" w:hangingChars="200" w:hanging="482"/>
        <w:rPr>
          <w:rFonts w:ascii="Book Antiqua" w:hAnsi="Book Antiqua" w:cs="Times New Roman"/>
          <w:b/>
          <w:i/>
          <w:kern w:val="0"/>
          <w:sz w:val="24"/>
          <w:szCs w:val="24"/>
        </w:rPr>
      </w:pPr>
      <w:r w:rsidRPr="00524BF4">
        <w:rPr>
          <w:rFonts w:ascii="Book Antiqua" w:hAnsi="Book Antiqua" w:cs="Times New Roman"/>
          <w:b/>
          <w:i/>
          <w:kern w:val="0"/>
          <w:sz w:val="24"/>
          <w:szCs w:val="24"/>
        </w:rPr>
        <w:t>Research perspectives</w:t>
      </w:r>
    </w:p>
    <w:p w14:paraId="630C0F56" w14:textId="156BDDDE" w:rsidR="001371AD" w:rsidRPr="00524BF4" w:rsidRDefault="00FA47DB"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In future studies, we will verify the results of this study through </w:t>
      </w:r>
      <w:r w:rsidRPr="00524BF4">
        <w:rPr>
          <w:rFonts w:ascii="Book Antiqua" w:hAnsi="Book Antiqua" w:cs="Times New Roman"/>
          <w:i/>
          <w:kern w:val="0"/>
          <w:sz w:val="24"/>
          <w:szCs w:val="24"/>
        </w:rPr>
        <w:t xml:space="preserve">in vivo </w:t>
      </w:r>
      <w:r w:rsidRPr="00524BF4">
        <w:rPr>
          <w:rFonts w:ascii="Book Antiqua" w:hAnsi="Book Antiqua" w:cs="Times New Roman"/>
          <w:kern w:val="0"/>
          <w:sz w:val="24"/>
          <w:szCs w:val="24"/>
        </w:rPr>
        <w:t>experiment</w:t>
      </w:r>
      <w:r w:rsidR="002369D9" w:rsidRPr="00524BF4">
        <w:rPr>
          <w:rFonts w:ascii="Book Antiqua" w:hAnsi="Book Antiqua" w:cs="Times New Roman"/>
          <w:kern w:val="0"/>
          <w:sz w:val="24"/>
          <w:szCs w:val="24"/>
        </w:rPr>
        <w:t>s</w:t>
      </w:r>
      <w:r w:rsidRPr="00524BF4">
        <w:rPr>
          <w:rFonts w:ascii="Book Antiqua" w:hAnsi="Book Antiqua" w:cs="Times New Roman"/>
          <w:kern w:val="0"/>
          <w:sz w:val="24"/>
          <w:szCs w:val="24"/>
        </w:rPr>
        <w:t xml:space="preserve">. </w:t>
      </w:r>
      <w:r w:rsidR="002369D9" w:rsidRPr="00524BF4">
        <w:rPr>
          <w:rFonts w:ascii="Book Antiqua" w:hAnsi="Book Antiqua" w:cs="Times New Roman"/>
          <w:kern w:val="0"/>
          <w:sz w:val="24"/>
          <w:szCs w:val="24"/>
        </w:rPr>
        <w:t>T</w:t>
      </w:r>
      <w:r w:rsidRPr="00524BF4">
        <w:rPr>
          <w:rFonts w:ascii="Book Antiqua" w:hAnsi="Book Antiqua" w:cs="Times New Roman"/>
          <w:kern w:val="0"/>
          <w:sz w:val="24"/>
          <w:szCs w:val="24"/>
        </w:rPr>
        <w:t xml:space="preserve">he specific binding sites of NALT1 and NOTCH1 will be studied by </w:t>
      </w:r>
      <w:r w:rsidR="002369D9" w:rsidRPr="00524BF4">
        <w:rPr>
          <w:rFonts w:ascii="Book Antiqua" w:hAnsi="Book Antiqua" w:cs="Times New Roman"/>
          <w:kern w:val="0"/>
          <w:sz w:val="24"/>
          <w:szCs w:val="24"/>
        </w:rPr>
        <w:t xml:space="preserve">chromatin </w:t>
      </w:r>
      <w:r w:rsidR="00ED1AF0" w:rsidRPr="00524BF4">
        <w:rPr>
          <w:rFonts w:ascii="Book Antiqua" w:hAnsi="Book Antiqua" w:cs="Times New Roman"/>
          <w:kern w:val="0"/>
          <w:sz w:val="24"/>
          <w:szCs w:val="24"/>
        </w:rPr>
        <w:t>immunoprecipitation</w:t>
      </w:r>
      <w:r w:rsidR="002369D9"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and pull-down assay</w:t>
      </w:r>
      <w:r w:rsidR="002369D9" w:rsidRPr="00524BF4">
        <w:rPr>
          <w:rFonts w:ascii="Book Antiqua" w:hAnsi="Book Antiqua" w:cs="Times New Roman"/>
          <w:kern w:val="0"/>
          <w:sz w:val="24"/>
          <w:szCs w:val="24"/>
        </w:rPr>
        <w:t>s</w:t>
      </w:r>
      <w:r w:rsidRPr="00524BF4">
        <w:rPr>
          <w:rFonts w:ascii="Book Antiqua" w:hAnsi="Book Antiqua" w:cs="Times New Roman"/>
          <w:kern w:val="0"/>
          <w:sz w:val="24"/>
          <w:szCs w:val="24"/>
        </w:rPr>
        <w:t>.</w:t>
      </w:r>
      <w:r w:rsidR="001371AD" w:rsidRPr="00524BF4">
        <w:rPr>
          <w:rFonts w:ascii="Book Antiqua" w:hAnsi="Book Antiqua" w:cs="Times New Roman"/>
          <w:kern w:val="0"/>
          <w:sz w:val="24"/>
          <w:szCs w:val="24"/>
        </w:rPr>
        <w:br w:type="page"/>
      </w:r>
    </w:p>
    <w:p w14:paraId="610691CA" w14:textId="4BAEF8BE" w:rsidR="001371AD" w:rsidRPr="00524BF4" w:rsidRDefault="00514AB3" w:rsidP="00524BF4">
      <w:pPr>
        <w:widowControl/>
        <w:adjustRightInd w:val="0"/>
        <w:snapToGrid w:val="0"/>
        <w:spacing w:line="360" w:lineRule="auto"/>
        <w:rPr>
          <w:rFonts w:ascii="Book Antiqua" w:hAnsi="Book Antiqua" w:cs="Times New Roman"/>
          <w:b/>
          <w:kern w:val="0"/>
          <w:sz w:val="24"/>
          <w:szCs w:val="24"/>
        </w:rPr>
      </w:pPr>
      <w:r w:rsidRPr="00524BF4">
        <w:rPr>
          <w:rFonts w:ascii="Book Antiqua" w:hAnsi="Book Antiqua"/>
          <w:b/>
          <w:kern w:val="0"/>
          <w:sz w:val="24"/>
          <w:szCs w:val="24"/>
        </w:rPr>
        <w:lastRenderedPageBreak/>
        <w:t>REFERENCES</w:t>
      </w:r>
    </w:p>
    <w:p w14:paraId="5A54C68D"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bookmarkStart w:id="46" w:name="OLE_LINK264"/>
      <w:r w:rsidRPr="00524BF4">
        <w:rPr>
          <w:rFonts w:ascii="Book Antiqua" w:hAnsi="Book Antiqua" w:cs="Times New Roman"/>
          <w:kern w:val="0"/>
          <w:sz w:val="24"/>
          <w:szCs w:val="24"/>
        </w:rPr>
        <w:t xml:space="preserve">1 </w:t>
      </w:r>
      <w:r w:rsidRPr="00524BF4">
        <w:rPr>
          <w:rFonts w:ascii="Book Antiqua" w:hAnsi="Book Antiqua" w:cs="Times New Roman"/>
          <w:b/>
          <w:kern w:val="0"/>
          <w:sz w:val="24"/>
          <w:szCs w:val="24"/>
        </w:rPr>
        <w:t>Siegel RL</w:t>
      </w:r>
      <w:r w:rsidRPr="00524BF4">
        <w:rPr>
          <w:rFonts w:ascii="Book Antiqua" w:hAnsi="Book Antiqua" w:cs="Times New Roman"/>
          <w:kern w:val="0"/>
          <w:sz w:val="24"/>
          <w:szCs w:val="24"/>
        </w:rPr>
        <w:t xml:space="preserve">, Miller KD, Jemal A. Cancer statistics, 2019. </w:t>
      </w:r>
      <w:r w:rsidRPr="00524BF4">
        <w:rPr>
          <w:rFonts w:ascii="Book Antiqua" w:hAnsi="Book Antiqua" w:cs="Times New Roman"/>
          <w:i/>
          <w:kern w:val="0"/>
          <w:sz w:val="24"/>
          <w:szCs w:val="24"/>
        </w:rPr>
        <w:t>CA Cancer J Clin</w:t>
      </w:r>
      <w:r w:rsidRPr="00524BF4">
        <w:rPr>
          <w:rFonts w:ascii="Book Antiqua" w:hAnsi="Book Antiqua" w:cs="Times New Roman"/>
          <w:kern w:val="0"/>
          <w:sz w:val="24"/>
          <w:szCs w:val="24"/>
        </w:rPr>
        <w:t xml:space="preserve"> 2019; </w:t>
      </w:r>
      <w:r w:rsidRPr="00524BF4">
        <w:rPr>
          <w:rFonts w:ascii="Book Antiqua" w:hAnsi="Book Antiqua" w:cs="Times New Roman"/>
          <w:b/>
          <w:kern w:val="0"/>
          <w:sz w:val="24"/>
          <w:szCs w:val="24"/>
        </w:rPr>
        <w:t>69</w:t>
      </w:r>
      <w:r w:rsidRPr="00524BF4">
        <w:rPr>
          <w:rFonts w:ascii="Book Antiqua" w:hAnsi="Book Antiqua" w:cs="Times New Roman"/>
          <w:kern w:val="0"/>
          <w:sz w:val="24"/>
          <w:szCs w:val="24"/>
        </w:rPr>
        <w:t>: 7-34 [PMID: 30620402 DOI: 10.3322/caac.21551]</w:t>
      </w:r>
    </w:p>
    <w:p w14:paraId="0151E5EB" w14:textId="11C97FD3"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 </w:t>
      </w:r>
      <w:r w:rsidRPr="00524BF4">
        <w:rPr>
          <w:rFonts w:ascii="Book Antiqua" w:hAnsi="Book Antiqua" w:cs="Times New Roman"/>
          <w:b/>
          <w:kern w:val="0"/>
          <w:sz w:val="24"/>
          <w:szCs w:val="24"/>
        </w:rPr>
        <w:t>Al-Batran SE</w:t>
      </w:r>
      <w:r w:rsidRPr="00524BF4">
        <w:rPr>
          <w:rFonts w:ascii="Book Antiqua" w:hAnsi="Book Antiqua" w:cs="Times New Roman"/>
          <w:kern w:val="0"/>
          <w:sz w:val="24"/>
          <w:szCs w:val="24"/>
        </w:rPr>
        <w:t xml:space="preserve">, Homann N, Pauligk C, Goetze TO, Meiler J, Kasper S, Kopp HG, Mayer F, Haag GM, Luley K, Lindig U, Schmiegel W, Pohl M, Stoehlmacher J, Folprecht G, Probst S, Prasnikar N, Fischbach W, Mahlberg R, Trojan J, Koenigsmann M, Martens UM, Thuss-Patience P, Egger M, Block A, Heinemann V, Illerhaus G, Moehler M, Schenk M, Kullmann F, Behringer DM, Heike M, Pink D, Teschendorf C, Löhr C, Bernhard H, Schuch G, Rethwisch V, von Weikersthal LF, Hartmann JT, Kneba M, Daum S, Schulmann K, Weniger J, Belle S, Gaiser T, Oduncu FS, Güntner M, Hozaeel W, Reichart A, Jäger E, Kraus T, Mönig S, Bechstein WO, Schuler M, Schmalenberg H, Hofheinz RD; FLOT4-AIO Investigators. Perioperative chemotherapy with fluorouracil plus leucovorin, oxaliplatin, and docetaxel versus fluorouracil or capecitabine plus cisplatin and epirubicin for locally advanced, resectable gastric or gastro-oesophageal junction adenocarcinoma (FLOT4): a randomised, phase 2/3 trial. </w:t>
      </w:r>
      <w:r w:rsidRPr="00524BF4">
        <w:rPr>
          <w:rFonts w:ascii="Book Antiqua" w:hAnsi="Book Antiqua" w:cs="Times New Roman"/>
          <w:i/>
          <w:kern w:val="0"/>
          <w:sz w:val="24"/>
          <w:szCs w:val="24"/>
        </w:rPr>
        <w:t>Lancet</w:t>
      </w:r>
      <w:r w:rsidRPr="00524BF4">
        <w:rPr>
          <w:rFonts w:ascii="Book Antiqua" w:hAnsi="Book Antiqua" w:cs="Times New Roman"/>
          <w:kern w:val="0"/>
          <w:sz w:val="24"/>
          <w:szCs w:val="24"/>
        </w:rPr>
        <w:t xml:space="preserve"> 2019; </w:t>
      </w:r>
      <w:r w:rsidRPr="00524BF4">
        <w:rPr>
          <w:rFonts w:ascii="Book Antiqua" w:hAnsi="Book Antiqua" w:cs="Times New Roman"/>
          <w:b/>
          <w:kern w:val="0"/>
          <w:sz w:val="24"/>
          <w:szCs w:val="24"/>
        </w:rPr>
        <w:t>393</w:t>
      </w:r>
      <w:r w:rsidRPr="00524BF4">
        <w:rPr>
          <w:rFonts w:ascii="Book Antiqua" w:hAnsi="Book Antiqua" w:cs="Times New Roman"/>
          <w:kern w:val="0"/>
          <w:sz w:val="24"/>
          <w:szCs w:val="24"/>
        </w:rPr>
        <w:t xml:space="preserve">: 1948-1957 [PMID: </w:t>
      </w:r>
      <w:bookmarkStart w:id="47" w:name="OLE_LINK262"/>
      <w:r w:rsidRPr="00524BF4">
        <w:rPr>
          <w:rFonts w:ascii="Book Antiqua" w:hAnsi="Book Antiqua" w:cs="Times New Roman"/>
          <w:kern w:val="0"/>
          <w:sz w:val="24"/>
          <w:szCs w:val="24"/>
        </w:rPr>
        <w:t>30982686</w:t>
      </w:r>
      <w:bookmarkEnd w:id="47"/>
      <w:r w:rsidRPr="00524BF4">
        <w:rPr>
          <w:rFonts w:ascii="Book Antiqua" w:hAnsi="Book Antiqua" w:cs="Times New Roman"/>
          <w:kern w:val="0"/>
          <w:sz w:val="24"/>
          <w:szCs w:val="24"/>
        </w:rPr>
        <w:t xml:space="preserve"> DOI: 10.1016/S0140-6736(18)32557-1]</w:t>
      </w:r>
    </w:p>
    <w:p w14:paraId="3DEE21EB"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3 </w:t>
      </w:r>
      <w:r w:rsidRPr="00524BF4">
        <w:rPr>
          <w:rFonts w:ascii="Book Antiqua" w:hAnsi="Book Antiqua" w:cs="Times New Roman"/>
          <w:b/>
          <w:kern w:val="0"/>
          <w:sz w:val="24"/>
          <w:szCs w:val="24"/>
        </w:rPr>
        <w:t>Liyanage KIP</w:t>
      </w:r>
      <w:r w:rsidRPr="00524BF4">
        <w:rPr>
          <w:rFonts w:ascii="Book Antiqua" w:hAnsi="Book Antiqua" w:cs="Times New Roman"/>
          <w:kern w:val="0"/>
          <w:sz w:val="24"/>
          <w:szCs w:val="24"/>
        </w:rPr>
        <w:t xml:space="preserve">, Ganegoda GU. Therapeutic Approaches and Role of ncRNAs in Cardiovascular Disorders and Insulin Resistance. </w:t>
      </w:r>
      <w:r w:rsidRPr="00524BF4">
        <w:rPr>
          <w:rFonts w:ascii="Book Antiqua" w:hAnsi="Book Antiqua" w:cs="Times New Roman"/>
          <w:i/>
          <w:kern w:val="0"/>
          <w:sz w:val="24"/>
          <w:szCs w:val="24"/>
        </w:rPr>
        <w:t>Biomed Res Int</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2017</w:t>
      </w:r>
      <w:r w:rsidRPr="00524BF4">
        <w:rPr>
          <w:rFonts w:ascii="Book Antiqua" w:hAnsi="Book Antiqua" w:cs="Times New Roman"/>
          <w:kern w:val="0"/>
          <w:sz w:val="24"/>
          <w:szCs w:val="24"/>
        </w:rPr>
        <w:t>: 4078346 [PMID: 29057258 DOI: 10.1155/2017/4078346]</w:t>
      </w:r>
    </w:p>
    <w:p w14:paraId="7397FB07"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4 </w:t>
      </w:r>
      <w:r w:rsidRPr="00524BF4">
        <w:rPr>
          <w:rFonts w:ascii="Book Antiqua" w:hAnsi="Book Antiqua" w:cs="Times New Roman"/>
          <w:b/>
          <w:kern w:val="0"/>
          <w:sz w:val="24"/>
          <w:szCs w:val="24"/>
        </w:rPr>
        <w:t>Lin C</w:t>
      </w:r>
      <w:r w:rsidRPr="00524BF4">
        <w:rPr>
          <w:rFonts w:ascii="Book Antiqua" w:hAnsi="Book Antiqua" w:cs="Times New Roman"/>
          <w:kern w:val="0"/>
          <w:sz w:val="24"/>
          <w:szCs w:val="24"/>
        </w:rPr>
        <w:t xml:space="preserve">, Yang L. Long Noncoding RNA in Cancer: Wiring Signaling Circuitry. </w:t>
      </w:r>
      <w:r w:rsidRPr="00524BF4">
        <w:rPr>
          <w:rFonts w:ascii="Book Antiqua" w:hAnsi="Book Antiqua" w:cs="Times New Roman"/>
          <w:i/>
          <w:kern w:val="0"/>
          <w:sz w:val="24"/>
          <w:szCs w:val="24"/>
        </w:rPr>
        <w:t>Trends Cell Biol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28</w:t>
      </w:r>
      <w:r w:rsidRPr="00524BF4">
        <w:rPr>
          <w:rFonts w:ascii="Book Antiqua" w:hAnsi="Book Antiqua" w:cs="Times New Roman"/>
          <w:kern w:val="0"/>
          <w:sz w:val="24"/>
          <w:szCs w:val="24"/>
        </w:rPr>
        <w:t>: 287-301 [PMID: 29274663 DOI: 10.1016/j.tcb.2017.11.008]</w:t>
      </w:r>
    </w:p>
    <w:p w14:paraId="28862BDD"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5 </w:t>
      </w:r>
      <w:r w:rsidRPr="00524BF4">
        <w:rPr>
          <w:rFonts w:ascii="Book Antiqua" w:hAnsi="Book Antiqua" w:cs="Times New Roman"/>
          <w:b/>
          <w:kern w:val="0"/>
          <w:sz w:val="24"/>
          <w:szCs w:val="24"/>
        </w:rPr>
        <w:t>Schmitt AM</w:t>
      </w:r>
      <w:r w:rsidRPr="00524BF4">
        <w:rPr>
          <w:rFonts w:ascii="Book Antiqua" w:hAnsi="Book Antiqua" w:cs="Times New Roman"/>
          <w:kern w:val="0"/>
          <w:sz w:val="24"/>
          <w:szCs w:val="24"/>
        </w:rPr>
        <w:t xml:space="preserve">, Chang HY. Long Noncoding RNAs in Cancer Pathways. </w:t>
      </w:r>
      <w:r w:rsidRPr="00524BF4">
        <w:rPr>
          <w:rFonts w:ascii="Book Antiqua" w:hAnsi="Book Antiqua" w:cs="Times New Roman"/>
          <w:i/>
          <w:kern w:val="0"/>
          <w:sz w:val="24"/>
          <w:szCs w:val="24"/>
        </w:rPr>
        <w:t>Cancer Cell</w:t>
      </w:r>
      <w:r w:rsidRPr="00524BF4">
        <w:rPr>
          <w:rFonts w:ascii="Book Antiqua" w:hAnsi="Book Antiqua" w:cs="Times New Roman"/>
          <w:kern w:val="0"/>
          <w:sz w:val="24"/>
          <w:szCs w:val="24"/>
        </w:rPr>
        <w:t xml:space="preserve"> 2016; </w:t>
      </w:r>
      <w:r w:rsidRPr="00524BF4">
        <w:rPr>
          <w:rFonts w:ascii="Book Antiqua" w:hAnsi="Book Antiqua" w:cs="Times New Roman"/>
          <w:b/>
          <w:kern w:val="0"/>
          <w:sz w:val="24"/>
          <w:szCs w:val="24"/>
        </w:rPr>
        <w:t>29</w:t>
      </w:r>
      <w:r w:rsidRPr="00524BF4">
        <w:rPr>
          <w:rFonts w:ascii="Book Antiqua" w:hAnsi="Book Antiqua" w:cs="Times New Roman"/>
          <w:kern w:val="0"/>
          <w:sz w:val="24"/>
          <w:szCs w:val="24"/>
        </w:rPr>
        <w:t>: 452-463 [PMID: 27070700 DOI: 10.1016/j.ccell.2016.03.010]</w:t>
      </w:r>
    </w:p>
    <w:p w14:paraId="3E4D7B8D"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6 </w:t>
      </w:r>
      <w:r w:rsidRPr="00524BF4">
        <w:rPr>
          <w:rFonts w:ascii="Book Antiqua" w:hAnsi="Book Antiqua" w:cs="Times New Roman"/>
          <w:b/>
          <w:kern w:val="0"/>
          <w:sz w:val="24"/>
          <w:szCs w:val="24"/>
        </w:rPr>
        <w:t>Bartonicek N</w:t>
      </w:r>
      <w:r w:rsidRPr="00524BF4">
        <w:rPr>
          <w:rFonts w:ascii="Book Antiqua" w:hAnsi="Book Antiqua" w:cs="Times New Roman"/>
          <w:kern w:val="0"/>
          <w:sz w:val="24"/>
          <w:szCs w:val="24"/>
        </w:rPr>
        <w:t xml:space="preserve">, Maag JL, Dinger ME. Long noncoding RNAs in cancer: mechanisms of action and technological advancements. </w:t>
      </w:r>
      <w:r w:rsidRPr="00524BF4">
        <w:rPr>
          <w:rFonts w:ascii="Book Antiqua" w:hAnsi="Book Antiqua" w:cs="Times New Roman"/>
          <w:i/>
          <w:kern w:val="0"/>
          <w:sz w:val="24"/>
          <w:szCs w:val="24"/>
        </w:rPr>
        <w:t>Mol Cancer</w:t>
      </w:r>
      <w:r w:rsidRPr="00524BF4">
        <w:rPr>
          <w:rFonts w:ascii="Book Antiqua" w:hAnsi="Book Antiqua" w:cs="Times New Roman"/>
          <w:kern w:val="0"/>
          <w:sz w:val="24"/>
          <w:szCs w:val="24"/>
        </w:rPr>
        <w:t xml:space="preserve"> 2016; </w:t>
      </w:r>
      <w:r w:rsidRPr="00524BF4">
        <w:rPr>
          <w:rFonts w:ascii="Book Antiqua" w:hAnsi="Book Antiqua" w:cs="Times New Roman"/>
          <w:b/>
          <w:kern w:val="0"/>
          <w:sz w:val="24"/>
          <w:szCs w:val="24"/>
        </w:rPr>
        <w:t>15</w:t>
      </w:r>
      <w:r w:rsidRPr="00524BF4">
        <w:rPr>
          <w:rFonts w:ascii="Book Antiqua" w:hAnsi="Book Antiqua" w:cs="Times New Roman"/>
          <w:kern w:val="0"/>
          <w:sz w:val="24"/>
          <w:szCs w:val="24"/>
        </w:rPr>
        <w:t>: 43 [PMID: 27233618 DOI: 10.1186/s12943-016-0530-6]</w:t>
      </w:r>
    </w:p>
    <w:p w14:paraId="3D89A7E4"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7 </w:t>
      </w:r>
      <w:r w:rsidRPr="00524BF4">
        <w:rPr>
          <w:rFonts w:ascii="Book Antiqua" w:hAnsi="Book Antiqua" w:cs="Times New Roman"/>
          <w:b/>
          <w:kern w:val="0"/>
          <w:sz w:val="24"/>
          <w:szCs w:val="24"/>
        </w:rPr>
        <w:t>Sun TT</w:t>
      </w:r>
      <w:r w:rsidRPr="00524BF4">
        <w:rPr>
          <w:rFonts w:ascii="Book Antiqua" w:hAnsi="Book Antiqua" w:cs="Times New Roman"/>
          <w:kern w:val="0"/>
          <w:sz w:val="24"/>
          <w:szCs w:val="24"/>
        </w:rPr>
        <w:t xml:space="preserve">, He J, Liang Q, Ren LL, Yan TT, Yu TC, Tang JY, Bao YJ, Hu Y, Lin Y, Sun D, Chen YX, Hong J, Chen H, Zou W, Fang JY. LncRNA GClnc1 Promotes Gastric Carcinogenesis and May Act as a Modular Scaffold of WDR5 and KAT2A </w:t>
      </w:r>
      <w:r w:rsidRPr="00524BF4">
        <w:rPr>
          <w:rFonts w:ascii="Book Antiqua" w:hAnsi="Book Antiqua" w:cs="Times New Roman"/>
          <w:kern w:val="0"/>
          <w:sz w:val="24"/>
          <w:szCs w:val="24"/>
        </w:rPr>
        <w:lastRenderedPageBreak/>
        <w:t xml:space="preserve">Complexes to Specify the Histone Modification Pattern. </w:t>
      </w:r>
      <w:r w:rsidRPr="00524BF4">
        <w:rPr>
          <w:rFonts w:ascii="Book Antiqua" w:hAnsi="Book Antiqua" w:cs="Times New Roman"/>
          <w:i/>
          <w:kern w:val="0"/>
          <w:sz w:val="24"/>
          <w:szCs w:val="24"/>
        </w:rPr>
        <w:t>Cancer Discov</w:t>
      </w:r>
      <w:r w:rsidRPr="00524BF4">
        <w:rPr>
          <w:rFonts w:ascii="Book Antiqua" w:hAnsi="Book Antiqua" w:cs="Times New Roman"/>
          <w:kern w:val="0"/>
          <w:sz w:val="24"/>
          <w:szCs w:val="24"/>
        </w:rPr>
        <w:t xml:space="preserve"> 2016; </w:t>
      </w:r>
      <w:r w:rsidRPr="00524BF4">
        <w:rPr>
          <w:rFonts w:ascii="Book Antiqua" w:hAnsi="Book Antiqua" w:cs="Times New Roman"/>
          <w:b/>
          <w:kern w:val="0"/>
          <w:sz w:val="24"/>
          <w:szCs w:val="24"/>
        </w:rPr>
        <w:t>6</w:t>
      </w:r>
      <w:r w:rsidRPr="00524BF4">
        <w:rPr>
          <w:rFonts w:ascii="Book Antiqua" w:hAnsi="Book Antiqua" w:cs="Times New Roman"/>
          <w:kern w:val="0"/>
          <w:sz w:val="24"/>
          <w:szCs w:val="24"/>
        </w:rPr>
        <w:t>: 784-801 [PMID: 27147598 DOI: 10.1158/2159-8290.CD-15-0921]</w:t>
      </w:r>
    </w:p>
    <w:p w14:paraId="64FA9D3C"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8 </w:t>
      </w:r>
      <w:r w:rsidRPr="00524BF4">
        <w:rPr>
          <w:rFonts w:ascii="Book Antiqua" w:hAnsi="Book Antiqua" w:cs="Times New Roman"/>
          <w:b/>
          <w:kern w:val="0"/>
          <w:sz w:val="24"/>
          <w:szCs w:val="24"/>
        </w:rPr>
        <w:t>Zhang E</w:t>
      </w:r>
      <w:r w:rsidRPr="00524BF4">
        <w:rPr>
          <w:rFonts w:ascii="Book Antiqua" w:hAnsi="Book Antiqua" w:cs="Times New Roman"/>
          <w:kern w:val="0"/>
          <w:sz w:val="24"/>
          <w:szCs w:val="24"/>
        </w:rPr>
        <w:t xml:space="preserve">, He X, Zhang C, Su J, Lu X, Si X, Chen J, Yin D, Han L, De W. A novel long noncoding RNA HOXC-AS3 mediates tumorigenesis of gastric cancer by binding to YBX1. </w:t>
      </w:r>
      <w:r w:rsidRPr="00524BF4">
        <w:rPr>
          <w:rFonts w:ascii="Book Antiqua" w:hAnsi="Book Antiqua" w:cs="Times New Roman"/>
          <w:i/>
          <w:kern w:val="0"/>
          <w:sz w:val="24"/>
          <w:szCs w:val="24"/>
        </w:rPr>
        <w:t>Genome Biol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19</w:t>
      </w:r>
      <w:r w:rsidRPr="00524BF4">
        <w:rPr>
          <w:rFonts w:ascii="Book Antiqua" w:hAnsi="Book Antiqua" w:cs="Times New Roman"/>
          <w:kern w:val="0"/>
          <w:sz w:val="24"/>
          <w:szCs w:val="24"/>
        </w:rPr>
        <w:t>: 154 [PMID: 30286788 DOI: 10.1186/s13059-018-1523-0]</w:t>
      </w:r>
    </w:p>
    <w:p w14:paraId="7D6EE49B"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9 </w:t>
      </w:r>
      <w:r w:rsidRPr="00524BF4">
        <w:rPr>
          <w:rFonts w:ascii="Book Antiqua" w:hAnsi="Book Antiqua" w:cs="Times New Roman"/>
          <w:b/>
          <w:kern w:val="0"/>
          <w:sz w:val="24"/>
          <w:szCs w:val="24"/>
        </w:rPr>
        <w:t>Liu J</w:t>
      </w:r>
      <w:r w:rsidRPr="00524BF4">
        <w:rPr>
          <w:rFonts w:ascii="Book Antiqua" w:hAnsi="Book Antiqua" w:cs="Times New Roman"/>
          <w:kern w:val="0"/>
          <w:sz w:val="24"/>
          <w:szCs w:val="24"/>
        </w:rPr>
        <w:t xml:space="preserve">, Lichtenberg T, Hoadley KA, Poisson LM, Lazar AJ, Cherniack AD, Kovatich AJ, Benz CC, Levine DA, Lee AV, Omberg L, Wolf DM, Shriver CD, Thorsson V; Cancer Genome Atlas Research Network, Hu H. An Integrated TCGA Pan-Cancer Clinical Data Resource to Drive High-Quality Survival Outcome Analytics. </w:t>
      </w:r>
      <w:r w:rsidRPr="00524BF4">
        <w:rPr>
          <w:rFonts w:ascii="Book Antiqua" w:hAnsi="Book Antiqua" w:cs="Times New Roman"/>
          <w:i/>
          <w:kern w:val="0"/>
          <w:sz w:val="24"/>
          <w:szCs w:val="24"/>
        </w:rPr>
        <w:t>Cell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173</w:t>
      </w:r>
      <w:r w:rsidRPr="00524BF4">
        <w:rPr>
          <w:rFonts w:ascii="Book Antiqua" w:hAnsi="Book Antiqua" w:cs="Times New Roman"/>
          <w:kern w:val="0"/>
          <w:sz w:val="24"/>
          <w:szCs w:val="24"/>
        </w:rPr>
        <w:t>: 400-416.e11 [PMID: 29625055 DOI: 10.1016/j.cell.2018.02.052]</w:t>
      </w:r>
    </w:p>
    <w:p w14:paraId="2244F809"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10 </w:t>
      </w:r>
      <w:r w:rsidRPr="00524BF4">
        <w:rPr>
          <w:rFonts w:ascii="Book Antiqua" w:hAnsi="Book Antiqua" w:cs="Times New Roman"/>
          <w:b/>
          <w:kern w:val="0"/>
          <w:sz w:val="24"/>
          <w:szCs w:val="24"/>
        </w:rPr>
        <w:t>Zhang J</w:t>
      </w:r>
      <w:r w:rsidRPr="00524BF4">
        <w:rPr>
          <w:rFonts w:ascii="Book Antiqua" w:hAnsi="Book Antiqua" w:cs="Times New Roman"/>
          <w:kern w:val="0"/>
          <w:sz w:val="24"/>
          <w:szCs w:val="24"/>
        </w:rPr>
        <w:t xml:space="preserve">, Wu Y, Jin HY, Guo S, Dong Z, Zheng ZC, Wang Y, Zhao Y. Prognostic value of sorting nexin 10 weak expression in stomach adenocarcinoma revealed by weighted gene co-expression network analysis. </w:t>
      </w:r>
      <w:r w:rsidRPr="00524BF4">
        <w:rPr>
          <w:rFonts w:ascii="Book Antiqua" w:hAnsi="Book Antiqua" w:cs="Times New Roman"/>
          <w:i/>
          <w:kern w:val="0"/>
          <w:sz w:val="24"/>
          <w:szCs w:val="24"/>
        </w:rPr>
        <w:t>World J Gastroenterol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24</w:t>
      </w:r>
      <w:r w:rsidRPr="00524BF4">
        <w:rPr>
          <w:rFonts w:ascii="Book Antiqua" w:hAnsi="Book Antiqua" w:cs="Times New Roman"/>
          <w:kern w:val="0"/>
          <w:sz w:val="24"/>
          <w:szCs w:val="24"/>
        </w:rPr>
        <w:t>: 4906-4919 [PMID: 30487700 DOI: 10.3748/wjg.v24.i43.4906]</w:t>
      </w:r>
    </w:p>
    <w:p w14:paraId="4AEC3022"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11 </w:t>
      </w:r>
      <w:r w:rsidRPr="00524BF4">
        <w:rPr>
          <w:rFonts w:ascii="Book Antiqua" w:hAnsi="Book Antiqua" w:cs="Times New Roman"/>
          <w:b/>
          <w:kern w:val="0"/>
          <w:sz w:val="24"/>
          <w:szCs w:val="24"/>
        </w:rPr>
        <w:t>Langfelder P</w:t>
      </w:r>
      <w:r w:rsidRPr="00524BF4">
        <w:rPr>
          <w:rFonts w:ascii="Book Antiqua" w:hAnsi="Book Antiqua" w:cs="Times New Roman"/>
          <w:kern w:val="0"/>
          <w:sz w:val="24"/>
          <w:szCs w:val="24"/>
        </w:rPr>
        <w:t xml:space="preserve">, Horvath S. WGCNA: an R package for weighted correlation network analysis. </w:t>
      </w:r>
      <w:r w:rsidRPr="00524BF4">
        <w:rPr>
          <w:rFonts w:ascii="Book Antiqua" w:hAnsi="Book Antiqua" w:cs="Times New Roman"/>
          <w:i/>
          <w:kern w:val="0"/>
          <w:sz w:val="24"/>
          <w:szCs w:val="24"/>
        </w:rPr>
        <w:t>BMC Bioinformatics</w:t>
      </w:r>
      <w:r w:rsidRPr="00524BF4">
        <w:rPr>
          <w:rFonts w:ascii="Book Antiqua" w:hAnsi="Book Antiqua" w:cs="Times New Roman"/>
          <w:kern w:val="0"/>
          <w:sz w:val="24"/>
          <w:szCs w:val="24"/>
        </w:rPr>
        <w:t xml:space="preserve"> 2008; </w:t>
      </w:r>
      <w:r w:rsidRPr="00524BF4">
        <w:rPr>
          <w:rFonts w:ascii="Book Antiqua" w:hAnsi="Book Antiqua" w:cs="Times New Roman"/>
          <w:b/>
          <w:kern w:val="0"/>
          <w:sz w:val="24"/>
          <w:szCs w:val="24"/>
        </w:rPr>
        <w:t>9</w:t>
      </w:r>
      <w:r w:rsidRPr="00524BF4">
        <w:rPr>
          <w:rFonts w:ascii="Book Antiqua" w:hAnsi="Book Antiqua" w:cs="Times New Roman"/>
          <w:kern w:val="0"/>
          <w:sz w:val="24"/>
          <w:szCs w:val="24"/>
        </w:rPr>
        <w:t>: 559 [PMID: 19114008 DOI: 10.1186/1471-2105-9-559]</w:t>
      </w:r>
    </w:p>
    <w:p w14:paraId="61FF7166"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12 </w:t>
      </w:r>
      <w:r w:rsidRPr="00524BF4">
        <w:rPr>
          <w:rFonts w:ascii="Book Antiqua" w:hAnsi="Book Antiqua" w:cs="Times New Roman"/>
          <w:b/>
          <w:kern w:val="0"/>
          <w:sz w:val="24"/>
          <w:szCs w:val="24"/>
        </w:rPr>
        <w:t>Shannon P</w:t>
      </w:r>
      <w:r w:rsidRPr="00524BF4">
        <w:rPr>
          <w:rFonts w:ascii="Book Antiqua" w:hAnsi="Book Antiqua" w:cs="Times New Roman"/>
          <w:kern w:val="0"/>
          <w:sz w:val="24"/>
          <w:szCs w:val="24"/>
        </w:rPr>
        <w:t xml:space="preserve">, Markiel A, Ozier O, Baliga NS, Wang JT, Ramage D, Amin N, Schwikowski B, Ideker T. Cytoscape: a software environment for integrated models of biomolecular interaction networks. </w:t>
      </w:r>
      <w:r w:rsidRPr="00524BF4">
        <w:rPr>
          <w:rFonts w:ascii="Book Antiqua" w:hAnsi="Book Antiqua" w:cs="Times New Roman"/>
          <w:i/>
          <w:kern w:val="0"/>
          <w:sz w:val="24"/>
          <w:szCs w:val="24"/>
        </w:rPr>
        <w:t>Genome Res</w:t>
      </w:r>
      <w:r w:rsidRPr="00524BF4">
        <w:rPr>
          <w:rFonts w:ascii="Book Antiqua" w:hAnsi="Book Antiqua" w:cs="Times New Roman"/>
          <w:kern w:val="0"/>
          <w:sz w:val="24"/>
          <w:szCs w:val="24"/>
        </w:rPr>
        <w:t xml:space="preserve"> 2003; </w:t>
      </w:r>
      <w:r w:rsidRPr="00524BF4">
        <w:rPr>
          <w:rFonts w:ascii="Book Antiqua" w:hAnsi="Book Antiqua" w:cs="Times New Roman"/>
          <w:b/>
          <w:kern w:val="0"/>
          <w:sz w:val="24"/>
          <w:szCs w:val="24"/>
        </w:rPr>
        <w:t>13</w:t>
      </w:r>
      <w:r w:rsidRPr="00524BF4">
        <w:rPr>
          <w:rFonts w:ascii="Book Antiqua" w:hAnsi="Book Antiqua" w:cs="Times New Roman"/>
          <w:kern w:val="0"/>
          <w:sz w:val="24"/>
          <w:szCs w:val="24"/>
        </w:rPr>
        <w:t>: 2498-2504 [PMID: 14597658 DOI: 10.1101/gr.1239303]</w:t>
      </w:r>
    </w:p>
    <w:p w14:paraId="1FAE4939"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13 </w:t>
      </w:r>
      <w:r w:rsidRPr="00524BF4">
        <w:rPr>
          <w:rFonts w:ascii="Book Antiqua" w:hAnsi="Book Antiqua" w:cs="Times New Roman"/>
          <w:b/>
          <w:kern w:val="0"/>
          <w:sz w:val="24"/>
          <w:szCs w:val="24"/>
        </w:rPr>
        <w:t>Aravanis AM</w:t>
      </w:r>
      <w:r w:rsidRPr="00524BF4">
        <w:rPr>
          <w:rFonts w:ascii="Book Antiqua" w:hAnsi="Book Antiqua" w:cs="Times New Roman"/>
          <w:kern w:val="0"/>
          <w:sz w:val="24"/>
          <w:szCs w:val="24"/>
        </w:rPr>
        <w:t xml:space="preserve">, Lee M, Klausner RD. Next-Generation Sequencing of Circulating Tumor DNA for Early Cancer Detection. </w:t>
      </w:r>
      <w:r w:rsidRPr="00524BF4">
        <w:rPr>
          <w:rFonts w:ascii="Book Antiqua" w:hAnsi="Book Antiqua" w:cs="Times New Roman"/>
          <w:i/>
          <w:kern w:val="0"/>
          <w:sz w:val="24"/>
          <w:szCs w:val="24"/>
        </w:rPr>
        <w:t>Cell</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168</w:t>
      </w:r>
      <w:r w:rsidRPr="00524BF4">
        <w:rPr>
          <w:rFonts w:ascii="Book Antiqua" w:hAnsi="Book Antiqua" w:cs="Times New Roman"/>
          <w:kern w:val="0"/>
          <w:sz w:val="24"/>
          <w:szCs w:val="24"/>
        </w:rPr>
        <w:t>: 571-574 [PMID: 28187279 DOI: 10.1016/j.cell.2017.01.030]</w:t>
      </w:r>
    </w:p>
    <w:p w14:paraId="7C3BCA26"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14 </w:t>
      </w:r>
      <w:r w:rsidRPr="00524BF4">
        <w:rPr>
          <w:rFonts w:ascii="Book Antiqua" w:hAnsi="Book Antiqua" w:cs="Times New Roman"/>
          <w:b/>
          <w:kern w:val="0"/>
          <w:sz w:val="24"/>
          <w:szCs w:val="24"/>
        </w:rPr>
        <w:t>McDaniel AS</w:t>
      </w:r>
      <w:r w:rsidRPr="00524BF4">
        <w:rPr>
          <w:rFonts w:ascii="Book Antiqua" w:hAnsi="Book Antiqua" w:cs="Times New Roman"/>
          <w:kern w:val="0"/>
          <w:sz w:val="24"/>
          <w:szCs w:val="24"/>
        </w:rPr>
        <w:t xml:space="preserve">, Stall JN, Hovelson DH, Cani AK, Liu CJ, Tomlins SA, Cho KR. Next-Generation Sequencing of Tubal Intraepithelial Carcinomas. </w:t>
      </w:r>
      <w:r w:rsidRPr="00524BF4">
        <w:rPr>
          <w:rFonts w:ascii="Book Antiqua" w:hAnsi="Book Antiqua" w:cs="Times New Roman"/>
          <w:i/>
          <w:kern w:val="0"/>
          <w:sz w:val="24"/>
          <w:szCs w:val="24"/>
        </w:rPr>
        <w:t>JAMA Oncol</w:t>
      </w:r>
      <w:r w:rsidRPr="00524BF4">
        <w:rPr>
          <w:rFonts w:ascii="Book Antiqua" w:hAnsi="Book Antiqua" w:cs="Times New Roman"/>
          <w:kern w:val="0"/>
          <w:sz w:val="24"/>
          <w:szCs w:val="24"/>
        </w:rPr>
        <w:t xml:space="preserve"> 2015; </w:t>
      </w:r>
      <w:r w:rsidRPr="00524BF4">
        <w:rPr>
          <w:rFonts w:ascii="Book Antiqua" w:hAnsi="Book Antiqua" w:cs="Times New Roman"/>
          <w:b/>
          <w:kern w:val="0"/>
          <w:sz w:val="24"/>
          <w:szCs w:val="24"/>
        </w:rPr>
        <w:t>1</w:t>
      </w:r>
      <w:r w:rsidRPr="00524BF4">
        <w:rPr>
          <w:rFonts w:ascii="Book Antiqua" w:hAnsi="Book Antiqua" w:cs="Times New Roman"/>
          <w:kern w:val="0"/>
          <w:sz w:val="24"/>
          <w:szCs w:val="24"/>
        </w:rPr>
        <w:t>: 1128-1132 [PMID: 26181193 DOI: 10.1001/jamaoncol.2015.1618]</w:t>
      </w:r>
    </w:p>
    <w:p w14:paraId="1CC707B9"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15 </w:t>
      </w:r>
      <w:r w:rsidRPr="00524BF4">
        <w:rPr>
          <w:rFonts w:ascii="Book Antiqua" w:hAnsi="Book Antiqua" w:cs="Times New Roman"/>
          <w:b/>
          <w:kern w:val="0"/>
          <w:sz w:val="24"/>
          <w:szCs w:val="24"/>
        </w:rPr>
        <w:t>Anastasiadou E</w:t>
      </w:r>
      <w:r w:rsidRPr="00524BF4">
        <w:rPr>
          <w:rFonts w:ascii="Book Antiqua" w:hAnsi="Book Antiqua" w:cs="Times New Roman"/>
          <w:kern w:val="0"/>
          <w:sz w:val="24"/>
          <w:szCs w:val="24"/>
        </w:rPr>
        <w:t xml:space="preserve">, Jacob LS, Slack FJ. Non-coding RNA networks in cancer. </w:t>
      </w:r>
      <w:r w:rsidRPr="00524BF4">
        <w:rPr>
          <w:rFonts w:ascii="Book Antiqua" w:hAnsi="Book Antiqua" w:cs="Times New Roman"/>
          <w:i/>
          <w:kern w:val="0"/>
          <w:sz w:val="24"/>
          <w:szCs w:val="24"/>
        </w:rPr>
        <w:t>Nat Rev Cancer</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18</w:t>
      </w:r>
      <w:r w:rsidRPr="00524BF4">
        <w:rPr>
          <w:rFonts w:ascii="Book Antiqua" w:hAnsi="Book Antiqua" w:cs="Times New Roman"/>
          <w:kern w:val="0"/>
          <w:sz w:val="24"/>
          <w:szCs w:val="24"/>
        </w:rPr>
        <w:t>: 5-18 [PMID: 29170536 DOI: 10.1038/nrc.2017.99]</w:t>
      </w:r>
    </w:p>
    <w:p w14:paraId="1A7FF7AF" w14:textId="17EB8F51"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lastRenderedPageBreak/>
        <w:t xml:space="preserve">16 </w:t>
      </w:r>
      <w:r w:rsidRPr="00524BF4">
        <w:rPr>
          <w:rFonts w:ascii="Book Antiqua" w:hAnsi="Book Antiqua" w:cs="Times New Roman"/>
          <w:b/>
          <w:kern w:val="0"/>
          <w:sz w:val="24"/>
          <w:szCs w:val="24"/>
        </w:rPr>
        <w:t>Karreth FA</w:t>
      </w:r>
      <w:r w:rsidRPr="00524BF4">
        <w:rPr>
          <w:rFonts w:ascii="Book Antiqua" w:hAnsi="Book Antiqua" w:cs="Times New Roman"/>
          <w:kern w:val="0"/>
          <w:sz w:val="24"/>
          <w:szCs w:val="24"/>
        </w:rPr>
        <w:t xml:space="preserve">, Pandolfi PP. ceRNA cross-talk in cancer: when ce-bling rivalries go awry. </w:t>
      </w:r>
      <w:r w:rsidRPr="00524BF4">
        <w:rPr>
          <w:rFonts w:ascii="Book Antiqua" w:hAnsi="Book Antiqua" w:cs="Times New Roman"/>
          <w:i/>
          <w:kern w:val="0"/>
          <w:sz w:val="24"/>
          <w:szCs w:val="24"/>
        </w:rPr>
        <w:t>Cancer Discov</w:t>
      </w:r>
      <w:r w:rsidRPr="00524BF4">
        <w:rPr>
          <w:rFonts w:ascii="Book Antiqua" w:hAnsi="Book Antiqua" w:cs="Times New Roman"/>
          <w:kern w:val="0"/>
          <w:sz w:val="24"/>
          <w:szCs w:val="24"/>
        </w:rPr>
        <w:t xml:space="preserve"> 2013; </w:t>
      </w:r>
      <w:r w:rsidRPr="00524BF4">
        <w:rPr>
          <w:rFonts w:ascii="Book Antiqua" w:hAnsi="Book Antiqua" w:cs="Times New Roman"/>
          <w:b/>
          <w:kern w:val="0"/>
          <w:sz w:val="24"/>
          <w:szCs w:val="24"/>
        </w:rPr>
        <w:t>3</w:t>
      </w:r>
      <w:r w:rsidRPr="00524BF4">
        <w:rPr>
          <w:rFonts w:ascii="Book Antiqua" w:hAnsi="Book Antiqua" w:cs="Times New Roman"/>
          <w:kern w:val="0"/>
          <w:sz w:val="24"/>
          <w:szCs w:val="24"/>
        </w:rPr>
        <w:t xml:space="preserve">: 1113-1121 [PMID: </w:t>
      </w:r>
      <w:bookmarkStart w:id="48" w:name="OLE_LINK263"/>
      <w:r w:rsidRPr="00524BF4">
        <w:rPr>
          <w:rFonts w:ascii="Book Antiqua" w:hAnsi="Book Antiqua" w:cs="Times New Roman"/>
          <w:kern w:val="0"/>
          <w:sz w:val="24"/>
          <w:szCs w:val="24"/>
        </w:rPr>
        <w:t>24072616</w:t>
      </w:r>
      <w:bookmarkEnd w:id="48"/>
      <w:r w:rsidRPr="00524BF4">
        <w:rPr>
          <w:rFonts w:ascii="Book Antiqua" w:hAnsi="Book Antiqua" w:cs="Times New Roman"/>
          <w:kern w:val="0"/>
          <w:sz w:val="24"/>
          <w:szCs w:val="24"/>
        </w:rPr>
        <w:t xml:space="preserve"> DOI: </w:t>
      </w:r>
      <w:r w:rsidR="009E03F9" w:rsidRPr="00524BF4">
        <w:rPr>
          <w:rFonts w:ascii="Book Antiqua" w:hAnsi="Book Antiqua" w:cs="Times New Roman"/>
          <w:kern w:val="0"/>
          <w:sz w:val="24"/>
          <w:szCs w:val="24"/>
        </w:rPr>
        <w:t>10.1158/2159-8290.CD-13-0202</w:t>
      </w:r>
      <w:r w:rsidRPr="00524BF4">
        <w:rPr>
          <w:rFonts w:ascii="Book Antiqua" w:hAnsi="Book Antiqua" w:cs="Times New Roman"/>
          <w:kern w:val="0"/>
          <w:sz w:val="24"/>
          <w:szCs w:val="24"/>
        </w:rPr>
        <w:t>]</w:t>
      </w:r>
    </w:p>
    <w:p w14:paraId="3A4DC63F"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17 </w:t>
      </w:r>
      <w:r w:rsidRPr="00524BF4">
        <w:rPr>
          <w:rFonts w:ascii="Book Antiqua" w:hAnsi="Book Antiqua" w:cs="Times New Roman"/>
          <w:b/>
          <w:kern w:val="0"/>
          <w:sz w:val="24"/>
          <w:szCs w:val="24"/>
        </w:rPr>
        <w:t>Sun Q</w:t>
      </w:r>
      <w:r w:rsidRPr="00524BF4">
        <w:rPr>
          <w:rFonts w:ascii="Book Antiqua" w:hAnsi="Book Antiqua" w:cs="Times New Roman"/>
          <w:kern w:val="0"/>
          <w:sz w:val="24"/>
          <w:szCs w:val="24"/>
        </w:rPr>
        <w:t xml:space="preserve">, Hao Q, Prasanth KV. Nuclear Long Noncoding RNAs: Key Regulators of Gene Expression. </w:t>
      </w:r>
      <w:r w:rsidRPr="00524BF4">
        <w:rPr>
          <w:rFonts w:ascii="Book Antiqua" w:hAnsi="Book Antiqua" w:cs="Times New Roman"/>
          <w:i/>
          <w:kern w:val="0"/>
          <w:sz w:val="24"/>
          <w:szCs w:val="24"/>
        </w:rPr>
        <w:t>Trends Genet</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34</w:t>
      </w:r>
      <w:r w:rsidRPr="00524BF4">
        <w:rPr>
          <w:rFonts w:ascii="Book Antiqua" w:hAnsi="Book Antiqua" w:cs="Times New Roman"/>
          <w:kern w:val="0"/>
          <w:sz w:val="24"/>
          <w:szCs w:val="24"/>
        </w:rPr>
        <w:t>: 142-157 [PMID: 29249332 DOI: 10.1016/j.tig.2017.11.005]</w:t>
      </w:r>
    </w:p>
    <w:p w14:paraId="54BB3846"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18 </w:t>
      </w:r>
      <w:r w:rsidRPr="00524BF4">
        <w:rPr>
          <w:rFonts w:ascii="Book Antiqua" w:hAnsi="Book Antiqua" w:cs="Times New Roman"/>
          <w:b/>
          <w:kern w:val="0"/>
          <w:sz w:val="24"/>
          <w:szCs w:val="24"/>
        </w:rPr>
        <w:t>Botía JA</w:t>
      </w:r>
      <w:r w:rsidRPr="00524BF4">
        <w:rPr>
          <w:rFonts w:ascii="Book Antiqua" w:hAnsi="Book Antiqua" w:cs="Times New Roman"/>
          <w:kern w:val="0"/>
          <w:sz w:val="24"/>
          <w:szCs w:val="24"/>
        </w:rPr>
        <w:t xml:space="preserve">, Vandrovcova J, Forabosco P, Guelfi S, D'Sa K; United Kingdom Brain Expression Consortium, Hardy J, Lewis CM, Ryten M, Weale ME. An additional k-means clustering step improves the biological features of WGCNA gene co-expression networks. </w:t>
      </w:r>
      <w:r w:rsidRPr="00524BF4">
        <w:rPr>
          <w:rFonts w:ascii="Book Antiqua" w:hAnsi="Book Antiqua" w:cs="Times New Roman"/>
          <w:i/>
          <w:kern w:val="0"/>
          <w:sz w:val="24"/>
          <w:szCs w:val="24"/>
        </w:rPr>
        <w:t>BMC Syst Biol</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11</w:t>
      </w:r>
      <w:r w:rsidRPr="00524BF4">
        <w:rPr>
          <w:rFonts w:ascii="Book Antiqua" w:hAnsi="Book Antiqua" w:cs="Times New Roman"/>
          <w:kern w:val="0"/>
          <w:sz w:val="24"/>
          <w:szCs w:val="24"/>
        </w:rPr>
        <w:t>: 47 [PMID: 28403906 DOI: 10.1186/s12918-017-0420-6]</w:t>
      </w:r>
    </w:p>
    <w:p w14:paraId="2D6ACA05"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19 </w:t>
      </w:r>
      <w:r w:rsidRPr="00524BF4">
        <w:rPr>
          <w:rFonts w:ascii="Book Antiqua" w:hAnsi="Book Antiqua" w:cs="Times New Roman"/>
          <w:b/>
          <w:kern w:val="0"/>
          <w:sz w:val="24"/>
          <w:szCs w:val="24"/>
        </w:rPr>
        <w:t>Wang Y</w:t>
      </w:r>
      <w:r w:rsidRPr="00524BF4">
        <w:rPr>
          <w:rFonts w:ascii="Book Antiqua" w:hAnsi="Book Antiqua" w:cs="Times New Roman"/>
          <w:kern w:val="0"/>
          <w:sz w:val="24"/>
          <w:szCs w:val="24"/>
        </w:rPr>
        <w:t xml:space="preserve">, Wu P, Lin R, Rong L, Xue Y, Fang Y. LncRNA NALT interaction with NOTCH1 promoted cell proliferation in pediatric T cell acute lymphoblastic leukemia. </w:t>
      </w:r>
      <w:r w:rsidRPr="00524BF4">
        <w:rPr>
          <w:rFonts w:ascii="Book Antiqua" w:hAnsi="Book Antiqua" w:cs="Times New Roman"/>
          <w:i/>
          <w:kern w:val="0"/>
          <w:sz w:val="24"/>
          <w:szCs w:val="24"/>
        </w:rPr>
        <w:t>Sci Rep</w:t>
      </w:r>
      <w:r w:rsidRPr="00524BF4">
        <w:rPr>
          <w:rFonts w:ascii="Book Antiqua" w:hAnsi="Book Antiqua" w:cs="Times New Roman"/>
          <w:kern w:val="0"/>
          <w:sz w:val="24"/>
          <w:szCs w:val="24"/>
        </w:rPr>
        <w:t xml:space="preserve"> 2015; </w:t>
      </w:r>
      <w:r w:rsidRPr="00524BF4">
        <w:rPr>
          <w:rFonts w:ascii="Book Antiqua" w:hAnsi="Book Antiqua" w:cs="Times New Roman"/>
          <w:b/>
          <w:kern w:val="0"/>
          <w:sz w:val="24"/>
          <w:szCs w:val="24"/>
        </w:rPr>
        <w:t>5</w:t>
      </w:r>
      <w:r w:rsidRPr="00524BF4">
        <w:rPr>
          <w:rFonts w:ascii="Book Antiqua" w:hAnsi="Book Antiqua" w:cs="Times New Roman"/>
          <w:kern w:val="0"/>
          <w:sz w:val="24"/>
          <w:szCs w:val="24"/>
        </w:rPr>
        <w:t>: 13749 [PMID: 26330272 DOI: 10.1038/srep13749]</w:t>
      </w:r>
    </w:p>
    <w:p w14:paraId="74D4ED91"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20 </w:t>
      </w:r>
      <w:r w:rsidRPr="00524BF4">
        <w:rPr>
          <w:rFonts w:ascii="Book Antiqua" w:hAnsi="Book Antiqua" w:cs="Times New Roman"/>
          <w:b/>
          <w:kern w:val="0"/>
          <w:sz w:val="24"/>
          <w:szCs w:val="24"/>
        </w:rPr>
        <w:t>Kopp F</w:t>
      </w:r>
      <w:r w:rsidRPr="00524BF4">
        <w:rPr>
          <w:rFonts w:ascii="Book Antiqua" w:hAnsi="Book Antiqua" w:cs="Times New Roman"/>
          <w:kern w:val="0"/>
          <w:sz w:val="24"/>
          <w:szCs w:val="24"/>
        </w:rPr>
        <w:t xml:space="preserve">, Mendell JT. Functional Classification and Experimental Dissection of Long Noncoding RNAs. </w:t>
      </w:r>
      <w:r w:rsidRPr="00524BF4">
        <w:rPr>
          <w:rFonts w:ascii="Book Antiqua" w:hAnsi="Book Antiqua" w:cs="Times New Roman"/>
          <w:i/>
          <w:kern w:val="0"/>
          <w:sz w:val="24"/>
          <w:szCs w:val="24"/>
        </w:rPr>
        <w:t>Cell</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172</w:t>
      </w:r>
      <w:r w:rsidRPr="00524BF4">
        <w:rPr>
          <w:rFonts w:ascii="Book Antiqua" w:hAnsi="Book Antiqua" w:cs="Times New Roman"/>
          <w:kern w:val="0"/>
          <w:sz w:val="24"/>
          <w:szCs w:val="24"/>
        </w:rPr>
        <w:t>: 393-407 [PMID: 29373828 DOI: 10.1016/j.cell.2018.01.011]</w:t>
      </w:r>
    </w:p>
    <w:p w14:paraId="27AAC605"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21 </w:t>
      </w:r>
      <w:r w:rsidRPr="00524BF4">
        <w:rPr>
          <w:rFonts w:ascii="Book Antiqua" w:hAnsi="Book Antiqua" w:cs="Times New Roman"/>
          <w:b/>
          <w:kern w:val="0"/>
          <w:sz w:val="24"/>
          <w:szCs w:val="24"/>
        </w:rPr>
        <w:t>Wang KC</w:t>
      </w:r>
      <w:r w:rsidRPr="00524BF4">
        <w:rPr>
          <w:rFonts w:ascii="Book Antiqua" w:hAnsi="Book Antiqua" w:cs="Times New Roman"/>
          <w:kern w:val="0"/>
          <w:sz w:val="24"/>
          <w:szCs w:val="24"/>
        </w:rPr>
        <w:t xml:space="preserve">, Chang HY. Molecular mechanisms of long noncoding RNAs. </w:t>
      </w:r>
      <w:r w:rsidRPr="00524BF4">
        <w:rPr>
          <w:rFonts w:ascii="Book Antiqua" w:hAnsi="Book Antiqua" w:cs="Times New Roman"/>
          <w:i/>
          <w:kern w:val="0"/>
          <w:sz w:val="24"/>
          <w:szCs w:val="24"/>
        </w:rPr>
        <w:t>Mol Cell</w:t>
      </w:r>
      <w:r w:rsidRPr="00524BF4">
        <w:rPr>
          <w:rFonts w:ascii="Book Antiqua" w:hAnsi="Book Antiqua" w:cs="Times New Roman"/>
          <w:kern w:val="0"/>
          <w:sz w:val="24"/>
          <w:szCs w:val="24"/>
        </w:rPr>
        <w:t xml:space="preserve"> 2011; </w:t>
      </w:r>
      <w:r w:rsidRPr="00524BF4">
        <w:rPr>
          <w:rFonts w:ascii="Book Antiqua" w:hAnsi="Book Antiqua" w:cs="Times New Roman"/>
          <w:b/>
          <w:kern w:val="0"/>
          <w:sz w:val="24"/>
          <w:szCs w:val="24"/>
        </w:rPr>
        <w:t>43</w:t>
      </w:r>
      <w:r w:rsidRPr="00524BF4">
        <w:rPr>
          <w:rFonts w:ascii="Book Antiqua" w:hAnsi="Book Antiqua" w:cs="Times New Roman"/>
          <w:kern w:val="0"/>
          <w:sz w:val="24"/>
          <w:szCs w:val="24"/>
        </w:rPr>
        <w:t>: 904-914 [PMID: 21925379 DOI: 10.1016/j.molcel.2011.08.018]</w:t>
      </w:r>
    </w:p>
    <w:p w14:paraId="5D7B687C"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22 </w:t>
      </w:r>
      <w:r w:rsidRPr="00524BF4">
        <w:rPr>
          <w:rFonts w:ascii="Book Antiqua" w:hAnsi="Book Antiqua" w:cs="Times New Roman"/>
          <w:b/>
          <w:kern w:val="0"/>
          <w:sz w:val="24"/>
          <w:szCs w:val="24"/>
        </w:rPr>
        <w:t>Demitrack ES</w:t>
      </w:r>
      <w:r w:rsidRPr="00524BF4">
        <w:rPr>
          <w:rFonts w:ascii="Book Antiqua" w:hAnsi="Book Antiqua" w:cs="Times New Roman"/>
          <w:kern w:val="0"/>
          <w:sz w:val="24"/>
          <w:szCs w:val="24"/>
        </w:rPr>
        <w:t xml:space="preserve">, Samuelson LC. Notch as a Driver of Gastric Epithelial Cell Proliferation. </w:t>
      </w:r>
      <w:r w:rsidRPr="00524BF4">
        <w:rPr>
          <w:rFonts w:ascii="Book Antiqua" w:hAnsi="Book Antiqua" w:cs="Times New Roman"/>
          <w:i/>
          <w:kern w:val="0"/>
          <w:sz w:val="24"/>
          <w:szCs w:val="24"/>
        </w:rPr>
        <w:t>Cell Mol Gastroenterol Hepatol</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3</w:t>
      </w:r>
      <w:r w:rsidRPr="00524BF4">
        <w:rPr>
          <w:rFonts w:ascii="Book Antiqua" w:hAnsi="Book Antiqua" w:cs="Times New Roman"/>
          <w:kern w:val="0"/>
          <w:sz w:val="24"/>
          <w:szCs w:val="24"/>
        </w:rPr>
        <w:t>: 323-330 [PMID: 28462374 DOI: 10.1016/j.jcmgh.2017.01.012]</w:t>
      </w:r>
    </w:p>
    <w:p w14:paraId="62643F80"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23 </w:t>
      </w:r>
      <w:r w:rsidRPr="00524BF4">
        <w:rPr>
          <w:rFonts w:ascii="Book Antiqua" w:hAnsi="Book Antiqua" w:cs="Times New Roman"/>
          <w:b/>
          <w:kern w:val="0"/>
          <w:sz w:val="24"/>
          <w:szCs w:val="24"/>
        </w:rPr>
        <w:t>Demitrack ES</w:t>
      </w:r>
      <w:r w:rsidRPr="00524BF4">
        <w:rPr>
          <w:rFonts w:ascii="Book Antiqua" w:hAnsi="Book Antiqua" w:cs="Times New Roman"/>
          <w:kern w:val="0"/>
          <w:sz w:val="24"/>
          <w:szCs w:val="24"/>
        </w:rPr>
        <w:t xml:space="preserve">, Gifford GB, Keeley TM, Horita N, Todisco A, Turgeon DK, Siebel CW, Samuelson LC. NOTCH1 and NOTCH2 regulate epithelial cell proliferation in mouse and human gastric corpus. </w:t>
      </w:r>
      <w:r w:rsidRPr="00524BF4">
        <w:rPr>
          <w:rFonts w:ascii="Book Antiqua" w:hAnsi="Book Antiqua" w:cs="Times New Roman"/>
          <w:i/>
          <w:kern w:val="0"/>
          <w:sz w:val="24"/>
          <w:szCs w:val="24"/>
        </w:rPr>
        <w:t>Am J Physiol Gastrointest Liver Physiol</w:t>
      </w:r>
      <w:r w:rsidRPr="00524BF4">
        <w:rPr>
          <w:rFonts w:ascii="Book Antiqua" w:hAnsi="Book Antiqua" w:cs="Times New Roman"/>
          <w:kern w:val="0"/>
          <w:sz w:val="24"/>
          <w:szCs w:val="24"/>
        </w:rPr>
        <w:t xml:space="preserve"> 2017; </w:t>
      </w:r>
      <w:r w:rsidRPr="00524BF4">
        <w:rPr>
          <w:rFonts w:ascii="Book Antiqua" w:hAnsi="Book Antiqua" w:cs="Times New Roman"/>
          <w:b/>
          <w:kern w:val="0"/>
          <w:sz w:val="24"/>
          <w:szCs w:val="24"/>
        </w:rPr>
        <w:t>312</w:t>
      </w:r>
      <w:r w:rsidRPr="00524BF4">
        <w:rPr>
          <w:rFonts w:ascii="Book Antiqua" w:hAnsi="Book Antiqua" w:cs="Times New Roman"/>
          <w:kern w:val="0"/>
          <w:sz w:val="24"/>
          <w:szCs w:val="24"/>
        </w:rPr>
        <w:t>: G133-G144 [PMID: 27932500 DOI: 10.1152/ajpgi.00325.2016]</w:t>
      </w:r>
    </w:p>
    <w:p w14:paraId="3AE50544" w14:textId="77777777" w:rsidR="00514AB3" w:rsidRPr="00524BF4" w:rsidRDefault="00514AB3"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 xml:space="preserve">24 </w:t>
      </w:r>
      <w:r w:rsidRPr="00524BF4">
        <w:rPr>
          <w:rFonts w:ascii="Book Antiqua" w:hAnsi="Book Antiqua" w:cs="Times New Roman"/>
          <w:b/>
          <w:kern w:val="0"/>
          <w:sz w:val="24"/>
          <w:szCs w:val="24"/>
        </w:rPr>
        <w:t>Xiao HJ</w:t>
      </w:r>
      <w:r w:rsidRPr="00524BF4">
        <w:rPr>
          <w:rFonts w:ascii="Book Antiqua" w:hAnsi="Book Antiqua" w:cs="Times New Roman"/>
          <w:kern w:val="0"/>
          <w:sz w:val="24"/>
          <w:szCs w:val="24"/>
        </w:rPr>
        <w:t xml:space="preserve">, Ji Q, Yang L, Li RT, Zhang C, Hou JM. In vivo and in vitro effects of microRNA-124 on human gastric cancer by targeting JAG1 through the Notch signaling pathway. </w:t>
      </w:r>
      <w:r w:rsidRPr="00524BF4">
        <w:rPr>
          <w:rFonts w:ascii="Book Antiqua" w:hAnsi="Book Antiqua" w:cs="Times New Roman"/>
          <w:i/>
          <w:kern w:val="0"/>
          <w:sz w:val="24"/>
          <w:szCs w:val="24"/>
        </w:rPr>
        <w:t>J Cell Biochem</w:t>
      </w:r>
      <w:r w:rsidRPr="00524BF4">
        <w:rPr>
          <w:rFonts w:ascii="Book Antiqua" w:hAnsi="Book Antiqua" w:cs="Times New Roman"/>
          <w:kern w:val="0"/>
          <w:sz w:val="24"/>
          <w:szCs w:val="24"/>
        </w:rPr>
        <w:t xml:space="preserve"> 2018; </w:t>
      </w:r>
      <w:r w:rsidRPr="00524BF4">
        <w:rPr>
          <w:rFonts w:ascii="Book Antiqua" w:hAnsi="Book Antiqua" w:cs="Times New Roman"/>
          <w:b/>
          <w:kern w:val="0"/>
          <w:sz w:val="24"/>
          <w:szCs w:val="24"/>
        </w:rPr>
        <w:t>119</w:t>
      </w:r>
      <w:r w:rsidRPr="00524BF4">
        <w:rPr>
          <w:rFonts w:ascii="Book Antiqua" w:hAnsi="Book Antiqua" w:cs="Times New Roman"/>
          <w:kern w:val="0"/>
          <w:sz w:val="24"/>
          <w:szCs w:val="24"/>
        </w:rPr>
        <w:t>: 2520-2534 [PMID: 28941308 DOI: 10.1002/jcb.26413]</w:t>
      </w:r>
    </w:p>
    <w:bookmarkEnd w:id="46"/>
    <w:p w14:paraId="6F8C26B4" w14:textId="041483D7" w:rsidR="006169E4" w:rsidRPr="00524BF4" w:rsidRDefault="006169E4" w:rsidP="00524BF4">
      <w:pPr>
        <w:widowControl/>
        <w:adjustRightInd w:val="0"/>
        <w:snapToGrid w:val="0"/>
        <w:spacing w:line="360" w:lineRule="auto"/>
        <w:ind w:left="480" w:hangingChars="200" w:hanging="480"/>
        <w:rPr>
          <w:rFonts w:ascii="Book Antiqua" w:hAnsi="Book Antiqua" w:cs="Times New Roman"/>
          <w:kern w:val="0"/>
          <w:sz w:val="24"/>
          <w:szCs w:val="24"/>
        </w:rPr>
      </w:pPr>
    </w:p>
    <w:p w14:paraId="360077F2" w14:textId="77777777" w:rsidR="008C2566" w:rsidRDefault="003411B7" w:rsidP="00524BF4">
      <w:pPr>
        <w:adjustRightInd w:val="0"/>
        <w:snapToGrid w:val="0"/>
        <w:spacing w:line="360" w:lineRule="auto"/>
        <w:ind w:right="480"/>
        <w:jc w:val="right"/>
        <w:rPr>
          <w:rFonts w:ascii="Book Antiqua" w:hAnsi="Book Antiqua"/>
          <w:kern w:val="0"/>
          <w:sz w:val="24"/>
          <w:szCs w:val="24"/>
        </w:rPr>
      </w:pPr>
      <w:bookmarkStart w:id="49" w:name="OLE_LINK139"/>
      <w:bookmarkStart w:id="50" w:name="OLE_LINK140"/>
      <w:bookmarkStart w:id="51" w:name="OLE_LINK1023"/>
      <w:bookmarkStart w:id="52" w:name="OLE_LINK1027"/>
      <w:bookmarkStart w:id="53" w:name="OLE_LINK1028"/>
      <w:bookmarkStart w:id="54" w:name="OLE_LINK1029"/>
      <w:bookmarkStart w:id="55" w:name="OLE_LINK51"/>
      <w:bookmarkStart w:id="56" w:name="OLE_LINK1069"/>
      <w:bookmarkStart w:id="57" w:name="OLE_LINK1104"/>
      <w:bookmarkStart w:id="58" w:name="OLE_LINK1107"/>
      <w:bookmarkStart w:id="59" w:name="OLE_LINK1073"/>
      <w:bookmarkStart w:id="60" w:name="OLE_LINK1074"/>
      <w:bookmarkStart w:id="61" w:name="OLE_LINK1086"/>
      <w:bookmarkStart w:id="62" w:name="OLE_LINK1088"/>
      <w:bookmarkStart w:id="63" w:name="OLE_LINK1119"/>
      <w:bookmarkStart w:id="64" w:name="OLE_LINK1145"/>
      <w:bookmarkStart w:id="65" w:name="OLE_LINK1106"/>
      <w:bookmarkStart w:id="66" w:name="OLE_LINK197"/>
      <w:r w:rsidRPr="00524BF4">
        <w:rPr>
          <w:rFonts w:ascii="Book Antiqua" w:hAnsi="Book Antiqua"/>
          <w:b/>
          <w:bCs/>
          <w:kern w:val="0"/>
          <w:sz w:val="24"/>
          <w:szCs w:val="24"/>
        </w:rPr>
        <w:lastRenderedPageBreak/>
        <w:t>P-Reviewer:</w:t>
      </w:r>
      <w:r w:rsidRPr="00524BF4">
        <w:rPr>
          <w:rFonts w:ascii="Book Antiqua" w:hAnsi="Book Antiqua"/>
          <w:bCs/>
          <w:kern w:val="0"/>
          <w:sz w:val="24"/>
          <w:szCs w:val="24"/>
        </w:rPr>
        <w:t xml:space="preserve"> Chuang SM</w:t>
      </w:r>
      <w:r w:rsidRPr="00524BF4">
        <w:rPr>
          <w:rFonts w:ascii="Book Antiqua" w:hAnsi="Book Antiqua"/>
          <w:b/>
          <w:bCs/>
          <w:kern w:val="0"/>
          <w:sz w:val="24"/>
          <w:szCs w:val="24"/>
        </w:rPr>
        <w:t xml:space="preserve"> S-Editor:</w:t>
      </w:r>
      <w:r w:rsidRPr="00524BF4">
        <w:rPr>
          <w:rFonts w:ascii="Book Antiqua" w:hAnsi="Book Antiqua"/>
          <w:kern w:val="0"/>
          <w:sz w:val="24"/>
          <w:szCs w:val="24"/>
        </w:rPr>
        <w:t xml:space="preserve"> Wang J</w:t>
      </w:r>
      <w:r w:rsidR="005D7E32" w:rsidRPr="00524BF4">
        <w:rPr>
          <w:rFonts w:ascii="Book Antiqua" w:hAnsi="Book Antiqua"/>
          <w:kern w:val="0"/>
          <w:sz w:val="24"/>
          <w:szCs w:val="24"/>
        </w:rPr>
        <w:t xml:space="preserve"> </w:t>
      </w:r>
    </w:p>
    <w:p w14:paraId="620156A2" w14:textId="465EBC53" w:rsidR="003411B7" w:rsidRPr="00524BF4" w:rsidRDefault="003411B7" w:rsidP="009B7786">
      <w:pPr>
        <w:wordWrap w:val="0"/>
        <w:adjustRightInd w:val="0"/>
        <w:snapToGrid w:val="0"/>
        <w:spacing w:line="360" w:lineRule="auto"/>
        <w:ind w:right="480"/>
        <w:jc w:val="right"/>
        <w:rPr>
          <w:rFonts w:ascii="Book Antiqua" w:hAnsi="Book Antiqua"/>
          <w:kern w:val="0"/>
          <w:sz w:val="24"/>
          <w:szCs w:val="24"/>
        </w:rPr>
      </w:pPr>
      <w:r w:rsidRPr="00524BF4">
        <w:rPr>
          <w:rFonts w:ascii="Book Antiqua" w:hAnsi="Book Antiqua"/>
          <w:b/>
          <w:bCs/>
          <w:kern w:val="0"/>
          <w:sz w:val="24"/>
          <w:szCs w:val="24"/>
        </w:rPr>
        <w:t>L-Editor:</w:t>
      </w:r>
      <w:r w:rsidRPr="00524BF4">
        <w:rPr>
          <w:rFonts w:ascii="Book Antiqua" w:hAnsi="Book Antiqua"/>
          <w:kern w:val="0"/>
          <w:sz w:val="24"/>
          <w:szCs w:val="24"/>
        </w:rPr>
        <w:t xml:space="preserve"> </w:t>
      </w:r>
      <w:r w:rsidR="007E59F0" w:rsidRPr="00524BF4">
        <w:rPr>
          <w:rFonts w:ascii="Book Antiqua" w:hAnsi="Book Antiqua"/>
          <w:kern w:val="0"/>
          <w:sz w:val="24"/>
          <w:szCs w:val="24"/>
        </w:rPr>
        <w:t xml:space="preserve">Filipodia </w:t>
      </w:r>
      <w:r w:rsidRPr="00524BF4">
        <w:rPr>
          <w:rFonts w:ascii="Book Antiqua" w:hAnsi="Book Antiqua"/>
          <w:b/>
          <w:bCs/>
          <w:kern w:val="0"/>
          <w:sz w:val="24"/>
          <w:szCs w:val="24"/>
        </w:rPr>
        <w:t>E-Editor:</w:t>
      </w:r>
      <w:r w:rsidR="009B7786">
        <w:rPr>
          <w:rFonts w:ascii="Book Antiqua" w:hAnsi="Book Antiqua" w:hint="eastAsia"/>
          <w:b/>
          <w:bCs/>
          <w:kern w:val="0"/>
          <w:sz w:val="24"/>
          <w:szCs w:val="24"/>
        </w:rPr>
        <w:t xml:space="preserve"> </w:t>
      </w:r>
      <w:r w:rsidR="009B7786" w:rsidRPr="009B7786">
        <w:rPr>
          <w:rFonts w:ascii="Book Antiqua" w:hAnsi="Book Antiqua" w:hint="eastAsia"/>
          <w:bCs/>
          <w:kern w:val="0"/>
          <w:sz w:val="24"/>
          <w:szCs w:val="24"/>
        </w:rPr>
        <w:t>Ma YJ</w:t>
      </w:r>
    </w:p>
    <w:bookmarkEnd w:id="49"/>
    <w:bookmarkEnd w:id="50"/>
    <w:p w14:paraId="686569B4" w14:textId="77777777" w:rsidR="003411B7" w:rsidRPr="00524BF4" w:rsidRDefault="003411B7" w:rsidP="00524BF4">
      <w:pPr>
        <w:adjustRightInd w:val="0"/>
        <w:snapToGrid w:val="0"/>
        <w:spacing w:line="360" w:lineRule="auto"/>
        <w:rPr>
          <w:rFonts w:ascii="Book Antiqua" w:hAnsi="Book Antiqua"/>
          <w:kern w:val="0"/>
          <w:sz w:val="24"/>
          <w:szCs w:val="24"/>
        </w:rPr>
      </w:pPr>
    </w:p>
    <w:p w14:paraId="22128189" w14:textId="2F3B4468" w:rsidR="003411B7" w:rsidRPr="00B05C98" w:rsidRDefault="003411B7" w:rsidP="00524BF4">
      <w:pPr>
        <w:widowControl/>
        <w:adjustRightInd w:val="0"/>
        <w:snapToGrid w:val="0"/>
        <w:spacing w:line="360" w:lineRule="auto"/>
        <w:rPr>
          <w:rFonts w:ascii="Book Antiqua" w:hAnsi="Book Antiqua" w:cs="Times New Roman"/>
          <w:bCs/>
          <w:kern w:val="0"/>
          <w:sz w:val="24"/>
          <w:szCs w:val="24"/>
        </w:rPr>
      </w:pPr>
      <w:r w:rsidRPr="00524BF4">
        <w:rPr>
          <w:rFonts w:ascii="Book Antiqua" w:hAnsi="Book Antiqua" w:cs="宋体"/>
          <w:b/>
          <w:kern w:val="0"/>
          <w:sz w:val="24"/>
          <w:szCs w:val="24"/>
        </w:rPr>
        <w:t xml:space="preserve">Specialty type: </w:t>
      </w:r>
      <w:r w:rsidRPr="00524BF4">
        <w:rPr>
          <w:rFonts w:ascii="Book Antiqua" w:eastAsia="微软雅黑" w:hAnsi="Book Antiqua" w:cs="宋体"/>
          <w:kern w:val="0"/>
          <w:sz w:val="24"/>
          <w:szCs w:val="24"/>
        </w:rPr>
        <w:t>Gastroenterology and hepatology</w:t>
      </w:r>
      <w:r w:rsidRPr="00524BF4">
        <w:rPr>
          <w:rFonts w:ascii="Book Antiqua" w:hAnsi="Book Antiqua" w:cs="宋体"/>
          <w:kern w:val="0"/>
          <w:sz w:val="24"/>
          <w:szCs w:val="24"/>
        </w:rPr>
        <w:t xml:space="preserve"> </w:t>
      </w:r>
      <w:r w:rsidRPr="00524BF4">
        <w:rPr>
          <w:rFonts w:ascii="Book Antiqua" w:hAnsi="Book Antiqua" w:cs="宋体"/>
          <w:kern w:val="0"/>
          <w:sz w:val="24"/>
          <w:szCs w:val="24"/>
        </w:rPr>
        <w:br/>
      </w:r>
      <w:r w:rsidRPr="00524BF4">
        <w:rPr>
          <w:rFonts w:ascii="Book Antiqua" w:hAnsi="Book Antiqua" w:cs="宋体"/>
          <w:b/>
          <w:kern w:val="0"/>
          <w:sz w:val="24"/>
          <w:szCs w:val="24"/>
        </w:rPr>
        <w:t xml:space="preserve">Country of origin: </w:t>
      </w:r>
      <w:r w:rsidRPr="00524BF4">
        <w:rPr>
          <w:rFonts w:ascii="Book Antiqua" w:hAnsi="Book Antiqua" w:cs="宋体"/>
          <w:kern w:val="0"/>
          <w:sz w:val="24"/>
          <w:szCs w:val="24"/>
        </w:rPr>
        <w:t xml:space="preserve">China </w:t>
      </w:r>
      <w:r w:rsidRPr="00524BF4">
        <w:rPr>
          <w:rFonts w:ascii="Book Antiqua" w:hAnsi="Book Antiqua" w:cs="宋体"/>
          <w:kern w:val="0"/>
          <w:sz w:val="24"/>
          <w:szCs w:val="24"/>
        </w:rPr>
        <w:br/>
      </w:r>
      <w:r w:rsidRPr="00524BF4">
        <w:rPr>
          <w:rFonts w:ascii="Book Antiqua" w:hAnsi="Book Antiqua" w:cs="宋体"/>
          <w:b/>
          <w:kern w:val="0"/>
          <w:sz w:val="24"/>
          <w:szCs w:val="24"/>
        </w:rPr>
        <w:t>Peer-review report classification</w:t>
      </w:r>
      <w:r w:rsidRPr="00524BF4">
        <w:rPr>
          <w:rFonts w:ascii="Book Antiqua" w:hAnsi="Book Antiqua" w:cs="宋体"/>
          <w:kern w:val="0"/>
          <w:sz w:val="24"/>
          <w:szCs w:val="24"/>
        </w:rPr>
        <w:br/>
      </w:r>
      <w:r w:rsidRPr="005D0472">
        <w:rPr>
          <w:rFonts w:ascii="Book Antiqua" w:hAnsi="Book Antiqua" w:cs="宋体"/>
          <w:bCs/>
          <w:kern w:val="0"/>
          <w:sz w:val="24"/>
          <w:szCs w:val="24"/>
        </w:rPr>
        <w:t xml:space="preserve">Grade A (Excellent): </w:t>
      </w:r>
      <w:r w:rsidR="005D7E32" w:rsidRPr="008C2566">
        <w:rPr>
          <w:rFonts w:ascii="Book Antiqua" w:hAnsi="Book Antiqua" w:cs="宋体"/>
          <w:bCs/>
          <w:kern w:val="0"/>
          <w:sz w:val="24"/>
          <w:szCs w:val="24"/>
        </w:rPr>
        <w:t>0</w:t>
      </w:r>
      <w:r w:rsidRPr="00B05C98">
        <w:rPr>
          <w:rFonts w:ascii="Book Antiqua" w:hAnsi="Book Antiqua" w:cs="宋体"/>
          <w:bCs/>
          <w:kern w:val="0"/>
          <w:sz w:val="24"/>
          <w:szCs w:val="24"/>
        </w:rPr>
        <w:br/>
      </w:r>
      <w:r w:rsidRPr="005D0472">
        <w:rPr>
          <w:rFonts w:ascii="Book Antiqua" w:hAnsi="Book Antiqua" w:cs="宋体"/>
          <w:bCs/>
          <w:kern w:val="0"/>
          <w:sz w:val="24"/>
          <w:szCs w:val="24"/>
        </w:rPr>
        <w:t xml:space="preserve">Grade B (Very good): </w:t>
      </w:r>
      <w:r w:rsidRPr="008C2566">
        <w:rPr>
          <w:rFonts w:ascii="Book Antiqua" w:hAnsi="Book Antiqua" w:cs="宋体"/>
          <w:bCs/>
          <w:kern w:val="0"/>
          <w:sz w:val="24"/>
          <w:szCs w:val="24"/>
        </w:rPr>
        <w:t>B</w:t>
      </w:r>
      <w:r w:rsidRPr="008C2566">
        <w:rPr>
          <w:rFonts w:ascii="Book Antiqua" w:hAnsi="Book Antiqua" w:cs="宋体"/>
          <w:bCs/>
          <w:kern w:val="0"/>
          <w:sz w:val="24"/>
          <w:szCs w:val="24"/>
        </w:rPr>
        <w:br/>
      </w:r>
      <w:r w:rsidRPr="005D0472">
        <w:rPr>
          <w:rFonts w:ascii="Book Antiqua" w:hAnsi="Book Antiqua" w:cs="宋体"/>
          <w:bCs/>
          <w:kern w:val="0"/>
          <w:sz w:val="24"/>
          <w:szCs w:val="24"/>
        </w:rPr>
        <w:t xml:space="preserve">Grade C (Good): </w:t>
      </w:r>
      <w:r w:rsidRPr="008C2566">
        <w:rPr>
          <w:rFonts w:ascii="Book Antiqua" w:hAnsi="Book Antiqua" w:cs="宋体"/>
          <w:bCs/>
          <w:kern w:val="0"/>
          <w:sz w:val="24"/>
          <w:szCs w:val="24"/>
        </w:rPr>
        <w:t>0</w:t>
      </w:r>
      <w:r w:rsidRPr="008C2566">
        <w:rPr>
          <w:rFonts w:ascii="Book Antiqua" w:hAnsi="Book Antiqua" w:cs="宋体"/>
          <w:bCs/>
          <w:kern w:val="0"/>
          <w:sz w:val="24"/>
          <w:szCs w:val="24"/>
        </w:rPr>
        <w:br/>
      </w:r>
      <w:r w:rsidRPr="005D0472">
        <w:rPr>
          <w:rFonts w:ascii="Book Antiqua" w:hAnsi="Book Antiqua" w:cs="宋体"/>
          <w:bCs/>
          <w:kern w:val="0"/>
          <w:sz w:val="24"/>
          <w:szCs w:val="24"/>
        </w:rPr>
        <w:t xml:space="preserve">Grade D (Fair): </w:t>
      </w:r>
      <w:r w:rsidRPr="008C2566">
        <w:rPr>
          <w:rFonts w:ascii="Book Antiqua" w:hAnsi="Book Antiqua" w:cs="宋体"/>
          <w:bCs/>
          <w:kern w:val="0"/>
          <w:sz w:val="24"/>
          <w:szCs w:val="24"/>
        </w:rPr>
        <w:t>0</w:t>
      </w:r>
      <w:r w:rsidRPr="005D0472">
        <w:rPr>
          <w:rFonts w:ascii="Book Antiqua" w:hAnsi="Book Antiqua" w:cs="宋体"/>
          <w:bCs/>
          <w:kern w:val="0"/>
          <w:sz w:val="24"/>
          <w:szCs w:val="24"/>
        </w:rPr>
        <w:br/>
        <w:t xml:space="preserve">Grade E (Poor): </w:t>
      </w:r>
      <w:r w:rsidRPr="008C2566">
        <w:rPr>
          <w:rFonts w:ascii="Book Antiqua" w:hAnsi="Book Antiqua" w:cs="宋体"/>
          <w:bCs/>
          <w:kern w:val="0"/>
          <w:sz w:val="24"/>
          <w:szCs w:val="24"/>
        </w:rPr>
        <w:t>0</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7E21B77" w14:textId="77777777" w:rsidR="006169E4" w:rsidRPr="00524BF4" w:rsidRDefault="006169E4"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6CF2414B" w14:textId="77777777" w:rsidR="00AB07CE" w:rsidRPr="00524BF4" w:rsidRDefault="00AB07CE"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6A3898A1" wp14:editId="18444E21">
            <wp:extent cx="2876550" cy="4591050"/>
            <wp:effectExtent l="0" t="0" r="0" b="0"/>
            <wp:docPr id="1" name="图片 1" descr="E:\5. WGCNA NALT1\投稿材料\Fig1 D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WGCNA NALT1\投稿材料\Fig1 DEL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4591050"/>
                    </a:xfrm>
                    <a:prstGeom prst="rect">
                      <a:avLst/>
                    </a:prstGeom>
                    <a:noFill/>
                    <a:ln>
                      <a:noFill/>
                    </a:ln>
                  </pic:spPr>
                </pic:pic>
              </a:graphicData>
            </a:graphic>
          </wp:inline>
        </w:drawing>
      </w:r>
    </w:p>
    <w:p w14:paraId="32575BF8" w14:textId="454448B3" w:rsidR="00E838DC" w:rsidRPr="00524BF4" w:rsidRDefault="00AB07CE" w:rsidP="00524BF4">
      <w:pPr>
        <w:adjustRightInd w:val="0"/>
        <w:snapToGrid w:val="0"/>
        <w:spacing w:line="360" w:lineRule="auto"/>
        <w:rPr>
          <w:rFonts w:ascii="Book Antiqua" w:hAnsi="Book Antiqua" w:cs="Times New Roman"/>
          <w:b/>
          <w:iCs/>
          <w:kern w:val="0"/>
          <w:sz w:val="24"/>
          <w:szCs w:val="24"/>
        </w:rPr>
      </w:pPr>
      <w:r w:rsidRPr="00524BF4">
        <w:rPr>
          <w:rFonts w:ascii="Book Antiqua" w:hAnsi="Book Antiqua" w:cs="Times New Roman"/>
          <w:b/>
          <w:kern w:val="0"/>
          <w:sz w:val="24"/>
          <w:szCs w:val="24"/>
        </w:rPr>
        <w:t xml:space="preserve">Figure 1 </w:t>
      </w:r>
      <w:r w:rsidR="00B05C98">
        <w:rPr>
          <w:rFonts w:ascii="Book Antiqua" w:hAnsi="Book Antiqua" w:cs="Times New Roman"/>
          <w:b/>
          <w:bCs/>
          <w:iCs/>
          <w:kern w:val="0"/>
          <w:sz w:val="24"/>
          <w:szCs w:val="24"/>
        </w:rPr>
        <w:t>DELs</w:t>
      </w:r>
      <w:r w:rsidR="00E838DC" w:rsidRPr="00524BF4">
        <w:rPr>
          <w:rFonts w:ascii="Book Antiqua" w:hAnsi="Book Antiqua" w:cs="Times New Roman"/>
          <w:b/>
          <w:bCs/>
          <w:iCs/>
          <w:kern w:val="0"/>
          <w:sz w:val="24"/>
          <w:szCs w:val="24"/>
        </w:rPr>
        <w:t xml:space="preserve"> in gastric cancer</w:t>
      </w:r>
      <w:r w:rsidRPr="00524BF4">
        <w:rPr>
          <w:rFonts w:ascii="Book Antiqua" w:hAnsi="Book Antiqua" w:cs="Times New Roman"/>
          <w:b/>
          <w:bCs/>
          <w:iCs/>
          <w:kern w:val="0"/>
          <w:sz w:val="24"/>
          <w:szCs w:val="24"/>
        </w:rPr>
        <w:t>.</w:t>
      </w:r>
      <w:r w:rsidRPr="00524BF4">
        <w:rPr>
          <w:rFonts w:ascii="Book Antiqua" w:hAnsi="Book Antiqua" w:cs="Times New Roman"/>
          <w:b/>
          <w:iCs/>
          <w:kern w:val="0"/>
          <w:sz w:val="24"/>
          <w:szCs w:val="24"/>
        </w:rPr>
        <w:t xml:space="preserve"> </w:t>
      </w:r>
      <w:r w:rsidRPr="00524BF4">
        <w:rPr>
          <w:rFonts w:ascii="Book Antiqua" w:hAnsi="Book Antiqua" w:cs="Times New Roman"/>
          <w:kern w:val="0"/>
          <w:sz w:val="24"/>
          <w:szCs w:val="24"/>
        </w:rPr>
        <w:t>A</w:t>
      </w:r>
      <w:r w:rsidR="003B35C9"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Volcano plots of the expression levels of </w:t>
      </w:r>
      <w:r w:rsidR="00E838DC" w:rsidRPr="00524BF4">
        <w:rPr>
          <w:rFonts w:ascii="Book Antiqua" w:hAnsi="Book Antiqua" w:cs="Times New Roman"/>
          <w:kern w:val="0"/>
          <w:sz w:val="24"/>
          <w:szCs w:val="24"/>
        </w:rPr>
        <w:t>DELs</w:t>
      </w:r>
      <w:r w:rsidRPr="00524BF4">
        <w:rPr>
          <w:rFonts w:ascii="Book Antiqua" w:hAnsi="Book Antiqua" w:cs="Times New Roman"/>
          <w:kern w:val="0"/>
          <w:sz w:val="24"/>
          <w:szCs w:val="24"/>
        </w:rPr>
        <w:t xml:space="preserve"> screened by limma</w:t>
      </w:r>
      <w:r w:rsidR="003B35C9"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B</w:t>
      </w:r>
      <w:r w:rsidR="003B35C9"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Heatmaps of the expression levels of top 50 DELs.</w:t>
      </w:r>
      <w:r w:rsidR="003B35C9" w:rsidRPr="00524BF4">
        <w:rPr>
          <w:rFonts w:ascii="Book Antiqua" w:hAnsi="Book Antiqua" w:cs="Times New Roman"/>
          <w:b/>
          <w:iCs/>
          <w:kern w:val="0"/>
          <w:sz w:val="24"/>
          <w:szCs w:val="24"/>
        </w:rPr>
        <w:t xml:space="preserve"> </w:t>
      </w:r>
      <w:r w:rsidR="00E838DC" w:rsidRPr="00524BF4">
        <w:rPr>
          <w:rFonts w:ascii="Book Antiqua" w:hAnsi="Book Antiqua" w:cs="Times New Roman"/>
          <w:kern w:val="0"/>
          <w:sz w:val="24"/>
          <w:szCs w:val="24"/>
        </w:rPr>
        <w:t xml:space="preserve">DELs: </w:t>
      </w:r>
      <w:r w:rsidR="003B35C9" w:rsidRPr="00524BF4">
        <w:rPr>
          <w:rFonts w:ascii="Book Antiqua" w:hAnsi="Book Antiqua" w:cs="Times New Roman"/>
          <w:kern w:val="0"/>
          <w:sz w:val="24"/>
          <w:szCs w:val="24"/>
        </w:rPr>
        <w:t>D</w:t>
      </w:r>
      <w:r w:rsidR="00E838DC" w:rsidRPr="00524BF4">
        <w:rPr>
          <w:rFonts w:ascii="Book Antiqua" w:hAnsi="Book Antiqua" w:cs="Times New Roman"/>
          <w:kern w:val="0"/>
          <w:sz w:val="24"/>
          <w:szCs w:val="24"/>
        </w:rPr>
        <w:t>ifferentially expressed lncRNAs</w:t>
      </w:r>
      <w:r w:rsidR="00B05C98">
        <w:rPr>
          <w:rFonts w:ascii="Book Antiqua" w:hAnsi="Book Antiqua" w:cs="Times New Roman"/>
          <w:kern w:val="0"/>
          <w:sz w:val="24"/>
          <w:szCs w:val="24"/>
        </w:rPr>
        <w:t xml:space="preserve">; </w:t>
      </w:r>
      <w:r w:rsidR="008C2566">
        <w:rPr>
          <w:rFonts w:ascii="Book Antiqua" w:hAnsi="Book Antiqua" w:cs="Times New Roman"/>
          <w:kern w:val="0"/>
          <w:sz w:val="24"/>
          <w:szCs w:val="24"/>
        </w:rPr>
        <w:t>lncRNAs: Long noncoding RNAs.</w:t>
      </w:r>
    </w:p>
    <w:p w14:paraId="44D6800A" w14:textId="77777777" w:rsidR="00E838DC" w:rsidRPr="00524BF4" w:rsidRDefault="00E838DC"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73FAD4D3" w14:textId="77777777" w:rsidR="00E838DC" w:rsidRPr="00524BF4" w:rsidRDefault="00E838DC"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1BA8891C" wp14:editId="473C5D3E">
            <wp:extent cx="4476750" cy="6055904"/>
            <wp:effectExtent l="0" t="0" r="0" b="2540"/>
            <wp:docPr id="2" name="图片 2" descr="E:\5. WGCNA NALT1\投稿材料\Fig2 WG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 WGCNA NALT1\投稿材料\Fig2 WGC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2386" cy="6063528"/>
                    </a:xfrm>
                    <a:prstGeom prst="rect">
                      <a:avLst/>
                    </a:prstGeom>
                    <a:noFill/>
                    <a:ln>
                      <a:noFill/>
                    </a:ln>
                  </pic:spPr>
                </pic:pic>
              </a:graphicData>
            </a:graphic>
          </wp:inline>
        </w:drawing>
      </w:r>
    </w:p>
    <w:p w14:paraId="5067EB45" w14:textId="453704EC" w:rsidR="00C116E0" w:rsidRPr="00524BF4" w:rsidRDefault="00E838DC"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Figure 2</w:t>
      </w:r>
      <w:r w:rsidRPr="00524BF4">
        <w:rPr>
          <w:rFonts w:ascii="Book Antiqua" w:hAnsi="Book Antiqua" w:cs="Times New Roman"/>
          <w:kern w:val="0"/>
          <w:sz w:val="24"/>
          <w:szCs w:val="24"/>
        </w:rPr>
        <w:t xml:space="preserve"> </w:t>
      </w:r>
      <w:r w:rsidRPr="00524BF4">
        <w:rPr>
          <w:rFonts w:ascii="Book Antiqua" w:hAnsi="Book Antiqua" w:cs="Times New Roman"/>
          <w:b/>
          <w:bCs/>
          <w:iCs/>
          <w:kern w:val="0"/>
          <w:sz w:val="24"/>
          <w:szCs w:val="24"/>
        </w:rPr>
        <w:t>Weighted gene coexpression network analysis identify function module</w:t>
      </w:r>
      <w:r w:rsidR="00C116E0" w:rsidRPr="00524BF4">
        <w:rPr>
          <w:rFonts w:ascii="Book Antiqua" w:hAnsi="Book Antiqua" w:cs="Times New Roman"/>
          <w:b/>
          <w:bCs/>
          <w:iCs/>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A</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soft-thresholding powers (β) of scale-free fit index and mean connectivity</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B</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Cluster dendrogram obtained by hierarchical clustering of adjacency-based dissimilarity</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C</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Heatmap of the correlation between module and gastric cancer clinical traits</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D</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8E6AF6" w:rsidRPr="00524BF4">
        <w:rPr>
          <w:rFonts w:ascii="Book Antiqua" w:hAnsi="Book Antiqua" w:cs="Times New Roman"/>
          <w:kern w:val="0"/>
          <w:sz w:val="24"/>
          <w:szCs w:val="24"/>
        </w:rPr>
        <w:t>Topological overlap matrix</w:t>
      </w:r>
      <w:r w:rsidRPr="00524BF4">
        <w:rPr>
          <w:rFonts w:ascii="Book Antiqua" w:hAnsi="Book Antiqua" w:cs="Times New Roman"/>
          <w:kern w:val="0"/>
          <w:sz w:val="24"/>
          <w:szCs w:val="24"/>
        </w:rPr>
        <w:t xml:space="preserve"> plot</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E</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Hierarchical clustering and heatmap of eigengene adjacency</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color bars on left and below indicate the module of each row or column</w:t>
      </w:r>
      <w:r w:rsidR="008E6AF6" w:rsidRPr="00524BF4">
        <w:rPr>
          <w:rFonts w:ascii="Book Antiqua" w:hAnsi="Book Antiqua" w:cs="Times New Roman"/>
          <w:kern w:val="0"/>
          <w:sz w:val="24"/>
          <w:szCs w:val="24"/>
        </w:rPr>
        <w:t>;</w:t>
      </w:r>
      <w:r w:rsidR="008E6AF6"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F</w:t>
      </w:r>
      <w:r w:rsidR="008E6AF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Weighted coexpression network for blue-module lncRNAs (Node color</w:t>
      </w:r>
      <w:r w:rsidR="00B05C98">
        <w:rPr>
          <w:rFonts w:ascii="Book Antiqua" w:hAnsi="Book Antiqua" w:cs="Times New Roman"/>
          <w:kern w:val="0"/>
          <w:sz w:val="24"/>
          <w:szCs w:val="24"/>
        </w:rPr>
        <w:t>s</w:t>
      </w:r>
      <w:r w:rsidRPr="00524BF4">
        <w:rPr>
          <w:rFonts w:ascii="Book Antiqua" w:hAnsi="Book Antiqua" w:cs="Times New Roman"/>
          <w:kern w:val="0"/>
          <w:sz w:val="24"/>
          <w:szCs w:val="24"/>
        </w:rPr>
        <w:t xml:space="preserve"> are according to the </w:t>
      </w:r>
      <w:r w:rsidR="008E6AF6" w:rsidRPr="00524BF4">
        <w:rPr>
          <w:rFonts w:ascii="Book Antiqua" w:hAnsi="Book Antiqua" w:cs="Times New Roman"/>
          <w:kern w:val="0"/>
          <w:sz w:val="24"/>
          <w:szCs w:val="24"/>
        </w:rPr>
        <w:t>molecular complex detection</w:t>
      </w:r>
      <w:r w:rsidRPr="00524BF4">
        <w:rPr>
          <w:rFonts w:ascii="Book Antiqua" w:hAnsi="Book Antiqua" w:cs="Times New Roman"/>
          <w:kern w:val="0"/>
          <w:sz w:val="24"/>
          <w:szCs w:val="24"/>
        </w:rPr>
        <w:t xml:space="preserve"> score). LncRNAs: </w:t>
      </w:r>
      <w:r w:rsidR="008E6AF6" w:rsidRPr="00524BF4">
        <w:rPr>
          <w:rFonts w:ascii="Book Antiqua" w:hAnsi="Book Antiqua" w:cs="Times New Roman"/>
          <w:kern w:val="0"/>
          <w:sz w:val="24"/>
          <w:szCs w:val="24"/>
        </w:rPr>
        <w:t>L</w:t>
      </w:r>
      <w:r w:rsidRPr="00524BF4">
        <w:rPr>
          <w:rFonts w:ascii="Book Antiqua" w:hAnsi="Book Antiqua" w:cs="Times New Roman"/>
          <w:kern w:val="0"/>
          <w:sz w:val="24"/>
          <w:szCs w:val="24"/>
        </w:rPr>
        <w:t>ong noncoding RNAs.</w:t>
      </w:r>
      <w:r w:rsidR="00C116E0" w:rsidRPr="00524BF4">
        <w:rPr>
          <w:rFonts w:ascii="Book Antiqua" w:hAnsi="Book Antiqua" w:cs="Times New Roman"/>
          <w:kern w:val="0"/>
          <w:sz w:val="24"/>
          <w:szCs w:val="24"/>
        </w:rPr>
        <w:br w:type="page"/>
      </w:r>
    </w:p>
    <w:p w14:paraId="3DB984BE" w14:textId="77777777" w:rsidR="00C116E0" w:rsidRPr="00524BF4" w:rsidRDefault="00C116E0"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7BC5372F" wp14:editId="57E30155">
            <wp:extent cx="5263307" cy="5543550"/>
            <wp:effectExtent l="0" t="0" r="0" b="0"/>
            <wp:docPr id="3" name="图片 3" descr="E:\5. WGCNA NALT1\投稿材料\Fig3 clin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5. WGCNA NALT1\投稿材料\Fig3 clinc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3941" cy="5544218"/>
                    </a:xfrm>
                    <a:prstGeom prst="rect">
                      <a:avLst/>
                    </a:prstGeom>
                    <a:noFill/>
                    <a:ln>
                      <a:noFill/>
                    </a:ln>
                  </pic:spPr>
                </pic:pic>
              </a:graphicData>
            </a:graphic>
          </wp:inline>
        </w:drawing>
      </w:r>
    </w:p>
    <w:p w14:paraId="09FD57CB" w14:textId="4BA5FB8E" w:rsidR="00BB55D7" w:rsidRPr="00524BF4" w:rsidRDefault="00C116E0"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Figure 3</w:t>
      </w:r>
      <w:r w:rsidRPr="00524BF4">
        <w:rPr>
          <w:rFonts w:ascii="Book Antiqua" w:hAnsi="Book Antiqua" w:cs="Times New Roman"/>
          <w:kern w:val="0"/>
          <w:sz w:val="24"/>
          <w:szCs w:val="24"/>
        </w:rPr>
        <w:t xml:space="preserve"> </w:t>
      </w:r>
      <w:r w:rsidRPr="00524BF4">
        <w:rPr>
          <w:rFonts w:ascii="Book Antiqua" w:hAnsi="Book Antiqua" w:cs="Times New Roman"/>
          <w:b/>
          <w:bCs/>
          <w:iCs/>
          <w:kern w:val="0"/>
          <w:sz w:val="24"/>
          <w:szCs w:val="24"/>
        </w:rPr>
        <w:t xml:space="preserve">The expression of </w:t>
      </w:r>
      <w:r w:rsidR="00197132" w:rsidRPr="00524BF4">
        <w:rPr>
          <w:rFonts w:ascii="Book Antiqua" w:hAnsi="Book Antiqua" w:cs="Times New Roman"/>
          <w:b/>
          <w:bCs/>
          <w:iCs/>
          <w:kern w:val="0"/>
          <w:sz w:val="24"/>
          <w:szCs w:val="24"/>
        </w:rPr>
        <w:t>NALT1</w:t>
      </w:r>
      <w:r w:rsidRPr="00524BF4">
        <w:rPr>
          <w:rFonts w:ascii="Book Antiqua" w:hAnsi="Book Antiqua" w:cs="Times New Roman"/>
          <w:b/>
          <w:bCs/>
          <w:iCs/>
          <w:kern w:val="0"/>
          <w:sz w:val="24"/>
          <w:szCs w:val="24"/>
        </w:rPr>
        <w:t xml:space="preserve"> in </w:t>
      </w:r>
      <w:r w:rsidR="00B05C98">
        <w:rPr>
          <w:rFonts w:ascii="Book Antiqua" w:hAnsi="Book Antiqua" w:cs="Times New Roman"/>
          <w:b/>
          <w:bCs/>
          <w:iCs/>
          <w:kern w:val="0"/>
          <w:sz w:val="24"/>
          <w:szCs w:val="24"/>
        </w:rPr>
        <w:t>GC</w:t>
      </w:r>
      <w:r w:rsidRPr="00524BF4">
        <w:rPr>
          <w:rFonts w:ascii="Book Antiqua" w:hAnsi="Book Antiqua" w:cs="Times New Roman"/>
          <w:b/>
          <w:bCs/>
          <w:iCs/>
          <w:kern w:val="0"/>
          <w:sz w:val="24"/>
          <w:szCs w:val="24"/>
        </w:rPr>
        <w:t xml:space="preserve"> tissue and its effect on survival</w:t>
      </w:r>
      <w:r w:rsidR="00255FB5" w:rsidRPr="00524BF4">
        <w:rPr>
          <w:rFonts w:ascii="Book Antiqua" w:hAnsi="Book Antiqua" w:cs="Times New Roman"/>
          <w:b/>
          <w:bCs/>
          <w:iCs/>
          <w:kern w:val="0"/>
          <w:sz w:val="24"/>
          <w:szCs w:val="24"/>
        </w:rPr>
        <w:t>.</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A</w:t>
      </w:r>
      <w:r w:rsidR="00255FB5"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NALT1 expression in GC tissue compare to paired adjacent tissue in 35 patients</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w:t>
      </w:r>
      <w:r w:rsidR="00255FB5"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relationship between NALT1 expression and tumor differentiation</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C</w:t>
      </w:r>
      <w:r w:rsidR="00255FB5"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Kaplan–Meier analysis of the correlation between NALT1 expression levels and DFS in 336 GC patients</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D</w:t>
      </w:r>
      <w:r w:rsidR="00255FB5"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Kaplan–Meier analysis of the correlation between NALT1 expression levels and OS in 336 GC patients.</w:t>
      </w:r>
      <w:r w:rsidR="00255FB5"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NALT1: NOTCH1 associated with lncRNA in T cell acute lymphoblastic leukemia </w:t>
      </w:r>
      <w:r w:rsidR="00960372" w:rsidRPr="00524BF4">
        <w:rPr>
          <w:rFonts w:ascii="Book Antiqua" w:hAnsi="Book Antiqua" w:cs="Times New Roman"/>
          <w:kern w:val="0"/>
          <w:sz w:val="24"/>
          <w:szCs w:val="24"/>
        </w:rPr>
        <w:t xml:space="preserve">1; </w:t>
      </w:r>
      <w:r w:rsidRPr="00524BF4">
        <w:rPr>
          <w:rFonts w:ascii="Book Antiqua" w:hAnsi="Book Antiqua" w:cs="Times New Roman"/>
          <w:kern w:val="0"/>
          <w:sz w:val="24"/>
          <w:szCs w:val="24"/>
        </w:rPr>
        <w:t xml:space="preserve">GC: </w:t>
      </w:r>
      <w:r w:rsidR="00255FB5" w:rsidRPr="00524BF4">
        <w:rPr>
          <w:rFonts w:ascii="Book Antiqua" w:hAnsi="Book Antiqua" w:cs="Times New Roman"/>
          <w:kern w:val="0"/>
          <w:sz w:val="24"/>
          <w:szCs w:val="24"/>
        </w:rPr>
        <w:t>G</w:t>
      </w:r>
      <w:r w:rsidRPr="00524BF4">
        <w:rPr>
          <w:rFonts w:ascii="Book Antiqua" w:hAnsi="Book Antiqua" w:cs="Times New Roman"/>
          <w:kern w:val="0"/>
          <w:sz w:val="24"/>
          <w:szCs w:val="24"/>
        </w:rPr>
        <w:t>astric cancer</w:t>
      </w:r>
      <w:r w:rsidR="00996203" w:rsidRPr="00524BF4">
        <w:rPr>
          <w:rFonts w:ascii="Book Antiqua" w:hAnsi="Book Antiqua" w:cs="Times New Roman"/>
          <w:kern w:val="0"/>
          <w:sz w:val="24"/>
          <w:szCs w:val="24"/>
        </w:rPr>
        <w:t>; DFS: Disease-free survival; OS: Overall survival.</w:t>
      </w:r>
    </w:p>
    <w:p w14:paraId="512C2674" w14:textId="77777777" w:rsidR="00BB55D7" w:rsidRPr="00524BF4" w:rsidRDefault="00BB55D7" w:rsidP="00524BF4">
      <w:pPr>
        <w:widowControl/>
        <w:snapToGrid w:val="0"/>
        <w:spacing w:line="360" w:lineRule="auto"/>
        <w:jc w:val="left"/>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2FB81F07" w14:textId="4C8EFCD3" w:rsidR="004355F8" w:rsidRPr="00524BF4" w:rsidRDefault="00401204"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31BBF0AF" wp14:editId="0ABA8D03">
            <wp:extent cx="4734949" cy="7905750"/>
            <wp:effectExtent l="0" t="0" r="8890" b="0"/>
            <wp:docPr id="8" name="图片 8" descr="F:\5. WGCNA NALT1\new Figures\Fig4 expression and phn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 WGCNA NALT1\new Figures\Fig4 expression and phnotyp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5542" cy="7906740"/>
                    </a:xfrm>
                    <a:prstGeom prst="rect">
                      <a:avLst/>
                    </a:prstGeom>
                    <a:noFill/>
                    <a:ln>
                      <a:noFill/>
                    </a:ln>
                  </pic:spPr>
                </pic:pic>
              </a:graphicData>
            </a:graphic>
          </wp:inline>
        </w:drawing>
      </w:r>
    </w:p>
    <w:p w14:paraId="0957290C" w14:textId="2E01E2A5" w:rsidR="00401204" w:rsidRPr="00524BF4" w:rsidRDefault="004355F8"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Figure 4</w:t>
      </w:r>
      <w:r w:rsidRPr="00524BF4">
        <w:rPr>
          <w:rFonts w:ascii="Book Antiqua" w:hAnsi="Book Antiqua" w:cs="Times New Roman"/>
          <w:kern w:val="0"/>
          <w:sz w:val="24"/>
          <w:szCs w:val="24"/>
        </w:rPr>
        <w:t xml:space="preserve"> </w:t>
      </w:r>
      <w:r w:rsidR="00AE7E39" w:rsidRPr="00524BF4">
        <w:rPr>
          <w:rFonts w:ascii="Book Antiqua" w:hAnsi="Book Antiqua" w:cs="Times New Roman"/>
          <w:b/>
          <w:bCs/>
          <w:iCs/>
          <w:kern w:val="0"/>
          <w:sz w:val="24"/>
          <w:szCs w:val="24"/>
        </w:rPr>
        <w:t>N</w:t>
      </w:r>
      <w:r w:rsidR="00197132" w:rsidRPr="00524BF4">
        <w:rPr>
          <w:rFonts w:ascii="Book Antiqua" w:hAnsi="Book Antiqua" w:cs="Times New Roman"/>
          <w:b/>
          <w:bCs/>
          <w:iCs/>
          <w:kern w:val="0"/>
          <w:sz w:val="24"/>
          <w:szCs w:val="24"/>
        </w:rPr>
        <w:t>ALT1</w:t>
      </w:r>
      <w:r w:rsidRPr="00524BF4">
        <w:rPr>
          <w:rFonts w:ascii="Book Antiqua" w:hAnsi="Book Antiqua" w:cs="Times New Roman"/>
          <w:b/>
          <w:bCs/>
          <w:iCs/>
          <w:kern w:val="0"/>
          <w:sz w:val="24"/>
          <w:szCs w:val="24"/>
        </w:rPr>
        <w:t xml:space="preserve"> induced </w:t>
      </w:r>
      <w:r w:rsidR="00B05C98">
        <w:rPr>
          <w:rFonts w:ascii="Book Antiqua" w:hAnsi="Book Antiqua" w:cs="Times New Roman"/>
          <w:b/>
          <w:bCs/>
          <w:iCs/>
          <w:kern w:val="0"/>
          <w:sz w:val="24"/>
          <w:szCs w:val="24"/>
        </w:rPr>
        <w:t>GC</w:t>
      </w:r>
      <w:r w:rsidRPr="00524BF4">
        <w:rPr>
          <w:rFonts w:ascii="Book Antiqua" w:hAnsi="Book Antiqua" w:cs="Times New Roman"/>
          <w:b/>
          <w:bCs/>
          <w:iCs/>
          <w:kern w:val="0"/>
          <w:sz w:val="24"/>
          <w:szCs w:val="24"/>
        </w:rPr>
        <w:t xml:space="preserve"> invasion and metastasis</w:t>
      </w:r>
      <w:r w:rsidR="0041124B" w:rsidRPr="00524BF4">
        <w:rPr>
          <w:rFonts w:ascii="Book Antiqua" w:hAnsi="Book Antiqua" w:cs="Times New Roman"/>
          <w:b/>
          <w:bCs/>
          <w:iCs/>
          <w:kern w:val="0"/>
          <w:sz w:val="24"/>
          <w:szCs w:val="24"/>
        </w:rPr>
        <w:t>.</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A</w:t>
      </w:r>
      <w:r w:rsidR="0041124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NALT1 expression in GC cells compare to GES-1 cells</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w:t>
      </w:r>
      <w:r w:rsidR="0041124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expression of NALT1 in GC cells before and after transfection si-NALT1 sequence</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C</w:t>
      </w:r>
      <w:r w:rsidR="0041124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Scrape motility assays were monitored for 24 h </w:t>
      </w:r>
      <w:r w:rsidRPr="00524BF4">
        <w:rPr>
          <w:rFonts w:ascii="Book Antiqua" w:hAnsi="Book Antiqua" w:cs="Times New Roman"/>
          <w:kern w:val="0"/>
          <w:sz w:val="24"/>
          <w:szCs w:val="24"/>
        </w:rPr>
        <w:lastRenderedPageBreak/>
        <w:t>in NALT1-knockdown GC cells</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D</w:t>
      </w:r>
      <w:r w:rsidR="0041124B"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Transwell assays were used to evaluate the role of NALT1 in invasion in NALT1-knockdown.</w:t>
      </w:r>
      <w:r w:rsidR="0041124B"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U6 was used as a loading control in RT-PCR; In all figures, 100</w:t>
      </w:r>
      <w:r w:rsidR="00197132"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 magnification was used, </w:t>
      </w:r>
      <w:r w:rsidRPr="00524BF4">
        <w:rPr>
          <w:rFonts w:ascii="Book Antiqua" w:hAnsi="Book Antiqua" w:cs="Times New Roman"/>
          <w:i/>
          <w:iCs/>
          <w:kern w:val="0"/>
          <w:sz w:val="24"/>
          <w:szCs w:val="24"/>
        </w:rPr>
        <w:t>n</w:t>
      </w:r>
      <w:r w:rsidRPr="00524BF4">
        <w:rPr>
          <w:rFonts w:ascii="Book Antiqua" w:hAnsi="Book Antiqua" w:cs="Times New Roman"/>
          <w:kern w:val="0"/>
          <w:sz w:val="24"/>
          <w:szCs w:val="24"/>
        </w:rPr>
        <w:t xml:space="preserve"> = 3</w:t>
      </w:r>
      <w:r w:rsidR="00AE7E39" w:rsidRPr="00524BF4">
        <w:rPr>
          <w:rFonts w:ascii="Book Antiqua" w:hAnsi="Book Antiqua" w:cs="Times New Roman"/>
          <w:kern w:val="0"/>
          <w:sz w:val="24"/>
          <w:szCs w:val="24"/>
        </w:rPr>
        <w:t xml:space="preserve">, </w:t>
      </w:r>
      <w:r w:rsidR="00AE7E39" w:rsidRPr="00524BF4">
        <w:rPr>
          <w:rFonts w:ascii="Book Antiqua" w:hAnsi="Book Antiqua" w:cs="Times New Roman"/>
          <w:kern w:val="0"/>
          <w:sz w:val="24"/>
          <w:szCs w:val="24"/>
          <w:vertAlign w:val="superscript"/>
        </w:rPr>
        <w:t>a</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&lt; 0.05.</w:t>
      </w:r>
      <w:r w:rsidR="0041124B" w:rsidRPr="00524BF4">
        <w:rPr>
          <w:rFonts w:ascii="Book Antiqua" w:hAnsi="Book Antiqua" w:cs="Times New Roman"/>
          <w:kern w:val="0"/>
          <w:sz w:val="24"/>
          <w:szCs w:val="24"/>
        </w:rPr>
        <w:t xml:space="preserve"> </w:t>
      </w:r>
      <w:r w:rsidR="00197132" w:rsidRPr="00524BF4">
        <w:rPr>
          <w:rFonts w:ascii="Book Antiqua" w:hAnsi="Book Antiqua" w:cs="Times New Roman"/>
          <w:kern w:val="0"/>
          <w:sz w:val="24"/>
          <w:szCs w:val="24"/>
        </w:rPr>
        <w:t xml:space="preserve">NALT1: NOTCH1 associated with lncRNA in T cell acute lymphoblastic leukemia 1; </w:t>
      </w:r>
      <w:r w:rsidR="00AE7E39" w:rsidRPr="00524BF4">
        <w:rPr>
          <w:rFonts w:ascii="Book Antiqua" w:hAnsi="Book Antiqua" w:cs="Times New Roman"/>
          <w:kern w:val="0"/>
          <w:sz w:val="24"/>
          <w:szCs w:val="24"/>
        </w:rPr>
        <w:t xml:space="preserve">GC: </w:t>
      </w:r>
      <w:r w:rsidR="0041124B" w:rsidRPr="00524BF4">
        <w:rPr>
          <w:rFonts w:ascii="Book Antiqua" w:hAnsi="Book Antiqua" w:cs="Times New Roman"/>
          <w:kern w:val="0"/>
          <w:sz w:val="24"/>
          <w:szCs w:val="24"/>
        </w:rPr>
        <w:t>G</w:t>
      </w:r>
      <w:r w:rsidR="00AE7E39" w:rsidRPr="00524BF4">
        <w:rPr>
          <w:rFonts w:ascii="Book Antiqua" w:hAnsi="Book Antiqua" w:cs="Times New Roman"/>
          <w:kern w:val="0"/>
          <w:sz w:val="24"/>
          <w:szCs w:val="24"/>
        </w:rPr>
        <w:t>astric cancer;</w:t>
      </w:r>
      <w:r w:rsidR="00401204" w:rsidRPr="00524BF4">
        <w:rPr>
          <w:rFonts w:ascii="Book Antiqua" w:hAnsi="Book Antiqua" w:cs="Times New Roman"/>
          <w:kern w:val="0"/>
          <w:sz w:val="24"/>
          <w:szCs w:val="24"/>
        </w:rPr>
        <w:t xml:space="preserve"> GES-1: Human normal gastric epithelial cell line.</w:t>
      </w:r>
    </w:p>
    <w:p w14:paraId="4606D4FC" w14:textId="77777777" w:rsidR="00401204" w:rsidRPr="00524BF4" w:rsidRDefault="00401204"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2FBBDB03" w14:textId="71ED7976" w:rsidR="00401204" w:rsidRPr="00524BF4" w:rsidRDefault="00401204"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noProof/>
          <w:kern w:val="0"/>
          <w:sz w:val="24"/>
          <w:szCs w:val="24"/>
        </w:rPr>
        <w:lastRenderedPageBreak/>
        <w:drawing>
          <wp:inline distT="0" distB="0" distL="0" distR="0" wp14:anchorId="0B57B17F" wp14:editId="132AF45E">
            <wp:extent cx="4476750" cy="8858250"/>
            <wp:effectExtent l="0" t="0" r="0" b="0"/>
            <wp:docPr id="9" name="图片 9" descr="F:\5. WGCNA NALT1\new Figures\Fig5 res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5. WGCNA NALT1\new Figures\Fig5 rescu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0" cy="8858250"/>
                    </a:xfrm>
                    <a:prstGeom prst="rect">
                      <a:avLst/>
                    </a:prstGeom>
                    <a:noFill/>
                    <a:ln>
                      <a:noFill/>
                    </a:ln>
                  </pic:spPr>
                </pic:pic>
              </a:graphicData>
            </a:graphic>
          </wp:inline>
        </w:drawing>
      </w:r>
    </w:p>
    <w:p w14:paraId="2128AB96" w14:textId="29DB6727" w:rsidR="00197132" w:rsidRPr="00524BF4" w:rsidRDefault="00401204"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lastRenderedPageBreak/>
        <w:t xml:space="preserve">Figure 5 </w:t>
      </w:r>
      <w:r w:rsidR="00B530BE" w:rsidRPr="00524BF4">
        <w:rPr>
          <w:rFonts w:ascii="Book Antiqua" w:hAnsi="Book Antiqua" w:cs="Times New Roman"/>
          <w:b/>
          <w:bCs/>
          <w:iCs/>
          <w:kern w:val="0"/>
          <w:sz w:val="24"/>
          <w:szCs w:val="24"/>
        </w:rPr>
        <w:t>N</w:t>
      </w:r>
      <w:r w:rsidR="00197132" w:rsidRPr="00524BF4">
        <w:rPr>
          <w:rFonts w:ascii="Book Antiqua" w:hAnsi="Book Antiqua" w:cs="Times New Roman"/>
          <w:b/>
          <w:bCs/>
          <w:iCs/>
          <w:kern w:val="0"/>
          <w:sz w:val="24"/>
          <w:szCs w:val="24"/>
        </w:rPr>
        <w:t>ALT1</w:t>
      </w:r>
      <w:r w:rsidRPr="00524BF4">
        <w:rPr>
          <w:rFonts w:ascii="Book Antiqua" w:hAnsi="Book Antiqua" w:cs="Times New Roman"/>
          <w:b/>
          <w:bCs/>
          <w:iCs/>
          <w:kern w:val="0"/>
          <w:sz w:val="24"/>
          <w:szCs w:val="24"/>
        </w:rPr>
        <w:t xml:space="preserve"> influence NOTCH1 expression.</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A</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Schematic figure of NALT1 and NOTCH1 in </w:t>
      </w:r>
      <w:r w:rsidR="00B05C98">
        <w:rPr>
          <w:rFonts w:ascii="Book Antiqua" w:hAnsi="Book Antiqua" w:cs="Times New Roman"/>
          <w:kern w:val="0"/>
          <w:sz w:val="24"/>
          <w:szCs w:val="24"/>
        </w:rPr>
        <w:t>c</w:t>
      </w:r>
      <w:r w:rsidRPr="00524BF4">
        <w:rPr>
          <w:rFonts w:ascii="Book Antiqua" w:hAnsi="Book Antiqua" w:cs="Times New Roman"/>
          <w:kern w:val="0"/>
          <w:sz w:val="24"/>
          <w:szCs w:val="24"/>
        </w:rPr>
        <w:t>hromosome 9. They were highlight with red box</w:t>
      </w:r>
      <w:r w:rsidR="003713AE"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B</w:t>
      </w:r>
      <w:r w:rsidR="003713AE" w:rsidRPr="00524BF4">
        <w:rPr>
          <w:rFonts w:ascii="Book Antiqua" w:hAnsi="Book Antiqua" w:cs="Times New Roman"/>
          <w:kern w:val="0"/>
          <w:sz w:val="24"/>
          <w:szCs w:val="24"/>
        </w:rPr>
        <w:t xml:space="preserve">: NOTCH1 was overexpression in GC cells by RT-PCR; </w:t>
      </w:r>
      <w:r w:rsidRPr="00524BF4">
        <w:rPr>
          <w:rFonts w:ascii="Book Antiqua" w:hAnsi="Book Antiqua" w:cs="Times New Roman"/>
          <w:kern w:val="0"/>
          <w:sz w:val="24"/>
          <w:szCs w:val="24"/>
        </w:rPr>
        <w:t>C</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NOTCH1 was overexpression in GC cells by western-blot</w:t>
      </w:r>
      <w:r w:rsidR="003713AE" w:rsidRPr="00524BF4">
        <w:rPr>
          <w:rFonts w:ascii="Book Antiqua" w:hAnsi="Book Antiqua" w:cs="Times New Roman"/>
          <w:kern w:val="0"/>
          <w:sz w:val="24"/>
          <w:szCs w:val="24"/>
        </w:rPr>
        <w:t>;</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D</w:t>
      </w:r>
      <w:r w:rsidR="003713AE" w:rsidRPr="00524BF4">
        <w:rPr>
          <w:rFonts w:ascii="Book Antiqua" w:hAnsi="Book Antiqua" w:cs="Times New Roman"/>
          <w:kern w:val="0"/>
          <w:sz w:val="24"/>
          <w:szCs w:val="24"/>
        </w:rPr>
        <w:t xml:space="preserve">: The expression of NOTCH1 mRNA was effected by NALT1; </w:t>
      </w:r>
      <w:r w:rsidRPr="00524BF4">
        <w:rPr>
          <w:rFonts w:ascii="Book Antiqua" w:hAnsi="Book Antiqua" w:cs="Times New Roman"/>
          <w:kern w:val="0"/>
          <w:sz w:val="24"/>
          <w:szCs w:val="24"/>
        </w:rPr>
        <w:t>E</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expression of protein was effected by NALT1</w:t>
      </w:r>
      <w:r w:rsidR="003713AE" w:rsidRPr="00524BF4">
        <w:rPr>
          <w:rFonts w:ascii="Book Antiqua" w:hAnsi="Book Antiqua" w:cs="Times New Roman"/>
          <w:kern w:val="0"/>
          <w:sz w:val="24"/>
          <w:szCs w:val="24"/>
        </w:rPr>
        <w:t>;</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F</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Transwell assay was used to evaluate the association of NALT1 and NOTCH1 in invasion in NALT1-knockdown and NALT1-knockdown + NOTCH1-overexpression GC cells</w:t>
      </w:r>
      <w:r w:rsidR="003713AE"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G</w:t>
      </w:r>
      <w:r w:rsidR="003713AE"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Scrape motility assays were monitored for 24 h in NALT1-knockdown and NALT1-knockdown + NOTCH1-overexpression GC cells.</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U6 and β-actin were used as loading control in RT-PCR and western-blot, respectively.</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In all figures, 100</w:t>
      </w:r>
      <w:r w:rsidR="003713AE"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 xml:space="preserve">× magnification was used. </w:t>
      </w:r>
      <w:r w:rsidRPr="00524BF4">
        <w:rPr>
          <w:rFonts w:ascii="Book Antiqua" w:hAnsi="Book Antiqua" w:cs="Times New Roman"/>
          <w:i/>
          <w:iCs/>
          <w:kern w:val="0"/>
          <w:sz w:val="24"/>
          <w:szCs w:val="24"/>
        </w:rPr>
        <w:t>n</w:t>
      </w:r>
      <w:r w:rsidRPr="00524BF4">
        <w:rPr>
          <w:rFonts w:ascii="Book Antiqua" w:hAnsi="Book Antiqua" w:cs="Times New Roman"/>
          <w:kern w:val="0"/>
          <w:sz w:val="24"/>
          <w:szCs w:val="24"/>
        </w:rPr>
        <w:t xml:space="preserve"> = 3, </w:t>
      </w:r>
      <w:r w:rsidRPr="00524BF4">
        <w:rPr>
          <w:rFonts w:ascii="Book Antiqua" w:hAnsi="Book Antiqua" w:cs="Times New Roman"/>
          <w:kern w:val="0"/>
          <w:sz w:val="24"/>
          <w:szCs w:val="24"/>
          <w:vertAlign w:val="superscript"/>
        </w:rPr>
        <w:t>a</w:t>
      </w:r>
      <w:r w:rsidRPr="00524BF4">
        <w:rPr>
          <w:rFonts w:ascii="Book Antiqua" w:hAnsi="Book Antiqua" w:cs="Times New Roman"/>
          <w:i/>
          <w:kern w:val="0"/>
          <w:sz w:val="24"/>
          <w:szCs w:val="24"/>
        </w:rPr>
        <w:t>P</w:t>
      </w:r>
      <w:r w:rsidRPr="00524BF4">
        <w:rPr>
          <w:rFonts w:ascii="Book Antiqua" w:hAnsi="Book Antiqua" w:cs="Times New Roman"/>
          <w:kern w:val="0"/>
          <w:sz w:val="24"/>
          <w:szCs w:val="24"/>
        </w:rPr>
        <w:t xml:space="preserve"> &lt; 0.05, </w:t>
      </w:r>
      <w:r w:rsidRPr="00524BF4">
        <w:rPr>
          <w:rFonts w:ascii="Book Antiqua" w:hAnsi="Book Antiqua" w:cs="Times New Roman"/>
          <w:kern w:val="0"/>
          <w:sz w:val="24"/>
          <w:szCs w:val="24"/>
          <w:vertAlign w:val="superscript"/>
        </w:rPr>
        <w:t>b</w:t>
      </w:r>
      <w:r w:rsidRPr="00524BF4">
        <w:rPr>
          <w:rFonts w:ascii="Book Antiqua" w:hAnsi="Book Antiqua" w:cs="Times New Roman"/>
          <w:i/>
          <w:kern w:val="0"/>
          <w:sz w:val="24"/>
          <w:szCs w:val="24"/>
        </w:rPr>
        <w:t>P</w:t>
      </w:r>
      <w:r w:rsidR="003713AE" w:rsidRPr="00524BF4">
        <w:rPr>
          <w:rFonts w:ascii="Book Antiqua" w:hAnsi="Book Antiqua" w:cs="Times New Roman"/>
          <w:i/>
          <w:kern w:val="0"/>
          <w:sz w:val="24"/>
          <w:szCs w:val="24"/>
        </w:rPr>
        <w:t xml:space="preserve"> </w:t>
      </w:r>
      <w:r w:rsidRPr="00524BF4">
        <w:rPr>
          <w:rFonts w:ascii="Book Antiqua" w:hAnsi="Book Antiqua" w:cs="Times New Roman"/>
          <w:kern w:val="0"/>
          <w:sz w:val="24"/>
          <w:szCs w:val="24"/>
        </w:rPr>
        <w:t>&lt;</w:t>
      </w:r>
      <w:r w:rsidR="003713AE" w:rsidRPr="00524BF4">
        <w:rPr>
          <w:rFonts w:ascii="Book Antiqua" w:hAnsi="Book Antiqua" w:cs="Times New Roman"/>
          <w:kern w:val="0"/>
          <w:sz w:val="24"/>
          <w:szCs w:val="24"/>
        </w:rPr>
        <w:t xml:space="preserve"> </w:t>
      </w:r>
      <w:r w:rsidRPr="00524BF4">
        <w:rPr>
          <w:rFonts w:ascii="Book Antiqua" w:hAnsi="Book Antiqua" w:cs="Times New Roman"/>
          <w:kern w:val="0"/>
          <w:sz w:val="24"/>
          <w:szCs w:val="24"/>
        </w:rPr>
        <w:t>0.01.</w:t>
      </w:r>
      <w:r w:rsidR="00197132" w:rsidRPr="00524BF4">
        <w:rPr>
          <w:rFonts w:ascii="Book Antiqua" w:hAnsi="Book Antiqua" w:cs="Times New Roman"/>
          <w:kern w:val="0"/>
          <w:sz w:val="24"/>
          <w:szCs w:val="24"/>
        </w:rPr>
        <w:t xml:space="preserve"> NALT1: NOTCH1 associated with lncRNA in T cell acute lymphoblastic leukemia 1; GC: Gastric cancer. </w:t>
      </w:r>
    </w:p>
    <w:p w14:paraId="1AB307EE" w14:textId="78599EA9" w:rsidR="00B530BE" w:rsidRPr="00524BF4" w:rsidRDefault="00B530BE" w:rsidP="00524BF4">
      <w:pPr>
        <w:adjustRightInd w:val="0"/>
        <w:snapToGrid w:val="0"/>
        <w:spacing w:line="360" w:lineRule="auto"/>
        <w:rPr>
          <w:rFonts w:ascii="Book Antiqua" w:hAnsi="Book Antiqua" w:cs="Times New Roman"/>
          <w:i/>
          <w:kern w:val="0"/>
          <w:sz w:val="24"/>
          <w:szCs w:val="24"/>
        </w:rPr>
      </w:pPr>
    </w:p>
    <w:p w14:paraId="12558114" w14:textId="77777777" w:rsidR="00401204" w:rsidRPr="00524BF4" w:rsidRDefault="00401204" w:rsidP="00524BF4">
      <w:pPr>
        <w:widowControl/>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br w:type="page"/>
      </w:r>
    </w:p>
    <w:p w14:paraId="3039B0DA" w14:textId="23772333" w:rsidR="00401204" w:rsidRPr="00524BF4" w:rsidRDefault="00B530BE"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noProof/>
          <w:kern w:val="0"/>
          <w:sz w:val="24"/>
          <w:szCs w:val="24"/>
        </w:rPr>
        <w:lastRenderedPageBreak/>
        <w:drawing>
          <wp:inline distT="0" distB="0" distL="0" distR="0" wp14:anchorId="1DA1CB67" wp14:editId="322D7353">
            <wp:extent cx="4697108" cy="3904090"/>
            <wp:effectExtent l="0" t="0" r="8255" b="1270"/>
            <wp:docPr id="10" name="图片 10" descr="F:\5. WGCNA NALT1\new Figures\Fig6 NO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5. WGCNA NALT1\new Figures\Fig6 NOTCH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0071" cy="3906553"/>
                    </a:xfrm>
                    <a:prstGeom prst="rect">
                      <a:avLst/>
                    </a:prstGeom>
                    <a:noFill/>
                    <a:ln>
                      <a:noFill/>
                    </a:ln>
                  </pic:spPr>
                </pic:pic>
              </a:graphicData>
            </a:graphic>
          </wp:inline>
        </w:drawing>
      </w:r>
    </w:p>
    <w:p w14:paraId="188ECCEA" w14:textId="6F249DC4" w:rsidR="00197132" w:rsidRPr="00524BF4" w:rsidRDefault="00401204"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b/>
          <w:kern w:val="0"/>
          <w:sz w:val="24"/>
          <w:szCs w:val="24"/>
        </w:rPr>
        <w:t xml:space="preserve">Figure 6 </w:t>
      </w:r>
      <w:r w:rsidRPr="00524BF4">
        <w:rPr>
          <w:rFonts w:ascii="Book Antiqua" w:hAnsi="Book Antiqua" w:cs="Times New Roman"/>
          <w:b/>
          <w:bCs/>
          <w:iCs/>
          <w:kern w:val="0"/>
          <w:sz w:val="24"/>
          <w:szCs w:val="24"/>
        </w:rPr>
        <w:t xml:space="preserve">Decreased </w:t>
      </w:r>
      <w:r w:rsidR="00197132" w:rsidRPr="00524BF4">
        <w:rPr>
          <w:rFonts w:ascii="Book Antiqua" w:hAnsi="Book Antiqua" w:cs="Times New Roman"/>
          <w:b/>
          <w:bCs/>
          <w:iCs/>
          <w:kern w:val="0"/>
          <w:sz w:val="24"/>
          <w:szCs w:val="24"/>
        </w:rPr>
        <w:t>NALT</w:t>
      </w:r>
      <w:r w:rsidR="00B530BE" w:rsidRPr="00524BF4">
        <w:rPr>
          <w:rFonts w:ascii="Book Antiqua" w:hAnsi="Book Antiqua" w:cs="Times New Roman"/>
          <w:b/>
          <w:bCs/>
          <w:iCs/>
          <w:kern w:val="0"/>
          <w:sz w:val="24"/>
          <w:szCs w:val="24"/>
        </w:rPr>
        <w:t>1 suppressed the NOTCH</w:t>
      </w:r>
      <w:r w:rsidRPr="00524BF4">
        <w:rPr>
          <w:rFonts w:ascii="Book Antiqua" w:hAnsi="Book Antiqua" w:cs="Times New Roman"/>
          <w:b/>
          <w:bCs/>
          <w:iCs/>
          <w:kern w:val="0"/>
          <w:sz w:val="24"/>
          <w:szCs w:val="24"/>
        </w:rPr>
        <w:t xml:space="preserve"> signaling pathway.</w:t>
      </w:r>
      <w:r w:rsidR="00530086" w:rsidRPr="00524BF4">
        <w:rPr>
          <w:rFonts w:ascii="Book Antiqua" w:hAnsi="Book Antiqua" w:cs="Times New Roman"/>
          <w:b/>
          <w:bCs/>
          <w:iCs/>
          <w:kern w:val="0"/>
          <w:sz w:val="24"/>
          <w:szCs w:val="24"/>
        </w:rPr>
        <w:t xml:space="preserve"> </w:t>
      </w:r>
      <w:r w:rsidRPr="00524BF4">
        <w:rPr>
          <w:rFonts w:ascii="Book Antiqua" w:hAnsi="Book Antiqua" w:cs="Times New Roman"/>
          <w:kern w:val="0"/>
          <w:sz w:val="24"/>
          <w:szCs w:val="24"/>
        </w:rPr>
        <w:t>A</w:t>
      </w:r>
      <w:r w:rsidR="0053008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Western blot was used to detect whether the loss of NALT1 led to the abnormal expression of NOTCH signaling pathway. NICD, Hes1</w:t>
      </w:r>
      <w:r w:rsidR="00197132"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and Hes5 were selected</w:t>
      </w:r>
      <w:r w:rsidR="00530086" w:rsidRPr="00524BF4">
        <w:rPr>
          <w:rFonts w:ascii="Book Antiqua" w:hAnsi="Book Antiqua" w:cs="Times New Roman"/>
          <w:kern w:val="0"/>
          <w:sz w:val="24"/>
          <w:szCs w:val="24"/>
        </w:rPr>
        <w:t>;</w:t>
      </w:r>
      <w:r w:rsidR="00530086" w:rsidRPr="00524BF4">
        <w:rPr>
          <w:rFonts w:ascii="Book Antiqua" w:hAnsi="Book Antiqua" w:cs="Times New Roman"/>
          <w:b/>
          <w:bCs/>
          <w:iCs/>
          <w:kern w:val="0"/>
          <w:sz w:val="24"/>
          <w:szCs w:val="24"/>
        </w:rPr>
        <w:t xml:space="preserve"> </w:t>
      </w:r>
      <w:r w:rsidRPr="00524BF4">
        <w:rPr>
          <w:rFonts w:ascii="Book Antiqua" w:hAnsi="Book Antiqua" w:cs="Times New Roman"/>
          <w:kern w:val="0"/>
          <w:sz w:val="24"/>
          <w:szCs w:val="24"/>
        </w:rPr>
        <w:t>B</w:t>
      </w:r>
      <w:r w:rsidR="0053008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w:t>
      </w:r>
      <w:r w:rsidR="00530086" w:rsidRPr="00524BF4">
        <w:rPr>
          <w:rFonts w:ascii="Book Antiqua" w:hAnsi="Book Antiqua" w:cs="Times New Roman"/>
          <w:kern w:val="0"/>
          <w:sz w:val="24"/>
          <w:szCs w:val="24"/>
        </w:rPr>
        <w:t xml:space="preserve">The relative expression of NICD; </w:t>
      </w:r>
      <w:r w:rsidRPr="00524BF4">
        <w:rPr>
          <w:rFonts w:ascii="Book Antiqua" w:hAnsi="Book Antiqua" w:cs="Times New Roman"/>
          <w:kern w:val="0"/>
          <w:sz w:val="24"/>
          <w:szCs w:val="24"/>
        </w:rPr>
        <w:t>C</w:t>
      </w:r>
      <w:r w:rsidR="00530086" w:rsidRPr="00524BF4">
        <w:rPr>
          <w:rFonts w:ascii="Book Antiqua" w:hAnsi="Book Antiqua" w:cs="Times New Roman"/>
          <w:kern w:val="0"/>
          <w:sz w:val="24"/>
          <w:szCs w:val="24"/>
        </w:rPr>
        <w:t>: The relative expression of Hes1;</w:t>
      </w:r>
      <w:r w:rsidRPr="00524BF4">
        <w:rPr>
          <w:rFonts w:ascii="Book Antiqua" w:hAnsi="Book Antiqua" w:cs="Times New Roman"/>
          <w:kern w:val="0"/>
          <w:sz w:val="24"/>
          <w:szCs w:val="24"/>
        </w:rPr>
        <w:t xml:space="preserve"> D</w:t>
      </w:r>
      <w:r w:rsidR="00530086" w:rsidRPr="00524BF4">
        <w:rPr>
          <w:rFonts w:ascii="Book Antiqua" w:hAnsi="Book Antiqua" w:cs="Times New Roman"/>
          <w:kern w:val="0"/>
          <w:sz w:val="24"/>
          <w:szCs w:val="24"/>
        </w:rPr>
        <w:t>:</w:t>
      </w:r>
      <w:r w:rsidRPr="00524BF4">
        <w:rPr>
          <w:rFonts w:ascii="Book Antiqua" w:hAnsi="Book Antiqua" w:cs="Times New Roman"/>
          <w:kern w:val="0"/>
          <w:sz w:val="24"/>
          <w:szCs w:val="24"/>
        </w:rPr>
        <w:t xml:space="preserve"> The relative expression of Hes5.</w:t>
      </w:r>
      <w:r w:rsidR="00530086" w:rsidRPr="00524BF4">
        <w:rPr>
          <w:rFonts w:ascii="Book Antiqua" w:hAnsi="Book Antiqua" w:cs="Times New Roman"/>
          <w:b/>
          <w:bCs/>
          <w:iCs/>
          <w:kern w:val="0"/>
          <w:sz w:val="24"/>
          <w:szCs w:val="24"/>
        </w:rPr>
        <w:t xml:space="preserve"> </w:t>
      </w:r>
      <w:r w:rsidRPr="00524BF4">
        <w:rPr>
          <w:rFonts w:ascii="Book Antiqua" w:hAnsi="Book Antiqua" w:cs="Times New Roman"/>
          <w:kern w:val="0"/>
          <w:sz w:val="24"/>
          <w:szCs w:val="24"/>
        </w:rPr>
        <w:t xml:space="preserve">β-actin was used as a loading control; </w:t>
      </w:r>
      <w:r w:rsidRPr="00524BF4">
        <w:rPr>
          <w:rFonts w:ascii="Book Antiqua" w:hAnsi="Book Antiqua" w:cs="Times New Roman"/>
          <w:i/>
          <w:iCs/>
          <w:kern w:val="0"/>
          <w:sz w:val="24"/>
          <w:szCs w:val="24"/>
        </w:rPr>
        <w:t>n</w:t>
      </w:r>
      <w:r w:rsidRPr="00524BF4">
        <w:rPr>
          <w:rFonts w:ascii="Book Antiqua" w:hAnsi="Book Antiqua" w:cs="Times New Roman"/>
          <w:kern w:val="0"/>
          <w:sz w:val="24"/>
          <w:szCs w:val="24"/>
        </w:rPr>
        <w:t xml:space="preserve"> = 3, </w:t>
      </w:r>
      <w:r w:rsidR="00B530BE" w:rsidRPr="00524BF4">
        <w:rPr>
          <w:rFonts w:ascii="Book Antiqua" w:hAnsi="Book Antiqua" w:cs="Times New Roman"/>
          <w:kern w:val="0"/>
          <w:sz w:val="24"/>
          <w:szCs w:val="24"/>
          <w:vertAlign w:val="superscript"/>
        </w:rPr>
        <w:t>a</w:t>
      </w:r>
      <w:r w:rsidR="00B530BE" w:rsidRPr="00524BF4">
        <w:rPr>
          <w:rFonts w:ascii="Book Antiqua" w:hAnsi="Book Antiqua" w:cs="Times New Roman"/>
          <w:i/>
          <w:kern w:val="0"/>
          <w:sz w:val="24"/>
          <w:szCs w:val="24"/>
        </w:rPr>
        <w:t>P</w:t>
      </w:r>
      <w:r w:rsidR="00B530BE" w:rsidRPr="00524BF4">
        <w:rPr>
          <w:rFonts w:ascii="Book Antiqua" w:hAnsi="Book Antiqua" w:cs="Times New Roman"/>
          <w:kern w:val="0"/>
          <w:sz w:val="24"/>
          <w:szCs w:val="24"/>
        </w:rPr>
        <w:t xml:space="preserve"> &lt; 0.05, </w:t>
      </w:r>
      <w:r w:rsidR="00B530BE" w:rsidRPr="00524BF4">
        <w:rPr>
          <w:rFonts w:ascii="Book Antiqua" w:hAnsi="Book Antiqua" w:cs="Times New Roman"/>
          <w:kern w:val="0"/>
          <w:sz w:val="24"/>
          <w:szCs w:val="24"/>
          <w:vertAlign w:val="superscript"/>
        </w:rPr>
        <w:t>b</w:t>
      </w:r>
      <w:r w:rsidR="00B530BE" w:rsidRPr="00524BF4">
        <w:rPr>
          <w:rFonts w:ascii="Book Antiqua" w:hAnsi="Book Antiqua" w:cs="Times New Roman"/>
          <w:i/>
          <w:kern w:val="0"/>
          <w:sz w:val="24"/>
          <w:szCs w:val="24"/>
        </w:rPr>
        <w:t>P</w:t>
      </w:r>
      <w:r w:rsidR="00530086" w:rsidRPr="00524BF4">
        <w:rPr>
          <w:rFonts w:ascii="Book Antiqua" w:hAnsi="Book Antiqua" w:cs="Times New Roman"/>
          <w:i/>
          <w:kern w:val="0"/>
          <w:sz w:val="24"/>
          <w:szCs w:val="24"/>
        </w:rPr>
        <w:t xml:space="preserve"> </w:t>
      </w:r>
      <w:r w:rsidR="00B530BE" w:rsidRPr="00524BF4">
        <w:rPr>
          <w:rFonts w:ascii="Book Antiqua" w:hAnsi="Book Antiqua" w:cs="Times New Roman"/>
          <w:kern w:val="0"/>
          <w:sz w:val="24"/>
          <w:szCs w:val="24"/>
        </w:rPr>
        <w:t>&lt;</w:t>
      </w:r>
      <w:r w:rsidR="00530086" w:rsidRPr="00524BF4">
        <w:rPr>
          <w:rFonts w:ascii="Book Antiqua" w:hAnsi="Book Antiqua" w:cs="Times New Roman"/>
          <w:kern w:val="0"/>
          <w:sz w:val="24"/>
          <w:szCs w:val="24"/>
        </w:rPr>
        <w:t xml:space="preserve"> </w:t>
      </w:r>
      <w:r w:rsidR="00B530BE" w:rsidRPr="00524BF4">
        <w:rPr>
          <w:rFonts w:ascii="Book Antiqua" w:hAnsi="Book Antiqua" w:cs="Times New Roman"/>
          <w:kern w:val="0"/>
          <w:sz w:val="24"/>
          <w:szCs w:val="24"/>
        </w:rPr>
        <w:t>0.01.</w:t>
      </w:r>
      <w:r w:rsidR="00197132" w:rsidRPr="00524BF4">
        <w:rPr>
          <w:rFonts w:ascii="Book Antiqua" w:hAnsi="Book Antiqua" w:cs="Times New Roman"/>
          <w:kern w:val="0"/>
          <w:sz w:val="24"/>
          <w:szCs w:val="24"/>
        </w:rPr>
        <w:t xml:space="preserve"> NALT1: NOTCH1 associated with lncRNA in T cell acute lymphoblastic leukemia 1.</w:t>
      </w:r>
    </w:p>
    <w:p w14:paraId="0D7EADD5" w14:textId="1E583684" w:rsidR="00BB55D7" w:rsidRPr="00524BF4" w:rsidRDefault="00BB55D7" w:rsidP="00524BF4">
      <w:pPr>
        <w:adjustRightInd w:val="0"/>
        <w:snapToGrid w:val="0"/>
        <w:spacing w:line="360" w:lineRule="auto"/>
        <w:rPr>
          <w:rFonts w:ascii="Book Antiqua" w:hAnsi="Book Antiqua" w:cs="Times New Roman"/>
          <w:b/>
          <w:bCs/>
          <w:iCs/>
          <w:kern w:val="0"/>
          <w:sz w:val="24"/>
          <w:szCs w:val="24"/>
        </w:rPr>
      </w:pPr>
    </w:p>
    <w:p w14:paraId="60B543EF" w14:textId="7336844F" w:rsidR="00262B69" w:rsidRPr="00524BF4" w:rsidRDefault="00262B69" w:rsidP="00524BF4">
      <w:pPr>
        <w:adjustRightInd w:val="0"/>
        <w:snapToGrid w:val="0"/>
        <w:spacing w:line="360" w:lineRule="auto"/>
        <w:rPr>
          <w:rFonts w:ascii="Book Antiqua" w:hAnsi="Book Antiqua" w:cs="Times New Roman"/>
          <w:b/>
          <w:bCs/>
          <w:iCs/>
          <w:kern w:val="0"/>
          <w:sz w:val="24"/>
          <w:szCs w:val="24"/>
        </w:rPr>
      </w:pPr>
      <w:r w:rsidRPr="00524BF4">
        <w:rPr>
          <w:rFonts w:ascii="Book Antiqua" w:hAnsi="Book Antiqua" w:cs="Times New Roman"/>
          <w:b/>
          <w:kern w:val="0"/>
          <w:sz w:val="24"/>
          <w:szCs w:val="24"/>
        </w:rPr>
        <w:br w:type="page"/>
      </w:r>
    </w:p>
    <w:p w14:paraId="455C602E" w14:textId="788BEB0E" w:rsidR="00262B69" w:rsidRPr="00524BF4" w:rsidRDefault="00262B69" w:rsidP="00524BF4">
      <w:pPr>
        <w:adjustRightInd w:val="0"/>
        <w:snapToGrid w:val="0"/>
        <w:spacing w:beforeLines="100" w:before="312" w:line="360" w:lineRule="auto"/>
        <w:rPr>
          <w:rFonts w:ascii="Book Antiqua" w:hAnsi="Book Antiqua" w:cs="Times New Roman"/>
          <w:b/>
          <w:bCs/>
          <w:kern w:val="0"/>
          <w:sz w:val="24"/>
          <w:szCs w:val="24"/>
        </w:rPr>
      </w:pPr>
      <w:r w:rsidRPr="00524BF4">
        <w:rPr>
          <w:rFonts w:ascii="Book Antiqua" w:hAnsi="Book Antiqua" w:cs="Times New Roman"/>
          <w:b/>
          <w:bCs/>
          <w:kern w:val="0"/>
          <w:sz w:val="24"/>
          <w:szCs w:val="24"/>
        </w:rPr>
        <w:lastRenderedPageBreak/>
        <w:t xml:space="preserve">Table 1 Patients characteristics and </w:t>
      </w:r>
      <w:r w:rsidR="00197132" w:rsidRPr="00524BF4">
        <w:rPr>
          <w:rFonts w:ascii="Book Antiqua" w:hAnsi="Book Antiqua" w:cs="Times New Roman"/>
          <w:b/>
          <w:bCs/>
          <w:kern w:val="0"/>
          <w:sz w:val="24"/>
          <w:szCs w:val="24"/>
        </w:rPr>
        <w:t xml:space="preserve">univariate </w:t>
      </w:r>
      <w:r w:rsidRPr="00524BF4">
        <w:rPr>
          <w:rFonts w:ascii="Book Antiqua" w:hAnsi="Book Antiqua" w:cs="Times New Roman"/>
          <w:b/>
          <w:bCs/>
          <w:kern w:val="0"/>
          <w:sz w:val="24"/>
          <w:szCs w:val="24"/>
        </w:rPr>
        <w:t>analysis</w:t>
      </w:r>
      <w:r w:rsidR="00B05C98">
        <w:rPr>
          <w:rFonts w:ascii="Book Antiqua" w:hAnsi="Book Antiqua" w:cs="Times New Roman"/>
          <w:b/>
          <w:bCs/>
          <w:kern w:val="0"/>
          <w:sz w:val="24"/>
          <w:szCs w:val="24"/>
        </w:rPr>
        <w:t>,</w:t>
      </w:r>
      <w:r w:rsidRPr="00524BF4">
        <w:rPr>
          <w:rFonts w:ascii="Book Antiqua" w:hAnsi="Book Antiqua" w:cs="Times New Roman"/>
          <w:b/>
          <w:bCs/>
          <w:kern w:val="0"/>
          <w:sz w:val="24"/>
          <w:szCs w:val="24"/>
        </w:rPr>
        <w:t xml:space="preserve"> </w:t>
      </w:r>
      <w:r w:rsidRPr="00524BF4">
        <w:rPr>
          <w:rFonts w:ascii="Book Antiqua" w:hAnsi="Book Antiqua" w:cs="Times New Roman"/>
          <w:b/>
          <w:bCs/>
          <w:i/>
          <w:iCs/>
          <w:kern w:val="0"/>
          <w:sz w:val="24"/>
          <w:szCs w:val="24"/>
        </w:rPr>
        <w:t>n</w:t>
      </w:r>
      <w:r w:rsidRPr="00524BF4">
        <w:rPr>
          <w:rFonts w:ascii="Book Antiqua" w:hAnsi="Book Antiqua" w:cs="Times New Roman"/>
          <w:b/>
          <w:bCs/>
          <w:kern w:val="0"/>
          <w:sz w:val="24"/>
          <w:szCs w:val="24"/>
        </w:rPr>
        <w:t xml:space="preserve"> = 336</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854"/>
        <w:gridCol w:w="772"/>
        <w:gridCol w:w="816"/>
        <w:gridCol w:w="996"/>
        <w:gridCol w:w="772"/>
        <w:gridCol w:w="816"/>
        <w:gridCol w:w="996"/>
      </w:tblGrid>
      <w:tr w:rsidR="00524BF4" w:rsidRPr="00524BF4" w14:paraId="1694CD9D" w14:textId="77777777" w:rsidTr="00606F71">
        <w:trPr>
          <w:cantSplit/>
          <w:jc w:val="center"/>
        </w:trPr>
        <w:tc>
          <w:tcPr>
            <w:tcW w:w="3943" w:type="dxa"/>
          </w:tcPr>
          <w:p w14:paraId="03E2AE84"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Characteristics</w:t>
            </w:r>
          </w:p>
        </w:tc>
        <w:tc>
          <w:tcPr>
            <w:tcW w:w="890" w:type="dxa"/>
            <w:vMerge w:val="restart"/>
          </w:tcPr>
          <w:p w14:paraId="2A4D9D5A"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i/>
                <w:iCs/>
                <w:kern w:val="0"/>
                <w:sz w:val="24"/>
                <w:szCs w:val="24"/>
              </w:rPr>
              <w:t>n</w:t>
            </w:r>
            <w:r w:rsidRPr="00524BF4">
              <w:rPr>
                <w:rFonts w:ascii="Book Antiqua" w:hAnsi="Book Antiqua" w:cs="Times New Roman"/>
                <w:b/>
                <w:kern w:val="0"/>
                <w:sz w:val="24"/>
                <w:szCs w:val="24"/>
              </w:rPr>
              <w:t xml:space="preserve"> (%)</w:t>
            </w:r>
          </w:p>
        </w:tc>
        <w:tc>
          <w:tcPr>
            <w:tcW w:w="781" w:type="dxa"/>
            <w:tcBorders>
              <w:bottom w:val="single" w:sz="4" w:space="0" w:color="auto"/>
            </w:tcBorders>
          </w:tcPr>
          <w:p w14:paraId="7E9A3D4A"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DFS</w:t>
            </w:r>
          </w:p>
        </w:tc>
        <w:tc>
          <w:tcPr>
            <w:tcW w:w="816" w:type="dxa"/>
            <w:tcBorders>
              <w:bottom w:val="single" w:sz="4" w:space="0" w:color="auto"/>
            </w:tcBorders>
          </w:tcPr>
          <w:p w14:paraId="7E2E378A"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996" w:type="dxa"/>
            <w:tcBorders>
              <w:bottom w:val="single" w:sz="4" w:space="0" w:color="auto"/>
            </w:tcBorders>
          </w:tcPr>
          <w:p w14:paraId="4E15AC7B"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781" w:type="dxa"/>
            <w:tcBorders>
              <w:bottom w:val="single" w:sz="4" w:space="0" w:color="auto"/>
            </w:tcBorders>
          </w:tcPr>
          <w:p w14:paraId="3086D48F"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OS</w:t>
            </w:r>
          </w:p>
        </w:tc>
        <w:tc>
          <w:tcPr>
            <w:tcW w:w="816" w:type="dxa"/>
            <w:tcBorders>
              <w:bottom w:val="single" w:sz="4" w:space="0" w:color="auto"/>
            </w:tcBorders>
          </w:tcPr>
          <w:p w14:paraId="3F953EAD"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996" w:type="dxa"/>
            <w:tcBorders>
              <w:bottom w:val="single" w:sz="4" w:space="0" w:color="auto"/>
            </w:tcBorders>
          </w:tcPr>
          <w:p w14:paraId="5B924CAF"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r>
      <w:tr w:rsidR="00524BF4" w:rsidRPr="00524BF4" w14:paraId="22EFCF2D" w14:textId="77777777" w:rsidTr="00606F71">
        <w:trPr>
          <w:cantSplit/>
          <w:jc w:val="center"/>
        </w:trPr>
        <w:tc>
          <w:tcPr>
            <w:tcW w:w="3943" w:type="dxa"/>
            <w:tcBorders>
              <w:bottom w:val="single" w:sz="4" w:space="0" w:color="auto"/>
            </w:tcBorders>
          </w:tcPr>
          <w:p w14:paraId="65A0B30F"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890" w:type="dxa"/>
            <w:vMerge/>
            <w:tcBorders>
              <w:bottom w:val="single" w:sz="4" w:space="0" w:color="auto"/>
            </w:tcBorders>
          </w:tcPr>
          <w:p w14:paraId="61023B09"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p>
        </w:tc>
        <w:tc>
          <w:tcPr>
            <w:tcW w:w="781" w:type="dxa"/>
            <w:tcBorders>
              <w:top w:val="single" w:sz="4" w:space="0" w:color="auto"/>
              <w:bottom w:val="single" w:sz="4" w:space="0" w:color="auto"/>
            </w:tcBorders>
          </w:tcPr>
          <w:p w14:paraId="2D9FBA63"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mo</w:t>
            </w:r>
          </w:p>
        </w:tc>
        <w:tc>
          <w:tcPr>
            <w:tcW w:w="816" w:type="dxa"/>
            <w:tcBorders>
              <w:top w:val="single" w:sz="4" w:space="0" w:color="auto"/>
              <w:bottom w:val="single" w:sz="4" w:space="0" w:color="auto"/>
            </w:tcBorders>
          </w:tcPr>
          <w:p w14:paraId="63BE33F1" w14:textId="627A005D" w:rsidR="00901A1D" w:rsidRPr="00524BF4" w:rsidRDefault="00901A1D"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P</w:t>
            </w:r>
            <w:r w:rsidR="001421DA" w:rsidRPr="00524BF4">
              <w:rPr>
                <w:rFonts w:ascii="Book Antiqua" w:hAnsi="Book Antiqua" w:cs="Times New Roman"/>
                <w:b/>
                <w:i/>
                <w:kern w:val="0"/>
                <w:sz w:val="24"/>
                <w:szCs w:val="24"/>
              </w:rPr>
              <w:t xml:space="preserve"> </w:t>
            </w:r>
            <w:r w:rsidR="001421DA" w:rsidRPr="00524BF4">
              <w:rPr>
                <w:rFonts w:ascii="Book Antiqua" w:hAnsi="Book Antiqua" w:cs="Times New Roman"/>
                <w:b/>
                <w:iCs/>
                <w:kern w:val="0"/>
                <w:sz w:val="24"/>
                <w:szCs w:val="24"/>
              </w:rPr>
              <w:t>value</w:t>
            </w:r>
          </w:p>
        </w:tc>
        <w:tc>
          <w:tcPr>
            <w:tcW w:w="996" w:type="dxa"/>
            <w:tcBorders>
              <w:top w:val="single" w:sz="4" w:space="0" w:color="auto"/>
              <w:bottom w:val="single" w:sz="4" w:space="0" w:color="auto"/>
            </w:tcBorders>
          </w:tcPr>
          <w:p w14:paraId="12DB8570"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F</w:t>
            </w:r>
          </w:p>
        </w:tc>
        <w:tc>
          <w:tcPr>
            <w:tcW w:w="781" w:type="dxa"/>
            <w:tcBorders>
              <w:top w:val="single" w:sz="4" w:space="0" w:color="auto"/>
              <w:bottom w:val="single" w:sz="4" w:space="0" w:color="auto"/>
            </w:tcBorders>
          </w:tcPr>
          <w:p w14:paraId="0A9AC7D9"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mo</w:t>
            </w:r>
          </w:p>
        </w:tc>
        <w:tc>
          <w:tcPr>
            <w:tcW w:w="816" w:type="dxa"/>
            <w:tcBorders>
              <w:top w:val="single" w:sz="4" w:space="0" w:color="auto"/>
              <w:bottom w:val="single" w:sz="4" w:space="0" w:color="auto"/>
            </w:tcBorders>
          </w:tcPr>
          <w:p w14:paraId="6EF17F1C" w14:textId="087AC3DA" w:rsidR="00901A1D" w:rsidRPr="00524BF4" w:rsidRDefault="00901A1D" w:rsidP="00524BF4">
            <w:pPr>
              <w:adjustRightInd w:val="0"/>
              <w:snapToGrid w:val="0"/>
              <w:spacing w:line="360" w:lineRule="auto"/>
              <w:rPr>
                <w:rFonts w:ascii="Book Antiqua" w:hAnsi="Book Antiqua" w:cs="Times New Roman"/>
                <w:b/>
                <w:i/>
                <w:kern w:val="0"/>
                <w:sz w:val="24"/>
                <w:szCs w:val="24"/>
              </w:rPr>
            </w:pPr>
            <w:r w:rsidRPr="00524BF4">
              <w:rPr>
                <w:rFonts w:ascii="Book Antiqua" w:hAnsi="Book Antiqua" w:cs="Times New Roman"/>
                <w:b/>
                <w:i/>
                <w:kern w:val="0"/>
                <w:sz w:val="24"/>
                <w:szCs w:val="24"/>
              </w:rPr>
              <w:t>P</w:t>
            </w:r>
            <w:r w:rsidR="001421DA" w:rsidRPr="00524BF4">
              <w:rPr>
                <w:rFonts w:ascii="Book Antiqua" w:hAnsi="Book Antiqua" w:cs="Times New Roman"/>
                <w:b/>
                <w:iCs/>
                <w:kern w:val="0"/>
                <w:sz w:val="24"/>
                <w:szCs w:val="24"/>
              </w:rPr>
              <w:t xml:space="preserve"> value</w:t>
            </w:r>
          </w:p>
        </w:tc>
        <w:tc>
          <w:tcPr>
            <w:tcW w:w="996" w:type="dxa"/>
            <w:tcBorders>
              <w:top w:val="single" w:sz="4" w:space="0" w:color="auto"/>
              <w:bottom w:val="single" w:sz="4" w:space="0" w:color="auto"/>
            </w:tcBorders>
          </w:tcPr>
          <w:p w14:paraId="41A6469D" w14:textId="77777777" w:rsidR="00901A1D" w:rsidRPr="00524BF4" w:rsidRDefault="00901A1D"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F</w:t>
            </w:r>
          </w:p>
        </w:tc>
      </w:tr>
      <w:tr w:rsidR="00524BF4" w:rsidRPr="00524BF4" w14:paraId="7E483519" w14:textId="77777777" w:rsidTr="00606F71">
        <w:trPr>
          <w:cantSplit/>
          <w:jc w:val="center"/>
        </w:trPr>
        <w:tc>
          <w:tcPr>
            <w:tcW w:w="3943" w:type="dxa"/>
            <w:tcBorders>
              <w:top w:val="single" w:sz="4" w:space="0" w:color="auto"/>
            </w:tcBorders>
          </w:tcPr>
          <w:p w14:paraId="64EBB887" w14:textId="73D869BC"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Age</w:t>
            </w:r>
            <w:r w:rsidR="00B0798A">
              <w:rPr>
                <w:rFonts w:ascii="Book Antiqua" w:hAnsi="Book Antiqua" w:cs="Times New Roman"/>
                <w:bCs/>
                <w:kern w:val="0"/>
                <w:sz w:val="24"/>
                <w:szCs w:val="24"/>
              </w:rPr>
              <w:t>,</w:t>
            </w:r>
            <w:r w:rsidRPr="00524BF4">
              <w:rPr>
                <w:rFonts w:ascii="Book Antiqua" w:hAnsi="Book Antiqua" w:cs="Times New Roman"/>
                <w:bCs/>
                <w:kern w:val="0"/>
                <w:sz w:val="24"/>
                <w:szCs w:val="24"/>
              </w:rPr>
              <w:t xml:space="preserve"> median, yr</w:t>
            </w:r>
          </w:p>
        </w:tc>
        <w:tc>
          <w:tcPr>
            <w:tcW w:w="890" w:type="dxa"/>
            <w:tcBorders>
              <w:top w:val="single" w:sz="4" w:space="0" w:color="auto"/>
            </w:tcBorders>
          </w:tcPr>
          <w:p w14:paraId="4213025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Borders>
              <w:top w:val="single" w:sz="4" w:space="0" w:color="auto"/>
            </w:tcBorders>
          </w:tcPr>
          <w:p w14:paraId="6E4C86C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Borders>
              <w:top w:val="single" w:sz="4" w:space="0" w:color="auto"/>
            </w:tcBorders>
          </w:tcPr>
          <w:p w14:paraId="08DBB10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0.280</w:t>
            </w:r>
          </w:p>
        </w:tc>
        <w:tc>
          <w:tcPr>
            <w:tcW w:w="996" w:type="dxa"/>
            <w:tcBorders>
              <w:top w:val="single" w:sz="4" w:space="0" w:color="auto"/>
            </w:tcBorders>
          </w:tcPr>
          <w:p w14:paraId="6F24061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1.172</w:t>
            </w:r>
          </w:p>
        </w:tc>
        <w:tc>
          <w:tcPr>
            <w:tcW w:w="781" w:type="dxa"/>
            <w:tcBorders>
              <w:top w:val="single" w:sz="4" w:space="0" w:color="auto"/>
            </w:tcBorders>
          </w:tcPr>
          <w:p w14:paraId="540A1C9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Borders>
              <w:top w:val="single" w:sz="4" w:space="0" w:color="auto"/>
            </w:tcBorders>
          </w:tcPr>
          <w:p w14:paraId="22F8638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0.641</w:t>
            </w:r>
          </w:p>
        </w:tc>
        <w:tc>
          <w:tcPr>
            <w:tcW w:w="996" w:type="dxa"/>
            <w:tcBorders>
              <w:top w:val="single" w:sz="4" w:space="0" w:color="auto"/>
            </w:tcBorders>
          </w:tcPr>
          <w:p w14:paraId="2E0E86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0.218</w:t>
            </w:r>
          </w:p>
        </w:tc>
      </w:tr>
      <w:tr w:rsidR="00524BF4" w:rsidRPr="00524BF4" w14:paraId="7DD8FE67" w14:textId="77777777" w:rsidTr="00606F71">
        <w:trPr>
          <w:cantSplit/>
          <w:jc w:val="center"/>
        </w:trPr>
        <w:tc>
          <w:tcPr>
            <w:tcW w:w="3943" w:type="dxa"/>
          </w:tcPr>
          <w:p w14:paraId="332A0C0D"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60</w:t>
            </w:r>
          </w:p>
        </w:tc>
        <w:tc>
          <w:tcPr>
            <w:tcW w:w="890" w:type="dxa"/>
          </w:tcPr>
          <w:p w14:paraId="6F1D0DE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178</w:t>
            </w:r>
          </w:p>
        </w:tc>
        <w:tc>
          <w:tcPr>
            <w:tcW w:w="781" w:type="dxa"/>
          </w:tcPr>
          <w:p w14:paraId="48AA9C0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37.73</w:t>
            </w:r>
          </w:p>
        </w:tc>
        <w:tc>
          <w:tcPr>
            <w:tcW w:w="816" w:type="dxa"/>
          </w:tcPr>
          <w:p w14:paraId="5430750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205BDF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155B0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44.80</w:t>
            </w:r>
          </w:p>
        </w:tc>
        <w:tc>
          <w:tcPr>
            <w:tcW w:w="816" w:type="dxa"/>
          </w:tcPr>
          <w:p w14:paraId="1F67D80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DD7760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1A60993" w14:textId="77777777" w:rsidTr="00606F71">
        <w:trPr>
          <w:cantSplit/>
          <w:jc w:val="center"/>
        </w:trPr>
        <w:tc>
          <w:tcPr>
            <w:tcW w:w="3943" w:type="dxa"/>
          </w:tcPr>
          <w:p w14:paraId="08A4B76C"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&lt; 60</w:t>
            </w:r>
          </w:p>
        </w:tc>
        <w:tc>
          <w:tcPr>
            <w:tcW w:w="890" w:type="dxa"/>
          </w:tcPr>
          <w:p w14:paraId="321D636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158</w:t>
            </w:r>
          </w:p>
        </w:tc>
        <w:tc>
          <w:tcPr>
            <w:tcW w:w="781" w:type="dxa"/>
          </w:tcPr>
          <w:p w14:paraId="2C7B56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40.77</w:t>
            </w:r>
          </w:p>
        </w:tc>
        <w:tc>
          <w:tcPr>
            <w:tcW w:w="816" w:type="dxa"/>
          </w:tcPr>
          <w:p w14:paraId="12C3EE7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1A00F9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481FA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45.95</w:t>
            </w:r>
          </w:p>
        </w:tc>
        <w:tc>
          <w:tcPr>
            <w:tcW w:w="816" w:type="dxa"/>
          </w:tcPr>
          <w:p w14:paraId="396D3B6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E8C264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1B83BF1" w14:textId="77777777" w:rsidTr="00606F71">
        <w:trPr>
          <w:cantSplit/>
          <w:jc w:val="center"/>
        </w:trPr>
        <w:tc>
          <w:tcPr>
            <w:tcW w:w="3943" w:type="dxa"/>
          </w:tcPr>
          <w:p w14:paraId="69CA2FAE"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Gender</w:t>
            </w:r>
          </w:p>
        </w:tc>
        <w:tc>
          <w:tcPr>
            <w:tcW w:w="890" w:type="dxa"/>
          </w:tcPr>
          <w:p w14:paraId="0C9419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8B277C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61A9E45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0.085</w:t>
            </w:r>
          </w:p>
        </w:tc>
        <w:tc>
          <w:tcPr>
            <w:tcW w:w="996" w:type="dxa"/>
          </w:tcPr>
          <w:p w14:paraId="4DAA79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2.982</w:t>
            </w:r>
          </w:p>
        </w:tc>
        <w:tc>
          <w:tcPr>
            <w:tcW w:w="781" w:type="dxa"/>
          </w:tcPr>
          <w:p w14:paraId="200FD29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1A0FB7C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0.216</w:t>
            </w:r>
          </w:p>
        </w:tc>
        <w:tc>
          <w:tcPr>
            <w:tcW w:w="996" w:type="dxa"/>
          </w:tcPr>
          <w:p w14:paraId="68098EC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1.537</w:t>
            </w:r>
          </w:p>
        </w:tc>
      </w:tr>
      <w:tr w:rsidR="00524BF4" w:rsidRPr="00524BF4" w14:paraId="78294E1B" w14:textId="77777777" w:rsidTr="00606F71">
        <w:trPr>
          <w:cantSplit/>
          <w:jc w:val="center"/>
        </w:trPr>
        <w:tc>
          <w:tcPr>
            <w:tcW w:w="3943" w:type="dxa"/>
          </w:tcPr>
          <w:p w14:paraId="23E074D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Male</w:t>
            </w:r>
          </w:p>
        </w:tc>
        <w:tc>
          <w:tcPr>
            <w:tcW w:w="890" w:type="dxa"/>
          </w:tcPr>
          <w:p w14:paraId="74EFA30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236 (70.2)</w:t>
            </w:r>
          </w:p>
        </w:tc>
        <w:tc>
          <w:tcPr>
            <w:tcW w:w="781" w:type="dxa"/>
          </w:tcPr>
          <w:p w14:paraId="284E9A4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37.59</w:t>
            </w:r>
          </w:p>
        </w:tc>
        <w:tc>
          <w:tcPr>
            <w:tcW w:w="816" w:type="dxa"/>
          </w:tcPr>
          <w:p w14:paraId="6A81D2D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182404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CE9744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44.35</w:t>
            </w:r>
          </w:p>
        </w:tc>
        <w:tc>
          <w:tcPr>
            <w:tcW w:w="816" w:type="dxa"/>
          </w:tcPr>
          <w:p w14:paraId="331FC63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5047C8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4B62325" w14:textId="77777777" w:rsidTr="00606F71">
        <w:trPr>
          <w:cantSplit/>
          <w:jc w:val="center"/>
        </w:trPr>
        <w:tc>
          <w:tcPr>
            <w:tcW w:w="3943" w:type="dxa"/>
          </w:tcPr>
          <w:p w14:paraId="63A65B9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Female</w:t>
            </w:r>
          </w:p>
        </w:tc>
        <w:tc>
          <w:tcPr>
            <w:tcW w:w="890" w:type="dxa"/>
          </w:tcPr>
          <w:p w14:paraId="0013A9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100 (29.8)</w:t>
            </w:r>
          </w:p>
        </w:tc>
        <w:tc>
          <w:tcPr>
            <w:tcW w:w="781" w:type="dxa"/>
          </w:tcPr>
          <w:p w14:paraId="0D6C058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42.86</w:t>
            </w:r>
          </w:p>
        </w:tc>
        <w:tc>
          <w:tcPr>
            <w:tcW w:w="816" w:type="dxa"/>
          </w:tcPr>
          <w:p w14:paraId="041BF61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FBD8C4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5BB23A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47.68</w:t>
            </w:r>
          </w:p>
        </w:tc>
        <w:tc>
          <w:tcPr>
            <w:tcW w:w="816" w:type="dxa"/>
          </w:tcPr>
          <w:p w14:paraId="5752A2B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8392E6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E24BFC7" w14:textId="77777777" w:rsidTr="00606F71">
        <w:trPr>
          <w:cantSplit/>
          <w:jc w:val="center"/>
        </w:trPr>
        <w:tc>
          <w:tcPr>
            <w:tcW w:w="3943" w:type="dxa"/>
          </w:tcPr>
          <w:p w14:paraId="3A6F3AB4"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Bormann type</w:t>
            </w:r>
          </w:p>
        </w:tc>
        <w:tc>
          <w:tcPr>
            <w:tcW w:w="890" w:type="dxa"/>
          </w:tcPr>
          <w:p w14:paraId="582BD35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456D90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32D03B5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7980ED4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55.616</w:t>
            </w:r>
          </w:p>
        </w:tc>
        <w:tc>
          <w:tcPr>
            <w:tcW w:w="781" w:type="dxa"/>
          </w:tcPr>
          <w:p w14:paraId="621C1FA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6BF809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25A3F61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49.755</w:t>
            </w:r>
          </w:p>
        </w:tc>
      </w:tr>
      <w:tr w:rsidR="00524BF4" w:rsidRPr="00524BF4" w14:paraId="0BDB5271" w14:textId="77777777" w:rsidTr="00606F71">
        <w:trPr>
          <w:cantSplit/>
          <w:jc w:val="center"/>
        </w:trPr>
        <w:tc>
          <w:tcPr>
            <w:tcW w:w="3943" w:type="dxa"/>
          </w:tcPr>
          <w:p w14:paraId="02DDEC98"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w:t>
            </w:r>
          </w:p>
        </w:tc>
        <w:tc>
          <w:tcPr>
            <w:tcW w:w="890" w:type="dxa"/>
          </w:tcPr>
          <w:p w14:paraId="16CA38A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25</w:t>
            </w:r>
          </w:p>
        </w:tc>
        <w:tc>
          <w:tcPr>
            <w:tcW w:w="781" w:type="dxa"/>
          </w:tcPr>
          <w:p w14:paraId="66EBD8F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64.00</w:t>
            </w:r>
          </w:p>
        </w:tc>
        <w:tc>
          <w:tcPr>
            <w:tcW w:w="816" w:type="dxa"/>
          </w:tcPr>
          <w:p w14:paraId="00EFC0C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8C3FAA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173700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64.00</w:t>
            </w:r>
          </w:p>
        </w:tc>
        <w:tc>
          <w:tcPr>
            <w:tcW w:w="816" w:type="dxa"/>
          </w:tcPr>
          <w:p w14:paraId="249E551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934061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385924C" w14:textId="77777777" w:rsidTr="00606F71">
        <w:trPr>
          <w:cantSplit/>
          <w:jc w:val="center"/>
        </w:trPr>
        <w:tc>
          <w:tcPr>
            <w:tcW w:w="3943" w:type="dxa"/>
          </w:tcPr>
          <w:p w14:paraId="77F66C99"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w:t>
            </w:r>
          </w:p>
        </w:tc>
        <w:tc>
          <w:tcPr>
            <w:tcW w:w="890" w:type="dxa"/>
          </w:tcPr>
          <w:p w14:paraId="43B1289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147</w:t>
            </w:r>
          </w:p>
        </w:tc>
        <w:tc>
          <w:tcPr>
            <w:tcW w:w="781" w:type="dxa"/>
          </w:tcPr>
          <w:p w14:paraId="7E6ED7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45.92</w:t>
            </w:r>
          </w:p>
        </w:tc>
        <w:tc>
          <w:tcPr>
            <w:tcW w:w="816" w:type="dxa"/>
          </w:tcPr>
          <w:p w14:paraId="7D5B024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7747B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AABE4E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51.50</w:t>
            </w:r>
          </w:p>
        </w:tc>
        <w:tc>
          <w:tcPr>
            <w:tcW w:w="816" w:type="dxa"/>
          </w:tcPr>
          <w:p w14:paraId="6F799C9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779B79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E855633" w14:textId="77777777" w:rsidTr="00606F71">
        <w:trPr>
          <w:cantSplit/>
          <w:jc w:val="center"/>
        </w:trPr>
        <w:tc>
          <w:tcPr>
            <w:tcW w:w="3943" w:type="dxa"/>
          </w:tcPr>
          <w:p w14:paraId="364A310C"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III</w:t>
            </w:r>
          </w:p>
        </w:tc>
        <w:tc>
          <w:tcPr>
            <w:tcW w:w="890" w:type="dxa"/>
          </w:tcPr>
          <w:p w14:paraId="57485F1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159</w:t>
            </w:r>
          </w:p>
        </w:tc>
        <w:tc>
          <w:tcPr>
            <w:tcW w:w="781" w:type="dxa"/>
          </w:tcPr>
          <w:p w14:paraId="0E75DFD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29.62</w:t>
            </w:r>
          </w:p>
        </w:tc>
        <w:tc>
          <w:tcPr>
            <w:tcW w:w="816" w:type="dxa"/>
          </w:tcPr>
          <w:p w14:paraId="5B19CC3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7BC5D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052697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37.20</w:t>
            </w:r>
          </w:p>
        </w:tc>
        <w:tc>
          <w:tcPr>
            <w:tcW w:w="816" w:type="dxa"/>
          </w:tcPr>
          <w:p w14:paraId="54A4044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3458E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A1F565F" w14:textId="77777777" w:rsidTr="00606F71">
        <w:trPr>
          <w:cantSplit/>
          <w:jc w:val="center"/>
        </w:trPr>
        <w:tc>
          <w:tcPr>
            <w:tcW w:w="3943" w:type="dxa"/>
          </w:tcPr>
          <w:p w14:paraId="2C48ADAF"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IV</w:t>
            </w:r>
          </w:p>
        </w:tc>
        <w:tc>
          <w:tcPr>
            <w:tcW w:w="890" w:type="dxa"/>
          </w:tcPr>
          <w:p w14:paraId="7B3BCD2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w:t>
            </w:r>
          </w:p>
        </w:tc>
        <w:tc>
          <w:tcPr>
            <w:tcW w:w="781" w:type="dxa"/>
          </w:tcPr>
          <w:p w14:paraId="403AC61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19.60</w:t>
            </w:r>
          </w:p>
        </w:tc>
        <w:tc>
          <w:tcPr>
            <w:tcW w:w="816" w:type="dxa"/>
          </w:tcPr>
          <w:p w14:paraId="29CEF1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31DE4F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CE690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29.80</w:t>
            </w:r>
          </w:p>
        </w:tc>
        <w:tc>
          <w:tcPr>
            <w:tcW w:w="816" w:type="dxa"/>
          </w:tcPr>
          <w:p w14:paraId="2438FF5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9A92C9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7BE7436" w14:textId="77777777" w:rsidTr="00606F71">
        <w:trPr>
          <w:cantSplit/>
          <w:jc w:val="center"/>
        </w:trPr>
        <w:tc>
          <w:tcPr>
            <w:tcW w:w="3943" w:type="dxa"/>
          </w:tcPr>
          <w:p w14:paraId="0F414DFC" w14:textId="505D42BD"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 xml:space="preserve">Tumor </w:t>
            </w:r>
            <w:r w:rsidR="00B0798A">
              <w:rPr>
                <w:rFonts w:ascii="Book Antiqua" w:hAnsi="Book Antiqua" w:cs="Times New Roman"/>
                <w:bCs/>
                <w:kern w:val="0"/>
                <w:sz w:val="24"/>
                <w:szCs w:val="24"/>
              </w:rPr>
              <w:t>s</w:t>
            </w:r>
            <w:r w:rsidRPr="00524BF4">
              <w:rPr>
                <w:rFonts w:ascii="Book Antiqua" w:hAnsi="Book Antiqua" w:cs="Times New Roman"/>
                <w:bCs/>
                <w:kern w:val="0"/>
                <w:sz w:val="24"/>
                <w:szCs w:val="24"/>
              </w:rPr>
              <w:t>ize</w:t>
            </w:r>
          </w:p>
        </w:tc>
        <w:tc>
          <w:tcPr>
            <w:tcW w:w="890" w:type="dxa"/>
          </w:tcPr>
          <w:p w14:paraId="57597D5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F2B10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523190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5272DF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26.829</w:t>
            </w:r>
          </w:p>
        </w:tc>
        <w:tc>
          <w:tcPr>
            <w:tcW w:w="781" w:type="dxa"/>
          </w:tcPr>
          <w:p w14:paraId="1C00ED4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6A9B97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6E1F74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20.674</w:t>
            </w:r>
          </w:p>
        </w:tc>
      </w:tr>
      <w:tr w:rsidR="00524BF4" w:rsidRPr="00524BF4" w14:paraId="581E12FB" w14:textId="77777777" w:rsidTr="00606F71">
        <w:trPr>
          <w:cantSplit/>
          <w:jc w:val="center"/>
        </w:trPr>
        <w:tc>
          <w:tcPr>
            <w:tcW w:w="3943" w:type="dxa"/>
          </w:tcPr>
          <w:p w14:paraId="707D105C"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5 cm</w:t>
            </w:r>
          </w:p>
        </w:tc>
        <w:tc>
          <w:tcPr>
            <w:tcW w:w="890" w:type="dxa"/>
          </w:tcPr>
          <w:p w14:paraId="08E983F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142</w:t>
            </w:r>
          </w:p>
        </w:tc>
        <w:tc>
          <w:tcPr>
            <w:tcW w:w="781" w:type="dxa"/>
          </w:tcPr>
          <w:p w14:paraId="0178A6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30.99</w:t>
            </w:r>
          </w:p>
        </w:tc>
        <w:tc>
          <w:tcPr>
            <w:tcW w:w="816" w:type="dxa"/>
          </w:tcPr>
          <w:p w14:paraId="0C9180D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50884E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2DFA49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38.99</w:t>
            </w:r>
          </w:p>
        </w:tc>
        <w:tc>
          <w:tcPr>
            <w:tcW w:w="816" w:type="dxa"/>
          </w:tcPr>
          <w:p w14:paraId="08BA110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52BB07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18A53ED" w14:textId="77777777" w:rsidTr="00606F71">
        <w:trPr>
          <w:cantSplit/>
          <w:jc w:val="center"/>
        </w:trPr>
        <w:tc>
          <w:tcPr>
            <w:tcW w:w="3943" w:type="dxa"/>
          </w:tcPr>
          <w:p w14:paraId="14CB1F2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&lt; 5 cm</w:t>
            </w:r>
          </w:p>
        </w:tc>
        <w:tc>
          <w:tcPr>
            <w:tcW w:w="890" w:type="dxa"/>
          </w:tcPr>
          <w:p w14:paraId="4F76A0D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194</w:t>
            </w:r>
          </w:p>
        </w:tc>
        <w:tc>
          <w:tcPr>
            <w:tcW w:w="781" w:type="dxa"/>
          </w:tcPr>
          <w:p w14:paraId="150610A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45.13</w:t>
            </w:r>
          </w:p>
        </w:tc>
        <w:tc>
          <w:tcPr>
            <w:tcW w:w="816" w:type="dxa"/>
          </w:tcPr>
          <w:p w14:paraId="24B8E23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3CBC0E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AB55FF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49.99</w:t>
            </w:r>
          </w:p>
        </w:tc>
        <w:tc>
          <w:tcPr>
            <w:tcW w:w="816" w:type="dxa"/>
          </w:tcPr>
          <w:p w14:paraId="3B2EBFE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B85A7F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D58764E" w14:textId="77777777" w:rsidTr="00606F71">
        <w:trPr>
          <w:cantSplit/>
          <w:jc w:val="center"/>
        </w:trPr>
        <w:tc>
          <w:tcPr>
            <w:tcW w:w="3943" w:type="dxa"/>
          </w:tcPr>
          <w:p w14:paraId="52C27BB8"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Location</w:t>
            </w:r>
          </w:p>
        </w:tc>
        <w:tc>
          <w:tcPr>
            <w:tcW w:w="890" w:type="dxa"/>
          </w:tcPr>
          <w:p w14:paraId="0A112C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FEF3CC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27FACB5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0.142</w:t>
            </w:r>
          </w:p>
        </w:tc>
        <w:tc>
          <w:tcPr>
            <w:tcW w:w="996" w:type="dxa"/>
          </w:tcPr>
          <w:p w14:paraId="5B57EC3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3.899</w:t>
            </w:r>
          </w:p>
        </w:tc>
        <w:tc>
          <w:tcPr>
            <w:tcW w:w="781" w:type="dxa"/>
          </w:tcPr>
          <w:p w14:paraId="570F21B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7A8CB0A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0.325</w:t>
            </w:r>
          </w:p>
        </w:tc>
        <w:tc>
          <w:tcPr>
            <w:tcW w:w="996" w:type="dxa"/>
          </w:tcPr>
          <w:p w14:paraId="02630F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2.247</w:t>
            </w:r>
          </w:p>
        </w:tc>
      </w:tr>
      <w:tr w:rsidR="00524BF4" w:rsidRPr="00524BF4" w14:paraId="1693CE2E" w14:textId="77777777" w:rsidTr="00606F71">
        <w:trPr>
          <w:cantSplit/>
          <w:jc w:val="center"/>
        </w:trPr>
        <w:tc>
          <w:tcPr>
            <w:tcW w:w="3943" w:type="dxa"/>
          </w:tcPr>
          <w:p w14:paraId="35BF5F43"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Up</w:t>
            </w:r>
          </w:p>
        </w:tc>
        <w:tc>
          <w:tcPr>
            <w:tcW w:w="890" w:type="dxa"/>
          </w:tcPr>
          <w:p w14:paraId="09B65E6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75</w:t>
            </w:r>
          </w:p>
        </w:tc>
        <w:tc>
          <w:tcPr>
            <w:tcW w:w="781" w:type="dxa"/>
          </w:tcPr>
          <w:p w14:paraId="3450D08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34.15</w:t>
            </w:r>
          </w:p>
        </w:tc>
        <w:tc>
          <w:tcPr>
            <w:tcW w:w="816" w:type="dxa"/>
          </w:tcPr>
          <w:p w14:paraId="1B5C20C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86287C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6FF9F1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41.80</w:t>
            </w:r>
          </w:p>
        </w:tc>
        <w:tc>
          <w:tcPr>
            <w:tcW w:w="816" w:type="dxa"/>
          </w:tcPr>
          <w:p w14:paraId="0786AE8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4E2A9A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373584D" w14:textId="77777777" w:rsidTr="00606F71">
        <w:trPr>
          <w:cantSplit/>
          <w:jc w:val="center"/>
        </w:trPr>
        <w:tc>
          <w:tcPr>
            <w:tcW w:w="3943" w:type="dxa"/>
          </w:tcPr>
          <w:p w14:paraId="3F597202"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Middle</w:t>
            </w:r>
          </w:p>
        </w:tc>
        <w:tc>
          <w:tcPr>
            <w:tcW w:w="890" w:type="dxa"/>
          </w:tcPr>
          <w:p w14:paraId="6577928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90</w:t>
            </w:r>
          </w:p>
        </w:tc>
        <w:tc>
          <w:tcPr>
            <w:tcW w:w="781" w:type="dxa"/>
          </w:tcPr>
          <w:p w14:paraId="373C98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42.04</w:t>
            </w:r>
          </w:p>
        </w:tc>
        <w:tc>
          <w:tcPr>
            <w:tcW w:w="816" w:type="dxa"/>
          </w:tcPr>
          <w:p w14:paraId="2AC5DCE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3B77BB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1118BA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47.60</w:t>
            </w:r>
          </w:p>
        </w:tc>
        <w:tc>
          <w:tcPr>
            <w:tcW w:w="816" w:type="dxa"/>
          </w:tcPr>
          <w:p w14:paraId="092812D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1667A6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9A009E1" w14:textId="77777777" w:rsidTr="00606F71">
        <w:trPr>
          <w:cantSplit/>
          <w:jc w:val="center"/>
        </w:trPr>
        <w:tc>
          <w:tcPr>
            <w:tcW w:w="3943" w:type="dxa"/>
          </w:tcPr>
          <w:p w14:paraId="6B0F5E5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Low</w:t>
            </w:r>
          </w:p>
        </w:tc>
        <w:tc>
          <w:tcPr>
            <w:tcW w:w="890" w:type="dxa"/>
          </w:tcPr>
          <w:p w14:paraId="47A3C7D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171</w:t>
            </w:r>
          </w:p>
        </w:tc>
        <w:tc>
          <w:tcPr>
            <w:tcW w:w="781" w:type="dxa"/>
          </w:tcPr>
          <w:p w14:paraId="7136437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39.84</w:t>
            </w:r>
          </w:p>
        </w:tc>
        <w:tc>
          <w:tcPr>
            <w:tcW w:w="816" w:type="dxa"/>
          </w:tcPr>
          <w:p w14:paraId="49C72D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92B8E3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6FB572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45.70</w:t>
            </w:r>
          </w:p>
        </w:tc>
        <w:tc>
          <w:tcPr>
            <w:tcW w:w="816" w:type="dxa"/>
          </w:tcPr>
          <w:p w14:paraId="434A58B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63B3D0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D217458" w14:textId="77777777" w:rsidTr="00606F71">
        <w:trPr>
          <w:cantSplit/>
          <w:jc w:val="center"/>
        </w:trPr>
        <w:tc>
          <w:tcPr>
            <w:tcW w:w="3943" w:type="dxa"/>
          </w:tcPr>
          <w:p w14:paraId="0BA7F7A0" w14:textId="798C2562"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 xml:space="preserve">Tumor </w:t>
            </w:r>
            <w:r w:rsidR="00606F71" w:rsidRPr="00524BF4">
              <w:rPr>
                <w:rFonts w:ascii="Book Antiqua" w:hAnsi="Book Antiqua" w:cs="Times New Roman"/>
                <w:bCs/>
                <w:kern w:val="0"/>
                <w:sz w:val="24"/>
                <w:szCs w:val="24"/>
              </w:rPr>
              <w:t>h</w:t>
            </w:r>
            <w:r w:rsidRPr="00524BF4">
              <w:rPr>
                <w:rFonts w:ascii="Book Antiqua" w:hAnsi="Book Antiqua" w:cs="Times New Roman"/>
                <w:bCs/>
                <w:kern w:val="0"/>
                <w:sz w:val="24"/>
                <w:szCs w:val="24"/>
              </w:rPr>
              <w:t xml:space="preserve">istological </w:t>
            </w:r>
            <w:r w:rsidR="00606F71" w:rsidRPr="00524BF4">
              <w:rPr>
                <w:rFonts w:ascii="Book Antiqua" w:hAnsi="Book Antiqua" w:cs="Times New Roman"/>
                <w:bCs/>
                <w:kern w:val="0"/>
                <w:sz w:val="24"/>
                <w:szCs w:val="24"/>
              </w:rPr>
              <w:t>m</w:t>
            </w:r>
            <w:r w:rsidRPr="00524BF4">
              <w:rPr>
                <w:rFonts w:ascii="Book Antiqua" w:hAnsi="Book Antiqua" w:cs="Times New Roman"/>
                <w:bCs/>
                <w:kern w:val="0"/>
                <w:sz w:val="24"/>
                <w:szCs w:val="24"/>
              </w:rPr>
              <w:t>orphology</w:t>
            </w:r>
          </w:p>
        </w:tc>
        <w:tc>
          <w:tcPr>
            <w:tcW w:w="890" w:type="dxa"/>
          </w:tcPr>
          <w:p w14:paraId="45D3646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59BFB4D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2A8A35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0.788</w:t>
            </w:r>
          </w:p>
        </w:tc>
        <w:tc>
          <w:tcPr>
            <w:tcW w:w="996" w:type="dxa"/>
          </w:tcPr>
          <w:p w14:paraId="13430B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0.476</w:t>
            </w:r>
          </w:p>
        </w:tc>
        <w:tc>
          <w:tcPr>
            <w:tcW w:w="781" w:type="dxa"/>
          </w:tcPr>
          <w:p w14:paraId="0E138DC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1F3240D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0.870</w:t>
            </w:r>
          </w:p>
        </w:tc>
        <w:tc>
          <w:tcPr>
            <w:tcW w:w="996" w:type="dxa"/>
          </w:tcPr>
          <w:p w14:paraId="65ED56A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0.277</w:t>
            </w:r>
          </w:p>
        </w:tc>
      </w:tr>
      <w:tr w:rsidR="00524BF4" w:rsidRPr="00524BF4" w14:paraId="721F7E7E" w14:textId="77777777" w:rsidTr="00606F71">
        <w:trPr>
          <w:cantSplit/>
          <w:jc w:val="center"/>
        </w:trPr>
        <w:tc>
          <w:tcPr>
            <w:tcW w:w="3943" w:type="dxa"/>
          </w:tcPr>
          <w:p w14:paraId="67793898"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Adenocarcinoma</w:t>
            </w:r>
          </w:p>
        </w:tc>
        <w:tc>
          <w:tcPr>
            <w:tcW w:w="890" w:type="dxa"/>
          </w:tcPr>
          <w:p w14:paraId="307D1D4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260</w:t>
            </w:r>
          </w:p>
        </w:tc>
        <w:tc>
          <w:tcPr>
            <w:tcW w:w="781" w:type="dxa"/>
          </w:tcPr>
          <w:p w14:paraId="4AD7E7A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39.30</w:t>
            </w:r>
          </w:p>
        </w:tc>
        <w:tc>
          <w:tcPr>
            <w:tcW w:w="816" w:type="dxa"/>
          </w:tcPr>
          <w:p w14:paraId="57DEF5D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F8A22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167042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45.33</w:t>
            </w:r>
          </w:p>
        </w:tc>
        <w:tc>
          <w:tcPr>
            <w:tcW w:w="816" w:type="dxa"/>
          </w:tcPr>
          <w:p w14:paraId="3817C7B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355155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21DB42B" w14:textId="77777777" w:rsidTr="00606F71">
        <w:trPr>
          <w:cantSplit/>
          <w:jc w:val="center"/>
        </w:trPr>
        <w:tc>
          <w:tcPr>
            <w:tcW w:w="3943" w:type="dxa"/>
          </w:tcPr>
          <w:p w14:paraId="3D449F3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Mixed carcinoma</w:t>
            </w:r>
          </w:p>
        </w:tc>
        <w:tc>
          <w:tcPr>
            <w:tcW w:w="890" w:type="dxa"/>
          </w:tcPr>
          <w:p w14:paraId="0C9CB9B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75</w:t>
            </w:r>
          </w:p>
        </w:tc>
        <w:tc>
          <w:tcPr>
            <w:tcW w:w="781" w:type="dxa"/>
          </w:tcPr>
          <w:p w14:paraId="738CF5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38.35</w:t>
            </w:r>
          </w:p>
        </w:tc>
        <w:tc>
          <w:tcPr>
            <w:tcW w:w="816" w:type="dxa"/>
          </w:tcPr>
          <w:p w14:paraId="01A4921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185182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09FC78E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45.13</w:t>
            </w:r>
          </w:p>
        </w:tc>
        <w:tc>
          <w:tcPr>
            <w:tcW w:w="816" w:type="dxa"/>
          </w:tcPr>
          <w:p w14:paraId="35B7B22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33ACE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D0D5954" w14:textId="77777777" w:rsidTr="00606F71">
        <w:trPr>
          <w:cantSplit/>
          <w:jc w:val="center"/>
        </w:trPr>
        <w:tc>
          <w:tcPr>
            <w:tcW w:w="3943" w:type="dxa"/>
          </w:tcPr>
          <w:p w14:paraId="2895B9F4"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Absolute signet ring cell carcinoma</w:t>
            </w:r>
          </w:p>
        </w:tc>
        <w:tc>
          <w:tcPr>
            <w:tcW w:w="890" w:type="dxa"/>
          </w:tcPr>
          <w:p w14:paraId="130B81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w:t>
            </w:r>
          </w:p>
        </w:tc>
        <w:tc>
          <w:tcPr>
            <w:tcW w:w="781" w:type="dxa"/>
          </w:tcPr>
          <w:p w14:paraId="3B71573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35.00</w:t>
            </w:r>
          </w:p>
        </w:tc>
        <w:tc>
          <w:tcPr>
            <w:tcW w:w="816" w:type="dxa"/>
          </w:tcPr>
          <w:p w14:paraId="062BB54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5D6CFB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CEAA42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45.00</w:t>
            </w:r>
          </w:p>
        </w:tc>
        <w:tc>
          <w:tcPr>
            <w:tcW w:w="816" w:type="dxa"/>
          </w:tcPr>
          <w:p w14:paraId="40A8206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CEF8D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628D9BE" w14:textId="77777777" w:rsidTr="00606F71">
        <w:trPr>
          <w:cantSplit/>
          <w:jc w:val="center"/>
        </w:trPr>
        <w:tc>
          <w:tcPr>
            <w:tcW w:w="3943" w:type="dxa"/>
          </w:tcPr>
          <w:p w14:paraId="6428E3D9"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Lauren type</w:t>
            </w:r>
          </w:p>
        </w:tc>
        <w:tc>
          <w:tcPr>
            <w:tcW w:w="890" w:type="dxa"/>
          </w:tcPr>
          <w:p w14:paraId="0FB9F11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B6309D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517CB0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0.298</w:t>
            </w:r>
          </w:p>
        </w:tc>
        <w:tc>
          <w:tcPr>
            <w:tcW w:w="996" w:type="dxa"/>
          </w:tcPr>
          <w:p w14:paraId="379B723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2.420</w:t>
            </w:r>
          </w:p>
        </w:tc>
        <w:tc>
          <w:tcPr>
            <w:tcW w:w="781" w:type="dxa"/>
          </w:tcPr>
          <w:p w14:paraId="617ABD0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3CB326E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0.309</w:t>
            </w:r>
          </w:p>
        </w:tc>
        <w:tc>
          <w:tcPr>
            <w:tcW w:w="996" w:type="dxa"/>
          </w:tcPr>
          <w:p w14:paraId="3FE7AEC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2.349</w:t>
            </w:r>
          </w:p>
        </w:tc>
      </w:tr>
      <w:tr w:rsidR="00524BF4" w:rsidRPr="00524BF4" w14:paraId="19257A09" w14:textId="77777777" w:rsidTr="00606F71">
        <w:trPr>
          <w:cantSplit/>
          <w:jc w:val="center"/>
        </w:trPr>
        <w:tc>
          <w:tcPr>
            <w:tcW w:w="3943" w:type="dxa"/>
          </w:tcPr>
          <w:p w14:paraId="58361282"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lastRenderedPageBreak/>
              <w:t>Intestinal</w:t>
            </w:r>
          </w:p>
        </w:tc>
        <w:tc>
          <w:tcPr>
            <w:tcW w:w="890" w:type="dxa"/>
          </w:tcPr>
          <w:p w14:paraId="2D70DFD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156</w:t>
            </w:r>
          </w:p>
        </w:tc>
        <w:tc>
          <w:tcPr>
            <w:tcW w:w="781" w:type="dxa"/>
          </w:tcPr>
          <w:p w14:paraId="5E471F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38.79</w:t>
            </w:r>
          </w:p>
        </w:tc>
        <w:tc>
          <w:tcPr>
            <w:tcW w:w="816" w:type="dxa"/>
          </w:tcPr>
          <w:p w14:paraId="6992612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FA500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822AC4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44.88</w:t>
            </w:r>
          </w:p>
        </w:tc>
        <w:tc>
          <w:tcPr>
            <w:tcW w:w="816" w:type="dxa"/>
          </w:tcPr>
          <w:p w14:paraId="153790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FBB227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EFA57B5" w14:textId="77777777" w:rsidTr="00606F71">
        <w:trPr>
          <w:cantSplit/>
          <w:jc w:val="center"/>
        </w:trPr>
        <w:tc>
          <w:tcPr>
            <w:tcW w:w="3943" w:type="dxa"/>
          </w:tcPr>
          <w:p w14:paraId="4DC76018"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Mixed carcinoma</w:t>
            </w:r>
          </w:p>
        </w:tc>
        <w:tc>
          <w:tcPr>
            <w:tcW w:w="890" w:type="dxa"/>
          </w:tcPr>
          <w:p w14:paraId="74BE54B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75</w:t>
            </w:r>
          </w:p>
        </w:tc>
        <w:tc>
          <w:tcPr>
            <w:tcW w:w="781" w:type="dxa"/>
          </w:tcPr>
          <w:p w14:paraId="44C565D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35.15</w:t>
            </w:r>
          </w:p>
        </w:tc>
        <w:tc>
          <w:tcPr>
            <w:tcW w:w="816" w:type="dxa"/>
          </w:tcPr>
          <w:p w14:paraId="63E1F10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DE9862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2CC0E0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41.99</w:t>
            </w:r>
          </w:p>
        </w:tc>
        <w:tc>
          <w:tcPr>
            <w:tcW w:w="816" w:type="dxa"/>
          </w:tcPr>
          <w:p w14:paraId="59434BF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5C5C3E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D0C21D2" w14:textId="77777777" w:rsidTr="00606F71">
        <w:trPr>
          <w:cantSplit/>
          <w:jc w:val="center"/>
        </w:trPr>
        <w:tc>
          <w:tcPr>
            <w:tcW w:w="3943" w:type="dxa"/>
          </w:tcPr>
          <w:p w14:paraId="350370D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Diffuse</w:t>
            </w:r>
          </w:p>
        </w:tc>
        <w:tc>
          <w:tcPr>
            <w:tcW w:w="890" w:type="dxa"/>
          </w:tcPr>
          <w:p w14:paraId="600D3A9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105</w:t>
            </w:r>
          </w:p>
        </w:tc>
        <w:tc>
          <w:tcPr>
            <w:tcW w:w="781" w:type="dxa"/>
          </w:tcPr>
          <w:p w14:paraId="768D225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42.57</w:t>
            </w:r>
          </w:p>
        </w:tc>
        <w:tc>
          <w:tcPr>
            <w:tcW w:w="816" w:type="dxa"/>
          </w:tcPr>
          <w:p w14:paraId="1F6C71D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E587BD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3945B3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48.42</w:t>
            </w:r>
          </w:p>
        </w:tc>
        <w:tc>
          <w:tcPr>
            <w:tcW w:w="816" w:type="dxa"/>
          </w:tcPr>
          <w:p w14:paraId="2D7C6B4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92D61C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45B7D6C" w14:textId="77777777" w:rsidTr="00606F71">
        <w:trPr>
          <w:cantSplit/>
          <w:jc w:val="center"/>
        </w:trPr>
        <w:tc>
          <w:tcPr>
            <w:tcW w:w="3943" w:type="dxa"/>
          </w:tcPr>
          <w:p w14:paraId="557A6707"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Tumor differentiation</w:t>
            </w:r>
          </w:p>
        </w:tc>
        <w:tc>
          <w:tcPr>
            <w:tcW w:w="890" w:type="dxa"/>
          </w:tcPr>
          <w:p w14:paraId="53CF6D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57AABDA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4C3A53B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74AA2EC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20.700</w:t>
            </w:r>
          </w:p>
        </w:tc>
        <w:tc>
          <w:tcPr>
            <w:tcW w:w="781" w:type="dxa"/>
          </w:tcPr>
          <w:p w14:paraId="3FD0807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3CDC89A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7398B4C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17.649</w:t>
            </w:r>
          </w:p>
        </w:tc>
      </w:tr>
      <w:tr w:rsidR="00524BF4" w:rsidRPr="00524BF4" w14:paraId="6ADB6038" w14:textId="77777777" w:rsidTr="00606F71">
        <w:trPr>
          <w:cantSplit/>
          <w:jc w:val="center"/>
        </w:trPr>
        <w:tc>
          <w:tcPr>
            <w:tcW w:w="3943" w:type="dxa"/>
          </w:tcPr>
          <w:p w14:paraId="04E77753"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Moderate and high </w:t>
            </w:r>
          </w:p>
        </w:tc>
        <w:tc>
          <w:tcPr>
            <w:tcW w:w="890" w:type="dxa"/>
          </w:tcPr>
          <w:p w14:paraId="3ED94B8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167</w:t>
            </w:r>
          </w:p>
        </w:tc>
        <w:tc>
          <w:tcPr>
            <w:tcW w:w="781" w:type="dxa"/>
          </w:tcPr>
          <w:p w14:paraId="3133192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45.38</w:t>
            </w:r>
          </w:p>
        </w:tc>
        <w:tc>
          <w:tcPr>
            <w:tcW w:w="816" w:type="dxa"/>
          </w:tcPr>
          <w:p w14:paraId="10583C2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408F90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0746D00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50.41</w:t>
            </w:r>
          </w:p>
        </w:tc>
        <w:tc>
          <w:tcPr>
            <w:tcW w:w="816" w:type="dxa"/>
          </w:tcPr>
          <w:p w14:paraId="42A826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7E9AE9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6683528" w14:textId="77777777" w:rsidTr="00606F71">
        <w:trPr>
          <w:cantSplit/>
          <w:jc w:val="center"/>
        </w:trPr>
        <w:tc>
          <w:tcPr>
            <w:tcW w:w="3943" w:type="dxa"/>
          </w:tcPr>
          <w:p w14:paraId="7D07393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Poor</w:t>
            </w:r>
          </w:p>
        </w:tc>
        <w:tc>
          <w:tcPr>
            <w:tcW w:w="890" w:type="dxa"/>
          </w:tcPr>
          <w:p w14:paraId="192B741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169</w:t>
            </w:r>
          </w:p>
        </w:tc>
        <w:tc>
          <w:tcPr>
            <w:tcW w:w="781" w:type="dxa"/>
          </w:tcPr>
          <w:p w14:paraId="3310456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33.01</w:t>
            </w:r>
          </w:p>
        </w:tc>
        <w:tc>
          <w:tcPr>
            <w:tcW w:w="816" w:type="dxa"/>
          </w:tcPr>
          <w:p w14:paraId="1242839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CBEFA2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59013F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40.33</w:t>
            </w:r>
          </w:p>
        </w:tc>
        <w:tc>
          <w:tcPr>
            <w:tcW w:w="816" w:type="dxa"/>
          </w:tcPr>
          <w:p w14:paraId="6359F9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DD7446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7BCDFED" w14:textId="77777777" w:rsidTr="00606F71">
        <w:trPr>
          <w:cantSplit/>
          <w:jc w:val="center"/>
        </w:trPr>
        <w:tc>
          <w:tcPr>
            <w:tcW w:w="3943" w:type="dxa"/>
          </w:tcPr>
          <w:p w14:paraId="36CBFE2C"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Vessel invasion</w:t>
            </w:r>
          </w:p>
        </w:tc>
        <w:tc>
          <w:tcPr>
            <w:tcW w:w="890" w:type="dxa"/>
          </w:tcPr>
          <w:p w14:paraId="4AE2B22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5D8752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0C1338D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5878DB6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19.213</w:t>
            </w:r>
          </w:p>
        </w:tc>
        <w:tc>
          <w:tcPr>
            <w:tcW w:w="781" w:type="dxa"/>
          </w:tcPr>
          <w:p w14:paraId="2F8536C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2493A45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4F14B05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15.243</w:t>
            </w:r>
          </w:p>
        </w:tc>
      </w:tr>
      <w:tr w:rsidR="00524BF4" w:rsidRPr="00524BF4" w14:paraId="6D22E811" w14:textId="77777777" w:rsidTr="00606F71">
        <w:trPr>
          <w:cantSplit/>
          <w:jc w:val="center"/>
        </w:trPr>
        <w:tc>
          <w:tcPr>
            <w:tcW w:w="3943" w:type="dxa"/>
          </w:tcPr>
          <w:p w14:paraId="53E77265"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Yes</w:t>
            </w:r>
          </w:p>
        </w:tc>
        <w:tc>
          <w:tcPr>
            <w:tcW w:w="890" w:type="dxa"/>
          </w:tcPr>
          <w:p w14:paraId="711C6AB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98</w:t>
            </w:r>
          </w:p>
        </w:tc>
        <w:tc>
          <w:tcPr>
            <w:tcW w:w="781" w:type="dxa"/>
          </w:tcPr>
          <w:p w14:paraId="6A3739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29.85</w:t>
            </w:r>
          </w:p>
        </w:tc>
        <w:tc>
          <w:tcPr>
            <w:tcW w:w="816" w:type="dxa"/>
          </w:tcPr>
          <w:p w14:paraId="63B29FA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6A4C75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0A80AC2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37.40</w:t>
            </w:r>
          </w:p>
        </w:tc>
        <w:tc>
          <w:tcPr>
            <w:tcW w:w="816" w:type="dxa"/>
          </w:tcPr>
          <w:p w14:paraId="055A041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95B42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52BB027" w14:textId="77777777" w:rsidTr="00606F71">
        <w:trPr>
          <w:cantSplit/>
          <w:jc w:val="center"/>
        </w:trPr>
        <w:tc>
          <w:tcPr>
            <w:tcW w:w="3943" w:type="dxa"/>
          </w:tcPr>
          <w:p w14:paraId="6F2DC4F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No</w:t>
            </w:r>
          </w:p>
        </w:tc>
        <w:tc>
          <w:tcPr>
            <w:tcW w:w="890" w:type="dxa"/>
          </w:tcPr>
          <w:p w14:paraId="49E939A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238</w:t>
            </w:r>
          </w:p>
        </w:tc>
        <w:tc>
          <w:tcPr>
            <w:tcW w:w="781" w:type="dxa"/>
          </w:tcPr>
          <w:p w14:paraId="1354948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42.99</w:t>
            </w:r>
          </w:p>
        </w:tc>
        <w:tc>
          <w:tcPr>
            <w:tcW w:w="816" w:type="dxa"/>
          </w:tcPr>
          <w:p w14:paraId="2ED1E9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5F724F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5521FA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48.61</w:t>
            </w:r>
          </w:p>
        </w:tc>
        <w:tc>
          <w:tcPr>
            <w:tcW w:w="816" w:type="dxa"/>
          </w:tcPr>
          <w:p w14:paraId="2A95102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39A654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A412800" w14:textId="77777777" w:rsidTr="00606F71">
        <w:trPr>
          <w:cantSplit/>
          <w:jc w:val="center"/>
        </w:trPr>
        <w:tc>
          <w:tcPr>
            <w:tcW w:w="3943" w:type="dxa"/>
          </w:tcPr>
          <w:p w14:paraId="3811A8D4"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Perineural invasion</w:t>
            </w:r>
          </w:p>
        </w:tc>
        <w:tc>
          <w:tcPr>
            <w:tcW w:w="890" w:type="dxa"/>
          </w:tcPr>
          <w:p w14:paraId="18868CA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CCDDE7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00DD781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4B54EE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17.809</w:t>
            </w:r>
          </w:p>
        </w:tc>
        <w:tc>
          <w:tcPr>
            <w:tcW w:w="781" w:type="dxa"/>
          </w:tcPr>
          <w:p w14:paraId="1461113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6ADE3DD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6AF7A9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16.686</w:t>
            </w:r>
          </w:p>
        </w:tc>
      </w:tr>
      <w:tr w:rsidR="00524BF4" w:rsidRPr="00524BF4" w14:paraId="122B0358" w14:textId="77777777" w:rsidTr="00606F71">
        <w:trPr>
          <w:cantSplit/>
          <w:jc w:val="center"/>
        </w:trPr>
        <w:tc>
          <w:tcPr>
            <w:tcW w:w="3943" w:type="dxa"/>
          </w:tcPr>
          <w:p w14:paraId="70A860C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Yes</w:t>
            </w:r>
          </w:p>
        </w:tc>
        <w:tc>
          <w:tcPr>
            <w:tcW w:w="890" w:type="dxa"/>
          </w:tcPr>
          <w:p w14:paraId="0696089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84</w:t>
            </w:r>
          </w:p>
        </w:tc>
        <w:tc>
          <w:tcPr>
            <w:tcW w:w="781" w:type="dxa"/>
          </w:tcPr>
          <w:p w14:paraId="44D44F3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28.45</w:t>
            </w:r>
          </w:p>
        </w:tc>
        <w:tc>
          <w:tcPr>
            <w:tcW w:w="816" w:type="dxa"/>
          </w:tcPr>
          <w:p w14:paraId="1FEFB9F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ABDE90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2A2C45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36.83</w:t>
            </w:r>
          </w:p>
        </w:tc>
        <w:tc>
          <w:tcPr>
            <w:tcW w:w="816" w:type="dxa"/>
          </w:tcPr>
          <w:p w14:paraId="6953C41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D96183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B90AEF8" w14:textId="77777777" w:rsidTr="00606F71">
        <w:trPr>
          <w:cantSplit/>
          <w:jc w:val="center"/>
        </w:trPr>
        <w:tc>
          <w:tcPr>
            <w:tcW w:w="3943" w:type="dxa"/>
          </w:tcPr>
          <w:p w14:paraId="172BFDE5"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No</w:t>
            </w:r>
          </w:p>
        </w:tc>
        <w:tc>
          <w:tcPr>
            <w:tcW w:w="890" w:type="dxa"/>
          </w:tcPr>
          <w:p w14:paraId="0DB7F32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252</w:t>
            </w:r>
          </w:p>
        </w:tc>
        <w:tc>
          <w:tcPr>
            <w:tcW w:w="781" w:type="dxa"/>
          </w:tcPr>
          <w:p w14:paraId="64F7615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42.73</w:t>
            </w:r>
          </w:p>
        </w:tc>
        <w:tc>
          <w:tcPr>
            <w:tcW w:w="816" w:type="dxa"/>
          </w:tcPr>
          <w:p w14:paraId="015E992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52656B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ADA8E3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48.17</w:t>
            </w:r>
          </w:p>
        </w:tc>
        <w:tc>
          <w:tcPr>
            <w:tcW w:w="816" w:type="dxa"/>
          </w:tcPr>
          <w:p w14:paraId="3D8FAFF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C5F356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B357849" w14:textId="77777777" w:rsidTr="00606F71">
        <w:trPr>
          <w:cantSplit/>
          <w:jc w:val="center"/>
        </w:trPr>
        <w:tc>
          <w:tcPr>
            <w:tcW w:w="3943" w:type="dxa"/>
          </w:tcPr>
          <w:p w14:paraId="78955847"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 category</w:t>
            </w:r>
          </w:p>
        </w:tc>
        <w:tc>
          <w:tcPr>
            <w:tcW w:w="890" w:type="dxa"/>
          </w:tcPr>
          <w:p w14:paraId="146883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087B02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7214D7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2492E62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105.672</w:t>
            </w:r>
          </w:p>
        </w:tc>
        <w:tc>
          <w:tcPr>
            <w:tcW w:w="781" w:type="dxa"/>
          </w:tcPr>
          <w:p w14:paraId="329444A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7D1A966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0007EDA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91.002</w:t>
            </w:r>
          </w:p>
        </w:tc>
      </w:tr>
      <w:tr w:rsidR="00524BF4" w:rsidRPr="00524BF4" w14:paraId="051D7D4C" w14:textId="77777777" w:rsidTr="00606F71">
        <w:trPr>
          <w:cantSplit/>
          <w:jc w:val="center"/>
        </w:trPr>
        <w:tc>
          <w:tcPr>
            <w:tcW w:w="3943" w:type="dxa"/>
          </w:tcPr>
          <w:p w14:paraId="5D546714"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T1</w:t>
            </w:r>
          </w:p>
        </w:tc>
        <w:tc>
          <w:tcPr>
            <w:tcW w:w="890" w:type="dxa"/>
          </w:tcPr>
          <w:p w14:paraId="0A035A9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60</w:t>
            </w:r>
          </w:p>
        </w:tc>
        <w:tc>
          <w:tcPr>
            <w:tcW w:w="781" w:type="dxa"/>
          </w:tcPr>
          <w:p w14:paraId="3DB6EAAF" w14:textId="77777777" w:rsidR="00262B69" w:rsidRPr="00524BF4" w:rsidRDefault="00262B69" w:rsidP="00524BF4">
            <w:pPr>
              <w:tabs>
                <w:tab w:val="left" w:pos="533"/>
              </w:tabs>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65.95</w:t>
            </w:r>
          </w:p>
        </w:tc>
        <w:tc>
          <w:tcPr>
            <w:tcW w:w="816" w:type="dxa"/>
          </w:tcPr>
          <w:p w14:paraId="2D560C4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921A4F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AC228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65.98</w:t>
            </w:r>
          </w:p>
        </w:tc>
        <w:tc>
          <w:tcPr>
            <w:tcW w:w="816" w:type="dxa"/>
          </w:tcPr>
          <w:p w14:paraId="05963DF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FD2CD5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C63E46D" w14:textId="77777777" w:rsidTr="00606F71">
        <w:trPr>
          <w:cantSplit/>
          <w:jc w:val="center"/>
        </w:trPr>
        <w:tc>
          <w:tcPr>
            <w:tcW w:w="3943" w:type="dxa"/>
          </w:tcPr>
          <w:p w14:paraId="575C80AF"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T2</w:t>
            </w:r>
          </w:p>
        </w:tc>
        <w:tc>
          <w:tcPr>
            <w:tcW w:w="890" w:type="dxa"/>
          </w:tcPr>
          <w:p w14:paraId="12C19CA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22</w:t>
            </w:r>
          </w:p>
        </w:tc>
        <w:tc>
          <w:tcPr>
            <w:tcW w:w="781" w:type="dxa"/>
          </w:tcPr>
          <w:p w14:paraId="28A2AB4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58.82</w:t>
            </w:r>
          </w:p>
        </w:tc>
        <w:tc>
          <w:tcPr>
            <w:tcW w:w="816" w:type="dxa"/>
          </w:tcPr>
          <w:p w14:paraId="03916DA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D28759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434C8A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61.32</w:t>
            </w:r>
          </w:p>
        </w:tc>
        <w:tc>
          <w:tcPr>
            <w:tcW w:w="816" w:type="dxa"/>
          </w:tcPr>
          <w:p w14:paraId="48016BC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990A05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F1C6ED7" w14:textId="77777777" w:rsidTr="00606F71">
        <w:trPr>
          <w:cantSplit/>
          <w:jc w:val="center"/>
        </w:trPr>
        <w:tc>
          <w:tcPr>
            <w:tcW w:w="3943" w:type="dxa"/>
          </w:tcPr>
          <w:p w14:paraId="5F3EF3B3"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T3</w:t>
            </w:r>
          </w:p>
        </w:tc>
        <w:tc>
          <w:tcPr>
            <w:tcW w:w="890" w:type="dxa"/>
          </w:tcPr>
          <w:p w14:paraId="0D180C8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w:t>
            </w:r>
          </w:p>
        </w:tc>
        <w:tc>
          <w:tcPr>
            <w:tcW w:w="781" w:type="dxa"/>
          </w:tcPr>
          <w:p w14:paraId="6EA512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60.25</w:t>
            </w:r>
          </w:p>
        </w:tc>
        <w:tc>
          <w:tcPr>
            <w:tcW w:w="816" w:type="dxa"/>
          </w:tcPr>
          <w:p w14:paraId="4DCE023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33781C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337B411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62.00</w:t>
            </w:r>
          </w:p>
        </w:tc>
        <w:tc>
          <w:tcPr>
            <w:tcW w:w="816" w:type="dxa"/>
          </w:tcPr>
          <w:p w14:paraId="1A7C91A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7ED8BE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07A69C6" w14:textId="77777777" w:rsidTr="00606F71">
        <w:trPr>
          <w:cantSplit/>
          <w:jc w:val="center"/>
        </w:trPr>
        <w:tc>
          <w:tcPr>
            <w:tcW w:w="3943" w:type="dxa"/>
          </w:tcPr>
          <w:p w14:paraId="70D4ECBE"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T4</w:t>
            </w:r>
          </w:p>
        </w:tc>
        <w:tc>
          <w:tcPr>
            <w:tcW w:w="890" w:type="dxa"/>
          </w:tcPr>
          <w:p w14:paraId="338B2F8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242</w:t>
            </w:r>
          </w:p>
        </w:tc>
        <w:tc>
          <w:tcPr>
            <w:tcW w:w="781" w:type="dxa"/>
          </w:tcPr>
          <w:p w14:paraId="7DAB4DA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29.68</w:t>
            </w:r>
          </w:p>
        </w:tc>
        <w:tc>
          <w:tcPr>
            <w:tcW w:w="816" w:type="dxa"/>
          </w:tcPr>
          <w:p w14:paraId="2FCE999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3E7305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73738F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37.94</w:t>
            </w:r>
          </w:p>
        </w:tc>
        <w:tc>
          <w:tcPr>
            <w:tcW w:w="816" w:type="dxa"/>
          </w:tcPr>
          <w:p w14:paraId="1C90A1F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3A232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5C75D71" w14:textId="77777777" w:rsidTr="00606F71">
        <w:trPr>
          <w:cantSplit/>
          <w:jc w:val="center"/>
        </w:trPr>
        <w:tc>
          <w:tcPr>
            <w:tcW w:w="3943" w:type="dxa"/>
          </w:tcPr>
          <w:p w14:paraId="633891E4"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N category</w:t>
            </w:r>
          </w:p>
        </w:tc>
        <w:tc>
          <w:tcPr>
            <w:tcW w:w="890" w:type="dxa"/>
          </w:tcPr>
          <w:p w14:paraId="0C41C42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520FBED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4119762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08D5AE0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232.168</w:t>
            </w:r>
          </w:p>
        </w:tc>
        <w:tc>
          <w:tcPr>
            <w:tcW w:w="781" w:type="dxa"/>
          </w:tcPr>
          <w:p w14:paraId="0881F47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7C8B923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1174B81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217.417</w:t>
            </w:r>
          </w:p>
        </w:tc>
      </w:tr>
      <w:tr w:rsidR="00524BF4" w:rsidRPr="00524BF4" w14:paraId="5774EC4D" w14:textId="77777777" w:rsidTr="00606F71">
        <w:trPr>
          <w:cantSplit/>
          <w:jc w:val="center"/>
        </w:trPr>
        <w:tc>
          <w:tcPr>
            <w:tcW w:w="3943" w:type="dxa"/>
          </w:tcPr>
          <w:p w14:paraId="0C588109"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N0</w:t>
            </w:r>
          </w:p>
        </w:tc>
        <w:tc>
          <w:tcPr>
            <w:tcW w:w="890" w:type="dxa"/>
          </w:tcPr>
          <w:p w14:paraId="3A5AE69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139</w:t>
            </w:r>
          </w:p>
        </w:tc>
        <w:tc>
          <w:tcPr>
            <w:tcW w:w="781" w:type="dxa"/>
          </w:tcPr>
          <w:p w14:paraId="4C4D5B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62.74</w:t>
            </w:r>
          </w:p>
        </w:tc>
        <w:tc>
          <w:tcPr>
            <w:tcW w:w="816" w:type="dxa"/>
          </w:tcPr>
          <w:p w14:paraId="4EBBB76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278DBD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195A72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63.47</w:t>
            </w:r>
          </w:p>
        </w:tc>
        <w:tc>
          <w:tcPr>
            <w:tcW w:w="816" w:type="dxa"/>
          </w:tcPr>
          <w:p w14:paraId="2539A4C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F72856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0642238" w14:textId="77777777" w:rsidTr="00606F71">
        <w:trPr>
          <w:cantSplit/>
          <w:jc w:val="center"/>
        </w:trPr>
        <w:tc>
          <w:tcPr>
            <w:tcW w:w="3943" w:type="dxa"/>
          </w:tcPr>
          <w:p w14:paraId="3B9A3A0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N1</w:t>
            </w:r>
          </w:p>
        </w:tc>
        <w:tc>
          <w:tcPr>
            <w:tcW w:w="890" w:type="dxa"/>
          </w:tcPr>
          <w:p w14:paraId="26B152F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58</w:t>
            </w:r>
          </w:p>
        </w:tc>
        <w:tc>
          <w:tcPr>
            <w:tcW w:w="781" w:type="dxa"/>
          </w:tcPr>
          <w:p w14:paraId="7BC8DC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36.12</w:t>
            </w:r>
          </w:p>
        </w:tc>
        <w:tc>
          <w:tcPr>
            <w:tcW w:w="816" w:type="dxa"/>
          </w:tcPr>
          <w:p w14:paraId="63D001A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DDB6A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59D619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48.07</w:t>
            </w:r>
          </w:p>
        </w:tc>
        <w:tc>
          <w:tcPr>
            <w:tcW w:w="816" w:type="dxa"/>
          </w:tcPr>
          <w:p w14:paraId="21B4AD6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B6D04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14FA071" w14:textId="77777777" w:rsidTr="00606F71">
        <w:trPr>
          <w:cantSplit/>
          <w:jc w:val="center"/>
        </w:trPr>
        <w:tc>
          <w:tcPr>
            <w:tcW w:w="3943" w:type="dxa"/>
          </w:tcPr>
          <w:p w14:paraId="6C81717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N2</w:t>
            </w:r>
          </w:p>
        </w:tc>
        <w:tc>
          <w:tcPr>
            <w:tcW w:w="890" w:type="dxa"/>
          </w:tcPr>
          <w:p w14:paraId="3CE9F79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65</w:t>
            </w:r>
          </w:p>
        </w:tc>
        <w:tc>
          <w:tcPr>
            <w:tcW w:w="781" w:type="dxa"/>
          </w:tcPr>
          <w:p w14:paraId="76CCE36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23.88</w:t>
            </w:r>
          </w:p>
        </w:tc>
        <w:tc>
          <w:tcPr>
            <w:tcW w:w="816" w:type="dxa"/>
          </w:tcPr>
          <w:p w14:paraId="2D3BD38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B2FEE3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8D18E1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33.55</w:t>
            </w:r>
          </w:p>
        </w:tc>
        <w:tc>
          <w:tcPr>
            <w:tcW w:w="816" w:type="dxa"/>
          </w:tcPr>
          <w:p w14:paraId="0A44DC8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ECBF3A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B18B647" w14:textId="77777777" w:rsidTr="00606F71">
        <w:trPr>
          <w:cantSplit/>
          <w:jc w:val="center"/>
        </w:trPr>
        <w:tc>
          <w:tcPr>
            <w:tcW w:w="3943" w:type="dxa"/>
          </w:tcPr>
          <w:p w14:paraId="26CAE72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N3</w:t>
            </w:r>
          </w:p>
        </w:tc>
        <w:tc>
          <w:tcPr>
            <w:tcW w:w="890" w:type="dxa"/>
          </w:tcPr>
          <w:p w14:paraId="5113277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74</w:t>
            </w:r>
          </w:p>
        </w:tc>
        <w:tc>
          <w:tcPr>
            <w:tcW w:w="781" w:type="dxa"/>
          </w:tcPr>
          <w:p w14:paraId="66DE386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10.66</w:t>
            </w:r>
          </w:p>
        </w:tc>
        <w:tc>
          <w:tcPr>
            <w:tcW w:w="816" w:type="dxa"/>
          </w:tcPr>
          <w:p w14:paraId="7626B36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45BCD35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804FD3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18.16</w:t>
            </w:r>
          </w:p>
        </w:tc>
        <w:tc>
          <w:tcPr>
            <w:tcW w:w="816" w:type="dxa"/>
          </w:tcPr>
          <w:p w14:paraId="7273C2F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5E0B1B0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6A4DC73" w14:textId="77777777" w:rsidTr="00606F71">
        <w:trPr>
          <w:cantSplit/>
          <w:jc w:val="center"/>
        </w:trPr>
        <w:tc>
          <w:tcPr>
            <w:tcW w:w="3943" w:type="dxa"/>
          </w:tcPr>
          <w:p w14:paraId="2E15C0B9"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TNM stage</w:t>
            </w:r>
          </w:p>
        </w:tc>
        <w:tc>
          <w:tcPr>
            <w:tcW w:w="890" w:type="dxa"/>
          </w:tcPr>
          <w:p w14:paraId="138F47A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ABCD8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39D1BDE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3E6F9C1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218.328</w:t>
            </w:r>
          </w:p>
        </w:tc>
        <w:tc>
          <w:tcPr>
            <w:tcW w:w="781" w:type="dxa"/>
          </w:tcPr>
          <w:p w14:paraId="5AC3EF4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29BF573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2C821D2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204.741</w:t>
            </w:r>
          </w:p>
        </w:tc>
      </w:tr>
      <w:tr w:rsidR="00524BF4" w:rsidRPr="00524BF4" w14:paraId="4EE154C2" w14:textId="77777777" w:rsidTr="00606F71">
        <w:trPr>
          <w:cantSplit/>
          <w:jc w:val="center"/>
        </w:trPr>
        <w:tc>
          <w:tcPr>
            <w:tcW w:w="3943" w:type="dxa"/>
          </w:tcPr>
          <w:p w14:paraId="4DA9F09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w:t>
            </w:r>
          </w:p>
        </w:tc>
        <w:tc>
          <w:tcPr>
            <w:tcW w:w="890" w:type="dxa"/>
          </w:tcPr>
          <w:p w14:paraId="0B80596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69</w:t>
            </w:r>
          </w:p>
        </w:tc>
        <w:tc>
          <w:tcPr>
            <w:tcW w:w="781" w:type="dxa"/>
          </w:tcPr>
          <w:p w14:paraId="55F392B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64.52</w:t>
            </w:r>
          </w:p>
        </w:tc>
        <w:tc>
          <w:tcPr>
            <w:tcW w:w="816" w:type="dxa"/>
          </w:tcPr>
          <w:p w14:paraId="7C5195A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0E739E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21A6288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64.55</w:t>
            </w:r>
          </w:p>
        </w:tc>
        <w:tc>
          <w:tcPr>
            <w:tcW w:w="816" w:type="dxa"/>
          </w:tcPr>
          <w:p w14:paraId="7E6D2D9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D7BBBD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888B5AA" w14:textId="77777777" w:rsidTr="00606F71">
        <w:trPr>
          <w:cantSplit/>
          <w:jc w:val="center"/>
        </w:trPr>
        <w:tc>
          <w:tcPr>
            <w:tcW w:w="3943" w:type="dxa"/>
          </w:tcPr>
          <w:p w14:paraId="357D7EC7"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w:t>
            </w:r>
          </w:p>
        </w:tc>
        <w:tc>
          <w:tcPr>
            <w:tcW w:w="890" w:type="dxa"/>
          </w:tcPr>
          <w:p w14:paraId="2A756C2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81</w:t>
            </w:r>
          </w:p>
        </w:tc>
        <w:tc>
          <w:tcPr>
            <w:tcW w:w="781" w:type="dxa"/>
          </w:tcPr>
          <w:p w14:paraId="75C25E5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63.59</w:t>
            </w:r>
          </w:p>
        </w:tc>
        <w:tc>
          <w:tcPr>
            <w:tcW w:w="816" w:type="dxa"/>
          </w:tcPr>
          <w:p w14:paraId="3CAB2C5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DCFF6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E21BCC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66.40</w:t>
            </w:r>
          </w:p>
        </w:tc>
        <w:tc>
          <w:tcPr>
            <w:tcW w:w="816" w:type="dxa"/>
          </w:tcPr>
          <w:p w14:paraId="6F5517D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2E8111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CBCFE21" w14:textId="77777777" w:rsidTr="00606F71">
        <w:trPr>
          <w:cantSplit/>
          <w:jc w:val="center"/>
        </w:trPr>
        <w:tc>
          <w:tcPr>
            <w:tcW w:w="3943" w:type="dxa"/>
          </w:tcPr>
          <w:p w14:paraId="1FADF8A7"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III</w:t>
            </w:r>
          </w:p>
        </w:tc>
        <w:tc>
          <w:tcPr>
            <w:tcW w:w="890" w:type="dxa"/>
          </w:tcPr>
          <w:p w14:paraId="7028D3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14</w:t>
            </w:r>
          </w:p>
        </w:tc>
        <w:tc>
          <w:tcPr>
            <w:tcW w:w="781" w:type="dxa"/>
          </w:tcPr>
          <w:p w14:paraId="694664C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19.26</w:t>
            </w:r>
          </w:p>
        </w:tc>
        <w:tc>
          <w:tcPr>
            <w:tcW w:w="816" w:type="dxa"/>
          </w:tcPr>
          <w:p w14:paraId="4C954EF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702E1F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64A3E68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29.27</w:t>
            </w:r>
          </w:p>
        </w:tc>
        <w:tc>
          <w:tcPr>
            <w:tcW w:w="816" w:type="dxa"/>
          </w:tcPr>
          <w:p w14:paraId="7ED0619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1B3C20A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4ABD34F" w14:textId="77777777" w:rsidTr="00606F71">
        <w:trPr>
          <w:cantSplit/>
          <w:jc w:val="center"/>
        </w:trPr>
        <w:tc>
          <w:tcPr>
            <w:tcW w:w="3943" w:type="dxa"/>
          </w:tcPr>
          <w:p w14:paraId="296E2DED"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IV</w:t>
            </w:r>
          </w:p>
        </w:tc>
        <w:tc>
          <w:tcPr>
            <w:tcW w:w="890" w:type="dxa"/>
          </w:tcPr>
          <w:p w14:paraId="02E4B35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w:t>
            </w:r>
          </w:p>
        </w:tc>
        <w:tc>
          <w:tcPr>
            <w:tcW w:w="781" w:type="dxa"/>
          </w:tcPr>
          <w:p w14:paraId="1AC0ED1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5.00</w:t>
            </w:r>
          </w:p>
        </w:tc>
        <w:tc>
          <w:tcPr>
            <w:tcW w:w="816" w:type="dxa"/>
          </w:tcPr>
          <w:p w14:paraId="7653848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D115B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1DF24F4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8.50</w:t>
            </w:r>
          </w:p>
        </w:tc>
        <w:tc>
          <w:tcPr>
            <w:tcW w:w="816" w:type="dxa"/>
          </w:tcPr>
          <w:p w14:paraId="73D8E20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265564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C278901" w14:textId="77777777" w:rsidTr="00606F71">
        <w:trPr>
          <w:cantSplit/>
          <w:jc w:val="center"/>
        </w:trPr>
        <w:tc>
          <w:tcPr>
            <w:tcW w:w="3943" w:type="dxa"/>
          </w:tcPr>
          <w:p w14:paraId="2ED65EA8"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NALT1</w:t>
            </w:r>
          </w:p>
        </w:tc>
        <w:tc>
          <w:tcPr>
            <w:tcW w:w="890" w:type="dxa"/>
          </w:tcPr>
          <w:p w14:paraId="70FA2E8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8D775D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0CD0849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367A386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20.645</w:t>
            </w:r>
          </w:p>
        </w:tc>
        <w:tc>
          <w:tcPr>
            <w:tcW w:w="781" w:type="dxa"/>
          </w:tcPr>
          <w:p w14:paraId="09D32BE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tcPr>
          <w:p w14:paraId="0547036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996" w:type="dxa"/>
          </w:tcPr>
          <w:p w14:paraId="105A1D6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18.035</w:t>
            </w:r>
          </w:p>
        </w:tc>
      </w:tr>
      <w:tr w:rsidR="00524BF4" w:rsidRPr="00524BF4" w14:paraId="52AF613E" w14:textId="77777777" w:rsidTr="00606F71">
        <w:trPr>
          <w:cantSplit/>
          <w:jc w:val="center"/>
        </w:trPr>
        <w:tc>
          <w:tcPr>
            <w:tcW w:w="3943" w:type="dxa"/>
          </w:tcPr>
          <w:p w14:paraId="43BFE439"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Weak-expression</w:t>
            </w:r>
          </w:p>
        </w:tc>
        <w:tc>
          <w:tcPr>
            <w:tcW w:w="890" w:type="dxa"/>
          </w:tcPr>
          <w:p w14:paraId="33A3381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159</w:t>
            </w:r>
          </w:p>
        </w:tc>
        <w:tc>
          <w:tcPr>
            <w:tcW w:w="781" w:type="dxa"/>
          </w:tcPr>
          <w:p w14:paraId="17ABE54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45.24</w:t>
            </w:r>
          </w:p>
        </w:tc>
        <w:tc>
          <w:tcPr>
            <w:tcW w:w="816" w:type="dxa"/>
          </w:tcPr>
          <w:p w14:paraId="3888D37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7424D51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4410C0C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50.30</w:t>
            </w:r>
          </w:p>
        </w:tc>
        <w:tc>
          <w:tcPr>
            <w:tcW w:w="816" w:type="dxa"/>
          </w:tcPr>
          <w:p w14:paraId="51C08D4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62F7ACD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7250690" w14:textId="77777777" w:rsidTr="00606F71">
        <w:trPr>
          <w:cantSplit/>
          <w:jc w:val="center"/>
        </w:trPr>
        <w:tc>
          <w:tcPr>
            <w:tcW w:w="3943" w:type="dxa"/>
          </w:tcPr>
          <w:p w14:paraId="2D3261E3" w14:textId="77777777" w:rsidR="00262B69" w:rsidRPr="00524BF4" w:rsidRDefault="00262B69" w:rsidP="00524BF4">
            <w:pPr>
              <w:adjustRightInd w:val="0"/>
              <w:snapToGrid w:val="0"/>
              <w:spacing w:line="360" w:lineRule="auto"/>
              <w:ind w:firstLineChars="100" w:firstLine="240"/>
              <w:rPr>
                <w:rFonts w:ascii="Book Antiqua" w:hAnsi="Book Antiqua" w:cs="Times New Roman"/>
                <w:kern w:val="0"/>
                <w:sz w:val="24"/>
                <w:szCs w:val="24"/>
              </w:rPr>
            </w:pPr>
            <w:r w:rsidRPr="00524BF4">
              <w:rPr>
                <w:rFonts w:ascii="Book Antiqua" w:hAnsi="Book Antiqua" w:cs="Times New Roman"/>
                <w:kern w:val="0"/>
                <w:sz w:val="24"/>
                <w:szCs w:val="24"/>
              </w:rPr>
              <w:t>Over-expression</w:t>
            </w:r>
          </w:p>
        </w:tc>
        <w:tc>
          <w:tcPr>
            <w:tcW w:w="890" w:type="dxa"/>
          </w:tcPr>
          <w:p w14:paraId="00E21D8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177</w:t>
            </w:r>
          </w:p>
        </w:tc>
        <w:tc>
          <w:tcPr>
            <w:tcW w:w="781" w:type="dxa"/>
          </w:tcPr>
          <w:p w14:paraId="7D948D2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33.69</w:t>
            </w:r>
          </w:p>
        </w:tc>
        <w:tc>
          <w:tcPr>
            <w:tcW w:w="816" w:type="dxa"/>
          </w:tcPr>
          <w:p w14:paraId="46F6FBD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0C2825D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781" w:type="dxa"/>
          </w:tcPr>
          <w:p w14:paraId="7B3FC46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40.88</w:t>
            </w:r>
          </w:p>
        </w:tc>
        <w:tc>
          <w:tcPr>
            <w:tcW w:w="816" w:type="dxa"/>
          </w:tcPr>
          <w:p w14:paraId="585E787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996" w:type="dxa"/>
          </w:tcPr>
          <w:p w14:paraId="3B40270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bl>
    <w:p w14:paraId="1E34982C" w14:textId="059E1F3D"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DFS: Disease-free survival; OS: Overall survival.</w:t>
      </w:r>
      <w:r w:rsidRPr="00524BF4">
        <w:rPr>
          <w:rFonts w:ascii="Book Antiqua" w:hAnsi="Book Antiqua" w:cs="Times New Roman"/>
          <w:kern w:val="0"/>
          <w:sz w:val="24"/>
          <w:szCs w:val="24"/>
        </w:rPr>
        <w:br w:type="page"/>
      </w:r>
    </w:p>
    <w:p w14:paraId="154E4E85" w14:textId="24D626CD" w:rsidR="00262B69" w:rsidRPr="00524BF4" w:rsidRDefault="00262B69" w:rsidP="00524BF4">
      <w:pPr>
        <w:widowControl/>
        <w:adjustRightInd w:val="0"/>
        <w:snapToGrid w:val="0"/>
        <w:spacing w:line="360" w:lineRule="auto"/>
        <w:rPr>
          <w:rFonts w:ascii="Book Antiqua" w:hAnsi="Book Antiqua"/>
          <w:b/>
          <w:bCs/>
          <w:kern w:val="0"/>
          <w:sz w:val="24"/>
          <w:szCs w:val="24"/>
        </w:rPr>
      </w:pPr>
      <w:r w:rsidRPr="00524BF4">
        <w:rPr>
          <w:rFonts w:ascii="Book Antiqua" w:hAnsi="Book Antiqua" w:cs="Times New Roman"/>
          <w:b/>
          <w:bCs/>
          <w:kern w:val="0"/>
          <w:sz w:val="24"/>
          <w:szCs w:val="24"/>
        </w:rPr>
        <w:lastRenderedPageBreak/>
        <w:t>Table 2 N</w:t>
      </w:r>
      <w:r w:rsidR="00197132" w:rsidRPr="00524BF4">
        <w:rPr>
          <w:rFonts w:ascii="Book Antiqua" w:hAnsi="Book Antiqua" w:cs="Times New Roman"/>
          <w:b/>
          <w:bCs/>
          <w:kern w:val="0"/>
          <w:sz w:val="24"/>
          <w:szCs w:val="24"/>
        </w:rPr>
        <w:t>ALT1</w:t>
      </w:r>
      <w:r w:rsidRPr="00524BF4">
        <w:rPr>
          <w:rFonts w:ascii="Book Antiqua" w:hAnsi="Book Antiqua" w:cs="Times New Roman"/>
          <w:b/>
          <w:bCs/>
          <w:kern w:val="0"/>
          <w:sz w:val="24"/>
          <w:szCs w:val="24"/>
        </w:rPr>
        <w:t xml:space="preserve"> expressions and clinicopathologic parameters</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1239"/>
        <w:gridCol w:w="1438"/>
        <w:gridCol w:w="816"/>
        <w:gridCol w:w="1061"/>
      </w:tblGrid>
      <w:tr w:rsidR="00524BF4" w:rsidRPr="00524BF4" w14:paraId="1145B75E" w14:textId="77777777" w:rsidTr="00197132">
        <w:trPr>
          <w:jc w:val="center"/>
        </w:trPr>
        <w:tc>
          <w:tcPr>
            <w:tcW w:w="4688" w:type="dxa"/>
            <w:vMerge w:val="restart"/>
          </w:tcPr>
          <w:p w14:paraId="7826F936" w14:textId="77777777" w:rsidR="00955744" w:rsidRPr="00524BF4" w:rsidRDefault="00955744" w:rsidP="00524BF4">
            <w:pPr>
              <w:adjustRightInd w:val="0"/>
              <w:snapToGrid w:val="0"/>
              <w:spacing w:line="360" w:lineRule="auto"/>
              <w:rPr>
                <w:rFonts w:ascii="Book Antiqua" w:hAnsi="Book Antiqua" w:cs="Times New Roman"/>
                <w:b/>
                <w:kern w:val="0"/>
                <w:sz w:val="24"/>
                <w:szCs w:val="24"/>
              </w:rPr>
            </w:pPr>
            <w:r w:rsidRPr="00524BF4">
              <w:rPr>
                <w:rFonts w:ascii="Book Antiqua" w:hAnsi="Book Antiqua" w:cs="Times New Roman"/>
                <w:b/>
                <w:kern w:val="0"/>
                <w:sz w:val="24"/>
                <w:szCs w:val="24"/>
              </w:rPr>
              <w:t>Characteristics</w:t>
            </w:r>
          </w:p>
        </w:tc>
        <w:tc>
          <w:tcPr>
            <w:tcW w:w="4554" w:type="dxa"/>
            <w:gridSpan w:val="4"/>
            <w:tcBorders>
              <w:bottom w:val="single" w:sz="4" w:space="0" w:color="auto"/>
            </w:tcBorders>
          </w:tcPr>
          <w:p w14:paraId="38EDAE55" w14:textId="70C913EF" w:rsidR="00955744" w:rsidRPr="00524BF4" w:rsidRDefault="00955744" w:rsidP="00524BF4">
            <w:pPr>
              <w:adjustRightInd w:val="0"/>
              <w:snapToGrid w:val="0"/>
              <w:spacing w:line="360" w:lineRule="auto"/>
              <w:jc w:val="center"/>
              <w:rPr>
                <w:rFonts w:ascii="Book Antiqua" w:hAnsi="Book Antiqua" w:cs="Times New Roman"/>
                <w:b/>
                <w:kern w:val="0"/>
                <w:sz w:val="24"/>
                <w:szCs w:val="24"/>
              </w:rPr>
            </w:pPr>
            <w:r w:rsidRPr="00524BF4">
              <w:rPr>
                <w:rFonts w:ascii="Book Antiqua" w:hAnsi="Book Antiqua" w:cs="Times New Roman"/>
                <w:b/>
                <w:kern w:val="0"/>
                <w:sz w:val="24"/>
                <w:szCs w:val="24"/>
              </w:rPr>
              <w:t>NALT1</w:t>
            </w:r>
          </w:p>
        </w:tc>
      </w:tr>
      <w:tr w:rsidR="00524BF4" w:rsidRPr="00524BF4" w14:paraId="75BE0415" w14:textId="77777777" w:rsidTr="00197132">
        <w:trPr>
          <w:jc w:val="center"/>
        </w:trPr>
        <w:tc>
          <w:tcPr>
            <w:tcW w:w="4688" w:type="dxa"/>
            <w:vMerge/>
            <w:tcBorders>
              <w:bottom w:val="single" w:sz="4" w:space="0" w:color="auto"/>
            </w:tcBorders>
          </w:tcPr>
          <w:p w14:paraId="3A984560" w14:textId="77777777" w:rsidR="00262B69" w:rsidRPr="00524BF4" w:rsidRDefault="00262B69" w:rsidP="00524BF4">
            <w:pPr>
              <w:adjustRightInd w:val="0"/>
              <w:snapToGrid w:val="0"/>
              <w:spacing w:line="360" w:lineRule="auto"/>
              <w:rPr>
                <w:rFonts w:ascii="Book Antiqua" w:hAnsi="Book Antiqua" w:cs="Times New Roman"/>
                <w:b/>
                <w:kern w:val="0"/>
                <w:sz w:val="24"/>
                <w:szCs w:val="24"/>
              </w:rPr>
            </w:pPr>
          </w:p>
        </w:tc>
        <w:tc>
          <w:tcPr>
            <w:tcW w:w="1239" w:type="dxa"/>
            <w:tcBorders>
              <w:top w:val="single" w:sz="4" w:space="0" w:color="auto"/>
              <w:bottom w:val="single" w:sz="4" w:space="0" w:color="auto"/>
            </w:tcBorders>
          </w:tcPr>
          <w:p w14:paraId="7EAA3E80" w14:textId="77777777" w:rsidR="00262B69" w:rsidRPr="00524BF4" w:rsidRDefault="00262B69" w:rsidP="00524BF4">
            <w:pPr>
              <w:adjustRightInd w:val="0"/>
              <w:snapToGrid w:val="0"/>
              <w:spacing w:line="360" w:lineRule="auto"/>
              <w:jc w:val="center"/>
              <w:rPr>
                <w:rFonts w:ascii="Book Antiqua" w:hAnsi="Book Antiqua" w:cs="Times New Roman"/>
                <w:b/>
                <w:kern w:val="0"/>
                <w:sz w:val="24"/>
                <w:szCs w:val="24"/>
              </w:rPr>
            </w:pPr>
            <w:r w:rsidRPr="00524BF4">
              <w:rPr>
                <w:rFonts w:ascii="Book Antiqua" w:hAnsi="Book Antiqua" w:cs="Times New Roman"/>
                <w:b/>
                <w:kern w:val="0"/>
                <w:sz w:val="24"/>
                <w:szCs w:val="24"/>
              </w:rPr>
              <w:t>Low</w:t>
            </w:r>
          </w:p>
        </w:tc>
        <w:tc>
          <w:tcPr>
            <w:tcW w:w="1438" w:type="dxa"/>
            <w:tcBorders>
              <w:top w:val="single" w:sz="4" w:space="0" w:color="auto"/>
              <w:bottom w:val="single" w:sz="4" w:space="0" w:color="auto"/>
            </w:tcBorders>
          </w:tcPr>
          <w:p w14:paraId="642CB167" w14:textId="77777777" w:rsidR="00262B69" w:rsidRPr="00524BF4" w:rsidRDefault="00262B69" w:rsidP="00524BF4">
            <w:pPr>
              <w:adjustRightInd w:val="0"/>
              <w:snapToGrid w:val="0"/>
              <w:spacing w:line="360" w:lineRule="auto"/>
              <w:jc w:val="center"/>
              <w:rPr>
                <w:rFonts w:ascii="Book Antiqua" w:hAnsi="Book Antiqua" w:cs="Times New Roman"/>
                <w:b/>
                <w:kern w:val="0"/>
                <w:sz w:val="24"/>
                <w:szCs w:val="24"/>
              </w:rPr>
            </w:pPr>
            <w:r w:rsidRPr="00524BF4">
              <w:rPr>
                <w:rFonts w:ascii="Book Antiqua" w:hAnsi="Book Antiqua" w:cs="Times New Roman"/>
                <w:b/>
                <w:kern w:val="0"/>
                <w:sz w:val="24"/>
                <w:szCs w:val="24"/>
              </w:rPr>
              <w:t>High</w:t>
            </w:r>
          </w:p>
        </w:tc>
        <w:tc>
          <w:tcPr>
            <w:tcW w:w="816" w:type="dxa"/>
            <w:tcBorders>
              <w:top w:val="single" w:sz="4" w:space="0" w:color="auto"/>
              <w:bottom w:val="single" w:sz="4" w:space="0" w:color="auto"/>
            </w:tcBorders>
          </w:tcPr>
          <w:p w14:paraId="219EB4D4" w14:textId="500BCE82" w:rsidR="00262B69" w:rsidRPr="00524BF4" w:rsidRDefault="00262B69" w:rsidP="00524BF4">
            <w:pPr>
              <w:adjustRightInd w:val="0"/>
              <w:snapToGrid w:val="0"/>
              <w:spacing w:line="360" w:lineRule="auto"/>
              <w:jc w:val="center"/>
              <w:rPr>
                <w:rFonts w:ascii="Book Antiqua" w:hAnsi="Book Antiqua" w:cs="Times New Roman"/>
                <w:b/>
                <w:i/>
                <w:kern w:val="0"/>
                <w:sz w:val="24"/>
                <w:szCs w:val="24"/>
              </w:rPr>
            </w:pPr>
            <w:r w:rsidRPr="00524BF4">
              <w:rPr>
                <w:rFonts w:ascii="Book Antiqua" w:hAnsi="Book Antiqua" w:cs="Times New Roman"/>
                <w:b/>
                <w:i/>
                <w:kern w:val="0"/>
                <w:sz w:val="24"/>
                <w:szCs w:val="24"/>
              </w:rPr>
              <w:t>P</w:t>
            </w:r>
            <w:r w:rsidR="001711D9" w:rsidRPr="00524BF4">
              <w:rPr>
                <w:rFonts w:ascii="Book Antiqua" w:hAnsi="Book Antiqua" w:cs="Times New Roman"/>
                <w:b/>
                <w:iCs/>
                <w:kern w:val="0"/>
                <w:sz w:val="24"/>
                <w:szCs w:val="24"/>
              </w:rPr>
              <w:t xml:space="preserve"> value</w:t>
            </w:r>
          </w:p>
        </w:tc>
        <w:tc>
          <w:tcPr>
            <w:tcW w:w="1061" w:type="dxa"/>
            <w:tcBorders>
              <w:top w:val="single" w:sz="4" w:space="0" w:color="auto"/>
              <w:bottom w:val="single" w:sz="4" w:space="0" w:color="auto"/>
            </w:tcBorders>
          </w:tcPr>
          <w:p w14:paraId="608BFEE2" w14:textId="0E33E295" w:rsidR="00262B69" w:rsidRPr="00524BF4" w:rsidRDefault="00420507" w:rsidP="00524BF4">
            <w:pPr>
              <w:adjustRightInd w:val="0"/>
              <w:snapToGrid w:val="0"/>
              <w:spacing w:line="360" w:lineRule="auto"/>
              <w:jc w:val="center"/>
              <w:rPr>
                <w:rFonts w:ascii="Book Antiqua" w:hAnsi="Book Antiqua" w:cs="Times New Roman"/>
                <w:b/>
                <w:kern w:val="0"/>
                <w:sz w:val="24"/>
                <w:szCs w:val="24"/>
              </w:rPr>
            </w:pPr>
            <w:r w:rsidRPr="00524BF4">
              <w:rPr>
                <w:rFonts w:ascii="Book Antiqua" w:hAnsi="Book Antiqua" w:cs="Times New Roman"/>
                <w:b/>
                <w:i/>
                <w:iCs/>
                <w:kern w:val="0"/>
                <w:sz w:val="24"/>
                <w:szCs w:val="24"/>
              </w:rPr>
              <w:sym w:font="Symbol" w:char="F063"/>
            </w:r>
            <w:r w:rsidR="00262B69" w:rsidRPr="00524BF4">
              <w:rPr>
                <w:rFonts w:ascii="Book Antiqua" w:hAnsi="Book Antiqua" w:cs="Times New Roman"/>
                <w:b/>
                <w:kern w:val="0"/>
                <w:sz w:val="24"/>
                <w:szCs w:val="24"/>
                <w:vertAlign w:val="superscript"/>
              </w:rPr>
              <w:t>2</w:t>
            </w:r>
          </w:p>
        </w:tc>
      </w:tr>
      <w:tr w:rsidR="00524BF4" w:rsidRPr="00524BF4" w14:paraId="708F3172" w14:textId="77777777" w:rsidTr="00197132">
        <w:trPr>
          <w:jc w:val="center"/>
        </w:trPr>
        <w:tc>
          <w:tcPr>
            <w:tcW w:w="4688" w:type="dxa"/>
            <w:tcBorders>
              <w:top w:val="single" w:sz="4" w:space="0" w:color="auto"/>
            </w:tcBorders>
          </w:tcPr>
          <w:p w14:paraId="15AF8D9F" w14:textId="77777777" w:rsidR="00262B69" w:rsidRPr="00524BF4" w:rsidRDefault="00262B69" w:rsidP="00524BF4">
            <w:pPr>
              <w:adjustRightInd w:val="0"/>
              <w:snapToGrid w:val="0"/>
              <w:spacing w:line="360" w:lineRule="auto"/>
              <w:rPr>
                <w:rFonts w:ascii="Book Antiqua" w:hAnsi="Book Antiqua" w:cs="Times New Roman"/>
                <w:b/>
                <w:kern w:val="0"/>
                <w:sz w:val="24"/>
                <w:szCs w:val="24"/>
              </w:rPr>
            </w:pPr>
          </w:p>
        </w:tc>
        <w:tc>
          <w:tcPr>
            <w:tcW w:w="1239" w:type="dxa"/>
            <w:tcBorders>
              <w:top w:val="single" w:sz="4" w:space="0" w:color="auto"/>
            </w:tcBorders>
            <w:vAlign w:val="center"/>
          </w:tcPr>
          <w:p w14:paraId="0AD8C722" w14:textId="2C8156E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159 (47.3)</w:t>
            </w:r>
          </w:p>
        </w:tc>
        <w:tc>
          <w:tcPr>
            <w:tcW w:w="1438" w:type="dxa"/>
            <w:tcBorders>
              <w:top w:val="single" w:sz="4" w:space="0" w:color="auto"/>
            </w:tcBorders>
            <w:vAlign w:val="center"/>
          </w:tcPr>
          <w:p w14:paraId="395C29EF" w14:textId="78EF74CB"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177 (52.7)</w:t>
            </w:r>
          </w:p>
        </w:tc>
        <w:tc>
          <w:tcPr>
            <w:tcW w:w="816" w:type="dxa"/>
            <w:tcBorders>
              <w:top w:val="single" w:sz="4" w:space="0" w:color="auto"/>
            </w:tcBorders>
            <w:vAlign w:val="center"/>
          </w:tcPr>
          <w:p w14:paraId="1FC193B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tcBorders>
              <w:top w:val="single" w:sz="4" w:space="0" w:color="auto"/>
            </w:tcBorders>
            <w:vAlign w:val="center"/>
          </w:tcPr>
          <w:p w14:paraId="604C777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0F4961A" w14:textId="77777777" w:rsidTr="00197132">
        <w:trPr>
          <w:jc w:val="center"/>
        </w:trPr>
        <w:tc>
          <w:tcPr>
            <w:tcW w:w="4688" w:type="dxa"/>
          </w:tcPr>
          <w:p w14:paraId="4068C4DF"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Age</w:t>
            </w:r>
          </w:p>
        </w:tc>
        <w:tc>
          <w:tcPr>
            <w:tcW w:w="1239" w:type="dxa"/>
            <w:vAlign w:val="center"/>
          </w:tcPr>
          <w:p w14:paraId="0E556C9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7E32AA1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78B38BF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0.444</w:t>
            </w:r>
          </w:p>
        </w:tc>
        <w:tc>
          <w:tcPr>
            <w:tcW w:w="1061" w:type="dxa"/>
            <w:vAlign w:val="center"/>
          </w:tcPr>
          <w:p w14:paraId="1B0D86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0.680</w:t>
            </w:r>
          </w:p>
        </w:tc>
      </w:tr>
      <w:tr w:rsidR="00524BF4" w:rsidRPr="00524BF4" w14:paraId="23648287" w14:textId="77777777" w:rsidTr="00197132">
        <w:trPr>
          <w:jc w:val="center"/>
        </w:trPr>
        <w:tc>
          <w:tcPr>
            <w:tcW w:w="4688" w:type="dxa"/>
          </w:tcPr>
          <w:p w14:paraId="722F5BED" w14:textId="1560754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60</w:t>
            </w:r>
          </w:p>
        </w:tc>
        <w:tc>
          <w:tcPr>
            <w:tcW w:w="1239" w:type="dxa"/>
            <w:vAlign w:val="center"/>
          </w:tcPr>
          <w:p w14:paraId="1DE6964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88 (49.4)</w:t>
            </w:r>
          </w:p>
        </w:tc>
        <w:tc>
          <w:tcPr>
            <w:tcW w:w="1438" w:type="dxa"/>
            <w:vAlign w:val="center"/>
          </w:tcPr>
          <w:p w14:paraId="3220BD8C" w14:textId="3450987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90 (50.6)</w:t>
            </w:r>
          </w:p>
        </w:tc>
        <w:tc>
          <w:tcPr>
            <w:tcW w:w="816" w:type="dxa"/>
            <w:vAlign w:val="center"/>
          </w:tcPr>
          <w:p w14:paraId="2D1478D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56C361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2A18124" w14:textId="77777777" w:rsidTr="00197132">
        <w:trPr>
          <w:jc w:val="center"/>
        </w:trPr>
        <w:tc>
          <w:tcPr>
            <w:tcW w:w="4688" w:type="dxa"/>
          </w:tcPr>
          <w:p w14:paraId="61F02AEA" w14:textId="307FDD11"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&lt; 60</w:t>
            </w:r>
          </w:p>
        </w:tc>
        <w:tc>
          <w:tcPr>
            <w:tcW w:w="1239" w:type="dxa"/>
            <w:vAlign w:val="center"/>
          </w:tcPr>
          <w:p w14:paraId="55AB43D9" w14:textId="799569E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71 (44.9)</w:t>
            </w:r>
          </w:p>
        </w:tc>
        <w:tc>
          <w:tcPr>
            <w:tcW w:w="1438" w:type="dxa"/>
            <w:vAlign w:val="center"/>
          </w:tcPr>
          <w:p w14:paraId="2656CACD" w14:textId="12F5C50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87 (55.1)</w:t>
            </w:r>
          </w:p>
        </w:tc>
        <w:tc>
          <w:tcPr>
            <w:tcW w:w="816" w:type="dxa"/>
            <w:vAlign w:val="center"/>
          </w:tcPr>
          <w:p w14:paraId="6AAEF4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54EDD21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C1CD19E" w14:textId="77777777" w:rsidTr="00197132">
        <w:trPr>
          <w:jc w:val="center"/>
        </w:trPr>
        <w:tc>
          <w:tcPr>
            <w:tcW w:w="4688" w:type="dxa"/>
          </w:tcPr>
          <w:p w14:paraId="48E4122D"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Gender</w:t>
            </w:r>
          </w:p>
        </w:tc>
        <w:tc>
          <w:tcPr>
            <w:tcW w:w="1239" w:type="dxa"/>
            <w:vAlign w:val="center"/>
          </w:tcPr>
          <w:p w14:paraId="709A28D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651E319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5261A4E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0.551</w:t>
            </w:r>
          </w:p>
        </w:tc>
        <w:tc>
          <w:tcPr>
            <w:tcW w:w="1061" w:type="dxa"/>
            <w:vAlign w:val="center"/>
          </w:tcPr>
          <w:p w14:paraId="0700287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0.410</w:t>
            </w:r>
          </w:p>
        </w:tc>
      </w:tr>
      <w:tr w:rsidR="00524BF4" w:rsidRPr="00524BF4" w14:paraId="3005B7DF" w14:textId="77777777" w:rsidTr="00197132">
        <w:trPr>
          <w:jc w:val="center"/>
        </w:trPr>
        <w:tc>
          <w:tcPr>
            <w:tcW w:w="4688" w:type="dxa"/>
          </w:tcPr>
          <w:p w14:paraId="68A26E5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Male</w:t>
            </w:r>
          </w:p>
        </w:tc>
        <w:tc>
          <w:tcPr>
            <w:tcW w:w="1239" w:type="dxa"/>
            <w:vAlign w:val="center"/>
          </w:tcPr>
          <w:p w14:paraId="3A6F040D" w14:textId="740D79A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109 (46.2)</w:t>
            </w:r>
          </w:p>
        </w:tc>
        <w:tc>
          <w:tcPr>
            <w:tcW w:w="1438" w:type="dxa"/>
            <w:vAlign w:val="center"/>
          </w:tcPr>
          <w:p w14:paraId="4FFB2C68" w14:textId="440092F9"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127 (53.8)</w:t>
            </w:r>
          </w:p>
        </w:tc>
        <w:tc>
          <w:tcPr>
            <w:tcW w:w="816" w:type="dxa"/>
            <w:vAlign w:val="center"/>
          </w:tcPr>
          <w:p w14:paraId="71E368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3C37495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E5C7F40" w14:textId="77777777" w:rsidTr="00197132">
        <w:trPr>
          <w:jc w:val="center"/>
        </w:trPr>
        <w:tc>
          <w:tcPr>
            <w:tcW w:w="4688" w:type="dxa"/>
          </w:tcPr>
          <w:p w14:paraId="666BA600" w14:textId="18EB5EB9"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Femal</w:t>
            </w:r>
            <w:r w:rsidR="00A62FE8" w:rsidRPr="00524BF4">
              <w:rPr>
                <w:rFonts w:ascii="Book Antiqua" w:hAnsi="Book Antiqua" w:cs="Times New Roman"/>
                <w:bCs/>
                <w:kern w:val="0"/>
                <w:sz w:val="24"/>
                <w:szCs w:val="24"/>
              </w:rPr>
              <w:t>e</w:t>
            </w:r>
          </w:p>
        </w:tc>
        <w:tc>
          <w:tcPr>
            <w:tcW w:w="1239" w:type="dxa"/>
            <w:vAlign w:val="center"/>
          </w:tcPr>
          <w:p w14:paraId="4ACC2C7C" w14:textId="29DEBAE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 (50.0)</w:t>
            </w:r>
          </w:p>
        </w:tc>
        <w:tc>
          <w:tcPr>
            <w:tcW w:w="1438" w:type="dxa"/>
            <w:vAlign w:val="center"/>
          </w:tcPr>
          <w:p w14:paraId="15D36CC3" w14:textId="651320D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50 (50.0)</w:t>
            </w:r>
          </w:p>
        </w:tc>
        <w:tc>
          <w:tcPr>
            <w:tcW w:w="816" w:type="dxa"/>
            <w:vAlign w:val="center"/>
          </w:tcPr>
          <w:p w14:paraId="6B0034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1FA676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AF4E35D" w14:textId="77777777" w:rsidTr="00197132">
        <w:trPr>
          <w:jc w:val="center"/>
        </w:trPr>
        <w:tc>
          <w:tcPr>
            <w:tcW w:w="4688" w:type="dxa"/>
          </w:tcPr>
          <w:p w14:paraId="3D8AAEFE" w14:textId="5F6B2C61"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 xml:space="preserve">Tumor </w:t>
            </w:r>
            <w:r w:rsidR="00784F54" w:rsidRPr="00524BF4">
              <w:rPr>
                <w:rFonts w:ascii="Book Antiqua" w:hAnsi="Book Antiqua" w:cs="Times New Roman"/>
                <w:bCs/>
                <w:kern w:val="0"/>
                <w:sz w:val="24"/>
                <w:szCs w:val="24"/>
              </w:rPr>
              <w:t>s</w:t>
            </w:r>
            <w:r w:rsidRPr="00524BF4">
              <w:rPr>
                <w:rFonts w:ascii="Book Antiqua" w:hAnsi="Book Antiqua" w:cs="Times New Roman"/>
                <w:bCs/>
                <w:kern w:val="0"/>
                <w:sz w:val="24"/>
                <w:szCs w:val="24"/>
              </w:rPr>
              <w:t>ize</w:t>
            </w:r>
          </w:p>
        </w:tc>
        <w:tc>
          <w:tcPr>
            <w:tcW w:w="1239" w:type="dxa"/>
            <w:vAlign w:val="center"/>
          </w:tcPr>
          <w:p w14:paraId="0C6810A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0F54A4D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3D44F72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0.659</w:t>
            </w:r>
          </w:p>
        </w:tc>
        <w:tc>
          <w:tcPr>
            <w:tcW w:w="1061" w:type="dxa"/>
            <w:vAlign w:val="center"/>
          </w:tcPr>
          <w:p w14:paraId="19CAFA6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0.236</w:t>
            </w:r>
          </w:p>
        </w:tc>
      </w:tr>
      <w:tr w:rsidR="00524BF4" w:rsidRPr="00524BF4" w14:paraId="0ABA5E78" w14:textId="77777777" w:rsidTr="00197132">
        <w:trPr>
          <w:jc w:val="center"/>
        </w:trPr>
        <w:tc>
          <w:tcPr>
            <w:tcW w:w="4688" w:type="dxa"/>
          </w:tcPr>
          <w:p w14:paraId="3FC32520" w14:textId="30D5113E"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 5 cm </w:t>
            </w:r>
          </w:p>
        </w:tc>
        <w:tc>
          <w:tcPr>
            <w:tcW w:w="1239" w:type="dxa"/>
            <w:vAlign w:val="center"/>
          </w:tcPr>
          <w:p w14:paraId="3C741B43" w14:textId="60B52CF9"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65 (45.8)</w:t>
            </w:r>
          </w:p>
        </w:tc>
        <w:tc>
          <w:tcPr>
            <w:tcW w:w="1438" w:type="dxa"/>
            <w:vAlign w:val="center"/>
          </w:tcPr>
          <w:p w14:paraId="4D469CA0" w14:textId="218B2C5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77 (54.2)</w:t>
            </w:r>
          </w:p>
        </w:tc>
        <w:tc>
          <w:tcPr>
            <w:tcW w:w="816" w:type="dxa"/>
            <w:vAlign w:val="center"/>
          </w:tcPr>
          <w:p w14:paraId="28F3845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127B0E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E11B70B" w14:textId="77777777" w:rsidTr="00197132">
        <w:trPr>
          <w:jc w:val="center"/>
        </w:trPr>
        <w:tc>
          <w:tcPr>
            <w:tcW w:w="4688" w:type="dxa"/>
          </w:tcPr>
          <w:p w14:paraId="2AC6DF30" w14:textId="10270505"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&lt; 5 cm</w:t>
            </w:r>
          </w:p>
        </w:tc>
        <w:tc>
          <w:tcPr>
            <w:tcW w:w="1239" w:type="dxa"/>
            <w:vAlign w:val="center"/>
          </w:tcPr>
          <w:p w14:paraId="2A6CF3C1" w14:textId="5A573BB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94 (48.5)</w:t>
            </w:r>
          </w:p>
        </w:tc>
        <w:tc>
          <w:tcPr>
            <w:tcW w:w="1438" w:type="dxa"/>
            <w:vAlign w:val="center"/>
          </w:tcPr>
          <w:p w14:paraId="30CFF93F" w14:textId="7331D8C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100 (51.5)</w:t>
            </w:r>
          </w:p>
        </w:tc>
        <w:tc>
          <w:tcPr>
            <w:tcW w:w="816" w:type="dxa"/>
            <w:vAlign w:val="center"/>
          </w:tcPr>
          <w:p w14:paraId="3599C05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6674133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E1276C8" w14:textId="77777777" w:rsidTr="00197132">
        <w:trPr>
          <w:jc w:val="center"/>
        </w:trPr>
        <w:tc>
          <w:tcPr>
            <w:tcW w:w="4688" w:type="dxa"/>
          </w:tcPr>
          <w:p w14:paraId="58A7CBDB"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Location</w:t>
            </w:r>
          </w:p>
        </w:tc>
        <w:tc>
          <w:tcPr>
            <w:tcW w:w="1239" w:type="dxa"/>
            <w:vAlign w:val="center"/>
          </w:tcPr>
          <w:p w14:paraId="3844668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331D237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7FE5E2A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0.589</w:t>
            </w:r>
          </w:p>
        </w:tc>
        <w:tc>
          <w:tcPr>
            <w:tcW w:w="1061" w:type="dxa"/>
            <w:vAlign w:val="center"/>
          </w:tcPr>
          <w:p w14:paraId="3134B50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1.058</w:t>
            </w:r>
          </w:p>
        </w:tc>
      </w:tr>
      <w:tr w:rsidR="00524BF4" w:rsidRPr="00524BF4" w14:paraId="01D3AC82" w14:textId="77777777" w:rsidTr="00197132">
        <w:trPr>
          <w:jc w:val="center"/>
        </w:trPr>
        <w:tc>
          <w:tcPr>
            <w:tcW w:w="4688" w:type="dxa"/>
          </w:tcPr>
          <w:p w14:paraId="3563C64D"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Up</w:t>
            </w:r>
          </w:p>
        </w:tc>
        <w:tc>
          <w:tcPr>
            <w:tcW w:w="1239" w:type="dxa"/>
            <w:vAlign w:val="center"/>
          </w:tcPr>
          <w:p w14:paraId="4FBB442D" w14:textId="5F99BBA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32 (42.7)</w:t>
            </w:r>
          </w:p>
        </w:tc>
        <w:tc>
          <w:tcPr>
            <w:tcW w:w="1438" w:type="dxa"/>
            <w:vAlign w:val="center"/>
          </w:tcPr>
          <w:p w14:paraId="5E3341C5" w14:textId="27C10B6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43 (57.3)</w:t>
            </w:r>
          </w:p>
        </w:tc>
        <w:tc>
          <w:tcPr>
            <w:tcW w:w="816" w:type="dxa"/>
            <w:vAlign w:val="center"/>
          </w:tcPr>
          <w:p w14:paraId="6F6F111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12EF4FC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ECCB0AA" w14:textId="77777777" w:rsidTr="00197132">
        <w:trPr>
          <w:jc w:val="center"/>
        </w:trPr>
        <w:tc>
          <w:tcPr>
            <w:tcW w:w="4688" w:type="dxa"/>
          </w:tcPr>
          <w:p w14:paraId="308DA15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Middle</w:t>
            </w:r>
          </w:p>
        </w:tc>
        <w:tc>
          <w:tcPr>
            <w:tcW w:w="1239" w:type="dxa"/>
            <w:vAlign w:val="center"/>
          </w:tcPr>
          <w:p w14:paraId="44733D3B" w14:textId="6F2CF29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42 (46.7)</w:t>
            </w:r>
          </w:p>
        </w:tc>
        <w:tc>
          <w:tcPr>
            <w:tcW w:w="1438" w:type="dxa"/>
            <w:vAlign w:val="center"/>
          </w:tcPr>
          <w:p w14:paraId="1400DAE0" w14:textId="33DE3891"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 (53.3)</w:t>
            </w:r>
          </w:p>
        </w:tc>
        <w:tc>
          <w:tcPr>
            <w:tcW w:w="816" w:type="dxa"/>
            <w:vAlign w:val="center"/>
          </w:tcPr>
          <w:p w14:paraId="7FD9801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5612EAF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CE3ED17" w14:textId="77777777" w:rsidTr="00197132">
        <w:trPr>
          <w:jc w:val="center"/>
        </w:trPr>
        <w:tc>
          <w:tcPr>
            <w:tcW w:w="4688" w:type="dxa"/>
          </w:tcPr>
          <w:p w14:paraId="7DA246AA"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Low</w:t>
            </w:r>
          </w:p>
        </w:tc>
        <w:tc>
          <w:tcPr>
            <w:tcW w:w="1239" w:type="dxa"/>
            <w:vAlign w:val="center"/>
          </w:tcPr>
          <w:p w14:paraId="557DF0F3" w14:textId="2A632B2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85 (49.7)</w:t>
            </w:r>
          </w:p>
        </w:tc>
        <w:tc>
          <w:tcPr>
            <w:tcW w:w="1438" w:type="dxa"/>
            <w:vAlign w:val="center"/>
          </w:tcPr>
          <w:p w14:paraId="5B918A98" w14:textId="397B35B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86 (50.3)</w:t>
            </w:r>
          </w:p>
        </w:tc>
        <w:tc>
          <w:tcPr>
            <w:tcW w:w="816" w:type="dxa"/>
            <w:vAlign w:val="center"/>
          </w:tcPr>
          <w:p w14:paraId="797ECD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10A8F5A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388361B" w14:textId="77777777" w:rsidTr="00197132">
        <w:trPr>
          <w:jc w:val="center"/>
        </w:trPr>
        <w:tc>
          <w:tcPr>
            <w:tcW w:w="4688" w:type="dxa"/>
          </w:tcPr>
          <w:p w14:paraId="0F0B6FC3"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Bormann type</w:t>
            </w:r>
          </w:p>
        </w:tc>
        <w:tc>
          <w:tcPr>
            <w:tcW w:w="1239" w:type="dxa"/>
            <w:vAlign w:val="center"/>
          </w:tcPr>
          <w:p w14:paraId="44CB4E9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46933DB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19B3722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0.208</w:t>
            </w:r>
          </w:p>
        </w:tc>
        <w:tc>
          <w:tcPr>
            <w:tcW w:w="1061" w:type="dxa"/>
            <w:vAlign w:val="center"/>
          </w:tcPr>
          <w:p w14:paraId="142FA98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4.549</w:t>
            </w:r>
          </w:p>
        </w:tc>
      </w:tr>
      <w:tr w:rsidR="00524BF4" w:rsidRPr="00524BF4" w14:paraId="3D1D1376" w14:textId="77777777" w:rsidTr="00197132">
        <w:trPr>
          <w:jc w:val="center"/>
        </w:trPr>
        <w:tc>
          <w:tcPr>
            <w:tcW w:w="4688" w:type="dxa"/>
          </w:tcPr>
          <w:p w14:paraId="1B905FE9"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w:t>
            </w:r>
          </w:p>
        </w:tc>
        <w:tc>
          <w:tcPr>
            <w:tcW w:w="1239" w:type="dxa"/>
            <w:vAlign w:val="center"/>
          </w:tcPr>
          <w:p w14:paraId="0CBC26AB" w14:textId="43F849FD"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 (52.0)</w:t>
            </w:r>
          </w:p>
        </w:tc>
        <w:tc>
          <w:tcPr>
            <w:tcW w:w="1438" w:type="dxa"/>
            <w:vAlign w:val="center"/>
          </w:tcPr>
          <w:p w14:paraId="29242A5D" w14:textId="273B391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 (48.0)</w:t>
            </w:r>
          </w:p>
        </w:tc>
        <w:tc>
          <w:tcPr>
            <w:tcW w:w="816" w:type="dxa"/>
            <w:vAlign w:val="center"/>
          </w:tcPr>
          <w:p w14:paraId="6B7A0D1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4456483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7A68851" w14:textId="77777777" w:rsidTr="00197132">
        <w:trPr>
          <w:jc w:val="center"/>
        </w:trPr>
        <w:tc>
          <w:tcPr>
            <w:tcW w:w="4688" w:type="dxa"/>
          </w:tcPr>
          <w:p w14:paraId="1F80798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w:t>
            </w:r>
          </w:p>
        </w:tc>
        <w:tc>
          <w:tcPr>
            <w:tcW w:w="1239" w:type="dxa"/>
            <w:vAlign w:val="center"/>
          </w:tcPr>
          <w:p w14:paraId="1EC2D37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77(52.4)</w:t>
            </w:r>
          </w:p>
        </w:tc>
        <w:tc>
          <w:tcPr>
            <w:tcW w:w="1438" w:type="dxa"/>
            <w:vAlign w:val="center"/>
          </w:tcPr>
          <w:p w14:paraId="333812AA" w14:textId="2609FA74"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70 (47.6)</w:t>
            </w:r>
          </w:p>
        </w:tc>
        <w:tc>
          <w:tcPr>
            <w:tcW w:w="816" w:type="dxa"/>
            <w:vAlign w:val="center"/>
          </w:tcPr>
          <w:p w14:paraId="0930DCB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328F89C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D957412" w14:textId="77777777" w:rsidTr="00197132">
        <w:trPr>
          <w:jc w:val="center"/>
        </w:trPr>
        <w:tc>
          <w:tcPr>
            <w:tcW w:w="4688" w:type="dxa"/>
          </w:tcPr>
          <w:p w14:paraId="5AC85527"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III</w:t>
            </w:r>
          </w:p>
        </w:tc>
        <w:tc>
          <w:tcPr>
            <w:tcW w:w="1239" w:type="dxa"/>
            <w:vAlign w:val="center"/>
          </w:tcPr>
          <w:p w14:paraId="5277AF2E" w14:textId="301E2CF9"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68 (42.8)</w:t>
            </w:r>
          </w:p>
        </w:tc>
        <w:tc>
          <w:tcPr>
            <w:tcW w:w="1438" w:type="dxa"/>
            <w:vAlign w:val="center"/>
          </w:tcPr>
          <w:p w14:paraId="548854C5" w14:textId="67D9F879"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91 (57.2)</w:t>
            </w:r>
          </w:p>
        </w:tc>
        <w:tc>
          <w:tcPr>
            <w:tcW w:w="816" w:type="dxa"/>
            <w:vAlign w:val="center"/>
          </w:tcPr>
          <w:p w14:paraId="0D28FA5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81876E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33A79DF" w14:textId="77777777" w:rsidTr="00197132">
        <w:trPr>
          <w:jc w:val="center"/>
        </w:trPr>
        <w:tc>
          <w:tcPr>
            <w:tcW w:w="4688" w:type="dxa"/>
          </w:tcPr>
          <w:p w14:paraId="4992CAC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V</w:t>
            </w:r>
          </w:p>
        </w:tc>
        <w:tc>
          <w:tcPr>
            <w:tcW w:w="1239" w:type="dxa"/>
            <w:vAlign w:val="center"/>
          </w:tcPr>
          <w:p w14:paraId="1F791D64" w14:textId="10B01F5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 (20.0)</w:t>
            </w:r>
          </w:p>
        </w:tc>
        <w:tc>
          <w:tcPr>
            <w:tcW w:w="1438" w:type="dxa"/>
            <w:vAlign w:val="center"/>
          </w:tcPr>
          <w:p w14:paraId="04693F8D" w14:textId="4FAEAF4F"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 (80.0)</w:t>
            </w:r>
          </w:p>
        </w:tc>
        <w:tc>
          <w:tcPr>
            <w:tcW w:w="816" w:type="dxa"/>
            <w:vAlign w:val="center"/>
          </w:tcPr>
          <w:p w14:paraId="54B7BCD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7D576C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3D9441F" w14:textId="77777777" w:rsidTr="00197132">
        <w:trPr>
          <w:jc w:val="center"/>
        </w:trPr>
        <w:tc>
          <w:tcPr>
            <w:tcW w:w="4688" w:type="dxa"/>
          </w:tcPr>
          <w:p w14:paraId="35624817" w14:textId="5ADDA542" w:rsidR="00262B69" w:rsidRPr="00524BF4" w:rsidRDefault="00262B69" w:rsidP="00524BF4">
            <w:pPr>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 xml:space="preserve">Tumor </w:t>
            </w:r>
            <w:r w:rsidR="00784F54" w:rsidRPr="00524BF4">
              <w:rPr>
                <w:rFonts w:ascii="Book Antiqua" w:eastAsia="宋体" w:hAnsi="Book Antiqua" w:cs="Times New Roman"/>
                <w:bCs/>
                <w:kern w:val="0"/>
                <w:sz w:val="24"/>
                <w:szCs w:val="24"/>
              </w:rPr>
              <w:t>h</w:t>
            </w:r>
            <w:r w:rsidRPr="00524BF4">
              <w:rPr>
                <w:rFonts w:ascii="Book Antiqua" w:eastAsia="宋体" w:hAnsi="Book Antiqua" w:cs="Times New Roman"/>
                <w:bCs/>
                <w:kern w:val="0"/>
                <w:sz w:val="24"/>
                <w:szCs w:val="24"/>
              </w:rPr>
              <w:t xml:space="preserve">istological </w:t>
            </w:r>
            <w:r w:rsidR="00784F54" w:rsidRPr="00524BF4">
              <w:rPr>
                <w:rFonts w:ascii="Book Antiqua" w:eastAsia="宋体" w:hAnsi="Book Antiqua" w:cs="Times New Roman"/>
                <w:bCs/>
                <w:kern w:val="0"/>
                <w:sz w:val="24"/>
                <w:szCs w:val="24"/>
              </w:rPr>
              <w:t>m</w:t>
            </w:r>
            <w:r w:rsidRPr="00524BF4">
              <w:rPr>
                <w:rFonts w:ascii="Book Antiqua" w:eastAsia="宋体" w:hAnsi="Book Antiqua" w:cs="Times New Roman"/>
                <w:bCs/>
                <w:kern w:val="0"/>
                <w:sz w:val="24"/>
                <w:szCs w:val="24"/>
              </w:rPr>
              <w:t>orphology</w:t>
            </w:r>
          </w:p>
        </w:tc>
        <w:tc>
          <w:tcPr>
            <w:tcW w:w="1239" w:type="dxa"/>
            <w:vAlign w:val="center"/>
          </w:tcPr>
          <w:p w14:paraId="1674594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0892824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779C336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0.569</w:t>
            </w:r>
          </w:p>
        </w:tc>
        <w:tc>
          <w:tcPr>
            <w:tcW w:w="1061" w:type="dxa"/>
            <w:vAlign w:val="center"/>
          </w:tcPr>
          <w:p w14:paraId="3E6C17C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1.126</w:t>
            </w:r>
          </w:p>
        </w:tc>
      </w:tr>
      <w:tr w:rsidR="00524BF4" w:rsidRPr="00524BF4" w14:paraId="5A78382A" w14:textId="77777777" w:rsidTr="00197132">
        <w:trPr>
          <w:jc w:val="center"/>
        </w:trPr>
        <w:tc>
          <w:tcPr>
            <w:tcW w:w="4688" w:type="dxa"/>
          </w:tcPr>
          <w:p w14:paraId="51174BC0" w14:textId="77777777" w:rsidR="00262B69" w:rsidRPr="00524BF4" w:rsidRDefault="00262B69" w:rsidP="00524BF4">
            <w:pPr>
              <w:adjustRightInd w:val="0"/>
              <w:snapToGrid w:val="0"/>
              <w:spacing w:line="360" w:lineRule="auto"/>
              <w:ind w:firstLineChars="100" w:firstLine="240"/>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Adenocarcinoma</w:t>
            </w:r>
          </w:p>
        </w:tc>
        <w:tc>
          <w:tcPr>
            <w:tcW w:w="1239" w:type="dxa"/>
            <w:vAlign w:val="center"/>
          </w:tcPr>
          <w:p w14:paraId="05C1F393" w14:textId="7B8842B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123 (47.3)</w:t>
            </w:r>
          </w:p>
        </w:tc>
        <w:tc>
          <w:tcPr>
            <w:tcW w:w="1438" w:type="dxa"/>
            <w:vAlign w:val="center"/>
          </w:tcPr>
          <w:p w14:paraId="7CA9F450" w14:textId="3574383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137 (52.7)</w:t>
            </w:r>
          </w:p>
        </w:tc>
        <w:tc>
          <w:tcPr>
            <w:tcW w:w="816" w:type="dxa"/>
            <w:vAlign w:val="center"/>
          </w:tcPr>
          <w:p w14:paraId="1F0E9DD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EC9456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551F26B" w14:textId="77777777" w:rsidTr="00197132">
        <w:trPr>
          <w:jc w:val="center"/>
        </w:trPr>
        <w:tc>
          <w:tcPr>
            <w:tcW w:w="4688" w:type="dxa"/>
          </w:tcPr>
          <w:p w14:paraId="510F827E" w14:textId="77777777" w:rsidR="00262B69" w:rsidRPr="00524BF4" w:rsidRDefault="00262B69" w:rsidP="00524BF4">
            <w:pPr>
              <w:adjustRightInd w:val="0"/>
              <w:snapToGrid w:val="0"/>
              <w:spacing w:line="360" w:lineRule="auto"/>
              <w:ind w:firstLineChars="100" w:firstLine="240"/>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Absolute signet ring cell carcinoma</w:t>
            </w:r>
          </w:p>
        </w:tc>
        <w:tc>
          <w:tcPr>
            <w:tcW w:w="1239" w:type="dxa"/>
            <w:vAlign w:val="center"/>
          </w:tcPr>
          <w:p w14:paraId="5B0DF071" w14:textId="3313CAF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35 (46.7)</w:t>
            </w:r>
          </w:p>
        </w:tc>
        <w:tc>
          <w:tcPr>
            <w:tcW w:w="1438" w:type="dxa"/>
            <w:vAlign w:val="center"/>
          </w:tcPr>
          <w:p w14:paraId="40CE02A1" w14:textId="469DE981"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40 (53.3)</w:t>
            </w:r>
          </w:p>
        </w:tc>
        <w:tc>
          <w:tcPr>
            <w:tcW w:w="816" w:type="dxa"/>
            <w:vAlign w:val="center"/>
          </w:tcPr>
          <w:p w14:paraId="3A47C3B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6E2B11A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73F50182" w14:textId="77777777" w:rsidTr="00197132">
        <w:trPr>
          <w:jc w:val="center"/>
        </w:trPr>
        <w:tc>
          <w:tcPr>
            <w:tcW w:w="4688" w:type="dxa"/>
          </w:tcPr>
          <w:p w14:paraId="33CD9AF5" w14:textId="77777777" w:rsidR="00262B69" w:rsidRPr="00524BF4" w:rsidRDefault="00262B69" w:rsidP="00524BF4">
            <w:pPr>
              <w:adjustRightInd w:val="0"/>
              <w:snapToGrid w:val="0"/>
              <w:spacing w:line="360" w:lineRule="auto"/>
              <w:ind w:firstLineChars="100" w:firstLine="240"/>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Mixed carcinoma</w:t>
            </w:r>
          </w:p>
        </w:tc>
        <w:tc>
          <w:tcPr>
            <w:tcW w:w="1239" w:type="dxa"/>
            <w:vAlign w:val="center"/>
          </w:tcPr>
          <w:p w14:paraId="71BE89A9" w14:textId="195D213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 (100)</w:t>
            </w:r>
          </w:p>
        </w:tc>
        <w:tc>
          <w:tcPr>
            <w:tcW w:w="1438" w:type="dxa"/>
            <w:vAlign w:val="center"/>
          </w:tcPr>
          <w:p w14:paraId="35B3FE5F" w14:textId="24CF43FF"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 (0)</w:t>
            </w:r>
          </w:p>
        </w:tc>
        <w:tc>
          <w:tcPr>
            <w:tcW w:w="816" w:type="dxa"/>
            <w:vAlign w:val="center"/>
          </w:tcPr>
          <w:p w14:paraId="5532649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949EC2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3A8E92D" w14:textId="77777777" w:rsidTr="00197132">
        <w:trPr>
          <w:jc w:val="center"/>
        </w:trPr>
        <w:tc>
          <w:tcPr>
            <w:tcW w:w="4688" w:type="dxa"/>
          </w:tcPr>
          <w:p w14:paraId="1947CFAA"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Lauren type</w:t>
            </w:r>
          </w:p>
        </w:tc>
        <w:tc>
          <w:tcPr>
            <w:tcW w:w="1239" w:type="dxa"/>
            <w:vAlign w:val="center"/>
          </w:tcPr>
          <w:p w14:paraId="72F674E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73F00BC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5B0091F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0.190</w:t>
            </w:r>
          </w:p>
        </w:tc>
        <w:tc>
          <w:tcPr>
            <w:tcW w:w="1061" w:type="dxa"/>
            <w:vAlign w:val="center"/>
          </w:tcPr>
          <w:p w14:paraId="3FEC348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3.326</w:t>
            </w:r>
          </w:p>
        </w:tc>
      </w:tr>
      <w:tr w:rsidR="00524BF4" w:rsidRPr="00524BF4" w14:paraId="27CF25A9" w14:textId="77777777" w:rsidTr="00197132">
        <w:trPr>
          <w:jc w:val="center"/>
        </w:trPr>
        <w:tc>
          <w:tcPr>
            <w:tcW w:w="4688" w:type="dxa"/>
          </w:tcPr>
          <w:p w14:paraId="6206490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Intestinal</w:t>
            </w:r>
          </w:p>
        </w:tc>
        <w:tc>
          <w:tcPr>
            <w:tcW w:w="1239" w:type="dxa"/>
            <w:vAlign w:val="center"/>
          </w:tcPr>
          <w:p w14:paraId="262C57AE" w14:textId="76AF227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71 (45.5)</w:t>
            </w:r>
          </w:p>
        </w:tc>
        <w:tc>
          <w:tcPr>
            <w:tcW w:w="1438" w:type="dxa"/>
            <w:vAlign w:val="center"/>
          </w:tcPr>
          <w:p w14:paraId="0E2C624A" w14:textId="3E705664"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85 (54.5)</w:t>
            </w:r>
          </w:p>
        </w:tc>
        <w:tc>
          <w:tcPr>
            <w:tcW w:w="816" w:type="dxa"/>
            <w:vAlign w:val="center"/>
          </w:tcPr>
          <w:p w14:paraId="57C36D9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F4F7F2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782352E" w14:textId="77777777" w:rsidTr="00197132">
        <w:trPr>
          <w:jc w:val="center"/>
        </w:trPr>
        <w:tc>
          <w:tcPr>
            <w:tcW w:w="4688" w:type="dxa"/>
          </w:tcPr>
          <w:p w14:paraId="50E49A5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Mixed carcinoma </w:t>
            </w:r>
          </w:p>
        </w:tc>
        <w:tc>
          <w:tcPr>
            <w:tcW w:w="1239" w:type="dxa"/>
            <w:vAlign w:val="center"/>
          </w:tcPr>
          <w:p w14:paraId="6D01BC31" w14:textId="37CA8E9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31 (41.3)</w:t>
            </w:r>
          </w:p>
        </w:tc>
        <w:tc>
          <w:tcPr>
            <w:tcW w:w="1438" w:type="dxa"/>
            <w:vAlign w:val="center"/>
          </w:tcPr>
          <w:p w14:paraId="769D93AA" w14:textId="70CD22D3"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44 (58.7)</w:t>
            </w:r>
          </w:p>
        </w:tc>
        <w:tc>
          <w:tcPr>
            <w:tcW w:w="816" w:type="dxa"/>
            <w:vAlign w:val="center"/>
          </w:tcPr>
          <w:p w14:paraId="1636E84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537AC2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283743F" w14:textId="77777777" w:rsidTr="00197132">
        <w:trPr>
          <w:jc w:val="center"/>
        </w:trPr>
        <w:tc>
          <w:tcPr>
            <w:tcW w:w="4688" w:type="dxa"/>
          </w:tcPr>
          <w:p w14:paraId="493EEE2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Diffuse</w:t>
            </w:r>
          </w:p>
        </w:tc>
        <w:tc>
          <w:tcPr>
            <w:tcW w:w="1239" w:type="dxa"/>
            <w:vAlign w:val="center"/>
          </w:tcPr>
          <w:p w14:paraId="0E43B3E7" w14:textId="79882C2B"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57 (54.3)</w:t>
            </w:r>
          </w:p>
        </w:tc>
        <w:tc>
          <w:tcPr>
            <w:tcW w:w="1438" w:type="dxa"/>
            <w:vAlign w:val="center"/>
          </w:tcPr>
          <w:p w14:paraId="565954F2" w14:textId="08BDEF0B"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48 (45.7)</w:t>
            </w:r>
          </w:p>
        </w:tc>
        <w:tc>
          <w:tcPr>
            <w:tcW w:w="816" w:type="dxa"/>
            <w:vAlign w:val="center"/>
          </w:tcPr>
          <w:p w14:paraId="3C1CB25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33F17E3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7D877DE" w14:textId="77777777" w:rsidTr="00197132">
        <w:trPr>
          <w:jc w:val="center"/>
        </w:trPr>
        <w:tc>
          <w:tcPr>
            <w:tcW w:w="4688" w:type="dxa"/>
          </w:tcPr>
          <w:p w14:paraId="180F692F"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lastRenderedPageBreak/>
              <w:t>Tumor differentiation</w:t>
            </w:r>
          </w:p>
        </w:tc>
        <w:tc>
          <w:tcPr>
            <w:tcW w:w="1239" w:type="dxa"/>
            <w:vAlign w:val="center"/>
          </w:tcPr>
          <w:p w14:paraId="2242F0D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7D1D330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643A863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1061" w:type="dxa"/>
            <w:vAlign w:val="center"/>
          </w:tcPr>
          <w:p w14:paraId="343C496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247.392</w:t>
            </w:r>
          </w:p>
        </w:tc>
      </w:tr>
      <w:tr w:rsidR="00524BF4" w:rsidRPr="00524BF4" w14:paraId="7F695A9A" w14:textId="77777777" w:rsidTr="00197132">
        <w:trPr>
          <w:jc w:val="center"/>
        </w:trPr>
        <w:tc>
          <w:tcPr>
            <w:tcW w:w="4688" w:type="dxa"/>
          </w:tcPr>
          <w:p w14:paraId="167B40C4" w14:textId="26526A8F"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bookmarkStart w:id="67" w:name="OLE_LINK1"/>
            <w:r w:rsidRPr="00524BF4">
              <w:rPr>
                <w:rFonts w:ascii="Book Antiqua" w:hAnsi="Book Antiqua" w:cs="Times New Roman"/>
                <w:bCs/>
                <w:kern w:val="0"/>
                <w:sz w:val="24"/>
                <w:szCs w:val="24"/>
              </w:rPr>
              <w:t>Moderate and high</w:t>
            </w:r>
            <w:bookmarkEnd w:id="67"/>
          </w:p>
        </w:tc>
        <w:tc>
          <w:tcPr>
            <w:tcW w:w="1239" w:type="dxa"/>
            <w:vAlign w:val="center"/>
          </w:tcPr>
          <w:p w14:paraId="11704CC3" w14:textId="7813702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151 (90.4)</w:t>
            </w:r>
          </w:p>
        </w:tc>
        <w:tc>
          <w:tcPr>
            <w:tcW w:w="1438" w:type="dxa"/>
            <w:vAlign w:val="center"/>
          </w:tcPr>
          <w:p w14:paraId="1C3D991A" w14:textId="1CC2257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 (9.6)</w:t>
            </w:r>
          </w:p>
        </w:tc>
        <w:tc>
          <w:tcPr>
            <w:tcW w:w="816" w:type="dxa"/>
            <w:vAlign w:val="center"/>
          </w:tcPr>
          <w:p w14:paraId="0227402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36D408F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28BD1BB" w14:textId="77777777" w:rsidTr="00197132">
        <w:trPr>
          <w:jc w:val="center"/>
        </w:trPr>
        <w:tc>
          <w:tcPr>
            <w:tcW w:w="4688" w:type="dxa"/>
          </w:tcPr>
          <w:p w14:paraId="07C5B97D"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Poor</w:t>
            </w:r>
          </w:p>
        </w:tc>
        <w:tc>
          <w:tcPr>
            <w:tcW w:w="1239" w:type="dxa"/>
            <w:vAlign w:val="center"/>
          </w:tcPr>
          <w:p w14:paraId="4769A77B" w14:textId="0811A2A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 (4.7)</w:t>
            </w:r>
          </w:p>
        </w:tc>
        <w:tc>
          <w:tcPr>
            <w:tcW w:w="1438" w:type="dxa"/>
            <w:vAlign w:val="center"/>
          </w:tcPr>
          <w:p w14:paraId="3B4B06EE" w14:textId="5F2420F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161 (95.3)</w:t>
            </w:r>
          </w:p>
        </w:tc>
        <w:tc>
          <w:tcPr>
            <w:tcW w:w="816" w:type="dxa"/>
            <w:vAlign w:val="center"/>
          </w:tcPr>
          <w:p w14:paraId="4855ABD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19AED0C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AF0AC3D" w14:textId="77777777" w:rsidTr="00197132">
        <w:trPr>
          <w:jc w:val="center"/>
        </w:trPr>
        <w:tc>
          <w:tcPr>
            <w:tcW w:w="4688" w:type="dxa"/>
          </w:tcPr>
          <w:p w14:paraId="28F9EDAB"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Vessel invasion</w:t>
            </w:r>
          </w:p>
        </w:tc>
        <w:tc>
          <w:tcPr>
            <w:tcW w:w="1239" w:type="dxa"/>
            <w:vAlign w:val="center"/>
          </w:tcPr>
          <w:p w14:paraId="171F80D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2E9E185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0218747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0.471</w:t>
            </w:r>
          </w:p>
        </w:tc>
        <w:tc>
          <w:tcPr>
            <w:tcW w:w="1061" w:type="dxa"/>
            <w:vAlign w:val="center"/>
          </w:tcPr>
          <w:p w14:paraId="7F397955"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0.658</w:t>
            </w:r>
          </w:p>
        </w:tc>
      </w:tr>
      <w:tr w:rsidR="00524BF4" w:rsidRPr="00524BF4" w14:paraId="313E2C9A" w14:textId="77777777" w:rsidTr="00197132">
        <w:trPr>
          <w:jc w:val="center"/>
        </w:trPr>
        <w:tc>
          <w:tcPr>
            <w:tcW w:w="4688" w:type="dxa"/>
          </w:tcPr>
          <w:p w14:paraId="5E0C8264"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Yes </w:t>
            </w:r>
          </w:p>
        </w:tc>
        <w:tc>
          <w:tcPr>
            <w:tcW w:w="1239" w:type="dxa"/>
            <w:vAlign w:val="center"/>
          </w:tcPr>
          <w:p w14:paraId="20F31531" w14:textId="2799FBB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43 (43.9)</w:t>
            </w:r>
          </w:p>
        </w:tc>
        <w:tc>
          <w:tcPr>
            <w:tcW w:w="1438" w:type="dxa"/>
            <w:vAlign w:val="center"/>
          </w:tcPr>
          <w:p w14:paraId="2880AAA1" w14:textId="5959AE6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55 (56.1)</w:t>
            </w:r>
          </w:p>
        </w:tc>
        <w:tc>
          <w:tcPr>
            <w:tcW w:w="816" w:type="dxa"/>
            <w:vAlign w:val="center"/>
          </w:tcPr>
          <w:p w14:paraId="6B1EB44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13F8220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CBAC931" w14:textId="77777777" w:rsidTr="00197132">
        <w:trPr>
          <w:jc w:val="center"/>
        </w:trPr>
        <w:tc>
          <w:tcPr>
            <w:tcW w:w="4688" w:type="dxa"/>
          </w:tcPr>
          <w:p w14:paraId="3941E36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No</w:t>
            </w:r>
          </w:p>
        </w:tc>
        <w:tc>
          <w:tcPr>
            <w:tcW w:w="1239" w:type="dxa"/>
            <w:vAlign w:val="center"/>
          </w:tcPr>
          <w:p w14:paraId="2FBE40AF" w14:textId="3C62008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116 (48.7)</w:t>
            </w:r>
          </w:p>
        </w:tc>
        <w:tc>
          <w:tcPr>
            <w:tcW w:w="1438" w:type="dxa"/>
            <w:vAlign w:val="center"/>
          </w:tcPr>
          <w:p w14:paraId="30C457FC" w14:textId="6083D3D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122 (51.3)</w:t>
            </w:r>
          </w:p>
        </w:tc>
        <w:tc>
          <w:tcPr>
            <w:tcW w:w="816" w:type="dxa"/>
            <w:vAlign w:val="center"/>
          </w:tcPr>
          <w:p w14:paraId="7770334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66C886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501938BE" w14:textId="77777777" w:rsidTr="00197132">
        <w:trPr>
          <w:jc w:val="center"/>
        </w:trPr>
        <w:tc>
          <w:tcPr>
            <w:tcW w:w="4688" w:type="dxa"/>
          </w:tcPr>
          <w:p w14:paraId="14C51F7D"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Perineural invasion</w:t>
            </w:r>
          </w:p>
        </w:tc>
        <w:tc>
          <w:tcPr>
            <w:tcW w:w="1239" w:type="dxa"/>
            <w:vAlign w:val="center"/>
          </w:tcPr>
          <w:p w14:paraId="6955CB3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1B61B76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0EC69E2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0.706</w:t>
            </w:r>
          </w:p>
        </w:tc>
        <w:tc>
          <w:tcPr>
            <w:tcW w:w="1061" w:type="dxa"/>
            <w:vAlign w:val="center"/>
          </w:tcPr>
          <w:p w14:paraId="74ADF19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0.195</w:t>
            </w:r>
          </w:p>
        </w:tc>
      </w:tr>
      <w:tr w:rsidR="00524BF4" w:rsidRPr="00524BF4" w14:paraId="569D8100" w14:textId="77777777" w:rsidTr="00197132">
        <w:trPr>
          <w:jc w:val="center"/>
        </w:trPr>
        <w:tc>
          <w:tcPr>
            <w:tcW w:w="4688" w:type="dxa"/>
          </w:tcPr>
          <w:p w14:paraId="72A2AE9B"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 xml:space="preserve">Yes </w:t>
            </w:r>
          </w:p>
        </w:tc>
        <w:tc>
          <w:tcPr>
            <w:tcW w:w="1239" w:type="dxa"/>
            <w:vAlign w:val="center"/>
          </w:tcPr>
          <w:p w14:paraId="66116B7D" w14:textId="16BBCBD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38 (45.2)</w:t>
            </w:r>
          </w:p>
        </w:tc>
        <w:tc>
          <w:tcPr>
            <w:tcW w:w="1438" w:type="dxa"/>
            <w:vAlign w:val="center"/>
          </w:tcPr>
          <w:p w14:paraId="45558BED" w14:textId="3D8877F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46 (54.8)</w:t>
            </w:r>
          </w:p>
        </w:tc>
        <w:tc>
          <w:tcPr>
            <w:tcW w:w="816" w:type="dxa"/>
            <w:vAlign w:val="center"/>
          </w:tcPr>
          <w:p w14:paraId="7DE5E40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76AC89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B69814B" w14:textId="77777777" w:rsidTr="00197132">
        <w:trPr>
          <w:jc w:val="center"/>
        </w:trPr>
        <w:tc>
          <w:tcPr>
            <w:tcW w:w="4688" w:type="dxa"/>
          </w:tcPr>
          <w:p w14:paraId="736AAF7E"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No</w:t>
            </w:r>
          </w:p>
        </w:tc>
        <w:tc>
          <w:tcPr>
            <w:tcW w:w="1239" w:type="dxa"/>
            <w:vAlign w:val="center"/>
          </w:tcPr>
          <w:p w14:paraId="5EDB7473" w14:textId="3460432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121 (48.0)</w:t>
            </w:r>
          </w:p>
        </w:tc>
        <w:tc>
          <w:tcPr>
            <w:tcW w:w="1438" w:type="dxa"/>
            <w:vAlign w:val="center"/>
          </w:tcPr>
          <w:p w14:paraId="240F4D66" w14:textId="376EE55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131 (52.0)</w:t>
            </w:r>
          </w:p>
        </w:tc>
        <w:tc>
          <w:tcPr>
            <w:tcW w:w="816" w:type="dxa"/>
            <w:vAlign w:val="center"/>
          </w:tcPr>
          <w:p w14:paraId="7A1911E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ED1A31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7CCE47D" w14:textId="77777777" w:rsidTr="00197132">
        <w:trPr>
          <w:jc w:val="center"/>
        </w:trPr>
        <w:tc>
          <w:tcPr>
            <w:tcW w:w="4688" w:type="dxa"/>
          </w:tcPr>
          <w:p w14:paraId="5991E3F9"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 category</w:t>
            </w:r>
          </w:p>
        </w:tc>
        <w:tc>
          <w:tcPr>
            <w:tcW w:w="1239" w:type="dxa"/>
            <w:vAlign w:val="center"/>
          </w:tcPr>
          <w:p w14:paraId="4CE3BD78"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57E881A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0DC2D470"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0.035</w:t>
            </w:r>
          </w:p>
        </w:tc>
        <w:tc>
          <w:tcPr>
            <w:tcW w:w="1061" w:type="dxa"/>
            <w:vAlign w:val="center"/>
          </w:tcPr>
          <w:p w14:paraId="065C8E5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8.619</w:t>
            </w:r>
          </w:p>
        </w:tc>
      </w:tr>
      <w:tr w:rsidR="00524BF4" w:rsidRPr="00524BF4" w14:paraId="27F2A186" w14:textId="77777777" w:rsidTr="00197132">
        <w:trPr>
          <w:jc w:val="center"/>
        </w:trPr>
        <w:tc>
          <w:tcPr>
            <w:tcW w:w="4688" w:type="dxa"/>
          </w:tcPr>
          <w:p w14:paraId="7A665D2F"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T1</w:t>
            </w:r>
          </w:p>
        </w:tc>
        <w:tc>
          <w:tcPr>
            <w:tcW w:w="1239" w:type="dxa"/>
            <w:vAlign w:val="center"/>
          </w:tcPr>
          <w:p w14:paraId="4411C2BE" w14:textId="6BFDB44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37 (61.7)</w:t>
            </w:r>
          </w:p>
        </w:tc>
        <w:tc>
          <w:tcPr>
            <w:tcW w:w="1438" w:type="dxa"/>
            <w:vAlign w:val="center"/>
          </w:tcPr>
          <w:p w14:paraId="7868D7CD" w14:textId="7EFA7BC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23 (38.3)</w:t>
            </w:r>
          </w:p>
        </w:tc>
        <w:tc>
          <w:tcPr>
            <w:tcW w:w="816" w:type="dxa"/>
            <w:vAlign w:val="center"/>
          </w:tcPr>
          <w:p w14:paraId="692BB91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4D67F36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CCD9BE3" w14:textId="77777777" w:rsidTr="00197132">
        <w:trPr>
          <w:jc w:val="center"/>
        </w:trPr>
        <w:tc>
          <w:tcPr>
            <w:tcW w:w="4688" w:type="dxa"/>
          </w:tcPr>
          <w:p w14:paraId="222B4E00"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T2</w:t>
            </w:r>
          </w:p>
        </w:tc>
        <w:tc>
          <w:tcPr>
            <w:tcW w:w="1239" w:type="dxa"/>
            <w:vAlign w:val="center"/>
          </w:tcPr>
          <w:p w14:paraId="725C11F1" w14:textId="1942283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 (45.5)</w:t>
            </w:r>
          </w:p>
        </w:tc>
        <w:tc>
          <w:tcPr>
            <w:tcW w:w="1438" w:type="dxa"/>
            <w:vAlign w:val="center"/>
          </w:tcPr>
          <w:p w14:paraId="51293061" w14:textId="6A6AAB7F"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12 (54.5)</w:t>
            </w:r>
          </w:p>
        </w:tc>
        <w:tc>
          <w:tcPr>
            <w:tcW w:w="816" w:type="dxa"/>
            <w:vAlign w:val="center"/>
          </w:tcPr>
          <w:p w14:paraId="3431CD6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5A101C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63F6E47" w14:textId="77777777" w:rsidTr="00197132">
        <w:trPr>
          <w:jc w:val="center"/>
        </w:trPr>
        <w:tc>
          <w:tcPr>
            <w:tcW w:w="4688" w:type="dxa"/>
          </w:tcPr>
          <w:p w14:paraId="36E22BA8"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T3</w:t>
            </w:r>
          </w:p>
        </w:tc>
        <w:tc>
          <w:tcPr>
            <w:tcW w:w="1239" w:type="dxa"/>
            <w:vAlign w:val="center"/>
          </w:tcPr>
          <w:p w14:paraId="1DB19DDB" w14:textId="1A0E84B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 (66.7)</w:t>
            </w:r>
          </w:p>
        </w:tc>
        <w:tc>
          <w:tcPr>
            <w:tcW w:w="1438" w:type="dxa"/>
            <w:vAlign w:val="center"/>
          </w:tcPr>
          <w:p w14:paraId="42019B86" w14:textId="3A06A1DF"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 (33.3)</w:t>
            </w:r>
          </w:p>
        </w:tc>
        <w:tc>
          <w:tcPr>
            <w:tcW w:w="816" w:type="dxa"/>
            <w:vAlign w:val="center"/>
          </w:tcPr>
          <w:p w14:paraId="52B829A9"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E232B4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DE4CCB8" w14:textId="77777777" w:rsidTr="00197132">
        <w:trPr>
          <w:jc w:val="center"/>
        </w:trPr>
        <w:tc>
          <w:tcPr>
            <w:tcW w:w="4688" w:type="dxa"/>
          </w:tcPr>
          <w:p w14:paraId="6A76517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T4</w:t>
            </w:r>
          </w:p>
        </w:tc>
        <w:tc>
          <w:tcPr>
            <w:tcW w:w="1239" w:type="dxa"/>
            <w:vAlign w:val="center"/>
          </w:tcPr>
          <w:p w14:paraId="58201A7F" w14:textId="6B14862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104 (43.0)</w:t>
            </w:r>
          </w:p>
        </w:tc>
        <w:tc>
          <w:tcPr>
            <w:tcW w:w="1438" w:type="dxa"/>
            <w:vAlign w:val="center"/>
          </w:tcPr>
          <w:p w14:paraId="62A552ED" w14:textId="2B7CBAB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138 (57.0)</w:t>
            </w:r>
          </w:p>
        </w:tc>
        <w:tc>
          <w:tcPr>
            <w:tcW w:w="816" w:type="dxa"/>
            <w:vAlign w:val="center"/>
          </w:tcPr>
          <w:p w14:paraId="7B6B314D"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5A4F43B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902573F" w14:textId="77777777" w:rsidTr="00197132">
        <w:trPr>
          <w:jc w:val="center"/>
        </w:trPr>
        <w:tc>
          <w:tcPr>
            <w:tcW w:w="4688" w:type="dxa"/>
          </w:tcPr>
          <w:p w14:paraId="3D8E8C81"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N category</w:t>
            </w:r>
          </w:p>
        </w:tc>
        <w:tc>
          <w:tcPr>
            <w:tcW w:w="1239" w:type="dxa"/>
            <w:vAlign w:val="center"/>
          </w:tcPr>
          <w:p w14:paraId="20B10CA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433F29B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692F995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0.000</w:t>
            </w:r>
          </w:p>
        </w:tc>
        <w:tc>
          <w:tcPr>
            <w:tcW w:w="1061" w:type="dxa"/>
            <w:vAlign w:val="center"/>
          </w:tcPr>
          <w:p w14:paraId="621B366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20.693</w:t>
            </w:r>
          </w:p>
        </w:tc>
      </w:tr>
      <w:tr w:rsidR="00524BF4" w:rsidRPr="00524BF4" w14:paraId="57D2A4C4" w14:textId="77777777" w:rsidTr="00197132">
        <w:trPr>
          <w:jc w:val="center"/>
        </w:trPr>
        <w:tc>
          <w:tcPr>
            <w:tcW w:w="4688" w:type="dxa"/>
          </w:tcPr>
          <w:p w14:paraId="79D9D936"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N0</w:t>
            </w:r>
          </w:p>
        </w:tc>
        <w:tc>
          <w:tcPr>
            <w:tcW w:w="1239" w:type="dxa"/>
            <w:vAlign w:val="center"/>
          </w:tcPr>
          <w:p w14:paraId="356ED7D7" w14:textId="0D6B676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86 (61.9)</w:t>
            </w:r>
          </w:p>
        </w:tc>
        <w:tc>
          <w:tcPr>
            <w:tcW w:w="1438" w:type="dxa"/>
            <w:vAlign w:val="center"/>
          </w:tcPr>
          <w:p w14:paraId="785B2A3E" w14:textId="6C6B91B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53 (38.1)</w:t>
            </w:r>
          </w:p>
        </w:tc>
        <w:tc>
          <w:tcPr>
            <w:tcW w:w="816" w:type="dxa"/>
            <w:vAlign w:val="center"/>
          </w:tcPr>
          <w:p w14:paraId="5C70963E"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66409CF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26754F51" w14:textId="77777777" w:rsidTr="00197132">
        <w:trPr>
          <w:jc w:val="center"/>
        </w:trPr>
        <w:tc>
          <w:tcPr>
            <w:tcW w:w="4688" w:type="dxa"/>
          </w:tcPr>
          <w:p w14:paraId="4707E8C4"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N1</w:t>
            </w:r>
          </w:p>
        </w:tc>
        <w:tc>
          <w:tcPr>
            <w:tcW w:w="1239" w:type="dxa"/>
            <w:vAlign w:val="center"/>
          </w:tcPr>
          <w:p w14:paraId="157980D2" w14:textId="58FD83A5"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22 (37.9)</w:t>
            </w:r>
          </w:p>
        </w:tc>
        <w:tc>
          <w:tcPr>
            <w:tcW w:w="1438" w:type="dxa"/>
            <w:vAlign w:val="center"/>
          </w:tcPr>
          <w:p w14:paraId="714FB50E" w14:textId="75C31B5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36 (62.1)</w:t>
            </w:r>
          </w:p>
        </w:tc>
        <w:tc>
          <w:tcPr>
            <w:tcW w:w="816" w:type="dxa"/>
            <w:vAlign w:val="center"/>
          </w:tcPr>
          <w:p w14:paraId="19E1BFD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489685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D03F841" w14:textId="77777777" w:rsidTr="00197132">
        <w:trPr>
          <w:jc w:val="center"/>
        </w:trPr>
        <w:tc>
          <w:tcPr>
            <w:tcW w:w="4688" w:type="dxa"/>
          </w:tcPr>
          <w:p w14:paraId="7D708B3F"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N2</w:t>
            </w:r>
          </w:p>
        </w:tc>
        <w:tc>
          <w:tcPr>
            <w:tcW w:w="1239" w:type="dxa"/>
            <w:vAlign w:val="center"/>
          </w:tcPr>
          <w:p w14:paraId="619AF243" w14:textId="10B0281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26 (40.0)</w:t>
            </w:r>
          </w:p>
        </w:tc>
        <w:tc>
          <w:tcPr>
            <w:tcW w:w="1438" w:type="dxa"/>
            <w:vAlign w:val="center"/>
          </w:tcPr>
          <w:p w14:paraId="104CD048" w14:textId="510CE7D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39 (60.0)</w:t>
            </w:r>
          </w:p>
        </w:tc>
        <w:tc>
          <w:tcPr>
            <w:tcW w:w="816" w:type="dxa"/>
            <w:vAlign w:val="center"/>
          </w:tcPr>
          <w:p w14:paraId="6DDF08C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05FF9E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61A36E9A" w14:textId="77777777" w:rsidTr="00197132">
        <w:trPr>
          <w:jc w:val="center"/>
        </w:trPr>
        <w:tc>
          <w:tcPr>
            <w:tcW w:w="4688" w:type="dxa"/>
          </w:tcPr>
          <w:p w14:paraId="3C579275"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N3</w:t>
            </w:r>
          </w:p>
        </w:tc>
        <w:tc>
          <w:tcPr>
            <w:tcW w:w="1239" w:type="dxa"/>
            <w:vAlign w:val="center"/>
          </w:tcPr>
          <w:p w14:paraId="069A58DE" w14:textId="50FE90FC"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25 (33.8)</w:t>
            </w:r>
          </w:p>
        </w:tc>
        <w:tc>
          <w:tcPr>
            <w:tcW w:w="1438" w:type="dxa"/>
            <w:vAlign w:val="center"/>
          </w:tcPr>
          <w:p w14:paraId="6A4FDF43" w14:textId="77270A34"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49 (66.2)</w:t>
            </w:r>
          </w:p>
        </w:tc>
        <w:tc>
          <w:tcPr>
            <w:tcW w:w="816" w:type="dxa"/>
            <w:vAlign w:val="center"/>
          </w:tcPr>
          <w:p w14:paraId="15350A66"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EDCA49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12EADD7D" w14:textId="77777777" w:rsidTr="00197132">
        <w:trPr>
          <w:jc w:val="center"/>
        </w:trPr>
        <w:tc>
          <w:tcPr>
            <w:tcW w:w="4688" w:type="dxa"/>
          </w:tcPr>
          <w:p w14:paraId="55D6EECC" w14:textId="77777777" w:rsidR="00262B69" w:rsidRPr="00524BF4" w:rsidRDefault="00262B69" w:rsidP="00524BF4">
            <w:pPr>
              <w:adjustRightInd w:val="0"/>
              <w:snapToGrid w:val="0"/>
              <w:spacing w:line="360" w:lineRule="auto"/>
              <w:rPr>
                <w:rFonts w:ascii="Book Antiqua" w:hAnsi="Book Antiqua" w:cs="Times New Roman"/>
                <w:bCs/>
                <w:kern w:val="0"/>
                <w:sz w:val="24"/>
                <w:szCs w:val="24"/>
              </w:rPr>
            </w:pPr>
            <w:r w:rsidRPr="00524BF4">
              <w:rPr>
                <w:rFonts w:ascii="Book Antiqua" w:hAnsi="Book Antiqua" w:cs="Times New Roman"/>
                <w:bCs/>
                <w:kern w:val="0"/>
                <w:sz w:val="24"/>
                <w:szCs w:val="24"/>
              </w:rPr>
              <w:t>TNM stage</w:t>
            </w:r>
          </w:p>
        </w:tc>
        <w:tc>
          <w:tcPr>
            <w:tcW w:w="1239" w:type="dxa"/>
            <w:vAlign w:val="center"/>
          </w:tcPr>
          <w:p w14:paraId="3193F4A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438" w:type="dxa"/>
            <w:vAlign w:val="center"/>
          </w:tcPr>
          <w:p w14:paraId="141E989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816" w:type="dxa"/>
            <w:vAlign w:val="center"/>
          </w:tcPr>
          <w:p w14:paraId="74D1C454"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0.001</w:t>
            </w:r>
          </w:p>
        </w:tc>
        <w:tc>
          <w:tcPr>
            <w:tcW w:w="1061" w:type="dxa"/>
            <w:vAlign w:val="center"/>
          </w:tcPr>
          <w:p w14:paraId="2E65D00A"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17.625</w:t>
            </w:r>
          </w:p>
        </w:tc>
      </w:tr>
      <w:tr w:rsidR="00524BF4" w:rsidRPr="00524BF4" w14:paraId="2D5B0C5A" w14:textId="77777777" w:rsidTr="00197132">
        <w:trPr>
          <w:jc w:val="center"/>
        </w:trPr>
        <w:tc>
          <w:tcPr>
            <w:tcW w:w="4688" w:type="dxa"/>
          </w:tcPr>
          <w:p w14:paraId="573FAD52"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w:t>
            </w:r>
          </w:p>
        </w:tc>
        <w:tc>
          <w:tcPr>
            <w:tcW w:w="1239" w:type="dxa"/>
            <w:vAlign w:val="center"/>
          </w:tcPr>
          <w:p w14:paraId="40E9035F" w14:textId="2FBF6AB2"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41 (59.4)</w:t>
            </w:r>
          </w:p>
        </w:tc>
        <w:tc>
          <w:tcPr>
            <w:tcW w:w="1438" w:type="dxa"/>
            <w:vAlign w:val="center"/>
          </w:tcPr>
          <w:p w14:paraId="46333285" w14:textId="5D6D079A"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28 (40.6)</w:t>
            </w:r>
          </w:p>
        </w:tc>
        <w:tc>
          <w:tcPr>
            <w:tcW w:w="816" w:type="dxa"/>
            <w:vAlign w:val="center"/>
          </w:tcPr>
          <w:p w14:paraId="3525FE72"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D9F24F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02A5066E" w14:textId="77777777" w:rsidTr="00197132">
        <w:trPr>
          <w:jc w:val="center"/>
        </w:trPr>
        <w:tc>
          <w:tcPr>
            <w:tcW w:w="4688" w:type="dxa"/>
          </w:tcPr>
          <w:p w14:paraId="18F597A3"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w:t>
            </w:r>
          </w:p>
        </w:tc>
        <w:tc>
          <w:tcPr>
            <w:tcW w:w="1239" w:type="dxa"/>
            <w:vAlign w:val="center"/>
          </w:tcPr>
          <w:p w14:paraId="20C711DF" w14:textId="61A98078"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49 (60.5)</w:t>
            </w:r>
          </w:p>
        </w:tc>
        <w:tc>
          <w:tcPr>
            <w:tcW w:w="1438" w:type="dxa"/>
            <w:vAlign w:val="center"/>
          </w:tcPr>
          <w:p w14:paraId="100560B2" w14:textId="3AC9901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32 (39.5)</w:t>
            </w:r>
          </w:p>
        </w:tc>
        <w:tc>
          <w:tcPr>
            <w:tcW w:w="816" w:type="dxa"/>
            <w:vAlign w:val="center"/>
          </w:tcPr>
          <w:p w14:paraId="395B477C"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7DD22A13"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378AE469" w14:textId="77777777" w:rsidTr="00197132">
        <w:trPr>
          <w:jc w:val="center"/>
        </w:trPr>
        <w:tc>
          <w:tcPr>
            <w:tcW w:w="4688" w:type="dxa"/>
          </w:tcPr>
          <w:p w14:paraId="0FF45041"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III</w:t>
            </w:r>
          </w:p>
        </w:tc>
        <w:tc>
          <w:tcPr>
            <w:tcW w:w="1239" w:type="dxa"/>
            <w:vAlign w:val="center"/>
          </w:tcPr>
          <w:p w14:paraId="2AB77A20" w14:textId="3EB26BB0"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68 (37.0)</w:t>
            </w:r>
          </w:p>
        </w:tc>
        <w:tc>
          <w:tcPr>
            <w:tcW w:w="1438" w:type="dxa"/>
            <w:vAlign w:val="center"/>
          </w:tcPr>
          <w:p w14:paraId="5BD4E40E" w14:textId="5DDA0E96"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116 (63.0)</w:t>
            </w:r>
          </w:p>
        </w:tc>
        <w:tc>
          <w:tcPr>
            <w:tcW w:w="816" w:type="dxa"/>
            <w:vAlign w:val="center"/>
          </w:tcPr>
          <w:p w14:paraId="113DE367"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0E4992A1"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r w:rsidR="00524BF4" w:rsidRPr="00524BF4" w14:paraId="4793C695" w14:textId="77777777" w:rsidTr="00197132">
        <w:trPr>
          <w:jc w:val="center"/>
        </w:trPr>
        <w:tc>
          <w:tcPr>
            <w:tcW w:w="4688" w:type="dxa"/>
          </w:tcPr>
          <w:p w14:paraId="66695347" w14:textId="77777777" w:rsidR="00262B69" w:rsidRPr="00524BF4" w:rsidRDefault="00262B69" w:rsidP="00524BF4">
            <w:pPr>
              <w:adjustRightInd w:val="0"/>
              <w:snapToGrid w:val="0"/>
              <w:spacing w:line="360" w:lineRule="auto"/>
              <w:ind w:firstLineChars="100" w:firstLine="240"/>
              <w:rPr>
                <w:rFonts w:ascii="Book Antiqua" w:hAnsi="Book Antiqua" w:cs="Times New Roman"/>
                <w:bCs/>
                <w:kern w:val="0"/>
                <w:sz w:val="24"/>
                <w:szCs w:val="24"/>
              </w:rPr>
            </w:pPr>
            <w:r w:rsidRPr="00524BF4">
              <w:rPr>
                <w:rFonts w:ascii="Book Antiqua" w:hAnsi="Book Antiqua" w:cs="Times New Roman"/>
                <w:bCs/>
                <w:kern w:val="0"/>
                <w:sz w:val="24"/>
                <w:szCs w:val="24"/>
              </w:rPr>
              <w:t>IV</w:t>
            </w:r>
          </w:p>
        </w:tc>
        <w:tc>
          <w:tcPr>
            <w:tcW w:w="1239" w:type="dxa"/>
            <w:vAlign w:val="center"/>
          </w:tcPr>
          <w:p w14:paraId="71ACC167" w14:textId="546DAAFD"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 (50.0)</w:t>
            </w:r>
          </w:p>
        </w:tc>
        <w:tc>
          <w:tcPr>
            <w:tcW w:w="1438" w:type="dxa"/>
            <w:vAlign w:val="center"/>
          </w:tcPr>
          <w:p w14:paraId="0B847ADE" w14:textId="116E6D8E" w:rsidR="00262B69" w:rsidRPr="00524BF4" w:rsidRDefault="00262B69"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1 (50.0)</w:t>
            </w:r>
          </w:p>
        </w:tc>
        <w:tc>
          <w:tcPr>
            <w:tcW w:w="816" w:type="dxa"/>
            <w:vAlign w:val="center"/>
          </w:tcPr>
          <w:p w14:paraId="746A403B"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c>
          <w:tcPr>
            <w:tcW w:w="1061" w:type="dxa"/>
            <w:vAlign w:val="center"/>
          </w:tcPr>
          <w:p w14:paraId="2B2F105F" w14:textId="77777777" w:rsidR="00262B69" w:rsidRPr="00524BF4" w:rsidRDefault="00262B69" w:rsidP="00524BF4">
            <w:pPr>
              <w:adjustRightInd w:val="0"/>
              <w:snapToGrid w:val="0"/>
              <w:spacing w:line="360" w:lineRule="auto"/>
              <w:rPr>
                <w:rFonts w:ascii="Book Antiqua" w:hAnsi="Book Antiqua" w:cs="Times New Roman"/>
                <w:kern w:val="0"/>
                <w:sz w:val="24"/>
                <w:szCs w:val="24"/>
              </w:rPr>
            </w:pPr>
          </w:p>
        </w:tc>
      </w:tr>
    </w:tbl>
    <w:p w14:paraId="34962BEF" w14:textId="03214636" w:rsidR="00197132" w:rsidRPr="00524BF4" w:rsidRDefault="00197132" w:rsidP="00524BF4">
      <w:pPr>
        <w:adjustRightInd w:val="0"/>
        <w:snapToGrid w:val="0"/>
        <w:spacing w:line="360" w:lineRule="auto"/>
        <w:rPr>
          <w:rFonts w:ascii="Book Antiqua" w:hAnsi="Book Antiqua" w:cs="Times New Roman"/>
          <w:kern w:val="0"/>
          <w:sz w:val="24"/>
          <w:szCs w:val="24"/>
        </w:rPr>
      </w:pPr>
      <w:r w:rsidRPr="00524BF4">
        <w:rPr>
          <w:rFonts w:ascii="Book Antiqua" w:hAnsi="Book Antiqua" w:cs="Times New Roman"/>
          <w:kern w:val="0"/>
          <w:sz w:val="24"/>
          <w:szCs w:val="24"/>
        </w:rPr>
        <w:t>NALT1: NOTCH1 associated with lncRNA in T cell acute lymphoblastic leukemia 1; TNM: Tumor node metastasis.</w:t>
      </w:r>
    </w:p>
    <w:p w14:paraId="0B361334" w14:textId="77777777" w:rsidR="00262B69" w:rsidRPr="00524BF4" w:rsidRDefault="00262B69" w:rsidP="00524BF4">
      <w:pPr>
        <w:widowControl/>
        <w:adjustRightInd w:val="0"/>
        <w:snapToGrid w:val="0"/>
        <w:spacing w:line="360" w:lineRule="auto"/>
        <w:rPr>
          <w:rFonts w:ascii="Book Antiqua" w:eastAsia="宋体" w:hAnsi="Book Antiqua" w:cs="Times New Roman"/>
          <w:kern w:val="0"/>
          <w:sz w:val="24"/>
          <w:szCs w:val="24"/>
        </w:rPr>
      </w:pPr>
    </w:p>
    <w:p w14:paraId="348B79E6" w14:textId="77777777" w:rsidR="00262B69" w:rsidRPr="00524BF4" w:rsidRDefault="00262B69" w:rsidP="00524BF4">
      <w:pPr>
        <w:widowControl/>
        <w:adjustRightInd w:val="0"/>
        <w:snapToGrid w:val="0"/>
        <w:spacing w:line="360" w:lineRule="auto"/>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br w:type="page"/>
      </w:r>
    </w:p>
    <w:p w14:paraId="1AD3450A" w14:textId="360C5438" w:rsidR="00420507" w:rsidRPr="00524BF4" w:rsidRDefault="00262B69" w:rsidP="00524BF4">
      <w:pPr>
        <w:widowControl/>
        <w:adjustRightInd w:val="0"/>
        <w:snapToGrid w:val="0"/>
        <w:spacing w:line="360" w:lineRule="auto"/>
        <w:rPr>
          <w:rFonts w:ascii="Book Antiqua" w:eastAsia="宋体" w:hAnsi="Book Antiqua" w:cs="Times New Roman"/>
          <w:b/>
          <w:bCs/>
          <w:kern w:val="0"/>
          <w:sz w:val="24"/>
          <w:szCs w:val="24"/>
        </w:rPr>
      </w:pPr>
      <w:r w:rsidRPr="00524BF4">
        <w:rPr>
          <w:rFonts w:ascii="Book Antiqua" w:eastAsia="宋体" w:hAnsi="Book Antiqua" w:cs="Times New Roman"/>
          <w:b/>
          <w:bCs/>
          <w:kern w:val="0"/>
          <w:sz w:val="24"/>
          <w:szCs w:val="24"/>
        </w:rPr>
        <w:lastRenderedPageBreak/>
        <w:t>Table3 Multivariate analysis of significant prognostic factor for survival in gastric cancer patients</w:t>
      </w:r>
    </w:p>
    <w:tbl>
      <w:tblPr>
        <w:tblStyle w:val="1"/>
        <w:tblpPr w:leftFromText="180" w:rightFromText="180" w:vertAnchor="text" w:horzAnchor="margin" w:tblpY="293"/>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052"/>
        <w:gridCol w:w="1072"/>
        <w:gridCol w:w="1547"/>
        <w:gridCol w:w="1104"/>
        <w:gridCol w:w="994"/>
        <w:gridCol w:w="1559"/>
      </w:tblGrid>
      <w:tr w:rsidR="00524BF4" w:rsidRPr="00524BF4" w14:paraId="3A64CC87" w14:textId="77777777" w:rsidTr="00784F54">
        <w:tc>
          <w:tcPr>
            <w:tcW w:w="1744" w:type="dxa"/>
          </w:tcPr>
          <w:p w14:paraId="403F7DFF" w14:textId="77777777" w:rsidR="00262B69" w:rsidRPr="00524BF4" w:rsidRDefault="00262B69" w:rsidP="00524BF4">
            <w:pPr>
              <w:widowControl/>
              <w:adjustRightInd w:val="0"/>
              <w:snapToGrid w:val="0"/>
              <w:spacing w:line="360" w:lineRule="auto"/>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Variables</w:t>
            </w:r>
          </w:p>
        </w:tc>
        <w:tc>
          <w:tcPr>
            <w:tcW w:w="3671" w:type="dxa"/>
            <w:gridSpan w:val="3"/>
            <w:tcBorders>
              <w:bottom w:val="single" w:sz="4" w:space="0" w:color="auto"/>
            </w:tcBorders>
          </w:tcPr>
          <w:p w14:paraId="5ED165B1"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DFS</w:t>
            </w:r>
          </w:p>
        </w:tc>
        <w:tc>
          <w:tcPr>
            <w:tcW w:w="3657" w:type="dxa"/>
            <w:gridSpan w:val="3"/>
            <w:tcBorders>
              <w:bottom w:val="single" w:sz="4" w:space="0" w:color="auto"/>
            </w:tcBorders>
          </w:tcPr>
          <w:p w14:paraId="2237312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OS</w:t>
            </w:r>
          </w:p>
        </w:tc>
      </w:tr>
      <w:tr w:rsidR="00524BF4" w:rsidRPr="00524BF4" w14:paraId="00592242" w14:textId="77777777" w:rsidTr="00784F54">
        <w:tc>
          <w:tcPr>
            <w:tcW w:w="1744" w:type="dxa"/>
            <w:tcBorders>
              <w:bottom w:val="single" w:sz="4" w:space="0" w:color="auto"/>
            </w:tcBorders>
          </w:tcPr>
          <w:p w14:paraId="48073574" w14:textId="77777777" w:rsidR="00262B69" w:rsidRPr="00524BF4" w:rsidRDefault="00262B69" w:rsidP="00524BF4">
            <w:pPr>
              <w:widowControl/>
              <w:adjustRightInd w:val="0"/>
              <w:snapToGrid w:val="0"/>
              <w:spacing w:line="360" w:lineRule="auto"/>
              <w:rPr>
                <w:rFonts w:ascii="Book Antiqua" w:eastAsia="宋体" w:hAnsi="Book Antiqua" w:cs="Times New Roman"/>
                <w:b/>
                <w:kern w:val="0"/>
                <w:sz w:val="24"/>
                <w:szCs w:val="24"/>
              </w:rPr>
            </w:pPr>
          </w:p>
        </w:tc>
        <w:tc>
          <w:tcPr>
            <w:tcW w:w="1052" w:type="dxa"/>
            <w:tcBorders>
              <w:top w:val="single" w:sz="4" w:space="0" w:color="auto"/>
              <w:bottom w:val="single" w:sz="4" w:space="0" w:color="auto"/>
            </w:tcBorders>
          </w:tcPr>
          <w:p w14:paraId="579A77E2" w14:textId="272524BE" w:rsidR="00262B69" w:rsidRPr="00524BF4" w:rsidRDefault="00262B69" w:rsidP="00524BF4">
            <w:pPr>
              <w:widowControl/>
              <w:adjustRightInd w:val="0"/>
              <w:snapToGrid w:val="0"/>
              <w:spacing w:line="360" w:lineRule="auto"/>
              <w:jc w:val="center"/>
              <w:rPr>
                <w:rFonts w:ascii="Book Antiqua" w:eastAsia="宋体" w:hAnsi="Book Antiqua" w:cs="Times New Roman"/>
                <w:b/>
                <w:i/>
                <w:kern w:val="0"/>
                <w:sz w:val="24"/>
                <w:szCs w:val="24"/>
              </w:rPr>
            </w:pPr>
            <w:r w:rsidRPr="00524BF4">
              <w:rPr>
                <w:rFonts w:ascii="Book Antiqua" w:eastAsia="宋体" w:hAnsi="Book Antiqua" w:cs="Times New Roman"/>
                <w:b/>
                <w:i/>
                <w:kern w:val="0"/>
                <w:sz w:val="24"/>
                <w:szCs w:val="24"/>
              </w:rPr>
              <w:t>P</w:t>
            </w:r>
            <w:r w:rsidR="00784F54" w:rsidRPr="00524BF4">
              <w:rPr>
                <w:rFonts w:ascii="Book Antiqua" w:hAnsi="Book Antiqua" w:cs="Times New Roman"/>
                <w:b/>
                <w:iCs/>
                <w:kern w:val="0"/>
                <w:sz w:val="24"/>
                <w:szCs w:val="24"/>
              </w:rPr>
              <w:t xml:space="preserve"> value</w:t>
            </w:r>
          </w:p>
        </w:tc>
        <w:tc>
          <w:tcPr>
            <w:tcW w:w="1072" w:type="dxa"/>
            <w:tcBorders>
              <w:top w:val="single" w:sz="4" w:space="0" w:color="auto"/>
              <w:bottom w:val="single" w:sz="4" w:space="0" w:color="auto"/>
            </w:tcBorders>
          </w:tcPr>
          <w:p w14:paraId="5BF603A6"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HR</w:t>
            </w:r>
          </w:p>
        </w:tc>
        <w:tc>
          <w:tcPr>
            <w:tcW w:w="1547" w:type="dxa"/>
            <w:tcBorders>
              <w:top w:val="single" w:sz="4" w:space="0" w:color="auto"/>
              <w:bottom w:val="single" w:sz="4" w:space="0" w:color="auto"/>
            </w:tcBorders>
          </w:tcPr>
          <w:p w14:paraId="07F6DC6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95%CI</w:t>
            </w:r>
          </w:p>
        </w:tc>
        <w:tc>
          <w:tcPr>
            <w:tcW w:w="1104" w:type="dxa"/>
            <w:tcBorders>
              <w:top w:val="single" w:sz="4" w:space="0" w:color="auto"/>
              <w:bottom w:val="single" w:sz="4" w:space="0" w:color="auto"/>
            </w:tcBorders>
          </w:tcPr>
          <w:p w14:paraId="247176B7" w14:textId="1BAD4567" w:rsidR="00262B69" w:rsidRPr="00524BF4" w:rsidRDefault="00262B69" w:rsidP="00524BF4">
            <w:pPr>
              <w:widowControl/>
              <w:adjustRightInd w:val="0"/>
              <w:snapToGrid w:val="0"/>
              <w:spacing w:line="360" w:lineRule="auto"/>
              <w:jc w:val="center"/>
              <w:rPr>
                <w:rFonts w:ascii="Book Antiqua" w:eastAsia="宋体" w:hAnsi="Book Antiqua" w:cs="Times New Roman"/>
                <w:b/>
                <w:i/>
                <w:kern w:val="0"/>
                <w:sz w:val="24"/>
                <w:szCs w:val="24"/>
              </w:rPr>
            </w:pPr>
            <w:r w:rsidRPr="00524BF4">
              <w:rPr>
                <w:rFonts w:ascii="Book Antiqua" w:eastAsia="宋体" w:hAnsi="Book Antiqua" w:cs="Times New Roman"/>
                <w:b/>
                <w:i/>
                <w:kern w:val="0"/>
                <w:sz w:val="24"/>
                <w:szCs w:val="24"/>
              </w:rPr>
              <w:t>P</w:t>
            </w:r>
            <w:r w:rsidR="00784F54" w:rsidRPr="00524BF4">
              <w:rPr>
                <w:rFonts w:ascii="Book Antiqua" w:hAnsi="Book Antiqua" w:cs="Times New Roman"/>
                <w:b/>
                <w:iCs/>
                <w:kern w:val="0"/>
                <w:sz w:val="24"/>
                <w:szCs w:val="24"/>
              </w:rPr>
              <w:t xml:space="preserve"> value</w:t>
            </w:r>
          </w:p>
        </w:tc>
        <w:tc>
          <w:tcPr>
            <w:tcW w:w="994" w:type="dxa"/>
            <w:tcBorders>
              <w:top w:val="single" w:sz="4" w:space="0" w:color="auto"/>
              <w:bottom w:val="single" w:sz="4" w:space="0" w:color="auto"/>
            </w:tcBorders>
          </w:tcPr>
          <w:p w14:paraId="2FE41F86"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HR</w:t>
            </w:r>
          </w:p>
        </w:tc>
        <w:tc>
          <w:tcPr>
            <w:tcW w:w="1559" w:type="dxa"/>
            <w:tcBorders>
              <w:top w:val="single" w:sz="4" w:space="0" w:color="auto"/>
              <w:bottom w:val="single" w:sz="4" w:space="0" w:color="auto"/>
            </w:tcBorders>
          </w:tcPr>
          <w:p w14:paraId="5D9A37BC"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b/>
                <w:kern w:val="0"/>
                <w:sz w:val="24"/>
                <w:szCs w:val="24"/>
              </w:rPr>
            </w:pPr>
            <w:r w:rsidRPr="00524BF4">
              <w:rPr>
                <w:rFonts w:ascii="Book Antiqua" w:eastAsia="宋体" w:hAnsi="Book Antiqua" w:cs="Times New Roman"/>
                <w:b/>
                <w:kern w:val="0"/>
                <w:sz w:val="24"/>
                <w:szCs w:val="24"/>
              </w:rPr>
              <w:t>95%CI</w:t>
            </w:r>
          </w:p>
        </w:tc>
      </w:tr>
      <w:tr w:rsidR="00524BF4" w:rsidRPr="00524BF4" w14:paraId="06A23719" w14:textId="77777777" w:rsidTr="00784F54">
        <w:tc>
          <w:tcPr>
            <w:tcW w:w="1744" w:type="dxa"/>
            <w:tcBorders>
              <w:top w:val="single" w:sz="4" w:space="0" w:color="auto"/>
            </w:tcBorders>
          </w:tcPr>
          <w:p w14:paraId="7683F439"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Bormann</w:t>
            </w:r>
          </w:p>
        </w:tc>
        <w:tc>
          <w:tcPr>
            <w:tcW w:w="1052" w:type="dxa"/>
            <w:tcBorders>
              <w:top w:val="single" w:sz="4" w:space="0" w:color="auto"/>
            </w:tcBorders>
          </w:tcPr>
          <w:p w14:paraId="3F3D1C07"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0.44</w:t>
            </w:r>
          </w:p>
        </w:tc>
        <w:tc>
          <w:tcPr>
            <w:tcW w:w="1072" w:type="dxa"/>
            <w:tcBorders>
              <w:top w:val="single" w:sz="4" w:space="0" w:color="auto"/>
            </w:tcBorders>
          </w:tcPr>
          <w:p w14:paraId="2669215F"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1.11</w:t>
            </w:r>
          </w:p>
        </w:tc>
        <w:tc>
          <w:tcPr>
            <w:tcW w:w="1547" w:type="dxa"/>
            <w:tcBorders>
              <w:top w:val="single" w:sz="4" w:space="0" w:color="auto"/>
            </w:tcBorders>
          </w:tcPr>
          <w:p w14:paraId="2A31F169" w14:textId="52657DF5"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0.86-1.43</w:t>
            </w:r>
          </w:p>
        </w:tc>
        <w:tc>
          <w:tcPr>
            <w:tcW w:w="1104" w:type="dxa"/>
            <w:tcBorders>
              <w:top w:val="single" w:sz="4" w:space="0" w:color="auto"/>
            </w:tcBorders>
          </w:tcPr>
          <w:p w14:paraId="59070FF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0.53</w:t>
            </w:r>
          </w:p>
        </w:tc>
        <w:tc>
          <w:tcPr>
            <w:tcW w:w="994" w:type="dxa"/>
            <w:tcBorders>
              <w:top w:val="single" w:sz="4" w:space="0" w:color="auto"/>
            </w:tcBorders>
          </w:tcPr>
          <w:p w14:paraId="7EFBD01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1.09</w:t>
            </w:r>
          </w:p>
        </w:tc>
        <w:tc>
          <w:tcPr>
            <w:tcW w:w="1559" w:type="dxa"/>
            <w:tcBorders>
              <w:top w:val="single" w:sz="4" w:space="0" w:color="auto"/>
            </w:tcBorders>
          </w:tcPr>
          <w:p w14:paraId="1D6A0082"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0.84-1.41</w:t>
            </w:r>
          </w:p>
        </w:tc>
      </w:tr>
      <w:tr w:rsidR="00524BF4" w:rsidRPr="00524BF4" w14:paraId="22AA8CFD" w14:textId="77777777" w:rsidTr="00784F54">
        <w:tc>
          <w:tcPr>
            <w:tcW w:w="1744" w:type="dxa"/>
          </w:tcPr>
          <w:p w14:paraId="18287295" w14:textId="469B4DA8"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 xml:space="preserve">Tumor </w:t>
            </w:r>
            <w:r w:rsidR="00B0798A">
              <w:rPr>
                <w:rFonts w:ascii="Book Antiqua" w:eastAsia="宋体" w:hAnsi="Book Antiqua" w:cs="Times New Roman"/>
                <w:bCs/>
                <w:kern w:val="0"/>
                <w:sz w:val="24"/>
                <w:szCs w:val="24"/>
              </w:rPr>
              <w:t>s</w:t>
            </w:r>
            <w:r w:rsidRPr="00524BF4">
              <w:rPr>
                <w:rFonts w:ascii="Book Antiqua" w:eastAsia="宋体" w:hAnsi="Book Antiqua" w:cs="Times New Roman"/>
                <w:bCs/>
                <w:kern w:val="0"/>
                <w:sz w:val="24"/>
                <w:szCs w:val="24"/>
              </w:rPr>
              <w:t>ize</w:t>
            </w:r>
          </w:p>
        </w:tc>
        <w:tc>
          <w:tcPr>
            <w:tcW w:w="1052" w:type="dxa"/>
          </w:tcPr>
          <w:p w14:paraId="62C06FF4"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0.54</w:t>
            </w:r>
          </w:p>
        </w:tc>
        <w:tc>
          <w:tcPr>
            <w:tcW w:w="1072" w:type="dxa"/>
          </w:tcPr>
          <w:p w14:paraId="0B93DBD4"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0.91</w:t>
            </w:r>
          </w:p>
        </w:tc>
        <w:tc>
          <w:tcPr>
            <w:tcW w:w="1547" w:type="dxa"/>
          </w:tcPr>
          <w:p w14:paraId="426514F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0.68-1.23</w:t>
            </w:r>
          </w:p>
        </w:tc>
        <w:tc>
          <w:tcPr>
            <w:tcW w:w="1104" w:type="dxa"/>
          </w:tcPr>
          <w:p w14:paraId="3AE2A72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0.72</w:t>
            </w:r>
          </w:p>
        </w:tc>
        <w:tc>
          <w:tcPr>
            <w:tcW w:w="994" w:type="dxa"/>
          </w:tcPr>
          <w:p w14:paraId="2433E92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0.95</w:t>
            </w:r>
          </w:p>
        </w:tc>
        <w:tc>
          <w:tcPr>
            <w:tcW w:w="1559" w:type="dxa"/>
          </w:tcPr>
          <w:p w14:paraId="7683358E"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0.70-1.27</w:t>
            </w:r>
          </w:p>
        </w:tc>
      </w:tr>
      <w:tr w:rsidR="00524BF4" w:rsidRPr="00524BF4" w14:paraId="309796F5" w14:textId="77777777" w:rsidTr="00784F54">
        <w:tc>
          <w:tcPr>
            <w:tcW w:w="1744" w:type="dxa"/>
          </w:tcPr>
          <w:p w14:paraId="03EF77E4"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Tumor differentiation</w:t>
            </w:r>
          </w:p>
        </w:tc>
        <w:tc>
          <w:tcPr>
            <w:tcW w:w="1052" w:type="dxa"/>
          </w:tcPr>
          <w:p w14:paraId="14D71F3A"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0.81</w:t>
            </w:r>
          </w:p>
        </w:tc>
        <w:tc>
          <w:tcPr>
            <w:tcW w:w="1072" w:type="dxa"/>
          </w:tcPr>
          <w:p w14:paraId="1BD5ACC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0.91</w:t>
            </w:r>
          </w:p>
        </w:tc>
        <w:tc>
          <w:tcPr>
            <w:tcW w:w="1547" w:type="dxa"/>
          </w:tcPr>
          <w:p w14:paraId="6F52AE7A"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0.43-1.98</w:t>
            </w:r>
          </w:p>
        </w:tc>
        <w:tc>
          <w:tcPr>
            <w:tcW w:w="1104" w:type="dxa"/>
          </w:tcPr>
          <w:p w14:paraId="51FC6A24"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0.74</w:t>
            </w:r>
          </w:p>
        </w:tc>
        <w:tc>
          <w:tcPr>
            <w:tcW w:w="994" w:type="dxa"/>
          </w:tcPr>
          <w:p w14:paraId="5B80CF9A"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0.88</w:t>
            </w:r>
          </w:p>
        </w:tc>
        <w:tc>
          <w:tcPr>
            <w:tcW w:w="1559" w:type="dxa"/>
          </w:tcPr>
          <w:p w14:paraId="77A92FB1"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0.41-1.88</w:t>
            </w:r>
          </w:p>
        </w:tc>
      </w:tr>
      <w:tr w:rsidR="00524BF4" w:rsidRPr="00524BF4" w14:paraId="60BFB83D" w14:textId="77777777" w:rsidTr="00784F54">
        <w:tc>
          <w:tcPr>
            <w:tcW w:w="1744" w:type="dxa"/>
          </w:tcPr>
          <w:p w14:paraId="42870002"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Vessel invasion</w:t>
            </w:r>
          </w:p>
        </w:tc>
        <w:tc>
          <w:tcPr>
            <w:tcW w:w="1052" w:type="dxa"/>
          </w:tcPr>
          <w:p w14:paraId="50181FBF"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0.45</w:t>
            </w:r>
          </w:p>
        </w:tc>
        <w:tc>
          <w:tcPr>
            <w:tcW w:w="1072" w:type="dxa"/>
          </w:tcPr>
          <w:p w14:paraId="4886C61E"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1.34</w:t>
            </w:r>
          </w:p>
        </w:tc>
        <w:tc>
          <w:tcPr>
            <w:tcW w:w="1547" w:type="dxa"/>
          </w:tcPr>
          <w:p w14:paraId="756B3DA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0.63-2.85</w:t>
            </w:r>
          </w:p>
        </w:tc>
        <w:tc>
          <w:tcPr>
            <w:tcW w:w="1104" w:type="dxa"/>
          </w:tcPr>
          <w:p w14:paraId="2E29C1F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0.50</w:t>
            </w:r>
          </w:p>
        </w:tc>
        <w:tc>
          <w:tcPr>
            <w:tcW w:w="994" w:type="dxa"/>
          </w:tcPr>
          <w:p w14:paraId="1303939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1.30</w:t>
            </w:r>
          </w:p>
        </w:tc>
        <w:tc>
          <w:tcPr>
            <w:tcW w:w="1559" w:type="dxa"/>
          </w:tcPr>
          <w:p w14:paraId="0B413CA2"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0.61-2.80</w:t>
            </w:r>
          </w:p>
        </w:tc>
      </w:tr>
      <w:tr w:rsidR="00524BF4" w:rsidRPr="00524BF4" w14:paraId="4BB8D9C6" w14:textId="77777777" w:rsidTr="00784F54">
        <w:tc>
          <w:tcPr>
            <w:tcW w:w="1744" w:type="dxa"/>
          </w:tcPr>
          <w:p w14:paraId="360BEE80"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Perineural invasion</w:t>
            </w:r>
          </w:p>
        </w:tc>
        <w:tc>
          <w:tcPr>
            <w:tcW w:w="1052" w:type="dxa"/>
          </w:tcPr>
          <w:p w14:paraId="02C9856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0.18</w:t>
            </w:r>
          </w:p>
        </w:tc>
        <w:tc>
          <w:tcPr>
            <w:tcW w:w="1072" w:type="dxa"/>
          </w:tcPr>
          <w:p w14:paraId="080ED52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0.82</w:t>
            </w:r>
          </w:p>
        </w:tc>
        <w:tc>
          <w:tcPr>
            <w:tcW w:w="1547" w:type="dxa"/>
          </w:tcPr>
          <w:p w14:paraId="3C12DBE8"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0.60-1.10</w:t>
            </w:r>
          </w:p>
        </w:tc>
        <w:tc>
          <w:tcPr>
            <w:tcW w:w="1104" w:type="dxa"/>
          </w:tcPr>
          <w:p w14:paraId="3A8B355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0.25</w:t>
            </w:r>
          </w:p>
        </w:tc>
        <w:tc>
          <w:tcPr>
            <w:tcW w:w="994" w:type="dxa"/>
          </w:tcPr>
          <w:p w14:paraId="098AA5B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0.84</w:t>
            </w:r>
          </w:p>
        </w:tc>
        <w:tc>
          <w:tcPr>
            <w:tcW w:w="1559" w:type="dxa"/>
          </w:tcPr>
          <w:p w14:paraId="27037C0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0.62-1.14</w:t>
            </w:r>
          </w:p>
        </w:tc>
      </w:tr>
      <w:tr w:rsidR="00524BF4" w:rsidRPr="00524BF4" w14:paraId="1BD99D15" w14:textId="77777777" w:rsidTr="00784F54">
        <w:tc>
          <w:tcPr>
            <w:tcW w:w="1744" w:type="dxa"/>
          </w:tcPr>
          <w:p w14:paraId="0D876F9A"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TNM stage</w:t>
            </w:r>
          </w:p>
        </w:tc>
        <w:tc>
          <w:tcPr>
            <w:tcW w:w="1052" w:type="dxa"/>
          </w:tcPr>
          <w:p w14:paraId="1FD1254A"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0.00</w:t>
            </w:r>
          </w:p>
        </w:tc>
        <w:tc>
          <w:tcPr>
            <w:tcW w:w="1072" w:type="dxa"/>
          </w:tcPr>
          <w:p w14:paraId="35904028"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125.49</w:t>
            </w:r>
          </w:p>
        </w:tc>
        <w:tc>
          <w:tcPr>
            <w:tcW w:w="1547" w:type="dxa"/>
          </w:tcPr>
          <w:p w14:paraId="79FA01D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42.47-370.76</w:t>
            </w:r>
          </w:p>
        </w:tc>
        <w:tc>
          <w:tcPr>
            <w:tcW w:w="1104" w:type="dxa"/>
          </w:tcPr>
          <w:p w14:paraId="07248D1D"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0.00</w:t>
            </w:r>
          </w:p>
        </w:tc>
        <w:tc>
          <w:tcPr>
            <w:tcW w:w="994" w:type="dxa"/>
          </w:tcPr>
          <w:p w14:paraId="20465174"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87.98</w:t>
            </w:r>
          </w:p>
        </w:tc>
        <w:tc>
          <w:tcPr>
            <w:tcW w:w="1559" w:type="dxa"/>
          </w:tcPr>
          <w:p w14:paraId="44AF804B"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37.29-207.38</w:t>
            </w:r>
          </w:p>
        </w:tc>
      </w:tr>
      <w:tr w:rsidR="00524BF4" w:rsidRPr="00524BF4" w14:paraId="489DE32E" w14:textId="77777777" w:rsidTr="00784F54">
        <w:tc>
          <w:tcPr>
            <w:tcW w:w="1744" w:type="dxa"/>
          </w:tcPr>
          <w:p w14:paraId="066BEE52" w14:textId="77777777" w:rsidR="00262B69" w:rsidRPr="00524BF4" w:rsidRDefault="00262B69" w:rsidP="00524BF4">
            <w:pPr>
              <w:widowControl/>
              <w:adjustRightInd w:val="0"/>
              <w:snapToGrid w:val="0"/>
              <w:spacing w:line="360" w:lineRule="auto"/>
              <w:rPr>
                <w:rFonts w:ascii="Book Antiqua" w:eastAsia="宋体" w:hAnsi="Book Antiqua" w:cs="Times New Roman"/>
                <w:bCs/>
                <w:kern w:val="0"/>
                <w:sz w:val="24"/>
                <w:szCs w:val="24"/>
              </w:rPr>
            </w:pPr>
            <w:r w:rsidRPr="00524BF4">
              <w:rPr>
                <w:rFonts w:ascii="Book Antiqua" w:eastAsia="宋体" w:hAnsi="Book Antiqua" w:cs="Times New Roman"/>
                <w:bCs/>
                <w:kern w:val="0"/>
                <w:sz w:val="24"/>
                <w:szCs w:val="24"/>
              </w:rPr>
              <w:t>NALT1 expression</w:t>
            </w:r>
          </w:p>
        </w:tc>
        <w:tc>
          <w:tcPr>
            <w:tcW w:w="1052" w:type="dxa"/>
          </w:tcPr>
          <w:p w14:paraId="75A28266"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0.02</w:t>
            </w:r>
          </w:p>
        </w:tc>
        <w:tc>
          <w:tcPr>
            <w:tcW w:w="1072" w:type="dxa"/>
          </w:tcPr>
          <w:p w14:paraId="76716F40"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0.71</w:t>
            </w:r>
          </w:p>
        </w:tc>
        <w:tc>
          <w:tcPr>
            <w:tcW w:w="1547" w:type="dxa"/>
          </w:tcPr>
          <w:p w14:paraId="78C5CF2D"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0.53-0.96</w:t>
            </w:r>
          </w:p>
        </w:tc>
        <w:tc>
          <w:tcPr>
            <w:tcW w:w="1104" w:type="dxa"/>
          </w:tcPr>
          <w:p w14:paraId="57A9E4F6"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0.02</w:t>
            </w:r>
          </w:p>
        </w:tc>
        <w:tc>
          <w:tcPr>
            <w:tcW w:w="994" w:type="dxa"/>
          </w:tcPr>
          <w:p w14:paraId="2BC195B3"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0.71</w:t>
            </w:r>
          </w:p>
        </w:tc>
        <w:tc>
          <w:tcPr>
            <w:tcW w:w="1559" w:type="dxa"/>
          </w:tcPr>
          <w:p w14:paraId="3C98AFD2" w14:textId="77777777" w:rsidR="00262B69" w:rsidRPr="00524BF4" w:rsidRDefault="00262B69" w:rsidP="00524BF4">
            <w:pPr>
              <w:widowControl/>
              <w:adjustRightInd w:val="0"/>
              <w:snapToGrid w:val="0"/>
              <w:spacing w:line="360" w:lineRule="auto"/>
              <w:jc w:val="center"/>
              <w:rPr>
                <w:rFonts w:ascii="Book Antiqua" w:eastAsia="宋体" w:hAnsi="Book Antiqua" w:cs="Times New Roman"/>
                <w:kern w:val="0"/>
                <w:sz w:val="24"/>
                <w:szCs w:val="24"/>
              </w:rPr>
            </w:pPr>
            <w:r w:rsidRPr="00524BF4">
              <w:rPr>
                <w:rFonts w:ascii="Book Antiqua" w:eastAsia="宋体" w:hAnsi="Book Antiqua" w:cs="Times New Roman"/>
                <w:kern w:val="0"/>
                <w:sz w:val="24"/>
                <w:szCs w:val="24"/>
              </w:rPr>
              <w:t>0.52-0.95</w:t>
            </w:r>
          </w:p>
        </w:tc>
      </w:tr>
    </w:tbl>
    <w:p w14:paraId="516F0FA0" w14:textId="29939D50" w:rsidR="00262B69" w:rsidRPr="00524BF4" w:rsidRDefault="00420507" w:rsidP="00524BF4">
      <w:pPr>
        <w:widowControl/>
        <w:adjustRightInd w:val="0"/>
        <w:snapToGrid w:val="0"/>
        <w:spacing w:line="360" w:lineRule="auto"/>
        <w:rPr>
          <w:rFonts w:ascii="Book Antiqua" w:hAnsi="Book Antiqua"/>
          <w:kern w:val="0"/>
          <w:sz w:val="24"/>
          <w:szCs w:val="24"/>
        </w:rPr>
      </w:pPr>
      <w:r w:rsidRPr="00524BF4">
        <w:rPr>
          <w:rFonts w:ascii="Book Antiqua" w:eastAsia="宋体" w:hAnsi="Book Antiqua" w:cs="Times New Roman"/>
          <w:bCs/>
          <w:kern w:val="0"/>
          <w:sz w:val="24"/>
          <w:szCs w:val="24"/>
        </w:rPr>
        <w:t>HR:</w:t>
      </w:r>
      <w:r w:rsidRPr="00524BF4">
        <w:rPr>
          <w:rFonts w:ascii="Book Antiqua" w:hAnsi="Book Antiqua" w:cs="Times New Roman"/>
          <w:bCs/>
          <w:kern w:val="0"/>
          <w:sz w:val="24"/>
          <w:szCs w:val="24"/>
        </w:rPr>
        <w:t xml:space="preserve"> Hazard ratio</w:t>
      </w:r>
      <w:r w:rsidRPr="00524BF4">
        <w:rPr>
          <w:rFonts w:ascii="Book Antiqua" w:eastAsia="宋体" w:hAnsi="Book Antiqua" w:cs="Times New Roman"/>
          <w:b/>
          <w:kern w:val="0"/>
          <w:sz w:val="24"/>
          <w:szCs w:val="24"/>
        </w:rPr>
        <w:t xml:space="preserve">; </w:t>
      </w:r>
      <w:r w:rsidRPr="00524BF4">
        <w:rPr>
          <w:rFonts w:ascii="Book Antiqua" w:eastAsia="宋体" w:hAnsi="Book Antiqua" w:cs="Times New Roman"/>
          <w:bCs/>
          <w:kern w:val="0"/>
          <w:sz w:val="24"/>
          <w:szCs w:val="24"/>
        </w:rPr>
        <w:t xml:space="preserve">95%CI: 95% </w:t>
      </w:r>
      <w:r w:rsidRPr="00524BF4">
        <w:rPr>
          <w:rFonts w:ascii="Book Antiqua" w:hAnsi="Book Antiqua" w:cs="Times New Roman"/>
          <w:bCs/>
          <w:kern w:val="0"/>
          <w:sz w:val="24"/>
          <w:szCs w:val="24"/>
        </w:rPr>
        <w:t>confidence interval</w:t>
      </w:r>
      <w:r w:rsidRPr="00524BF4">
        <w:rPr>
          <w:rFonts w:ascii="Book Antiqua" w:eastAsia="宋体" w:hAnsi="Book Antiqua" w:cs="Times New Roman"/>
          <w:bCs/>
          <w:kern w:val="0"/>
          <w:sz w:val="24"/>
          <w:szCs w:val="24"/>
        </w:rPr>
        <w:t>.</w:t>
      </w:r>
    </w:p>
    <w:p w14:paraId="7961DCE0" w14:textId="3CA5C130" w:rsidR="00951518" w:rsidRPr="00524BF4" w:rsidRDefault="00951518" w:rsidP="00524BF4">
      <w:pPr>
        <w:widowControl/>
        <w:adjustRightInd w:val="0"/>
        <w:snapToGrid w:val="0"/>
        <w:spacing w:line="360" w:lineRule="auto"/>
        <w:rPr>
          <w:rFonts w:ascii="Book Antiqua" w:hAnsi="Book Antiqua" w:cs="Times New Roman"/>
          <w:b/>
          <w:kern w:val="0"/>
          <w:sz w:val="24"/>
          <w:szCs w:val="24"/>
        </w:rPr>
      </w:pPr>
    </w:p>
    <w:sectPr w:rsidR="00951518" w:rsidRPr="00524BF4" w:rsidSect="00984545">
      <w:footerReference w:type="default" r:id="rId16"/>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086F7" w14:textId="77777777" w:rsidR="0023573D" w:rsidRDefault="0023573D" w:rsidP="00271EC2">
      <w:r>
        <w:separator/>
      </w:r>
    </w:p>
  </w:endnote>
  <w:endnote w:type="continuationSeparator" w:id="0">
    <w:p w14:paraId="5DC483BF" w14:textId="77777777" w:rsidR="0023573D" w:rsidRDefault="0023573D" w:rsidP="0027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vTimes">
    <w:altName w:val="微软雅黑"/>
    <w:charset w:val="86"/>
    <w:family w:val="auto"/>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780020"/>
      <w:docPartObj>
        <w:docPartGallery w:val="Page Numbers (Bottom of Page)"/>
        <w:docPartUnique/>
      </w:docPartObj>
    </w:sdtPr>
    <w:sdtEndPr>
      <w:rPr>
        <w:rFonts w:ascii="Book Antiqua" w:hAnsi="Book Antiqua"/>
        <w:noProof/>
        <w:sz w:val="24"/>
        <w:szCs w:val="24"/>
      </w:rPr>
    </w:sdtEndPr>
    <w:sdtContent>
      <w:p w14:paraId="3F65688A" w14:textId="2BE51FBC" w:rsidR="009C7A61" w:rsidRPr="005D0472" w:rsidRDefault="009C7A61">
        <w:pPr>
          <w:pStyle w:val="a5"/>
          <w:jc w:val="center"/>
          <w:rPr>
            <w:rFonts w:ascii="Book Antiqua" w:hAnsi="Book Antiqua"/>
            <w:sz w:val="24"/>
            <w:szCs w:val="24"/>
          </w:rPr>
        </w:pPr>
        <w:r w:rsidRPr="005D0472">
          <w:rPr>
            <w:rFonts w:ascii="Book Antiqua" w:hAnsi="Book Antiqua"/>
            <w:sz w:val="24"/>
            <w:szCs w:val="24"/>
          </w:rPr>
          <w:fldChar w:fldCharType="begin"/>
        </w:r>
        <w:r w:rsidRPr="005D0472">
          <w:rPr>
            <w:rFonts w:ascii="Book Antiqua" w:hAnsi="Book Antiqua"/>
            <w:sz w:val="24"/>
            <w:szCs w:val="24"/>
          </w:rPr>
          <w:instrText xml:space="preserve"> PAGE   \* MERGEFORMAT </w:instrText>
        </w:r>
        <w:r w:rsidRPr="005D0472">
          <w:rPr>
            <w:rFonts w:ascii="Book Antiqua" w:hAnsi="Book Antiqua"/>
            <w:sz w:val="24"/>
            <w:szCs w:val="24"/>
          </w:rPr>
          <w:fldChar w:fldCharType="separate"/>
        </w:r>
        <w:r w:rsidR="001751C9">
          <w:rPr>
            <w:rFonts w:ascii="Book Antiqua" w:hAnsi="Book Antiqua"/>
            <w:noProof/>
            <w:sz w:val="24"/>
            <w:szCs w:val="24"/>
          </w:rPr>
          <w:t>5</w:t>
        </w:r>
        <w:r w:rsidRPr="005D0472">
          <w:rPr>
            <w:rFonts w:ascii="Book Antiqua" w:hAnsi="Book Antiqua"/>
            <w:noProof/>
            <w:sz w:val="24"/>
            <w:szCs w:val="24"/>
          </w:rPr>
          <w:fldChar w:fldCharType="end"/>
        </w:r>
      </w:p>
    </w:sdtContent>
  </w:sdt>
  <w:p w14:paraId="63F4213E" w14:textId="77777777" w:rsidR="009C7A61" w:rsidRDefault="009C7A6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EBCD7" w14:textId="77777777" w:rsidR="0023573D" w:rsidRDefault="0023573D" w:rsidP="00271EC2">
      <w:r>
        <w:separator/>
      </w:r>
    </w:p>
  </w:footnote>
  <w:footnote w:type="continuationSeparator" w:id="0">
    <w:p w14:paraId="2AC3C7E2" w14:textId="77777777" w:rsidR="0023573D" w:rsidRDefault="0023573D" w:rsidP="00271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v9rfxfya0t5deva0pxz90k5z2fs9s2d99a&quot;&gt;ceRNA-GSEA-WGCNA&lt;record-ids&gt;&lt;item&gt;4&lt;/item&gt;&lt;item&gt;12&lt;/item&gt;&lt;item&gt;13&lt;/item&gt;&lt;item&gt;14&lt;/item&gt;&lt;item&gt;15&lt;/item&gt;&lt;item&gt;16&lt;/item&gt;&lt;item&gt;33&lt;/item&gt;&lt;item&gt;43&lt;/item&gt;&lt;item&gt;44&lt;/item&gt;&lt;item&gt;45&lt;/item&gt;&lt;item&gt;46&lt;/item&gt;&lt;item&gt;47&lt;/item&gt;&lt;item&gt;48&lt;/item&gt;&lt;item&gt;49&lt;/item&gt;&lt;item&gt;50&lt;/item&gt;&lt;item&gt;51&lt;/item&gt;&lt;item&gt;52&lt;/item&gt;&lt;item&gt;55&lt;/item&gt;&lt;item&gt;56&lt;/item&gt;&lt;item&gt;57&lt;/item&gt;&lt;item&gt;58&lt;/item&gt;&lt;item&gt;59&lt;/item&gt;&lt;/record-ids&gt;&lt;/item&gt;&lt;/Libraries&gt;"/>
  </w:docVars>
  <w:rsids>
    <w:rsidRoot w:val="003E11B4"/>
    <w:rsid w:val="00000AE6"/>
    <w:rsid w:val="00001139"/>
    <w:rsid w:val="00013C43"/>
    <w:rsid w:val="00026A45"/>
    <w:rsid w:val="0003794F"/>
    <w:rsid w:val="00040BEF"/>
    <w:rsid w:val="00041F71"/>
    <w:rsid w:val="00044F1E"/>
    <w:rsid w:val="00050EB0"/>
    <w:rsid w:val="00057102"/>
    <w:rsid w:val="0006159E"/>
    <w:rsid w:val="0009216D"/>
    <w:rsid w:val="000A6ACF"/>
    <w:rsid w:val="000B1630"/>
    <w:rsid w:val="000B43C3"/>
    <w:rsid w:val="000C29FA"/>
    <w:rsid w:val="000D5FE8"/>
    <w:rsid w:val="0012748E"/>
    <w:rsid w:val="001371AD"/>
    <w:rsid w:val="001421DA"/>
    <w:rsid w:val="00150926"/>
    <w:rsid w:val="00150D12"/>
    <w:rsid w:val="00161E19"/>
    <w:rsid w:val="00164887"/>
    <w:rsid w:val="001711D9"/>
    <w:rsid w:val="001751C9"/>
    <w:rsid w:val="001932A2"/>
    <w:rsid w:val="00194FC9"/>
    <w:rsid w:val="00197132"/>
    <w:rsid w:val="001B21C0"/>
    <w:rsid w:val="001C2C0E"/>
    <w:rsid w:val="001D562F"/>
    <w:rsid w:val="001E47AF"/>
    <w:rsid w:val="0023573D"/>
    <w:rsid w:val="002369D9"/>
    <w:rsid w:val="00246580"/>
    <w:rsid w:val="0024734F"/>
    <w:rsid w:val="00251DD8"/>
    <w:rsid w:val="0025269A"/>
    <w:rsid w:val="00255FB5"/>
    <w:rsid w:val="00257AB7"/>
    <w:rsid w:val="00262B69"/>
    <w:rsid w:val="00271EC2"/>
    <w:rsid w:val="00272DE2"/>
    <w:rsid w:val="0028301E"/>
    <w:rsid w:val="0029446B"/>
    <w:rsid w:val="00295403"/>
    <w:rsid w:val="002A44BD"/>
    <w:rsid w:val="002C2948"/>
    <w:rsid w:val="002D0353"/>
    <w:rsid w:val="002F00DD"/>
    <w:rsid w:val="003030C3"/>
    <w:rsid w:val="00337233"/>
    <w:rsid w:val="003411B7"/>
    <w:rsid w:val="003713AE"/>
    <w:rsid w:val="00380280"/>
    <w:rsid w:val="00382927"/>
    <w:rsid w:val="00397D4C"/>
    <w:rsid w:val="003A0F77"/>
    <w:rsid w:val="003B35C9"/>
    <w:rsid w:val="003B4C2F"/>
    <w:rsid w:val="003E0B03"/>
    <w:rsid w:val="003E11B4"/>
    <w:rsid w:val="00401204"/>
    <w:rsid w:val="00404755"/>
    <w:rsid w:val="0041124B"/>
    <w:rsid w:val="00420507"/>
    <w:rsid w:val="004355F8"/>
    <w:rsid w:val="00442CB3"/>
    <w:rsid w:val="00486760"/>
    <w:rsid w:val="00497A65"/>
    <w:rsid w:val="004A6B13"/>
    <w:rsid w:val="004B3C2B"/>
    <w:rsid w:val="004B5EDA"/>
    <w:rsid w:val="004C0755"/>
    <w:rsid w:val="004C65AB"/>
    <w:rsid w:val="00512156"/>
    <w:rsid w:val="00514AB3"/>
    <w:rsid w:val="0051591F"/>
    <w:rsid w:val="00517F8A"/>
    <w:rsid w:val="00524BF4"/>
    <w:rsid w:val="00530086"/>
    <w:rsid w:val="00532ECB"/>
    <w:rsid w:val="00537694"/>
    <w:rsid w:val="005404AE"/>
    <w:rsid w:val="005836C8"/>
    <w:rsid w:val="0059247C"/>
    <w:rsid w:val="005A07F9"/>
    <w:rsid w:val="005B1577"/>
    <w:rsid w:val="005D0472"/>
    <w:rsid w:val="005D6166"/>
    <w:rsid w:val="005D7E32"/>
    <w:rsid w:val="005E6080"/>
    <w:rsid w:val="00606F71"/>
    <w:rsid w:val="00607332"/>
    <w:rsid w:val="006169E4"/>
    <w:rsid w:val="00622FAE"/>
    <w:rsid w:val="006531D5"/>
    <w:rsid w:val="00662ED5"/>
    <w:rsid w:val="00677935"/>
    <w:rsid w:val="006916BF"/>
    <w:rsid w:val="006B02F7"/>
    <w:rsid w:val="006B3301"/>
    <w:rsid w:val="006C1AA4"/>
    <w:rsid w:val="006C592D"/>
    <w:rsid w:val="006C786D"/>
    <w:rsid w:val="006D26CC"/>
    <w:rsid w:val="006E1343"/>
    <w:rsid w:val="00717049"/>
    <w:rsid w:val="007275AA"/>
    <w:rsid w:val="00737342"/>
    <w:rsid w:val="00752111"/>
    <w:rsid w:val="0076394E"/>
    <w:rsid w:val="00764FDA"/>
    <w:rsid w:val="00784F54"/>
    <w:rsid w:val="007B5D4D"/>
    <w:rsid w:val="007B5D57"/>
    <w:rsid w:val="007C1AF1"/>
    <w:rsid w:val="007C1C11"/>
    <w:rsid w:val="007E59F0"/>
    <w:rsid w:val="00801E6E"/>
    <w:rsid w:val="008026DF"/>
    <w:rsid w:val="008279EB"/>
    <w:rsid w:val="00837856"/>
    <w:rsid w:val="00840A50"/>
    <w:rsid w:val="00841728"/>
    <w:rsid w:val="0084205A"/>
    <w:rsid w:val="00846041"/>
    <w:rsid w:val="00847357"/>
    <w:rsid w:val="008527AD"/>
    <w:rsid w:val="00860DEC"/>
    <w:rsid w:val="00885F42"/>
    <w:rsid w:val="00886729"/>
    <w:rsid w:val="008874CA"/>
    <w:rsid w:val="008953DD"/>
    <w:rsid w:val="008B1517"/>
    <w:rsid w:val="008C2566"/>
    <w:rsid w:val="008D0CCC"/>
    <w:rsid w:val="008D2D90"/>
    <w:rsid w:val="008D6AFA"/>
    <w:rsid w:val="008D71F2"/>
    <w:rsid w:val="008E6AF6"/>
    <w:rsid w:val="008F0761"/>
    <w:rsid w:val="00901A1D"/>
    <w:rsid w:val="00905252"/>
    <w:rsid w:val="00907449"/>
    <w:rsid w:val="00910EC1"/>
    <w:rsid w:val="00925514"/>
    <w:rsid w:val="00950F6C"/>
    <w:rsid w:val="00951518"/>
    <w:rsid w:val="00955744"/>
    <w:rsid w:val="009569F6"/>
    <w:rsid w:val="00960372"/>
    <w:rsid w:val="009760B1"/>
    <w:rsid w:val="00976800"/>
    <w:rsid w:val="00984545"/>
    <w:rsid w:val="00987D76"/>
    <w:rsid w:val="00996203"/>
    <w:rsid w:val="009A7482"/>
    <w:rsid w:val="009B7786"/>
    <w:rsid w:val="009C2DB1"/>
    <w:rsid w:val="009C564F"/>
    <w:rsid w:val="009C7A61"/>
    <w:rsid w:val="009D36B3"/>
    <w:rsid w:val="009E03F9"/>
    <w:rsid w:val="009E1C18"/>
    <w:rsid w:val="009E2FF3"/>
    <w:rsid w:val="00A061EC"/>
    <w:rsid w:val="00A337D1"/>
    <w:rsid w:val="00A519A0"/>
    <w:rsid w:val="00A62FE8"/>
    <w:rsid w:val="00A64FCB"/>
    <w:rsid w:val="00A82A25"/>
    <w:rsid w:val="00A92007"/>
    <w:rsid w:val="00A93185"/>
    <w:rsid w:val="00AA4627"/>
    <w:rsid w:val="00AA6FA3"/>
    <w:rsid w:val="00AB07CE"/>
    <w:rsid w:val="00AB1C0B"/>
    <w:rsid w:val="00AE069F"/>
    <w:rsid w:val="00AE2400"/>
    <w:rsid w:val="00AE450B"/>
    <w:rsid w:val="00AE4EC6"/>
    <w:rsid w:val="00AE7E39"/>
    <w:rsid w:val="00B05C98"/>
    <w:rsid w:val="00B0798A"/>
    <w:rsid w:val="00B334A5"/>
    <w:rsid w:val="00B33A25"/>
    <w:rsid w:val="00B371B1"/>
    <w:rsid w:val="00B530BE"/>
    <w:rsid w:val="00B539B7"/>
    <w:rsid w:val="00B56B82"/>
    <w:rsid w:val="00B614E7"/>
    <w:rsid w:val="00B7055E"/>
    <w:rsid w:val="00BA2D07"/>
    <w:rsid w:val="00BB55D7"/>
    <w:rsid w:val="00BB7D69"/>
    <w:rsid w:val="00BD235C"/>
    <w:rsid w:val="00BE60B4"/>
    <w:rsid w:val="00BF5365"/>
    <w:rsid w:val="00C05441"/>
    <w:rsid w:val="00C116E0"/>
    <w:rsid w:val="00C15D1D"/>
    <w:rsid w:val="00C212F9"/>
    <w:rsid w:val="00C73B74"/>
    <w:rsid w:val="00CB19CB"/>
    <w:rsid w:val="00CB72DA"/>
    <w:rsid w:val="00CC2758"/>
    <w:rsid w:val="00CC4A27"/>
    <w:rsid w:val="00CD0D4C"/>
    <w:rsid w:val="00CD3D8E"/>
    <w:rsid w:val="00CE6EF3"/>
    <w:rsid w:val="00CF716B"/>
    <w:rsid w:val="00D10D58"/>
    <w:rsid w:val="00D31270"/>
    <w:rsid w:val="00D312B1"/>
    <w:rsid w:val="00D36FEE"/>
    <w:rsid w:val="00D426B3"/>
    <w:rsid w:val="00D45116"/>
    <w:rsid w:val="00D63F46"/>
    <w:rsid w:val="00D74CB4"/>
    <w:rsid w:val="00D927A4"/>
    <w:rsid w:val="00DA3335"/>
    <w:rsid w:val="00DA5ADD"/>
    <w:rsid w:val="00DB0B7C"/>
    <w:rsid w:val="00DB32A2"/>
    <w:rsid w:val="00DE2D54"/>
    <w:rsid w:val="00E16443"/>
    <w:rsid w:val="00E259A1"/>
    <w:rsid w:val="00E30DEA"/>
    <w:rsid w:val="00E346B2"/>
    <w:rsid w:val="00E402F3"/>
    <w:rsid w:val="00E46EFB"/>
    <w:rsid w:val="00E806FE"/>
    <w:rsid w:val="00E81C30"/>
    <w:rsid w:val="00E838DC"/>
    <w:rsid w:val="00E8593A"/>
    <w:rsid w:val="00EA2119"/>
    <w:rsid w:val="00EA3E4B"/>
    <w:rsid w:val="00EB2336"/>
    <w:rsid w:val="00EB75D4"/>
    <w:rsid w:val="00EC063B"/>
    <w:rsid w:val="00EC0DD6"/>
    <w:rsid w:val="00ED129E"/>
    <w:rsid w:val="00ED1AF0"/>
    <w:rsid w:val="00EE5FC3"/>
    <w:rsid w:val="00EF111E"/>
    <w:rsid w:val="00F14973"/>
    <w:rsid w:val="00F2573F"/>
    <w:rsid w:val="00F25D57"/>
    <w:rsid w:val="00F303EB"/>
    <w:rsid w:val="00F54174"/>
    <w:rsid w:val="00F56AF9"/>
    <w:rsid w:val="00F731AE"/>
    <w:rsid w:val="00F779DB"/>
    <w:rsid w:val="00FA47DB"/>
    <w:rsid w:val="00FE657C"/>
    <w:rsid w:val="00FF50F8"/>
    <w:rsid w:val="00FF5E28"/>
    <w:rsid w:val="15BD5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E2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sz w:val="20"/>
      <w:szCs w:val="20"/>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Pr>
      <w:color w:val="0563C1" w:themeColor="hyperlink"/>
      <w:u w:val="single"/>
    </w:rPr>
  </w:style>
  <w:style w:type="character" w:styleId="a9">
    <w:name w:val="annotation reference"/>
    <w:basedOn w:val="a0"/>
    <w:uiPriority w:val="99"/>
    <w:unhideWhenUsed/>
    <w:qFormat/>
    <w:rPr>
      <w:sz w:val="16"/>
      <w:szCs w:val="16"/>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EndNoteBibliographyTitle">
    <w:name w:val="EndNote Bibliography Title"/>
    <w:basedOn w:val="a"/>
    <w:link w:val="EndNoteBibliographyTitleChar"/>
    <w:qFormat/>
    <w:pPr>
      <w:jc w:val="center"/>
    </w:pPr>
    <w:rPr>
      <w:rFonts w:ascii="Calibri" w:hAnsi="Calibri"/>
      <w:sz w:val="20"/>
    </w:rPr>
  </w:style>
  <w:style w:type="character" w:customStyle="1" w:styleId="EndNoteBibliographyTitleChar">
    <w:name w:val="EndNote Bibliography Title Char"/>
    <w:basedOn w:val="a0"/>
    <w:link w:val="EndNoteBibliographyTitle"/>
    <w:qFormat/>
    <w:rPr>
      <w:rFonts w:ascii="Calibri" w:hAnsi="Calibri"/>
      <w:sz w:val="20"/>
    </w:rPr>
  </w:style>
  <w:style w:type="paragraph" w:customStyle="1" w:styleId="EndNoteBibliography">
    <w:name w:val="EndNote Bibliography"/>
    <w:basedOn w:val="a"/>
    <w:link w:val="EndNoteBibliographyChar"/>
    <w:qFormat/>
    <w:rPr>
      <w:rFonts w:ascii="Calibri" w:hAnsi="Calibri"/>
      <w:sz w:val="20"/>
    </w:rPr>
  </w:style>
  <w:style w:type="character" w:customStyle="1" w:styleId="EndNoteBibliographyChar">
    <w:name w:val="EndNote Bibliography Char"/>
    <w:basedOn w:val="a0"/>
    <w:link w:val="EndNoteBibliography"/>
    <w:qFormat/>
    <w:rPr>
      <w:rFonts w:ascii="Calibri" w:hAnsi="Calibri"/>
      <w:sz w:val="20"/>
    </w:rPr>
  </w:style>
  <w:style w:type="character" w:customStyle="1" w:styleId="MDPI17abstractChar">
    <w:name w:val="MDPI_1.7_abstract Char"/>
    <w:basedOn w:val="a0"/>
    <w:link w:val="MDPI17abstract"/>
    <w:qFormat/>
    <w:locked/>
    <w:rPr>
      <w:rFonts w:ascii="Palatino Linotype" w:eastAsia="Times New Roman" w:hAnsi="Palatino Linotype" w:cs="Times New Roman"/>
      <w:color w:val="000000"/>
      <w:kern w:val="0"/>
      <w:sz w:val="20"/>
      <w:lang w:eastAsia="de-DE" w:bidi="en-US"/>
    </w:rPr>
  </w:style>
  <w:style w:type="paragraph" w:customStyle="1" w:styleId="MDPI17abstract">
    <w:name w:val="MDPI_1.7_abstract"/>
    <w:basedOn w:val="a"/>
    <w:next w:val="a"/>
    <w:link w:val="MDPI17abstractChar"/>
    <w:qFormat/>
    <w:pPr>
      <w:widowControl/>
      <w:adjustRightInd w:val="0"/>
      <w:snapToGrid w:val="0"/>
      <w:spacing w:before="240" w:line="260" w:lineRule="atLeast"/>
      <w:ind w:left="113"/>
    </w:pPr>
    <w:rPr>
      <w:rFonts w:ascii="Palatino Linotype" w:eastAsia="Times New Roman" w:hAnsi="Palatino Linotype" w:cs="Times New Roman"/>
      <w:color w:val="000000"/>
      <w:kern w:val="0"/>
      <w:sz w:val="20"/>
      <w:lang w:eastAsia="de-DE" w:bidi="en-US"/>
    </w:rPr>
  </w:style>
  <w:style w:type="character" w:customStyle="1" w:styleId="Char">
    <w:name w:val="批注文字 Char"/>
    <w:basedOn w:val="a0"/>
    <w:link w:val="a3"/>
    <w:uiPriority w:val="99"/>
    <w:semiHidden/>
    <w:qFormat/>
    <w:rPr>
      <w:sz w:val="20"/>
      <w:szCs w:val="20"/>
    </w:rPr>
  </w:style>
  <w:style w:type="character" w:customStyle="1" w:styleId="Char0">
    <w:name w:val="批注框文本 Char"/>
    <w:basedOn w:val="a0"/>
    <w:link w:val="a4"/>
    <w:uiPriority w:val="99"/>
    <w:semiHidden/>
    <w:rPr>
      <w:sz w:val="18"/>
      <w:szCs w:val="18"/>
    </w:rPr>
  </w:style>
  <w:style w:type="paragraph" w:styleId="aa">
    <w:name w:val="annotation subject"/>
    <w:basedOn w:val="a3"/>
    <w:next w:val="a3"/>
    <w:link w:val="Char3"/>
    <w:uiPriority w:val="99"/>
    <w:semiHidden/>
    <w:unhideWhenUsed/>
    <w:rsid w:val="00C05441"/>
    <w:rPr>
      <w:b/>
      <w:bCs/>
    </w:rPr>
  </w:style>
  <w:style w:type="character" w:customStyle="1" w:styleId="Char3">
    <w:name w:val="批注主题 Char"/>
    <w:basedOn w:val="Char"/>
    <w:link w:val="aa"/>
    <w:uiPriority w:val="99"/>
    <w:semiHidden/>
    <w:rsid w:val="00C05441"/>
    <w:rPr>
      <w:b/>
      <w:bCs/>
      <w:kern w:val="2"/>
      <w:sz w:val="20"/>
      <w:szCs w:val="20"/>
    </w:rPr>
  </w:style>
  <w:style w:type="table" w:customStyle="1" w:styleId="1">
    <w:name w:val="网格型1"/>
    <w:basedOn w:val="a1"/>
    <w:next w:val="a7"/>
    <w:uiPriority w:val="59"/>
    <w:rsid w:val="001371AD"/>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批注文字 字符1"/>
    <w:basedOn w:val="a0"/>
    <w:uiPriority w:val="99"/>
    <w:qFormat/>
    <w:rsid w:val="0029446B"/>
    <w:rPr>
      <w:rFonts w:ascii="Calibri" w:eastAsia="宋体" w:hAnsi="Calibri" w:cs="Times New Roman"/>
      <w:kern w:val="0"/>
      <w:sz w:val="22"/>
      <w:lang w:val="en-GB" w:eastAsia="en-US"/>
    </w:rPr>
  </w:style>
  <w:style w:type="character" w:styleId="ab">
    <w:name w:val="Strong"/>
    <w:basedOn w:val="a0"/>
    <w:uiPriority w:val="22"/>
    <w:qFormat/>
    <w:rsid w:val="00987D76"/>
    <w:rPr>
      <w:b/>
      <w:bCs/>
    </w:rPr>
  </w:style>
  <w:style w:type="character" w:customStyle="1" w:styleId="UnresolvedMention1">
    <w:name w:val="Unresolved Mention1"/>
    <w:basedOn w:val="a0"/>
    <w:uiPriority w:val="99"/>
    <w:semiHidden/>
    <w:unhideWhenUsed/>
    <w:rsid w:val="00907449"/>
    <w:rPr>
      <w:color w:val="605E5C"/>
      <w:shd w:val="clear" w:color="auto" w:fill="E1DFDD"/>
    </w:rPr>
  </w:style>
  <w:style w:type="paragraph" w:styleId="ac">
    <w:name w:val="Revision"/>
    <w:hidden/>
    <w:uiPriority w:val="99"/>
    <w:semiHidden/>
    <w:rsid w:val="00F731AE"/>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sz w:val="20"/>
      <w:szCs w:val="20"/>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Pr>
      <w:color w:val="0563C1" w:themeColor="hyperlink"/>
      <w:u w:val="single"/>
    </w:rPr>
  </w:style>
  <w:style w:type="character" w:styleId="a9">
    <w:name w:val="annotation reference"/>
    <w:basedOn w:val="a0"/>
    <w:uiPriority w:val="99"/>
    <w:unhideWhenUsed/>
    <w:qFormat/>
    <w:rPr>
      <w:sz w:val="16"/>
      <w:szCs w:val="16"/>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EndNoteBibliographyTitle">
    <w:name w:val="EndNote Bibliography Title"/>
    <w:basedOn w:val="a"/>
    <w:link w:val="EndNoteBibliographyTitleChar"/>
    <w:qFormat/>
    <w:pPr>
      <w:jc w:val="center"/>
    </w:pPr>
    <w:rPr>
      <w:rFonts w:ascii="Calibri" w:hAnsi="Calibri"/>
      <w:sz w:val="20"/>
    </w:rPr>
  </w:style>
  <w:style w:type="character" w:customStyle="1" w:styleId="EndNoteBibliographyTitleChar">
    <w:name w:val="EndNote Bibliography Title Char"/>
    <w:basedOn w:val="a0"/>
    <w:link w:val="EndNoteBibliographyTitle"/>
    <w:qFormat/>
    <w:rPr>
      <w:rFonts w:ascii="Calibri" w:hAnsi="Calibri"/>
      <w:sz w:val="20"/>
    </w:rPr>
  </w:style>
  <w:style w:type="paragraph" w:customStyle="1" w:styleId="EndNoteBibliography">
    <w:name w:val="EndNote Bibliography"/>
    <w:basedOn w:val="a"/>
    <w:link w:val="EndNoteBibliographyChar"/>
    <w:qFormat/>
    <w:rPr>
      <w:rFonts w:ascii="Calibri" w:hAnsi="Calibri"/>
      <w:sz w:val="20"/>
    </w:rPr>
  </w:style>
  <w:style w:type="character" w:customStyle="1" w:styleId="EndNoteBibliographyChar">
    <w:name w:val="EndNote Bibliography Char"/>
    <w:basedOn w:val="a0"/>
    <w:link w:val="EndNoteBibliography"/>
    <w:qFormat/>
    <w:rPr>
      <w:rFonts w:ascii="Calibri" w:hAnsi="Calibri"/>
      <w:sz w:val="20"/>
    </w:rPr>
  </w:style>
  <w:style w:type="character" w:customStyle="1" w:styleId="MDPI17abstractChar">
    <w:name w:val="MDPI_1.7_abstract Char"/>
    <w:basedOn w:val="a0"/>
    <w:link w:val="MDPI17abstract"/>
    <w:qFormat/>
    <w:locked/>
    <w:rPr>
      <w:rFonts w:ascii="Palatino Linotype" w:eastAsia="Times New Roman" w:hAnsi="Palatino Linotype" w:cs="Times New Roman"/>
      <w:color w:val="000000"/>
      <w:kern w:val="0"/>
      <w:sz w:val="20"/>
      <w:lang w:eastAsia="de-DE" w:bidi="en-US"/>
    </w:rPr>
  </w:style>
  <w:style w:type="paragraph" w:customStyle="1" w:styleId="MDPI17abstract">
    <w:name w:val="MDPI_1.7_abstract"/>
    <w:basedOn w:val="a"/>
    <w:next w:val="a"/>
    <w:link w:val="MDPI17abstractChar"/>
    <w:qFormat/>
    <w:pPr>
      <w:widowControl/>
      <w:adjustRightInd w:val="0"/>
      <w:snapToGrid w:val="0"/>
      <w:spacing w:before="240" w:line="260" w:lineRule="atLeast"/>
      <w:ind w:left="113"/>
    </w:pPr>
    <w:rPr>
      <w:rFonts w:ascii="Palatino Linotype" w:eastAsia="Times New Roman" w:hAnsi="Palatino Linotype" w:cs="Times New Roman"/>
      <w:color w:val="000000"/>
      <w:kern w:val="0"/>
      <w:sz w:val="20"/>
      <w:lang w:eastAsia="de-DE" w:bidi="en-US"/>
    </w:rPr>
  </w:style>
  <w:style w:type="character" w:customStyle="1" w:styleId="Char">
    <w:name w:val="批注文字 Char"/>
    <w:basedOn w:val="a0"/>
    <w:link w:val="a3"/>
    <w:uiPriority w:val="99"/>
    <w:semiHidden/>
    <w:qFormat/>
    <w:rPr>
      <w:sz w:val="20"/>
      <w:szCs w:val="20"/>
    </w:rPr>
  </w:style>
  <w:style w:type="character" w:customStyle="1" w:styleId="Char0">
    <w:name w:val="批注框文本 Char"/>
    <w:basedOn w:val="a0"/>
    <w:link w:val="a4"/>
    <w:uiPriority w:val="99"/>
    <w:semiHidden/>
    <w:rPr>
      <w:sz w:val="18"/>
      <w:szCs w:val="18"/>
    </w:rPr>
  </w:style>
  <w:style w:type="paragraph" w:styleId="aa">
    <w:name w:val="annotation subject"/>
    <w:basedOn w:val="a3"/>
    <w:next w:val="a3"/>
    <w:link w:val="Char3"/>
    <w:uiPriority w:val="99"/>
    <w:semiHidden/>
    <w:unhideWhenUsed/>
    <w:rsid w:val="00C05441"/>
    <w:rPr>
      <w:b/>
      <w:bCs/>
    </w:rPr>
  </w:style>
  <w:style w:type="character" w:customStyle="1" w:styleId="Char3">
    <w:name w:val="批注主题 Char"/>
    <w:basedOn w:val="Char"/>
    <w:link w:val="aa"/>
    <w:uiPriority w:val="99"/>
    <w:semiHidden/>
    <w:rsid w:val="00C05441"/>
    <w:rPr>
      <w:b/>
      <w:bCs/>
      <w:kern w:val="2"/>
      <w:sz w:val="20"/>
      <w:szCs w:val="20"/>
    </w:rPr>
  </w:style>
  <w:style w:type="table" w:customStyle="1" w:styleId="1">
    <w:name w:val="网格型1"/>
    <w:basedOn w:val="a1"/>
    <w:next w:val="a7"/>
    <w:uiPriority w:val="59"/>
    <w:rsid w:val="001371AD"/>
    <w:rPr>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批注文字 字符1"/>
    <w:basedOn w:val="a0"/>
    <w:uiPriority w:val="99"/>
    <w:qFormat/>
    <w:rsid w:val="0029446B"/>
    <w:rPr>
      <w:rFonts w:ascii="Calibri" w:eastAsia="宋体" w:hAnsi="Calibri" w:cs="Times New Roman"/>
      <w:kern w:val="0"/>
      <w:sz w:val="22"/>
      <w:lang w:val="en-GB" w:eastAsia="en-US"/>
    </w:rPr>
  </w:style>
  <w:style w:type="character" w:styleId="ab">
    <w:name w:val="Strong"/>
    <w:basedOn w:val="a0"/>
    <w:uiPriority w:val="22"/>
    <w:qFormat/>
    <w:rsid w:val="00987D76"/>
    <w:rPr>
      <w:b/>
      <w:bCs/>
    </w:rPr>
  </w:style>
  <w:style w:type="character" w:customStyle="1" w:styleId="UnresolvedMention1">
    <w:name w:val="Unresolved Mention1"/>
    <w:basedOn w:val="a0"/>
    <w:uiPriority w:val="99"/>
    <w:semiHidden/>
    <w:unhideWhenUsed/>
    <w:rsid w:val="00907449"/>
    <w:rPr>
      <w:color w:val="605E5C"/>
      <w:shd w:val="clear" w:color="auto" w:fill="E1DFDD"/>
    </w:rPr>
  </w:style>
  <w:style w:type="paragraph" w:styleId="ac">
    <w:name w:val="Revision"/>
    <w:hidden/>
    <w:uiPriority w:val="99"/>
    <w:semiHidden/>
    <w:rsid w:val="00F731AE"/>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227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zhangjun@CancerHosp-LN-CMU.com"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Pages>
  <Words>6370</Words>
  <Characters>36312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User</cp:lastModifiedBy>
  <cp:revision>23</cp:revision>
  <dcterms:created xsi:type="dcterms:W3CDTF">2019-11-19T03:21:00Z</dcterms:created>
  <dcterms:modified xsi:type="dcterms:W3CDTF">2019-11-28T04:26:00Z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