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867F" w14:textId="77777777" w:rsidR="00C14407" w:rsidRPr="00B00FBC" w:rsidRDefault="00905A99" w:rsidP="00B00FBC">
      <w:pPr>
        <w:adjustRightInd w:val="0"/>
        <w:snapToGrid w:val="0"/>
        <w:spacing w:line="360" w:lineRule="auto"/>
        <w:rPr>
          <w:rFonts w:ascii="Book Antiqua" w:hAnsi="Book Antiqua"/>
          <w:b/>
          <w:bCs/>
          <w:kern w:val="0"/>
          <w:sz w:val="24"/>
        </w:rPr>
      </w:pPr>
      <w:r w:rsidRPr="00B00FBC">
        <w:rPr>
          <w:rFonts w:ascii="Book Antiqua" w:eastAsia="Times New Roman" w:hAnsi="Book Antiqua"/>
          <w:b/>
          <w:kern w:val="0"/>
          <w:sz w:val="24"/>
        </w:rPr>
        <w:t xml:space="preserve">Name of Journal: </w:t>
      </w:r>
      <w:r w:rsidRPr="00B00FBC">
        <w:rPr>
          <w:rFonts w:ascii="Book Antiqua" w:eastAsia="Times New Roman" w:hAnsi="Book Antiqua"/>
          <w:b/>
          <w:bCs/>
          <w:i/>
          <w:kern w:val="0"/>
          <w:sz w:val="24"/>
        </w:rPr>
        <w:t>World Journal of Clinical Cases</w:t>
      </w:r>
    </w:p>
    <w:p w14:paraId="19139107" w14:textId="77777777" w:rsidR="00C14407" w:rsidRPr="00B00FBC" w:rsidRDefault="00905A99" w:rsidP="00B00FBC">
      <w:pPr>
        <w:adjustRightInd w:val="0"/>
        <w:snapToGrid w:val="0"/>
        <w:spacing w:line="360" w:lineRule="auto"/>
        <w:rPr>
          <w:rFonts w:ascii="Book Antiqua" w:eastAsia="Times New Roman" w:hAnsi="Book Antiqua"/>
          <w:b/>
          <w:bCs/>
          <w:i/>
          <w:kern w:val="0"/>
          <w:sz w:val="24"/>
        </w:rPr>
      </w:pPr>
      <w:r w:rsidRPr="00B00FBC">
        <w:rPr>
          <w:rFonts w:ascii="Book Antiqua" w:hAnsi="Book Antiqua" w:cs="Arial"/>
          <w:b/>
          <w:bCs/>
          <w:kern w:val="0"/>
          <w:sz w:val="24"/>
        </w:rPr>
        <w:t>Manuscript NO: 51133</w:t>
      </w:r>
    </w:p>
    <w:p w14:paraId="1EAF79AF" w14:textId="77777777" w:rsidR="00C14407" w:rsidRPr="00B00FBC" w:rsidRDefault="00905A99" w:rsidP="00B00FBC">
      <w:pPr>
        <w:adjustRightInd w:val="0"/>
        <w:snapToGrid w:val="0"/>
        <w:spacing w:line="360" w:lineRule="auto"/>
        <w:rPr>
          <w:rFonts w:ascii="Book Antiqua" w:eastAsia="幼圆" w:hAnsi="Book Antiqua"/>
          <w:b/>
          <w:bCs/>
          <w:i/>
          <w:kern w:val="0"/>
          <w:sz w:val="24"/>
        </w:rPr>
      </w:pPr>
      <w:bookmarkStart w:id="0" w:name="OLE_LINK4"/>
      <w:r w:rsidRPr="00B00FBC">
        <w:rPr>
          <w:rFonts w:ascii="Book Antiqua" w:hAnsi="Book Antiqua"/>
          <w:b/>
          <w:bCs/>
          <w:kern w:val="0"/>
          <w:sz w:val="24"/>
          <w:shd w:val="clear" w:color="auto" w:fill="FFFFFF"/>
        </w:rPr>
        <w:t>Manuscript Type</w:t>
      </w:r>
      <w:bookmarkEnd w:id="0"/>
      <w:r w:rsidRPr="00B00FBC">
        <w:rPr>
          <w:rFonts w:ascii="Book Antiqua" w:hAnsi="Book Antiqua"/>
          <w:b/>
          <w:bCs/>
          <w:kern w:val="0"/>
          <w:sz w:val="24"/>
        </w:rPr>
        <w:t xml:space="preserve">: </w:t>
      </w:r>
      <w:r w:rsidR="000B058C" w:rsidRPr="00B00FBC">
        <w:rPr>
          <w:rFonts w:ascii="Book Antiqua" w:hAnsi="Book Antiqua" w:cs="Segoe UI"/>
          <w:b/>
          <w:bCs/>
          <w:kern w:val="0"/>
          <w:sz w:val="24"/>
        </w:rPr>
        <w:t>ORIGINAL ARTICLE</w:t>
      </w:r>
    </w:p>
    <w:p w14:paraId="4CDBF4A2" w14:textId="77777777" w:rsidR="00C14407" w:rsidRPr="00B00FBC" w:rsidRDefault="00C14407" w:rsidP="00B00FBC">
      <w:pPr>
        <w:adjustRightInd w:val="0"/>
        <w:snapToGrid w:val="0"/>
        <w:spacing w:line="360" w:lineRule="auto"/>
        <w:rPr>
          <w:rFonts w:ascii="Book Antiqua" w:hAnsi="Book Antiqua" w:cs="Times New Roman"/>
          <w:b/>
          <w:kern w:val="0"/>
          <w:sz w:val="24"/>
        </w:rPr>
      </w:pPr>
    </w:p>
    <w:p w14:paraId="2D44BE53" w14:textId="77777777" w:rsidR="000B058C" w:rsidRPr="00B00FBC" w:rsidRDefault="000B058C" w:rsidP="00B00FBC">
      <w:pPr>
        <w:adjustRightInd w:val="0"/>
        <w:snapToGrid w:val="0"/>
        <w:spacing w:line="360" w:lineRule="auto"/>
        <w:rPr>
          <w:rFonts w:ascii="Book Antiqua" w:hAnsi="Book Antiqua" w:cs="Times New Roman"/>
          <w:b/>
          <w:i/>
          <w:kern w:val="0"/>
          <w:sz w:val="24"/>
        </w:rPr>
      </w:pPr>
      <w:r w:rsidRPr="00B00FBC">
        <w:rPr>
          <w:rFonts w:ascii="Book Antiqua" w:eastAsia="幼圆" w:hAnsi="Book Antiqua"/>
          <w:b/>
          <w:i/>
          <w:kern w:val="0"/>
          <w:sz w:val="24"/>
        </w:rPr>
        <w:t>Observational Study</w:t>
      </w:r>
    </w:p>
    <w:p w14:paraId="414636F7" w14:textId="77777777" w:rsidR="00C14407" w:rsidRPr="00B00FBC" w:rsidRDefault="00905A99"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t>Value of early diagnosis of sepsis complicated with acute kidney injury by renal contrast-enhanced ultrasound</w:t>
      </w:r>
    </w:p>
    <w:p w14:paraId="3DB78024" w14:textId="77777777" w:rsidR="000B058C" w:rsidRPr="00B00FBC" w:rsidRDefault="000B058C" w:rsidP="00B00FBC">
      <w:pPr>
        <w:adjustRightInd w:val="0"/>
        <w:snapToGrid w:val="0"/>
        <w:spacing w:line="360" w:lineRule="auto"/>
        <w:rPr>
          <w:rFonts w:ascii="Book Antiqua" w:hAnsi="Book Antiqua" w:cs="Times New Roman"/>
          <w:b/>
          <w:kern w:val="0"/>
          <w:sz w:val="24"/>
        </w:rPr>
      </w:pPr>
    </w:p>
    <w:p w14:paraId="43BBB9D2" w14:textId="77777777" w:rsidR="00C14407" w:rsidRPr="00B00FBC" w:rsidRDefault="000B058C"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Wang XY </w:t>
      </w:r>
      <w:r w:rsidRPr="00B00FBC">
        <w:rPr>
          <w:rFonts w:ascii="Book Antiqua" w:hAnsi="Book Antiqua" w:cs="Times New Roman"/>
          <w:i/>
          <w:kern w:val="0"/>
          <w:sz w:val="24"/>
        </w:rPr>
        <w:t>et al</w:t>
      </w:r>
      <w:r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Diagnosis of </w:t>
      </w:r>
      <w:r w:rsidRPr="00B00FBC">
        <w:rPr>
          <w:rFonts w:ascii="Book Antiqua" w:hAnsi="Book Antiqua" w:cs="Times New Roman"/>
          <w:kern w:val="0"/>
          <w:sz w:val="24"/>
        </w:rPr>
        <w:t xml:space="preserve">septic </w:t>
      </w:r>
      <w:r w:rsidR="00905A99" w:rsidRPr="00B00FBC">
        <w:rPr>
          <w:rFonts w:ascii="Book Antiqua" w:hAnsi="Book Antiqua" w:cs="Times New Roman"/>
          <w:kern w:val="0"/>
          <w:sz w:val="24"/>
        </w:rPr>
        <w:t>AKI by CEUS</w:t>
      </w:r>
    </w:p>
    <w:p w14:paraId="13D497D7" w14:textId="77777777" w:rsidR="00C14407" w:rsidRPr="00B00FBC" w:rsidRDefault="00C14407" w:rsidP="00B00FBC">
      <w:pPr>
        <w:adjustRightInd w:val="0"/>
        <w:snapToGrid w:val="0"/>
        <w:spacing w:line="360" w:lineRule="auto"/>
        <w:rPr>
          <w:rFonts w:ascii="Book Antiqua" w:hAnsi="Book Antiqua" w:cs="Times New Roman"/>
          <w:b/>
          <w:kern w:val="0"/>
          <w:sz w:val="24"/>
        </w:rPr>
      </w:pPr>
    </w:p>
    <w:p w14:paraId="5DD1D1D2" w14:textId="77777777" w:rsidR="00C14407" w:rsidRPr="00B00FBC" w:rsidRDefault="00905A99"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Xiu</w:t>
      </w:r>
      <w:r w:rsidR="000B058C" w:rsidRPr="00B00FBC">
        <w:rPr>
          <w:rFonts w:ascii="Book Antiqua" w:hAnsi="Book Antiqua" w:cs="Times New Roman"/>
          <w:b/>
          <w:bCs/>
          <w:kern w:val="0"/>
          <w:sz w:val="24"/>
        </w:rPr>
        <w:t>-Yan Wang</w:t>
      </w:r>
      <w:r w:rsidRPr="00B00FBC">
        <w:rPr>
          <w:rFonts w:ascii="Book Antiqua" w:hAnsi="Book Antiqua" w:cs="Times New Roman"/>
          <w:b/>
          <w:bCs/>
          <w:kern w:val="0"/>
          <w:sz w:val="24"/>
        </w:rPr>
        <w:t>, Yan</w:t>
      </w:r>
      <w:r w:rsidR="000B058C" w:rsidRPr="00B00FBC">
        <w:rPr>
          <w:rFonts w:ascii="Book Antiqua" w:hAnsi="Book Antiqua" w:cs="Times New Roman"/>
          <w:b/>
          <w:bCs/>
          <w:kern w:val="0"/>
          <w:sz w:val="24"/>
        </w:rPr>
        <w:t>-Ping Pang</w:t>
      </w:r>
      <w:r w:rsidRPr="00B00FBC">
        <w:rPr>
          <w:rFonts w:ascii="Book Antiqua" w:hAnsi="Book Antiqua" w:cs="Times New Roman"/>
          <w:b/>
          <w:bCs/>
          <w:kern w:val="0"/>
          <w:sz w:val="24"/>
        </w:rPr>
        <w:t>, Tian</w:t>
      </w:r>
      <w:r w:rsidR="000B058C" w:rsidRPr="00B00FBC">
        <w:rPr>
          <w:rFonts w:ascii="Book Antiqua" w:hAnsi="Book Antiqua" w:cs="Times New Roman"/>
          <w:b/>
          <w:bCs/>
          <w:kern w:val="0"/>
          <w:sz w:val="24"/>
        </w:rPr>
        <w:t xml:space="preserve"> Jiang</w:t>
      </w:r>
      <w:r w:rsidRPr="00B00FBC">
        <w:rPr>
          <w:rFonts w:ascii="Book Antiqua" w:hAnsi="Book Antiqua" w:cs="Times New Roman"/>
          <w:b/>
          <w:bCs/>
          <w:kern w:val="0"/>
          <w:sz w:val="24"/>
        </w:rPr>
        <w:t>, Shuo</w:t>
      </w:r>
      <w:r w:rsidR="000B058C" w:rsidRPr="00B00FBC">
        <w:rPr>
          <w:rFonts w:ascii="Book Antiqua" w:hAnsi="Book Antiqua" w:cs="Times New Roman"/>
          <w:b/>
          <w:bCs/>
          <w:kern w:val="0"/>
          <w:sz w:val="24"/>
        </w:rPr>
        <w:t xml:space="preserve"> Wang</w:t>
      </w:r>
      <w:r w:rsidRPr="00B00FBC">
        <w:rPr>
          <w:rFonts w:ascii="Book Antiqua" w:hAnsi="Book Antiqua" w:cs="Times New Roman"/>
          <w:b/>
          <w:bCs/>
          <w:kern w:val="0"/>
          <w:sz w:val="24"/>
        </w:rPr>
        <w:t>, Jiang</w:t>
      </w:r>
      <w:r w:rsidR="000B058C" w:rsidRPr="00B00FBC">
        <w:rPr>
          <w:rFonts w:ascii="Book Antiqua" w:hAnsi="Book Antiqua" w:cs="Times New Roman"/>
          <w:b/>
          <w:bCs/>
          <w:kern w:val="0"/>
          <w:sz w:val="24"/>
        </w:rPr>
        <w:t>-Tao Li</w:t>
      </w:r>
      <w:r w:rsidRPr="00B00FBC">
        <w:rPr>
          <w:rFonts w:ascii="Book Antiqua" w:hAnsi="Book Antiqua" w:cs="Times New Roman"/>
          <w:b/>
          <w:bCs/>
          <w:kern w:val="0"/>
          <w:sz w:val="24"/>
        </w:rPr>
        <w:t>, Bao</w:t>
      </w:r>
      <w:r w:rsidR="000B058C" w:rsidRPr="00B00FBC">
        <w:rPr>
          <w:rFonts w:ascii="Book Antiqua" w:hAnsi="Book Antiqua" w:cs="Times New Roman"/>
          <w:b/>
          <w:bCs/>
          <w:kern w:val="0"/>
          <w:sz w:val="24"/>
        </w:rPr>
        <w:t>-Min Shi,</w:t>
      </w:r>
      <w:r w:rsidRPr="00B00FBC">
        <w:rPr>
          <w:rFonts w:ascii="Book Antiqua" w:hAnsi="Book Antiqua" w:cs="Times New Roman"/>
          <w:b/>
          <w:bCs/>
          <w:kern w:val="0"/>
          <w:sz w:val="24"/>
        </w:rPr>
        <w:t xml:space="preserve"> Chen</w:t>
      </w:r>
      <w:r w:rsidR="000B058C" w:rsidRPr="00B00FBC">
        <w:rPr>
          <w:rFonts w:ascii="Book Antiqua" w:hAnsi="Book Antiqua" w:cs="Times New Roman"/>
          <w:b/>
          <w:bCs/>
          <w:kern w:val="0"/>
          <w:sz w:val="24"/>
        </w:rPr>
        <w:t xml:space="preserve"> Yu</w:t>
      </w:r>
    </w:p>
    <w:p w14:paraId="556B406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E928477"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Xiu-Yan Wang, Yan-Ping Pang, Tian Jiang, Shuo Wang, </w:t>
      </w:r>
      <w:r w:rsidR="00905A99" w:rsidRPr="00B00FBC">
        <w:rPr>
          <w:rFonts w:ascii="Book Antiqua" w:hAnsi="Book Antiqua" w:cs="Times New Roman"/>
          <w:kern w:val="0"/>
          <w:sz w:val="24"/>
        </w:rPr>
        <w:t>Department of Ultrasound, Tongji Hospital of Tongji University, Shanghai 200065, China</w:t>
      </w:r>
    </w:p>
    <w:p w14:paraId="25F082ED" w14:textId="77777777" w:rsidR="009B228D" w:rsidRPr="00B00FBC" w:rsidRDefault="009B228D" w:rsidP="00B00FBC">
      <w:pPr>
        <w:adjustRightInd w:val="0"/>
        <w:snapToGrid w:val="0"/>
        <w:spacing w:line="360" w:lineRule="auto"/>
        <w:rPr>
          <w:rFonts w:ascii="Book Antiqua" w:hAnsi="Book Antiqua" w:cs="Times New Roman"/>
          <w:kern w:val="0"/>
          <w:sz w:val="24"/>
        </w:rPr>
      </w:pPr>
    </w:p>
    <w:p w14:paraId="16DB92B2"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Jiang-Tao Li, Chen Yu, </w:t>
      </w:r>
      <w:r w:rsidR="00905A99" w:rsidRPr="00B00FBC">
        <w:rPr>
          <w:rFonts w:ascii="Book Antiqua" w:hAnsi="Book Antiqua" w:cs="Times New Roman"/>
          <w:kern w:val="0"/>
          <w:sz w:val="24"/>
        </w:rPr>
        <w:t>Department of Nephrology, Tongji Hospital of Tongji University, Shanghai 200065, China</w:t>
      </w:r>
    </w:p>
    <w:p w14:paraId="00976CEB" w14:textId="77777777" w:rsidR="009B228D" w:rsidRPr="00B00FBC" w:rsidRDefault="009B228D" w:rsidP="00B00FBC">
      <w:pPr>
        <w:adjustRightInd w:val="0"/>
        <w:snapToGrid w:val="0"/>
        <w:spacing w:line="360" w:lineRule="auto"/>
        <w:rPr>
          <w:rFonts w:ascii="Book Antiqua" w:hAnsi="Book Antiqua" w:cs="Times New Roman"/>
          <w:kern w:val="0"/>
          <w:sz w:val="24"/>
        </w:rPr>
      </w:pPr>
    </w:p>
    <w:p w14:paraId="4C3A13F7" w14:textId="77777777" w:rsidR="00C14407" w:rsidRPr="00B00FBC" w:rsidRDefault="009B228D"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Bao-Min Shi, </w:t>
      </w:r>
      <w:r w:rsidR="00905A99" w:rsidRPr="00B00FBC">
        <w:rPr>
          <w:rFonts w:ascii="Book Antiqua" w:hAnsi="Book Antiqua" w:cs="Times New Roman"/>
          <w:kern w:val="0"/>
          <w:sz w:val="24"/>
        </w:rPr>
        <w:t>Department of General Surgery, Tongji Hospital of Tongji University, Shanghai 200065, China</w:t>
      </w:r>
    </w:p>
    <w:p w14:paraId="6B1CC51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49C21145" w14:textId="77777777" w:rsidR="00973EC3"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b/>
          <w:bCs/>
          <w:kern w:val="0"/>
          <w:sz w:val="24"/>
          <w:shd w:val="clear" w:color="auto" w:fill="FFFFFF"/>
        </w:rPr>
        <w:t>ORCID number</w:t>
      </w:r>
      <w:r w:rsidRPr="00B00FBC">
        <w:rPr>
          <w:rFonts w:ascii="Book Antiqua" w:hAnsi="Book Antiqua"/>
          <w:b/>
          <w:kern w:val="0"/>
          <w:sz w:val="24"/>
        </w:rPr>
        <w:t>:</w:t>
      </w:r>
      <w:r w:rsidR="00973EC3" w:rsidRPr="00B00FBC">
        <w:rPr>
          <w:rFonts w:ascii="Book Antiqua" w:hAnsi="Book Antiqua" w:cs="Times New Roman"/>
          <w:kern w:val="0"/>
          <w:sz w:val="24"/>
        </w:rPr>
        <w:t xml:space="preserve"> Xiu-Yan Wang (0000-0002-8349-4880); Yan-Ping Pang (0000-0001-8647-5628); Tian Jiang (0000-0002-8357-8452); Shuo Wang (0000-0002-2658-3347); Jiang-Tao Li (0000-0001-8349-6771); Bao-Min Shi (0000-0001-8791-569X); Chen Yu (0000-0001-8631-4421).</w:t>
      </w:r>
    </w:p>
    <w:p w14:paraId="351D5F1B" w14:textId="77777777" w:rsidR="00C14407" w:rsidRPr="00B00FBC" w:rsidRDefault="00C14407" w:rsidP="00B00FBC">
      <w:pPr>
        <w:adjustRightInd w:val="0"/>
        <w:snapToGrid w:val="0"/>
        <w:spacing w:line="360" w:lineRule="auto"/>
        <w:rPr>
          <w:rFonts w:ascii="Book Antiqua" w:hAnsi="Book Antiqua"/>
          <w:b/>
          <w:kern w:val="0"/>
          <w:sz w:val="24"/>
        </w:rPr>
      </w:pPr>
    </w:p>
    <w:p w14:paraId="42D65CE2" w14:textId="0BBF5DF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b/>
          <w:kern w:val="0"/>
          <w:sz w:val="24"/>
        </w:rPr>
        <w:t xml:space="preserve">Author contributions: </w:t>
      </w:r>
      <w:r w:rsidR="00973EC3" w:rsidRPr="00B00FBC">
        <w:rPr>
          <w:rFonts w:ascii="Book Antiqua" w:hAnsi="Book Antiqua" w:cs="Times New Roman"/>
          <w:bCs/>
          <w:kern w:val="0"/>
          <w:sz w:val="24"/>
        </w:rPr>
        <w:t>Wang XY</w:t>
      </w:r>
      <w:r w:rsidRPr="00B00FBC">
        <w:rPr>
          <w:rFonts w:ascii="Book Antiqua" w:hAnsi="Book Antiqua" w:cs="Times New Roman"/>
          <w:bCs/>
          <w:kern w:val="0"/>
          <w:sz w:val="24"/>
        </w:rPr>
        <w:t xml:space="preserve"> and </w:t>
      </w:r>
      <w:r w:rsidR="00973EC3" w:rsidRPr="00B00FBC">
        <w:rPr>
          <w:rFonts w:ascii="Book Antiqua" w:hAnsi="Book Antiqua" w:cs="Times New Roman"/>
          <w:bCs/>
          <w:kern w:val="0"/>
          <w:sz w:val="24"/>
        </w:rPr>
        <w:t xml:space="preserve">Pang YP </w:t>
      </w:r>
      <w:r w:rsidRPr="00B00FBC">
        <w:rPr>
          <w:rFonts w:ascii="Book Antiqua" w:hAnsi="Book Antiqua" w:cs="Times New Roman"/>
          <w:bCs/>
          <w:kern w:val="0"/>
          <w:sz w:val="24"/>
        </w:rPr>
        <w:t>contrib</w:t>
      </w:r>
      <w:r w:rsidR="00973EC3" w:rsidRPr="00B00FBC">
        <w:rPr>
          <w:rFonts w:ascii="Book Antiqua" w:hAnsi="Book Antiqua" w:cs="Times New Roman"/>
          <w:bCs/>
          <w:kern w:val="0"/>
          <w:sz w:val="24"/>
        </w:rPr>
        <w:t xml:space="preserve">uted equally to this manuscript;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Shi BM,</w:t>
      </w:r>
      <w:r w:rsidRPr="00B00FBC">
        <w:rPr>
          <w:rFonts w:ascii="Book Antiqua" w:hAnsi="Book Antiqua" w:cs="Times New Roman"/>
          <w:kern w:val="0"/>
          <w:sz w:val="24"/>
        </w:rPr>
        <w:t xml:space="preserve"> and </w:t>
      </w:r>
      <w:r w:rsidR="00973EC3" w:rsidRPr="00B00FBC">
        <w:rPr>
          <w:rFonts w:ascii="Book Antiqua" w:hAnsi="Book Antiqua" w:cs="Times New Roman"/>
          <w:kern w:val="0"/>
          <w:sz w:val="24"/>
        </w:rPr>
        <w:t>Yu C</w:t>
      </w:r>
      <w:r w:rsidRPr="00B00FBC">
        <w:rPr>
          <w:rFonts w:ascii="Book Antiqua" w:hAnsi="Book Antiqua" w:cs="Times New Roman"/>
          <w:kern w:val="0"/>
          <w:sz w:val="24"/>
        </w:rPr>
        <w:t xml:space="preserve"> designed </w:t>
      </w:r>
      <w:r w:rsidR="00347EB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research;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Jiang T</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Li J</w:t>
      </w:r>
      <w:r w:rsidR="00BA331B" w:rsidRPr="00B00FBC">
        <w:rPr>
          <w:rFonts w:ascii="Book Antiqua" w:hAnsi="Book Antiqua" w:cs="Times New Roman"/>
          <w:kern w:val="0"/>
          <w:sz w:val="24"/>
        </w:rPr>
        <w:t>T</w:t>
      </w:r>
      <w:r w:rsidR="00347EB3" w:rsidRPr="00B00FBC">
        <w:rPr>
          <w:rFonts w:ascii="Book Antiqua" w:hAnsi="Book Antiqua" w:cs="Times New Roman"/>
          <w:kern w:val="0"/>
          <w:sz w:val="24"/>
        </w:rPr>
        <w:t>,</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and </w:t>
      </w:r>
      <w:r w:rsidR="00973EC3" w:rsidRPr="00B00FBC">
        <w:rPr>
          <w:rFonts w:ascii="Book Antiqua" w:hAnsi="Book Antiqua" w:cs="Times New Roman"/>
          <w:kern w:val="0"/>
          <w:sz w:val="24"/>
        </w:rPr>
        <w:t>Yu C</w:t>
      </w:r>
      <w:r w:rsidRPr="00B00FBC">
        <w:rPr>
          <w:rFonts w:ascii="Book Antiqua" w:hAnsi="Book Antiqua" w:cs="Times New Roman"/>
          <w:kern w:val="0"/>
          <w:sz w:val="24"/>
        </w:rPr>
        <w:t xml:space="preserve"> performed </w:t>
      </w:r>
      <w:r w:rsidR="00C538EF">
        <w:rPr>
          <w:rFonts w:ascii="Book Antiqua" w:hAnsi="Book Antiqua" w:cs="Times New Roman"/>
          <w:kern w:val="0"/>
          <w:sz w:val="24"/>
        </w:rPr>
        <w:t xml:space="preserve">the </w:t>
      </w:r>
      <w:r w:rsidRPr="00B00FBC">
        <w:rPr>
          <w:rFonts w:ascii="Book Antiqua" w:hAnsi="Book Antiqua" w:cs="Times New Roman"/>
          <w:kern w:val="0"/>
          <w:sz w:val="24"/>
        </w:rPr>
        <w:t xml:space="preserve">research; </w:t>
      </w:r>
      <w:r w:rsidR="00973EC3" w:rsidRPr="00B00FBC">
        <w:rPr>
          <w:rFonts w:ascii="Book Antiqua" w:hAnsi="Book Antiqua" w:cs="Times New Roman"/>
          <w:kern w:val="0"/>
          <w:sz w:val="24"/>
        </w:rPr>
        <w:t>Pang YP</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Wang S</w:t>
      </w:r>
      <w:r w:rsidR="00347EB3" w:rsidRPr="00B00FBC">
        <w:rPr>
          <w:rFonts w:ascii="Book Antiqua" w:hAnsi="Book Antiqua" w:cs="Times New Roman"/>
          <w:kern w:val="0"/>
          <w:sz w:val="24"/>
        </w:rPr>
        <w:t>,</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and </w:t>
      </w:r>
      <w:r w:rsidR="00973EC3" w:rsidRPr="00B00FBC">
        <w:rPr>
          <w:rFonts w:ascii="Book Antiqua" w:hAnsi="Book Antiqua" w:cs="Times New Roman"/>
          <w:kern w:val="0"/>
          <w:sz w:val="24"/>
        </w:rPr>
        <w:t>Shi B</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contributed new analytic tools; </w:t>
      </w:r>
      <w:r w:rsidR="00973EC3" w:rsidRPr="00B00FBC">
        <w:rPr>
          <w:rFonts w:ascii="Book Antiqua" w:hAnsi="Book Antiqua" w:cs="Times New Roman"/>
          <w:kern w:val="0"/>
          <w:sz w:val="24"/>
        </w:rPr>
        <w:t>Wang XY</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Wang S</w:t>
      </w:r>
      <w:r w:rsidRPr="00B00FBC">
        <w:rPr>
          <w:rFonts w:ascii="Book Antiqua" w:hAnsi="Book Antiqua" w:cs="Times New Roman"/>
          <w:kern w:val="0"/>
          <w:sz w:val="24"/>
        </w:rPr>
        <w:t xml:space="preserve">, </w:t>
      </w:r>
      <w:r w:rsidR="00973EC3" w:rsidRPr="00B00FBC">
        <w:rPr>
          <w:rFonts w:ascii="Book Antiqua" w:hAnsi="Book Antiqua" w:cs="Times New Roman"/>
          <w:kern w:val="0"/>
          <w:sz w:val="24"/>
        </w:rPr>
        <w:t>Li JT</w:t>
      </w:r>
      <w:r w:rsidR="00347EB3" w:rsidRPr="00B00FBC">
        <w:rPr>
          <w:rFonts w:ascii="Book Antiqua" w:hAnsi="Book Antiqua" w:cs="Times New Roman"/>
          <w:kern w:val="0"/>
          <w:sz w:val="24"/>
        </w:rPr>
        <w:t>,</w:t>
      </w:r>
      <w:r w:rsidR="00973EC3" w:rsidRPr="00B00FBC">
        <w:rPr>
          <w:rFonts w:ascii="Book Antiqua" w:hAnsi="Book Antiqua" w:cs="Times New Roman"/>
          <w:kern w:val="0"/>
          <w:sz w:val="24"/>
        </w:rPr>
        <w:t xml:space="preserve"> and</w:t>
      </w:r>
      <w:r w:rsidR="00BA331B" w:rsidRPr="00B00FBC">
        <w:rPr>
          <w:rFonts w:ascii="Book Antiqua" w:hAnsi="Book Antiqua" w:cs="Times New Roman"/>
          <w:kern w:val="0"/>
          <w:sz w:val="24"/>
        </w:rPr>
        <w:t xml:space="preserve"> Yu </w:t>
      </w:r>
      <w:r w:rsidR="00973EC3" w:rsidRPr="00B00FBC">
        <w:rPr>
          <w:rFonts w:ascii="Book Antiqua" w:hAnsi="Book Antiqua" w:cs="Times New Roman"/>
          <w:kern w:val="0"/>
          <w:sz w:val="24"/>
        </w:rPr>
        <w:t>C</w:t>
      </w:r>
      <w:r w:rsidRPr="00B00FBC">
        <w:rPr>
          <w:rFonts w:ascii="Book Antiqua" w:hAnsi="Book Antiqua" w:cs="Times New Roman"/>
          <w:iCs/>
          <w:kern w:val="0"/>
          <w:sz w:val="24"/>
        </w:rPr>
        <w:t xml:space="preserve"> </w:t>
      </w:r>
      <w:r w:rsidRPr="00B00FBC">
        <w:rPr>
          <w:rFonts w:ascii="Book Antiqua" w:hAnsi="Book Antiqua" w:cs="Times New Roman"/>
          <w:kern w:val="0"/>
          <w:sz w:val="24"/>
        </w:rPr>
        <w:t xml:space="preserve">analyzed </w:t>
      </w:r>
      <w:r w:rsidR="00347EB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data; </w:t>
      </w:r>
      <w:r w:rsidRPr="00B00FBC">
        <w:rPr>
          <w:rFonts w:ascii="Book Antiqua" w:hAnsi="Book Antiqua" w:cs="Times New Roman"/>
          <w:kern w:val="0"/>
          <w:sz w:val="24"/>
        </w:rPr>
        <w:lastRenderedPageBreak/>
        <w:t xml:space="preserve">and </w:t>
      </w:r>
      <w:r w:rsidR="00BA331B" w:rsidRPr="00B00FBC">
        <w:rPr>
          <w:rFonts w:ascii="Book Antiqua" w:hAnsi="Book Antiqua" w:cs="Times New Roman"/>
          <w:kern w:val="0"/>
          <w:sz w:val="24"/>
        </w:rPr>
        <w:t xml:space="preserve">Wang </w:t>
      </w:r>
      <w:r w:rsidR="00973EC3" w:rsidRPr="00B00FBC">
        <w:rPr>
          <w:rFonts w:ascii="Book Antiqua" w:hAnsi="Book Antiqua" w:cs="Times New Roman"/>
          <w:kern w:val="0"/>
          <w:sz w:val="24"/>
        </w:rPr>
        <w:t>XY</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Pang </w:t>
      </w:r>
      <w:r w:rsidR="00973EC3" w:rsidRPr="00B00FBC">
        <w:rPr>
          <w:rFonts w:ascii="Book Antiqua" w:hAnsi="Book Antiqua" w:cs="Times New Roman"/>
          <w:kern w:val="0"/>
          <w:sz w:val="24"/>
        </w:rPr>
        <w:t>YP</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Jiang </w:t>
      </w:r>
      <w:r w:rsidR="00973EC3" w:rsidRPr="00B00FBC">
        <w:rPr>
          <w:rFonts w:ascii="Book Antiqua" w:hAnsi="Book Antiqua" w:cs="Times New Roman"/>
          <w:kern w:val="0"/>
          <w:sz w:val="24"/>
        </w:rPr>
        <w:t>T</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Wang S</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Li </w:t>
      </w:r>
      <w:r w:rsidR="00973EC3" w:rsidRPr="00B00FBC">
        <w:rPr>
          <w:rFonts w:ascii="Book Antiqua" w:hAnsi="Book Antiqua" w:cs="Times New Roman"/>
          <w:kern w:val="0"/>
          <w:sz w:val="24"/>
        </w:rPr>
        <w:t>JT</w:t>
      </w:r>
      <w:r w:rsidRPr="00B00FBC">
        <w:rPr>
          <w:rFonts w:ascii="Book Antiqua" w:hAnsi="Book Antiqua" w:cs="Times New Roman"/>
          <w:kern w:val="0"/>
          <w:sz w:val="24"/>
        </w:rPr>
        <w:t xml:space="preserve">, </w:t>
      </w:r>
      <w:r w:rsidR="00BA331B" w:rsidRPr="00B00FBC">
        <w:rPr>
          <w:rFonts w:ascii="Book Antiqua" w:hAnsi="Book Antiqua" w:cs="Times New Roman"/>
          <w:kern w:val="0"/>
          <w:sz w:val="24"/>
        </w:rPr>
        <w:t xml:space="preserve">Shi </w:t>
      </w:r>
      <w:r w:rsidR="00973EC3" w:rsidRPr="00B00FBC">
        <w:rPr>
          <w:rFonts w:ascii="Book Antiqua" w:hAnsi="Book Antiqua" w:cs="Times New Roman"/>
          <w:kern w:val="0"/>
          <w:sz w:val="24"/>
        </w:rPr>
        <w:t>BM</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w:t>
      </w:r>
      <w:r w:rsidR="00BA331B" w:rsidRPr="00B00FBC">
        <w:rPr>
          <w:rFonts w:ascii="Book Antiqua" w:hAnsi="Book Antiqua" w:cs="Times New Roman"/>
          <w:kern w:val="0"/>
          <w:sz w:val="24"/>
        </w:rPr>
        <w:t xml:space="preserve">Yu </w:t>
      </w:r>
      <w:r w:rsidR="00973EC3" w:rsidRPr="00B00FBC">
        <w:rPr>
          <w:rFonts w:ascii="Book Antiqua" w:hAnsi="Book Antiqua" w:cs="Times New Roman"/>
          <w:kern w:val="0"/>
          <w:sz w:val="24"/>
        </w:rPr>
        <w:t>C</w:t>
      </w:r>
      <w:r w:rsidRPr="00B00FBC">
        <w:rPr>
          <w:rFonts w:ascii="Book Antiqua" w:hAnsi="Book Antiqua" w:cs="Times New Roman"/>
          <w:kern w:val="0"/>
          <w:sz w:val="24"/>
        </w:rPr>
        <w:t xml:space="preserve"> wrote the paper.</w:t>
      </w:r>
    </w:p>
    <w:p w14:paraId="34B62E48" w14:textId="77777777" w:rsidR="00C14407" w:rsidRPr="00B00FBC" w:rsidRDefault="00C14407" w:rsidP="00B00FBC">
      <w:pPr>
        <w:adjustRightInd w:val="0"/>
        <w:snapToGrid w:val="0"/>
        <w:spacing w:line="360" w:lineRule="auto"/>
        <w:rPr>
          <w:rFonts w:ascii="Book Antiqua" w:hAnsi="Book Antiqua"/>
          <w:kern w:val="0"/>
          <w:sz w:val="24"/>
        </w:rPr>
      </w:pPr>
    </w:p>
    <w:p w14:paraId="4C1A5460" w14:textId="0412FC8A" w:rsidR="00973EC3" w:rsidRPr="00B00FBC" w:rsidRDefault="00BA331B" w:rsidP="00B00FBC">
      <w:pPr>
        <w:adjustRightInd w:val="0"/>
        <w:snapToGrid w:val="0"/>
        <w:spacing w:line="360" w:lineRule="auto"/>
        <w:rPr>
          <w:rFonts w:ascii="Book Antiqua" w:hAnsi="Book Antiqua" w:cs="Times New Roman"/>
          <w:b/>
          <w:bCs/>
          <w:kern w:val="0"/>
          <w:sz w:val="24"/>
        </w:rPr>
      </w:pPr>
      <w:r w:rsidRPr="00B00FBC">
        <w:rPr>
          <w:rFonts w:ascii="Book Antiqua" w:hAnsi="Book Antiqua"/>
          <w:b/>
          <w:bCs/>
          <w:kern w:val="0"/>
          <w:sz w:val="24"/>
        </w:rPr>
        <w:t>Supported by</w:t>
      </w:r>
      <w:r w:rsidRPr="00B00FBC">
        <w:rPr>
          <w:rFonts w:ascii="Book Antiqua" w:hAnsi="Book Antiqua" w:cs="Times New Roman"/>
          <w:bCs/>
          <w:kern w:val="0"/>
          <w:sz w:val="24"/>
        </w:rPr>
        <w:t xml:space="preserve"> </w:t>
      </w:r>
      <w:r w:rsidR="00973EC3" w:rsidRPr="00B00FBC">
        <w:rPr>
          <w:rFonts w:ascii="Book Antiqua" w:hAnsi="Book Antiqua" w:cs="Times New Roman"/>
          <w:bCs/>
          <w:kern w:val="0"/>
          <w:sz w:val="24"/>
        </w:rPr>
        <w:t>National Natural Science Foundation of China, N</w:t>
      </w:r>
      <w:r w:rsidR="00583476" w:rsidRPr="00B00FBC">
        <w:rPr>
          <w:rFonts w:ascii="Book Antiqua" w:hAnsi="Book Antiqua" w:cs="Times New Roman"/>
          <w:bCs/>
          <w:kern w:val="0"/>
          <w:sz w:val="24"/>
        </w:rPr>
        <w:t>o</w:t>
      </w:r>
      <w:r w:rsidR="00973EC3" w:rsidRPr="00B00FBC">
        <w:rPr>
          <w:rFonts w:ascii="Book Antiqua" w:hAnsi="Book Antiqua" w:cs="Times New Roman"/>
          <w:bCs/>
          <w:kern w:val="0"/>
          <w:sz w:val="24"/>
        </w:rPr>
        <w:t>. 81873609</w:t>
      </w:r>
    </w:p>
    <w:p w14:paraId="2923C702" w14:textId="77777777" w:rsidR="00C14407" w:rsidRPr="00B00FBC" w:rsidRDefault="00C14407" w:rsidP="00B00FBC">
      <w:pPr>
        <w:adjustRightInd w:val="0"/>
        <w:snapToGrid w:val="0"/>
        <w:spacing w:line="360" w:lineRule="auto"/>
        <w:rPr>
          <w:rFonts w:ascii="Book Antiqua" w:hAnsi="Book Antiqua"/>
          <w:kern w:val="0"/>
          <w:sz w:val="24"/>
        </w:rPr>
      </w:pPr>
    </w:p>
    <w:p w14:paraId="5C96734A"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Institutional review board statement:</w:t>
      </w:r>
      <w:r w:rsidR="00BA331B" w:rsidRPr="00B00FBC">
        <w:rPr>
          <w:rFonts w:ascii="Book Antiqua" w:hAnsi="Book Antiqua"/>
          <w:b/>
          <w:kern w:val="0"/>
          <w:sz w:val="24"/>
        </w:rPr>
        <w:t xml:space="preserve"> </w:t>
      </w:r>
      <w:r w:rsidRPr="00B00FBC">
        <w:rPr>
          <w:rFonts w:ascii="Book Antiqua" w:hAnsi="Book Antiqua"/>
          <w:bCs/>
          <w:kern w:val="0"/>
          <w:sz w:val="24"/>
        </w:rPr>
        <w:t>The study was approved by the ethics committee of Tongji Hospital of Tongji University</w:t>
      </w:r>
      <w:r w:rsidR="00BA331B" w:rsidRPr="00B00FBC">
        <w:rPr>
          <w:rFonts w:ascii="Book Antiqua" w:hAnsi="Book Antiqua"/>
          <w:bCs/>
          <w:kern w:val="0"/>
          <w:sz w:val="24"/>
        </w:rPr>
        <w:t>.</w:t>
      </w:r>
    </w:p>
    <w:p w14:paraId="12D1B660" w14:textId="77777777" w:rsidR="00C14407" w:rsidRPr="00B00FBC" w:rsidRDefault="00C14407" w:rsidP="00B00FBC">
      <w:pPr>
        <w:adjustRightInd w:val="0"/>
        <w:snapToGrid w:val="0"/>
        <w:spacing w:line="360" w:lineRule="auto"/>
        <w:rPr>
          <w:rFonts w:ascii="Book Antiqua" w:hAnsi="Book Antiqua"/>
          <w:b/>
          <w:kern w:val="0"/>
          <w:sz w:val="24"/>
        </w:rPr>
      </w:pPr>
    </w:p>
    <w:p w14:paraId="124E4836"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Informed consent statement:</w:t>
      </w:r>
      <w:r w:rsidR="00BA331B" w:rsidRPr="00B00FBC">
        <w:rPr>
          <w:rFonts w:ascii="Book Antiqua" w:hAnsi="Book Antiqua"/>
          <w:b/>
          <w:kern w:val="0"/>
          <w:sz w:val="24"/>
        </w:rPr>
        <w:t xml:space="preserve"> </w:t>
      </w:r>
      <w:r w:rsidRPr="00B00FBC">
        <w:rPr>
          <w:rFonts w:ascii="Book Antiqua" w:hAnsi="Book Antiqua"/>
          <w:bCs/>
          <w:kern w:val="0"/>
          <w:sz w:val="24"/>
        </w:rPr>
        <w:t>All patients gave informed consent.</w:t>
      </w:r>
    </w:p>
    <w:p w14:paraId="6034F018" w14:textId="77777777" w:rsidR="00C14407" w:rsidRPr="00B00FBC" w:rsidRDefault="00C14407" w:rsidP="00B00FBC">
      <w:pPr>
        <w:adjustRightInd w:val="0"/>
        <w:snapToGrid w:val="0"/>
        <w:spacing w:line="360" w:lineRule="auto"/>
        <w:rPr>
          <w:rFonts w:ascii="Book Antiqua" w:hAnsi="Book Antiqua"/>
          <w:b/>
          <w:kern w:val="0"/>
          <w:sz w:val="24"/>
        </w:rPr>
      </w:pPr>
    </w:p>
    <w:p w14:paraId="69EBB690"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Conflict-of-interest statement:</w:t>
      </w:r>
      <w:r w:rsidR="00BA331B" w:rsidRPr="00B00FBC">
        <w:rPr>
          <w:rFonts w:ascii="Book Antiqua" w:hAnsi="Book Antiqua"/>
          <w:b/>
          <w:kern w:val="0"/>
          <w:sz w:val="24"/>
        </w:rPr>
        <w:t xml:space="preserve"> </w:t>
      </w:r>
      <w:r w:rsidRPr="00B00FBC">
        <w:rPr>
          <w:rFonts w:ascii="Book Antiqua" w:hAnsi="Book Antiqua"/>
          <w:bCs/>
          <w:kern w:val="0"/>
          <w:sz w:val="24"/>
        </w:rPr>
        <w:t>The authors declare that they have no competing interests.</w:t>
      </w:r>
    </w:p>
    <w:p w14:paraId="12C79718" w14:textId="77777777" w:rsidR="00C14407" w:rsidRPr="00B00FBC" w:rsidRDefault="00C14407" w:rsidP="00B00FBC">
      <w:pPr>
        <w:adjustRightInd w:val="0"/>
        <w:snapToGrid w:val="0"/>
        <w:spacing w:line="360" w:lineRule="auto"/>
        <w:rPr>
          <w:rFonts w:ascii="Book Antiqua" w:hAnsi="Book Antiqua"/>
          <w:b/>
          <w:kern w:val="0"/>
          <w:sz w:val="24"/>
        </w:rPr>
      </w:pPr>
    </w:p>
    <w:p w14:paraId="0DFC32F6"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 xml:space="preserve">Data sharing statement: </w:t>
      </w:r>
      <w:r w:rsidRPr="00B00FBC">
        <w:rPr>
          <w:rFonts w:ascii="Book Antiqua" w:hAnsi="Book Antiqua"/>
          <w:bCs/>
          <w:kern w:val="0"/>
          <w:sz w:val="24"/>
        </w:rPr>
        <w:t>No additional data are available.</w:t>
      </w:r>
    </w:p>
    <w:p w14:paraId="1F3BC689" w14:textId="77777777" w:rsidR="00C14407" w:rsidRPr="00B00FBC" w:rsidRDefault="00C14407" w:rsidP="00B00FBC">
      <w:pPr>
        <w:adjustRightInd w:val="0"/>
        <w:snapToGrid w:val="0"/>
        <w:spacing w:line="360" w:lineRule="auto"/>
        <w:rPr>
          <w:rFonts w:ascii="Book Antiqua" w:hAnsi="Book Antiqua"/>
          <w:b/>
          <w:kern w:val="0"/>
          <w:sz w:val="24"/>
        </w:rPr>
      </w:pPr>
    </w:p>
    <w:p w14:paraId="533C2DF7" w14:textId="77777777" w:rsidR="00C14407" w:rsidRPr="00B00FBC" w:rsidRDefault="00905A99" w:rsidP="00B00FBC">
      <w:pPr>
        <w:adjustRightInd w:val="0"/>
        <w:snapToGrid w:val="0"/>
        <w:spacing w:line="360" w:lineRule="auto"/>
        <w:rPr>
          <w:rFonts w:ascii="Book Antiqua" w:hAnsi="Book Antiqua"/>
          <w:bCs/>
          <w:kern w:val="0"/>
          <w:sz w:val="24"/>
        </w:rPr>
      </w:pPr>
      <w:r w:rsidRPr="00B00FBC">
        <w:rPr>
          <w:rFonts w:ascii="Book Antiqua" w:hAnsi="Book Antiqua"/>
          <w:b/>
          <w:kern w:val="0"/>
          <w:sz w:val="24"/>
        </w:rPr>
        <w:t>STROBE statement:</w:t>
      </w:r>
      <w:r w:rsidR="00BA331B" w:rsidRPr="00B00FBC">
        <w:rPr>
          <w:rFonts w:ascii="Book Antiqua" w:hAnsi="Book Antiqua"/>
          <w:b/>
          <w:kern w:val="0"/>
          <w:sz w:val="24"/>
        </w:rPr>
        <w:t xml:space="preserve"> </w:t>
      </w:r>
      <w:r w:rsidRPr="00B00FBC">
        <w:rPr>
          <w:rFonts w:ascii="Book Antiqua" w:hAnsi="Book Antiqua"/>
          <w:bCs/>
          <w:kern w:val="0"/>
          <w:sz w:val="24"/>
        </w:rPr>
        <w:t>The authors have read the STROBE statement, and the manuscript was prepared and revised according to the STROBE statement.</w:t>
      </w:r>
    </w:p>
    <w:p w14:paraId="46BC3F69" w14:textId="77777777" w:rsidR="00C14407" w:rsidRPr="00B00FBC" w:rsidRDefault="00C14407" w:rsidP="00B00FBC">
      <w:pPr>
        <w:adjustRightInd w:val="0"/>
        <w:snapToGrid w:val="0"/>
        <w:spacing w:line="360" w:lineRule="auto"/>
        <w:rPr>
          <w:rStyle w:val="ab"/>
          <w:rFonts w:ascii="Book Antiqua" w:hAnsi="Book Antiqua"/>
          <w:kern w:val="0"/>
          <w:sz w:val="24"/>
          <w:szCs w:val="24"/>
        </w:rPr>
      </w:pPr>
    </w:p>
    <w:p w14:paraId="3ED98173" w14:textId="676EFE04" w:rsidR="00BA331B" w:rsidRPr="00B00FBC" w:rsidRDefault="00BA331B" w:rsidP="00B00FBC">
      <w:pPr>
        <w:adjustRightInd w:val="0"/>
        <w:snapToGrid w:val="0"/>
        <w:spacing w:line="360" w:lineRule="auto"/>
        <w:rPr>
          <w:rFonts w:ascii="Book Antiqua" w:hAnsi="Book Antiqua"/>
          <w:kern w:val="0"/>
          <w:sz w:val="24"/>
        </w:rPr>
      </w:pPr>
      <w:r w:rsidRPr="00B00FBC">
        <w:rPr>
          <w:rFonts w:ascii="Book Antiqua" w:hAnsi="Book Antiqua"/>
          <w:b/>
          <w:kern w:val="0"/>
          <w:sz w:val="24"/>
        </w:rPr>
        <w:t xml:space="preserve">Open-Access: </w:t>
      </w:r>
      <w:r w:rsidRPr="00B00FBC">
        <w:rPr>
          <w:rFonts w:ascii="Book Antiqua" w:hAnsi="Book Antiqua"/>
          <w:kern w:val="0"/>
          <w:sz w:val="24"/>
        </w:rPr>
        <w:t xml:space="preserve">This article is an open-access article </w:t>
      </w:r>
      <w:r w:rsidR="00347EB3" w:rsidRPr="00B00FBC">
        <w:rPr>
          <w:rFonts w:ascii="Book Antiqua" w:hAnsi="Book Antiqua"/>
          <w:kern w:val="0"/>
          <w:sz w:val="24"/>
        </w:rPr>
        <w:t>that</w:t>
      </w:r>
      <w:r w:rsidRPr="00B00FBC">
        <w:rPr>
          <w:rFonts w:ascii="Book Antiqua" w:hAnsi="Book Antiqua"/>
          <w:kern w:val="0"/>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47FE9B" w14:textId="77777777" w:rsidR="00BA331B" w:rsidRPr="00B00FBC" w:rsidRDefault="00BA331B" w:rsidP="00B00FBC">
      <w:pPr>
        <w:autoSpaceDE w:val="0"/>
        <w:autoSpaceDN w:val="0"/>
        <w:adjustRightInd w:val="0"/>
        <w:snapToGrid w:val="0"/>
        <w:spacing w:line="360" w:lineRule="auto"/>
        <w:rPr>
          <w:rFonts w:ascii="Book Antiqua" w:hAnsi="Book Antiqua"/>
          <w:kern w:val="0"/>
          <w:sz w:val="24"/>
        </w:rPr>
      </w:pPr>
    </w:p>
    <w:p w14:paraId="19FF5461" w14:textId="77777777" w:rsidR="00BA331B" w:rsidRPr="00B00FBC" w:rsidRDefault="00BA331B" w:rsidP="00B00FBC">
      <w:pPr>
        <w:autoSpaceDE w:val="0"/>
        <w:autoSpaceDN w:val="0"/>
        <w:adjustRightInd w:val="0"/>
        <w:snapToGrid w:val="0"/>
        <w:spacing w:line="360" w:lineRule="auto"/>
        <w:rPr>
          <w:rFonts w:ascii="Book Antiqua" w:hAnsi="Book Antiqua"/>
          <w:b/>
          <w:bCs/>
          <w:kern w:val="0"/>
          <w:sz w:val="24"/>
        </w:rPr>
      </w:pPr>
      <w:r w:rsidRPr="00B00FBC">
        <w:rPr>
          <w:rFonts w:ascii="Book Antiqua" w:hAnsi="Book Antiqua"/>
          <w:b/>
          <w:bCs/>
          <w:kern w:val="0"/>
          <w:sz w:val="24"/>
        </w:rPr>
        <w:t>Manuscript source:</w:t>
      </w:r>
      <w:r w:rsidRPr="00B00FBC">
        <w:rPr>
          <w:rFonts w:ascii="Book Antiqua" w:hAnsi="Book Antiqua"/>
          <w:kern w:val="0"/>
          <w:sz w:val="24"/>
        </w:rPr>
        <w:t xml:space="preserve"> </w:t>
      </w:r>
      <w:r w:rsidRPr="00B00FBC">
        <w:rPr>
          <w:rFonts w:ascii="Book Antiqua" w:hAnsi="Book Antiqua"/>
          <w:bCs/>
          <w:kern w:val="0"/>
          <w:sz w:val="24"/>
        </w:rPr>
        <w:t>Unsolicited manuscript</w:t>
      </w:r>
    </w:p>
    <w:p w14:paraId="7354DF6F"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1A0C8922" w14:textId="21F10413"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Corresponding author:</w:t>
      </w:r>
      <w:r w:rsidR="00BA331B" w:rsidRPr="00B00FBC">
        <w:rPr>
          <w:rFonts w:ascii="Book Antiqua" w:hAnsi="Book Antiqua" w:cs="Times New Roman"/>
          <w:b/>
          <w:bCs/>
          <w:kern w:val="0"/>
          <w:sz w:val="24"/>
        </w:rPr>
        <w:t xml:space="preserve"> </w:t>
      </w:r>
      <w:r w:rsidRPr="00B00FBC">
        <w:rPr>
          <w:rFonts w:ascii="Book Antiqua" w:hAnsi="Book Antiqua" w:cs="Times New Roman"/>
          <w:b/>
          <w:kern w:val="0"/>
          <w:sz w:val="24"/>
        </w:rPr>
        <w:t>Bao</w:t>
      </w:r>
      <w:r w:rsidR="00BA331B" w:rsidRPr="00B00FBC">
        <w:rPr>
          <w:rFonts w:ascii="Book Antiqua" w:hAnsi="Book Antiqua" w:cs="Times New Roman"/>
          <w:b/>
          <w:kern w:val="0"/>
          <w:sz w:val="24"/>
        </w:rPr>
        <w:t>-Min Shi, PhD</w:t>
      </w:r>
      <w:r w:rsidRPr="00B00FBC">
        <w:rPr>
          <w:rFonts w:ascii="Book Antiqua" w:hAnsi="Book Antiqua" w:cs="Times New Roman"/>
          <w:b/>
          <w:kern w:val="0"/>
          <w:sz w:val="24"/>
        </w:rPr>
        <w:t>, Chief Physician</w:t>
      </w:r>
      <w:r w:rsidR="00BA331B" w:rsidRPr="00B00FBC">
        <w:rPr>
          <w:rFonts w:ascii="Book Antiqua" w:hAnsi="Book Antiqua" w:cs="Times New Roman"/>
          <w:b/>
          <w:kern w:val="0"/>
          <w:sz w:val="24"/>
        </w:rPr>
        <w:t xml:space="preserve">, Professor, </w:t>
      </w:r>
      <w:r w:rsidRPr="00B00FBC">
        <w:rPr>
          <w:rFonts w:ascii="Book Antiqua" w:hAnsi="Book Antiqua" w:cs="Times New Roman"/>
          <w:kern w:val="0"/>
          <w:sz w:val="24"/>
        </w:rPr>
        <w:t>Department of General Surgery, Tongji Hospital of Tongji University</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No. 389 Xincun Road, Putuo District, Shanghai</w:t>
      </w:r>
      <w:r w:rsidR="00BA331B" w:rsidRPr="00B00FBC">
        <w:rPr>
          <w:rFonts w:ascii="Book Antiqua" w:hAnsi="Book Antiqua" w:cs="Times New Roman"/>
          <w:kern w:val="0"/>
          <w:sz w:val="24"/>
        </w:rPr>
        <w:t xml:space="preserve"> 200065, China.</w:t>
      </w:r>
      <w:r w:rsidR="00BA331B" w:rsidRPr="00B00FBC">
        <w:rPr>
          <w:rFonts w:ascii="Book Antiqua" w:hAnsi="Book Antiqua"/>
          <w:kern w:val="0"/>
          <w:sz w:val="24"/>
        </w:rPr>
        <w:t xml:space="preserve"> </w:t>
      </w:r>
      <w:r w:rsidR="00B1639C" w:rsidRPr="00B00FBC">
        <w:rPr>
          <w:rFonts w:ascii="Book Antiqua" w:hAnsi="Book Antiqua" w:cs="Times New Roman"/>
          <w:kern w:val="0"/>
          <w:sz w:val="24"/>
        </w:rPr>
        <w:t>baominsph@163.com</w:t>
      </w:r>
    </w:p>
    <w:p w14:paraId="6DF58EBA" w14:textId="77777777" w:rsidR="00C14407" w:rsidRPr="00B00FBC" w:rsidRDefault="00BA331B" w:rsidP="00B00FBC">
      <w:pPr>
        <w:adjustRightInd w:val="0"/>
        <w:snapToGrid w:val="0"/>
        <w:spacing w:line="360" w:lineRule="auto"/>
        <w:rPr>
          <w:rFonts w:ascii="Book Antiqua" w:hAnsi="Book Antiqua" w:cs="Times New Roman"/>
          <w:kern w:val="0"/>
          <w:sz w:val="24"/>
        </w:rPr>
      </w:pPr>
      <w:r w:rsidRPr="00B00FBC">
        <w:rPr>
          <w:rFonts w:ascii="Book Antiqua" w:hAnsi="Book Antiqua"/>
          <w:b/>
          <w:bCs/>
          <w:kern w:val="0"/>
          <w:sz w:val="24"/>
        </w:rPr>
        <w:t xml:space="preserve">Telephone: </w:t>
      </w:r>
      <w:r w:rsidRPr="00B00FBC">
        <w:rPr>
          <w:rFonts w:ascii="Book Antiqua" w:eastAsiaTheme="minorHAnsi" w:hAnsi="Book Antiqua" w:cs="Calibri"/>
          <w:kern w:val="0"/>
          <w:sz w:val="24"/>
          <w:shd w:val="clear" w:color="auto" w:fill="FFFFFF"/>
        </w:rPr>
        <w:t>+86</w:t>
      </w:r>
      <w:r w:rsidRPr="00B00FBC">
        <w:rPr>
          <w:rFonts w:ascii="Book Antiqua" w:eastAsiaTheme="minorEastAsia" w:hAnsi="Book Antiqua" w:cs="Calibri"/>
          <w:kern w:val="0"/>
          <w:sz w:val="24"/>
          <w:shd w:val="clear" w:color="auto" w:fill="FFFFFF"/>
        </w:rPr>
        <w:t>-</w:t>
      </w:r>
      <w:r w:rsidR="00905A99" w:rsidRPr="00B00FBC">
        <w:rPr>
          <w:rFonts w:ascii="Book Antiqua" w:hAnsi="Book Antiqua" w:cs="Times New Roman"/>
          <w:kern w:val="0"/>
          <w:sz w:val="24"/>
        </w:rPr>
        <w:t>18019178659</w:t>
      </w:r>
    </w:p>
    <w:p w14:paraId="00716A50"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1A08328A" w14:textId="77777777" w:rsidR="00BA331B" w:rsidRPr="00B00FBC" w:rsidRDefault="00BA331B" w:rsidP="00B00FBC">
      <w:pPr>
        <w:autoSpaceDE w:val="0"/>
        <w:autoSpaceDN w:val="0"/>
        <w:adjustRightInd w:val="0"/>
        <w:snapToGrid w:val="0"/>
        <w:spacing w:line="360" w:lineRule="auto"/>
        <w:rPr>
          <w:rFonts w:ascii="Book Antiqua" w:hAnsi="Book Antiqua" w:cs="Calibri"/>
          <w:kern w:val="0"/>
          <w:sz w:val="24"/>
          <w:shd w:val="clear" w:color="auto" w:fill="FFFFFF"/>
        </w:rPr>
      </w:pPr>
      <w:r w:rsidRPr="00B00FBC">
        <w:rPr>
          <w:rFonts w:ascii="Book Antiqua" w:hAnsi="Book Antiqua"/>
          <w:b/>
          <w:kern w:val="0"/>
          <w:sz w:val="24"/>
        </w:rPr>
        <w:t xml:space="preserve">Received: </w:t>
      </w:r>
      <w:r w:rsidRPr="00B00FBC">
        <w:rPr>
          <w:rFonts w:ascii="Book Antiqua" w:hAnsi="Book Antiqua"/>
          <w:kern w:val="0"/>
          <w:sz w:val="24"/>
        </w:rPr>
        <w:t>September 6, 2019</w:t>
      </w:r>
    </w:p>
    <w:p w14:paraId="4787A9CE"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Peer-review started: </w:t>
      </w:r>
      <w:r w:rsidRPr="00B00FBC">
        <w:rPr>
          <w:rFonts w:ascii="Book Antiqua" w:hAnsi="Book Antiqua"/>
          <w:kern w:val="0"/>
          <w:sz w:val="24"/>
        </w:rPr>
        <w:t>September 6, 2019</w:t>
      </w:r>
    </w:p>
    <w:p w14:paraId="3A8A28BA"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First decision: </w:t>
      </w:r>
      <w:r w:rsidRPr="00B00FBC">
        <w:rPr>
          <w:rFonts w:ascii="Book Antiqua" w:hAnsi="Book Antiqua"/>
          <w:kern w:val="0"/>
          <w:sz w:val="24"/>
        </w:rPr>
        <w:t>October 24, 2019</w:t>
      </w:r>
    </w:p>
    <w:p w14:paraId="6149447B"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 xml:space="preserve">Revised: </w:t>
      </w:r>
      <w:r w:rsidRPr="00B00FBC">
        <w:rPr>
          <w:rFonts w:ascii="Book Antiqua" w:hAnsi="Book Antiqua"/>
          <w:kern w:val="0"/>
          <w:sz w:val="24"/>
        </w:rPr>
        <w:t>October 30, 2019</w:t>
      </w:r>
    </w:p>
    <w:p w14:paraId="52D50583" w14:textId="7E5753CA" w:rsidR="00BA331B" w:rsidRPr="00B00FBC" w:rsidRDefault="00BA331B" w:rsidP="00B00FBC">
      <w:pPr>
        <w:adjustRightInd w:val="0"/>
        <w:snapToGrid w:val="0"/>
        <w:spacing w:line="360" w:lineRule="auto"/>
        <w:rPr>
          <w:rFonts w:ascii="Book Antiqua" w:hAnsi="Book Antiqua"/>
          <w:kern w:val="0"/>
          <w:sz w:val="24"/>
        </w:rPr>
      </w:pPr>
      <w:r w:rsidRPr="00B00FBC">
        <w:rPr>
          <w:rFonts w:ascii="Book Antiqua" w:hAnsi="Book Antiqua"/>
          <w:b/>
          <w:kern w:val="0"/>
          <w:sz w:val="24"/>
        </w:rPr>
        <w:t>Accepted:</w:t>
      </w:r>
      <w:r w:rsidR="001E4998" w:rsidRPr="00B00FBC">
        <w:rPr>
          <w:kern w:val="0"/>
          <w:sz w:val="24"/>
        </w:rPr>
        <w:t xml:space="preserve"> </w:t>
      </w:r>
      <w:r w:rsidR="001E4998" w:rsidRPr="00B00FBC">
        <w:rPr>
          <w:rFonts w:ascii="Book Antiqua" w:hAnsi="Book Antiqua"/>
          <w:kern w:val="0"/>
          <w:sz w:val="24"/>
        </w:rPr>
        <w:t>November 20, 2019</w:t>
      </w:r>
      <w:r w:rsidRPr="00B00FBC">
        <w:rPr>
          <w:rFonts w:ascii="Book Antiqua" w:hAnsi="Book Antiqua"/>
          <w:kern w:val="0"/>
          <w:sz w:val="24"/>
        </w:rPr>
        <w:t xml:space="preserve"> </w:t>
      </w:r>
    </w:p>
    <w:p w14:paraId="514162D5"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Article in press:</w:t>
      </w:r>
    </w:p>
    <w:p w14:paraId="547962F7" w14:textId="77777777" w:rsidR="00BA331B" w:rsidRPr="00B00FBC" w:rsidRDefault="00BA331B"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Published online:</w:t>
      </w:r>
    </w:p>
    <w:p w14:paraId="4FD6728C"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70F55660" w14:textId="77777777" w:rsidR="00BA331B" w:rsidRPr="00B00FBC" w:rsidRDefault="00BA331B" w:rsidP="00B00FBC">
      <w:pPr>
        <w:widowControl/>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br w:type="page"/>
      </w:r>
    </w:p>
    <w:p w14:paraId="0EFF81D6" w14:textId="77777777" w:rsidR="00C14407" w:rsidRPr="00B00FBC" w:rsidRDefault="00BA331B"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lastRenderedPageBreak/>
        <w:t>Abstract</w:t>
      </w:r>
    </w:p>
    <w:p w14:paraId="7B24A403" w14:textId="77777777" w:rsidR="00BA331B" w:rsidRPr="00B00FBC" w:rsidRDefault="00BA331B" w:rsidP="00B00FBC">
      <w:pPr>
        <w:adjustRightInd w:val="0"/>
        <w:snapToGrid w:val="0"/>
        <w:spacing w:line="360" w:lineRule="auto"/>
        <w:rPr>
          <w:rFonts w:ascii="Book Antiqua" w:hAnsi="Book Antiqua" w:cs="Times New Roman"/>
          <w:b/>
          <w:bCs/>
          <w:i/>
          <w:kern w:val="0"/>
          <w:sz w:val="24"/>
        </w:rPr>
      </w:pPr>
      <w:r w:rsidRPr="00B00FBC">
        <w:rPr>
          <w:rFonts w:ascii="Book Antiqua" w:hAnsi="Book Antiqua" w:cs="Times New Roman"/>
          <w:b/>
          <w:bCs/>
          <w:i/>
          <w:kern w:val="0"/>
          <w:sz w:val="24"/>
        </w:rPr>
        <w:t>BACKGROUND</w:t>
      </w:r>
    </w:p>
    <w:p w14:paraId="47B50CE9" w14:textId="77777777"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incidence of acute kidney injury (AKI) in patients with sepsis is high, and the prognosis of patients with septic AKI is poor. The early diagnosis and treatment of septic AKI is of great significance in improving the prognosis of patients with sepsis. </w:t>
      </w:r>
    </w:p>
    <w:p w14:paraId="07BD305F"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7FF56B4C" w14:textId="77777777" w:rsidR="00BA331B" w:rsidRPr="00B00FBC" w:rsidRDefault="00BA331B" w:rsidP="00B00FBC">
      <w:pPr>
        <w:autoSpaceDE w:val="0"/>
        <w:autoSpaceDN w:val="0"/>
        <w:adjustRightInd w:val="0"/>
        <w:snapToGrid w:val="0"/>
        <w:spacing w:line="360" w:lineRule="auto"/>
        <w:rPr>
          <w:rFonts w:ascii="Book Antiqua" w:hAnsi="Book Antiqua"/>
          <w:b/>
          <w:bCs/>
          <w:i/>
          <w:iCs/>
          <w:kern w:val="0"/>
          <w:sz w:val="24"/>
        </w:rPr>
      </w:pPr>
      <w:r w:rsidRPr="00B00FBC">
        <w:rPr>
          <w:rFonts w:ascii="Book Antiqua" w:hAnsi="Book Antiqua"/>
          <w:b/>
          <w:bCs/>
          <w:i/>
          <w:iCs/>
          <w:kern w:val="0"/>
          <w:sz w:val="24"/>
        </w:rPr>
        <w:t>AIM</w:t>
      </w:r>
    </w:p>
    <w:p w14:paraId="05224B0F" w14:textId="101621E4"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To explore the value of contrast-enhanced ultrasound (CEUS), serum creatinine (Scr)</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other indicators in the early diagnosis of septic AKI. </w:t>
      </w:r>
    </w:p>
    <w:p w14:paraId="0FA62916"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7482F207" w14:textId="77777777" w:rsidR="00BA331B" w:rsidRPr="00B00FBC" w:rsidRDefault="00905A99" w:rsidP="00B00FBC">
      <w:pPr>
        <w:adjustRightInd w:val="0"/>
        <w:snapToGrid w:val="0"/>
        <w:spacing w:line="360" w:lineRule="auto"/>
        <w:rPr>
          <w:rFonts w:ascii="Book Antiqua" w:hAnsi="Book Antiqua" w:cs="Times New Roman"/>
          <w:i/>
          <w:kern w:val="0"/>
          <w:sz w:val="24"/>
        </w:rPr>
      </w:pPr>
      <w:r w:rsidRPr="00B00FBC">
        <w:rPr>
          <w:rFonts w:ascii="Book Antiqua" w:hAnsi="Book Antiqua" w:cs="Times New Roman"/>
          <w:b/>
          <w:bCs/>
          <w:i/>
          <w:kern w:val="0"/>
          <w:sz w:val="24"/>
        </w:rPr>
        <w:t>METHODS</w:t>
      </w:r>
    </w:p>
    <w:p w14:paraId="5E8BE9DB" w14:textId="3C1ED9BB" w:rsidR="00BA331B"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Ninety patients with sepsis during hospitalization at Tongji Hospital of Tongji University were recruited as subjects. Each patient was recorded with relevant basic data, clinical indicators</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CEUS results. The patients were divided into AKI group and </w:t>
      </w:r>
      <w:r w:rsidR="006A665C" w:rsidRPr="00B00FBC">
        <w:rPr>
          <w:rFonts w:ascii="Book Antiqua" w:hAnsi="Book Antiqua" w:cs="Times New Roman"/>
          <w:kern w:val="0"/>
          <w:sz w:val="24"/>
        </w:rPr>
        <w:t>non</w:t>
      </w:r>
      <w:r w:rsidRPr="00B00FBC">
        <w:rPr>
          <w:rFonts w:ascii="Book Antiqua" w:hAnsi="Book Antiqua" w:cs="Times New Roman"/>
          <w:kern w:val="0"/>
          <w:sz w:val="24"/>
        </w:rPr>
        <w:t>-AKI group according to the results of renal function diagnosis after 48</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h. On the 7</w:t>
      </w:r>
      <w:r w:rsidRPr="00B00FBC">
        <w:rPr>
          <w:rFonts w:ascii="Book Antiqua" w:hAnsi="Book Antiqua" w:cs="Times New Roman"/>
          <w:kern w:val="0"/>
          <w:sz w:val="24"/>
          <w:vertAlign w:val="superscript"/>
        </w:rPr>
        <w:t>th</w:t>
      </w:r>
      <w:r w:rsidR="00BA331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day, the renal function of the </w:t>
      </w:r>
      <w:r w:rsidR="006A665C" w:rsidRPr="00B00FBC">
        <w:rPr>
          <w:rFonts w:ascii="Book Antiqua" w:hAnsi="Book Antiqua" w:cs="Times New Roman"/>
          <w:kern w:val="0"/>
          <w:sz w:val="24"/>
        </w:rPr>
        <w:t>non</w:t>
      </w:r>
      <w:r w:rsidRPr="00B00FBC">
        <w:rPr>
          <w:rFonts w:ascii="Book Antiqua" w:hAnsi="Book Antiqua" w:cs="Times New Roman"/>
          <w:kern w:val="0"/>
          <w:sz w:val="24"/>
        </w:rPr>
        <w:t xml:space="preserve">-AKI group was re-evaluated and the patients were further divided into AKI subgroup and </w:t>
      </w:r>
      <w:r w:rsidR="006A665C" w:rsidRPr="00B00FBC">
        <w:rPr>
          <w:rFonts w:ascii="Book Antiqua" w:hAnsi="Book Antiqua" w:cs="Times New Roman"/>
          <w:kern w:val="0"/>
          <w:sz w:val="24"/>
        </w:rPr>
        <w:t>non</w:t>
      </w:r>
      <w:r w:rsidRPr="00B00FBC">
        <w:rPr>
          <w:rFonts w:ascii="Book Antiqua" w:hAnsi="Book Antiqua" w:cs="Times New Roman"/>
          <w:kern w:val="0"/>
          <w:sz w:val="24"/>
        </w:rPr>
        <w:t xml:space="preserve">-AKI subgroup. The differences of the indicators in different groups were compared, and the diagnostic value of each indicator and their combination for septic AKI was analyzed. </w:t>
      </w:r>
    </w:p>
    <w:p w14:paraId="38976561"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23190684" w14:textId="77777777" w:rsidR="00BA331B" w:rsidRPr="00B00FBC" w:rsidRDefault="00BA331B" w:rsidP="00B00FBC">
      <w:pPr>
        <w:adjustRightInd w:val="0"/>
        <w:snapToGrid w:val="0"/>
        <w:spacing w:line="360" w:lineRule="auto"/>
        <w:rPr>
          <w:rFonts w:ascii="Book Antiqua" w:hAnsi="Book Antiqua" w:cs="Times New Roman"/>
          <w:b/>
          <w:bCs/>
          <w:i/>
          <w:kern w:val="0"/>
          <w:sz w:val="24"/>
        </w:rPr>
      </w:pPr>
      <w:r w:rsidRPr="00B00FBC">
        <w:rPr>
          <w:rFonts w:ascii="Book Antiqua" w:hAnsi="Book Antiqua" w:cs="Times New Roman"/>
          <w:b/>
          <w:bCs/>
          <w:i/>
          <w:kern w:val="0"/>
          <w:sz w:val="24"/>
        </w:rPr>
        <w:t>RESULTS</w:t>
      </w:r>
    </w:p>
    <w:p w14:paraId="121BCC59" w14:textId="00964CDF" w:rsidR="00F7612C" w:rsidRPr="00B00FBC" w:rsidRDefault="00347EB3"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w:t>
      </w:r>
      <w:r w:rsidR="00905A99" w:rsidRPr="00B00FBC">
        <w:rPr>
          <w:rFonts w:ascii="Book Antiqua" w:hAnsi="Book Antiqua" w:cs="Times New Roman"/>
          <w:kern w:val="0"/>
          <w:sz w:val="24"/>
        </w:rPr>
        <w:t xml:space="preserve">ystemic inflammatory response score (2.58 ± 0.75), blood lactic acid (3.01 ± 1.33 mmol/L), Scr (141.82 ± 27.19 μmol/L), blood urea nitrogen (4.41 ± </w:t>
      </w:r>
      <w:r w:rsidR="00F7612C" w:rsidRPr="00B00FBC">
        <w:rPr>
          <w:rFonts w:ascii="Book Antiqua" w:hAnsi="Book Antiqua" w:cs="Times New Roman"/>
          <w:kern w:val="0"/>
          <w:sz w:val="24"/>
        </w:rPr>
        <w:t xml:space="preserve">0.81mmol/L), </w:t>
      </w:r>
      <w:r w:rsidRPr="00B00FBC">
        <w:rPr>
          <w:rFonts w:ascii="Book Antiqua" w:hAnsi="Book Antiqua" w:cs="Times New Roman"/>
          <w:kern w:val="0"/>
          <w:sz w:val="24"/>
        </w:rPr>
        <w:t xml:space="preserve">and </w:t>
      </w:r>
      <w:r w:rsidR="00F7612C" w:rsidRPr="00B00FBC">
        <w:rPr>
          <w:rFonts w:ascii="Book Antiqua" w:hAnsi="Book Antiqua" w:cs="Times New Roman"/>
          <w:kern w:val="0"/>
          <w:sz w:val="24"/>
        </w:rPr>
        <w:t>rise time</w:t>
      </w:r>
      <w:r w:rsidR="00905A99" w:rsidRPr="00B00FBC">
        <w:rPr>
          <w:rFonts w:ascii="Book Antiqua" w:hAnsi="Book Antiqua" w:cs="Times New Roman"/>
          <w:kern w:val="0"/>
          <w:sz w:val="24"/>
        </w:rPr>
        <w:t xml:space="preserve"> (10.23 ± 2.63 s) in the AKI group were higher than those in the non-AKI group. Peak intensity (PI) (10.78 ± 3.98 dB) and wash in slope (WIS) (1.07 ± 0.53 dB/s) were lower than those in the non-AKI group. The differences were statistically significant (</w:t>
      </w:r>
      <w:r w:rsidR="00905A99" w:rsidRPr="00B00FBC">
        <w:rPr>
          <w:rFonts w:ascii="Book Antiqua" w:hAnsi="Book Antiqua" w:cs="Times New Roman"/>
          <w:i/>
          <w:kern w:val="0"/>
          <w:sz w:val="24"/>
        </w:rPr>
        <w:t>P</w:t>
      </w:r>
      <w:r w:rsidR="00905A99" w:rsidRPr="00B00FBC">
        <w:rPr>
          <w:rFonts w:ascii="Book Antiqua" w:hAnsi="Book Antiqua" w:cs="Times New Roman"/>
          <w:kern w:val="0"/>
          <w:sz w:val="24"/>
        </w:rPr>
        <w:t xml:space="preserve"> &lt; 0.05). The PI (12.83 ± 3.77 dB) and WIS (1.22 ± 0.68 dB/s) in the AKI subgroup were lower than those in the </w:t>
      </w:r>
      <w:r w:rsidR="00CE462C" w:rsidRPr="00B00FBC">
        <w:rPr>
          <w:rFonts w:ascii="Book Antiqua" w:hAnsi="Book Antiqua" w:cs="Times New Roman"/>
          <w:kern w:val="0"/>
          <w:sz w:val="24"/>
        </w:rPr>
        <w:t>non</w:t>
      </w:r>
      <w:r w:rsidR="00905A99" w:rsidRPr="00B00FBC">
        <w:rPr>
          <w:rFonts w:ascii="Book Antiqua" w:hAnsi="Book Antiqua" w:cs="Times New Roman"/>
          <w:kern w:val="0"/>
          <w:sz w:val="24"/>
        </w:rPr>
        <w:t>-AKI subgroup, and the differences were statistically significant (</w:t>
      </w:r>
      <w:r w:rsidR="00905A99" w:rsidRPr="00B00FBC">
        <w:rPr>
          <w:rFonts w:ascii="Book Antiqua" w:hAnsi="Book Antiqua" w:cs="Times New Roman"/>
          <w:i/>
          <w:kern w:val="0"/>
          <w:sz w:val="24"/>
        </w:rPr>
        <w:t>P</w:t>
      </w:r>
      <w:r w:rsidR="00F7612C" w:rsidRPr="00B00FBC">
        <w:rPr>
          <w:rFonts w:ascii="Book Antiqua" w:hAnsi="Book Antiqua" w:cs="Times New Roman"/>
          <w:kern w:val="0"/>
          <w:sz w:val="24"/>
        </w:rPr>
        <w:t xml:space="preserve"> </w:t>
      </w:r>
      <w:r w:rsidR="00905A99" w:rsidRPr="00B00FBC">
        <w:rPr>
          <w:rFonts w:ascii="Book Antiqua" w:hAnsi="Book Antiqua" w:cs="Times New Roman"/>
          <w:kern w:val="0"/>
          <w:sz w:val="24"/>
        </w:rPr>
        <w:t>&lt;</w:t>
      </w:r>
      <w:r w:rsidR="00F7612C"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0.05). The </w:t>
      </w:r>
      <w:r w:rsidR="00F7612C" w:rsidRPr="00B00FBC">
        <w:rPr>
          <w:rFonts w:ascii="Book Antiqua" w:hAnsi="Book Antiqua" w:cs="Times New Roman"/>
          <w:kern w:val="0"/>
          <w:sz w:val="24"/>
        </w:rPr>
        <w:t>area under curve (</w:t>
      </w:r>
      <w:r w:rsidR="00905A99" w:rsidRPr="00B00FBC">
        <w:rPr>
          <w:rFonts w:ascii="Book Antiqua" w:hAnsi="Book Antiqua" w:cs="Times New Roman"/>
          <w:kern w:val="0"/>
          <w:sz w:val="24"/>
        </w:rPr>
        <w:t>AUC</w:t>
      </w:r>
      <w:r w:rsidR="00F7612C" w:rsidRPr="00B00FBC">
        <w:rPr>
          <w:rFonts w:ascii="Book Antiqua" w:hAnsi="Book Antiqua" w:cs="Times New Roman"/>
          <w:kern w:val="0"/>
          <w:sz w:val="24"/>
        </w:rPr>
        <w:t>)</w:t>
      </w:r>
      <w:r w:rsidR="00905A99" w:rsidRPr="00B00FBC">
        <w:rPr>
          <w:rFonts w:ascii="Book Antiqua" w:hAnsi="Book Antiqua" w:cs="Times New Roman"/>
          <w:kern w:val="0"/>
          <w:sz w:val="24"/>
        </w:rPr>
        <w:t xml:space="preserve"> of Scr for the diagnosis of septic AKI was 0.825 with a sensitivity of 56.76% and a specificity of 100%. The AUCs of WIS and PI (0.928 and 0.912) were higher than th</w:t>
      </w:r>
      <w:r w:rsidRPr="00B00FBC">
        <w:rPr>
          <w:rFonts w:ascii="Book Antiqua" w:hAnsi="Book Antiqua" w:cs="Times New Roman"/>
          <w:kern w:val="0"/>
          <w:sz w:val="24"/>
        </w:rPr>
        <w:t>ose</w:t>
      </w:r>
      <w:r w:rsidR="00905A99" w:rsidRPr="00B00FBC">
        <w:rPr>
          <w:rFonts w:ascii="Book Antiqua" w:hAnsi="Book Antiqua" w:cs="Times New Roman"/>
          <w:kern w:val="0"/>
          <w:sz w:val="24"/>
        </w:rPr>
        <w:t xml:space="preserve"> of Scr. Their </w:t>
      </w:r>
      <w:r w:rsidR="00905A99" w:rsidRPr="00B00FBC">
        <w:rPr>
          <w:rFonts w:ascii="Book Antiqua" w:hAnsi="Book Antiqua" w:cs="Times New Roman"/>
          <w:kern w:val="0"/>
          <w:sz w:val="24"/>
        </w:rPr>
        <w:lastRenderedPageBreak/>
        <w:t>sensitivities were 100%, but the specificities were 71.70% and 75.47%. The AUC of the combination of three indicators for the diagnosis of septic AKI was 0.943, which was significantly higher than the AUC diagnosed by each single indicator. The sensitivity was 94.59%</w:t>
      </w:r>
      <w:r w:rsidRPr="00B00FBC">
        <w:rPr>
          <w:rFonts w:ascii="Book Antiqua" w:hAnsi="Book Antiqua" w:cs="Times New Roman"/>
          <w:kern w:val="0"/>
          <w:sz w:val="24"/>
        </w:rPr>
        <w:t>,</w:t>
      </w:r>
      <w:r w:rsidR="00905A99" w:rsidRPr="00B00FBC">
        <w:rPr>
          <w:rFonts w:ascii="Book Antiqua" w:hAnsi="Book Antiqua" w:cs="Times New Roman"/>
          <w:kern w:val="0"/>
          <w:sz w:val="24"/>
        </w:rPr>
        <w:t xml:space="preserve"> and the specificity was 81.13%. </w:t>
      </w:r>
    </w:p>
    <w:p w14:paraId="4F7B365E" w14:textId="77777777" w:rsidR="00F7612C" w:rsidRPr="00B00FBC" w:rsidRDefault="00F7612C" w:rsidP="00B00FBC">
      <w:pPr>
        <w:adjustRightInd w:val="0"/>
        <w:snapToGrid w:val="0"/>
        <w:spacing w:line="360" w:lineRule="auto"/>
        <w:rPr>
          <w:rFonts w:ascii="Book Antiqua" w:hAnsi="Book Antiqua" w:cs="Times New Roman"/>
          <w:kern w:val="0"/>
          <w:sz w:val="24"/>
        </w:rPr>
      </w:pPr>
    </w:p>
    <w:p w14:paraId="44E18B4A" w14:textId="77777777" w:rsidR="00F7612C" w:rsidRPr="00B00FBC" w:rsidRDefault="00905A99" w:rsidP="00B00FBC">
      <w:pPr>
        <w:adjustRightInd w:val="0"/>
        <w:snapToGrid w:val="0"/>
        <w:spacing w:line="360" w:lineRule="auto"/>
        <w:rPr>
          <w:rFonts w:ascii="Book Antiqua" w:hAnsi="Book Antiqua" w:cs="Times New Roman"/>
          <w:i/>
          <w:kern w:val="0"/>
          <w:sz w:val="24"/>
        </w:rPr>
      </w:pPr>
      <w:r w:rsidRPr="00B00FBC">
        <w:rPr>
          <w:rFonts w:ascii="Book Antiqua" w:hAnsi="Book Antiqua" w:cs="Times New Roman"/>
          <w:b/>
          <w:bCs/>
          <w:i/>
          <w:kern w:val="0"/>
          <w:sz w:val="24"/>
        </w:rPr>
        <w:t>CONCLUSION</w:t>
      </w:r>
    </w:p>
    <w:p w14:paraId="1BA9793E" w14:textId="4E2E1D5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combination of Scr, PI</w:t>
      </w:r>
      <w:r w:rsidR="00347EB3" w:rsidRPr="00B00FBC">
        <w:rPr>
          <w:rFonts w:ascii="Book Antiqua" w:hAnsi="Book Antiqua" w:cs="Times New Roman"/>
          <w:kern w:val="0"/>
          <w:sz w:val="24"/>
        </w:rPr>
        <w:t>,</w:t>
      </w:r>
      <w:r w:rsidRPr="00B00FBC">
        <w:rPr>
          <w:rFonts w:ascii="Book Antiqua" w:hAnsi="Book Antiqua" w:cs="Times New Roman"/>
          <w:kern w:val="0"/>
          <w:sz w:val="24"/>
        </w:rPr>
        <w:t xml:space="preserve"> and WIS can improve the diagnostic accuracy of septic AKI. PI and WIS are expected to predict the occurrence of early septic AKI.</w:t>
      </w:r>
    </w:p>
    <w:p w14:paraId="4F9CED74" w14:textId="77777777" w:rsidR="00F7612C" w:rsidRPr="00B00FBC" w:rsidRDefault="00F7612C" w:rsidP="00B00FBC">
      <w:pPr>
        <w:adjustRightInd w:val="0"/>
        <w:snapToGrid w:val="0"/>
        <w:spacing w:line="360" w:lineRule="auto"/>
        <w:rPr>
          <w:rFonts w:ascii="Book Antiqua" w:hAnsi="Book Antiqua" w:cs="Times New Roman"/>
          <w:kern w:val="0"/>
          <w:sz w:val="24"/>
        </w:rPr>
      </w:pPr>
    </w:p>
    <w:p w14:paraId="524E623E" w14:textId="77777777"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Key words:</w:t>
      </w:r>
      <w:r w:rsidRPr="00B00FBC">
        <w:rPr>
          <w:rFonts w:ascii="Book Antiqua" w:hAnsi="Book Antiqua" w:cs="Times New Roman"/>
          <w:kern w:val="0"/>
          <w:sz w:val="24"/>
        </w:rPr>
        <w:t xml:space="preserve"> Sepsis; Acute kidney injury; Serum creatinine; Contrast-enhanced ultrasound; Peak intensity; Wash in slope</w:t>
      </w:r>
    </w:p>
    <w:p w14:paraId="241BBBF7" w14:textId="77777777" w:rsidR="00BA331B" w:rsidRPr="00B00FBC" w:rsidRDefault="00BA331B" w:rsidP="00B00FBC">
      <w:pPr>
        <w:adjustRightInd w:val="0"/>
        <w:snapToGrid w:val="0"/>
        <w:spacing w:line="360" w:lineRule="auto"/>
        <w:rPr>
          <w:rFonts w:ascii="Book Antiqua" w:hAnsi="Book Antiqua" w:cs="Times New Roman"/>
          <w:kern w:val="0"/>
          <w:sz w:val="24"/>
        </w:rPr>
      </w:pPr>
    </w:p>
    <w:p w14:paraId="5706CB98" w14:textId="77777777" w:rsidR="00F7612C" w:rsidRPr="00B00FBC" w:rsidRDefault="00F7612C" w:rsidP="00B00FBC">
      <w:pPr>
        <w:autoSpaceDE w:val="0"/>
        <w:autoSpaceDN w:val="0"/>
        <w:adjustRightInd w:val="0"/>
        <w:snapToGrid w:val="0"/>
        <w:spacing w:line="360" w:lineRule="auto"/>
        <w:rPr>
          <w:rFonts w:ascii="Book Antiqua" w:hAnsi="Book Antiqua" w:cs="Arial Unicode MS"/>
          <w:kern w:val="0"/>
          <w:sz w:val="24"/>
        </w:rPr>
      </w:pPr>
      <w:bookmarkStart w:id="1" w:name="OLE_LINK98"/>
      <w:bookmarkStart w:id="2" w:name="OLE_LINK156"/>
      <w:bookmarkStart w:id="3" w:name="OLE_LINK196"/>
      <w:bookmarkStart w:id="4" w:name="OLE_LINK217"/>
      <w:bookmarkStart w:id="5" w:name="OLE_LINK242"/>
      <w:bookmarkStart w:id="6" w:name="OLE_LINK247"/>
      <w:bookmarkStart w:id="7" w:name="OLE_LINK311"/>
      <w:bookmarkStart w:id="8" w:name="OLE_LINK312"/>
      <w:bookmarkStart w:id="9" w:name="OLE_LINK325"/>
      <w:bookmarkStart w:id="10" w:name="OLE_LINK330"/>
      <w:bookmarkStart w:id="11" w:name="OLE_LINK513"/>
      <w:bookmarkStart w:id="12" w:name="OLE_LINK514"/>
      <w:bookmarkStart w:id="13" w:name="OLE_LINK464"/>
      <w:bookmarkStart w:id="14" w:name="OLE_LINK465"/>
      <w:bookmarkStart w:id="15" w:name="OLE_LINK466"/>
      <w:bookmarkStart w:id="16" w:name="OLE_LINK470"/>
      <w:bookmarkStart w:id="17" w:name="OLE_LINK471"/>
      <w:bookmarkStart w:id="18" w:name="OLE_LINK472"/>
      <w:bookmarkStart w:id="19" w:name="OLE_LINK474"/>
      <w:bookmarkStart w:id="20" w:name="OLE_LINK512"/>
      <w:bookmarkStart w:id="21" w:name="OLE_LINK800"/>
      <w:bookmarkStart w:id="22" w:name="OLE_LINK982"/>
      <w:bookmarkStart w:id="23" w:name="OLE_LINK1027"/>
      <w:bookmarkStart w:id="24" w:name="OLE_LINK504"/>
      <w:bookmarkStart w:id="25" w:name="OLE_LINK546"/>
      <w:bookmarkStart w:id="26" w:name="OLE_LINK547"/>
      <w:bookmarkStart w:id="27" w:name="OLE_LINK575"/>
      <w:bookmarkStart w:id="28" w:name="OLE_LINK640"/>
      <w:bookmarkStart w:id="29" w:name="OLE_LINK672"/>
      <w:bookmarkStart w:id="30" w:name="OLE_LINK714"/>
      <w:bookmarkStart w:id="31" w:name="OLE_LINK651"/>
      <w:bookmarkStart w:id="32" w:name="OLE_LINK652"/>
      <w:bookmarkStart w:id="33" w:name="OLE_LINK744"/>
      <w:bookmarkStart w:id="34" w:name="OLE_LINK758"/>
      <w:bookmarkStart w:id="35" w:name="OLE_LINK787"/>
      <w:bookmarkStart w:id="36" w:name="OLE_LINK807"/>
      <w:bookmarkStart w:id="37" w:name="OLE_LINK820"/>
      <w:bookmarkStart w:id="38" w:name="OLE_LINK862"/>
      <w:bookmarkStart w:id="39" w:name="OLE_LINK879"/>
      <w:bookmarkStart w:id="40" w:name="OLE_LINK906"/>
      <w:bookmarkStart w:id="41" w:name="OLE_LINK928"/>
      <w:bookmarkStart w:id="42" w:name="OLE_LINK960"/>
      <w:bookmarkStart w:id="43" w:name="OLE_LINK861"/>
      <w:bookmarkStart w:id="44" w:name="OLE_LINK983"/>
      <w:bookmarkStart w:id="45" w:name="OLE_LINK1334"/>
      <w:bookmarkStart w:id="46" w:name="OLE_LINK1029"/>
      <w:bookmarkStart w:id="47" w:name="OLE_LINK1060"/>
      <w:bookmarkStart w:id="48" w:name="OLE_LINK1061"/>
      <w:bookmarkStart w:id="49" w:name="OLE_LINK1348"/>
      <w:bookmarkStart w:id="50" w:name="OLE_LINK1086"/>
      <w:bookmarkStart w:id="51" w:name="OLE_LINK1100"/>
      <w:bookmarkStart w:id="52" w:name="OLE_LINK1125"/>
      <w:bookmarkStart w:id="53" w:name="OLE_LINK1163"/>
      <w:bookmarkStart w:id="54" w:name="OLE_LINK1193"/>
      <w:bookmarkStart w:id="55" w:name="OLE_LINK1219"/>
      <w:bookmarkStart w:id="56" w:name="OLE_LINK1247"/>
      <w:bookmarkStart w:id="57" w:name="OLE_LINK1284"/>
      <w:bookmarkStart w:id="58" w:name="OLE_LINK1313"/>
      <w:bookmarkStart w:id="59" w:name="OLE_LINK1361"/>
      <w:bookmarkStart w:id="60" w:name="OLE_LINK1384"/>
      <w:bookmarkStart w:id="61" w:name="OLE_LINK1403"/>
      <w:bookmarkStart w:id="62" w:name="OLE_LINK1437"/>
      <w:bookmarkStart w:id="63" w:name="OLE_LINK1454"/>
      <w:bookmarkStart w:id="64" w:name="OLE_LINK1480"/>
      <w:bookmarkStart w:id="65" w:name="OLE_LINK1504"/>
      <w:bookmarkStart w:id="66" w:name="OLE_LINK1516"/>
      <w:bookmarkStart w:id="67" w:name="OLE_LINK135"/>
      <w:bookmarkStart w:id="68" w:name="OLE_LINK216"/>
      <w:bookmarkStart w:id="69" w:name="OLE_LINK259"/>
      <w:bookmarkStart w:id="70" w:name="OLE_LINK1186"/>
      <w:bookmarkStart w:id="71" w:name="OLE_LINK1265"/>
      <w:bookmarkStart w:id="72" w:name="OLE_LINK1373"/>
      <w:bookmarkStart w:id="73" w:name="OLE_LINK1478"/>
      <w:bookmarkStart w:id="74" w:name="OLE_LINK1644"/>
      <w:bookmarkStart w:id="75" w:name="OLE_LINK1884"/>
      <w:bookmarkStart w:id="76" w:name="OLE_LINK1885"/>
      <w:bookmarkStart w:id="77" w:name="OLE_LINK1538"/>
      <w:bookmarkStart w:id="78" w:name="OLE_LINK1539"/>
      <w:bookmarkStart w:id="79" w:name="OLE_LINK1543"/>
      <w:bookmarkStart w:id="80" w:name="OLE_LINK1549"/>
      <w:bookmarkStart w:id="81" w:name="OLE_LINK1778"/>
      <w:bookmarkStart w:id="82" w:name="OLE_LINK1756"/>
      <w:bookmarkStart w:id="83" w:name="OLE_LINK1776"/>
      <w:bookmarkStart w:id="84" w:name="OLE_LINK1777"/>
      <w:bookmarkStart w:id="85" w:name="OLE_LINK1868"/>
      <w:bookmarkStart w:id="86" w:name="OLE_LINK1744"/>
      <w:bookmarkStart w:id="87" w:name="OLE_LINK1817"/>
      <w:bookmarkStart w:id="88" w:name="OLE_LINK1835"/>
      <w:bookmarkStart w:id="89" w:name="OLE_LINK1866"/>
      <w:bookmarkStart w:id="90" w:name="OLE_LINK1882"/>
      <w:bookmarkStart w:id="91" w:name="OLE_LINK1901"/>
      <w:bookmarkStart w:id="92" w:name="OLE_LINK1902"/>
      <w:bookmarkStart w:id="93" w:name="OLE_LINK2013"/>
      <w:bookmarkStart w:id="94" w:name="OLE_LINK1894"/>
      <w:bookmarkStart w:id="95" w:name="OLE_LINK1929"/>
      <w:bookmarkStart w:id="96" w:name="OLE_LINK1941"/>
      <w:bookmarkStart w:id="97" w:name="OLE_LINK1995"/>
      <w:bookmarkStart w:id="98" w:name="OLE_LINK1938"/>
      <w:bookmarkStart w:id="99" w:name="OLE_LINK2081"/>
      <w:bookmarkStart w:id="100" w:name="OLE_LINK2082"/>
      <w:bookmarkStart w:id="101" w:name="OLE_LINK2292"/>
      <w:bookmarkStart w:id="102" w:name="OLE_LINK1931"/>
      <w:bookmarkStart w:id="103" w:name="OLE_LINK1964"/>
      <w:bookmarkStart w:id="104" w:name="OLE_LINK2020"/>
      <w:bookmarkStart w:id="105" w:name="OLE_LINK2071"/>
      <w:bookmarkStart w:id="106" w:name="OLE_LINK2134"/>
      <w:bookmarkStart w:id="107" w:name="OLE_LINK2265"/>
      <w:bookmarkStart w:id="108" w:name="OLE_LINK2562"/>
      <w:bookmarkStart w:id="109" w:name="OLE_LINK1923"/>
      <w:bookmarkStart w:id="110" w:name="OLE_LINK2192"/>
      <w:bookmarkStart w:id="111" w:name="OLE_LINK2110"/>
      <w:bookmarkStart w:id="112" w:name="OLE_LINK2445"/>
      <w:bookmarkStart w:id="113" w:name="OLE_LINK2446"/>
      <w:bookmarkStart w:id="114" w:name="OLE_LINK2169"/>
      <w:bookmarkStart w:id="115" w:name="OLE_LINK2190"/>
      <w:bookmarkStart w:id="116" w:name="OLE_LINK2331"/>
      <w:bookmarkStart w:id="117" w:name="OLE_LINK2345"/>
      <w:bookmarkStart w:id="118" w:name="OLE_LINK2467"/>
      <w:bookmarkStart w:id="119" w:name="OLE_LINK2484"/>
      <w:bookmarkStart w:id="120" w:name="OLE_LINK2157"/>
      <w:bookmarkStart w:id="121" w:name="OLE_LINK2221"/>
      <w:bookmarkStart w:id="122" w:name="OLE_LINK2252"/>
      <w:bookmarkStart w:id="123" w:name="OLE_LINK2348"/>
      <w:bookmarkStart w:id="124" w:name="OLE_LINK2451"/>
      <w:bookmarkStart w:id="125" w:name="OLE_LINK2627"/>
      <w:bookmarkStart w:id="126" w:name="OLE_LINK2482"/>
      <w:bookmarkStart w:id="127" w:name="OLE_LINK2663"/>
      <w:bookmarkStart w:id="128" w:name="OLE_LINK2761"/>
      <w:bookmarkStart w:id="129" w:name="OLE_LINK2856"/>
      <w:bookmarkStart w:id="130" w:name="OLE_LINK2993"/>
      <w:bookmarkStart w:id="131" w:name="OLE_LINK2643"/>
      <w:bookmarkStart w:id="132" w:name="OLE_LINK2583"/>
      <w:bookmarkStart w:id="133" w:name="OLE_LINK2762"/>
      <w:bookmarkStart w:id="134" w:name="OLE_LINK2962"/>
      <w:bookmarkStart w:id="135" w:name="OLE_LINK2582"/>
      <w:r w:rsidRPr="00B00FBC">
        <w:rPr>
          <w:rFonts w:ascii="Book Antiqua" w:hAnsi="Book Antiqua"/>
          <w:b/>
          <w:kern w:val="0"/>
          <w:sz w:val="24"/>
        </w:rPr>
        <w:t xml:space="preserve">© </w:t>
      </w:r>
      <w:r w:rsidRPr="00B00FBC">
        <w:rPr>
          <w:rFonts w:ascii="Book Antiqua" w:eastAsia="AdvTimes" w:hAnsi="Book Antiqua" w:cs="AdvTimes"/>
          <w:b/>
          <w:kern w:val="0"/>
          <w:sz w:val="24"/>
        </w:rPr>
        <w:t xml:space="preserve">The Author(s) </w:t>
      </w:r>
      <w:r w:rsidRPr="00B00FBC">
        <w:rPr>
          <w:rFonts w:ascii="Book Antiqua" w:hAnsi="Book Antiqua" w:cs="AdvTimes"/>
          <w:b/>
          <w:kern w:val="0"/>
          <w:sz w:val="24"/>
        </w:rPr>
        <w:t>2019</w:t>
      </w:r>
      <w:r w:rsidRPr="00B00FBC">
        <w:rPr>
          <w:rFonts w:ascii="Book Antiqua" w:eastAsia="AdvTimes" w:hAnsi="Book Antiqua" w:cs="AdvTimes"/>
          <w:b/>
          <w:kern w:val="0"/>
          <w:sz w:val="24"/>
        </w:rPr>
        <w:t>.</w:t>
      </w:r>
      <w:r w:rsidRPr="00B00FBC">
        <w:rPr>
          <w:rFonts w:ascii="Book Antiqua" w:eastAsia="AdvTimes" w:hAnsi="Book Antiqua" w:cs="AdvTimes"/>
          <w:kern w:val="0"/>
          <w:sz w:val="24"/>
        </w:rPr>
        <w:t xml:space="preserve"> Published by </w:t>
      </w:r>
      <w:r w:rsidRPr="00B00FBC">
        <w:rPr>
          <w:rFonts w:ascii="Book Antiqua" w:hAnsi="Book Antiqua" w:cs="Arial Unicode MS"/>
          <w:kern w:val="0"/>
          <w:sz w:val="24"/>
        </w:rPr>
        <w:t>Baishideng Publishing Group Inc. All rights reserved.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ABD7065" w14:textId="77777777" w:rsidR="00F7612C" w:rsidRPr="00B00FBC" w:rsidRDefault="00F7612C" w:rsidP="00B00FBC">
      <w:pPr>
        <w:adjustRightInd w:val="0"/>
        <w:snapToGrid w:val="0"/>
        <w:spacing w:line="360" w:lineRule="auto"/>
        <w:rPr>
          <w:rFonts w:ascii="Book Antiqua" w:hAnsi="Book Antiqua" w:cs="Times New Roman"/>
          <w:b/>
          <w:bCs/>
          <w:kern w:val="0"/>
          <w:sz w:val="24"/>
        </w:rPr>
      </w:pPr>
    </w:p>
    <w:p w14:paraId="108D94EE" w14:textId="210FBAF0" w:rsidR="00BA331B" w:rsidRPr="00B00FBC" w:rsidRDefault="00F7612C"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bCs/>
          <w:kern w:val="0"/>
          <w:sz w:val="24"/>
        </w:rPr>
        <w:t>Core tip</w:t>
      </w:r>
      <w:r w:rsidR="00BA331B" w:rsidRPr="00B00FBC">
        <w:rPr>
          <w:rFonts w:ascii="Book Antiqua" w:hAnsi="Book Antiqua" w:cs="Times New Roman"/>
          <w:b/>
          <w:bCs/>
          <w:kern w:val="0"/>
          <w:sz w:val="24"/>
        </w:rPr>
        <w:t xml:space="preserve">: </w:t>
      </w:r>
      <w:r w:rsidR="00BA331B" w:rsidRPr="00B00FBC">
        <w:rPr>
          <w:rFonts w:ascii="Book Antiqua" w:hAnsi="Book Antiqua" w:cs="Times New Roman"/>
          <w:kern w:val="0"/>
          <w:sz w:val="24"/>
        </w:rPr>
        <w:t xml:space="preserve">Early detection of risk factors for septic </w:t>
      </w:r>
      <w:r w:rsidRPr="00B00FBC">
        <w:rPr>
          <w:rFonts w:ascii="Book Antiqua" w:hAnsi="Book Antiqua" w:cs="Times New Roman"/>
          <w:kern w:val="0"/>
          <w:sz w:val="24"/>
        </w:rPr>
        <w:t xml:space="preserve">acute kidney injury (AKI) </w:t>
      </w:r>
      <w:r w:rsidR="00BA331B" w:rsidRPr="00B00FBC">
        <w:rPr>
          <w:rFonts w:ascii="Book Antiqua" w:hAnsi="Book Antiqua" w:cs="Times New Roman"/>
          <w:kern w:val="0"/>
          <w:sz w:val="24"/>
        </w:rPr>
        <w:t>and early intervention are important for the treatment of patients with sepsis. Currently, serum creatinine (SCr) is used as the criterion for AKI diagnosis. But SCr has obvious hysteresis and poor sensitivity, and it is difficult to predict the occurrence of early septic AKI. In this study, contrast-enhanced ultrasound techniques w</w:t>
      </w:r>
      <w:r w:rsidR="00347EB3" w:rsidRPr="00B00FBC">
        <w:rPr>
          <w:rFonts w:ascii="Book Antiqua" w:hAnsi="Book Antiqua" w:cs="Times New Roman"/>
          <w:kern w:val="0"/>
          <w:sz w:val="24"/>
        </w:rPr>
        <w:t>ere</w:t>
      </w:r>
      <w:r w:rsidR="00BA331B" w:rsidRPr="00B00FBC">
        <w:rPr>
          <w:rFonts w:ascii="Book Antiqua" w:hAnsi="Book Antiqua" w:cs="Times New Roman"/>
          <w:kern w:val="0"/>
          <w:sz w:val="24"/>
        </w:rPr>
        <w:t xml:space="preserve"> utilized to explore the value of early diagnosis of septic AKI</w:t>
      </w:r>
      <w:r w:rsidR="00347EB3" w:rsidRPr="00B00FBC">
        <w:rPr>
          <w:rFonts w:ascii="Book Antiqua" w:hAnsi="Book Antiqua" w:cs="Times New Roman"/>
          <w:kern w:val="0"/>
          <w:sz w:val="24"/>
        </w:rPr>
        <w:t>,</w:t>
      </w:r>
      <w:r w:rsidR="00BA331B" w:rsidRPr="00B00FBC">
        <w:rPr>
          <w:rFonts w:ascii="Book Antiqua" w:hAnsi="Book Antiqua" w:cs="Times New Roman"/>
          <w:kern w:val="0"/>
          <w:sz w:val="24"/>
        </w:rPr>
        <w:t xml:space="preserve"> and it revealed that the combination of SCr, peak intensity</w:t>
      </w:r>
      <w:r w:rsidR="00347EB3" w:rsidRPr="00B00FBC">
        <w:rPr>
          <w:rFonts w:ascii="Book Antiqua" w:hAnsi="Book Antiqua" w:cs="Times New Roman"/>
          <w:kern w:val="0"/>
          <w:sz w:val="24"/>
        </w:rPr>
        <w:t>,</w:t>
      </w:r>
      <w:r w:rsidR="00BA331B" w:rsidRPr="00B00FBC">
        <w:rPr>
          <w:rFonts w:ascii="Book Antiqua" w:hAnsi="Book Antiqua" w:cs="Times New Roman"/>
          <w:kern w:val="0"/>
          <w:sz w:val="24"/>
        </w:rPr>
        <w:t xml:space="preserve"> and wash in slope (contrast-enhanced ultrasound indicators) can improve the early diagnosis of septic AKI.</w:t>
      </w:r>
    </w:p>
    <w:p w14:paraId="229737D1"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1E452019" w14:textId="77777777" w:rsidR="00697F60" w:rsidRPr="00B00FBC" w:rsidRDefault="00697F60" w:rsidP="00B00FBC">
      <w:pPr>
        <w:autoSpaceDE w:val="0"/>
        <w:autoSpaceDN w:val="0"/>
        <w:adjustRightInd w:val="0"/>
        <w:snapToGrid w:val="0"/>
        <w:spacing w:line="360" w:lineRule="auto"/>
        <w:rPr>
          <w:rFonts w:ascii="Book Antiqua" w:hAnsi="Book Antiqua"/>
          <w:bCs/>
          <w:kern w:val="0"/>
          <w:sz w:val="24"/>
        </w:rPr>
      </w:pPr>
      <w:r w:rsidRPr="00B00FBC">
        <w:rPr>
          <w:rFonts w:ascii="Book Antiqua" w:hAnsi="Book Antiqua" w:cs="Times New Roman"/>
          <w:kern w:val="0"/>
          <w:sz w:val="24"/>
        </w:rPr>
        <w:t>Wang XY, Pang YP, Jiang T, Wang S, Li JT, Shi BM, Yu C. Value of early diagnosis of sepsis complicated with acute kidney injury by renal contrast-enhanced ultrasound.</w:t>
      </w:r>
      <w:r w:rsidRPr="00B00FBC">
        <w:rPr>
          <w:rFonts w:ascii="Book Antiqua" w:hAnsi="Book Antiqua"/>
          <w:bCs/>
          <w:i/>
          <w:iCs/>
          <w:kern w:val="0"/>
          <w:sz w:val="24"/>
        </w:rPr>
        <w:t xml:space="preserve"> World J Clin Cases</w:t>
      </w:r>
      <w:r w:rsidRPr="00B00FBC">
        <w:rPr>
          <w:rFonts w:ascii="Book Antiqua" w:hAnsi="Book Antiqua"/>
          <w:bCs/>
          <w:kern w:val="0"/>
          <w:sz w:val="24"/>
        </w:rPr>
        <w:t xml:space="preserve"> 2019</w:t>
      </w:r>
      <w:r w:rsidRPr="00B00FBC">
        <w:rPr>
          <w:rFonts w:ascii="Book Antiqua" w:hAnsi="Book Antiqua" w:cs="Garamond"/>
          <w:kern w:val="0"/>
          <w:sz w:val="24"/>
          <w:lang w:eastAsia="pl-PL"/>
        </w:rPr>
        <w:t>; In press</w:t>
      </w:r>
    </w:p>
    <w:p w14:paraId="5CED2A62" w14:textId="77777777" w:rsidR="00697F60" w:rsidRPr="00B00FBC" w:rsidRDefault="00697F60" w:rsidP="00B00FBC">
      <w:pPr>
        <w:adjustRightInd w:val="0"/>
        <w:snapToGrid w:val="0"/>
        <w:spacing w:line="360" w:lineRule="auto"/>
        <w:rPr>
          <w:rFonts w:ascii="Book Antiqua" w:hAnsi="Book Antiqua" w:cs="Times New Roman"/>
          <w:kern w:val="0"/>
          <w:sz w:val="24"/>
        </w:rPr>
      </w:pPr>
    </w:p>
    <w:p w14:paraId="117FE080" w14:textId="77777777" w:rsidR="00697F60" w:rsidRPr="00B00FBC" w:rsidRDefault="00697F60"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71D43B61" w14:textId="77777777" w:rsidR="00697F60" w:rsidRPr="00B00FBC" w:rsidRDefault="00697F60" w:rsidP="00B00FBC">
      <w:pPr>
        <w:autoSpaceDE w:val="0"/>
        <w:autoSpaceDN w:val="0"/>
        <w:adjustRightInd w:val="0"/>
        <w:snapToGrid w:val="0"/>
        <w:spacing w:line="360" w:lineRule="auto"/>
        <w:rPr>
          <w:rFonts w:ascii="Book Antiqua" w:hAnsi="Book Antiqua" w:cstheme="minorHAnsi"/>
          <w:b/>
          <w:kern w:val="0"/>
          <w:sz w:val="24"/>
        </w:rPr>
      </w:pPr>
      <w:r w:rsidRPr="00B00FBC">
        <w:rPr>
          <w:rFonts w:ascii="Book Antiqua" w:hAnsi="Book Antiqua" w:cstheme="minorHAnsi"/>
          <w:b/>
          <w:kern w:val="0"/>
          <w:sz w:val="24"/>
        </w:rPr>
        <w:lastRenderedPageBreak/>
        <w:t>INTRODUCTION</w:t>
      </w:r>
    </w:p>
    <w:p w14:paraId="4354CECA" w14:textId="6BB7A55E" w:rsidR="00967919"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Sepsis is prone to cause multiple organ dysfunction</w:t>
      </w:r>
      <w:r w:rsidR="00697F60" w:rsidRPr="00B00FBC">
        <w:rPr>
          <w:rFonts w:ascii="Book Antiqua" w:hAnsi="Book Antiqua" w:cs="Times New Roman"/>
          <w:kern w:val="0"/>
          <w:sz w:val="24"/>
          <w:vertAlign w:val="superscript"/>
        </w:rPr>
        <w:t>[1,</w:t>
      </w:r>
      <w:r w:rsidRPr="00B00FBC">
        <w:rPr>
          <w:rFonts w:ascii="Book Antiqua" w:hAnsi="Book Antiqua" w:cs="Times New Roman"/>
          <w:kern w:val="0"/>
          <w:sz w:val="24"/>
          <w:vertAlign w:val="superscript"/>
        </w:rPr>
        <w:t>2]</w:t>
      </w:r>
      <w:r w:rsidRPr="00B00FBC">
        <w:rPr>
          <w:rFonts w:ascii="Book Antiqua" w:hAnsi="Book Antiqua" w:cs="Times New Roman"/>
          <w:kern w:val="0"/>
          <w:sz w:val="24"/>
        </w:rPr>
        <w:t>. Studies have reported that the incidence of acute kidney injury (AKI) is higher in patients with sepsis, while the prognosis of septic AKI is poor</w:t>
      </w:r>
      <w:r w:rsidR="00697F60" w:rsidRPr="00B00FBC">
        <w:rPr>
          <w:rFonts w:ascii="Book Antiqua" w:hAnsi="Book Antiqua" w:cs="Times New Roman"/>
          <w:kern w:val="0"/>
          <w:sz w:val="24"/>
          <w:vertAlign w:val="superscript"/>
        </w:rPr>
        <w:t>[3,</w:t>
      </w:r>
      <w:r w:rsidRPr="00B00FBC">
        <w:rPr>
          <w:rFonts w:ascii="Book Antiqua" w:hAnsi="Book Antiqua" w:cs="Times New Roman"/>
          <w:kern w:val="0"/>
          <w:sz w:val="24"/>
          <w:vertAlign w:val="superscript"/>
        </w:rPr>
        <w:t>4]</w:t>
      </w:r>
      <w:r w:rsidRPr="00B00FBC">
        <w:rPr>
          <w:rFonts w:ascii="Book Antiqua" w:hAnsi="Book Antiqua" w:cs="Times New Roman"/>
          <w:kern w:val="0"/>
          <w:sz w:val="24"/>
        </w:rPr>
        <w:t xml:space="preserve">. Early detection of risk factors for septic AKI and early intervention are of great importance. At present, AKI related clinical guidelines use urine volume and serum creatinine (Scr) as the diagnosis criteria. </w:t>
      </w:r>
      <w:r w:rsidR="00D15C62" w:rsidRPr="00B00FBC">
        <w:rPr>
          <w:rFonts w:ascii="Book Antiqua" w:hAnsi="Book Antiqua" w:cs="Times New Roman"/>
          <w:kern w:val="0"/>
          <w:sz w:val="24"/>
        </w:rPr>
        <w:t>U</w:t>
      </w:r>
      <w:r w:rsidRPr="00B00FBC">
        <w:rPr>
          <w:rFonts w:ascii="Book Antiqua" w:hAnsi="Book Antiqua" w:cs="Times New Roman"/>
          <w:kern w:val="0"/>
          <w:sz w:val="24"/>
        </w:rPr>
        <w:t>rine volume is easily affected by some factors such as diuretic and rehydration status, so the increase of Scr level becomes the main criterion</w:t>
      </w:r>
      <w:r w:rsidR="00697F60" w:rsidRPr="00B00FBC">
        <w:rPr>
          <w:rFonts w:ascii="Book Antiqua" w:hAnsi="Book Antiqua" w:cs="Times New Roman"/>
          <w:kern w:val="0"/>
          <w:sz w:val="24"/>
          <w:vertAlign w:val="superscript"/>
        </w:rPr>
        <w:t>[5,</w:t>
      </w:r>
      <w:r w:rsidRPr="00B00FBC">
        <w:rPr>
          <w:rFonts w:ascii="Book Antiqua" w:hAnsi="Book Antiqua" w:cs="Times New Roman"/>
          <w:kern w:val="0"/>
          <w:sz w:val="24"/>
          <w:vertAlign w:val="superscript"/>
        </w:rPr>
        <w:t>6]</w:t>
      </w:r>
      <w:r w:rsidRPr="00B00FBC">
        <w:rPr>
          <w:rFonts w:ascii="Book Antiqua" w:hAnsi="Book Antiqua" w:cs="Times New Roman"/>
          <w:kern w:val="0"/>
          <w:sz w:val="24"/>
        </w:rPr>
        <w:t>. However, Scr is less sensitive to the diagnosis of AKI, and the glomerular filtration rate usually has increased more than 50% when Scr begins to rise. It has obvious hysteresis and is difficult to reveal kidney injury in time</w:t>
      </w:r>
      <w:r w:rsidRPr="00B00FBC">
        <w:rPr>
          <w:rFonts w:ascii="Book Antiqua" w:hAnsi="Book Antiqua" w:cs="Times New Roman"/>
          <w:kern w:val="0"/>
          <w:sz w:val="24"/>
          <w:vertAlign w:val="superscript"/>
        </w:rPr>
        <w:t>[7]</w:t>
      </w:r>
      <w:r w:rsidRPr="00B00FBC">
        <w:rPr>
          <w:rFonts w:ascii="Book Antiqua" w:hAnsi="Book Antiqua" w:cs="Times New Roman"/>
          <w:kern w:val="0"/>
          <w:sz w:val="24"/>
        </w:rPr>
        <w:t xml:space="preserve">. Most patients have suffered severe AKI when they are diagnosed, which seriously delays treatment </w:t>
      </w:r>
      <w:r w:rsidR="00D15C62" w:rsidRPr="00B00FBC">
        <w:rPr>
          <w:rFonts w:ascii="Book Antiqua" w:hAnsi="Book Antiqua" w:cs="Times New Roman"/>
          <w:kern w:val="0"/>
          <w:sz w:val="24"/>
        </w:rPr>
        <w:t>onset</w:t>
      </w:r>
      <w:r w:rsidRPr="00B00FBC">
        <w:rPr>
          <w:rFonts w:ascii="Book Antiqua" w:hAnsi="Book Antiqua" w:cs="Times New Roman"/>
          <w:kern w:val="0"/>
          <w:sz w:val="24"/>
          <w:vertAlign w:val="superscript"/>
        </w:rPr>
        <w:t>[8]</w:t>
      </w:r>
      <w:r w:rsidRPr="00B00FBC">
        <w:rPr>
          <w:rFonts w:ascii="Book Antiqua" w:hAnsi="Book Antiqua" w:cs="Times New Roman"/>
          <w:kern w:val="0"/>
          <w:sz w:val="24"/>
        </w:rPr>
        <w:t>. Therefore, exploring a more sensitive detection indicator for AKI is the focus of current research. Studies have reported that blood lactic acid (Lac), C-reactive protein (CRP)</w:t>
      </w:r>
      <w:r w:rsidR="00D15C62" w:rsidRPr="00B00FBC">
        <w:rPr>
          <w:rFonts w:ascii="Book Antiqua" w:hAnsi="Book Antiqua" w:cs="Times New Roman"/>
          <w:kern w:val="0"/>
          <w:sz w:val="24"/>
        </w:rPr>
        <w:t>,</w:t>
      </w:r>
      <w:r w:rsidRPr="00B00FBC">
        <w:rPr>
          <w:rFonts w:ascii="Book Antiqua" w:hAnsi="Book Antiqua" w:cs="Times New Roman"/>
          <w:kern w:val="0"/>
          <w:sz w:val="24"/>
        </w:rPr>
        <w:t xml:space="preserve"> and other biochemical indicators may be related to the occurrence of AKI, but its ability to predict AKI is controversial</w:t>
      </w:r>
      <w:r w:rsidR="007120DA" w:rsidRPr="00B00FBC">
        <w:rPr>
          <w:rFonts w:ascii="Book Antiqua" w:hAnsi="Book Antiqua" w:cs="Times New Roman"/>
          <w:kern w:val="0"/>
          <w:sz w:val="24"/>
          <w:vertAlign w:val="superscript"/>
        </w:rPr>
        <w:t>[9,</w:t>
      </w:r>
      <w:r w:rsidRPr="00B00FBC">
        <w:rPr>
          <w:rFonts w:ascii="Book Antiqua" w:hAnsi="Book Antiqua" w:cs="Times New Roman"/>
          <w:kern w:val="0"/>
          <w:sz w:val="24"/>
          <w:vertAlign w:val="superscript"/>
        </w:rPr>
        <w:t>10]</w:t>
      </w:r>
      <w:r w:rsidRPr="00B00FBC">
        <w:rPr>
          <w:rFonts w:ascii="Book Antiqua" w:hAnsi="Book Antiqua" w:cs="Times New Roman"/>
          <w:kern w:val="0"/>
          <w:sz w:val="24"/>
        </w:rPr>
        <w:t xml:space="preserve">. </w:t>
      </w:r>
    </w:p>
    <w:p w14:paraId="0AF169CC" w14:textId="3959DA59" w:rsidR="00967919"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 xml:space="preserve">Contrast-enhanced </w:t>
      </w:r>
      <w:r w:rsidR="007120DA" w:rsidRPr="00B00FBC">
        <w:rPr>
          <w:rFonts w:ascii="Book Antiqua" w:hAnsi="Book Antiqua" w:cs="Times New Roman"/>
          <w:kern w:val="0"/>
          <w:sz w:val="24"/>
        </w:rPr>
        <w:t xml:space="preserve">ultrasound </w:t>
      </w:r>
      <w:r w:rsidRPr="00B00FBC">
        <w:rPr>
          <w:rFonts w:ascii="Book Antiqua" w:hAnsi="Book Antiqua" w:cs="Times New Roman"/>
          <w:kern w:val="0"/>
          <w:sz w:val="24"/>
        </w:rPr>
        <w:t>(CEUS) can display tissue microcirculation and has the characteristics of convenient operation and no nephrotoxicity. It has been widely used in the monitoring of renal microcirculation under various situations such as kidney transplantation, hypertensive nephropathy</w:t>
      </w:r>
      <w:r w:rsidR="00967919" w:rsidRPr="00B00FBC">
        <w:rPr>
          <w:rFonts w:ascii="Book Antiqua" w:hAnsi="Book Antiqua" w:cs="Times New Roman"/>
          <w:kern w:val="0"/>
          <w:sz w:val="24"/>
        </w:rPr>
        <w:t>,</w:t>
      </w:r>
      <w:r w:rsidRPr="00B00FBC">
        <w:rPr>
          <w:rFonts w:ascii="Book Antiqua" w:hAnsi="Book Antiqua" w:cs="Times New Roman"/>
          <w:kern w:val="0"/>
          <w:sz w:val="24"/>
        </w:rPr>
        <w:t xml:space="preserve"> and extracorporeal circulation</w:t>
      </w:r>
      <w:r w:rsidRPr="00B00FBC">
        <w:rPr>
          <w:rFonts w:ascii="Book Antiqua" w:hAnsi="Book Antiqua" w:cs="Times New Roman"/>
          <w:kern w:val="0"/>
          <w:sz w:val="24"/>
          <w:vertAlign w:val="superscript"/>
        </w:rPr>
        <w:t>[11]</w:t>
      </w:r>
      <w:r w:rsidR="007120DA" w:rsidRPr="00B00FBC">
        <w:rPr>
          <w:rFonts w:ascii="Book Antiqua" w:hAnsi="Book Antiqua" w:cs="Times New Roman"/>
          <w:kern w:val="0"/>
          <w:sz w:val="24"/>
        </w:rPr>
        <w:t xml:space="preserve">. </w:t>
      </w:r>
      <w:r w:rsidRPr="00B00FBC">
        <w:rPr>
          <w:rFonts w:ascii="Book Antiqua" w:hAnsi="Book Antiqua" w:cs="Times New Roman"/>
          <w:kern w:val="0"/>
          <w:sz w:val="24"/>
        </w:rPr>
        <w:t>Animal experiments have revealed that CEUS can detect changes in renal cortical microcirculation in early ischemia/reperfusion injury, suggesting the possibility of AKI</w:t>
      </w:r>
      <w:r w:rsidRPr="00B00FBC">
        <w:rPr>
          <w:rFonts w:ascii="Book Antiqua" w:hAnsi="Book Antiqua" w:cs="Times New Roman"/>
          <w:kern w:val="0"/>
          <w:sz w:val="24"/>
          <w:vertAlign w:val="superscript"/>
        </w:rPr>
        <w:t>[12]</w:t>
      </w:r>
      <w:r w:rsidRPr="00B00FBC">
        <w:rPr>
          <w:rFonts w:ascii="Book Antiqua" w:hAnsi="Book Antiqua" w:cs="Times New Roman"/>
          <w:kern w:val="0"/>
          <w:sz w:val="24"/>
        </w:rPr>
        <w:t xml:space="preserve">, but its role in AKI assessment and diagnosis has not been clinically confirmed. </w:t>
      </w:r>
    </w:p>
    <w:p w14:paraId="75F6F0DF" w14:textId="6A74761F" w:rsidR="00C14407"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In this study, patients with sepsis were defined as subjects, and statistical analysis of general data, biochemical indicators, and CEUS indicators were conducted to investigate the diagnostic value for septic AKI. The aim of this study is to realize early intervention in the development of septic AKI, thereby improving patient prognosis.</w:t>
      </w:r>
    </w:p>
    <w:p w14:paraId="1D8385F0"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59B60374" w14:textId="77777777" w:rsidR="007120DA" w:rsidRPr="00B00FBC" w:rsidRDefault="007120DA" w:rsidP="00B00FBC">
      <w:pPr>
        <w:autoSpaceDE w:val="0"/>
        <w:autoSpaceDN w:val="0"/>
        <w:adjustRightInd w:val="0"/>
        <w:snapToGrid w:val="0"/>
        <w:spacing w:line="360" w:lineRule="auto"/>
        <w:rPr>
          <w:rFonts w:ascii="Book Antiqua" w:hAnsi="Book Antiqua" w:cstheme="minorHAnsi"/>
          <w:kern w:val="0"/>
          <w:sz w:val="24"/>
        </w:rPr>
      </w:pPr>
      <w:r w:rsidRPr="00B00FBC">
        <w:rPr>
          <w:rFonts w:ascii="Book Antiqua" w:hAnsi="Book Antiqua" w:cstheme="minorHAnsi"/>
          <w:b/>
          <w:kern w:val="0"/>
          <w:sz w:val="24"/>
        </w:rPr>
        <w:t>MATERIALS AND METHODS</w:t>
      </w:r>
    </w:p>
    <w:p w14:paraId="36AF6CFB" w14:textId="57DEBC19"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lastRenderedPageBreak/>
        <w:t>Research object</w:t>
      </w:r>
      <w:r w:rsidR="00C538EF">
        <w:rPr>
          <w:rFonts w:ascii="Book Antiqua" w:hAnsi="Book Antiqua" w:cs="Times New Roman"/>
          <w:b/>
          <w:i/>
          <w:kern w:val="0"/>
          <w:sz w:val="24"/>
        </w:rPr>
        <w:t>ive</w:t>
      </w:r>
    </w:p>
    <w:p w14:paraId="02F4ABFC" w14:textId="4E0C5B50"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who developed sepsis during hospitalization in Tongji Hospital of Tongji University from September 2016 to January 2019 were recruited as subjects. Inclusion criteria were as follow</w:t>
      </w:r>
      <w:r w:rsidR="004B47F0" w:rsidRPr="00B00FBC">
        <w:rPr>
          <w:rFonts w:ascii="Book Antiqua" w:hAnsi="Book Antiqua" w:cs="Times New Roman"/>
          <w:kern w:val="0"/>
          <w:sz w:val="24"/>
        </w:rPr>
        <w:t>s</w:t>
      </w:r>
      <w:r w:rsidRPr="00B00FBC">
        <w:rPr>
          <w:rFonts w:ascii="Book Antiqua" w:hAnsi="Book Antiqua" w:cs="Times New Roman"/>
          <w:kern w:val="0"/>
          <w:sz w:val="24"/>
        </w:rPr>
        <w:t>: (1) meet the diagnostic criteria for sepsis</w:t>
      </w:r>
      <w:r w:rsidRPr="00B00FBC">
        <w:rPr>
          <w:rFonts w:ascii="Book Antiqua" w:hAnsi="Book Antiqua" w:cs="Times New Roman"/>
          <w:kern w:val="0"/>
          <w:sz w:val="24"/>
          <w:vertAlign w:val="superscript"/>
        </w:rPr>
        <w:t>[13]</w:t>
      </w:r>
      <w:r w:rsidR="007120DA"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(2) </w:t>
      </w:r>
      <w:r w:rsidR="004B47F0" w:rsidRPr="00B00FBC">
        <w:rPr>
          <w:rFonts w:ascii="Book Antiqua" w:hAnsi="Book Antiqua" w:cs="Times New Roman"/>
          <w:kern w:val="0"/>
          <w:sz w:val="24"/>
        </w:rPr>
        <w:t>a</w:t>
      </w:r>
      <w:r w:rsidRPr="00B00FBC">
        <w:rPr>
          <w:rFonts w:ascii="Book Antiqua" w:hAnsi="Book Antiqua" w:cs="Times New Roman"/>
          <w:kern w:val="0"/>
          <w:sz w:val="24"/>
        </w:rPr>
        <w:t>ge ≥ 18</w:t>
      </w:r>
      <w:r w:rsidR="00C538EF">
        <w:rPr>
          <w:rFonts w:ascii="Book Antiqua" w:hAnsi="Book Antiqua" w:cs="Times New Roman"/>
          <w:kern w:val="0"/>
          <w:sz w:val="24"/>
        </w:rPr>
        <w:t>-</w:t>
      </w:r>
      <w:r w:rsidRPr="00B00FBC">
        <w:rPr>
          <w:rFonts w:ascii="Book Antiqua" w:hAnsi="Book Antiqua" w:cs="Times New Roman"/>
          <w:kern w:val="0"/>
          <w:sz w:val="24"/>
        </w:rPr>
        <w:t>years</w:t>
      </w:r>
      <w:r w:rsidR="00C538EF">
        <w:rPr>
          <w:rFonts w:ascii="Book Antiqua" w:hAnsi="Book Antiqua" w:cs="Times New Roman"/>
          <w:kern w:val="0"/>
          <w:sz w:val="24"/>
        </w:rPr>
        <w:t>-</w:t>
      </w:r>
      <w:r w:rsidRPr="00B00FBC">
        <w:rPr>
          <w:rFonts w:ascii="Book Antiqua" w:hAnsi="Book Antiqua" w:cs="Times New Roman"/>
          <w:kern w:val="0"/>
          <w:sz w:val="24"/>
        </w:rPr>
        <w:t>old. Exclusion criteria were as follow</w:t>
      </w:r>
      <w:r w:rsidR="004B47F0" w:rsidRPr="00B00FBC">
        <w:rPr>
          <w:rFonts w:ascii="Book Antiqua" w:hAnsi="Book Antiqua" w:cs="Times New Roman"/>
          <w:kern w:val="0"/>
          <w:sz w:val="24"/>
        </w:rPr>
        <w:t>s</w:t>
      </w:r>
      <w:r w:rsidRPr="00B00FBC">
        <w:rPr>
          <w:rFonts w:ascii="Book Antiqua" w:hAnsi="Book Antiqua" w:cs="Times New Roman"/>
          <w:kern w:val="0"/>
          <w:sz w:val="24"/>
        </w:rPr>
        <w:t>: (1) kidney transplantation, renal benign/malignant tumor, and renal vascular disease before admission</w:t>
      </w:r>
      <w:r w:rsidR="007120DA" w:rsidRPr="00B00FBC">
        <w:rPr>
          <w:rFonts w:ascii="Book Antiqua" w:hAnsi="Book Antiqua" w:cs="Times New Roman"/>
          <w:kern w:val="0"/>
          <w:sz w:val="24"/>
        </w:rPr>
        <w:t>;</w:t>
      </w:r>
      <w:r w:rsidRPr="00B00FBC">
        <w:rPr>
          <w:rFonts w:ascii="Book Antiqua" w:hAnsi="Book Antiqua" w:cs="Times New Roman"/>
          <w:kern w:val="0"/>
          <w:sz w:val="24"/>
        </w:rPr>
        <w:t xml:space="preserve"> (2) </w:t>
      </w:r>
      <w:r w:rsidR="004B47F0" w:rsidRPr="00B00FBC">
        <w:rPr>
          <w:rFonts w:ascii="Book Antiqua" w:hAnsi="Book Antiqua" w:cs="Times New Roman"/>
          <w:kern w:val="0"/>
          <w:sz w:val="24"/>
        </w:rPr>
        <w:t>s</w:t>
      </w:r>
      <w:r w:rsidRPr="00B00FBC">
        <w:rPr>
          <w:rFonts w:ascii="Book Antiqua" w:hAnsi="Book Antiqua" w:cs="Times New Roman"/>
          <w:kern w:val="0"/>
          <w:sz w:val="24"/>
        </w:rPr>
        <w:t xml:space="preserve">evere heart failure within 72 </w:t>
      </w:r>
      <w:r w:rsidR="007120DA" w:rsidRPr="00B00FBC">
        <w:rPr>
          <w:rFonts w:ascii="Book Antiqua" w:hAnsi="Book Antiqua" w:cs="Times New Roman"/>
          <w:kern w:val="0"/>
          <w:sz w:val="24"/>
        </w:rPr>
        <w:t>h;</w:t>
      </w:r>
      <w:r w:rsidRPr="00B00FBC">
        <w:rPr>
          <w:rFonts w:ascii="Book Antiqua" w:hAnsi="Book Antiqua" w:cs="Times New Roman"/>
          <w:kern w:val="0"/>
          <w:sz w:val="24"/>
        </w:rPr>
        <w:t xml:space="preserve"> (3) patient gave up treatment halfway</w:t>
      </w:r>
      <w:r w:rsidR="007120DA" w:rsidRPr="00B00FBC">
        <w:rPr>
          <w:rFonts w:ascii="Book Antiqua" w:hAnsi="Book Antiqua" w:cs="Times New Roman"/>
          <w:kern w:val="0"/>
          <w:sz w:val="24"/>
        </w:rPr>
        <w:t>;</w:t>
      </w:r>
      <w:r w:rsidRPr="00B00FBC">
        <w:rPr>
          <w:rFonts w:ascii="Book Antiqua" w:hAnsi="Book Antiqua" w:cs="Times New Roman"/>
          <w:kern w:val="0"/>
          <w:sz w:val="24"/>
        </w:rPr>
        <w:t xml:space="preserve"> (4) </w:t>
      </w:r>
      <w:r w:rsidR="004B47F0" w:rsidRPr="00B00FBC">
        <w:rPr>
          <w:rFonts w:ascii="Book Antiqua" w:hAnsi="Book Antiqua" w:cs="Times New Roman"/>
          <w:kern w:val="0"/>
          <w:sz w:val="24"/>
        </w:rPr>
        <w:t>p</w:t>
      </w:r>
      <w:r w:rsidRPr="00B00FBC">
        <w:rPr>
          <w:rFonts w:ascii="Book Antiqua" w:hAnsi="Book Antiqua" w:cs="Times New Roman"/>
          <w:kern w:val="0"/>
          <w:sz w:val="24"/>
        </w:rPr>
        <w:t>regnant women, lactating women, patients with mental disabilities</w:t>
      </w:r>
      <w:r w:rsidR="007120DA"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(5) poor results of CEUS. The study was approved by the clinical trial ethics committee of Tongji </w:t>
      </w:r>
      <w:r w:rsidR="007120DA" w:rsidRPr="00B00FBC">
        <w:rPr>
          <w:rFonts w:ascii="Book Antiqua" w:hAnsi="Book Antiqua" w:cs="Times New Roman"/>
          <w:kern w:val="0"/>
          <w:sz w:val="24"/>
        </w:rPr>
        <w:t xml:space="preserve">Hospital </w:t>
      </w:r>
      <w:r w:rsidRPr="00B00FBC">
        <w:rPr>
          <w:rFonts w:ascii="Book Antiqua" w:hAnsi="Book Antiqua" w:cs="Times New Roman"/>
          <w:kern w:val="0"/>
          <w:sz w:val="24"/>
        </w:rPr>
        <w:t xml:space="preserve">of Tongji </w:t>
      </w:r>
      <w:r w:rsidR="007120DA" w:rsidRPr="00B00FBC">
        <w:rPr>
          <w:rFonts w:ascii="Book Antiqua" w:hAnsi="Book Antiqua" w:cs="Times New Roman"/>
          <w:kern w:val="0"/>
          <w:sz w:val="24"/>
        </w:rPr>
        <w:t>University</w:t>
      </w:r>
      <w:r w:rsidRPr="00B00FBC">
        <w:rPr>
          <w:rFonts w:ascii="Book Antiqua" w:hAnsi="Book Antiqua" w:cs="Times New Roman"/>
          <w:kern w:val="0"/>
          <w:sz w:val="24"/>
        </w:rPr>
        <w:t>. All subjects were informed and signed informed consent.</w:t>
      </w:r>
    </w:p>
    <w:p w14:paraId="7F768B01"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1BFA8D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Clinical indicators recording</w:t>
      </w:r>
    </w:p>
    <w:p w14:paraId="30BE0EA9" w14:textId="6C6374F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After diagnosis of sepsis, the patient's hourly urine volume, mean arterial pressure (MAP), Lac, central venous oxygen saturation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w:t>
      </w:r>
      <w:r w:rsidR="00455400" w:rsidRPr="00B00FBC">
        <w:rPr>
          <w:rFonts w:ascii="Book Antiqua" w:hAnsi="Book Antiqua" w:cs="Times New Roman"/>
          <w:kern w:val="0"/>
          <w:sz w:val="24"/>
        </w:rPr>
        <w:t>A</w:t>
      </w:r>
      <w:r w:rsidRPr="00B00FBC">
        <w:rPr>
          <w:rFonts w:ascii="Book Antiqua" w:hAnsi="Book Antiqua" w:cs="Times New Roman"/>
          <w:kern w:val="0"/>
          <w:sz w:val="24"/>
        </w:rPr>
        <w:t>cute physiological chronic health status scoring system II</w:t>
      </w:r>
      <w:r w:rsidR="005A7795" w:rsidRPr="00B00FBC">
        <w:rPr>
          <w:rFonts w:ascii="Book Antiqua" w:hAnsi="Book Antiqua" w:cs="Times New Roman"/>
          <w:kern w:val="0"/>
          <w:sz w:val="24"/>
        </w:rPr>
        <w:t>,</w:t>
      </w:r>
      <w:r w:rsidRPr="00B00FBC">
        <w:rPr>
          <w:rFonts w:ascii="Book Antiqua" w:hAnsi="Book Antiqua" w:cs="Times New Roman"/>
          <w:kern w:val="0"/>
          <w:sz w:val="24"/>
        </w:rPr>
        <w:t xml:space="preserve"> and systemic inflammatory response score (SIRS) were recor</w:t>
      </w:r>
      <w:r w:rsidR="00674610" w:rsidRPr="00B00FBC">
        <w:rPr>
          <w:rFonts w:ascii="Book Antiqua" w:hAnsi="Book Antiqua" w:cs="Times New Roman"/>
          <w:kern w:val="0"/>
          <w:sz w:val="24"/>
        </w:rPr>
        <w:t>ded. Renal function indicators [</w:t>
      </w:r>
      <w:r w:rsidRPr="00B00FBC">
        <w:rPr>
          <w:rFonts w:ascii="Book Antiqua" w:hAnsi="Book Antiqua" w:cs="Times New Roman"/>
          <w:kern w:val="0"/>
          <w:sz w:val="24"/>
        </w:rPr>
        <w:t>Scr, blood urea</w:t>
      </w:r>
      <w:r w:rsidR="00674610" w:rsidRPr="00B00FBC">
        <w:rPr>
          <w:rFonts w:ascii="Book Antiqua" w:hAnsi="Book Antiqua" w:cs="Times New Roman"/>
          <w:kern w:val="0"/>
          <w:sz w:val="24"/>
        </w:rPr>
        <w:t xml:space="preserve"> nitrogen (BUN)]</w:t>
      </w:r>
      <w:r w:rsidRPr="00B00FBC">
        <w:rPr>
          <w:rFonts w:ascii="Book Antiqua" w:hAnsi="Book Antiqua" w:cs="Times New Roman"/>
          <w:kern w:val="0"/>
          <w:sz w:val="24"/>
        </w:rPr>
        <w:t xml:space="preserve"> were measured using Modular-P800 automatic biochemical ana</w:t>
      </w:r>
      <w:r w:rsidR="00BA331B" w:rsidRPr="00B00FBC">
        <w:rPr>
          <w:rFonts w:ascii="Book Antiqua" w:hAnsi="Book Antiqua" w:cs="Times New Roman"/>
          <w:kern w:val="0"/>
          <w:sz w:val="24"/>
        </w:rPr>
        <w:t xml:space="preserve">lyzer </w:t>
      </w:r>
      <w:r w:rsidRPr="00B00FBC">
        <w:rPr>
          <w:rFonts w:ascii="Book Antiqua" w:hAnsi="Book Antiqua" w:cs="Times New Roman"/>
          <w:kern w:val="0"/>
          <w:sz w:val="24"/>
        </w:rPr>
        <w:t xml:space="preserve">(Roche, Switzerland) and supporting reagents. </w:t>
      </w:r>
      <w:r w:rsidR="00697F60" w:rsidRPr="00B00FBC">
        <w:rPr>
          <w:rFonts w:ascii="Book Antiqua" w:hAnsi="Book Antiqua" w:cs="Times New Roman"/>
          <w:kern w:val="0"/>
          <w:sz w:val="24"/>
        </w:rPr>
        <w:t>CRP</w:t>
      </w:r>
      <w:r w:rsidRPr="00B00FBC">
        <w:rPr>
          <w:rFonts w:ascii="Book Antiqua" w:hAnsi="Book Antiqua" w:cs="Times New Roman"/>
          <w:kern w:val="0"/>
          <w:sz w:val="24"/>
        </w:rPr>
        <w:t xml:space="preserve"> was detected by IAMMGE analyzer (Beckman, </w:t>
      </w:r>
      <w:r w:rsidR="005A7795" w:rsidRPr="00B00FBC">
        <w:rPr>
          <w:rFonts w:ascii="Book Antiqua" w:hAnsi="Book Antiqua" w:cs="Times New Roman"/>
          <w:kern w:val="0"/>
          <w:sz w:val="24"/>
        </w:rPr>
        <w:t xml:space="preserve">Brea, CA, </w:t>
      </w:r>
      <w:r w:rsidRPr="00B00FBC">
        <w:rPr>
          <w:rFonts w:ascii="Book Antiqua" w:hAnsi="Book Antiqua" w:cs="Times New Roman"/>
          <w:kern w:val="0"/>
          <w:sz w:val="24"/>
        </w:rPr>
        <w:t>U</w:t>
      </w:r>
      <w:r w:rsidR="003F38CC" w:rsidRPr="00B00FBC">
        <w:rPr>
          <w:rFonts w:ascii="Book Antiqua" w:hAnsi="Book Antiqua" w:cs="Times New Roman"/>
          <w:kern w:val="0"/>
          <w:sz w:val="24"/>
        </w:rPr>
        <w:t>nited States</w:t>
      </w:r>
      <w:r w:rsidRPr="00B00FBC">
        <w:rPr>
          <w:rFonts w:ascii="Book Antiqua" w:hAnsi="Book Antiqua" w:cs="Times New Roman"/>
          <w:kern w:val="0"/>
          <w:sz w:val="24"/>
        </w:rPr>
        <w:t>) and supporting reagents. Serum amyloid A (SAA) was detected by BNII analyzer (S</w:t>
      </w:r>
      <w:r w:rsidR="005A7795" w:rsidRPr="00B00FBC">
        <w:rPr>
          <w:rFonts w:ascii="Book Antiqua" w:hAnsi="Book Antiqua" w:cs="Times New Roman"/>
          <w:kern w:val="0"/>
          <w:sz w:val="24"/>
        </w:rPr>
        <w:t>iemens</w:t>
      </w:r>
      <w:r w:rsidRPr="00B00FBC">
        <w:rPr>
          <w:rFonts w:ascii="Book Antiqua" w:hAnsi="Book Antiqua" w:cs="Times New Roman"/>
          <w:kern w:val="0"/>
          <w:sz w:val="24"/>
        </w:rPr>
        <w:t xml:space="preserve">, </w:t>
      </w:r>
      <w:r w:rsidR="005A7795" w:rsidRPr="00B00FBC">
        <w:rPr>
          <w:rFonts w:ascii="Book Antiqua" w:hAnsi="Book Antiqua" w:cs="Times New Roman"/>
          <w:kern w:val="0"/>
          <w:sz w:val="24"/>
        </w:rPr>
        <w:t xml:space="preserve">Munich, </w:t>
      </w:r>
      <w:r w:rsidRPr="00B00FBC">
        <w:rPr>
          <w:rFonts w:ascii="Book Antiqua" w:hAnsi="Book Antiqua" w:cs="Times New Roman"/>
          <w:kern w:val="0"/>
          <w:sz w:val="24"/>
        </w:rPr>
        <w:t>G</w:t>
      </w:r>
      <w:r w:rsidR="00674610" w:rsidRPr="00B00FBC">
        <w:rPr>
          <w:rFonts w:ascii="Book Antiqua" w:hAnsi="Book Antiqua" w:cs="Times New Roman"/>
          <w:kern w:val="0"/>
          <w:sz w:val="24"/>
        </w:rPr>
        <w:t>ermany) and supporting reagents</w:t>
      </w:r>
      <w:r w:rsidRPr="00B00FBC">
        <w:rPr>
          <w:rFonts w:ascii="Book Antiqua" w:hAnsi="Book Antiqua" w:cs="Times New Roman"/>
          <w:kern w:val="0"/>
          <w:sz w:val="24"/>
        </w:rPr>
        <w:t>.</w:t>
      </w:r>
    </w:p>
    <w:p w14:paraId="0645443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2A569BC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Ultrasound examination and quantitative analysis</w:t>
      </w:r>
    </w:p>
    <w:p w14:paraId="57A37BDC" w14:textId="73AE815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A </w:t>
      </w:r>
      <w:proofErr w:type="spellStart"/>
      <w:r w:rsidRPr="00B00FBC">
        <w:rPr>
          <w:rFonts w:ascii="Book Antiqua" w:hAnsi="Book Antiqua" w:cs="Times New Roman"/>
          <w:kern w:val="0"/>
          <w:sz w:val="24"/>
        </w:rPr>
        <w:t>MyLab</w:t>
      </w:r>
      <w:proofErr w:type="spellEnd"/>
      <w:r w:rsidRPr="00B00FBC">
        <w:rPr>
          <w:rFonts w:ascii="Book Antiqua" w:hAnsi="Book Antiqua" w:cs="Times New Roman"/>
          <w:kern w:val="0"/>
          <w:sz w:val="24"/>
        </w:rPr>
        <w:t xml:space="preserve"> Twice </w:t>
      </w:r>
      <w:r w:rsidR="007A2D27" w:rsidRPr="00B00FBC">
        <w:rPr>
          <w:rFonts w:ascii="Book Antiqua" w:hAnsi="Book Antiqua" w:cs="Times New Roman"/>
          <w:kern w:val="0"/>
          <w:sz w:val="24"/>
        </w:rPr>
        <w:t>C</w:t>
      </w:r>
      <w:r w:rsidRPr="00B00FBC">
        <w:rPr>
          <w:rFonts w:ascii="Book Antiqua" w:hAnsi="Book Antiqua" w:cs="Times New Roman"/>
          <w:kern w:val="0"/>
          <w:sz w:val="24"/>
        </w:rPr>
        <w:t xml:space="preserve">olor Doppler </w:t>
      </w:r>
      <w:r w:rsidR="007A2D27" w:rsidRPr="00B00FBC">
        <w:rPr>
          <w:rFonts w:ascii="Book Antiqua" w:hAnsi="Book Antiqua" w:cs="Times New Roman"/>
          <w:kern w:val="0"/>
          <w:sz w:val="24"/>
        </w:rPr>
        <w:t>U</w:t>
      </w:r>
      <w:r w:rsidRPr="00B00FBC">
        <w:rPr>
          <w:rFonts w:ascii="Book Antiqua" w:hAnsi="Book Antiqua" w:cs="Times New Roman"/>
          <w:kern w:val="0"/>
          <w:sz w:val="24"/>
        </w:rPr>
        <w:t>ltrasound system (</w:t>
      </w:r>
      <w:proofErr w:type="spellStart"/>
      <w:r w:rsidRPr="00B00FBC">
        <w:rPr>
          <w:rFonts w:ascii="Book Antiqua" w:hAnsi="Book Antiqua" w:cs="Times New Roman"/>
          <w:kern w:val="0"/>
          <w:sz w:val="24"/>
        </w:rPr>
        <w:t>Esaote</w:t>
      </w:r>
      <w:proofErr w:type="spellEnd"/>
      <w:r w:rsidRPr="00B00FBC">
        <w:rPr>
          <w:rFonts w:ascii="Book Antiqua" w:hAnsi="Book Antiqua" w:cs="Times New Roman"/>
          <w:kern w:val="0"/>
          <w:sz w:val="24"/>
        </w:rPr>
        <w:t xml:space="preserve">, Italy) with a convex array probe (frequency 4 MHz) was used in this study. CEUS was performed using Sonovue ultrasound microbubble contrast agent. The patient was placed in the lateral position, and after the image was clear, the probe was fixed to the largest renal long axis section and kept. The CEUS mode was activated after the contrast agent was injected. The sonographer continuously observed the contrast process of the renal parenchyma in real time until the enhancement intensity was weakened to near the pre-test level. Then the entire process of CEUS was saved. Dynamic analysis </w:t>
      </w:r>
      <w:r w:rsidRPr="00B00FBC">
        <w:rPr>
          <w:rFonts w:ascii="Book Antiqua" w:hAnsi="Book Antiqua" w:cs="Times New Roman"/>
          <w:kern w:val="0"/>
          <w:sz w:val="24"/>
        </w:rPr>
        <w:lastRenderedPageBreak/>
        <w:t xml:space="preserve">of the region of interest was performed using offline software. The </w:t>
      </w:r>
      <w:r w:rsidR="005A7795" w:rsidRPr="00B00FBC">
        <w:rPr>
          <w:rFonts w:ascii="Book Antiqua" w:hAnsi="Book Antiqua" w:cs="Times New Roman"/>
          <w:kern w:val="0"/>
          <w:sz w:val="24"/>
        </w:rPr>
        <w:t>region of interest</w:t>
      </w:r>
      <w:r w:rsidRPr="00B00FBC">
        <w:rPr>
          <w:rFonts w:ascii="Book Antiqua" w:hAnsi="Book Antiqua" w:cs="Times New Roman"/>
          <w:kern w:val="0"/>
          <w:sz w:val="24"/>
        </w:rPr>
        <w:t xml:space="preserve"> was placed perpendicular to the renal cortex of the sound beam, avoiding the thicker blood vessels. The software automatically formed a time-intensity curve (TIC) and CEUS quantitative data, including peak intensity (PI), rise time (RT), wash in slope (WIS), time from peak to one half</w:t>
      </w:r>
      <w:r w:rsidR="005A7795" w:rsidRPr="00B00FBC">
        <w:rPr>
          <w:rFonts w:ascii="Book Antiqua" w:hAnsi="Book Antiqua" w:cs="Times New Roman"/>
          <w:kern w:val="0"/>
          <w:sz w:val="24"/>
        </w:rPr>
        <w:t>,</w:t>
      </w:r>
      <w:r w:rsidRPr="00B00FBC">
        <w:rPr>
          <w:rFonts w:ascii="Book Antiqua" w:hAnsi="Book Antiqua" w:cs="Times New Roman"/>
          <w:kern w:val="0"/>
          <w:sz w:val="24"/>
        </w:rPr>
        <w:t xml:space="preserve"> and area under the curve (AUC).</w:t>
      </w:r>
    </w:p>
    <w:p w14:paraId="35D37AD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0D1C74B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Patient grouping</w:t>
      </w:r>
    </w:p>
    <w:p w14:paraId="17B6EF9F" w14:textId="08A3EEC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completed a 6</w:t>
      </w:r>
      <w:r w:rsidR="00D632D3"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bundle treatment firstly, and they were divided into AKI group and </w:t>
      </w:r>
      <w:r w:rsidR="005E143A" w:rsidRPr="00B00FBC">
        <w:rPr>
          <w:rFonts w:ascii="Book Antiqua" w:hAnsi="Book Antiqua" w:cs="Times New Roman"/>
          <w:kern w:val="0"/>
          <w:sz w:val="24"/>
        </w:rPr>
        <w:t>non</w:t>
      </w:r>
      <w:r w:rsidRPr="00B00FBC">
        <w:rPr>
          <w:rFonts w:ascii="Book Antiqua" w:hAnsi="Book Antiqua" w:cs="Times New Roman"/>
          <w:kern w:val="0"/>
          <w:sz w:val="24"/>
        </w:rPr>
        <w:t xml:space="preserve">-AKI group according to the renal function and hourly urine volume within 48 h. Renal function and hourly urine volume of the patients in </w:t>
      </w:r>
      <w:r w:rsidR="005E143A" w:rsidRPr="00B00FBC">
        <w:rPr>
          <w:rFonts w:ascii="Book Antiqua" w:hAnsi="Book Antiqua" w:cs="Times New Roman"/>
          <w:kern w:val="0"/>
          <w:sz w:val="24"/>
        </w:rPr>
        <w:t>non</w:t>
      </w:r>
      <w:r w:rsidRPr="00B00FBC">
        <w:rPr>
          <w:rFonts w:ascii="Book Antiqua" w:hAnsi="Book Antiqua" w:cs="Times New Roman"/>
          <w:kern w:val="0"/>
          <w:sz w:val="24"/>
        </w:rPr>
        <w:t xml:space="preserve">-AKI group were recorded again on day 7 and further classified into AKI subgroup and </w:t>
      </w:r>
      <w:r w:rsidR="005E143A" w:rsidRPr="00B00FBC">
        <w:rPr>
          <w:rFonts w:ascii="Book Antiqua" w:hAnsi="Book Antiqua" w:cs="Times New Roman"/>
          <w:kern w:val="0"/>
          <w:sz w:val="24"/>
        </w:rPr>
        <w:t>non</w:t>
      </w:r>
      <w:r w:rsidRPr="00B00FBC">
        <w:rPr>
          <w:rFonts w:ascii="Book Antiqua" w:hAnsi="Book Antiqua" w:cs="Times New Roman"/>
          <w:kern w:val="0"/>
          <w:sz w:val="24"/>
        </w:rPr>
        <w:t>-AKI subgroup according to AKI diagnostic criteria</w:t>
      </w:r>
      <w:r w:rsidRPr="00B00FBC">
        <w:rPr>
          <w:rFonts w:ascii="Book Antiqua" w:hAnsi="Book Antiqua" w:cs="Times New Roman"/>
          <w:kern w:val="0"/>
          <w:sz w:val="24"/>
          <w:vertAlign w:val="superscript"/>
        </w:rPr>
        <w:t>[14]</w:t>
      </w:r>
      <w:r w:rsidRPr="00B00FBC">
        <w:rPr>
          <w:rFonts w:ascii="Book Antiqua" w:hAnsi="Book Antiqua" w:cs="Times New Roman"/>
          <w:kern w:val="0"/>
          <w:sz w:val="24"/>
        </w:rPr>
        <w:t xml:space="preserve"> (Figure 1).</w:t>
      </w:r>
    </w:p>
    <w:p w14:paraId="60135763" w14:textId="77777777" w:rsidR="00C14407" w:rsidRPr="00B00FBC" w:rsidRDefault="00C14407" w:rsidP="00B00FBC">
      <w:pPr>
        <w:adjustRightInd w:val="0"/>
        <w:snapToGrid w:val="0"/>
        <w:spacing w:line="360" w:lineRule="auto"/>
        <w:rPr>
          <w:rFonts w:ascii="Book Antiqua" w:hAnsi="Book Antiqua" w:cs="Times New Roman"/>
          <w:b/>
          <w:bCs/>
          <w:kern w:val="0"/>
          <w:sz w:val="24"/>
        </w:rPr>
      </w:pPr>
    </w:p>
    <w:p w14:paraId="610C6CBF"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Statistical </w:t>
      </w:r>
      <w:r w:rsidR="00936BC5" w:rsidRPr="00B00FBC">
        <w:rPr>
          <w:rFonts w:ascii="Book Antiqua" w:hAnsi="Book Antiqua" w:cs="Times New Roman"/>
          <w:b/>
          <w:i/>
          <w:kern w:val="0"/>
          <w:sz w:val="24"/>
        </w:rPr>
        <w:t>analysis</w:t>
      </w:r>
    </w:p>
    <w:p w14:paraId="34B4B7ED" w14:textId="140CD105"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statistical analysis was performed using SPSS (</w:t>
      </w:r>
      <w:r w:rsidR="00455400" w:rsidRPr="00B00FBC">
        <w:rPr>
          <w:rFonts w:ascii="Book Antiqua" w:hAnsi="Book Antiqua" w:cs="Times New Roman"/>
          <w:kern w:val="0"/>
          <w:sz w:val="24"/>
        </w:rPr>
        <w:t>Armonk, NY</w:t>
      </w:r>
      <w:r w:rsidRPr="00B00FBC">
        <w:rPr>
          <w:rFonts w:ascii="Book Antiqua" w:hAnsi="Book Antiqua" w:cs="Times New Roman"/>
          <w:kern w:val="0"/>
          <w:sz w:val="24"/>
        </w:rPr>
        <w:t xml:space="preserve">, IL, </w:t>
      </w:r>
      <w:r w:rsidR="00D632D3" w:rsidRPr="00B00FBC">
        <w:rPr>
          <w:rFonts w:ascii="Book Antiqua" w:hAnsi="Book Antiqua" w:cs="Times New Roman"/>
          <w:kern w:val="0"/>
          <w:sz w:val="24"/>
        </w:rPr>
        <w:t>United States</w:t>
      </w:r>
      <w:r w:rsidRPr="00B00FBC">
        <w:rPr>
          <w:rFonts w:ascii="Book Antiqua" w:hAnsi="Book Antiqua" w:cs="Times New Roman"/>
          <w:kern w:val="0"/>
          <w:sz w:val="24"/>
        </w:rPr>
        <w:t>) software (version 19.0) and Medcalc software (version 19.0.2, Ostend, Belgium). The numerical data were expressed as mean ±</w:t>
      </w:r>
      <w:r w:rsidR="00936BC5" w:rsidRPr="00B00FBC">
        <w:rPr>
          <w:rFonts w:ascii="Book Antiqua" w:hAnsi="Book Antiqua" w:cs="Times New Roman"/>
          <w:kern w:val="0"/>
          <w:sz w:val="24"/>
        </w:rPr>
        <w:t xml:space="preserve"> SD</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 comparison between the two groups was compared using the </w:t>
      </w:r>
      <w:r w:rsidRPr="00B00FBC">
        <w:rPr>
          <w:rFonts w:ascii="Book Antiqua" w:hAnsi="Book Antiqua" w:cs="Times New Roman"/>
          <w:i/>
          <w:kern w:val="0"/>
          <w:sz w:val="24"/>
        </w:rPr>
        <w:t>t</w:t>
      </w:r>
      <w:r w:rsidRPr="00B00FBC">
        <w:rPr>
          <w:rFonts w:ascii="Book Antiqua" w:hAnsi="Book Antiqua" w:cs="Times New Roman"/>
          <w:kern w:val="0"/>
          <w:sz w:val="24"/>
        </w:rPr>
        <w:t xml:space="preserve"> test. The categorical variables were expressed as number and percentage</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 comparison between the two groups was performed by the </w:t>
      </w:r>
      <w:bookmarkStart w:id="136" w:name="OLE_LINK7"/>
      <w:bookmarkStart w:id="137" w:name="OLE_LINK8"/>
      <w:r w:rsidR="00563A7D" w:rsidRPr="00B00FBC">
        <w:rPr>
          <w:rFonts w:ascii="Symbol" w:hAnsi="Symbol"/>
          <w:i/>
          <w:kern w:val="0"/>
          <w:sz w:val="24"/>
        </w:rPr>
        <w:t></w:t>
      </w:r>
      <w:r w:rsidR="00563A7D" w:rsidRPr="00B00FBC">
        <w:rPr>
          <w:rFonts w:ascii="Book Antiqua" w:hAnsi="Book Antiqua"/>
          <w:kern w:val="0"/>
          <w:sz w:val="24"/>
          <w:vertAlign w:val="superscript"/>
        </w:rPr>
        <w:t>2</w:t>
      </w:r>
      <w:bookmarkEnd w:id="136"/>
      <w:bookmarkEnd w:id="137"/>
      <w:r w:rsidRPr="00B00FBC">
        <w:rPr>
          <w:rFonts w:ascii="Book Antiqua" w:hAnsi="Book Antiqua" w:cs="Times New Roman"/>
          <w:kern w:val="0"/>
          <w:sz w:val="24"/>
        </w:rPr>
        <w:t xml:space="preserve"> test. </w:t>
      </w:r>
      <w:r w:rsidR="00936BC5" w:rsidRPr="00B00FBC">
        <w:rPr>
          <w:rFonts w:ascii="Book Antiqua" w:hAnsi="Book Antiqua" w:cs="Times New Roman"/>
          <w:kern w:val="0"/>
          <w:sz w:val="24"/>
        </w:rPr>
        <w:t>Receiver operating characteristic (</w:t>
      </w:r>
      <w:r w:rsidRPr="00B00FBC">
        <w:rPr>
          <w:rFonts w:ascii="Book Antiqua" w:hAnsi="Book Antiqua" w:cs="Times New Roman"/>
          <w:kern w:val="0"/>
          <w:sz w:val="24"/>
        </w:rPr>
        <w:t>ROC</w:t>
      </w:r>
      <w:r w:rsidR="00936BC5" w:rsidRPr="00B00FBC">
        <w:rPr>
          <w:rFonts w:ascii="Book Antiqua" w:hAnsi="Book Antiqua" w:cs="Times New Roman"/>
          <w:kern w:val="0"/>
          <w:sz w:val="24"/>
        </w:rPr>
        <w:t>)</w:t>
      </w:r>
      <w:r w:rsidRPr="00B00FBC">
        <w:rPr>
          <w:rFonts w:ascii="Book Antiqua" w:hAnsi="Book Antiqua" w:cs="Times New Roman"/>
          <w:kern w:val="0"/>
          <w:sz w:val="24"/>
        </w:rPr>
        <w:t xml:space="preserve"> curve was used to analyze the diagnostic efficacy of septic AKI. The combination of potential indicators was established based on logistic regression model to explore the diagnostic value of septic AKI. Statistical significance was defined as 2-tailed </w:t>
      </w:r>
      <w:r w:rsidRPr="00B00FBC">
        <w:rPr>
          <w:rFonts w:ascii="Book Antiqua" w:hAnsi="Book Antiqua" w:cs="Times New Roman"/>
          <w:i/>
          <w:kern w:val="0"/>
          <w:sz w:val="24"/>
        </w:rPr>
        <w:t>P</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0.05 for all tests.</w:t>
      </w:r>
    </w:p>
    <w:p w14:paraId="1400BF17" w14:textId="77777777" w:rsidR="00936BC5" w:rsidRPr="00B00FBC" w:rsidRDefault="00936BC5" w:rsidP="00B00FBC">
      <w:pPr>
        <w:adjustRightInd w:val="0"/>
        <w:snapToGrid w:val="0"/>
        <w:spacing w:line="360" w:lineRule="auto"/>
        <w:rPr>
          <w:rFonts w:ascii="Book Antiqua" w:hAnsi="Book Antiqua" w:cs="Times New Roman"/>
          <w:kern w:val="0"/>
          <w:sz w:val="24"/>
        </w:rPr>
      </w:pPr>
    </w:p>
    <w:p w14:paraId="7BAF8D79" w14:textId="77777777" w:rsidR="00C14407" w:rsidRPr="00B00FBC" w:rsidRDefault="00936BC5"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RESULTS</w:t>
      </w:r>
    </w:p>
    <w:p w14:paraId="18D35D09"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CEUS performance in patients with septic AKI and non-AKI sepsis</w:t>
      </w:r>
    </w:p>
    <w:p w14:paraId="7FA4E254" w14:textId="71183F3A"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A total of 90 patients with sepsis were included in the study and were divided into the AKI group (</w:t>
      </w:r>
      <w:r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24) and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66) according to the renal function and hourly urine volume within 48 </w:t>
      </w:r>
      <w:r w:rsidR="00936BC5" w:rsidRPr="00B00FBC">
        <w:rPr>
          <w:rFonts w:ascii="Book Antiqua" w:hAnsi="Book Antiqua" w:cs="Times New Roman"/>
          <w:kern w:val="0"/>
          <w:sz w:val="24"/>
        </w:rPr>
        <w:t>h</w:t>
      </w:r>
      <w:r w:rsidRPr="00B00FBC">
        <w:rPr>
          <w:rFonts w:ascii="Book Antiqua" w:hAnsi="Book Antiqua" w:cs="Times New Roman"/>
          <w:kern w:val="0"/>
          <w:sz w:val="24"/>
        </w:rPr>
        <w:t xml:space="preserve">. The renal function and hourly urine volume of patients in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were recorded again on day 7</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they were further divided into the AKI subgroup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13) and </w:t>
      </w:r>
      <w:r w:rsidR="00523C5E" w:rsidRPr="00B00FBC">
        <w:rPr>
          <w:rFonts w:ascii="Book Antiqua" w:hAnsi="Book Antiqua" w:cs="Times New Roman"/>
          <w:kern w:val="0"/>
          <w:sz w:val="24"/>
        </w:rPr>
        <w:t>non</w:t>
      </w:r>
      <w:r w:rsidRPr="00B00FBC">
        <w:rPr>
          <w:rFonts w:ascii="Book Antiqua" w:hAnsi="Book Antiqua" w:cs="Times New Roman"/>
          <w:kern w:val="0"/>
          <w:sz w:val="24"/>
        </w:rPr>
        <w:t>-AKI subgroup (</w:t>
      </w:r>
      <w:r w:rsidR="00936BC5" w:rsidRPr="00B00FBC">
        <w:rPr>
          <w:rFonts w:ascii="Book Antiqua" w:hAnsi="Book Antiqua" w:cs="Times New Roman"/>
          <w:i/>
          <w:kern w:val="0"/>
          <w:sz w:val="24"/>
        </w:rPr>
        <w:t>n</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w:t>
      </w:r>
      <w:r w:rsidR="00936BC5" w:rsidRPr="00B00FBC">
        <w:rPr>
          <w:rFonts w:ascii="Book Antiqua" w:hAnsi="Book Antiqua" w:cs="Times New Roman"/>
          <w:kern w:val="0"/>
          <w:sz w:val="24"/>
        </w:rPr>
        <w:t xml:space="preserve"> </w:t>
      </w:r>
      <w:r w:rsidRPr="00B00FBC">
        <w:rPr>
          <w:rFonts w:ascii="Book Antiqua" w:hAnsi="Book Antiqua" w:cs="Times New Roman"/>
          <w:kern w:val="0"/>
          <w:sz w:val="24"/>
        </w:rPr>
        <w:t xml:space="preserve">53) </w:t>
      </w:r>
      <w:r w:rsidRPr="00B00FBC">
        <w:rPr>
          <w:rFonts w:ascii="Book Antiqua" w:hAnsi="Book Antiqua" w:cs="Times New Roman"/>
          <w:kern w:val="0"/>
          <w:sz w:val="24"/>
        </w:rPr>
        <w:lastRenderedPageBreak/>
        <w:t>according to the AKI diagnostic criteria. The difference in CEUS between septic AKI and non-AK</w:t>
      </w:r>
      <w:r w:rsidR="004137F2" w:rsidRPr="00B00FBC">
        <w:rPr>
          <w:rFonts w:ascii="Book Antiqua" w:hAnsi="Book Antiqua" w:cs="Times New Roman"/>
          <w:kern w:val="0"/>
          <w:sz w:val="24"/>
        </w:rPr>
        <w:t>I sepsis was shown in Figure 2</w:t>
      </w:r>
      <w:r w:rsidRPr="00B00FBC">
        <w:rPr>
          <w:rFonts w:ascii="Book Antiqua" w:hAnsi="Book Antiqua" w:cs="Times New Roman"/>
          <w:kern w:val="0"/>
          <w:sz w:val="24"/>
        </w:rPr>
        <w:t>. The TIC of patients with non-AKI sepsis showed a rapid rise to a peak and a slow decline. The TIC in patients with septic AKI showed a slow rise to a peak and a slower decline. Compared with patients with non-AKI sepsis, patients with septic AKI showed a decreased PI, prolonged RT, and decreased WIS</w:t>
      </w:r>
    </w:p>
    <w:p w14:paraId="738BBC54" w14:textId="77777777" w:rsidR="00C14407" w:rsidRPr="00B00FBC" w:rsidRDefault="00C14407" w:rsidP="00B00FBC">
      <w:pPr>
        <w:adjustRightInd w:val="0"/>
        <w:snapToGrid w:val="0"/>
        <w:spacing w:line="360" w:lineRule="auto"/>
        <w:rPr>
          <w:rFonts w:ascii="Book Antiqua" w:hAnsi="Book Antiqua" w:cs="Times New Roman"/>
          <w:b/>
          <w:i/>
          <w:kern w:val="0"/>
          <w:sz w:val="24"/>
        </w:rPr>
      </w:pPr>
    </w:p>
    <w:p w14:paraId="52C4E09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Comparison of clinical data between </w:t>
      </w:r>
      <w:r w:rsidR="0041435B" w:rsidRPr="00B00FBC">
        <w:rPr>
          <w:rFonts w:ascii="Book Antiqua" w:hAnsi="Book Antiqua" w:cs="Times New Roman"/>
          <w:b/>
          <w:i/>
          <w:kern w:val="0"/>
          <w:sz w:val="24"/>
        </w:rPr>
        <w:t>non</w:t>
      </w:r>
      <w:r w:rsidRPr="00B00FBC">
        <w:rPr>
          <w:rFonts w:ascii="Book Antiqua" w:hAnsi="Book Antiqua" w:cs="Times New Roman"/>
          <w:b/>
          <w:i/>
          <w:kern w:val="0"/>
          <w:sz w:val="24"/>
        </w:rPr>
        <w:t xml:space="preserve">-AKI group and AKI group within 48 </w:t>
      </w:r>
      <w:r w:rsidR="00137BB7" w:rsidRPr="00B00FBC">
        <w:rPr>
          <w:rFonts w:ascii="Book Antiqua" w:hAnsi="Book Antiqua" w:cs="Times New Roman"/>
          <w:b/>
          <w:i/>
          <w:kern w:val="0"/>
          <w:sz w:val="24"/>
        </w:rPr>
        <w:t>h</w:t>
      </w:r>
    </w:p>
    <w:p w14:paraId="65EA0236" w14:textId="00DDAF86"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clinical characteristics between the </w:t>
      </w:r>
      <w:r w:rsidR="00523C5E" w:rsidRPr="00B00FBC">
        <w:rPr>
          <w:rFonts w:ascii="Book Antiqua" w:hAnsi="Book Antiqua" w:cs="Times New Roman"/>
          <w:kern w:val="0"/>
          <w:sz w:val="24"/>
        </w:rPr>
        <w:t>non</w:t>
      </w:r>
      <w:r w:rsidRPr="00B00FBC">
        <w:rPr>
          <w:rFonts w:ascii="Book Antiqua" w:hAnsi="Book Antiqua" w:cs="Times New Roman"/>
          <w:kern w:val="0"/>
          <w:sz w:val="24"/>
        </w:rPr>
        <w:t xml:space="preserve">-AKI group and AKI group were compared in Table 1. The age, gender, </w:t>
      </w:r>
      <w:r w:rsidR="007C11DB" w:rsidRPr="00B00FBC">
        <w:rPr>
          <w:rFonts w:ascii="Book Antiqua" w:hAnsi="Book Antiqua" w:cs="Times New Roman"/>
          <w:kern w:val="0"/>
          <w:sz w:val="24"/>
        </w:rPr>
        <w:t>body mass index</w:t>
      </w:r>
      <w:r w:rsidRPr="00B00FBC">
        <w:rPr>
          <w:rFonts w:ascii="Book Antiqua" w:hAnsi="Book Antiqua" w:cs="Times New Roman"/>
          <w:kern w:val="0"/>
          <w:sz w:val="24"/>
        </w:rPr>
        <w:t xml:space="preserve">, </w:t>
      </w:r>
      <w:r w:rsidR="00455400" w:rsidRPr="00B00FBC">
        <w:rPr>
          <w:rFonts w:ascii="Book Antiqua" w:hAnsi="Book Antiqua" w:cs="Times New Roman"/>
          <w:kern w:val="0"/>
          <w:sz w:val="24"/>
        </w:rPr>
        <w:t>A</w:t>
      </w:r>
      <w:r w:rsidR="004B47F0" w:rsidRPr="00B00FBC">
        <w:rPr>
          <w:rFonts w:ascii="Book Antiqua" w:hAnsi="Book Antiqua" w:cs="Times New Roman"/>
          <w:kern w:val="0"/>
          <w:sz w:val="24"/>
        </w:rPr>
        <w:t>cute physiological chronic health status scoring system II</w:t>
      </w:r>
      <w:r w:rsidRPr="00B00FBC">
        <w:rPr>
          <w:rFonts w:ascii="Book Antiqua" w:hAnsi="Book Antiqua" w:cs="Times New Roman"/>
          <w:kern w:val="0"/>
          <w:sz w:val="24"/>
        </w:rPr>
        <w:t>, MAP,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CRP, SAA, and 24</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h urine volume were similar between the two groups, and the differences were not statistically significant (</w:t>
      </w:r>
      <w:r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0.05). The SIRS, Lac, Scr</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BUN in the AKI group were significantly higher than those in the </w:t>
      </w:r>
      <w:r w:rsidR="00523C5E" w:rsidRPr="00B00FBC">
        <w:rPr>
          <w:rFonts w:ascii="Book Antiqua" w:hAnsi="Book Antiqua" w:cs="Times New Roman"/>
          <w:kern w:val="0"/>
          <w:sz w:val="24"/>
        </w:rPr>
        <w:t>non</w:t>
      </w:r>
      <w:r w:rsidRPr="00B00FBC">
        <w:rPr>
          <w:rFonts w:ascii="Book Antiqua" w:hAnsi="Book Antiqua" w:cs="Times New Roman"/>
          <w:kern w:val="0"/>
          <w:sz w:val="24"/>
        </w:rPr>
        <w:t>-AKI group, and the differences were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In the CEUS indicators, the RT in the AKI group </w:t>
      </w:r>
      <w:r w:rsidR="007C11DB" w:rsidRPr="00B00FBC">
        <w:rPr>
          <w:rFonts w:ascii="Book Antiqua" w:hAnsi="Book Antiqua" w:cs="Times New Roman"/>
          <w:kern w:val="0"/>
          <w:sz w:val="24"/>
        </w:rPr>
        <w:t>was</w:t>
      </w:r>
      <w:r w:rsidRPr="00B00FBC">
        <w:rPr>
          <w:rFonts w:ascii="Book Antiqua" w:hAnsi="Book Antiqua" w:cs="Times New Roman"/>
          <w:kern w:val="0"/>
          <w:sz w:val="24"/>
        </w:rPr>
        <w:t xml:space="preserve"> higher than that in the non-AKI group, and the PI and WIS were lower than those in the </w:t>
      </w:r>
      <w:r w:rsidR="002275B1" w:rsidRPr="00B00FBC">
        <w:rPr>
          <w:rFonts w:ascii="Book Antiqua" w:hAnsi="Book Antiqua" w:cs="Times New Roman"/>
          <w:kern w:val="0"/>
          <w:sz w:val="24"/>
        </w:rPr>
        <w:t>non</w:t>
      </w:r>
      <w:r w:rsidRPr="00B00FBC">
        <w:rPr>
          <w:rFonts w:ascii="Book Antiqua" w:hAnsi="Book Antiqua" w:cs="Times New Roman"/>
          <w:kern w:val="0"/>
          <w:sz w:val="24"/>
        </w:rPr>
        <w:t>-AKI group. The differences were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The </w:t>
      </w:r>
      <w:r w:rsidR="005A7795" w:rsidRPr="00B00FBC">
        <w:rPr>
          <w:rFonts w:ascii="Book Antiqua" w:hAnsi="Book Antiqua" w:cs="Times New Roman"/>
          <w:kern w:val="0"/>
          <w:sz w:val="24"/>
        </w:rPr>
        <w:t>time from peak to one half</w:t>
      </w:r>
      <w:r w:rsidRPr="00B00FBC">
        <w:rPr>
          <w:rFonts w:ascii="Book Antiqua" w:hAnsi="Book Antiqua" w:cs="Times New Roman"/>
          <w:kern w:val="0"/>
          <w:sz w:val="24"/>
        </w:rPr>
        <w:t xml:space="preserve"> and AUC were similar between the two groups, which were not statistically significant (</w:t>
      </w:r>
      <w:r w:rsidR="007C11DB" w:rsidRPr="00B00FBC">
        <w:rPr>
          <w:rFonts w:ascii="Book Antiqua" w:hAnsi="Book Antiqua" w:cs="Times New Roman"/>
          <w:i/>
          <w:kern w:val="0"/>
          <w:sz w:val="24"/>
        </w:rPr>
        <w:t>P</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7C11DB" w:rsidRPr="00B00FBC">
        <w:rPr>
          <w:rFonts w:ascii="Book Antiqua" w:hAnsi="Book Antiqua" w:cs="Times New Roman"/>
          <w:kern w:val="0"/>
          <w:sz w:val="24"/>
        </w:rPr>
        <w:t xml:space="preserve"> </w:t>
      </w:r>
      <w:r w:rsidRPr="00B00FBC">
        <w:rPr>
          <w:rFonts w:ascii="Book Antiqua" w:hAnsi="Book Antiqua" w:cs="Times New Roman"/>
          <w:kern w:val="0"/>
          <w:sz w:val="24"/>
        </w:rPr>
        <w:t>0.05).</w:t>
      </w:r>
    </w:p>
    <w:p w14:paraId="5D63B246" w14:textId="77777777" w:rsidR="0041435B" w:rsidRPr="00B00FBC" w:rsidRDefault="0041435B" w:rsidP="00B00FBC">
      <w:pPr>
        <w:adjustRightInd w:val="0"/>
        <w:snapToGrid w:val="0"/>
        <w:spacing w:line="360" w:lineRule="auto"/>
        <w:rPr>
          <w:rFonts w:ascii="Book Antiqua" w:hAnsi="Book Antiqua" w:cs="Times New Roman"/>
          <w:kern w:val="0"/>
          <w:sz w:val="24"/>
        </w:rPr>
      </w:pPr>
    </w:p>
    <w:p w14:paraId="54BB0D68"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 xml:space="preserve">Comparison of clinical data on admission between AKI subgroup and </w:t>
      </w:r>
      <w:r w:rsidR="0041435B" w:rsidRPr="00B00FBC">
        <w:rPr>
          <w:rFonts w:ascii="Book Antiqua" w:hAnsi="Book Antiqua" w:cs="Times New Roman"/>
          <w:b/>
          <w:i/>
          <w:kern w:val="0"/>
          <w:sz w:val="24"/>
        </w:rPr>
        <w:t>non</w:t>
      </w:r>
      <w:r w:rsidRPr="00B00FBC">
        <w:rPr>
          <w:rFonts w:ascii="Book Antiqua" w:hAnsi="Book Antiqua" w:cs="Times New Roman"/>
          <w:b/>
          <w:i/>
          <w:kern w:val="0"/>
          <w:sz w:val="24"/>
        </w:rPr>
        <w:t>-AKI subgroup</w:t>
      </w:r>
    </w:p>
    <w:p w14:paraId="26FE30CA" w14:textId="7797F188"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Renal function was re-evaluated on the 7</w:t>
      </w:r>
      <w:r w:rsidRPr="00B00FBC">
        <w:rPr>
          <w:rFonts w:ascii="Book Antiqua" w:hAnsi="Book Antiqua" w:cs="Times New Roman"/>
          <w:kern w:val="0"/>
          <w:sz w:val="24"/>
          <w:vertAlign w:val="superscript"/>
        </w:rPr>
        <w:t>th</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day for </w:t>
      </w:r>
      <w:r w:rsidR="002275B1" w:rsidRPr="00B00FBC">
        <w:rPr>
          <w:rFonts w:ascii="Book Antiqua" w:hAnsi="Book Antiqua" w:cs="Times New Roman"/>
          <w:kern w:val="0"/>
          <w:sz w:val="24"/>
        </w:rPr>
        <w:t>non</w:t>
      </w:r>
      <w:r w:rsidRPr="00B00FBC">
        <w:rPr>
          <w:rFonts w:ascii="Book Antiqua" w:hAnsi="Book Antiqua" w:cs="Times New Roman"/>
          <w:kern w:val="0"/>
          <w:sz w:val="24"/>
        </w:rPr>
        <w:t>-AKI group patients. The incidence of AKI was 19.70% (13/66). Patients were divided into the AKI subgroup (</w:t>
      </w:r>
      <w:r w:rsidRPr="00B00FBC">
        <w:rPr>
          <w:rFonts w:ascii="Book Antiqua" w:hAnsi="Book Antiqua" w:cs="Times New Roman"/>
          <w:i/>
          <w:kern w:val="0"/>
          <w:sz w:val="24"/>
        </w:rPr>
        <w:t>n</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13) and </w:t>
      </w:r>
      <w:r w:rsidR="00455400" w:rsidRPr="00B00FBC">
        <w:rPr>
          <w:rFonts w:ascii="Book Antiqua" w:hAnsi="Book Antiqua" w:cs="Times New Roman"/>
          <w:kern w:val="0"/>
          <w:sz w:val="24"/>
        </w:rPr>
        <w:t>n</w:t>
      </w:r>
      <w:r w:rsidRPr="00B00FBC">
        <w:rPr>
          <w:rFonts w:ascii="Book Antiqua" w:hAnsi="Book Antiqua" w:cs="Times New Roman"/>
          <w:kern w:val="0"/>
          <w:sz w:val="24"/>
        </w:rPr>
        <w:t>on-AKI subgroup (</w:t>
      </w:r>
      <w:r w:rsidR="0041435B" w:rsidRPr="00B00FBC">
        <w:rPr>
          <w:rFonts w:ascii="Book Antiqua" w:hAnsi="Book Antiqua" w:cs="Times New Roman"/>
          <w:i/>
          <w:kern w:val="0"/>
          <w:sz w:val="24"/>
        </w:rPr>
        <w:t>n</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w:t>
      </w:r>
      <w:r w:rsidR="0041435B" w:rsidRPr="00B00FBC">
        <w:rPr>
          <w:rFonts w:ascii="Book Antiqua" w:hAnsi="Book Antiqua" w:cs="Times New Roman"/>
          <w:kern w:val="0"/>
          <w:sz w:val="24"/>
        </w:rPr>
        <w:t xml:space="preserve"> </w:t>
      </w:r>
      <w:r w:rsidRPr="00B00FBC">
        <w:rPr>
          <w:rFonts w:ascii="Book Antiqua" w:hAnsi="Book Antiqua" w:cs="Times New Roman"/>
          <w:kern w:val="0"/>
          <w:sz w:val="24"/>
        </w:rPr>
        <w:t xml:space="preserve">66). The comparison of clinical data on admission between AKI subgroup and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subgroup </w:t>
      </w:r>
      <w:r w:rsidR="00455400" w:rsidRPr="00B00FBC">
        <w:rPr>
          <w:rFonts w:ascii="Book Antiqua" w:hAnsi="Book Antiqua" w:cs="Times New Roman"/>
          <w:kern w:val="0"/>
          <w:sz w:val="24"/>
        </w:rPr>
        <w:t xml:space="preserve">is </w:t>
      </w:r>
      <w:r w:rsidRPr="00B00FBC">
        <w:rPr>
          <w:rFonts w:ascii="Book Antiqua" w:hAnsi="Book Antiqua" w:cs="Times New Roman"/>
          <w:kern w:val="0"/>
          <w:sz w:val="24"/>
        </w:rPr>
        <w:t xml:space="preserve">shown in Table 2. The PI and WIS in the AKI subgroup were lower than those in the </w:t>
      </w:r>
      <w:r w:rsidR="002275B1" w:rsidRPr="00B00FBC">
        <w:rPr>
          <w:rFonts w:ascii="Book Antiqua" w:hAnsi="Book Antiqua" w:cs="Times New Roman"/>
          <w:kern w:val="0"/>
          <w:sz w:val="24"/>
        </w:rPr>
        <w:t>non</w:t>
      </w:r>
      <w:r w:rsidRPr="00B00FBC">
        <w:rPr>
          <w:rFonts w:ascii="Book Antiqua" w:hAnsi="Book Antiqua" w:cs="Times New Roman"/>
          <w:kern w:val="0"/>
          <w:sz w:val="24"/>
        </w:rPr>
        <w:t>-AKI subgroup, and the differences were statistically significant (</w:t>
      </w:r>
      <w:r w:rsidR="00FC0C09" w:rsidRPr="00B00FBC">
        <w:rPr>
          <w:rFonts w:ascii="Book Antiqua" w:hAnsi="Book Antiqua" w:cs="Times New Roman"/>
          <w:i/>
          <w:kern w:val="0"/>
          <w:sz w:val="24"/>
        </w:rPr>
        <w:t>P</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0.05). The SIRS, Lac, Scr, BUN</w:t>
      </w:r>
      <w:r w:rsidR="00455400" w:rsidRPr="00B00FBC">
        <w:rPr>
          <w:rFonts w:ascii="Book Antiqua" w:hAnsi="Book Antiqua" w:cs="Times New Roman"/>
          <w:kern w:val="0"/>
          <w:sz w:val="24"/>
        </w:rPr>
        <w:t>,</w:t>
      </w:r>
      <w:r w:rsidRPr="00B00FBC">
        <w:rPr>
          <w:rFonts w:ascii="Book Antiqua" w:hAnsi="Book Antiqua" w:cs="Times New Roman"/>
          <w:kern w:val="0"/>
          <w:sz w:val="24"/>
        </w:rPr>
        <w:t xml:space="preserve"> and RT were similar between the two groups, and the differences were not statistically significant (</w:t>
      </w:r>
      <w:r w:rsidR="00455400" w:rsidRPr="00B00FBC">
        <w:rPr>
          <w:rFonts w:ascii="Book Antiqua" w:hAnsi="Book Antiqua" w:cs="Times New Roman"/>
          <w:kern w:val="0"/>
          <w:sz w:val="24"/>
        </w:rPr>
        <w:t>a</w:t>
      </w:r>
      <w:r w:rsidRPr="00B00FBC">
        <w:rPr>
          <w:rFonts w:ascii="Book Antiqua" w:hAnsi="Book Antiqua" w:cs="Times New Roman"/>
          <w:kern w:val="0"/>
          <w:sz w:val="24"/>
        </w:rPr>
        <w:t xml:space="preserve">ll </w:t>
      </w:r>
      <w:r w:rsidR="00FC0C09" w:rsidRPr="00B00FBC">
        <w:rPr>
          <w:rFonts w:ascii="Book Antiqua" w:hAnsi="Book Antiqua" w:cs="Times New Roman"/>
          <w:i/>
          <w:kern w:val="0"/>
          <w:sz w:val="24"/>
        </w:rPr>
        <w:t>P</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FC0C09" w:rsidRPr="00B00FBC">
        <w:rPr>
          <w:rFonts w:ascii="Book Antiqua" w:hAnsi="Book Antiqua" w:cs="Times New Roman"/>
          <w:kern w:val="0"/>
          <w:sz w:val="24"/>
        </w:rPr>
        <w:t xml:space="preserve"> </w:t>
      </w:r>
      <w:r w:rsidRPr="00B00FBC">
        <w:rPr>
          <w:rFonts w:ascii="Book Antiqua" w:hAnsi="Book Antiqua" w:cs="Times New Roman"/>
          <w:kern w:val="0"/>
          <w:sz w:val="24"/>
        </w:rPr>
        <w:t>0.05).</w:t>
      </w:r>
    </w:p>
    <w:p w14:paraId="00A27F57"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74FBEACB"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lastRenderedPageBreak/>
        <w:t>Diagnostic values of potential indicators for septic AKI</w:t>
      </w:r>
    </w:p>
    <w:p w14:paraId="7F6B64CE" w14:textId="49575149"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The results of ROC analysis for the diagnosis of septic AKI by SIRS, Lac, Scr, BUN, PI, RT</w:t>
      </w:r>
      <w:r w:rsidR="00CE4209" w:rsidRPr="00B00FBC">
        <w:rPr>
          <w:rFonts w:ascii="Book Antiqua" w:hAnsi="Book Antiqua" w:cs="Times New Roman"/>
          <w:kern w:val="0"/>
          <w:sz w:val="24"/>
        </w:rPr>
        <w:t>,</w:t>
      </w:r>
      <w:r w:rsidRPr="00B00FBC">
        <w:rPr>
          <w:rFonts w:ascii="Book Antiqua" w:hAnsi="Book Antiqua" w:cs="Times New Roman"/>
          <w:kern w:val="0"/>
          <w:sz w:val="24"/>
        </w:rPr>
        <w:t xml:space="preserve"> and WIS </w:t>
      </w:r>
      <w:r w:rsidR="00CE4209" w:rsidRPr="00B00FBC">
        <w:rPr>
          <w:rFonts w:ascii="Book Antiqua" w:hAnsi="Book Antiqua" w:cs="Times New Roman"/>
          <w:kern w:val="0"/>
          <w:sz w:val="24"/>
        </w:rPr>
        <w:t>are</w:t>
      </w:r>
      <w:r w:rsidR="0003162F" w:rsidRPr="00B00FBC">
        <w:rPr>
          <w:rFonts w:ascii="Book Antiqua" w:hAnsi="Book Antiqua" w:cs="Times New Roman"/>
          <w:kern w:val="0"/>
          <w:sz w:val="24"/>
        </w:rPr>
        <w:t xml:space="preserve"> shown in Table 3 and Figure 3</w:t>
      </w:r>
      <w:r w:rsidRPr="00B00FBC">
        <w:rPr>
          <w:rFonts w:ascii="Book Antiqua" w:hAnsi="Book Antiqua" w:cs="Times New Roman"/>
          <w:kern w:val="0"/>
          <w:sz w:val="24"/>
        </w:rPr>
        <w:t>. It revealed that SIRS, Lac, BUN</w:t>
      </w:r>
      <w:r w:rsidR="00CE4209" w:rsidRPr="00B00FBC">
        <w:rPr>
          <w:rFonts w:ascii="Book Antiqua" w:hAnsi="Book Antiqua" w:cs="Times New Roman"/>
          <w:kern w:val="0"/>
          <w:sz w:val="24"/>
        </w:rPr>
        <w:t>,</w:t>
      </w:r>
      <w:r w:rsidRPr="00B00FBC">
        <w:rPr>
          <w:rFonts w:ascii="Book Antiqua" w:hAnsi="Book Antiqua" w:cs="Times New Roman"/>
          <w:kern w:val="0"/>
          <w:sz w:val="24"/>
        </w:rPr>
        <w:t xml:space="preserve"> and RT had lower accuracy in the diagnosis of septic AKI (all AUC</w:t>
      </w:r>
      <w:r w:rsidR="0003162F"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03162F"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0.8). The AUC of Scr was 0.825, which was higher </w:t>
      </w:r>
      <w:r w:rsidR="00CE4209" w:rsidRPr="00B00FBC">
        <w:rPr>
          <w:rFonts w:ascii="Book Antiqua" w:hAnsi="Book Antiqua" w:cs="Times New Roman"/>
          <w:kern w:val="0"/>
          <w:sz w:val="24"/>
        </w:rPr>
        <w:t>than</w:t>
      </w:r>
      <w:r w:rsidRPr="00B00FBC">
        <w:rPr>
          <w:rFonts w:ascii="Book Antiqua" w:hAnsi="Book Antiqua" w:cs="Times New Roman"/>
          <w:kern w:val="0"/>
          <w:sz w:val="24"/>
        </w:rPr>
        <w:t xml:space="preserve"> other potential indicators. Furthermore, its diagnostic specificity was 100%. However, the sensitivity was low (only 56.76%). In the CEUS indicators, both WIS and PI had high diagnostic value. The AUC of WIS and PI were 0.928 and 0.912</w:t>
      </w:r>
      <w:r w:rsidR="00850823" w:rsidRPr="00B00FBC">
        <w:rPr>
          <w:rFonts w:ascii="Book Antiqua" w:hAnsi="Book Antiqua" w:cs="Times New Roman"/>
          <w:kern w:val="0"/>
          <w:sz w:val="24"/>
        </w:rPr>
        <w:t>, respectively</w:t>
      </w:r>
      <w:r w:rsidRPr="00B00FBC">
        <w:rPr>
          <w:rFonts w:ascii="Book Antiqua" w:hAnsi="Book Antiqua" w:cs="Times New Roman"/>
          <w:kern w:val="0"/>
          <w:sz w:val="24"/>
        </w:rPr>
        <w:t>. In contrast to Scr, the sensitivities of PI and WIS were both 100%, but their specificities were poor (PI: 75.47%, WIS: 71.70%).</w:t>
      </w:r>
    </w:p>
    <w:p w14:paraId="56073057" w14:textId="77777777" w:rsidR="00AD4BB0" w:rsidRPr="00B00FBC" w:rsidRDefault="00AD4BB0" w:rsidP="00B00FBC">
      <w:pPr>
        <w:adjustRightInd w:val="0"/>
        <w:snapToGrid w:val="0"/>
        <w:spacing w:line="360" w:lineRule="auto"/>
        <w:rPr>
          <w:rFonts w:ascii="Book Antiqua" w:hAnsi="Book Antiqua" w:cs="Times New Roman"/>
          <w:kern w:val="0"/>
          <w:sz w:val="24"/>
        </w:rPr>
      </w:pPr>
    </w:p>
    <w:p w14:paraId="6CD65D08"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Value of combined indicators in the diagnosis of septic AKI</w:t>
      </w:r>
    </w:p>
    <w:p w14:paraId="76BBFD87" w14:textId="725D71B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Since the specificity of Scr for the diagnosis of septic AKI was 100%, the sensitivities of WIS and PI were 100%. This study performed a combined diagnosis of Scr, PI</w:t>
      </w:r>
      <w:r w:rsidR="00850823" w:rsidRPr="00B00FBC">
        <w:rPr>
          <w:rFonts w:ascii="Book Antiqua" w:hAnsi="Book Antiqua" w:cs="Times New Roman"/>
          <w:kern w:val="0"/>
          <w:sz w:val="24"/>
        </w:rPr>
        <w:t>,</w:t>
      </w:r>
      <w:r w:rsidRPr="00B00FBC">
        <w:rPr>
          <w:rFonts w:ascii="Book Antiqua" w:hAnsi="Book Antiqua" w:cs="Times New Roman"/>
          <w:kern w:val="0"/>
          <w:sz w:val="24"/>
        </w:rPr>
        <w:t xml:space="preserve"> and WIS based on logistic regression model. It revealed that the accuracy of the combination for the diagnosis of septic </w:t>
      </w:r>
      <w:r w:rsidR="00AD4BB0" w:rsidRPr="00B00FBC">
        <w:rPr>
          <w:rFonts w:ascii="Book Antiqua" w:hAnsi="Book Antiqua" w:cs="Times New Roman"/>
          <w:kern w:val="0"/>
          <w:sz w:val="24"/>
        </w:rPr>
        <w:t>AKI was highest (AUC = 0.943, 95%</w:t>
      </w:r>
      <w:r w:rsidRPr="00B00FBC">
        <w:rPr>
          <w:rFonts w:ascii="Book Antiqua" w:hAnsi="Book Antiqua" w:cs="Times New Roman"/>
          <w:kern w:val="0"/>
          <w:sz w:val="24"/>
        </w:rPr>
        <w:t>CI</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0.873-0.981), which was significantly greater than the AUC of Scr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2.398, </w:t>
      </w:r>
      <w:r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0.017). In addition, it was greater than the AUCs of WIS and PI, but the differences were not statistically significant (WIS: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0.483, </w:t>
      </w:r>
      <w:r w:rsidR="00AD4BB0"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0.629; PI:</w:t>
      </w:r>
      <w:r w:rsidR="00AD4BB0" w:rsidRPr="00B00FBC">
        <w:rPr>
          <w:rFonts w:ascii="Book Antiqua" w:hAnsi="Book Antiqua" w:cs="Times New Roman"/>
          <w:kern w:val="0"/>
          <w:sz w:val="24"/>
        </w:rPr>
        <w:t xml:space="preserve"> </w:t>
      </w:r>
      <w:r w:rsidRPr="00B00FBC">
        <w:rPr>
          <w:rFonts w:ascii="Book Antiqua" w:hAnsi="Book Antiqua" w:cs="Times New Roman"/>
          <w:i/>
          <w:kern w:val="0"/>
          <w:sz w:val="24"/>
        </w:rPr>
        <w:t>z</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0.910, </w:t>
      </w:r>
      <w:r w:rsidR="00AD4BB0" w:rsidRPr="00B00FBC">
        <w:rPr>
          <w:rFonts w:ascii="Book Antiqua" w:hAnsi="Book Antiqua" w:cs="Times New Roman"/>
          <w:i/>
          <w:kern w:val="0"/>
          <w:sz w:val="24"/>
        </w:rPr>
        <w:t>P</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w:t>
      </w:r>
      <w:r w:rsidR="00AD4BB0" w:rsidRPr="00B00FBC">
        <w:rPr>
          <w:rFonts w:ascii="Book Antiqua" w:hAnsi="Book Antiqua" w:cs="Times New Roman"/>
          <w:kern w:val="0"/>
          <w:sz w:val="24"/>
        </w:rPr>
        <w:t xml:space="preserve"> </w:t>
      </w:r>
      <w:r w:rsidRPr="00B00FBC">
        <w:rPr>
          <w:rFonts w:ascii="Book Antiqua" w:hAnsi="Book Antiqua" w:cs="Times New Roman"/>
          <w:kern w:val="0"/>
          <w:sz w:val="24"/>
        </w:rPr>
        <w:t>0.363). The best diagnostic point was 0.48, and the sensitivity was 94.59%, specificity was 81.13% (Figure 4).</w:t>
      </w:r>
    </w:p>
    <w:p w14:paraId="24FA2D8A" w14:textId="77777777" w:rsidR="002B01A8" w:rsidRPr="00B00FBC" w:rsidRDefault="002B01A8" w:rsidP="00B00FBC">
      <w:pPr>
        <w:adjustRightInd w:val="0"/>
        <w:snapToGrid w:val="0"/>
        <w:spacing w:line="360" w:lineRule="auto"/>
        <w:rPr>
          <w:rFonts w:ascii="Book Antiqua" w:hAnsi="Book Antiqua" w:cs="Times New Roman"/>
          <w:b/>
          <w:bCs/>
          <w:kern w:val="0"/>
          <w:sz w:val="24"/>
        </w:rPr>
      </w:pPr>
    </w:p>
    <w:p w14:paraId="2CB1C699" w14:textId="77777777" w:rsidR="00C14407" w:rsidRPr="00B00FBC" w:rsidRDefault="002B01A8"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DISCUSSION</w:t>
      </w:r>
    </w:p>
    <w:p w14:paraId="277FC1AC" w14:textId="65BFD02C" w:rsidR="00612D7A"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Sepsis often leads to multiple organ dysfunction, and the kidney is one of the most susceptible organs</w:t>
      </w:r>
      <w:r w:rsidRPr="00B00FBC">
        <w:rPr>
          <w:rFonts w:ascii="Book Antiqua" w:hAnsi="Book Antiqua" w:cs="Times New Roman"/>
          <w:kern w:val="0"/>
          <w:sz w:val="24"/>
          <w:vertAlign w:val="superscript"/>
        </w:rPr>
        <w:t>[15]</w:t>
      </w:r>
      <w:r w:rsidRPr="00B00FBC">
        <w:rPr>
          <w:rFonts w:ascii="Book Antiqua" w:hAnsi="Book Antiqua" w:cs="Times New Roman"/>
          <w:kern w:val="0"/>
          <w:sz w:val="24"/>
        </w:rPr>
        <w:t xml:space="preserve">. The study of Mehta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[16]</w:t>
      </w:r>
      <w:r w:rsidRPr="00B00FBC">
        <w:rPr>
          <w:rFonts w:ascii="Book Antiqua" w:hAnsi="Book Antiqua" w:cs="Times New Roman"/>
          <w:kern w:val="0"/>
          <w:sz w:val="24"/>
        </w:rPr>
        <w:t xml:space="preserve"> revealed that 44% of patients suffered septic AKI, and their mortality rate was 74.5%, which was significantly higher than sepsis patients who did not develop AKI. Early diagnosis or prediction of the occurrence of septic AKI and early intervention is critical to improve the prognosis of patients with sepsis. Scr and urine volume are commonly used diagnostic indicators of AKI at the current stage</w:t>
      </w:r>
      <w:r w:rsidRPr="00B00FBC">
        <w:rPr>
          <w:rFonts w:ascii="Book Antiqua" w:hAnsi="Book Antiqua" w:cs="Times New Roman"/>
          <w:kern w:val="0"/>
          <w:sz w:val="24"/>
          <w:vertAlign w:val="superscript"/>
        </w:rPr>
        <w:t>[17]</w:t>
      </w:r>
      <w:r w:rsidRPr="00B00FBC">
        <w:rPr>
          <w:rFonts w:ascii="Book Antiqua" w:hAnsi="Book Antiqua" w:cs="Times New Roman"/>
          <w:kern w:val="0"/>
          <w:sz w:val="24"/>
        </w:rPr>
        <w:t>, but Scr and urine volume are systemic indicators, which are unable to reveal the status of single kidney and have obvious hysteresis</w:t>
      </w:r>
      <w:r w:rsidRPr="00B00FBC">
        <w:rPr>
          <w:rFonts w:ascii="Book Antiqua" w:hAnsi="Book Antiqua" w:cs="Times New Roman"/>
          <w:kern w:val="0"/>
          <w:sz w:val="24"/>
          <w:vertAlign w:val="superscript"/>
        </w:rPr>
        <w:t>[18]</w:t>
      </w:r>
      <w:r w:rsidRPr="00B00FBC">
        <w:rPr>
          <w:rFonts w:ascii="Book Antiqua" w:hAnsi="Book Antiqua" w:cs="Times New Roman"/>
          <w:kern w:val="0"/>
          <w:sz w:val="24"/>
        </w:rPr>
        <w:t xml:space="preserve">. In addition, some factors in the treatment process will affect </w:t>
      </w:r>
      <w:r w:rsidRPr="00B00FBC">
        <w:rPr>
          <w:rFonts w:ascii="Book Antiqua" w:hAnsi="Book Antiqua" w:cs="Times New Roman"/>
          <w:kern w:val="0"/>
          <w:sz w:val="24"/>
        </w:rPr>
        <w:lastRenderedPageBreak/>
        <w:t>the patient's urine volume, including the patient's own condition and tolerance</w:t>
      </w:r>
      <w:r w:rsidR="00850823" w:rsidRPr="00B00FBC">
        <w:rPr>
          <w:rFonts w:ascii="Book Antiqua" w:hAnsi="Book Antiqua" w:cs="Times New Roman"/>
          <w:kern w:val="0"/>
          <w:sz w:val="24"/>
        </w:rPr>
        <w:t xml:space="preserve"> and</w:t>
      </w:r>
      <w:r w:rsidRPr="00B00FBC">
        <w:rPr>
          <w:rFonts w:ascii="Book Antiqua" w:hAnsi="Book Antiqua" w:cs="Times New Roman"/>
          <w:kern w:val="0"/>
          <w:sz w:val="24"/>
        </w:rPr>
        <w:t xml:space="preserve"> the patient's medication and rehydration, which make it difficult to guarantee the diagnostic value of AKI</w:t>
      </w:r>
      <w:r w:rsidR="002B01A8" w:rsidRPr="00B00FBC">
        <w:rPr>
          <w:rFonts w:ascii="Book Antiqua" w:hAnsi="Book Antiqua" w:cs="Times New Roman"/>
          <w:kern w:val="0"/>
          <w:sz w:val="24"/>
          <w:vertAlign w:val="superscript"/>
        </w:rPr>
        <w:t>[19]</w:t>
      </w:r>
      <w:r w:rsidRPr="00B00FBC">
        <w:rPr>
          <w:rFonts w:ascii="Book Antiqua" w:hAnsi="Book Antiqua" w:cs="Times New Roman"/>
          <w:kern w:val="0"/>
          <w:sz w:val="24"/>
        </w:rPr>
        <w:t xml:space="preserve">. Parikh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[20]</w:t>
      </w:r>
      <w:r w:rsidRPr="00B00FBC">
        <w:rPr>
          <w:rFonts w:ascii="Book Antiqua" w:hAnsi="Book Antiqua" w:cs="Times New Roman"/>
          <w:kern w:val="0"/>
          <w:sz w:val="24"/>
        </w:rPr>
        <w:t xml:space="preserve"> reported that the rise of Scr significantly lags behind the decrease of renal blood volume, and the sensitivity of AKI diagnosis is insufficient. Petrovic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[21]</w:t>
      </w:r>
      <w:r w:rsidRPr="00B00FBC">
        <w:rPr>
          <w:rFonts w:ascii="Book Antiqua" w:hAnsi="Book Antiqua" w:cs="Times New Roman"/>
          <w:kern w:val="0"/>
          <w:sz w:val="24"/>
        </w:rPr>
        <w:t xml:space="preserve"> reported that when Scr changes significantly, </w:t>
      </w:r>
      <w:r w:rsidR="00850823" w:rsidRPr="00B00FBC">
        <w:rPr>
          <w:rFonts w:ascii="Book Antiqua" w:hAnsi="Book Antiqua" w:cs="Times New Roman"/>
          <w:kern w:val="0"/>
          <w:sz w:val="24"/>
        </w:rPr>
        <w:t xml:space="preserve">the </w:t>
      </w:r>
      <w:r w:rsidRPr="00B00FBC">
        <w:rPr>
          <w:rFonts w:ascii="Book Antiqua" w:hAnsi="Book Antiqua" w:cs="Times New Roman"/>
          <w:kern w:val="0"/>
          <w:sz w:val="24"/>
        </w:rPr>
        <w:t xml:space="preserve">kidney has </w:t>
      </w:r>
      <w:r w:rsidR="00CB1EFD" w:rsidRPr="00B00FBC">
        <w:rPr>
          <w:rFonts w:ascii="Book Antiqua" w:hAnsi="Book Antiqua" w:cs="Times New Roman"/>
          <w:kern w:val="0"/>
          <w:sz w:val="24"/>
        </w:rPr>
        <w:t xml:space="preserve">already </w:t>
      </w:r>
      <w:r w:rsidRPr="00B00FBC">
        <w:rPr>
          <w:rFonts w:ascii="Book Antiqua" w:hAnsi="Book Antiqua" w:cs="Times New Roman"/>
          <w:kern w:val="0"/>
          <w:sz w:val="24"/>
        </w:rPr>
        <w:t xml:space="preserve">undergone large-scale irreversible damage. At that time, intervention has missed the best treatment </w:t>
      </w:r>
      <w:r w:rsidR="00CB1EFD" w:rsidRPr="00B00FBC">
        <w:rPr>
          <w:rFonts w:ascii="Book Antiqua" w:hAnsi="Book Antiqua" w:cs="Times New Roman"/>
          <w:kern w:val="0"/>
          <w:sz w:val="24"/>
        </w:rPr>
        <w:t>window</w:t>
      </w:r>
      <w:r w:rsidRPr="00B00FBC">
        <w:rPr>
          <w:rFonts w:ascii="Book Antiqua" w:hAnsi="Book Antiqua" w:cs="Times New Roman"/>
          <w:kern w:val="0"/>
          <w:sz w:val="24"/>
        </w:rPr>
        <w:t xml:space="preserve">, which may be one of the causes of poor prognosis in patients with septic AKI. In recent years, </w:t>
      </w:r>
      <w:r w:rsidR="009528FF" w:rsidRPr="00B00FBC">
        <w:rPr>
          <w:rFonts w:ascii="Book Antiqua" w:hAnsi="Book Antiqua" w:cs="Times New Roman"/>
          <w:kern w:val="0"/>
          <w:sz w:val="24"/>
        </w:rPr>
        <w:t xml:space="preserve">studies have examined </w:t>
      </w:r>
      <w:r w:rsidR="00612D7A" w:rsidRPr="00B00FBC">
        <w:rPr>
          <w:rFonts w:ascii="Book Antiqua" w:hAnsi="Book Antiqua" w:cs="Times New Roman"/>
          <w:kern w:val="0"/>
          <w:sz w:val="24"/>
        </w:rPr>
        <w:t xml:space="preserve">potential indicators for the </w:t>
      </w:r>
      <w:r w:rsidRPr="00B00FBC">
        <w:rPr>
          <w:rFonts w:ascii="Book Antiqua" w:hAnsi="Book Antiqua" w:cs="Times New Roman"/>
          <w:kern w:val="0"/>
          <w:sz w:val="24"/>
        </w:rPr>
        <w:t>early diagnosis of septic AKI</w:t>
      </w:r>
      <w:r w:rsidR="00612D7A" w:rsidRPr="00B00FBC">
        <w:rPr>
          <w:rFonts w:ascii="Book Antiqua" w:hAnsi="Book Antiqua" w:cs="Times New Roman"/>
          <w:kern w:val="0"/>
          <w:sz w:val="24"/>
        </w:rPr>
        <w:t xml:space="preserve"> and have found </w:t>
      </w:r>
      <w:r w:rsidRPr="00B00FBC">
        <w:rPr>
          <w:rFonts w:ascii="Book Antiqua" w:hAnsi="Book Antiqua" w:cs="Times New Roman"/>
          <w:kern w:val="0"/>
          <w:sz w:val="24"/>
        </w:rPr>
        <w:t>some that can reveal the extent of tissue perfusion and inflammatory response related to the occurrence of AKI</w:t>
      </w:r>
      <w:r w:rsidRPr="00B00FBC">
        <w:rPr>
          <w:rFonts w:ascii="Book Antiqua" w:hAnsi="Book Antiqua" w:cs="Times New Roman"/>
          <w:kern w:val="0"/>
          <w:sz w:val="24"/>
          <w:vertAlign w:val="superscript"/>
        </w:rPr>
        <w:t>[22]</w:t>
      </w:r>
      <w:r w:rsidRPr="00B00FBC">
        <w:rPr>
          <w:rFonts w:ascii="Book Antiqua" w:hAnsi="Book Antiqua" w:cs="Times New Roman"/>
          <w:kern w:val="0"/>
          <w:sz w:val="24"/>
        </w:rPr>
        <w:t xml:space="preserve">. However, there are controversies about </w:t>
      </w:r>
      <w:r w:rsidR="00612D7A" w:rsidRPr="00B00FBC">
        <w:rPr>
          <w:rFonts w:ascii="Book Antiqua" w:hAnsi="Book Antiqua" w:cs="Times New Roman"/>
          <w:kern w:val="0"/>
          <w:sz w:val="24"/>
        </w:rPr>
        <w:t>the</w:t>
      </w:r>
      <w:r w:rsidRPr="00B00FBC">
        <w:rPr>
          <w:rFonts w:ascii="Book Antiqua" w:hAnsi="Book Antiqua" w:cs="Times New Roman"/>
          <w:kern w:val="0"/>
          <w:sz w:val="24"/>
        </w:rPr>
        <w:t xml:space="preserve"> clinical accuracy and clinical applicability</w:t>
      </w:r>
      <w:r w:rsidRPr="00B00FBC">
        <w:rPr>
          <w:rFonts w:ascii="Book Antiqua" w:hAnsi="Book Antiqua" w:cs="Times New Roman"/>
          <w:kern w:val="0"/>
          <w:sz w:val="24"/>
          <w:vertAlign w:val="superscript"/>
        </w:rPr>
        <w:t>[23]</w:t>
      </w:r>
      <w:r w:rsidRPr="00B00FBC">
        <w:rPr>
          <w:rFonts w:ascii="Book Antiqua" w:hAnsi="Book Antiqua" w:cs="Times New Roman"/>
          <w:kern w:val="0"/>
          <w:sz w:val="24"/>
        </w:rPr>
        <w:t xml:space="preserve">. </w:t>
      </w:r>
    </w:p>
    <w:p w14:paraId="3B1CAFA7" w14:textId="6B35A831" w:rsidR="00C14407" w:rsidRPr="00B00FBC" w:rsidRDefault="00905A99" w:rsidP="00355897">
      <w:pPr>
        <w:adjustRightInd w:val="0"/>
        <w:snapToGrid w:val="0"/>
        <w:spacing w:line="360" w:lineRule="auto"/>
        <w:ind w:firstLine="420"/>
        <w:rPr>
          <w:rFonts w:ascii="Book Antiqua" w:hAnsi="Book Antiqua" w:cs="Times New Roman"/>
          <w:kern w:val="0"/>
          <w:sz w:val="24"/>
        </w:rPr>
      </w:pPr>
      <w:r w:rsidRPr="00B00FBC">
        <w:rPr>
          <w:rFonts w:ascii="Book Antiqua" w:hAnsi="Book Antiqua" w:cs="Times New Roman"/>
          <w:kern w:val="0"/>
          <w:sz w:val="24"/>
        </w:rPr>
        <w:t xml:space="preserve">CEUS is a commonly used tool for clinical detection of tissue perfusion. Stenberg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[24]</w:t>
      </w:r>
      <w:r w:rsidRPr="00B00FBC">
        <w:rPr>
          <w:rFonts w:ascii="Book Antiqua" w:hAnsi="Book Antiqua" w:cs="Times New Roman"/>
          <w:kern w:val="0"/>
          <w:sz w:val="24"/>
        </w:rPr>
        <w:t xml:space="preserve"> found that CEUS can be sensitive to changes in renal cortical blood vessels, which may become a potential method for early warning of septic AKI, but its diagnostic value has not been confirmed. Therefore, in this study, we analyzed the patient's clinical indicators and CEUS results, explored the method of early diagnosis of septic AKI, and analyzed the application value of multi-index combined diagnosis in order to increase the possibility of early diagnosis of septic AKI.</w:t>
      </w:r>
    </w:p>
    <w:p w14:paraId="568B6BDD"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3DB5E117" w14:textId="77777777" w:rsidR="00C14407" w:rsidRPr="00B00FBC" w:rsidRDefault="00905A99" w:rsidP="00B00FBC">
      <w:pPr>
        <w:pStyle w:val="a3"/>
        <w:adjustRightInd w:val="0"/>
        <w:snapToGrid w:val="0"/>
        <w:spacing w:line="360" w:lineRule="auto"/>
        <w:jc w:val="both"/>
        <w:rPr>
          <w:rFonts w:ascii="Book Antiqua" w:hAnsi="Book Antiqua" w:cs="Times New Roman"/>
          <w:b/>
          <w:i/>
          <w:kern w:val="0"/>
          <w:sz w:val="24"/>
        </w:rPr>
      </w:pPr>
      <w:r w:rsidRPr="00B00FBC">
        <w:rPr>
          <w:rFonts w:ascii="Book Antiqua" w:hAnsi="Book Antiqua" w:cs="Times New Roman"/>
          <w:b/>
          <w:i/>
          <w:kern w:val="0"/>
          <w:sz w:val="24"/>
        </w:rPr>
        <w:t xml:space="preserve">Clinical features of patients with septic AKI within 48 </w:t>
      </w:r>
      <w:r w:rsidR="001C4194" w:rsidRPr="00B00FBC">
        <w:rPr>
          <w:rFonts w:ascii="Book Antiqua" w:hAnsi="Book Antiqua" w:cs="Times New Roman"/>
          <w:b/>
          <w:i/>
          <w:kern w:val="0"/>
          <w:sz w:val="24"/>
        </w:rPr>
        <w:t>h</w:t>
      </w:r>
    </w:p>
    <w:p w14:paraId="0589071A" w14:textId="0051D9BF" w:rsidR="00C14407" w:rsidRPr="00B00FBC" w:rsidRDefault="00905A99" w:rsidP="00B00FBC">
      <w:pPr>
        <w:pStyle w:val="a3"/>
        <w:adjustRightInd w:val="0"/>
        <w:snapToGrid w:val="0"/>
        <w:spacing w:line="360" w:lineRule="auto"/>
        <w:jc w:val="both"/>
        <w:rPr>
          <w:rFonts w:ascii="Book Antiqua" w:hAnsi="Book Antiqua" w:cs="Times New Roman"/>
          <w:kern w:val="0"/>
          <w:sz w:val="24"/>
        </w:rPr>
      </w:pPr>
      <w:r w:rsidRPr="00B00FBC">
        <w:rPr>
          <w:rFonts w:ascii="Book Antiqua" w:hAnsi="Book Antiqua" w:cs="Times New Roman"/>
          <w:kern w:val="0"/>
          <w:sz w:val="24"/>
        </w:rPr>
        <w:t>The development of AKI is complicated, and some patients have a significant increase of Scr levels in a short time. According to the international guidelines for the management of sepsis and septic shock, AKI can be diagnosed by Scr growth of ≥</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26.5</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μmol/L within 48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Accordingly, patients in this study were divided into the AKI group and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group. Comparative analysis of the clinical indicators between the two groups found that the SIRS in the AKI group </w:t>
      </w:r>
      <w:r w:rsidR="005D19EA" w:rsidRPr="00B00FBC">
        <w:rPr>
          <w:rFonts w:ascii="Book Antiqua" w:hAnsi="Book Antiqua" w:cs="Times New Roman"/>
          <w:kern w:val="0"/>
          <w:sz w:val="24"/>
        </w:rPr>
        <w:t xml:space="preserve">was </w:t>
      </w:r>
      <w:r w:rsidRPr="00B00FBC">
        <w:rPr>
          <w:rFonts w:ascii="Book Antiqua" w:hAnsi="Book Antiqua" w:cs="Times New Roman"/>
          <w:kern w:val="0"/>
          <w:sz w:val="24"/>
        </w:rPr>
        <w:t xml:space="preserve">significantly higher than that in the </w:t>
      </w:r>
      <w:r w:rsidR="002275B1" w:rsidRPr="00B00FBC">
        <w:rPr>
          <w:rFonts w:ascii="Book Antiqua" w:hAnsi="Book Antiqua" w:cs="Times New Roman"/>
          <w:kern w:val="0"/>
          <w:sz w:val="24"/>
        </w:rPr>
        <w:t>non</w:t>
      </w:r>
      <w:r w:rsidRPr="00B00FBC">
        <w:rPr>
          <w:rFonts w:ascii="Book Antiqua" w:hAnsi="Book Antiqua" w:cs="Times New Roman"/>
          <w:kern w:val="0"/>
          <w:sz w:val="24"/>
        </w:rPr>
        <w:t xml:space="preserve">-AKI group. Since the SIRS can reveal the severity of the inflammatory response in the body, its increase may be related to the occurrence of AKI. This conclusion is </w:t>
      </w:r>
      <w:r w:rsidR="005D19EA" w:rsidRPr="00B00FBC">
        <w:rPr>
          <w:rFonts w:ascii="Book Antiqua" w:hAnsi="Book Antiqua" w:cs="Times New Roman"/>
          <w:kern w:val="0"/>
          <w:sz w:val="24"/>
        </w:rPr>
        <w:t>similar to</w:t>
      </w:r>
      <w:r w:rsidRPr="00B00FBC">
        <w:rPr>
          <w:rFonts w:ascii="Book Antiqua" w:hAnsi="Book Antiqua" w:cs="Times New Roman"/>
          <w:kern w:val="0"/>
          <w:sz w:val="24"/>
        </w:rPr>
        <w:t xml:space="preserve"> the study by Messmer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[25]</w:t>
      </w:r>
      <w:r w:rsidRPr="00B00FBC">
        <w:rPr>
          <w:rFonts w:ascii="Book Antiqua" w:hAnsi="Book Antiqua" w:cs="Times New Roman"/>
          <w:kern w:val="0"/>
          <w:sz w:val="24"/>
        </w:rPr>
        <w:t xml:space="preserve">. The core reason may be that SIRS describes the pathophysiological changes of sepsis caused by infection. </w:t>
      </w:r>
      <w:r w:rsidRPr="00B00FBC">
        <w:rPr>
          <w:rFonts w:ascii="Book Antiqua" w:hAnsi="Book Antiqua" w:cs="Times New Roman"/>
          <w:kern w:val="0"/>
          <w:sz w:val="24"/>
        </w:rPr>
        <w:lastRenderedPageBreak/>
        <w:t>The release of inflammatory factors may cause damage to renal tubular epithelial cells and further trigger septic AKI. Excessive immune and inflammatory mechanisms may accelerate this process</w:t>
      </w:r>
      <w:r w:rsidR="001C4194" w:rsidRPr="00B00FBC">
        <w:rPr>
          <w:rFonts w:ascii="Book Antiqua" w:hAnsi="Book Antiqua" w:cs="Times New Roman"/>
          <w:kern w:val="0"/>
          <w:sz w:val="24"/>
          <w:vertAlign w:val="superscript"/>
        </w:rPr>
        <w:t>[26,</w:t>
      </w:r>
      <w:r w:rsidRPr="00B00FBC">
        <w:rPr>
          <w:rFonts w:ascii="Book Antiqua" w:hAnsi="Book Antiqua" w:cs="Times New Roman"/>
          <w:kern w:val="0"/>
          <w:sz w:val="24"/>
          <w:vertAlign w:val="superscript"/>
        </w:rPr>
        <w:t>27]</w:t>
      </w:r>
      <w:r w:rsidRPr="00B00FBC">
        <w:rPr>
          <w:rFonts w:ascii="Book Antiqua" w:hAnsi="Book Antiqua" w:cs="Times New Roman"/>
          <w:kern w:val="0"/>
          <w:sz w:val="24"/>
        </w:rPr>
        <w:t>. However, there are no significant difference</w:t>
      </w:r>
      <w:r w:rsidR="005D19EA" w:rsidRPr="00B00FBC">
        <w:rPr>
          <w:rFonts w:ascii="Book Antiqua" w:hAnsi="Book Antiqua" w:cs="Times New Roman"/>
          <w:kern w:val="0"/>
          <w:sz w:val="24"/>
        </w:rPr>
        <w:t>s</w:t>
      </w:r>
      <w:r w:rsidRPr="00B00FBC">
        <w:rPr>
          <w:rFonts w:ascii="Book Antiqua" w:hAnsi="Book Antiqua" w:cs="Times New Roman"/>
          <w:kern w:val="0"/>
          <w:sz w:val="24"/>
        </w:rPr>
        <w:t xml:space="preserve"> in CRP, SAA</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other inflammation-related indicators between the two groups. We believed that SIRS is more comprehensive in assessing the severity of the inflammatory response in the body. It is more suitable to reveal the degree of kidney damage than other indicators.</w:t>
      </w:r>
    </w:p>
    <w:p w14:paraId="74E21874" w14:textId="177880A8" w:rsidR="00C14407" w:rsidRPr="00B00FBC" w:rsidRDefault="00905A99" w:rsidP="00B00FBC">
      <w:pPr>
        <w:pStyle w:val="a3"/>
        <w:adjustRightInd w:val="0"/>
        <w:snapToGrid w:val="0"/>
        <w:spacing w:line="360" w:lineRule="auto"/>
        <w:ind w:firstLineChars="200" w:firstLine="480"/>
        <w:jc w:val="both"/>
        <w:rPr>
          <w:rFonts w:ascii="Book Antiqua" w:hAnsi="Book Antiqua" w:cs="Times New Roman"/>
          <w:kern w:val="0"/>
          <w:sz w:val="24"/>
        </w:rPr>
      </w:pPr>
      <w:r w:rsidRPr="00B00FBC">
        <w:rPr>
          <w:rFonts w:ascii="Book Antiqua" w:hAnsi="Book Antiqua" w:cs="Times New Roman"/>
          <w:kern w:val="0"/>
          <w:sz w:val="24"/>
        </w:rPr>
        <w:t>Previous studies have shown that changes in indicators such as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BUN are associated with changes in renal function, and renal dysfunction in patients with sepsis may be associated with the occurrence of AKI</w:t>
      </w:r>
      <w:r w:rsidRPr="00B00FBC">
        <w:rPr>
          <w:rFonts w:ascii="Book Antiqua" w:hAnsi="Book Antiqua" w:cs="Times New Roman"/>
          <w:kern w:val="0"/>
          <w:sz w:val="24"/>
          <w:vertAlign w:val="superscript"/>
        </w:rPr>
        <w:t>[28]</w:t>
      </w:r>
      <w:r w:rsidRPr="00B00FBC">
        <w:rPr>
          <w:rFonts w:ascii="Book Antiqua" w:hAnsi="Book Antiqua" w:cs="Times New Roman"/>
          <w:kern w:val="0"/>
          <w:sz w:val="24"/>
        </w:rPr>
        <w:t>. In this study,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and BUN in the AKI group were significantly higher than in the </w:t>
      </w:r>
      <w:r w:rsidR="000E4BC2" w:rsidRPr="00B00FBC">
        <w:rPr>
          <w:rFonts w:ascii="Book Antiqua" w:hAnsi="Book Antiqua" w:cs="Times New Roman"/>
          <w:kern w:val="0"/>
          <w:sz w:val="24"/>
        </w:rPr>
        <w:t>non</w:t>
      </w:r>
      <w:r w:rsidRPr="00B00FBC">
        <w:rPr>
          <w:rFonts w:ascii="Book Antiqua" w:hAnsi="Book Antiqua" w:cs="Times New Roman"/>
          <w:kern w:val="0"/>
          <w:sz w:val="24"/>
        </w:rPr>
        <w:t>-AKI group. An increase in the level of Lac, Scr</w:t>
      </w:r>
      <w:r w:rsidR="005D19EA" w:rsidRPr="00B00FBC">
        <w:rPr>
          <w:rFonts w:ascii="Book Antiqua" w:hAnsi="Book Antiqua" w:cs="Times New Roman"/>
          <w:kern w:val="0"/>
          <w:sz w:val="24"/>
        </w:rPr>
        <w:t>,</w:t>
      </w:r>
      <w:r w:rsidRPr="00B00FBC">
        <w:rPr>
          <w:rFonts w:ascii="Book Antiqua" w:hAnsi="Book Antiqua" w:cs="Times New Roman"/>
          <w:kern w:val="0"/>
          <w:sz w:val="24"/>
        </w:rPr>
        <w:t xml:space="preserve"> or BUN at admission indicated that the patient had a severe renal injury and was more likely to develop septic AKI. Patients with severe sepsis often </w:t>
      </w:r>
      <w:r w:rsidR="00A86E9E" w:rsidRPr="00B00FBC">
        <w:rPr>
          <w:rFonts w:ascii="Book Antiqua" w:hAnsi="Book Antiqua" w:cs="Times New Roman"/>
          <w:kern w:val="0"/>
          <w:sz w:val="24"/>
        </w:rPr>
        <w:t>have</w:t>
      </w:r>
      <w:r w:rsidRPr="00B00FBC">
        <w:rPr>
          <w:rFonts w:ascii="Book Antiqua" w:hAnsi="Book Antiqua" w:cs="Times New Roman"/>
          <w:kern w:val="0"/>
          <w:sz w:val="24"/>
        </w:rPr>
        <w:t xml:space="preserve"> hypotension, which will affect blood perfusion in tissues and organs</w:t>
      </w:r>
      <w:r w:rsidRPr="00B00FBC">
        <w:rPr>
          <w:rFonts w:ascii="Book Antiqua" w:hAnsi="Book Antiqua" w:cs="Times New Roman"/>
          <w:kern w:val="0"/>
          <w:sz w:val="24"/>
          <w:vertAlign w:val="superscript"/>
        </w:rPr>
        <w:t>[29]</w:t>
      </w:r>
      <w:r w:rsidRPr="00B00FBC">
        <w:rPr>
          <w:rFonts w:ascii="Book Antiqua" w:hAnsi="Book Antiqua" w:cs="Times New Roman"/>
          <w:kern w:val="0"/>
          <w:sz w:val="24"/>
        </w:rPr>
        <w:t>. The</w:t>
      </w:r>
      <w:r w:rsidR="00A86E9E" w:rsidRPr="00B00FBC">
        <w:rPr>
          <w:rFonts w:ascii="Book Antiqua" w:hAnsi="Book Antiqua" w:cs="Times New Roman"/>
          <w:kern w:val="0"/>
          <w:sz w:val="24"/>
        </w:rPr>
        <w:t xml:space="preserve"> combination of</w:t>
      </w:r>
      <w:r w:rsidRPr="00B00FBC">
        <w:rPr>
          <w:rFonts w:ascii="Book Antiqua" w:hAnsi="Book Antiqua" w:cs="Times New Roman"/>
          <w:kern w:val="0"/>
          <w:sz w:val="24"/>
        </w:rPr>
        <w:t xml:space="preserve"> renal hemodynamic instability and </w:t>
      </w:r>
      <w:proofErr w:type="spellStart"/>
      <w:r w:rsidRPr="00B00FBC">
        <w:rPr>
          <w:rFonts w:ascii="Book Antiqua" w:hAnsi="Book Antiqua" w:cs="Times New Roman"/>
          <w:kern w:val="0"/>
          <w:sz w:val="24"/>
        </w:rPr>
        <w:t>hypoperfusion</w:t>
      </w:r>
      <w:proofErr w:type="spellEnd"/>
      <w:r w:rsidRPr="00B00FBC">
        <w:rPr>
          <w:rFonts w:ascii="Book Antiqua" w:hAnsi="Book Antiqua" w:cs="Times New Roman"/>
          <w:kern w:val="0"/>
          <w:sz w:val="24"/>
        </w:rPr>
        <w:t xml:space="preserve"> </w:t>
      </w:r>
      <w:r w:rsidR="00A86E9E" w:rsidRPr="00B00FBC">
        <w:rPr>
          <w:rFonts w:ascii="Book Antiqua" w:hAnsi="Book Antiqua" w:cs="Times New Roman"/>
          <w:kern w:val="0"/>
          <w:sz w:val="24"/>
        </w:rPr>
        <w:t>is</w:t>
      </w:r>
      <w:r w:rsidRPr="00B00FBC">
        <w:rPr>
          <w:rFonts w:ascii="Book Antiqua" w:hAnsi="Book Antiqua" w:cs="Times New Roman"/>
          <w:kern w:val="0"/>
          <w:sz w:val="24"/>
        </w:rPr>
        <w:t xml:space="preserve"> one of the mechanisms of high incidence of septic AKI</w:t>
      </w:r>
      <w:r w:rsidR="001C4194" w:rsidRPr="00B00FBC">
        <w:rPr>
          <w:rFonts w:ascii="Book Antiqua" w:hAnsi="Book Antiqua" w:cs="Times New Roman"/>
          <w:kern w:val="0"/>
          <w:sz w:val="24"/>
          <w:vertAlign w:val="superscript"/>
        </w:rPr>
        <w:t>[30,</w:t>
      </w:r>
      <w:r w:rsidRPr="00B00FBC">
        <w:rPr>
          <w:rFonts w:ascii="Book Antiqua" w:hAnsi="Book Antiqua" w:cs="Times New Roman"/>
          <w:kern w:val="0"/>
          <w:sz w:val="24"/>
          <w:vertAlign w:val="superscript"/>
        </w:rPr>
        <w:t>31]</w:t>
      </w:r>
      <w:r w:rsidRPr="00B00FBC">
        <w:rPr>
          <w:rFonts w:ascii="Book Antiqua" w:hAnsi="Book Antiqua" w:cs="Times New Roman"/>
          <w:kern w:val="0"/>
          <w:sz w:val="24"/>
        </w:rPr>
        <w:t xml:space="preserve">. MAP can be used to reveal the perfusion of the whole body. The study by Bagshaw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[32]</w:t>
      </w:r>
      <w:r w:rsidRPr="00B00FBC">
        <w:rPr>
          <w:rFonts w:ascii="Book Antiqua" w:hAnsi="Book Antiqua" w:cs="Times New Roman"/>
          <w:kern w:val="0"/>
          <w:sz w:val="24"/>
        </w:rPr>
        <w:t xml:space="preserve"> believes that MAP is important for the occurrence and prognosis of AKI. However, in the study by Deruddre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[33]</w:t>
      </w:r>
      <w:r w:rsidRPr="00B00FBC">
        <w:rPr>
          <w:rFonts w:ascii="Book Antiqua" w:hAnsi="Book Antiqua" w:cs="Times New Roman"/>
          <w:kern w:val="0"/>
          <w:sz w:val="24"/>
        </w:rPr>
        <w:t>, there was no significant difference in MAP between patients with septic AKI and simple sepsis. Similarly, the relationship between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and AKI is also highly controversial</w:t>
      </w:r>
      <w:r w:rsidRPr="00B00FBC">
        <w:rPr>
          <w:rFonts w:ascii="Book Antiqua" w:hAnsi="Book Antiqua" w:cs="Times New Roman"/>
          <w:kern w:val="0"/>
          <w:sz w:val="24"/>
          <w:vertAlign w:val="superscript"/>
        </w:rPr>
        <w:t>[34]</w:t>
      </w:r>
      <w:r w:rsidRPr="00B00FBC">
        <w:rPr>
          <w:rFonts w:ascii="Book Antiqua" w:hAnsi="Book Antiqua" w:cs="Times New Roman"/>
          <w:kern w:val="0"/>
          <w:sz w:val="24"/>
        </w:rPr>
        <w:t>.</w:t>
      </w:r>
    </w:p>
    <w:p w14:paraId="20D11A32" w14:textId="27F7CF43" w:rsidR="00C14407" w:rsidRPr="00B00FBC" w:rsidRDefault="00905A99" w:rsidP="00B00FBC">
      <w:pPr>
        <w:pStyle w:val="a3"/>
        <w:adjustRightInd w:val="0"/>
        <w:snapToGrid w:val="0"/>
        <w:spacing w:line="360" w:lineRule="auto"/>
        <w:ind w:firstLineChars="200" w:firstLine="480"/>
        <w:jc w:val="both"/>
        <w:rPr>
          <w:rFonts w:ascii="Book Antiqua" w:hAnsi="Book Antiqua" w:cs="Times New Roman"/>
          <w:kern w:val="0"/>
          <w:sz w:val="24"/>
        </w:rPr>
      </w:pPr>
      <w:r w:rsidRPr="00B00FBC">
        <w:rPr>
          <w:rFonts w:ascii="Book Antiqua" w:hAnsi="Book Antiqua" w:cs="Times New Roman"/>
          <w:kern w:val="0"/>
          <w:sz w:val="24"/>
        </w:rPr>
        <w:t xml:space="preserve">CEUS is sensitive to changes in renal blood perfusion. An animal study by Stock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 xml:space="preserve">[35] </w:t>
      </w:r>
      <w:r w:rsidRPr="00B00FBC">
        <w:rPr>
          <w:rFonts w:ascii="Book Antiqua" w:hAnsi="Book Antiqua" w:cs="Times New Roman"/>
          <w:kern w:val="0"/>
          <w:sz w:val="24"/>
        </w:rPr>
        <w:t xml:space="preserve">has confirmed that detection of cortical RT is better than Scr in AKI prediction. This study compared the CEUS indicators between the two groups, and found that the RT of the AKI group was significantly greater than that of the </w:t>
      </w:r>
      <w:r w:rsidR="000E4BC2" w:rsidRPr="00B00FBC">
        <w:rPr>
          <w:rFonts w:ascii="Book Antiqua" w:hAnsi="Book Antiqua" w:cs="Times New Roman"/>
          <w:kern w:val="0"/>
          <w:sz w:val="24"/>
        </w:rPr>
        <w:t>non</w:t>
      </w:r>
      <w:r w:rsidRPr="00B00FBC">
        <w:rPr>
          <w:rFonts w:ascii="Book Antiqua" w:hAnsi="Book Antiqua" w:cs="Times New Roman"/>
          <w:kern w:val="0"/>
          <w:sz w:val="24"/>
        </w:rPr>
        <w:t>-AKI group and</w:t>
      </w:r>
      <w:r w:rsidR="00A86E9E" w:rsidRPr="00B00FBC">
        <w:rPr>
          <w:rFonts w:ascii="Book Antiqua" w:hAnsi="Book Antiqua" w:cs="Times New Roman"/>
          <w:kern w:val="0"/>
          <w:sz w:val="24"/>
        </w:rPr>
        <w:t xml:space="preserve"> that</w:t>
      </w:r>
      <w:r w:rsidRPr="00B00FBC">
        <w:rPr>
          <w:rFonts w:ascii="Book Antiqua" w:hAnsi="Book Antiqua" w:cs="Times New Roman"/>
          <w:kern w:val="0"/>
          <w:sz w:val="24"/>
        </w:rPr>
        <w:t xml:space="preserve"> the PI and WIS w</w:t>
      </w:r>
      <w:r w:rsidR="00A86E9E" w:rsidRPr="00B00FBC">
        <w:rPr>
          <w:rFonts w:ascii="Book Antiqua" w:hAnsi="Book Antiqua" w:cs="Times New Roman"/>
          <w:kern w:val="0"/>
          <w:sz w:val="24"/>
        </w:rPr>
        <w:t>ere</w:t>
      </w:r>
      <w:r w:rsidRPr="00B00FBC">
        <w:rPr>
          <w:rFonts w:ascii="Book Antiqua" w:hAnsi="Book Antiqua" w:cs="Times New Roman"/>
          <w:kern w:val="0"/>
          <w:sz w:val="24"/>
        </w:rPr>
        <w:t xml:space="preserve"> significantly lower than those of the </w:t>
      </w:r>
      <w:r w:rsidR="000E4BC2" w:rsidRPr="00B00FBC">
        <w:rPr>
          <w:rFonts w:ascii="Book Antiqua" w:hAnsi="Book Antiqua" w:cs="Times New Roman"/>
          <w:kern w:val="0"/>
          <w:sz w:val="24"/>
        </w:rPr>
        <w:t>non</w:t>
      </w:r>
      <w:r w:rsidRPr="00B00FBC">
        <w:rPr>
          <w:rFonts w:ascii="Book Antiqua" w:hAnsi="Book Antiqua" w:cs="Times New Roman"/>
          <w:kern w:val="0"/>
          <w:sz w:val="24"/>
        </w:rPr>
        <w:t xml:space="preserve">-AKI group. Compared with the CEUS characteristics of the </w:t>
      </w:r>
      <w:r w:rsidR="000E4BC2" w:rsidRPr="00B00FBC">
        <w:rPr>
          <w:rFonts w:ascii="Book Antiqua" w:hAnsi="Book Antiqua" w:cs="Times New Roman"/>
          <w:kern w:val="0"/>
          <w:sz w:val="24"/>
        </w:rPr>
        <w:t>non</w:t>
      </w:r>
      <w:r w:rsidRPr="00B00FBC">
        <w:rPr>
          <w:rFonts w:ascii="Book Antiqua" w:hAnsi="Book Antiqua" w:cs="Times New Roman"/>
          <w:kern w:val="0"/>
          <w:sz w:val="24"/>
        </w:rPr>
        <w:t xml:space="preserve">-AKI group, the PI of the AKI group decreased, and the TIC had the characteristics of slow rise and slow decline. The reason may be that CEUS can display local tissue perfusion, and renal perfusion was insufficient in patients with septic AKI. Compared with sepsis patients without AKI, the filling and discharge rate of contrast agent in the kidney were decreased. </w:t>
      </w:r>
      <w:r w:rsidRPr="00B00FBC">
        <w:rPr>
          <w:rFonts w:ascii="Book Antiqua" w:hAnsi="Book Antiqua" w:cs="Times New Roman"/>
          <w:kern w:val="0"/>
          <w:sz w:val="24"/>
        </w:rPr>
        <w:lastRenderedPageBreak/>
        <w:t>However, there w</w:t>
      </w:r>
      <w:r w:rsidR="00A86E9E" w:rsidRPr="00B00FBC">
        <w:rPr>
          <w:rFonts w:ascii="Book Antiqua" w:hAnsi="Book Antiqua" w:cs="Times New Roman"/>
          <w:kern w:val="0"/>
          <w:sz w:val="24"/>
        </w:rPr>
        <w:t>ere</w:t>
      </w:r>
      <w:r w:rsidRPr="00B00FBC">
        <w:rPr>
          <w:rFonts w:ascii="Book Antiqua" w:hAnsi="Book Antiqua" w:cs="Times New Roman"/>
          <w:kern w:val="0"/>
          <w:sz w:val="24"/>
        </w:rPr>
        <w:t xml:space="preserve"> no significant difference</w:t>
      </w:r>
      <w:r w:rsidR="00A86E9E" w:rsidRPr="00B00FBC">
        <w:rPr>
          <w:rFonts w:ascii="Book Antiqua" w:hAnsi="Book Antiqua" w:cs="Times New Roman"/>
          <w:kern w:val="0"/>
          <w:sz w:val="24"/>
        </w:rPr>
        <w:t>s</w:t>
      </w:r>
      <w:r w:rsidRPr="00B00FBC">
        <w:rPr>
          <w:rFonts w:ascii="Book Antiqua" w:hAnsi="Book Antiqua" w:cs="Times New Roman"/>
          <w:kern w:val="0"/>
          <w:sz w:val="24"/>
        </w:rPr>
        <w:t xml:space="preserve"> in MAP and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between the two groups, which </w:t>
      </w:r>
      <w:r w:rsidR="00D20332" w:rsidRPr="00B00FBC">
        <w:rPr>
          <w:rFonts w:ascii="Book Antiqua" w:hAnsi="Book Antiqua" w:cs="Times New Roman"/>
          <w:kern w:val="0"/>
          <w:sz w:val="24"/>
        </w:rPr>
        <w:t>are</w:t>
      </w:r>
      <w:r w:rsidRPr="00B00FBC">
        <w:rPr>
          <w:rFonts w:ascii="Book Antiqua" w:hAnsi="Book Antiqua" w:cs="Times New Roman"/>
          <w:kern w:val="0"/>
          <w:sz w:val="24"/>
        </w:rPr>
        <w:t xml:space="preserve"> similar to the results of Deruddre </w:t>
      </w:r>
      <w:r w:rsidRPr="00B00FBC">
        <w:rPr>
          <w:rFonts w:ascii="Book Antiqua" w:hAnsi="Book Antiqua" w:cs="Times New Roman"/>
          <w:i/>
          <w:kern w:val="0"/>
          <w:sz w:val="24"/>
        </w:rPr>
        <w:t>et al</w:t>
      </w:r>
      <w:r w:rsidRPr="00B00FBC">
        <w:rPr>
          <w:rFonts w:ascii="Book Antiqua" w:hAnsi="Book Antiqua" w:cs="Times New Roman"/>
          <w:kern w:val="0"/>
          <w:sz w:val="24"/>
          <w:vertAlign w:val="superscript"/>
        </w:rPr>
        <w:t>[33]</w:t>
      </w:r>
      <w:r w:rsidRPr="00B00FBC">
        <w:rPr>
          <w:rFonts w:ascii="Book Antiqua" w:hAnsi="Book Antiqua" w:cs="Times New Roman"/>
          <w:kern w:val="0"/>
          <w:sz w:val="24"/>
        </w:rPr>
        <w:t>. The possible reason is that MAP and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xml:space="preserve"> levels mainly reveal systemic blood perfusion and oxygen supply, while CEUS can reveal renal blood flow in real time and indicate renal microcirculation blood perfusion. It suffers less interference and can be more sensitive to indicate changes in renal blood perfusion, and even the occurrence of AKI.</w:t>
      </w:r>
    </w:p>
    <w:p w14:paraId="10E6B3FA" w14:textId="77777777" w:rsidR="00C14407" w:rsidRPr="00B00FBC" w:rsidRDefault="00C14407" w:rsidP="00B00FBC">
      <w:pPr>
        <w:pStyle w:val="a3"/>
        <w:adjustRightInd w:val="0"/>
        <w:snapToGrid w:val="0"/>
        <w:spacing w:line="360" w:lineRule="auto"/>
        <w:ind w:firstLineChars="200" w:firstLine="480"/>
        <w:jc w:val="both"/>
        <w:rPr>
          <w:rFonts w:ascii="Book Antiqua" w:hAnsi="Book Antiqua" w:cs="Times New Roman"/>
          <w:kern w:val="0"/>
          <w:sz w:val="24"/>
        </w:rPr>
      </w:pPr>
    </w:p>
    <w:p w14:paraId="7D93400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Clinical features of patients with septic AKI on day 7</w:t>
      </w:r>
    </w:p>
    <w:p w14:paraId="150D48CF" w14:textId="5C6C847D"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Scr is the main reference index for clinical diagnosis of AKI at this stage, but it has a certain hysteresis. In patients who have not been diagnosed with septic AKI within 48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some in the early stages of AKI will not be identified by Scr. Therefore, the growth of Scr within 7 </w:t>
      </w:r>
      <w:r w:rsidR="001C4194" w:rsidRPr="00B00FBC">
        <w:rPr>
          <w:rFonts w:ascii="Book Antiqua" w:hAnsi="Book Antiqua" w:cs="Times New Roman"/>
          <w:kern w:val="0"/>
          <w:sz w:val="24"/>
        </w:rPr>
        <w:t>d</w:t>
      </w:r>
      <w:r w:rsidRPr="00B00FBC">
        <w:rPr>
          <w:rFonts w:ascii="Book Antiqua" w:hAnsi="Book Antiqua" w:cs="Times New Roman"/>
          <w:kern w:val="0"/>
          <w:sz w:val="24"/>
        </w:rPr>
        <w:t xml:space="preserve"> is often supplemented by the 48</w:t>
      </w:r>
      <w:r w:rsidR="00D20332" w:rsidRPr="00B00FBC">
        <w:rPr>
          <w:rFonts w:ascii="Book Antiqua" w:hAnsi="Book Antiqua" w:cs="Times New Roman"/>
          <w:kern w:val="0"/>
          <w:sz w:val="24"/>
        </w:rPr>
        <w:t xml:space="preserve"> </w:t>
      </w:r>
      <w:r w:rsidR="001C4194" w:rsidRPr="00B00FBC">
        <w:rPr>
          <w:rFonts w:ascii="Book Antiqua" w:hAnsi="Book Antiqua" w:cs="Times New Roman"/>
          <w:kern w:val="0"/>
          <w:sz w:val="24"/>
        </w:rPr>
        <w:t>h</w:t>
      </w:r>
      <w:r w:rsidRPr="00B00FBC">
        <w:rPr>
          <w:rFonts w:ascii="Book Antiqua" w:hAnsi="Book Antiqua" w:cs="Times New Roman"/>
          <w:kern w:val="0"/>
          <w:sz w:val="24"/>
        </w:rPr>
        <w:t xml:space="preserve"> </w:t>
      </w:r>
      <w:proofErr w:type="spellStart"/>
      <w:r w:rsidRPr="00B00FBC">
        <w:rPr>
          <w:rFonts w:ascii="Book Antiqua" w:hAnsi="Book Antiqua" w:cs="Times New Roman"/>
          <w:kern w:val="0"/>
          <w:sz w:val="24"/>
        </w:rPr>
        <w:t>Scr</w:t>
      </w:r>
      <w:proofErr w:type="spellEnd"/>
      <w:r w:rsidRPr="00B00FBC">
        <w:rPr>
          <w:rFonts w:ascii="Book Antiqua" w:hAnsi="Book Antiqua" w:cs="Times New Roman"/>
          <w:kern w:val="0"/>
          <w:sz w:val="24"/>
        </w:rPr>
        <w:t xml:space="preserve"> currently. That is, if patients with an increase </w:t>
      </w:r>
      <w:r w:rsidR="00D20332" w:rsidRPr="00B00FBC">
        <w:rPr>
          <w:rFonts w:ascii="Book Antiqua" w:hAnsi="Book Antiqua" w:cs="Times New Roman"/>
          <w:kern w:val="0"/>
          <w:sz w:val="24"/>
        </w:rPr>
        <w:t xml:space="preserve">in </w:t>
      </w:r>
      <w:r w:rsidRPr="00B00FBC">
        <w:rPr>
          <w:rFonts w:ascii="Book Antiqua" w:hAnsi="Book Antiqua" w:cs="Times New Roman"/>
          <w:kern w:val="0"/>
          <w:sz w:val="24"/>
        </w:rPr>
        <w:t>Scr &lt;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26.5</w:t>
      </w:r>
      <w:r w:rsidR="001C4194" w:rsidRPr="00B00FBC">
        <w:rPr>
          <w:rFonts w:ascii="Book Antiqua" w:hAnsi="Book Antiqua" w:cs="Times New Roman"/>
          <w:kern w:val="0"/>
          <w:sz w:val="24"/>
        </w:rPr>
        <w:t xml:space="preserve"> </w:t>
      </w:r>
      <w:r w:rsidR="00E8462A" w:rsidRPr="00B00FBC">
        <w:rPr>
          <w:rFonts w:ascii="Book Antiqua" w:hAnsi="Book Antiqua" w:cs="Times New Roman"/>
          <w:kern w:val="0"/>
          <w:sz w:val="24"/>
        </w:rPr>
        <w:t>µ</w:t>
      </w:r>
      <w:r w:rsidRPr="00B00FBC">
        <w:rPr>
          <w:rFonts w:ascii="Book Antiqua" w:hAnsi="Book Antiqua" w:cs="Times New Roman"/>
          <w:kern w:val="0"/>
          <w:sz w:val="24"/>
        </w:rPr>
        <w:t>mol/L within 48</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it can be diagnosed as AKI as well if the increase of Scr was 1.5 times higher than the baseline within 7 </w:t>
      </w:r>
      <w:r w:rsidR="001C4194" w:rsidRPr="00B00FBC">
        <w:rPr>
          <w:rFonts w:ascii="Book Antiqua" w:hAnsi="Book Antiqua" w:cs="Times New Roman"/>
          <w:kern w:val="0"/>
          <w:sz w:val="24"/>
        </w:rPr>
        <w:t>d</w:t>
      </w:r>
      <w:r w:rsidRPr="00B00FBC">
        <w:rPr>
          <w:rFonts w:ascii="Book Antiqua" w:hAnsi="Book Antiqua" w:cs="Times New Roman"/>
          <w:kern w:val="0"/>
          <w:sz w:val="24"/>
        </w:rPr>
        <w:t>. According to this feature, the sepsis patients without AKI within 48</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 xml:space="preserve">h were re-diagnosed according to the Scr on day 7 and were divided into AKI subgroup and </w:t>
      </w:r>
      <w:r w:rsidR="000E4BC2" w:rsidRPr="00B00FBC">
        <w:rPr>
          <w:rFonts w:ascii="Book Antiqua" w:hAnsi="Book Antiqua" w:cs="Times New Roman"/>
          <w:kern w:val="0"/>
          <w:sz w:val="24"/>
        </w:rPr>
        <w:t>non</w:t>
      </w:r>
      <w:r w:rsidRPr="00B00FBC">
        <w:rPr>
          <w:rFonts w:ascii="Book Antiqua" w:hAnsi="Book Antiqua" w:cs="Times New Roman"/>
          <w:kern w:val="0"/>
          <w:sz w:val="24"/>
        </w:rPr>
        <w:t>-AKI subgroup. By comparing the indicators on admission, the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were similar between the two subgroups. It is suggested that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t>
      </w:r>
      <w:r w:rsidR="001C4194" w:rsidRPr="00B00FBC">
        <w:rPr>
          <w:rFonts w:ascii="Book Antiqua" w:hAnsi="Book Antiqua" w:cs="Times New Roman"/>
          <w:kern w:val="0"/>
          <w:sz w:val="24"/>
        </w:rPr>
        <w:t>cannot</w:t>
      </w:r>
      <w:r w:rsidRPr="00B00FBC">
        <w:rPr>
          <w:rFonts w:ascii="Book Antiqua" w:hAnsi="Book Antiqua" w:cs="Times New Roman"/>
          <w:kern w:val="0"/>
          <w:sz w:val="24"/>
        </w:rPr>
        <w:t xml:space="preserve"> indicate the subclinical changes in early septic AKI. ROC analysis also suggested that SIRS, Lac, Scr</w:t>
      </w:r>
      <w:r w:rsidR="00D20332" w:rsidRPr="00B00FBC">
        <w:rPr>
          <w:rFonts w:ascii="Book Antiqua" w:hAnsi="Book Antiqua" w:cs="Times New Roman"/>
          <w:kern w:val="0"/>
          <w:sz w:val="24"/>
        </w:rPr>
        <w:t>,</w:t>
      </w:r>
      <w:r w:rsidRPr="00B00FBC">
        <w:rPr>
          <w:rFonts w:ascii="Book Antiqua" w:hAnsi="Book Antiqua" w:cs="Times New Roman"/>
          <w:kern w:val="0"/>
          <w:sz w:val="24"/>
        </w:rPr>
        <w:t xml:space="preserve"> and BUN were less accurate as indicators for the diagnosis of septic AKI. When the kidneys are less damaged, inflammation is lighter</w:t>
      </w:r>
      <w:r w:rsidR="00D20332" w:rsidRPr="00B00FBC">
        <w:rPr>
          <w:rFonts w:ascii="Book Antiqua" w:hAnsi="Book Antiqua" w:cs="Times New Roman"/>
          <w:kern w:val="0"/>
          <w:sz w:val="24"/>
        </w:rPr>
        <w:t xml:space="preserve"> and</w:t>
      </w:r>
      <w:r w:rsidRPr="00B00FBC">
        <w:rPr>
          <w:rFonts w:ascii="Book Antiqua" w:hAnsi="Book Antiqua" w:cs="Times New Roman"/>
          <w:kern w:val="0"/>
          <w:sz w:val="24"/>
        </w:rPr>
        <w:t xml:space="preserve"> renal </w:t>
      </w:r>
      <w:r w:rsidR="00D20332" w:rsidRPr="00B00FBC">
        <w:rPr>
          <w:rFonts w:ascii="Book Antiqua" w:hAnsi="Book Antiqua" w:cs="Times New Roman"/>
          <w:kern w:val="0"/>
          <w:sz w:val="24"/>
        </w:rPr>
        <w:t>dys</w:t>
      </w:r>
      <w:r w:rsidRPr="00B00FBC">
        <w:rPr>
          <w:rFonts w:ascii="Book Antiqua" w:hAnsi="Book Antiqua" w:cs="Times New Roman"/>
          <w:kern w:val="0"/>
          <w:sz w:val="24"/>
        </w:rPr>
        <w:t xml:space="preserve">function is not obvious, </w:t>
      </w:r>
      <w:r w:rsidR="00D20332" w:rsidRPr="00B00FBC">
        <w:rPr>
          <w:rFonts w:ascii="Book Antiqua" w:hAnsi="Book Antiqua" w:cs="Times New Roman"/>
          <w:kern w:val="0"/>
          <w:sz w:val="24"/>
        </w:rPr>
        <w:t>and it is</w:t>
      </w:r>
      <w:r w:rsidRPr="00B00FBC">
        <w:rPr>
          <w:rFonts w:ascii="Book Antiqua" w:hAnsi="Book Antiqua" w:cs="Times New Roman"/>
          <w:kern w:val="0"/>
          <w:sz w:val="24"/>
        </w:rPr>
        <w:t xml:space="preserve"> difficult </w:t>
      </w:r>
      <w:r w:rsidR="004C599B" w:rsidRPr="00B00FBC">
        <w:rPr>
          <w:rFonts w:ascii="Book Antiqua" w:hAnsi="Book Antiqua" w:cs="Times New Roman"/>
          <w:kern w:val="0"/>
          <w:sz w:val="24"/>
        </w:rPr>
        <w:t>detect</w:t>
      </w:r>
      <w:r w:rsidRPr="00B00FBC">
        <w:rPr>
          <w:rFonts w:ascii="Book Antiqua" w:hAnsi="Book Antiqua" w:cs="Times New Roman"/>
          <w:kern w:val="0"/>
          <w:sz w:val="24"/>
        </w:rPr>
        <w:t xml:space="preserve"> warning </w:t>
      </w:r>
      <w:r w:rsidR="004C599B" w:rsidRPr="00B00FBC">
        <w:rPr>
          <w:rFonts w:ascii="Book Antiqua" w:hAnsi="Book Antiqua" w:cs="Times New Roman"/>
          <w:kern w:val="0"/>
          <w:sz w:val="24"/>
        </w:rPr>
        <w:t>signs</w:t>
      </w:r>
      <w:r w:rsidRPr="00B00FBC">
        <w:rPr>
          <w:rFonts w:ascii="Book Antiqua" w:hAnsi="Book Antiqua" w:cs="Times New Roman"/>
          <w:kern w:val="0"/>
          <w:sz w:val="24"/>
        </w:rPr>
        <w:t xml:space="preserve"> in the early stage of septic AKI. Among the CEUS indicators, the PI and WIS of the AKI subgroup were higher than those of the </w:t>
      </w:r>
      <w:r w:rsidR="000E4BC2" w:rsidRPr="00B00FBC">
        <w:rPr>
          <w:rFonts w:ascii="Book Antiqua" w:hAnsi="Book Antiqua" w:cs="Times New Roman"/>
          <w:kern w:val="0"/>
          <w:sz w:val="24"/>
        </w:rPr>
        <w:t>non</w:t>
      </w:r>
      <w:r w:rsidRPr="00B00FBC">
        <w:rPr>
          <w:rFonts w:ascii="Book Antiqua" w:hAnsi="Book Antiqua" w:cs="Times New Roman"/>
          <w:kern w:val="0"/>
          <w:sz w:val="24"/>
        </w:rPr>
        <w:t xml:space="preserve">-AKI subgroup, but the RT was similar in the two groups. </w:t>
      </w:r>
      <w:r w:rsidR="004C599B" w:rsidRPr="00B00FBC">
        <w:rPr>
          <w:rFonts w:ascii="Book Antiqua" w:hAnsi="Book Antiqua" w:cs="Times New Roman"/>
          <w:kern w:val="0"/>
          <w:sz w:val="24"/>
        </w:rPr>
        <w:t>These findings suggest</w:t>
      </w:r>
      <w:r w:rsidRPr="00B00FBC">
        <w:rPr>
          <w:rFonts w:ascii="Book Antiqua" w:hAnsi="Book Antiqua" w:cs="Times New Roman"/>
          <w:kern w:val="0"/>
          <w:sz w:val="24"/>
        </w:rPr>
        <w:t xml:space="preserve"> that increased PI and WIS may be used to indicate the development of early septic AKI.</w:t>
      </w:r>
    </w:p>
    <w:p w14:paraId="39AEDA15" w14:textId="77777777" w:rsidR="00C14407" w:rsidRPr="00B00FBC" w:rsidRDefault="00C14407" w:rsidP="00B00FBC">
      <w:pPr>
        <w:adjustRightInd w:val="0"/>
        <w:snapToGrid w:val="0"/>
        <w:spacing w:line="360" w:lineRule="auto"/>
        <w:ind w:firstLineChars="200" w:firstLine="482"/>
        <w:rPr>
          <w:rFonts w:ascii="Book Antiqua" w:hAnsi="Book Antiqua" w:cs="Times New Roman"/>
          <w:b/>
          <w:i/>
          <w:kern w:val="0"/>
          <w:sz w:val="24"/>
        </w:rPr>
      </w:pPr>
    </w:p>
    <w:p w14:paraId="03F129E7"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Accuracy analysis of potential indicators for the diagnosis of septic AKI</w:t>
      </w:r>
    </w:p>
    <w:p w14:paraId="55E14754" w14:textId="4A23911E"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This study demonstrated that changes in CEUS results, SIRS, Lac, Scr, and BUN in patients with sepsis may suggest the occurrence of septic AKI. In order to </w:t>
      </w:r>
      <w:r w:rsidR="00FB7822" w:rsidRPr="00B00FBC">
        <w:rPr>
          <w:rFonts w:ascii="Book Antiqua" w:hAnsi="Book Antiqua" w:cs="Times New Roman"/>
          <w:kern w:val="0"/>
          <w:sz w:val="24"/>
        </w:rPr>
        <w:t xml:space="preserve">clarify </w:t>
      </w:r>
      <w:r w:rsidRPr="00B00FBC">
        <w:rPr>
          <w:rFonts w:ascii="Book Antiqua" w:hAnsi="Book Antiqua" w:cs="Times New Roman"/>
          <w:kern w:val="0"/>
          <w:sz w:val="24"/>
        </w:rPr>
        <w:lastRenderedPageBreak/>
        <w:t>further the diagnostic ability of each indicator for septic AKI, this study conducted ROC analyses on the above indicators. The results showed that the diagnostic values of WIS and PI were higher (both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0.9), which were higher than the accuracy of Scr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0.825). In addition, the specificity of Scr for the diagnosis of septic AKI was 100%, but the sensitivity was insufficient. It indicated that when Scr was used as a diagnostic criterion, although the occurrence of misdiagnosis could be effectively avoided, the rate of missed diagnosis was high. Besides, when WIS and PI were used as the diagnosis criteria, both of them have the characteristics of high sensitivity but insufficient specificity. It may be because CEUS is sensitive to changes in renal blood perfusion. A slight change in renal blood flow can cause changes in filling intensity and time. CEUS can sensitively detect blood flow changes in mild kidney injury. Therefore, its sensitivity to diagnose AKI is high, but it also means that it is prone to misdiagnosis.</w:t>
      </w:r>
    </w:p>
    <w:p w14:paraId="3E7A3523" w14:textId="77777777" w:rsidR="00C14407" w:rsidRPr="00B00FBC" w:rsidRDefault="00C14407" w:rsidP="00B00FBC">
      <w:pPr>
        <w:adjustRightInd w:val="0"/>
        <w:snapToGrid w:val="0"/>
        <w:spacing w:line="360" w:lineRule="auto"/>
        <w:ind w:firstLineChars="200" w:firstLine="480"/>
        <w:rPr>
          <w:rFonts w:ascii="Book Antiqua" w:hAnsi="Book Antiqua" w:cs="Times New Roman"/>
          <w:kern w:val="0"/>
          <w:sz w:val="24"/>
        </w:rPr>
      </w:pPr>
    </w:p>
    <w:p w14:paraId="71554E76"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Accuracy analysis of combined indicators for the diagnosis of septic AKI</w:t>
      </w:r>
    </w:p>
    <w:p w14:paraId="70B00165" w14:textId="12923FCB"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According to the results of ROC analyses, it was found that Scr had </w:t>
      </w:r>
      <w:r w:rsidR="001C4194" w:rsidRPr="00B00FBC">
        <w:rPr>
          <w:rFonts w:ascii="Book Antiqua" w:hAnsi="Book Antiqua" w:cs="Times New Roman"/>
          <w:kern w:val="0"/>
          <w:sz w:val="24"/>
        </w:rPr>
        <w:t>an</w:t>
      </w:r>
      <w:r w:rsidRPr="00B00FBC">
        <w:rPr>
          <w:rFonts w:ascii="Book Antiqua" w:hAnsi="Book Antiqua" w:cs="Times New Roman"/>
          <w:kern w:val="0"/>
          <w:sz w:val="24"/>
        </w:rPr>
        <w:t xml:space="preserve"> ideal specificity but insufficient sensitivity for the diagnosis of septic AKI, and its AUC was difficult to meet the diagnostic needs. Although WIS and PI had high diagnostic values (Both AUC</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&gt;</w:t>
      </w:r>
      <w:r w:rsidR="001C4194" w:rsidRPr="00B00FBC">
        <w:rPr>
          <w:rFonts w:ascii="Book Antiqua" w:hAnsi="Book Antiqua" w:cs="Times New Roman"/>
          <w:kern w:val="0"/>
          <w:sz w:val="24"/>
        </w:rPr>
        <w:t xml:space="preserve"> </w:t>
      </w:r>
      <w:r w:rsidRPr="00B00FBC">
        <w:rPr>
          <w:rFonts w:ascii="Book Antiqua" w:hAnsi="Book Antiqua" w:cs="Times New Roman"/>
          <w:kern w:val="0"/>
          <w:sz w:val="24"/>
        </w:rPr>
        <w:t>0.9), their specificities were not enough. In order to explore a method that can accurately diagnose the occurrence of septic AKI, this study combined the indicators with high independent diagnostic accuracy and found that the combination of Scr, WIS</w:t>
      </w:r>
      <w:r w:rsidR="006F0997" w:rsidRPr="00B00FBC">
        <w:rPr>
          <w:rFonts w:ascii="Book Antiqua" w:hAnsi="Book Antiqua" w:cs="Times New Roman"/>
          <w:kern w:val="0"/>
          <w:sz w:val="24"/>
        </w:rPr>
        <w:t>,</w:t>
      </w:r>
      <w:r w:rsidRPr="00B00FBC">
        <w:rPr>
          <w:rFonts w:ascii="Book Antiqua" w:hAnsi="Book Antiqua" w:cs="Times New Roman"/>
          <w:kern w:val="0"/>
          <w:sz w:val="24"/>
        </w:rPr>
        <w:t xml:space="preserve"> and PI for the diagnose of septic AKI had </w:t>
      </w:r>
      <w:r w:rsidR="006F0997" w:rsidRPr="00B00FBC">
        <w:rPr>
          <w:rFonts w:ascii="Book Antiqua" w:hAnsi="Book Antiqua" w:cs="Times New Roman"/>
          <w:kern w:val="0"/>
          <w:sz w:val="24"/>
        </w:rPr>
        <w:t>the</w:t>
      </w:r>
      <w:r w:rsidRPr="00B00FBC">
        <w:rPr>
          <w:rFonts w:ascii="Book Antiqua" w:hAnsi="Book Antiqua" w:cs="Times New Roman"/>
          <w:kern w:val="0"/>
          <w:sz w:val="24"/>
        </w:rPr>
        <w:t xml:space="preserve"> highest accuracy (AUC = 0.943), which was significantly higher than the AUC of each indicator in diagnosing septic AKI individually. Its sensitivity and specificity was 94.59% and 81.13%</w:t>
      </w:r>
      <w:r w:rsidR="006F0997" w:rsidRPr="00B00FBC">
        <w:rPr>
          <w:rFonts w:ascii="Book Antiqua" w:hAnsi="Book Antiqua" w:cs="Times New Roman"/>
          <w:kern w:val="0"/>
          <w:sz w:val="24"/>
        </w:rPr>
        <w:t>, respectively</w:t>
      </w:r>
      <w:r w:rsidRPr="00B00FBC">
        <w:rPr>
          <w:rFonts w:ascii="Book Antiqua" w:hAnsi="Book Antiqua" w:cs="Times New Roman"/>
          <w:kern w:val="0"/>
          <w:sz w:val="24"/>
        </w:rPr>
        <w:t>. It suggested that the combination of Scr, WIS</w:t>
      </w:r>
      <w:r w:rsidR="006F0997" w:rsidRPr="00B00FBC">
        <w:rPr>
          <w:rFonts w:ascii="Book Antiqua" w:hAnsi="Book Antiqua" w:cs="Times New Roman"/>
          <w:kern w:val="0"/>
          <w:sz w:val="24"/>
        </w:rPr>
        <w:t>,</w:t>
      </w:r>
      <w:r w:rsidRPr="00B00FBC">
        <w:rPr>
          <w:rFonts w:ascii="Book Antiqua" w:hAnsi="Book Antiqua" w:cs="Times New Roman"/>
          <w:kern w:val="0"/>
          <w:sz w:val="24"/>
        </w:rPr>
        <w:t xml:space="preserve"> and PI for the diagnosis of septic AKI can achieve higher accuracy. The combination of Scr, WIS, and PI </w:t>
      </w:r>
      <w:r w:rsidR="00AC4128" w:rsidRPr="00B00FBC">
        <w:rPr>
          <w:rFonts w:ascii="Book Antiqua" w:hAnsi="Book Antiqua" w:cs="Times New Roman"/>
          <w:kern w:val="0"/>
          <w:sz w:val="24"/>
        </w:rPr>
        <w:t>may</w:t>
      </w:r>
      <w:r w:rsidRPr="00B00FBC">
        <w:rPr>
          <w:rFonts w:ascii="Book Antiqua" w:hAnsi="Book Antiqua" w:cs="Times New Roman"/>
          <w:kern w:val="0"/>
          <w:sz w:val="24"/>
        </w:rPr>
        <w:t xml:space="preserve"> detect early septic AKI</w:t>
      </w:r>
      <w:r w:rsidR="00AC4128" w:rsidRPr="00B00FBC">
        <w:rPr>
          <w:rFonts w:ascii="Book Antiqua" w:hAnsi="Book Antiqua" w:cs="Times New Roman"/>
          <w:kern w:val="0"/>
          <w:sz w:val="24"/>
        </w:rPr>
        <w:t xml:space="preserve"> and </w:t>
      </w:r>
      <w:r w:rsidRPr="00B00FBC">
        <w:rPr>
          <w:rFonts w:ascii="Book Antiqua" w:hAnsi="Book Antiqua" w:cs="Times New Roman"/>
          <w:kern w:val="0"/>
          <w:sz w:val="24"/>
        </w:rPr>
        <w:t xml:space="preserve">allow clinicians to intervene as early as possible, </w:t>
      </w:r>
      <w:r w:rsidR="00AC4128" w:rsidRPr="00B00FBC">
        <w:rPr>
          <w:rFonts w:ascii="Book Antiqua" w:hAnsi="Book Antiqua" w:cs="Times New Roman"/>
          <w:kern w:val="0"/>
          <w:sz w:val="24"/>
        </w:rPr>
        <w:t xml:space="preserve">thereby </w:t>
      </w:r>
      <w:r w:rsidRPr="00B00FBC">
        <w:rPr>
          <w:rFonts w:ascii="Book Antiqua" w:hAnsi="Book Antiqua" w:cs="Times New Roman"/>
          <w:kern w:val="0"/>
          <w:sz w:val="24"/>
        </w:rPr>
        <w:t>reducing the extent of kidney damage and improving prognosis.</w:t>
      </w:r>
    </w:p>
    <w:p w14:paraId="2B327BB3" w14:textId="77777777" w:rsidR="00C14407" w:rsidRPr="00B00FBC" w:rsidRDefault="00C14407" w:rsidP="00B00FBC">
      <w:pPr>
        <w:adjustRightInd w:val="0"/>
        <w:snapToGrid w:val="0"/>
        <w:spacing w:line="360" w:lineRule="auto"/>
        <w:ind w:firstLineChars="200" w:firstLine="480"/>
        <w:rPr>
          <w:rFonts w:ascii="Book Antiqua" w:hAnsi="Book Antiqua" w:cs="Times New Roman"/>
          <w:kern w:val="0"/>
          <w:sz w:val="24"/>
        </w:rPr>
      </w:pPr>
    </w:p>
    <w:p w14:paraId="4AC04D2E" w14:textId="77777777" w:rsidR="00C14407" w:rsidRPr="00B00FBC" w:rsidRDefault="00905A99" w:rsidP="00B00FBC">
      <w:pPr>
        <w:adjustRightInd w:val="0"/>
        <w:snapToGrid w:val="0"/>
        <w:spacing w:line="360" w:lineRule="auto"/>
        <w:rPr>
          <w:rFonts w:ascii="Book Antiqua" w:hAnsi="Book Antiqua" w:cs="Times New Roman"/>
          <w:b/>
          <w:i/>
          <w:kern w:val="0"/>
          <w:sz w:val="24"/>
        </w:rPr>
      </w:pPr>
      <w:r w:rsidRPr="00B00FBC">
        <w:rPr>
          <w:rFonts w:ascii="Book Antiqua" w:hAnsi="Book Antiqua" w:cs="Times New Roman"/>
          <w:b/>
          <w:i/>
          <w:kern w:val="0"/>
          <w:sz w:val="24"/>
        </w:rPr>
        <w:t>Insufficient and prospects</w:t>
      </w:r>
    </w:p>
    <w:p w14:paraId="4E5DBEAB" w14:textId="4929870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lastRenderedPageBreak/>
        <w:t>This study only analyzed the ability of each indicator for diagnosing septic AKI based on the recruited patients.</w:t>
      </w:r>
      <w:r w:rsidR="005B1C10" w:rsidRPr="00B00FBC">
        <w:rPr>
          <w:rFonts w:ascii="Book Antiqua" w:hAnsi="Book Antiqua" w:cs="Times New Roman"/>
          <w:kern w:val="0"/>
          <w:sz w:val="24"/>
        </w:rPr>
        <w:t xml:space="preserve"> </w:t>
      </w:r>
      <w:r w:rsidRPr="00B00FBC">
        <w:rPr>
          <w:rFonts w:ascii="Book Antiqua" w:hAnsi="Book Antiqua" w:cs="Times New Roman"/>
          <w:kern w:val="0"/>
          <w:sz w:val="24"/>
        </w:rPr>
        <w:t>The actual value of combined diagnosis has not been verified. Therefore, this study further plans to use the combined diagnosis data to identify</w:t>
      </w:r>
      <w:r w:rsidR="00AC4128" w:rsidRPr="00B00FBC">
        <w:rPr>
          <w:rFonts w:ascii="Book Antiqua" w:hAnsi="Book Antiqua" w:cs="Times New Roman"/>
          <w:kern w:val="0"/>
          <w:sz w:val="24"/>
        </w:rPr>
        <w:t xml:space="preserve"> </w:t>
      </w:r>
      <w:r w:rsidRPr="00B00FBC">
        <w:rPr>
          <w:rFonts w:ascii="Book Antiqua" w:hAnsi="Book Antiqua" w:cs="Times New Roman"/>
          <w:kern w:val="0"/>
          <w:sz w:val="24"/>
        </w:rPr>
        <w:t>septic AKI patients and adjust the combined diagnosis according to the results in order to find a truly accurate diagnostic method that is truly suitable for clinical use.</w:t>
      </w:r>
    </w:p>
    <w:p w14:paraId="7D68819B" w14:textId="219A8978" w:rsidR="00C14407" w:rsidRPr="00B00FBC" w:rsidRDefault="00905A99" w:rsidP="00B00FBC">
      <w:pPr>
        <w:adjustRightInd w:val="0"/>
        <w:snapToGrid w:val="0"/>
        <w:spacing w:line="360" w:lineRule="auto"/>
        <w:ind w:firstLineChars="100" w:firstLine="240"/>
        <w:rPr>
          <w:rFonts w:ascii="Book Antiqua" w:hAnsi="Book Antiqua" w:cs="Times New Roman"/>
          <w:kern w:val="0"/>
          <w:sz w:val="24"/>
        </w:rPr>
      </w:pPr>
      <w:r w:rsidRPr="00B00FBC">
        <w:rPr>
          <w:rFonts w:ascii="Book Antiqua" w:hAnsi="Book Antiqua" w:cs="Times New Roman"/>
          <w:kern w:val="0"/>
          <w:sz w:val="24"/>
        </w:rPr>
        <w:t>In conclusion, this study found that SIRS, Lac, BUN, Scr, PI, WIS</w:t>
      </w:r>
      <w:r w:rsidR="00AC4128" w:rsidRPr="00B00FBC">
        <w:rPr>
          <w:rFonts w:ascii="Book Antiqua" w:hAnsi="Book Antiqua" w:cs="Times New Roman"/>
          <w:kern w:val="0"/>
          <w:sz w:val="24"/>
        </w:rPr>
        <w:t>,</w:t>
      </w:r>
      <w:r w:rsidRPr="00B00FBC">
        <w:rPr>
          <w:rFonts w:ascii="Book Antiqua" w:hAnsi="Book Antiqua" w:cs="Times New Roman"/>
          <w:kern w:val="0"/>
          <w:sz w:val="24"/>
        </w:rPr>
        <w:t xml:space="preserve"> and RT are valuable in diagnosing septic AKI. Among them, the diagnostic accuracy of Scr, PI</w:t>
      </w:r>
      <w:r w:rsidR="00AC4128" w:rsidRPr="00B00FBC">
        <w:rPr>
          <w:rFonts w:ascii="Book Antiqua" w:hAnsi="Book Antiqua" w:cs="Times New Roman"/>
          <w:kern w:val="0"/>
          <w:sz w:val="24"/>
        </w:rPr>
        <w:t>,</w:t>
      </w:r>
      <w:r w:rsidRPr="00B00FBC">
        <w:rPr>
          <w:rFonts w:ascii="Book Antiqua" w:hAnsi="Book Antiqua" w:cs="Times New Roman"/>
          <w:kern w:val="0"/>
          <w:sz w:val="24"/>
        </w:rPr>
        <w:t xml:space="preserve"> and WIS was higher, and the combination of the three indicators can improve the accuracy in diagnosing septic AKI, which may help the early diagnosis of septic AKI.</w:t>
      </w:r>
    </w:p>
    <w:p w14:paraId="2D410F32" w14:textId="77777777" w:rsidR="005B1C10" w:rsidRPr="00B00FBC" w:rsidRDefault="005B1C10" w:rsidP="00B00FBC">
      <w:pPr>
        <w:adjustRightInd w:val="0"/>
        <w:snapToGrid w:val="0"/>
        <w:spacing w:line="360" w:lineRule="auto"/>
        <w:rPr>
          <w:rFonts w:ascii="Book Antiqua" w:hAnsi="Book Antiqua" w:cs="Times New Roman"/>
          <w:kern w:val="0"/>
          <w:sz w:val="24"/>
        </w:rPr>
      </w:pPr>
    </w:p>
    <w:p w14:paraId="33F0BC9E" w14:textId="77777777" w:rsidR="00C14407" w:rsidRPr="00B00FBC" w:rsidRDefault="005B1C10" w:rsidP="00B00FBC">
      <w:pPr>
        <w:adjustRightInd w:val="0"/>
        <w:snapToGrid w:val="0"/>
        <w:spacing w:line="360" w:lineRule="auto"/>
        <w:rPr>
          <w:rFonts w:ascii="Book Antiqua" w:hAnsi="Book Antiqua"/>
          <w:b/>
          <w:kern w:val="0"/>
          <w:sz w:val="24"/>
        </w:rPr>
      </w:pPr>
      <w:r w:rsidRPr="00B00FBC">
        <w:rPr>
          <w:rFonts w:ascii="Book Antiqua" w:hAnsi="Book Antiqua"/>
          <w:b/>
          <w:kern w:val="0"/>
          <w:sz w:val="24"/>
        </w:rPr>
        <w:t>ARTICLE HIGHLIGHTS</w:t>
      </w:r>
    </w:p>
    <w:p w14:paraId="3580CFDE" w14:textId="77777777" w:rsidR="00C14407" w:rsidRPr="00B00FBC" w:rsidRDefault="00905A99" w:rsidP="00B00FBC">
      <w:pPr>
        <w:adjustRightInd w:val="0"/>
        <w:snapToGrid w:val="0"/>
        <w:spacing w:line="360" w:lineRule="auto"/>
        <w:rPr>
          <w:rFonts w:ascii="Book Antiqua" w:hAnsi="Book Antiqua"/>
          <w:kern w:val="0"/>
          <w:sz w:val="24"/>
        </w:rPr>
      </w:pPr>
      <w:r w:rsidRPr="00B00FBC">
        <w:rPr>
          <w:rFonts w:ascii="Book Antiqua" w:hAnsi="Book Antiqua"/>
          <w:b/>
          <w:i/>
          <w:kern w:val="0"/>
          <w:sz w:val="24"/>
        </w:rPr>
        <w:t>Research background</w:t>
      </w:r>
    </w:p>
    <w:p w14:paraId="29B342A7" w14:textId="00287C00"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Patients with sepsis are more likely to develop acute kidney injury</w:t>
      </w:r>
      <w:r w:rsidR="00D47166" w:rsidRPr="00B00FBC">
        <w:rPr>
          <w:rFonts w:ascii="Book Antiqua" w:hAnsi="Book Antiqua" w:cs="Times New Roman"/>
          <w:kern w:val="0"/>
          <w:sz w:val="24"/>
        </w:rPr>
        <w:t xml:space="preserve"> </w:t>
      </w:r>
      <w:r w:rsidRPr="00B00FBC">
        <w:rPr>
          <w:rFonts w:ascii="Book Antiqua" w:hAnsi="Book Antiqua" w:cs="Times New Roman"/>
          <w:kern w:val="0"/>
          <w:sz w:val="24"/>
        </w:rPr>
        <w:t>(AKI), which can lead to worse prognosis. Early diagnosis or prediction of AKI of patients with sepsis can greatly improve the prognosis.</w:t>
      </w:r>
      <w:r w:rsidR="00D47166" w:rsidRPr="00B00FBC">
        <w:rPr>
          <w:rFonts w:ascii="Book Antiqua" w:hAnsi="Book Antiqua" w:cs="Times New Roman"/>
          <w:kern w:val="0"/>
          <w:sz w:val="24"/>
        </w:rPr>
        <w:t xml:space="preserve"> </w:t>
      </w:r>
      <w:r w:rsidR="00AC4128" w:rsidRPr="00B00FBC">
        <w:rPr>
          <w:rFonts w:ascii="Book Antiqua" w:hAnsi="Book Antiqua" w:cs="Times New Roman"/>
          <w:kern w:val="0"/>
          <w:sz w:val="24"/>
        </w:rPr>
        <w:t xml:space="preserve">Currently, </w:t>
      </w:r>
      <w:r w:rsidR="00D47166" w:rsidRPr="00B00FBC">
        <w:rPr>
          <w:rFonts w:ascii="Book Antiqua" w:hAnsi="Book Antiqua" w:cs="Times New Roman"/>
          <w:kern w:val="0"/>
          <w:sz w:val="24"/>
        </w:rPr>
        <w:t>serum creatinine (</w:t>
      </w:r>
      <w:proofErr w:type="spellStart"/>
      <w:r w:rsidRPr="00B00FBC">
        <w:rPr>
          <w:rFonts w:ascii="Book Antiqua" w:hAnsi="Book Antiqua" w:cs="Times New Roman"/>
          <w:kern w:val="0"/>
          <w:sz w:val="24"/>
        </w:rPr>
        <w:t>Scr</w:t>
      </w:r>
      <w:proofErr w:type="spellEnd"/>
      <w:r w:rsidR="00D47166" w:rsidRPr="00B00FBC">
        <w:rPr>
          <w:rFonts w:ascii="Book Antiqua" w:hAnsi="Book Antiqua" w:cs="Times New Roman"/>
          <w:kern w:val="0"/>
          <w:sz w:val="24"/>
        </w:rPr>
        <w:t>)</w:t>
      </w:r>
      <w:r w:rsidRPr="00B00FBC">
        <w:rPr>
          <w:rFonts w:ascii="Book Antiqua" w:hAnsi="Book Antiqua" w:cs="Times New Roman"/>
          <w:kern w:val="0"/>
          <w:sz w:val="24"/>
        </w:rPr>
        <w:t xml:space="preserve"> and urine volume are commonly used diagnostic indicators of AKI</w:t>
      </w:r>
      <w:r w:rsidR="00AC4128" w:rsidRPr="00B00FBC">
        <w:rPr>
          <w:rFonts w:ascii="Book Antiqua" w:hAnsi="Book Antiqua" w:cs="Times New Roman"/>
          <w:kern w:val="0"/>
          <w:sz w:val="24"/>
        </w:rPr>
        <w:t>, b</w:t>
      </w:r>
      <w:r w:rsidRPr="00B00FBC">
        <w:rPr>
          <w:rFonts w:ascii="Book Antiqua" w:hAnsi="Book Antiqua" w:cs="Times New Roman"/>
          <w:kern w:val="0"/>
          <w:sz w:val="24"/>
        </w:rPr>
        <w:t xml:space="preserve">ut they </w:t>
      </w:r>
      <w:r w:rsidR="00AC4128" w:rsidRPr="00B00FBC">
        <w:rPr>
          <w:rFonts w:ascii="Book Antiqua" w:hAnsi="Book Antiqua" w:cs="Times New Roman"/>
          <w:kern w:val="0"/>
          <w:sz w:val="24"/>
        </w:rPr>
        <w:t>are</w:t>
      </w:r>
      <w:r w:rsidRPr="00B00FBC">
        <w:rPr>
          <w:rFonts w:ascii="Book Antiqua" w:hAnsi="Book Antiqua" w:cs="Times New Roman"/>
          <w:kern w:val="0"/>
          <w:sz w:val="24"/>
        </w:rPr>
        <w:t xml:space="preserve"> insufficient</w:t>
      </w:r>
      <w:r w:rsidR="00AC4128" w:rsidRPr="00B00FBC">
        <w:rPr>
          <w:rFonts w:ascii="Book Antiqua" w:hAnsi="Book Antiqua" w:cs="Times New Roman"/>
          <w:kern w:val="0"/>
          <w:sz w:val="24"/>
        </w:rPr>
        <w:t>, making</w:t>
      </w:r>
      <w:r w:rsidRPr="00B00FBC">
        <w:rPr>
          <w:rFonts w:ascii="Book Antiqua" w:hAnsi="Book Antiqua" w:cs="Times New Roman"/>
          <w:kern w:val="0"/>
          <w:sz w:val="24"/>
        </w:rPr>
        <w:t xml:space="preserve"> it difficult to detect the occurrence of AKI in time and accurately.</w:t>
      </w:r>
      <w:r w:rsidR="00D47166" w:rsidRPr="00B00FBC">
        <w:rPr>
          <w:rFonts w:ascii="Book Antiqua" w:hAnsi="Book Antiqua" w:cs="Times New Roman"/>
          <w:kern w:val="0"/>
          <w:sz w:val="24"/>
        </w:rPr>
        <w:t xml:space="preserve"> </w:t>
      </w:r>
      <w:r w:rsidRPr="00B00FBC">
        <w:rPr>
          <w:rFonts w:ascii="Book Antiqua" w:hAnsi="Book Antiqua" w:cs="Times New Roman"/>
          <w:kern w:val="0"/>
          <w:sz w:val="24"/>
        </w:rPr>
        <w:t xml:space="preserve">For that reason, finding a new way to detect the risk factors and intervene in </w:t>
      </w:r>
      <w:r w:rsidR="00D47166" w:rsidRPr="00B00FBC">
        <w:rPr>
          <w:rFonts w:ascii="Book Antiqua" w:hAnsi="Book Antiqua" w:cs="Times New Roman"/>
          <w:kern w:val="0"/>
          <w:sz w:val="24"/>
        </w:rPr>
        <w:t>an</w:t>
      </w:r>
      <w:r w:rsidRPr="00B00FBC">
        <w:rPr>
          <w:rFonts w:ascii="Book Antiqua" w:hAnsi="Book Antiqua" w:cs="Times New Roman"/>
          <w:kern w:val="0"/>
          <w:sz w:val="24"/>
        </w:rPr>
        <w:t xml:space="preserve"> early time is the focus of the diagnosis and treatment of septic AKI. </w:t>
      </w:r>
    </w:p>
    <w:p w14:paraId="5D10D3B0" w14:textId="77777777" w:rsidR="00D47166" w:rsidRPr="00B00FBC" w:rsidRDefault="00D47166" w:rsidP="00B00FBC">
      <w:pPr>
        <w:adjustRightInd w:val="0"/>
        <w:snapToGrid w:val="0"/>
        <w:spacing w:line="360" w:lineRule="auto"/>
        <w:rPr>
          <w:rFonts w:ascii="Book Antiqua" w:hAnsi="Book Antiqua"/>
          <w:kern w:val="0"/>
          <w:sz w:val="24"/>
        </w:rPr>
      </w:pPr>
    </w:p>
    <w:p w14:paraId="6995EAAA"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motivation</w:t>
      </w:r>
    </w:p>
    <w:p w14:paraId="375872E5" w14:textId="6CF3F9D4"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Contrast-enhanced ultrasound</w:t>
      </w:r>
      <w:r w:rsidR="006A665C" w:rsidRPr="00B00FBC">
        <w:rPr>
          <w:rFonts w:ascii="Book Antiqua" w:hAnsi="Book Antiqua" w:cs="Times New Roman"/>
          <w:kern w:val="0"/>
          <w:sz w:val="24"/>
        </w:rPr>
        <w:t xml:space="preserve"> </w:t>
      </w:r>
      <w:r w:rsidRPr="00B00FBC">
        <w:rPr>
          <w:rFonts w:ascii="Book Antiqua" w:hAnsi="Book Antiqua" w:cs="Times New Roman"/>
          <w:kern w:val="0"/>
          <w:sz w:val="24"/>
        </w:rPr>
        <w:t>(CEUS) can monitor microcirculatory blood perfusion. It has been widely used in many kidney-related diseases because of its simple operation and low nephrotoxicity. In animal experiences, CEUS has been proven to detect changes in renal cortical microcirculation in early ischemia/reperfusion injury, suggesting the possibility of applying</w:t>
      </w:r>
      <w:r w:rsidR="004F1168" w:rsidRPr="00B00FBC">
        <w:rPr>
          <w:rFonts w:ascii="Book Antiqua" w:hAnsi="Book Antiqua" w:cs="Times New Roman"/>
          <w:kern w:val="0"/>
          <w:sz w:val="24"/>
        </w:rPr>
        <w:t xml:space="preserve"> it</w:t>
      </w:r>
      <w:r w:rsidRPr="00B00FBC">
        <w:rPr>
          <w:rFonts w:ascii="Book Antiqua" w:hAnsi="Book Antiqua" w:cs="Times New Roman"/>
          <w:kern w:val="0"/>
          <w:sz w:val="24"/>
        </w:rPr>
        <w:t xml:space="preserve"> in AKI diagnos</w:t>
      </w:r>
      <w:r w:rsidR="004F1168" w:rsidRPr="00B00FBC">
        <w:rPr>
          <w:rFonts w:ascii="Book Antiqua" w:hAnsi="Book Antiqua" w:cs="Times New Roman"/>
          <w:kern w:val="0"/>
          <w:sz w:val="24"/>
        </w:rPr>
        <w:t xml:space="preserve">is. However, </w:t>
      </w:r>
      <w:r w:rsidRPr="00B00FBC">
        <w:rPr>
          <w:rFonts w:ascii="Book Antiqua" w:hAnsi="Book Antiqua" w:cs="Times New Roman"/>
          <w:kern w:val="0"/>
          <w:sz w:val="24"/>
        </w:rPr>
        <w:t>its role in AKI assessment and diagnosis has</w:t>
      </w:r>
      <w:r w:rsidR="006A665C" w:rsidRPr="00B00FBC">
        <w:rPr>
          <w:rFonts w:ascii="Book Antiqua" w:hAnsi="Book Antiqua" w:cs="Times New Roman"/>
          <w:kern w:val="0"/>
          <w:sz w:val="24"/>
        </w:rPr>
        <w:t xml:space="preserve"> not been clinically confirmed.</w:t>
      </w:r>
    </w:p>
    <w:p w14:paraId="573C8DB0" w14:textId="77777777" w:rsidR="006A665C" w:rsidRPr="00B00FBC" w:rsidRDefault="006A665C" w:rsidP="00B00FBC">
      <w:pPr>
        <w:adjustRightInd w:val="0"/>
        <w:snapToGrid w:val="0"/>
        <w:spacing w:line="360" w:lineRule="auto"/>
        <w:rPr>
          <w:rFonts w:ascii="Book Antiqua" w:hAnsi="Book Antiqua"/>
          <w:kern w:val="0"/>
          <w:sz w:val="24"/>
        </w:rPr>
      </w:pPr>
    </w:p>
    <w:p w14:paraId="49147240" w14:textId="77777777" w:rsidR="00C14407" w:rsidRPr="00B00FBC" w:rsidRDefault="006A665C"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objectives</w:t>
      </w:r>
    </w:p>
    <w:p w14:paraId="306FEEDF" w14:textId="0D48929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In this study, we analy</w:t>
      </w:r>
      <w:r w:rsidR="004F1168" w:rsidRPr="00B00FBC">
        <w:rPr>
          <w:rFonts w:ascii="Book Antiqua" w:hAnsi="Book Antiqua" w:cs="Times New Roman"/>
          <w:kern w:val="0"/>
          <w:sz w:val="24"/>
        </w:rPr>
        <w:t>zed</w:t>
      </w:r>
      <w:r w:rsidRPr="00B00FBC">
        <w:rPr>
          <w:rFonts w:ascii="Book Antiqua" w:hAnsi="Book Antiqua" w:cs="Times New Roman"/>
          <w:kern w:val="0"/>
          <w:sz w:val="24"/>
        </w:rPr>
        <w:t xml:space="preserve"> the diagnostic value of general data, biochemical </w:t>
      </w:r>
      <w:r w:rsidRPr="00B00FBC">
        <w:rPr>
          <w:rFonts w:ascii="Book Antiqua" w:hAnsi="Book Antiqua" w:cs="Times New Roman"/>
          <w:kern w:val="0"/>
          <w:sz w:val="24"/>
        </w:rPr>
        <w:lastRenderedPageBreak/>
        <w:t>indicators, and CEUS indicators in septic AKI. The aim of this study is to realize early diagnos</w:t>
      </w:r>
      <w:r w:rsidR="004F1168" w:rsidRPr="00B00FBC">
        <w:rPr>
          <w:rFonts w:ascii="Book Antiqua" w:hAnsi="Book Antiqua" w:cs="Times New Roman"/>
          <w:kern w:val="0"/>
          <w:sz w:val="24"/>
        </w:rPr>
        <w:t>is</w:t>
      </w:r>
      <w:r w:rsidRPr="00B00FBC">
        <w:rPr>
          <w:rFonts w:ascii="Book Antiqua" w:hAnsi="Book Antiqua" w:cs="Times New Roman"/>
          <w:kern w:val="0"/>
          <w:sz w:val="24"/>
        </w:rPr>
        <w:t xml:space="preserve"> and intervention in the development of septic AKI, thereby improving patient prognosis.</w:t>
      </w:r>
    </w:p>
    <w:p w14:paraId="512BB0E2" w14:textId="77777777" w:rsidR="006A665C" w:rsidRPr="00B00FBC" w:rsidRDefault="006A665C" w:rsidP="00B00FBC">
      <w:pPr>
        <w:adjustRightInd w:val="0"/>
        <w:snapToGrid w:val="0"/>
        <w:spacing w:line="360" w:lineRule="auto"/>
        <w:rPr>
          <w:rFonts w:ascii="Book Antiqua" w:hAnsi="Book Antiqua"/>
          <w:kern w:val="0"/>
          <w:sz w:val="24"/>
        </w:rPr>
      </w:pPr>
    </w:p>
    <w:p w14:paraId="142DC012"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methods</w:t>
      </w:r>
    </w:p>
    <w:p w14:paraId="3A2E3095" w14:textId="04930BFD" w:rsidR="00C14407" w:rsidRPr="00B00FBC" w:rsidRDefault="004F1168"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Ninety</w:t>
      </w:r>
      <w:r w:rsidR="00905A99" w:rsidRPr="00B00FBC">
        <w:rPr>
          <w:rFonts w:ascii="Book Antiqua" w:hAnsi="Book Antiqua" w:cs="Times New Roman"/>
          <w:kern w:val="0"/>
          <w:sz w:val="24"/>
        </w:rPr>
        <w:t xml:space="preserve"> patients </w:t>
      </w:r>
      <w:r w:rsidRPr="00B00FBC">
        <w:rPr>
          <w:rFonts w:ascii="Book Antiqua" w:hAnsi="Book Antiqua" w:cs="Times New Roman"/>
          <w:kern w:val="0"/>
          <w:sz w:val="24"/>
        </w:rPr>
        <w:t xml:space="preserve">who </w:t>
      </w:r>
      <w:r w:rsidR="00905A99" w:rsidRPr="00B00FBC">
        <w:rPr>
          <w:rFonts w:ascii="Book Antiqua" w:hAnsi="Book Antiqua" w:cs="Times New Roman"/>
          <w:kern w:val="0"/>
          <w:sz w:val="24"/>
        </w:rPr>
        <w:t>developed sepsis during hospitalization were recruited as subjects. The relevant basic data, clinical indicators</w:t>
      </w:r>
      <w:r w:rsidRPr="00B00FBC">
        <w:rPr>
          <w:rFonts w:ascii="Book Antiqua" w:hAnsi="Book Antiqua" w:cs="Times New Roman"/>
          <w:kern w:val="0"/>
          <w:sz w:val="24"/>
        </w:rPr>
        <w:t>,</w:t>
      </w:r>
      <w:r w:rsidR="00905A99" w:rsidRPr="00B00FBC">
        <w:rPr>
          <w:rFonts w:ascii="Book Antiqua" w:hAnsi="Book Antiqua" w:cs="Times New Roman"/>
          <w:kern w:val="0"/>
          <w:sz w:val="24"/>
        </w:rPr>
        <w:t xml:space="preserve"> and CEUS results of each patient were measured and recorded. The patients were divided into the AKI group and </w:t>
      </w:r>
      <w:r w:rsidR="006A665C" w:rsidRPr="00B00FBC">
        <w:rPr>
          <w:rFonts w:ascii="Book Antiqua" w:hAnsi="Book Antiqua" w:cs="Times New Roman"/>
          <w:kern w:val="0"/>
          <w:sz w:val="24"/>
        </w:rPr>
        <w:t>non</w:t>
      </w:r>
      <w:r w:rsidR="00905A99" w:rsidRPr="00B00FBC">
        <w:rPr>
          <w:rFonts w:ascii="Book Antiqua" w:hAnsi="Book Antiqua" w:cs="Times New Roman"/>
          <w:kern w:val="0"/>
          <w:sz w:val="24"/>
        </w:rPr>
        <w:t>-AKI group according to the results of renal function diagnosis after 48</w:t>
      </w:r>
      <w:r w:rsidR="000E4BC2"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h. The renal function of </w:t>
      </w:r>
      <w:r w:rsidR="000E4BC2" w:rsidRPr="00B00FBC">
        <w:rPr>
          <w:rFonts w:ascii="Book Antiqua" w:hAnsi="Book Antiqua" w:cs="Times New Roman"/>
          <w:kern w:val="0"/>
          <w:sz w:val="24"/>
        </w:rPr>
        <w:t>non</w:t>
      </w:r>
      <w:r w:rsidR="00905A99" w:rsidRPr="00B00FBC">
        <w:rPr>
          <w:rFonts w:ascii="Book Antiqua" w:hAnsi="Book Antiqua" w:cs="Times New Roman"/>
          <w:kern w:val="0"/>
          <w:sz w:val="24"/>
        </w:rPr>
        <w:t>-AKI group was reassessed on the 7</w:t>
      </w:r>
      <w:r w:rsidR="00905A99" w:rsidRPr="00B00FBC">
        <w:rPr>
          <w:rFonts w:ascii="Book Antiqua" w:hAnsi="Book Antiqua" w:cs="Times New Roman"/>
          <w:kern w:val="0"/>
          <w:sz w:val="24"/>
          <w:vertAlign w:val="superscript"/>
        </w:rPr>
        <w:t>th</w:t>
      </w:r>
      <w:r w:rsidR="000E4BC2" w:rsidRPr="00B00FBC">
        <w:rPr>
          <w:rFonts w:ascii="Book Antiqua" w:hAnsi="Book Antiqua" w:cs="Times New Roman"/>
          <w:kern w:val="0"/>
          <w:sz w:val="24"/>
        </w:rPr>
        <w:t xml:space="preserve"> </w:t>
      </w:r>
      <w:r w:rsidR="00905A99" w:rsidRPr="00B00FBC">
        <w:rPr>
          <w:rFonts w:ascii="Book Antiqua" w:hAnsi="Book Antiqua" w:cs="Times New Roman"/>
          <w:kern w:val="0"/>
          <w:sz w:val="24"/>
        </w:rPr>
        <w:t xml:space="preserve">day, </w:t>
      </w:r>
      <w:r w:rsidRPr="00B00FBC">
        <w:rPr>
          <w:rFonts w:ascii="Book Antiqua" w:hAnsi="Book Antiqua" w:cs="Times New Roman"/>
          <w:kern w:val="0"/>
          <w:sz w:val="24"/>
        </w:rPr>
        <w:t>and</w:t>
      </w:r>
      <w:r w:rsidR="00905A99" w:rsidRPr="00B00FBC">
        <w:rPr>
          <w:rFonts w:ascii="Book Antiqua" w:hAnsi="Book Antiqua" w:cs="Times New Roman"/>
          <w:kern w:val="0"/>
          <w:sz w:val="24"/>
        </w:rPr>
        <w:t xml:space="preserve"> the patients in this group were </w:t>
      </w:r>
      <w:r w:rsidRPr="00B00FBC">
        <w:rPr>
          <w:rFonts w:ascii="Book Antiqua" w:hAnsi="Book Antiqua" w:cs="Times New Roman"/>
          <w:kern w:val="0"/>
          <w:sz w:val="24"/>
        </w:rPr>
        <w:t xml:space="preserve">then </w:t>
      </w:r>
      <w:r w:rsidR="00905A99" w:rsidRPr="00B00FBC">
        <w:rPr>
          <w:rFonts w:ascii="Book Antiqua" w:hAnsi="Book Antiqua" w:cs="Times New Roman"/>
          <w:kern w:val="0"/>
          <w:sz w:val="24"/>
        </w:rPr>
        <w:t xml:space="preserve">further divided into AKI subgroup and </w:t>
      </w:r>
      <w:r w:rsidR="000E4BC2" w:rsidRPr="00B00FBC">
        <w:rPr>
          <w:rFonts w:ascii="Book Antiqua" w:hAnsi="Book Antiqua" w:cs="Times New Roman"/>
          <w:kern w:val="0"/>
          <w:sz w:val="24"/>
        </w:rPr>
        <w:t>non</w:t>
      </w:r>
      <w:r w:rsidR="00905A99" w:rsidRPr="00B00FBC">
        <w:rPr>
          <w:rFonts w:ascii="Book Antiqua" w:hAnsi="Book Antiqua" w:cs="Times New Roman"/>
          <w:kern w:val="0"/>
          <w:sz w:val="24"/>
        </w:rPr>
        <w:t>-AKI subgroup. The differences of the indicators in different groups were compared, and the diagnostic value of each indicator and their combination for septic AKI were analyzed.</w:t>
      </w:r>
    </w:p>
    <w:p w14:paraId="190A86E5" w14:textId="77777777" w:rsidR="006A665C" w:rsidRPr="00B00FBC" w:rsidRDefault="006A665C" w:rsidP="00B00FBC">
      <w:pPr>
        <w:adjustRightInd w:val="0"/>
        <w:snapToGrid w:val="0"/>
        <w:spacing w:line="360" w:lineRule="auto"/>
        <w:rPr>
          <w:rFonts w:ascii="Book Antiqua" w:hAnsi="Book Antiqua"/>
          <w:kern w:val="0"/>
          <w:sz w:val="24"/>
        </w:rPr>
      </w:pPr>
    </w:p>
    <w:p w14:paraId="43E5AC99"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results</w:t>
      </w:r>
    </w:p>
    <w:p w14:paraId="5D1B4644" w14:textId="5A6AFEA1"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The systemic inflammatory response score (SIRS) , blood lactic acid (Lac) , Scr, blood urea nitrogen (BUN), </w:t>
      </w:r>
      <w:r w:rsidR="004F1168" w:rsidRPr="00B00FBC">
        <w:rPr>
          <w:rFonts w:ascii="Book Antiqua" w:hAnsi="Book Antiqua" w:cs="Times New Roman"/>
          <w:kern w:val="0"/>
          <w:sz w:val="24"/>
        </w:rPr>
        <w:t xml:space="preserve">and </w:t>
      </w:r>
      <w:r w:rsidRPr="00B00FBC">
        <w:rPr>
          <w:rFonts w:ascii="Book Antiqua" w:hAnsi="Book Antiqua" w:cs="Times New Roman"/>
          <w:kern w:val="0"/>
          <w:sz w:val="24"/>
        </w:rPr>
        <w:t xml:space="preserve">rise time (RT) in the AKI group were higher than those in the non-AKI group. </w:t>
      </w:r>
      <w:r w:rsidR="00731491" w:rsidRPr="00B00FBC">
        <w:rPr>
          <w:rFonts w:ascii="Book Antiqua" w:hAnsi="Book Antiqua" w:cs="Times New Roman"/>
          <w:kern w:val="0"/>
          <w:sz w:val="24"/>
        </w:rPr>
        <w:t xml:space="preserve">Peak intensity (PI) </w:t>
      </w:r>
      <w:r w:rsidRPr="00B00FBC">
        <w:rPr>
          <w:rFonts w:ascii="Book Antiqua" w:hAnsi="Book Antiqua" w:cs="Times New Roman"/>
          <w:kern w:val="0"/>
          <w:sz w:val="24"/>
        </w:rPr>
        <w:t xml:space="preserve">and </w:t>
      </w:r>
      <w:r w:rsidR="00731491" w:rsidRPr="00B00FBC">
        <w:rPr>
          <w:rFonts w:ascii="Book Antiqua" w:hAnsi="Book Antiqua" w:cs="Times New Roman"/>
          <w:kern w:val="0"/>
          <w:sz w:val="24"/>
        </w:rPr>
        <w:t xml:space="preserve">wash in slope (WIS) </w:t>
      </w:r>
      <w:r w:rsidRPr="00B00FBC">
        <w:rPr>
          <w:rFonts w:ascii="Book Antiqua" w:hAnsi="Book Antiqua" w:cs="Times New Roman"/>
          <w:kern w:val="0"/>
          <w:sz w:val="24"/>
        </w:rPr>
        <w:t>were lower than those in the non-AKI group. The differences were statistically significant (</w:t>
      </w:r>
      <w:r w:rsidRPr="00B00FBC">
        <w:rPr>
          <w:rFonts w:ascii="Book Antiqua" w:hAnsi="Book Antiqua" w:cs="Times New Roman"/>
          <w:i/>
          <w:kern w:val="0"/>
          <w:sz w:val="24"/>
        </w:rPr>
        <w:t>P</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421919" w:rsidRPr="00B00FBC">
        <w:rPr>
          <w:rFonts w:ascii="Book Antiqua" w:hAnsi="Book Antiqua" w:cs="Times New Roman"/>
          <w:kern w:val="0"/>
          <w:sz w:val="24"/>
        </w:rPr>
        <w:t xml:space="preserve"> 0.05). </w:t>
      </w:r>
      <w:r w:rsidR="00731491" w:rsidRPr="00B00FBC">
        <w:rPr>
          <w:rFonts w:ascii="Book Antiqua" w:hAnsi="Book Antiqua" w:cs="Times New Roman"/>
          <w:kern w:val="0"/>
          <w:sz w:val="24"/>
        </w:rPr>
        <w:t>PI</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and WI</w:t>
      </w:r>
      <w:r w:rsidR="00731491" w:rsidRPr="00B00FBC">
        <w:rPr>
          <w:rFonts w:ascii="Book Antiqua" w:hAnsi="Book Antiqua" w:cs="Times New Roman"/>
          <w:kern w:val="0"/>
          <w:sz w:val="24"/>
        </w:rPr>
        <w:t>S</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 xml:space="preserve">in the AKI subgroup were lower than those in the </w:t>
      </w:r>
      <w:r w:rsidR="004F1168" w:rsidRPr="00B00FBC">
        <w:rPr>
          <w:rFonts w:ascii="Book Antiqua" w:hAnsi="Book Antiqua" w:cs="Times New Roman"/>
          <w:kern w:val="0"/>
          <w:sz w:val="24"/>
        </w:rPr>
        <w:t>n</w:t>
      </w:r>
      <w:r w:rsidRPr="00B00FBC">
        <w:rPr>
          <w:rFonts w:ascii="Book Antiqua" w:hAnsi="Book Antiqua" w:cs="Times New Roman"/>
          <w:kern w:val="0"/>
          <w:sz w:val="24"/>
        </w:rPr>
        <w:t>on-AKI subgroup, and the differences were statistically significant (</w:t>
      </w:r>
      <w:r w:rsidRPr="00B00FBC">
        <w:rPr>
          <w:rFonts w:ascii="Book Antiqua" w:hAnsi="Book Antiqua" w:cs="Times New Roman"/>
          <w:i/>
          <w:kern w:val="0"/>
          <w:sz w:val="24"/>
        </w:rPr>
        <w:t>P</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&lt;</w:t>
      </w:r>
      <w:r w:rsidR="00421919" w:rsidRPr="00B00FBC">
        <w:rPr>
          <w:rFonts w:ascii="Book Antiqua" w:hAnsi="Book Antiqua" w:cs="Times New Roman"/>
          <w:kern w:val="0"/>
          <w:sz w:val="24"/>
        </w:rPr>
        <w:t xml:space="preserve"> </w:t>
      </w:r>
      <w:r w:rsidRPr="00B00FBC">
        <w:rPr>
          <w:rFonts w:ascii="Book Antiqua" w:hAnsi="Book Antiqua" w:cs="Times New Roman"/>
          <w:kern w:val="0"/>
          <w:sz w:val="24"/>
        </w:rPr>
        <w:t xml:space="preserve">0.05). The </w:t>
      </w:r>
      <w:r w:rsidR="00731491" w:rsidRPr="00B00FBC">
        <w:rPr>
          <w:rFonts w:ascii="Book Antiqua" w:hAnsi="Book Antiqua" w:cs="Times New Roman"/>
          <w:kern w:val="0"/>
          <w:sz w:val="24"/>
        </w:rPr>
        <w:t>area under curve (</w:t>
      </w:r>
      <w:r w:rsidRPr="00B00FBC">
        <w:rPr>
          <w:rFonts w:ascii="Book Antiqua" w:hAnsi="Book Antiqua" w:cs="Times New Roman"/>
          <w:kern w:val="0"/>
          <w:sz w:val="24"/>
        </w:rPr>
        <w:t>AUC</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of Scr for the diagnosis of septic AKI was 0.825 with a sensitivity of 56.76% and a specificity of 100%. The AUCs of WIS and PI (0.928 and 0.912) were higher than th</w:t>
      </w:r>
      <w:r w:rsidR="004F1168" w:rsidRPr="00B00FBC">
        <w:rPr>
          <w:rFonts w:ascii="Book Antiqua" w:hAnsi="Book Antiqua" w:cs="Times New Roman"/>
          <w:kern w:val="0"/>
          <w:sz w:val="24"/>
        </w:rPr>
        <w:t>ose</w:t>
      </w:r>
      <w:r w:rsidRPr="00B00FBC">
        <w:rPr>
          <w:rFonts w:ascii="Book Antiqua" w:hAnsi="Book Antiqua" w:cs="Times New Roman"/>
          <w:kern w:val="0"/>
          <w:sz w:val="24"/>
        </w:rPr>
        <w:t xml:space="preserve"> of Scr. Their sensitivities were 100%, but the specificities were 71.70% and 75.47%</w:t>
      </w:r>
      <w:r w:rsidR="004F1168" w:rsidRPr="00B00FBC">
        <w:rPr>
          <w:rFonts w:ascii="Book Antiqua" w:hAnsi="Book Antiqua" w:cs="Times New Roman"/>
          <w:kern w:val="0"/>
          <w:sz w:val="24"/>
        </w:rPr>
        <w:t>, respectively</w:t>
      </w:r>
      <w:r w:rsidRPr="00B00FBC">
        <w:rPr>
          <w:rFonts w:ascii="Book Antiqua" w:hAnsi="Book Antiqua" w:cs="Times New Roman"/>
          <w:kern w:val="0"/>
          <w:sz w:val="24"/>
        </w:rPr>
        <w:t>. The AUC of the combination of three indicators for the diagnosis of septic AKI was 0.943, which was significantly higher than the AUC diagnosed by each single indicator. The sensitivity was 94.59%</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the specificity was 81.13%. </w:t>
      </w:r>
    </w:p>
    <w:p w14:paraId="7A6392FD" w14:textId="77777777" w:rsidR="00421919" w:rsidRPr="00B00FBC" w:rsidRDefault="00421919" w:rsidP="00B00FBC">
      <w:pPr>
        <w:adjustRightInd w:val="0"/>
        <w:snapToGrid w:val="0"/>
        <w:spacing w:line="360" w:lineRule="auto"/>
        <w:rPr>
          <w:rFonts w:ascii="Book Antiqua" w:hAnsi="Book Antiqua"/>
          <w:kern w:val="0"/>
          <w:sz w:val="24"/>
        </w:rPr>
      </w:pPr>
    </w:p>
    <w:p w14:paraId="590AF084"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conclusions</w:t>
      </w:r>
    </w:p>
    <w:p w14:paraId="13B9D47E" w14:textId="7A1F3EA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lastRenderedPageBreak/>
        <w:t>SIRS, Lac, BUN, Scr, PI, WIS</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RT are valuable in diagnosing septic AKI. The diagnostic accuracy of Scr, PI</w:t>
      </w:r>
      <w:r w:rsidR="0022658B" w:rsidRPr="00B00FBC">
        <w:rPr>
          <w:rFonts w:ascii="Book Antiqua" w:hAnsi="Book Antiqua" w:cs="Times New Roman"/>
          <w:kern w:val="0"/>
          <w:sz w:val="24"/>
        </w:rPr>
        <w:t>,</w:t>
      </w:r>
      <w:r w:rsidRPr="00B00FBC">
        <w:rPr>
          <w:rFonts w:ascii="Book Antiqua" w:hAnsi="Book Antiqua" w:cs="Times New Roman"/>
          <w:kern w:val="0"/>
          <w:sz w:val="24"/>
        </w:rPr>
        <w:t xml:space="preserve"> and WIS was higher than the others, and the combination of the three indicators can improve the accuracy in diagnosing septic AKI.</w:t>
      </w:r>
    </w:p>
    <w:p w14:paraId="5B19A5C3" w14:textId="77777777" w:rsidR="00421919" w:rsidRPr="00B00FBC" w:rsidRDefault="00421919" w:rsidP="00B00FBC">
      <w:pPr>
        <w:adjustRightInd w:val="0"/>
        <w:snapToGrid w:val="0"/>
        <w:spacing w:line="360" w:lineRule="auto"/>
        <w:rPr>
          <w:rFonts w:ascii="Book Antiqua" w:hAnsi="Book Antiqua"/>
          <w:kern w:val="0"/>
          <w:sz w:val="24"/>
        </w:rPr>
      </w:pPr>
    </w:p>
    <w:p w14:paraId="01F90854" w14:textId="77777777" w:rsidR="00C14407" w:rsidRPr="00B00FBC" w:rsidRDefault="00905A99" w:rsidP="00B00FBC">
      <w:pPr>
        <w:adjustRightInd w:val="0"/>
        <w:snapToGrid w:val="0"/>
        <w:spacing w:line="360" w:lineRule="auto"/>
        <w:rPr>
          <w:rFonts w:ascii="Book Antiqua" w:hAnsi="Book Antiqua"/>
          <w:b/>
          <w:i/>
          <w:kern w:val="0"/>
          <w:sz w:val="24"/>
        </w:rPr>
      </w:pPr>
      <w:r w:rsidRPr="00B00FBC">
        <w:rPr>
          <w:rFonts w:ascii="Book Antiqua" w:hAnsi="Book Antiqua"/>
          <w:b/>
          <w:i/>
          <w:kern w:val="0"/>
          <w:sz w:val="24"/>
        </w:rPr>
        <w:t>Research perspectives</w:t>
      </w:r>
    </w:p>
    <w:p w14:paraId="49C133DD" w14:textId="72DB004C" w:rsidR="00C14407" w:rsidRPr="00B00FBC" w:rsidRDefault="00905A99"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In order to avoid the interference caused by the differences of individual and environmental factors in different patients, the further study plans to use the combined diagnosis data in more clinical septic AKI patients and adjust the combined diagnosis according to the results in order to find a truly accurate diagnostic method that is truly suitable for clinical use.</w:t>
      </w:r>
    </w:p>
    <w:p w14:paraId="13EF8BB8" w14:textId="77777777" w:rsidR="00C14407" w:rsidRPr="00B00FBC" w:rsidRDefault="00C14407" w:rsidP="00B00FBC">
      <w:pPr>
        <w:adjustRightInd w:val="0"/>
        <w:snapToGrid w:val="0"/>
        <w:spacing w:line="360" w:lineRule="auto"/>
        <w:rPr>
          <w:rFonts w:ascii="Book Antiqua" w:hAnsi="Book Antiqua" w:cs="Times New Roman"/>
          <w:kern w:val="0"/>
          <w:sz w:val="24"/>
        </w:rPr>
      </w:pPr>
    </w:p>
    <w:p w14:paraId="67CFC192" w14:textId="77777777" w:rsidR="00C14407" w:rsidRPr="00B00FBC" w:rsidRDefault="00731491"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kern w:val="0"/>
          <w:sz w:val="24"/>
        </w:rPr>
        <w:t>REFERENCES</w:t>
      </w:r>
    </w:p>
    <w:p w14:paraId="2841F2E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 </w:t>
      </w:r>
      <w:r w:rsidRPr="00B00FBC">
        <w:rPr>
          <w:rFonts w:ascii="Book Antiqua" w:hAnsi="Book Antiqua"/>
          <w:b/>
          <w:kern w:val="0"/>
          <w:sz w:val="24"/>
        </w:rPr>
        <w:t>Singer M</w:t>
      </w:r>
      <w:r w:rsidRPr="00B00FBC">
        <w:rPr>
          <w:rFonts w:ascii="Book Antiqua" w:hAnsi="Book Antiqua"/>
          <w:kern w:val="0"/>
          <w:sz w:val="24"/>
        </w:rPr>
        <w:t xml:space="preserve">. The role of mitochondrial dysfunction in sepsis-induced multi-organ failure. </w:t>
      </w:r>
      <w:r w:rsidRPr="00B00FBC">
        <w:rPr>
          <w:rFonts w:ascii="Book Antiqua" w:hAnsi="Book Antiqua"/>
          <w:i/>
          <w:kern w:val="0"/>
          <w:sz w:val="24"/>
        </w:rPr>
        <w:t>Virulence</w:t>
      </w:r>
      <w:r w:rsidRPr="00B00FBC">
        <w:rPr>
          <w:rFonts w:ascii="Book Antiqua" w:hAnsi="Book Antiqua"/>
          <w:kern w:val="0"/>
          <w:sz w:val="24"/>
        </w:rPr>
        <w:t xml:space="preserve"> 2014; </w:t>
      </w:r>
      <w:r w:rsidRPr="00B00FBC">
        <w:rPr>
          <w:rFonts w:ascii="Book Antiqua" w:hAnsi="Book Antiqua"/>
          <w:b/>
          <w:kern w:val="0"/>
          <w:sz w:val="24"/>
        </w:rPr>
        <w:t>5</w:t>
      </w:r>
      <w:r w:rsidRPr="00B00FBC">
        <w:rPr>
          <w:rFonts w:ascii="Book Antiqua" w:hAnsi="Book Antiqua"/>
          <w:kern w:val="0"/>
          <w:sz w:val="24"/>
        </w:rPr>
        <w:t>: 66-72 [PMID: 24185508 DOI: 10.4161/viru.26907]</w:t>
      </w:r>
    </w:p>
    <w:p w14:paraId="051155BA"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 </w:t>
      </w:r>
      <w:r w:rsidRPr="00B00FBC">
        <w:rPr>
          <w:rFonts w:ascii="Book Antiqua" w:hAnsi="Book Antiqua"/>
          <w:b/>
          <w:kern w:val="0"/>
          <w:sz w:val="24"/>
        </w:rPr>
        <w:t>Tandon P</w:t>
      </w:r>
      <w:r w:rsidRPr="00B00FBC">
        <w:rPr>
          <w:rFonts w:ascii="Book Antiqua" w:hAnsi="Book Antiqua"/>
          <w:kern w:val="0"/>
          <w:sz w:val="24"/>
        </w:rPr>
        <w:t xml:space="preserve">, Garcia-Tsao G. Bacterial infections, sepsis, and multiorgan failure in cirrhosis. </w:t>
      </w:r>
      <w:proofErr w:type="spellStart"/>
      <w:r w:rsidRPr="00B00FBC">
        <w:rPr>
          <w:rFonts w:ascii="Book Antiqua" w:hAnsi="Book Antiqua"/>
          <w:i/>
          <w:kern w:val="0"/>
          <w:sz w:val="24"/>
        </w:rPr>
        <w:t>Semin</w:t>
      </w:r>
      <w:proofErr w:type="spellEnd"/>
      <w:r w:rsidRPr="00B00FBC">
        <w:rPr>
          <w:rFonts w:ascii="Book Antiqua" w:hAnsi="Book Antiqua"/>
          <w:i/>
          <w:kern w:val="0"/>
          <w:sz w:val="24"/>
        </w:rPr>
        <w:t xml:space="preserve"> Liver Dis</w:t>
      </w:r>
      <w:r w:rsidRPr="00B00FBC">
        <w:rPr>
          <w:rFonts w:ascii="Book Antiqua" w:hAnsi="Book Antiqua"/>
          <w:kern w:val="0"/>
          <w:sz w:val="24"/>
        </w:rPr>
        <w:t xml:space="preserve"> 2008; </w:t>
      </w:r>
      <w:r w:rsidRPr="00B00FBC">
        <w:rPr>
          <w:rFonts w:ascii="Book Antiqua" w:hAnsi="Book Antiqua"/>
          <w:b/>
          <w:kern w:val="0"/>
          <w:sz w:val="24"/>
        </w:rPr>
        <w:t>28</w:t>
      </w:r>
      <w:r w:rsidRPr="00B00FBC">
        <w:rPr>
          <w:rFonts w:ascii="Book Antiqua" w:hAnsi="Book Antiqua"/>
          <w:kern w:val="0"/>
          <w:sz w:val="24"/>
        </w:rPr>
        <w:t>: 26-42 [PMID: 18293275 DOI: 10.1055/s-2008-1040319]</w:t>
      </w:r>
    </w:p>
    <w:p w14:paraId="05127C11"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 </w:t>
      </w:r>
      <w:proofErr w:type="spellStart"/>
      <w:r w:rsidRPr="00B00FBC">
        <w:rPr>
          <w:rFonts w:ascii="Book Antiqua" w:hAnsi="Book Antiqua"/>
          <w:b/>
          <w:kern w:val="0"/>
          <w:sz w:val="24"/>
        </w:rPr>
        <w:t>Spapen</w:t>
      </w:r>
      <w:proofErr w:type="spellEnd"/>
      <w:r w:rsidRPr="00B00FBC">
        <w:rPr>
          <w:rFonts w:ascii="Book Antiqua" w:hAnsi="Book Antiqua"/>
          <w:b/>
          <w:kern w:val="0"/>
          <w:sz w:val="24"/>
        </w:rPr>
        <w:t xml:space="preserve"> H</w:t>
      </w:r>
      <w:r w:rsidRPr="00B00FBC">
        <w:rPr>
          <w:rFonts w:ascii="Book Antiqua" w:hAnsi="Book Antiqua"/>
          <w:kern w:val="0"/>
          <w:sz w:val="24"/>
        </w:rPr>
        <w:t xml:space="preserve">. Liver perfusion in sepsis, septic shock, and multiorgan failure. </w:t>
      </w:r>
      <w:proofErr w:type="spellStart"/>
      <w:r w:rsidRPr="00B00FBC">
        <w:rPr>
          <w:rFonts w:ascii="Book Antiqua" w:hAnsi="Book Antiqua"/>
          <w:i/>
          <w:kern w:val="0"/>
          <w:sz w:val="24"/>
        </w:rPr>
        <w:t>Anat</w:t>
      </w:r>
      <w:proofErr w:type="spellEnd"/>
      <w:r w:rsidRPr="00B00FBC">
        <w:rPr>
          <w:rFonts w:ascii="Book Antiqua" w:hAnsi="Book Antiqua"/>
          <w:i/>
          <w:kern w:val="0"/>
          <w:sz w:val="24"/>
        </w:rPr>
        <w:t xml:space="preserve"> Rec (Hoboken)</w:t>
      </w:r>
      <w:r w:rsidRPr="00B00FBC">
        <w:rPr>
          <w:rFonts w:ascii="Book Antiqua" w:hAnsi="Book Antiqua"/>
          <w:kern w:val="0"/>
          <w:sz w:val="24"/>
        </w:rPr>
        <w:t xml:space="preserve"> 2008; </w:t>
      </w:r>
      <w:r w:rsidRPr="00B00FBC">
        <w:rPr>
          <w:rFonts w:ascii="Book Antiqua" w:hAnsi="Book Antiqua"/>
          <w:b/>
          <w:kern w:val="0"/>
          <w:sz w:val="24"/>
        </w:rPr>
        <w:t>291</w:t>
      </w:r>
      <w:r w:rsidRPr="00B00FBC">
        <w:rPr>
          <w:rFonts w:ascii="Book Antiqua" w:hAnsi="Book Antiqua"/>
          <w:kern w:val="0"/>
          <w:sz w:val="24"/>
        </w:rPr>
        <w:t>: 714-720 [PMID: 18484618 DOI: 10.1002/ar.20646]</w:t>
      </w:r>
    </w:p>
    <w:p w14:paraId="312E543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4 </w:t>
      </w:r>
      <w:r w:rsidRPr="00B00FBC">
        <w:rPr>
          <w:rFonts w:ascii="Book Antiqua" w:hAnsi="Book Antiqua"/>
          <w:b/>
          <w:kern w:val="0"/>
          <w:sz w:val="24"/>
        </w:rPr>
        <w:t>Greco E</w:t>
      </w:r>
      <w:r w:rsidRPr="00B00FBC">
        <w:rPr>
          <w:rFonts w:ascii="Book Antiqua" w:hAnsi="Book Antiqua"/>
          <w:kern w:val="0"/>
          <w:sz w:val="24"/>
        </w:rPr>
        <w:t xml:space="preserve">, </w:t>
      </w:r>
      <w:proofErr w:type="spellStart"/>
      <w:r w:rsidRPr="00B00FBC">
        <w:rPr>
          <w:rFonts w:ascii="Book Antiqua" w:hAnsi="Book Antiqua"/>
          <w:kern w:val="0"/>
          <w:sz w:val="24"/>
        </w:rPr>
        <w:t>Lupia</w:t>
      </w:r>
      <w:proofErr w:type="spellEnd"/>
      <w:r w:rsidRPr="00B00FBC">
        <w:rPr>
          <w:rFonts w:ascii="Book Antiqua" w:hAnsi="Book Antiqua"/>
          <w:kern w:val="0"/>
          <w:sz w:val="24"/>
        </w:rPr>
        <w:t xml:space="preserve"> E, Bosco O, </w:t>
      </w:r>
      <w:proofErr w:type="spellStart"/>
      <w:r w:rsidRPr="00B00FBC">
        <w:rPr>
          <w:rFonts w:ascii="Book Antiqua" w:hAnsi="Book Antiqua"/>
          <w:kern w:val="0"/>
          <w:sz w:val="24"/>
        </w:rPr>
        <w:t>Vizio</w:t>
      </w:r>
      <w:proofErr w:type="spellEnd"/>
      <w:r w:rsidRPr="00B00FBC">
        <w:rPr>
          <w:rFonts w:ascii="Book Antiqua" w:hAnsi="Book Antiqua"/>
          <w:kern w:val="0"/>
          <w:sz w:val="24"/>
        </w:rPr>
        <w:t xml:space="preserve"> B, </w:t>
      </w:r>
      <w:proofErr w:type="spellStart"/>
      <w:r w:rsidRPr="00B00FBC">
        <w:rPr>
          <w:rFonts w:ascii="Book Antiqua" w:hAnsi="Book Antiqua"/>
          <w:kern w:val="0"/>
          <w:sz w:val="24"/>
        </w:rPr>
        <w:t>Montrucchio</w:t>
      </w:r>
      <w:proofErr w:type="spellEnd"/>
      <w:r w:rsidRPr="00B00FBC">
        <w:rPr>
          <w:rFonts w:ascii="Book Antiqua" w:hAnsi="Book Antiqua"/>
          <w:kern w:val="0"/>
          <w:sz w:val="24"/>
        </w:rPr>
        <w:t xml:space="preserve"> G. Platelets and Multi-Organ Failure in Sepsis. </w:t>
      </w:r>
      <w:r w:rsidRPr="00B00FBC">
        <w:rPr>
          <w:rFonts w:ascii="Book Antiqua" w:hAnsi="Book Antiqua"/>
          <w:i/>
          <w:kern w:val="0"/>
          <w:sz w:val="24"/>
        </w:rPr>
        <w:t>Int J Mol Sci</w:t>
      </w:r>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xml:space="preserve">: </w:t>
      </w:r>
      <w:r w:rsidR="00FB2E07" w:rsidRPr="00B00FBC">
        <w:rPr>
          <w:rFonts w:ascii="Book Antiqua" w:hAnsi="Book Antiqua"/>
          <w:kern w:val="0"/>
          <w:sz w:val="24"/>
        </w:rPr>
        <w:t>E2200</w:t>
      </w:r>
      <w:r w:rsidRPr="00B00FBC">
        <w:rPr>
          <w:rFonts w:ascii="Book Antiqua" w:hAnsi="Book Antiqua"/>
          <w:kern w:val="0"/>
          <w:sz w:val="24"/>
        </w:rPr>
        <w:t xml:space="preserve"> [PMID: 29053592 DOI: 10.3390/ijms18102200]</w:t>
      </w:r>
    </w:p>
    <w:p w14:paraId="5960C89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5 </w:t>
      </w:r>
      <w:proofErr w:type="spellStart"/>
      <w:r w:rsidRPr="00B00FBC">
        <w:rPr>
          <w:rFonts w:ascii="Book Antiqua" w:hAnsi="Book Antiqua"/>
          <w:b/>
          <w:kern w:val="0"/>
          <w:sz w:val="24"/>
        </w:rPr>
        <w:t>Carcillo</w:t>
      </w:r>
      <w:proofErr w:type="spellEnd"/>
      <w:r w:rsidRPr="00B00FBC">
        <w:rPr>
          <w:rFonts w:ascii="Book Antiqua" w:hAnsi="Book Antiqua"/>
          <w:b/>
          <w:kern w:val="0"/>
          <w:sz w:val="24"/>
        </w:rPr>
        <w:t xml:space="preserve"> JA</w:t>
      </w:r>
      <w:r w:rsidRPr="00B00FBC">
        <w:rPr>
          <w:rFonts w:ascii="Book Antiqua" w:hAnsi="Book Antiqua"/>
          <w:kern w:val="0"/>
          <w:sz w:val="24"/>
        </w:rPr>
        <w:t xml:space="preserve">, Halstead ES, Hall MW, Nguyen TC, Reeder R, </w:t>
      </w:r>
      <w:proofErr w:type="spellStart"/>
      <w:r w:rsidRPr="00B00FBC">
        <w:rPr>
          <w:rFonts w:ascii="Book Antiqua" w:hAnsi="Book Antiqua"/>
          <w:kern w:val="0"/>
          <w:sz w:val="24"/>
        </w:rPr>
        <w:t>Aneja</w:t>
      </w:r>
      <w:proofErr w:type="spellEnd"/>
      <w:r w:rsidRPr="00B00FBC">
        <w:rPr>
          <w:rFonts w:ascii="Book Antiqua" w:hAnsi="Book Antiqua"/>
          <w:kern w:val="0"/>
          <w:sz w:val="24"/>
        </w:rPr>
        <w:t xml:space="preserve"> R, </w:t>
      </w:r>
      <w:proofErr w:type="spellStart"/>
      <w:r w:rsidRPr="00B00FBC">
        <w:rPr>
          <w:rFonts w:ascii="Book Antiqua" w:hAnsi="Book Antiqua"/>
          <w:kern w:val="0"/>
          <w:sz w:val="24"/>
        </w:rPr>
        <w:t>Shakoory</w:t>
      </w:r>
      <w:proofErr w:type="spellEnd"/>
      <w:r w:rsidRPr="00B00FBC">
        <w:rPr>
          <w:rFonts w:ascii="Book Antiqua" w:hAnsi="Book Antiqua"/>
          <w:kern w:val="0"/>
          <w:sz w:val="24"/>
        </w:rPr>
        <w:t xml:space="preserve"> B, Simon D; Eunice Kennedy Shriver National Institute of Child Health and Human Development Collaborative Pediatric Critical Care Research Network Investigators. Three Hypothetical Inflammation Pathobiology Phenotypes and Pediatric Sepsis-Induced Multiple Organ Failure Outcome. </w:t>
      </w:r>
      <w:proofErr w:type="spellStart"/>
      <w:r w:rsidRPr="00B00FBC">
        <w:rPr>
          <w:rFonts w:ascii="Book Antiqua" w:hAnsi="Book Antiqua"/>
          <w:i/>
          <w:kern w:val="0"/>
          <w:sz w:val="24"/>
        </w:rPr>
        <w:t>Pediatr</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 Med</w:t>
      </w:r>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513-523 [PMID: 28410274 DOI: 10.1097/PCC.0000000000001122]</w:t>
      </w:r>
    </w:p>
    <w:p w14:paraId="70FC6587"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6 </w:t>
      </w:r>
      <w:proofErr w:type="spellStart"/>
      <w:r w:rsidRPr="00B00FBC">
        <w:rPr>
          <w:rFonts w:ascii="Book Antiqua" w:hAnsi="Book Antiqua"/>
          <w:b/>
          <w:kern w:val="0"/>
          <w:sz w:val="24"/>
        </w:rPr>
        <w:t>Karsten</w:t>
      </w:r>
      <w:proofErr w:type="spellEnd"/>
      <w:r w:rsidRPr="00B00FBC">
        <w:rPr>
          <w:rFonts w:ascii="Book Antiqua" w:hAnsi="Book Antiqua"/>
          <w:b/>
          <w:kern w:val="0"/>
          <w:sz w:val="24"/>
        </w:rPr>
        <w:t xml:space="preserve"> J</w:t>
      </w:r>
      <w:r w:rsidRPr="00B00FBC">
        <w:rPr>
          <w:rFonts w:ascii="Book Antiqua" w:hAnsi="Book Antiqua"/>
          <w:kern w:val="0"/>
          <w:sz w:val="24"/>
        </w:rPr>
        <w:t xml:space="preserve">, </w:t>
      </w:r>
      <w:proofErr w:type="spellStart"/>
      <w:r w:rsidRPr="00B00FBC">
        <w:rPr>
          <w:rFonts w:ascii="Book Antiqua" w:hAnsi="Book Antiqua"/>
          <w:kern w:val="0"/>
          <w:sz w:val="24"/>
        </w:rPr>
        <w:t>Heinze</w:t>
      </w:r>
      <w:proofErr w:type="spellEnd"/>
      <w:r w:rsidRPr="00B00FBC">
        <w:rPr>
          <w:rFonts w:ascii="Book Antiqua" w:hAnsi="Book Antiqua"/>
          <w:kern w:val="0"/>
          <w:sz w:val="24"/>
        </w:rPr>
        <w:t xml:space="preserve"> H. [Ventilation as a trigger for organ dysfunction and sepsis]. </w:t>
      </w:r>
      <w:r w:rsidRPr="00B00FBC">
        <w:rPr>
          <w:rFonts w:ascii="Book Antiqua" w:hAnsi="Book Antiqua"/>
          <w:i/>
          <w:kern w:val="0"/>
          <w:sz w:val="24"/>
        </w:rPr>
        <w:t xml:space="preserve">Med </w:t>
      </w:r>
      <w:proofErr w:type="spellStart"/>
      <w:r w:rsidRPr="00B00FBC">
        <w:rPr>
          <w:rFonts w:ascii="Book Antiqua" w:hAnsi="Book Antiqua"/>
          <w:i/>
          <w:kern w:val="0"/>
          <w:sz w:val="24"/>
        </w:rPr>
        <w:t>Klin</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Intensivmed</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Notfmed</w:t>
      </w:r>
      <w:proofErr w:type="spellEnd"/>
      <w:r w:rsidRPr="00B00FBC">
        <w:rPr>
          <w:rFonts w:ascii="Book Antiqua" w:hAnsi="Book Antiqua"/>
          <w:kern w:val="0"/>
          <w:sz w:val="24"/>
        </w:rPr>
        <w:t xml:space="preserve"> 2016; </w:t>
      </w:r>
      <w:r w:rsidRPr="00B00FBC">
        <w:rPr>
          <w:rFonts w:ascii="Book Antiqua" w:hAnsi="Book Antiqua"/>
          <w:b/>
          <w:kern w:val="0"/>
          <w:sz w:val="24"/>
        </w:rPr>
        <w:t>111</w:t>
      </w:r>
      <w:r w:rsidRPr="00B00FBC">
        <w:rPr>
          <w:rFonts w:ascii="Book Antiqua" w:hAnsi="Book Antiqua"/>
          <w:kern w:val="0"/>
          <w:sz w:val="24"/>
        </w:rPr>
        <w:t xml:space="preserve">: 98-106 [PMID: 25971366 DOI: </w:t>
      </w:r>
      <w:r w:rsidRPr="00B00FBC">
        <w:rPr>
          <w:rFonts w:ascii="Book Antiqua" w:hAnsi="Book Antiqua"/>
          <w:kern w:val="0"/>
          <w:sz w:val="24"/>
        </w:rPr>
        <w:lastRenderedPageBreak/>
        <w:t>10.1007/s00063-015-0030-2]</w:t>
      </w:r>
    </w:p>
    <w:p w14:paraId="1DCFE4FB"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7 </w:t>
      </w:r>
      <w:r w:rsidRPr="00B00FBC">
        <w:rPr>
          <w:rFonts w:ascii="Book Antiqua" w:hAnsi="Book Antiqua"/>
          <w:b/>
          <w:kern w:val="0"/>
          <w:sz w:val="24"/>
        </w:rPr>
        <w:t>Zhao N</w:t>
      </w:r>
      <w:r w:rsidRPr="00B00FBC">
        <w:rPr>
          <w:rFonts w:ascii="Book Antiqua" w:hAnsi="Book Antiqua"/>
          <w:kern w:val="0"/>
          <w:sz w:val="24"/>
        </w:rPr>
        <w:t xml:space="preserve">, Tian HH, Li Z, Wang T, Hao D, Qi ZJ, </w:t>
      </w:r>
      <w:proofErr w:type="spellStart"/>
      <w:r w:rsidRPr="00B00FBC">
        <w:rPr>
          <w:rFonts w:ascii="Book Antiqua" w:hAnsi="Book Antiqua"/>
          <w:kern w:val="0"/>
          <w:sz w:val="24"/>
        </w:rPr>
        <w:t>Lv</w:t>
      </w:r>
      <w:proofErr w:type="spellEnd"/>
      <w:r w:rsidRPr="00B00FBC">
        <w:rPr>
          <w:rFonts w:ascii="Book Antiqua" w:hAnsi="Book Antiqua"/>
          <w:kern w:val="0"/>
          <w:sz w:val="24"/>
        </w:rPr>
        <w:t xml:space="preserve"> CJ, Wang XZ. [Risk factors and early diagnosis of acute kidney injury in patients with sepsis]. </w:t>
      </w:r>
      <w:proofErr w:type="spellStart"/>
      <w:r w:rsidRPr="00B00FBC">
        <w:rPr>
          <w:rFonts w:ascii="Book Antiqua" w:hAnsi="Book Antiqua"/>
          <w:i/>
          <w:kern w:val="0"/>
          <w:sz w:val="24"/>
        </w:rPr>
        <w:t>Zhonghua</w:t>
      </w:r>
      <w:proofErr w:type="spellEnd"/>
      <w:r w:rsidRPr="00B00FBC">
        <w:rPr>
          <w:rFonts w:ascii="Book Antiqua" w:hAnsi="Book Antiqua"/>
          <w:i/>
          <w:kern w:val="0"/>
          <w:sz w:val="24"/>
        </w:rPr>
        <w:t xml:space="preserve"> Wei </w:t>
      </w:r>
      <w:proofErr w:type="spellStart"/>
      <w:r w:rsidRPr="00B00FBC">
        <w:rPr>
          <w:rFonts w:ascii="Book Antiqua" w:hAnsi="Book Antiqua"/>
          <w:i/>
          <w:kern w:val="0"/>
          <w:sz w:val="24"/>
        </w:rPr>
        <w:t>Zhong</w:t>
      </w:r>
      <w:proofErr w:type="spellEnd"/>
      <w:r w:rsidRPr="00B00FBC">
        <w:rPr>
          <w:rFonts w:ascii="Book Antiqua" w:hAnsi="Book Antiqua"/>
          <w:i/>
          <w:kern w:val="0"/>
          <w:sz w:val="24"/>
        </w:rPr>
        <w:t xml:space="preserve"> Bing Ji Jiu Yi </w:t>
      </w:r>
      <w:proofErr w:type="spellStart"/>
      <w:r w:rsidRPr="00B00FBC">
        <w:rPr>
          <w:rFonts w:ascii="Book Antiqua" w:hAnsi="Book Antiqua"/>
          <w:i/>
          <w:kern w:val="0"/>
          <w:sz w:val="24"/>
        </w:rPr>
        <w:t>Xue</w:t>
      </w:r>
      <w:proofErr w:type="spellEnd"/>
      <w:r w:rsidRPr="00B00FBC">
        <w:rPr>
          <w:rFonts w:ascii="Book Antiqua" w:hAnsi="Book Antiqua"/>
          <w:kern w:val="0"/>
          <w:sz w:val="24"/>
        </w:rPr>
        <w:t xml:space="preserve"> 2013; </w:t>
      </w:r>
      <w:r w:rsidRPr="00B00FBC">
        <w:rPr>
          <w:rFonts w:ascii="Book Antiqua" w:hAnsi="Book Antiqua"/>
          <w:b/>
          <w:kern w:val="0"/>
          <w:sz w:val="24"/>
        </w:rPr>
        <w:t>25</w:t>
      </w:r>
      <w:r w:rsidRPr="00B00FBC">
        <w:rPr>
          <w:rFonts w:ascii="Book Antiqua" w:hAnsi="Book Antiqua"/>
          <w:kern w:val="0"/>
          <w:sz w:val="24"/>
        </w:rPr>
        <w:t>: 542-545 [PMID: 24059421 DOI: 10.3760/cma.j.issn.2095-4352.2013.09.009]</w:t>
      </w:r>
    </w:p>
    <w:p w14:paraId="4B902B41"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8 </w:t>
      </w:r>
      <w:r w:rsidRPr="00B00FBC">
        <w:rPr>
          <w:rFonts w:ascii="Book Antiqua" w:hAnsi="Book Antiqua"/>
          <w:b/>
          <w:kern w:val="0"/>
          <w:sz w:val="24"/>
        </w:rPr>
        <w:t>Yang L</w:t>
      </w:r>
      <w:r w:rsidRPr="00B00FBC">
        <w:rPr>
          <w:rFonts w:ascii="Book Antiqua" w:hAnsi="Book Antiqua"/>
          <w:kern w:val="0"/>
          <w:sz w:val="24"/>
        </w:rPr>
        <w:t xml:space="preserve">, Xing G, Wang L, Wu Y, Li S, Xu G, He Q, Chen J, Chen M, Liu X, Zhu Z, Yang L, Lian X, Ding F, Li Y, Wang H, Wang J, Wang R, Mei C, Xu J, Li R, Cao J, Zhang L, Wang Y, Xu J, Bao B, Liu B, Chen H, Li S, </w:t>
      </w:r>
      <w:proofErr w:type="spellStart"/>
      <w:r w:rsidRPr="00B00FBC">
        <w:rPr>
          <w:rFonts w:ascii="Book Antiqua" w:hAnsi="Book Antiqua"/>
          <w:kern w:val="0"/>
          <w:sz w:val="24"/>
        </w:rPr>
        <w:t>Zha</w:t>
      </w:r>
      <w:proofErr w:type="spellEnd"/>
      <w:r w:rsidRPr="00B00FBC">
        <w:rPr>
          <w:rFonts w:ascii="Book Antiqua" w:hAnsi="Book Antiqua"/>
          <w:kern w:val="0"/>
          <w:sz w:val="24"/>
        </w:rPr>
        <w:t xml:space="preserve"> Y, Luo Q, Chen D, Shen Y, Liao Y, Zhang Z, Wang X, Zhang K, Liu L, Mao P, Guo C, Li J, Wang Z, Bai S, Shi S, Wang Y, Wang J, Liu Z, Wang F, Huang D, Wang S, Ge S, Shen Q, Zhang P, Wu L, Pan </w:t>
      </w:r>
      <w:proofErr w:type="spellStart"/>
      <w:r w:rsidRPr="00B00FBC">
        <w:rPr>
          <w:rFonts w:ascii="Book Antiqua" w:hAnsi="Book Antiqua"/>
          <w:kern w:val="0"/>
          <w:sz w:val="24"/>
        </w:rPr>
        <w:t>M</w:t>
      </w:r>
      <w:proofErr w:type="spellEnd"/>
      <w:r w:rsidRPr="00B00FBC">
        <w:rPr>
          <w:rFonts w:ascii="Book Antiqua" w:hAnsi="Book Antiqua"/>
          <w:kern w:val="0"/>
          <w:sz w:val="24"/>
        </w:rPr>
        <w:t xml:space="preserve">, Zou X, Zhu P, Zhao J, Zhou M, Yang L, Hu W, Wang J, Liu B, Zhang T, Han J, Wen T, Zhao M, Wang H; ISN AKF 0by25 China Consortiums. Acute kidney injury in China: a cross-sectional survey. </w:t>
      </w:r>
      <w:r w:rsidRPr="00B00FBC">
        <w:rPr>
          <w:rFonts w:ascii="Book Antiqua" w:hAnsi="Book Antiqua"/>
          <w:i/>
          <w:kern w:val="0"/>
          <w:sz w:val="24"/>
        </w:rPr>
        <w:t>Lancet</w:t>
      </w:r>
      <w:r w:rsidRPr="00B00FBC">
        <w:rPr>
          <w:rFonts w:ascii="Book Antiqua" w:hAnsi="Book Antiqua"/>
          <w:kern w:val="0"/>
          <w:sz w:val="24"/>
        </w:rPr>
        <w:t xml:space="preserve"> 2015; </w:t>
      </w:r>
      <w:r w:rsidRPr="00B00FBC">
        <w:rPr>
          <w:rFonts w:ascii="Book Antiqua" w:hAnsi="Book Antiqua"/>
          <w:b/>
          <w:kern w:val="0"/>
          <w:sz w:val="24"/>
        </w:rPr>
        <w:t>386</w:t>
      </w:r>
      <w:r w:rsidRPr="00B00FBC">
        <w:rPr>
          <w:rFonts w:ascii="Book Antiqua" w:hAnsi="Book Antiqua"/>
          <w:kern w:val="0"/>
          <w:sz w:val="24"/>
        </w:rPr>
        <w:t>: 1465-1471 [PMID: 26466051 DOI: 10.1016/S0140-6736(15)00344-X]</w:t>
      </w:r>
    </w:p>
    <w:p w14:paraId="74D82DAF"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9 </w:t>
      </w:r>
      <w:r w:rsidRPr="00B00FBC">
        <w:rPr>
          <w:rFonts w:ascii="Book Antiqua" w:hAnsi="Book Antiqua"/>
          <w:b/>
          <w:kern w:val="0"/>
          <w:sz w:val="24"/>
        </w:rPr>
        <w:t>Cheng X</w:t>
      </w:r>
      <w:r w:rsidRPr="00B00FBC">
        <w:rPr>
          <w:rFonts w:ascii="Book Antiqua" w:hAnsi="Book Antiqua"/>
          <w:kern w:val="0"/>
          <w:sz w:val="24"/>
        </w:rPr>
        <w:t xml:space="preserve">, Wu B, Liu Y, Mao H, Xing C. Incidence and diagnosis of Acute kidney injury in hospitalized adult patients: a retrospective observational study in a tertiary teaching Hospital in Southeast China. </w:t>
      </w:r>
      <w:r w:rsidRPr="00B00FBC">
        <w:rPr>
          <w:rFonts w:ascii="Book Antiqua" w:hAnsi="Book Antiqua"/>
          <w:i/>
          <w:kern w:val="0"/>
          <w:sz w:val="24"/>
        </w:rPr>
        <w:t xml:space="preserve">BMC </w:t>
      </w:r>
      <w:proofErr w:type="spellStart"/>
      <w:r w:rsidRPr="00B00FBC">
        <w:rPr>
          <w:rFonts w:ascii="Book Antiqua" w:hAnsi="Book Antiqua"/>
          <w:i/>
          <w:kern w:val="0"/>
          <w:sz w:val="24"/>
        </w:rPr>
        <w:t>Nephrol</w:t>
      </w:r>
      <w:proofErr w:type="spellEnd"/>
      <w:r w:rsidRPr="00B00FBC">
        <w:rPr>
          <w:rFonts w:ascii="Book Antiqua" w:hAnsi="Book Antiqua"/>
          <w:kern w:val="0"/>
          <w:sz w:val="24"/>
        </w:rPr>
        <w:t xml:space="preserve"> 2017; </w:t>
      </w:r>
      <w:r w:rsidRPr="00B00FBC">
        <w:rPr>
          <w:rFonts w:ascii="Book Antiqua" w:hAnsi="Book Antiqua"/>
          <w:b/>
          <w:kern w:val="0"/>
          <w:sz w:val="24"/>
        </w:rPr>
        <w:t>18</w:t>
      </w:r>
      <w:r w:rsidRPr="00B00FBC">
        <w:rPr>
          <w:rFonts w:ascii="Book Antiqua" w:hAnsi="Book Antiqua"/>
          <w:kern w:val="0"/>
          <w:sz w:val="24"/>
        </w:rPr>
        <w:t>: 203 [PMID: 28646870 DOI: 10.1186/s12882-017-0622-6]</w:t>
      </w:r>
    </w:p>
    <w:p w14:paraId="245D80F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10 </w:t>
      </w:r>
      <w:r w:rsidRPr="00B00FBC">
        <w:rPr>
          <w:rFonts w:ascii="Book Antiqua" w:hAnsi="Book Antiqua"/>
          <w:b/>
          <w:kern w:val="0"/>
          <w:sz w:val="24"/>
        </w:rPr>
        <w:t>Rivers E</w:t>
      </w:r>
      <w:r w:rsidRPr="00B00FBC">
        <w:rPr>
          <w:rFonts w:ascii="Book Antiqua" w:hAnsi="Book Antiqua"/>
          <w:kern w:val="0"/>
          <w:sz w:val="24"/>
        </w:rPr>
        <w:t xml:space="preserve">, Nguyen B, </w:t>
      </w:r>
      <w:proofErr w:type="spellStart"/>
      <w:r w:rsidRPr="00B00FBC">
        <w:rPr>
          <w:rFonts w:ascii="Book Antiqua" w:hAnsi="Book Antiqua"/>
          <w:kern w:val="0"/>
          <w:sz w:val="24"/>
        </w:rPr>
        <w:t>Havstad</w:t>
      </w:r>
      <w:proofErr w:type="spellEnd"/>
      <w:r w:rsidRPr="00B00FBC">
        <w:rPr>
          <w:rFonts w:ascii="Book Antiqua" w:hAnsi="Book Antiqua"/>
          <w:kern w:val="0"/>
          <w:sz w:val="24"/>
        </w:rPr>
        <w:t xml:space="preserve"> S, Ressler J, Muzzin A, </w:t>
      </w:r>
      <w:proofErr w:type="spellStart"/>
      <w:r w:rsidRPr="00B00FBC">
        <w:rPr>
          <w:rFonts w:ascii="Book Antiqua" w:hAnsi="Book Antiqua"/>
          <w:kern w:val="0"/>
          <w:sz w:val="24"/>
        </w:rPr>
        <w:t>Knoblich</w:t>
      </w:r>
      <w:proofErr w:type="spellEnd"/>
      <w:r w:rsidRPr="00B00FBC">
        <w:rPr>
          <w:rFonts w:ascii="Book Antiqua" w:hAnsi="Book Antiqua"/>
          <w:kern w:val="0"/>
          <w:sz w:val="24"/>
        </w:rPr>
        <w:t xml:space="preserve"> B, Peterson E, </w:t>
      </w:r>
      <w:proofErr w:type="spellStart"/>
      <w:r w:rsidRPr="00B00FBC">
        <w:rPr>
          <w:rFonts w:ascii="Book Antiqua" w:hAnsi="Book Antiqua"/>
          <w:kern w:val="0"/>
          <w:sz w:val="24"/>
        </w:rPr>
        <w:t>Tomlanovich</w:t>
      </w:r>
      <w:proofErr w:type="spellEnd"/>
      <w:r w:rsidRPr="00B00FBC">
        <w:rPr>
          <w:rFonts w:ascii="Book Antiqua" w:hAnsi="Book Antiqua"/>
          <w:kern w:val="0"/>
          <w:sz w:val="24"/>
        </w:rPr>
        <w:t xml:space="preserve"> M; Early Goal-Directed Therapy Collaborative Group. Early goal-directed therapy in the treatment of severe sepsis and septic shock. </w:t>
      </w:r>
      <w:r w:rsidRPr="00B00FBC">
        <w:rPr>
          <w:rFonts w:ascii="Book Antiqua" w:hAnsi="Book Antiqua"/>
          <w:i/>
          <w:kern w:val="0"/>
          <w:sz w:val="24"/>
        </w:rPr>
        <w:t xml:space="preserve">N </w:t>
      </w:r>
      <w:proofErr w:type="spellStart"/>
      <w:r w:rsidRPr="00B00FBC">
        <w:rPr>
          <w:rFonts w:ascii="Book Antiqua" w:hAnsi="Book Antiqua"/>
          <w:i/>
          <w:kern w:val="0"/>
          <w:sz w:val="24"/>
        </w:rPr>
        <w:t>Engl</w:t>
      </w:r>
      <w:proofErr w:type="spellEnd"/>
      <w:r w:rsidRPr="00B00FBC">
        <w:rPr>
          <w:rFonts w:ascii="Book Antiqua" w:hAnsi="Book Antiqua"/>
          <w:i/>
          <w:kern w:val="0"/>
          <w:sz w:val="24"/>
        </w:rPr>
        <w:t xml:space="preserve"> J Med</w:t>
      </w:r>
      <w:r w:rsidRPr="00B00FBC">
        <w:rPr>
          <w:rFonts w:ascii="Book Antiqua" w:hAnsi="Book Antiqua"/>
          <w:kern w:val="0"/>
          <w:sz w:val="24"/>
        </w:rPr>
        <w:t xml:space="preserve"> 2001; </w:t>
      </w:r>
      <w:r w:rsidRPr="00B00FBC">
        <w:rPr>
          <w:rFonts w:ascii="Book Antiqua" w:hAnsi="Book Antiqua"/>
          <w:b/>
          <w:kern w:val="0"/>
          <w:sz w:val="24"/>
        </w:rPr>
        <w:t>345</w:t>
      </w:r>
      <w:r w:rsidRPr="00B00FBC">
        <w:rPr>
          <w:rFonts w:ascii="Book Antiqua" w:hAnsi="Book Antiqua"/>
          <w:kern w:val="0"/>
          <w:sz w:val="24"/>
        </w:rPr>
        <w:t>: 1368-1377 [PMID: 11794169 DOI: 10.1056/NEJMoa010307]</w:t>
      </w:r>
    </w:p>
    <w:p w14:paraId="32288CD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11 </w:t>
      </w:r>
      <w:r w:rsidRPr="00B00FBC">
        <w:rPr>
          <w:rFonts w:ascii="Book Antiqua" w:hAnsi="Book Antiqua"/>
          <w:b/>
          <w:kern w:val="0"/>
          <w:sz w:val="24"/>
        </w:rPr>
        <w:t>ARISE Investiga</w:t>
      </w:r>
      <w:r w:rsidR="00FB2E07" w:rsidRPr="00B00FBC">
        <w:rPr>
          <w:rFonts w:ascii="Book Antiqua" w:hAnsi="Book Antiqua"/>
          <w:b/>
          <w:kern w:val="0"/>
          <w:sz w:val="24"/>
        </w:rPr>
        <w:t>tors</w:t>
      </w:r>
      <w:r w:rsidRPr="00B00FBC">
        <w:rPr>
          <w:rFonts w:ascii="Book Antiqua" w:hAnsi="Book Antiqua"/>
          <w:kern w:val="0"/>
          <w:sz w:val="24"/>
        </w:rPr>
        <w:t>; ANZICS Clinical Trials Group</w:t>
      </w:r>
      <w:r w:rsidR="00FB2E07" w:rsidRPr="00B00FBC">
        <w:rPr>
          <w:rFonts w:ascii="Book Antiqua" w:hAnsi="Book Antiqua"/>
          <w:kern w:val="0"/>
          <w:sz w:val="24"/>
        </w:rPr>
        <w:t>;</w:t>
      </w:r>
      <w:r w:rsidRPr="00B00FBC">
        <w:rPr>
          <w:rFonts w:ascii="Book Antiqua" w:hAnsi="Book Antiqua"/>
          <w:kern w:val="0"/>
          <w:sz w:val="24"/>
        </w:rPr>
        <w:t xml:space="preserve"> Peake SL, Delaney A, Bailey M, </w:t>
      </w:r>
      <w:proofErr w:type="spellStart"/>
      <w:r w:rsidRPr="00B00FBC">
        <w:rPr>
          <w:rFonts w:ascii="Book Antiqua" w:hAnsi="Book Antiqua"/>
          <w:kern w:val="0"/>
          <w:sz w:val="24"/>
        </w:rPr>
        <w:t>Bellomo</w:t>
      </w:r>
      <w:proofErr w:type="spellEnd"/>
      <w:r w:rsidRPr="00B00FBC">
        <w:rPr>
          <w:rFonts w:ascii="Book Antiqua" w:hAnsi="Book Antiqua"/>
          <w:kern w:val="0"/>
          <w:sz w:val="24"/>
        </w:rPr>
        <w:t xml:space="preserve"> R, Cameron PA, Cooper DJ, Higgins AM, </w:t>
      </w:r>
      <w:proofErr w:type="spellStart"/>
      <w:r w:rsidRPr="00B00FBC">
        <w:rPr>
          <w:rFonts w:ascii="Book Antiqua" w:hAnsi="Book Antiqua"/>
          <w:kern w:val="0"/>
          <w:sz w:val="24"/>
        </w:rPr>
        <w:t>Holdgate</w:t>
      </w:r>
      <w:proofErr w:type="spellEnd"/>
      <w:r w:rsidRPr="00B00FBC">
        <w:rPr>
          <w:rFonts w:ascii="Book Antiqua" w:hAnsi="Book Antiqua"/>
          <w:kern w:val="0"/>
          <w:sz w:val="24"/>
        </w:rPr>
        <w:t xml:space="preserve"> A, Howe BD, Webb SA, Williams P. Goal-directed resuscitation for patients with early septic shock. </w:t>
      </w:r>
      <w:r w:rsidRPr="00B00FBC">
        <w:rPr>
          <w:rFonts w:ascii="Book Antiqua" w:hAnsi="Book Antiqua"/>
          <w:i/>
          <w:kern w:val="0"/>
          <w:sz w:val="24"/>
        </w:rPr>
        <w:t xml:space="preserve">N </w:t>
      </w:r>
      <w:proofErr w:type="spellStart"/>
      <w:r w:rsidRPr="00B00FBC">
        <w:rPr>
          <w:rFonts w:ascii="Book Antiqua" w:hAnsi="Book Antiqua"/>
          <w:i/>
          <w:kern w:val="0"/>
          <w:sz w:val="24"/>
        </w:rPr>
        <w:t>Engl</w:t>
      </w:r>
      <w:proofErr w:type="spellEnd"/>
      <w:r w:rsidRPr="00B00FBC">
        <w:rPr>
          <w:rFonts w:ascii="Book Antiqua" w:hAnsi="Book Antiqua"/>
          <w:i/>
          <w:kern w:val="0"/>
          <w:sz w:val="24"/>
        </w:rPr>
        <w:t xml:space="preserve"> J Med</w:t>
      </w:r>
      <w:r w:rsidRPr="00B00FBC">
        <w:rPr>
          <w:rFonts w:ascii="Book Antiqua" w:hAnsi="Book Antiqua"/>
          <w:kern w:val="0"/>
          <w:sz w:val="24"/>
        </w:rPr>
        <w:t xml:space="preserve"> 2014; </w:t>
      </w:r>
      <w:r w:rsidRPr="00B00FBC">
        <w:rPr>
          <w:rFonts w:ascii="Book Antiqua" w:hAnsi="Book Antiqua"/>
          <w:b/>
          <w:kern w:val="0"/>
          <w:sz w:val="24"/>
        </w:rPr>
        <w:t>371</w:t>
      </w:r>
      <w:r w:rsidRPr="00B00FBC">
        <w:rPr>
          <w:rFonts w:ascii="Book Antiqua" w:hAnsi="Book Antiqua"/>
          <w:kern w:val="0"/>
          <w:sz w:val="24"/>
        </w:rPr>
        <w:t>: 1496-1506 [PMID: 25272316 DOI: 10.1056/NEJMoa1404380]</w:t>
      </w:r>
    </w:p>
    <w:p w14:paraId="58AF2403"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12 </w:t>
      </w:r>
      <w:proofErr w:type="spellStart"/>
      <w:r w:rsidRPr="00B00FBC">
        <w:rPr>
          <w:rFonts w:ascii="Book Antiqua" w:hAnsi="Book Antiqua"/>
          <w:b/>
          <w:kern w:val="0"/>
          <w:sz w:val="24"/>
        </w:rPr>
        <w:t>Cantisani</w:t>
      </w:r>
      <w:proofErr w:type="spellEnd"/>
      <w:r w:rsidRPr="00B00FBC">
        <w:rPr>
          <w:rFonts w:ascii="Book Antiqua" w:hAnsi="Book Antiqua"/>
          <w:b/>
          <w:kern w:val="0"/>
          <w:sz w:val="24"/>
        </w:rPr>
        <w:t xml:space="preserve"> V</w:t>
      </w:r>
      <w:r w:rsidRPr="00B00FBC">
        <w:rPr>
          <w:rFonts w:ascii="Book Antiqua" w:hAnsi="Book Antiqua"/>
          <w:kern w:val="0"/>
          <w:sz w:val="24"/>
        </w:rPr>
        <w:t xml:space="preserve">, </w:t>
      </w:r>
      <w:proofErr w:type="spellStart"/>
      <w:r w:rsidRPr="00B00FBC">
        <w:rPr>
          <w:rFonts w:ascii="Book Antiqua" w:hAnsi="Book Antiqua"/>
          <w:kern w:val="0"/>
          <w:sz w:val="24"/>
        </w:rPr>
        <w:t>Bertolotto</w:t>
      </w:r>
      <w:proofErr w:type="spellEnd"/>
      <w:r w:rsidRPr="00B00FBC">
        <w:rPr>
          <w:rFonts w:ascii="Book Antiqua" w:hAnsi="Book Antiqua"/>
          <w:kern w:val="0"/>
          <w:sz w:val="24"/>
        </w:rPr>
        <w:t xml:space="preserve"> M, </w:t>
      </w:r>
      <w:proofErr w:type="spellStart"/>
      <w:r w:rsidRPr="00B00FBC">
        <w:rPr>
          <w:rFonts w:ascii="Book Antiqua" w:hAnsi="Book Antiqua"/>
          <w:kern w:val="0"/>
          <w:sz w:val="24"/>
        </w:rPr>
        <w:t>Weskott</w:t>
      </w:r>
      <w:proofErr w:type="spellEnd"/>
      <w:r w:rsidRPr="00B00FBC">
        <w:rPr>
          <w:rFonts w:ascii="Book Antiqua" w:hAnsi="Book Antiqua"/>
          <w:kern w:val="0"/>
          <w:sz w:val="24"/>
        </w:rPr>
        <w:t xml:space="preserve"> HP, </w:t>
      </w:r>
      <w:proofErr w:type="spellStart"/>
      <w:r w:rsidRPr="00B00FBC">
        <w:rPr>
          <w:rFonts w:ascii="Book Antiqua" w:hAnsi="Book Antiqua"/>
          <w:kern w:val="0"/>
          <w:sz w:val="24"/>
        </w:rPr>
        <w:t>Romanini</w:t>
      </w:r>
      <w:proofErr w:type="spellEnd"/>
      <w:r w:rsidRPr="00B00FBC">
        <w:rPr>
          <w:rFonts w:ascii="Book Antiqua" w:hAnsi="Book Antiqua"/>
          <w:kern w:val="0"/>
          <w:sz w:val="24"/>
        </w:rPr>
        <w:t xml:space="preserve"> L, </w:t>
      </w:r>
      <w:proofErr w:type="spellStart"/>
      <w:r w:rsidRPr="00B00FBC">
        <w:rPr>
          <w:rFonts w:ascii="Book Antiqua" w:hAnsi="Book Antiqua"/>
          <w:kern w:val="0"/>
          <w:sz w:val="24"/>
        </w:rPr>
        <w:t>Grazhdani</w:t>
      </w:r>
      <w:proofErr w:type="spellEnd"/>
      <w:r w:rsidRPr="00B00FBC">
        <w:rPr>
          <w:rFonts w:ascii="Book Antiqua" w:hAnsi="Book Antiqua"/>
          <w:kern w:val="0"/>
          <w:sz w:val="24"/>
        </w:rPr>
        <w:t xml:space="preserve"> H, </w:t>
      </w:r>
      <w:proofErr w:type="spellStart"/>
      <w:r w:rsidRPr="00B00FBC">
        <w:rPr>
          <w:rFonts w:ascii="Book Antiqua" w:hAnsi="Book Antiqua"/>
          <w:kern w:val="0"/>
          <w:sz w:val="24"/>
        </w:rPr>
        <w:t>Passamonti</w:t>
      </w:r>
      <w:proofErr w:type="spellEnd"/>
      <w:r w:rsidRPr="00B00FBC">
        <w:rPr>
          <w:rFonts w:ascii="Book Antiqua" w:hAnsi="Book Antiqua"/>
          <w:kern w:val="0"/>
          <w:sz w:val="24"/>
        </w:rPr>
        <w:t xml:space="preserve"> M, </w:t>
      </w:r>
      <w:proofErr w:type="spellStart"/>
      <w:r w:rsidRPr="00B00FBC">
        <w:rPr>
          <w:rFonts w:ascii="Book Antiqua" w:hAnsi="Book Antiqua"/>
          <w:kern w:val="0"/>
          <w:sz w:val="24"/>
        </w:rPr>
        <w:t>Drudi</w:t>
      </w:r>
      <w:proofErr w:type="spellEnd"/>
      <w:r w:rsidRPr="00B00FBC">
        <w:rPr>
          <w:rFonts w:ascii="Book Antiqua" w:hAnsi="Book Antiqua"/>
          <w:kern w:val="0"/>
          <w:sz w:val="24"/>
        </w:rPr>
        <w:t xml:space="preserve"> FM, </w:t>
      </w:r>
      <w:proofErr w:type="spellStart"/>
      <w:r w:rsidRPr="00B00FBC">
        <w:rPr>
          <w:rFonts w:ascii="Book Antiqua" w:hAnsi="Book Antiqua"/>
          <w:kern w:val="0"/>
          <w:sz w:val="24"/>
        </w:rPr>
        <w:t>Malpassini</w:t>
      </w:r>
      <w:proofErr w:type="spellEnd"/>
      <w:r w:rsidRPr="00B00FBC">
        <w:rPr>
          <w:rFonts w:ascii="Book Antiqua" w:hAnsi="Book Antiqua"/>
          <w:kern w:val="0"/>
          <w:sz w:val="24"/>
        </w:rPr>
        <w:t xml:space="preserve"> F, </w:t>
      </w:r>
      <w:proofErr w:type="spellStart"/>
      <w:r w:rsidRPr="00B00FBC">
        <w:rPr>
          <w:rFonts w:ascii="Book Antiqua" w:hAnsi="Book Antiqua"/>
          <w:kern w:val="0"/>
          <w:sz w:val="24"/>
        </w:rPr>
        <w:t>Isidori</w:t>
      </w:r>
      <w:proofErr w:type="spellEnd"/>
      <w:r w:rsidRPr="00B00FBC">
        <w:rPr>
          <w:rFonts w:ascii="Book Antiqua" w:hAnsi="Book Antiqua"/>
          <w:kern w:val="0"/>
          <w:sz w:val="24"/>
        </w:rPr>
        <w:t xml:space="preserve"> A, </w:t>
      </w:r>
      <w:proofErr w:type="spellStart"/>
      <w:r w:rsidRPr="00B00FBC">
        <w:rPr>
          <w:rFonts w:ascii="Book Antiqua" w:hAnsi="Book Antiqua"/>
          <w:kern w:val="0"/>
          <w:sz w:val="24"/>
        </w:rPr>
        <w:t>Meloni</w:t>
      </w:r>
      <w:proofErr w:type="spellEnd"/>
      <w:r w:rsidRPr="00B00FBC">
        <w:rPr>
          <w:rFonts w:ascii="Book Antiqua" w:hAnsi="Book Antiqua"/>
          <w:kern w:val="0"/>
          <w:sz w:val="24"/>
        </w:rPr>
        <w:t xml:space="preserve"> FM, </w:t>
      </w:r>
      <w:proofErr w:type="spellStart"/>
      <w:r w:rsidRPr="00B00FBC">
        <w:rPr>
          <w:rFonts w:ascii="Book Antiqua" w:hAnsi="Book Antiqua"/>
          <w:kern w:val="0"/>
          <w:sz w:val="24"/>
        </w:rPr>
        <w:t>Calliada</w:t>
      </w:r>
      <w:proofErr w:type="spellEnd"/>
      <w:r w:rsidRPr="00B00FBC">
        <w:rPr>
          <w:rFonts w:ascii="Book Antiqua" w:hAnsi="Book Antiqua"/>
          <w:kern w:val="0"/>
          <w:sz w:val="24"/>
        </w:rPr>
        <w:t xml:space="preserve"> F, </w:t>
      </w:r>
      <w:proofErr w:type="spellStart"/>
      <w:r w:rsidRPr="00B00FBC">
        <w:rPr>
          <w:rFonts w:ascii="Book Antiqua" w:hAnsi="Book Antiqua"/>
          <w:kern w:val="0"/>
          <w:sz w:val="24"/>
        </w:rPr>
        <w:t>D'Ambrosio</w:t>
      </w:r>
      <w:proofErr w:type="spellEnd"/>
      <w:r w:rsidRPr="00B00FBC">
        <w:rPr>
          <w:rFonts w:ascii="Book Antiqua" w:hAnsi="Book Antiqua"/>
          <w:kern w:val="0"/>
          <w:sz w:val="24"/>
        </w:rPr>
        <w:t xml:space="preserve"> F. Growing indications for CEUS: The kidney, testis, lymph nodes, thyroid, prostate, and small bowel. </w:t>
      </w:r>
      <w:proofErr w:type="spellStart"/>
      <w:r w:rsidRPr="00B00FBC">
        <w:rPr>
          <w:rFonts w:ascii="Book Antiqua" w:hAnsi="Book Antiqua"/>
          <w:i/>
          <w:kern w:val="0"/>
          <w:sz w:val="24"/>
        </w:rPr>
        <w:t>Eur</w:t>
      </w:r>
      <w:proofErr w:type="spellEnd"/>
      <w:r w:rsidRPr="00B00FBC">
        <w:rPr>
          <w:rFonts w:ascii="Book Antiqua" w:hAnsi="Book Antiqua"/>
          <w:i/>
          <w:kern w:val="0"/>
          <w:sz w:val="24"/>
        </w:rPr>
        <w:t xml:space="preserve"> J </w:t>
      </w:r>
      <w:proofErr w:type="spellStart"/>
      <w:r w:rsidRPr="00B00FBC">
        <w:rPr>
          <w:rFonts w:ascii="Book Antiqua" w:hAnsi="Book Antiqua"/>
          <w:i/>
          <w:kern w:val="0"/>
          <w:sz w:val="24"/>
        </w:rPr>
        <w:t>Radiol</w:t>
      </w:r>
      <w:proofErr w:type="spellEnd"/>
      <w:r w:rsidRPr="00B00FBC">
        <w:rPr>
          <w:rFonts w:ascii="Book Antiqua" w:hAnsi="Book Antiqua"/>
          <w:kern w:val="0"/>
          <w:sz w:val="24"/>
        </w:rPr>
        <w:t xml:space="preserve"> 2015; </w:t>
      </w:r>
      <w:r w:rsidRPr="00B00FBC">
        <w:rPr>
          <w:rFonts w:ascii="Book Antiqua" w:hAnsi="Book Antiqua"/>
          <w:b/>
          <w:kern w:val="0"/>
          <w:sz w:val="24"/>
        </w:rPr>
        <w:t>84</w:t>
      </w:r>
      <w:r w:rsidRPr="00B00FBC">
        <w:rPr>
          <w:rFonts w:ascii="Book Antiqua" w:hAnsi="Book Antiqua"/>
          <w:kern w:val="0"/>
          <w:sz w:val="24"/>
        </w:rPr>
        <w:t>: 1675-1684 [PMID: 26014102 DOI: 10.1016/j.ejrad.2015.05.008]</w:t>
      </w:r>
    </w:p>
    <w:p w14:paraId="52056B1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lastRenderedPageBreak/>
        <w:t xml:space="preserve">13 </w:t>
      </w:r>
      <w:r w:rsidRPr="00B00FBC">
        <w:rPr>
          <w:rFonts w:ascii="Book Antiqua" w:hAnsi="Book Antiqua"/>
          <w:b/>
          <w:kern w:val="0"/>
          <w:sz w:val="24"/>
        </w:rPr>
        <w:t>Rhodes A</w:t>
      </w:r>
      <w:r w:rsidRPr="00B00FBC">
        <w:rPr>
          <w:rFonts w:ascii="Book Antiqua" w:hAnsi="Book Antiqua"/>
          <w:kern w:val="0"/>
          <w:sz w:val="24"/>
        </w:rPr>
        <w:t xml:space="preserve">, Evans LE, </w:t>
      </w:r>
      <w:proofErr w:type="spellStart"/>
      <w:r w:rsidRPr="00B00FBC">
        <w:rPr>
          <w:rFonts w:ascii="Book Antiqua" w:hAnsi="Book Antiqua"/>
          <w:kern w:val="0"/>
          <w:sz w:val="24"/>
        </w:rPr>
        <w:t>Alhazzani</w:t>
      </w:r>
      <w:proofErr w:type="spellEnd"/>
      <w:r w:rsidRPr="00B00FBC">
        <w:rPr>
          <w:rFonts w:ascii="Book Antiqua" w:hAnsi="Book Antiqua"/>
          <w:kern w:val="0"/>
          <w:sz w:val="24"/>
        </w:rPr>
        <w:t xml:space="preserve"> W, Levy MM, Antonelli M, Ferrer R, Kumar A, </w:t>
      </w:r>
      <w:proofErr w:type="spellStart"/>
      <w:r w:rsidRPr="00B00FBC">
        <w:rPr>
          <w:rFonts w:ascii="Book Antiqua" w:hAnsi="Book Antiqua"/>
          <w:kern w:val="0"/>
          <w:sz w:val="24"/>
        </w:rPr>
        <w:t>Sevransky</w:t>
      </w:r>
      <w:proofErr w:type="spellEnd"/>
      <w:r w:rsidRPr="00B00FBC">
        <w:rPr>
          <w:rFonts w:ascii="Book Antiqua" w:hAnsi="Book Antiqua"/>
          <w:kern w:val="0"/>
          <w:sz w:val="24"/>
        </w:rPr>
        <w:t xml:space="preserve"> JE, Sprung CL, </w:t>
      </w:r>
      <w:proofErr w:type="spellStart"/>
      <w:r w:rsidRPr="00B00FBC">
        <w:rPr>
          <w:rFonts w:ascii="Book Antiqua" w:hAnsi="Book Antiqua"/>
          <w:kern w:val="0"/>
          <w:sz w:val="24"/>
        </w:rPr>
        <w:t>Nunnally</w:t>
      </w:r>
      <w:proofErr w:type="spellEnd"/>
      <w:r w:rsidRPr="00B00FBC">
        <w:rPr>
          <w:rFonts w:ascii="Book Antiqua" w:hAnsi="Book Antiqua"/>
          <w:kern w:val="0"/>
          <w:sz w:val="24"/>
        </w:rPr>
        <w:t xml:space="preserve"> ME, </w:t>
      </w:r>
      <w:proofErr w:type="spellStart"/>
      <w:r w:rsidRPr="00B00FBC">
        <w:rPr>
          <w:rFonts w:ascii="Book Antiqua" w:hAnsi="Book Antiqua"/>
          <w:kern w:val="0"/>
          <w:sz w:val="24"/>
        </w:rPr>
        <w:t>Rochwerg</w:t>
      </w:r>
      <w:proofErr w:type="spellEnd"/>
      <w:r w:rsidRPr="00B00FBC">
        <w:rPr>
          <w:rFonts w:ascii="Book Antiqua" w:hAnsi="Book Antiqua"/>
          <w:kern w:val="0"/>
          <w:sz w:val="24"/>
        </w:rPr>
        <w:t xml:space="preserve"> B, </w:t>
      </w:r>
      <w:proofErr w:type="spellStart"/>
      <w:r w:rsidRPr="00B00FBC">
        <w:rPr>
          <w:rFonts w:ascii="Book Antiqua" w:hAnsi="Book Antiqua"/>
          <w:kern w:val="0"/>
          <w:sz w:val="24"/>
        </w:rPr>
        <w:t>Rubenfeld</w:t>
      </w:r>
      <w:proofErr w:type="spellEnd"/>
      <w:r w:rsidRPr="00B00FBC">
        <w:rPr>
          <w:rFonts w:ascii="Book Antiqua" w:hAnsi="Book Antiqua"/>
          <w:kern w:val="0"/>
          <w:sz w:val="24"/>
        </w:rPr>
        <w:t xml:space="preserve"> GD, Angus DC, </w:t>
      </w:r>
      <w:proofErr w:type="spellStart"/>
      <w:r w:rsidRPr="00B00FBC">
        <w:rPr>
          <w:rFonts w:ascii="Book Antiqua" w:hAnsi="Book Antiqua"/>
          <w:kern w:val="0"/>
          <w:sz w:val="24"/>
        </w:rPr>
        <w:t>Annane</w:t>
      </w:r>
      <w:proofErr w:type="spellEnd"/>
      <w:r w:rsidRPr="00B00FBC">
        <w:rPr>
          <w:rFonts w:ascii="Book Antiqua" w:hAnsi="Book Antiqua"/>
          <w:kern w:val="0"/>
          <w:sz w:val="24"/>
        </w:rPr>
        <w:t xml:space="preserve"> D, Beale RJ, </w:t>
      </w:r>
      <w:proofErr w:type="spellStart"/>
      <w:r w:rsidRPr="00B00FBC">
        <w:rPr>
          <w:rFonts w:ascii="Book Antiqua" w:hAnsi="Book Antiqua"/>
          <w:kern w:val="0"/>
          <w:sz w:val="24"/>
        </w:rPr>
        <w:t>Bellinghan</w:t>
      </w:r>
      <w:proofErr w:type="spellEnd"/>
      <w:r w:rsidRPr="00B00FBC">
        <w:rPr>
          <w:rFonts w:ascii="Book Antiqua" w:hAnsi="Book Antiqua"/>
          <w:kern w:val="0"/>
          <w:sz w:val="24"/>
        </w:rPr>
        <w:t xml:space="preserve"> GJ, Bernard GR, </w:t>
      </w:r>
      <w:proofErr w:type="spellStart"/>
      <w:r w:rsidRPr="00B00FBC">
        <w:rPr>
          <w:rFonts w:ascii="Book Antiqua" w:hAnsi="Book Antiqua"/>
          <w:kern w:val="0"/>
          <w:sz w:val="24"/>
        </w:rPr>
        <w:t>Chiche</w:t>
      </w:r>
      <w:proofErr w:type="spellEnd"/>
      <w:r w:rsidRPr="00B00FBC">
        <w:rPr>
          <w:rFonts w:ascii="Book Antiqua" w:hAnsi="Book Antiqua"/>
          <w:kern w:val="0"/>
          <w:sz w:val="24"/>
        </w:rPr>
        <w:t xml:space="preserve"> JD, </w:t>
      </w:r>
      <w:proofErr w:type="spellStart"/>
      <w:r w:rsidRPr="00B00FBC">
        <w:rPr>
          <w:rFonts w:ascii="Book Antiqua" w:hAnsi="Book Antiqua"/>
          <w:kern w:val="0"/>
          <w:sz w:val="24"/>
        </w:rPr>
        <w:t>Coopersmith</w:t>
      </w:r>
      <w:proofErr w:type="spellEnd"/>
      <w:r w:rsidRPr="00B00FBC">
        <w:rPr>
          <w:rFonts w:ascii="Book Antiqua" w:hAnsi="Book Antiqua"/>
          <w:kern w:val="0"/>
          <w:sz w:val="24"/>
        </w:rPr>
        <w:t xml:space="preserve"> C, De Backer DP, French CJ, </w:t>
      </w:r>
      <w:proofErr w:type="spellStart"/>
      <w:r w:rsidRPr="00B00FBC">
        <w:rPr>
          <w:rFonts w:ascii="Book Antiqua" w:hAnsi="Book Antiqua"/>
          <w:kern w:val="0"/>
          <w:sz w:val="24"/>
        </w:rPr>
        <w:t>Fujishima</w:t>
      </w:r>
      <w:proofErr w:type="spellEnd"/>
      <w:r w:rsidRPr="00B00FBC">
        <w:rPr>
          <w:rFonts w:ascii="Book Antiqua" w:hAnsi="Book Antiqua"/>
          <w:kern w:val="0"/>
          <w:sz w:val="24"/>
        </w:rPr>
        <w:t xml:space="preserve"> S, </w:t>
      </w:r>
      <w:proofErr w:type="spellStart"/>
      <w:r w:rsidRPr="00B00FBC">
        <w:rPr>
          <w:rFonts w:ascii="Book Antiqua" w:hAnsi="Book Antiqua"/>
          <w:kern w:val="0"/>
          <w:sz w:val="24"/>
        </w:rPr>
        <w:t>Gerlach</w:t>
      </w:r>
      <w:proofErr w:type="spellEnd"/>
      <w:r w:rsidRPr="00B00FBC">
        <w:rPr>
          <w:rFonts w:ascii="Book Antiqua" w:hAnsi="Book Antiqua"/>
          <w:kern w:val="0"/>
          <w:sz w:val="24"/>
        </w:rPr>
        <w:t xml:space="preserve"> H, Hidalgo JL, </w:t>
      </w:r>
      <w:proofErr w:type="spellStart"/>
      <w:r w:rsidRPr="00B00FBC">
        <w:rPr>
          <w:rFonts w:ascii="Book Antiqua" w:hAnsi="Book Antiqua"/>
          <w:kern w:val="0"/>
          <w:sz w:val="24"/>
        </w:rPr>
        <w:t>Hollenberg</w:t>
      </w:r>
      <w:proofErr w:type="spellEnd"/>
      <w:r w:rsidRPr="00B00FBC">
        <w:rPr>
          <w:rFonts w:ascii="Book Antiqua" w:hAnsi="Book Antiqua"/>
          <w:kern w:val="0"/>
          <w:sz w:val="24"/>
        </w:rPr>
        <w:t xml:space="preserve"> SM, Jones AE, </w:t>
      </w:r>
      <w:proofErr w:type="spellStart"/>
      <w:r w:rsidRPr="00B00FBC">
        <w:rPr>
          <w:rFonts w:ascii="Book Antiqua" w:hAnsi="Book Antiqua"/>
          <w:kern w:val="0"/>
          <w:sz w:val="24"/>
        </w:rPr>
        <w:t>Karnad</w:t>
      </w:r>
      <w:proofErr w:type="spellEnd"/>
      <w:r w:rsidRPr="00B00FBC">
        <w:rPr>
          <w:rFonts w:ascii="Book Antiqua" w:hAnsi="Book Antiqua"/>
          <w:kern w:val="0"/>
          <w:sz w:val="24"/>
        </w:rPr>
        <w:t xml:space="preserve"> DR, </w:t>
      </w:r>
      <w:proofErr w:type="spellStart"/>
      <w:r w:rsidRPr="00B00FBC">
        <w:rPr>
          <w:rFonts w:ascii="Book Antiqua" w:hAnsi="Book Antiqua"/>
          <w:kern w:val="0"/>
          <w:sz w:val="24"/>
        </w:rPr>
        <w:t>Kleinpell</w:t>
      </w:r>
      <w:proofErr w:type="spellEnd"/>
      <w:r w:rsidRPr="00B00FBC">
        <w:rPr>
          <w:rFonts w:ascii="Book Antiqua" w:hAnsi="Book Antiqua"/>
          <w:kern w:val="0"/>
          <w:sz w:val="24"/>
        </w:rPr>
        <w:t xml:space="preserve"> RM, </w:t>
      </w:r>
      <w:proofErr w:type="spellStart"/>
      <w:r w:rsidRPr="00B00FBC">
        <w:rPr>
          <w:rFonts w:ascii="Book Antiqua" w:hAnsi="Book Antiqua"/>
          <w:kern w:val="0"/>
          <w:sz w:val="24"/>
        </w:rPr>
        <w:t>Koh</w:t>
      </w:r>
      <w:proofErr w:type="spellEnd"/>
      <w:r w:rsidRPr="00B00FBC">
        <w:rPr>
          <w:rFonts w:ascii="Book Antiqua" w:hAnsi="Book Antiqua"/>
          <w:kern w:val="0"/>
          <w:sz w:val="24"/>
        </w:rPr>
        <w:t xml:space="preserve"> Y, </w:t>
      </w:r>
      <w:proofErr w:type="spellStart"/>
      <w:r w:rsidRPr="00B00FBC">
        <w:rPr>
          <w:rFonts w:ascii="Book Antiqua" w:hAnsi="Book Antiqua"/>
          <w:kern w:val="0"/>
          <w:sz w:val="24"/>
        </w:rPr>
        <w:t>Lisboa</w:t>
      </w:r>
      <w:proofErr w:type="spellEnd"/>
      <w:r w:rsidRPr="00B00FBC">
        <w:rPr>
          <w:rFonts w:ascii="Book Antiqua" w:hAnsi="Book Antiqua"/>
          <w:kern w:val="0"/>
          <w:sz w:val="24"/>
        </w:rPr>
        <w:t xml:space="preserve"> TC, Machado FR, Marini JJ, Marshall JC, </w:t>
      </w:r>
      <w:proofErr w:type="spellStart"/>
      <w:r w:rsidRPr="00B00FBC">
        <w:rPr>
          <w:rFonts w:ascii="Book Antiqua" w:hAnsi="Book Antiqua"/>
          <w:kern w:val="0"/>
          <w:sz w:val="24"/>
        </w:rPr>
        <w:t>Mazuski</w:t>
      </w:r>
      <w:proofErr w:type="spellEnd"/>
      <w:r w:rsidRPr="00B00FBC">
        <w:rPr>
          <w:rFonts w:ascii="Book Antiqua" w:hAnsi="Book Antiqua"/>
          <w:kern w:val="0"/>
          <w:sz w:val="24"/>
        </w:rPr>
        <w:t xml:space="preserve"> JE, McIntyre LA, McLean AS, Mehta S, Moreno RP, </w:t>
      </w:r>
      <w:proofErr w:type="spellStart"/>
      <w:r w:rsidRPr="00B00FBC">
        <w:rPr>
          <w:rFonts w:ascii="Book Antiqua" w:hAnsi="Book Antiqua"/>
          <w:kern w:val="0"/>
          <w:sz w:val="24"/>
        </w:rPr>
        <w:t>Myburgh</w:t>
      </w:r>
      <w:proofErr w:type="spellEnd"/>
      <w:r w:rsidRPr="00B00FBC">
        <w:rPr>
          <w:rFonts w:ascii="Book Antiqua" w:hAnsi="Book Antiqua"/>
          <w:kern w:val="0"/>
          <w:sz w:val="24"/>
        </w:rPr>
        <w:t xml:space="preserve"> J, </w:t>
      </w:r>
      <w:proofErr w:type="spellStart"/>
      <w:r w:rsidRPr="00B00FBC">
        <w:rPr>
          <w:rFonts w:ascii="Book Antiqua" w:hAnsi="Book Antiqua"/>
          <w:kern w:val="0"/>
          <w:sz w:val="24"/>
        </w:rPr>
        <w:t>Navalesi</w:t>
      </w:r>
      <w:proofErr w:type="spellEnd"/>
      <w:r w:rsidRPr="00B00FBC">
        <w:rPr>
          <w:rFonts w:ascii="Book Antiqua" w:hAnsi="Book Antiqua"/>
          <w:kern w:val="0"/>
          <w:sz w:val="24"/>
        </w:rPr>
        <w:t xml:space="preserve"> P, Nishida O, Osborn TM, </w:t>
      </w:r>
      <w:proofErr w:type="spellStart"/>
      <w:r w:rsidRPr="00B00FBC">
        <w:rPr>
          <w:rFonts w:ascii="Book Antiqua" w:hAnsi="Book Antiqua"/>
          <w:kern w:val="0"/>
          <w:sz w:val="24"/>
        </w:rPr>
        <w:t>Perner</w:t>
      </w:r>
      <w:proofErr w:type="spellEnd"/>
      <w:r w:rsidRPr="00B00FBC">
        <w:rPr>
          <w:rFonts w:ascii="Book Antiqua" w:hAnsi="Book Antiqua"/>
          <w:kern w:val="0"/>
          <w:sz w:val="24"/>
        </w:rPr>
        <w:t xml:space="preserve"> A, Plunkett CM, Ranieri M, Schorr CA, Seckel MA, Seymour CW, Shieh L, Shukri KA, Simpson SQ, Singer M, Thompson BT, Townsend SR, Van der Poll T, Vincent JL, </w:t>
      </w:r>
      <w:proofErr w:type="spellStart"/>
      <w:r w:rsidRPr="00B00FBC">
        <w:rPr>
          <w:rFonts w:ascii="Book Antiqua" w:hAnsi="Book Antiqua"/>
          <w:kern w:val="0"/>
          <w:sz w:val="24"/>
        </w:rPr>
        <w:t>Wiersinga</w:t>
      </w:r>
      <w:proofErr w:type="spellEnd"/>
      <w:r w:rsidRPr="00B00FBC">
        <w:rPr>
          <w:rFonts w:ascii="Book Antiqua" w:hAnsi="Book Antiqua"/>
          <w:kern w:val="0"/>
          <w:sz w:val="24"/>
        </w:rPr>
        <w:t xml:space="preserve"> WJ, Zimmerman JL, Dellinger RP. Surviving Sepsis Campaign: International Guidelines for Management of Sepsis and Septic Shock: 2016.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 Med</w:t>
      </w:r>
      <w:r w:rsidRPr="00B00FBC">
        <w:rPr>
          <w:rFonts w:ascii="Book Antiqua" w:hAnsi="Book Antiqua"/>
          <w:kern w:val="0"/>
          <w:sz w:val="24"/>
        </w:rPr>
        <w:t xml:space="preserve"> 2017; </w:t>
      </w:r>
      <w:r w:rsidRPr="00B00FBC">
        <w:rPr>
          <w:rFonts w:ascii="Book Antiqua" w:hAnsi="Book Antiqua"/>
          <w:b/>
          <w:kern w:val="0"/>
          <w:sz w:val="24"/>
        </w:rPr>
        <w:t>45</w:t>
      </w:r>
      <w:r w:rsidRPr="00B00FBC">
        <w:rPr>
          <w:rFonts w:ascii="Book Antiqua" w:hAnsi="Book Antiqua"/>
          <w:kern w:val="0"/>
          <w:sz w:val="24"/>
        </w:rPr>
        <w:t>: 486-552 [PMID: 28098591 DOI: 10.1097/CCM.0000000000002255]</w:t>
      </w:r>
    </w:p>
    <w:p w14:paraId="34EB4A8C"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14 </w:t>
      </w:r>
      <w:proofErr w:type="spellStart"/>
      <w:r w:rsidRPr="00B00FBC">
        <w:rPr>
          <w:rFonts w:ascii="Book Antiqua" w:hAnsi="Book Antiqua"/>
          <w:b/>
          <w:kern w:val="0"/>
          <w:sz w:val="24"/>
        </w:rPr>
        <w:t>Khwaja</w:t>
      </w:r>
      <w:proofErr w:type="spellEnd"/>
      <w:r w:rsidRPr="00B00FBC">
        <w:rPr>
          <w:rFonts w:ascii="Book Antiqua" w:hAnsi="Book Antiqua"/>
          <w:b/>
          <w:kern w:val="0"/>
          <w:sz w:val="24"/>
        </w:rPr>
        <w:t xml:space="preserve"> A</w:t>
      </w:r>
      <w:r w:rsidRPr="00B00FBC">
        <w:rPr>
          <w:rFonts w:ascii="Book Antiqua" w:hAnsi="Book Antiqua"/>
          <w:kern w:val="0"/>
          <w:sz w:val="24"/>
        </w:rPr>
        <w:t xml:space="preserve">. KDIGO clinical practice guidelines for acute kidney injury. </w:t>
      </w:r>
      <w:r w:rsidRPr="00B00FBC">
        <w:rPr>
          <w:rFonts w:ascii="Book Antiqua" w:hAnsi="Book Antiqua"/>
          <w:i/>
          <w:kern w:val="0"/>
          <w:sz w:val="24"/>
        </w:rPr>
        <w:t xml:space="preserve">Nephron </w:t>
      </w:r>
      <w:proofErr w:type="spellStart"/>
      <w:r w:rsidRPr="00B00FBC">
        <w:rPr>
          <w:rFonts w:ascii="Book Antiqua" w:hAnsi="Book Antiqua"/>
          <w:i/>
          <w:kern w:val="0"/>
          <w:sz w:val="24"/>
        </w:rPr>
        <w:t>Clin</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Pract</w:t>
      </w:r>
      <w:proofErr w:type="spellEnd"/>
      <w:r w:rsidRPr="00B00FBC">
        <w:rPr>
          <w:rFonts w:ascii="Book Antiqua" w:hAnsi="Book Antiqua"/>
          <w:kern w:val="0"/>
          <w:sz w:val="24"/>
        </w:rPr>
        <w:t xml:space="preserve"> 2012; </w:t>
      </w:r>
      <w:r w:rsidRPr="00B00FBC">
        <w:rPr>
          <w:rFonts w:ascii="Book Antiqua" w:hAnsi="Book Antiqua"/>
          <w:b/>
          <w:kern w:val="0"/>
          <w:sz w:val="24"/>
        </w:rPr>
        <w:t>120</w:t>
      </w:r>
      <w:r w:rsidRPr="00B00FBC">
        <w:rPr>
          <w:rFonts w:ascii="Book Antiqua" w:hAnsi="Book Antiqua"/>
          <w:kern w:val="0"/>
          <w:sz w:val="24"/>
        </w:rPr>
        <w:t>: c179-c184 [PMID: 22890468 DOI: 10.1159/000339789]</w:t>
      </w:r>
    </w:p>
    <w:p w14:paraId="41979EDF"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15 </w:t>
      </w:r>
      <w:r w:rsidRPr="00B00FBC">
        <w:rPr>
          <w:rFonts w:ascii="Book Antiqua" w:hAnsi="Book Antiqua"/>
          <w:b/>
          <w:kern w:val="0"/>
          <w:sz w:val="24"/>
        </w:rPr>
        <w:t>Chung KK</w:t>
      </w:r>
      <w:r w:rsidRPr="00B00FBC">
        <w:rPr>
          <w:rFonts w:ascii="Book Antiqua" w:hAnsi="Book Antiqua"/>
          <w:kern w:val="0"/>
          <w:sz w:val="24"/>
        </w:rPr>
        <w:t xml:space="preserve">. Sepsis and Multi-Organ Failure. </w:t>
      </w:r>
      <w:r w:rsidRPr="00B00FBC">
        <w:rPr>
          <w:rFonts w:ascii="Book Antiqua" w:hAnsi="Book Antiqua"/>
          <w:i/>
          <w:kern w:val="0"/>
          <w:sz w:val="24"/>
        </w:rPr>
        <w:t>J Burn Care Res</w:t>
      </w:r>
      <w:r w:rsidRPr="00B00FBC">
        <w:rPr>
          <w:rFonts w:ascii="Book Antiqua" w:hAnsi="Book Antiqua"/>
          <w:kern w:val="0"/>
          <w:sz w:val="24"/>
        </w:rPr>
        <w:t xml:space="preserve"> 2017; </w:t>
      </w:r>
      <w:r w:rsidRPr="00B00FBC">
        <w:rPr>
          <w:rFonts w:ascii="Book Antiqua" w:hAnsi="Book Antiqua"/>
          <w:b/>
          <w:kern w:val="0"/>
          <w:sz w:val="24"/>
        </w:rPr>
        <w:t>38</w:t>
      </w:r>
      <w:r w:rsidRPr="00B00FBC">
        <w:rPr>
          <w:rFonts w:ascii="Book Antiqua" w:hAnsi="Book Antiqua"/>
          <w:kern w:val="0"/>
          <w:sz w:val="24"/>
        </w:rPr>
        <w:t>: 135-136 [PMID: 28328663 DOI: 10.1097/BCR.0000000000000540]</w:t>
      </w:r>
    </w:p>
    <w:p w14:paraId="70B6ABD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16 </w:t>
      </w:r>
      <w:r w:rsidRPr="00B00FBC">
        <w:rPr>
          <w:rFonts w:ascii="Book Antiqua" w:hAnsi="Book Antiqua"/>
          <w:b/>
          <w:kern w:val="0"/>
          <w:sz w:val="24"/>
        </w:rPr>
        <w:t>Mehta RL</w:t>
      </w:r>
      <w:r w:rsidRPr="00B00FBC">
        <w:rPr>
          <w:rFonts w:ascii="Book Antiqua" w:hAnsi="Book Antiqua"/>
          <w:kern w:val="0"/>
          <w:sz w:val="24"/>
        </w:rPr>
        <w:t xml:space="preserve">, Bouchard J, </w:t>
      </w:r>
      <w:proofErr w:type="spellStart"/>
      <w:r w:rsidRPr="00B00FBC">
        <w:rPr>
          <w:rFonts w:ascii="Book Antiqua" w:hAnsi="Book Antiqua"/>
          <w:kern w:val="0"/>
          <w:sz w:val="24"/>
        </w:rPr>
        <w:t>Soroko</w:t>
      </w:r>
      <w:proofErr w:type="spellEnd"/>
      <w:r w:rsidRPr="00B00FBC">
        <w:rPr>
          <w:rFonts w:ascii="Book Antiqua" w:hAnsi="Book Antiqua"/>
          <w:kern w:val="0"/>
          <w:sz w:val="24"/>
        </w:rPr>
        <w:t xml:space="preserve"> SB, </w:t>
      </w:r>
      <w:proofErr w:type="spellStart"/>
      <w:r w:rsidRPr="00B00FBC">
        <w:rPr>
          <w:rFonts w:ascii="Book Antiqua" w:hAnsi="Book Antiqua"/>
          <w:kern w:val="0"/>
          <w:sz w:val="24"/>
        </w:rPr>
        <w:t>Ikizler</w:t>
      </w:r>
      <w:proofErr w:type="spellEnd"/>
      <w:r w:rsidRPr="00B00FBC">
        <w:rPr>
          <w:rFonts w:ascii="Book Antiqua" w:hAnsi="Book Antiqua"/>
          <w:kern w:val="0"/>
          <w:sz w:val="24"/>
        </w:rPr>
        <w:t xml:space="preserve"> TA, Paganini EP, </w:t>
      </w:r>
      <w:proofErr w:type="spellStart"/>
      <w:r w:rsidRPr="00B00FBC">
        <w:rPr>
          <w:rFonts w:ascii="Book Antiqua" w:hAnsi="Book Antiqua"/>
          <w:kern w:val="0"/>
          <w:sz w:val="24"/>
        </w:rPr>
        <w:t>Chertow</w:t>
      </w:r>
      <w:proofErr w:type="spellEnd"/>
      <w:r w:rsidRPr="00B00FBC">
        <w:rPr>
          <w:rFonts w:ascii="Book Antiqua" w:hAnsi="Book Antiqua"/>
          <w:kern w:val="0"/>
          <w:sz w:val="24"/>
        </w:rPr>
        <w:t xml:space="preserve"> GM, </w:t>
      </w:r>
      <w:proofErr w:type="spellStart"/>
      <w:r w:rsidRPr="00B00FBC">
        <w:rPr>
          <w:rFonts w:ascii="Book Antiqua" w:hAnsi="Book Antiqua"/>
          <w:kern w:val="0"/>
          <w:sz w:val="24"/>
        </w:rPr>
        <w:t>Himmelfarb</w:t>
      </w:r>
      <w:proofErr w:type="spellEnd"/>
      <w:r w:rsidRPr="00B00FBC">
        <w:rPr>
          <w:rFonts w:ascii="Book Antiqua" w:hAnsi="Book Antiqua"/>
          <w:kern w:val="0"/>
          <w:sz w:val="24"/>
        </w:rPr>
        <w:t xml:space="preserve"> J; Program to Improve Care in Acute Renal Disease (PICARD) Study Group. Sepsis as a cause and consequence of acute kidney injury: Program to Improve Care in Acute Renal Disease. </w:t>
      </w:r>
      <w:r w:rsidRPr="00B00FBC">
        <w:rPr>
          <w:rFonts w:ascii="Book Antiqua" w:hAnsi="Book Antiqua"/>
          <w:i/>
          <w:kern w:val="0"/>
          <w:sz w:val="24"/>
        </w:rPr>
        <w:t>Intensive Care Med</w:t>
      </w:r>
      <w:r w:rsidRPr="00B00FBC">
        <w:rPr>
          <w:rFonts w:ascii="Book Antiqua" w:hAnsi="Book Antiqua"/>
          <w:kern w:val="0"/>
          <w:sz w:val="24"/>
        </w:rPr>
        <w:t xml:space="preserve"> 2011; </w:t>
      </w:r>
      <w:r w:rsidRPr="00B00FBC">
        <w:rPr>
          <w:rFonts w:ascii="Book Antiqua" w:hAnsi="Book Antiqua"/>
          <w:b/>
          <w:kern w:val="0"/>
          <w:sz w:val="24"/>
        </w:rPr>
        <w:t>37</w:t>
      </w:r>
      <w:r w:rsidRPr="00B00FBC">
        <w:rPr>
          <w:rFonts w:ascii="Book Antiqua" w:hAnsi="Book Antiqua"/>
          <w:kern w:val="0"/>
          <w:sz w:val="24"/>
        </w:rPr>
        <w:t>: 241-248 [PMID: 21152901 DOI: 10.1007/s00134-010-2089-9]</w:t>
      </w:r>
    </w:p>
    <w:p w14:paraId="2AEA9D30"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17 </w:t>
      </w:r>
      <w:proofErr w:type="spellStart"/>
      <w:r w:rsidRPr="00B00FBC">
        <w:rPr>
          <w:rFonts w:ascii="Book Antiqua" w:hAnsi="Book Antiqua"/>
          <w:b/>
          <w:kern w:val="0"/>
          <w:sz w:val="24"/>
        </w:rPr>
        <w:t>Hatakeyama</w:t>
      </w:r>
      <w:proofErr w:type="spellEnd"/>
      <w:r w:rsidRPr="00B00FBC">
        <w:rPr>
          <w:rFonts w:ascii="Book Antiqua" w:hAnsi="Book Antiqua"/>
          <w:b/>
          <w:kern w:val="0"/>
          <w:sz w:val="24"/>
        </w:rPr>
        <w:t xml:space="preserve"> Y</w:t>
      </w:r>
      <w:r w:rsidRPr="00B00FBC">
        <w:rPr>
          <w:rFonts w:ascii="Book Antiqua" w:hAnsi="Book Antiqua"/>
          <w:kern w:val="0"/>
          <w:sz w:val="24"/>
        </w:rPr>
        <w:t xml:space="preserve">, </w:t>
      </w:r>
      <w:proofErr w:type="spellStart"/>
      <w:r w:rsidRPr="00B00FBC">
        <w:rPr>
          <w:rFonts w:ascii="Book Antiqua" w:hAnsi="Book Antiqua"/>
          <w:kern w:val="0"/>
          <w:sz w:val="24"/>
        </w:rPr>
        <w:t>Horino</w:t>
      </w:r>
      <w:proofErr w:type="spellEnd"/>
      <w:r w:rsidRPr="00B00FBC">
        <w:rPr>
          <w:rFonts w:ascii="Book Antiqua" w:hAnsi="Book Antiqua"/>
          <w:kern w:val="0"/>
          <w:sz w:val="24"/>
        </w:rPr>
        <w:t xml:space="preserve"> T, Nagata K, Kataoka H, Matsumoto T, Terada Y, </w:t>
      </w:r>
      <w:proofErr w:type="spellStart"/>
      <w:r w:rsidRPr="00B00FBC">
        <w:rPr>
          <w:rFonts w:ascii="Book Antiqua" w:hAnsi="Book Antiqua"/>
          <w:kern w:val="0"/>
          <w:sz w:val="24"/>
        </w:rPr>
        <w:t>Okuhara</w:t>
      </w:r>
      <w:proofErr w:type="spellEnd"/>
      <w:r w:rsidRPr="00B00FBC">
        <w:rPr>
          <w:rFonts w:ascii="Book Antiqua" w:hAnsi="Book Antiqua"/>
          <w:kern w:val="0"/>
          <w:sz w:val="24"/>
        </w:rPr>
        <w:t xml:space="preserve"> Y. Evaluation of the accuracy of estimated baseline serum creatinine for acute kidney injury diagnosis. </w:t>
      </w:r>
      <w:proofErr w:type="spellStart"/>
      <w:r w:rsidRPr="00B00FBC">
        <w:rPr>
          <w:rFonts w:ascii="Book Antiqua" w:hAnsi="Book Antiqua"/>
          <w:i/>
          <w:kern w:val="0"/>
          <w:sz w:val="24"/>
        </w:rPr>
        <w:t>Clin</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Exp</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Nephrol</w:t>
      </w:r>
      <w:proofErr w:type="spellEnd"/>
      <w:r w:rsidRPr="00B00FBC">
        <w:rPr>
          <w:rFonts w:ascii="Book Antiqua" w:hAnsi="Book Antiqua"/>
          <w:kern w:val="0"/>
          <w:sz w:val="24"/>
        </w:rPr>
        <w:t xml:space="preserve"> 2018; </w:t>
      </w:r>
      <w:r w:rsidRPr="00B00FBC">
        <w:rPr>
          <w:rFonts w:ascii="Book Antiqua" w:hAnsi="Book Antiqua"/>
          <w:b/>
          <w:kern w:val="0"/>
          <w:sz w:val="24"/>
        </w:rPr>
        <w:t>22</w:t>
      </w:r>
      <w:r w:rsidRPr="00B00FBC">
        <w:rPr>
          <w:rFonts w:ascii="Book Antiqua" w:hAnsi="Book Antiqua"/>
          <w:kern w:val="0"/>
          <w:sz w:val="24"/>
        </w:rPr>
        <w:t>: 405-412 [PMID: 28983757 DOI: 10.1007/s10157-017-1481-y.]</w:t>
      </w:r>
    </w:p>
    <w:p w14:paraId="059D04B2"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18 </w:t>
      </w:r>
      <w:r w:rsidRPr="00B00FBC">
        <w:rPr>
          <w:rFonts w:ascii="Book Antiqua" w:hAnsi="Book Antiqua"/>
          <w:b/>
          <w:kern w:val="0"/>
          <w:sz w:val="24"/>
        </w:rPr>
        <w:t>Hodgson LE</w:t>
      </w:r>
      <w:r w:rsidRPr="00B00FBC">
        <w:rPr>
          <w:rFonts w:ascii="Book Antiqua" w:hAnsi="Book Antiqua"/>
          <w:kern w:val="0"/>
          <w:sz w:val="24"/>
        </w:rPr>
        <w:t xml:space="preserve">, </w:t>
      </w:r>
      <w:proofErr w:type="spellStart"/>
      <w:r w:rsidRPr="00B00FBC">
        <w:rPr>
          <w:rFonts w:ascii="Book Antiqua" w:hAnsi="Book Antiqua"/>
          <w:kern w:val="0"/>
          <w:sz w:val="24"/>
        </w:rPr>
        <w:t>Sarnowski</w:t>
      </w:r>
      <w:proofErr w:type="spellEnd"/>
      <w:r w:rsidRPr="00B00FBC">
        <w:rPr>
          <w:rFonts w:ascii="Book Antiqua" w:hAnsi="Book Antiqua"/>
          <w:kern w:val="0"/>
          <w:sz w:val="24"/>
        </w:rPr>
        <w:t xml:space="preserve"> A, Roderick PJ, Dimitrov BD, Venn RM, </w:t>
      </w:r>
      <w:proofErr w:type="spellStart"/>
      <w:r w:rsidRPr="00B00FBC">
        <w:rPr>
          <w:rFonts w:ascii="Book Antiqua" w:hAnsi="Book Antiqua"/>
          <w:kern w:val="0"/>
          <w:sz w:val="24"/>
        </w:rPr>
        <w:t>Forni</w:t>
      </w:r>
      <w:proofErr w:type="spellEnd"/>
      <w:r w:rsidRPr="00B00FBC">
        <w:rPr>
          <w:rFonts w:ascii="Book Antiqua" w:hAnsi="Book Antiqua"/>
          <w:kern w:val="0"/>
          <w:sz w:val="24"/>
        </w:rPr>
        <w:t xml:space="preserve"> LG. Systematic review of prognostic prediction models for acute kidney injury (AKI) in general hospital populations. </w:t>
      </w:r>
      <w:r w:rsidRPr="00B00FBC">
        <w:rPr>
          <w:rFonts w:ascii="Book Antiqua" w:hAnsi="Book Antiqua"/>
          <w:i/>
          <w:kern w:val="0"/>
          <w:sz w:val="24"/>
        </w:rPr>
        <w:t>BMJ Open</w:t>
      </w:r>
      <w:r w:rsidRPr="00B00FBC">
        <w:rPr>
          <w:rFonts w:ascii="Book Antiqua" w:hAnsi="Book Antiqua"/>
          <w:kern w:val="0"/>
          <w:sz w:val="24"/>
        </w:rPr>
        <w:t xml:space="preserve"> 2017; </w:t>
      </w:r>
      <w:r w:rsidRPr="00B00FBC">
        <w:rPr>
          <w:rFonts w:ascii="Book Antiqua" w:hAnsi="Book Antiqua"/>
          <w:b/>
          <w:kern w:val="0"/>
          <w:sz w:val="24"/>
        </w:rPr>
        <w:t>7</w:t>
      </w:r>
      <w:r w:rsidRPr="00B00FBC">
        <w:rPr>
          <w:rFonts w:ascii="Book Antiqua" w:hAnsi="Book Antiqua"/>
          <w:kern w:val="0"/>
          <w:sz w:val="24"/>
        </w:rPr>
        <w:t>: e016591 [PMID: 28963291 D</w:t>
      </w:r>
      <w:r w:rsidR="00405F14" w:rsidRPr="00B00FBC">
        <w:rPr>
          <w:rFonts w:ascii="Book Antiqua" w:hAnsi="Book Antiqua"/>
          <w:kern w:val="0"/>
          <w:sz w:val="24"/>
        </w:rPr>
        <w:t>OI: 10.1136/bmjopen-2017-016591</w:t>
      </w:r>
      <w:r w:rsidRPr="00B00FBC">
        <w:rPr>
          <w:rFonts w:ascii="Book Antiqua" w:hAnsi="Book Antiqua"/>
          <w:kern w:val="0"/>
          <w:sz w:val="24"/>
        </w:rPr>
        <w:t>]</w:t>
      </w:r>
    </w:p>
    <w:p w14:paraId="73C9D45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19 </w:t>
      </w:r>
      <w:proofErr w:type="spellStart"/>
      <w:r w:rsidRPr="00B00FBC">
        <w:rPr>
          <w:rFonts w:ascii="Book Antiqua" w:hAnsi="Book Antiqua"/>
          <w:b/>
          <w:kern w:val="0"/>
          <w:sz w:val="24"/>
        </w:rPr>
        <w:t>Kashani</w:t>
      </w:r>
      <w:proofErr w:type="spellEnd"/>
      <w:r w:rsidRPr="00B00FBC">
        <w:rPr>
          <w:rFonts w:ascii="Book Antiqua" w:hAnsi="Book Antiqua"/>
          <w:b/>
          <w:kern w:val="0"/>
          <w:sz w:val="24"/>
        </w:rPr>
        <w:t xml:space="preserve"> K</w:t>
      </w:r>
      <w:r w:rsidRPr="00B00FBC">
        <w:rPr>
          <w:rFonts w:ascii="Book Antiqua" w:hAnsi="Book Antiqua"/>
          <w:kern w:val="0"/>
          <w:sz w:val="24"/>
        </w:rPr>
        <w:t xml:space="preserve">, </w:t>
      </w:r>
      <w:proofErr w:type="spellStart"/>
      <w:r w:rsidRPr="00B00FBC">
        <w:rPr>
          <w:rFonts w:ascii="Book Antiqua" w:hAnsi="Book Antiqua"/>
          <w:kern w:val="0"/>
          <w:sz w:val="24"/>
        </w:rPr>
        <w:t>Cheungpasitporn</w:t>
      </w:r>
      <w:proofErr w:type="spellEnd"/>
      <w:r w:rsidRPr="00B00FBC">
        <w:rPr>
          <w:rFonts w:ascii="Book Antiqua" w:hAnsi="Book Antiqua"/>
          <w:kern w:val="0"/>
          <w:sz w:val="24"/>
        </w:rPr>
        <w:t xml:space="preserve"> W, </w:t>
      </w:r>
      <w:proofErr w:type="spellStart"/>
      <w:r w:rsidRPr="00B00FBC">
        <w:rPr>
          <w:rFonts w:ascii="Book Antiqua" w:hAnsi="Book Antiqua"/>
          <w:kern w:val="0"/>
          <w:sz w:val="24"/>
        </w:rPr>
        <w:t>Ronco</w:t>
      </w:r>
      <w:proofErr w:type="spellEnd"/>
      <w:r w:rsidRPr="00B00FBC">
        <w:rPr>
          <w:rFonts w:ascii="Book Antiqua" w:hAnsi="Book Antiqua"/>
          <w:kern w:val="0"/>
          <w:sz w:val="24"/>
        </w:rPr>
        <w:t xml:space="preserve"> C. Biomarkers of acute kidney injury: the pathway from discovery to clinical adoption. </w:t>
      </w:r>
      <w:r w:rsidRPr="00B00FBC">
        <w:rPr>
          <w:rFonts w:ascii="Book Antiqua" w:hAnsi="Book Antiqua"/>
          <w:i/>
          <w:kern w:val="0"/>
          <w:sz w:val="24"/>
        </w:rPr>
        <w:t>Clin Chem Lab Med</w:t>
      </w:r>
      <w:r w:rsidRPr="00B00FBC">
        <w:rPr>
          <w:rFonts w:ascii="Book Antiqua" w:hAnsi="Book Antiqua"/>
          <w:kern w:val="0"/>
          <w:sz w:val="24"/>
        </w:rPr>
        <w:t xml:space="preserve"> 2017; </w:t>
      </w:r>
      <w:r w:rsidRPr="00B00FBC">
        <w:rPr>
          <w:rFonts w:ascii="Book Antiqua" w:hAnsi="Book Antiqua"/>
          <w:b/>
          <w:kern w:val="0"/>
          <w:sz w:val="24"/>
        </w:rPr>
        <w:t>55</w:t>
      </w:r>
      <w:r w:rsidRPr="00B00FBC">
        <w:rPr>
          <w:rFonts w:ascii="Book Antiqua" w:hAnsi="Book Antiqua"/>
          <w:kern w:val="0"/>
          <w:sz w:val="24"/>
        </w:rPr>
        <w:t xml:space="preserve">: 1074-1089 </w:t>
      </w:r>
      <w:r w:rsidRPr="00B00FBC">
        <w:rPr>
          <w:rFonts w:ascii="Book Antiqua" w:hAnsi="Book Antiqua"/>
          <w:kern w:val="0"/>
          <w:sz w:val="24"/>
        </w:rPr>
        <w:lastRenderedPageBreak/>
        <w:t>[PMID: 28076</w:t>
      </w:r>
      <w:r w:rsidR="00405F14" w:rsidRPr="00B00FBC">
        <w:rPr>
          <w:rFonts w:ascii="Book Antiqua" w:hAnsi="Book Antiqua"/>
          <w:kern w:val="0"/>
          <w:sz w:val="24"/>
        </w:rPr>
        <w:t>311 DOI: 10.1515/cclm-2016-0973</w:t>
      </w:r>
      <w:r w:rsidRPr="00B00FBC">
        <w:rPr>
          <w:rFonts w:ascii="Book Antiqua" w:hAnsi="Book Antiqua"/>
          <w:kern w:val="0"/>
          <w:sz w:val="24"/>
        </w:rPr>
        <w:t>]</w:t>
      </w:r>
    </w:p>
    <w:p w14:paraId="20E4DA5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20 </w:t>
      </w:r>
      <w:r w:rsidRPr="00B00FBC">
        <w:rPr>
          <w:rFonts w:ascii="Book Antiqua" w:hAnsi="Book Antiqua"/>
          <w:b/>
          <w:kern w:val="0"/>
          <w:sz w:val="24"/>
        </w:rPr>
        <w:t>Parikh A</w:t>
      </w:r>
      <w:r w:rsidRPr="00B00FBC">
        <w:rPr>
          <w:rFonts w:ascii="Book Antiqua" w:hAnsi="Book Antiqua"/>
          <w:kern w:val="0"/>
          <w:sz w:val="24"/>
        </w:rPr>
        <w:t xml:space="preserve">, Rizzo JA, </w:t>
      </w:r>
      <w:proofErr w:type="spellStart"/>
      <w:r w:rsidRPr="00B00FBC">
        <w:rPr>
          <w:rFonts w:ascii="Book Antiqua" w:hAnsi="Book Antiqua"/>
          <w:kern w:val="0"/>
          <w:sz w:val="24"/>
        </w:rPr>
        <w:t>Canetta</w:t>
      </w:r>
      <w:proofErr w:type="spellEnd"/>
      <w:r w:rsidRPr="00B00FBC">
        <w:rPr>
          <w:rFonts w:ascii="Book Antiqua" w:hAnsi="Book Antiqua"/>
          <w:kern w:val="0"/>
          <w:sz w:val="24"/>
        </w:rPr>
        <w:t xml:space="preserve"> P, Forster C, </w:t>
      </w:r>
      <w:proofErr w:type="spellStart"/>
      <w:r w:rsidRPr="00B00FBC">
        <w:rPr>
          <w:rFonts w:ascii="Book Antiqua" w:hAnsi="Book Antiqua"/>
          <w:kern w:val="0"/>
          <w:sz w:val="24"/>
        </w:rPr>
        <w:t>Sise</w:t>
      </w:r>
      <w:proofErr w:type="spellEnd"/>
      <w:r w:rsidRPr="00B00FBC">
        <w:rPr>
          <w:rFonts w:ascii="Book Antiqua" w:hAnsi="Book Antiqua"/>
          <w:kern w:val="0"/>
          <w:sz w:val="24"/>
        </w:rPr>
        <w:t xml:space="preserve"> M, </w:t>
      </w:r>
      <w:proofErr w:type="spellStart"/>
      <w:r w:rsidRPr="00B00FBC">
        <w:rPr>
          <w:rFonts w:ascii="Book Antiqua" w:hAnsi="Book Antiqua"/>
          <w:kern w:val="0"/>
          <w:sz w:val="24"/>
        </w:rPr>
        <w:t>Maarouf</w:t>
      </w:r>
      <w:proofErr w:type="spellEnd"/>
      <w:r w:rsidRPr="00B00FBC">
        <w:rPr>
          <w:rFonts w:ascii="Book Antiqua" w:hAnsi="Book Antiqua"/>
          <w:kern w:val="0"/>
          <w:sz w:val="24"/>
        </w:rPr>
        <w:t xml:space="preserve"> O, Singer E, </w:t>
      </w:r>
      <w:proofErr w:type="spellStart"/>
      <w:r w:rsidRPr="00B00FBC">
        <w:rPr>
          <w:rFonts w:ascii="Book Antiqua" w:hAnsi="Book Antiqua"/>
          <w:kern w:val="0"/>
          <w:sz w:val="24"/>
        </w:rPr>
        <w:t>Elger</w:t>
      </w:r>
      <w:proofErr w:type="spellEnd"/>
      <w:r w:rsidRPr="00B00FBC">
        <w:rPr>
          <w:rFonts w:ascii="Book Antiqua" w:hAnsi="Book Antiqua"/>
          <w:kern w:val="0"/>
          <w:sz w:val="24"/>
        </w:rPr>
        <w:t xml:space="preserve"> A, </w:t>
      </w:r>
      <w:proofErr w:type="spellStart"/>
      <w:r w:rsidRPr="00B00FBC">
        <w:rPr>
          <w:rFonts w:ascii="Book Antiqua" w:hAnsi="Book Antiqua"/>
          <w:kern w:val="0"/>
          <w:sz w:val="24"/>
        </w:rPr>
        <w:t>Elitok</w:t>
      </w:r>
      <w:proofErr w:type="spellEnd"/>
      <w:r w:rsidRPr="00B00FBC">
        <w:rPr>
          <w:rFonts w:ascii="Book Antiqua" w:hAnsi="Book Antiqua"/>
          <w:kern w:val="0"/>
          <w:sz w:val="24"/>
        </w:rPr>
        <w:t xml:space="preserve"> S, Schmidt-</w:t>
      </w:r>
      <w:proofErr w:type="spellStart"/>
      <w:r w:rsidRPr="00B00FBC">
        <w:rPr>
          <w:rFonts w:ascii="Book Antiqua" w:hAnsi="Book Antiqua"/>
          <w:kern w:val="0"/>
          <w:sz w:val="24"/>
        </w:rPr>
        <w:t>Ott</w:t>
      </w:r>
      <w:proofErr w:type="spellEnd"/>
      <w:r w:rsidRPr="00B00FBC">
        <w:rPr>
          <w:rFonts w:ascii="Book Antiqua" w:hAnsi="Book Antiqua"/>
          <w:kern w:val="0"/>
          <w:sz w:val="24"/>
        </w:rPr>
        <w:t xml:space="preserve"> K, </w:t>
      </w:r>
      <w:proofErr w:type="spellStart"/>
      <w:r w:rsidRPr="00B00FBC">
        <w:rPr>
          <w:rFonts w:ascii="Book Antiqua" w:hAnsi="Book Antiqua"/>
          <w:kern w:val="0"/>
          <w:sz w:val="24"/>
        </w:rPr>
        <w:t>Barasch</w:t>
      </w:r>
      <w:proofErr w:type="spellEnd"/>
      <w:r w:rsidRPr="00B00FBC">
        <w:rPr>
          <w:rFonts w:ascii="Book Antiqua" w:hAnsi="Book Antiqua"/>
          <w:kern w:val="0"/>
          <w:sz w:val="24"/>
        </w:rPr>
        <w:t xml:space="preserve"> J, Nickolas TL. Correction: Does NGAL reduce costs? A cost analysis of urine NGAL (</w:t>
      </w:r>
      <w:proofErr w:type="spellStart"/>
      <w:r w:rsidRPr="00B00FBC">
        <w:rPr>
          <w:rFonts w:ascii="Book Antiqua" w:hAnsi="Book Antiqua"/>
          <w:kern w:val="0"/>
          <w:sz w:val="24"/>
        </w:rPr>
        <w:t>uNGAL</w:t>
      </w:r>
      <w:proofErr w:type="spellEnd"/>
      <w:r w:rsidRPr="00B00FBC">
        <w:rPr>
          <w:rFonts w:ascii="Book Antiqua" w:hAnsi="Book Antiqua"/>
          <w:kern w:val="0"/>
          <w:sz w:val="24"/>
        </w:rPr>
        <w:t xml:space="preserve">) </w:t>
      </w:r>
      <w:r w:rsidR="00405F14" w:rsidRPr="00B00FBC">
        <w:rPr>
          <w:rFonts w:ascii="Book Antiqua" w:hAnsi="Book Antiqua"/>
          <w:kern w:val="0"/>
          <w:sz w:val="24"/>
        </w:rPr>
        <w:t>and</w:t>
      </w:r>
      <w:r w:rsidRPr="00B00FBC">
        <w:rPr>
          <w:rFonts w:ascii="Book Antiqua" w:hAnsi="Book Antiqua"/>
          <w:kern w:val="0"/>
          <w:sz w:val="24"/>
        </w:rPr>
        <w:t xml:space="preserve"> serum creatinine (</w:t>
      </w:r>
      <w:proofErr w:type="spellStart"/>
      <w:r w:rsidRPr="00B00FBC">
        <w:rPr>
          <w:rFonts w:ascii="Book Antiqua" w:hAnsi="Book Antiqua"/>
          <w:kern w:val="0"/>
          <w:sz w:val="24"/>
        </w:rPr>
        <w:t>sCr</w:t>
      </w:r>
      <w:proofErr w:type="spellEnd"/>
      <w:r w:rsidRPr="00B00FBC">
        <w:rPr>
          <w:rFonts w:ascii="Book Antiqua" w:hAnsi="Book Antiqua"/>
          <w:kern w:val="0"/>
          <w:sz w:val="24"/>
        </w:rPr>
        <w:t xml:space="preserve">) for acute kidney injury (AKI) diagnosis. </w:t>
      </w:r>
      <w:proofErr w:type="spellStart"/>
      <w:r w:rsidRPr="00B00FBC">
        <w:rPr>
          <w:rFonts w:ascii="Book Antiqua" w:hAnsi="Book Antiqua"/>
          <w:i/>
          <w:kern w:val="0"/>
          <w:sz w:val="24"/>
        </w:rPr>
        <w:t>PLoS</w:t>
      </w:r>
      <w:proofErr w:type="spellEnd"/>
      <w:r w:rsidRPr="00B00FBC">
        <w:rPr>
          <w:rFonts w:ascii="Book Antiqua" w:hAnsi="Book Antiqua"/>
          <w:i/>
          <w:kern w:val="0"/>
          <w:sz w:val="24"/>
        </w:rPr>
        <w:t xml:space="preserve"> One</w:t>
      </w:r>
      <w:r w:rsidRPr="00B00FBC">
        <w:rPr>
          <w:rFonts w:ascii="Book Antiqua" w:hAnsi="Book Antiqua"/>
          <w:kern w:val="0"/>
          <w:sz w:val="24"/>
        </w:rPr>
        <w:t xml:space="preserve"> 2017; </w:t>
      </w:r>
      <w:r w:rsidRPr="00B00FBC">
        <w:rPr>
          <w:rFonts w:ascii="Book Antiqua" w:hAnsi="Book Antiqua"/>
          <w:b/>
          <w:kern w:val="0"/>
          <w:sz w:val="24"/>
        </w:rPr>
        <w:t>12</w:t>
      </w:r>
      <w:r w:rsidRPr="00B00FBC">
        <w:rPr>
          <w:rFonts w:ascii="Book Antiqua" w:hAnsi="Book Antiqua"/>
          <w:kern w:val="0"/>
          <w:sz w:val="24"/>
        </w:rPr>
        <w:t xml:space="preserve">: e0185772 [PMID: 28953968 DOI: </w:t>
      </w:r>
      <w:r w:rsidR="00405F14" w:rsidRPr="00B00FBC">
        <w:rPr>
          <w:rFonts w:ascii="Book Antiqua" w:hAnsi="Book Antiqua"/>
          <w:kern w:val="0"/>
          <w:sz w:val="24"/>
        </w:rPr>
        <w:t>10.1371/journal.pone.0185772</w:t>
      </w:r>
      <w:r w:rsidRPr="00B00FBC">
        <w:rPr>
          <w:rFonts w:ascii="Book Antiqua" w:hAnsi="Book Antiqua"/>
          <w:kern w:val="0"/>
          <w:sz w:val="24"/>
        </w:rPr>
        <w:t>]</w:t>
      </w:r>
    </w:p>
    <w:p w14:paraId="0699EEE4"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21 </w:t>
      </w:r>
      <w:proofErr w:type="spellStart"/>
      <w:r w:rsidRPr="00B00FBC">
        <w:rPr>
          <w:rFonts w:ascii="Book Antiqua" w:hAnsi="Book Antiqua"/>
          <w:b/>
          <w:kern w:val="0"/>
          <w:sz w:val="24"/>
        </w:rPr>
        <w:t>Petrovic</w:t>
      </w:r>
      <w:proofErr w:type="spellEnd"/>
      <w:r w:rsidRPr="00B00FBC">
        <w:rPr>
          <w:rFonts w:ascii="Book Antiqua" w:hAnsi="Book Antiqua"/>
          <w:b/>
          <w:kern w:val="0"/>
          <w:sz w:val="24"/>
        </w:rPr>
        <w:t xml:space="preserve"> S</w:t>
      </w:r>
      <w:r w:rsidRPr="00B00FBC">
        <w:rPr>
          <w:rFonts w:ascii="Book Antiqua" w:hAnsi="Book Antiqua"/>
          <w:kern w:val="0"/>
          <w:sz w:val="24"/>
        </w:rPr>
        <w:t xml:space="preserve">, </w:t>
      </w:r>
      <w:proofErr w:type="spellStart"/>
      <w:r w:rsidRPr="00B00FBC">
        <w:rPr>
          <w:rFonts w:ascii="Book Antiqua" w:hAnsi="Book Antiqua"/>
          <w:kern w:val="0"/>
          <w:sz w:val="24"/>
        </w:rPr>
        <w:t>Bogavac-Stanojevic</w:t>
      </w:r>
      <w:proofErr w:type="spellEnd"/>
      <w:r w:rsidRPr="00B00FBC">
        <w:rPr>
          <w:rFonts w:ascii="Book Antiqua" w:hAnsi="Book Antiqua"/>
          <w:kern w:val="0"/>
          <w:sz w:val="24"/>
        </w:rPr>
        <w:t xml:space="preserve"> N, </w:t>
      </w:r>
      <w:proofErr w:type="spellStart"/>
      <w:r w:rsidRPr="00B00FBC">
        <w:rPr>
          <w:rFonts w:ascii="Book Antiqua" w:hAnsi="Book Antiqua"/>
          <w:kern w:val="0"/>
          <w:sz w:val="24"/>
        </w:rPr>
        <w:t>Lakic</w:t>
      </w:r>
      <w:proofErr w:type="spellEnd"/>
      <w:r w:rsidRPr="00B00FBC">
        <w:rPr>
          <w:rFonts w:ascii="Book Antiqua" w:hAnsi="Book Antiqua"/>
          <w:kern w:val="0"/>
          <w:sz w:val="24"/>
        </w:rPr>
        <w:t xml:space="preserve"> D, </w:t>
      </w:r>
      <w:proofErr w:type="spellStart"/>
      <w:r w:rsidRPr="00B00FBC">
        <w:rPr>
          <w:rFonts w:ascii="Book Antiqua" w:hAnsi="Book Antiqua"/>
          <w:kern w:val="0"/>
          <w:sz w:val="24"/>
        </w:rPr>
        <w:t>Peco</w:t>
      </w:r>
      <w:proofErr w:type="spellEnd"/>
      <w:r w:rsidRPr="00B00FBC">
        <w:rPr>
          <w:rFonts w:ascii="Book Antiqua" w:hAnsi="Book Antiqua"/>
          <w:kern w:val="0"/>
          <w:sz w:val="24"/>
        </w:rPr>
        <w:t xml:space="preserve">-Antic A, </w:t>
      </w:r>
      <w:proofErr w:type="spellStart"/>
      <w:r w:rsidRPr="00B00FBC">
        <w:rPr>
          <w:rFonts w:ascii="Book Antiqua" w:hAnsi="Book Antiqua"/>
          <w:kern w:val="0"/>
          <w:sz w:val="24"/>
        </w:rPr>
        <w:t>Vulicevic</w:t>
      </w:r>
      <w:proofErr w:type="spellEnd"/>
      <w:r w:rsidRPr="00B00FBC">
        <w:rPr>
          <w:rFonts w:ascii="Book Antiqua" w:hAnsi="Book Antiqua"/>
          <w:kern w:val="0"/>
          <w:sz w:val="24"/>
        </w:rPr>
        <w:t xml:space="preserve"> I, Ivanisevic I, </w:t>
      </w:r>
      <w:proofErr w:type="spellStart"/>
      <w:r w:rsidRPr="00B00FBC">
        <w:rPr>
          <w:rFonts w:ascii="Book Antiqua" w:hAnsi="Book Antiqua"/>
          <w:kern w:val="0"/>
          <w:sz w:val="24"/>
        </w:rPr>
        <w:t>Kotur-Stevuljevic</w:t>
      </w:r>
      <w:proofErr w:type="spellEnd"/>
      <w:r w:rsidRPr="00B00FBC">
        <w:rPr>
          <w:rFonts w:ascii="Book Antiqua" w:hAnsi="Book Antiqua"/>
          <w:kern w:val="0"/>
          <w:sz w:val="24"/>
        </w:rPr>
        <w:t xml:space="preserve"> J, </w:t>
      </w:r>
      <w:proofErr w:type="spellStart"/>
      <w:r w:rsidRPr="00B00FBC">
        <w:rPr>
          <w:rFonts w:ascii="Book Antiqua" w:hAnsi="Book Antiqua"/>
          <w:kern w:val="0"/>
          <w:sz w:val="24"/>
        </w:rPr>
        <w:t>Jelic-Ivanovic</w:t>
      </w:r>
      <w:proofErr w:type="spellEnd"/>
      <w:r w:rsidRPr="00B00FBC">
        <w:rPr>
          <w:rFonts w:ascii="Book Antiqua" w:hAnsi="Book Antiqua"/>
          <w:kern w:val="0"/>
          <w:sz w:val="24"/>
        </w:rPr>
        <w:t xml:space="preserve"> Z. Cost-effectiveness analysis of acute kidney injury biomarkers in pediatric cardiac surgery. </w:t>
      </w:r>
      <w:proofErr w:type="spellStart"/>
      <w:r w:rsidRPr="00B00FBC">
        <w:rPr>
          <w:rFonts w:ascii="Book Antiqua" w:hAnsi="Book Antiqua"/>
          <w:i/>
          <w:kern w:val="0"/>
          <w:sz w:val="24"/>
        </w:rPr>
        <w:t>Biochem</w:t>
      </w:r>
      <w:proofErr w:type="spellEnd"/>
      <w:r w:rsidRPr="00B00FBC">
        <w:rPr>
          <w:rFonts w:ascii="Book Antiqua" w:hAnsi="Book Antiqua"/>
          <w:i/>
          <w:kern w:val="0"/>
          <w:sz w:val="24"/>
        </w:rPr>
        <w:t xml:space="preserve"> Med (Zagreb)</w:t>
      </w:r>
      <w:r w:rsidRPr="00B00FBC">
        <w:rPr>
          <w:rFonts w:ascii="Book Antiqua" w:hAnsi="Book Antiqua"/>
          <w:kern w:val="0"/>
          <w:sz w:val="24"/>
        </w:rPr>
        <w:t xml:space="preserve"> 2015; </w:t>
      </w:r>
      <w:r w:rsidRPr="00B00FBC">
        <w:rPr>
          <w:rFonts w:ascii="Book Antiqua" w:hAnsi="Book Antiqua"/>
          <w:b/>
          <w:kern w:val="0"/>
          <w:sz w:val="24"/>
        </w:rPr>
        <w:t>25</w:t>
      </w:r>
      <w:r w:rsidRPr="00B00FBC">
        <w:rPr>
          <w:rFonts w:ascii="Book Antiqua" w:hAnsi="Book Antiqua"/>
          <w:kern w:val="0"/>
          <w:sz w:val="24"/>
        </w:rPr>
        <w:t>: 262-271 [PMID: 261</w:t>
      </w:r>
      <w:r w:rsidR="00405F14" w:rsidRPr="00B00FBC">
        <w:rPr>
          <w:rFonts w:ascii="Book Antiqua" w:hAnsi="Book Antiqua"/>
          <w:kern w:val="0"/>
          <w:sz w:val="24"/>
        </w:rPr>
        <w:t>10039 DOI: 10.11613/BM.2015.027</w:t>
      </w:r>
      <w:r w:rsidRPr="00B00FBC">
        <w:rPr>
          <w:rFonts w:ascii="Book Antiqua" w:hAnsi="Book Antiqua"/>
          <w:kern w:val="0"/>
          <w:sz w:val="24"/>
        </w:rPr>
        <w:t>]</w:t>
      </w:r>
    </w:p>
    <w:p w14:paraId="5A6E50C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22 </w:t>
      </w:r>
      <w:proofErr w:type="spellStart"/>
      <w:r w:rsidRPr="00B00FBC">
        <w:rPr>
          <w:rFonts w:ascii="Book Antiqua" w:hAnsi="Book Antiqua"/>
          <w:b/>
          <w:kern w:val="0"/>
          <w:sz w:val="24"/>
        </w:rPr>
        <w:t>Prowle</w:t>
      </w:r>
      <w:proofErr w:type="spellEnd"/>
      <w:r w:rsidRPr="00B00FBC">
        <w:rPr>
          <w:rFonts w:ascii="Book Antiqua" w:hAnsi="Book Antiqua"/>
          <w:b/>
          <w:kern w:val="0"/>
          <w:sz w:val="24"/>
        </w:rPr>
        <w:t xml:space="preserve"> JR</w:t>
      </w:r>
      <w:r w:rsidRPr="00B00FBC">
        <w:rPr>
          <w:rFonts w:ascii="Book Antiqua" w:hAnsi="Book Antiqua"/>
          <w:kern w:val="0"/>
          <w:sz w:val="24"/>
        </w:rPr>
        <w:t xml:space="preserve">. Sepsis-Associated AKI. </w:t>
      </w:r>
      <w:r w:rsidRPr="00B00FBC">
        <w:rPr>
          <w:rFonts w:ascii="Book Antiqua" w:hAnsi="Book Antiqua"/>
          <w:i/>
          <w:kern w:val="0"/>
          <w:sz w:val="24"/>
        </w:rPr>
        <w:t xml:space="preserve">Clin J Am </w:t>
      </w:r>
      <w:proofErr w:type="spellStart"/>
      <w:r w:rsidRPr="00B00FBC">
        <w:rPr>
          <w:rFonts w:ascii="Book Antiqua" w:hAnsi="Book Antiqua"/>
          <w:i/>
          <w:kern w:val="0"/>
          <w:sz w:val="24"/>
        </w:rPr>
        <w:t>Soc</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Nephrol</w:t>
      </w:r>
      <w:proofErr w:type="spellEnd"/>
      <w:r w:rsidRPr="00B00FBC">
        <w:rPr>
          <w:rFonts w:ascii="Book Antiqua" w:hAnsi="Book Antiqua"/>
          <w:kern w:val="0"/>
          <w:sz w:val="24"/>
        </w:rPr>
        <w:t xml:space="preserve"> 2018; </w:t>
      </w:r>
      <w:r w:rsidRPr="00B00FBC">
        <w:rPr>
          <w:rFonts w:ascii="Book Antiqua" w:hAnsi="Book Antiqua"/>
          <w:b/>
          <w:kern w:val="0"/>
          <w:sz w:val="24"/>
        </w:rPr>
        <w:t>13</w:t>
      </w:r>
      <w:r w:rsidRPr="00B00FBC">
        <w:rPr>
          <w:rFonts w:ascii="Book Antiqua" w:hAnsi="Book Antiqua"/>
          <w:kern w:val="0"/>
          <w:sz w:val="24"/>
        </w:rPr>
        <w:t>: 339-342 [PMID: 29070523 DOI: 10.2215/CJN.07310717]</w:t>
      </w:r>
    </w:p>
    <w:p w14:paraId="551DEC16"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23 </w:t>
      </w:r>
      <w:r w:rsidRPr="00B00FBC">
        <w:rPr>
          <w:rFonts w:ascii="Book Antiqua" w:hAnsi="Book Antiqua"/>
          <w:b/>
          <w:kern w:val="0"/>
          <w:sz w:val="24"/>
        </w:rPr>
        <w:t>Xu C</w:t>
      </w:r>
      <w:r w:rsidRPr="00B00FBC">
        <w:rPr>
          <w:rFonts w:ascii="Book Antiqua" w:hAnsi="Book Antiqua"/>
          <w:kern w:val="0"/>
          <w:sz w:val="24"/>
        </w:rPr>
        <w:t xml:space="preserve">, Wang Z, Lu K, </w:t>
      </w:r>
      <w:proofErr w:type="spellStart"/>
      <w:r w:rsidRPr="00B00FBC">
        <w:rPr>
          <w:rFonts w:ascii="Book Antiqua" w:hAnsi="Book Antiqua"/>
          <w:kern w:val="0"/>
          <w:sz w:val="24"/>
        </w:rPr>
        <w:t>Jin</w:t>
      </w:r>
      <w:proofErr w:type="spellEnd"/>
      <w:r w:rsidRPr="00B00FBC">
        <w:rPr>
          <w:rFonts w:ascii="Book Antiqua" w:hAnsi="Book Antiqua"/>
          <w:kern w:val="0"/>
          <w:sz w:val="24"/>
        </w:rPr>
        <w:t xml:space="preserve"> H. Hotspot Analysis of Sepsis Literature. </w:t>
      </w:r>
      <w:r w:rsidRPr="00B00FBC">
        <w:rPr>
          <w:rFonts w:ascii="Book Antiqua" w:hAnsi="Book Antiqua"/>
          <w:i/>
          <w:kern w:val="0"/>
          <w:sz w:val="24"/>
        </w:rPr>
        <w:t xml:space="preserve">Med </w:t>
      </w:r>
      <w:proofErr w:type="spellStart"/>
      <w:r w:rsidRPr="00B00FBC">
        <w:rPr>
          <w:rFonts w:ascii="Book Antiqua" w:hAnsi="Book Antiqua"/>
          <w:i/>
          <w:kern w:val="0"/>
          <w:sz w:val="24"/>
        </w:rPr>
        <w:t>Sci</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Monit</w:t>
      </w:r>
      <w:proofErr w:type="spellEnd"/>
      <w:r w:rsidRPr="00B00FBC">
        <w:rPr>
          <w:rFonts w:ascii="Book Antiqua" w:hAnsi="Book Antiqua"/>
          <w:kern w:val="0"/>
          <w:sz w:val="24"/>
        </w:rPr>
        <w:t xml:space="preserve"> 2018; </w:t>
      </w:r>
      <w:r w:rsidRPr="00B00FBC">
        <w:rPr>
          <w:rFonts w:ascii="Book Antiqua" w:hAnsi="Book Antiqua"/>
          <w:b/>
          <w:kern w:val="0"/>
          <w:sz w:val="24"/>
        </w:rPr>
        <w:t>24</w:t>
      </w:r>
      <w:r w:rsidRPr="00B00FBC">
        <w:rPr>
          <w:rFonts w:ascii="Book Antiqua" w:hAnsi="Book Antiqua"/>
          <w:kern w:val="0"/>
          <w:sz w:val="24"/>
        </w:rPr>
        <w:t>: 5427-5436 [PMID: 30078031 DOI: 10.12659/MSM.908950]</w:t>
      </w:r>
    </w:p>
    <w:p w14:paraId="77F6E340"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24 </w:t>
      </w:r>
      <w:r w:rsidRPr="00B00FBC">
        <w:rPr>
          <w:rFonts w:ascii="Book Antiqua" w:hAnsi="Book Antiqua"/>
          <w:b/>
          <w:kern w:val="0"/>
          <w:sz w:val="24"/>
        </w:rPr>
        <w:t>Stenberg B</w:t>
      </w:r>
      <w:r w:rsidRPr="00B00FBC">
        <w:rPr>
          <w:rFonts w:ascii="Book Antiqua" w:hAnsi="Book Antiqua"/>
          <w:kern w:val="0"/>
          <w:sz w:val="24"/>
        </w:rPr>
        <w:t xml:space="preserve">, Wilkinson M, Elliott S, Caplan N. The prevalence and significance of renal perfusion defects in early kidney transplants quantified using 3D contrast enhanced ultrasound (CEUS). </w:t>
      </w:r>
      <w:proofErr w:type="spellStart"/>
      <w:r w:rsidRPr="00B00FBC">
        <w:rPr>
          <w:rFonts w:ascii="Book Antiqua" w:hAnsi="Book Antiqua"/>
          <w:i/>
          <w:kern w:val="0"/>
          <w:sz w:val="24"/>
        </w:rPr>
        <w:t>Eur</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Radiol</w:t>
      </w:r>
      <w:proofErr w:type="spellEnd"/>
      <w:r w:rsidRPr="00B00FBC">
        <w:rPr>
          <w:rFonts w:ascii="Book Antiqua" w:hAnsi="Book Antiqua"/>
          <w:kern w:val="0"/>
          <w:sz w:val="24"/>
        </w:rPr>
        <w:t xml:space="preserve"> 2017; </w:t>
      </w:r>
      <w:r w:rsidRPr="00B00FBC">
        <w:rPr>
          <w:rFonts w:ascii="Book Antiqua" w:hAnsi="Book Antiqua"/>
          <w:b/>
          <w:kern w:val="0"/>
          <w:sz w:val="24"/>
        </w:rPr>
        <w:t>27</w:t>
      </w:r>
      <w:r w:rsidRPr="00B00FBC">
        <w:rPr>
          <w:rFonts w:ascii="Book Antiqua" w:hAnsi="Book Antiqua"/>
          <w:kern w:val="0"/>
          <w:sz w:val="24"/>
        </w:rPr>
        <w:t>: 4525-4531 [PMID: 28593430 DOI: 10.1007/s00330-017-4871-3]</w:t>
      </w:r>
    </w:p>
    <w:p w14:paraId="55791798"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25 </w:t>
      </w:r>
      <w:r w:rsidRPr="00B00FBC">
        <w:rPr>
          <w:rFonts w:ascii="Book Antiqua" w:hAnsi="Book Antiqua"/>
          <w:b/>
          <w:kern w:val="0"/>
          <w:sz w:val="24"/>
        </w:rPr>
        <w:t>Messmer UK</w:t>
      </w:r>
      <w:r w:rsidRPr="00B00FBC">
        <w:rPr>
          <w:rFonts w:ascii="Book Antiqua" w:hAnsi="Book Antiqua"/>
          <w:kern w:val="0"/>
          <w:sz w:val="24"/>
        </w:rPr>
        <w:t xml:space="preserve">, Briner VA, </w:t>
      </w:r>
      <w:proofErr w:type="spellStart"/>
      <w:r w:rsidRPr="00B00FBC">
        <w:rPr>
          <w:rFonts w:ascii="Book Antiqua" w:hAnsi="Book Antiqua"/>
          <w:kern w:val="0"/>
          <w:sz w:val="24"/>
        </w:rPr>
        <w:t>Pfeilschifter</w:t>
      </w:r>
      <w:proofErr w:type="spellEnd"/>
      <w:r w:rsidRPr="00B00FBC">
        <w:rPr>
          <w:rFonts w:ascii="Book Antiqua" w:hAnsi="Book Antiqua"/>
          <w:kern w:val="0"/>
          <w:sz w:val="24"/>
        </w:rPr>
        <w:t xml:space="preserve"> J. Tumor necrosis factor-alpha and lipopolysaccharide induce apoptotic cell death in bovine glomerular endothelial cells. </w:t>
      </w:r>
      <w:r w:rsidRPr="00B00FBC">
        <w:rPr>
          <w:rFonts w:ascii="Book Antiqua" w:hAnsi="Book Antiqua"/>
          <w:i/>
          <w:kern w:val="0"/>
          <w:sz w:val="24"/>
        </w:rPr>
        <w:t>Kidney Int</w:t>
      </w:r>
      <w:r w:rsidRPr="00B00FBC">
        <w:rPr>
          <w:rFonts w:ascii="Book Antiqua" w:hAnsi="Book Antiqua"/>
          <w:kern w:val="0"/>
          <w:sz w:val="24"/>
        </w:rPr>
        <w:t xml:space="preserve"> 1999; </w:t>
      </w:r>
      <w:r w:rsidRPr="00B00FBC">
        <w:rPr>
          <w:rFonts w:ascii="Book Antiqua" w:hAnsi="Book Antiqua"/>
          <w:b/>
          <w:kern w:val="0"/>
          <w:sz w:val="24"/>
        </w:rPr>
        <w:t>55</w:t>
      </w:r>
      <w:r w:rsidRPr="00B00FBC">
        <w:rPr>
          <w:rFonts w:ascii="Book Antiqua" w:hAnsi="Book Antiqua"/>
          <w:kern w:val="0"/>
          <w:sz w:val="24"/>
        </w:rPr>
        <w:t>: 2322-2337 [PMID: 10354280 DOI: 10.1046/j.1523-1755.1999.00473.x]</w:t>
      </w:r>
    </w:p>
    <w:p w14:paraId="218AFA1D"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26 </w:t>
      </w:r>
      <w:r w:rsidRPr="00B00FBC">
        <w:rPr>
          <w:rFonts w:ascii="Book Antiqua" w:hAnsi="Book Antiqua"/>
          <w:b/>
          <w:kern w:val="0"/>
          <w:sz w:val="24"/>
        </w:rPr>
        <w:t>Xu C</w:t>
      </w:r>
      <w:r w:rsidRPr="00B00FBC">
        <w:rPr>
          <w:rFonts w:ascii="Book Antiqua" w:hAnsi="Book Antiqua"/>
          <w:kern w:val="0"/>
          <w:sz w:val="24"/>
        </w:rPr>
        <w:t xml:space="preserve">, Chang A, Hack BK, </w:t>
      </w:r>
      <w:proofErr w:type="spellStart"/>
      <w:r w:rsidRPr="00B00FBC">
        <w:rPr>
          <w:rFonts w:ascii="Book Antiqua" w:hAnsi="Book Antiqua"/>
          <w:kern w:val="0"/>
          <w:sz w:val="24"/>
        </w:rPr>
        <w:t>Eadon</w:t>
      </w:r>
      <w:proofErr w:type="spellEnd"/>
      <w:r w:rsidRPr="00B00FBC">
        <w:rPr>
          <w:rFonts w:ascii="Book Antiqua" w:hAnsi="Book Antiqua"/>
          <w:kern w:val="0"/>
          <w:sz w:val="24"/>
        </w:rPr>
        <w:t xml:space="preserve"> MT, </w:t>
      </w:r>
      <w:proofErr w:type="spellStart"/>
      <w:r w:rsidRPr="00B00FBC">
        <w:rPr>
          <w:rFonts w:ascii="Book Antiqua" w:hAnsi="Book Antiqua"/>
          <w:kern w:val="0"/>
          <w:sz w:val="24"/>
        </w:rPr>
        <w:t>Alper</w:t>
      </w:r>
      <w:proofErr w:type="spellEnd"/>
      <w:r w:rsidRPr="00B00FBC">
        <w:rPr>
          <w:rFonts w:ascii="Book Antiqua" w:hAnsi="Book Antiqua"/>
          <w:kern w:val="0"/>
          <w:sz w:val="24"/>
        </w:rPr>
        <w:t xml:space="preserve"> SL, Cunningham PN. TNF-mediated damage to glomerular endothelium is an important determinant of acute kidney injury in sepsis. </w:t>
      </w:r>
      <w:r w:rsidRPr="00B00FBC">
        <w:rPr>
          <w:rFonts w:ascii="Book Antiqua" w:hAnsi="Book Antiqua"/>
          <w:i/>
          <w:kern w:val="0"/>
          <w:sz w:val="24"/>
        </w:rPr>
        <w:t>Kidney Int</w:t>
      </w:r>
      <w:r w:rsidRPr="00B00FBC">
        <w:rPr>
          <w:rFonts w:ascii="Book Antiqua" w:hAnsi="Book Antiqua"/>
          <w:kern w:val="0"/>
          <w:sz w:val="24"/>
        </w:rPr>
        <w:t xml:space="preserve"> 2014; </w:t>
      </w:r>
      <w:r w:rsidRPr="00B00FBC">
        <w:rPr>
          <w:rFonts w:ascii="Book Antiqua" w:hAnsi="Book Antiqua"/>
          <w:b/>
          <w:kern w:val="0"/>
          <w:sz w:val="24"/>
        </w:rPr>
        <w:t>85</w:t>
      </w:r>
      <w:r w:rsidRPr="00B00FBC">
        <w:rPr>
          <w:rFonts w:ascii="Book Antiqua" w:hAnsi="Book Antiqua"/>
          <w:kern w:val="0"/>
          <w:sz w:val="24"/>
        </w:rPr>
        <w:t>: 72-81 [PMID: 23903370 DOI: 10.1038/ki.2013.286]</w:t>
      </w:r>
    </w:p>
    <w:p w14:paraId="6BA9E07B"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27 </w:t>
      </w:r>
      <w:r w:rsidRPr="00B00FBC">
        <w:rPr>
          <w:rFonts w:ascii="Book Antiqua" w:hAnsi="Book Antiqua"/>
          <w:b/>
          <w:kern w:val="0"/>
          <w:sz w:val="24"/>
        </w:rPr>
        <w:t>Cunningham PN</w:t>
      </w:r>
      <w:r w:rsidRPr="00B00FBC">
        <w:rPr>
          <w:rFonts w:ascii="Book Antiqua" w:hAnsi="Book Antiqua"/>
          <w:kern w:val="0"/>
          <w:sz w:val="24"/>
        </w:rPr>
        <w:t xml:space="preserve">, </w:t>
      </w:r>
      <w:proofErr w:type="spellStart"/>
      <w:r w:rsidRPr="00B00FBC">
        <w:rPr>
          <w:rFonts w:ascii="Book Antiqua" w:hAnsi="Book Antiqua"/>
          <w:kern w:val="0"/>
          <w:sz w:val="24"/>
        </w:rPr>
        <w:t>Dyanov</w:t>
      </w:r>
      <w:proofErr w:type="spellEnd"/>
      <w:r w:rsidRPr="00B00FBC">
        <w:rPr>
          <w:rFonts w:ascii="Book Antiqua" w:hAnsi="Book Antiqua"/>
          <w:kern w:val="0"/>
          <w:sz w:val="24"/>
        </w:rPr>
        <w:t xml:space="preserve"> HM, Park P, Wang J, Newell KA, </w:t>
      </w:r>
      <w:proofErr w:type="spellStart"/>
      <w:r w:rsidRPr="00B00FBC">
        <w:rPr>
          <w:rFonts w:ascii="Book Antiqua" w:hAnsi="Book Antiqua"/>
          <w:kern w:val="0"/>
          <w:sz w:val="24"/>
        </w:rPr>
        <w:t>Quigg</w:t>
      </w:r>
      <w:proofErr w:type="spellEnd"/>
      <w:r w:rsidRPr="00B00FBC">
        <w:rPr>
          <w:rFonts w:ascii="Book Antiqua" w:hAnsi="Book Antiqua"/>
          <w:kern w:val="0"/>
          <w:sz w:val="24"/>
        </w:rPr>
        <w:t xml:space="preserve"> RJ. Acute renal failure in endotoxemia is caused by TNF acting directly on TNF receptor-1 in kidney. </w:t>
      </w:r>
      <w:r w:rsidRPr="00B00FBC">
        <w:rPr>
          <w:rFonts w:ascii="Book Antiqua" w:hAnsi="Book Antiqua"/>
          <w:i/>
          <w:kern w:val="0"/>
          <w:sz w:val="24"/>
        </w:rPr>
        <w:t>J Immunol</w:t>
      </w:r>
      <w:r w:rsidRPr="00B00FBC">
        <w:rPr>
          <w:rFonts w:ascii="Book Antiqua" w:hAnsi="Book Antiqua"/>
          <w:kern w:val="0"/>
          <w:sz w:val="24"/>
        </w:rPr>
        <w:t xml:space="preserve"> 2002; </w:t>
      </w:r>
      <w:r w:rsidRPr="00B00FBC">
        <w:rPr>
          <w:rFonts w:ascii="Book Antiqua" w:hAnsi="Book Antiqua"/>
          <w:b/>
          <w:kern w:val="0"/>
          <w:sz w:val="24"/>
        </w:rPr>
        <w:t>168</w:t>
      </w:r>
      <w:r w:rsidRPr="00B00FBC">
        <w:rPr>
          <w:rFonts w:ascii="Book Antiqua" w:hAnsi="Book Antiqua"/>
          <w:kern w:val="0"/>
          <w:sz w:val="24"/>
        </w:rPr>
        <w:t>: 5817-5823 [PMID: 12023385 DOI: 10.4049/jimmunol.168.11.5817]</w:t>
      </w:r>
    </w:p>
    <w:p w14:paraId="6F15C67E"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28 </w:t>
      </w:r>
      <w:r w:rsidRPr="00B00FBC">
        <w:rPr>
          <w:rFonts w:ascii="Book Antiqua" w:hAnsi="Book Antiqua"/>
          <w:b/>
          <w:kern w:val="0"/>
          <w:sz w:val="24"/>
        </w:rPr>
        <w:t>Pereira BJ</w:t>
      </w:r>
      <w:r w:rsidRPr="00B00FBC">
        <w:rPr>
          <w:rFonts w:ascii="Book Antiqua" w:hAnsi="Book Antiqua"/>
          <w:kern w:val="0"/>
          <w:sz w:val="24"/>
        </w:rPr>
        <w:t xml:space="preserve">, </w:t>
      </w:r>
      <w:proofErr w:type="spellStart"/>
      <w:r w:rsidRPr="00B00FBC">
        <w:rPr>
          <w:rFonts w:ascii="Book Antiqua" w:hAnsi="Book Antiqua"/>
          <w:kern w:val="0"/>
          <w:sz w:val="24"/>
        </w:rPr>
        <w:t>Barreto</w:t>
      </w:r>
      <w:proofErr w:type="spellEnd"/>
      <w:r w:rsidRPr="00B00FBC">
        <w:rPr>
          <w:rFonts w:ascii="Book Antiqua" w:hAnsi="Book Antiqua"/>
          <w:kern w:val="0"/>
          <w:sz w:val="24"/>
        </w:rPr>
        <w:t xml:space="preserve"> S, </w:t>
      </w:r>
      <w:proofErr w:type="spellStart"/>
      <w:r w:rsidRPr="00B00FBC">
        <w:rPr>
          <w:rFonts w:ascii="Book Antiqua" w:hAnsi="Book Antiqua"/>
          <w:kern w:val="0"/>
          <w:sz w:val="24"/>
        </w:rPr>
        <w:t>Gentil</w:t>
      </w:r>
      <w:proofErr w:type="spellEnd"/>
      <w:r w:rsidRPr="00B00FBC">
        <w:rPr>
          <w:rFonts w:ascii="Book Antiqua" w:hAnsi="Book Antiqua"/>
          <w:kern w:val="0"/>
          <w:sz w:val="24"/>
        </w:rPr>
        <w:t xml:space="preserve"> T, Assis LS, </w:t>
      </w:r>
      <w:proofErr w:type="spellStart"/>
      <w:r w:rsidRPr="00B00FBC">
        <w:rPr>
          <w:rFonts w:ascii="Book Antiqua" w:hAnsi="Book Antiqua"/>
          <w:kern w:val="0"/>
          <w:sz w:val="24"/>
        </w:rPr>
        <w:t>Soeiro</w:t>
      </w:r>
      <w:proofErr w:type="spellEnd"/>
      <w:r w:rsidRPr="00B00FBC">
        <w:rPr>
          <w:rFonts w:ascii="Book Antiqua" w:hAnsi="Book Antiqua"/>
          <w:kern w:val="0"/>
          <w:sz w:val="24"/>
        </w:rPr>
        <w:t xml:space="preserve"> EM, Castro I, </w:t>
      </w:r>
      <w:proofErr w:type="spellStart"/>
      <w:r w:rsidRPr="00B00FBC">
        <w:rPr>
          <w:rFonts w:ascii="Book Antiqua" w:hAnsi="Book Antiqua"/>
          <w:kern w:val="0"/>
          <w:sz w:val="24"/>
        </w:rPr>
        <w:t>Laranja</w:t>
      </w:r>
      <w:proofErr w:type="spellEnd"/>
      <w:r w:rsidRPr="00B00FBC">
        <w:rPr>
          <w:rFonts w:ascii="Book Antiqua" w:hAnsi="Book Antiqua"/>
          <w:kern w:val="0"/>
          <w:sz w:val="24"/>
        </w:rPr>
        <w:t xml:space="preserve"> SM. Risk factors for the progression of chronic kidney disease after acute kidney injury. </w:t>
      </w:r>
      <w:r w:rsidRPr="00B00FBC">
        <w:rPr>
          <w:rFonts w:ascii="Book Antiqua" w:hAnsi="Book Antiqua"/>
          <w:i/>
          <w:kern w:val="0"/>
          <w:sz w:val="24"/>
        </w:rPr>
        <w:t xml:space="preserve">J Bras </w:t>
      </w:r>
      <w:proofErr w:type="spellStart"/>
      <w:r w:rsidRPr="00B00FBC">
        <w:rPr>
          <w:rFonts w:ascii="Book Antiqua" w:hAnsi="Book Antiqua"/>
          <w:i/>
          <w:kern w:val="0"/>
          <w:sz w:val="24"/>
        </w:rPr>
        <w:lastRenderedPageBreak/>
        <w:t>Nefrol</w:t>
      </w:r>
      <w:proofErr w:type="spellEnd"/>
      <w:r w:rsidRPr="00B00FBC">
        <w:rPr>
          <w:rFonts w:ascii="Book Antiqua" w:hAnsi="Book Antiqua"/>
          <w:kern w:val="0"/>
          <w:sz w:val="24"/>
        </w:rPr>
        <w:t xml:space="preserve"> 2017; </w:t>
      </w:r>
      <w:r w:rsidRPr="00B00FBC">
        <w:rPr>
          <w:rFonts w:ascii="Book Antiqua" w:hAnsi="Book Antiqua"/>
          <w:b/>
          <w:kern w:val="0"/>
          <w:sz w:val="24"/>
        </w:rPr>
        <w:t>39</w:t>
      </w:r>
      <w:r w:rsidRPr="00B00FBC">
        <w:rPr>
          <w:rFonts w:ascii="Book Antiqua" w:hAnsi="Book Antiqua"/>
          <w:kern w:val="0"/>
          <w:sz w:val="24"/>
        </w:rPr>
        <w:t xml:space="preserve">: 239-245 [PMID: 28902231 DOI: </w:t>
      </w:r>
      <w:r w:rsidR="009E3C11" w:rsidRPr="00B00FBC">
        <w:rPr>
          <w:rFonts w:ascii="Book Antiqua" w:hAnsi="Book Antiqua"/>
          <w:kern w:val="0"/>
          <w:sz w:val="24"/>
        </w:rPr>
        <w:t>10.5935/0101-2800.20170041</w:t>
      </w:r>
      <w:r w:rsidRPr="00B00FBC">
        <w:rPr>
          <w:rFonts w:ascii="Book Antiqua" w:hAnsi="Book Antiqua"/>
          <w:kern w:val="0"/>
          <w:sz w:val="24"/>
        </w:rPr>
        <w:t>]</w:t>
      </w:r>
    </w:p>
    <w:p w14:paraId="316CBAB3"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29 </w:t>
      </w:r>
      <w:r w:rsidRPr="00B00FBC">
        <w:rPr>
          <w:rFonts w:ascii="Book Antiqua" w:hAnsi="Book Antiqua"/>
          <w:b/>
          <w:kern w:val="0"/>
          <w:sz w:val="24"/>
        </w:rPr>
        <w:t>Gómez H</w:t>
      </w:r>
      <w:r w:rsidRPr="00B00FBC">
        <w:rPr>
          <w:rFonts w:ascii="Book Antiqua" w:hAnsi="Book Antiqua"/>
          <w:kern w:val="0"/>
          <w:sz w:val="24"/>
        </w:rPr>
        <w:t xml:space="preserve">, Kellum JA. Sepsis-induced acute kidney injury. </w:t>
      </w:r>
      <w:proofErr w:type="spellStart"/>
      <w:r w:rsidRPr="00B00FBC">
        <w:rPr>
          <w:rFonts w:ascii="Book Antiqua" w:hAnsi="Book Antiqua"/>
          <w:i/>
          <w:kern w:val="0"/>
          <w:sz w:val="24"/>
        </w:rPr>
        <w:t>Curr</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Opin</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w:t>
      </w:r>
      <w:r w:rsidRPr="00B00FBC">
        <w:rPr>
          <w:rFonts w:ascii="Book Antiqua" w:hAnsi="Book Antiqua"/>
          <w:kern w:val="0"/>
          <w:sz w:val="24"/>
        </w:rPr>
        <w:t xml:space="preserve"> 2016; </w:t>
      </w:r>
      <w:r w:rsidRPr="00B00FBC">
        <w:rPr>
          <w:rFonts w:ascii="Book Antiqua" w:hAnsi="Book Antiqua"/>
          <w:b/>
          <w:kern w:val="0"/>
          <w:sz w:val="24"/>
        </w:rPr>
        <w:t>22</w:t>
      </w:r>
      <w:r w:rsidRPr="00B00FBC">
        <w:rPr>
          <w:rFonts w:ascii="Book Antiqua" w:hAnsi="Book Antiqua"/>
          <w:kern w:val="0"/>
          <w:sz w:val="24"/>
        </w:rPr>
        <w:t>: 546-553 [PMID: 27661757 DOI: 10.1097/MCC.0000000000000356]</w:t>
      </w:r>
    </w:p>
    <w:p w14:paraId="3343204C"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30 </w:t>
      </w:r>
      <w:proofErr w:type="spellStart"/>
      <w:r w:rsidRPr="00B00FBC">
        <w:rPr>
          <w:rFonts w:ascii="Book Antiqua" w:hAnsi="Book Antiqua"/>
          <w:b/>
          <w:kern w:val="0"/>
          <w:sz w:val="24"/>
        </w:rPr>
        <w:t>Mårtensson</w:t>
      </w:r>
      <w:proofErr w:type="spellEnd"/>
      <w:r w:rsidRPr="00B00FBC">
        <w:rPr>
          <w:rFonts w:ascii="Book Antiqua" w:hAnsi="Book Antiqua"/>
          <w:b/>
          <w:kern w:val="0"/>
          <w:sz w:val="24"/>
        </w:rPr>
        <w:t xml:space="preserve"> J</w:t>
      </w:r>
      <w:r w:rsidRPr="00B00FBC">
        <w:rPr>
          <w:rFonts w:ascii="Book Antiqua" w:hAnsi="Book Antiqua"/>
          <w:kern w:val="0"/>
          <w:sz w:val="24"/>
        </w:rPr>
        <w:t xml:space="preserve">, </w:t>
      </w:r>
      <w:proofErr w:type="spellStart"/>
      <w:r w:rsidRPr="00B00FBC">
        <w:rPr>
          <w:rFonts w:ascii="Book Antiqua" w:hAnsi="Book Antiqua"/>
          <w:kern w:val="0"/>
          <w:sz w:val="24"/>
        </w:rPr>
        <w:t>Bellomo</w:t>
      </w:r>
      <w:proofErr w:type="spellEnd"/>
      <w:r w:rsidRPr="00B00FBC">
        <w:rPr>
          <w:rFonts w:ascii="Book Antiqua" w:hAnsi="Book Antiqua"/>
          <w:kern w:val="0"/>
          <w:sz w:val="24"/>
        </w:rPr>
        <w:t xml:space="preserve"> R. Sepsis-Induced Acute Kidney Injury.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 </w:t>
      </w:r>
      <w:proofErr w:type="spellStart"/>
      <w:r w:rsidRPr="00B00FBC">
        <w:rPr>
          <w:rFonts w:ascii="Book Antiqua" w:hAnsi="Book Antiqua"/>
          <w:i/>
          <w:kern w:val="0"/>
          <w:sz w:val="24"/>
        </w:rPr>
        <w:t>Clin</w:t>
      </w:r>
      <w:proofErr w:type="spellEnd"/>
      <w:r w:rsidRPr="00B00FBC">
        <w:rPr>
          <w:rFonts w:ascii="Book Antiqua" w:hAnsi="Book Antiqua"/>
          <w:kern w:val="0"/>
          <w:sz w:val="24"/>
        </w:rPr>
        <w:t xml:space="preserve"> 2015; </w:t>
      </w:r>
      <w:r w:rsidRPr="00B00FBC">
        <w:rPr>
          <w:rFonts w:ascii="Book Antiqua" w:hAnsi="Book Antiqua"/>
          <w:b/>
          <w:kern w:val="0"/>
          <w:sz w:val="24"/>
        </w:rPr>
        <w:t>31</w:t>
      </w:r>
      <w:r w:rsidRPr="00B00FBC">
        <w:rPr>
          <w:rFonts w:ascii="Book Antiqua" w:hAnsi="Book Antiqua"/>
          <w:kern w:val="0"/>
          <w:sz w:val="24"/>
        </w:rPr>
        <w:t>: 649-660 [PMID: 26410135 DOI: 10.1016/j.ccc.2015.06.003]</w:t>
      </w:r>
    </w:p>
    <w:p w14:paraId="313AD116"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31 </w:t>
      </w:r>
      <w:r w:rsidRPr="00B00FBC">
        <w:rPr>
          <w:rFonts w:ascii="Book Antiqua" w:hAnsi="Book Antiqua"/>
          <w:b/>
          <w:kern w:val="0"/>
          <w:sz w:val="24"/>
        </w:rPr>
        <w:t>Keir I</w:t>
      </w:r>
      <w:r w:rsidRPr="00B00FBC">
        <w:rPr>
          <w:rFonts w:ascii="Book Antiqua" w:hAnsi="Book Antiqua"/>
          <w:kern w:val="0"/>
          <w:sz w:val="24"/>
        </w:rPr>
        <w:t xml:space="preserve">, Kellum JA. Acute kidney injury in severe sepsis: pathophysiology, diagnosis, and treatment recommendations. </w:t>
      </w:r>
      <w:r w:rsidRPr="00B00FBC">
        <w:rPr>
          <w:rFonts w:ascii="Book Antiqua" w:hAnsi="Book Antiqua"/>
          <w:i/>
          <w:kern w:val="0"/>
          <w:sz w:val="24"/>
        </w:rPr>
        <w:t xml:space="preserve">J Vet </w:t>
      </w:r>
      <w:proofErr w:type="spellStart"/>
      <w:r w:rsidRPr="00B00FBC">
        <w:rPr>
          <w:rFonts w:ascii="Book Antiqua" w:hAnsi="Book Antiqua"/>
          <w:i/>
          <w:kern w:val="0"/>
          <w:sz w:val="24"/>
        </w:rPr>
        <w:t>Emerg</w:t>
      </w:r>
      <w:proofErr w:type="spellEnd"/>
      <w:r w:rsidRPr="00B00FBC">
        <w:rPr>
          <w:rFonts w:ascii="Book Antiqua" w:hAnsi="Book Antiqua"/>
          <w:i/>
          <w:kern w:val="0"/>
          <w:sz w:val="24"/>
        </w:rPr>
        <w:t xml:space="preserve">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 (San Antonio)</w:t>
      </w:r>
      <w:r w:rsidRPr="00B00FBC">
        <w:rPr>
          <w:rFonts w:ascii="Book Antiqua" w:hAnsi="Book Antiqua"/>
          <w:kern w:val="0"/>
          <w:sz w:val="24"/>
        </w:rPr>
        <w:t xml:space="preserve"> 2015; </w:t>
      </w:r>
      <w:r w:rsidRPr="00B00FBC">
        <w:rPr>
          <w:rFonts w:ascii="Book Antiqua" w:hAnsi="Book Antiqua"/>
          <w:b/>
          <w:kern w:val="0"/>
          <w:sz w:val="24"/>
        </w:rPr>
        <w:t>25</w:t>
      </w:r>
      <w:r w:rsidRPr="00B00FBC">
        <w:rPr>
          <w:rFonts w:ascii="Book Antiqua" w:hAnsi="Book Antiqua"/>
          <w:kern w:val="0"/>
          <w:sz w:val="24"/>
        </w:rPr>
        <w:t>: 200-209 [PMID: 25845505 DOI: 10.1111/vec.12297]</w:t>
      </w:r>
    </w:p>
    <w:p w14:paraId="38740BCA"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32 </w:t>
      </w:r>
      <w:r w:rsidRPr="00B00FBC">
        <w:rPr>
          <w:rFonts w:ascii="Book Antiqua" w:hAnsi="Book Antiqua"/>
          <w:b/>
          <w:kern w:val="0"/>
          <w:sz w:val="24"/>
        </w:rPr>
        <w:t>Bagshaw SM</w:t>
      </w:r>
      <w:r w:rsidRPr="00B00FBC">
        <w:rPr>
          <w:rFonts w:ascii="Book Antiqua" w:hAnsi="Book Antiqua"/>
          <w:kern w:val="0"/>
          <w:sz w:val="24"/>
        </w:rPr>
        <w:t xml:space="preserve">, Brophy PD, Cruz D, </w:t>
      </w:r>
      <w:proofErr w:type="spellStart"/>
      <w:r w:rsidRPr="00B00FBC">
        <w:rPr>
          <w:rFonts w:ascii="Book Antiqua" w:hAnsi="Book Antiqua"/>
          <w:kern w:val="0"/>
          <w:sz w:val="24"/>
        </w:rPr>
        <w:t>Ronco</w:t>
      </w:r>
      <w:proofErr w:type="spellEnd"/>
      <w:r w:rsidRPr="00B00FBC">
        <w:rPr>
          <w:rFonts w:ascii="Book Antiqua" w:hAnsi="Book Antiqua"/>
          <w:kern w:val="0"/>
          <w:sz w:val="24"/>
        </w:rPr>
        <w:t xml:space="preserve"> C. Fluid balance as a biomarker: impact of fluid overload on outcome in critically ill patients with acute kidney injury. </w:t>
      </w:r>
      <w:proofErr w:type="spellStart"/>
      <w:r w:rsidRPr="00B00FBC">
        <w:rPr>
          <w:rFonts w:ascii="Book Antiqua" w:hAnsi="Book Antiqua"/>
          <w:i/>
          <w:kern w:val="0"/>
          <w:sz w:val="24"/>
        </w:rPr>
        <w:t>Crit</w:t>
      </w:r>
      <w:proofErr w:type="spellEnd"/>
      <w:r w:rsidRPr="00B00FBC">
        <w:rPr>
          <w:rFonts w:ascii="Book Antiqua" w:hAnsi="Book Antiqua"/>
          <w:i/>
          <w:kern w:val="0"/>
          <w:sz w:val="24"/>
        </w:rPr>
        <w:t xml:space="preserve"> Care</w:t>
      </w:r>
      <w:r w:rsidRPr="00B00FBC">
        <w:rPr>
          <w:rFonts w:ascii="Book Antiqua" w:hAnsi="Book Antiqua"/>
          <w:kern w:val="0"/>
          <w:sz w:val="24"/>
        </w:rPr>
        <w:t xml:space="preserve"> 2008; </w:t>
      </w:r>
      <w:r w:rsidRPr="00B00FBC">
        <w:rPr>
          <w:rFonts w:ascii="Book Antiqua" w:hAnsi="Book Antiqua"/>
          <w:b/>
          <w:kern w:val="0"/>
          <w:sz w:val="24"/>
        </w:rPr>
        <w:t>12</w:t>
      </w:r>
      <w:r w:rsidRPr="00B00FBC">
        <w:rPr>
          <w:rFonts w:ascii="Book Antiqua" w:hAnsi="Book Antiqua"/>
          <w:kern w:val="0"/>
          <w:sz w:val="24"/>
        </w:rPr>
        <w:t>: 169 [PMID: 18671831 DOI: 10.1186/cc6948]</w:t>
      </w:r>
    </w:p>
    <w:p w14:paraId="56F51335"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33 </w:t>
      </w:r>
      <w:proofErr w:type="spellStart"/>
      <w:r w:rsidRPr="00B00FBC">
        <w:rPr>
          <w:rFonts w:ascii="Book Antiqua" w:hAnsi="Book Antiqua"/>
          <w:b/>
          <w:kern w:val="0"/>
          <w:sz w:val="24"/>
        </w:rPr>
        <w:t>Deruddre</w:t>
      </w:r>
      <w:proofErr w:type="spellEnd"/>
      <w:r w:rsidRPr="00B00FBC">
        <w:rPr>
          <w:rFonts w:ascii="Book Antiqua" w:hAnsi="Book Antiqua"/>
          <w:b/>
          <w:kern w:val="0"/>
          <w:sz w:val="24"/>
        </w:rPr>
        <w:t xml:space="preserve"> S</w:t>
      </w:r>
      <w:r w:rsidRPr="00B00FBC">
        <w:rPr>
          <w:rFonts w:ascii="Book Antiqua" w:hAnsi="Book Antiqua"/>
          <w:kern w:val="0"/>
          <w:sz w:val="24"/>
        </w:rPr>
        <w:t xml:space="preserve">, </w:t>
      </w:r>
      <w:proofErr w:type="spellStart"/>
      <w:r w:rsidRPr="00B00FBC">
        <w:rPr>
          <w:rFonts w:ascii="Book Antiqua" w:hAnsi="Book Antiqua"/>
          <w:kern w:val="0"/>
          <w:sz w:val="24"/>
        </w:rPr>
        <w:t>Cheisson</w:t>
      </w:r>
      <w:proofErr w:type="spellEnd"/>
      <w:r w:rsidRPr="00B00FBC">
        <w:rPr>
          <w:rFonts w:ascii="Book Antiqua" w:hAnsi="Book Antiqua"/>
          <w:kern w:val="0"/>
          <w:sz w:val="24"/>
        </w:rPr>
        <w:t xml:space="preserve"> G, </w:t>
      </w:r>
      <w:proofErr w:type="spellStart"/>
      <w:r w:rsidRPr="00B00FBC">
        <w:rPr>
          <w:rFonts w:ascii="Book Antiqua" w:hAnsi="Book Antiqua"/>
          <w:kern w:val="0"/>
          <w:sz w:val="24"/>
        </w:rPr>
        <w:t>Mazoit</w:t>
      </w:r>
      <w:proofErr w:type="spellEnd"/>
      <w:r w:rsidRPr="00B00FBC">
        <w:rPr>
          <w:rFonts w:ascii="Book Antiqua" w:hAnsi="Book Antiqua"/>
          <w:kern w:val="0"/>
          <w:sz w:val="24"/>
        </w:rPr>
        <w:t xml:space="preserve"> JX, </w:t>
      </w:r>
      <w:proofErr w:type="spellStart"/>
      <w:r w:rsidRPr="00B00FBC">
        <w:rPr>
          <w:rFonts w:ascii="Book Antiqua" w:hAnsi="Book Antiqua"/>
          <w:kern w:val="0"/>
          <w:sz w:val="24"/>
        </w:rPr>
        <w:t>Vicaut</w:t>
      </w:r>
      <w:proofErr w:type="spellEnd"/>
      <w:r w:rsidRPr="00B00FBC">
        <w:rPr>
          <w:rFonts w:ascii="Book Antiqua" w:hAnsi="Book Antiqua"/>
          <w:kern w:val="0"/>
          <w:sz w:val="24"/>
        </w:rPr>
        <w:t xml:space="preserve"> E, </w:t>
      </w:r>
      <w:proofErr w:type="spellStart"/>
      <w:r w:rsidRPr="00B00FBC">
        <w:rPr>
          <w:rFonts w:ascii="Book Antiqua" w:hAnsi="Book Antiqua"/>
          <w:kern w:val="0"/>
          <w:sz w:val="24"/>
        </w:rPr>
        <w:t>Benhamou</w:t>
      </w:r>
      <w:proofErr w:type="spellEnd"/>
      <w:r w:rsidRPr="00B00FBC">
        <w:rPr>
          <w:rFonts w:ascii="Book Antiqua" w:hAnsi="Book Antiqua"/>
          <w:kern w:val="0"/>
          <w:sz w:val="24"/>
        </w:rPr>
        <w:t xml:space="preserve"> D, </w:t>
      </w:r>
      <w:proofErr w:type="spellStart"/>
      <w:r w:rsidRPr="00B00FBC">
        <w:rPr>
          <w:rFonts w:ascii="Book Antiqua" w:hAnsi="Book Antiqua"/>
          <w:kern w:val="0"/>
          <w:sz w:val="24"/>
        </w:rPr>
        <w:t>Duranteau</w:t>
      </w:r>
      <w:proofErr w:type="spellEnd"/>
      <w:r w:rsidRPr="00B00FBC">
        <w:rPr>
          <w:rFonts w:ascii="Book Antiqua" w:hAnsi="Book Antiqua"/>
          <w:kern w:val="0"/>
          <w:sz w:val="24"/>
        </w:rPr>
        <w:t xml:space="preserve"> J. Renal arterial resistance in septic shock: effects of increasing mean arterial pressure with norepinephrine on the renal resistive index assessed with Doppler ultrasonography. </w:t>
      </w:r>
      <w:r w:rsidRPr="00B00FBC">
        <w:rPr>
          <w:rFonts w:ascii="Book Antiqua" w:hAnsi="Book Antiqua"/>
          <w:i/>
          <w:kern w:val="0"/>
          <w:sz w:val="24"/>
        </w:rPr>
        <w:t>Intensive Care Med</w:t>
      </w:r>
      <w:r w:rsidRPr="00B00FBC">
        <w:rPr>
          <w:rFonts w:ascii="Book Antiqua" w:hAnsi="Book Antiqua"/>
          <w:kern w:val="0"/>
          <w:sz w:val="24"/>
        </w:rPr>
        <w:t xml:space="preserve"> 2007; </w:t>
      </w:r>
      <w:r w:rsidRPr="00B00FBC">
        <w:rPr>
          <w:rFonts w:ascii="Book Antiqua" w:hAnsi="Book Antiqua"/>
          <w:b/>
          <w:kern w:val="0"/>
          <w:sz w:val="24"/>
        </w:rPr>
        <w:t>33</w:t>
      </w:r>
      <w:r w:rsidRPr="00B00FBC">
        <w:rPr>
          <w:rFonts w:ascii="Book Antiqua" w:hAnsi="Book Antiqua"/>
          <w:kern w:val="0"/>
          <w:sz w:val="24"/>
        </w:rPr>
        <w:t>: 1557-1562 [PMID: 17486316 DOI: 10.1007/s00134-007-0665-4]</w:t>
      </w:r>
    </w:p>
    <w:p w14:paraId="12EEB565" w14:textId="77777777" w:rsidR="00B1639C"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34 </w:t>
      </w:r>
      <w:r w:rsidRPr="00B00FBC">
        <w:rPr>
          <w:rFonts w:ascii="Book Antiqua" w:hAnsi="Book Antiqua"/>
          <w:b/>
          <w:kern w:val="0"/>
          <w:sz w:val="24"/>
        </w:rPr>
        <w:t>Gu WJ</w:t>
      </w:r>
      <w:r w:rsidRPr="00B00FBC">
        <w:rPr>
          <w:rFonts w:ascii="Book Antiqua" w:hAnsi="Book Antiqua"/>
          <w:kern w:val="0"/>
          <w:sz w:val="24"/>
        </w:rPr>
        <w:t xml:space="preserve">, Zhang Z, Bakker J. Early lactate clearance-guided therapy in patients with sepsis: a meta-analysis with trial sequential analysis of randomized controlled trials. </w:t>
      </w:r>
      <w:r w:rsidRPr="00B00FBC">
        <w:rPr>
          <w:rFonts w:ascii="Book Antiqua" w:hAnsi="Book Antiqua"/>
          <w:i/>
          <w:kern w:val="0"/>
          <w:sz w:val="24"/>
        </w:rPr>
        <w:t>Intensive Care Med</w:t>
      </w:r>
      <w:r w:rsidRPr="00B00FBC">
        <w:rPr>
          <w:rFonts w:ascii="Book Antiqua" w:hAnsi="Book Antiqua"/>
          <w:kern w:val="0"/>
          <w:sz w:val="24"/>
        </w:rPr>
        <w:t xml:space="preserve"> 2015; </w:t>
      </w:r>
      <w:r w:rsidRPr="00B00FBC">
        <w:rPr>
          <w:rFonts w:ascii="Book Antiqua" w:hAnsi="Book Antiqua"/>
          <w:b/>
          <w:kern w:val="0"/>
          <w:sz w:val="24"/>
        </w:rPr>
        <w:t>41</w:t>
      </w:r>
      <w:r w:rsidRPr="00B00FBC">
        <w:rPr>
          <w:rFonts w:ascii="Book Antiqua" w:hAnsi="Book Antiqua"/>
          <w:kern w:val="0"/>
          <w:sz w:val="24"/>
        </w:rPr>
        <w:t>: 1862-1863 [PMID: 26154408 DOI: 10.1007/s00134-015-395</w:t>
      </w:r>
      <w:r w:rsidR="009E3C11" w:rsidRPr="00B00FBC">
        <w:rPr>
          <w:rFonts w:ascii="Book Antiqua" w:hAnsi="Book Antiqua"/>
          <w:kern w:val="0"/>
          <w:sz w:val="24"/>
        </w:rPr>
        <w:t>5-2</w:t>
      </w:r>
      <w:r w:rsidRPr="00B00FBC">
        <w:rPr>
          <w:rFonts w:ascii="Book Antiqua" w:hAnsi="Book Antiqua"/>
          <w:kern w:val="0"/>
          <w:sz w:val="24"/>
        </w:rPr>
        <w:t>]</w:t>
      </w:r>
    </w:p>
    <w:p w14:paraId="6AB18EB3" w14:textId="77777777" w:rsidR="00C14407" w:rsidRPr="00B00FBC" w:rsidRDefault="00B1639C" w:rsidP="00B00FBC">
      <w:pPr>
        <w:adjustRightInd w:val="0"/>
        <w:snapToGrid w:val="0"/>
        <w:spacing w:line="360" w:lineRule="auto"/>
        <w:rPr>
          <w:rFonts w:ascii="Book Antiqua" w:hAnsi="Book Antiqua"/>
          <w:kern w:val="0"/>
          <w:sz w:val="24"/>
        </w:rPr>
      </w:pPr>
      <w:r w:rsidRPr="00B00FBC">
        <w:rPr>
          <w:rFonts w:ascii="Book Antiqua" w:hAnsi="Book Antiqua"/>
          <w:kern w:val="0"/>
          <w:sz w:val="24"/>
        </w:rPr>
        <w:t xml:space="preserve">35 </w:t>
      </w:r>
      <w:r w:rsidRPr="00B00FBC">
        <w:rPr>
          <w:rFonts w:ascii="Book Antiqua" w:hAnsi="Book Antiqua"/>
          <w:b/>
          <w:kern w:val="0"/>
          <w:sz w:val="24"/>
        </w:rPr>
        <w:t>Stock E</w:t>
      </w:r>
      <w:r w:rsidRPr="00B00FBC">
        <w:rPr>
          <w:rFonts w:ascii="Book Antiqua" w:hAnsi="Book Antiqua"/>
          <w:kern w:val="0"/>
          <w:sz w:val="24"/>
        </w:rPr>
        <w:t xml:space="preserve">, </w:t>
      </w:r>
      <w:proofErr w:type="spellStart"/>
      <w:r w:rsidRPr="00B00FBC">
        <w:rPr>
          <w:rFonts w:ascii="Book Antiqua" w:hAnsi="Book Antiqua"/>
          <w:kern w:val="0"/>
          <w:sz w:val="24"/>
        </w:rPr>
        <w:t>Paepe</w:t>
      </w:r>
      <w:proofErr w:type="spellEnd"/>
      <w:r w:rsidRPr="00B00FBC">
        <w:rPr>
          <w:rFonts w:ascii="Book Antiqua" w:hAnsi="Book Antiqua"/>
          <w:kern w:val="0"/>
          <w:sz w:val="24"/>
        </w:rPr>
        <w:t xml:space="preserve"> D, </w:t>
      </w:r>
      <w:proofErr w:type="spellStart"/>
      <w:r w:rsidRPr="00B00FBC">
        <w:rPr>
          <w:rFonts w:ascii="Book Antiqua" w:hAnsi="Book Antiqua"/>
          <w:kern w:val="0"/>
          <w:sz w:val="24"/>
        </w:rPr>
        <w:t>Daminet</w:t>
      </w:r>
      <w:proofErr w:type="spellEnd"/>
      <w:r w:rsidRPr="00B00FBC">
        <w:rPr>
          <w:rFonts w:ascii="Book Antiqua" w:hAnsi="Book Antiqua"/>
          <w:kern w:val="0"/>
          <w:sz w:val="24"/>
        </w:rPr>
        <w:t xml:space="preserve"> S, </w:t>
      </w:r>
      <w:proofErr w:type="spellStart"/>
      <w:r w:rsidRPr="00B00FBC">
        <w:rPr>
          <w:rFonts w:ascii="Book Antiqua" w:hAnsi="Book Antiqua"/>
          <w:kern w:val="0"/>
          <w:sz w:val="24"/>
        </w:rPr>
        <w:t>Vandermeulen</w:t>
      </w:r>
      <w:proofErr w:type="spellEnd"/>
      <w:r w:rsidRPr="00B00FBC">
        <w:rPr>
          <w:rFonts w:ascii="Book Antiqua" w:hAnsi="Book Antiqua"/>
          <w:kern w:val="0"/>
          <w:sz w:val="24"/>
        </w:rPr>
        <w:t xml:space="preserve"> E, </w:t>
      </w:r>
      <w:proofErr w:type="spellStart"/>
      <w:r w:rsidRPr="00B00FBC">
        <w:rPr>
          <w:rFonts w:ascii="Book Antiqua" w:hAnsi="Book Antiqua"/>
          <w:kern w:val="0"/>
          <w:sz w:val="24"/>
        </w:rPr>
        <w:t>Duchateau</w:t>
      </w:r>
      <w:proofErr w:type="spellEnd"/>
      <w:r w:rsidRPr="00B00FBC">
        <w:rPr>
          <w:rFonts w:ascii="Book Antiqua" w:hAnsi="Book Antiqua"/>
          <w:kern w:val="0"/>
          <w:sz w:val="24"/>
        </w:rPr>
        <w:t xml:space="preserve"> L, Saunders JH, </w:t>
      </w:r>
      <w:proofErr w:type="spellStart"/>
      <w:r w:rsidRPr="00B00FBC">
        <w:rPr>
          <w:rFonts w:ascii="Book Antiqua" w:hAnsi="Book Antiqua"/>
          <w:kern w:val="0"/>
          <w:sz w:val="24"/>
        </w:rPr>
        <w:t>Vanderperren</w:t>
      </w:r>
      <w:proofErr w:type="spellEnd"/>
      <w:r w:rsidRPr="00B00FBC">
        <w:rPr>
          <w:rFonts w:ascii="Book Antiqua" w:hAnsi="Book Antiqua"/>
          <w:kern w:val="0"/>
          <w:sz w:val="24"/>
        </w:rPr>
        <w:t xml:space="preserve"> K. Contrast-Enhanced Ultrasound Examination for the Assessment of Renal Perfusion in Cats with Chronic Kidney Disease. </w:t>
      </w:r>
      <w:r w:rsidRPr="00B00FBC">
        <w:rPr>
          <w:rFonts w:ascii="Book Antiqua" w:hAnsi="Book Antiqua"/>
          <w:i/>
          <w:kern w:val="0"/>
          <w:sz w:val="24"/>
        </w:rPr>
        <w:t>J Vet Intern Med</w:t>
      </w:r>
      <w:r w:rsidRPr="00B00FBC">
        <w:rPr>
          <w:rFonts w:ascii="Book Antiqua" w:hAnsi="Book Antiqua"/>
          <w:kern w:val="0"/>
          <w:sz w:val="24"/>
        </w:rPr>
        <w:t xml:space="preserve"> 2018; </w:t>
      </w:r>
      <w:r w:rsidRPr="00B00FBC">
        <w:rPr>
          <w:rFonts w:ascii="Book Antiqua" w:hAnsi="Book Antiqua"/>
          <w:b/>
          <w:kern w:val="0"/>
          <w:sz w:val="24"/>
        </w:rPr>
        <w:t>32</w:t>
      </w:r>
      <w:r w:rsidRPr="00B00FBC">
        <w:rPr>
          <w:rFonts w:ascii="Book Antiqua" w:hAnsi="Book Antiqua"/>
          <w:kern w:val="0"/>
          <w:sz w:val="24"/>
        </w:rPr>
        <w:t>: 260-266 [PMID: 29171085 DOI: 10.1111/jvim.14869]</w:t>
      </w:r>
    </w:p>
    <w:p w14:paraId="1C2CA41D" w14:textId="77777777" w:rsidR="00C538EF" w:rsidRDefault="00731491" w:rsidP="00B00FBC">
      <w:pPr>
        <w:pStyle w:val="ac"/>
        <w:suppressAutoHyphens/>
        <w:adjustRightInd w:val="0"/>
        <w:snapToGrid w:val="0"/>
        <w:spacing w:line="360" w:lineRule="auto"/>
        <w:ind w:firstLine="482"/>
        <w:jc w:val="right"/>
        <w:rPr>
          <w:rFonts w:ascii="Book Antiqua" w:eastAsia="Lucida Sans Unicode" w:hAnsi="Book Antiqua" w:cs="Mangal"/>
          <w:b/>
          <w:bCs/>
          <w:kern w:val="0"/>
          <w:sz w:val="24"/>
          <w:lang w:eastAsia="hi-IN" w:bidi="hi-IN"/>
        </w:rPr>
      </w:pPr>
      <w:bookmarkStart w:id="138" w:name="_Hlk18486508"/>
      <w:r w:rsidRPr="00B00FBC">
        <w:rPr>
          <w:rFonts w:ascii="Book Antiqua" w:eastAsia="Lucida Sans Unicode" w:hAnsi="Book Antiqua" w:cs="Arial"/>
          <w:b/>
          <w:kern w:val="0"/>
          <w:sz w:val="24"/>
          <w:lang w:eastAsia="hi-IN" w:bidi="hi-IN"/>
        </w:rPr>
        <w:t>P-Reviewer</w:t>
      </w:r>
      <w:r w:rsidRPr="00B00FBC">
        <w:rPr>
          <w:rFonts w:ascii="Book Antiqua" w:hAnsi="Book Antiqua" w:cs="Arial"/>
          <w:b/>
          <w:kern w:val="0"/>
          <w:sz w:val="24"/>
          <w:lang w:bidi="hi-IN"/>
        </w:rPr>
        <w:t>:</w:t>
      </w:r>
      <w:r w:rsidRPr="00B00FBC">
        <w:rPr>
          <w:rFonts w:ascii="Book Antiqua" w:hAnsi="Book Antiqua"/>
          <w:kern w:val="0"/>
          <w:sz w:val="24"/>
        </w:rPr>
        <w:t xml:space="preserve"> </w:t>
      </w:r>
      <w:proofErr w:type="spellStart"/>
      <w:r w:rsidRPr="00B00FBC">
        <w:rPr>
          <w:rFonts w:ascii="Book Antiqua" w:hAnsi="Book Antiqua"/>
          <w:kern w:val="0"/>
          <w:sz w:val="24"/>
        </w:rPr>
        <w:t>Arisawa</w:t>
      </w:r>
      <w:proofErr w:type="spellEnd"/>
      <w:r w:rsidRPr="00B00FBC">
        <w:rPr>
          <w:rFonts w:ascii="Book Antiqua" w:hAnsi="Book Antiqua"/>
          <w:kern w:val="0"/>
          <w:sz w:val="24"/>
        </w:rPr>
        <w:t xml:space="preserve"> T, Kim ES </w:t>
      </w:r>
      <w:r w:rsidRPr="00B00FBC">
        <w:rPr>
          <w:rFonts w:ascii="Book Antiqua" w:eastAsia="Lucida Sans Unicode" w:hAnsi="Book Antiqua" w:cs="Mangal"/>
          <w:b/>
          <w:bCs/>
          <w:kern w:val="0"/>
          <w:sz w:val="24"/>
          <w:lang w:eastAsia="hi-IN" w:bidi="hi-IN"/>
        </w:rPr>
        <w:t>S-Editor</w:t>
      </w:r>
      <w:r w:rsidRPr="00B00FBC">
        <w:rPr>
          <w:rFonts w:ascii="Book Antiqua" w:hAnsi="Book Antiqua" w:cs="Mangal"/>
          <w:b/>
          <w:bCs/>
          <w:kern w:val="0"/>
          <w:sz w:val="24"/>
          <w:lang w:bidi="hi-IN"/>
        </w:rPr>
        <w:t>:</w:t>
      </w:r>
      <w:r w:rsidRPr="00B00FBC">
        <w:rPr>
          <w:rFonts w:ascii="Book Antiqua" w:eastAsia="Lucida Sans Unicode" w:hAnsi="Book Antiqua" w:cs="Mangal"/>
          <w:bCs/>
          <w:kern w:val="0"/>
          <w:sz w:val="24"/>
          <w:lang w:eastAsia="hi-IN" w:bidi="hi-IN"/>
        </w:rPr>
        <w:t xml:space="preserve"> </w:t>
      </w:r>
      <w:r w:rsidRPr="00B00FBC">
        <w:rPr>
          <w:rFonts w:ascii="Book Antiqua" w:hAnsi="Book Antiqua" w:cs="Mangal"/>
          <w:bCs/>
          <w:kern w:val="0"/>
          <w:sz w:val="24"/>
          <w:lang w:bidi="hi-IN"/>
        </w:rPr>
        <w:t>Wang JL</w:t>
      </w:r>
      <w:r w:rsidRPr="00B00FBC">
        <w:rPr>
          <w:rFonts w:ascii="Book Antiqua" w:eastAsia="Lucida Sans Unicode" w:hAnsi="Book Antiqua" w:cs="Mangal"/>
          <w:b/>
          <w:bCs/>
          <w:kern w:val="0"/>
          <w:sz w:val="24"/>
          <w:lang w:eastAsia="hi-IN" w:bidi="hi-IN"/>
        </w:rPr>
        <w:t xml:space="preserve"> </w:t>
      </w:r>
    </w:p>
    <w:p w14:paraId="38BC4CE8" w14:textId="16E2F70E" w:rsidR="00731491" w:rsidRPr="00B00FBC" w:rsidRDefault="00731491" w:rsidP="00B00FBC">
      <w:pPr>
        <w:pStyle w:val="ac"/>
        <w:suppressAutoHyphens/>
        <w:adjustRightInd w:val="0"/>
        <w:snapToGrid w:val="0"/>
        <w:spacing w:line="360" w:lineRule="auto"/>
        <w:ind w:firstLine="482"/>
        <w:jc w:val="right"/>
        <w:rPr>
          <w:rFonts w:ascii="Book Antiqua" w:hAnsi="Book Antiqua" w:cs="Mangal"/>
          <w:b/>
          <w:bCs/>
          <w:kern w:val="0"/>
          <w:sz w:val="24"/>
          <w:lang w:bidi="hi-IN"/>
        </w:rPr>
      </w:pPr>
      <w:r w:rsidRPr="00B00FBC">
        <w:rPr>
          <w:rFonts w:ascii="Book Antiqua" w:eastAsia="Lucida Sans Unicode" w:hAnsi="Book Antiqua" w:cs="Mangal"/>
          <w:b/>
          <w:bCs/>
          <w:kern w:val="0"/>
          <w:sz w:val="24"/>
          <w:lang w:eastAsia="hi-IN" w:bidi="hi-IN"/>
        </w:rPr>
        <w:t>L-Editor</w:t>
      </w:r>
      <w:r w:rsidRPr="00B00FBC">
        <w:rPr>
          <w:rFonts w:ascii="Book Antiqua" w:hAnsi="Book Antiqua" w:cs="Mangal"/>
          <w:b/>
          <w:bCs/>
          <w:kern w:val="0"/>
          <w:sz w:val="24"/>
          <w:lang w:bidi="hi-IN"/>
        </w:rPr>
        <w:t>:</w:t>
      </w:r>
      <w:r w:rsidR="00165FB0" w:rsidRPr="00B00FBC">
        <w:rPr>
          <w:rFonts w:ascii="Book Antiqua" w:hAnsi="Book Antiqua" w:cs="Mangal"/>
          <w:b/>
          <w:bCs/>
          <w:kern w:val="0"/>
          <w:sz w:val="24"/>
          <w:lang w:bidi="hi-IN"/>
        </w:rPr>
        <w:t xml:space="preserve"> </w:t>
      </w:r>
      <w:r w:rsidR="00165FB0" w:rsidRPr="00B00FBC">
        <w:rPr>
          <w:rFonts w:ascii="Book Antiqua" w:hAnsi="Book Antiqua" w:cs="Mangal"/>
          <w:bCs/>
          <w:kern w:val="0"/>
          <w:sz w:val="24"/>
          <w:lang w:bidi="hi-IN"/>
        </w:rPr>
        <w:t>Filipodia</w:t>
      </w:r>
      <w:r w:rsidRPr="00B00FBC">
        <w:rPr>
          <w:rFonts w:ascii="Book Antiqua" w:eastAsia="Lucida Sans Unicode" w:hAnsi="Book Antiqua" w:cs="Mangal"/>
          <w:b/>
          <w:bCs/>
          <w:kern w:val="0"/>
          <w:sz w:val="24"/>
          <w:lang w:eastAsia="hi-IN" w:bidi="hi-IN"/>
        </w:rPr>
        <w:t xml:space="preserve"> E-Editor</w:t>
      </w:r>
      <w:r w:rsidRPr="00B00FBC">
        <w:rPr>
          <w:rFonts w:ascii="Book Antiqua" w:hAnsi="Book Antiqua" w:cs="Mangal"/>
          <w:b/>
          <w:bCs/>
          <w:kern w:val="0"/>
          <w:sz w:val="24"/>
          <w:lang w:bidi="hi-IN"/>
        </w:rPr>
        <w:t>:</w:t>
      </w:r>
    </w:p>
    <w:p w14:paraId="2ADF3EFE" w14:textId="77777777" w:rsidR="00731491" w:rsidRPr="00B00FBC" w:rsidRDefault="00731491" w:rsidP="00B00FBC">
      <w:pPr>
        <w:pStyle w:val="ac"/>
        <w:suppressAutoHyphens/>
        <w:adjustRightInd w:val="0"/>
        <w:snapToGrid w:val="0"/>
        <w:spacing w:line="360" w:lineRule="auto"/>
        <w:ind w:firstLine="482"/>
        <w:rPr>
          <w:rFonts w:ascii="Book Antiqua" w:hAnsi="Book Antiqua" w:cs="Mangal"/>
          <w:b/>
          <w:bCs/>
          <w:kern w:val="0"/>
          <w:sz w:val="24"/>
          <w:lang w:bidi="hi-IN"/>
        </w:rPr>
      </w:pPr>
    </w:p>
    <w:p w14:paraId="51806087"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 xml:space="preserve">Specialty type: </w:t>
      </w:r>
      <w:r w:rsidRPr="00B00FBC">
        <w:rPr>
          <w:rFonts w:ascii="Book Antiqua" w:hAnsi="Book Antiqua"/>
          <w:kern w:val="0"/>
          <w:sz w:val="24"/>
        </w:rPr>
        <w:t>Medicine, Research and Experimental</w:t>
      </w:r>
    </w:p>
    <w:p w14:paraId="4503F51B"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 xml:space="preserve">Country of origin: </w:t>
      </w:r>
      <w:r w:rsidRPr="00B00FBC">
        <w:rPr>
          <w:rFonts w:ascii="Book Antiqua" w:hAnsi="Book Antiqua" w:cs="Helvetica"/>
          <w:kern w:val="0"/>
          <w:sz w:val="24"/>
        </w:rPr>
        <w:t>China</w:t>
      </w:r>
    </w:p>
    <w:p w14:paraId="43DEF363" w14:textId="77777777" w:rsidR="00731491" w:rsidRPr="00B00FBC" w:rsidRDefault="00731491" w:rsidP="00B00FBC">
      <w:pPr>
        <w:shd w:val="clear" w:color="auto" w:fill="FFFFFF"/>
        <w:adjustRightInd w:val="0"/>
        <w:snapToGrid w:val="0"/>
        <w:spacing w:line="360" w:lineRule="auto"/>
        <w:rPr>
          <w:rFonts w:ascii="Book Antiqua" w:hAnsi="Book Antiqua" w:cs="Helvetica"/>
          <w:b/>
          <w:kern w:val="0"/>
          <w:sz w:val="24"/>
        </w:rPr>
      </w:pPr>
      <w:r w:rsidRPr="00B00FBC">
        <w:rPr>
          <w:rFonts w:ascii="Book Antiqua" w:hAnsi="Book Antiqua" w:cs="Helvetica"/>
          <w:b/>
          <w:kern w:val="0"/>
          <w:sz w:val="24"/>
        </w:rPr>
        <w:t>Peer-review report classification</w:t>
      </w:r>
    </w:p>
    <w:p w14:paraId="5B2BE9FD"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A (Excellent): 0</w:t>
      </w:r>
    </w:p>
    <w:p w14:paraId="3EBC849F" w14:textId="77777777" w:rsidR="00731491" w:rsidRPr="00B00FBC" w:rsidRDefault="00731491" w:rsidP="00B00FBC">
      <w:pPr>
        <w:shd w:val="clear" w:color="auto" w:fill="FFFFFF"/>
        <w:adjustRightInd w:val="0"/>
        <w:snapToGrid w:val="0"/>
        <w:spacing w:line="360" w:lineRule="auto"/>
        <w:rPr>
          <w:rFonts w:ascii="Book Antiqua" w:eastAsia="等线" w:hAnsi="Book Antiqua" w:cs="Helvetica"/>
          <w:kern w:val="0"/>
          <w:sz w:val="24"/>
        </w:rPr>
      </w:pPr>
      <w:r w:rsidRPr="00B00FBC">
        <w:rPr>
          <w:rFonts w:ascii="Book Antiqua" w:hAnsi="Book Antiqua" w:cs="Helvetica"/>
          <w:kern w:val="0"/>
          <w:sz w:val="24"/>
        </w:rPr>
        <w:lastRenderedPageBreak/>
        <w:t xml:space="preserve">Grade B (Very good): </w:t>
      </w:r>
      <w:r w:rsidRPr="00B00FBC">
        <w:rPr>
          <w:rFonts w:ascii="Book Antiqua" w:eastAsia="等线" w:hAnsi="Book Antiqua" w:cs="Helvetica"/>
          <w:kern w:val="0"/>
          <w:sz w:val="24"/>
        </w:rPr>
        <w:t>B</w:t>
      </w:r>
    </w:p>
    <w:p w14:paraId="6138AF50"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C (Good): C</w:t>
      </w:r>
    </w:p>
    <w:p w14:paraId="56AA6AF3"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D (Fair): 0</w:t>
      </w:r>
    </w:p>
    <w:p w14:paraId="62D5D2C7" w14:textId="77777777" w:rsidR="00731491" w:rsidRPr="00B00FBC" w:rsidRDefault="00731491" w:rsidP="00B00FBC">
      <w:pPr>
        <w:shd w:val="clear" w:color="auto" w:fill="FFFFFF"/>
        <w:adjustRightInd w:val="0"/>
        <w:snapToGrid w:val="0"/>
        <w:spacing w:line="360" w:lineRule="auto"/>
        <w:rPr>
          <w:rFonts w:ascii="Book Antiqua" w:hAnsi="Book Antiqua" w:cs="Helvetica"/>
          <w:kern w:val="0"/>
          <w:sz w:val="24"/>
        </w:rPr>
      </w:pPr>
      <w:r w:rsidRPr="00B00FBC">
        <w:rPr>
          <w:rFonts w:ascii="Book Antiqua" w:hAnsi="Book Antiqua" w:cs="Helvetica"/>
          <w:kern w:val="0"/>
          <w:sz w:val="24"/>
        </w:rPr>
        <w:t>Grade E (Poor): 0</w:t>
      </w:r>
      <w:bookmarkEnd w:id="138"/>
    </w:p>
    <w:p w14:paraId="400408B7"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75CF27F3" w14:textId="77777777" w:rsidR="00731491" w:rsidRPr="00B00FBC" w:rsidRDefault="00731491" w:rsidP="00B00FBC">
      <w:pPr>
        <w:adjustRightInd w:val="0"/>
        <w:snapToGrid w:val="0"/>
        <w:spacing w:line="360" w:lineRule="auto"/>
        <w:rPr>
          <w:rFonts w:ascii="Book Antiqua" w:hAnsi="Book Antiqua" w:cs="Times New Roman"/>
          <w:kern w:val="0"/>
          <w:sz w:val="24"/>
        </w:rPr>
      </w:pPr>
    </w:p>
    <w:p w14:paraId="273C7C75" w14:textId="77777777" w:rsidR="00B3750F" w:rsidRPr="00B00FBC" w:rsidRDefault="005072A3" w:rsidP="00B00FBC">
      <w:pPr>
        <w:adjustRightInd w:val="0"/>
        <w:snapToGrid w:val="0"/>
        <w:spacing w:line="360" w:lineRule="auto"/>
        <w:rPr>
          <w:rFonts w:ascii="Book Antiqua" w:hAnsi="Book Antiqua" w:cs="Times New Roman"/>
          <w:kern w:val="0"/>
          <w:sz w:val="24"/>
        </w:rPr>
      </w:pPr>
      <w:r w:rsidRPr="00B00FBC">
        <w:rPr>
          <w:rFonts w:ascii="Book Antiqua" w:hAnsi="Book Antiqua"/>
          <w:noProof/>
          <w:kern w:val="0"/>
          <w:sz w:val="24"/>
        </w:rPr>
        <w:drawing>
          <wp:inline distT="0" distB="0" distL="0" distR="0" wp14:anchorId="620837E6" wp14:editId="70555E99">
            <wp:extent cx="4466667" cy="4542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466667" cy="4542857"/>
                    </a:xfrm>
                    <a:prstGeom prst="rect">
                      <a:avLst/>
                    </a:prstGeom>
                  </pic:spPr>
                </pic:pic>
              </a:graphicData>
            </a:graphic>
          </wp:inline>
        </w:drawing>
      </w:r>
    </w:p>
    <w:p w14:paraId="567F4CA0" w14:textId="6A159EC4" w:rsidR="00731491" w:rsidRPr="00B00FBC" w:rsidRDefault="00731491"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1</w:t>
      </w:r>
      <w:r w:rsidR="00B3750F" w:rsidRPr="00B00FBC">
        <w:rPr>
          <w:rFonts w:ascii="Book Antiqua" w:hAnsi="Book Antiqua" w:cs="Times New Roman"/>
          <w:b/>
          <w:kern w:val="0"/>
          <w:sz w:val="24"/>
        </w:rPr>
        <w:t xml:space="preserve"> Grouping diagram of sepsis patients based on </w:t>
      </w:r>
      <w:r w:rsidRPr="00B00FBC">
        <w:rPr>
          <w:rFonts w:ascii="Book Antiqua" w:hAnsi="Book Antiqua" w:cs="Times New Roman"/>
          <w:b/>
          <w:kern w:val="0"/>
          <w:sz w:val="24"/>
        </w:rPr>
        <w:t xml:space="preserve">acute kidney injury </w:t>
      </w:r>
      <w:r w:rsidR="00B3750F" w:rsidRPr="00B00FBC">
        <w:rPr>
          <w:rFonts w:ascii="Book Antiqua" w:hAnsi="Book Antiqua" w:cs="Times New Roman"/>
          <w:b/>
          <w:kern w:val="0"/>
          <w:sz w:val="24"/>
        </w:rPr>
        <w:t>diagnostic criteria</w:t>
      </w:r>
      <w:r w:rsidRPr="00B00FBC">
        <w:rPr>
          <w:rFonts w:ascii="Book Antiqua" w:hAnsi="Book Antiqua" w:cs="Times New Roman"/>
          <w:b/>
          <w:kern w:val="0"/>
          <w:sz w:val="24"/>
        </w:rPr>
        <w:t xml:space="preserve">. </w:t>
      </w:r>
      <w:r w:rsidRPr="00B00FBC">
        <w:rPr>
          <w:rFonts w:ascii="Book Antiqua" w:hAnsi="Book Antiqua" w:cs="Times New Roman"/>
          <w:kern w:val="0"/>
          <w:sz w:val="24"/>
        </w:rPr>
        <w:t>AKI: Acute kidney injury.</w:t>
      </w:r>
    </w:p>
    <w:p w14:paraId="6CAB71D6"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083B052C" w14:textId="77777777" w:rsidR="00B3750F" w:rsidRPr="00B00FBC" w:rsidRDefault="00B3750F" w:rsidP="00B00FBC">
      <w:pPr>
        <w:adjustRightInd w:val="0"/>
        <w:snapToGrid w:val="0"/>
        <w:spacing w:line="360" w:lineRule="auto"/>
        <w:rPr>
          <w:rFonts w:ascii="Book Antiqua" w:hAnsi="Book Antiqua" w:cs="Times New Roman"/>
          <w:kern w:val="0"/>
          <w:sz w:val="24"/>
        </w:rPr>
      </w:pPr>
    </w:p>
    <w:p w14:paraId="5B422826" w14:textId="77777777" w:rsidR="00731491" w:rsidRPr="00B00FBC" w:rsidRDefault="00731491" w:rsidP="00B00FBC">
      <w:pPr>
        <w:adjustRightInd w:val="0"/>
        <w:snapToGrid w:val="0"/>
        <w:spacing w:line="360" w:lineRule="auto"/>
        <w:rPr>
          <w:rFonts w:ascii="Book Antiqua" w:hAnsi="Book Antiqua" w:cs="Times New Roman"/>
          <w:kern w:val="0"/>
          <w:sz w:val="24"/>
        </w:rPr>
      </w:pPr>
    </w:p>
    <w:p w14:paraId="140B185E" w14:textId="77777777" w:rsidR="004137F2" w:rsidRPr="00B00FBC" w:rsidRDefault="004137F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noProof/>
          <w:kern w:val="0"/>
          <w:sz w:val="24"/>
        </w:rPr>
        <w:drawing>
          <wp:inline distT="0" distB="0" distL="114300" distR="114300" wp14:anchorId="161B10F1" wp14:editId="27659CAF">
            <wp:extent cx="5273040" cy="2325370"/>
            <wp:effectExtent l="0" t="0" r="0" b="6350"/>
            <wp:docPr id="2" name="图片 2" descr="1572412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2412819(1)"/>
                    <pic:cNvPicPr>
                      <a:picLocks noChangeAspect="1"/>
                    </pic:cNvPicPr>
                  </pic:nvPicPr>
                  <pic:blipFill>
                    <a:blip r:embed="rId68"/>
                    <a:stretch>
                      <a:fillRect/>
                    </a:stretch>
                  </pic:blipFill>
                  <pic:spPr>
                    <a:xfrm>
                      <a:off x="0" y="0"/>
                      <a:ext cx="5273040" cy="2325370"/>
                    </a:xfrm>
                    <a:prstGeom prst="rect">
                      <a:avLst/>
                    </a:prstGeom>
                  </pic:spPr>
                </pic:pic>
              </a:graphicData>
            </a:graphic>
          </wp:inline>
        </w:drawing>
      </w:r>
    </w:p>
    <w:p w14:paraId="08B28A78" w14:textId="518DA255" w:rsidR="00731491" w:rsidRPr="00B00FBC" w:rsidRDefault="004137F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 xml:space="preserve">Figure </w:t>
      </w:r>
      <w:proofErr w:type="gramStart"/>
      <w:r w:rsidRPr="00B00FBC">
        <w:rPr>
          <w:rFonts w:ascii="Book Antiqua" w:hAnsi="Book Antiqua" w:cs="Times New Roman"/>
          <w:b/>
          <w:kern w:val="0"/>
          <w:sz w:val="24"/>
        </w:rPr>
        <w:t xml:space="preserve">2 </w:t>
      </w:r>
      <w:r w:rsidR="00731491" w:rsidRPr="00B00FBC">
        <w:rPr>
          <w:rFonts w:ascii="Book Antiqua" w:hAnsi="Book Antiqua" w:cs="Times New Roman"/>
          <w:b/>
          <w:kern w:val="0"/>
          <w:sz w:val="24"/>
        </w:rPr>
        <w:t xml:space="preserve">Contrast-enhanced ultrasound </w:t>
      </w:r>
      <w:r w:rsidRPr="00B00FBC">
        <w:rPr>
          <w:rFonts w:ascii="Book Antiqua" w:hAnsi="Book Antiqua" w:cs="Times New Roman"/>
          <w:b/>
          <w:kern w:val="0"/>
          <w:sz w:val="24"/>
        </w:rPr>
        <w:t xml:space="preserve">in patients with septic </w:t>
      </w:r>
      <w:r w:rsidR="00731491"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and non-</w:t>
      </w:r>
      <w:r w:rsidR="00731491"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sepsis</w:t>
      </w:r>
      <w:proofErr w:type="gramEnd"/>
      <w:r w:rsidRPr="00B00FBC">
        <w:rPr>
          <w:rFonts w:ascii="Book Antiqua" w:hAnsi="Book Antiqua" w:cs="Times New Roman"/>
          <w:b/>
          <w:kern w:val="0"/>
          <w:sz w:val="24"/>
        </w:rPr>
        <w:t>.</w:t>
      </w:r>
      <w:r w:rsidRPr="00B00FBC">
        <w:rPr>
          <w:rFonts w:ascii="Book Antiqua" w:hAnsi="Book Antiqua" w:cs="Times New Roman"/>
          <w:kern w:val="0"/>
          <w:sz w:val="24"/>
        </w:rPr>
        <w:t xml:space="preserve"> A: </w:t>
      </w:r>
      <w:r w:rsidR="00731491" w:rsidRPr="00B00FBC">
        <w:rPr>
          <w:rFonts w:ascii="Book Antiqua" w:hAnsi="Book Antiqua" w:cs="Times New Roman"/>
          <w:kern w:val="0"/>
          <w:sz w:val="24"/>
        </w:rPr>
        <w:t>Contrast-enhanced ultrasound (</w:t>
      </w:r>
      <w:r w:rsidRPr="00B00FBC">
        <w:rPr>
          <w:rFonts w:ascii="Book Antiqua" w:hAnsi="Book Antiqua" w:cs="Times New Roman"/>
          <w:kern w:val="0"/>
          <w:sz w:val="24"/>
        </w:rPr>
        <w:t>CEUS</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w:t>
      </w:r>
      <w:r w:rsidR="00731491" w:rsidRPr="00B00FBC">
        <w:rPr>
          <w:rFonts w:ascii="Book Antiqua" w:hAnsi="Book Antiqua" w:cs="Times New Roman"/>
          <w:kern w:val="0"/>
          <w:sz w:val="24"/>
        </w:rPr>
        <w:t>time-intensity curve (</w:t>
      </w:r>
      <w:r w:rsidRPr="00B00FBC">
        <w:rPr>
          <w:rFonts w:ascii="Book Antiqua" w:hAnsi="Book Antiqua" w:cs="Times New Roman"/>
          <w:kern w:val="0"/>
          <w:sz w:val="24"/>
        </w:rPr>
        <w:t>TIC</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for patients with non-</w:t>
      </w:r>
      <w:r w:rsidR="00731491" w:rsidRPr="00B00FBC">
        <w:rPr>
          <w:rFonts w:ascii="Book Antiqua" w:hAnsi="Book Antiqua" w:cs="Times New Roman"/>
          <w:kern w:val="0"/>
          <w:sz w:val="24"/>
        </w:rPr>
        <w:t>acute kidney injury (</w:t>
      </w:r>
      <w:r w:rsidRPr="00B00FBC">
        <w:rPr>
          <w:rFonts w:ascii="Book Antiqua" w:hAnsi="Book Antiqua" w:cs="Times New Roman"/>
          <w:kern w:val="0"/>
          <w:sz w:val="24"/>
        </w:rPr>
        <w:t>AKI</w:t>
      </w:r>
      <w:r w:rsidR="00731491" w:rsidRPr="00B00FBC">
        <w:rPr>
          <w:rFonts w:ascii="Book Antiqua" w:hAnsi="Book Antiqua" w:cs="Times New Roman"/>
          <w:kern w:val="0"/>
          <w:sz w:val="24"/>
        </w:rPr>
        <w:t>)</w:t>
      </w:r>
      <w:r w:rsidRPr="00B00FBC">
        <w:rPr>
          <w:rFonts w:ascii="Book Antiqua" w:hAnsi="Book Antiqua" w:cs="Times New Roman"/>
          <w:kern w:val="0"/>
          <w:sz w:val="24"/>
        </w:rPr>
        <w:t xml:space="preserve"> sepsis</w:t>
      </w:r>
      <w:r w:rsidR="00731491" w:rsidRPr="00B00FBC">
        <w:rPr>
          <w:rFonts w:ascii="Book Antiqua" w:hAnsi="Book Antiqua" w:cs="Times New Roman"/>
          <w:kern w:val="0"/>
          <w:sz w:val="24"/>
        </w:rPr>
        <w:t xml:space="preserve">; </w:t>
      </w:r>
      <w:r w:rsidRPr="00B00FBC">
        <w:rPr>
          <w:rFonts w:ascii="Book Antiqua" w:hAnsi="Book Antiqua" w:cs="Times New Roman"/>
          <w:kern w:val="0"/>
          <w:sz w:val="24"/>
        </w:rPr>
        <w:t>B: CEUS TIC for patients with septic AKI.</w:t>
      </w:r>
    </w:p>
    <w:p w14:paraId="4476D989"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1E844299" w14:textId="77777777" w:rsidR="00B3750F" w:rsidRPr="00B00FBC" w:rsidRDefault="00B3750F" w:rsidP="00B00FBC">
      <w:pPr>
        <w:adjustRightInd w:val="0"/>
        <w:snapToGrid w:val="0"/>
        <w:spacing w:line="360" w:lineRule="auto"/>
        <w:rPr>
          <w:rFonts w:ascii="Book Antiqua" w:hAnsi="Book Antiqua" w:cs="Times New Roman"/>
          <w:kern w:val="0"/>
          <w:sz w:val="24"/>
        </w:rPr>
      </w:pPr>
    </w:p>
    <w:p w14:paraId="681BE547" w14:textId="77777777" w:rsidR="00C538EF" w:rsidRDefault="0003162F"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noProof/>
          <w:kern w:val="0"/>
          <w:sz w:val="24"/>
        </w:rPr>
        <w:drawing>
          <wp:inline distT="0" distB="0" distL="114300" distR="114300" wp14:anchorId="0038A2B8" wp14:editId="17C728B7">
            <wp:extent cx="5272405" cy="2209165"/>
            <wp:effectExtent l="0" t="0" r="635" b="635"/>
            <wp:docPr id="3" name="图片 3" descr="15724130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2413094(1)"/>
                    <pic:cNvPicPr>
                      <a:picLocks noChangeAspect="1"/>
                    </pic:cNvPicPr>
                  </pic:nvPicPr>
                  <pic:blipFill>
                    <a:blip r:embed="rId69"/>
                    <a:stretch>
                      <a:fillRect/>
                    </a:stretch>
                  </pic:blipFill>
                  <pic:spPr>
                    <a:xfrm>
                      <a:off x="0" y="0"/>
                      <a:ext cx="5272405" cy="2209165"/>
                    </a:xfrm>
                    <a:prstGeom prst="rect">
                      <a:avLst/>
                    </a:prstGeom>
                  </pic:spPr>
                </pic:pic>
              </a:graphicData>
            </a:graphic>
          </wp:inline>
        </w:drawing>
      </w:r>
    </w:p>
    <w:p w14:paraId="22A03297" w14:textId="77777777" w:rsidR="00C538EF" w:rsidRDefault="00C538EF" w:rsidP="00B00FBC">
      <w:pPr>
        <w:adjustRightInd w:val="0"/>
        <w:snapToGrid w:val="0"/>
        <w:spacing w:line="360" w:lineRule="auto"/>
        <w:rPr>
          <w:rFonts w:ascii="Book Antiqua" w:hAnsi="Book Antiqua" w:cs="Times New Roman"/>
          <w:b/>
          <w:kern w:val="0"/>
          <w:sz w:val="24"/>
        </w:rPr>
      </w:pPr>
    </w:p>
    <w:p w14:paraId="52FBBBA7" w14:textId="277576E0" w:rsidR="003A2E9A" w:rsidRPr="00B00FBC" w:rsidRDefault="00731491"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3</w:t>
      </w:r>
      <w:r w:rsidR="0003162F" w:rsidRPr="00B00FBC">
        <w:rPr>
          <w:rFonts w:ascii="Book Antiqua" w:hAnsi="Book Antiqua" w:cs="Times New Roman"/>
          <w:b/>
          <w:kern w:val="0"/>
          <w:sz w:val="24"/>
        </w:rPr>
        <w:t xml:space="preserve"> </w:t>
      </w:r>
      <w:r w:rsidRPr="00B00FBC">
        <w:rPr>
          <w:rFonts w:ascii="Book Antiqua" w:hAnsi="Book Antiqua" w:cs="Times New Roman"/>
          <w:b/>
          <w:kern w:val="0"/>
          <w:sz w:val="24"/>
        </w:rPr>
        <w:t xml:space="preserve">Receiver operating characteristic </w:t>
      </w:r>
      <w:r w:rsidR="0003162F" w:rsidRPr="00B00FBC">
        <w:rPr>
          <w:rFonts w:ascii="Book Antiqua" w:hAnsi="Book Antiqua" w:cs="Times New Roman"/>
          <w:b/>
          <w:kern w:val="0"/>
          <w:sz w:val="24"/>
        </w:rPr>
        <w:t xml:space="preserve">analysis of each potential indicator for the diagnosis of septic </w:t>
      </w:r>
      <w:r w:rsidRPr="00B00FBC">
        <w:rPr>
          <w:rFonts w:ascii="Book Antiqua" w:hAnsi="Book Antiqua" w:cs="Times New Roman"/>
          <w:b/>
          <w:kern w:val="0"/>
          <w:sz w:val="24"/>
        </w:rPr>
        <w:t>acute kidney injury</w:t>
      </w:r>
      <w:r w:rsidR="0003162F" w:rsidRPr="00B00FBC">
        <w:rPr>
          <w:rFonts w:ascii="Book Antiqua" w:hAnsi="Book Antiqua" w:cs="Times New Roman"/>
          <w:b/>
          <w:kern w:val="0"/>
          <w:sz w:val="24"/>
        </w:rPr>
        <w:t xml:space="preserve">. </w:t>
      </w:r>
      <w:r w:rsidR="0003162F" w:rsidRPr="00B00FBC">
        <w:rPr>
          <w:rFonts w:ascii="Book Antiqua" w:hAnsi="Book Antiqua" w:cs="Times New Roman"/>
          <w:kern w:val="0"/>
          <w:sz w:val="24"/>
        </w:rPr>
        <w:t>A: Clinical indicators (</w:t>
      </w:r>
      <w:r w:rsidR="003A2E9A" w:rsidRPr="00B00FBC">
        <w:rPr>
          <w:rFonts w:ascii="Book Antiqua" w:hAnsi="Book Antiqua" w:cs="Times New Roman"/>
          <w:kern w:val="0"/>
          <w:sz w:val="24"/>
        </w:rPr>
        <w:t>Systemic inflammatory response score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blood lactic acid</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serum creatinine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blood urea nitrogen</w:t>
      </w:r>
      <w:r w:rsidR="0003162F" w:rsidRPr="00B00FBC">
        <w:rPr>
          <w:rFonts w:ascii="Book Antiqua" w:hAnsi="Book Antiqua" w:cs="Times New Roman"/>
          <w:kern w:val="0"/>
          <w:sz w:val="24"/>
        </w:rPr>
        <w:t xml:space="preserve">) for the diagnosis of septic </w:t>
      </w:r>
      <w:r w:rsidR="003A2E9A" w:rsidRPr="00B00FBC">
        <w:rPr>
          <w:rFonts w:ascii="Book Antiqua" w:hAnsi="Book Antiqua" w:cs="Times New Roman"/>
          <w:kern w:val="0"/>
          <w:sz w:val="24"/>
        </w:rPr>
        <w:t>acute kidney injury (</w:t>
      </w:r>
      <w:r w:rsidR="0003162F" w:rsidRPr="00B00FBC">
        <w:rPr>
          <w:rFonts w:ascii="Book Antiqua" w:hAnsi="Book Antiqua" w:cs="Times New Roman"/>
          <w:kern w:val="0"/>
          <w:sz w:val="24"/>
        </w:rPr>
        <w:t>AKI</w:t>
      </w:r>
      <w:r w:rsidR="003A2E9A" w:rsidRPr="00B00FBC">
        <w:rPr>
          <w:rFonts w:ascii="Book Antiqua" w:hAnsi="Book Antiqua" w:cs="Times New Roman"/>
          <w:kern w:val="0"/>
          <w:sz w:val="24"/>
        </w:rPr>
        <w:t>)</w:t>
      </w:r>
      <w:r w:rsidRPr="00B00FBC">
        <w:rPr>
          <w:rFonts w:ascii="Book Antiqua" w:hAnsi="Book Antiqua" w:cs="Times New Roman"/>
          <w:kern w:val="0"/>
          <w:sz w:val="24"/>
        </w:rPr>
        <w:t>;</w:t>
      </w:r>
      <w:r w:rsidR="0003162F" w:rsidRPr="00B00FBC">
        <w:rPr>
          <w:rFonts w:ascii="Book Antiqua" w:hAnsi="Book Antiqua" w:cs="Times New Roman"/>
          <w:kern w:val="0"/>
          <w:sz w:val="24"/>
        </w:rPr>
        <w:t xml:space="preserve"> B: </w:t>
      </w:r>
      <w:r w:rsidR="003A2E9A" w:rsidRPr="00B00FBC">
        <w:rPr>
          <w:rFonts w:ascii="Book Antiqua" w:hAnsi="Book Antiqua" w:cs="Times New Roman"/>
          <w:kern w:val="0"/>
          <w:sz w:val="24"/>
        </w:rPr>
        <w:t xml:space="preserve">Contrast-enhanced ultrasound </w:t>
      </w:r>
      <w:r w:rsidR="0003162F" w:rsidRPr="00B00FBC">
        <w:rPr>
          <w:rFonts w:ascii="Book Antiqua" w:hAnsi="Book Antiqua" w:cs="Times New Roman"/>
          <w:kern w:val="0"/>
          <w:sz w:val="24"/>
        </w:rPr>
        <w:t>indicators (</w:t>
      </w:r>
      <w:r w:rsidR="003A2E9A" w:rsidRPr="00B00FBC">
        <w:rPr>
          <w:rFonts w:ascii="Book Antiqua" w:hAnsi="Book Antiqua" w:cs="Times New Roman"/>
          <w:kern w:val="0"/>
          <w:sz w:val="24"/>
        </w:rPr>
        <w:t>Peak intensity</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wash in slope</w:t>
      </w:r>
      <w:r w:rsidR="0003162F" w:rsidRPr="00B00FBC">
        <w:rPr>
          <w:rFonts w:ascii="Book Antiqua" w:hAnsi="Book Antiqua" w:cs="Times New Roman"/>
          <w:kern w:val="0"/>
          <w:sz w:val="24"/>
        </w:rPr>
        <w:t xml:space="preserve">, </w:t>
      </w:r>
      <w:r w:rsidR="003A2E9A" w:rsidRPr="00B00FBC">
        <w:rPr>
          <w:rFonts w:ascii="Book Antiqua" w:hAnsi="Book Antiqua" w:cs="Times New Roman"/>
          <w:kern w:val="0"/>
          <w:sz w:val="24"/>
        </w:rPr>
        <w:t>rise time</w:t>
      </w:r>
      <w:r w:rsidR="0003162F" w:rsidRPr="00B00FBC">
        <w:rPr>
          <w:rFonts w:ascii="Book Antiqua" w:hAnsi="Book Antiqua" w:cs="Times New Roman"/>
          <w:kern w:val="0"/>
          <w:sz w:val="24"/>
        </w:rPr>
        <w:t>) for the diagnosis of sepsis AKI.</w:t>
      </w:r>
      <w:r w:rsidR="003A2E9A" w:rsidRPr="00B00FBC">
        <w:rPr>
          <w:rFonts w:ascii="Book Antiqua" w:hAnsi="Book Antiqua" w:cs="Times New Roman"/>
          <w:kern w:val="0"/>
          <w:sz w:val="24"/>
        </w:rPr>
        <w:t xml:space="preserve"> SIRS: Systemic inflammatory response score;</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Lac: Blood lactic acid;</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Scr: Serum creatinine;</w:t>
      </w:r>
      <w:r w:rsidR="003A2E9A" w:rsidRPr="00B00FBC">
        <w:rPr>
          <w:rFonts w:ascii="Book Antiqua" w:hAnsi="Book Antiqua"/>
          <w:kern w:val="0"/>
          <w:sz w:val="24"/>
        </w:rPr>
        <w:t xml:space="preserve"> </w:t>
      </w:r>
      <w:r w:rsidR="003A2E9A" w:rsidRPr="00B00FBC">
        <w:rPr>
          <w:rFonts w:ascii="Book Antiqua" w:hAnsi="Book Antiqua" w:cs="Times New Roman"/>
          <w:kern w:val="0"/>
          <w:sz w:val="24"/>
        </w:rPr>
        <w:t xml:space="preserve">BUN: Blood urea nitrogen; WIS: Wash in slope; PI: Peak intensity; RT: </w:t>
      </w:r>
      <w:r w:rsidR="00BD52CA" w:rsidRPr="00B00FBC">
        <w:rPr>
          <w:rFonts w:ascii="Book Antiqua" w:hAnsi="Book Antiqua" w:cs="Times New Roman"/>
          <w:kern w:val="0"/>
          <w:sz w:val="24"/>
        </w:rPr>
        <w:t xml:space="preserve">Rise </w:t>
      </w:r>
      <w:r w:rsidR="003A2E9A" w:rsidRPr="00B00FBC">
        <w:rPr>
          <w:rFonts w:ascii="Book Antiqua" w:hAnsi="Book Antiqua" w:cs="Times New Roman"/>
          <w:kern w:val="0"/>
          <w:sz w:val="24"/>
        </w:rPr>
        <w:t>time.</w:t>
      </w:r>
    </w:p>
    <w:p w14:paraId="1E5AC7DE" w14:textId="77777777" w:rsidR="003A2E9A" w:rsidRPr="00355897" w:rsidRDefault="003A2E9A" w:rsidP="00B00FBC">
      <w:pPr>
        <w:adjustRightInd w:val="0"/>
        <w:snapToGrid w:val="0"/>
        <w:spacing w:line="360" w:lineRule="auto"/>
        <w:rPr>
          <w:rFonts w:ascii="Book Antiqua" w:hAnsi="Book Antiqua" w:cs="Times New Roman"/>
          <w:kern w:val="0"/>
          <w:sz w:val="24"/>
        </w:rPr>
      </w:pPr>
    </w:p>
    <w:p w14:paraId="1BB24D18" w14:textId="77777777" w:rsidR="00731491" w:rsidRPr="00B00FBC" w:rsidRDefault="00731491"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22444319" w14:textId="77777777" w:rsidR="007C11DB" w:rsidRPr="00B00FBC" w:rsidRDefault="007C11DB" w:rsidP="00B00FBC">
      <w:pPr>
        <w:adjustRightInd w:val="0"/>
        <w:snapToGrid w:val="0"/>
        <w:spacing w:line="360" w:lineRule="auto"/>
        <w:rPr>
          <w:rFonts w:ascii="Book Antiqua" w:hAnsi="Book Antiqua" w:cs="Times New Roman"/>
          <w:kern w:val="0"/>
          <w:sz w:val="24"/>
        </w:rPr>
      </w:pPr>
    </w:p>
    <w:p w14:paraId="2FCEE475" w14:textId="77777777" w:rsidR="00AD4BB0" w:rsidRPr="00B00FBC" w:rsidRDefault="00AD4BB0"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bCs/>
          <w:noProof/>
          <w:kern w:val="0"/>
          <w:sz w:val="24"/>
        </w:rPr>
        <w:drawing>
          <wp:inline distT="0" distB="0" distL="0" distR="0" wp14:anchorId="4E71ACFA" wp14:editId="7A05D960">
            <wp:extent cx="3657600" cy="2743200"/>
            <wp:effectExtent l="0" t="0" r="0" b="0"/>
            <wp:docPr id="1031" name="图片 9"/>
            <wp:cNvGraphicFramePr/>
            <a:graphic xmlns:a="http://schemas.openxmlformats.org/drawingml/2006/main">
              <a:graphicData uri="http://schemas.openxmlformats.org/drawingml/2006/picture">
                <pic:pic xmlns:pic="http://schemas.openxmlformats.org/drawingml/2006/picture">
                  <pic:nvPicPr>
                    <pic:cNvPr id="1031" name="图片 9"/>
                    <pic:cNvPicPr/>
                  </pic:nvPicPr>
                  <pic:blipFill>
                    <a:blip r:embed="rId70" cstate="print"/>
                    <a:srcRect/>
                    <a:stretch>
                      <a:fillRect/>
                    </a:stretch>
                  </pic:blipFill>
                  <pic:spPr>
                    <a:xfrm>
                      <a:off x="0" y="0"/>
                      <a:ext cx="3657600" cy="2743200"/>
                    </a:xfrm>
                    <a:prstGeom prst="rect">
                      <a:avLst/>
                    </a:prstGeom>
                  </pic:spPr>
                </pic:pic>
              </a:graphicData>
            </a:graphic>
          </wp:inline>
        </w:drawing>
      </w:r>
    </w:p>
    <w:p w14:paraId="2F1F3632" w14:textId="0B215E61" w:rsidR="00BD52CA" w:rsidRPr="00B00FBC" w:rsidRDefault="00BD52CA"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
          <w:kern w:val="0"/>
          <w:sz w:val="24"/>
        </w:rPr>
        <w:t>Figure 4</w:t>
      </w:r>
      <w:r w:rsidR="00AD4BB0" w:rsidRPr="00B00FBC">
        <w:rPr>
          <w:rFonts w:ascii="Book Antiqua" w:hAnsi="Book Antiqua" w:cs="Times New Roman"/>
          <w:b/>
          <w:kern w:val="0"/>
          <w:sz w:val="24"/>
        </w:rPr>
        <w:t xml:space="preserve"> </w:t>
      </w:r>
      <w:r w:rsidR="00731491" w:rsidRPr="00B00FBC">
        <w:rPr>
          <w:rFonts w:ascii="Book Antiqua" w:hAnsi="Book Antiqua" w:cs="Times New Roman"/>
          <w:b/>
          <w:kern w:val="0"/>
          <w:sz w:val="24"/>
        </w:rPr>
        <w:t xml:space="preserve">Receiver operating characteristic </w:t>
      </w:r>
      <w:r w:rsidR="00AD4BB0" w:rsidRPr="00B00FBC">
        <w:rPr>
          <w:rFonts w:ascii="Book Antiqua" w:hAnsi="Book Antiqua" w:cs="Times New Roman"/>
          <w:b/>
          <w:kern w:val="0"/>
          <w:sz w:val="24"/>
        </w:rPr>
        <w:t xml:space="preserve">analysis of the combined diagnosis of </w:t>
      </w:r>
      <w:r w:rsidRPr="00B00FBC">
        <w:rPr>
          <w:rFonts w:ascii="Book Antiqua" w:hAnsi="Book Antiqua" w:cs="Times New Roman"/>
          <w:b/>
          <w:kern w:val="0"/>
          <w:sz w:val="24"/>
        </w:rPr>
        <w:t>serum creatinine</w:t>
      </w:r>
      <w:r w:rsidR="00AD4BB0" w:rsidRPr="00B00FBC">
        <w:rPr>
          <w:rFonts w:ascii="Book Antiqua" w:hAnsi="Book Antiqua" w:cs="Times New Roman"/>
          <w:b/>
          <w:kern w:val="0"/>
          <w:sz w:val="24"/>
        </w:rPr>
        <w:t xml:space="preserve">, </w:t>
      </w:r>
      <w:r w:rsidRPr="00B00FBC">
        <w:rPr>
          <w:rFonts w:ascii="Book Antiqua" w:hAnsi="Book Antiqua" w:cs="Times New Roman"/>
          <w:b/>
          <w:kern w:val="0"/>
          <w:sz w:val="24"/>
        </w:rPr>
        <w:t>wash in slope</w:t>
      </w:r>
      <w:r w:rsidR="00AD4BB0" w:rsidRPr="00B00FBC">
        <w:rPr>
          <w:rFonts w:ascii="Book Antiqua" w:hAnsi="Book Antiqua" w:cs="Times New Roman"/>
          <w:b/>
          <w:kern w:val="0"/>
          <w:sz w:val="24"/>
        </w:rPr>
        <w:t xml:space="preserve">, and </w:t>
      </w:r>
      <w:r w:rsidRPr="00B00FBC">
        <w:rPr>
          <w:rFonts w:ascii="Book Antiqua" w:hAnsi="Book Antiqua" w:cs="Times New Roman"/>
          <w:b/>
          <w:kern w:val="0"/>
          <w:sz w:val="24"/>
        </w:rPr>
        <w:t xml:space="preserve">peak intensity for septic acute kidney injury. </w:t>
      </w:r>
      <w:r w:rsidRPr="00B00FBC">
        <w:rPr>
          <w:rFonts w:ascii="Book Antiqua" w:hAnsi="Book Antiqua" w:cs="Times New Roman"/>
          <w:kern w:val="0"/>
          <w:sz w:val="24"/>
        </w:rPr>
        <w:t>AUC: Area under curve.</w:t>
      </w:r>
    </w:p>
    <w:p w14:paraId="5B6EDFE6" w14:textId="77777777" w:rsidR="00BD52CA" w:rsidRPr="00B00FBC" w:rsidRDefault="00BD52CA" w:rsidP="00B00FBC">
      <w:pPr>
        <w:adjustRightInd w:val="0"/>
        <w:snapToGrid w:val="0"/>
        <w:spacing w:line="360" w:lineRule="auto"/>
        <w:rPr>
          <w:rFonts w:ascii="Book Antiqua" w:hAnsi="Book Antiqua" w:cs="Times New Roman"/>
          <w:kern w:val="0"/>
          <w:sz w:val="24"/>
        </w:rPr>
      </w:pPr>
    </w:p>
    <w:p w14:paraId="47905C30" w14:textId="77777777" w:rsidR="00BD52CA" w:rsidRPr="00B00FBC" w:rsidRDefault="00BD52CA"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082D6AEB" w14:textId="7FBC0197" w:rsidR="007C11DB" w:rsidRPr="00B00FBC" w:rsidRDefault="007C11DB"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lastRenderedPageBreak/>
        <w:t xml:space="preserve">Table 1 Comparison of clinical characteristics between </w:t>
      </w:r>
      <w:r w:rsidR="00BD52CA" w:rsidRPr="00B00FBC">
        <w:rPr>
          <w:rFonts w:ascii="Book Antiqua" w:hAnsi="Book Antiqua" w:cs="Times New Roman"/>
          <w:b/>
          <w:kern w:val="0"/>
          <w:sz w:val="24"/>
        </w:rPr>
        <w:t>non</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gro</w:t>
      </w:r>
      <w:r w:rsidR="00BD52CA" w:rsidRPr="00B00FBC">
        <w:rPr>
          <w:rFonts w:ascii="Book Antiqua" w:hAnsi="Book Antiqua" w:cs="Times New Roman"/>
          <w:b/>
          <w:kern w:val="0"/>
          <w:sz w:val="24"/>
        </w:rPr>
        <w:t>up and acute kidney injury group within 48 h</w:t>
      </w:r>
    </w:p>
    <w:tbl>
      <w:tblPr>
        <w:tblW w:w="8326"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326"/>
        <w:gridCol w:w="1729"/>
        <w:gridCol w:w="1665"/>
        <w:gridCol w:w="1303"/>
        <w:gridCol w:w="1303"/>
      </w:tblGrid>
      <w:tr w:rsidR="00B00FBC" w:rsidRPr="00B00FBC" w14:paraId="20B084B2" w14:textId="77777777" w:rsidTr="00BD52CA">
        <w:trPr>
          <w:trHeight w:val="280"/>
          <w:jc w:val="center"/>
        </w:trPr>
        <w:tc>
          <w:tcPr>
            <w:tcW w:w="2326" w:type="dxa"/>
            <w:tcBorders>
              <w:top w:val="single" w:sz="12" w:space="0" w:color="auto"/>
              <w:bottom w:val="single" w:sz="12" w:space="0" w:color="auto"/>
            </w:tcBorders>
            <w:shd w:val="clear" w:color="auto" w:fill="auto"/>
            <w:noWrap/>
            <w:tcMar>
              <w:top w:w="10" w:type="dxa"/>
              <w:left w:w="10" w:type="dxa"/>
              <w:right w:w="10" w:type="dxa"/>
            </w:tcMar>
            <w:vAlign w:val="center"/>
          </w:tcPr>
          <w:p w14:paraId="516B65CE" w14:textId="77777777" w:rsidR="007C11DB" w:rsidRPr="00B00FBC" w:rsidRDefault="007C11DB" w:rsidP="00B00FBC">
            <w:pPr>
              <w:adjustRightInd w:val="0"/>
              <w:snapToGrid w:val="0"/>
              <w:spacing w:line="360" w:lineRule="auto"/>
              <w:rPr>
                <w:rFonts w:ascii="Book Antiqua" w:hAnsi="Book Antiqua" w:cs="Times New Roman"/>
                <w:b/>
                <w:kern w:val="0"/>
                <w:sz w:val="24"/>
              </w:rPr>
            </w:pPr>
          </w:p>
        </w:tc>
        <w:tc>
          <w:tcPr>
            <w:tcW w:w="1729" w:type="dxa"/>
            <w:tcBorders>
              <w:top w:val="single" w:sz="12" w:space="0" w:color="auto"/>
              <w:bottom w:val="single" w:sz="12" w:space="0" w:color="auto"/>
            </w:tcBorders>
            <w:shd w:val="clear" w:color="auto" w:fill="auto"/>
            <w:noWrap/>
            <w:tcMar>
              <w:top w:w="10" w:type="dxa"/>
              <w:left w:w="10" w:type="dxa"/>
              <w:right w:w="10" w:type="dxa"/>
            </w:tcMar>
            <w:vAlign w:val="center"/>
          </w:tcPr>
          <w:p w14:paraId="202D5EAA" w14:textId="6B6E399B"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Non-AKI </w:t>
            </w:r>
            <w:r w:rsidR="00BD52CA" w:rsidRPr="00B00FBC">
              <w:rPr>
                <w:rFonts w:ascii="Book Antiqua" w:hAnsi="Book Antiqua" w:cs="Times New Roman"/>
                <w:b/>
                <w:kern w:val="0"/>
                <w:sz w:val="24"/>
              </w:rPr>
              <w:t>group</w:t>
            </w:r>
            <w:r w:rsidR="00C538EF">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00BD52CA" w:rsidRPr="00B00FBC">
              <w:rPr>
                <w:rFonts w:ascii="Book Antiqua" w:hAnsi="Book Antiqua" w:cs="Times New Roman"/>
                <w:b/>
                <w:i/>
                <w:kern w:val="0"/>
                <w:sz w:val="24"/>
              </w:rPr>
              <w:t>n</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66</w:t>
            </w:r>
          </w:p>
        </w:tc>
        <w:tc>
          <w:tcPr>
            <w:tcW w:w="1665" w:type="dxa"/>
            <w:tcBorders>
              <w:top w:val="single" w:sz="12" w:space="0" w:color="auto"/>
              <w:bottom w:val="single" w:sz="12" w:space="0" w:color="auto"/>
            </w:tcBorders>
            <w:shd w:val="clear" w:color="auto" w:fill="auto"/>
            <w:noWrap/>
            <w:tcMar>
              <w:top w:w="10" w:type="dxa"/>
              <w:left w:w="10" w:type="dxa"/>
              <w:right w:w="10" w:type="dxa"/>
            </w:tcMar>
            <w:vAlign w:val="center"/>
          </w:tcPr>
          <w:p w14:paraId="07955689" w14:textId="18B62411"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AKI </w:t>
            </w:r>
            <w:r w:rsidR="00BD52CA" w:rsidRPr="00B00FBC">
              <w:rPr>
                <w:rFonts w:ascii="Book Antiqua" w:hAnsi="Book Antiqua" w:cs="Times New Roman"/>
                <w:b/>
                <w:kern w:val="0"/>
                <w:sz w:val="24"/>
              </w:rPr>
              <w:t>group</w:t>
            </w:r>
            <w:r w:rsidR="00C538EF">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BD52CA" w:rsidRPr="00B00FBC">
              <w:rPr>
                <w:rFonts w:ascii="Book Antiqua" w:hAnsi="Book Antiqua" w:cs="Times New Roman"/>
                <w:b/>
                <w:kern w:val="0"/>
                <w:sz w:val="24"/>
              </w:rPr>
              <w:t xml:space="preserve"> </w:t>
            </w:r>
            <w:r w:rsidRPr="00B00FBC">
              <w:rPr>
                <w:rFonts w:ascii="Book Antiqua" w:hAnsi="Book Antiqua" w:cs="Times New Roman"/>
                <w:b/>
                <w:kern w:val="0"/>
                <w:sz w:val="24"/>
              </w:rPr>
              <w:t>24</w:t>
            </w:r>
          </w:p>
        </w:tc>
        <w:tc>
          <w:tcPr>
            <w:tcW w:w="1303" w:type="dxa"/>
            <w:tcBorders>
              <w:top w:val="single" w:sz="12" w:space="0" w:color="auto"/>
              <w:bottom w:val="single" w:sz="12" w:space="0" w:color="auto"/>
            </w:tcBorders>
            <w:shd w:val="clear" w:color="auto" w:fill="auto"/>
            <w:noWrap/>
            <w:tcMar>
              <w:top w:w="10" w:type="dxa"/>
              <w:left w:w="10" w:type="dxa"/>
              <w:right w:w="10" w:type="dxa"/>
            </w:tcMar>
            <w:vAlign w:val="center"/>
          </w:tcPr>
          <w:p w14:paraId="072570C8" w14:textId="77777777"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t</w:t>
            </w:r>
            <w:r w:rsidRPr="00B00FBC">
              <w:rPr>
                <w:rFonts w:ascii="Book Antiqua" w:hAnsi="Book Antiqua" w:cs="Times New Roman"/>
                <w:b/>
                <w:kern w:val="0"/>
                <w:sz w:val="24"/>
              </w:rPr>
              <w:t>/</w:t>
            </w:r>
            <w:r w:rsidRPr="00B00FBC">
              <w:rPr>
                <w:rFonts w:ascii="Book Antiqua" w:hAnsi="Book Antiqua" w:cs="Times New Roman"/>
                <w:b/>
                <w:i/>
                <w:kern w:val="0"/>
                <w:sz w:val="24"/>
              </w:rPr>
              <w:t>X</w:t>
            </w:r>
            <w:r w:rsidRPr="00B00FBC">
              <w:rPr>
                <w:rFonts w:ascii="Book Antiqua" w:hAnsi="Book Antiqua" w:cs="Times New Roman"/>
                <w:b/>
                <w:kern w:val="0"/>
                <w:sz w:val="24"/>
                <w:vertAlign w:val="superscript"/>
              </w:rPr>
              <w:t>2</w:t>
            </w:r>
            <w:r w:rsidRPr="00355897">
              <w:rPr>
                <w:rFonts w:ascii="Book Antiqua" w:hAnsi="Book Antiqua" w:cs="Times New Roman"/>
                <w:b/>
                <w:kern w:val="0"/>
                <w:sz w:val="24"/>
              </w:rPr>
              <w:t xml:space="preserve"> </w:t>
            </w:r>
            <w:r w:rsidR="00BD52CA" w:rsidRPr="00B00FBC">
              <w:rPr>
                <w:rFonts w:ascii="Book Antiqua" w:hAnsi="Book Antiqua" w:cs="Times New Roman"/>
                <w:b/>
                <w:kern w:val="0"/>
                <w:sz w:val="24"/>
              </w:rPr>
              <w:t>value</w:t>
            </w:r>
          </w:p>
        </w:tc>
        <w:tc>
          <w:tcPr>
            <w:tcW w:w="1303" w:type="dxa"/>
            <w:tcBorders>
              <w:top w:val="single" w:sz="12" w:space="0" w:color="auto"/>
              <w:bottom w:val="single" w:sz="12" w:space="0" w:color="auto"/>
            </w:tcBorders>
            <w:shd w:val="clear" w:color="auto" w:fill="auto"/>
            <w:noWrap/>
            <w:tcMar>
              <w:top w:w="10" w:type="dxa"/>
              <w:left w:w="10" w:type="dxa"/>
              <w:right w:w="10" w:type="dxa"/>
            </w:tcMar>
            <w:vAlign w:val="center"/>
          </w:tcPr>
          <w:p w14:paraId="4264662C" w14:textId="77777777" w:rsidR="007C11DB" w:rsidRPr="00B00FBC" w:rsidRDefault="007C11DB"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P</w:t>
            </w:r>
            <w:r w:rsidRPr="00B00FBC">
              <w:rPr>
                <w:rFonts w:ascii="Book Antiqua" w:hAnsi="Book Antiqua" w:cs="Times New Roman"/>
                <w:b/>
                <w:kern w:val="0"/>
                <w:sz w:val="24"/>
              </w:rPr>
              <w:t xml:space="preserve"> </w:t>
            </w:r>
            <w:r w:rsidR="00BD52CA" w:rsidRPr="00B00FBC">
              <w:rPr>
                <w:rFonts w:ascii="Book Antiqua" w:hAnsi="Book Antiqua" w:cs="Times New Roman"/>
                <w:b/>
                <w:kern w:val="0"/>
                <w:sz w:val="24"/>
              </w:rPr>
              <w:t>value</w:t>
            </w:r>
          </w:p>
        </w:tc>
      </w:tr>
      <w:tr w:rsidR="00B00FBC" w:rsidRPr="00B00FBC" w14:paraId="11CEBDE5" w14:textId="77777777" w:rsidTr="00BD52CA">
        <w:trPr>
          <w:trHeight w:val="280"/>
          <w:jc w:val="center"/>
        </w:trPr>
        <w:tc>
          <w:tcPr>
            <w:tcW w:w="2326" w:type="dxa"/>
            <w:tcBorders>
              <w:top w:val="single" w:sz="12" w:space="0" w:color="auto"/>
            </w:tcBorders>
            <w:shd w:val="clear" w:color="auto" w:fill="auto"/>
            <w:noWrap/>
            <w:tcMar>
              <w:top w:w="10" w:type="dxa"/>
              <w:left w:w="10" w:type="dxa"/>
              <w:right w:w="10" w:type="dxa"/>
            </w:tcMar>
            <w:vAlign w:val="center"/>
          </w:tcPr>
          <w:p w14:paraId="2EDF6AEB" w14:textId="6F917479"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 xml:space="preserve">Age </w:t>
            </w:r>
            <w:r w:rsidR="00C538EF">
              <w:rPr>
                <w:rFonts w:ascii="Book Antiqua" w:hAnsi="Book Antiqua" w:cs="Times New Roman"/>
                <w:kern w:val="0"/>
                <w:sz w:val="24"/>
              </w:rPr>
              <w:t xml:space="preserve">in </w:t>
            </w:r>
            <w:proofErr w:type="spellStart"/>
            <w:r w:rsidR="00BD52CA" w:rsidRPr="00B00FBC">
              <w:rPr>
                <w:rFonts w:ascii="Book Antiqua" w:hAnsi="Book Antiqua" w:cs="Times New Roman"/>
                <w:kern w:val="0"/>
                <w:sz w:val="24"/>
              </w:rPr>
              <w:t>yr</w:t>
            </w:r>
            <w:proofErr w:type="spellEnd"/>
          </w:p>
        </w:tc>
        <w:tc>
          <w:tcPr>
            <w:tcW w:w="1729" w:type="dxa"/>
            <w:tcBorders>
              <w:top w:val="single" w:sz="12" w:space="0" w:color="auto"/>
            </w:tcBorders>
            <w:shd w:val="clear" w:color="auto" w:fill="auto"/>
            <w:noWrap/>
            <w:tcMar>
              <w:top w:w="10" w:type="dxa"/>
              <w:left w:w="10" w:type="dxa"/>
              <w:right w:w="10" w:type="dxa"/>
            </w:tcMar>
            <w:vAlign w:val="center"/>
          </w:tcPr>
          <w:p w14:paraId="4C15936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65.38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12.93</w:t>
            </w:r>
          </w:p>
        </w:tc>
        <w:tc>
          <w:tcPr>
            <w:tcW w:w="1665" w:type="dxa"/>
            <w:tcBorders>
              <w:top w:val="single" w:sz="12" w:space="0" w:color="auto"/>
            </w:tcBorders>
            <w:shd w:val="clear" w:color="auto" w:fill="auto"/>
            <w:noWrap/>
            <w:tcMar>
              <w:top w:w="10" w:type="dxa"/>
              <w:left w:w="10" w:type="dxa"/>
              <w:right w:w="10" w:type="dxa"/>
            </w:tcMar>
            <w:vAlign w:val="center"/>
          </w:tcPr>
          <w:p w14:paraId="72C5EFE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66.92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10.24</w:t>
            </w:r>
          </w:p>
        </w:tc>
        <w:tc>
          <w:tcPr>
            <w:tcW w:w="1303" w:type="dxa"/>
            <w:tcBorders>
              <w:top w:val="single" w:sz="12" w:space="0" w:color="auto"/>
            </w:tcBorders>
            <w:shd w:val="clear" w:color="auto" w:fill="auto"/>
            <w:noWrap/>
            <w:tcMar>
              <w:top w:w="10" w:type="dxa"/>
              <w:left w:w="10" w:type="dxa"/>
              <w:right w:w="10" w:type="dxa"/>
            </w:tcMar>
            <w:vAlign w:val="center"/>
          </w:tcPr>
          <w:p w14:paraId="2E913DF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0.526</w:t>
            </w:r>
          </w:p>
        </w:tc>
        <w:tc>
          <w:tcPr>
            <w:tcW w:w="1303" w:type="dxa"/>
            <w:tcBorders>
              <w:top w:val="single" w:sz="12" w:space="0" w:color="auto"/>
            </w:tcBorders>
            <w:shd w:val="clear" w:color="auto" w:fill="auto"/>
            <w:noWrap/>
            <w:tcMar>
              <w:top w:w="10" w:type="dxa"/>
              <w:left w:w="10" w:type="dxa"/>
              <w:right w:w="10" w:type="dxa"/>
            </w:tcMar>
            <w:vAlign w:val="center"/>
          </w:tcPr>
          <w:p w14:paraId="15023C4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0.600</w:t>
            </w:r>
          </w:p>
        </w:tc>
      </w:tr>
      <w:tr w:rsidR="00B00FBC" w:rsidRPr="00B00FBC" w14:paraId="03E2F915" w14:textId="77777777" w:rsidTr="00BD52CA">
        <w:trPr>
          <w:trHeight w:val="280"/>
          <w:jc w:val="center"/>
        </w:trPr>
        <w:tc>
          <w:tcPr>
            <w:tcW w:w="2326" w:type="dxa"/>
            <w:shd w:val="clear" w:color="auto" w:fill="auto"/>
            <w:noWrap/>
            <w:tcMar>
              <w:top w:w="10" w:type="dxa"/>
              <w:left w:w="10" w:type="dxa"/>
              <w:right w:w="10" w:type="dxa"/>
            </w:tcMar>
            <w:vAlign w:val="center"/>
          </w:tcPr>
          <w:p w14:paraId="4357AEB7" w14:textId="129868A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Gender</w:t>
            </w:r>
            <w:r w:rsidR="00C538EF">
              <w:rPr>
                <w:rFonts w:ascii="Book Antiqua" w:hAnsi="Book Antiqua" w:cs="Times New Roman"/>
                <w:kern w:val="0"/>
                <w:sz w:val="24"/>
              </w:rPr>
              <w:t>,</w:t>
            </w:r>
            <w:r w:rsidRPr="00B00FBC">
              <w:rPr>
                <w:rFonts w:ascii="Book Antiqua" w:hAnsi="Book Antiqua" w:cs="Times New Roman"/>
                <w:kern w:val="0"/>
                <w:sz w:val="24"/>
              </w:rPr>
              <w:t xml:space="preserve"> </w:t>
            </w:r>
            <w:r w:rsidR="00C538EF">
              <w:rPr>
                <w:rFonts w:ascii="Book Antiqua" w:hAnsi="Book Antiqua" w:cs="Times New Roman"/>
                <w:kern w:val="0"/>
                <w:sz w:val="24"/>
              </w:rPr>
              <w:t>m</w:t>
            </w:r>
            <w:r w:rsidRPr="00B00FBC">
              <w:rPr>
                <w:rFonts w:ascii="Book Antiqua" w:hAnsi="Book Antiqua" w:cs="Times New Roman"/>
                <w:kern w:val="0"/>
                <w:sz w:val="24"/>
              </w:rPr>
              <w:t>ale/</w:t>
            </w:r>
            <w:r w:rsidR="00C538EF">
              <w:rPr>
                <w:rFonts w:ascii="Book Antiqua" w:hAnsi="Book Antiqua" w:cs="Times New Roman"/>
                <w:kern w:val="0"/>
                <w:sz w:val="24"/>
              </w:rPr>
              <w:t>f</w:t>
            </w:r>
            <w:r w:rsidRPr="00B00FBC">
              <w:rPr>
                <w:rFonts w:ascii="Book Antiqua" w:hAnsi="Book Antiqua" w:cs="Times New Roman"/>
                <w:kern w:val="0"/>
                <w:sz w:val="24"/>
              </w:rPr>
              <w:t>emale</w:t>
            </w:r>
          </w:p>
        </w:tc>
        <w:tc>
          <w:tcPr>
            <w:tcW w:w="1729" w:type="dxa"/>
            <w:shd w:val="clear" w:color="auto" w:fill="auto"/>
            <w:noWrap/>
            <w:tcMar>
              <w:top w:w="10" w:type="dxa"/>
              <w:left w:w="10" w:type="dxa"/>
              <w:right w:w="10" w:type="dxa"/>
            </w:tcMar>
            <w:vAlign w:val="center"/>
          </w:tcPr>
          <w:p w14:paraId="15D688F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36/30</w:t>
            </w:r>
          </w:p>
        </w:tc>
        <w:tc>
          <w:tcPr>
            <w:tcW w:w="1665" w:type="dxa"/>
            <w:shd w:val="clear" w:color="auto" w:fill="auto"/>
            <w:noWrap/>
            <w:tcMar>
              <w:top w:w="10" w:type="dxa"/>
              <w:left w:w="10" w:type="dxa"/>
              <w:right w:w="10" w:type="dxa"/>
            </w:tcMar>
            <w:vAlign w:val="center"/>
          </w:tcPr>
          <w:p w14:paraId="6251F19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14/10</w:t>
            </w:r>
          </w:p>
        </w:tc>
        <w:tc>
          <w:tcPr>
            <w:tcW w:w="1303" w:type="dxa"/>
            <w:shd w:val="clear" w:color="auto" w:fill="auto"/>
            <w:noWrap/>
            <w:tcMar>
              <w:top w:w="10" w:type="dxa"/>
              <w:left w:w="10" w:type="dxa"/>
              <w:right w:w="10" w:type="dxa"/>
            </w:tcMar>
            <w:vAlign w:val="center"/>
          </w:tcPr>
          <w:p w14:paraId="7CAE9AC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0.102</w:t>
            </w:r>
          </w:p>
        </w:tc>
        <w:tc>
          <w:tcPr>
            <w:tcW w:w="1303" w:type="dxa"/>
            <w:shd w:val="clear" w:color="auto" w:fill="auto"/>
            <w:noWrap/>
            <w:tcMar>
              <w:top w:w="10" w:type="dxa"/>
              <w:left w:w="10" w:type="dxa"/>
              <w:right w:w="10" w:type="dxa"/>
            </w:tcMar>
            <w:vAlign w:val="center"/>
          </w:tcPr>
          <w:p w14:paraId="5174AB78"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0.749</w:t>
            </w:r>
          </w:p>
        </w:tc>
      </w:tr>
      <w:tr w:rsidR="00B00FBC" w:rsidRPr="00B00FBC" w14:paraId="3448A0AA" w14:textId="77777777" w:rsidTr="00BD52CA">
        <w:trPr>
          <w:trHeight w:val="90"/>
          <w:jc w:val="center"/>
        </w:trPr>
        <w:tc>
          <w:tcPr>
            <w:tcW w:w="2326" w:type="dxa"/>
            <w:shd w:val="clear" w:color="auto" w:fill="auto"/>
            <w:noWrap/>
            <w:tcMar>
              <w:top w:w="10" w:type="dxa"/>
              <w:left w:w="10" w:type="dxa"/>
              <w:right w:w="10" w:type="dxa"/>
            </w:tcMar>
            <w:vAlign w:val="center"/>
          </w:tcPr>
          <w:p w14:paraId="357A4FFB" w14:textId="3E072804"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BMI</w:t>
            </w:r>
            <w:r w:rsidR="00C538EF">
              <w:rPr>
                <w:rFonts w:ascii="Book Antiqua" w:hAnsi="Book Antiqua" w:cs="Times New Roman"/>
                <w:kern w:val="0"/>
                <w:sz w:val="24"/>
              </w:rPr>
              <w:t xml:space="preserve"> in </w:t>
            </w:r>
            <w:r w:rsidRPr="00B00FBC">
              <w:rPr>
                <w:rFonts w:ascii="Book Antiqua" w:hAnsi="Book Antiqua" w:cs="Times New Roman"/>
                <w:kern w:val="0"/>
                <w:sz w:val="24"/>
              </w:rPr>
              <w:t>kg/m</w:t>
            </w:r>
            <w:r w:rsidRPr="00B00FBC">
              <w:rPr>
                <w:rFonts w:ascii="Book Antiqua" w:hAnsi="Book Antiqua" w:cs="Times New Roman"/>
                <w:kern w:val="0"/>
                <w:sz w:val="24"/>
                <w:vertAlign w:val="superscript"/>
              </w:rPr>
              <w:t>2</w:t>
            </w:r>
          </w:p>
        </w:tc>
        <w:tc>
          <w:tcPr>
            <w:tcW w:w="1729" w:type="dxa"/>
            <w:shd w:val="clear" w:color="auto" w:fill="auto"/>
            <w:noWrap/>
            <w:tcMar>
              <w:top w:w="10" w:type="dxa"/>
              <w:left w:w="10" w:type="dxa"/>
              <w:right w:w="10" w:type="dxa"/>
            </w:tcMar>
            <w:vAlign w:val="center"/>
          </w:tcPr>
          <w:p w14:paraId="305B104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3.82</w:t>
            </w:r>
          </w:p>
        </w:tc>
        <w:tc>
          <w:tcPr>
            <w:tcW w:w="1665" w:type="dxa"/>
            <w:shd w:val="clear" w:color="auto" w:fill="auto"/>
            <w:noWrap/>
            <w:tcMar>
              <w:top w:w="10" w:type="dxa"/>
              <w:left w:w="10" w:type="dxa"/>
              <w:right w:w="10" w:type="dxa"/>
            </w:tcMar>
            <w:vAlign w:val="center"/>
          </w:tcPr>
          <w:p w14:paraId="308B265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23.01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2.98</w:t>
            </w:r>
          </w:p>
        </w:tc>
        <w:tc>
          <w:tcPr>
            <w:tcW w:w="1303" w:type="dxa"/>
            <w:shd w:val="clear" w:color="auto" w:fill="auto"/>
            <w:noWrap/>
            <w:tcMar>
              <w:top w:w="10" w:type="dxa"/>
              <w:left w:w="10" w:type="dxa"/>
              <w:right w:w="10" w:type="dxa"/>
            </w:tcMar>
            <w:vAlign w:val="center"/>
          </w:tcPr>
          <w:p w14:paraId="654AAF3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0.336</w:t>
            </w:r>
          </w:p>
        </w:tc>
        <w:tc>
          <w:tcPr>
            <w:tcW w:w="1303" w:type="dxa"/>
            <w:shd w:val="clear" w:color="auto" w:fill="auto"/>
            <w:noWrap/>
            <w:tcMar>
              <w:top w:w="10" w:type="dxa"/>
              <w:left w:w="10" w:type="dxa"/>
              <w:right w:w="10" w:type="dxa"/>
            </w:tcMar>
            <w:vAlign w:val="center"/>
          </w:tcPr>
          <w:p w14:paraId="7D2FF7F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0.738</w:t>
            </w:r>
          </w:p>
        </w:tc>
      </w:tr>
      <w:tr w:rsidR="00B00FBC" w:rsidRPr="00B00FBC" w14:paraId="13E1E218" w14:textId="77777777" w:rsidTr="00BD52CA">
        <w:trPr>
          <w:trHeight w:val="280"/>
          <w:jc w:val="center"/>
        </w:trPr>
        <w:tc>
          <w:tcPr>
            <w:tcW w:w="2326" w:type="dxa"/>
            <w:shd w:val="clear" w:color="auto" w:fill="auto"/>
            <w:noWrap/>
            <w:tcMar>
              <w:top w:w="10" w:type="dxa"/>
              <w:left w:w="10" w:type="dxa"/>
              <w:right w:w="10" w:type="dxa"/>
            </w:tcMar>
            <w:vAlign w:val="center"/>
          </w:tcPr>
          <w:p w14:paraId="61485CD1"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 xml:space="preserve">APACHE </w:t>
            </w:r>
            <w:r w:rsidR="00BD52CA" w:rsidRPr="00B00FBC">
              <w:rPr>
                <w:rFonts w:ascii="Book Antiqua" w:hAnsi="Book Antiqua"/>
                <w:kern w:val="0"/>
                <w:sz w:val="24"/>
              </w:rPr>
              <w:t>II</w:t>
            </w:r>
          </w:p>
        </w:tc>
        <w:tc>
          <w:tcPr>
            <w:tcW w:w="1729" w:type="dxa"/>
            <w:shd w:val="clear" w:color="auto" w:fill="auto"/>
            <w:noWrap/>
            <w:tcMar>
              <w:top w:w="10" w:type="dxa"/>
              <w:left w:w="10" w:type="dxa"/>
              <w:right w:w="10" w:type="dxa"/>
            </w:tcMar>
            <w:vAlign w:val="center"/>
          </w:tcPr>
          <w:p w14:paraId="301DAD9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20.91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3.52</w:t>
            </w:r>
          </w:p>
        </w:tc>
        <w:tc>
          <w:tcPr>
            <w:tcW w:w="1665" w:type="dxa"/>
            <w:shd w:val="clear" w:color="auto" w:fill="auto"/>
            <w:noWrap/>
            <w:tcMar>
              <w:top w:w="10" w:type="dxa"/>
              <w:left w:w="10" w:type="dxa"/>
              <w:right w:w="10" w:type="dxa"/>
            </w:tcMar>
            <w:vAlign w:val="center"/>
          </w:tcPr>
          <w:p w14:paraId="7D98863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21.27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3.38</w:t>
            </w:r>
          </w:p>
        </w:tc>
        <w:tc>
          <w:tcPr>
            <w:tcW w:w="1303" w:type="dxa"/>
            <w:shd w:val="clear" w:color="auto" w:fill="auto"/>
            <w:noWrap/>
            <w:tcMar>
              <w:top w:w="10" w:type="dxa"/>
              <w:left w:w="10" w:type="dxa"/>
              <w:right w:w="10" w:type="dxa"/>
            </w:tcMar>
            <w:vAlign w:val="center"/>
          </w:tcPr>
          <w:p w14:paraId="5F62C7F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0.433</w:t>
            </w:r>
          </w:p>
        </w:tc>
        <w:tc>
          <w:tcPr>
            <w:tcW w:w="1303" w:type="dxa"/>
            <w:shd w:val="clear" w:color="auto" w:fill="auto"/>
            <w:noWrap/>
            <w:tcMar>
              <w:top w:w="10" w:type="dxa"/>
              <w:left w:w="10" w:type="dxa"/>
              <w:right w:w="10" w:type="dxa"/>
            </w:tcMar>
            <w:vAlign w:val="center"/>
          </w:tcPr>
          <w:p w14:paraId="6B9D7D6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0.666</w:t>
            </w:r>
          </w:p>
        </w:tc>
      </w:tr>
      <w:tr w:rsidR="00B00FBC" w:rsidRPr="00B00FBC" w14:paraId="086048D5" w14:textId="77777777" w:rsidTr="00BD52CA">
        <w:trPr>
          <w:trHeight w:val="280"/>
          <w:jc w:val="center"/>
        </w:trPr>
        <w:tc>
          <w:tcPr>
            <w:tcW w:w="2326" w:type="dxa"/>
            <w:shd w:val="clear" w:color="auto" w:fill="auto"/>
            <w:noWrap/>
            <w:tcMar>
              <w:top w:w="10" w:type="dxa"/>
              <w:left w:w="10" w:type="dxa"/>
              <w:right w:w="10" w:type="dxa"/>
            </w:tcMar>
            <w:vAlign w:val="center"/>
          </w:tcPr>
          <w:p w14:paraId="5BAB7361" w14:textId="40E00D2E"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MAP</w:t>
            </w:r>
            <w:r w:rsidR="00C538EF">
              <w:rPr>
                <w:rFonts w:ascii="Book Antiqua" w:hAnsi="Book Antiqua" w:cs="Times New Roman"/>
                <w:kern w:val="0"/>
                <w:sz w:val="24"/>
              </w:rPr>
              <w:t xml:space="preserve"> in </w:t>
            </w:r>
            <w:r w:rsidRPr="00B00FBC">
              <w:rPr>
                <w:rFonts w:ascii="Book Antiqua" w:hAnsi="Book Antiqua" w:cs="Times New Roman"/>
                <w:kern w:val="0"/>
                <w:sz w:val="24"/>
              </w:rPr>
              <w:t>mmHg</w:t>
            </w:r>
          </w:p>
        </w:tc>
        <w:tc>
          <w:tcPr>
            <w:tcW w:w="1729" w:type="dxa"/>
            <w:shd w:val="clear" w:color="auto" w:fill="auto"/>
            <w:noWrap/>
            <w:tcMar>
              <w:top w:w="10" w:type="dxa"/>
              <w:left w:w="10" w:type="dxa"/>
              <w:right w:w="10" w:type="dxa"/>
            </w:tcMar>
            <w:vAlign w:val="center"/>
          </w:tcPr>
          <w:p w14:paraId="5B76471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78.73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8.39</w:t>
            </w:r>
          </w:p>
        </w:tc>
        <w:tc>
          <w:tcPr>
            <w:tcW w:w="1665" w:type="dxa"/>
            <w:shd w:val="clear" w:color="auto" w:fill="auto"/>
            <w:noWrap/>
            <w:tcMar>
              <w:top w:w="10" w:type="dxa"/>
              <w:left w:w="10" w:type="dxa"/>
              <w:right w:w="10" w:type="dxa"/>
            </w:tcMar>
            <w:vAlign w:val="center"/>
          </w:tcPr>
          <w:p w14:paraId="639180E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77.38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9.21</w:t>
            </w:r>
          </w:p>
        </w:tc>
        <w:tc>
          <w:tcPr>
            <w:tcW w:w="1303" w:type="dxa"/>
            <w:shd w:val="clear" w:color="auto" w:fill="auto"/>
            <w:noWrap/>
            <w:tcMar>
              <w:top w:w="10" w:type="dxa"/>
              <w:left w:w="10" w:type="dxa"/>
              <w:right w:w="10" w:type="dxa"/>
            </w:tcMar>
            <w:vAlign w:val="center"/>
          </w:tcPr>
          <w:p w14:paraId="600A6E4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0.658</w:t>
            </w:r>
          </w:p>
        </w:tc>
        <w:tc>
          <w:tcPr>
            <w:tcW w:w="1303" w:type="dxa"/>
            <w:shd w:val="clear" w:color="auto" w:fill="auto"/>
            <w:noWrap/>
            <w:tcMar>
              <w:top w:w="10" w:type="dxa"/>
              <w:left w:w="10" w:type="dxa"/>
              <w:right w:w="10" w:type="dxa"/>
            </w:tcMar>
            <w:vAlign w:val="center"/>
          </w:tcPr>
          <w:p w14:paraId="0B34EC7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0.512</w:t>
            </w:r>
          </w:p>
        </w:tc>
      </w:tr>
      <w:tr w:rsidR="00B00FBC" w:rsidRPr="00B00FBC" w14:paraId="02D18050" w14:textId="77777777" w:rsidTr="00BD52CA">
        <w:trPr>
          <w:trHeight w:val="90"/>
          <w:jc w:val="center"/>
        </w:trPr>
        <w:tc>
          <w:tcPr>
            <w:tcW w:w="2326" w:type="dxa"/>
            <w:shd w:val="clear" w:color="auto" w:fill="auto"/>
            <w:noWrap/>
            <w:tcMar>
              <w:top w:w="10" w:type="dxa"/>
              <w:left w:w="10" w:type="dxa"/>
              <w:right w:w="10" w:type="dxa"/>
            </w:tcMar>
            <w:vAlign w:val="center"/>
          </w:tcPr>
          <w:p w14:paraId="70D6BE4F"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1729" w:type="dxa"/>
            <w:shd w:val="clear" w:color="auto" w:fill="auto"/>
            <w:noWrap/>
            <w:tcMar>
              <w:top w:w="10" w:type="dxa"/>
              <w:left w:w="10" w:type="dxa"/>
              <w:right w:w="10" w:type="dxa"/>
            </w:tcMar>
            <w:vAlign w:val="center"/>
          </w:tcPr>
          <w:p w14:paraId="794FDFF8"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2.25</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0.53</w:t>
            </w:r>
          </w:p>
        </w:tc>
        <w:tc>
          <w:tcPr>
            <w:tcW w:w="1665" w:type="dxa"/>
            <w:shd w:val="clear" w:color="auto" w:fill="auto"/>
            <w:noWrap/>
            <w:tcMar>
              <w:top w:w="10" w:type="dxa"/>
              <w:left w:w="10" w:type="dxa"/>
              <w:right w:w="10" w:type="dxa"/>
            </w:tcMar>
            <w:vAlign w:val="center"/>
          </w:tcPr>
          <w:p w14:paraId="0850364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2.58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0.75</w:t>
            </w:r>
          </w:p>
        </w:tc>
        <w:tc>
          <w:tcPr>
            <w:tcW w:w="1303" w:type="dxa"/>
            <w:shd w:val="clear" w:color="auto" w:fill="auto"/>
            <w:noWrap/>
            <w:tcMar>
              <w:top w:w="10" w:type="dxa"/>
              <w:left w:w="10" w:type="dxa"/>
              <w:right w:w="10" w:type="dxa"/>
            </w:tcMar>
            <w:vAlign w:val="center"/>
          </w:tcPr>
          <w:p w14:paraId="083F7ED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2.325</w:t>
            </w:r>
          </w:p>
        </w:tc>
        <w:tc>
          <w:tcPr>
            <w:tcW w:w="1303" w:type="dxa"/>
            <w:shd w:val="clear" w:color="auto" w:fill="auto"/>
            <w:noWrap/>
            <w:tcMar>
              <w:top w:w="10" w:type="dxa"/>
              <w:left w:w="10" w:type="dxa"/>
              <w:right w:w="10" w:type="dxa"/>
            </w:tcMar>
            <w:vAlign w:val="center"/>
          </w:tcPr>
          <w:p w14:paraId="06F1BC4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0.022</w:t>
            </w:r>
          </w:p>
        </w:tc>
      </w:tr>
      <w:tr w:rsidR="00B00FBC" w:rsidRPr="00B00FBC" w14:paraId="799CE9C5" w14:textId="77777777" w:rsidTr="00BD52CA">
        <w:trPr>
          <w:trHeight w:val="280"/>
          <w:jc w:val="center"/>
        </w:trPr>
        <w:tc>
          <w:tcPr>
            <w:tcW w:w="2326" w:type="dxa"/>
            <w:shd w:val="clear" w:color="auto" w:fill="auto"/>
            <w:noWrap/>
            <w:tcMar>
              <w:top w:w="10" w:type="dxa"/>
              <w:left w:w="10" w:type="dxa"/>
              <w:right w:w="10" w:type="dxa"/>
            </w:tcMar>
            <w:vAlign w:val="center"/>
          </w:tcPr>
          <w:p w14:paraId="3A34223A" w14:textId="6A16C423"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Lac</w:t>
            </w:r>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mmol</w:t>
            </w:r>
            <w:proofErr w:type="spellEnd"/>
            <w:r w:rsidRPr="00B00FBC">
              <w:rPr>
                <w:rFonts w:ascii="Book Antiqua" w:hAnsi="Book Antiqua" w:cs="Times New Roman"/>
                <w:kern w:val="0"/>
                <w:sz w:val="24"/>
              </w:rPr>
              <w:t>/L</w:t>
            </w:r>
          </w:p>
        </w:tc>
        <w:tc>
          <w:tcPr>
            <w:tcW w:w="1729" w:type="dxa"/>
            <w:shd w:val="clear" w:color="auto" w:fill="auto"/>
            <w:noWrap/>
            <w:tcMar>
              <w:top w:w="10" w:type="dxa"/>
              <w:left w:w="10" w:type="dxa"/>
              <w:right w:w="10" w:type="dxa"/>
            </w:tcMar>
            <w:vAlign w:val="center"/>
          </w:tcPr>
          <w:p w14:paraId="7D11E88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2.43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1.02</w:t>
            </w:r>
          </w:p>
        </w:tc>
        <w:tc>
          <w:tcPr>
            <w:tcW w:w="1665" w:type="dxa"/>
            <w:shd w:val="clear" w:color="auto" w:fill="auto"/>
            <w:noWrap/>
            <w:tcMar>
              <w:top w:w="10" w:type="dxa"/>
              <w:left w:w="10" w:type="dxa"/>
              <w:right w:w="10" w:type="dxa"/>
            </w:tcMar>
            <w:vAlign w:val="center"/>
          </w:tcPr>
          <w:p w14:paraId="3311A11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3.01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1.33</w:t>
            </w:r>
          </w:p>
        </w:tc>
        <w:tc>
          <w:tcPr>
            <w:tcW w:w="1303" w:type="dxa"/>
            <w:shd w:val="clear" w:color="auto" w:fill="auto"/>
            <w:noWrap/>
            <w:tcMar>
              <w:top w:w="10" w:type="dxa"/>
              <w:left w:w="10" w:type="dxa"/>
              <w:right w:w="10" w:type="dxa"/>
            </w:tcMar>
            <w:vAlign w:val="center"/>
          </w:tcPr>
          <w:p w14:paraId="465E9FF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2.193</w:t>
            </w:r>
          </w:p>
        </w:tc>
        <w:tc>
          <w:tcPr>
            <w:tcW w:w="1303" w:type="dxa"/>
            <w:shd w:val="clear" w:color="auto" w:fill="auto"/>
            <w:noWrap/>
            <w:tcMar>
              <w:top w:w="10" w:type="dxa"/>
              <w:left w:w="10" w:type="dxa"/>
              <w:right w:w="10" w:type="dxa"/>
            </w:tcMar>
            <w:vAlign w:val="center"/>
          </w:tcPr>
          <w:p w14:paraId="372AA23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0.031</w:t>
            </w:r>
          </w:p>
        </w:tc>
      </w:tr>
      <w:tr w:rsidR="00B00FBC" w:rsidRPr="00B00FBC" w14:paraId="7AFDA7F6" w14:textId="77777777" w:rsidTr="00BD52CA">
        <w:trPr>
          <w:trHeight w:val="280"/>
          <w:jc w:val="center"/>
        </w:trPr>
        <w:tc>
          <w:tcPr>
            <w:tcW w:w="2326" w:type="dxa"/>
            <w:shd w:val="clear" w:color="auto" w:fill="auto"/>
            <w:noWrap/>
            <w:tcMar>
              <w:top w:w="10" w:type="dxa"/>
              <w:left w:w="10" w:type="dxa"/>
              <w:right w:w="10" w:type="dxa"/>
            </w:tcMar>
            <w:vAlign w:val="center"/>
          </w:tcPr>
          <w:p w14:paraId="13C11EB5"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ScvO</w:t>
            </w:r>
            <w:r w:rsidRPr="00B00FBC">
              <w:rPr>
                <w:rFonts w:ascii="Book Antiqua" w:hAnsi="Book Antiqua" w:cs="Times New Roman"/>
                <w:kern w:val="0"/>
                <w:sz w:val="24"/>
                <w:vertAlign w:val="subscript"/>
              </w:rPr>
              <w:t>2</w:t>
            </w:r>
          </w:p>
        </w:tc>
        <w:tc>
          <w:tcPr>
            <w:tcW w:w="1729" w:type="dxa"/>
            <w:shd w:val="clear" w:color="auto" w:fill="auto"/>
            <w:noWrap/>
            <w:tcMar>
              <w:top w:w="10" w:type="dxa"/>
              <w:left w:w="10" w:type="dxa"/>
              <w:right w:w="10" w:type="dxa"/>
            </w:tcMar>
            <w:vAlign w:val="center"/>
          </w:tcPr>
          <w:p w14:paraId="72C3CE3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0.05</w:t>
            </w:r>
          </w:p>
        </w:tc>
        <w:tc>
          <w:tcPr>
            <w:tcW w:w="1665" w:type="dxa"/>
            <w:shd w:val="clear" w:color="auto" w:fill="auto"/>
            <w:noWrap/>
            <w:tcMar>
              <w:top w:w="10" w:type="dxa"/>
              <w:left w:w="10" w:type="dxa"/>
              <w:right w:w="10" w:type="dxa"/>
            </w:tcMar>
            <w:vAlign w:val="center"/>
          </w:tcPr>
          <w:p w14:paraId="5CCAB9E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0.04</w:t>
            </w:r>
          </w:p>
        </w:tc>
        <w:tc>
          <w:tcPr>
            <w:tcW w:w="1303" w:type="dxa"/>
            <w:shd w:val="clear" w:color="auto" w:fill="auto"/>
            <w:noWrap/>
            <w:tcMar>
              <w:top w:w="10" w:type="dxa"/>
              <w:left w:w="10" w:type="dxa"/>
              <w:right w:w="10" w:type="dxa"/>
            </w:tcMar>
            <w:vAlign w:val="center"/>
          </w:tcPr>
          <w:p w14:paraId="684A5CB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0.882</w:t>
            </w:r>
          </w:p>
        </w:tc>
        <w:tc>
          <w:tcPr>
            <w:tcW w:w="1303" w:type="dxa"/>
            <w:shd w:val="clear" w:color="auto" w:fill="auto"/>
            <w:noWrap/>
            <w:tcMar>
              <w:top w:w="10" w:type="dxa"/>
              <w:left w:w="10" w:type="dxa"/>
              <w:right w:w="10" w:type="dxa"/>
            </w:tcMar>
            <w:vAlign w:val="center"/>
          </w:tcPr>
          <w:p w14:paraId="07D46A4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0.380</w:t>
            </w:r>
          </w:p>
        </w:tc>
      </w:tr>
      <w:tr w:rsidR="00B00FBC" w:rsidRPr="00B00FBC" w14:paraId="73F4BA8D" w14:textId="77777777" w:rsidTr="00BD52CA">
        <w:trPr>
          <w:trHeight w:val="280"/>
          <w:jc w:val="center"/>
        </w:trPr>
        <w:tc>
          <w:tcPr>
            <w:tcW w:w="2326" w:type="dxa"/>
            <w:shd w:val="clear" w:color="auto" w:fill="auto"/>
            <w:noWrap/>
            <w:tcMar>
              <w:top w:w="10" w:type="dxa"/>
              <w:left w:w="10" w:type="dxa"/>
              <w:right w:w="10" w:type="dxa"/>
            </w:tcMar>
            <w:vAlign w:val="center"/>
          </w:tcPr>
          <w:p w14:paraId="702192D5" w14:textId="7984D67A"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CRP</w:t>
            </w:r>
            <w:r w:rsidR="00C538EF">
              <w:rPr>
                <w:rFonts w:ascii="Book Antiqua" w:hAnsi="Book Antiqua" w:cs="Times New Roman"/>
                <w:kern w:val="0"/>
                <w:sz w:val="24"/>
              </w:rPr>
              <w:t xml:space="preserve"> in </w:t>
            </w:r>
            <w:r w:rsidRPr="00B00FBC">
              <w:rPr>
                <w:rFonts w:ascii="Book Antiqua" w:hAnsi="Book Antiqua" w:cs="Times New Roman"/>
                <w:kern w:val="0"/>
                <w:sz w:val="24"/>
              </w:rPr>
              <w:t>mg/L</w:t>
            </w:r>
          </w:p>
        </w:tc>
        <w:tc>
          <w:tcPr>
            <w:tcW w:w="1729" w:type="dxa"/>
            <w:shd w:val="clear" w:color="auto" w:fill="auto"/>
            <w:noWrap/>
            <w:tcMar>
              <w:top w:w="10" w:type="dxa"/>
              <w:left w:w="10" w:type="dxa"/>
              <w:right w:w="10" w:type="dxa"/>
            </w:tcMar>
            <w:vAlign w:val="center"/>
          </w:tcPr>
          <w:p w14:paraId="530AE8F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158.34</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63.82</w:t>
            </w:r>
          </w:p>
        </w:tc>
        <w:tc>
          <w:tcPr>
            <w:tcW w:w="1665" w:type="dxa"/>
            <w:shd w:val="clear" w:color="auto" w:fill="auto"/>
            <w:noWrap/>
            <w:tcMar>
              <w:top w:w="10" w:type="dxa"/>
              <w:left w:w="10" w:type="dxa"/>
              <w:right w:w="10" w:type="dxa"/>
            </w:tcMar>
            <w:vAlign w:val="center"/>
          </w:tcPr>
          <w:p w14:paraId="64993C9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167.28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48.92</w:t>
            </w:r>
          </w:p>
        </w:tc>
        <w:tc>
          <w:tcPr>
            <w:tcW w:w="1303" w:type="dxa"/>
            <w:shd w:val="clear" w:color="auto" w:fill="auto"/>
            <w:noWrap/>
            <w:tcMar>
              <w:top w:w="10" w:type="dxa"/>
              <w:left w:w="10" w:type="dxa"/>
              <w:right w:w="10" w:type="dxa"/>
            </w:tcMar>
            <w:vAlign w:val="center"/>
          </w:tcPr>
          <w:p w14:paraId="65B6C21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0.622</w:t>
            </w:r>
          </w:p>
        </w:tc>
        <w:tc>
          <w:tcPr>
            <w:tcW w:w="1303" w:type="dxa"/>
            <w:shd w:val="clear" w:color="auto" w:fill="auto"/>
            <w:noWrap/>
            <w:tcMar>
              <w:top w:w="10" w:type="dxa"/>
              <w:left w:w="10" w:type="dxa"/>
              <w:right w:w="10" w:type="dxa"/>
            </w:tcMar>
            <w:vAlign w:val="center"/>
          </w:tcPr>
          <w:p w14:paraId="2F41375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0.535</w:t>
            </w:r>
          </w:p>
        </w:tc>
      </w:tr>
      <w:tr w:rsidR="00B00FBC" w:rsidRPr="00B00FBC" w14:paraId="17838EA3" w14:textId="77777777" w:rsidTr="00BD52CA">
        <w:trPr>
          <w:trHeight w:val="280"/>
          <w:jc w:val="center"/>
        </w:trPr>
        <w:tc>
          <w:tcPr>
            <w:tcW w:w="2326" w:type="dxa"/>
            <w:shd w:val="clear" w:color="auto" w:fill="auto"/>
            <w:noWrap/>
            <w:tcMar>
              <w:top w:w="10" w:type="dxa"/>
              <w:left w:w="10" w:type="dxa"/>
              <w:right w:w="10" w:type="dxa"/>
            </w:tcMar>
            <w:vAlign w:val="center"/>
          </w:tcPr>
          <w:p w14:paraId="0EA5AB09" w14:textId="3C253AB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SAA</w:t>
            </w:r>
            <w:r w:rsidR="00C538EF">
              <w:rPr>
                <w:rFonts w:ascii="Book Antiqua" w:hAnsi="Book Antiqua" w:cs="Times New Roman"/>
                <w:kern w:val="0"/>
                <w:sz w:val="24"/>
              </w:rPr>
              <w:t xml:space="preserve"> in </w:t>
            </w:r>
            <w:r w:rsidRPr="00B00FBC">
              <w:rPr>
                <w:rFonts w:ascii="Book Antiqua" w:hAnsi="Book Antiqua" w:cs="Times New Roman"/>
                <w:kern w:val="0"/>
                <w:sz w:val="24"/>
              </w:rPr>
              <w:t>mg/L</w:t>
            </w:r>
          </w:p>
        </w:tc>
        <w:tc>
          <w:tcPr>
            <w:tcW w:w="1729" w:type="dxa"/>
            <w:shd w:val="clear" w:color="auto" w:fill="auto"/>
            <w:noWrap/>
            <w:tcMar>
              <w:top w:w="10" w:type="dxa"/>
              <w:left w:w="10" w:type="dxa"/>
              <w:right w:w="10" w:type="dxa"/>
            </w:tcMar>
            <w:vAlign w:val="center"/>
          </w:tcPr>
          <w:p w14:paraId="049F3CD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358.83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89.93</w:t>
            </w:r>
          </w:p>
        </w:tc>
        <w:tc>
          <w:tcPr>
            <w:tcW w:w="1665" w:type="dxa"/>
            <w:shd w:val="clear" w:color="auto" w:fill="auto"/>
            <w:noWrap/>
            <w:tcMar>
              <w:top w:w="10" w:type="dxa"/>
              <w:left w:w="10" w:type="dxa"/>
              <w:right w:w="10" w:type="dxa"/>
            </w:tcMar>
            <w:vAlign w:val="center"/>
          </w:tcPr>
          <w:p w14:paraId="6BED729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325.18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72.02</w:t>
            </w:r>
          </w:p>
        </w:tc>
        <w:tc>
          <w:tcPr>
            <w:tcW w:w="1303" w:type="dxa"/>
            <w:shd w:val="clear" w:color="auto" w:fill="auto"/>
            <w:noWrap/>
            <w:tcMar>
              <w:top w:w="10" w:type="dxa"/>
              <w:left w:w="10" w:type="dxa"/>
              <w:right w:w="10" w:type="dxa"/>
            </w:tcMar>
            <w:vAlign w:val="center"/>
          </w:tcPr>
          <w:p w14:paraId="0F5137E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1.649</w:t>
            </w:r>
          </w:p>
        </w:tc>
        <w:tc>
          <w:tcPr>
            <w:tcW w:w="1303" w:type="dxa"/>
            <w:shd w:val="clear" w:color="auto" w:fill="auto"/>
            <w:noWrap/>
            <w:tcMar>
              <w:top w:w="10" w:type="dxa"/>
              <w:left w:w="10" w:type="dxa"/>
              <w:right w:w="10" w:type="dxa"/>
            </w:tcMar>
            <w:vAlign w:val="center"/>
          </w:tcPr>
          <w:p w14:paraId="39DABCA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0.103</w:t>
            </w:r>
          </w:p>
        </w:tc>
      </w:tr>
      <w:tr w:rsidR="00B00FBC" w:rsidRPr="00B00FBC" w14:paraId="1317F3F3" w14:textId="77777777" w:rsidTr="00BD52CA">
        <w:trPr>
          <w:trHeight w:val="280"/>
          <w:jc w:val="center"/>
        </w:trPr>
        <w:tc>
          <w:tcPr>
            <w:tcW w:w="2326" w:type="dxa"/>
            <w:shd w:val="clear" w:color="auto" w:fill="auto"/>
            <w:noWrap/>
            <w:tcMar>
              <w:top w:w="10" w:type="dxa"/>
              <w:left w:w="10" w:type="dxa"/>
              <w:right w:w="10" w:type="dxa"/>
            </w:tcMar>
            <w:vAlign w:val="center"/>
          </w:tcPr>
          <w:p w14:paraId="2D03B964" w14:textId="627D99F5"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proofErr w:type="spellStart"/>
            <w:r w:rsidRPr="00B00FBC">
              <w:rPr>
                <w:rFonts w:ascii="Book Antiqua" w:hAnsi="Book Antiqua" w:cs="Times New Roman"/>
                <w:kern w:val="0"/>
                <w:sz w:val="24"/>
              </w:rPr>
              <w:t>Scr</w:t>
            </w:r>
            <w:proofErr w:type="spellEnd"/>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μmol</w:t>
            </w:r>
            <w:proofErr w:type="spellEnd"/>
            <w:r w:rsidRPr="00B00FBC">
              <w:rPr>
                <w:rFonts w:ascii="Book Antiqua" w:hAnsi="Book Antiqua" w:cs="Times New Roman"/>
                <w:kern w:val="0"/>
                <w:sz w:val="24"/>
              </w:rPr>
              <w:t>/L</w:t>
            </w:r>
          </w:p>
        </w:tc>
        <w:tc>
          <w:tcPr>
            <w:tcW w:w="1729" w:type="dxa"/>
            <w:shd w:val="clear" w:color="auto" w:fill="auto"/>
            <w:noWrap/>
            <w:tcMar>
              <w:top w:w="10" w:type="dxa"/>
              <w:left w:w="10" w:type="dxa"/>
              <w:right w:w="10" w:type="dxa"/>
            </w:tcMar>
            <w:vAlign w:val="center"/>
          </w:tcPr>
          <w:p w14:paraId="02EBF152"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91.43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23.92</w:t>
            </w:r>
          </w:p>
        </w:tc>
        <w:tc>
          <w:tcPr>
            <w:tcW w:w="1665" w:type="dxa"/>
            <w:shd w:val="clear" w:color="auto" w:fill="auto"/>
            <w:noWrap/>
            <w:tcMar>
              <w:top w:w="10" w:type="dxa"/>
              <w:left w:w="10" w:type="dxa"/>
              <w:right w:w="10" w:type="dxa"/>
            </w:tcMar>
            <w:vAlign w:val="center"/>
          </w:tcPr>
          <w:p w14:paraId="30958EE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141.82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27.19</w:t>
            </w:r>
          </w:p>
        </w:tc>
        <w:tc>
          <w:tcPr>
            <w:tcW w:w="1303" w:type="dxa"/>
            <w:shd w:val="clear" w:color="auto" w:fill="auto"/>
            <w:noWrap/>
            <w:tcMar>
              <w:top w:w="10" w:type="dxa"/>
              <w:left w:w="10" w:type="dxa"/>
              <w:right w:w="10" w:type="dxa"/>
            </w:tcMar>
            <w:vAlign w:val="center"/>
          </w:tcPr>
          <w:p w14:paraId="74985C5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8.519</w:t>
            </w:r>
          </w:p>
        </w:tc>
        <w:tc>
          <w:tcPr>
            <w:tcW w:w="1303" w:type="dxa"/>
            <w:shd w:val="clear" w:color="auto" w:fill="auto"/>
            <w:noWrap/>
            <w:tcMar>
              <w:top w:w="10" w:type="dxa"/>
              <w:left w:w="10" w:type="dxa"/>
              <w:right w:w="10" w:type="dxa"/>
            </w:tcMar>
            <w:vAlign w:val="center"/>
          </w:tcPr>
          <w:p w14:paraId="141C0C7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22589D0F" w14:textId="77777777" w:rsidTr="00BD52CA">
        <w:trPr>
          <w:trHeight w:val="90"/>
          <w:jc w:val="center"/>
        </w:trPr>
        <w:tc>
          <w:tcPr>
            <w:tcW w:w="2326" w:type="dxa"/>
            <w:shd w:val="clear" w:color="auto" w:fill="auto"/>
            <w:noWrap/>
            <w:tcMar>
              <w:top w:w="10" w:type="dxa"/>
              <w:left w:w="10" w:type="dxa"/>
              <w:right w:w="10" w:type="dxa"/>
            </w:tcMar>
            <w:vAlign w:val="center"/>
          </w:tcPr>
          <w:p w14:paraId="18F67145" w14:textId="11313254"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mmol</w:t>
            </w:r>
            <w:proofErr w:type="spellEnd"/>
            <w:r w:rsidRPr="00B00FBC">
              <w:rPr>
                <w:rFonts w:ascii="Book Antiqua" w:hAnsi="Book Antiqua" w:cs="Times New Roman"/>
                <w:kern w:val="0"/>
                <w:sz w:val="24"/>
              </w:rPr>
              <w:t>/L</w:t>
            </w:r>
          </w:p>
        </w:tc>
        <w:tc>
          <w:tcPr>
            <w:tcW w:w="1729" w:type="dxa"/>
            <w:shd w:val="clear" w:color="auto" w:fill="auto"/>
            <w:noWrap/>
            <w:tcMar>
              <w:top w:w="10" w:type="dxa"/>
              <w:left w:w="10" w:type="dxa"/>
              <w:right w:w="10" w:type="dxa"/>
            </w:tcMar>
            <w:vAlign w:val="center"/>
          </w:tcPr>
          <w:p w14:paraId="41641C30"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1.03</w:t>
            </w:r>
          </w:p>
        </w:tc>
        <w:tc>
          <w:tcPr>
            <w:tcW w:w="1665" w:type="dxa"/>
            <w:shd w:val="clear" w:color="auto" w:fill="auto"/>
            <w:noWrap/>
            <w:tcMar>
              <w:top w:w="10" w:type="dxa"/>
              <w:left w:w="10" w:type="dxa"/>
              <w:right w:w="10" w:type="dxa"/>
            </w:tcMar>
            <w:vAlign w:val="center"/>
          </w:tcPr>
          <w:p w14:paraId="389A392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4.41</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0.81</w:t>
            </w:r>
          </w:p>
        </w:tc>
        <w:tc>
          <w:tcPr>
            <w:tcW w:w="1303" w:type="dxa"/>
            <w:shd w:val="clear" w:color="auto" w:fill="auto"/>
            <w:noWrap/>
            <w:tcMar>
              <w:top w:w="10" w:type="dxa"/>
              <w:left w:w="10" w:type="dxa"/>
              <w:right w:w="10" w:type="dxa"/>
            </w:tcMar>
            <w:vAlign w:val="center"/>
          </w:tcPr>
          <w:p w14:paraId="0F8F4D3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5.108</w:t>
            </w:r>
          </w:p>
        </w:tc>
        <w:tc>
          <w:tcPr>
            <w:tcW w:w="1303" w:type="dxa"/>
            <w:shd w:val="clear" w:color="auto" w:fill="auto"/>
            <w:noWrap/>
            <w:tcMar>
              <w:top w:w="10" w:type="dxa"/>
              <w:left w:w="10" w:type="dxa"/>
              <w:right w:w="10" w:type="dxa"/>
            </w:tcMar>
            <w:vAlign w:val="center"/>
          </w:tcPr>
          <w:p w14:paraId="0792B5E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0701723C" w14:textId="77777777" w:rsidTr="00BD52CA">
        <w:trPr>
          <w:trHeight w:val="280"/>
          <w:jc w:val="center"/>
        </w:trPr>
        <w:tc>
          <w:tcPr>
            <w:tcW w:w="2326" w:type="dxa"/>
            <w:shd w:val="clear" w:color="auto" w:fill="auto"/>
            <w:noWrap/>
            <w:tcMar>
              <w:top w:w="10" w:type="dxa"/>
              <w:left w:w="10" w:type="dxa"/>
              <w:right w:w="10" w:type="dxa"/>
            </w:tcMar>
            <w:vAlign w:val="center"/>
          </w:tcPr>
          <w:p w14:paraId="3C8E08E3" w14:textId="54582238"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24</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h</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urine volume</w:t>
            </w:r>
            <w:r w:rsidR="00C538EF">
              <w:rPr>
                <w:rFonts w:ascii="Book Antiqua" w:hAnsi="Book Antiqua" w:cs="Times New Roman"/>
                <w:kern w:val="0"/>
                <w:sz w:val="24"/>
              </w:rPr>
              <w:t xml:space="preserve"> in </w:t>
            </w:r>
            <w:r w:rsidRPr="00B00FBC">
              <w:rPr>
                <w:rFonts w:ascii="Book Antiqua" w:hAnsi="Book Antiqua" w:cs="Times New Roman"/>
                <w:kern w:val="0"/>
                <w:sz w:val="24"/>
              </w:rPr>
              <w:t>m</w:t>
            </w:r>
            <w:r w:rsidR="00BD52CA" w:rsidRPr="00B00FBC">
              <w:rPr>
                <w:rFonts w:ascii="Book Antiqua" w:hAnsi="Book Antiqua" w:cs="Times New Roman"/>
                <w:kern w:val="0"/>
                <w:sz w:val="24"/>
              </w:rPr>
              <w:t>L</w:t>
            </w:r>
          </w:p>
        </w:tc>
        <w:tc>
          <w:tcPr>
            <w:tcW w:w="1729" w:type="dxa"/>
            <w:shd w:val="clear" w:color="auto" w:fill="auto"/>
            <w:noWrap/>
            <w:tcMar>
              <w:top w:w="10" w:type="dxa"/>
              <w:left w:w="10" w:type="dxa"/>
              <w:right w:w="10" w:type="dxa"/>
            </w:tcMar>
            <w:vAlign w:val="center"/>
          </w:tcPr>
          <w:p w14:paraId="2FF7CE66"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2062.63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227.83</w:t>
            </w:r>
          </w:p>
        </w:tc>
        <w:tc>
          <w:tcPr>
            <w:tcW w:w="1665" w:type="dxa"/>
            <w:shd w:val="clear" w:color="auto" w:fill="auto"/>
            <w:noWrap/>
            <w:tcMar>
              <w:top w:w="10" w:type="dxa"/>
              <w:left w:w="10" w:type="dxa"/>
              <w:right w:w="10" w:type="dxa"/>
            </w:tcMar>
            <w:vAlign w:val="center"/>
          </w:tcPr>
          <w:p w14:paraId="50B5E20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2002.52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201.63</w:t>
            </w:r>
          </w:p>
        </w:tc>
        <w:tc>
          <w:tcPr>
            <w:tcW w:w="1303" w:type="dxa"/>
            <w:shd w:val="clear" w:color="auto" w:fill="auto"/>
            <w:noWrap/>
            <w:tcMar>
              <w:top w:w="10" w:type="dxa"/>
              <w:left w:w="10" w:type="dxa"/>
              <w:right w:w="10" w:type="dxa"/>
            </w:tcMar>
            <w:vAlign w:val="center"/>
          </w:tcPr>
          <w:p w14:paraId="6CAD824E"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1.140</w:t>
            </w:r>
          </w:p>
        </w:tc>
        <w:tc>
          <w:tcPr>
            <w:tcW w:w="1303" w:type="dxa"/>
            <w:shd w:val="clear" w:color="auto" w:fill="auto"/>
            <w:noWrap/>
            <w:tcMar>
              <w:top w:w="10" w:type="dxa"/>
              <w:left w:w="10" w:type="dxa"/>
              <w:right w:w="10" w:type="dxa"/>
            </w:tcMar>
            <w:vAlign w:val="center"/>
          </w:tcPr>
          <w:p w14:paraId="576CE10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0.258</w:t>
            </w:r>
          </w:p>
        </w:tc>
      </w:tr>
      <w:tr w:rsidR="00B00FBC" w:rsidRPr="00B00FBC" w14:paraId="4479377E" w14:textId="77777777" w:rsidTr="00BD52CA">
        <w:trPr>
          <w:trHeight w:val="280"/>
          <w:jc w:val="center"/>
        </w:trPr>
        <w:tc>
          <w:tcPr>
            <w:tcW w:w="2326" w:type="dxa"/>
            <w:shd w:val="clear" w:color="auto" w:fill="auto"/>
            <w:noWrap/>
            <w:tcMar>
              <w:top w:w="10" w:type="dxa"/>
              <w:left w:w="10" w:type="dxa"/>
              <w:right w:w="10" w:type="dxa"/>
            </w:tcMar>
            <w:vAlign w:val="center"/>
          </w:tcPr>
          <w:p w14:paraId="5D880D1C" w14:textId="439C3A1B"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r w:rsidR="00C538EF">
              <w:rPr>
                <w:rFonts w:ascii="Book Antiqua" w:hAnsi="Book Antiqua" w:cs="Times New Roman"/>
                <w:kern w:val="0"/>
                <w:sz w:val="24"/>
              </w:rPr>
              <w:t xml:space="preserve"> in </w:t>
            </w:r>
            <w:r w:rsidRPr="00B00FBC">
              <w:rPr>
                <w:rFonts w:ascii="Book Antiqua" w:hAnsi="Book Antiqua" w:cs="Times New Roman"/>
                <w:kern w:val="0"/>
                <w:sz w:val="24"/>
              </w:rPr>
              <w:t>dB</w:t>
            </w:r>
          </w:p>
        </w:tc>
        <w:tc>
          <w:tcPr>
            <w:tcW w:w="1729" w:type="dxa"/>
            <w:shd w:val="clear" w:color="auto" w:fill="auto"/>
            <w:noWrap/>
            <w:tcMar>
              <w:top w:w="10" w:type="dxa"/>
              <w:left w:w="10" w:type="dxa"/>
              <w:right w:w="10" w:type="dxa"/>
            </w:tcMar>
            <w:vAlign w:val="center"/>
          </w:tcPr>
          <w:p w14:paraId="476BD68B"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20.72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8.27</w:t>
            </w:r>
          </w:p>
        </w:tc>
        <w:tc>
          <w:tcPr>
            <w:tcW w:w="1665" w:type="dxa"/>
            <w:shd w:val="clear" w:color="auto" w:fill="auto"/>
            <w:noWrap/>
            <w:tcMar>
              <w:top w:w="10" w:type="dxa"/>
              <w:left w:w="10" w:type="dxa"/>
              <w:right w:w="10" w:type="dxa"/>
            </w:tcMar>
            <w:vAlign w:val="center"/>
          </w:tcPr>
          <w:p w14:paraId="0F12778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10.78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3.98</w:t>
            </w:r>
          </w:p>
        </w:tc>
        <w:tc>
          <w:tcPr>
            <w:tcW w:w="1303" w:type="dxa"/>
            <w:shd w:val="clear" w:color="auto" w:fill="auto"/>
            <w:noWrap/>
            <w:tcMar>
              <w:top w:w="10" w:type="dxa"/>
              <w:left w:w="10" w:type="dxa"/>
              <w:right w:w="10" w:type="dxa"/>
            </w:tcMar>
            <w:vAlign w:val="center"/>
          </w:tcPr>
          <w:p w14:paraId="527F3DA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5.640</w:t>
            </w:r>
          </w:p>
        </w:tc>
        <w:tc>
          <w:tcPr>
            <w:tcW w:w="1303" w:type="dxa"/>
            <w:shd w:val="clear" w:color="auto" w:fill="auto"/>
            <w:noWrap/>
            <w:tcMar>
              <w:top w:w="10" w:type="dxa"/>
              <w:left w:w="10" w:type="dxa"/>
              <w:right w:w="10" w:type="dxa"/>
            </w:tcMar>
            <w:vAlign w:val="center"/>
          </w:tcPr>
          <w:p w14:paraId="766CBC1A"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1E3FDA2D" w14:textId="77777777" w:rsidTr="00BD52CA">
        <w:trPr>
          <w:trHeight w:val="280"/>
          <w:jc w:val="center"/>
        </w:trPr>
        <w:tc>
          <w:tcPr>
            <w:tcW w:w="2326" w:type="dxa"/>
            <w:shd w:val="clear" w:color="auto" w:fill="auto"/>
            <w:noWrap/>
            <w:tcMar>
              <w:top w:w="10" w:type="dxa"/>
              <w:left w:w="10" w:type="dxa"/>
              <w:right w:w="10" w:type="dxa"/>
            </w:tcMar>
            <w:vAlign w:val="center"/>
          </w:tcPr>
          <w:p w14:paraId="7952B4F6" w14:textId="23F3764A"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r w:rsidR="00C538EF">
              <w:rPr>
                <w:rFonts w:ascii="Book Antiqua" w:hAnsi="Book Antiqua" w:cs="Times New Roman"/>
                <w:kern w:val="0"/>
                <w:sz w:val="24"/>
              </w:rPr>
              <w:t xml:space="preserve"> in </w:t>
            </w:r>
            <w:r w:rsidRPr="00B00FBC">
              <w:rPr>
                <w:rFonts w:ascii="Book Antiqua" w:hAnsi="Book Antiqua" w:cs="Times New Roman"/>
                <w:kern w:val="0"/>
                <w:sz w:val="24"/>
              </w:rPr>
              <w:t>s</w:t>
            </w:r>
          </w:p>
        </w:tc>
        <w:tc>
          <w:tcPr>
            <w:tcW w:w="1729" w:type="dxa"/>
            <w:shd w:val="clear" w:color="auto" w:fill="auto"/>
            <w:noWrap/>
            <w:tcMar>
              <w:top w:w="10" w:type="dxa"/>
              <w:left w:w="10" w:type="dxa"/>
              <w:right w:w="10" w:type="dxa"/>
            </w:tcMar>
            <w:vAlign w:val="center"/>
          </w:tcPr>
          <w:p w14:paraId="74F5398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8.37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3.82</w:t>
            </w:r>
          </w:p>
        </w:tc>
        <w:tc>
          <w:tcPr>
            <w:tcW w:w="1665" w:type="dxa"/>
            <w:shd w:val="clear" w:color="auto" w:fill="auto"/>
            <w:noWrap/>
            <w:tcMar>
              <w:top w:w="10" w:type="dxa"/>
              <w:left w:w="10" w:type="dxa"/>
              <w:right w:w="10" w:type="dxa"/>
            </w:tcMar>
            <w:vAlign w:val="center"/>
          </w:tcPr>
          <w:p w14:paraId="7EADBD8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10.23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2.63</w:t>
            </w:r>
          </w:p>
        </w:tc>
        <w:tc>
          <w:tcPr>
            <w:tcW w:w="1303" w:type="dxa"/>
            <w:shd w:val="clear" w:color="auto" w:fill="auto"/>
            <w:noWrap/>
            <w:tcMar>
              <w:top w:w="10" w:type="dxa"/>
              <w:left w:w="10" w:type="dxa"/>
              <w:right w:w="10" w:type="dxa"/>
            </w:tcMar>
            <w:vAlign w:val="center"/>
          </w:tcPr>
          <w:p w14:paraId="6A4D904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2.199</w:t>
            </w:r>
          </w:p>
        </w:tc>
        <w:tc>
          <w:tcPr>
            <w:tcW w:w="1303" w:type="dxa"/>
            <w:shd w:val="clear" w:color="auto" w:fill="auto"/>
            <w:noWrap/>
            <w:tcMar>
              <w:top w:w="10" w:type="dxa"/>
              <w:left w:w="10" w:type="dxa"/>
              <w:right w:w="10" w:type="dxa"/>
            </w:tcMar>
            <w:vAlign w:val="center"/>
          </w:tcPr>
          <w:p w14:paraId="3CA4EDB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0.030</w:t>
            </w:r>
          </w:p>
        </w:tc>
      </w:tr>
      <w:tr w:rsidR="00B00FBC" w:rsidRPr="00B00FBC" w14:paraId="701F24DB" w14:textId="77777777" w:rsidTr="00BD52CA">
        <w:trPr>
          <w:trHeight w:val="280"/>
          <w:jc w:val="center"/>
        </w:trPr>
        <w:tc>
          <w:tcPr>
            <w:tcW w:w="2326" w:type="dxa"/>
            <w:shd w:val="clear" w:color="auto" w:fill="auto"/>
            <w:noWrap/>
            <w:tcMar>
              <w:top w:w="10" w:type="dxa"/>
              <w:left w:w="10" w:type="dxa"/>
              <w:right w:w="10" w:type="dxa"/>
            </w:tcMar>
            <w:vAlign w:val="center"/>
          </w:tcPr>
          <w:p w14:paraId="12A1A447" w14:textId="0128333F"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r w:rsidR="00C538EF">
              <w:rPr>
                <w:rFonts w:ascii="Book Antiqua" w:hAnsi="Book Antiqua" w:cs="Times New Roman"/>
                <w:kern w:val="0"/>
                <w:sz w:val="24"/>
              </w:rPr>
              <w:t xml:space="preserve"> in </w:t>
            </w:r>
            <w:r w:rsidRPr="00B00FBC">
              <w:rPr>
                <w:rFonts w:ascii="Book Antiqua" w:hAnsi="Book Antiqua" w:cs="Times New Roman"/>
                <w:kern w:val="0"/>
                <w:sz w:val="24"/>
              </w:rPr>
              <w:t>dB/s</w:t>
            </w:r>
          </w:p>
        </w:tc>
        <w:tc>
          <w:tcPr>
            <w:tcW w:w="1729" w:type="dxa"/>
            <w:shd w:val="clear" w:color="auto" w:fill="auto"/>
            <w:noWrap/>
            <w:tcMar>
              <w:top w:w="10" w:type="dxa"/>
              <w:left w:w="10" w:type="dxa"/>
              <w:right w:w="10" w:type="dxa"/>
            </w:tcMar>
            <w:vAlign w:val="center"/>
          </w:tcPr>
          <w:p w14:paraId="5E27E68C"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1.73</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0.82</w:t>
            </w:r>
          </w:p>
        </w:tc>
        <w:tc>
          <w:tcPr>
            <w:tcW w:w="1665" w:type="dxa"/>
            <w:shd w:val="clear" w:color="auto" w:fill="auto"/>
            <w:noWrap/>
            <w:tcMar>
              <w:top w:w="10" w:type="dxa"/>
              <w:left w:w="10" w:type="dxa"/>
              <w:right w:w="10" w:type="dxa"/>
            </w:tcMar>
            <w:vAlign w:val="center"/>
          </w:tcPr>
          <w:p w14:paraId="3BC46FE3"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1.07</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0.53</w:t>
            </w:r>
          </w:p>
        </w:tc>
        <w:tc>
          <w:tcPr>
            <w:tcW w:w="1303" w:type="dxa"/>
            <w:shd w:val="clear" w:color="auto" w:fill="auto"/>
            <w:noWrap/>
            <w:tcMar>
              <w:top w:w="10" w:type="dxa"/>
              <w:left w:w="10" w:type="dxa"/>
              <w:right w:w="10" w:type="dxa"/>
            </w:tcMar>
            <w:vAlign w:val="center"/>
          </w:tcPr>
          <w:p w14:paraId="7A0527E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3.667</w:t>
            </w:r>
          </w:p>
        </w:tc>
        <w:tc>
          <w:tcPr>
            <w:tcW w:w="1303" w:type="dxa"/>
            <w:shd w:val="clear" w:color="auto" w:fill="auto"/>
            <w:noWrap/>
            <w:tcMar>
              <w:top w:w="10" w:type="dxa"/>
              <w:left w:w="10" w:type="dxa"/>
              <w:right w:w="10" w:type="dxa"/>
            </w:tcMar>
            <w:vAlign w:val="center"/>
          </w:tcPr>
          <w:p w14:paraId="32D9FF2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r w:rsidR="00B00FBC" w:rsidRPr="00B00FBC" w14:paraId="3C0B721C" w14:textId="77777777" w:rsidTr="00BD52CA">
        <w:trPr>
          <w:trHeight w:val="280"/>
          <w:jc w:val="center"/>
        </w:trPr>
        <w:tc>
          <w:tcPr>
            <w:tcW w:w="2326" w:type="dxa"/>
            <w:shd w:val="clear" w:color="auto" w:fill="auto"/>
            <w:noWrap/>
            <w:tcMar>
              <w:top w:w="10" w:type="dxa"/>
              <w:left w:w="10" w:type="dxa"/>
              <w:right w:w="10" w:type="dxa"/>
            </w:tcMar>
            <w:vAlign w:val="center"/>
          </w:tcPr>
          <w:p w14:paraId="75D5D8A5"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TPH</w:t>
            </w:r>
          </w:p>
        </w:tc>
        <w:tc>
          <w:tcPr>
            <w:tcW w:w="1729" w:type="dxa"/>
            <w:shd w:val="clear" w:color="auto" w:fill="auto"/>
            <w:noWrap/>
            <w:tcMar>
              <w:top w:w="10" w:type="dxa"/>
              <w:left w:w="10" w:type="dxa"/>
              <w:right w:w="10" w:type="dxa"/>
            </w:tcMar>
            <w:vAlign w:val="center"/>
          </w:tcPr>
          <w:p w14:paraId="27E53225"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61.82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21.82</w:t>
            </w:r>
          </w:p>
        </w:tc>
        <w:tc>
          <w:tcPr>
            <w:tcW w:w="1665" w:type="dxa"/>
            <w:shd w:val="clear" w:color="auto" w:fill="auto"/>
            <w:noWrap/>
            <w:tcMar>
              <w:top w:w="10" w:type="dxa"/>
              <w:left w:w="10" w:type="dxa"/>
              <w:right w:w="10" w:type="dxa"/>
            </w:tcMar>
            <w:vAlign w:val="center"/>
          </w:tcPr>
          <w:p w14:paraId="1EC1873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58.32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18.89</w:t>
            </w:r>
          </w:p>
        </w:tc>
        <w:tc>
          <w:tcPr>
            <w:tcW w:w="1303" w:type="dxa"/>
            <w:shd w:val="clear" w:color="auto" w:fill="auto"/>
            <w:noWrap/>
            <w:tcMar>
              <w:top w:w="10" w:type="dxa"/>
              <w:left w:w="10" w:type="dxa"/>
              <w:right w:w="10" w:type="dxa"/>
            </w:tcMar>
            <w:vAlign w:val="center"/>
          </w:tcPr>
          <w:p w14:paraId="016C1CCD"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0.696</w:t>
            </w:r>
          </w:p>
        </w:tc>
        <w:tc>
          <w:tcPr>
            <w:tcW w:w="1303" w:type="dxa"/>
            <w:shd w:val="clear" w:color="auto" w:fill="auto"/>
            <w:noWrap/>
            <w:tcMar>
              <w:top w:w="10" w:type="dxa"/>
              <w:left w:w="10" w:type="dxa"/>
              <w:right w:w="10" w:type="dxa"/>
            </w:tcMar>
            <w:vAlign w:val="center"/>
          </w:tcPr>
          <w:p w14:paraId="2B998837"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0.488</w:t>
            </w:r>
          </w:p>
        </w:tc>
      </w:tr>
      <w:tr w:rsidR="00B00FBC" w:rsidRPr="00B00FBC" w14:paraId="11B35150" w14:textId="77777777" w:rsidTr="00BD52CA">
        <w:trPr>
          <w:trHeight w:val="280"/>
          <w:jc w:val="center"/>
        </w:trPr>
        <w:tc>
          <w:tcPr>
            <w:tcW w:w="2326" w:type="dxa"/>
            <w:shd w:val="clear" w:color="auto" w:fill="auto"/>
            <w:noWrap/>
            <w:tcMar>
              <w:top w:w="10" w:type="dxa"/>
              <w:left w:w="10" w:type="dxa"/>
              <w:right w:w="10" w:type="dxa"/>
            </w:tcMar>
            <w:vAlign w:val="center"/>
          </w:tcPr>
          <w:p w14:paraId="1E257022" w14:textId="77777777" w:rsidR="007C11DB" w:rsidRPr="00B00FBC" w:rsidRDefault="007C11DB"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AUC</w:t>
            </w:r>
          </w:p>
        </w:tc>
        <w:tc>
          <w:tcPr>
            <w:tcW w:w="1729" w:type="dxa"/>
            <w:shd w:val="clear" w:color="auto" w:fill="auto"/>
            <w:noWrap/>
            <w:tcMar>
              <w:top w:w="10" w:type="dxa"/>
              <w:left w:w="10" w:type="dxa"/>
              <w:right w:w="10" w:type="dxa"/>
            </w:tcMar>
            <w:vAlign w:val="center"/>
          </w:tcPr>
          <w:p w14:paraId="1D4B7CF4"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1083.28</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482.72</w:t>
            </w:r>
          </w:p>
        </w:tc>
        <w:tc>
          <w:tcPr>
            <w:tcW w:w="1665" w:type="dxa"/>
            <w:shd w:val="clear" w:color="auto" w:fill="auto"/>
            <w:noWrap/>
            <w:tcMar>
              <w:top w:w="10" w:type="dxa"/>
              <w:left w:w="10" w:type="dxa"/>
              <w:right w:w="10" w:type="dxa"/>
            </w:tcMar>
            <w:vAlign w:val="center"/>
          </w:tcPr>
          <w:p w14:paraId="740563BF"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937.92</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w:t>
            </w:r>
            <w:r w:rsidR="00BD52CA" w:rsidRPr="00B00FBC">
              <w:rPr>
                <w:rFonts w:ascii="Book Antiqua" w:hAnsi="Book Antiqua" w:cs="Times New Roman"/>
                <w:kern w:val="0"/>
                <w:sz w:val="24"/>
              </w:rPr>
              <w:t xml:space="preserve"> </w:t>
            </w:r>
            <w:r w:rsidRPr="00B00FBC">
              <w:rPr>
                <w:rFonts w:ascii="Book Antiqua" w:hAnsi="Book Antiqua" w:cs="Times New Roman"/>
                <w:kern w:val="0"/>
                <w:sz w:val="24"/>
              </w:rPr>
              <w:t>392.73</w:t>
            </w:r>
          </w:p>
        </w:tc>
        <w:tc>
          <w:tcPr>
            <w:tcW w:w="1303" w:type="dxa"/>
            <w:shd w:val="clear" w:color="auto" w:fill="auto"/>
            <w:noWrap/>
            <w:tcMar>
              <w:top w:w="10" w:type="dxa"/>
              <w:left w:w="10" w:type="dxa"/>
              <w:right w:w="10" w:type="dxa"/>
            </w:tcMar>
            <w:vAlign w:val="center"/>
          </w:tcPr>
          <w:p w14:paraId="0DD07EB1"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1.323</w:t>
            </w:r>
          </w:p>
        </w:tc>
        <w:tc>
          <w:tcPr>
            <w:tcW w:w="1303" w:type="dxa"/>
            <w:shd w:val="clear" w:color="auto" w:fill="auto"/>
            <w:noWrap/>
            <w:tcMar>
              <w:top w:w="10" w:type="dxa"/>
              <w:left w:w="10" w:type="dxa"/>
              <w:right w:w="10" w:type="dxa"/>
            </w:tcMar>
            <w:vAlign w:val="center"/>
          </w:tcPr>
          <w:p w14:paraId="1298F9C9" w14:textId="77777777" w:rsidR="007C11DB" w:rsidRPr="00B00FBC" w:rsidRDefault="007C11DB"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0.189</w:t>
            </w:r>
          </w:p>
        </w:tc>
      </w:tr>
    </w:tbl>
    <w:p w14:paraId="274333DE" w14:textId="6A95F789" w:rsidR="00BD52CA" w:rsidRPr="00B00FBC" w:rsidRDefault="00BD52CA"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BMI: Body mass index; APACHE </w:t>
      </w:r>
      <w:r w:rsidRPr="00B00FBC">
        <w:rPr>
          <w:rFonts w:ascii="Book Antiqua" w:hAnsi="Book Antiqua"/>
          <w:kern w:val="0"/>
          <w:sz w:val="24"/>
        </w:rPr>
        <w:t>II:</w:t>
      </w:r>
      <w:r w:rsidRPr="00B00FBC">
        <w:rPr>
          <w:rFonts w:ascii="Book Antiqua" w:hAnsi="Book Antiqua" w:cs="Times New Roman"/>
          <w:kern w:val="0"/>
          <w:sz w:val="24"/>
        </w:rPr>
        <w:t xml:space="preserve"> Acute physiological chronic health status scoring system II; MAP: Mean arterial pressure; ScvO</w:t>
      </w:r>
      <w:r w:rsidRPr="00B00FBC">
        <w:rPr>
          <w:rFonts w:ascii="Book Antiqua" w:hAnsi="Book Antiqua" w:cs="Times New Roman"/>
          <w:kern w:val="0"/>
          <w:sz w:val="24"/>
          <w:vertAlign w:val="subscript"/>
        </w:rPr>
        <w:t>2</w:t>
      </w:r>
      <w:r w:rsidRPr="00B00FBC">
        <w:rPr>
          <w:rFonts w:ascii="Book Antiqua" w:hAnsi="Book Antiqua" w:cs="Times New Roman"/>
          <w:kern w:val="0"/>
          <w:sz w:val="24"/>
        </w:rPr>
        <w:t>: Central venous oxygen saturation; SIRS: Systemic inflammatory response score; Lac: Lactic acid;</w:t>
      </w:r>
      <w:r w:rsidRPr="00B00FBC">
        <w:rPr>
          <w:rFonts w:ascii="Book Antiqua" w:hAnsi="Book Antiqua"/>
          <w:kern w:val="0"/>
          <w:sz w:val="24"/>
        </w:rPr>
        <w:t xml:space="preserve"> </w:t>
      </w:r>
      <w:r w:rsidRPr="00B00FBC">
        <w:rPr>
          <w:rFonts w:ascii="Book Antiqua" w:hAnsi="Book Antiqua" w:cs="Times New Roman"/>
          <w:kern w:val="0"/>
          <w:sz w:val="24"/>
        </w:rPr>
        <w:t>CRP: C-reactive protein; SAA: Serum amyloid A; Scr: Serum creatinine;</w:t>
      </w:r>
      <w:r w:rsidRPr="00B00FBC">
        <w:rPr>
          <w:rFonts w:ascii="Book Antiqua" w:hAnsi="Book Antiqua"/>
          <w:kern w:val="0"/>
          <w:sz w:val="24"/>
        </w:rPr>
        <w:t xml:space="preserve"> </w:t>
      </w:r>
      <w:r w:rsidRPr="00B00FBC">
        <w:rPr>
          <w:rFonts w:ascii="Book Antiqua" w:hAnsi="Book Antiqua" w:cs="Times New Roman"/>
          <w:kern w:val="0"/>
          <w:sz w:val="24"/>
        </w:rPr>
        <w:t>BUN: Blood urea nitrogen; PI: Peak intensity; RT: Rise time</w:t>
      </w:r>
      <w:r w:rsidR="00D14166" w:rsidRPr="00B00FBC">
        <w:rPr>
          <w:rFonts w:ascii="Book Antiqua" w:hAnsi="Book Antiqua" w:cs="Times New Roman"/>
          <w:kern w:val="0"/>
          <w:sz w:val="24"/>
        </w:rPr>
        <w:t>;</w:t>
      </w:r>
      <w:r w:rsidRPr="00B00FBC">
        <w:rPr>
          <w:rFonts w:ascii="Book Antiqua" w:hAnsi="Book Antiqua" w:cs="Times New Roman"/>
          <w:kern w:val="0"/>
          <w:sz w:val="24"/>
        </w:rPr>
        <w:t xml:space="preserve"> WIS: Wash in slope; TPH</w:t>
      </w:r>
      <w:r w:rsidR="00D14166" w:rsidRPr="00B00FBC">
        <w:rPr>
          <w:rFonts w:ascii="Book Antiqua" w:hAnsi="Book Antiqua" w:cs="Times New Roman"/>
          <w:kern w:val="0"/>
          <w:sz w:val="24"/>
        </w:rPr>
        <w:t>: Peak to one half;</w:t>
      </w:r>
      <w:r w:rsidRPr="00B00FBC">
        <w:rPr>
          <w:rFonts w:ascii="Book Antiqua" w:hAnsi="Book Antiqua" w:cs="Times New Roman"/>
          <w:kern w:val="0"/>
          <w:sz w:val="24"/>
        </w:rPr>
        <w:t xml:space="preserve"> AUC</w:t>
      </w:r>
      <w:r w:rsidR="00D14166" w:rsidRPr="00B00FBC">
        <w:rPr>
          <w:rFonts w:ascii="Book Antiqua" w:hAnsi="Book Antiqua" w:cs="Times New Roman"/>
          <w:kern w:val="0"/>
          <w:sz w:val="24"/>
        </w:rPr>
        <w:t>: Area under the curve.</w:t>
      </w:r>
      <w:r w:rsidRPr="00B00FBC">
        <w:rPr>
          <w:rFonts w:ascii="Book Antiqua" w:hAnsi="Book Antiqua" w:cs="Times New Roman"/>
          <w:kern w:val="0"/>
          <w:sz w:val="24"/>
        </w:rPr>
        <w:br w:type="page"/>
      </w:r>
    </w:p>
    <w:p w14:paraId="5829A244" w14:textId="4DD3C132" w:rsidR="00095EE7" w:rsidRPr="00B00FBC" w:rsidRDefault="00095EE7" w:rsidP="00B00FBC">
      <w:pPr>
        <w:adjustRightInd w:val="0"/>
        <w:snapToGrid w:val="0"/>
        <w:spacing w:line="360" w:lineRule="auto"/>
        <w:rPr>
          <w:rFonts w:ascii="Book Antiqua" w:hAnsi="Book Antiqua" w:cs="Times New Roman"/>
          <w:b/>
          <w:kern w:val="0"/>
          <w:sz w:val="24"/>
        </w:rPr>
      </w:pPr>
      <w:r w:rsidRPr="00B00FBC">
        <w:rPr>
          <w:rFonts w:ascii="Book Antiqua" w:hAnsi="Book Antiqua" w:cs="Times New Roman"/>
          <w:b/>
          <w:kern w:val="0"/>
          <w:sz w:val="24"/>
        </w:rPr>
        <w:lastRenderedPageBreak/>
        <w:t xml:space="preserve">Table 2 Comparison of renal function and </w:t>
      </w:r>
      <w:r w:rsidR="00D14166" w:rsidRPr="00B00FBC">
        <w:rPr>
          <w:rFonts w:ascii="Book Antiqua" w:hAnsi="Book Antiqua" w:cs="Times New Roman"/>
          <w:b/>
          <w:kern w:val="0"/>
          <w:sz w:val="24"/>
        </w:rPr>
        <w:t xml:space="preserve">contrast-enhanced ultrasound </w:t>
      </w:r>
      <w:r w:rsidRPr="00B00FBC">
        <w:rPr>
          <w:rFonts w:ascii="Book Antiqua" w:hAnsi="Book Antiqua" w:cs="Times New Roman"/>
          <w:b/>
          <w:kern w:val="0"/>
          <w:sz w:val="24"/>
        </w:rPr>
        <w:t xml:space="preserve">on admission between </w:t>
      </w:r>
      <w:r w:rsidR="00D14166" w:rsidRPr="00B00FBC">
        <w:rPr>
          <w:rFonts w:ascii="Book Antiqua" w:hAnsi="Book Antiqua" w:cs="Times New Roman"/>
          <w:b/>
          <w:kern w:val="0"/>
          <w:sz w:val="24"/>
        </w:rPr>
        <w:t>acute kidney injury subgroup and non-acute kidney injury subgroup</w:t>
      </w:r>
    </w:p>
    <w:tbl>
      <w:tblPr>
        <w:tblW w:w="8326" w:type="dxa"/>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2463"/>
        <w:gridCol w:w="1953"/>
        <w:gridCol w:w="1304"/>
        <w:gridCol w:w="1303"/>
        <w:gridCol w:w="1303"/>
      </w:tblGrid>
      <w:tr w:rsidR="00B00FBC" w:rsidRPr="00B00FBC" w14:paraId="07CE7AD1" w14:textId="77777777" w:rsidTr="00BD52CA">
        <w:trPr>
          <w:trHeight w:val="280"/>
          <w:jc w:val="center"/>
        </w:trPr>
        <w:tc>
          <w:tcPr>
            <w:tcW w:w="2463" w:type="dxa"/>
            <w:tcBorders>
              <w:bottom w:val="single" w:sz="8" w:space="0" w:color="auto"/>
            </w:tcBorders>
            <w:shd w:val="clear" w:color="auto" w:fill="auto"/>
            <w:noWrap/>
            <w:tcMar>
              <w:top w:w="10" w:type="dxa"/>
              <w:left w:w="10" w:type="dxa"/>
              <w:right w:w="10" w:type="dxa"/>
            </w:tcMar>
            <w:vAlign w:val="center"/>
          </w:tcPr>
          <w:p w14:paraId="5042E3A4" w14:textId="77777777"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p>
        </w:tc>
        <w:tc>
          <w:tcPr>
            <w:tcW w:w="1953" w:type="dxa"/>
            <w:tcBorders>
              <w:bottom w:val="single" w:sz="8" w:space="0" w:color="auto"/>
            </w:tcBorders>
            <w:shd w:val="clear" w:color="auto" w:fill="auto"/>
            <w:noWrap/>
            <w:tcMar>
              <w:top w:w="10" w:type="dxa"/>
              <w:left w:w="10" w:type="dxa"/>
              <w:right w:w="10" w:type="dxa"/>
            </w:tcMar>
            <w:vAlign w:val="center"/>
          </w:tcPr>
          <w:p w14:paraId="3123FBB9" w14:textId="6019506C"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Non-AKI </w:t>
            </w:r>
            <w:r w:rsidR="00D14166" w:rsidRPr="00B00FBC">
              <w:rPr>
                <w:rFonts w:ascii="Book Antiqua" w:hAnsi="Book Antiqua" w:cs="Times New Roman"/>
                <w:b/>
                <w:kern w:val="0"/>
                <w:sz w:val="24"/>
              </w:rPr>
              <w:t>subgroup</w:t>
            </w:r>
            <w:r w:rsidR="00C538EF">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53</w:t>
            </w:r>
          </w:p>
        </w:tc>
        <w:tc>
          <w:tcPr>
            <w:tcW w:w="1304" w:type="dxa"/>
            <w:tcBorders>
              <w:bottom w:val="single" w:sz="8" w:space="0" w:color="auto"/>
            </w:tcBorders>
            <w:shd w:val="clear" w:color="auto" w:fill="auto"/>
            <w:noWrap/>
            <w:tcMar>
              <w:top w:w="10" w:type="dxa"/>
              <w:left w:w="10" w:type="dxa"/>
              <w:right w:w="10" w:type="dxa"/>
            </w:tcMar>
            <w:vAlign w:val="center"/>
          </w:tcPr>
          <w:p w14:paraId="4C7CA652" w14:textId="17B3C1A5"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 xml:space="preserve">AKI </w:t>
            </w:r>
            <w:r w:rsidR="00D14166" w:rsidRPr="00B00FBC">
              <w:rPr>
                <w:rFonts w:ascii="Book Antiqua" w:hAnsi="Book Antiqua" w:cs="Times New Roman"/>
                <w:b/>
                <w:kern w:val="0"/>
                <w:sz w:val="24"/>
              </w:rPr>
              <w:t>subgroup</w:t>
            </w:r>
            <w:r w:rsidR="00C538EF">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i/>
                <w:kern w:val="0"/>
                <w:sz w:val="24"/>
              </w:rPr>
              <w:t>n</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w:t>
            </w:r>
            <w:r w:rsidR="00D14166" w:rsidRPr="00B00FBC">
              <w:rPr>
                <w:rFonts w:ascii="Book Antiqua" w:hAnsi="Book Antiqua" w:cs="Times New Roman"/>
                <w:b/>
                <w:kern w:val="0"/>
                <w:sz w:val="24"/>
              </w:rPr>
              <w:t xml:space="preserve"> </w:t>
            </w:r>
            <w:r w:rsidRPr="00B00FBC">
              <w:rPr>
                <w:rFonts w:ascii="Book Antiqua" w:hAnsi="Book Antiqua" w:cs="Times New Roman"/>
                <w:b/>
                <w:kern w:val="0"/>
                <w:sz w:val="24"/>
              </w:rPr>
              <w:t>13</w:t>
            </w:r>
          </w:p>
        </w:tc>
        <w:tc>
          <w:tcPr>
            <w:tcW w:w="1303" w:type="dxa"/>
            <w:tcBorders>
              <w:bottom w:val="single" w:sz="8" w:space="0" w:color="auto"/>
            </w:tcBorders>
            <w:shd w:val="clear" w:color="auto" w:fill="auto"/>
            <w:noWrap/>
            <w:tcMar>
              <w:top w:w="10" w:type="dxa"/>
              <w:left w:w="10" w:type="dxa"/>
              <w:right w:w="10" w:type="dxa"/>
            </w:tcMar>
            <w:vAlign w:val="center"/>
          </w:tcPr>
          <w:p w14:paraId="650587E1" w14:textId="06E91214"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t</w:t>
            </w:r>
            <w:r w:rsidRPr="00B00FBC">
              <w:rPr>
                <w:rFonts w:ascii="Book Antiqua" w:hAnsi="Book Antiqua" w:cs="Times New Roman"/>
                <w:b/>
                <w:kern w:val="0"/>
                <w:sz w:val="24"/>
              </w:rPr>
              <w:t>/</w:t>
            </w:r>
            <w:r w:rsidR="00E8462A" w:rsidRPr="00B00FBC">
              <w:rPr>
                <w:rFonts w:ascii="Symbol" w:hAnsi="Symbol"/>
                <w:b/>
                <w:bCs/>
                <w:i/>
                <w:kern w:val="0"/>
                <w:sz w:val="24"/>
              </w:rPr>
              <w:t></w:t>
            </w:r>
            <w:r w:rsidR="00E8462A" w:rsidRPr="00B00FBC">
              <w:rPr>
                <w:rFonts w:ascii="Book Antiqua" w:hAnsi="Book Antiqua"/>
                <w:b/>
                <w:bCs/>
                <w:kern w:val="0"/>
                <w:sz w:val="24"/>
                <w:vertAlign w:val="superscript"/>
              </w:rPr>
              <w:t>2</w:t>
            </w:r>
            <w:r w:rsidRPr="00B00FBC">
              <w:rPr>
                <w:rFonts w:ascii="Book Antiqua" w:hAnsi="Book Antiqua" w:cs="Times New Roman"/>
                <w:b/>
                <w:kern w:val="0"/>
                <w:sz w:val="24"/>
                <w:vertAlign w:val="superscript"/>
              </w:rPr>
              <w:t xml:space="preserve"> </w:t>
            </w:r>
            <w:r w:rsidR="00D14166" w:rsidRPr="00B00FBC">
              <w:rPr>
                <w:rFonts w:ascii="Book Antiqua" w:hAnsi="Book Antiqua" w:cs="Times New Roman"/>
                <w:b/>
                <w:kern w:val="0"/>
                <w:sz w:val="24"/>
              </w:rPr>
              <w:t>v</w:t>
            </w:r>
            <w:r w:rsidRPr="00B00FBC">
              <w:rPr>
                <w:rFonts w:ascii="Book Antiqua" w:hAnsi="Book Antiqua" w:cs="Times New Roman"/>
                <w:b/>
                <w:kern w:val="0"/>
                <w:sz w:val="24"/>
              </w:rPr>
              <w:t>alue</w:t>
            </w:r>
          </w:p>
        </w:tc>
        <w:tc>
          <w:tcPr>
            <w:tcW w:w="1303" w:type="dxa"/>
            <w:tcBorders>
              <w:bottom w:val="single" w:sz="8" w:space="0" w:color="auto"/>
            </w:tcBorders>
            <w:shd w:val="clear" w:color="auto" w:fill="auto"/>
            <w:noWrap/>
            <w:tcMar>
              <w:top w:w="10" w:type="dxa"/>
              <w:left w:w="10" w:type="dxa"/>
              <w:right w:w="10" w:type="dxa"/>
            </w:tcMar>
            <w:vAlign w:val="center"/>
          </w:tcPr>
          <w:p w14:paraId="203AB8C1" w14:textId="77777777" w:rsidR="00095EE7" w:rsidRPr="00B00FBC" w:rsidRDefault="00095EE7"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i/>
                <w:kern w:val="0"/>
                <w:sz w:val="24"/>
              </w:rPr>
              <w:t>P</w:t>
            </w:r>
            <w:r w:rsidRPr="00B00FBC">
              <w:rPr>
                <w:rFonts w:ascii="Book Antiqua" w:hAnsi="Book Antiqua" w:cs="Times New Roman"/>
                <w:b/>
                <w:kern w:val="0"/>
                <w:sz w:val="24"/>
              </w:rPr>
              <w:t xml:space="preserve"> </w:t>
            </w:r>
            <w:r w:rsidR="00D14166" w:rsidRPr="00B00FBC">
              <w:rPr>
                <w:rFonts w:ascii="Book Antiqua" w:hAnsi="Book Antiqua" w:cs="Times New Roman"/>
                <w:b/>
                <w:kern w:val="0"/>
                <w:sz w:val="24"/>
              </w:rPr>
              <w:t>value</w:t>
            </w:r>
          </w:p>
        </w:tc>
      </w:tr>
      <w:tr w:rsidR="00B00FBC" w:rsidRPr="00B00FBC" w14:paraId="521C6C60" w14:textId="77777777" w:rsidTr="00BD52CA">
        <w:trPr>
          <w:trHeight w:val="280"/>
          <w:jc w:val="center"/>
        </w:trPr>
        <w:tc>
          <w:tcPr>
            <w:tcW w:w="2463" w:type="dxa"/>
            <w:tcBorders>
              <w:top w:val="single" w:sz="8" w:space="0" w:color="auto"/>
              <w:tl2br w:val="nil"/>
              <w:tr2bl w:val="nil"/>
            </w:tcBorders>
            <w:shd w:val="clear" w:color="auto" w:fill="auto"/>
            <w:noWrap/>
            <w:tcMar>
              <w:top w:w="10" w:type="dxa"/>
              <w:left w:w="10" w:type="dxa"/>
              <w:right w:w="10" w:type="dxa"/>
            </w:tcMar>
            <w:vAlign w:val="center"/>
          </w:tcPr>
          <w:p w14:paraId="174A47F8" w14:textId="77777777"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1953" w:type="dxa"/>
            <w:tcBorders>
              <w:top w:val="single" w:sz="8" w:space="0" w:color="auto"/>
              <w:tl2br w:val="nil"/>
              <w:tr2bl w:val="nil"/>
            </w:tcBorders>
            <w:shd w:val="clear" w:color="auto" w:fill="auto"/>
            <w:noWrap/>
            <w:tcMar>
              <w:top w:w="10" w:type="dxa"/>
              <w:left w:w="10" w:type="dxa"/>
              <w:right w:w="10" w:type="dxa"/>
            </w:tcMar>
            <w:vAlign w:val="center"/>
          </w:tcPr>
          <w:p w14:paraId="17B7B6BC"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2.18</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0.44</w:t>
            </w:r>
          </w:p>
        </w:tc>
        <w:tc>
          <w:tcPr>
            <w:tcW w:w="1304" w:type="dxa"/>
            <w:tcBorders>
              <w:top w:val="single" w:sz="8" w:space="0" w:color="auto"/>
              <w:tl2br w:val="nil"/>
              <w:tr2bl w:val="nil"/>
            </w:tcBorders>
            <w:shd w:val="clear" w:color="auto" w:fill="auto"/>
            <w:noWrap/>
            <w:tcMar>
              <w:top w:w="10" w:type="dxa"/>
              <w:left w:w="10" w:type="dxa"/>
              <w:right w:w="10" w:type="dxa"/>
            </w:tcMar>
            <w:vAlign w:val="center"/>
          </w:tcPr>
          <w:p w14:paraId="7DEA0244"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2.31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0.38</w:t>
            </w:r>
          </w:p>
        </w:tc>
        <w:tc>
          <w:tcPr>
            <w:tcW w:w="1303" w:type="dxa"/>
            <w:tcBorders>
              <w:top w:val="single" w:sz="8" w:space="0" w:color="auto"/>
              <w:tl2br w:val="nil"/>
              <w:tr2bl w:val="nil"/>
            </w:tcBorders>
            <w:shd w:val="clear" w:color="auto" w:fill="auto"/>
            <w:noWrap/>
            <w:tcMar>
              <w:top w:w="10" w:type="dxa"/>
              <w:left w:w="10" w:type="dxa"/>
              <w:right w:w="10" w:type="dxa"/>
            </w:tcMar>
            <w:vAlign w:val="center"/>
          </w:tcPr>
          <w:p w14:paraId="1565DED8"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1.283</w:t>
            </w:r>
          </w:p>
        </w:tc>
        <w:tc>
          <w:tcPr>
            <w:tcW w:w="1303" w:type="dxa"/>
            <w:tcBorders>
              <w:top w:val="single" w:sz="8" w:space="0" w:color="auto"/>
              <w:tl2br w:val="nil"/>
              <w:tr2bl w:val="nil"/>
            </w:tcBorders>
            <w:shd w:val="clear" w:color="auto" w:fill="auto"/>
            <w:noWrap/>
            <w:tcMar>
              <w:top w:w="10" w:type="dxa"/>
              <w:left w:w="10" w:type="dxa"/>
              <w:right w:w="10" w:type="dxa"/>
            </w:tcMar>
            <w:vAlign w:val="center"/>
          </w:tcPr>
          <w:p w14:paraId="0022CCE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0.203</w:t>
            </w:r>
          </w:p>
        </w:tc>
      </w:tr>
      <w:tr w:rsidR="00B00FBC" w:rsidRPr="00B00FBC" w14:paraId="60539B9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7767545" w14:textId="5A938DBA"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Lac</w:t>
            </w:r>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mmol</w:t>
            </w:r>
            <w:proofErr w:type="spellEnd"/>
            <w:r w:rsidRPr="00B00FBC">
              <w:rPr>
                <w:rFonts w:ascii="Book Antiqua" w:hAnsi="Book Antiqua" w:cs="Times New Roman"/>
                <w:kern w:val="0"/>
                <w:sz w:val="24"/>
              </w:rPr>
              <w:t>/L</w:t>
            </w:r>
          </w:p>
        </w:tc>
        <w:tc>
          <w:tcPr>
            <w:tcW w:w="1953" w:type="dxa"/>
            <w:tcBorders>
              <w:tl2br w:val="nil"/>
              <w:tr2bl w:val="nil"/>
            </w:tcBorders>
            <w:shd w:val="clear" w:color="auto" w:fill="auto"/>
            <w:noWrap/>
            <w:tcMar>
              <w:top w:w="10" w:type="dxa"/>
              <w:left w:w="10" w:type="dxa"/>
              <w:right w:w="10" w:type="dxa"/>
            </w:tcMar>
            <w:vAlign w:val="center"/>
          </w:tcPr>
          <w:p w14:paraId="067DAA7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2.29</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0.88</w:t>
            </w:r>
          </w:p>
        </w:tc>
        <w:tc>
          <w:tcPr>
            <w:tcW w:w="1304" w:type="dxa"/>
            <w:tcBorders>
              <w:tl2br w:val="nil"/>
              <w:tr2bl w:val="nil"/>
            </w:tcBorders>
            <w:shd w:val="clear" w:color="auto" w:fill="auto"/>
            <w:noWrap/>
            <w:tcMar>
              <w:top w:w="10" w:type="dxa"/>
              <w:left w:w="10" w:type="dxa"/>
              <w:right w:w="10" w:type="dxa"/>
            </w:tcMar>
            <w:vAlign w:val="center"/>
          </w:tcPr>
          <w:p w14:paraId="1E024FC2"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2.61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0.92</w:t>
            </w:r>
          </w:p>
        </w:tc>
        <w:tc>
          <w:tcPr>
            <w:tcW w:w="1303" w:type="dxa"/>
            <w:tcBorders>
              <w:tl2br w:val="nil"/>
              <w:tr2bl w:val="nil"/>
            </w:tcBorders>
            <w:shd w:val="clear" w:color="auto" w:fill="auto"/>
            <w:noWrap/>
            <w:tcMar>
              <w:top w:w="10" w:type="dxa"/>
              <w:left w:w="10" w:type="dxa"/>
              <w:right w:w="10" w:type="dxa"/>
            </w:tcMar>
            <w:vAlign w:val="center"/>
          </w:tcPr>
          <w:p w14:paraId="59BA90D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1.507</w:t>
            </w:r>
          </w:p>
        </w:tc>
        <w:tc>
          <w:tcPr>
            <w:tcW w:w="1303" w:type="dxa"/>
            <w:tcBorders>
              <w:tl2br w:val="nil"/>
              <w:tr2bl w:val="nil"/>
            </w:tcBorders>
            <w:shd w:val="clear" w:color="auto" w:fill="auto"/>
            <w:noWrap/>
            <w:tcMar>
              <w:top w:w="10" w:type="dxa"/>
              <w:left w:w="10" w:type="dxa"/>
              <w:right w:w="10" w:type="dxa"/>
            </w:tcMar>
            <w:vAlign w:val="center"/>
          </w:tcPr>
          <w:p w14:paraId="6553F10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0.135</w:t>
            </w:r>
          </w:p>
        </w:tc>
      </w:tr>
      <w:tr w:rsidR="00B00FBC" w:rsidRPr="00B00FBC" w14:paraId="65660BD1"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0284290D" w14:textId="44E5F117"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proofErr w:type="spellStart"/>
            <w:r w:rsidRPr="00B00FBC">
              <w:rPr>
                <w:rFonts w:ascii="Book Antiqua" w:hAnsi="Book Antiqua" w:cs="Times New Roman"/>
                <w:kern w:val="0"/>
                <w:sz w:val="24"/>
              </w:rPr>
              <w:t>Scr</w:t>
            </w:r>
            <w:proofErr w:type="spellEnd"/>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μmol</w:t>
            </w:r>
            <w:proofErr w:type="spellEnd"/>
            <w:r w:rsidRPr="00B00FBC">
              <w:rPr>
                <w:rFonts w:ascii="Book Antiqua" w:hAnsi="Book Antiqua" w:cs="Times New Roman"/>
                <w:kern w:val="0"/>
                <w:sz w:val="24"/>
              </w:rPr>
              <w:t>/L</w:t>
            </w:r>
          </w:p>
        </w:tc>
        <w:tc>
          <w:tcPr>
            <w:tcW w:w="1953" w:type="dxa"/>
            <w:tcBorders>
              <w:tl2br w:val="nil"/>
              <w:tr2bl w:val="nil"/>
            </w:tcBorders>
            <w:shd w:val="clear" w:color="auto" w:fill="auto"/>
            <w:noWrap/>
            <w:tcMar>
              <w:top w:w="10" w:type="dxa"/>
              <w:left w:w="10" w:type="dxa"/>
              <w:right w:w="10" w:type="dxa"/>
            </w:tcMar>
            <w:vAlign w:val="center"/>
          </w:tcPr>
          <w:p w14:paraId="2327989D"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89.82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12.81</w:t>
            </w:r>
          </w:p>
        </w:tc>
        <w:tc>
          <w:tcPr>
            <w:tcW w:w="1304" w:type="dxa"/>
            <w:tcBorders>
              <w:tl2br w:val="nil"/>
              <w:tr2bl w:val="nil"/>
            </w:tcBorders>
            <w:shd w:val="clear" w:color="auto" w:fill="auto"/>
            <w:noWrap/>
            <w:tcMar>
              <w:top w:w="10" w:type="dxa"/>
              <w:left w:w="10" w:type="dxa"/>
              <w:right w:w="10" w:type="dxa"/>
            </w:tcMar>
            <w:vAlign w:val="center"/>
          </w:tcPr>
          <w:p w14:paraId="41167E0D"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92.71</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11.06</w:t>
            </w:r>
          </w:p>
        </w:tc>
        <w:tc>
          <w:tcPr>
            <w:tcW w:w="1303" w:type="dxa"/>
            <w:tcBorders>
              <w:tl2br w:val="nil"/>
              <w:tr2bl w:val="nil"/>
            </w:tcBorders>
            <w:shd w:val="clear" w:color="auto" w:fill="auto"/>
            <w:noWrap/>
            <w:tcMar>
              <w:top w:w="10" w:type="dxa"/>
              <w:left w:w="10" w:type="dxa"/>
              <w:right w:w="10" w:type="dxa"/>
            </w:tcMar>
            <w:vAlign w:val="center"/>
          </w:tcPr>
          <w:p w14:paraId="16EEA05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0.980</w:t>
            </w:r>
          </w:p>
        </w:tc>
        <w:tc>
          <w:tcPr>
            <w:tcW w:w="1303" w:type="dxa"/>
            <w:tcBorders>
              <w:tl2br w:val="nil"/>
              <w:tr2bl w:val="nil"/>
            </w:tcBorders>
            <w:shd w:val="clear" w:color="auto" w:fill="auto"/>
            <w:noWrap/>
            <w:tcMar>
              <w:top w:w="10" w:type="dxa"/>
              <w:left w:w="10" w:type="dxa"/>
              <w:right w:w="10" w:type="dxa"/>
            </w:tcMar>
            <w:vAlign w:val="center"/>
          </w:tcPr>
          <w:p w14:paraId="5B8A583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0.330</w:t>
            </w:r>
          </w:p>
        </w:tc>
      </w:tr>
      <w:tr w:rsidR="00B00FBC" w:rsidRPr="00B00FBC" w14:paraId="0C93B2CB"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16E03DB9" w14:textId="080F4A33"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r w:rsidR="00C538EF">
              <w:rPr>
                <w:rFonts w:ascii="Book Antiqua" w:hAnsi="Book Antiqua" w:cs="Times New Roman"/>
                <w:kern w:val="0"/>
                <w:sz w:val="24"/>
              </w:rPr>
              <w:t xml:space="preserve"> in </w:t>
            </w:r>
            <w:proofErr w:type="spellStart"/>
            <w:r w:rsidRPr="00B00FBC">
              <w:rPr>
                <w:rFonts w:ascii="Book Antiqua" w:hAnsi="Book Antiqua" w:cs="Times New Roman"/>
                <w:kern w:val="0"/>
                <w:sz w:val="24"/>
              </w:rPr>
              <w:t>mmol</w:t>
            </w:r>
            <w:proofErr w:type="spellEnd"/>
            <w:r w:rsidRPr="00B00FBC">
              <w:rPr>
                <w:rFonts w:ascii="Book Antiqua" w:hAnsi="Book Antiqua" w:cs="Times New Roman"/>
                <w:kern w:val="0"/>
                <w:sz w:val="24"/>
              </w:rPr>
              <w:t>/L</w:t>
            </w:r>
          </w:p>
        </w:tc>
        <w:tc>
          <w:tcPr>
            <w:tcW w:w="1953" w:type="dxa"/>
            <w:tcBorders>
              <w:tl2br w:val="nil"/>
              <w:tr2bl w:val="nil"/>
            </w:tcBorders>
            <w:shd w:val="clear" w:color="auto" w:fill="auto"/>
            <w:noWrap/>
            <w:tcMar>
              <w:top w:w="10" w:type="dxa"/>
              <w:left w:w="10" w:type="dxa"/>
              <w:right w:w="10" w:type="dxa"/>
            </w:tcMar>
            <w:vAlign w:val="center"/>
          </w:tcPr>
          <w:p w14:paraId="33ACB228" w14:textId="77777777" w:rsidR="00095EE7" w:rsidRPr="00B00FBC" w:rsidRDefault="00095EE7" w:rsidP="00B00FBC">
            <w:pPr>
              <w:tabs>
                <w:tab w:val="left" w:pos="565"/>
                <w:tab w:val="center" w:pos="1026"/>
              </w:tabs>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3.02</w:t>
            </w:r>
            <w:r w:rsidRPr="00B00FBC">
              <w:rPr>
                <w:rFonts w:ascii="Book Antiqua" w:hAnsi="Book Antiqua" w:cs="Times New Roman"/>
                <w:kern w:val="0"/>
                <w:sz w:val="24"/>
              </w:rPr>
              <w:tab/>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0.91</w:t>
            </w:r>
          </w:p>
        </w:tc>
        <w:tc>
          <w:tcPr>
            <w:tcW w:w="1304" w:type="dxa"/>
            <w:tcBorders>
              <w:tl2br w:val="nil"/>
              <w:tr2bl w:val="nil"/>
            </w:tcBorders>
            <w:shd w:val="clear" w:color="auto" w:fill="auto"/>
            <w:noWrap/>
            <w:tcMar>
              <w:top w:w="10" w:type="dxa"/>
              <w:left w:w="10" w:type="dxa"/>
              <w:right w:w="10" w:type="dxa"/>
            </w:tcMar>
            <w:vAlign w:val="center"/>
          </w:tcPr>
          <w:p w14:paraId="033B7B1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3.38</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0.96</w:t>
            </w:r>
          </w:p>
        </w:tc>
        <w:tc>
          <w:tcPr>
            <w:tcW w:w="1303" w:type="dxa"/>
            <w:tcBorders>
              <w:tl2br w:val="nil"/>
              <w:tr2bl w:val="nil"/>
            </w:tcBorders>
            <w:shd w:val="clear" w:color="auto" w:fill="auto"/>
            <w:noWrap/>
            <w:tcMar>
              <w:top w:w="10" w:type="dxa"/>
              <w:left w:w="10" w:type="dxa"/>
              <w:right w:w="10" w:type="dxa"/>
            </w:tcMar>
            <w:vAlign w:val="center"/>
          </w:tcPr>
          <w:p w14:paraId="1BEE74B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1.636</w:t>
            </w:r>
          </w:p>
        </w:tc>
        <w:tc>
          <w:tcPr>
            <w:tcW w:w="1303" w:type="dxa"/>
            <w:tcBorders>
              <w:tl2br w:val="nil"/>
              <w:tr2bl w:val="nil"/>
            </w:tcBorders>
            <w:shd w:val="clear" w:color="auto" w:fill="auto"/>
            <w:noWrap/>
            <w:tcMar>
              <w:top w:w="10" w:type="dxa"/>
              <w:left w:w="10" w:type="dxa"/>
              <w:right w:w="10" w:type="dxa"/>
            </w:tcMar>
            <w:vAlign w:val="center"/>
          </w:tcPr>
          <w:p w14:paraId="2600ED13"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0.105</w:t>
            </w:r>
          </w:p>
        </w:tc>
      </w:tr>
      <w:tr w:rsidR="00B00FBC" w:rsidRPr="00B00FBC" w14:paraId="23845A5E"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193ED4C3" w14:textId="49551359"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r w:rsidR="00C538EF">
              <w:rPr>
                <w:rFonts w:ascii="Book Antiqua" w:hAnsi="Book Antiqua" w:cs="Times New Roman"/>
                <w:kern w:val="0"/>
                <w:sz w:val="24"/>
              </w:rPr>
              <w:t xml:space="preserve"> in </w:t>
            </w:r>
            <w:r w:rsidRPr="00B00FBC">
              <w:rPr>
                <w:rFonts w:ascii="Book Antiqua" w:hAnsi="Book Antiqua" w:cs="Times New Roman"/>
                <w:kern w:val="0"/>
                <w:sz w:val="24"/>
              </w:rPr>
              <w:t>dB</w:t>
            </w:r>
          </w:p>
        </w:tc>
        <w:tc>
          <w:tcPr>
            <w:tcW w:w="1953" w:type="dxa"/>
            <w:tcBorders>
              <w:tl2br w:val="nil"/>
              <w:tr2bl w:val="nil"/>
            </w:tcBorders>
            <w:shd w:val="clear" w:color="auto" w:fill="auto"/>
            <w:noWrap/>
            <w:tcMar>
              <w:top w:w="10" w:type="dxa"/>
              <w:left w:w="10" w:type="dxa"/>
              <w:right w:w="10" w:type="dxa"/>
            </w:tcMar>
            <w:vAlign w:val="center"/>
          </w:tcPr>
          <w:p w14:paraId="1A750D77"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15.82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3.92</w:t>
            </w:r>
          </w:p>
        </w:tc>
        <w:tc>
          <w:tcPr>
            <w:tcW w:w="1304" w:type="dxa"/>
            <w:tcBorders>
              <w:tl2br w:val="nil"/>
              <w:tr2bl w:val="nil"/>
            </w:tcBorders>
            <w:shd w:val="clear" w:color="auto" w:fill="auto"/>
            <w:noWrap/>
            <w:tcMar>
              <w:top w:w="10" w:type="dxa"/>
              <w:left w:w="10" w:type="dxa"/>
              <w:right w:w="10" w:type="dxa"/>
            </w:tcMar>
            <w:vAlign w:val="center"/>
          </w:tcPr>
          <w:p w14:paraId="179252CB"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12.83</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3.77</w:t>
            </w:r>
          </w:p>
        </w:tc>
        <w:tc>
          <w:tcPr>
            <w:tcW w:w="1303" w:type="dxa"/>
            <w:tcBorders>
              <w:tl2br w:val="nil"/>
              <w:tr2bl w:val="nil"/>
            </w:tcBorders>
            <w:shd w:val="clear" w:color="auto" w:fill="auto"/>
            <w:noWrap/>
            <w:tcMar>
              <w:top w:w="10" w:type="dxa"/>
              <w:left w:w="10" w:type="dxa"/>
              <w:right w:w="10" w:type="dxa"/>
            </w:tcMar>
            <w:vAlign w:val="center"/>
          </w:tcPr>
          <w:p w14:paraId="637EF0F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3.232</w:t>
            </w:r>
          </w:p>
        </w:tc>
        <w:tc>
          <w:tcPr>
            <w:tcW w:w="1303" w:type="dxa"/>
            <w:tcBorders>
              <w:tl2br w:val="nil"/>
              <w:tr2bl w:val="nil"/>
            </w:tcBorders>
            <w:shd w:val="clear" w:color="auto" w:fill="auto"/>
            <w:noWrap/>
            <w:tcMar>
              <w:top w:w="10" w:type="dxa"/>
              <w:left w:w="10" w:type="dxa"/>
              <w:right w:w="10" w:type="dxa"/>
            </w:tcMar>
            <w:vAlign w:val="center"/>
          </w:tcPr>
          <w:p w14:paraId="17EE1410"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0.002</w:t>
            </w:r>
          </w:p>
        </w:tc>
      </w:tr>
      <w:tr w:rsidR="00B00FBC" w:rsidRPr="00B00FBC" w14:paraId="5ED4FE7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78B969A" w14:textId="64F19705"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r w:rsidR="00C538EF">
              <w:rPr>
                <w:rFonts w:ascii="Book Antiqua" w:hAnsi="Book Antiqua" w:cs="Times New Roman"/>
                <w:kern w:val="0"/>
                <w:sz w:val="24"/>
              </w:rPr>
              <w:t xml:space="preserve"> in </w:t>
            </w:r>
            <w:r w:rsidRPr="00B00FBC">
              <w:rPr>
                <w:rFonts w:ascii="Book Antiqua" w:hAnsi="Book Antiqua" w:cs="Times New Roman"/>
                <w:kern w:val="0"/>
                <w:sz w:val="24"/>
              </w:rPr>
              <w:t>s</w:t>
            </w:r>
          </w:p>
        </w:tc>
        <w:tc>
          <w:tcPr>
            <w:tcW w:w="1953" w:type="dxa"/>
            <w:tcBorders>
              <w:tl2br w:val="nil"/>
              <w:tr2bl w:val="nil"/>
            </w:tcBorders>
            <w:shd w:val="clear" w:color="auto" w:fill="auto"/>
            <w:noWrap/>
            <w:tcMar>
              <w:top w:w="10" w:type="dxa"/>
              <w:left w:w="10" w:type="dxa"/>
              <w:right w:w="10" w:type="dxa"/>
            </w:tcMar>
            <w:vAlign w:val="center"/>
          </w:tcPr>
          <w:p w14:paraId="311D4C3E"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7.92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3.31</w:t>
            </w:r>
          </w:p>
        </w:tc>
        <w:tc>
          <w:tcPr>
            <w:tcW w:w="1304" w:type="dxa"/>
            <w:tcBorders>
              <w:tl2br w:val="nil"/>
              <w:tr2bl w:val="nil"/>
            </w:tcBorders>
            <w:shd w:val="clear" w:color="auto" w:fill="auto"/>
            <w:noWrap/>
            <w:tcMar>
              <w:top w:w="10" w:type="dxa"/>
              <w:left w:w="10" w:type="dxa"/>
              <w:right w:w="10" w:type="dxa"/>
            </w:tcMar>
            <w:vAlign w:val="center"/>
          </w:tcPr>
          <w:p w14:paraId="4C02A623"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8.79</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3.27</w:t>
            </w:r>
          </w:p>
        </w:tc>
        <w:tc>
          <w:tcPr>
            <w:tcW w:w="1303" w:type="dxa"/>
            <w:tcBorders>
              <w:tl2br w:val="nil"/>
              <w:tr2bl w:val="nil"/>
            </w:tcBorders>
            <w:shd w:val="clear" w:color="auto" w:fill="auto"/>
            <w:noWrap/>
            <w:tcMar>
              <w:top w:w="10" w:type="dxa"/>
              <w:left w:w="10" w:type="dxa"/>
              <w:right w:w="10" w:type="dxa"/>
            </w:tcMar>
            <w:vAlign w:val="center"/>
          </w:tcPr>
          <w:p w14:paraId="1CAC6EB9"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1.106</w:t>
            </w:r>
          </w:p>
        </w:tc>
        <w:tc>
          <w:tcPr>
            <w:tcW w:w="1303" w:type="dxa"/>
            <w:tcBorders>
              <w:tl2br w:val="nil"/>
              <w:tr2bl w:val="nil"/>
            </w:tcBorders>
            <w:shd w:val="clear" w:color="auto" w:fill="auto"/>
            <w:noWrap/>
            <w:tcMar>
              <w:top w:w="10" w:type="dxa"/>
              <w:left w:w="10" w:type="dxa"/>
              <w:right w:w="10" w:type="dxa"/>
            </w:tcMar>
            <w:vAlign w:val="center"/>
          </w:tcPr>
          <w:p w14:paraId="1E20792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0.272</w:t>
            </w:r>
          </w:p>
        </w:tc>
      </w:tr>
      <w:tr w:rsidR="00B00FBC" w:rsidRPr="00B00FBC" w14:paraId="25EAEBB2" w14:textId="77777777" w:rsidTr="00BD52CA">
        <w:trPr>
          <w:trHeight w:val="280"/>
          <w:jc w:val="center"/>
        </w:trPr>
        <w:tc>
          <w:tcPr>
            <w:tcW w:w="2463" w:type="dxa"/>
            <w:tcBorders>
              <w:tl2br w:val="nil"/>
              <w:tr2bl w:val="nil"/>
            </w:tcBorders>
            <w:shd w:val="clear" w:color="auto" w:fill="auto"/>
            <w:noWrap/>
            <w:tcMar>
              <w:top w:w="10" w:type="dxa"/>
              <w:left w:w="10" w:type="dxa"/>
              <w:right w:w="10" w:type="dxa"/>
            </w:tcMar>
            <w:vAlign w:val="center"/>
          </w:tcPr>
          <w:p w14:paraId="2C32527A" w14:textId="3C5B92AB" w:rsidR="00095EE7" w:rsidRPr="00B00FBC" w:rsidRDefault="00095EE7"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r w:rsidR="00C538EF">
              <w:rPr>
                <w:rFonts w:ascii="Book Antiqua" w:hAnsi="Book Antiqua" w:cs="Times New Roman"/>
                <w:kern w:val="0"/>
                <w:sz w:val="24"/>
              </w:rPr>
              <w:t>,</w:t>
            </w:r>
            <w:r w:rsidRPr="00B00FBC">
              <w:rPr>
                <w:rFonts w:ascii="Book Antiqua" w:hAnsi="Book Antiqua" w:cs="Times New Roman"/>
                <w:kern w:val="0"/>
                <w:sz w:val="24"/>
              </w:rPr>
              <w:t xml:space="preserve"> dB/s</w:t>
            </w:r>
          </w:p>
        </w:tc>
        <w:tc>
          <w:tcPr>
            <w:tcW w:w="1953" w:type="dxa"/>
            <w:tcBorders>
              <w:tl2br w:val="nil"/>
              <w:tr2bl w:val="nil"/>
            </w:tcBorders>
            <w:shd w:val="clear" w:color="auto" w:fill="auto"/>
            <w:noWrap/>
            <w:tcMar>
              <w:top w:w="10" w:type="dxa"/>
              <w:left w:w="10" w:type="dxa"/>
              <w:right w:w="10" w:type="dxa"/>
            </w:tcMar>
            <w:vAlign w:val="center"/>
          </w:tcPr>
          <w:p w14:paraId="2192DDDA"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1.92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0.81</w:t>
            </w:r>
          </w:p>
        </w:tc>
        <w:tc>
          <w:tcPr>
            <w:tcW w:w="1304" w:type="dxa"/>
            <w:tcBorders>
              <w:tl2br w:val="nil"/>
              <w:tr2bl w:val="nil"/>
            </w:tcBorders>
            <w:shd w:val="clear" w:color="auto" w:fill="auto"/>
            <w:noWrap/>
            <w:tcMar>
              <w:top w:w="10" w:type="dxa"/>
              <w:left w:w="10" w:type="dxa"/>
              <w:right w:w="10" w:type="dxa"/>
            </w:tcMar>
            <w:vAlign w:val="center"/>
          </w:tcPr>
          <w:p w14:paraId="1A55AB45"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1.22</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w:t>
            </w:r>
            <w:r w:rsidR="00826C69" w:rsidRPr="00B00FBC">
              <w:rPr>
                <w:rFonts w:ascii="Book Antiqua" w:hAnsi="Book Antiqua" w:cs="Times New Roman"/>
                <w:kern w:val="0"/>
                <w:sz w:val="24"/>
              </w:rPr>
              <w:t xml:space="preserve"> </w:t>
            </w:r>
            <w:r w:rsidRPr="00B00FBC">
              <w:rPr>
                <w:rFonts w:ascii="Book Antiqua" w:hAnsi="Book Antiqua" w:cs="Times New Roman"/>
                <w:kern w:val="0"/>
                <w:sz w:val="24"/>
              </w:rPr>
              <w:t>0.68</w:t>
            </w:r>
          </w:p>
        </w:tc>
        <w:tc>
          <w:tcPr>
            <w:tcW w:w="1303" w:type="dxa"/>
            <w:tcBorders>
              <w:tl2br w:val="nil"/>
              <w:tr2bl w:val="nil"/>
            </w:tcBorders>
            <w:shd w:val="clear" w:color="auto" w:fill="auto"/>
            <w:noWrap/>
            <w:tcMar>
              <w:top w:w="10" w:type="dxa"/>
              <w:left w:w="10" w:type="dxa"/>
              <w:right w:w="10" w:type="dxa"/>
            </w:tcMar>
            <w:vAlign w:val="center"/>
          </w:tcPr>
          <w:p w14:paraId="63983CF2"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3.774</w:t>
            </w:r>
          </w:p>
        </w:tc>
        <w:tc>
          <w:tcPr>
            <w:tcW w:w="1303" w:type="dxa"/>
            <w:tcBorders>
              <w:tl2br w:val="nil"/>
              <w:tr2bl w:val="nil"/>
            </w:tcBorders>
            <w:shd w:val="clear" w:color="auto" w:fill="auto"/>
            <w:noWrap/>
            <w:tcMar>
              <w:top w:w="10" w:type="dxa"/>
              <w:left w:w="10" w:type="dxa"/>
              <w:right w:w="10" w:type="dxa"/>
            </w:tcMar>
            <w:vAlign w:val="center"/>
          </w:tcPr>
          <w:p w14:paraId="626709AC" w14:textId="77777777" w:rsidR="00095EE7" w:rsidRPr="00B00FBC" w:rsidRDefault="00095EE7"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0.000</w:t>
            </w:r>
          </w:p>
        </w:tc>
      </w:tr>
    </w:tbl>
    <w:p w14:paraId="4060C7D5" w14:textId="4FA78556" w:rsidR="00D14166" w:rsidRPr="00B00FBC" w:rsidRDefault="00D14166"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SIRS: Systemic inflammatory response score; Lac: Lactic acid; Scr: Serum creatinine; BUN: Blood urea nitrogen; PI: Peak intensity; RT: Rise time; WIS: Wash in slope</w:t>
      </w:r>
      <w:r w:rsidR="00826C69" w:rsidRPr="00B00FBC">
        <w:rPr>
          <w:rFonts w:ascii="Book Antiqua" w:hAnsi="Book Antiqua" w:cs="Times New Roman"/>
          <w:kern w:val="0"/>
          <w:sz w:val="24"/>
        </w:rPr>
        <w:t>.</w:t>
      </w:r>
    </w:p>
    <w:p w14:paraId="5BDF0ABF" w14:textId="77777777" w:rsidR="00D14166" w:rsidRPr="00B00FBC" w:rsidRDefault="00D14166" w:rsidP="00B00FBC">
      <w:pPr>
        <w:adjustRightInd w:val="0"/>
        <w:snapToGrid w:val="0"/>
        <w:spacing w:line="360" w:lineRule="auto"/>
        <w:rPr>
          <w:rFonts w:ascii="Book Antiqua" w:hAnsi="Book Antiqua" w:cs="Times New Roman"/>
          <w:kern w:val="0"/>
          <w:sz w:val="24"/>
        </w:rPr>
      </w:pPr>
    </w:p>
    <w:p w14:paraId="16AC2F76" w14:textId="77777777" w:rsidR="00D14166" w:rsidRPr="00B00FBC" w:rsidRDefault="00D14166" w:rsidP="00B00FBC">
      <w:pPr>
        <w:widowControl/>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br w:type="page"/>
      </w:r>
    </w:p>
    <w:p w14:paraId="66A56ED2" w14:textId="3A6653D3" w:rsidR="0098161E" w:rsidRPr="00B00FBC" w:rsidRDefault="0098161E" w:rsidP="00B00FBC">
      <w:pPr>
        <w:adjustRightInd w:val="0"/>
        <w:snapToGrid w:val="0"/>
        <w:spacing w:line="360" w:lineRule="auto"/>
        <w:rPr>
          <w:rFonts w:ascii="Book Antiqua" w:hAnsi="Book Antiqua" w:cs="Times New Roman"/>
          <w:b/>
          <w:bCs/>
          <w:kern w:val="0"/>
          <w:sz w:val="24"/>
        </w:rPr>
      </w:pPr>
      <w:r w:rsidRPr="00B00FBC">
        <w:rPr>
          <w:rFonts w:ascii="Book Antiqua" w:hAnsi="Book Antiqua" w:cs="Times New Roman"/>
          <w:b/>
          <w:kern w:val="0"/>
          <w:sz w:val="24"/>
        </w:rPr>
        <w:lastRenderedPageBreak/>
        <w:t xml:space="preserve">Table 3 Analysis of </w:t>
      </w:r>
      <w:r w:rsidR="00826C69" w:rsidRPr="00B00FBC">
        <w:rPr>
          <w:rFonts w:ascii="Book Antiqua" w:hAnsi="Book Antiqua" w:cs="Times New Roman"/>
          <w:b/>
          <w:kern w:val="0"/>
          <w:sz w:val="24"/>
        </w:rPr>
        <w:t xml:space="preserve">receiver </w:t>
      </w:r>
      <w:r w:rsidR="00731491" w:rsidRPr="00B00FBC">
        <w:rPr>
          <w:rFonts w:ascii="Book Antiqua" w:hAnsi="Book Antiqua" w:cs="Times New Roman"/>
          <w:b/>
          <w:kern w:val="0"/>
          <w:sz w:val="24"/>
        </w:rPr>
        <w:t xml:space="preserve">operating characteristic </w:t>
      </w:r>
      <w:r w:rsidRPr="00B00FBC">
        <w:rPr>
          <w:rFonts w:ascii="Book Antiqua" w:hAnsi="Book Antiqua" w:cs="Times New Roman"/>
          <w:b/>
          <w:kern w:val="0"/>
          <w:sz w:val="24"/>
        </w:rPr>
        <w:t xml:space="preserve">for diagnosis of septic </w:t>
      </w:r>
      <w:r w:rsidR="00C11AA2" w:rsidRPr="00B00FBC">
        <w:rPr>
          <w:rFonts w:ascii="Book Antiqua" w:hAnsi="Book Antiqua" w:cs="Times New Roman"/>
          <w:b/>
          <w:kern w:val="0"/>
          <w:sz w:val="24"/>
        </w:rPr>
        <w:t xml:space="preserve">acute kidney injury </w:t>
      </w:r>
      <w:r w:rsidRPr="00B00FBC">
        <w:rPr>
          <w:rFonts w:ascii="Book Antiqua" w:hAnsi="Book Antiqua" w:cs="Times New Roman"/>
          <w:b/>
          <w:kern w:val="0"/>
          <w:sz w:val="24"/>
        </w:rPr>
        <w:t>by potential indicators</w:t>
      </w:r>
    </w:p>
    <w:tbl>
      <w:tblPr>
        <w:tblW w:w="8336" w:type="dxa"/>
        <w:tblBorders>
          <w:top w:val="single" w:sz="12" w:space="0" w:color="auto"/>
          <w:bottom w:val="single" w:sz="12" w:space="0" w:color="auto"/>
        </w:tblBorders>
        <w:tblLayout w:type="fixed"/>
        <w:tblCellMar>
          <w:top w:w="15" w:type="dxa"/>
          <w:left w:w="15" w:type="dxa"/>
          <w:bottom w:w="15" w:type="dxa"/>
          <w:right w:w="15" w:type="dxa"/>
        </w:tblCellMar>
        <w:tblLook w:val="04A0" w:firstRow="1" w:lastRow="0" w:firstColumn="1" w:lastColumn="0" w:noHBand="0" w:noVBand="1"/>
      </w:tblPr>
      <w:tblGrid>
        <w:gridCol w:w="1597"/>
        <w:gridCol w:w="859"/>
        <w:gridCol w:w="1629"/>
        <w:gridCol w:w="1605"/>
        <w:gridCol w:w="1315"/>
        <w:gridCol w:w="1331"/>
      </w:tblGrid>
      <w:tr w:rsidR="00B00FBC" w:rsidRPr="00B00FBC" w14:paraId="23A6E00E" w14:textId="77777777" w:rsidTr="00C11AA2">
        <w:trPr>
          <w:trHeight w:val="191"/>
        </w:trPr>
        <w:tc>
          <w:tcPr>
            <w:tcW w:w="1597" w:type="dxa"/>
            <w:tcBorders>
              <w:top w:val="single" w:sz="12" w:space="0" w:color="auto"/>
              <w:bottom w:val="single" w:sz="12" w:space="0" w:color="auto"/>
              <w:tl2br w:val="nil"/>
              <w:tr2bl w:val="nil"/>
            </w:tcBorders>
            <w:vAlign w:val="center"/>
          </w:tcPr>
          <w:p w14:paraId="73996DE4" w14:textId="77777777" w:rsidR="0098161E" w:rsidRPr="00B00FBC" w:rsidRDefault="0098161E" w:rsidP="00B00FBC">
            <w:pPr>
              <w:adjustRightInd w:val="0"/>
              <w:snapToGrid w:val="0"/>
              <w:spacing w:line="360" w:lineRule="auto"/>
              <w:rPr>
                <w:rFonts w:ascii="Book Antiqua" w:hAnsi="Book Antiqua" w:cs="Times New Roman"/>
                <w:kern w:val="0"/>
                <w:sz w:val="24"/>
              </w:rPr>
            </w:pPr>
          </w:p>
        </w:tc>
        <w:tc>
          <w:tcPr>
            <w:tcW w:w="859" w:type="dxa"/>
            <w:tcBorders>
              <w:top w:val="single" w:sz="12" w:space="0" w:color="auto"/>
              <w:bottom w:val="single" w:sz="12" w:space="0" w:color="auto"/>
              <w:tl2br w:val="nil"/>
              <w:tr2bl w:val="nil"/>
            </w:tcBorders>
            <w:vAlign w:val="center"/>
          </w:tcPr>
          <w:p w14:paraId="6019AA7A"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AUC</w:t>
            </w:r>
          </w:p>
        </w:tc>
        <w:tc>
          <w:tcPr>
            <w:tcW w:w="1629" w:type="dxa"/>
            <w:tcBorders>
              <w:top w:val="single" w:sz="12" w:space="0" w:color="auto"/>
              <w:bottom w:val="single" w:sz="12" w:space="0" w:color="auto"/>
              <w:tl2br w:val="nil"/>
              <w:tr2bl w:val="nil"/>
            </w:tcBorders>
            <w:vAlign w:val="center"/>
          </w:tcPr>
          <w:p w14:paraId="53AE04D4"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95%CI</w:t>
            </w:r>
          </w:p>
        </w:tc>
        <w:tc>
          <w:tcPr>
            <w:tcW w:w="1605" w:type="dxa"/>
            <w:tcBorders>
              <w:top w:val="single" w:sz="12" w:space="0" w:color="auto"/>
              <w:bottom w:val="single" w:sz="12" w:space="0" w:color="auto"/>
              <w:tl2br w:val="nil"/>
              <w:tr2bl w:val="nil"/>
            </w:tcBorders>
            <w:vAlign w:val="center"/>
          </w:tcPr>
          <w:p w14:paraId="55FC122E"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Cut-off point</w:t>
            </w:r>
          </w:p>
        </w:tc>
        <w:tc>
          <w:tcPr>
            <w:tcW w:w="1315" w:type="dxa"/>
            <w:tcBorders>
              <w:top w:val="single" w:sz="12" w:space="0" w:color="auto"/>
              <w:bottom w:val="single" w:sz="12" w:space="0" w:color="auto"/>
              <w:tl2br w:val="nil"/>
              <w:tr2bl w:val="nil"/>
            </w:tcBorders>
            <w:vAlign w:val="center"/>
          </w:tcPr>
          <w:p w14:paraId="42524E65"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Sensitivity</w:t>
            </w:r>
          </w:p>
        </w:tc>
        <w:tc>
          <w:tcPr>
            <w:tcW w:w="1331" w:type="dxa"/>
            <w:tcBorders>
              <w:top w:val="single" w:sz="12" w:space="0" w:color="auto"/>
              <w:bottom w:val="single" w:sz="12" w:space="0" w:color="auto"/>
              <w:tl2br w:val="nil"/>
              <w:tr2bl w:val="nil"/>
            </w:tcBorders>
            <w:vAlign w:val="center"/>
          </w:tcPr>
          <w:p w14:paraId="6A9650CE" w14:textId="77777777" w:rsidR="0098161E" w:rsidRPr="00B00FBC" w:rsidRDefault="0098161E" w:rsidP="00B00FBC">
            <w:pPr>
              <w:widowControl/>
              <w:adjustRightInd w:val="0"/>
              <w:snapToGrid w:val="0"/>
              <w:spacing w:line="360" w:lineRule="auto"/>
              <w:textAlignment w:val="center"/>
              <w:rPr>
                <w:rFonts w:ascii="Book Antiqua" w:hAnsi="Book Antiqua" w:cs="Times New Roman"/>
                <w:b/>
                <w:kern w:val="0"/>
                <w:sz w:val="24"/>
              </w:rPr>
            </w:pPr>
            <w:r w:rsidRPr="00B00FBC">
              <w:rPr>
                <w:rFonts w:ascii="Book Antiqua" w:hAnsi="Book Antiqua" w:cs="Times New Roman"/>
                <w:b/>
                <w:kern w:val="0"/>
                <w:sz w:val="24"/>
              </w:rPr>
              <w:t>Specificity</w:t>
            </w:r>
          </w:p>
        </w:tc>
      </w:tr>
      <w:tr w:rsidR="00B00FBC" w:rsidRPr="00B00FBC" w14:paraId="4526C69B" w14:textId="77777777" w:rsidTr="00C11AA2">
        <w:trPr>
          <w:trHeight w:val="540"/>
        </w:trPr>
        <w:tc>
          <w:tcPr>
            <w:tcW w:w="1597" w:type="dxa"/>
            <w:tcBorders>
              <w:top w:val="single" w:sz="12" w:space="0" w:color="auto"/>
              <w:tl2br w:val="nil"/>
              <w:tr2bl w:val="nil"/>
            </w:tcBorders>
            <w:vAlign w:val="center"/>
          </w:tcPr>
          <w:p w14:paraId="53EE3E2B"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SIRS</w:t>
            </w:r>
          </w:p>
        </w:tc>
        <w:tc>
          <w:tcPr>
            <w:tcW w:w="859" w:type="dxa"/>
            <w:tcBorders>
              <w:top w:val="single" w:sz="12" w:space="0" w:color="auto"/>
              <w:tl2br w:val="nil"/>
              <w:tr2bl w:val="nil"/>
            </w:tcBorders>
            <w:vAlign w:val="center"/>
          </w:tcPr>
          <w:p w14:paraId="75D3E397"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0.555</w:t>
            </w:r>
            <w:r w:rsidR="00C11AA2" w:rsidRPr="00B00FBC">
              <w:rPr>
                <w:rFonts w:ascii="Book Antiqua" w:hAnsi="Book Antiqua" w:cs="Times New Roman"/>
                <w:kern w:val="0"/>
                <w:sz w:val="24"/>
                <w:vertAlign w:val="superscript"/>
              </w:rPr>
              <w:t>a</w:t>
            </w:r>
          </w:p>
        </w:tc>
        <w:tc>
          <w:tcPr>
            <w:tcW w:w="1629" w:type="dxa"/>
            <w:tcBorders>
              <w:top w:val="single" w:sz="12" w:space="0" w:color="auto"/>
              <w:tl2br w:val="nil"/>
              <w:tr2bl w:val="nil"/>
            </w:tcBorders>
            <w:vAlign w:val="center"/>
          </w:tcPr>
          <w:p w14:paraId="5CCF0E3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0.446 - 0.660</w:t>
            </w:r>
          </w:p>
        </w:tc>
        <w:tc>
          <w:tcPr>
            <w:tcW w:w="1605" w:type="dxa"/>
            <w:tcBorders>
              <w:top w:val="single" w:sz="12" w:space="0" w:color="auto"/>
              <w:tl2br w:val="nil"/>
              <w:tr2bl w:val="nil"/>
            </w:tcBorders>
            <w:vAlign w:val="center"/>
          </w:tcPr>
          <w:p w14:paraId="0E623A11"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2.69</w:t>
            </w:r>
          </w:p>
        </w:tc>
        <w:tc>
          <w:tcPr>
            <w:tcW w:w="1315" w:type="dxa"/>
            <w:tcBorders>
              <w:top w:val="single" w:sz="12" w:space="0" w:color="auto"/>
              <w:tl2br w:val="nil"/>
              <w:tr2bl w:val="nil"/>
            </w:tcBorders>
            <w:vAlign w:val="center"/>
          </w:tcPr>
          <w:p w14:paraId="695A53F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27.03%</w:t>
            </w:r>
          </w:p>
        </w:tc>
        <w:tc>
          <w:tcPr>
            <w:tcW w:w="1331" w:type="dxa"/>
            <w:tcBorders>
              <w:top w:val="single" w:sz="12" w:space="0" w:color="auto"/>
              <w:tl2br w:val="nil"/>
              <w:tr2bl w:val="nil"/>
            </w:tcBorders>
            <w:vAlign w:val="center"/>
          </w:tcPr>
          <w:p w14:paraId="49546155"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92.45%</w:t>
            </w:r>
          </w:p>
        </w:tc>
      </w:tr>
      <w:tr w:rsidR="00B00FBC" w:rsidRPr="00B00FBC" w14:paraId="164C1CE6" w14:textId="77777777" w:rsidTr="00BD52CA">
        <w:trPr>
          <w:trHeight w:val="540"/>
        </w:trPr>
        <w:tc>
          <w:tcPr>
            <w:tcW w:w="1597" w:type="dxa"/>
            <w:tcBorders>
              <w:tl2br w:val="nil"/>
              <w:tr2bl w:val="nil"/>
            </w:tcBorders>
            <w:vAlign w:val="center"/>
          </w:tcPr>
          <w:p w14:paraId="7B9E0225" w14:textId="77777777" w:rsidR="0098161E" w:rsidRPr="00B00FBC" w:rsidRDefault="0098161E" w:rsidP="00B00FBC">
            <w:pPr>
              <w:widowControl/>
              <w:adjustRightInd w:val="0"/>
              <w:snapToGrid w:val="0"/>
              <w:spacing w:line="360" w:lineRule="auto"/>
              <w:textAlignment w:val="center"/>
              <w:rPr>
                <w:rFonts w:ascii="Book Antiqua" w:hAnsi="Book Antiqua" w:cs="Times New Roman"/>
                <w:bCs/>
                <w:kern w:val="0"/>
                <w:sz w:val="24"/>
              </w:rPr>
            </w:pPr>
            <w:r w:rsidRPr="00B00FBC">
              <w:rPr>
                <w:rFonts w:ascii="Book Antiqua" w:hAnsi="Book Antiqua" w:cs="Times New Roman"/>
                <w:kern w:val="0"/>
                <w:sz w:val="24"/>
              </w:rPr>
              <w:t>Lac</w:t>
            </w:r>
          </w:p>
        </w:tc>
        <w:tc>
          <w:tcPr>
            <w:tcW w:w="859" w:type="dxa"/>
            <w:tcBorders>
              <w:tl2br w:val="nil"/>
              <w:tr2bl w:val="nil"/>
            </w:tcBorders>
            <w:vAlign w:val="center"/>
          </w:tcPr>
          <w:p w14:paraId="77C53D7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0.674</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64D44ADC"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0.567 - 0.769</w:t>
            </w:r>
          </w:p>
        </w:tc>
        <w:tc>
          <w:tcPr>
            <w:tcW w:w="1605" w:type="dxa"/>
            <w:tcBorders>
              <w:tl2br w:val="nil"/>
              <w:tr2bl w:val="nil"/>
            </w:tcBorders>
            <w:vAlign w:val="center"/>
          </w:tcPr>
          <w:p w14:paraId="3F48B62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2.67 mmol/L</w:t>
            </w:r>
          </w:p>
        </w:tc>
        <w:tc>
          <w:tcPr>
            <w:tcW w:w="1315" w:type="dxa"/>
            <w:tcBorders>
              <w:tl2br w:val="nil"/>
              <w:tr2bl w:val="nil"/>
            </w:tcBorders>
            <w:vAlign w:val="center"/>
          </w:tcPr>
          <w:p w14:paraId="63810D5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62.16%</w:t>
            </w:r>
          </w:p>
        </w:tc>
        <w:tc>
          <w:tcPr>
            <w:tcW w:w="1331" w:type="dxa"/>
            <w:tcBorders>
              <w:tl2br w:val="nil"/>
              <w:tr2bl w:val="nil"/>
            </w:tcBorders>
            <w:vAlign w:val="center"/>
          </w:tcPr>
          <w:p w14:paraId="68EAE47A"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64.15%</w:t>
            </w:r>
          </w:p>
        </w:tc>
      </w:tr>
      <w:tr w:rsidR="00B00FBC" w:rsidRPr="00B00FBC" w14:paraId="1590A5F2" w14:textId="77777777" w:rsidTr="00BD52CA">
        <w:trPr>
          <w:trHeight w:val="540"/>
        </w:trPr>
        <w:tc>
          <w:tcPr>
            <w:tcW w:w="1597" w:type="dxa"/>
            <w:tcBorders>
              <w:tl2br w:val="nil"/>
              <w:tr2bl w:val="nil"/>
            </w:tcBorders>
            <w:vAlign w:val="center"/>
          </w:tcPr>
          <w:p w14:paraId="00FD71B6"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Scr</w:t>
            </w:r>
          </w:p>
        </w:tc>
        <w:tc>
          <w:tcPr>
            <w:tcW w:w="859" w:type="dxa"/>
            <w:tcBorders>
              <w:tl2br w:val="nil"/>
              <w:tr2bl w:val="nil"/>
            </w:tcBorders>
            <w:vAlign w:val="center"/>
          </w:tcPr>
          <w:p w14:paraId="15FFF18A"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0.825</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16E20B3C"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0.730 - 0.897</w:t>
            </w:r>
          </w:p>
        </w:tc>
        <w:tc>
          <w:tcPr>
            <w:tcW w:w="1605" w:type="dxa"/>
            <w:tcBorders>
              <w:tl2br w:val="nil"/>
              <w:tr2bl w:val="nil"/>
            </w:tcBorders>
            <w:vAlign w:val="center"/>
          </w:tcPr>
          <w:p w14:paraId="78D5C271"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129.98 μmol/L</w:t>
            </w:r>
          </w:p>
        </w:tc>
        <w:tc>
          <w:tcPr>
            <w:tcW w:w="1315" w:type="dxa"/>
            <w:tcBorders>
              <w:tl2br w:val="nil"/>
              <w:tr2bl w:val="nil"/>
            </w:tcBorders>
            <w:vAlign w:val="center"/>
          </w:tcPr>
          <w:p w14:paraId="3B914FB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56.76%</w:t>
            </w:r>
          </w:p>
        </w:tc>
        <w:tc>
          <w:tcPr>
            <w:tcW w:w="1331" w:type="dxa"/>
            <w:tcBorders>
              <w:tl2br w:val="nil"/>
              <w:tr2bl w:val="nil"/>
            </w:tcBorders>
            <w:vAlign w:val="center"/>
          </w:tcPr>
          <w:p w14:paraId="50ACF06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100.00%</w:t>
            </w:r>
          </w:p>
        </w:tc>
      </w:tr>
      <w:tr w:rsidR="00B00FBC" w:rsidRPr="00B00FBC" w14:paraId="3CDA323C" w14:textId="77777777" w:rsidTr="00BD52CA">
        <w:trPr>
          <w:trHeight w:val="540"/>
        </w:trPr>
        <w:tc>
          <w:tcPr>
            <w:tcW w:w="1597" w:type="dxa"/>
            <w:tcBorders>
              <w:tl2br w:val="nil"/>
              <w:tr2bl w:val="nil"/>
            </w:tcBorders>
            <w:vAlign w:val="center"/>
          </w:tcPr>
          <w:p w14:paraId="693B03A9"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BUN</w:t>
            </w:r>
          </w:p>
        </w:tc>
        <w:tc>
          <w:tcPr>
            <w:tcW w:w="859" w:type="dxa"/>
            <w:tcBorders>
              <w:tl2br w:val="nil"/>
              <w:tr2bl w:val="nil"/>
            </w:tcBorders>
            <w:vAlign w:val="center"/>
          </w:tcPr>
          <w:p w14:paraId="180866EE"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0.658</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15616798"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0.551 - 0.755</w:t>
            </w:r>
          </w:p>
        </w:tc>
        <w:tc>
          <w:tcPr>
            <w:tcW w:w="1605" w:type="dxa"/>
            <w:tcBorders>
              <w:tl2br w:val="nil"/>
              <w:tr2bl w:val="nil"/>
            </w:tcBorders>
            <w:vAlign w:val="center"/>
          </w:tcPr>
          <w:p w14:paraId="54CFEF5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2.84 mmol/L</w:t>
            </w:r>
          </w:p>
        </w:tc>
        <w:tc>
          <w:tcPr>
            <w:tcW w:w="1315" w:type="dxa"/>
            <w:tcBorders>
              <w:tl2br w:val="nil"/>
              <w:tr2bl w:val="nil"/>
            </w:tcBorders>
            <w:vAlign w:val="center"/>
          </w:tcPr>
          <w:p w14:paraId="481E7EA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37.74%</w:t>
            </w:r>
          </w:p>
        </w:tc>
        <w:tc>
          <w:tcPr>
            <w:tcW w:w="1331" w:type="dxa"/>
            <w:tcBorders>
              <w:tl2br w:val="nil"/>
              <w:tr2bl w:val="nil"/>
            </w:tcBorders>
            <w:vAlign w:val="center"/>
          </w:tcPr>
          <w:p w14:paraId="54EDAB8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91.89%</w:t>
            </w:r>
          </w:p>
        </w:tc>
      </w:tr>
      <w:tr w:rsidR="00B00FBC" w:rsidRPr="00B00FBC" w14:paraId="5D8050A3" w14:textId="77777777" w:rsidTr="00BD52CA">
        <w:trPr>
          <w:trHeight w:val="540"/>
        </w:trPr>
        <w:tc>
          <w:tcPr>
            <w:tcW w:w="1597" w:type="dxa"/>
            <w:tcBorders>
              <w:tl2br w:val="nil"/>
              <w:tr2bl w:val="nil"/>
            </w:tcBorders>
            <w:vAlign w:val="center"/>
          </w:tcPr>
          <w:p w14:paraId="19C5F99F"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PI</w:t>
            </w:r>
          </w:p>
        </w:tc>
        <w:tc>
          <w:tcPr>
            <w:tcW w:w="859" w:type="dxa"/>
            <w:tcBorders>
              <w:tl2br w:val="nil"/>
              <w:tr2bl w:val="nil"/>
            </w:tcBorders>
            <w:vAlign w:val="center"/>
          </w:tcPr>
          <w:p w14:paraId="5B0609B9"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0.912</w:t>
            </w:r>
          </w:p>
        </w:tc>
        <w:tc>
          <w:tcPr>
            <w:tcW w:w="1629" w:type="dxa"/>
            <w:tcBorders>
              <w:tl2br w:val="nil"/>
              <w:tr2bl w:val="nil"/>
            </w:tcBorders>
            <w:vAlign w:val="center"/>
          </w:tcPr>
          <w:p w14:paraId="11AFEA8E"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0.833 - 0.961</w:t>
            </w:r>
          </w:p>
        </w:tc>
        <w:tc>
          <w:tcPr>
            <w:tcW w:w="1605" w:type="dxa"/>
            <w:tcBorders>
              <w:tl2br w:val="nil"/>
              <w:tr2bl w:val="nil"/>
            </w:tcBorders>
            <w:vAlign w:val="center"/>
          </w:tcPr>
          <w:p w14:paraId="24C61617"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15.93 dB</w:t>
            </w:r>
          </w:p>
        </w:tc>
        <w:tc>
          <w:tcPr>
            <w:tcW w:w="1315" w:type="dxa"/>
            <w:tcBorders>
              <w:tl2br w:val="nil"/>
              <w:tr2bl w:val="nil"/>
            </w:tcBorders>
            <w:vAlign w:val="center"/>
          </w:tcPr>
          <w:p w14:paraId="5E4A354A"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100.00%</w:t>
            </w:r>
          </w:p>
        </w:tc>
        <w:tc>
          <w:tcPr>
            <w:tcW w:w="1331" w:type="dxa"/>
            <w:tcBorders>
              <w:tl2br w:val="nil"/>
              <w:tr2bl w:val="nil"/>
            </w:tcBorders>
            <w:vAlign w:val="center"/>
          </w:tcPr>
          <w:p w14:paraId="5FEB35EB"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75.47%</w:t>
            </w:r>
          </w:p>
        </w:tc>
      </w:tr>
      <w:tr w:rsidR="00B00FBC" w:rsidRPr="00B00FBC" w14:paraId="141C1A1B" w14:textId="77777777" w:rsidTr="00BD52CA">
        <w:trPr>
          <w:trHeight w:val="540"/>
        </w:trPr>
        <w:tc>
          <w:tcPr>
            <w:tcW w:w="1597" w:type="dxa"/>
            <w:tcBorders>
              <w:tl2br w:val="nil"/>
              <w:tr2bl w:val="nil"/>
            </w:tcBorders>
            <w:vAlign w:val="center"/>
          </w:tcPr>
          <w:p w14:paraId="1EA25602"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RT</w:t>
            </w:r>
          </w:p>
        </w:tc>
        <w:tc>
          <w:tcPr>
            <w:tcW w:w="859" w:type="dxa"/>
            <w:tcBorders>
              <w:tl2br w:val="nil"/>
              <w:tr2bl w:val="nil"/>
            </w:tcBorders>
            <w:vAlign w:val="center"/>
          </w:tcPr>
          <w:p w14:paraId="54CA4791"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0.758</w:t>
            </w:r>
            <w:r w:rsidR="00C11AA2" w:rsidRPr="00B00FBC">
              <w:rPr>
                <w:rFonts w:ascii="Book Antiqua" w:hAnsi="Book Antiqua" w:cs="Times New Roman"/>
                <w:kern w:val="0"/>
                <w:sz w:val="24"/>
                <w:vertAlign w:val="superscript"/>
              </w:rPr>
              <w:t xml:space="preserve"> a</w:t>
            </w:r>
          </w:p>
        </w:tc>
        <w:tc>
          <w:tcPr>
            <w:tcW w:w="1629" w:type="dxa"/>
            <w:tcBorders>
              <w:tl2br w:val="nil"/>
              <w:tr2bl w:val="nil"/>
            </w:tcBorders>
            <w:vAlign w:val="center"/>
          </w:tcPr>
          <w:p w14:paraId="6F287265"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0.656 - 0.842</w:t>
            </w:r>
          </w:p>
        </w:tc>
        <w:tc>
          <w:tcPr>
            <w:tcW w:w="1605" w:type="dxa"/>
            <w:tcBorders>
              <w:tl2br w:val="nil"/>
              <w:tr2bl w:val="nil"/>
            </w:tcBorders>
            <w:vAlign w:val="center"/>
          </w:tcPr>
          <w:p w14:paraId="7DB97C08"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8.1 s</w:t>
            </w:r>
          </w:p>
        </w:tc>
        <w:tc>
          <w:tcPr>
            <w:tcW w:w="1315" w:type="dxa"/>
            <w:tcBorders>
              <w:tl2br w:val="nil"/>
              <w:tr2bl w:val="nil"/>
            </w:tcBorders>
            <w:vAlign w:val="center"/>
          </w:tcPr>
          <w:p w14:paraId="4FD83C1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83.78%</w:t>
            </w:r>
          </w:p>
        </w:tc>
        <w:tc>
          <w:tcPr>
            <w:tcW w:w="1331" w:type="dxa"/>
            <w:tcBorders>
              <w:tl2br w:val="nil"/>
              <w:tr2bl w:val="nil"/>
            </w:tcBorders>
            <w:vAlign w:val="center"/>
          </w:tcPr>
          <w:p w14:paraId="3586EC18"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58.49%</w:t>
            </w:r>
          </w:p>
        </w:tc>
      </w:tr>
      <w:tr w:rsidR="00B00FBC" w:rsidRPr="00B00FBC" w14:paraId="5566B821" w14:textId="77777777" w:rsidTr="00BD52CA">
        <w:trPr>
          <w:trHeight w:val="540"/>
        </w:trPr>
        <w:tc>
          <w:tcPr>
            <w:tcW w:w="1597" w:type="dxa"/>
            <w:tcBorders>
              <w:tl2br w:val="nil"/>
              <w:tr2bl w:val="nil"/>
            </w:tcBorders>
            <w:vAlign w:val="center"/>
          </w:tcPr>
          <w:p w14:paraId="152238EE"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WIS</w:t>
            </w:r>
          </w:p>
        </w:tc>
        <w:tc>
          <w:tcPr>
            <w:tcW w:w="859" w:type="dxa"/>
            <w:tcBorders>
              <w:tl2br w:val="nil"/>
              <w:tr2bl w:val="nil"/>
            </w:tcBorders>
            <w:vAlign w:val="center"/>
          </w:tcPr>
          <w:p w14:paraId="5CEEC200"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0.928</w:t>
            </w:r>
          </w:p>
        </w:tc>
        <w:tc>
          <w:tcPr>
            <w:tcW w:w="1629" w:type="dxa"/>
            <w:tcBorders>
              <w:tl2br w:val="nil"/>
              <w:tr2bl w:val="nil"/>
            </w:tcBorders>
            <w:vAlign w:val="center"/>
          </w:tcPr>
          <w:p w14:paraId="4E95550A"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0.853 - 0.972</w:t>
            </w:r>
          </w:p>
        </w:tc>
        <w:tc>
          <w:tcPr>
            <w:tcW w:w="1605" w:type="dxa"/>
            <w:tcBorders>
              <w:tl2br w:val="nil"/>
              <w:tr2bl w:val="nil"/>
            </w:tcBorders>
            <w:vAlign w:val="center"/>
          </w:tcPr>
          <w:p w14:paraId="51EC2EB5"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1.48 dB/s</w:t>
            </w:r>
          </w:p>
        </w:tc>
        <w:tc>
          <w:tcPr>
            <w:tcW w:w="1315" w:type="dxa"/>
            <w:tcBorders>
              <w:tl2br w:val="nil"/>
              <w:tr2bl w:val="nil"/>
            </w:tcBorders>
            <w:vAlign w:val="center"/>
          </w:tcPr>
          <w:p w14:paraId="6CC8B9EE"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100.00%</w:t>
            </w:r>
          </w:p>
        </w:tc>
        <w:tc>
          <w:tcPr>
            <w:tcW w:w="1331" w:type="dxa"/>
            <w:tcBorders>
              <w:tl2br w:val="nil"/>
              <w:tr2bl w:val="nil"/>
            </w:tcBorders>
            <w:vAlign w:val="center"/>
          </w:tcPr>
          <w:p w14:paraId="6B91DA0B"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71.70%</w:t>
            </w:r>
          </w:p>
        </w:tc>
      </w:tr>
      <w:tr w:rsidR="00B00FBC" w:rsidRPr="00B00FBC" w14:paraId="59774BA8" w14:textId="77777777" w:rsidTr="00BD52CA">
        <w:trPr>
          <w:trHeight w:val="540"/>
        </w:trPr>
        <w:tc>
          <w:tcPr>
            <w:tcW w:w="1597" w:type="dxa"/>
            <w:tcBorders>
              <w:tl2br w:val="nil"/>
              <w:tr2bl w:val="nil"/>
            </w:tcBorders>
            <w:vAlign w:val="center"/>
          </w:tcPr>
          <w:p w14:paraId="60B2A5A0" w14:textId="77777777" w:rsidR="0098161E" w:rsidRPr="00B00FBC" w:rsidRDefault="0098161E" w:rsidP="00B00FBC">
            <w:pPr>
              <w:widowControl/>
              <w:adjustRightInd w:val="0"/>
              <w:snapToGrid w:val="0"/>
              <w:spacing w:line="360" w:lineRule="auto"/>
              <w:textAlignment w:val="center"/>
              <w:rPr>
                <w:rFonts w:ascii="Book Antiqua" w:hAnsi="Book Antiqua" w:cs="Times New Roman"/>
                <w:kern w:val="0"/>
                <w:sz w:val="24"/>
              </w:rPr>
            </w:pPr>
            <w:r w:rsidRPr="00B00FBC">
              <w:rPr>
                <w:rFonts w:ascii="Book Antiqua" w:hAnsi="Book Antiqua" w:cs="Times New Roman"/>
                <w:kern w:val="0"/>
                <w:sz w:val="24"/>
              </w:rPr>
              <w:t>Combination</w:t>
            </w:r>
          </w:p>
        </w:tc>
        <w:tc>
          <w:tcPr>
            <w:tcW w:w="859" w:type="dxa"/>
            <w:tcBorders>
              <w:tl2br w:val="nil"/>
              <w:tr2bl w:val="nil"/>
            </w:tcBorders>
            <w:vAlign w:val="center"/>
          </w:tcPr>
          <w:p w14:paraId="4088CA95"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0.943</w:t>
            </w:r>
          </w:p>
        </w:tc>
        <w:tc>
          <w:tcPr>
            <w:tcW w:w="1629" w:type="dxa"/>
            <w:tcBorders>
              <w:tl2br w:val="nil"/>
              <w:tr2bl w:val="nil"/>
            </w:tcBorders>
            <w:vAlign w:val="center"/>
          </w:tcPr>
          <w:p w14:paraId="5AD09FB4" w14:textId="77777777" w:rsidR="0098161E" w:rsidRPr="00B00FBC" w:rsidRDefault="0098161E" w:rsidP="00B00FBC">
            <w:pPr>
              <w:adjustRightInd w:val="0"/>
              <w:snapToGrid w:val="0"/>
              <w:spacing w:line="360" w:lineRule="auto"/>
              <w:rPr>
                <w:rStyle w:val="result"/>
                <w:rFonts w:ascii="Book Antiqua" w:hAnsi="Book Antiqua" w:cs="Times New Roman"/>
                <w:color w:val="auto"/>
                <w:kern w:val="0"/>
                <w:sz w:val="24"/>
              </w:rPr>
            </w:pPr>
            <w:r w:rsidRPr="00B00FBC">
              <w:rPr>
                <w:rStyle w:val="result"/>
                <w:rFonts w:ascii="Book Antiqua" w:hAnsi="Book Antiqua" w:cs="Times New Roman"/>
                <w:color w:val="auto"/>
                <w:kern w:val="0"/>
                <w:sz w:val="24"/>
              </w:rPr>
              <w:t>0.873 - 0.981</w:t>
            </w:r>
          </w:p>
        </w:tc>
        <w:tc>
          <w:tcPr>
            <w:tcW w:w="1605" w:type="dxa"/>
            <w:tcBorders>
              <w:tl2br w:val="nil"/>
              <w:tr2bl w:val="nil"/>
            </w:tcBorders>
            <w:vAlign w:val="center"/>
          </w:tcPr>
          <w:p w14:paraId="108B939C"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 xml:space="preserve">0.48 </w:t>
            </w:r>
          </w:p>
        </w:tc>
        <w:tc>
          <w:tcPr>
            <w:tcW w:w="1315" w:type="dxa"/>
            <w:tcBorders>
              <w:tl2br w:val="nil"/>
              <w:tr2bl w:val="nil"/>
            </w:tcBorders>
            <w:vAlign w:val="center"/>
          </w:tcPr>
          <w:p w14:paraId="55AA8BA1" w14:textId="77777777" w:rsidR="0098161E" w:rsidRPr="00B00FBC" w:rsidRDefault="0098161E"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kern w:val="0"/>
                <w:sz w:val="24"/>
              </w:rPr>
              <w:t>94.59%</w:t>
            </w:r>
          </w:p>
        </w:tc>
        <w:tc>
          <w:tcPr>
            <w:tcW w:w="1331" w:type="dxa"/>
            <w:tcBorders>
              <w:tl2br w:val="nil"/>
              <w:tr2bl w:val="nil"/>
            </w:tcBorders>
            <w:vAlign w:val="center"/>
          </w:tcPr>
          <w:p w14:paraId="0ABB9607" w14:textId="77777777" w:rsidR="0098161E" w:rsidRPr="00B00FBC" w:rsidRDefault="0098161E" w:rsidP="00B00FBC">
            <w:pPr>
              <w:pStyle w:val="a7"/>
              <w:widowControl/>
              <w:adjustRightInd w:val="0"/>
              <w:snapToGrid w:val="0"/>
              <w:spacing w:line="360" w:lineRule="auto"/>
              <w:jc w:val="both"/>
              <w:rPr>
                <w:rFonts w:ascii="Book Antiqua" w:hAnsi="Book Antiqua" w:cs="Times New Roman"/>
                <w:sz w:val="24"/>
                <w:szCs w:val="24"/>
              </w:rPr>
            </w:pPr>
            <w:r w:rsidRPr="00B00FBC">
              <w:rPr>
                <w:rFonts w:ascii="Book Antiqua" w:hAnsi="Book Antiqua" w:cs="Times New Roman"/>
                <w:sz w:val="24"/>
                <w:szCs w:val="24"/>
              </w:rPr>
              <w:t>81.13%</w:t>
            </w:r>
          </w:p>
        </w:tc>
      </w:tr>
    </w:tbl>
    <w:p w14:paraId="509E3FF3" w14:textId="65B5A1F4" w:rsidR="00095EE7" w:rsidRPr="00B00FBC" w:rsidRDefault="00C11AA2" w:rsidP="00B00FBC">
      <w:pPr>
        <w:adjustRightInd w:val="0"/>
        <w:snapToGrid w:val="0"/>
        <w:spacing w:line="360" w:lineRule="auto"/>
        <w:rPr>
          <w:rFonts w:ascii="Book Antiqua" w:hAnsi="Book Antiqua" w:cs="Times New Roman"/>
          <w:kern w:val="0"/>
          <w:sz w:val="24"/>
        </w:rPr>
      </w:pPr>
      <w:r w:rsidRPr="00B00FBC">
        <w:rPr>
          <w:rFonts w:ascii="Book Antiqua" w:hAnsi="Book Antiqua" w:cs="Times New Roman"/>
          <w:bCs/>
          <w:kern w:val="0"/>
          <w:sz w:val="24"/>
          <w:vertAlign w:val="superscript"/>
        </w:rPr>
        <w:t>a</w:t>
      </w:r>
      <w:r w:rsidR="0098161E" w:rsidRPr="00B00FBC">
        <w:rPr>
          <w:rFonts w:ascii="Book Antiqua" w:hAnsi="Book Antiqua" w:cs="Times New Roman"/>
          <w:bCs/>
          <w:i/>
          <w:kern w:val="0"/>
          <w:sz w:val="24"/>
        </w:rPr>
        <w:t>P</w:t>
      </w:r>
      <w:r w:rsidRPr="00B00FBC">
        <w:rPr>
          <w:rFonts w:ascii="Book Antiqua" w:hAnsi="Book Antiqua" w:cs="Times New Roman"/>
          <w:bCs/>
          <w:kern w:val="0"/>
          <w:sz w:val="24"/>
        </w:rPr>
        <w:t xml:space="preserve"> </w:t>
      </w:r>
      <w:r w:rsidR="0098161E" w:rsidRPr="00B00FBC">
        <w:rPr>
          <w:rFonts w:ascii="Book Antiqua" w:hAnsi="Book Antiqua" w:cs="Times New Roman"/>
          <w:bCs/>
          <w:kern w:val="0"/>
          <w:sz w:val="24"/>
        </w:rPr>
        <w:t>&lt;</w:t>
      </w:r>
      <w:r w:rsidRPr="00B00FBC">
        <w:rPr>
          <w:rFonts w:ascii="Book Antiqua" w:hAnsi="Book Antiqua" w:cs="Times New Roman"/>
          <w:bCs/>
          <w:kern w:val="0"/>
          <w:sz w:val="24"/>
        </w:rPr>
        <w:t xml:space="preserve"> </w:t>
      </w:r>
      <w:r w:rsidR="0098161E" w:rsidRPr="00B00FBC">
        <w:rPr>
          <w:rFonts w:ascii="Book Antiqua" w:hAnsi="Book Antiqua" w:cs="Times New Roman"/>
          <w:bCs/>
          <w:kern w:val="0"/>
          <w:sz w:val="24"/>
        </w:rPr>
        <w:t>0.05</w:t>
      </w:r>
      <w:r w:rsidRPr="00B00FBC">
        <w:rPr>
          <w:rFonts w:ascii="Book Antiqua" w:hAnsi="Book Antiqua" w:cs="Times New Roman"/>
          <w:bCs/>
          <w:kern w:val="0"/>
          <w:sz w:val="24"/>
        </w:rPr>
        <w:t xml:space="preserve">, </w:t>
      </w:r>
      <w:r w:rsidRPr="00B00FBC">
        <w:rPr>
          <w:rFonts w:ascii="Book Antiqua" w:hAnsi="Book Antiqua" w:cs="Times New Roman"/>
          <w:bCs/>
          <w:i/>
          <w:kern w:val="0"/>
          <w:sz w:val="24"/>
        </w:rPr>
        <w:t>vs</w:t>
      </w:r>
      <w:r w:rsidRPr="00B00FBC">
        <w:rPr>
          <w:rFonts w:ascii="Book Antiqua" w:hAnsi="Book Antiqua" w:cs="Times New Roman"/>
          <w:bCs/>
          <w:kern w:val="0"/>
          <w:sz w:val="24"/>
        </w:rPr>
        <w:t xml:space="preserve"> the combination.</w:t>
      </w:r>
      <w:r w:rsidR="00EE631B" w:rsidRPr="00B00FBC">
        <w:rPr>
          <w:rFonts w:ascii="Book Antiqua" w:hAnsi="Book Antiqua" w:cs="Times New Roman"/>
          <w:kern w:val="0"/>
          <w:sz w:val="24"/>
        </w:rPr>
        <w:t xml:space="preserve"> </w:t>
      </w:r>
      <w:bookmarkStart w:id="139" w:name="_GoBack"/>
      <w:bookmarkEnd w:id="139"/>
      <w:r w:rsidR="00EE631B" w:rsidRPr="00B00FBC">
        <w:rPr>
          <w:rFonts w:ascii="Book Antiqua" w:hAnsi="Book Antiqua" w:cs="Times New Roman"/>
          <w:kern w:val="0"/>
          <w:sz w:val="24"/>
        </w:rPr>
        <w:t>SIRS: Systemic inflammatory response score; Lac: Lactic acid; Scr: Serum creatinine; BUN: Blood urea nitrogen; PI: Peak intensity; RT: Rise time; WIS: Wash in slope</w:t>
      </w:r>
      <w:r w:rsidR="002726D8" w:rsidRPr="00B00FBC">
        <w:rPr>
          <w:rFonts w:ascii="Book Antiqua" w:hAnsi="Book Antiqua" w:cs="Times New Roman"/>
          <w:kern w:val="0"/>
          <w:sz w:val="24"/>
        </w:rPr>
        <w:t>; AUC: Area under the curve.</w:t>
      </w:r>
    </w:p>
    <w:sectPr w:rsidR="00095EE7" w:rsidRPr="00B00FBC" w:rsidSect="00B00FBC">
      <w:footerReference w:type="default" r:id="rId71"/>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BB191" w14:textId="77777777" w:rsidR="00BE2E67" w:rsidRDefault="00BE2E67" w:rsidP="00347EB3">
      <w:r>
        <w:separator/>
      </w:r>
    </w:p>
  </w:endnote>
  <w:endnote w:type="continuationSeparator" w:id="0">
    <w:p w14:paraId="00EF28E1" w14:textId="77777777" w:rsidR="00BE2E67" w:rsidRDefault="00BE2E67" w:rsidP="003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crosoft JhengHei"/>
    <w:charset w:val="86"/>
    <w:family w:val="auto"/>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725381"/>
      <w:docPartObj>
        <w:docPartGallery w:val="Page Numbers (Bottom of Page)"/>
        <w:docPartUnique/>
      </w:docPartObj>
    </w:sdtPr>
    <w:sdtEndPr>
      <w:rPr>
        <w:noProof/>
      </w:rPr>
    </w:sdtEndPr>
    <w:sdtContent>
      <w:p w14:paraId="4116206E" w14:textId="20989DD4" w:rsidR="00CE4209" w:rsidRDefault="00CE4209">
        <w:pPr>
          <w:pStyle w:val="a5"/>
          <w:jc w:val="center"/>
        </w:pPr>
        <w:r w:rsidRPr="00355897">
          <w:rPr>
            <w:rFonts w:ascii="Book Antiqua" w:hAnsi="Book Antiqua"/>
            <w:sz w:val="24"/>
            <w:szCs w:val="24"/>
          </w:rPr>
          <w:fldChar w:fldCharType="begin"/>
        </w:r>
        <w:r w:rsidRPr="00355897">
          <w:rPr>
            <w:rFonts w:ascii="Book Antiqua" w:hAnsi="Book Antiqua"/>
            <w:sz w:val="24"/>
            <w:szCs w:val="24"/>
          </w:rPr>
          <w:instrText xml:space="preserve"> PAGE   \* MERGEFORMAT </w:instrText>
        </w:r>
        <w:r w:rsidRPr="00355897">
          <w:rPr>
            <w:rFonts w:ascii="Book Antiqua" w:hAnsi="Book Antiqua"/>
            <w:sz w:val="24"/>
            <w:szCs w:val="24"/>
          </w:rPr>
          <w:fldChar w:fldCharType="separate"/>
        </w:r>
        <w:r w:rsidR="00355897">
          <w:rPr>
            <w:rFonts w:ascii="Book Antiqua" w:hAnsi="Book Antiqua"/>
            <w:noProof/>
            <w:sz w:val="24"/>
            <w:szCs w:val="24"/>
          </w:rPr>
          <w:t>28</w:t>
        </w:r>
        <w:r w:rsidRPr="00355897">
          <w:rPr>
            <w:rFonts w:ascii="Book Antiqua" w:hAnsi="Book Antiqua"/>
            <w:noProof/>
            <w:sz w:val="24"/>
            <w:szCs w:val="24"/>
          </w:rPr>
          <w:fldChar w:fldCharType="end"/>
        </w:r>
      </w:p>
    </w:sdtContent>
  </w:sdt>
  <w:p w14:paraId="02ECC9CB" w14:textId="77777777" w:rsidR="00CE4209" w:rsidRDefault="00CE42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102" w14:textId="77777777" w:rsidR="00BE2E67" w:rsidRDefault="00BE2E67" w:rsidP="00347EB3">
      <w:r>
        <w:separator/>
      </w:r>
    </w:p>
  </w:footnote>
  <w:footnote w:type="continuationSeparator" w:id="0">
    <w:p w14:paraId="1860B882" w14:textId="77777777" w:rsidR="00BE2E67" w:rsidRDefault="00BE2E67" w:rsidP="00347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9C2E8"/>
    <w:multiLevelType w:val="singleLevel"/>
    <w:tmpl w:val="BBA9C2E8"/>
    <w:lvl w:ilvl="0">
      <w:start w:val="5"/>
      <w:numFmt w:val="upperLetter"/>
      <w:suff w:val="nothing"/>
      <w:lvlText w:val="%1-"/>
      <w:lvlJc w:val="left"/>
    </w:lvl>
  </w:abstractNum>
  <w:abstractNum w:abstractNumId="1">
    <w:nsid w:val="00000001"/>
    <w:multiLevelType w:val="singleLevel"/>
    <w:tmpl w:val="00000001"/>
    <w:lvl w:ilvl="0">
      <w:start w:val="2"/>
      <w:numFmt w:val="decimal"/>
      <w:suff w:val="space"/>
      <w:lvlText w:val="[%1]"/>
      <w:lvlJc w:val="left"/>
    </w:lvl>
  </w:abstractNum>
  <w:abstractNum w:abstractNumId="2">
    <w:nsid w:val="00000002"/>
    <w:multiLevelType w:val="multilevel"/>
    <w:tmpl w:val="00000002"/>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00000003"/>
    <w:multiLevelType w:val="singleLevel"/>
    <w:tmpl w:val="00000003"/>
    <w:lvl w:ilvl="0">
      <w:start w:val="10"/>
      <w:numFmt w:val="decimal"/>
      <w:suff w:val="space"/>
      <w:lvlText w:val="[%1]"/>
      <w:lvlJc w:val="left"/>
    </w:lvl>
  </w:abstractNum>
  <w:abstractNum w:abstractNumId="4">
    <w:nsid w:val="41563706"/>
    <w:multiLevelType w:val="hybridMultilevel"/>
    <w:tmpl w:val="3166A1C8"/>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F"/>
    <w:rsid w:val="00024BCC"/>
    <w:rsid w:val="0003162F"/>
    <w:rsid w:val="0006651C"/>
    <w:rsid w:val="00093A5E"/>
    <w:rsid w:val="00095EE7"/>
    <w:rsid w:val="000B058C"/>
    <w:rsid w:val="000C02C9"/>
    <w:rsid w:val="000E4BC2"/>
    <w:rsid w:val="00137BB7"/>
    <w:rsid w:val="00165FB0"/>
    <w:rsid w:val="001C4194"/>
    <w:rsid w:val="001E4998"/>
    <w:rsid w:val="0022658B"/>
    <w:rsid w:val="002275B1"/>
    <w:rsid w:val="00260C9C"/>
    <w:rsid w:val="002726D8"/>
    <w:rsid w:val="002B01A8"/>
    <w:rsid w:val="002F3C8D"/>
    <w:rsid w:val="00347EB3"/>
    <w:rsid w:val="00355897"/>
    <w:rsid w:val="003A2E9A"/>
    <w:rsid w:val="003F38CC"/>
    <w:rsid w:val="00405F14"/>
    <w:rsid w:val="004137F2"/>
    <w:rsid w:val="0041435B"/>
    <w:rsid w:val="00421919"/>
    <w:rsid w:val="00455400"/>
    <w:rsid w:val="004A3592"/>
    <w:rsid w:val="004B47F0"/>
    <w:rsid w:val="004C599B"/>
    <w:rsid w:val="004E5393"/>
    <w:rsid w:val="004F1168"/>
    <w:rsid w:val="005072A3"/>
    <w:rsid w:val="00523C5E"/>
    <w:rsid w:val="00563A7D"/>
    <w:rsid w:val="00583476"/>
    <w:rsid w:val="005A7795"/>
    <w:rsid w:val="005B1C10"/>
    <w:rsid w:val="005B5266"/>
    <w:rsid w:val="005D19EA"/>
    <w:rsid w:val="005E143A"/>
    <w:rsid w:val="00612D7A"/>
    <w:rsid w:val="00674610"/>
    <w:rsid w:val="00697F60"/>
    <w:rsid w:val="006A665C"/>
    <w:rsid w:val="006F0997"/>
    <w:rsid w:val="007120DA"/>
    <w:rsid w:val="00726EA3"/>
    <w:rsid w:val="00731491"/>
    <w:rsid w:val="007A2D27"/>
    <w:rsid w:val="007C11DB"/>
    <w:rsid w:val="007C7E3F"/>
    <w:rsid w:val="00821882"/>
    <w:rsid w:val="00826C69"/>
    <w:rsid w:val="00850823"/>
    <w:rsid w:val="008B0D3F"/>
    <w:rsid w:val="00905A99"/>
    <w:rsid w:val="00936BC5"/>
    <w:rsid w:val="009528FF"/>
    <w:rsid w:val="00967919"/>
    <w:rsid w:val="00973EC3"/>
    <w:rsid w:val="0098161E"/>
    <w:rsid w:val="009B228D"/>
    <w:rsid w:val="009E3C11"/>
    <w:rsid w:val="00A86E9E"/>
    <w:rsid w:val="00AC4128"/>
    <w:rsid w:val="00AC7B23"/>
    <w:rsid w:val="00AD224C"/>
    <w:rsid w:val="00AD4BB0"/>
    <w:rsid w:val="00B00FBC"/>
    <w:rsid w:val="00B1639C"/>
    <w:rsid w:val="00B3750F"/>
    <w:rsid w:val="00B62A09"/>
    <w:rsid w:val="00BA331B"/>
    <w:rsid w:val="00BD52CA"/>
    <w:rsid w:val="00BE2E67"/>
    <w:rsid w:val="00C11AA2"/>
    <w:rsid w:val="00C14407"/>
    <w:rsid w:val="00C25DF5"/>
    <w:rsid w:val="00C538EF"/>
    <w:rsid w:val="00CB1EFD"/>
    <w:rsid w:val="00CE4209"/>
    <w:rsid w:val="00CE462C"/>
    <w:rsid w:val="00D14166"/>
    <w:rsid w:val="00D15C62"/>
    <w:rsid w:val="00D20332"/>
    <w:rsid w:val="00D47166"/>
    <w:rsid w:val="00D53C7D"/>
    <w:rsid w:val="00D632D3"/>
    <w:rsid w:val="00E72CF6"/>
    <w:rsid w:val="00E8462A"/>
    <w:rsid w:val="00EE631B"/>
    <w:rsid w:val="00F376FD"/>
    <w:rsid w:val="00F5043E"/>
    <w:rsid w:val="00F7612C"/>
    <w:rsid w:val="00FB2E07"/>
    <w:rsid w:val="00FB7822"/>
    <w:rsid w:val="00FC0C09"/>
    <w:rsid w:val="010C1F79"/>
    <w:rsid w:val="01810BF3"/>
    <w:rsid w:val="04873DD3"/>
    <w:rsid w:val="05BD5AB8"/>
    <w:rsid w:val="06BE5EA2"/>
    <w:rsid w:val="07480FA6"/>
    <w:rsid w:val="07667338"/>
    <w:rsid w:val="082F00BE"/>
    <w:rsid w:val="090274FE"/>
    <w:rsid w:val="098B5C97"/>
    <w:rsid w:val="09AC65A9"/>
    <w:rsid w:val="0A542AE0"/>
    <w:rsid w:val="0B036A3D"/>
    <w:rsid w:val="0BF9025B"/>
    <w:rsid w:val="0F3210B7"/>
    <w:rsid w:val="10470395"/>
    <w:rsid w:val="109A79A4"/>
    <w:rsid w:val="10A317A9"/>
    <w:rsid w:val="115A0B73"/>
    <w:rsid w:val="115C67C8"/>
    <w:rsid w:val="120B4A8C"/>
    <w:rsid w:val="124D03C4"/>
    <w:rsid w:val="141D157D"/>
    <w:rsid w:val="15F632E2"/>
    <w:rsid w:val="17970C93"/>
    <w:rsid w:val="17D81550"/>
    <w:rsid w:val="1870010E"/>
    <w:rsid w:val="18892D78"/>
    <w:rsid w:val="18FF707B"/>
    <w:rsid w:val="19040989"/>
    <w:rsid w:val="1B89571E"/>
    <w:rsid w:val="1C332591"/>
    <w:rsid w:val="1D5A0C3E"/>
    <w:rsid w:val="1D784189"/>
    <w:rsid w:val="1D933D67"/>
    <w:rsid w:val="1E155284"/>
    <w:rsid w:val="1E57616B"/>
    <w:rsid w:val="1F093920"/>
    <w:rsid w:val="1F227DA8"/>
    <w:rsid w:val="1F6F3C28"/>
    <w:rsid w:val="1FB56134"/>
    <w:rsid w:val="206E0D3B"/>
    <w:rsid w:val="20C33917"/>
    <w:rsid w:val="221D6139"/>
    <w:rsid w:val="22307832"/>
    <w:rsid w:val="22C57FA0"/>
    <w:rsid w:val="22C87812"/>
    <w:rsid w:val="23727D92"/>
    <w:rsid w:val="251316EE"/>
    <w:rsid w:val="2569450E"/>
    <w:rsid w:val="278D1103"/>
    <w:rsid w:val="281C4AC9"/>
    <w:rsid w:val="2968396A"/>
    <w:rsid w:val="2A0509AD"/>
    <w:rsid w:val="2BF829F4"/>
    <w:rsid w:val="2CBC17D0"/>
    <w:rsid w:val="2D004EC9"/>
    <w:rsid w:val="2E5C689F"/>
    <w:rsid w:val="2EB83620"/>
    <w:rsid w:val="30F81E51"/>
    <w:rsid w:val="31142278"/>
    <w:rsid w:val="31293CC1"/>
    <w:rsid w:val="317677A6"/>
    <w:rsid w:val="325757E5"/>
    <w:rsid w:val="327F275A"/>
    <w:rsid w:val="32F0490E"/>
    <w:rsid w:val="33F03A83"/>
    <w:rsid w:val="3477524B"/>
    <w:rsid w:val="35354FDC"/>
    <w:rsid w:val="36837E8D"/>
    <w:rsid w:val="36ED2D24"/>
    <w:rsid w:val="37841637"/>
    <w:rsid w:val="3904397F"/>
    <w:rsid w:val="39817BB8"/>
    <w:rsid w:val="3A470775"/>
    <w:rsid w:val="3B423DEE"/>
    <w:rsid w:val="3B603402"/>
    <w:rsid w:val="3B6D53C1"/>
    <w:rsid w:val="3B843576"/>
    <w:rsid w:val="3EAC2853"/>
    <w:rsid w:val="3FDC6C32"/>
    <w:rsid w:val="40403C0E"/>
    <w:rsid w:val="4053512F"/>
    <w:rsid w:val="40FF1611"/>
    <w:rsid w:val="414E45A7"/>
    <w:rsid w:val="4151463B"/>
    <w:rsid w:val="41731C80"/>
    <w:rsid w:val="421771E1"/>
    <w:rsid w:val="434336C3"/>
    <w:rsid w:val="440E1BA9"/>
    <w:rsid w:val="444C5811"/>
    <w:rsid w:val="45851FD5"/>
    <w:rsid w:val="467B29D9"/>
    <w:rsid w:val="471E7688"/>
    <w:rsid w:val="475F1FDF"/>
    <w:rsid w:val="48020403"/>
    <w:rsid w:val="48F67C25"/>
    <w:rsid w:val="490F6729"/>
    <w:rsid w:val="492F1EB9"/>
    <w:rsid w:val="49315D2C"/>
    <w:rsid w:val="49AE2CB9"/>
    <w:rsid w:val="4A2D7578"/>
    <w:rsid w:val="4A406A0B"/>
    <w:rsid w:val="4A4C0086"/>
    <w:rsid w:val="4BB22477"/>
    <w:rsid w:val="4C9A2401"/>
    <w:rsid w:val="4CF2259D"/>
    <w:rsid w:val="4D820B45"/>
    <w:rsid w:val="4DEF3EDA"/>
    <w:rsid w:val="4E4B0C8C"/>
    <w:rsid w:val="4F8A65C1"/>
    <w:rsid w:val="4FFC5F34"/>
    <w:rsid w:val="50205DFB"/>
    <w:rsid w:val="5072569D"/>
    <w:rsid w:val="50B87705"/>
    <w:rsid w:val="50CC65BD"/>
    <w:rsid w:val="511F0C33"/>
    <w:rsid w:val="512F7D51"/>
    <w:rsid w:val="53D40D0B"/>
    <w:rsid w:val="54656671"/>
    <w:rsid w:val="54A13B52"/>
    <w:rsid w:val="55281A5C"/>
    <w:rsid w:val="56A03925"/>
    <w:rsid w:val="595137D0"/>
    <w:rsid w:val="5A52716A"/>
    <w:rsid w:val="5C6E2133"/>
    <w:rsid w:val="5C837E0E"/>
    <w:rsid w:val="5D175F14"/>
    <w:rsid w:val="5F8B2901"/>
    <w:rsid w:val="60404716"/>
    <w:rsid w:val="618B75B4"/>
    <w:rsid w:val="61A97C0D"/>
    <w:rsid w:val="6249463E"/>
    <w:rsid w:val="62930389"/>
    <w:rsid w:val="62E10D4A"/>
    <w:rsid w:val="65483BC5"/>
    <w:rsid w:val="667B7208"/>
    <w:rsid w:val="669E2074"/>
    <w:rsid w:val="671310E7"/>
    <w:rsid w:val="677C594E"/>
    <w:rsid w:val="67D96114"/>
    <w:rsid w:val="68100A21"/>
    <w:rsid w:val="68155718"/>
    <w:rsid w:val="68F43700"/>
    <w:rsid w:val="6A580469"/>
    <w:rsid w:val="6A971CE9"/>
    <w:rsid w:val="6A9E47B9"/>
    <w:rsid w:val="6B690241"/>
    <w:rsid w:val="6C3F2FE0"/>
    <w:rsid w:val="6D442481"/>
    <w:rsid w:val="6E720C58"/>
    <w:rsid w:val="6F5645C7"/>
    <w:rsid w:val="6FA367D7"/>
    <w:rsid w:val="70444B3E"/>
    <w:rsid w:val="70541A35"/>
    <w:rsid w:val="712D1DC4"/>
    <w:rsid w:val="72A74BB2"/>
    <w:rsid w:val="73526ACE"/>
    <w:rsid w:val="7492748B"/>
    <w:rsid w:val="762F021B"/>
    <w:rsid w:val="770B1514"/>
    <w:rsid w:val="784E57CD"/>
    <w:rsid w:val="790C2C4A"/>
    <w:rsid w:val="794B2AA7"/>
    <w:rsid w:val="7D56297F"/>
    <w:rsid w:val="7D59231A"/>
    <w:rsid w:val="7D917B86"/>
    <w:rsid w:val="7DB11186"/>
    <w:rsid w:val="7E405ABE"/>
    <w:rsid w:val="7E852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3"/>
    <w:qFormat/>
    <w:rPr>
      <w:b/>
      <w:bCs/>
    </w:rPr>
  </w:style>
  <w:style w:type="character" w:styleId="a9">
    <w:name w:val="Emphasis"/>
    <w:basedOn w:val="a0"/>
    <w:qFormat/>
    <w:rPr>
      <w:i/>
    </w:r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
    <w:name w:val="正文1"/>
    <w:basedOn w:val="a0"/>
    <w:qFormat/>
    <w:rPr>
      <w:rFonts w:ascii="Arial" w:hAnsi="Arial" w:cs="Arial"/>
      <w:color w:val="000000"/>
      <w:sz w:val="20"/>
      <w:szCs w:val="20"/>
    </w:rPr>
  </w:style>
  <w:style w:type="character" w:customStyle="1" w:styleId="Char2">
    <w:name w:val="页眉 Char"/>
    <w:basedOn w:val="a0"/>
    <w:link w:val="a6"/>
    <w:qFormat/>
    <w:rPr>
      <w:rFonts w:ascii="Calibri" w:hAnsi="Calibri" w:cs="宋体"/>
      <w:kern w:val="2"/>
      <w:sz w:val="18"/>
      <w:szCs w:val="18"/>
    </w:rPr>
  </w:style>
  <w:style w:type="character" w:customStyle="1" w:styleId="Char1">
    <w:name w:val="页脚 Char"/>
    <w:basedOn w:val="a0"/>
    <w:link w:val="a5"/>
    <w:uiPriority w:val="99"/>
    <w:qFormat/>
    <w:rPr>
      <w:rFonts w:ascii="Calibri" w:hAnsi="Calibri" w:cs="宋体"/>
      <w:kern w:val="2"/>
      <w:sz w:val="18"/>
      <w:szCs w:val="18"/>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8"/>
    <w:qFormat/>
    <w:rPr>
      <w:rFonts w:ascii="Calibri" w:hAnsi="Calibri" w:cs="宋体"/>
      <w:b/>
      <w:bCs/>
      <w:kern w:val="2"/>
      <w:sz w:val="21"/>
      <w:szCs w:val="24"/>
    </w:rPr>
  </w:style>
  <w:style w:type="character" w:customStyle="1" w:styleId="Char0">
    <w:name w:val="批注框文本 Char"/>
    <w:basedOn w:val="a0"/>
    <w:link w:val="a4"/>
    <w:qFormat/>
    <w:rPr>
      <w:rFonts w:ascii="Calibri" w:hAnsi="Calibri" w:cs="宋体"/>
      <w:kern w:val="2"/>
      <w:sz w:val="18"/>
      <w:szCs w:val="18"/>
    </w:rPr>
  </w:style>
  <w:style w:type="paragraph" w:styleId="ac">
    <w:name w:val="List Paragraph"/>
    <w:basedOn w:val="a"/>
    <w:uiPriority w:val="34"/>
    <w:unhideWhenUsed/>
    <w:qFormat/>
    <w:rsid w:val="007314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qFormat="1"/>
    <w:lsdException w:name="footer" w:uiPriority="99" w:qFormat="1"/>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3"/>
    <w:qFormat/>
    <w:rPr>
      <w:b/>
      <w:bCs/>
    </w:rPr>
  </w:style>
  <w:style w:type="character" w:styleId="a9">
    <w:name w:val="Emphasis"/>
    <w:basedOn w:val="a0"/>
    <w:qFormat/>
    <w:rPr>
      <w:i/>
    </w:rPr>
  </w:style>
  <w:style w:type="character" w:styleId="aa">
    <w:name w:val="Hyperlink"/>
    <w:basedOn w:val="a0"/>
    <w:uiPriority w:val="99"/>
    <w:qFormat/>
    <w:rPr>
      <w:color w:val="0000FF"/>
      <w:u w:val="single"/>
    </w:rPr>
  </w:style>
  <w:style w:type="character" w:styleId="ab">
    <w:name w:val="annotation reference"/>
    <w:basedOn w:val="a0"/>
    <w:uiPriority w:val="99"/>
    <w:qFormat/>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
    <w:name w:val="正文1"/>
    <w:basedOn w:val="a0"/>
    <w:qFormat/>
    <w:rPr>
      <w:rFonts w:ascii="Arial" w:hAnsi="Arial" w:cs="Arial"/>
      <w:color w:val="000000"/>
      <w:sz w:val="20"/>
      <w:szCs w:val="20"/>
    </w:rPr>
  </w:style>
  <w:style w:type="character" w:customStyle="1" w:styleId="Char2">
    <w:name w:val="页眉 Char"/>
    <w:basedOn w:val="a0"/>
    <w:link w:val="a6"/>
    <w:qFormat/>
    <w:rPr>
      <w:rFonts w:ascii="Calibri" w:hAnsi="Calibri" w:cs="宋体"/>
      <w:kern w:val="2"/>
      <w:sz w:val="18"/>
      <w:szCs w:val="18"/>
    </w:rPr>
  </w:style>
  <w:style w:type="character" w:customStyle="1" w:styleId="Char1">
    <w:name w:val="页脚 Char"/>
    <w:basedOn w:val="a0"/>
    <w:link w:val="a5"/>
    <w:uiPriority w:val="99"/>
    <w:qFormat/>
    <w:rPr>
      <w:rFonts w:ascii="Calibri" w:hAnsi="Calibri" w:cs="宋体"/>
      <w:kern w:val="2"/>
      <w:sz w:val="18"/>
      <w:szCs w:val="18"/>
    </w:rPr>
  </w:style>
  <w:style w:type="character" w:customStyle="1" w:styleId="Char">
    <w:name w:val="批注文字 Char"/>
    <w:basedOn w:val="a0"/>
    <w:link w:val="a3"/>
    <w:uiPriority w:val="99"/>
    <w:qFormat/>
    <w:rPr>
      <w:rFonts w:ascii="Calibri" w:hAnsi="Calibri" w:cs="宋体"/>
      <w:kern w:val="2"/>
      <w:sz w:val="21"/>
      <w:szCs w:val="24"/>
    </w:rPr>
  </w:style>
  <w:style w:type="character" w:customStyle="1" w:styleId="Char3">
    <w:name w:val="批注主题 Char"/>
    <w:basedOn w:val="Char"/>
    <w:link w:val="a8"/>
    <w:qFormat/>
    <w:rPr>
      <w:rFonts w:ascii="Calibri" w:hAnsi="Calibri" w:cs="宋体"/>
      <w:b/>
      <w:bCs/>
      <w:kern w:val="2"/>
      <w:sz w:val="21"/>
      <w:szCs w:val="24"/>
    </w:rPr>
  </w:style>
  <w:style w:type="character" w:customStyle="1" w:styleId="Char0">
    <w:name w:val="批注框文本 Char"/>
    <w:basedOn w:val="a0"/>
    <w:link w:val="a4"/>
    <w:qFormat/>
    <w:rPr>
      <w:rFonts w:ascii="Calibri" w:hAnsi="Calibri" w:cs="宋体"/>
      <w:kern w:val="2"/>
      <w:sz w:val="18"/>
      <w:szCs w:val="18"/>
    </w:rPr>
  </w:style>
  <w:style w:type="paragraph" w:styleId="ac">
    <w:name w:val="List Paragraph"/>
    <w:basedOn w:val="a"/>
    <w:uiPriority w:val="34"/>
    <w:unhideWhenUsed/>
    <w:qFormat/>
    <w:rsid w:val="007314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settings" Target="settings.xml"/><Relationship Id="rId68"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numbering" Target="numbering.xml"/><Relationship Id="rId65" Type="http://schemas.openxmlformats.org/officeDocument/2006/relationships/footnotes" Target="footnot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webSettings" Target="webSettings.xml"/><Relationship Id="rId69" Type="http://schemas.openxmlformats.org/officeDocument/2006/relationships/image" Target="media/image3.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image" Target="media/image1.png"/><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microsoft.com/office/2007/relationships/stylesWithEffects" Target="stylesWithEffects.xml"/><Relationship Id="rId7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s:customData xmlns="http://www.wps.cn/officeDocument/2013/wpsCustomData" xmlns:s="http://www.wps.cn/officeDocument/2013/wpsCustomData">
  <customSectProps>
    <customSectPr/>
  </customSectProps>
</s: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7128B10-4586-47F1-8ED8-381D3A66F24A}">
  <ds:schemaRefs>
    <ds:schemaRef ds:uri="http://www.wps.cn/android/officeDocument/2013/mofficeCustomData"/>
  </ds:schemaRefs>
</ds:datastoreItem>
</file>

<file path=customXml/itemProps10.xml><?xml version="1.0" encoding="utf-8"?>
<ds:datastoreItem xmlns:ds="http://schemas.openxmlformats.org/officeDocument/2006/customXml" ds:itemID="{38CC6BED-0901-455B-960A-0D9FAD03BFDE}">
  <ds:schemaRefs>
    <ds:schemaRef ds:uri="http://www.wps.cn/android/officeDocument/2013/mofficeCustomData"/>
  </ds:schemaRefs>
</ds:datastoreItem>
</file>

<file path=customXml/itemProps1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2.xml><?xml version="1.0" encoding="utf-8"?>
<ds:datastoreItem xmlns:ds="http://schemas.openxmlformats.org/officeDocument/2006/customXml" ds:itemID="{F1216B09-8486-404D-9425-F132F2ECA962}">
  <ds:schemaRefs>
    <ds:schemaRef ds:uri="http://www.wps.cn/android/officeDocument/2013/mofficeCustomData"/>
  </ds:schemaRefs>
</ds:datastoreItem>
</file>

<file path=customXml/itemProps13.xml><?xml version="1.0" encoding="utf-8"?>
<ds:datastoreItem xmlns:ds="http://schemas.openxmlformats.org/officeDocument/2006/customXml" ds:itemID="{CF949701-FE40-4670-B98B-C3256F7B7153}">
  <ds:schemaRefs>
    <ds:schemaRef ds:uri="http://www.wps.cn/android/officeDocument/2013/mofficeCustomData"/>
  </ds:schemaRefs>
</ds:datastoreItem>
</file>

<file path=customXml/itemProps14.xml><?xml version="1.0" encoding="utf-8"?>
<ds:datastoreItem xmlns:ds="http://schemas.openxmlformats.org/officeDocument/2006/customXml" ds:itemID="{C1EF2BEC-1D64-437A-9BF0-8ED7ACB33450}">
  <ds:schemaRefs>
    <ds:schemaRef ds:uri="http://www.wps.cn/android/officeDocument/2013/mofficeCustomData"/>
  </ds:schemaRefs>
</ds:datastoreItem>
</file>

<file path=customXml/itemProps15.xml><?xml version="1.0" encoding="utf-8"?>
<ds:datastoreItem xmlns:ds="http://schemas.openxmlformats.org/officeDocument/2006/customXml" ds:itemID="{1AD93E0D-3480-4CF1-A472-6BE82A0F63E1}">
  <ds:schemaRefs>
    <ds:schemaRef ds:uri="http://www.wps.cn/android/officeDocument/2013/mofficeCustomData"/>
  </ds:schemaRefs>
</ds:datastoreItem>
</file>

<file path=customXml/itemProps16.xml><?xml version="1.0" encoding="utf-8"?>
<ds:datastoreItem xmlns:ds="http://schemas.openxmlformats.org/officeDocument/2006/customXml" ds:itemID="{9F3D5094-F957-46A0-A117-8FC5BD99913C}">
  <ds:schemaRefs>
    <ds:schemaRef ds:uri="http://www.wps.cn/android/officeDocument/2013/mofficeCustomData"/>
  </ds:schemaRefs>
</ds:datastoreItem>
</file>

<file path=customXml/itemProps17.xml><?xml version="1.0" encoding="utf-8"?>
<ds:datastoreItem xmlns:ds="http://schemas.openxmlformats.org/officeDocument/2006/customXml" ds:itemID="{6D1AF7B8-0C72-496D-AA54-4BA80EA8A3E3}">
  <ds:schemaRefs>
    <ds:schemaRef ds:uri="http://www.wps.cn/android/officeDocument/2013/mofficeCustomData"/>
  </ds:schemaRefs>
</ds:datastoreItem>
</file>

<file path=customXml/itemProps18.xml><?xml version="1.0" encoding="utf-8"?>
<ds:datastoreItem xmlns:ds="http://schemas.openxmlformats.org/officeDocument/2006/customXml" ds:itemID="{303EADC2-DEF5-402C-A55F-D2EA1CAE8D1B}">
  <ds:schemaRefs>
    <ds:schemaRef ds:uri="http://www.wps.cn/android/officeDocument/2013/mofficeCustomData"/>
  </ds:schemaRefs>
</ds:datastoreItem>
</file>

<file path=customXml/itemProps19.xml><?xml version="1.0" encoding="utf-8"?>
<ds:datastoreItem xmlns:ds="http://schemas.openxmlformats.org/officeDocument/2006/customXml" ds:itemID="{D7DE133D-36D9-4C18-BD67-0F9FBCC66E39}">
  <ds:schemaRefs>
    <ds:schemaRef ds:uri="http://www.wps.cn/android/officeDocument/2013/mofficeCustomData"/>
  </ds:schemaRefs>
</ds:datastoreItem>
</file>

<file path=customXml/itemProps2.xml><?xml version="1.0" encoding="utf-8"?>
<ds:datastoreItem xmlns:ds="http://schemas.openxmlformats.org/officeDocument/2006/customXml" ds:itemID="{93CAF592-B9C4-4799-86FE-B896560326BB}">
  <ds:schemaRefs>
    <ds:schemaRef ds:uri="http://www.wps.cn/android/officeDocument/2013/mofficeCustomData"/>
  </ds:schemaRefs>
</ds:datastoreItem>
</file>

<file path=customXml/itemProps20.xml><?xml version="1.0" encoding="utf-8"?>
<ds:datastoreItem xmlns:ds="http://schemas.openxmlformats.org/officeDocument/2006/customXml" ds:itemID="{B7A9B1CA-729E-464F-9069-9813E90D45A7}">
  <ds:schemaRefs>
    <ds:schemaRef ds:uri="http://www.wps.cn/android/officeDocument/2013/mofficeCustomData"/>
  </ds:schemaRefs>
</ds:datastoreItem>
</file>

<file path=customXml/itemProps21.xml><?xml version="1.0" encoding="utf-8"?>
<ds:datastoreItem xmlns:ds="http://schemas.openxmlformats.org/officeDocument/2006/customXml" ds:itemID="{D831F47B-0CAB-4E24-A954-FF9F68041DE3}">
  <ds:schemaRefs>
    <ds:schemaRef ds:uri="http://www.wps.cn/android/officeDocument/2013/mofficeCustomData"/>
  </ds:schemaRefs>
</ds:datastoreItem>
</file>

<file path=customXml/itemProps22.xml><?xml version="1.0" encoding="utf-8"?>
<ds:datastoreItem xmlns:ds="http://schemas.openxmlformats.org/officeDocument/2006/customXml" ds:itemID="{4E213675-A7A7-487A-896C-1332FCC24CE8}">
  <ds:schemaRefs>
    <ds:schemaRef ds:uri="http://www.wps.cn/android/officeDocument/2013/mofficeCustomData"/>
  </ds:schemaRefs>
</ds:datastoreItem>
</file>

<file path=customXml/itemProps23.xml><?xml version="1.0" encoding="utf-8"?>
<ds:datastoreItem xmlns:ds="http://schemas.openxmlformats.org/officeDocument/2006/customXml" ds:itemID="{F228D83F-FDB4-407E-A635-875B83697A6C}">
  <ds:schemaRefs>
    <ds:schemaRef ds:uri="http://www.wps.cn/android/officeDocument/2013/mofficeCustomData"/>
  </ds:schemaRefs>
</ds:datastoreItem>
</file>

<file path=customXml/itemProps24.xml><?xml version="1.0" encoding="utf-8"?>
<ds:datastoreItem xmlns:ds="http://schemas.openxmlformats.org/officeDocument/2006/customXml" ds:itemID="{C8157D68-3E39-4490-822E-4FB9518CDD17}">
  <ds:schemaRefs>
    <ds:schemaRef ds:uri="http://www.wps.cn/android/officeDocument/2013/mofficeCustomData"/>
  </ds:schemaRefs>
</ds:datastoreItem>
</file>

<file path=customXml/itemProps25.xml><?xml version="1.0" encoding="utf-8"?>
<ds:datastoreItem xmlns:ds="http://schemas.openxmlformats.org/officeDocument/2006/customXml" ds:itemID="{6ECB5E4F-68E2-4BBA-972F-BF83F9CB76CE}">
  <ds:schemaRefs>
    <ds:schemaRef ds:uri="http://www.wps.cn/android/officeDocument/2013/mofficeCustomData"/>
  </ds:schemaRefs>
</ds:datastoreItem>
</file>

<file path=customXml/itemProps26.xml><?xml version="1.0" encoding="utf-8"?>
<ds:datastoreItem xmlns:ds="http://schemas.openxmlformats.org/officeDocument/2006/customXml" ds:itemID="{D390AEED-F2AE-4D67-B685-7A491C6ABD36}">
  <ds:schemaRefs>
    <ds:schemaRef ds:uri="http://www.wps.cn/android/officeDocument/2013/mofficeCustomData"/>
  </ds:schemaRefs>
</ds:datastoreItem>
</file>

<file path=customXml/itemProps27.xml><?xml version="1.0" encoding="utf-8"?>
<ds:datastoreItem xmlns:ds="http://schemas.openxmlformats.org/officeDocument/2006/customXml" ds:itemID="{EC34C43C-EEBE-4DD3-975B-99809AE4A0BB}">
  <ds:schemaRefs>
    <ds:schemaRef ds:uri="http://www.wps.cn/android/officeDocument/2013/mofficeCustomData"/>
  </ds:schemaRefs>
</ds:datastoreItem>
</file>

<file path=customXml/itemProps28.xml><?xml version="1.0" encoding="utf-8"?>
<ds:datastoreItem xmlns:ds="http://schemas.openxmlformats.org/officeDocument/2006/customXml" ds:itemID="{BE1D0497-3626-4C7C-9C4D-319152C7107C}">
  <ds:schemaRefs>
    <ds:schemaRef ds:uri="http://www.wps.cn/android/officeDocument/2013/mofficeCustomData"/>
  </ds:schemaRefs>
</ds:datastoreItem>
</file>

<file path=customXml/itemProps29.xml><?xml version="1.0" encoding="utf-8"?>
<ds:datastoreItem xmlns:ds="http://schemas.openxmlformats.org/officeDocument/2006/customXml" ds:itemID="{549CF6B9-B628-4164-8BEA-25F31C250CE3}">
  <ds:schemaRefs>
    <ds:schemaRef ds:uri="http://www.wps.cn/android/officeDocument/2013/mofficeCustomData"/>
  </ds:schemaRefs>
</ds:datastoreItem>
</file>

<file path=customXml/itemProps3.xml><?xml version="1.0" encoding="utf-8"?>
<ds:datastoreItem xmlns:ds="http://schemas.openxmlformats.org/officeDocument/2006/customXml" ds:itemID="{AA2F62B8-33C8-4CC5-A476-6E75A6F5B377}">
  <ds:schemaRefs>
    <ds:schemaRef ds:uri="http://www.wps.cn/android/officeDocument/2013/mofficeCustomData"/>
  </ds:schemaRefs>
</ds:datastoreItem>
</file>

<file path=customXml/itemProps30.xml><?xml version="1.0" encoding="utf-8"?>
<ds:datastoreItem xmlns:ds="http://schemas.openxmlformats.org/officeDocument/2006/customXml" ds:itemID="{3817C1AE-45DF-4BCD-A904-2F6733E9BE64}">
  <ds:schemaRefs>
    <ds:schemaRef ds:uri="http://www.wps.cn/android/officeDocument/2013/mofficeCustomData"/>
  </ds:schemaRefs>
</ds:datastoreItem>
</file>

<file path=customXml/itemProps31.xml><?xml version="1.0" encoding="utf-8"?>
<ds:datastoreItem xmlns:ds="http://schemas.openxmlformats.org/officeDocument/2006/customXml" ds:itemID="{F2F4B916-2EDD-4B43-8498-767571C2C39F}">
  <ds:schemaRefs>
    <ds:schemaRef ds:uri="http://www.wps.cn/android/officeDocument/2013/mofficeCustomData"/>
  </ds:schemaRefs>
</ds:datastoreItem>
</file>

<file path=customXml/itemProps32.xml><?xml version="1.0" encoding="utf-8"?>
<ds:datastoreItem xmlns:ds="http://schemas.openxmlformats.org/officeDocument/2006/customXml" ds:itemID="{BF88037F-5499-4C55-8D14-E5CBE0B5C933}">
  <ds:schemaRefs>
    <ds:schemaRef ds:uri="http://www.wps.cn/android/officeDocument/2013/mofficeCustomData"/>
  </ds:schemaRefs>
</ds:datastoreItem>
</file>

<file path=customXml/itemProps33.xml><?xml version="1.0" encoding="utf-8"?>
<ds:datastoreItem xmlns:ds="http://schemas.openxmlformats.org/officeDocument/2006/customXml" ds:itemID="{9458AE66-29BE-47E6-AD12-B01C02FF385F}">
  <ds:schemaRefs>
    <ds:schemaRef ds:uri="http://www.wps.cn/android/officeDocument/2013/mofficeCustomData"/>
  </ds:schemaRefs>
</ds:datastoreItem>
</file>

<file path=customXml/itemProps34.xml><?xml version="1.0" encoding="utf-8"?>
<ds:datastoreItem xmlns:ds="http://schemas.openxmlformats.org/officeDocument/2006/customXml" ds:itemID="{3C5C1E83-6D85-4708-A314-3F1B05074626}">
  <ds:schemaRefs>
    <ds:schemaRef ds:uri="http://www.wps.cn/android/officeDocument/2013/mofficeCustomData"/>
  </ds:schemaRefs>
</ds:datastoreItem>
</file>

<file path=customXml/itemProps35.xml><?xml version="1.0" encoding="utf-8"?>
<ds:datastoreItem xmlns:ds="http://schemas.openxmlformats.org/officeDocument/2006/customXml" ds:itemID="{75C88DD1-4A4F-4E8F-A924-EF9F84DA3D9C}">
  <ds:schemaRefs>
    <ds:schemaRef ds:uri="http://www.wps.cn/android/officeDocument/2013/mofficeCustomData"/>
  </ds:schemaRefs>
</ds:datastoreItem>
</file>

<file path=customXml/itemProps36.xml><?xml version="1.0" encoding="utf-8"?>
<ds:datastoreItem xmlns:ds="http://schemas.openxmlformats.org/officeDocument/2006/customXml" ds:itemID="{120216EA-4F55-45AC-86BA-A57C1684A277}">
  <ds:schemaRefs>
    <ds:schemaRef ds:uri="http://www.wps.cn/android/officeDocument/2013/mofficeCustomData"/>
  </ds:schemaRefs>
</ds:datastoreItem>
</file>

<file path=customXml/itemProps37.xml><?xml version="1.0" encoding="utf-8"?>
<ds:datastoreItem xmlns:ds="http://schemas.openxmlformats.org/officeDocument/2006/customXml" ds:itemID="{82A0647B-17A4-4615-AEBE-62A3B3DA2584}">
  <ds:schemaRefs>
    <ds:schemaRef ds:uri="http://www.wps.cn/android/officeDocument/2013/mofficeCustomData"/>
  </ds:schemaRefs>
</ds:datastoreItem>
</file>

<file path=customXml/itemProps38.xml><?xml version="1.0" encoding="utf-8"?>
<ds:datastoreItem xmlns:ds="http://schemas.openxmlformats.org/officeDocument/2006/customXml" ds:itemID="{F3C4DC70-DAE4-41F6-B543-96BCCF4AE92D}">
  <ds:schemaRefs>
    <ds:schemaRef ds:uri="http://www.wps.cn/android/officeDocument/2013/mofficeCustomData"/>
  </ds:schemaRefs>
</ds:datastoreItem>
</file>

<file path=customXml/itemProps39.xml><?xml version="1.0" encoding="utf-8"?>
<ds:datastoreItem xmlns:ds="http://schemas.openxmlformats.org/officeDocument/2006/customXml" ds:itemID="{1A0E4B6D-2DEE-40B3-AD16-BA95C638B3B8}">
  <ds:schemaRefs>
    <ds:schemaRef ds:uri="http://www.wps.cn/android/officeDocument/2013/mofficeCustomData"/>
  </ds:schemaRefs>
</ds:datastoreItem>
</file>

<file path=customXml/itemProps4.xml><?xml version="1.0" encoding="utf-8"?>
<ds:datastoreItem xmlns:ds="http://schemas.openxmlformats.org/officeDocument/2006/customXml" ds:itemID="{A43F178A-694D-443C-9C65-5F5F0915E335}">
  <ds:schemaRefs>
    <ds:schemaRef ds:uri="http://www.wps.cn/android/officeDocument/2013/mofficeCustomData"/>
  </ds:schemaRefs>
</ds:datastoreItem>
</file>

<file path=customXml/itemProps40.xml><?xml version="1.0" encoding="utf-8"?>
<ds:datastoreItem xmlns:ds="http://schemas.openxmlformats.org/officeDocument/2006/customXml" ds:itemID="{FB0C36A6-FE17-493B-9072-D0A4B8ECDDFF}">
  <ds:schemaRefs>
    <ds:schemaRef ds:uri="http://www.wps.cn/android/officeDocument/2013/mofficeCustomData"/>
  </ds:schemaRefs>
</ds:datastoreItem>
</file>

<file path=customXml/itemProps41.xml><?xml version="1.0" encoding="utf-8"?>
<ds:datastoreItem xmlns:ds="http://schemas.openxmlformats.org/officeDocument/2006/customXml" ds:itemID="{E7A98F86-FC7B-4B58-BBD3-F8CBED419ABF}">
  <ds:schemaRefs>
    <ds:schemaRef ds:uri="http://www.wps.cn/android/officeDocument/2013/mofficeCustomData"/>
  </ds:schemaRefs>
</ds:datastoreItem>
</file>

<file path=customXml/itemProps42.xml><?xml version="1.0" encoding="utf-8"?>
<ds:datastoreItem xmlns:ds="http://schemas.openxmlformats.org/officeDocument/2006/customXml" ds:itemID="{218E4A41-6DDF-44A4-93D8-303B080971DD}">
  <ds:schemaRefs>
    <ds:schemaRef ds:uri="http://www.wps.cn/android/officeDocument/2013/mofficeCustomData"/>
  </ds:schemaRefs>
</ds:datastoreItem>
</file>

<file path=customXml/itemProps43.xml><?xml version="1.0" encoding="utf-8"?>
<ds:datastoreItem xmlns:ds="http://schemas.openxmlformats.org/officeDocument/2006/customXml" ds:itemID="{643956D9-5787-4945-BEAD-92BCEA882944}">
  <ds:schemaRefs>
    <ds:schemaRef ds:uri="http://www.wps.cn/android/officeDocument/2013/mofficeCustomData"/>
  </ds:schemaRefs>
</ds:datastoreItem>
</file>

<file path=customXml/itemProps44.xml><?xml version="1.0" encoding="utf-8"?>
<ds:datastoreItem xmlns:ds="http://schemas.openxmlformats.org/officeDocument/2006/customXml" ds:itemID="{F42CB9DA-668B-4D79-8A4C-8CE64B107E6F}">
  <ds:schemaRefs>
    <ds:schemaRef ds:uri="http://www.wps.cn/android/officeDocument/2013/mofficeCustomData"/>
  </ds:schemaRefs>
</ds:datastoreItem>
</file>

<file path=customXml/itemProps45.xml><?xml version="1.0" encoding="utf-8"?>
<ds:datastoreItem xmlns:ds="http://schemas.openxmlformats.org/officeDocument/2006/customXml" ds:itemID="{941C0065-6482-471D-9A16-B1A32AD15E88}">
  <ds:schemaRefs>
    <ds:schemaRef ds:uri="http://www.wps.cn/android/officeDocument/2013/mofficeCustomData"/>
  </ds:schemaRefs>
</ds:datastoreItem>
</file>

<file path=customXml/itemProps46.xml><?xml version="1.0" encoding="utf-8"?>
<ds:datastoreItem xmlns:ds="http://schemas.openxmlformats.org/officeDocument/2006/customXml" ds:itemID="{8696AEAD-EFAF-4D07-9260-4F942BFEC681}">
  <ds:schemaRefs>
    <ds:schemaRef ds:uri="http://www.wps.cn/android/officeDocument/2013/mofficeCustomData"/>
  </ds:schemaRefs>
</ds:datastoreItem>
</file>

<file path=customXml/itemProps47.xml><?xml version="1.0" encoding="utf-8"?>
<ds:datastoreItem xmlns:ds="http://schemas.openxmlformats.org/officeDocument/2006/customXml" ds:itemID="{6A9354FB-E6E7-451F-8DAE-47E18A33839E}">
  <ds:schemaRefs>
    <ds:schemaRef ds:uri="http://www.wps.cn/android/officeDocument/2013/mofficeCustomData"/>
  </ds:schemaRefs>
</ds:datastoreItem>
</file>

<file path=customXml/itemProps48.xml><?xml version="1.0" encoding="utf-8"?>
<ds:datastoreItem xmlns:ds="http://schemas.openxmlformats.org/officeDocument/2006/customXml" ds:itemID="{EC6147D6-D877-436F-A4BA-452B7497786E}">
  <ds:schemaRefs>
    <ds:schemaRef ds:uri="http://www.wps.cn/android/officeDocument/2013/mofficeCustomData"/>
  </ds:schemaRefs>
</ds:datastoreItem>
</file>

<file path=customXml/itemProps49.xml><?xml version="1.0" encoding="utf-8"?>
<ds:datastoreItem xmlns:ds="http://schemas.openxmlformats.org/officeDocument/2006/customXml" ds:itemID="{E3D625CE-569A-4C24-B4DC-0E03595897C7}">
  <ds:schemaRefs>
    <ds:schemaRef ds:uri="http://www.wps.cn/android/officeDocument/2013/mofficeCustomData"/>
  </ds:schemaRefs>
</ds:datastoreItem>
</file>

<file path=customXml/itemProps5.xml><?xml version="1.0" encoding="utf-8"?>
<ds:datastoreItem xmlns:ds="http://schemas.openxmlformats.org/officeDocument/2006/customXml" ds:itemID="{A4D4D426-3578-4C07-A1E7-F6F0F708050E}">
  <ds:schemaRefs>
    <ds:schemaRef ds:uri="http://www.wps.cn/android/officeDocument/2013/mofficeCustomData"/>
  </ds:schemaRefs>
</ds:datastoreItem>
</file>

<file path=customXml/itemProps50.xml><?xml version="1.0" encoding="utf-8"?>
<ds:datastoreItem xmlns:ds="http://schemas.openxmlformats.org/officeDocument/2006/customXml" ds:itemID="{A8C72D2D-A98D-4C58-BB7C-C10F26710443}">
  <ds:schemaRefs>
    <ds:schemaRef ds:uri="http://www.wps.cn/android/officeDocument/2013/mofficeCustomData"/>
  </ds:schemaRefs>
</ds:datastoreItem>
</file>

<file path=customXml/itemProps51.xml><?xml version="1.0" encoding="utf-8"?>
<ds:datastoreItem xmlns:ds="http://schemas.openxmlformats.org/officeDocument/2006/customXml" ds:itemID="{2A38CE81-F438-4B9D-BC2A-5B56BD6D5754}">
  <ds:schemaRefs>
    <ds:schemaRef ds:uri="http://www.wps.cn/android/officeDocument/2013/mofficeCustomData"/>
  </ds:schemaRefs>
</ds:datastoreItem>
</file>

<file path=customXml/itemProps52.xml><?xml version="1.0" encoding="utf-8"?>
<ds:datastoreItem xmlns:ds="http://schemas.openxmlformats.org/officeDocument/2006/customXml" ds:itemID="{04E82DE9-FADE-442F-8C01-863DCE4875B8}">
  <ds:schemaRefs>
    <ds:schemaRef ds:uri="http://www.wps.cn/android/officeDocument/2013/mofficeCustomData"/>
  </ds:schemaRefs>
</ds:datastoreItem>
</file>

<file path=customXml/itemProps53.xml><?xml version="1.0" encoding="utf-8"?>
<ds:datastoreItem xmlns:ds="http://schemas.openxmlformats.org/officeDocument/2006/customXml" ds:itemID="{E694F2F3-F169-43C0-85FC-EE3BE6D60D30}">
  <ds:schemaRefs>
    <ds:schemaRef ds:uri="http://www.wps.cn/android/officeDocument/2013/mofficeCustomData"/>
  </ds:schemaRefs>
</ds:datastoreItem>
</file>

<file path=customXml/itemProps54.xml><?xml version="1.0" encoding="utf-8"?>
<ds:datastoreItem xmlns:ds="http://schemas.openxmlformats.org/officeDocument/2006/customXml" ds:itemID="{EE92444B-C044-419A-B3AA-F000A74BA62E}">
  <ds:schemaRefs>
    <ds:schemaRef ds:uri="http://www.wps.cn/android/officeDocument/2013/mofficeCustomData"/>
  </ds:schemaRefs>
</ds:datastoreItem>
</file>

<file path=customXml/itemProps55.xml><?xml version="1.0" encoding="utf-8"?>
<ds:datastoreItem xmlns:ds="http://schemas.openxmlformats.org/officeDocument/2006/customXml" ds:itemID="{9F32F192-D1A7-4D11-92E2-1344D98A64B7}">
  <ds:schemaRefs>
    <ds:schemaRef ds:uri="http://www.wps.cn/android/officeDocument/2013/mofficeCustomData"/>
  </ds:schemaRefs>
</ds:datastoreItem>
</file>

<file path=customXml/itemProps56.xml><?xml version="1.0" encoding="utf-8"?>
<ds:datastoreItem xmlns:ds="http://schemas.openxmlformats.org/officeDocument/2006/customXml" ds:itemID="{D4214D72-645A-435A-9FEA-F8CCABED3109}">
  <ds:schemaRefs>
    <ds:schemaRef ds:uri="http://www.wps.cn/android/officeDocument/2013/mofficeCustomData"/>
  </ds:schemaRefs>
</ds:datastoreItem>
</file>

<file path=customXml/itemProps57.xml><?xml version="1.0" encoding="utf-8"?>
<ds:datastoreItem xmlns:ds="http://schemas.openxmlformats.org/officeDocument/2006/customXml" ds:itemID="{60B7A0CA-3B69-4E30-AD03-3C2660B3E84F}">
  <ds:schemaRefs>
    <ds:schemaRef ds:uri="http://www.wps.cn/android/officeDocument/2013/mofficeCustomData"/>
  </ds:schemaRefs>
</ds:datastoreItem>
</file>

<file path=customXml/itemProps58.xml><?xml version="1.0" encoding="utf-8"?>
<ds:datastoreItem xmlns:ds="http://schemas.openxmlformats.org/officeDocument/2006/customXml" ds:itemID="{DBA098EC-F849-4ECD-8723-28CE60B5B109}">
  <ds:schemaRefs>
    <ds:schemaRef ds:uri="http://www.wps.cn/android/officeDocument/2013/mofficeCustomData"/>
  </ds:schemaRefs>
</ds:datastoreItem>
</file>

<file path=customXml/itemProps59.xml><?xml version="1.0" encoding="utf-8"?>
<ds:datastoreItem xmlns:ds="http://schemas.openxmlformats.org/officeDocument/2006/customXml" ds:itemID="{761C6F25-9BAA-430F-B29F-BFE6876FA675}">
  <ds:schemaRefs>
    <ds:schemaRef ds:uri="http://www.wps.cn/android/officeDocument/2013/mofficeCustomData"/>
  </ds:schemaRefs>
</ds:datastoreItem>
</file>

<file path=customXml/itemProps6.xml><?xml version="1.0" encoding="utf-8"?>
<ds:datastoreItem xmlns:ds="http://schemas.openxmlformats.org/officeDocument/2006/customXml" ds:itemID="{78FA6642-E05A-4866-B303-2BB52E4D887A}">
  <ds:schemaRefs>
    <ds:schemaRef ds:uri="http://www.wps.cn/android/officeDocument/2013/mofficeCustomData"/>
  </ds:schemaRefs>
</ds:datastoreItem>
</file>

<file path=customXml/itemProps7.xml><?xml version="1.0" encoding="utf-8"?>
<ds:datastoreItem xmlns:ds="http://schemas.openxmlformats.org/officeDocument/2006/customXml" ds:itemID="{BC03B86D-F121-4468-9535-6B8DF546558A}">
  <ds:schemaRefs>
    <ds:schemaRef ds:uri="http://www.wps.cn/android/officeDocument/2013/mofficeCustomData"/>
  </ds:schemaRefs>
</ds:datastoreItem>
</file>

<file path=customXml/itemProps8.xml><?xml version="1.0" encoding="utf-8"?>
<ds:datastoreItem xmlns:ds="http://schemas.openxmlformats.org/officeDocument/2006/customXml" ds:itemID="{79744AAB-0A4E-469D-B4CB-9505BDAF3AE9}">
  <ds:schemaRefs>
    <ds:schemaRef ds:uri="http://www.wps.cn/android/officeDocument/2013/mofficeCustomData"/>
  </ds:schemaRefs>
</ds:datastoreItem>
</file>

<file path=customXml/itemProps9.xml><?xml version="1.0" encoding="utf-8"?>
<ds:datastoreItem xmlns:ds="http://schemas.openxmlformats.org/officeDocument/2006/customXml" ds:itemID="{CBEBE524-2D52-44B5-94EC-82959D6B71F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Chao</dc:creator>
  <cp:lastModifiedBy>Jin-Lei Wang</cp:lastModifiedBy>
  <cp:revision>8</cp:revision>
  <dcterms:created xsi:type="dcterms:W3CDTF">2019-11-21T22:47:00Z</dcterms:created>
  <dcterms:modified xsi:type="dcterms:W3CDTF">2019-12-03T02:16:00Z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