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BC34F" w14:textId="5E01D55C" w:rsidR="001F7E75" w:rsidRPr="00B527AE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bookmarkStart w:id="0" w:name="_Hlk28069774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Name of Journal: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World Journal of Hepatology</w:t>
      </w:r>
    </w:p>
    <w:p w14:paraId="4A409D58" w14:textId="2DDF8D44" w:rsidR="001F7E75" w:rsidRPr="00B527AE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Manuscript NO: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51183</w:t>
      </w:r>
    </w:p>
    <w:p w14:paraId="2953A728" w14:textId="09591B4B" w:rsidR="004C2BEB" w:rsidRPr="00B527AE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Manuscript Type: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CASE REPORT</w:t>
      </w:r>
    </w:p>
    <w:p w14:paraId="7E5DB014" w14:textId="77777777" w:rsidR="001F7E75" w:rsidRPr="00B527AE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00000002" w14:textId="130B2C27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Successful </w:t>
      </w:r>
      <w:r w:rsidR="004C2BEB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liver transplantation for acute sickle cell intrahepatic cholestasis: </w:t>
      </w:r>
      <w:r w:rsidR="004C2BEB" w:rsidRPr="00B527AE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</w:rPr>
        <w:t>a</w:t>
      </w:r>
      <w:r w:rsidR="004C2BEB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case report and review of the litera</w:t>
      </w:r>
      <w:r w:rsidR="007C0902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ture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bookmarkEnd w:id="0"/>
    </w:p>
    <w:p w14:paraId="426D9C94" w14:textId="0BADB6F4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2506D95" w14:textId="068A7215" w:rsidR="002C5319" w:rsidRPr="00B527AE" w:rsidRDefault="002C5319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 </w:t>
      </w:r>
      <w:r w:rsidRPr="00B527AE">
        <w:rPr>
          <w:rFonts w:ascii="Book Antiqua" w:eastAsia="Times New Roman" w:hAnsi="Book Antiqua" w:cstheme="majorBidi"/>
          <w:bCs/>
          <w:i/>
          <w:iCs/>
          <w:color w:val="000000" w:themeColor="text1"/>
          <w:sz w:val="24"/>
          <w:szCs w:val="24"/>
        </w:rPr>
        <w:t>et al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 Liver transplant in acute sickle cell intrahepatic cholestasis</w:t>
      </w:r>
    </w:p>
    <w:p w14:paraId="144F49A7" w14:textId="77777777" w:rsidR="002C5319" w:rsidRPr="00B527AE" w:rsidRDefault="002C5319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00000003" w14:textId="42CB2C79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Motasem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Mohannad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Abou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Saleh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A178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Mohammad </w:t>
      </w:r>
      <w:proofErr w:type="spellStart"/>
      <w:r w:rsidR="00A178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Vedha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Tavankit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Singh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Carol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Roberto Simons-Linares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Carlos Romero-Marrero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William 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Carey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Christina C </w:t>
      </w:r>
      <w:proofErr w:type="spellStart"/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</w:p>
    <w:p w14:paraId="64F62848" w14:textId="77777777" w:rsidR="001F7E75" w:rsidRPr="00B527AE" w:rsidRDefault="001F7E7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4825C004" w14:textId="5C6F220A" w:rsidR="005E7FF5" w:rsidRPr="00B527AE" w:rsidRDefault="005E7FF5" w:rsidP="00B527AE">
      <w:pPr>
        <w:spacing w:after="0" w:line="360" w:lineRule="auto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Motasem</w:t>
      </w:r>
      <w:proofErr w:type="spellEnd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Alkhayyat</w:t>
      </w:r>
      <w:proofErr w:type="spellEnd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Mohammad </w:t>
      </w:r>
      <w:proofErr w:type="spellStart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Zmaili</w:t>
      </w:r>
      <w:proofErr w:type="spellEnd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</w:t>
      </w:r>
      <w:proofErr w:type="spellStart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Vedha</w:t>
      </w:r>
      <w:proofErr w:type="spellEnd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Sanghi</w:t>
      </w:r>
      <w:proofErr w:type="spellEnd"/>
      <w:r w:rsidR="002C5319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Department of Internal Medicine, Cleveland Clinic,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Cleveland, OH 44195, United States</w:t>
      </w:r>
    </w:p>
    <w:p w14:paraId="2E79C1DC" w14:textId="77777777" w:rsidR="004D78AD" w:rsidRPr="00B527AE" w:rsidRDefault="004D78AD" w:rsidP="00B527AE">
      <w:pPr>
        <w:spacing w:after="0" w:line="360" w:lineRule="auto"/>
        <w:rPr>
          <w:rFonts w:ascii="Book Antiqua" w:hAnsi="Book Antiqua"/>
          <w:sz w:val="24"/>
          <w:szCs w:val="24"/>
        </w:rPr>
      </w:pPr>
    </w:p>
    <w:p w14:paraId="00000004" w14:textId="13E9FB2A" w:rsidR="000D4B04" w:rsidRPr="00B527AE" w:rsidRDefault="005E7FF5" w:rsidP="00B527AE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spellStart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Mohannad</w:t>
      </w:r>
      <w:proofErr w:type="spellEnd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proofErr w:type="spellStart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Abou</w:t>
      </w:r>
      <w:proofErr w:type="spellEnd"/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Saleh</w:t>
      </w:r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</w:t>
      </w:r>
      <w:proofErr w:type="spellStart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Tavankit</w:t>
      </w:r>
      <w:proofErr w:type="spellEnd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Singh, Carol </w:t>
      </w:r>
      <w:proofErr w:type="spellStart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Rouphael</w:t>
      </w:r>
      <w:proofErr w:type="spellEnd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, C Roberto Simons-Linares, Carlos Romero-Marrero, William D Carey, Christina C </w:t>
      </w:r>
      <w:proofErr w:type="spellStart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Lindenmeyer</w:t>
      </w:r>
      <w:proofErr w:type="spellEnd"/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="00C4412E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Digestive Disease &amp; Surgery Institute, Department of Gastroenterology, Hepatology &amp; Nutrition, Cleveland Clinic, Cleveland,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OH 44195, United States</w:t>
      </w:r>
    </w:p>
    <w:p w14:paraId="10BEAA17" w14:textId="77777777" w:rsidR="00730D56" w:rsidRPr="00B527AE" w:rsidRDefault="00730D56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6B9F2C79" w14:textId="5D3B2341" w:rsidR="005E7FF5" w:rsidRPr="00B527AE" w:rsidRDefault="001057D0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Author </w:t>
      </w:r>
      <w:r w:rsidR="004D78AD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co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ntributions: </w:t>
      </w:r>
      <w:proofErr w:type="spellStart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Saleh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MA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M 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and </w:t>
      </w:r>
      <w:proofErr w:type="spellStart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V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reviewed the literature and contributed to manuscript drafting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Singh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T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Simons-Linares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CR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Romero-Marrero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</w:t>
      </w:r>
      <w:r w:rsidR="004C2BEB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Carey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WD</w:t>
      </w:r>
      <w:r w:rsidR="005E7FF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and </w:t>
      </w:r>
      <w:proofErr w:type="spellStart"/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D78A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CC</w:t>
      </w:r>
      <w:r w:rsidR="00763F41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5E7FF5" w:rsidRPr="00B527AE">
        <w:rPr>
          <w:rFonts w:ascii="Book Antiqua" w:hAnsi="Book Antiqua" w:cstheme="majorBidi"/>
          <w:color w:val="000000" w:themeColor="text1"/>
          <w:sz w:val="24"/>
          <w:szCs w:val="24"/>
        </w:rPr>
        <w:t>reviewed and contributed to</w:t>
      </w:r>
      <w:r w:rsidR="00D12A2D"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 the</w:t>
      </w:r>
      <w:r w:rsidR="005E7FF5"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 manuscript</w:t>
      </w:r>
      <w:r w:rsidR="004D78AD" w:rsidRPr="00B527AE">
        <w:rPr>
          <w:rFonts w:ascii="Book Antiqua" w:hAnsi="Book Antiqua" w:cstheme="majorBidi"/>
          <w:color w:val="000000" w:themeColor="text1"/>
          <w:sz w:val="24"/>
          <w:szCs w:val="24"/>
        </w:rPr>
        <w:t>;</w:t>
      </w:r>
      <w:r w:rsidR="005E7FF5"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 </w:t>
      </w:r>
      <w:r w:rsidR="004D78AD" w:rsidRPr="00B527AE">
        <w:rPr>
          <w:rFonts w:ascii="Book Antiqua" w:hAnsi="Book Antiqua" w:cstheme="majorBidi"/>
          <w:color w:val="000000" w:themeColor="text1"/>
          <w:sz w:val="24"/>
          <w:szCs w:val="24"/>
        </w:rPr>
        <w:t>a</w:t>
      </w:r>
      <w:r w:rsidR="005E7FF5" w:rsidRPr="00B527AE">
        <w:rPr>
          <w:rFonts w:ascii="Book Antiqua" w:hAnsi="Book Antiqua" w:cstheme="majorBidi"/>
          <w:color w:val="000000" w:themeColor="text1"/>
          <w:sz w:val="24"/>
          <w:szCs w:val="24"/>
        </w:rPr>
        <w:t>ll authors issued final approval for the version to be submitted.</w:t>
      </w:r>
    </w:p>
    <w:p w14:paraId="1D5E07B1" w14:textId="77777777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1788CDC6" w14:textId="588368EB" w:rsidR="00383906" w:rsidRPr="00B527AE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</w:rPr>
        <w:t>c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orresponding author:</w:t>
      </w:r>
      <w:bookmarkStart w:id="1" w:name="_Hlk18233646"/>
      <w:r w:rsidR="007622C4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bookmarkStart w:id="2" w:name="_Hlk28069817"/>
      <w:r w:rsidR="00383906"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 xml:space="preserve">Christina </w:t>
      </w:r>
      <w:r w:rsidR="00BB6C42"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 xml:space="preserve">C </w:t>
      </w:r>
      <w:proofErr w:type="spellStart"/>
      <w:r w:rsidR="00383906"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Lindenmeyer</w:t>
      </w:r>
      <w:proofErr w:type="spellEnd"/>
      <w:r w:rsidR="00383906"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, MD</w:t>
      </w:r>
      <w:r w:rsidR="007622C4"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t>, Staff Physician,</w:t>
      </w:r>
      <w:r w:rsidR="007622C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5E7FF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Department of</w:t>
      </w:r>
      <w:r w:rsidR="0038390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Gastroenterology, Hepatology &amp; Nutrition</w:t>
      </w:r>
      <w:r w:rsidR="005E7FF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F1190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Cleveland Clinic, 9500 Euclid Ave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Mail Code A51</w:t>
      </w:r>
      <w:r w:rsidR="00F1190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Cleveland, OH 44195</w:t>
      </w:r>
      <w:r w:rsidR="007622C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7622C4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United States. </w:t>
      </w:r>
      <w:r w:rsidR="00BB6C42" w:rsidRPr="00B527AE">
        <w:rPr>
          <w:rFonts w:ascii="Book Antiqua" w:hAnsi="Book Antiqua"/>
          <w:sz w:val="24"/>
          <w:szCs w:val="24"/>
        </w:rPr>
        <w:t>lindenc@ccf.org</w:t>
      </w:r>
    </w:p>
    <w:bookmarkEnd w:id="1"/>
    <w:bookmarkEnd w:id="2"/>
    <w:p w14:paraId="7D4CF507" w14:textId="3C70015C" w:rsidR="007622C4" w:rsidRPr="00B527AE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B527AE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7B673E" w:rsidRPr="00B527AE">
        <w:rPr>
          <w:rFonts w:ascii="Book Antiqua" w:hAnsi="Book Antiqua"/>
          <w:sz w:val="24"/>
          <w:szCs w:val="24"/>
          <w:lang w:val="en-GB" w:eastAsia="zh-CN"/>
        </w:rPr>
        <w:t>September 13</w:t>
      </w:r>
      <w:r w:rsidRPr="00B527AE">
        <w:rPr>
          <w:rFonts w:ascii="Book Antiqua" w:hAnsi="Book Antiqua"/>
          <w:sz w:val="24"/>
          <w:szCs w:val="24"/>
          <w:lang w:val="en-GB" w:eastAsia="zh-CN"/>
        </w:rPr>
        <w:t>, 2019</w:t>
      </w:r>
    </w:p>
    <w:p w14:paraId="0C60F792" w14:textId="4F686564" w:rsidR="007622C4" w:rsidRPr="00B527AE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B527AE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Revised: </w:t>
      </w:r>
      <w:r w:rsidR="007D2666" w:rsidRPr="00B527AE">
        <w:rPr>
          <w:rFonts w:ascii="Book Antiqua" w:hAnsi="Book Antiqua"/>
          <w:sz w:val="24"/>
          <w:szCs w:val="24"/>
        </w:rPr>
        <w:t>December</w:t>
      </w:r>
      <w:r w:rsidRPr="00B527AE">
        <w:rPr>
          <w:rFonts w:ascii="Book Antiqua" w:hAnsi="Book Antiqua"/>
          <w:sz w:val="24"/>
          <w:szCs w:val="24"/>
        </w:rPr>
        <w:t xml:space="preserve"> </w:t>
      </w:r>
      <w:r w:rsidR="00B27745" w:rsidRPr="00B527AE">
        <w:rPr>
          <w:rFonts w:ascii="Book Antiqua" w:hAnsi="Book Antiqua"/>
          <w:sz w:val="24"/>
          <w:szCs w:val="24"/>
        </w:rPr>
        <w:t>2</w:t>
      </w:r>
      <w:r w:rsidRPr="00B527AE">
        <w:rPr>
          <w:rFonts w:ascii="Book Antiqua" w:hAnsi="Book Antiqua"/>
          <w:sz w:val="24"/>
          <w:szCs w:val="24"/>
        </w:rPr>
        <w:t>8, 2019</w:t>
      </w:r>
      <w:r w:rsidRPr="00B527AE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F065069" w14:textId="76E27C76" w:rsidR="007622C4" w:rsidRPr="00B527AE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B527AE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B527AE">
        <w:rPr>
          <w:rFonts w:ascii="Book Antiqua" w:hAnsi="Book Antiqua"/>
          <w:sz w:val="24"/>
          <w:szCs w:val="24"/>
        </w:rPr>
        <w:t xml:space="preserve"> </w:t>
      </w:r>
      <w:r w:rsidR="005667C8">
        <w:rPr>
          <w:rFonts w:ascii="Book Antiqua" w:hAnsi="Book Antiqua"/>
          <w:sz w:val="24"/>
          <w:szCs w:val="24"/>
        </w:rPr>
        <w:t xml:space="preserve">February 17, 2020 </w:t>
      </w:r>
    </w:p>
    <w:p w14:paraId="3047CB13" w14:textId="77777777" w:rsidR="007622C4" w:rsidRPr="00B527AE" w:rsidRDefault="007622C4" w:rsidP="00B527AE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 w:eastAsia="zh-CN"/>
        </w:rPr>
      </w:pPr>
      <w:r w:rsidRPr="00B527AE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5B160DAC" w14:textId="5D064815" w:rsidR="00B27745" w:rsidRPr="00B527AE" w:rsidRDefault="00B27745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  <w:br w:type="page"/>
      </w:r>
    </w:p>
    <w:p w14:paraId="00000057" w14:textId="39AD40EA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lastRenderedPageBreak/>
        <w:t>Abstract</w:t>
      </w:r>
    </w:p>
    <w:p w14:paraId="50B09E47" w14:textId="6FAF0904" w:rsidR="001057D0" w:rsidRPr="00B527AE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Background</w:t>
      </w:r>
    </w:p>
    <w:p w14:paraId="3085CD56" w14:textId="4C913421" w:rsidR="001A196E" w:rsidRPr="00B527AE" w:rsidRDefault="001A196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Sickle cell hepatopathy (SCH) is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inclusive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term referring to any liver dysfunction among patients with sickle cell disease. Acute sickle cell intrahepatic cholestasis is one of the rarest and most fatal presentations of SCH.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present the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23rd reported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case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transplant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ation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(LT) for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H;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rare case of acute sickle cell intrahepatic cholestasis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managed with LT from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hepatitis C virus (HCV) nucleic acid amplification test positive donor.</w:t>
      </w:r>
    </w:p>
    <w:p w14:paraId="2B6C2AB4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308B9595" w14:textId="4A949D82" w:rsidR="001057D0" w:rsidRPr="00B527AE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Case summary</w:t>
      </w:r>
    </w:p>
    <w:p w14:paraId="27887205" w14:textId="456DB03B" w:rsidR="001057D0" w:rsidRPr="00B527AE" w:rsidRDefault="00443A2D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bookmarkStart w:id="3" w:name="_Hlk28067396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29-year-old male with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past medical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history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B2774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sickle cell disease</w:t>
      </w:r>
      <w:r w:rsidR="00F11900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presented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with </w:t>
      </w:r>
      <w:proofErr w:type="spellStart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pain cris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is</w:t>
      </w:r>
      <w:r w:rsidR="00F11900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On examination, he </w:t>
      </w:r>
      <w:r w:rsidR="00882A6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had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jaundice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a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soft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non</w:t>
      </w:r>
      <w:r w:rsidR="00882A6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tender abdomen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I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nitially he was alert and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fully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oriented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within </w:t>
      </w:r>
      <w:r w:rsidR="00DE607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24 h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developed new-onset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confus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bookmarkStart w:id="4" w:name="_Hlk28068153"/>
      <w:bookmarkEnd w:id="3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Laboratory evaluation 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was notable for hyperbilirubinemia,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leukocytosis, anemia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thrombocytopenia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,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acute kidney injury and elevated </w:t>
      </w:r>
      <w:bookmarkStart w:id="5" w:name="OLE_LINK1"/>
      <w:bookmarkStart w:id="6" w:name="OLE_LINK2"/>
      <w:r w:rsidR="006E37E3" w:rsidRPr="00147A84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  <w:highlight w:val="yellow"/>
        </w:rPr>
        <w:t xml:space="preserve">international normalized ratio </w:t>
      </w:r>
      <w:r w:rsidR="006E37E3" w:rsidRPr="00147A84">
        <w:rPr>
          <w:rFonts w:ascii="Book Antiqua" w:eastAsia="DengXian" w:hAnsi="Book Antiqua" w:cstheme="majorBidi" w:hint="eastAsia"/>
          <w:bCs/>
          <w:color w:val="000000" w:themeColor="text1"/>
          <w:sz w:val="24"/>
          <w:szCs w:val="24"/>
          <w:highlight w:val="yellow"/>
          <w:lang w:eastAsia="zh-CN"/>
        </w:rPr>
        <w:t>(</w:t>
      </w:r>
      <w:r w:rsidRPr="00147A84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  <w:highlight w:val="yellow"/>
        </w:rPr>
        <w:t>INR</w:t>
      </w:r>
      <w:bookmarkEnd w:id="5"/>
      <w:bookmarkEnd w:id="6"/>
      <w:r w:rsidR="006E37E3" w:rsidRPr="00147A84">
        <w:rPr>
          <w:rFonts w:ascii="Book Antiqua" w:eastAsia="DengXian" w:hAnsi="Book Antiqua" w:cstheme="majorBidi" w:hint="eastAsia"/>
          <w:bCs/>
          <w:color w:val="000000" w:themeColor="text1"/>
          <w:sz w:val="24"/>
          <w:szCs w:val="24"/>
          <w:highlight w:val="yellow"/>
          <w:lang w:eastAsia="zh-CN"/>
        </w:rPr>
        <w:t>)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. </w:t>
      </w:r>
      <w:bookmarkEnd w:id="4"/>
      <w:r w:rsidR="00E525EC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Imaging by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ultrasound 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="00B2774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computed tomography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scan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suggested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cirrhotic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liver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morphology 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with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no evidence of biliary ductal dilatation.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p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atient was diagnosed with acute sickle cell intrahepatic cholestasis after excluding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competing etiologies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acute liver injury. 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underwent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from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HCV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nucleic acid amplification test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positive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donor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9 d after initial presentation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liver 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xplant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was notable for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widespread sinusoidal dilatation with innumerable clusters of sickled red blood cells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cholestasis.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postoperative day 3, HCV RNA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was detectable in the patient's peripheral blood </w:t>
      </w:r>
      <w:r w:rsidR="008B6EE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and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anti-HCV therapy with </w:t>
      </w:r>
      <w:r w:rsidR="008B6EE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glecaprevir/pibrentasvir was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initiated </w:t>
      </w:r>
      <w:r w:rsidR="008B6EE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postoperative day 23</w:t>
      </w:r>
      <w:r w:rsidR="00E525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.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He subsequently</w:t>
      </w:r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achieved sustained virologic response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after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completing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3 </w:t>
      </w:r>
      <w:proofErr w:type="spellStart"/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of therapy and has been followed clinically for 12 </w:t>
      </w:r>
      <w:proofErr w:type="spellStart"/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post-transplant</w:t>
      </w:r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</w:p>
    <w:p w14:paraId="4C5095EE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1F004EAC" w14:textId="7111A0BE" w:rsidR="004C2BEB" w:rsidRPr="00B527AE" w:rsidRDefault="001057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Conclusion</w:t>
      </w:r>
    </w:p>
    <w:p w14:paraId="6823BFA4" w14:textId="1E9EC138" w:rsidR="001057D0" w:rsidRPr="00B527AE" w:rsidRDefault="00F1190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This case highlights the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utility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a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viable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treatment option for a</w:t>
      </w:r>
      <w:r w:rsidR="001057D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cute sickle cell intrahepatic cholestasis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37084043" w14:textId="113146E0" w:rsidR="00F11900" w:rsidRPr="00B527AE" w:rsidRDefault="00F1190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A78CCED" w14:textId="59052523" w:rsidR="00E525EC" w:rsidRPr="00B527AE" w:rsidRDefault="00E525EC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Key</w:t>
      </w:r>
      <w:r w:rsidR="00B27745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words: </w:t>
      </w:r>
      <w:r w:rsidRPr="00B527AE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c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ase report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Sickle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cell hepatopathy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Acute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intrahepatic cholestasis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Liver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transplant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Hepatitis 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C virus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;</w:t>
      </w:r>
      <w:r w:rsidR="004F6E27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B27745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Post</w:t>
      </w:r>
      <w:r w:rsidR="004F6E27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-op</w:t>
      </w:r>
      <w:r w:rsidR="0043566E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erative s</w:t>
      </w:r>
      <w:r w:rsidR="004F6E27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urveillance</w:t>
      </w:r>
    </w:p>
    <w:p w14:paraId="19C65018" w14:textId="77777777" w:rsidR="009231D0" w:rsidRPr="00B527AE" w:rsidRDefault="009231D0" w:rsidP="00B527AE">
      <w:pPr>
        <w:spacing w:after="0" w:line="360" w:lineRule="auto"/>
        <w:jc w:val="both"/>
        <w:rPr>
          <w:rFonts w:ascii="Book Antiqua" w:eastAsia="DengXian" w:hAnsi="Book Antiqua" w:cstheme="majorBidi"/>
          <w:bCs/>
          <w:color w:val="000000" w:themeColor="text1"/>
          <w:sz w:val="24"/>
          <w:szCs w:val="24"/>
          <w:lang w:eastAsia="zh-CN"/>
        </w:rPr>
      </w:pPr>
    </w:p>
    <w:p w14:paraId="6248703D" w14:textId="350D3287" w:rsidR="009231D0" w:rsidRPr="00B527AE" w:rsidRDefault="009231D0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Alkhayyat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M, Saleh MA,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Zmaili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M,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Sanghi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V, Singh T,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Rouphael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C, Simons-Linares CR, Romero-Marrero C, Carey WD, </w:t>
      </w:r>
      <w:proofErr w:type="spellStart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Lindenmeyer</w:t>
      </w:r>
      <w:proofErr w:type="spellEnd"/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CC. Successful liver transplantation for acute sickle cell intrahepatic cholestasis: </w:t>
      </w:r>
      <w:r w:rsidRPr="00B527AE">
        <w:rPr>
          <w:rFonts w:ascii="Book Antiqua" w:eastAsia="Times New Roman" w:hAnsi="Book Antiqua" w:cstheme="majorBidi"/>
          <w:bCs/>
          <w:caps/>
          <w:color w:val="000000" w:themeColor="text1"/>
          <w:sz w:val="24"/>
          <w:szCs w:val="24"/>
        </w:rPr>
        <w:t>a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case report and review of the literature. </w:t>
      </w:r>
      <w:r w:rsidRPr="00B527AE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B527AE">
        <w:rPr>
          <w:rFonts w:ascii="Book Antiqua" w:hAnsi="Book Antiqua"/>
          <w:i/>
          <w:iCs/>
          <w:sz w:val="24"/>
          <w:szCs w:val="24"/>
        </w:rPr>
        <w:t>Hepatol</w:t>
      </w:r>
      <w:proofErr w:type="spellEnd"/>
      <w:r w:rsidRPr="00B527AE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B527AE">
        <w:rPr>
          <w:rFonts w:ascii="Book Antiqua" w:hAnsi="Book Antiqua"/>
          <w:iCs/>
          <w:sz w:val="24"/>
          <w:szCs w:val="24"/>
          <w:lang w:eastAsia="zh-CN"/>
        </w:rPr>
        <w:t>2020</w:t>
      </w:r>
      <w:r w:rsidRPr="00B527AE">
        <w:rPr>
          <w:rFonts w:ascii="Book Antiqua" w:hAnsi="Book Antiqua"/>
          <w:bCs/>
          <w:sz w:val="24"/>
          <w:szCs w:val="24"/>
        </w:rPr>
        <w:t xml:space="preserve">; </w:t>
      </w:r>
      <w:r w:rsidRPr="00B527AE">
        <w:rPr>
          <w:rFonts w:ascii="Book Antiqua" w:hAnsi="Book Antiqua"/>
          <w:bCs/>
          <w:sz w:val="24"/>
          <w:szCs w:val="24"/>
          <w:lang w:eastAsia="zh-CN"/>
        </w:rPr>
        <w:t>In press</w:t>
      </w:r>
    </w:p>
    <w:p w14:paraId="4C5AC463" w14:textId="77777777" w:rsidR="009231D0" w:rsidRPr="00B527AE" w:rsidRDefault="009231D0" w:rsidP="00B527AE">
      <w:pPr>
        <w:adjustRightIn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lang w:eastAsia="zh-CN"/>
        </w:rPr>
      </w:pPr>
    </w:p>
    <w:p w14:paraId="525E395D" w14:textId="6108F27F" w:rsidR="006B1C9C" w:rsidRPr="00B527AE" w:rsidRDefault="006B1C9C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Core tip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:</w:t>
      </w:r>
      <w:r w:rsidR="00A73F97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Acute sickle cell intrahepatic cholestasis is a rare and life-threatening form of sickle cell hepatopathy</w:t>
      </w:r>
      <w:r w:rsidR="009E5C36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, </w:t>
      </w:r>
      <w:r w:rsidR="009E5C3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mortality rate </w:t>
      </w:r>
      <w:r w:rsidR="00BB6C4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approaching 40%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. </w:t>
      </w:r>
      <w:r w:rsidR="00BB6C42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Patients typically present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with fever, </w:t>
      </w:r>
      <w:r w:rsidR="008B0806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abdominal 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pain and jaundice. </w:t>
      </w:r>
      <w:r w:rsidR="000C0948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Rarely, it 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may progress to </w:t>
      </w:r>
      <w:r w:rsidR="000C0948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an 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acute liver failure</w:t>
      </w:r>
      <w:r w:rsidR="000C0948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phenotype, commonly associated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with </w:t>
      </w:r>
      <w:r w:rsidR="00286F79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multi-</w:t>
      </w:r>
      <w:r w:rsidR="000C0948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system </w:t>
      </w:r>
      <w:r w:rsidR="00286F79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organ failure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 Diagnosis is made after excluding other causes of acute liver injury.</w:t>
      </w:r>
      <w:r w:rsidR="000C0948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Treatment options includ</w:t>
      </w:r>
      <w:r w:rsidR="00882A67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e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 xml:space="preserve"> exchange blood transfusion and </w:t>
      </w:r>
      <w:r w:rsidR="009231D0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liver transplantation</w:t>
      </w:r>
      <w:r w:rsidR="004B053D"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</w:p>
    <w:p w14:paraId="2F66E193" w14:textId="4B71B912" w:rsidR="00B527AE" w:rsidRDefault="00B527AE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br w:type="page"/>
      </w:r>
    </w:p>
    <w:p w14:paraId="00000059" w14:textId="21A99D65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  <w:lastRenderedPageBreak/>
        <w:t>Introduction</w:t>
      </w:r>
    </w:p>
    <w:p w14:paraId="0000005A" w14:textId="43557418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Sickle cell disease (SCD) is the most common inherited blood disorder affecting up to 100,000 Americans. It is an autosomal recessive disorder caused by a point mutation in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beta chain o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chromosome 11 with a substitution of glutamic acid to valine. This substitution with a hydrophobic amino acid allows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emoglobin S (HbS) to polymerize on deoxygenation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forming rod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like polymers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resulting in poorly deformable sickled cells. Decreased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red blood cell (RBC)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pliability precipitates hemolysis and increases RBC membrane adhesiveness with the endothelium, which predisposes to vaso-occlusion of small blood vessels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which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is often followed by reperfusion injury</w:t>
      </w:r>
      <w:r w:rsidR="00D9219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D9219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5B" w14:textId="21ED6D02" w:rsidR="000D4B04" w:rsidRPr="00B527AE" w:rsidRDefault="00C4412E" w:rsidP="00B527AE">
      <w:pPr>
        <w:spacing w:after="0" w:line="360" w:lineRule="auto"/>
        <w:ind w:firstLine="720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Involvement of the hepatobiliary system is observed in 10</w:t>
      </w:r>
      <w:r w:rsidR="00D9219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%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-40% of sickle cell crises</w:t>
      </w:r>
      <w:r w:rsidR="00D9219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D9219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Hepatobiliary involvement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may be related to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conditions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that are not unique to SCD but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are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more commonly seen in this group of patients compared to the general population as a result of chronic hemolysis and the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resultant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need for frequent blood transfusions.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These conditions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include cholelithiasis, cholecystitis, choledocholithiasis, acute cholangitis, pancreatitis, viral hepatitis and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hemosiderosis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Hepatobiliary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manifestations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unique to patients with SCD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include acute sickle cell hepatic crisis, acute hepatic sequestration and acute sickle cell intrahepatic cholestasis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(the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result of RBC sickling inside 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hepatic sinusoids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>(Table 1).</w:t>
      </w:r>
    </w:p>
    <w:p w14:paraId="2B56A4F7" w14:textId="77777777" w:rsidR="004D1177" w:rsidRPr="00B527AE" w:rsidRDefault="004D1177" w:rsidP="00B527AE">
      <w:pPr>
        <w:spacing w:after="0" w:line="360" w:lineRule="auto"/>
        <w:ind w:firstLine="720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42FB53DE" w14:textId="77777777" w:rsidR="001F7E75" w:rsidRPr="00B527AE" w:rsidRDefault="001F7E75" w:rsidP="00B527AE">
      <w:pPr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B527AE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24058B80" w14:textId="00317068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Chief complaint</w:t>
      </w:r>
      <w:r w:rsidR="004C2BEB" w:rsidRPr="00B527AE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 xml:space="preserve"> and history of present illness</w:t>
      </w:r>
    </w:p>
    <w:p w14:paraId="77028502" w14:textId="23F427EF" w:rsidR="00112E30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29-year-old African American male with </w:t>
      </w:r>
      <w:r w:rsidR="000C094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past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medical history of SCD (Hb</w:t>
      </w:r>
      <w:r w:rsidR="008A2CB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SS)</w:t>
      </w:r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63F4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maintained with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exchange transfusions every 4-6 </w:t>
      </w:r>
      <w:proofErr w:type="spellStart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wk</w:t>
      </w:r>
      <w:proofErr w:type="spellEnd"/>
      <w:r w:rsidR="0043566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63F4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 resultant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63F4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hemosiderosis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cirrhosis presented with vaso-occlusive pain cris</w:t>
      </w:r>
      <w:r w:rsidR="00763F4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in his lower extremities and uncontrolled epistaxis. </w:t>
      </w:r>
      <w:r w:rsidR="00763F4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His outpatient medications included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deferasirox, folic acid and oxycodone. He denied tobacco, alcohol or drug use. </w:t>
      </w:r>
    </w:p>
    <w:p w14:paraId="3E676C12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4432556A" w14:textId="4E90ECDA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Physical exam</w:t>
      </w:r>
    </w:p>
    <w:p w14:paraId="0000005D" w14:textId="09AF0991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7" w:name="_Hlk28067465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On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initial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examination, his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vital signs were within normal limits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He was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markedly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jaundiced and was alert and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fully oriented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His abdomen was soft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without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tenderness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lastRenderedPageBreak/>
        <w:t xml:space="preserve">or organomegaly and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normal bowel sounds.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bookmarkStart w:id="8" w:name="_Hlk26739854"/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Within 24 h of presentation, he developed new-onset confusion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attributed to hepatic encephalopathy</w:t>
      </w:r>
      <w:bookmarkEnd w:id="8"/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bookmarkEnd w:id="7"/>
    <w:p w14:paraId="1F10AF35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</w:p>
    <w:p w14:paraId="1FEF5DB5" w14:textId="04565835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Laboratory examinations</w:t>
      </w:r>
    </w:p>
    <w:p w14:paraId="0000005E" w14:textId="20A0E4DA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Laboratory evaluation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notable for conjugated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hyperbilirubinemia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total serum bilirubin 57 mg/dL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direct serum bilirubin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30 mg/dL, alkaline phosphatase 306 U/L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aspartate transaminase 227 U/L, and alanine transaminase 54 U/L.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hite blood cell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count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38.6 k/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L, hemoglobin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6.3 g/dL and platelet count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39 k/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L.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Coomb's testing was negative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8327F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ibrinogen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412 mg/dL,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bookmarkStart w:id="9" w:name="OLE_LINK3"/>
      <w:bookmarkStart w:id="10" w:name="OLE_LINK4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INR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2.3</w:t>
      </w:r>
      <w:bookmarkEnd w:id="9"/>
      <w:bookmarkEnd w:id="10"/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His </w:t>
      </w:r>
      <w:r w:rsidR="00147A84" w:rsidRPr="00B527AE">
        <w:rPr>
          <w:rFonts w:ascii="Book Antiqua" w:hAnsi="Book Antiqua" w:cstheme="majorBidi"/>
          <w:color w:val="000000" w:themeColor="text1"/>
          <w:sz w:val="24"/>
          <w:szCs w:val="24"/>
        </w:rPr>
        <w:t>model for end-stage liver disease-so</w:t>
      </w:r>
      <w:r w:rsidR="00147A84">
        <w:rPr>
          <w:rFonts w:ascii="Book Antiqua" w:hAnsi="Book Antiqua" w:cstheme="majorBidi"/>
          <w:color w:val="000000" w:themeColor="text1"/>
          <w:sz w:val="24"/>
          <w:szCs w:val="24"/>
        </w:rPr>
        <w:t>dium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 score was 4</w:t>
      </w:r>
      <w:r w:rsidR="0063108F" w:rsidRPr="00B527AE">
        <w:rPr>
          <w:rFonts w:ascii="Book Antiqua" w:hAnsi="Book Antiqua" w:cstheme="majorBidi"/>
          <w:color w:val="000000" w:themeColor="text1"/>
          <w:sz w:val="24"/>
          <w:szCs w:val="24"/>
        </w:rPr>
        <w:t>0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. </w:t>
      </w:r>
    </w:p>
    <w:p w14:paraId="0B74CAD9" w14:textId="1C97A064" w:rsidR="00112E30" w:rsidRPr="00B527AE" w:rsidRDefault="00C4412E" w:rsidP="00B527AE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extensive workup for acute liver injury was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undertaken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and chronic viral hepatitis testing was negative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Serologic testing for autoimmune hepatitis and genetic causes of liver disease, including hereditary hemochromatosis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alpha-1 antitrypsin deficiency and Wils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 disease was negative. His 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erritin was 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elevated at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1399 ng/mL</w:t>
      </w:r>
      <w:r w:rsidR="00AE27F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His 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rterial ammonia level was 72 </w:t>
      </w:r>
      <w:r w:rsidR="007C2ED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µ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mol/L. </w:t>
      </w:r>
      <w:bookmarkStart w:id="11" w:name="_Hlk26810277"/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was diagnosed with an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</w:t>
      </w:r>
      <w:r w:rsidR="000352D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kidney injury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serum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creatinine of 3.48 mg/dL (baseline creatinine 0.6-0.7 mg/d</w:t>
      </w:r>
      <w:r w:rsidR="001903C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11"/>
    </w:p>
    <w:p w14:paraId="49E63AD4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75174B6C" w14:textId="54F158BD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bCs/>
          <w:i/>
          <w:iCs/>
          <w:color w:val="000000" w:themeColor="text1"/>
          <w:sz w:val="24"/>
          <w:szCs w:val="24"/>
        </w:rPr>
        <w:t>Imaging examinations</w:t>
      </w:r>
    </w:p>
    <w:p w14:paraId="54C7BC74" w14:textId="647A0395" w:rsidR="00112E30" w:rsidRPr="00B527AE" w:rsidRDefault="00175378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 l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iver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vascular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ultrasound revealed a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cirrhotic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liver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morphology with patent hepatic vasculature and appropriate flow.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abdominal c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omputed tomography scan showed changes consistent with cirrhosis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without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biliary ductal dilatation. </w:t>
      </w:r>
    </w:p>
    <w:p w14:paraId="37A0CD0D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7592E4DF" w14:textId="3DB3D936" w:rsidR="004B053D" w:rsidRPr="00B527AE" w:rsidRDefault="004B053D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Final Diagnosis</w:t>
      </w:r>
    </w:p>
    <w:p w14:paraId="00000061" w14:textId="0E4D0E1D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12" w:name="_Hlk26807402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patient was diagnosed with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acute-on-chronic liver failure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multi-system organ failure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secondary to acute sickle cell intrahepatic cholestasis based on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presence of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new-onset acute liver injury,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encephalopathy, coagulopathy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and acute kidney injury.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bookmarkEnd w:id="12"/>
    <w:p w14:paraId="6C4C7281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olor w:val="000000" w:themeColor="text1"/>
          <w:sz w:val="24"/>
          <w:szCs w:val="24"/>
        </w:rPr>
      </w:pPr>
    </w:p>
    <w:p w14:paraId="3529D194" w14:textId="1531AA06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Treatment</w:t>
      </w:r>
    </w:p>
    <w:p w14:paraId="53D3AF28" w14:textId="4B9AFC21" w:rsidR="00882A67" w:rsidRPr="00B527AE" w:rsidRDefault="00882A67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13" w:name="_Hlk26709309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 was admitted to the medical intensive liver unit for further management. He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required intubation and mechanical ventilation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 acute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hypoxic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respiratory failure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lastRenderedPageBreak/>
        <w:t>secondary to acute chest syndrome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for this he was treated with </w:t>
      </w:r>
      <w:r w:rsidR="008166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empirical vancomycin and meropenem.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 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xchange transfusion was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subsequent decrease of </w:t>
      </w:r>
      <w:proofErr w:type="spellStart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HbS</w:t>
      </w:r>
      <w:proofErr w:type="spellEnd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level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from 56.3 to 8.2 g/dL. Despite the exchange transfusion,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his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hepatic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synthetic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function did not improve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; he was rapidly evaluated and subsequently listed </w:t>
      </w:r>
      <w:r w:rsidR="004E63C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 </w:t>
      </w:r>
      <w:r w:rsidR="00147A84" w:rsidRPr="00147A84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model for end-stage liver disease-sodium</w:t>
      </w:r>
      <w:r w:rsidR="004E63C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score of 4</w:t>
      </w:r>
      <w:r w:rsidR="005262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0</w:t>
      </w:r>
      <w:r w:rsidR="004E63C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for urgent </w:t>
      </w:r>
      <w:r w:rsidR="00016CD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transplantation (LT)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17537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for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sickle cell intrahepatic cholestasis.</w:t>
      </w:r>
    </w:p>
    <w:p w14:paraId="00000062" w14:textId="13A87DA3" w:rsidR="000D4B04" w:rsidRPr="00B527AE" w:rsidRDefault="00175378" w:rsidP="00B527AE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p</w:t>
      </w:r>
      <w:r w:rsidR="0028119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="0028119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operative evaluation was coordinated by a multidisciplinary team involving hepatology, infectious disease, dermatology, dentistry, anesthesiology, transplant surgery, critical care and apheresis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specialists</w:t>
      </w:r>
      <w:r w:rsidR="0028119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Nine days after initial presentation, 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 patient underwent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="00281190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from a brain dead, hepatitis C virus (HCV) nuclei</w:t>
      </w:r>
      <w:r w:rsidR="00D54AD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acid test (NAT)</w:t>
      </w:r>
      <w:r w:rsidR="00D54AD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positive donor utilizing standard piggyback technique and a duct-to-duct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biliary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anastomosis. </w:t>
      </w:r>
      <w:bookmarkEnd w:id="13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explanted liver was found to be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enlarged, measuring 25.4 </w:t>
      </w:r>
      <w:r w:rsidR="00213FA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cm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x 16.6 </w:t>
      </w:r>
      <w:r w:rsidR="00213FA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cm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x 10.5 cm and weighing 2125.6</w:t>
      </w:r>
      <w:r w:rsidR="005667C8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g.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capsule was focally micronodular predominantly on the posterior surface. On cut section, the parenchyma was red-brown and appeared congested with focal micronodular areas.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hepatic vasculature and bile ducts were normal.</w:t>
      </w:r>
    </w:p>
    <w:p w14:paraId="00000063" w14:textId="681A23E1" w:rsidR="000D4B04" w:rsidRPr="00B527AE" w:rsidRDefault="00175378" w:rsidP="00B527AE">
      <w:pP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 microscopic examination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the liver parenchyma showed widespread sinusoidal dilatation with innumerable clusters of sickled red blood cells, scattered pigmented histiocytes and cholestasis. 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 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richrome stain highlighted extensive sinusoidal fibrosis and established portal-portal bridging fibrosis with evolution toward cirrhosis (stage 3-4, scale 0-4, Batts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Ludwig methodology). 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i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ron stain 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was notable for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patchy hepatocellular and Kupffer cell siderosis (2+)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8327F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(Figure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 1 and 2</w:t>
      </w:r>
      <w:r w:rsidR="008327F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)</w:t>
      </w:r>
      <w:r w:rsidR="005E55D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71D31ADA" w14:textId="77777777" w:rsidR="004C2BEB" w:rsidRPr="00B527AE" w:rsidRDefault="004C2BEB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</w:rPr>
      </w:pPr>
    </w:p>
    <w:p w14:paraId="6CF17839" w14:textId="6E4F433B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Outcome and follow up</w:t>
      </w:r>
    </w:p>
    <w:p w14:paraId="15041864" w14:textId="17ECCD2A" w:rsidR="00112E30" w:rsidRPr="00B527AE" w:rsidRDefault="00477241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Immediately f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ollowing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exchange transfusion was resumed and the patient was started on immunosuppression induction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therapy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antithymocyte globulin. He was also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initiated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on mycophenolate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mofetil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, tacrolimus 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steroid taper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for maintenance of immunosuppression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. On postoperative day 3,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HCV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ribonucleic acid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was found to be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&gt;</w:t>
      </w:r>
      <w:r w:rsidR="00016CD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100000000 IU/</w:t>
      </w:r>
      <w:proofErr w:type="spellStart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</w:t>
      </w:r>
      <w:r w:rsidR="00E7356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L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proofErr w:type="spellEnd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Genotyping revealed HCV genotype 1</w:t>
      </w:r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;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anti-HCV therapy with </w:t>
      </w:r>
      <w:r w:rsidR="008617C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lecaprevir/ pibrentasvir was started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on post-operative day </w:t>
      </w:r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23</w:t>
      </w:r>
      <w:r w:rsidR="00FE439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after insurance </w:t>
      </w:r>
      <w:r w:rsidR="00FE439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lastRenderedPageBreak/>
        <w:t>approval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The patient progressed routinely and was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discharged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He achieved sustained virologic response after completing 3 </w:t>
      </w:r>
      <w:proofErr w:type="spellStart"/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of anti-HCV therapy. At </w:t>
      </w:r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12 </w:t>
      </w:r>
      <w:proofErr w:type="spellStart"/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mo</w:t>
      </w:r>
      <w:proofErr w:type="spellEnd"/>
      <w:r w:rsidR="007D7C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post-operatively, his liver synthetic function is preserved on chronic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tacrolimus</w:t>
      </w:r>
      <w:r w:rsidR="008327F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immune suppressive therapy; he undergoes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 xml:space="preserve">monthly exchange transfusions with a target HbS &lt; 20%. </w:t>
      </w:r>
    </w:p>
    <w:p w14:paraId="1C2E464D" w14:textId="77777777" w:rsidR="00112E30" w:rsidRPr="00B527AE" w:rsidRDefault="00112E30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</w:p>
    <w:p w14:paraId="00000079" w14:textId="4250DB09" w:rsidR="000D4B04" w:rsidRPr="00B527AE" w:rsidRDefault="00C4412E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13E59914" w14:textId="23E3F75C" w:rsidR="00AB3B94" w:rsidRPr="00B527AE" w:rsidRDefault="00177B84" w:rsidP="00B527AE">
      <w:pP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</w:pPr>
      <w:bookmarkStart w:id="14" w:name="_Hlk28067974"/>
      <w:bookmarkStart w:id="15" w:name="_Hlk28068895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Only</w:t>
      </w:r>
      <w:r w:rsidR="00DE74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22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cases of LT for SC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have been reported in the literature</w:t>
      </w:r>
      <w:r w:rsidR="00DE74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m</w:t>
      </w:r>
      <w:r w:rsidR="00DE74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ajority of transplant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have been performed for acute</w:t>
      </w:r>
      <w:r w:rsidR="00DE74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liver failure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(ALF) </w:t>
      </w:r>
      <w:r w:rsidR="00DE74E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secondary to acute sickle cell intrahepatic cholestasis.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92516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report the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23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rd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LT for SCH; </w:t>
      </w:r>
      <w:r w:rsidR="000934B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first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reported case of an </w:t>
      </w:r>
      <w:r w:rsidR="000934B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HCV NAT positive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donor</w:t>
      </w:r>
      <w:r w:rsidR="000934B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that facilitated urgent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LT for an HCV NAT negative patient with 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sickle cell intrahepatic cholestasis</w:t>
      </w:r>
      <w:r w:rsidR="000934B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Our patient subsequently </w:t>
      </w:r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achieved sustained virologic response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after being treated with 3 </w:t>
      </w:r>
      <w:proofErr w:type="spellStart"/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mo</w:t>
      </w:r>
      <w:proofErr w:type="spellEnd"/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</w:t>
      </w:r>
      <w:proofErr w:type="spellStart"/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glecaprevir</w:t>
      </w:r>
      <w:proofErr w:type="spellEnd"/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/</w:t>
      </w:r>
      <w:proofErr w:type="spellStart"/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pibrentasvir</w:t>
      </w:r>
      <w:proofErr w:type="spellEnd"/>
      <w:r w:rsidR="00004FA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shd w:val="clear" w:color="auto" w:fill="FEFEFE"/>
        </w:rPr>
        <w:t>.</w:t>
      </w:r>
    </w:p>
    <w:bookmarkEnd w:id="14"/>
    <w:p w14:paraId="0000007B" w14:textId="758CD111" w:rsidR="000D4B04" w:rsidRPr="00B527AE" w:rsidRDefault="004C4F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Sickle cell hepatopathy (SCH) is an inclusive term referring to any liver dysfunction among patients with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SCD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SCH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can present with both acute or chronic liver dysfunction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but has primarily been used in the literature to describe the acute hepatic manifestations of SCD. At times, SCH has been used to denote acute intrahepatic cholestasis specifically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-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p w14:paraId="0CCF5C8B" w14:textId="6396864E" w:rsidR="00C220D0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Chars="300"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Acute intrahepatic cholestasis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related to SCD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the most severe,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often fatal, form of SCH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asso</w:t>
      </w:r>
      <w:r w:rsidR="00831BB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iated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a mortality rate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approaching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40%. Patients may present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severe acute hepatic crisis with fever, right upper quadrant pain and leukocytosis</w:t>
      </w:r>
      <w:r w:rsidR="000D69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however</w:t>
      </w:r>
      <w:r w:rsidR="000D69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this condition is characteristically accompanied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significant jaundice and can rapidly progress into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ALF.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Patients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typically experience 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dramatic increase in conjugated bilirubin with reported levels rang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ing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between 30 and 273 mg/d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Start w:id="16" w:name="_Hlk26810373"/>
      <w:bookmarkStart w:id="17" w:name="_Hlk28068282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Hemolysis and </w:t>
      </w:r>
      <w:r w:rsidR="000352D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kidney injury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also contribute to hyperbilirubinemia. </w:t>
      </w:r>
      <w:bookmarkEnd w:id="16"/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Liver biochemistries including the 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aspartate transaminase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alanine transaminase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alkaline phosphatase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levels 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reach values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exceeding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1000 mg/d</w:t>
      </w:r>
      <w:r w:rsidR="00E7356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="004C4F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however,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normal to </w:t>
      </w:r>
      <w:r w:rsidR="00831BB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only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slightly elevated values are possible. </w:t>
      </w:r>
      <w:r w:rsidR="009905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Coagulopathy, evidenced by elevated prothrombin time, partial thromboplastin time, INR and </w:t>
      </w:r>
      <w:proofErr w:type="spellStart"/>
      <w:r w:rsidR="009905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hypofibrinoginemia</w:t>
      </w:r>
      <w:proofErr w:type="spellEnd"/>
      <w:r w:rsidR="009905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is typically seen.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Multi-factorial 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cute kidney injury is commonly observed as well. </w:t>
      </w:r>
      <w:bookmarkEnd w:id="17"/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To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lastRenderedPageBreak/>
        <w:t xml:space="preserve">date, no cohesive list of diagnostic criteria </w:t>
      </w:r>
      <w:r w:rsidR="000266C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been proposed</w:t>
      </w:r>
      <w:r w:rsidR="006E6FA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we propose that multi-system organ failure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extreme hyperbilirubinemia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accompanied by </w:t>
      </w:r>
      <w:r w:rsidR="0099057F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altered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mental status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patients with SCD should raise the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clinical index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suspicion for acute intrahepatic cholestasis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with an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ALF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phenotype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1,2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  <w:r w:rsidR="00A73F97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</w:p>
    <w:p w14:paraId="0000007E" w14:textId="03B9DE82" w:rsidR="000D4B04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Liver biops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y will typically demonstrate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dilated blood sinusoids with clusters of sickled RBCs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associated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fibrosis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intracanalicular and intraductal cholestasis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1,3,7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Findings of 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xtramedullary hematopoiesis and Kupf</w:t>
      </w:r>
      <w:r w:rsidR="00AB3B9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 cell hypertrophy with intracellular engulfed sickled RBCs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have also been described in the literature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3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According to the degree of hypoxic injury, ballooning of hepatocytes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in more severe cases, widespread anoxic necrosis with areas of acute and chronic inflammation have also been reported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1,8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Based on the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described histopathologic characteristics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it is believed that this condition results from diffuse sickling in the blood sinusoids leading to widespread ischemia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hepatocyte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injury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fibrosis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Kupf</w:t>
      </w:r>
      <w:r w:rsidR="00AB3B9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er cell hypertrophy and extramedullary hematopoiesis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also contribute to liver sinusoidal obstruction with compression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adjacent bile ducts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contributing to cholestasis. </w:t>
      </w:r>
    </w:p>
    <w:p w14:paraId="57114447" w14:textId="02400910" w:rsidR="00784D77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Chars="250" w:firstLine="60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recent report in the literature of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sickle cell intrahepatic cholestasis by Lui et al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described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 more complex histological pattern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injury,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including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combination of </w:t>
      </w:r>
      <w:r w:rsidR="008E2BD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</w:t>
      </w:r>
      <w:r w:rsidR="000266C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entrizonal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fibrosis, occasional occlusion and constriction of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central veins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sinusoidal fibrosis. This pattern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more closely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resembles the histological findings of chronic sinusoidal obstruction syndrome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veno-occlusive disease. This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finding prompt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suggestion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that intrahepatic cholestasis </w:t>
      </w:r>
      <w:r w:rsidR="00BD4F6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SCD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result from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RBC-mediated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damage of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small vessel endothelium,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resulting in endothelial cell death and subsequent fibrosis of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small hepatic veins and sinusoids. 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Progression of this process </w:t>
      </w:r>
      <w:r w:rsidR="00BD4F6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would result</w:t>
      </w:r>
      <w:r w:rsidR="007E73E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obstruction and distention of the sinusoids. </w:t>
      </w:r>
      <w:r w:rsidR="00BD4F6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It has been therefore hypothesized that 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ndothelial dysfunction </w:t>
      </w:r>
      <w:r w:rsidR="00BD4F6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the direct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consequence of ischemic </w:t>
      </w:r>
      <w:r w:rsidR="00BD4F6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RBC-mediated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injury in the small outflow veins and sinusoids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3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82" w14:textId="6D95AB08" w:rsidR="000D4B04" w:rsidRPr="00B527AE" w:rsidRDefault="00BA7682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 patients with SCD and intra-hepatic cholestasis, cause of death is typically related to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multi-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system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organ failure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Therapy is aimed at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aggressive supportive measures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including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exchange transfusions to replace HbS and correct anemia. Coagulopathy is usually treated with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blood product and factor transfusions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Start w:id="18" w:name="_Hlk26810456"/>
      <w:bookmarkStart w:id="19" w:name="_Hlk28068340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Temporary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lastRenderedPageBreak/>
        <w:t xml:space="preserve">renal replacement therapy may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be required for </w:t>
      </w:r>
      <w:r w:rsidR="000352DD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acute kidney injury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renal function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should correct with improvement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of liver function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</w:t>
      </w:r>
      <w:bookmarkEnd w:id="18"/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19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If supportive measures fail, LT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remains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only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viable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therapeutic option.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Outcomes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for patients with intrahepatic cholestasis undergoing LT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are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summarized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</w:t>
      </w:r>
      <w:r w:rsidR="009E5C3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able 2. Recurrence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this disease process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 been reported after LT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</w:t>
      </w:r>
      <w:r w:rsidR="000D69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the </w:t>
      </w:r>
      <w:r w:rsidR="000D69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ole of hydroxyurea to prevent sickle cell intrahepatic cholestasis is uncertain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9,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10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00000086" w14:textId="42D96E3C" w:rsidR="000D4B04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20" w:name="_Hlk26713047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patients with SCD,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 acute presentation </w:t>
      </w:r>
      <w:r w:rsidR="00D35F6C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acute-on-chronic liver failure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an ALF phenotype has been reported in patients with underlying </w:t>
      </w:r>
      <w:r w:rsidR="000D6961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chronic liver disease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related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to </w:t>
      </w:r>
      <w:r w:rsidR="007C0902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chronic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viral hepatitis and/or iron overload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3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6E6FA3" w:rsidRPr="00B527AE">
        <w:rPr>
          <w:rFonts w:ascii="Book Antiqua" w:hAnsi="Book Antiqua" w:cs="Times New Roman"/>
          <w:sz w:val="24"/>
          <w:szCs w:val="24"/>
        </w:rPr>
        <w:t>. V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aso-occlusive events </w:t>
      </w:r>
      <w:r w:rsidR="007C0902" w:rsidRPr="00B527AE">
        <w:rPr>
          <w:rFonts w:ascii="Book Antiqua" w:hAnsi="Book Antiqua" w:cs="Times New Roman"/>
          <w:sz w:val="24"/>
          <w:szCs w:val="24"/>
        </w:rPr>
        <w:t xml:space="preserve">may </w:t>
      </w:r>
      <w:r w:rsidR="00D35F6C" w:rsidRPr="00B527AE">
        <w:rPr>
          <w:rFonts w:ascii="Book Antiqua" w:hAnsi="Book Antiqua" w:cs="Times New Roman"/>
          <w:sz w:val="24"/>
          <w:szCs w:val="24"/>
        </w:rPr>
        <w:t xml:space="preserve">also </w:t>
      </w:r>
      <w:r w:rsidR="007C0902" w:rsidRPr="00B527AE">
        <w:rPr>
          <w:rFonts w:ascii="Book Antiqua" w:hAnsi="Book Antiqua" w:cs="Times New Roman"/>
          <w:sz w:val="24"/>
          <w:szCs w:val="24"/>
        </w:rPr>
        <w:t>precipitate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 </w:t>
      </w:r>
      <w:r w:rsidR="00D35F6C" w:rsidRPr="00B527AE">
        <w:rPr>
          <w:rFonts w:ascii="Book Antiqua" w:hAnsi="Book Antiqua" w:cs="Times New Roman"/>
          <w:sz w:val="24"/>
          <w:szCs w:val="24"/>
        </w:rPr>
        <w:t xml:space="preserve">acute-on-chronic liver failure 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in patients with advanced chronic liver disease. Patients </w:t>
      </w:r>
      <w:r w:rsidR="00D35F6C" w:rsidRPr="00B527AE">
        <w:rPr>
          <w:rFonts w:ascii="Book Antiqua" w:hAnsi="Book Antiqua" w:cs="Times New Roman"/>
          <w:sz w:val="24"/>
          <w:szCs w:val="24"/>
        </w:rPr>
        <w:t>are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 at </w:t>
      </w:r>
      <w:r w:rsidR="00D35F6C" w:rsidRPr="00B527AE">
        <w:rPr>
          <w:rFonts w:ascii="Book Antiqua" w:hAnsi="Book Antiqua" w:cs="Times New Roman"/>
          <w:sz w:val="24"/>
          <w:szCs w:val="24"/>
        </w:rPr>
        <w:t>elevated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 risk of </w:t>
      </w:r>
      <w:r w:rsidR="00D35F6C" w:rsidRPr="00B527AE">
        <w:rPr>
          <w:rFonts w:ascii="Book Antiqua" w:hAnsi="Book Antiqua" w:cs="Times New Roman"/>
          <w:sz w:val="24"/>
          <w:szCs w:val="24"/>
        </w:rPr>
        <w:t xml:space="preserve">hepatic </w:t>
      </w:r>
      <w:r w:rsidR="00D318DC" w:rsidRPr="00B527AE">
        <w:rPr>
          <w:rFonts w:ascii="Book Antiqua" w:hAnsi="Book Antiqua" w:cs="Times New Roman"/>
          <w:sz w:val="24"/>
          <w:szCs w:val="24"/>
        </w:rPr>
        <w:t xml:space="preserve">decompensation despite exchange transfusion given their low hepatic </w:t>
      </w:r>
      <w:r w:rsidR="00D35F6C" w:rsidRPr="00B527AE">
        <w:rPr>
          <w:rFonts w:ascii="Book Antiqua" w:hAnsi="Book Antiqua" w:cs="Times New Roman"/>
          <w:sz w:val="24"/>
          <w:szCs w:val="24"/>
        </w:rPr>
        <w:t>synthetic reserve; LT should accordingly be considered as a viable rescue therapy in selected patients</w:t>
      </w:r>
      <w:r w:rsidR="003F3625" w:rsidRPr="00B527AE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6]</w:t>
      </w:r>
      <w:r w:rsidR="00D35F6C" w:rsidRPr="00B527AE">
        <w:rPr>
          <w:rFonts w:ascii="Book Antiqua" w:hAnsi="Book Antiqua" w:cs="Times New Roman"/>
          <w:sz w:val="24"/>
          <w:szCs w:val="24"/>
        </w:rPr>
        <w:t>.</w:t>
      </w:r>
    </w:p>
    <w:p w14:paraId="00000088" w14:textId="60D2A85A" w:rsidR="000D4B04" w:rsidRPr="00B527AE" w:rsidRDefault="00D35F6C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Two case series describing LT for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SCD patients are present in the literature. The first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series described 6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patients with 1-, 5- and 10-year survival rates of 83.3%, 44.4% and 44.4% respectively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The </w:t>
      </w:r>
      <w:r w:rsidR="001D009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second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series </w:t>
      </w:r>
      <w:r w:rsidR="001D009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described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 pediatric patients</w:t>
      </w:r>
      <w:r w:rsidR="001D009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followed for a mean of 4.3 years</w:t>
      </w:r>
      <w:r w:rsidR="001D009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with a reported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survival rate </w:t>
      </w:r>
      <w:r w:rsidR="001D009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66%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9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20"/>
    </w:p>
    <w:p w14:paraId="0000008A" w14:textId="0E1C74A1" w:rsidR="000D4B04" w:rsidRPr="00B527AE" w:rsidRDefault="001D0099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bookmarkStart w:id="21" w:name="_heading=h.gjdgxs" w:colFirst="0" w:colLast="0"/>
      <w:bookmarkEnd w:id="21"/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risk of vaso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cris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increase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d peri-operatively, and </w:t>
      </w:r>
      <w:r w:rsidR="00323D0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crises may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involve the transplanted liver. It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has been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recommended to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initiate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exchange transfusion before surgery with an HbS target of &lt; 20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%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-30% 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for the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Hb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level to be maintained between 8 and 10 g/d</w:t>
      </w:r>
      <w:r w:rsidR="00E7356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post-operatively in the long term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6,9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8E" w14:textId="05543049" w:rsidR="000D4B04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Iron overload </w:t>
      </w:r>
      <w:r w:rsidR="00CB572A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a risk factor for progression of hepatic fibrosis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related to chronic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CB572A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HCV 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infection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among transplanted liver organs.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Hemosiderosis should be managed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by minimizing simple blood transfusions as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able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by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considering exchange blood transfusion as an alternative,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with iron chelators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as indicated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Total body iron stores should be monitored serologically on a regular basis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 Liver biopsy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remains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the gold standard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for determination of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hepatic iron concentration, however; magnetic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resonance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imaging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 combination with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serum ferritin level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has been proposed as 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non-invasive alternative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A573F4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11,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12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However, 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erum ferritin level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may vary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over time in the setting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infectio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us or inflammatory processes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, vaso-occlusive crises and liver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lastRenderedPageBreak/>
        <w:t>dysfunction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13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Chelation therapy is indicated in adults after receiving 20-30 blood units,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patients with a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serum ferritin &gt;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3000 ng/m</w:t>
      </w:r>
      <w:r w:rsidR="00E7356B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with a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hepatic iron index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&gt; 7-9 mg/g dry weight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14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</w:p>
    <w:p w14:paraId="00000090" w14:textId="78EA4578" w:rsidR="000D4B04" w:rsidRPr="00B527AE" w:rsidRDefault="00A16889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e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valuation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abnormal liver biochemistries after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LT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may be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challenging in patients with SCD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it can be challenging to non-invasively differentia</w:t>
      </w:r>
      <w:r w:rsidR="00E96F9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te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acute and/or chronic rejection and infectious processes from the normal hepatic pathophysiology of SCD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As part of normal SCD physiology, k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upffer cells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will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continue to engulf sickled RBCs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, which can lead to congestion of the liver allograft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and mild elevation of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aminotransferases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bilirubin level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15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Furthermore, low grade fever and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leukocytosis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are commonly seen in patients with SCD during </w:t>
      </w:r>
      <w:proofErr w:type="spellStart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vaso</w:t>
      </w:r>
      <w:proofErr w:type="spellEnd"/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-occlusive crises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16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Liver biopsy remains the gold standard for evaluation of </w:t>
      </w:r>
      <w:r w:rsidR="00D030F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possible 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rejection following LT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[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17</w:t>
      </w:r>
      <w:r w:rsidR="003F362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]</w:t>
      </w:r>
      <w:r w:rsidR="00C4412E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.</w:t>
      </w:r>
    </w:p>
    <w:p w14:paraId="08EA56DF" w14:textId="21136961" w:rsidR="009C0FB4" w:rsidRPr="00B527AE" w:rsidRDefault="009C0FB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</w:p>
    <w:p w14:paraId="00BE62D8" w14:textId="22E29937" w:rsidR="009C0FB4" w:rsidRPr="00B527AE" w:rsidRDefault="009C0FB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</w:pPr>
      <w:r w:rsidRPr="00B527AE">
        <w:rPr>
          <w:rFonts w:ascii="Book Antiqua" w:eastAsia="Times New Roman" w:hAnsi="Book Antiqua" w:cstheme="majorBidi"/>
          <w:b/>
          <w:bCs/>
          <w:caps/>
          <w:color w:val="000000" w:themeColor="text1"/>
          <w:sz w:val="24"/>
          <w:szCs w:val="24"/>
          <w:u w:val="single"/>
        </w:rPr>
        <w:t>conclusion</w:t>
      </w:r>
    </w:p>
    <w:p w14:paraId="00000092" w14:textId="12581D17" w:rsidR="000D4B04" w:rsidRPr="00B527AE" w:rsidRDefault="00C4412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Times New Roman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In conclusion, we present a rare case of acute sickle intrahepatic cholestasis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managed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with successful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LT.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This case represents the first report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of an HCV NAT positive allograft being transplanted into an HCV negative SCD patient,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and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is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the 23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  <w:vertAlign w:val="superscript"/>
        </w:rPr>
        <w:t>rd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reported case of LT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SCD patients</w:t>
      </w:r>
      <w:r w:rsidR="006359C6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overall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Unfortunately, </w:t>
      </w:r>
      <w:r w:rsidR="006F26C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LT will not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reverse the underlying pathophysiology of SCD</w:t>
      </w:r>
      <w:r w:rsidR="006F26C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; diligent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post-transplant 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hematologic and </w:t>
      </w:r>
      <w:r w:rsidR="000266C3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immunosuppressive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management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care </w:t>
      </w:r>
      <w:r w:rsidR="006F26C5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is needed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in these cases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As our understanding of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F607E8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SCH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 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evolves, paralleling technical advances in LT, post-LT management should be aimed at improving 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quality of life </w:t>
      </w:r>
      <w:r w:rsidR="00A16889"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>and optimizing survival</w:t>
      </w:r>
      <w:r w:rsidRPr="00B527AE">
        <w:rPr>
          <w:rFonts w:ascii="Book Antiqua" w:eastAsia="Times New Roman" w:hAnsi="Book Antiqua" w:cstheme="majorBidi"/>
          <w:color w:val="000000" w:themeColor="text1"/>
          <w:sz w:val="24"/>
          <w:szCs w:val="24"/>
        </w:rPr>
        <w:t xml:space="preserve">. </w:t>
      </w:r>
      <w:bookmarkEnd w:id="15"/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br w:type="page"/>
      </w:r>
    </w:p>
    <w:p w14:paraId="4F4AA3B6" w14:textId="381681C8" w:rsidR="00604B5F" w:rsidRPr="00B527AE" w:rsidRDefault="009C0FB4" w:rsidP="00B527AE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 w:cstheme="minorHAnsi"/>
          <w:b/>
          <w:sz w:val="24"/>
          <w:szCs w:val="24"/>
        </w:rPr>
      </w:pPr>
      <w:bookmarkStart w:id="22" w:name="_Hlk26806873"/>
      <w:r w:rsidRPr="00B527AE">
        <w:rPr>
          <w:rFonts w:ascii="Book Antiqua" w:hAnsi="Book Antiqua" w:cstheme="minorHAnsi"/>
          <w:b/>
          <w:sz w:val="24"/>
          <w:szCs w:val="24"/>
        </w:rPr>
        <w:lastRenderedPageBreak/>
        <w:t>REFERENCES</w:t>
      </w:r>
    </w:p>
    <w:bookmarkEnd w:id="22"/>
    <w:p w14:paraId="6F42CDCC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Shah R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Taborda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C, Chawla S. Acute and chronic hepatobiliary manifestations of sickle cell disease: A review.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World J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Gastrointest</w:t>
      </w:r>
      <w:proofErr w:type="spellEnd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Pathophysiol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8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108-116 [PMID: 28868180 DOI: 10.4291/wjgp.v8.i3.108]</w:t>
      </w:r>
    </w:p>
    <w:p w14:paraId="70DE099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2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Friedman LS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. Liver transplantation for sickle cell hepatopathy.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13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483-485 [PMID: 17394145 DOI: 10.1002/lt.21031]</w:t>
      </w:r>
    </w:p>
    <w:p w14:paraId="1122B0B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3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Kwun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Lui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Krasinskas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A, Shah R,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Tracht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JM. Orthotropic Liver Transplantation for Acute Intrahepatic Cholestasis in Sickle Cell Disease: Clinical and Histopathologic Features of a Rare Case.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 J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Pathol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2019;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27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411-417 [PMID: 30198363 DOI: 10.1177/1066896918798467]</w:t>
      </w:r>
    </w:p>
    <w:p w14:paraId="7AE1FB4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4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Banerjee S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Owen C, Chopra S. Sickle cell hepatopathy.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Hepatology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2001;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33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1021-1028 [PMID: 11343226 DOI: 10.1053/jhep.2001.24114]</w:t>
      </w:r>
    </w:p>
    <w:p w14:paraId="4A719F5F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5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Gardner K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Suddle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A, Kane P, O'Grady J, Heaton N,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Bomford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A, Thein SL. How we treat sickle hepatopathy and liver transplantation in adults.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Blood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123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2302-2307 [PMID: 24565828 DOI: 10.1182/blood-2013-12-542076]</w:t>
      </w:r>
    </w:p>
    <w:p w14:paraId="03FBCB91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6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Hurtova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M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Bachir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D, Lee K,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Calderaro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Decaens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T, Kluger MD,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Zafrani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ES,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Cherqui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Mallat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Galactéros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F,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Duvoux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C. Transplantation for liver failure in patients with sickle cell disease: challenging but feasible.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2011;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17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381-392 [PMID: 21445921 DOI: 10.1002/lt.22257]</w:t>
      </w:r>
    </w:p>
    <w:p w14:paraId="6DBD3B29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7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Baichi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MM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Arifuddin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RM,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Mantry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PS,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Bozorgzadeh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A, Ryan C. Liver transplantation in sickle cell anemia: a case of acute sickle cell intrahepatic cholestasis and a case of sclerosing cholangitis.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80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1630-1632 [PMID: 16371935 DOI: 10.1097/01.tp.0000184446.52454.69]</w:t>
      </w:r>
    </w:p>
    <w:p w14:paraId="0F938AA9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8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Greenberg M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Daugherty TJ, Elihu A, Sharaf R, Concepcion W,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Druzin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Esquivel CO. Acute liver failure at 26 weeks' gestation in a patient with sickle cell disease.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15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1236-1241 [PMID: 19790148 DOI: 10.1002/lt.21820]</w:t>
      </w:r>
    </w:p>
    <w:p w14:paraId="2A3B2520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9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Mekeel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KL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Langham MR Jr, Gonzalez-Peralta R, Fujita S, Hemming AW. Liver transplantation in children with sickle-cell disease.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Liver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13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505-508 [PMID: 17394147 DOI: 10.1002/lt.20999]</w:t>
      </w:r>
    </w:p>
    <w:p w14:paraId="3A0C0B27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10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Malik A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Merchant C, Rao M, Fiore RP. Rare but Lethal Hepatopathy-Sickle Cell 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lastRenderedPageBreak/>
        <w:t xml:space="preserve">Intrahepatic Cholestasis and Management Strategies.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Am J Case Rep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16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840-843 [PMID: 26613743 DOI: 10.12659/AJCR.895218]</w:t>
      </w:r>
    </w:p>
    <w:p w14:paraId="7B14986D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11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Adam R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Karam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V,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Cailliez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V, O Grady JG, Mirza 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Cherqui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Klempnauer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Salizzoni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Pratschke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Jamieson N, Hidalgo E, Paul A,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Andujar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RL,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Lerut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Fisher L,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Boudjema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K,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Fondevila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Soubrane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O,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Bachellier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P, Pinna AD,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Berlakovich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G, Bennet W,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Pinzani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Schemmer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Zieniewicz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K, Romero CJ, De Simone P,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Ericzon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BG,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Schneeberger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S,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Wigmore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SJ,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Prous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JF,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Colledan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Porte RJ, Yilmaz S,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Azoulay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Pirenne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Line PD,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Trunecka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P, Navarro F, Lopez AV, De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Carlis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L, Pena SR,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Kochs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Duvoux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C; all the other 126 contributing centers (www.eltr.org) and the European Liver and Intestine Transplant Association (ELITA). 2018 Annual Report of the European Liver Transplant Registry (ELTR) - 50-year evolution of liver transplantation.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2018;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31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1293-1317 [PMID: 30259574 DOI: 10.1111/tri.13358]</w:t>
      </w:r>
    </w:p>
    <w:p w14:paraId="602895D1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12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Wun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T,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Hassell K. Best practices for transfusion for patients with sickle cell disease. </w:t>
      </w:r>
      <w:proofErr w:type="spellStart"/>
      <w:r w:rsidRPr="00B527AE">
        <w:rPr>
          <w:rFonts w:ascii="Book Antiqua" w:eastAsia="DengXian" w:hAnsi="Book Antiqua" w:cs="Times New Roman"/>
          <w:i/>
          <w:iCs/>
          <w:kern w:val="2"/>
          <w:sz w:val="24"/>
          <w:szCs w:val="24"/>
          <w:lang w:eastAsia="zh-CN"/>
        </w:rPr>
        <w:t>Hematol</w:t>
      </w:r>
      <w:proofErr w:type="spellEnd"/>
      <w:r w:rsidRPr="00B527AE">
        <w:rPr>
          <w:rFonts w:ascii="Book Antiqua" w:eastAsia="DengXian" w:hAnsi="Book Antiqua" w:cs="Times New Roman"/>
          <w:i/>
          <w:iCs/>
          <w:kern w:val="2"/>
          <w:sz w:val="24"/>
          <w:szCs w:val="24"/>
          <w:lang w:eastAsia="zh-CN"/>
        </w:rPr>
        <w:t xml:space="preserve"> Rep 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2010; </w:t>
      </w:r>
      <w:r w:rsidRPr="00B527AE">
        <w:rPr>
          <w:rFonts w:ascii="Book Antiqua" w:eastAsia="DengXian" w:hAnsi="Book Antiqua" w:cs="Times New Roman"/>
          <w:b/>
          <w:bCs/>
          <w:kern w:val="2"/>
          <w:sz w:val="24"/>
          <w:szCs w:val="24"/>
          <w:lang w:eastAsia="zh-CN"/>
        </w:rPr>
        <w:t>1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[</w:t>
      </w:r>
      <w:r w:rsidRPr="00B527AE">
        <w:rPr>
          <w:rFonts w:ascii="Book Antiqua" w:eastAsia="DengXian" w:hAnsi="Book Antiqua" w:cs="Times New Roman"/>
          <w:caps/>
          <w:kern w:val="2"/>
          <w:sz w:val="24"/>
          <w:szCs w:val="24"/>
          <w:lang w:eastAsia="zh-CN"/>
        </w:rPr>
        <w:t>doi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10.4081/hr.2009.e22]</w:t>
      </w:r>
    </w:p>
    <w:p w14:paraId="1008557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13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Harmatz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P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Butensky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Quirolo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K, Williams R, Ferrell L, Moyer T, Golden D,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Neumayr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L,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Vichinsky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E. Severity of iron overload in patients with sickle cell disease receiving chronic red blood cell transfusion therapy.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Blood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96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76-79 [PMID: 10891433 DOI: 10.1182/blood.V96.1.76]</w:t>
      </w:r>
    </w:p>
    <w:p w14:paraId="2AC33DE0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14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Raghupathy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R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Manwani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D, Little JA. Iron overload in sickle cell disease.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Adv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Hematol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2010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272940 [PMID: 20490352 DOI: 10.1155/2010/272940]</w:t>
      </w:r>
    </w:p>
    <w:p w14:paraId="1F298215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15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Emre S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Kitibayashi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K, Schwartz ME,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Ahn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J, Birnbaum A,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Thung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SN, Miller CM. Liver transplantation in a patient with acute liver failure due to sickle cell intrahepatic cholestasis.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69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675-676 [PMID: 10708131 DOI: 10.1097/00007890-200002270-00036]</w:t>
      </w:r>
    </w:p>
    <w:p w14:paraId="167032F4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16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Ahmed AE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Ali YZ, Al-Suliman AM,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Albagshi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JM, Al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Salamah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Elsayid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Alanazi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WR, Ahmed RA,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McClish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DK, Al-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Jahdali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H. The prevalence of abnormal leukocyte count, and its predisposing factors, in patients with sickle cell disease in Saudi Arabia.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J Blood Med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8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185-191 [PMID: 29123434 DOI: 10.2147/JBM.S148463]</w:t>
      </w:r>
    </w:p>
    <w:p w14:paraId="695F6D84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17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Alpna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R,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Lisa R, Roberto J. Liver Biopsy After Liver Transplantation. In: Randazzo C, Licata A,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Almasio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PL. Liver Biopsy - Indications, Procedures, Results. London: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lastRenderedPageBreak/>
        <w:t>IntechOpen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, 2012 [DOI: 10.5772/52617]</w:t>
      </w:r>
    </w:p>
    <w:p w14:paraId="0CF9479C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18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Ross AS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Graeme-Cook F,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Cosimi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AB, Chung RT. Combined liver and kidney transplantation in a patient with sickle cell disease.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73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605-608 [PMID: 11889439 DOI: 10.1097/00007890-200202270-00022]</w:t>
      </w:r>
    </w:p>
    <w:p w14:paraId="523CD94D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19 </w:t>
      </w:r>
      <w:proofErr w:type="spellStart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Gilli</w:t>
      </w:r>
      <w:proofErr w:type="spellEnd"/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 xml:space="preserve"> SC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Boin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IF, Sergio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Leonardi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L,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Luzo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AC, Costa FF, Saad ST. Liver transplantation in a patient with S(beta)o-thalassemia. </w:t>
      </w:r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Transplantation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74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896-898 [PMID: 12364877 DOI: 10.1097/00007890-200209270-00030]</w:t>
      </w:r>
    </w:p>
    <w:p w14:paraId="03695091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20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Blinder MA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Geng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B,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Lisker-Melman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Crippin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JS, </w:t>
      </w:r>
      <w:proofErr w:type="spellStart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Korenblat</w:t>
      </w:r>
      <w:proofErr w:type="spellEnd"/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K, Chapman W, Shenoy S, Field JJ. Successful orthotopic liver transplantation in an adult patient with sickle cell disease and review of the literature. </w:t>
      </w:r>
      <w:proofErr w:type="spellStart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>Hematol</w:t>
      </w:r>
      <w:proofErr w:type="spellEnd"/>
      <w:r w:rsidRPr="00B527AE">
        <w:rPr>
          <w:rFonts w:ascii="Book Antiqua" w:eastAsia="DengXian" w:hAnsi="Book Antiqua" w:cs="Times New Roman"/>
          <w:i/>
          <w:kern w:val="2"/>
          <w:sz w:val="24"/>
          <w:szCs w:val="24"/>
          <w:lang w:eastAsia="zh-CN"/>
        </w:rPr>
        <w:t xml:space="preserve"> Rep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 xml:space="preserve"> 2013; </w:t>
      </w:r>
      <w:r w:rsidRPr="00B527AE">
        <w:rPr>
          <w:rFonts w:ascii="Book Antiqua" w:eastAsia="DengXian" w:hAnsi="Book Antiqua" w:cs="Times New Roman"/>
          <w:b/>
          <w:kern w:val="2"/>
          <w:sz w:val="24"/>
          <w:szCs w:val="24"/>
          <w:lang w:eastAsia="zh-CN"/>
        </w:rPr>
        <w:t>5</w:t>
      </w:r>
      <w:r w:rsidRPr="00B527AE">
        <w:rPr>
          <w:rFonts w:ascii="Book Antiqua" w:eastAsia="DengXian" w:hAnsi="Book Antiqua" w:cs="Times New Roman"/>
          <w:kern w:val="2"/>
          <w:sz w:val="24"/>
          <w:szCs w:val="24"/>
          <w:lang w:eastAsia="zh-CN"/>
        </w:rPr>
        <w:t>: 1-4 [PMID: 23888237 DOI: 10.4081/hr.2013.e1]</w:t>
      </w:r>
    </w:p>
    <w:p w14:paraId="7C30152A" w14:textId="5BA8DFA5" w:rsidR="007622C4" w:rsidRPr="00B527AE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7898B2A7" w14:textId="150A9839" w:rsidR="007622C4" w:rsidRPr="00B527AE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527E7761" w14:textId="58B6B8AD" w:rsidR="007622C4" w:rsidRPr="00B527AE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74D7A906" w14:textId="7647D038" w:rsidR="000E537E" w:rsidRPr="00B527AE" w:rsidRDefault="000E537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  <w:r w:rsidRPr="00B527AE">
        <w:rPr>
          <w:rStyle w:val="Hyperlink"/>
          <w:rFonts w:ascii="Book Antiqua" w:hAnsi="Book Antiqua" w:cstheme="majorBidi"/>
          <w:sz w:val="24"/>
          <w:szCs w:val="24"/>
        </w:rPr>
        <w:br w:type="page"/>
      </w:r>
    </w:p>
    <w:p w14:paraId="74432F07" w14:textId="77777777" w:rsidR="007622C4" w:rsidRPr="00B527AE" w:rsidRDefault="007622C4" w:rsidP="00B527AE">
      <w:pPr>
        <w:spacing w:after="0" w:line="360" w:lineRule="auto"/>
        <w:rPr>
          <w:rFonts w:ascii="Book Antiqua" w:hAnsi="Book Antiqua"/>
          <w:b/>
          <w:bCs/>
          <w:sz w:val="24"/>
          <w:szCs w:val="24"/>
        </w:rPr>
      </w:pPr>
      <w:r w:rsidRPr="00B527AE">
        <w:rPr>
          <w:rFonts w:ascii="Book Antiqua" w:hAnsi="Book Antiqua"/>
          <w:b/>
          <w:bCs/>
          <w:sz w:val="24"/>
          <w:szCs w:val="24"/>
        </w:rPr>
        <w:lastRenderedPageBreak/>
        <w:t>Footnotes</w:t>
      </w:r>
    </w:p>
    <w:p w14:paraId="50701CBF" w14:textId="77777777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B527AE">
        <w:rPr>
          <w:rFonts w:ascii="Book Antiqua" w:hAnsi="Book Antiqua"/>
          <w:b/>
          <w:bCs/>
          <w:sz w:val="24"/>
          <w:szCs w:val="24"/>
        </w:rPr>
        <w:t xml:space="preserve">Informed consent statement: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Informed written consent was obtained for publication of this report and any accompanying images.</w:t>
      </w:r>
    </w:p>
    <w:p w14:paraId="780BB94E" w14:textId="77777777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74D0D114" w14:textId="77777777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Conflict-of-interest statement: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The authors declare that they have no conflict of interest.</w:t>
      </w:r>
    </w:p>
    <w:p w14:paraId="09F1F444" w14:textId="77777777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</w:p>
    <w:p w14:paraId="22347BE5" w14:textId="41E880A0" w:rsidR="007622C4" w:rsidRPr="00B527AE" w:rsidRDefault="007622C4" w:rsidP="00B527AE">
      <w:pPr>
        <w:spacing w:after="0" w:line="360" w:lineRule="auto"/>
        <w:jc w:val="both"/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</w:pPr>
      <w:r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>CARE Checklist (2016) statement:</w:t>
      </w:r>
      <w:r w:rsidR="00A73F97" w:rsidRPr="00B527AE">
        <w:rPr>
          <w:rFonts w:ascii="Book Antiqua" w:eastAsia="Times New Roman" w:hAnsi="Book Antiqua" w:cstheme="majorBidi"/>
          <w:b/>
          <w:color w:val="000000" w:themeColor="text1"/>
          <w:sz w:val="24"/>
          <w:szCs w:val="24"/>
        </w:rPr>
        <w:t xml:space="preserve"> </w:t>
      </w:r>
      <w:r w:rsidRPr="00B527AE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The authors have read the CARE Checklist (2013), and the manuscript was prepared and revised according to the CARE Checklist (2016)</w:t>
      </w:r>
      <w:r w:rsidR="005667C8">
        <w:rPr>
          <w:rFonts w:ascii="Book Antiqua" w:eastAsia="Times New Roman" w:hAnsi="Book Antiqua" w:cstheme="majorBidi"/>
          <w:bCs/>
          <w:color w:val="000000" w:themeColor="text1"/>
          <w:sz w:val="24"/>
          <w:szCs w:val="24"/>
        </w:rPr>
        <w:t>.</w:t>
      </w:r>
      <w:bookmarkStart w:id="23" w:name="_GoBack"/>
      <w:bookmarkEnd w:id="23"/>
    </w:p>
    <w:p w14:paraId="0A8D29FA" w14:textId="64901104" w:rsidR="007622C4" w:rsidRPr="00B527AE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5477C352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Open-Access: </w:t>
      </w:r>
      <w:r w:rsidRPr="00B527AE">
        <w:rPr>
          <w:rFonts w:ascii="Book Antiqua" w:hAnsi="Book Antiqua"/>
          <w:sz w:val="24"/>
          <w:szCs w:val="24"/>
        </w:rPr>
        <w:t xml:space="preserve"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B527AE">
          <w:rPr>
            <w:rFonts w:ascii="Book Antiqua" w:hAnsi="Book Antiqua"/>
            <w:sz w:val="24"/>
            <w:szCs w:val="24"/>
          </w:rPr>
          <w:t>http://creativecommons.org/licenses/by-nc/4.0/</w:t>
        </w:r>
      </w:hyperlink>
    </w:p>
    <w:p w14:paraId="118CF3D0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67722FED" w14:textId="57F69A85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Manuscript source: 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Unsolicited Manuscript</w:t>
      </w:r>
    </w:p>
    <w:p w14:paraId="22A58E3C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23026F92" w14:textId="40C4A52D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Peer-review started: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5663E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September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5663E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13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, 2019 </w:t>
      </w:r>
    </w:p>
    <w:p w14:paraId="2F7F03EA" w14:textId="767DC4C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First decision: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0363A4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September 26, 2019</w:t>
      </w:r>
    </w:p>
    <w:p w14:paraId="36C5F39D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Article in press: </w:t>
      </w:r>
    </w:p>
    <w:p w14:paraId="631F8C13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4C4D9E07" w14:textId="5AAADC8B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 xml:space="preserve">Specialty type: </w:t>
      </w:r>
      <w:r w:rsidR="00A05F72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Gastroenterology and hepatology</w:t>
      </w:r>
    </w:p>
    <w:p w14:paraId="43A27168" w14:textId="77777777" w:rsidR="008635AF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Country of origin: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="008635AF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United States </w:t>
      </w:r>
    </w:p>
    <w:p w14:paraId="16FA47C0" w14:textId="4AAF56D1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Peer-review report classification</w:t>
      </w:r>
    </w:p>
    <w:p w14:paraId="1A9F5EAE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Grade A (Excellent): 0</w:t>
      </w:r>
    </w:p>
    <w:p w14:paraId="6EFFE91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Grade B (Very good): B</w:t>
      </w:r>
    </w:p>
    <w:p w14:paraId="6A9DF3D1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Grade C (Good): C</w:t>
      </w:r>
    </w:p>
    <w:p w14:paraId="489F7876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lastRenderedPageBreak/>
        <w:t xml:space="preserve">Grade D (Fair): 0 </w:t>
      </w:r>
    </w:p>
    <w:p w14:paraId="28DD110C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Grade E (Poor): 0</w:t>
      </w:r>
    </w:p>
    <w:p w14:paraId="43E3CC74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152768D7" w14:textId="0AD2DADE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P-Reviewer: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="00D74EC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Grawish</w:t>
      </w:r>
      <w:proofErr w:type="spellEnd"/>
      <w:r w:rsidR="00D74EC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M</w:t>
      </w:r>
      <w:r w:rsidR="00D74EC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="00D74EC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>Nkachukwu</w:t>
      </w:r>
      <w:proofErr w:type="spellEnd"/>
      <w:r w:rsidR="00D74EC5"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S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</w:t>
      </w: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S-Editor: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Ma YJ </w:t>
      </w: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t>L-Editor:</w:t>
      </w:r>
      <w:r w:rsidRPr="00B527AE">
        <w:rPr>
          <w:rFonts w:ascii="Book Antiqua" w:hAnsi="Book Antiqua" w:cs="Times New Roman"/>
          <w:kern w:val="2"/>
          <w:sz w:val="24"/>
          <w:szCs w:val="24"/>
          <w:lang w:eastAsia="zh-CN"/>
        </w:rPr>
        <w:t xml:space="preserve"> E-Editor: </w:t>
      </w:r>
    </w:p>
    <w:p w14:paraId="23EDCCC2" w14:textId="77777777" w:rsidR="000E537E" w:rsidRPr="00B527AE" w:rsidRDefault="000E537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eastAsia="zh-CN"/>
        </w:rPr>
      </w:pPr>
    </w:p>
    <w:p w14:paraId="05E9C550" w14:textId="043C9959" w:rsidR="007622C4" w:rsidRPr="00B527AE" w:rsidRDefault="007622C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23D3AC39" w14:textId="0A82C5BA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55E81AD4" w14:textId="445A21F0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50D4D5BE" w14:textId="1018C6E6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</w:p>
    <w:p w14:paraId="2193161C" w14:textId="2F97BC47" w:rsidR="00FC30A8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sz w:val="24"/>
          <w:szCs w:val="24"/>
        </w:rPr>
      </w:pPr>
      <w:r>
        <w:rPr>
          <w:rStyle w:val="Hyperlink"/>
          <w:rFonts w:ascii="Book Antiqua" w:hAnsi="Book Antiqua" w:cstheme="majorBidi"/>
          <w:sz w:val="24"/>
          <w:szCs w:val="24"/>
        </w:rPr>
        <w:br w:type="page"/>
      </w:r>
    </w:p>
    <w:p w14:paraId="6A92C0D9" w14:textId="77777777" w:rsidR="00B527AE" w:rsidRPr="00B527AE" w:rsidRDefault="00B527AE" w:rsidP="00B527AE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</w:pPr>
      <w:r w:rsidRPr="00B527AE">
        <w:rPr>
          <w:rFonts w:ascii="Book Antiqua" w:hAnsi="Book Antiqua" w:cs="Times New Roman"/>
          <w:b/>
          <w:bCs/>
          <w:kern w:val="2"/>
          <w:sz w:val="24"/>
          <w:szCs w:val="24"/>
          <w:lang w:eastAsia="zh-CN"/>
        </w:rPr>
        <w:lastRenderedPageBreak/>
        <w:t>Figure Legends</w:t>
      </w:r>
    </w:p>
    <w:p w14:paraId="07F1F9B6" w14:textId="14E577A6" w:rsidR="00B527AE" w:rsidRPr="00B527AE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noProof/>
          <w:color w:val="000000" w:themeColor="text1"/>
          <w:sz w:val="24"/>
          <w:szCs w:val="24"/>
        </w:rPr>
      </w:pPr>
      <w:r w:rsidRPr="00D60CF6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407FC37" wp14:editId="5163A3AB">
            <wp:extent cx="4133088" cy="3031366"/>
            <wp:effectExtent l="0" t="0" r="127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13B4460-A22C-4F8A-BD0D-49B01F594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13B4460-A22C-4F8A-BD0D-49B01F594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0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74BC" w14:textId="51EA86CD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</w:pPr>
      <w:r w:rsidRPr="00B527AE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Figure 1 Liver parenchyma showing widespread sinusoidal dilatation with innumerable clusters of sickled red blood cells, scattered pigmented histiocytes and cholestasis</w:t>
      </w:r>
      <w:r w:rsidR="0070207C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</w:t>
      </w:r>
      <w:r w:rsidR="0070207C" w:rsidRPr="009D2666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(</w:t>
      </w:r>
      <w:r w:rsidR="0070207C" w:rsidRPr="0070207C">
        <w:rPr>
          <w:rFonts w:ascii="Book Antiqua" w:hAnsi="Book Antiqua" w:cstheme="majorBidi"/>
          <w:b/>
          <w:bCs/>
          <w:color w:val="000000" w:themeColor="text1"/>
          <w:sz w:val="24"/>
          <w:szCs w:val="24"/>
          <w:lang w:eastAsia="zh-CN"/>
        </w:rPr>
        <w:t>×</w:t>
      </w:r>
      <w:r w:rsidR="0070207C" w:rsidRPr="009D2666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20 magnification)</w:t>
      </w:r>
      <w:r w:rsidRPr="00B527AE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.</w:t>
      </w:r>
    </w:p>
    <w:p w14:paraId="58D6C1A0" w14:textId="77777777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9C01C0F" w14:textId="2804FC2E" w:rsidR="00B527AE" w:rsidRPr="00FC30A8" w:rsidRDefault="00FC30A8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D60CF6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6F441A20" wp14:editId="22AB26C0">
            <wp:extent cx="4133088" cy="3044052"/>
            <wp:effectExtent l="0" t="0" r="1270" b="444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F60B3B1-1CCF-445D-9986-2B5643C1B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F60B3B1-1CCF-445D-9986-2B5643C1B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0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FA6B" w14:textId="7A7234A2" w:rsidR="00B527AE" w:rsidRPr="00B527AE" w:rsidRDefault="00B527AE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yperlink"/>
          <w:rFonts w:ascii="Book Antiqua" w:hAnsi="Book Antiqua" w:cstheme="majorBidi"/>
          <w:b/>
          <w:bCs/>
          <w:color w:val="000000" w:themeColor="text1"/>
          <w:sz w:val="24"/>
          <w:szCs w:val="24"/>
          <w:u w:val="none"/>
        </w:rPr>
      </w:pPr>
      <w:r w:rsidRPr="00B527AE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Figure 2 Trichrome stain highlighted extensive sinusoidal fibrosis and established portal-portal bridging fibrosis with evolution toward cirrhosis</w:t>
      </w:r>
      <w:r w:rsidR="0070207C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</w:t>
      </w:r>
      <w:r w:rsidR="0070207C" w:rsidRPr="009D2666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(</w:t>
      </w:r>
      <w:r w:rsidR="0070207C" w:rsidRPr="0070207C">
        <w:rPr>
          <w:rFonts w:ascii="Book Antiqua" w:hAnsi="Book Antiqua" w:cstheme="majorBidi"/>
          <w:b/>
          <w:bCs/>
          <w:color w:val="000000" w:themeColor="text1"/>
          <w:sz w:val="24"/>
          <w:szCs w:val="24"/>
          <w:lang w:eastAsia="zh-CN"/>
        </w:rPr>
        <w:t>×</w:t>
      </w:r>
      <w:r w:rsidR="0070207C" w:rsidRPr="009D2666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 xml:space="preserve"> </w:t>
      </w:r>
      <w:r w:rsidR="0070207C">
        <w:rPr>
          <w:rFonts w:ascii="Book Antiqua" w:hAnsi="Book Antiqua" w:cstheme="majorBidi" w:hint="eastAsia"/>
          <w:b/>
          <w:bCs/>
          <w:color w:val="000000" w:themeColor="text1"/>
          <w:sz w:val="24"/>
          <w:szCs w:val="24"/>
          <w:lang w:eastAsia="zh-CN"/>
        </w:rPr>
        <w:t>1</w:t>
      </w:r>
      <w:r w:rsidR="0070207C" w:rsidRPr="009D2666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0 magnification)</w:t>
      </w:r>
      <w:r w:rsidR="0070207C" w:rsidRPr="00B527AE">
        <w:rPr>
          <w:rFonts w:ascii="Book Antiqua" w:hAnsi="Book Antiqua" w:cstheme="majorBidi"/>
          <w:b/>
          <w:bCs/>
          <w:color w:val="000000" w:themeColor="text1"/>
          <w:sz w:val="24"/>
          <w:szCs w:val="24"/>
        </w:rPr>
        <w:t>.</w:t>
      </w:r>
    </w:p>
    <w:p w14:paraId="3126C135" w14:textId="687A1602" w:rsidR="00907044" w:rsidRPr="00B527AE" w:rsidRDefault="00907044" w:rsidP="00B527AE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iCs/>
          <w:noProof/>
          <w:color w:val="000000" w:themeColor="text1"/>
          <w:sz w:val="24"/>
          <w:szCs w:val="24"/>
          <w:highlight w:val="yellow"/>
        </w:rPr>
        <w:sectPr w:rsidR="00907044" w:rsidRPr="00B527AE" w:rsidSect="004C2BEB"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/>
          </w:cols>
          <w:docGrid w:linePitch="299"/>
        </w:sectPr>
      </w:pPr>
      <w:bookmarkStart w:id="24" w:name="_Hlk28068772"/>
    </w:p>
    <w:tbl>
      <w:tblPr>
        <w:tblStyle w:val="TableGrid"/>
        <w:tblpPr w:leftFromText="180" w:rightFromText="180" w:vertAnchor="page" w:horzAnchor="page" w:tblpX="289" w:tblpY="931"/>
        <w:tblW w:w="15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2568"/>
        <w:gridCol w:w="2187"/>
        <w:gridCol w:w="2097"/>
        <w:gridCol w:w="1427"/>
        <w:gridCol w:w="1712"/>
        <w:gridCol w:w="1903"/>
        <w:gridCol w:w="1886"/>
      </w:tblGrid>
      <w:tr w:rsidR="00907044" w:rsidRPr="00B527AE" w14:paraId="7D182FC2" w14:textId="77777777" w:rsidTr="00D74EC5">
        <w:trPr>
          <w:trHeight w:val="126"/>
        </w:trPr>
        <w:tc>
          <w:tcPr>
            <w:tcW w:w="15390" w:type="dxa"/>
            <w:gridSpan w:val="8"/>
            <w:tcBorders>
              <w:bottom w:val="single" w:sz="4" w:space="0" w:color="auto"/>
            </w:tcBorders>
          </w:tcPr>
          <w:p w14:paraId="3A557FE4" w14:textId="687AF40B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lastRenderedPageBreak/>
              <w:t>Table 1 Summary of unique manifestations of sickle cell hepatopahty</w:t>
            </w:r>
          </w:p>
        </w:tc>
      </w:tr>
      <w:tr w:rsidR="00907044" w:rsidRPr="00B527AE" w14:paraId="1E1E393C" w14:textId="77777777" w:rsidTr="00D74EC5">
        <w:trPr>
          <w:trHeight w:val="126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</w:tcPr>
          <w:p w14:paraId="23ED0ED4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SCD manifestation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585E9D7A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Pathophyiology of the disease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</w:tcPr>
          <w:p w14:paraId="40CC2F95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Histopathology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14:paraId="744A2DEF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Clinical presentation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</w:tcPr>
          <w:p w14:paraId="5CD11C9D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Amino-transferases</w:t>
            </w:r>
          </w:p>
          <w:p w14:paraId="5D43975D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14:paraId="0512ACF2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ALP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</w:tcPr>
          <w:p w14:paraId="38817171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Bilirubin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14:paraId="58E9D85C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b/>
                <w:bCs/>
                <w:noProof/>
                <w:color w:val="000000" w:themeColor="text1"/>
                <w:sz w:val="24"/>
                <w:szCs w:val="24"/>
              </w:rPr>
              <w:t>Management</w:t>
            </w:r>
          </w:p>
        </w:tc>
      </w:tr>
      <w:tr w:rsidR="00907044" w:rsidRPr="00B527AE" w14:paraId="146377FB" w14:textId="77777777" w:rsidTr="00D74EC5">
        <w:trPr>
          <w:trHeight w:val="424"/>
        </w:trPr>
        <w:tc>
          <w:tcPr>
            <w:tcW w:w="1610" w:type="dxa"/>
            <w:tcBorders>
              <w:top w:val="single" w:sz="4" w:space="0" w:color="auto"/>
            </w:tcBorders>
          </w:tcPr>
          <w:p w14:paraId="08867749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Acute sickle cell hepatic crises</w:t>
            </w:r>
          </w:p>
        </w:tc>
        <w:tc>
          <w:tcPr>
            <w:tcW w:w="2568" w:type="dxa"/>
            <w:tcBorders>
              <w:top w:val="single" w:sz="4" w:space="0" w:color="auto"/>
            </w:tcBorders>
          </w:tcPr>
          <w:p w14:paraId="299ADFBF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Sickled RBCs obstruct liver sinusoids causing ischemic infarction</w:t>
            </w:r>
          </w:p>
        </w:tc>
        <w:tc>
          <w:tcPr>
            <w:tcW w:w="2187" w:type="dxa"/>
            <w:tcBorders>
              <w:top w:val="single" w:sz="4" w:space="0" w:color="auto"/>
            </w:tcBorders>
          </w:tcPr>
          <w:p w14:paraId="35866D04" w14:textId="77777777" w:rsidR="00907044" w:rsidRPr="00B527AE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- Presence of sickle cell aggregates in the liver sinusoids </w:t>
            </w:r>
          </w:p>
          <w:p w14:paraId="01110900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spellingerror"/>
                <w:rFonts w:ascii="Book Antiqua" w:hAnsi="Book Antiqua" w:cstheme="majorBidi"/>
                <w:color w:val="000000" w:themeColor="text1"/>
                <w:sz w:val="24"/>
                <w:szCs w:val="24"/>
              </w:rPr>
              <w:t>- Kupffer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 cell hypertrophy and centrilobular necrosis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14:paraId="0592F09D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Fever, abdominal pain, jaundice and tender hepatomegaly</w:t>
            </w:r>
          </w:p>
        </w:tc>
        <w:tc>
          <w:tcPr>
            <w:tcW w:w="1427" w:type="dxa"/>
            <w:tcBorders>
              <w:top w:val="single" w:sz="4" w:space="0" w:color="auto"/>
            </w:tcBorders>
          </w:tcPr>
          <w:p w14:paraId="71255F92" w14:textId="039C4FA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 up to 3 fold the upper limit of normal followed by</w:t>
            </w:r>
            <w:r w:rsidR="00A73F97"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rapid resolution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14:paraId="41D053A4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Normal to slighly elevated</w:t>
            </w:r>
          </w:p>
        </w:tc>
        <w:tc>
          <w:tcPr>
            <w:tcW w:w="1903" w:type="dxa"/>
            <w:tcBorders>
              <w:top w:val="single" w:sz="4" w:space="0" w:color="auto"/>
            </w:tcBorders>
          </w:tcPr>
          <w:p w14:paraId="70258EDF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 up to 15 mg/dL, usually normalizes within 2 weeks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14:paraId="6BE6E81C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Supportive; hydration, oxygenation, pain control and blood exchange as needed</w:t>
            </w:r>
          </w:p>
        </w:tc>
      </w:tr>
      <w:tr w:rsidR="00907044" w:rsidRPr="00B527AE" w14:paraId="3DAF7C15" w14:textId="77777777" w:rsidTr="00D74EC5">
        <w:trPr>
          <w:trHeight w:val="302"/>
        </w:trPr>
        <w:tc>
          <w:tcPr>
            <w:tcW w:w="1610" w:type="dxa"/>
          </w:tcPr>
          <w:p w14:paraId="46FE8AC3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Acute hepatic sequestration</w:t>
            </w:r>
          </w:p>
        </w:tc>
        <w:tc>
          <w:tcPr>
            <w:tcW w:w="2568" w:type="dxa"/>
          </w:tcPr>
          <w:p w14:paraId="2E1E259F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spellingerror"/>
                <w:rFonts w:ascii="Book Antiqua" w:hAnsi="Book Antiqua" w:cstheme="majorBidi"/>
                <w:color w:val="000000" w:themeColor="text1"/>
                <w:sz w:val="24"/>
                <w:szCs w:val="24"/>
              </w:rPr>
              <w:t>Kupffer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 cell erythrophagocytosis traps sickled RBCs resulting in blood pooling within liver sinusoids</w:t>
            </w:r>
          </w:p>
        </w:tc>
        <w:tc>
          <w:tcPr>
            <w:tcW w:w="2187" w:type="dxa"/>
          </w:tcPr>
          <w:p w14:paraId="559602E0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Presence of dilated blood-filled liver sinusoids</w:t>
            </w:r>
          </w:p>
        </w:tc>
        <w:tc>
          <w:tcPr>
            <w:tcW w:w="2097" w:type="dxa"/>
          </w:tcPr>
          <w:p w14:paraId="76F93B77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Sudden severe RUQ pain and rapidly worsening anemia with appropriate reticulocytosis; severe cases can present with shock and 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lastRenderedPageBreak/>
              <w:t xml:space="preserve">hepatomegaly </w:t>
            </w:r>
          </w:p>
        </w:tc>
        <w:tc>
          <w:tcPr>
            <w:tcW w:w="1427" w:type="dxa"/>
          </w:tcPr>
          <w:p w14:paraId="526B3A3E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lastRenderedPageBreak/>
              <w:t>Normal</w:t>
            </w:r>
          </w:p>
        </w:tc>
        <w:tc>
          <w:tcPr>
            <w:tcW w:w="1712" w:type="dxa"/>
          </w:tcPr>
          <w:p w14:paraId="76A639A8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Elevated; up to 650 U/L</w:t>
            </w:r>
          </w:p>
        </w:tc>
        <w:tc>
          <w:tcPr>
            <w:tcW w:w="1903" w:type="dxa"/>
          </w:tcPr>
          <w:p w14:paraId="61FED9C4" w14:textId="3F7B4A16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</w:t>
            </w:r>
            <w:r w:rsidR="00A73F97"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up to 24 mg/d</w:t>
            </w:r>
            <w:r w:rsidR="00E7356B"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886" w:type="dxa"/>
          </w:tcPr>
          <w:p w14:paraId="08F5183C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Cautious blood transfuison or exchange transfusion; excessive transfusion can result in rapid rise of Hb during resolution </w:t>
            </w: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lastRenderedPageBreak/>
              <w:t>phase precipitating stroke and heart failure</w:t>
            </w:r>
          </w:p>
        </w:tc>
      </w:tr>
      <w:tr w:rsidR="00907044" w:rsidRPr="00B527AE" w14:paraId="52A703E6" w14:textId="77777777" w:rsidTr="00D74EC5">
        <w:trPr>
          <w:trHeight w:val="418"/>
        </w:trPr>
        <w:tc>
          <w:tcPr>
            <w:tcW w:w="1610" w:type="dxa"/>
          </w:tcPr>
          <w:p w14:paraId="1037F3A5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lastRenderedPageBreak/>
              <w:t>Acute intrahepatic cholestasis</w:t>
            </w:r>
          </w:p>
        </w:tc>
        <w:tc>
          <w:tcPr>
            <w:tcW w:w="2568" w:type="dxa"/>
          </w:tcPr>
          <w:p w14:paraId="4D8AB564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Diffuse sickling in liver sinusoids leading to widespread ischemia as well as Kupffer cell hypertrophy and extramedullary hematopoiesis which contribute to cholestasis </w:t>
            </w:r>
          </w:p>
        </w:tc>
        <w:tc>
          <w:tcPr>
            <w:tcW w:w="2187" w:type="dxa"/>
          </w:tcPr>
          <w:p w14:paraId="5D5D9CDC" w14:textId="77777777" w:rsidR="00907044" w:rsidRPr="00B527AE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- Presence of massively dilated blood sinusoids with clusters of sickled RBCs </w:t>
            </w:r>
          </w:p>
          <w:p w14:paraId="6B579476" w14:textId="77777777" w:rsidR="00907044" w:rsidRPr="00B527AE" w:rsidRDefault="00907044" w:rsidP="00B527AE">
            <w:pPr>
              <w:spacing w:line="360" w:lineRule="auto"/>
              <w:jc w:val="both"/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Presence of intracanalicular and intraductal cholestasis</w:t>
            </w:r>
          </w:p>
          <w:p w14:paraId="19E76C54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>- Ballooning of hepatocytes, necrosis, inflammation</w:t>
            </w:r>
          </w:p>
        </w:tc>
        <w:tc>
          <w:tcPr>
            <w:tcW w:w="2097" w:type="dxa"/>
          </w:tcPr>
          <w:p w14:paraId="5E3396EC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Fever, RUQ pain, acute liver failure and multi-system organ failure</w:t>
            </w:r>
          </w:p>
        </w:tc>
        <w:tc>
          <w:tcPr>
            <w:tcW w:w="1427" w:type="dxa"/>
          </w:tcPr>
          <w:p w14:paraId="7C31D5B7" w14:textId="24473DAA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Elevated; typically</w:t>
            </w:r>
            <w:r w:rsidR="00B527AE"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&gt; 1000 U/L</w:t>
            </w:r>
          </w:p>
        </w:tc>
        <w:tc>
          <w:tcPr>
            <w:tcW w:w="1712" w:type="dxa"/>
          </w:tcPr>
          <w:p w14:paraId="1EE0C299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Normal or elevated up to &gt;1000 U/L</w:t>
            </w:r>
          </w:p>
        </w:tc>
        <w:tc>
          <w:tcPr>
            <w:tcW w:w="1903" w:type="dxa"/>
          </w:tcPr>
          <w:p w14:paraId="2F961776" w14:textId="0343C690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Conjugated hyperbilirubinemia up to</w:t>
            </w:r>
            <w:r w:rsidR="00A73F97"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&gt; 30 mg/dL</w:t>
            </w:r>
          </w:p>
        </w:tc>
        <w:tc>
          <w:tcPr>
            <w:tcW w:w="1886" w:type="dxa"/>
          </w:tcPr>
          <w:p w14:paraId="2C0EE655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Supportive with exchange transfusion and LT</w:t>
            </w:r>
          </w:p>
        </w:tc>
      </w:tr>
      <w:tr w:rsidR="00907044" w:rsidRPr="00B527AE" w14:paraId="749626B1" w14:textId="77777777" w:rsidTr="00D74EC5">
        <w:trPr>
          <w:trHeight w:val="562"/>
        </w:trPr>
        <w:tc>
          <w:tcPr>
            <w:tcW w:w="1610" w:type="dxa"/>
            <w:tcBorders>
              <w:bottom w:val="single" w:sz="4" w:space="0" w:color="auto"/>
            </w:tcBorders>
          </w:tcPr>
          <w:p w14:paraId="6C4D7128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Sickle cell cholangiopathy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14:paraId="71FB0D3B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Incomplete occlusion of the peribiliary vascular plexus results in hypoxia and dilatation of the bile ducts; recurrent 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lastRenderedPageBreak/>
              <w:t>insults can result in ischemic stricture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47377A75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lastRenderedPageBreak/>
              <w:t>- Presence of ischemic necrosis and fibrosis of the bile ducts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3661B53E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Jaundice and biliary stone compications,</w:t>
            </w:r>
          </w:p>
          <w:p w14:paraId="5D72E416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 xml:space="preserve">imaging 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t xml:space="preserve">can reveal non-obstructive bile </w:t>
            </w:r>
            <w:r w:rsidRPr="00B527AE">
              <w:rPr>
                <w:rStyle w:val="normaltextrun"/>
                <w:rFonts w:ascii="Book Antiqua" w:hAnsi="Book Antiqua" w:cstheme="majorBidi"/>
                <w:color w:val="000000" w:themeColor="text1"/>
                <w:sz w:val="24"/>
                <w:szCs w:val="24"/>
              </w:rPr>
              <w:lastRenderedPageBreak/>
              <w:t>duct dilatation and/or obstructive biliary strictures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1BA514A8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lastRenderedPageBreak/>
              <w:t xml:space="preserve">Normal or elevated </w:t>
            </w: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14:paraId="271643C1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14:paraId="1C320AF9" w14:textId="77777777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Elevated</w:t>
            </w: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14:paraId="46DBAD5A" w14:textId="32FA1898" w:rsidR="00907044" w:rsidRPr="00B527AE" w:rsidRDefault="00907044" w:rsidP="00B527AE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</w:pPr>
            <w:r w:rsidRPr="00B527AE">
              <w:rPr>
                <w:rFonts w:ascii="Book Antiqua" w:hAnsi="Book Antiqua" w:cstheme="majorBidi"/>
                <w:noProof/>
                <w:color w:val="000000" w:themeColor="text1"/>
                <w:sz w:val="24"/>
                <w:szCs w:val="24"/>
              </w:rPr>
              <w:t>ERCP stenting and balloon dilatation , LT</w:t>
            </w:r>
          </w:p>
        </w:tc>
      </w:tr>
    </w:tbl>
    <w:bookmarkEnd w:id="24"/>
    <w:p w14:paraId="05389ACE" w14:textId="5ACAB666" w:rsidR="00907044" w:rsidRPr="00B527AE" w:rsidRDefault="00D74EC5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SCD: Sickle cell disease; AST: Aspartate aminotransferase; ALT: </w:t>
      </w:r>
      <w:r w:rsidRPr="00B527AE">
        <w:rPr>
          <w:rFonts w:ascii="Book Antiqua" w:hAnsi="Book Antiqua" w:cstheme="majorBidi"/>
          <w:caps/>
          <w:color w:val="000000" w:themeColor="text1"/>
          <w:sz w:val="24"/>
          <w:szCs w:val="24"/>
        </w:rPr>
        <w:t>a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>lanine aminotransferase; ALP: Alkaline phosphatase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  <w:lang w:eastAsia="zh-CN"/>
        </w:rPr>
        <w:t>;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 RBC: Red blood cell; RUQ: Right upper quadrant; Hb: Hemoglobin; LT: Liver transplant; ERCP; Endoscopic retrograde cholangiopancreatography.</w:t>
      </w:r>
    </w:p>
    <w:p w14:paraId="3BA4464C" w14:textId="717D1F1F" w:rsidR="0063108F" w:rsidRPr="00B527AE" w:rsidRDefault="0063108F" w:rsidP="00B527AE">
      <w:pP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2BE4DB1" w14:textId="3134D641" w:rsidR="00907044" w:rsidRPr="00B527AE" w:rsidRDefault="00907044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5D871D8C" w14:textId="1147CE52" w:rsidR="0063108F" w:rsidRPr="00B527AE" w:rsidRDefault="0063108F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881"/>
        <w:tblW w:w="14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4"/>
        <w:gridCol w:w="750"/>
        <w:gridCol w:w="1658"/>
        <w:gridCol w:w="1764"/>
        <w:gridCol w:w="8646"/>
      </w:tblGrid>
      <w:tr w:rsidR="00236E80" w:rsidRPr="00B527AE" w14:paraId="55D6B9C7" w14:textId="77777777" w:rsidTr="00D74EC5">
        <w:trPr>
          <w:trHeight w:val="241"/>
        </w:trPr>
        <w:tc>
          <w:tcPr>
            <w:tcW w:w="1417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D717D0B" w14:textId="3B3D187D" w:rsidR="00236E80" w:rsidRPr="00B527AE" w:rsidRDefault="00D74EC5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bookmarkStart w:id="25" w:name="_Hlk28362572"/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lastRenderedPageBreak/>
              <w:t>Table 2 Reports of patients with intrahepatic sickle cell cholestasis who underwent liver transplantation</w:t>
            </w:r>
          </w:p>
        </w:tc>
      </w:tr>
      <w:tr w:rsidR="00236E80" w:rsidRPr="00B527AE" w14:paraId="3B44444C" w14:textId="77777777" w:rsidTr="00D74EC5">
        <w:trPr>
          <w:trHeight w:val="482"/>
        </w:trPr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1FCA2" w14:textId="7D95065B" w:rsidR="00236E80" w:rsidRPr="00B527AE" w:rsidRDefault="00D74EC5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bookmarkStart w:id="26" w:name="_Hlk26725360"/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t>Ref.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59790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t>Year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743871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t>Number of cases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A62BAD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t>Age of the patient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689E1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b/>
                <w:bCs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b/>
                <w:bCs/>
                <w:color w:val="000000" w:themeColor="text1"/>
              </w:rPr>
              <w:t>Outcomes</w:t>
            </w:r>
          </w:p>
        </w:tc>
      </w:tr>
      <w:tr w:rsidR="00236E80" w:rsidRPr="00B527AE" w14:paraId="29FB10D5" w14:textId="77777777" w:rsidTr="00D74EC5">
        <w:trPr>
          <w:trHeight w:val="773"/>
        </w:trPr>
        <w:tc>
          <w:tcPr>
            <w:tcW w:w="1354" w:type="dxa"/>
            <w:tcBorders>
              <w:top w:val="single" w:sz="4" w:space="0" w:color="auto"/>
            </w:tcBorders>
            <w:shd w:val="clear" w:color="auto" w:fill="auto"/>
          </w:tcPr>
          <w:p w14:paraId="44FCDCFE" w14:textId="04A23762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Emre </w:t>
            </w:r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[15]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</w:tcPr>
          <w:p w14:paraId="33B6DDC2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2000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shd w:val="clear" w:color="auto" w:fill="auto"/>
          </w:tcPr>
          <w:p w14:paraId="09661B05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</w:tcBorders>
            <w:shd w:val="clear" w:color="auto" w:fill="auto"/>
          </w:tcPr>
          <w:p w14:paraId="2D27437E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6</w:t>
            </w: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</w:tcPr>
          <w:p w14:paraId="565506D9" w14:textId="31D200F8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First transplant was complicated by graft failure from veno-occ</w:t>
            </w:r>
            <w:r w:rsidR="008A2CB7" w:rsidRPr="00B527AE">
              <w:rPr>
                <w:rFonts w:ascii="Book Antiqua" w:hAnsi="Book Antiqua" w:cstheme="majorBidi"/>
                <w:color w:val="000000" w:themeColor="text1"/>
              </w:rPr>
              <w:t>lu</w:t>
            </w: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sive disease, required re-LT. </w:t>
            </w:r>
          </w:p>
          <w:p w14:paraId="16F49704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Second transplant was complicated by graft failure from hepatic artery thrombosis, required re-LT.</w:t>
            </w:r>
          </w:p>
          <w:p w14:paraId="4052224F" w14:textId="30DCFF0A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The patient died 6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third LT from sepsis.</w:t>
            </w:r>
          </w:p>
        </w:tc>
      </w:tr>
      <w:tr w:rsidR="00236E80" w:rsidRPr="00B527AE" w14:paraId="12683CB3" w14:textId="77777777" w:rsidTr="00D74EC5">
        <w:trPr>
          <w:trHeight w:val="241"/>
        </w:trPr>
        <w:tc>
          <w:tcPr>
            <w:tcW w:w="1354" w:type="dxa"/>
            <w:shd w:val="clear" w:color="auto" w:fill="auto"/>
          </w:tcPr>
          <w:p w14:paraId="1FC196F2" w14:textId="7B62AC1C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Ross </w:t>
            </w:r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[18]</w:t>
            </w:r>
          </w:p>
        </w:tc>
        <w:tc>
          <w:tcPr>
            <w:tcW w:w="750" w:type="dxa"/>
            <w:shd w:val="clear" w:color="auto" w:fill="auto"/>
          </w:tcPr>
          <w:p w14:paraId="60C8740A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2002</w:t>
            </w:r>
          </w:p>
        </w:tc>
        <w:tc>
          <w:tcPr>
            <w:tcW w:w="1658" w:type="dxa"/>
            <w:shd w:val="clear" w:color="auto" w:fill="auto"/>
          </w:tcPr>
          <w:p w14:paraId="05189155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1A8C1A5C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49</w:t>
            </w:r>
          </w:p>
        </w:tc>
        <w:tc>
          <w:tcPr>
            <w:tcW w:w="8646" w:type="dxa"/>
            <w:shd w:val="clear" w:color="auto" w:fill="auto"/>
          </w:tcPr>
          <w:p w14:paraId="0BDC02E8" w14:textId="7F63C081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The patient died 22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 due to pulmonary embolism.</w:t>
            </w:r>
          </w:p>
        </w:tc>
      </w:tr>
      <w:tr w:rsidR="00236E80" w:rsidRPr="00B527AE" w14:paraId="440D1ABE" w14:textId="77777777" w:rsidTr="00D74EC5">
        <w:trPr>
          <w:trHeight w:val="241"/>
        </w:trPr>
        <w:tc>
          <w:tcPr>
            <w:tcW w:w="1354" w:type="dxa"/>
            <w:shd w:val="clear" w:color="auto" w:fill="auto"/>
          </w:tcPr>
          <w:p w14:paraId="43ED5E44" w14:textId="4BB6725B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Gilli</w:t>
            </w:r>
            <w:proofErr w:type="spellEnd"/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[19]</w:t>
            </w:r>
          </w:p>
        </w:tc>
        <w:tc>
          <w:tcPr>
            <w:tcW w:w="750" w:type="dxa"/>
            <w:shd w:val="clear" w:color="auto" w:fill="auto"/>
          </w:tcPr>
          <w:p w14:paraId="04463C3C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2002</w:t>
            </w:r>
          </w:p>
        </w:tc>
        <w:tc>
          <w:tcPr>
            <w:tcW w:w="1658" w:type="dxa"/>
            <w:shd w:val="clear" w:color="auto" w:fill="auto"/>
          </w:tcPr>
          <w:p w14:paraId="158181FF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2464CFF5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22</w:t>
            </w:r>
          </w:p>
        </w:tc>
        <w:tc>
          <w:tcPr>
            <w:tcW w:w="8646" w:type="dxa"/>
            <w:shd w:val="clear" w:color="auto" w:fill="auto"/>
          </w:tcPr>
          <w:p w14:paraId="4A8AA5F2" w14:textId="504843F4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The patient was alive 3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 </w:t>
            </w:r>
          </w:p>
        </w:tc>
      </w:tr>
      <w:tr w:rsidR="00236E80" w:rsidRPr="00B527AE" w14:paraId="505361CE" w14:textId="77777777" w:rsidTr="00D74EC5">
        <w:trPr>
          <w:trHeight w:val="482"/>
        </w:trPr>
        <w:tc>
          <w:tcPr>
            <w:tcW w:w="1354" w:type="dxa"/>
            <w:shd w:val="clear" w:color="auto" w:fill="auto"/>
          </w:tcPr>
          <w:p w14:paraId="45C7BF18" w14:textId="5ACA0BA5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Baichi</w:t>
            </w:r>
            <w:proofErr w:type="spellEnd"/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[7]</w:t>
            </w:r>
          </w:p>
        </w:tc>
        <w:tc>
          <w:tcPr>
            <w:tcW w:w="750" w:type="dxa"/>
            <w:shd w:val="clear" w:color="auto" w:fill="auto"/>
          </w:tcPr>
          <w:p w14:paraId="1AFACDEB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2005</w:t>
            </w:r>
          </w:p>
        </w:tc>
        <w:tc>
          <w:tcPr>
            <w:tcW w:w="1658" w:type="dxa"/>
            <w:shd w:val="clear" w:color="auto" w:fill="auto"/>
          </w:tcPr>
          <w:p w14:paraId="22BA6DD0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65139C4D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27</w:t>
            </w:r>
          </w:p>
        </w:tc>
        <w:tc>
          <w:tcPr>
            <w:tcW w:w="8646" w:type="dxa"/>
            <w:shd w:val="clear" w:color="auto" w:fill="auto"/>
          </w:tcPr>
          <w:p w14:paraId="3C602AB6" w14:textId="16AEF060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Post-LT course was complicated by sepsis, multiorgan failure, perihepatic hematoma and hemorrhagic ascites; the patient died 35 d after LT.</w:t>
            </w:r>
          </w:p>
        </w:tc>
      </w:tr>
      <w:tr w:rsidR="00236E80" w:rsidRPr="00B527AE" w14:paraId="62D6FAA6" w14:textId="77777777" w:rsidTr="00D74EC5">
        <w:trPr>
          <w:trHeight w:val="977"/>
        </w:trPr>
        <w:tc>
          <w:tcPr>
            <w:tcW w:w="1354" w:type="dxa"/>
            <w:shd w:val="clear" w:color="auto" w:fill="auto"/>
          </w:tcPr>
          <w:p w14:paraId="29DC05F0" w14:textId="34446E65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Mekeel</w:t>
            </w:r>
            <w:proofErr w:type="spellEnd"/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[9]</w:t>
            </w:r>
          </w:p>
        </w:tc>
        <w:tc>
          <w:tcPr>
            <w:tcW w:w="750" w:type="dxa"/>
            <w:shd w:val="clear" w:color="auto" w:fill="auto"/>
          </w:tcPr>
          <w:p w14:paraId="78DC8374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2007</w:t>
            </w:r>
          </w:p>
        </w:tc>
        <w:tc>
          <w:tcPr>
            <w:tcW w:w="1658" w:type="dxa"/>
            <w:shd w:val="clear" w:color="auto" w:fill="auto"/>
          </w:tcPr>
          <w:p w14:paraId="3EABECFB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</w:t>
            </w:r>
          </w:p>
        </w:tc>
        <w:tc>
          <w:tcPr>
            <w:tcW w:w="1764" w:type="dxa"/>
            <w:shd w:val="clear" w:color="auto" w:fill="auto"/>
          </w:tcPr>
          <w:p w14:paraId="64AF2C21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8,17</w:t>
            </w:r>
          </w:p>
        </w:tc>
        <w:tc>
          <w:tcPr>
            <w:tcW w:w="8646" w:type="dxa"/>
            <w:shd w:val="clear" w:color="auto" w:fill="auto"/>
          </w:tcPr>
          <w:p w14:paraId="2F3CCAC0" w14:textId="72648E2B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Patients were followed up over a mean period of 4.2 yr. </w:t>
            </w:r>
          </w:p>
          <w:p w14:paraId="4A3AFCA5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Patient 1 was alive at end of follow-up with mild recurrent HCV.</w:t>
            </w:r>
          </w:p>
          <w:p w14:paraId="53FB1810" w14:textId="7E9C235F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 2 had recurrent sickle cell hepatopathy post-transplant and died of cerebral complications 6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following LT.</w:t>
            </w:r>
          </w:p>
        </w:tc>
      </w:tr>
      <w:tr w:rsidR="00236E80" w:rsidRPr="00B527AE" w14:paraId="39666265" w14:textId="77777777" w:rsidTr="00D74EC5">
        <w:trPr>
          <w:trHeight w:val="1665"/>
        </w:trPr>
        <w:tc>
          <w:tcPr>
            <w:tcW w:w="1354" w:type="dxa"/>
            <w:shd w:val="clear" w:color="auto" w:fill="auto"/>
          </w:tcPr>
          <w:p w14:paraId="6C5A8E2A" w14:textId="6D2E9C21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Hurtova</w:t>
            </w:r>
            <w:proofErr w:type="spellEnd"/>
            <w:r w:rsidR="00B527AE" w:rsidRPr="00B527AE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[6]</w:t>
            </w:r>
          </w:p>
        </w:tc>
        <w:tc>
          <w:tcPr>
            <w:tcW w:w="750" w:type="dxa"/>
            <w:shd w:val="clear" w:color="auto" w:fill="auto"/>
          </w:tcPr>
          <w:p w14:paraId="690CD59F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2011</w:t>
            </w:r>
          </w:p>
        </w:tc>
        <w:tc>
          <w:tcPr>
            <w:tcW w:w="1658" w:type="dxa"/>
            <w:shd w:val="clear" w:color="auto" w:fill="auto"/>
          </w:tcPr>
          <w:p w14:paraId="2C6C120D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5</w:t>
            </w:r>
          </w:p>
        </w:tc>
        <w:tc>
          <w:tcPr>
            <w:tcW w:w="1764" w:type="dxa"/>
            <w:shd w:val="clear" w:color="auto" w:fill="auto"/>
          </w:tcPr>
          <w:p w14:paraId="48FD35AB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32-47</w:t>
            </w:r>
          </w:p>
        </w:tc>
        <w:tc>
          <w:tcPr>
            <w:tcW w:w="8646" w:type="dxa"/>
            <w:shd w:val="clear" w:color="auto" w:fill="auto"/>
          </w:tcPr>
          <w:p w14:paraId="3500BCC2" w14:textId="00608DED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 1 died of recurrent HCV-induced decompensated cirrhosis and sepsis 11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78563DEF" w14:textId="03D96AF4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 2 had recurrent HCV with moderate fibrosis; died of ischemic cholangitis and sepsis after 4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1F92E367" w14:textId="44A4461F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 3 had recurrent HCV infection. He was alive 8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yr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612A9758" w14:textId="19335BE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lastRenderedPageBreak/>
              <w:t xml:space="preserve">Patient 4's post-operative course was complicated by posterior leukoencephalopathy; the patient died from sepsis 16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  <w:p w14:paraId="39FCFC43" w14:textId="6550D85D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Patient 5 developed biliary strictures requiring stenting. The patient was alive 42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LT.</w:t>
            </w:r>
          </w:p>
        </w:tc>
      </w:tr>
      <w:tr w:rsidR="00236E80" w:rsidRPr="00B527AE" w14:paraId="7AF54050" w14:textId="77777777" w:rsidTr="00D74EC5">
        <w:trPr>
          <w:trHeight w:val="736"/>
        </w:trPr>
        <w:tc>
          <w:tcPr>
            <w:tcW w:w="1354" w:type="dxa"/>
            <w:shd w:val="clear" w:color="auto" w:fill="auto"/>
          </w:tcPr>
          <w:p w14:paraId="27D97E2E" w14:textId="77D4BCBA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lastRenderedPageBreak/>
              <w:t>Blinder</w:t>
            </w:r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 xml:space="preserve"> 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[20]</w:t>
            </w:r>
          </w:p>
        </w:tc>
        <w:tc>
          <w:tcPr>
            <w:tcW w:w="750" w:type="dxa"/>
            <w:shd w:val="clear" w:color="auto" w:fill="auto"/>
          </w:tcPr>
          <w:p w14:paraId="5DCA7B1C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2013</w:t>
            </w:r>
          </w:p>
        </w:tc>
        <w:tc>
          <w:tcPr>
            <w:tcW w:w="1658" w:type="dxa"/>
            <w:shd w:val="clear" w:color="auto" w:fill="auto"/>
          </w:tcPr>
          <w:p w14:paraId="3BE1B731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shd w:val="clear" w:color="auto" w:fill="auto"/>
          </w:tcPr>
          <w:p w14:paraId="5D3D9A5B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37</w:t>
            </w:r>
          </w:p>
        </w:tc>
        <w:tc>
          <w:tcPr>
            <w:tcW w:w="8646" w:type="dxa"/>
            <w:shd w:val="clear" w:color="auto" w:fill="auto"/>
          </w:tcPr>
          <w:p w14:paraId="1F5780CF" w14:textId="505B9ADC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Immediate post-LT course was complicated with seizure and respiratory failure. The patient had no post-operative SCD-related complications in the 12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transplant and was maintained on hydroxyurea without need for exchange transfusion.</w:t>
            </w:r>
          </w:p>
        </w:tc>
      </w:tr>
      <w:tr w:rsidR="00236E80" w:rsidRPr="00B527AE" w14:paraId="43FA90D7" w14:textId="77777777" w:rsidTr="00D74EC5">
        <w:trPr>
          <w:trHeight w:val="241"/>
        </w:trPr>
        <w:tc>
          <w:tcPr>
            <w:tcW w:w="1354" w:type="dxa"/>
            <w:tcBorders>
              <w:bottom w:val="single" w:sz="4" w:space="0" w:color="auto"/>
            </w:tcBorders>
            <w:shd w:val="clear" w:color="auto" w:fill="auto"/>
          </w:tcPr>
          <w:p w14:paraId="2DB14954" w14:textId="08D8E014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Lui </w:t>
            </w:r>
            <w:r w:rsidR="00D74EC5" w:rsidRPr="00B527AE">
              <w:rPr>
                <w:rFonts w:ascii="Book Antiqua" w:hAnsi="Book Antiqua" w:cstheme="majorBidi"/>
                <w:i/>
                <w:iCs/>
                <w:color w:val="000000" w:themeColor="text1"/>
              </w:rPr>
              <w:t>et al</w:t>
            </w:r>
            <w:r w:rsidR="00D74EC5" w:rsidRPr="00B527AE">
              <w:rPr>
                <w:rFonts w:ascii="Book Antiqua" w:hAnsi="Book Antiqua" w:cstheme="majorBidi"/>
                <w:color w:val="000000" w:themeColor="text1"/>
                <w:vertAlign w:val="superscript"/>
              </w:rPr>
              <w:t>[3]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14:paraId="0556F68F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2018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shd w:val="clear" w:color="auto" w:fill="auto"/>
          </w:tcPr>
          <w:p w14:paraId="743D73A9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14:paraId="748AFE92" w14:textId="77777777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>29</w:t>
            </w:r>
          </w:p>
        </w:tc>
        <w:tc>
          <w:tcPr>
            <w:tcW w:w="8646" w:type="dxa"/>
            <w:tcBorders>
              <w:bottom w:val="single" w:sz="4" w:space="0" w:color="auto"/>
            </w:tcBorders>
            <w:shd w:val="clear" w:color="auto" w:fill="auto"/>
          </w:tcPr>
          <w:p w14:paraId="135521B3" w14:textId="044E7142" w:rsidR="00236E80" w:rsidRPr="00B527AE" w:rsidRDefault="00236E80" w:rsidP="00B527AE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 w:cstheme="majorBidi"/>
                <w:color w:val="000000" w:themeColor="text1"/>
              </w:rPr>
            </w:pPr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The patient was alive 7 </w:t>
            </w:r>
            <w:proofErr w:type="spellStart"/>
            <w:r w:rsidRPr="00B527AE">
              <w:rPr>
                <w:rFonts w:ascii="Book Antiqua" w:hAnsi="Book Antiqua" w:cstheme="majorBidi"/>
                <w:color w:val="000000" w:themeColor="text1"/>
              </w:rPr>
              <w:t>mo</w:t>
            </w:r>
            <w:proofErr w:type="spellEnd"/>
            <w:r w:rsidRPr="00B527AE">
              <w:rPr>
                <w:rFonts w:ascii="Book Antiqua" w:hAnsi="Book Antiqua" w:cstheme="majorBidi"/>
                <w:color w:val="000000" w:themeColor="text1"/>
              </w:rPr>
              <w:t xml:space="preserve"> after LT with no reported complications.</w:t>
            </w:r>
          </w:p>
        </w:tc>
      </w:tr>
    </w:tbl>
    <w:bookmarkEnd w:id="25"/>
    <w:bookmarkEnd w:id="26"/>
    <w:p w14:paraId="0AC2EB65" w14:textId="21222E20" w:rsidR="00236E80" w:rsidRPr="00B527AE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LT: </w:t>
      </w:r>
      <w:r w:rsidRPr="00B527AE">
        <w:rPr>
          <w:rFonts w:ascii="Book Antiqua" w:hAnsi="Book Antiqua" w:cstheme="majorBidi"/>
          <w:caps/>
          <w:color w:val="000000" w:themeColor="text1"/>
          <w:sz w:val="24"/>
          <w:szCs w:val="24"/>
        </w:rPr>
        <w:t>l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 xml:space="preserve">iver transplant; HCV: </w:t>
      </w:r>
      <w:r w:rsidRPr="00B527AE">
        <w:rPr>
          <w:rFonts w:ascii="Book Antiqua" w:hAnsi="Book Antiqua" w:cstheme="majorBidi"/>
          <w:caps/>
          <w:color w:val="000000" w:themeColor="text1"/>
          <w:sz w:val="24"/>
          <w:szCs w:val="24"/>
        </w:rPr>
        <w:t>h</w:t>
      </w:r>
      <w:r w:rsidRPr="00B527AE">
        <w:rPr>
          <w:rFonts w:ascii="Book Antiqua" w:hAnsi="Book Antiqua" w:cstheme="majorBidi"/>
          <w:color w:val="000000" w:themeColor="text1"/>
          <w:sz w:val="24"/>
          <w:szCs w:val="24"/>
        </w:rPr>
        <w:t>epatitis C virus; SCD: Sickle cell disease.</w:t>
      </w:r>
    </w:p>
    <w:p w14:paraId="05865B39" w14:textId="240432D8" w:rsidR="0063108F" w:rsidRPr="00B527AE" w:rsidRDefault="0063108F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47F135A2" w14:textId="293E2D86" w:rsidR="00236E80" w:rsidRPr="00B527AE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5165456C" w14:textId="77777777" w:rsidR="00D74EC5" w:rsidRPr="00B527AE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EAA967A" w14:textId="78330527" w:rsidR="00236E80" w:rsidRPr="00B527AE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58598FE5" w14:textId="0294283D" w:rsidR="00236E80" w:rsidRPr="00B527AE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8D870A6" w14:textId="77777777" w:rsidR="00236E80" w:rsidRPr="00B527AE" w:rsidRDefault="00236E80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111E72E" w14:textId="5E8048EA" w:rsidR="0063108F" w:rsidRPr="00B527AE" w:rsidRDefault="0063108F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7A7A20C8" w14:textId="3A489F74" w:rsidR="00D74EC5" w:rsidRPr="00B527AE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0F19F64B" w14:textId="720A43DB" w:rsidR="00D74EC5" w:rsidRPr="00B527AE" w:rsidRDefault="00D74EC5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</w:p>
    <w:p w14:paraId="3766E996" w14:textId="65B8071A" w:rsidR="00907044" w:rsidRPr="00B527AE" w:rsidRDefault="00B1640B" w:rsidP="00B527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hAnsi="Book Antiqua" w:cstheme="majorBidi"/>
          <w:color w:val="000000" w:themeColor="text1"/>
          <w:sz w:val="24"/>
          <w:szCs w:val="24"/>
        </w:rPr>
      </w:pPr>
      <w:r w:rsidRPr="00B527AE">
        <w:rPr>
          <w:rFonts w:ascii="Book Antiqua" w:hAnsi="Book Antiqua" w:cstheme="majorBidi"/>
          <w:noProof/>
          <w:color w:val="000000" w:themeColor="text1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FB4FC" wp14:editId="0EDB169F">
                <wp:simplePos x="0" y="0"/>
                <wp:positionH relativeFrom="column">
                  <wp:posOffset>0</wp:posOffset>
                </wp:positionH>
                <wp:positionV relativeFrom="paragraph">
                  <wp:posOffset>2965450</wp:posOffset>
                </wp:positionV>
                <wp:extent cx="5376545" cy="2011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20116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73147" w14:textId="5C8EEB13" w:rsidR="00A65AD6" w:rsidRPr="000C352D" w:rsidRDefault="00A65AD6" w:rsidP="00B1640B">
                            <w:pP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FB4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3.5pt;width:423.35pt;height:2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" stroked="f">
                <v:textbox style="mso-fit-shape-to-text:t" inset="0,0,0,0">
                  <w:txbxContent>
                    <w:p w14:paraId="45673147" w14:textId="5C8EEB13" w:rsidR="00A65AD6" w:rsidRPr="000C352D" w:rsidRDefault="00A65AD6" w:rsidP="00B1640B">
                      <w:pPr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341" w:rsidRPr="00B527AE">
        <w:rPr>
          <w:rFonts w:ascii="Book Antiqua" w:hAnsi="Book Antiqua" w:cstheme="majorBidi"/>
          <w:noProof/>
          <w:color w:val="000000" w:themeColor="text1"/>
          <w:sz w:val="24"/>
          <w:szCs w:val="24"/>
        </w:rPr>
        <w:fldChar w:fldCharType="begin"/>
      </w:r>
      <w:r w:rsidR="003E2341" w:rsidRPr="00B527AE">
        <w:rPr>
          <w:rFonts w:ascii="Book Antiqua" w:hAnsi="Book Antiqua" w:cstheme="majorBidi"/>
          <w:color w:val="000000" w:themeColor="text1"/>
          <w:sz w:val="24"/>
          <w:szCs w:val="24"/>
        </w:rPr>
        <w:instrText xml:space="preserve"> ADDIN EN.REFLIST </w:instrText>
      </w:r>
      <w:r w:rsidR="003E2341" w:rsidRPr="00B527AE">
        <w:rPr>
          <w:rFonts w:ascii="Book Antiqua" w:hAnsi="Book Antiqua" w:cstheme="majorBidi"/>
          <w:noProof/>
          <w:color w:val="000000" w:themeColor="text1"/>
          <w:sz w:val="24"/>
          <w:szCs w:val="24"/>
        </w:rPr>
        <w:fldChar w:fldCharType="end"/>
      </w:r>
    </w:p>
    <w:sectPr w:rsidR="00907044" w:rsidRPr="00B527AE" w:rsidSect="004C2BEB">
      <w:type w:val="continuous"/>
      <w:pgSz w:w="15840" w:h="12240" w:orient="landscape"/>
      <w:pgMar w:top="720" w:right="720" w:bottom="720" w:left="720" w:header="720" w:footer="720" w:gutter="0"/>
      <w:pgNumType w:start="1"/>
      <w:cols w:space="720" w:equalWidth="0">
        <w:col w:w="1008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F9082" w14:textId="77777777" w:rsidR="008D3B97" w:rsidRDefault="008D3B97" w:rsidP="001B68AB">
      <w:pPr>
        <w:spacing w:after="0" w:line="240" w:lineRule="auto"/>
      </w:pPr>
      <w:r>
        <w:separator/>
      </w:r>
    </w:p>
  </w:endnote>
  <w:endnote w:type="continuationSeparator" w:id="0">
    <w:p w14:paraId="129BC432" w14:textId="77777777" w:rsidR="008D3B97" w:rsidRDefault="008D3B97" w:rsidP="001B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liard-Roman">
    <w:panose1 w:val="020B0604020202020204"/>
    <w:charset w:val="00"/>
    <w:family w:val="roman"/>
    <w:notTrueType/>
    <w:pitch w:val="default"/>
  </w:font>
  <w:font w:name="Segoe UI">
    <w:altName w:val="Menlo Bold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4712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8474F" w14:textId="276E85C5" w:rsidR="00A65AD6" w:rsidRDefault="00A65A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C9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ABF755E" w14:textId="77777777" w:rsidR="00A65AD6" w:rsidRDefault="00A65A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C6F72" w14:textId="77777777" w:rsidR="008D3B97" w:rsidRDefault="008D3B97" w:rsidP="001B68AB">
      <w:pPr>
        <w:spacing w:after="0" w:line="240" w:lineRule="auto"/>
      </w:pPr>
      <w:r>
        <w:separator/>
      </w:r>
    </w:p>
  </w:footnote>
  <w:footnote w:type="continuationSeparator" w:id="0">
    <w:p w14:paraId="46A09E09" w14:textId="77777777" w:rsidR="008D3B97" w:rsidRDefault="008D3B97" w:rsidP="001B6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D4B04"/>
    <w:rsid w:val="00004FAD"/>
    <w:rsid w:val="00010C96"/>
    <w:rsid w:val="00016CDD"/>
    <w:rsid w:val="000266C3"/>
    <w:rsid w:val="000352DD"/>
    <w:rsid w:val="000363A4"/>
    <w:rsid w:val="00052521"/>
    <w:rsid w:val="00090B73"/>
    <w:rsid w:val="000934B2"/>
    <w:rsid w:val="000C0948"/>
    <w:rsid w:val="000D4B04"/>
    <w:rsid w:val="000D6961"/>
    <w:rsid w:val="000E0798"/>
    <w:rsid w:val="000E537E"/>
    <w:rsid w:val="001057D0"/>
    <w:rsid w:val="00112E30"/>
    <w:rsid w:val="00147A84"/>
    <w:rsid w:val="00165BE8"/>
    <w:rsid w:val="00175378"/>
    <w:rsid w:val="00177B84"/>
    <w:rsid w:val="001903CB"/>
    <w:rsid w:val="001A196E"/>
    <w:rsid w:val="001A7AB5"/>
    <w:rsid w:val="001B68AB"/>
    <w:rsid w:val="001D0099"/>
    <w:rsid w:val="001E1033"/>
    <w:rsid w:val="001E649C"/>
    <w:rsid w:val="001F7E75"/>
    <w:rsid w:val="00210007"/>
    <w:rsid w:val="00213FA8"/>
    <w:rsid w:val="00236E80"/>
    <w:rsid w:val="00266F19"/>
    <w:rsid w:val="002755A4"/>
    <w:rsid w:val="00281190"/>
    <w:rsid w:val="00286F79"/>
    <w:rsid w:val="002A550C"/>
    <w:rsid w:val="002C5319"/>
    <w:rsid w:val="002F76D7"/>
    <w:rsid w:val="00323D04"/>
    <w:rsid w:val="00325F90"/>
    <w:rsid w:val="003449EA"/>
    <w:rsid w:val="00383906"/>
    <w:rsid w:val="003E2341"/>
    <w:rsid w:val="003F3625"/>
    <w:rsid w:val="0042078D"/>
    <w:rsid w:val="0042209F"/>
    <w:rsid w:val="0043566E"/>
    <w:rsid w:val="00443A2D"/>
    <w:rsid w:val="00454BAA"/>
    <w:rsid w:val="00477241"/>
    <w:rsid w:val="00482BEC"/>
    <w:rsid w:val="004B053D"/>
    <w:rsid w:val="004C2BEB"/>
    <w:rsid w:val="004C4F2E"/>
    <w:rsid w:val="004D1177"/>
    <w:rsid w:val="004D78AD"/>
    <w:rsid w:val="004E63CE"/>
    <w:rsid w:val="004F6E27"/>
    <w:rsid w:val="005262C6"/>
    <w:rsid w:val="0055547A"/>
    <w:rsid w:val="005663E5"/>
    <w:rsid w:val="005667C8"/>
    <w:rsid w:val="005E3CB5"/>
    <w:rsid w:val="005E55D6"/>
    <w:rsid w:val="005E7FF5"/>
    <w:rsid w:val="005F47C2"/>
    <w:rsid w:val="00604B5F"/>
    <w:rsid w:val="00606E0C"/>
    <w:rsid w:val="006108C7"/>
    <w:rsid w:val="0063108F"/>
    <w:rsid w:val="006359C6"/>
    <w:rsid w:val="006851DD"/>
    <w:rsid w:val="006B0C95"/>
    <w:rsid w:val="006B1C9C"/>
    <w:rsid w:val="006C3914"/>
    <w:rsid w:val="006E2640"/>
    <w:rsid w:val="006E37E3"/>
    <w:rsid w:val="006E6FA3"/>
    <w:rsid w:val="006F26C5"/>
    <w:rsid w:val="0070207C"/>
    <w:rsid w:val="00704164"/>
    <w:rsid w:val="0071424C"/>
    <w:rsid w:val="00715A4C"/>
    <w:rsid w:val="00730D56"/>
    <w:rsid w:val="0076046D"/>
    <w:rsid w:val="007622C4"/>
    <w:rsid w:val="00763F41"/>
    <w:rsid w:val="00765F55"/>
    <w:rsid w:val="00773AA3"/>
    <w:rsid w:val="00784D77"/>
    <w:rsid w:val="007878C3"/>
    <w:rsid w:val="007A3FD3"/>
    <w:rsid w:val="007A4168"/>
    <w:rsid w:val="007B16E4"/>
    <w:rsid w:val="007B217A"/>
    <w:rsid w:val="007B673E"/>
    <w:rsid w:val="007C0902"/>
    <w:rsid w:val="007C2ED2"/>
    <w:rsid w:val="007D2666"/>
    <w:rsid w:val="007D2C0A"/>
    <w:rsid w:val="007D7C7F"/>
    <w:rsid w:val="007E73E2"/>
    <w:rsid w:val="00816661"/>
    <w:rsid w:val="008307C0"/>
    <w:rsid w:val="00831BBD"/>
    <w:rsid w:val="008327FD"/>
    <w:rsid w:val="00833716"/>
    <w:rsid w:val="00851C99"/>
    <w:rsid w:val="008617C4"/>
    <w:rsid w:val="008635AF"/>
    <w:rsid w:val="00863EC2"/>
    <w:rsid w:val="00867C14"/>
    <w:rsid w:val="00882A67"/>
    <w:rsid w:val="00883415"/>
    <w:rsid w:val="008A2CB7"/>
    <w:rsid w:val="008B0806"/>
    <w:rsid w:val="008B6EE5"/>
    <w:rsid w:val="008D3B97"/>
    <w:rsid w:val="008E2BDC"/>
    <w:rsid w:val="00907044"/>
    <w:rsid w:val="009129DE"/>
    <w:rsid w:val="00921B0D"/>
    <w:rsid w:val="009231D0"/>
    <w:rsid w:val="00925165"/>
    <w:rsid w:val="0099057F"/>
    <w:rsid w:val="009A4E03"/>
    <w:rsid w:val="009A6026"/>
    <w:rsid w:val="009B2D97"/>
    <w:rsid w:val="009C0E04"/>
    <w:rsid w:val="009C0FB4"/>
    <w:rsid w:val="009D00D0"/>
    <w:rsid w:val="009E5C36"/>
    <w:rsid w:val="009F396D"/>
    <w:rsid w:val="00A05F72"/>
    <w:rsid w:val="00A139C2"/>
    <w:rsid w:val="00A16889"/>
    <w:rsid w:val="00A178EB"/>
    <w:rsid w:val="00A573F4"/>
    <w:rsid w:val="00A607C6"/>
    <w:rsid w:val="00A65AD6"/>
    <w:rsid w:val="00A73F97"/>
    <w:rsid w:val="00AA0264"/>
    <w:rsid w:val="00AA084E"/>
    <w:rsid w:val="00AB3B94"/>
    <w:rsid w:val="00AE27F6"/>
    <w:rsid w:val="00AF48E6"/>
    <w:rsid w:val="00B1640B"/>
    <w:rsid w:val="00B27745"/>
    <w:rsid w:val="00B527AE"/>
    <w:rsid w:val="00B71E04"/>
    <w:rsid w:val="00B91E08"/>
    <w:rsid w:val="00B97819"/>
    <w:rsid w:val="00BA7682"/>
    <w:rsid w:val="00BB411A"/>
    <w:rsid w:val="00BB6C42"/>
    <w:rsid w:val="00BC3A79"/>
    <w:rsid w:val="00BD32E6"/>
    <w:rsid w:val="00BD4F66"/>
    <w:rsid w:val="00BF77CA"/>
    <w:rsid w:val="00C200A2"/>
    <w:rsid w:val="00C220D0"/>
    <w:rsid w:val="00C242B6"/>
    <w:rsid w:val="00C24B0A"/>
    <w:rsid w:val="00C4412E"/>
    <w:rsid w:val="00C736D6"/>
    <w:rsid w:val="00C858AD"/>
    <w:rsid w:val="00CB572A"/>
    <w:rsid w:val="00CB5B08"/>
    <w:rsid w:val="00CC63E4"/>
    <w:rsid w:val="00D030F3"/>
    <w:rsid w:val="00D12A2D"/>
    <w:rsid w:val="00D30E47"/>
    <w:rsid w:val="00D318DC"/>
    <w:rsid w:val="00D35CDD"/>
    <w:rsid w:val="00D35F6C"/>
    <w:rsid w:val="00D54ADB"/>
    <w:rsid w:val="00D74EC5"/>
    <w:rsid w:val="00D9219C"/>
    <w:rsid w:val="00D92D73"/>
    <w:rsid w:val="00DC7F4C"/>
    <w:rsid w:val="00DE607D"/>
    <w:rsid w:val="00DE74EC"/>
    <w:rsid w:val="00DF2957"/>
    <w:rsid w:val="00E26DFE"/>
    <w:rsid w:val="00E525EC"/>
    <w:rsid w:val="00E62751"/>
    <w:rsid w:val="00E7356B"/>
    <w:rsid w:val="00E777D2"/>
    <w:rsid w:val="00E96F95"/>
    <w:rsid w:val="00EF3678"/>
    <w:rsid w:val="00F11900"/>
    <w:rsid w:val="00F13D4F"/>
    <w:rsid w:val="00F32698"/>
    <w:rsid w:val="00F424D6"/>
    <w:rsid w:val="00F54C55"/>
    <w:rsid w:val="00F607E8"/>
    <w:rsid w:val="00F76D29"/>
    <w:rsid w:val="00F877D6"/>
    <w:rsid w:val="00FC30A8"/>
    <w:rsid w:val="00FE439B"/>
    <w:rsid w:val="00FE6C39"/>
    <w:rsid w:val="00FF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4AC83A"/>
  <w15:docId w15:val="{77CA716F-03B9-524C-877D-DE60D5B8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dNoteBibliographyTitle">
    <w:name w:val="EndNote Bibliography Title"/>
    <w:basedOn w:val="Normal"/>
    <w:link w:val="EndNoteBibliographyTitleChar"/>
    <w:rsid w:val="00AE6FE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E6FEC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AE6FE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E6FEC"/>
    <w:rPr>
      <w:noProof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3F7671"/>
    <w:rPr>
      <w:rFonts w:ascii="Galliard-Roman" w:hAnsi="Galliard-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normaltextrun">
    <w:name w:val="normaltextrun"/>
    <w:basedOn w:val="DefaultParagraphFont"/>
    <w:rsid w:val="009553D4"/>
  </w:style>
  <w:style w:type="character" w:customStyle="1" w:styleId="spellingerror">
    <w:name w:val="spellingerror"/>
    <w:basedOn w:val="DefaultParagraphFont"/>
    <w:rsid w:val="009553D4"/>
  </w:style>
  <w:style w:type="paragraph" w:customStyle="1" w:styleId="paragraph">
    <w:name w:val="paragraph"/>
    <w:basedOn w:val="Normal"/>
    <w:rsid w:val="0095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553D4"/>
  </w:style>
  <w:style w:type="character" w:customStyle="1" w:styleId="contextualspellingandgrammarerror">
    <w:name w:val="contextualspellingandgrammarerror"/>
    <w:basedOn w:val="DefaultParagraphFont"/>
    <w:rsid w:val="009553D4"/>
  </w:style>
  <w:style w:type="paragraph" w:styleId="BalloonText">
    <w:name w:val="Balloon Text"/>
    <w:basedOn w:val="Normal"/>
    <w:link w:val="BalloonTextChar"/>
    <w:uiPriority w:val="99"/>
    <w:semiHidden/>
    <w:unhideWhenUsed/>
    <w:rsid w:val="00587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107"/>
    <w:rPr>
      <w:rFonts w:ascii="Segoe UI" w:hAnsi="Segoe UI" w:cs="Segoe UI"/>
      <w:sz w:val="18"/>
      <w:szCs w:val="18"/>
    </w:rPr>
  </w:style>
  <w:style w:type="paragraph" w:customStyle="1" w:styleId="EndNoteCategoryHeading">
    <w:name w:val="EndNote Category Heading"/>
    <w:basedOn w:val="Normal"/>
    <w:link w:val="EndNoteCategoryHeadingChar"/>
    <w:rsid w:val="00FC7FF1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FC7FF1"/>
    <w:rPr>
      <w:b/>
      <w:noProof/>
    </w:rPr>
  </w:style>
  <w:style w:type="paragraph" w:styleId="ListParagraph">
    <w:name w:val="List Paragraph"/>
    <w:basedOn w:val="Normal"/>
    <w:uiPriority w:val="34"/>
    <w:qFormat/>
    <w:rsid w:val="007552E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55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7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7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7C1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neNumber">
    <w:name w:val="line number"/>
    <w:basedOn w:val="DefaultParagraphFont"/>
    <w:uiPriority w:val="99"/>
    <w:semiHidden/>
    <w:unhideWhenUsed/>
    <w:rsid w:val="008617C4"/>
  </w:style>
  <w:style w:type="paragraph" w:styleId="Caption">
    <w:name w:val="caption"/>
    <w:basedOn w:val="Normal"/>
    <w:next w:val="Normal"/>
    <w:uiPriority w:val="35"/>
    <w:unhideWhenUsed/>
    <w:qFormat/>
    <w:rsid w:val="00112E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2A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2A6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8AB"/>
  </w:style>
  <w:style w:type="paragraph" w:styleId="Footer">
    <w:name w:val="footer"/>
    <w:basedOn w:val="Normal"/>
    <w:link w:val="FooterChar"/>
    <w:uiPriority w:val="99"/>
    <w:unhideWhenUsed/>
    <w:rsid w:val="001B6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8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84D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6F1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5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trAuk0jAFbAHDij4q7NQ0PkL9A==">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3E6CE9-5693-8043-962A-CA8424ED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4589</Words>
  <Characters>26163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motasem alkhayyat</dc:creator>
  <cp:lastModifiedBy>Na Ma</cp:lastModifiedBy>
  <cp:revision>2</cp:revision>
  <dcterms:created xsi:type="dcterms:W3CDTF">2020-02-18T01:31:00Z</dcterms:created>
  <dcterms:modified xsi:type="dcterms:W3CDTF">2020-02-18T01:31:00Z</dcterms:modified>
</cp:coreProperties>
</file>