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BC34F" w14:textId="5E01D55C" w:rsidR="001F7E75" w:rsidRPr="00160A68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bookmarkStart w:id="0" w:name="_Hlk28069774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Name of Journal: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World Journal of Hepatology</w:t>
      </w:r>
    </w:p>
    <w:p w14:paraId="4A409D58" w14:textId="2DDF8D44" w:rsidR="001F7E75" w:rsidRPr="00160A68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Manuscript NO: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51183</w:t>
      </w:r>
    </w:p>
    <w:p w14:paraId="2953A728" w14:textId="09591B4B" w:rsidR="004C2BEB" w:rsidRPr="00160A68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Manuscript Type: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CASE REPORT</w:t>
      </w:r>
    </w:p>
    <w:p w14:paraId="7E5DB014" w14:textId="77777777" w:rsidR="001F7E75" w:rsidRPr="00160A68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00000002" w14:textId="130B2C27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Successful </w:t>
      </w:r>
      <w:r w:rsidR="004C2BEB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liver transplantation for acute sickle cell intrahepatic cholestasis: </w:t>
      </w:r>
      <w:r w:rsidR="004C2BEB" w:rsidRPr="00160A68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</w:rPr>
        <w:t>a</w:t>
      </w:r>
      <w:r w:rsidR="004C2BEB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case report and review of the litera</w:t>
      </w:r>
      <w:r w:rsidR="007C0902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ture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bookmarkEnd w:id="0"/>
    </w:p>
    <w:p w14:paraId="426D9C94" w14:textId="0BADB6F4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2506D95" w14:textId="068A7215" w:rsidR="002C5319" w:rsidRPr="00160A68" w:rsidRDefault="002C5319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 </w:t>
      </w:r>
      <w:r w:rsidRPr="00160A68">
        <w:rPr>
          <w:rFonts w:ascii="Book Antiqua" w:eastAsia="Times New Roman" w:hAnsi="Book Antiqua" w:cstheme="majorBidi"/>
          <w:bCs/>
          <w:i/>
          <w:iCs/>
          <w:color w:val="000000" w:themeColor="text1"/>
          <w:sz w:val="24"/>
          <w:szCs w:val="24"/>
        </w:rPr>
        <w:t>et al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 Liver transplant in acute sickle cell intrahepatic cholestasis</w:t>
      </w:r>
    </w:p>
    <w:p w14:paraId="144F49A7" w14:textId="77777777" w:rsidR="002C5319" w:rsidRPr="00160A68" w:rsidRDefault="002C5319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00000003" w14:textId="42CB2C79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Motasem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Mohannad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Abou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Saleh</w:t>
      </w:r>
      <w:proofErr w:type="spellEnd"/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A178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Mohammad </w:t>
      </w:r>
      <w:proofErr w:type="spellStart"/>
      <w:r w:rsidR="00A178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Vedha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Tavankit</w:t>
      </w:r>
      <w:proofErr w:type="spellEnd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Singh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Carol </w:t>
      </w:r>
      <w:proofErr w:type="spellStart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Roberto Simons-Linares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Carlos Romero-Marrero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William 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Carey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Christina C </w:t>
      </w:r>
      <w:proofErr w:type="spellStart"/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</w:p>
    <w:p w14:paraId="64F62848" w14:textId="77777777" w:rsidR="001F7E75" w:rsidRPr="00160A68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4825C004" w14:textId="5C6F220A" w:rsidR="005E7FF5" w:rsidRPr="00160A68" w:rsidRDefault="005E7FF5" w:rsidP="00B527AE">
      <w:pPr>
        <w:spacing w:after="0" w:line="360" w:lineRule="auto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Motasem</w:t>
      </w:r>
      <w:proofErr w:type="spellEnd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Alkhayyat</w:t>
      </w:r>
      <w:proofErr w:type="spellEnd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Mohammad </w:t>
      </w:r>
      <w:proofErr w:type="spellStart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Zmaili</w:t>
      </w:r>
      <w:proofErr w:type="spellEnd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</w:t>
      </w:r>
      <w:proofErr w:type="spellStart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Vedha</w:t>
      </w:r>
      <w:proofErr w:type="spellEnd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Sanghi</w:t>
      </w:r>
      <w:proofErr w:type="spellEnd"/>
      <w:r w:rsidR="002C5319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Department of Internal Medicine, Cleveland Clinic,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Cleveland, OH 44195, United States</w:t>
      </w:r>
    </w:p>
    <w:p w14:paraId="2E79C1DC" w14:textId="77777777" w:rsidR="004D78AD" w:rsidRPr="00160A68" w:rsidRDefault="004D78AD" w:rsidP="00B527AE">
      <w:pPr>
        <w:spacing w:after="0" w:line="360" w:lineRule="auto"/>
        <w:rPr>
          <w:rFonts w:ascii="Book Antiqua" w:hAnsi="Book Antiqua"/>
          <w:sz w:val="24"/>
          <w:szCs w:val="24"/>
        </w:rPr>
      </w:pPr>
    </w:p>
    <w:p w14:paraId="00000004" w14:textId="13E9FB2A" w:rsidR="000D4B04" w:rsidRPr="00160A68" w:rsidRDefault="005E7FF5" w:rsidP="00B527AE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spellStart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Mohannad</w:t>
      </w:r>
      <w:proofErr w:type="spellEnd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Abou</w:t>
      </w:r>
      <w:proofErr w:type="spellEnd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Saleh</w:t>
      </w:r>
      <w:proofErr w:type="spellEnd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</w:t>
      </w:r>
      <w:proofErr w:type="spellStart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Tavankit</w:t>
      </w:r>
      <w:proofErr w:type="spellEnd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Singh, Carol </w:t>
      </w:r>
      <w:proofErr w:type="spellStart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Rouphael</w:t>
      </w:r>
      <w:proofErr w:type="spellEnd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C Roberto Simons-Linares, Carlos Romero-Marrero, William D Carey, Christina C </w:t>
      </w:r>
      <w:proofErr w:type="spellStart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Lindenmeyer</w:t>
      </w:r>
      <w:proofErr w:type="spellEnd"/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="00C4412E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Digestive Disease &amp; Surgery Institute, Department of Gastroenterology, Hepatology &amp; Nutrition, Cleveland Clinic, Cleveland,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OH 44195, United States</w:t>
      </w:r>
    </w:p>
    <w:p w14:paraId="10BEAA17" w14:textId="77777777" w:rsidR="00730D56" w:rsidRPr="00160A68" w:rsidRDefault="00730D56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6B9F2C79" w14:textId="5D3B2341" w:rsidR="005E7FF5" w:rsidRPr="00160A68" w:rsidRDefault="001057D0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Author </w:t>
      </w:r>
      <w:r w:rsidR="004D78AD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co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ntributions: </w:t>
      </w:r>
      <w:proofErr w:type="spellStart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Saleh</w:t>
      </w:r>
      <w:proofErr w:type="spellEnd"/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MA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M 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and </w:t>
      </w:r>
      <w:proofErr w:type="spellStart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V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reviewed the literature and contributed to manuscript drafting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Singh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T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Simons-Linares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CR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Romero-Marrero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4C2BEB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Carey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WD</w:t>
      </w:r>
      <w:r w:rsidR="005E7FF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and </w:t>
      </w:r>
      <w:proofErr w:type="spellStart"/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CC</w:t>
      </w:r>
      <w:r w:rsidR="00763F41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5E7FF5" w:rsidRPr="00160A68">
        <w:rPr>
          <w:rFonts w:ascii="Book Antiqua" w:hAnsi="Book Antiqua" w:cstheme="majorBidi"/>
          <w:color w:val="000000" w:themeColor="text1"/>
          <w:sz w:val="24"/>
          <w:szCs w:val="24"/>
        </w:rPr>
        <w:t>reviewed and contributed to</w:t>
      </w:r>
      <w:r w:rsidR="00D12A2D"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 the</w:t>
      </w:r>
      <w:r w:rsidR="005E7FF5"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 manuscript</w:t>
      </w:r>
      <w:r w:rsidR="004D78AD" w:rsidRPr="00160A68">
        <w:rPr>
          <w:rFonts w:ascii="Book Antiqua" w:hAnsi="Book Antiqua" w:cstheme="majorBidi"/>
          <w:color w:val="000000" w:themeColor="text1"/>
          <w:sz w:val="24"/>
          <w:szCs w:val="24"/>
        </w:rPr>
        <w:t>;</w:t>
      </w:r>
      <w:r w:rsidR="005E7FF5"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 </w:t>
      </w:r>
      <w:r w:rsidR="004D78AD" w:rsidRPr="00160A68">
        <w:rPr>
          <w:rFonts w:ascii="Book Antiqua" w:hAnsi="Book Antiqua" w:cstheme="majorBidi"/>
          <w:color w:val="000000" w:themeColor="text1"/>
          <w:sz w:val="24"/>
          <w:szCs w:val="24"/>
        </w:rPr>
        <w:t>a</w:t>
      </w:r>
      <w:r w:rsidR="005E7FF5" w:rsidRPr="00160A68">
        <w:rPr>
          <w:rFonts w:ascii="Book Antiqua" w:hAnsi="Book Antiqua" w:cstheme="majorBidi"/>
          <w:color w:val="000000" w:themeColor="text1"/>
          <w:sz w:val="24"/>
          <w:szCs w:val="24"/>
        </w:rPr>
        <w:t>ll authors issued final approval for the version to be submitted.</w:t>
      </w:r>
    </w:p>
    <w:p w14:paraId="1D5E07B1" w14:textId="77777777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1788CDC6" w14:textId="588368EB" w:rsidR="00383906" w:rsidRPr="00160A68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</w:rPr>
        <w:t>c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orresponding author:</w:t>
      </w:r>
      <w:bookmarkStart w:id="1" w:name="_Hlk18233646"/>
      <w:r w:rsidR="007622C4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bookmarkStart w:id="2" w:name="_Hlk28069817"/>
      <w:r w:rsidR="00383906"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 xml:space="preserve">Christina </w:t>
      </w:r>
      <w:r w:rsidR="00BB6C42"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 xml:space="preserve">C </w:t>
      </w:r>
      <w:proofErr w:type="spellStart"/>
      <w:r w:rsidR="00383906"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Lindenmeyer</w:t>
      </w:r>
      <w:proofErr w:type="spellEnd"/>
      <w:r w:rsidR="00383906"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, MD</w:t>
      </w:r>
      <w:r w:rsidR="007622C4"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, Staff Physician,</w:t>
      </w:r>
      <w:r w:rsidR="007622C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5E7FF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Department of</w:t>
      </w:r>
      <w:r w:rsidR="0038390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Gastroenterology, Hepatology &amp; Nutrition</w:t>
      </w:r>
      <w:r w:rsidR="005E7FF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F1190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Cleveland Clinic, 9500 Euclid Ave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Mail Code A51</w:t>
      </w:r>
      <w:r w:rsidR="00F1190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Cleveland, OH 44195</w:t>
      </w:r>
      <w:r w:rsidR="007622C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7622C4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United States. </w:t>
      </w:r>
      <w:r w:rsidR="00BB6C42" w:rsidRPr="00160A68">
        <w:rPr>
          <w:rFonts w:ascii="Book Antiqua" w:hAnsi="Book Antiqua"/>
          <w:sz w:val="24"/>
          <w:szCs w:val="24"/>
        </w:rPr>
        <w:t>lindenc@ccf.org</w:t>
      </w:r>
    </w:p>
    <w:bookmarkEnd w:id="1"/>
    <w:bookmarkEnd w:id="2"/>
    <w:p w14:paraId="7D4CF507" w14:textId="3C70015C" w:rsidR="007622C4" w:rsidRPr="00160A68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160A68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7B673E" w:rsidRPr="00160A68">
        <w:rPr>
          <w:rFonts w:ascii="Book Antiqua" w:hAnsi="Book Antiqua"/>
          <w:sz w:val="24"/>
          <w:szCs w:val="24"/>
          <w:lang w:val="en-GB" w:eastAsia="zh-CN"/>
        </w:rPr>
        <w:t>September 13</w:t>
      </w:r>
      <w:r w:rsidRPr="00160A68">
        <w:rPr>
          <w:rFonts w:ascii="Book Antiqua" w:hAnsi="Book Antiqua"/>
          <w:sz w:val="24"/>
          <w:szCs w:val="24"/>
          <w:lang w:val="en-GB" w:eastAsia="zh-CN"/>
        </w:rPr>
        <w:t>, 2019</w:t>
      </w:r>
    </w:p>
    <w:p w14:paraId="0C60F792" w14:textId="4F686564" w:rsidR="007622C4" w:rsidRPr="00160A68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160A68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7D2666" w:rsidRPr="00160A68">
        <w:rPr>
          <w:rFonts w:ascii="Book Antiqua" w:hAnsi="Book Antiqua"/>
          <w:sz w:val="24"/>
          <w:szCs w:val="24"/>
        </w:rPr>
        <w:t>December</w:t>
      </w:r>
      <w:r w:rsidRPr="00160A68">
        <w:rPr>
          <w:rFonts w:ascii="Book Antiqua" w:hAnsi="Book Antiqua"/>
          <w:sz w:val="24"/>
          <w:szCs w:val="24"/>
        </w:rPr>
        <w:t xml:space="preserve"> </w:t>
      </w:r>
      <w:r w:rsidR="00B27745" w:rsidRPr="00160A68">
        <w:rPr>
          <w:rFonts w:ascii="Book Antiqua" w:hAnsi="Book Antiqua"/>
          <w:sz w:val="24"/>
          <w:szCs w:val="24"/>
        </w:rPr>
        <w:t>2</w:t>
      </w:r>
      <w:r w:rsidRPr="00160A68">
        <w:rPr>
          <w:rFonts w:ascii="Book Antiqua" w:hAnsi="Book Antiqua"/>
          <w:sz w:val="24"/>
          <w:szCs w:val="24"/>
        </w:rPr>
        <w:t>8, 2019</w:t>
      </w:r>
      <w:r w:rsidRPr="00160A68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F065069" w14:textId="76E27C76" w:rsidR="007622C4" w:rsidRPr="00160A68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160A68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160A68">
        <w:rPr>
          <w:rFonts w:ascii="Book Antiqua" w:hAnsi="Book Antiqua"/>
          <w:sz w:val="24"/>
          <w:szCs w:val="24"/>
        </w:rPr>
        <w:t xml:space="preserve"> </w:t>
      </w:r>
      <w:r w:rsidR="005667C8" w:rsidRPr="00160A68">
        <w:rPr>
          <w:rFonts w:ascii="Book Antiqua" w:hAnsi="Book Antiqua"/>
          <w:sz w:val="24"/>
          <w:szCs w:val="24"/>
        </w:rPr>
        <w:t xml:space="preserve">February 17, 2020 </w:t>
      </w:r>
    </w:p>
    <w:p w14:paraId="3047CB13" w14:textId="2F27B7AC" w:rsidR="007622C4" w:rsidRPr="00160A68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 w:eastAsia="zh-CN"/>
        </w:rPr>
      </w:pPr>
      <w:r w:rsidRPr="00160A68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B34E86" w:rsidRPr="00160A68">
        <w:rPr>
          <w:rFonts w:ascii="Book Antiqua" w:hAnsi="Book Antiqua"/>
          <w:sz w:val="24"/>
          <w:szCs w:val="24"/>
        </w:rPr>
        <w:t>M</w:t>
      </w:r>
      <w:r w:rsidR="00B34E86" w:rsidRPr="00160A68">
        <w:rPr>
          <w:rFonts w:ascii="Book Antiqua" w:hAnsi="Book Antiqua" w:hint="eastAsia"/>
          <w:sz w:val="24"/>
          <w:szCs w:val="24"/>
          <w:lang w:eastAsia="zh-CN"/>
        </w:rPr>
        <w:t>arch</w:t>
      </w:r>
      <w:r w:rsidR="00B34E86" w:rsidRPr="00160A68">
        <w:rPr>
          <w:rFonts w:ascii="Book Antiqua" w:hAnsi="Book Antiqua"/>
          <w:sz w:val="24"/>
          <w:szCs w:val="24"/>
        </w:rPr>
        <w:t xml:space="preserve"> </w:t>
      </w:r>
      <w:r w:rsidR="00B34E86" w:rsidRPr="00160A68">
        <w:rPr>
          <w:rFonts w:ascii="Book Antiqua" w:hAnsi="Book Antiqua" w:hint="eastAsia"/>
          <w:sz w:val="24"/>
          <w:szCs w:val="24"/>
          <w:lang w:eastAsia="zh-CN"/>
        </w:rPr>
        <w:t>2</w:t>
      </w:r>
      <w:r w:rsidR="00B34E86" w:rsidRPr="00160A68">
        <w:rPr>
          <w:rFonts w:ascii="Book Antiqua" w:hAnsi="Book Antiqua"/>
          <w:sz w:val="24"/>
          <w:szCs w:val="24"/>
        </w:rPr>
        <w:t>7, 2020</w:t>
      </w:r>
    </w:p>
    <w:p w14:paraId="5B160DAC" w14:textId="5D064815" w:rsidR="00B27745" w:rsidRPr="00160A68" w:rsidRDefault="00B2774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br w:type="page"/>
      </w:r>
    </w:p>
    <w:p w14:paraId="00000057" w14:textId="39AD40EA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Abstract</w:t>
      </w:r>
    </w:p>
    <w:p w14:paraId="50B09E47" w14:textId="6FAF0904" w:rsidR="001057D0" w:rsidRPr="00160A68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Background</w:t>
      </w:r>
    </w:p>
    <w:p w14:paraId="3085CD56" w14:textId="4C913421" w:rsidR="001A196E" w:rsidRPr="00160A68" w:rsidRDefault="001A196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Sickle cell hepatopathy (SCH) is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inclusive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term referring to any liver dysfunction among patients with sickle cell disease. Acute sickle cell intrahepatic cholestasis is one of the rarest and most fatal presentations of SCH.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present the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23rd reported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case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transplant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ation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(LT) for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H;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rare case of acute sickle cell intrahepatic cholestasis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managed with LT from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hepatitis C virus (HCV) nucleic acid amplification test positive donor.</w:t>
      </w:r>
    </w:p>
    <w:p w14:paraId="2B6C2AB4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308B9595" w14:textId="4A949D82" w:rsidR="001057D0" w:rsidRPr="00160A68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Case summary</w:t>
      </w:r>
    </w:p>
    <w:p w14:paraId="27887205" w14:textId="456DB03B" w:rsidR="001057D0" w:rsidRPr="00160A68" w:rsidRDefault="00443A2D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bookmarkStart w:id="3" w:name="_Hlk28067396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29-year-old male with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past medical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history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B2774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sickle cell disease</w:t>
      </w:r>
      <w:r w:rsidR="00F1190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presented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with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pain cris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is</w:t>
      </w:r>
      <w:r w:rsidR="00F1190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On examination, he </w:t>
      </w:r>
      <w:r w:rsidR="00882A6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had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jaundice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a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soft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non</w:t>
      </w:r>
      <w:r w:rsidR="00882A6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tender abdomen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I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nitially he was alert and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fully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oriented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within </w:t>
      </w:r>
      <w:r w:rsidR="00DE607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24 h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developed new-onset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confus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bookmarkStart w:id="4" w:name="_Hlk28068153"/>
      <w:bookmarkEnd w:id="3"/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Laboratory evaluation 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was notable for hyperbilirubinemia,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leukocytosis, anemia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thrombocytopenia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,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acute kidney injury and elevated </w:t>
      </w:r>
      <w:bookmarkStart w:id="5" w:name="OLE_LINK1"/>
      <w:bookmarkStart w:id="6" w:name="OLE_LINK2"/>
      <w:r w:rsidR="006E37E3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international normalized ratio </w:t>
      </w:r>
      <w:r w:rsidR="006E37E3" w:rsidRPr="00160A68">
        <w:rPr>
          <w:rFonts w:ascii="Book Antiqua" w:eastAsia="等线" w:hAnsi="Book Antiqua" w:cstheme="majorBidi" w:hint="eastAsia"/>
          <w:bCs/>
          <w:color w:val="000000" w:themeColor="text1"/>
          <w:sz w:val="24"/>
          <w:szCs w:val="24"/>
          <w:lang w:eastAsia="zh-CN"/>
        </w:rPr>
        <w:t>(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INR</w:t>
      </w:r>
      <w:bookmarkEnd w:id="5"/>
      <w:bookmarkEnd w:id="6"/>
      <w:r w:rsidR="006E37E3" w:rsidRPr="00160A68">
        <w:rPr>
          <w:rFonts w:ascii="Book Antiqua" w:eastAsia="等线" w:hAnsi="Book Antiqua" w:cstheme="majorBidi" w:hint="eastAsia"/>
          <w:bCs/>
          <w:color w:val="000000" w:themeColor="text1"/>
          <w:sz w:val="24"/>
          <w:szCs w:val="24"/>
          <w:lang w:eastAsia="zh-CN"/>
        </w:rPr>
        <w:t>)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. </w:t>
      </w:r>
      <w:bookmarkEnd w:id="4"/>
      <w:r w:rsidR="00E525EC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Imaging by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ultrasound 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="00B2774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computed tomography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scan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suggested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cirrhotic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liver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morphology 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with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no evidence of biliary ductal dilatation.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p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atient was diagnosed with acute sickle cell intrahepatic cholestasis after excluding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competing etiologies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acute liver injury. 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underwent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from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HCV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nucleic acid amplification test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positive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donor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9 d after initial presentation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liver 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xplant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was notable for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widespread sinusoidal dilatation with innumerable clusters of sickled red blood cells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cholestasis.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postoperative day 3, HCV RNA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was detectable in the patient's peripheral blood </w:t>
      </w:r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and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anti-HCV therapy with </w:t>
      </w:r>
      <w:proofErr w:type="spellStart"/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glecaprevir</w:t>
      </w:r>
      <w:proofErr w:type="spellEnd"/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/</w:t>
      </w:r>
      <w:proofErr w:type="spellStart"/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pibrentasvir</w:t>
      </w:r>
      <w:proofErr w:type="spellEnd"/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was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initiated </w:t>
      </w:r>
      <w:r w:rsidR="008B6EE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postoperative day 23</w:t>
      </w:r>
      <w:r w:rsidR="00E525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.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He subsequently</w:t>
      </w:r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achieved sustained virologic response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after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completing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3 </w:t>
      </w:r>
      <w:proofErr w:type="spellStart"/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of therapy and has been followed clinically for 12 </w:t>
      </w:r>
      <w:proofErr w:type="spellStart"/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post-transplant</w:t>
      </w:r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</w:p>
    <w:p w14:paraId="4C5095EE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1F004EAC" w14:textId="7111A0BE" w:rsidR="004C2BEB" w:rsidRPr="00160A68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Conclusion</w:t>
      </w:r>
    </w:p>
    <w:p w14:paraId="6823BFA4" w14:textId="1E9EC138" w:rsidR="001057D0" w:rsidRPr="00160A68" w:rsidRDefault="00F1190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This case highlights the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utility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a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viable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treatment option for a</w:t>
      </w:r>
      <w:r w:rsidR="001057D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cute sickle cell intrahepatic cholestasis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37084043" w14:textId="113146E0" w:rsidR="00F11900" w:rsidRPr="00160A68" w:rsidRDefault="00F1190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A78CCED" w14:textId="59052523" w:rsidR="00E525EC" w:rsidRPr="00160A68" w:rsidRDefault="00E525EC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Key</w:t>
      </w:r>
      <w:r w:rsidR="00B27745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words: </w:t>
      </w:r>
      <w:r w:rsidRPr="00160A68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ase report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Sickle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cell hepatopathy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Acute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intrahepatic cholestasis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Liver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transplant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Hepatitis 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 virus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="004F6E27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Post</w:t>
      </w:r>
      <w:r w:rsidR="004F6E27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-op</w:t>
      </w:r>
      <w:r w:rsidR="0043566E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erative s</w:t>
      </w:r>
      <w:r w:rsidR="004F6E27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urveillance</w:t>
      </w:r>
    </w:p>
    <w:p w14:paraId="19C65018" w14:textId="77777777" w:rsidR="009231D0" w:rsidRPr="00160A68" w:rsidRDefault="009231D0" w:rsidP="00B527AE">
      <w:pPr>
        <w:spacing w:after="0" w:line="360" w:lineRule="auto"/>
        <w:jc w:val="both"/>
        <w:rPr>
          <w:rFonts w:ascii="Book Antiqua" w:eastAsia="等线" w:hAnsi="Book Antiqua" w:cstheme="majorBidi"/>
          <w:bCs/>
          <w:color w:val="000000" w:themeColor="text1"/>
          <w:sz w:val="24"/>
          <w:szCs w:val="24"/>
          <w:lang w:eastAsia="zh-CN"/>
        </w:rPr>
      </w:pPr>
    </w:p>
    <w:p w14:paraId="162424EF" w14:textId="77777777" w:rsidR="00055A87" w:rsidRDefault="00160A68" w:rsidP="00B527AE">
      <w:pPr>
        <w:spacing w:after="0" w:line="360" w:lineRule="auto"/>
        <w:jc w:val="both"/>
        <w:rPr>
          <w:rFonts w:ascii="Book Antiqua" w:hAnsi="Book Antiqua" w:hint="eastAsia"/>
          <w:iCs/>
          <w:sz w:val="24"/>
          <w:szCs w:val="24"/>
          <w:lang w:eastAsia="zh-CN"/>
        </w:rPr>
      </w:pPr>
      <w:r w:rsidRPr="00160A68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 xml:space="preserve">Citation: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M,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Saleh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MA,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M,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V, Singh T,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C, Simons-Linares CR, Romero-Marrero C, Carey WD, </w:t>
      </w:r>
      <w:proofErr w:type="spellStart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CC. Successful liver transplantation for acute sickle cell intrahepatic cholestasis: </w:t>
      </w:r>
      <w:r w:rsidR="009231D0" w:rsidRPr="00160A68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a</w:t>
      </w:r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case report and review of the literature. </w:t>
      </w:r>
      <w:r w:rsidR="009231D0" w:rsidRPr="00160A68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9231D0" w:rsidRPr="00160A68">
        <w:rPr>
          <w:rFonts w:ascii="Book Antiqua" w:hAnsi="Book Antiqua"/>
          <w:i/>
          <w:iCs/>
          <w:sz w:val="24"/>
          <w:szCs w:val="24"/>
        </w:rPr>
        <w:t>Hepatol</w:t>
      </w:r>
      <w:proofErr w:type="spellEnd"/>
      <w:r w:rsidR="009231D0" w:rsidRPr="00160A68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="00B87B01" w:rsidRPr="00160A68">
        <w:rPr>
          <w:rFonts w:ascii="Book Antiqua" w:hAnsi="Book Antiqua"/>
          <w:iCs/>
          <w:sz w:val="24"/>
          <w:szCs w:val="24"/>
          <w:lang w:eastAsia="zh-CN"/>
        </w:rPr>
        <w:t xml:space="preserve">2020; 12(3): 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108-115</w:t>
      </w:r>
      <w:r w:rsidR="00B87B01" w:rsidRPr="00160A68">
        <w:rPr>
          <w:rFonts w:ascii="Book Antiqua" w:hAnsi="Book Antiqua"/>
          <w:iCs/>
          <w:sz w:val="24"/>
          <w:szCs w:val="24"/>
          <w:lang w:eastAsia="zh-CN"/>
        </w:rPr>
        <w:t xml:space="preserve">  </w:t>
      </w:r>
    </w:p>
    <w:p w14:paraId="351A04C3" w14:textId="03A9ADCF" w:rsidR="00055A87" w:rsidRDefault="00B87B01" w:rsidP="00B527AE">
      <w:pPr>
        <w:spacing w:after="0" w:line="360" w:lineRule="auto"/>
        <w:jc w:val="both"/>
        <w:rPr>
          <w:rFonts w:ascii="Book Antiqua" w:hAnsi="Book Antiqua" w:hint="eastAsia"/>
          <w:iCs/>
          <w:sz w:val="24"/>
          <w:szCs w:val="24"/>
          <w:lang w:eastAsia="zh-CN"/>
        </w:rPr>
      </w:pPr>
      <w:r w:rsidRPr="00055A87">
        <w:rPr>
          <w:rFonts w:ascii="Book Antiqua" w:hAnsi="Book Antiqua"/>
          <w:b/>
          <w:iCs/>
          <w:sz w:val="24"/>
          <w:szCs w:val="24"/>
          <w:lang w:eastAsia="zh-CN"/>
        </w:rPr>
        <w:t>URL:</w:t>
      </w:r>
      <w:r w:rsidRPr="00160A68">
        <w:rPr>
          <w:rFonts w:ascii="Book Antiqua" w:hAnsi="Book Antiqua"/>
          <w:iCs/>
          <w:sz w:val="24"/>
          <w:szCs w:val="24"/>
          <w:lang w:eastAsia="zh-CN"/>
        </w:rPr>
        <w:t xml:space="preserve"> https://www.wjgnet.com/1948-5182/full/v12/i3/</w:t>
      </w:r>
      <w:r w:rsidR="00160A68">
        <w:rPr>
          <w:rFonts w:ascii="Book Antiqua" w:hAnsi="Book Antiqua" w:hint="eastAsia"/>
          <w:iCs/>
          <w:sz w:val="24"/>
          <w:szCs w:val="24"/>
          <w:lang w:eastAsia="zh-CN"/>
        </w:rPr>
        <w:t>108</w:t>
      </w:r>
      <w:r w:rsidRPr="00160A68">
        <w:rPr>
          <w:rFonts w:ascii="Book Antiqua" w:hAnsi="Book Antiqua"/>
          <w:iCs/>
          <w:sz w:val="24"/>
          <w:szCs w:val="24"/>
          <w:lang w:eastAsia="zh-CN"/>
        </w:rPr>
        <w:t xml:space="preserve">.htm  </w:t>
      </w:r>
    </w:p>
    <w:p w14:paraId="6248703D" w14:textId="423569AF" w:rsidR="009231D0" w:rsidRPr="00160A68" w:rsidRDefault="00B87B01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bookmarkStart w:id="7" w:name="_GoBack"/>
      <w:r w:rsidRPr="00055A87">
        <w:rPr>
          <w:rFonts w:ascii="Book Antiqua" w:hAnsi="Book Antiqua"/>
          <w:b/>
          <w:iCs/>
          <w:sz w:val="24"/>
          <w:szCs w:val="24"/>
          <w:lang w:eastAsia="zh-CN"/>
        </w:rPr>
        <w:t xml:space="preserve">DOI: </w:t>
      </w:r>
      <w:bookmarkEnd w:id="7"/>
      <w:r w:rsidRPr="00160A68">
        <w:rPr>
          <w:rFonts w:ascii="Book Antiqua" w:hAnsi="Book Antiqua"/>
          <w:iCs/>
          <w:sz w:val="24"/>
          <w:szCs w:val="24"/>
          <w:lang w:eastAsia="zh-CN"/>
        </w:rPr>
        <w:t>https://dx.doi.org</w:t>
      </w:r>
      <w:r w:rsidR="008C6D1E" w:rsidRPr="00160A68">
        <w:rPr>
          <w:rFonts w:ascii="Book Antiqua" w:hAnsi="Book Antiqua" w:hint="eastAsia"/>
          <w:iCs/>
          <w:sz w:val="24"/>
          <w:szCs w:val="24"/>
          <w:lang w:eastAsia="zh-CN"/>
        </w:rPr>
        <w:t>/</w:t>
      </w:r>
      <w:r w:rsidRPr="00160A68">
        <w:rPr>
          <w:rFonts w:ascii="Book Antiqua" w:hAnsi="Book Antiqua"/>
          <w:iCs/>
          <w:sz w:val="24"/>
          <w:szCs w:val="24"/>
          <w:lang w:eastAsia="zh-CN"/>
        </w:rPr>
        <w:t>10.4254/wjh.v12.i3.</w:t>
      </w:r>
      <w:r w:rsidR="00160A68">
        <w:rPr>
          <w:rFonts w:ascii="Book Antiqua" w:hAnsi="Book Antiqua" w:hint="eastAsia"/>
          <w:iCs/>
          <w:sz w:val="24"/>
          <w:szCs w:val="24"/>
          <w:lang w:eastAsia="zh-CN"/>
        </w:rPr>
        <w:t>108</w:t>
      </w:r>
    </w:p>
    <w:p w14:paraId="4C5AC463" w14:textId="77777777" w:rsidR="009231D0" w:rsidRPr="00160A68" w:rsidRDefault="009231D0" w:rsidP="00B527AE">
      <w:pPr>
        <w:adjustRightIn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lang w:eastAsia="zh-CN"/>
        </w:rPr>
      </w:pPr>
    </w:p>
    <w:p w14:paraId="1E33451B" w14:textId="77777777" w:rsidR="00825EE8" w:rsidRPr="00160A68" w:rsidRDefault="006B1C9C" w:rsidP="00B527AE">
      <w:pPr>
        <w:spacing w:after="0" w:line="360" w:lineRule="auto"/>
        <w:jc w:val="both"/>
        <w:rPr>
          <w:rFonts w:ascii="宋体" w:hAnsi="宋体" w:cs="宋体"/>
          <w:bCs/>
          <w:color w:val="000000" w:themeColor="text1"/>
          <w:sz w:val="24"/>
          <w:szCs w:val="24"/>
          <w:lang w:eastAsia="zh-CN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Core tip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:</w:t>
      </w:r>
      <w:r w:rsidR="00A73F97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Acute sickle cell intrahepatic cholestasis is a rare and life-threatening form of sickle cell hepatopathy</w:t>
      </w:r>
      <w:r w:rsidR="009E5C36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, </w:t>
      </w:r>
      <w:r w:rsidR="009E5C3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mortality rate </w:t>
      </w:r>
      <w:r w:rsidR="00BB6C4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approaching 40%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. </w:t>
      </w:r>
      <w:r w:rsidR="00BB6C42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Patients typically present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with fever, </w:t>
      </w:r>
      <w:r w:rsidR="008B0806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abdominal 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pain and jaundice. </w:t>
      </w:r>
      <w:r w:rsidR="000C094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Rarely, it 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may progress to </w:t>
      </w:r>
      <w:r w:rsidR="000C094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 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acute liver failure</w:t>
      </w:r>
      <w:r w:rsidR="000C094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phenotype, commonly associated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with </w:t>
      </w:r>
      <w:r w:rsidR="00286F79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multi-</w:t>
      </w:r>
      <w:r w:rsidR="000C094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system </w:t>
      </w:r>
      <w:r w:rsidR="00286F79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organ failure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 Diagnosis is made after excluding other causes of acute liver injury.</w:t>
      </w:r>
      <w:r w:rsidR="000C094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Treatment options includ</w:t>
      </w:r>
      <w:r w:rsidR="00882A67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e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exchange blood transfusion and </w:t>
      </w:r>
      <w:r w:rsidR="009231D0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liver transplantation</w:t>
      </w:r>
      <w:r w:rsidR="004B053D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</w:p>
    <w:p w14:paraId="7AE6CD97" w14:textId="77777777" w:rsidR="00825EE8" w:rsidRPr="00160A68" w:rsidRDefault="00825EE8" w:rsidP="00B527AE">
      <w:pPr>
        <w:spacing w:after="0" w:line="360" w:lineRule="auto"/>
        <w:jc w:val="both"/>
        <w:rPr>
          <w:rFonts w:ascii="宋体" w:hAnsi="宋体" w:cs="宋体"/>
          <w:bCs/>
          <w:color w:val="000000" w:themeColor="text1"/>
          <w:sz w:val="24"/>
          <w:szCs w:val="24"/>
          <w:lang w:eastAsia="zh-CN"/>
        </w:rPr>
      </w:pPr>
    </w:p>
    <w:p w14:paraId="00000059" w14:textId="2FEEE57E" w:rsidR="000D4B04" w:rsidRPr="00160A68" w:rsidRDefault="00C4412E" w:rsidP="00B527AE">
      <w:pPr>
        <w:spacing w:after="0" w:line="360" w:lineRule="auto"/>
        <w:jc w:val="both"/>
        <w:rPr>
          <w:rFonts w:ascii="宋体" w:hAnsi="宋体" w:cs="宋体"/>
          <w:b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  <w:t>Introduction</w:t>
      </w:r>
    </w:p>
    <w:p w14:paraId="0000005A" w14:textId="7A9A4E1E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Sickle cell disease (SCD) is the most common inherited blo</w:t>
      </w:r>
      <w:r w:rsidR="00E7749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od disorder affecting up to 100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000 Americans. It is an autosomal recessive disorder caused by a point mutation in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beta chain o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chromosome 11 with a substitution of glutamic acid to valine. This substitution with a hydrophobic amino acid allows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emoglobin S (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HbS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 to polymerize on deoxygenation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forming rod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like polymers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resulting in poorly deformable sickled cells. Decreased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red blood cell (RBC)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pliability precipitates hemolysis and increases RBC membrane adhesiveness with the endothelium, which predisposes to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-occlusion of small blood vessels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which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is often followed by reperfusion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injury</w:t>
      </w:r>
      <w:r w:rsidR="00D9219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D9219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5B" w14:textId="21ED6D02" w:rsidR="000D4B04" w:rsidRPr="00160A68" w:rsidRDefault="00C4412E" w:rsidP="00B527AE">
      <w:pPr>
        <w:spacing w:after="0" w:line="360" w:lineRule="auto"/>
        <w:ind w:firstLine="720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Involvement of the hepatobiliary system is observed in 10</w:t>
      </w:r>
      <w:r w:rsidR="00D9219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%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-40% of sickle cell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crises</w:t>
      </w:r>
      <w:r w:rsidR="00D9219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D9219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Hepatobiliary involvement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may be related to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conditions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that are not unique to SCD but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are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more commonly seen in this group of patients compared to the general population as a result of chronic hemolysis and the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resultant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need for frequent blood transfusions.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These conditions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include cholelithiasis, cholecystitis, choledocholithiasis, acute cholangitis, pancreatitis, viral hepatitis and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hemosiderosis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Hepatobiliary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manifestations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unique to patients with SCD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include acute sickle cell hepatic crisis, acute hepatic sequestration and acute sickle cell intrahepatic cholestasis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(the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result of RBC sickling inside 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hepatic sinusoids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>(Table 1).</w:t>
      </w:r>
    </w:p>
    <w:p w14:paraId="2B56A4F7" w14:textId="77777777" w:rsidR="004D1177" w:rsidRPr="00160A68" w:rsidRDefault="004D1177" w:rsidP="00B527AE">
      <w:pPr>
        <w:spacing w:after="0" w:line="360" w:lineRule="auto"/>
        <w:ind w:firstLine="720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42FB53DE" w14:textId="77777777" w:rsidR="001F7E75" w:rsidRPr="00160A68" w:rsidRDefault="001F7E75" w:rsidP="00B527AE">
      <w:pPr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160A68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24058B80" w14:textId="00317068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Chief complaint</w:t>
      </w:r>
      <w:r w:rsidR="004C2BEB" w:rsidRPr="00160A68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 xml:space="preserve"> and history of present illness</w:t>
      </w:r>
    </w:p>
    <w:p w14:paraId="77028502" w14:textId="23F427EF" w:rsidR="00112E30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29-year-old African American male with </w:t>
      </w:r>
      <w:r w:rsidR="000C094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past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medical history of SCD (Hb</w:t>
      </w:r>
      <w:r w:rsidR="008A2CB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SS)</w:t>
      </w:r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maintained with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exchange transfusions every 4-6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wk</w:t>
      </w:r>
      <w:proofErr w:type="spellEnd"/>
      <w:r w:rsidR="0043566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 resultant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proofErr w:type="spellStart"/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hemosiderosis</w:t>
      </w:r>
      <w:proofErr w:type="spellEnd"/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cirrhosis presented with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pain cris</w:t>
      </w:r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in his lower extremities and uncontrolled epistaxis. </w:t>
      </w:r>
      <w:r w:rsidR="00763F4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His outpatient medications included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deferasirox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folic acid and oxycodone. He denied tobacco, alcohol or drug use. </w:t>
      </w:r>
    </w:p>
    <w:p w14:paraId="3E676C12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4432556A" w14:textId="4E90ECDA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Physical exam</w:t>
      </w:r>
    </w:p>
    <w:p w14:paraId="0000005D" w14:textId="09AF0991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8" w:name="_Hlk28067465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On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initial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examination, his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vital signs were within normal limits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He was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markedly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jaundiced and was alert and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fully oriented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His abdomen was soft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without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tenderness or organomegaly and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normal bowel sounds.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bookmarkStart w:id="9" w:name="_Hlk26739854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Within 24 h of presentation, he developed new-onset confusion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attributed to hepatic encephalopathy</w:t>
      </w:r>
      <w:bookmarkEnd w:id="9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bookmarkEnd w:id="8"/>
    <w:p w14:paraId="1F10AF35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</w:p>
    <w:p w14:paraId="1FEF5DB5" w14:textId="04565835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Laboratory examinations</w:t>
      </w:r>
    </w:p>
    <w:p w14:paraId="0000005E" w14:textId="20A0E4DA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Laboratory evaluation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notable for conjugated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hyperbilirubinemia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total serum bilirubin 57 mg/dL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direct serum bilirubin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30 mg/dL, alkaline phosphatase 306 U/L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aspartate transaminase 227 U/L, and alanine transaminase 54 U/L.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hite blood cell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count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38.6 k/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L, hemoglobin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6.3 g/dL and platelet count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39 k/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L. </w:t>
      </w:r>
      <w:proofErr w:type="spellStart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Coomb's</w:t>
      </w:r>
      <w:proofErr w:type="spellEnd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testing was negative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8327F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ibrinogen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412 mg/dL,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bookmarkStart w:id="10" w:name="OLE_LINK3"/>
      <w:bookmarkStart w:id="11" w:name="OLE_LINK4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INR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2.3</w:t>
      </w:r>
      <w:bookmarkEnd w:id="10"/>
      <w:bookmarkEnd w:id="11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His </w:t>
      </w:r>
      <w:r w:rsidR="00147A84" w:rsidRPr="00160A68">
        <w:rPr>
          <w:rFonts w:ascii="Book Antiqua" w:hAnsi="Book Antiqua" w:cstheme="majorBidi"/>
          <w:color w:val="000000" w:themeColor="text1"/>
          <w:sz w:val="24"/>
          <w:szCs w:val="24"/>
        </w:rPr>
        <w:t>model for end-stage liver disease-sodium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 score was 4</w:t>
      </w:r>
      <w:r w:rsidR="0063108F" w:rsidRPr="00160A68">
        <w:rPr>
          <w:rFonts w:ascii="Book Antiqua" w:hAnsi="Book Antiqua" w:cstheme="majorBidi"/>
          <w:color w:val="000000" w:themeColor="text1"/>
          <w:sz w:val="24"/>
          <w:szCs w:val="24"/>
        </w:rPr>
        <w:t>0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. </w:t>
      </w:r>
    </w:p>
    <w:p w14:paraId="0B74CAD9" w14:textId="1C97A064" w:rsidR="00112E30" w:rsidRPr="00160A68" w:rsidRDefault="00C4412E" w:rsidP="00B527AE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extensive workup for acute liver injury was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undertaken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and chronic viral hepatitis testing was negative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Serologic testing for autoimmune hepatitis and genetic causes of liver disease, including hereditary hemochromatosis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alpha-1 antitrypsin deficiency and Wils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 disease was negative. His 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erritin was 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elevated at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1399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ng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/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mL</w:t>
      </w:r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proofErr w:type="spellEnd"/>
      <w:r w:rsidR="00AE27F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His 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rterial ammonia level was 72 </w:t>
      </w:r>
      <w:r w:rsidR="007C2ED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mol/L. </w:t>
      </w:r>
      <w:bookmarkStart w:id="12" w:name="_Hlk26810277"/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was diagnosed with an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</w:t>
      </w:r>
      <w:r w:rsidR="000352D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kidney injury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serum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creatinine of 3.48 mg/dL (baseline creatinine 0.6-0.7 mg/d</w:t>
      </w:r>
      <w:r w:rsidR="001903C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12"/>
    </w:p>
    <w:p w14:paraId="49E63AD4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75174B6C" w14:textId="54F158BD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Imaging examinations</w:t>
      </w:r>
    </w:p>
    <w:p w14:paraId="54C7BC74" w14:textId="647A0395" w:rsidR="00112E30" w:rsidRPr="00160A68" w:rsidRDefault="00175378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 l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iver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vascular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ultrasound revealed a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cirrhotic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liver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morphology with patent hepatic vasculature and appropriate flow.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abdominal c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omputed tomography scan showed changes consistent with cirrhosis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without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biliary ductal dilatation. </w:t>
      </w:r>
    </w:p>
    <w:p w14:paraId="37A0CD0D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7592E4DF" w14:textId="3DB3D936" w:rsidR="004B053D" w:rsidRPr="00160A68" w:rsidRDefault="004B053D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160A68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Final Diagnosis</w:t>
      </w:r>
    </w:p>
    <w:p w14:paraId="00000061" w14:textId="0E4D0E1D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13" w:name="_Hlk26807402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patient was diagnosed with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acute-on-chronic liver failure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multi-system organ failure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secondary to acute sickle cell intrahepatic cholestasis based on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presence of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new-onset acute liver injury,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encephalopathy, coagulopathy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and acute kidney injury.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bookmarkEnd w:id="13"/>
    <w:p w14:paraId="6C4C7281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3529D194" w14:textId="1531AA06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160A68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Treatment</w:t>
      </w:r>
    </w:p>
    <w:p w14:paraId="53D3AF28" w14:textId="4B9AFC21" w:rsidR="00882A67" w:rsidRPr="00160A68" w:rsidRDefault="00882A67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14" w:name="_Hlk26709309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 was admitted to the medical intensive liver unit for further management. He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required intubation and mechanical ventilation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 acute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hypoxic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respiratory failure secondary to acute chest syndrome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for this he was treated with </w:t>
      </w:r>
      <w:r w:rsidR="008166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empirical vancomycin and meropenem.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xchange transfusion was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subsequent decrease of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HbS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level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from 56.3 to 8.2 g/dL. Despite the exchange transfusion,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his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hepatic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synthetic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function did not improve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he was rapidly evaluated and subsequently listed </w:t>
      </w:r>
      <w:r w:rsidR="004E63C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</w:t>
      </w:r>
      <w:r w:rsidR="00147A8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model for end-stage liver disease-sodium</w:t>
      </w:r>
      <w:r w:rsidR="004E63C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score of 4</w:t>
      </w:r>
      <w:r w:rsidR="005262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0</w:t>
      </w:r>
      <w:r w:rsidR="004E63C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for urgent </w:t>
      </w:r>
      <w:r w:rsidR="00016CD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transplantation (LT)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for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sickle cell intrahepatic cholestasis.</w:t>
      </w:r>
    </w:p>
    <w:p w14:paraId="00000062" w14:textId="13A87DA3" w:rsidR="000D4B04" w:rsidRPr="00160A68" w:rsidRDefault="00175378" w:rsidP="00B527AE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p</w:t>
      </w:r>
      <w:r w:rsidR="0028119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="0028119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operative evaluation was coordinated by a multidisciplinary team involving hepatology, infectious disease, dermatology, dentistry, anesthesiology, transplant surgery, critical care and apheresis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specialists</w:t>
      </w:r>
      <w:r w:rsidR="0028119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Nine days after initial presentation, 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 patient underwent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="00281190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from a brain dead, hepatitis C virus (HCV) nuclei</w:t>
      </w:r>
      <w:r w:rsidR="00D54AD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acid test (NAT)</w:t>
      </w:r>
      <w:r w:rsidR="00D54AD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positive donor utilizing standard piggyback technique and a duct-to-duct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biliary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anastomosis. </w:t>
      </w:r>
      <w:bookmarkEnd w:id="14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explanted liver was found to be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enlarged, measuring 25.4 </w:t>
      </w:r>
      <w:r w:rsidR="00213FA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cm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 16.6 </w:t>
      </w:r>
      <w:r w:rsidR="00213FA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cm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x 10.5 cm and weighing 2125.6</w:t>
      </w:r>
      <w:r w:rsidR="005667C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g.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capsule was focally micronodular predominantly on the posterior surface. On cut section, the parenchyma was red-brown and appeared congested with focal micronodular areas.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hepatic vasculature and bile ducts were normal.</w:t>
      </w:r>
    </w:p>
    <w:p w14:paraId="00000063" w14:textId="681A23E1" w:rsidR="000D4B04" w:rsidRPr="00160A68" w:rsidRDefault="00175378" w:rsidP="00B527AE">
      <w:pP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 microscopic examination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the liver parenchyma showed widespread sinusoidal dilatation with innumerable clusters of sickled red blood cells, scattered pigmented histiocytes and cholestasis. 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richrome stain highlighted extensive sinusoidal fibrosis and established portal-portal bridging fibrosis with evolution toward cirrhosis (stage 3-4, scale 0-4, Batts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Ludwig methodology). 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i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ron stain 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notable for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patchy hepatocellular and Kupffer cell siderosis (2+)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8327F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(Figure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 1 and 2</w:t>
      </w:r>
      <w:r w:rsidR="008327F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="005E55D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71D31ADA" w14:textId="77777777" w:rsidR="004C2BEB" w:rsidRPr="00160A68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</w:rPr>
      </w:pPr>
    </w:p>
    <w:p w14:paraId="6CF17839" w14:textId="6E4F433B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160A68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Outcome and follow up</w:t>
      </w:r>
    </w:p>
    <w:p w14:paraId="15041864" w14:textId="17ECCD2A" w:rsidR="00112E30" w:rsidRPr="00160A68" w:rsidRDefault="00477241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Immediately f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ollowing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exchange transfusion was resumed and the patient was started on immunosuppression induction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therapy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antithymocyte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globulin. He was also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initiated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mycophenolate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mofetil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, tacrolimus 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steroid taper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for maintenance of immunosuppression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. On postoperative day 3,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HCV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ribonucleic acid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was found to be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&gt;</w:t>
      </w:r>
      <w:r w:rsidR="00016CD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100000000 IU/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</w:t>
      </w:r>
      <w:r w:rsidR="00E7356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L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Genotyping revealed HCV genotype 1</w:t>
      </w:r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;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anti-HCV therapy with </w:t>
      </w:r>
      <w:proofErr w:type="spellStart"/>
      <w:r w:rsidR="008617C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lecaprevir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/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pibrentasvir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was started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on post-operative day </w:t>
      </w:r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23</w:t>
      </w:r>
      <w:r w:rsidR="00FE439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after insurance approval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The patient progressed routinely and was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discharged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He achieved sustained virologic response after completing 3 </w:t>
      </w:r>
      <w:proofErr w:type="spellStart"/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of anti-HCV therapy. At </w:t>
      </w:r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12 </w:t>
      </w:r>
      <w:proofErr w:type="spellStart"/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7D7C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post-operatively, his liver synthetic function is preserved on chronic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tacrolimus</w:t>
      </w:r>
      <w:r w:rsidR="008327F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immune suppressive therapy; he undergoes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monthly exchange transfusions with a target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HbS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&lt; 20%. </w:t>
      </w:r>
    </w:p>
    <w:p w14:paraId="1C2E464D" w14:textId="77777777" w:rsidR="00112E30" w:rsidRPr="00160A68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</w:p>
    <w:p w14:paraId="00000079" w14:textId="4250DB09" w:rsidR="000D4B04" w:rsidRPr="00160A68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</w:pPr>
      <w:r w:rsidRPr="00160A68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4F0C08CB" w14:textId="77777777" w:rsidR="00790744" w:rsidRPr="00160A68" w:rsidRDefault="00177B84" w:rsidP="00790744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bookmarkStart w:id="15" w:name="_Hlk28067974"/>
      <w:bookmarkStart w:id="16" w:name="_Hlk28068895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Only</w:t>
      </w:r>
      <w:r w:rsidR="00DE74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22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cases of LT for SC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have been reported in the literature</w:t>
      </w:r>
      <w:r w:rsidR="00DE74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m</w:t>
      </w:r>
      <w:r w:rsidR="00DE74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ajority of transplant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have been performed for acute</w:t>
      </w:r>
      <w:r w:rsidR="00DE74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liver failure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(ALF) </w:t>
      </w:r>
      <w:r w:rsidR="00DE74E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secondary to acute sickle cell intrahepatic cholestasis.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92516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report the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23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rd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LT for SCH; </w:t>
      </w:r>
      <w:r w:rsidR="000934B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first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reported case of an </w:t>
      </w:r>
      <w:r w:rsidR="000934B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HCV NAT positive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donor</w:t>
      </w:r>
      <w:r w:rsidR="000934B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that facilitated urgent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LT for an HCV NAT negative patient with 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sickle cell intrahepatic cholestasis</w:t>
      </w:r>
      <w:r w:rsidR="000934B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Our patient subsequently </w:t>
      </w:r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achieved sustained virologic response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after being treated with 3 </w:t>
      </w:r>
      <w:proofErr w:type="spellStart"/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mo</w:t>
      </w:r>
      <w:proofErr w:type="spellEnd"/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</w:t>
      </w:r>
      <w:proofErr w:type="spellStart"/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glecaprevir</w:t>
      </w:r>
      <w:proofErr w:type="spellEnd"/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/</w:t>
      </w:r>
      <w:proofErr w:type="spellStart"/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pibrentasvir</w:t>
      </w:r>
      <w:proofErr w:type="spellEnd"/>
      <w:r w:rsidR="00004FA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bookmarkEnd w:id="15"/>
    </w:p>
    <w:p w14:paraId="6363E561" w14:textId="77777777" w:rsidR="00790744" w:rsidRPr="00160A68" w:rsidRDefault="004C4F2E" w:rsidP="00790744">
      <w:pPr>
        <w:spacing w:after="0" w:line="360" w:lineRule="auto"/>
        <w:ind w:firstLineChars="200" w:firstLine="48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Sickle cell hepatopathy (SCH) is an inclusive term referring to any liver dysfunction among patients with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SCD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SCH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can present with both acute or chronic liver dysfunction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but has primarily been used in the literature to describe the acute hepatic manifestations of SCD. At times, SCH has been used to denote acute intrahepatic cholestasis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specifically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-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p w14:paraId="177C6F39" w14:textId="77777777" w:rsidR="00790744" w:rsidRPr="00160A68" w:rsidRDefault="00C4412E" w:rsidP="00790744">
      <w:pPr>
        <w:spacing w:after="0" w:line="360" w:lineRule="auto"/>
        <w:ind w:firstLineChars="200" w:firstLine="48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Acute intrahepatic cholestasis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related to SCD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the most severe,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often fatal, form of SCH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asso</w:t>
      </w:r>
      <w:r w:rsidR="00831BB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iated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a mortality rate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approaching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40%. Patients may present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severe acute hepatic crisis with fever, right upper quadrant pain and leukocytosis</w:t>
      </w:r>
      <w:r w:rsidR="000D69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however</w:t>
      </w:r>
      <w:r w:rsidR="000D69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this condition is characteristically accompanied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significant jaundice and can rapidly progress into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ALF.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Patients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typically experience 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dramatic increase in conjugated bilirubin with reported levels rang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ing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between 30 and 273 mg/d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Start w:id="17" w:name="_Hlk26810373"/>
      <w:bookmarkStart w:id="18" w:name="_Hlk28068282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Hemolysis and </w:t>
      </w:r>
      <w:r w:rsidR="000352D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kidney injury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also contribute to hyperbilirubinemia. </w:t>
      </w:r>
      <w:bookmarkEnd w:id="17"/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Liver biochemistries including the 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aspartate transaminase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alanine transaminase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alkaline phosphatase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levels 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reach values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exceeding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1000 mg/d</w:t>
      </w:r>
      <w:r w:rsidR="00E7356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="004C4F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however,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normal to </w:t>
      </w:r>
      <w:r w:rsidR="00831BB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only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slightly elevated values are possible. </w:t>
      </w:r>
      <w:r w:rsidR="009905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Coagulopathy, evidenced by elevated prothrombin time, partial thromboplastin time, INR and </w:t>
      </w:r>
      <w:proofErr w:type="spellStart"/>
      <w:r w:rsidR="009905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hypofibrinoginemia</w:t>
      </w:r>
      <w:proofErr w:type="spellEnd"/>
      <w:r w:rsidR="009905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is typically seen.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Multi-factorial 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cute kidney injury is commonly observed as well. </w:t>
      </w:r>
      <w:bookmarkEnd w:id="18"/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To date, no cohesive list of diagnostic criteria </w:t>
      </w:r>
      <w:r w:rsidR="000266C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been proposed</w:t>
      </w:r>
      <w:r w:rsidR="006E6FA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propose that multi-system organ failure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extreme hyperbilirubinemia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accompanied by </w:t>
      </w:r>
      <w:r w:rsidR="0099057F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altered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mental status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patients with SCD should raise the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clinical index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suspicion for acute intrahepatic cholestasis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an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ALF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proofErr w:type="gramStart"/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phenotype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1,2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A73F97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p w14:paraId="58D245DD" w14:textId="77777777" w:rsidR="00790744" w:rsidRPr="00160A68" w:rsidRDefault="00C4412E" w:rsidP="00790744">
      <w:pPr>
        <w:spacing w:after="0" w:line="360" w:lineRule="auto"/>
        <w:ind w:firstLineChars="200" w:firstLine="48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biops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y will typically demonstrate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dilated blood sinusoids with clusters of sickled RBCs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associated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fibrosis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intracanalicular and intraductal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cholestasis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1,3,7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Findings of 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xtramedullary hematopoiesis and Kupf</w:t>
      </w:r>
      <w:r w:rsidR="00AB3B9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 cell hypertrophy with intracellular engulfed sickled RBCs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have also been described in the </w:t>
      </w:r>
      <w:proofErr w:type="gramStart"/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literature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3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According to the degree of hypoxic injury, ballooning of hepatocytes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in more severe cases, widespread anoxic necrosis with areas of acute and chronic inflammation have also been reported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1,8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Based on the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described histopathologic characteristics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it is believed that this condition results from diffuse sickling in the blood sinusoids leading to widespread ischemia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hepatocyte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injury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fibrosis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Kupf</w:t>
      </w:r>
      <w:r w:rsidR="00AB3B9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 cell hypertrophy and extramedullary hematopoiesis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also contribute to liver sinusoidal obstruction with compression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adjacent bile ducts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contributing to cholestasis. </w:t>
      </w:r>
    </w:p>
    <w:p w14:paraId="57114447" w14:textId="2BB518B8" w:rsidR="00784D77" w:rsidRPr="00160A68" w:rsidRDefault="00C4412E" w:rsidP="00790744">
      <w:pPr>
        <w:spacing w:after="0" w:line="360" w:lineRule="auto"/>
        <w:ind w:firstLineChars="200" w:firstLine="48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recent report in the literature of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sickle cell intrahepatic cholestasis by </w:t>
      </w:r>
      <w:proofErr w:type="spellStart"/>
      <w:r w:rsidR="009965A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Kwun</w:t>
      </w:r>
      <w:proofErr w:type="spellEnd"/>
      <w:r w:rsidR="009965A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proofErr w:type="spellStart"/>
      <w:r w:rsidR="009965A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Lui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i/>
          <w:color w:val="000000" w:themeColor="text1"/>
          <w:sz w:val="24"/>
          <w:szCs w:val="24"/>
        </w:rPr>
        <w:t>et al</w:t>
      </w:r>
      <w:r w:rsidR="009965A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[3]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described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 more complex histological pattern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injury,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including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combination of </w:t>
      </w:r>
      <w:proofErr w:type="spellStart"/>
      <w:r w:rsidR="008E2BD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="000266C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entrizonal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fibrosis, occasional occlusion and constriction of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central veins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sinusoidal fibrosis. This pattern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more closely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resembles the histological findings of chronic sinusoidal obstruction syndrome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veno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-occlusive disease. This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finding prompt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suggestion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that intrahepatic cholestasis </w:t>
      </w:r>
      <w:r w:rsidR="00BD4F6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SCD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 from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RBC-mediated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damage of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small vessel endothelium,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resulting in endothelial cell death and subsequent fibrosis of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small hepatic veins and sinusoids. 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Progression of this process </w:t>
      </w:r>
      <w:r w:rsidR="00BD4F6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would result</w:t>
      </w:r>
      <w:r w:rsidR="007E73E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obstruction and distention of the sinusoids. </w:t>
      </w:r>
      <w:r w:rsidR="00BD4F6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It has been therefore hypothesized that 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ndothelial dysfunction </w:t>
      </w:r>
      <w:r w:rsidR="00BD4F6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the direct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consequence of ischemic </w:t>
      </w:r>
      <w:r w:rsidR="00BD4F6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RBC-mediated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injury in the small outflow veins and sinusoids. </w:t>
      </w:r>
    </w:p>
    <w:p w14:paraId="00000082" w14:textId="6D95AB08" w:rsidR="000D4B04" w:rsidRPr="00160A68" w:rsidRDefault="00BA7682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 patients with SCD and intra-hepatic cholestasis, cause of death is typically related to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multi-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system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organ failure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Therapy is aimed at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aggressive supportive measures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including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exchange transfusions to replace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HbS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correct anemia. Coagulopathy is usually treated with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blood product and factor transfusions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Start w:id="19" w:name="_Hlk26810456"/>
      <w:bookmarkStart w:id="20" w:name="_Hlk28068340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Temporary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renal replacement therapy may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be required for </w:t>
      </w:r>
      <w:r w:rsidR="000352DD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kidney injury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renal function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should correct with improvement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liver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function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bookmarkEnd w:id="19"/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20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If supportive measures fail, LT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remains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only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viable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therapeutic option.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Outcomes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 patients with intrahepatic cholestasis undergoing LT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are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summarized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</w:t>
      </w:r>
      <w:r w:rsidR="009E5C3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able 2. Recurrence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this disease process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 been reported after LT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="000D69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="000D69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ole of hydroxyurea to prevent sickle cell intrahepatic cholestasis is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uncertain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9,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10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00000086" w14:textId="42D96E3C" w:rsidR="000D4B04" w:rsidRPr="00160A68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21" w:name="_Hlk26713047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patients with SCD,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acute presentation </w:t>
      </w:r>
      <w:r w:rsidR="00D35F6C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acute-on-chronic liver failure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an ALF phenotype has been reported in patients with underlying </w:t>
      </w:r>
      <w:r w:rsidR="000D6961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chronic liver disease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related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to </w:t>
      </w:r>
      <w:r w:rsidR="007C0902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chronic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viral hepatitis and/or iron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overload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3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6E6FA3" w:rsidRPr="00160A68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6E6FA3" w:rsidRPr="00160A68">
        <w:rPr>
          <w:rFonts w:ascii="Book Antiqua" w:hAnsi="Book Antiqua" w:cs="Times New Roman"/>
          <w:sz w:val="24"/>
          <w:szCs w:val="24"/>
        </w:rPr>
        <w:t>V</w:t>
      </w:r>
      <w:r w:rsidR="00D318DC" w:rsidRPr="00160A68">
        <w:rPr>
          <w:rFonts w:ascii="Book Antiqua" w:hAnsi="Book Antiqua" w:cs="Times New Roman"/>
          <w:sz w:val="24"/>
          <w:szCs w:val="24"/>
        </w:rPr>
        <w:t>aso</w:t>
      </w:r>
      <w:proofErr w:type="spellEnd"/>
      <w:r w:rsidR="00D318DC" w:rsidRPr="00160A68">
        <w:rPr>
          <w:rFonts w:ascii="Book Antiqua" w:hAnsi="Book Antiqua" w:cs="Times New Roman"/>
          <w:sz w:val="24"/>
          <w:szCs w:val="24"/>
        </w:rPr>
        <w:t xml:space="preserve">-occlusive events </w:t>
      </w:r>
      <w:r w:rsidR="007C0902" w:rsidRPr="00160A68">
        <w:rPr>
          <w:rFonts w:ascii="Book Antiqua" w:hAnsi="Book Antiqua" w:cs="Times New Roman"/>
          <w:sz w:val="24"/>
          <w:szCs w:val="24"/>
        </w:rPr>
        <w:t xml:space="preserve">may </w:t>
      </w:r>
      <w:r w:rsidR="00D35F6C" w:rsidRPr="00160A68">
        <w:rPr>
          <w:rFonts w:ascii="Book Antiqua" w:hAnsi="Book Antiqua" w:cs="Times New Roman"/>
          <w:sz w:val="24"/>
          <w:szCs w:val="24"/>
        </w:rPr>
        <w:t xml:space="preserve">also </w:t>
      </w:r>
      <w:r w:rsidR="007C0902" w:rsidRPr="00160A68">
        <w:rPr>
          <w:rFonts w:ascii="Book Antiqua" w:hAnsi="Book Antiqua" w:cs="Times New Roman"/>
          <w:sz w:val="24"/>
          <w:szCs w:val="24"/>
        </w:rPr>
        <w:t>precipitate</w:t>
      </w:r>
      <w:r w:rsidR="00D318DC" w:rsidRPr="00160A68">
        <w:rPr>
          <w:rFonts w:ascii="Book Antiqua" w:hAnsi="Book Antiqua" w:cs="Times New Roman"/>
          <w:sz w:val="24"/>
          <w:szCs w:val="24"/>
        </w:rPr>
        <w:t xml:space="preserve"> </w:t>
      </w:r>
      <w:r w:rsidR="00D35F6C" w:rsidRPr="00160A68">
        <w:rPr>
          <w:rFonts w:ascii="Book Antiqua" w:hAnsi="Book Antiqua" w:cs="Times New Roman"/>
          <w:sz w:val="24"/>
          <w:szCs w:val="24"/>
        </w:rPr>
        <w:t xml:space="preserve">acute-on-chronic liver failure </w:t>
      </w:r>
      <w:r w:rsidR="00D318DC" w:rsidRPr="00160A68">
        <w:rPr>
          <w:rFonts w:ascii="Book Antiqua" w:hAnsi="Book Antiqua" w:cs="Times New Roman"/>
          <w:sz w:val="24"/>
          <w:szCs w:val="24"/>
        </w:rPr>
        <w:t xml:space="preserve">in patients with advanced chronic liver disease. Patients </w:t>
      </w:r>
      <w:r w:rsidR="00D35F6C" w:rsidRPr="00160A68">
        <w:rPr>
          <w:rFonts w:ascii="Book Antiqua" w:hAnsi="Book Antiqua" w:cs="Times New Roman"/>
          <w:sz w:val="24"/>
          <w:szCs w:val="24"/>
        </w:rPr>
        <w:t>are</w:t>
      </w:r>
      <w:r w:rsidR="00D318DC" w:rsidRPr="00160A68">
        <w:rPr>
          <w:rFonts w:ascii="Book Antiqua" w:hAnsi="Book Antiqua" w:cs="Times New Roman"/>
          <w:sz w:val="24"/>
          <w:szCs w:val="24"/>
        </w:rPr>
        <w:t xml:space="preserve"> at </w:t>
      </w:r>
      <w:r w:rsidR="00D35F6C" w:rsidRPr="00160A68">
        <w:rPr>
          <w:rFonts w:ascii="Book Antiqua" w:hAnsi="Book Antiqua" w:cs="Times New Roman"/>
          <w:sz w:val="24"/>
          <w:szCs w:val="24"/>
        </w:rPr>
        <w:t>elevated</w:t>
      </w:r>
      <w:r w:rsidR="00D318DC" w:rsidRPr="00160A68">
        <w:rPr>
          <w:rFonts w:ascii="Book Antiqua" w:hAnsi="Book Antiqua" w:cs="Times New Roman"/>
          <w:sz w:val="24"/>
          <w:szCs w:val="24"/>
        </w:rPr>
        <w:t xml:space="preserve"> risk of </w:t>
      </w:r>
      <w:r w:rsidR="00D35F6C" w:rsidRPr="00160A68">
        <w:rPr>
          <w:rFonts w:ascii="Book Antiqua" w:hAnsi="Book Antiqua" w:cs="Times New Roman"/>
          <w:sz w:val="24"/>
          <w:szCs w:val="24"/>
        </w:rPr>
        <w:t xml:space="preserve">hepatic </w:t>
      </w:r>
      <w:r w:rsidR="00D318DC" w:rsidRPr="00160A68">
        <w:rPr>
          <w:rFonts w:ascii="Book Antiqua" w:hAnsi="Book Antiqua" w:cs="Times New Roman"/>
          <w:sz w:val="24"/>
          <w:szCs w:val="24"/>
        </w:rPr>
        <w:t xml:space="preserve">decompensation despite exchange transfusion given their low hepatic </w:t>
      </w:r>
      <w:r w:rsidR="00D35F6C" w:rsidRPr="00160A68">
        <w:rPr>
          <w:rFonts w:ascii="Book Antiqua" w:hAnsi="Book Antiqua" w:cs="Times New Roman"/>
          <w:sz w:val="24"/>
          <w:szCs w:val="24"/>
        </w:rPr>
        <w:t xml:space="preserve">synthetic reserve; LT should accordingly be considered as a viable rescue therapy in selected </w:t>
      </w:r>
      <w:proofErr w:type="gramStart"/>
      <w:r w:rsidR="00D35F6C" w:rsidRPr="00160A68">
        <w:rPr>
          <w:rFonts w:ascii="Book Antiqua" w:hAnsi="Book Antiqua" w:cs="Times New Roman"/>
          <w:sz w:val="24"/>
          <w:szCs w:val="24"/>
        </w:rPr>
        <w:t>patients</w:t>
      </w:r>
      <w:r w:rsidR="003F3625" w:rsidRPr="00160A6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6]</w:t>
      </w:r>
      <w:r w:rsidR="00D35F6C" w:rsidRPr="00160A68">
        <w:rPr>
          <w:rFonts w:ascii="Book Antiqua" w:hAnsi="Book Antiqua" w:cs="Times New Roman"/>
          <w:sz w:val="24"/>
          <w:szCs w:val="24"/>
        </w:rPr>
        <w:t>.</w:t>
      </w:r>
    </w:p>
    <w:p w14:paraId="00000088" w14:textId="60D2A85A" w:rsidR="000D4B04" w:rsidRPr="00160A68" w:rsidRDefault="00D35F6C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Two case series describing LT for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SCD patients are present in the literature. The first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series described 6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patients with 1-, 5- and 10-year survival rates of 83.3%, 44.4% and 44.4%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respectively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The </w:t>
      </w:r>
      <w:r w:rsidR="001D009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second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series </w:t>
      </w:r>
      <w:r w:rsidR="001D009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described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 pediatric patients</w:t>
      </w:r>
      <w:r w:rsidR="001D009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followed for a mean of 4.3 years</w:t>
      </w:r>
      <w:r w:rsidR="001D009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with a reported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survival rate </w:t>
      </w:r>
      <w:r w:rsidR="001D009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66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%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9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21"/>
    </w:p>
    <w:p w14:paraId="0000008A" w14:textId="0E1C74A1" w:rsidR="000D4B04" w:rsidRPr="00160A68" w:rsidRDefault="001D0099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22" w:name="_heading=h.gjdgxs" w:colFirst="0" w:colLast="0"/>
      <w:bookmarkEnd w:id="22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risk of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cris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increase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 peri-operatively, and </w:t>
      </w:r>
      <w:r w:rsidR="00323D0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crises may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involve the transplanted liver. It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has been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recommended to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initiate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exchange transfusion before surgery with an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HbS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target of &lt; 20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%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-30% 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for the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level to be maintained between 8 and 10 g/d</w:t>
      </w:r>
      <w:r w:rsidR="00E7356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post-operatively in the long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term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6,9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8E" w14:textId="05543049" w:rsidR="000D4B04" w:rsidRPr="00160A68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Iron overload </w:t>
      </w:r>
      <w:r w:rsidR="00CB572A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a risk factor for progression of hepatic fibrosis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related to chronic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B572A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HCV 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infection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among transplanted liver organs.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Hemosiderosis should be managed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by minimizing simple blood transfusions as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able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by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considering exchange blood transfusion as an alternative,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with iron chelators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indicated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Total body iron stores should be monitored serologically on a regular basis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Liver biopsy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remains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gold standard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for determination of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hepatic iron concentration, however; magnetic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resonance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imaging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 combination with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serum ferritin level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 been proposed as 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non-invasive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alternative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A573F4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11,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12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However, 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erum ferritin level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may vary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over time in the setting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infectio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us or inflammatory processes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-occlusive crises and liver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dysfunction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13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Chelation therapy is indicated in adults after receiving 20-30 blood units,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patients with a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serum ferritin &gt;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3000 ng/m</w:t>
      </w:r>
      <w:r w:rsidR="00E7356B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 a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hepatic iron index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&gt; 7-9 mg/g dry </w:t>
      </w:r>
      <w:proofErr w:type="gram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weight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14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90" w14:textId="78EA4578" w:rsidR="000D4B04" w:rsidRPr="00160A68" w:rsidRDefault="00A16889" w:rsidP="00305C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Chars="200" w:firstLine="48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e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valuation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abnormal liver biochemistries after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be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challenging in patients with SCD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it can be challenging to non-invasively differentia</w:t>
      </w:r>
      <w:r w:rsidR="00E96F9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te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and/or chronic rejection and infectious processes from the normal hepatic pathophysiology of SCD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As part of normal SCD physiology, </w:t>
      </w:r>
      <w:proofErr w:type="spellStart"/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k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upffer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cells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will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continue to engulf sickled RBCs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which can lead to congestion of the liver allograft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mild elevation of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aminotransferases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bilirubin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level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15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Furthermore, low grade fever and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leukocytosis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are commonly seen in patients with SCD during </w:t>
      </w:r>
      <w:proofErr w:type="spell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-occlusive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crises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16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Liver biopsy remains the gold standard for evaluation of </w:t>
      </w:r>
      <w:r w:rsidR="00D030F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possible 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rejection following </w:t>
      </w:r>
      <w:proofErr w:type="gramStart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proofErr w:type="gramEnd"/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17</w:t>
      </w:r>
      <w:r w:rsidR="003F362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08EA56DF" w14:textId="21136961" w:rsidR="009C0FB4" w:rsidRPr="00160A68" w:rsidRDefault="009C0FB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</w:p>
    <w:p w14:paraId="00BE62D8" w14:textId="22E29937" w:rsidR="009C0FB4" w:rsidRPr="00160A68" w:rsidRDefault="009C0FB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160A68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conclusion</w:t>
      </w:r>
    </w:p>
    <w:p w14:paraId="00000092" w14:textId="12581D17" w:rsidR="000D4B04" w:rsidRPr="00160A68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conclusion, we present a rare case of acute sickle intrahepatic cholestasis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managed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successful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LT.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This case represents the first report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an HCV NAT positive allograft being transplanted into an HCV negative SCD patient,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23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rd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reported case of LT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SCD patients</w:t>
      </w:r>
      <w:r w:rsidR="006359C6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overall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Unfortunately, </w:t>
      </w:r>
      <w:r w:rsidR="006F26C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 will not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reverse the underlying pathophysiology of SCD</w:t>
      </w:r>
      <w:r w:rsidR="006F26C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diligent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post-transplant 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hematologic and </w:t>
      </w:r>
      <w:r w:rsidR="000266C3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immunosuppressive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management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care </w:t>
      </w:r>
      <w:r w:rsidR="006F26C5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is needed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these cases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As our understanding of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F607E8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SCH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evolves, paralleling technical advances in LT, post-LT management should be aimed at improving 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quality of life </w:t>
      </w:r>
      <w:r w:rsidR="00A16889"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optimizing survival</w:t>
      </w:r>
      <w:r w:rsidRPr="00160A6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16"/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br w:type="page"/>
      </w:r>
    </w:p>
    <w:p w14:paraId="4F4AA3B6" w14:textId="381681C8" w:rsidR="00604B5F" w:rsidRPr="00160A68" w:rsidRDefault="009C0FB4" w:rsidP="00B527AE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 w:cstheme="minorHAnsi"/>
          <w:b/>
          <w:sz w:val="24"/>
          <w:szCs w:val="24"/>
        </w:rPr>
      </w:pPr>
      <w:bookmarkStart w:id="23" w:name="_Hlk26806873"/>
      <w:r w:rsidRPr="00160A68">
        <w:rPr>
          <w:rFonts w:ascii="Book Antiqua" w:hAnsi="Book Antiqua" w:cstheme="minorHAnsi"/>
          <w:b/>
          <w:sz w:val="24"/>
          <w:szCs w:val="24"/>
        </w:rPr>
        <w:t>REFERENCES</w:t>
      </w:r>
    </w:p>
    <w:bookmarkEnd w:id="23"/>
    <w:p w14:paraId="6F42CDCC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Shah R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Taborda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Chawla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S. Acute and chronic hepatobiliary manifestations of sickle cell disease: A review.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World J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Gastrointest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Pathophysiol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8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108-116 [PMID: 28868180 DOI: 10.4291/wjgp.v8.i3.108]</w:t>
      </w:r>
    </w:p>
    <w:p w14:paraId="70DE099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2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Friedman LS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. Liver transplantation for sickle cell hepatopathy.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13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483-485 [PMID: 17394145 DOI: 10.1002/lt.21031]</w:t>
      </w:r>
    </w:p>
    <w:p w14:paraId="1122B0B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3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Kwun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Lui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Krasinskas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A, Shah R,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Tracht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JM. Orthotropic Liver Transplantation for Acute Intrahepatic Cholestasis in Sickle Cell Disease: Clinical and Histopathologic Features of a Rare Case.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J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Pathol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2019;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27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411-417 [PMID: 30198363 DOI: 10.1177/1066896918798467]</w:t>
      </w:r>
    </w:p>
    <w:p w14:paraId="7AE1FB4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4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Banerjee S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Owen C, Chopra S. Sickle cell hepatopathy.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Hepatology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2001;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33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1021-1028 [PMID: 11343226 DOI: 10.1053/jhep.2001.24114]</w:t>
      </w:r>
    </w:p>
    <w:p w14:paraId="4A719F5F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5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Gardner K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Suddle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A, Kane P, O'Grady J, Heaton N,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Bomford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Thein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SL. How we treat sickle hepatopathy and liver transplantation in adults.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Blood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123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2302-2307 [PMID: 24565828 DOI: 10.1182/blood-2013-12-542076]</w:t>
      </w:r>
    </w:p>
    <w:p w14:paraId="03FBCB91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6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Hurtova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M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Bachir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Lee K,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Calderaro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Decaens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T,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Kluger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Zafrani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ES,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Cherqui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Mallat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Galactéros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F,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Duvoux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C. Transplantation for liver failure in patients with sickle cell disease: challenging but feasible.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2011;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17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381-392 [PMID: 21445921 DOI: 10.1002/lt.22257]</w:t>
      </w:r>
    </w:p>
    <w:p w14:paraId="6DBD3B29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7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Baichi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MM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Arifuddin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RM,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Mantry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PS,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Bozorgzadeh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A, Ryan C. Liver transplantation in sickle cell anemia: a case of acute sickle cell intrahepatic cholestasis and a case of sclerosing cholangitis.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80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1630-1632 [PMID: 16371935 DOI: 10.1097/01.tp.0000184446.52454.69]</w:t>
      </w:r>
    </w:p>
    <w:p w14:paraId="0F938AA9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8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Greenberg M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Daugherty TJ, Elihu A, Sharaf R, Concepcion W,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Druzin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Esquivel CO. Acute liver failure at 26 weeks' gestation in a patient with sickle cell disease.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15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1236-1241 [PMID: 19790148 DOI: 10.1002/lt.21820]</w:t>
      </w:r>
    </w:p>
    <w:p w14:paraId="2A3B2520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9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Mekeel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KL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Langham MR Jr, Gonzalez-Peralta R, Fujita S, Hemming AW. Liver transplantation in children with sickle-cell disease.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13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505-508 [PMID: 17394147 DOI: 10.1002/lt.20999]</w:t>
      </w:r>
    </w:p>
    <w:p w14:paraId="3A0C0B27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10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Malik A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Merchant C, Rao M, Fiore RP. Rare but Lethal Hepatopathy-Sickle Cell Intrahepatic Cholestasis and Management Strategies.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Am J Case Rep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16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840-843 [PMID: 26613743 DOI: 10.12659/AJCR.895218]</w:t>
      </w:r>
    </w:p>
    <w:p w14:paraId="7B14986D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11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Adam R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Karam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V,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Cailliez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V, O Grady JG,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Mirza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Cherqui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Klempnauer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Salizzoni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Pratschke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Jamieson N, Hidalgo E, Paul 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Andujar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RL,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Lerut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Fisher L,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Boudjema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Fondevila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Soubrane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O,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Bachellier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P, Pinna AD,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Berlakovich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G,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Bennet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W,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Pinzani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Schemmer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Zieniewicz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K, Romero CJ, De Simone P,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Ericzon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BG,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Schneeberger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Wigmore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SJ,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Prous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JF,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Colledan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Porte RJ,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Yilmaz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Azoulay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Pirenne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Line PD,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Trunecka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P, Navarro F, Lopez AV, De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Carlis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L, Pena SR,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Kochs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Duvoux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C; all the other 126 contributing centers (www.eltr.org) and the European Liver and Intestine Transplant Association (ELITA). 2018 Annual Report of the European Liver Transplant Registry (ELTR) - 50-year evolution of liver transplantation.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2018;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31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1293-1317 [PMID: 30259574 DOI: 10.1111/tri.13358]</w:t>
      </w:r>
    </w:p>
    <w:p w14:paraId="602895D1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12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Wun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T,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Hassell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K. Best practices for transfusion for patients with sickle cell disease. </w:t>
      </w:r>
      <w:proofErr w:type="spellStart"/>
      <w:r w:rsidRPr="00160A68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/>
        </w:rPr>
        <w:t>Hematol</w:t>
      </w:r>
      <w:proofErr w:type="spellEnd"/>
      <w:r w:rsidRPr="00160A68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/>
        </w:rPr>
        <w:t xml:space="preserve"> Rep 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2010; </w:t>
      </w:r>
      <w:r w:rsidRPr="00160A68">
        <w:rPr>
          <w:rFonts w:ascii="Book Antiqua" w:eastAsia="等线" w:hAnsi="Book Antiqua" w:cs="Times New Roman"/>
          <w:b/>
          <w:bCs/>
          <w:kern w:val="2"/>
          <w:sz w:val="24"/>
          <w:szCs w:val="24"/>
          <w:lang w:eastAsia="zh-CN"/>
        </w:rPr>
        <w:t>1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[</w:t>
      </w:r>
      <w:r w:rsidRPr="00160A68">
        <w:rPr>
          <w:rFonts w:ascii="Book Antiqua" w:eastAsia="等线" w:hAnsi="Book Antiqua" w:cs="Times New Roman"/>
          <w:caps/>
          <w:kern w:val="2"/>
          <w:sz w:val="24"/>
          <w:szCs w:val="24"/>
          <w:lang w:eastAsia="zh-CN"/>
        </w:rPr>
        <w:t>doi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10.4081/hr.2009.e22]</w:t>
      </w:r>
    </w:p>
    <w:p w14:paraId="1008557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13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Harmatz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P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Butensky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Quirolo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K, Williams R, Ferrell L, Moyer T, Golden D,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Neumayr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L,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Vichinsky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E. Severity of iron overload in patients with sickle cell disease receiving chronic red blood cell transfusion therapy.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Blood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96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76-79 [PMID: 10891433 DOI: 10.1182/blood.V96.1.76]</w:t>
      </w:r>
    </w:p>
    <w:p w14:paraId="2AC33DE0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14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Raghupathy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R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Manwani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D, Little JA. Iron overload in sickle cell disease.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Adv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Hematol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2010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272940 [PMID: 20490352 DOI: 10.1155/2010/272940]</w:t>
      </w:r>
    </w:p>
    <w:p w14:paraId="1F298215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15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Emre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Kitibayashi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K, Schwartz ME,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Ahn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J, Birnbaum 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Thung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SN, Miller CM. Liver transplantation in a patient with acute liver failure due to sickle cell intrahepatic cholestasis.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69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675-676 [PMID: 10708131 DOI: 10.1097/00007890-200002270-00036]</w:t>
      </w:r>
    </w:p>
    <w:p w14:paraId="167032F4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16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Ahmed AE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, Ali YZ, Al-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Suliman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Albagshi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JM, Al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Salamah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Elsayid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Alanazi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WR, Ahmed RA,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McClish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DK, Al-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Jahdali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H. The prevalence of abnormal leukocyte count, and its predisposing factors, in patients with sickle cell disease in Saudi Arabia.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J Blood Med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8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185-191 [PMID: 29123434 DOI: 10.2147/JBM.S148463]</w:t>
      </w:r>
    </w:p>
    <w:p w14:paraId="695F6D84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17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Alpna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R,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Lisa R, Roberto J. Liver Biopsy After Liver Transplantation. In: Randazzo C, Licata A,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Almasio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PL. Liver Biopsy - Indications, Procedures, Results. London: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IntechOpen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, 2012 [DOI: 10.5772/52617]</w:t>
      </w:r>
    </w:p>
    <w:p w14:paraId="0CF9479C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18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Ross AS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Graeme-Cook F,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Cosimi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AB, Chung RT. Combined liver and kidney transplantation in a patient with sickle cell disease.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73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605-608 [PMID: 11889439 DOI: 10.1097/00007890-200202270-00022]</w:t>
      </w:r>
    </w:p>
    <w:p w14:paraId="523CD94D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19 </w:t>
      </w:r>
      <w:proofErr w:type="spellStart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Gilli</w:t>
      </w:r>
      <w:proofErr w:type="spellEnd"/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 xml:space="preserve"> SC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Boin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IF, Sergio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Leonardi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L,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Luzo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AC, Costa FF, Saad ST. Liver transplantation in a patient with S(beta)o-thalassemia. </w:t>
      </w:r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74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896-898 [PMID: 12364877 DOI: 10.1097/00007890-200209270-00030]</w:t>
      </w:r>
    </w:p>
    <w:p w14:paraId="03695091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20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Blinder MA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Geng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B,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Lisker-Melman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Crippin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JS, </w:t>
      </w:r>
      <w:proofErr w:type="spellStart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Korenblat</w:t>
      </w:r>
      <w:proofErr w:type="spellEnd"/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K, Chapman W, Shenoy S, Field JJ. Successful orthotopic liver transplantation in an adult patient with sickle cell disease and review of the literature. </w:t>
      </w:r>
      <w:proofErr w:type="spellStart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>Hematol</w:t>
      </w:r>
      <w:proofErr w:type="spellEnd"/>
      <w:r w:rsidRPr="00160A68">
        <w:rPr>
          <w:rFonts w:ascii="Book Antiqua" w:eastAsia="等线" w:hAnsi="Book Antiqua" w:cs="Times New Roman"/>
          <w:i/>
          <w:kern w:val="2"/>
          <w:sz w:val="24"/>
          <w:szCs w:val="24"/>
          <w:lang w:eastAsia="zh-CN"/>
        </w:rPr>
        <w:t xml:space="preserve"> Rep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 xml:space="preserve"> 2013; </w:t>
      </w:r>
      <w:r w:rsidRPr="00160A68">
        <w:rPr>
          <w:rFonts w:ascii="Book Antiqua" w:eastAsia="等线" w:hAnsi="Book Antiqua" w:cs="Times New Roman"/>
          <w:b/>
          <w:kern w:val="2"/>
          <w:sz w:val="24"/>
          <w:szCs w:val="24"/>
          <w:lang w:eastAsia="zh-CN"/>
        </w:rPr>
        <w:t>5</w:t>
      </w:r>
      <w:r w:rsidRPr="00160A68">
        <w:rPr>
          <w:rFonts w:ascii="Book Antiqua" w:eastAsia="等线" w:hAnsi="Book Antiqua" w:cs="Times New Roman"/>
          <w:kern w:val="2"/>
          <w:sz w:val="24"/>
          <w:szCs w:val="24"/>
          <w:lang w:eastAsia="zh-CN"/>
        </w:rPr>
        <w:t>: 1-4 [PMID: 23888237 DOI: 10.4081/hr.2013.e1]</w:t>
      </w:r>
    </w:p>
    <w:p w14:paraId="7C30152A" w14:textId="5BA8DFA5" w:rsidR="007622C4" w:rsidRPr="00160A68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7898B2A7" w14:textId="150A9839" w:rsidR="007622C4" w:rsidRPr="00160A68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527E7761" w14:textId="58B6B8AD" w:rsidR="007622C4" w:rsidRPr="00160A68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74D7A906" w14:textId="7647D038" w:rsidR="000E537E" w:rsidRPr="00160A68" w:rsidRDefault="000E537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  <w:r w:rsidRPr="00160A68">
        <w:rPr>
          <w:rStyle w:val="ad"/>
          <w:rFonts w:ascii="Book Antiqua" w:hAnsi="Book Antiqua" w:cstheme="majorBidi"/>
          <w:sz w:val="24"/>
          <w:szCs w:val="24"/>
        </w:rPr>
        <w:br w:type="page"/>
      </w:r>
    </w:p>
    <w:p w14:paraId="74432F07" w14:textId="77777777" w:rsidR="007622C4" w:rsidRPr="00160A68" w:rsidRDefault="007622C4" w:rsidP="00B527AE">
      <w:pPr>
        <w:spacing w:after="0" w:line="360" w:lineRule="auto"/>
        <w:rPr>
          <w:rFonts w:ascii="Book Antiqua" w:hAnsi="Book Antiqua"/>
          <w:b/>
          <w:bCs/>
          <w:sz w:val="24"/>
          <w:szCs w:val="24"/>
        </w:rPr>
      </w:pPr>
      <w:r w:rsidRPr="00160A68">
        <w:rPr>
          <w:rFonts w:ascii="Book Antiqua" w:hAnsi="Book Antiqua"/>
          <w:b/>
          <w:bCs/>
          <w:sz w:val="24"/>
          <w:szCs w:val="24"/>
        </w:rPr>
        <w:t>Footnotes</w:t>
      </w:r>
    </w:p>
    <w:p w14:paraId="50701CBF" w14:textId="77777777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160A68">
        <w:rPr>
          <w:rFonts w:ascii="Book Antiqua" w:hAnsi="Book Antiqua"/>
          <w:b/>
          <w:bCs/>
          <w:sz w:val="24"/>
          <w:szCs w:val="24"/>
        </w:rPr>
        <w:t xml:space="preserve">Informed consent statement: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Informed written consent was obtained for publication of this report and any accompanying images.</w:t>
      </w:r>
    </w:p>
    <w:p w14:paraId="780BB94E" w14:textId="77777777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74D0D114" w14:textId="77777777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Conflict-of-interest statement: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The authors declare that they have no conflict of interest.</w:t>
      </w:r>
    </w:p>
    <w:p w14:paraId="09F1F444" w14:textId="77777777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2347BE5" w14:textId="4DFE977D" w:rsidR="007622C4" w:rsidRPr="00160A68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CARE Checklist (2016) statement:</w:t>
      </w:r>
      <w:r w:rsidR="00A73F97" w:rsidRPr="00160A68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The authors have read the CARE Checklist (201</w:t>
      </w:r>
      <w:r w:rsidR="00A430A0" w:rsidRPr="00160A68">
        <w:rPr>
          <w:rFonts w:ascii="等线" w:eastAsia="等线" w:hAnsi="等线" w:cstheme="majorBidi" w:hint="eastAsia"/>
          <w:bCs/>
          <w:color w:val="000000" w:themeColor="text1"/>
          <w:sz w:val="24"/>
          <w:szCs w:val="24"/>
          <w:lang w:eastAsia="zh-CN"/>
        </w:rPr>
        <w:t>6</w:t>
      </w:r>
      <w:r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), and the manuscript was prepared and revised according to the CARE Checklist (2016)</w:t>
      </w:r>
      <w:r w:rsidR="005667C8" w:rsidRPr="00160A6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</w:p>
    <w:p w14:paraId="0A8D29FA" w14:textId="64901104" w:rsidR="007622C4" w:rsidRPr="00160A68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5477C352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Open-Access: </w:t>
      </w:r>
      <w:r w:rsidRPr="00160A68">
        <w:rPr>
          <w:rFonts w:ascii="Book Antiqua" w:hAnsi="Book Antiqua"/>
          <w:sz w:val="24"/>
          <w:szCs w:val="24"/>
        </w:rPr>
        <w:t xml:space="preserve"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160A68">
          <w:rPr>
            <w:rFonts w:ascii="Book Antiqua" w:hAnsi="Book Antiqua"/>
            <w:sz w:val="24"/>
            <w:szCs w:val="24"/>
          </w:rPr>
          <w:t>http://creativecommons.org/licenses/by-nc/4.0/</w:t>
        </w:r>
      </w:hyperlink>
    </w:p>
    <w:p w14:paraId="118CF3D0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67722FED" w14:textId="57F69A85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Manuscript source: 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Unsolicited Manuscript</w:t>
      </w:r>
    </w:p>
    <w:p w14:paraId="22A58E3C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23026F92" w14:textId="40C4A52D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Peer-review started: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5663E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September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5663E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13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, 2019 </w:t>
      </w:r>
    </w:p>
    <w:p w14:paraId="2F7F03EA" w14:textId="767DC4C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First decision: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0363A4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September 26, 2019</w:t>
      </w:r>
    </w:p>
    <w:p w14:paraId="36C5F39D" w14:textId="3BF67135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Article in press: </w:t>
      </w:r>
      <w:r w:rsidR="00EB27C4" w:rsidRPr="00160A68">
        <w:rPr>
          <w:rFonts w:ascii="Book Antiqua" w:hAnsi="Book Antiqua"/>
          <w:sz w:val="24"/>
          <w:szCs w:val="24"/>
        </w:rPr>
        <w:t>February 17, 2020</w:t>
      </w:r>
    </w:p>
    <w:p w14:paraId="631F8C13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4C4D9E07" w14:textId="5AAADC8B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Specialty type: </w:t>
      </w:r>
      <w:r w:rsidR="00A05F72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Gastroenterology and hepatology</w:t>
      </w:r>
    </w:p>
    <w:p w14:paraId="43A27168" w14:textId="77777777" w:rsidR="008635AF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Country of origin: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8635AF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United States </w:t>
      </w:r>
    </w:p>
    <w:p w14:paraId="16FA47C0" w14:textId="4AAF56D1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Peer-review report classification</w:t>
      </w:r>
    </w:p>
    <w:p w14:paraId="1A9F5EAE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Grade A (Excellent): 0</w:t>
      </w:r>
    </w:p>
    <w:p w14:paraId="6EFFE91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Grade B (Very good): B</w:t>
      </w:r>
    </w:p>
    <w:p w14:paraId="6A9DF3D1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Grade C (Good): C</w:t>
      </w:r>
    </w:p>
    <w:p w14:paraId="489F7876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Grade D (Fair): 0 </w:t>
      </w:r>
    </w:p>
    <w:p w14:paraId="28DD110C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Grade E (Poor): 0</w:t>
      </w:r>
    </w:p>
    <w:p w14:paraId="43E3CC74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152768D7" w14:textId="796E753F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P-Reviewer: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="00D74EC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Grawish</w:t>
      </w:r>
      <w:proofErr w:type="spellEnd"/>
      <w:r w:rsidR="00D74EC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M</w:t>
      </w:r>
      <w:r w:rsidR="00D74EC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="00D74EC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>Nkachukwu</w:t>
      </w:r>
      <w:proofErr w:type="spellEnd"/>
      <w:r w:rsidR="00D74EC5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S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S-Editor: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Ma YJ </w:t>
      </w: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L-Editor: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2827A0"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A </w:t>
      </w:r>
      <w:r w:rsidRPr="00160A68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E-Editor: </w:t>
      </w:r>
      <w:r w:rsidR="002827A0" w:rsidRPr="00160A68">
        <w:rPr>
          <w:rFonts w:ascii="Book Antiqua" w:hAnsi="Book Antiqua"/>
          <w:bCs/>
          <w:sz w:val="24"/>
          <w:szCs w:val="24"/>
        </w:rPr>
        <w:t>Wu YXJ</w:t>
      </w:r>
    </w:p>
    <w:p w14:paraId="23EDCCC2" w14:textId="77777777" w:rsidR="000E537E" w:rsidRPr="00160A68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05E9C550" w14:textId="043C9959" w:rsidR="007622C4" w:rsidRPr="00160A68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23D3AC39" w14:textId="0A82C5BA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55E81AD4" w14:textId="445A21F0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50D4D5BE" w14:textId="1018C6E6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</w:p>
    <w:p w14:paraId="2193161C" w14:textId="2F97BC47" w:rsidR="00FC30A8" w:rsidRPr="00160A68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sz w:val="24"/>
          <w:szCs w:val="24"/>
        </w:rPr>
      </w:pPr>
      <w:r w:rsidRPr="00160A68">
        <w:rPr>
          <w:rStyle w:val="ad"/>
          <w:rFonts w:ascii="Book Antiqua" w:hAnsi="Book Antiqua" w:cstheme="majorBidi"/>
          <w:sz w:val="24"/>
          <w:szCs w:val="24"/>
        </w:rPr>
        <w:br w:type="page"/>
      </w:r>
    </w:p>
    <w:p w14:paraId="6A92C0D9" w14:textId="77777777" w:rsidR="00B527AE" w:rsidRPr="00160A68" w:rsidRDefault="00B527A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160A68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Figure Legends</w:t>
      </w:r>
    </w:p>
    <w:p w14:paraId="07F1F9B6" w14:textId="14E577A6" w:rsidR="00B527AE" w:rsidRPr="00160A68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noProof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407FC37" wp14:editId="5163A3AB">
            <wp:extent cx="4133088" cy="3031366"/>
            <wp:effectExtent l="0" t="0" r="1270" b="0"/>
            <wp:docPr id="4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13B4460-A22C-4F8A-BD0D-49B01F594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13B4460-A22C-4F8A-BD0D-49B01F594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0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74BC" w14:textId="51EA86CD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Figure 1 Liver parenchyma showing widespread sinusoidal dilatation with innumerable clusters of sickled red blood cells, scattered pigmented histiocytes and cholestasis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(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  <w:lang w:eastAsia="zh-CN"/>
        </w:rPr>
        <w:t>×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20 magnification)</w:t>
      </w:r>
      <w:r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.</w:t>
      </w:r>
    </w:p>
    <w:p w14:paraId="58D6C1A0" w14:textId="77777777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9C01C0F" w14:textId="2804FC2E" w:rsidR="00B527AE" w:rsidRPr="00160A68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6F441A20" wp14:editId="22AB26C0">
            <wp:extent cx="4133088" cy="3044052"/>
            <wp:effectExtent l="0" t="0" r="1270" b="4445"/>
            <wp:docPr id="1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F60B3B1-1CCF-445D-9986-2B5643C1B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F60B3B1-1CCF-445D-9986-2B5643C1B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0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FA6B" w14:textId="7A7234A2" w:rsidR="00B527AE" w:rsidRPr="00160A68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ad"/>
          <w:rFonts w:ascii="Book Antiqua" w:hAnsi="Book Antiqua" w:cstheme="majorBidi"/>
          <w:b/>
          <w:bCs/>
          <w:color w:val="000000" w:themeColor="text1"/>
          <w:sz w:val="24"/>
          <w:szCs w:val="24"/>
          <w:u w:val="none"/>
        </w:rPr>
      </w:pPr>
      <w:r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Figure 2 Trichrome stain highlighted extensive sinusoidal fibrosis and established portal-portal bridging fibrosis with evolution toward cirrhosis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(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  <w:lang w:eastAsia="zh-CN"/>
        </w:rPr>
        <w:t>×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</w:t>
      </w:r>
      <w:r w:rsidR="0070207C" w:rsidRPr="00160A68">
        <w:rPr>
          <w:rFonts w:ascii="Book Antiqua" w:hAnsi="Book Antiqua" w:cstheme="majorBidi"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="0070207C" w:rsidRPr="00160A68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0 magnification).</w:t>
      </w:r>
    </w:p>
    <w:p w14:paraId="0A135804" w14:textId="77777777" w:rsidR="00907044" w:rsidRPr="00160A68" w:rsidRDefault="00907044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iCs/>
          <w:noProof/>
          <w:color w:val="000000" w:themeColor="text1"/>
          <w:sz w:val="24"/>
          <w:szCs w:val="24"/>
        </w:rPr>
      </w:pPr>
      <w:bookmarkStart w:id="24" w:name="_Hlk28068772"/>
    </w:p>
    <w:p w14:paraId="0A607DA0" w14:textId="77777777" w:rsidR="00822220" w:rsidRPr="00160A68" w:rsidRDefault="00822220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iCs/>
          <w:noProof/>
          <w:color w:val="000000" w:themeColor="text1"/>
          <w:sz w:val="24"/>
          <w:szCs w:val="24"/>
        </w:rPr>
      </w:pPr>
    </w:p>
    <w:p w14:paraId="3126C135" w14:textId="504543FD" w:rsidR="00822220" w:rsidRPr="00160A68" w:rsidRDefault="00361493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iCs/>
          <w:noProof/>
          <w:color w:val="000000" w:themeColor="text1"/>
          <w:sz w:val="24"/>
          <w:szCs w:val="24"/>
        </w:rPr>
        <w:sectPr w:rsidR="00822220" w:rsidRPr="00160A68" w:rsidSect="004C2BEB"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/>
          </w:cols>
          <w:docGrid w:linePitch="299"/>
        </w:sectPr>
      </w:pPr>
      <w:r w:rsidRPr="00160A68">
        <w:rPr>
          <w:rFonts w:ascii="Book Antiqua" w:hAnsi="Book Antiqua" w:cstheme="majorBidi"/>
          <w:b/>
          <w:bCs/>
          <w:noProof/>
          <w:color w:val="000000" w:themeColor="text1"/>
          <w:sz w:val="24"/>
          <w:szCs w:val="24"/>
        </w:rPr>
        <w:t>Table 1  Summary of unique manifestations of sickle cell hepatopahty</w:t>
      </w:r>
    </w:p>
    <w:tbl>
      <w:tblPr>
        <w:tblStyle w:val="a4"/>
        <w:tblpPr w:leftFromText="180" w:rightFromText="180" w:vertAnchor="page" w:horzAnchor="page" w:tblpX="289" w:tblpY="931"/>
        <w:tblW w:w="15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2481"/>
        <w:gridCol w:w="2054"/>
        <w:gridCol w:w="1951"/>
        <w:gridCol w:w="1523"/>
        <w:gridCol w:w="1454"/>
        <w:gridCol w:w="2283"/>
        <w:gridCol w:w="1770"/>
      </w:tblGrid>
      <w:tr w:rsidR="00907044" w:rsidRPr="00160A68" w14:paraId="1E1E393C" w14:textId="77777777" w:rsidTr="00361493">
        <w:trPr>
          <w:trHeight w:val="126"/>
        </w:trPr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14:paraId="23ED0ED4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SCD manifestation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</w:tcBorders>
          </w:tcPr>
          <w:p w14:paraId="585E9D7A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Pathophyiology of the disease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</w:tcPr>
          <w:p w14:paraId="40CC2F95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Histopathology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744A2DEF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Clinical presentation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5CD11C9D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Amino-transferases</w:t>
            </w:r>
          </w:p>
          <w:p w14:paraId="5D43975D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0512ACF2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ALP</w:t>
            </w:r>
          </w:p>
        </w:tc>
        <w:tc>
          <w:tcPr>
            <w:tcW w:w="2283" w:type="dxa"/>
            <w:tcBorders>
              <w:top w:val="single" w:sz="4" w:space="0" w:color="auto"/>
              <w:bottom w:val="single" w:sz="4" w:space="0" w:color="auto"/>
            </w:tcBorders>
          </w:tcPr>
          <w:p w14:paraId="38817171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Bilirubin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14:paraId="58E9D85C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Management</w:t>
            </w:r>
          </w:p>
        </w:tc>
      </w:tr>
      <w:tr w:rsidR="00907044" w:rsidRPr="00160A68" w14:paraId="146377FB" w14:textId="77777777" w:rsidTr="00361493">
        <w:trPr>
          <w:trHeight w:val="424"/>
        </w:trPr>
        <w:tc>
          <w:tcPr>
            <w:tcW w:w="1874" w:type="dxa"/>
            <w:tcBorders>
              <w:top w:val="single" w:sz="4" w:space="0" w:color="auto"/>
            </w:tcBorders>
          </w:tcPr>
          <w:p w14:paraId="08867749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Acute sickle cell hepatic crises</w:t>
            </w:r>
          </w:p>
        </w:tc>
        <w:tc>
          <w:tcPr>
            <w:tcW w:w="2481" w:type="dxa"/>
            <w:tcBorders>
              <w:top w:val="single" w:sz="4" w:space="0" w:color="auto"/>
            </w:tcBorders>
          </w:tcPr>
          <w:p w14:paraId="299ADFBF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Sickled RBCs obstruct liver sinusoids causing ischemic infarction</w:t>
            </w:r>
          </w:p>
        </w:tc>
        <w:tc>
          <w:tcPr>
            <w:tcW w:w="2054" w:type="dxa"/>
            <w:tcBorders>
              <w:top w:val="single" w:sz="4" w:space="0" w:color="auto"/>
            </w:tcBorders>
          </w:tcPr>
          <w:p w14:paraId="35866D04" w14:textId="77777777" w:rsidR="00907044" w:rsidRPr="00160A68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- Presence of sickle cell aggregates in the liver sinusoids </w:t>
            </w:r>
          </w:p>
          <w:p w14:paraId="01110900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spellingerror"/>
                <w:rFonts w:ascii="Book Antiqua" w:hAnsi="Book Antiqua" w:cstheme="majorBidi"/>
                <w:color w:val="000000" w:themeColor="text1"/>
                <w:sz w:val="24"/>
                <w:szCs w:val="24"/>
              </w:rPr>
              <w:t>- Kupffer</w:t>
            </w: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 cell hypertrophy and centrilobular necrosis</w:t>
            </w:r>
          </w:p>
        </w:tc>
        <w:tc>
          <w:tcPr>
            <w:tcW w:w="1951" w:type="dxa"/>
            <w:tcBorders>
              <w:top w:val="single" w:sz="4" w:space="0" w:color="auto"/>
            </w:tcBorders>
          </w:tcPr>
          <w:p w14:paraId="0592F09D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Fever, abdominal pain, jaundice and tender hepatomegaly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71255F92" w14:textId="039C4FA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 up to 3 fold the upper limit of normal followed by</w:t>
            </w:r>
            <w:r w:rsidR="00A73F97"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rapid resolution</w:t>
            </w: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41D053A4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Normal to slighly elevated</w:t>
            </w:r>
          </w:p>
        </w:tc>
        <w:tc>
          <w:tcPr>
            <w:tcW w:w="2283" w:type="dxa"/>
            <w:tcBorders>
              <w:top w:val="single" w:sz="4" w:space="0" w:color="auto"/>
            </w:tcBorders>
          </w:tcPr>
          <w:p w14:paraId="70258EDF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 up to 15 mg/dL, usually normalizes within 2 weeks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14:paraId="6BE6E81C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Supportive; hydration, oxygenation, pain control and blood exchange as needed</w:t>
            </w:r>
          </w:p>
        </w:tc>
      </w:tr>
      <w:tr w:rsidR="00907044" w:rsidRPr="00160A68" w14:paraId="3DAF7C15" w14:textId="77777777" w:rsidTr="00361493">
        <w:trPr>
          <w:trHeight w:val="302"/>
        </w:trPr>
        <w:tc>
          <w:tcPr>
            <w:tcW w:w="1874" w:type="dxa"/>
          </w:tcPr>
          <w:p w14:paraId="46FE8AC3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Acute hepatic sequestration</w:t>
            </w:r>
          </w:p>
        </w:tc>
        <w:tc>
          <w:tcPr>
            <w:tcW w:w="2481" w:type="dxa"/>
          </w:tcPr>
          <w:p w14:paraId="2E1E259F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spellingerror"/>
                <w:rFonts w:ascii="Book Antiqua" w:hAnsi="Book Antiqua" w:cstheme="majorBidi"/>
                <w:color w:val="000000" w:themeColor="text1"/>
                <w:sz w:val="24"/>
                <w:szCs w:val="24"/>
              </w:rPr>
              <w:t>Kupffer</w:t>
            </w: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 cell erythrophagocytosis traps sickled RBCs resulting in blood pooling within liver sinusoids</w:t>
            </w:r>
          </w:p>
        </w:tc>
        <w:tc>
          <w:tcPr>
            <w:tcW w:w="2054" w:type="dxa"/>
          </w:tcPr>
          <w:p w14:paraId="559602E0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Presence of dilated blood-filled liver sinusoids</w:t>
            </w:r>
          </w:p>
        </w:tc>
        <w:tc>
          <w:tcPr>
            <w:tcW w:w="1951" w:type="dxa"/>
          </w:tcPr>
          <w:p w14:paraId="76F93B77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Sudden severe RUQ pain and rapidly worsening anemia with appropriate </w:t>
            </w:r>
            <w:proofErr w:type="spellStart"/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reticulocytosis</w:t>
            </w:r>
            <w:proofErr w:type="spellEnd"/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; severe cases can present with shock and hepatomegaly </w:t>
            </w:r>
          </w:p>
        </w:tc>
        <w:tc>
          <w:tcPr>
            <w:tcW w:w="1523" w:type="dxa"/>
          </w:tcPr>
          <w:p w14:paraId="526B3A3E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Normal</w:t>
            </w:r>
          </w:p>
        </w:tc>
        <w:tc>
          <w:tcPr>
            <w:tcW w:w="1454" w:type="dxa"/>
          </w:tcPr>
          <w:p w14:paraId="76A639A8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Elevated; up to 650 U/L</w:t>
            </w:r>
          </w:p>
        </w:tc>
        <w:tc>
          <w:tcPr>
            <w:tcW w:w="2283" w:type="dxa"/>
          </w:tcPr>
          <w:p w14:paraId="61FED9C4" w14:textId="3F7B4A16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</w:t>
            </w:r>
            <w:r w:rsidR="00A73F97"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up to 24 mg/d</w:t>
            </w:r>
            <w:r w:rsidR="00E7356B"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770" w:type="dxa"/>
          </w:tcPr>
          <w:p w14:paraId="08F5183C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Cautious blood transfuison or exchange transfusion; excessive transfusion can result in rapid rise of Hb during resolution phase precipitating stroke and heart failure</w:t>
            </w:r>
          </w:p>
        </w:tc>
      </w:tr>
      <w:tr w:rsidR="00907044" w:rsidRPr="00160A68" w14:paraId="52A703E6" w14:textId="77777777" w:rsidTr="00361493">
        <w:trPr>
          <w:trHeight w:val="418"/>
        </w:trPr>
        <w:tc>
          <w:tcPr>
            <w:tcW w:w="1874" w:type="dxa"/>
          </w:tcPr>
          <w:p w14:paraId="1037F3A5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Acute intrahepatic cholestasis</w:t>
            </w:r>
          </w:p>
        </w:tc>
        <w:tc>
          <w:tcPr>
            <w:tcW w:w="2481" w:type="dxa"/>
          </w:tcPr>
          <w:p w14:paraId="4D8AB564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Diffuse sickling in liver sinusoids leading to widespread ischemia as well as Kupffer cell hypertrophy and extramedullary hematopoiesis which contribute to cholestasis </w:t>
            </w:r>
          </w:p>
        </w:tc>
        <w:tc>
          <w:tcPr>
            <w:tcW w:w="2054" w:type="dxa"/>
          </w:tcPr>
          <w:p w14:paraId="5D5D9CDC" w14:textId="77777777" w:rsidR="00907044" w:rsidRPr="00160A68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- Presence of massively dilated blood sinusoids with clusters of sickled RBCs </w:t>
            </w:r>
          </w:p>
          <w:p w14:paraId="6B579476" w14:textId="77777777" w:rsidR="00907044" w:rsidRPr="00160A68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Presence of intracanalicular and intraductal cholestasis</w:t>
            </w:r>
          </w:p>
          <w:p w14:paraId="19E76C54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Ballooning of hepatocytes, necrosis, inflammation</w:t>
            </w:r>
          </w:p>
        </w:tc>
        <w:tc>
          <w:tcPr>
            <w:tcW w:w="1951" w:type="dxa"/>
          </w:tcPr>
          <w:p w14:paraId="5E3396EC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Fever, RUQ pain, acute liver failure and multi-system organ failure</w:t>
            </w:r>
          </w:p>
        </w:tc>
        <w:tc>
          <w:tcPr>
            <w:tcW w:w="1523" w:type="dxa"/>
          </w:tcPr>
          <w:p w14:paraId="7C31D5B7" w14:textId="24473DAA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Elevated; typically</w:t>
            </w:r>
            <w:r w:rsidR="00B527AE"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&gt; 1000 U/L</w:t>
            </w:r>
          </w:p>
        </w:tc>
        <w:tc>
          <w:tcPr>
            <w:tcW w:w="1454" w:type="dxa"/>
          </w:tcPr>
          <w:p w14:paraId="1EE0C299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Normal or elevated up to &gt;1000 U/L</w:t>
            </w:r>
          </w:p>
        </w:tc>
        <w:tc>
          <w:tcPr>
            <w:tcW w:w="2283" w:type="dxa"/>
          </w:tcPr>
          <w:p w14:paraId="2F961776" w14:textId="0343C690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 up to</w:t>
            </w:r>
            <w:r w:rsidR="00A73F97"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&gt; 30 mg/dL</w:t>
            </w:r>
          </w:p>
        </w:tc>
        <w:tc>
          <w:tcPr>
            <w:tcW w:w="1770" w:type="dxa"/>
          </w:tcPr>
          <w:p w14:paraId="2C0EE655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Supportive with exchange transfusion and LT</w:t>
            </w:r>
          </w:p>
        </w:tc>
      </w:tr>
      <w:tr w:rsidR="00907044" w:rsidRPr="00160A68" w14:paraId="749626B1" w14:textId="77777777" w:rsidTr="00361493">
        <w:trPr>
          <w:trHeight w:val="562"/>
        </w:trPr>
        <w:tc>
          <w:tcPr>
            <w:tcW w:w="1874" w:type="dxa"/>
            <w:tcBorders>
              <w:bottom w:val="single" w:sz="4" w:space="0" w:color="auto"/>
            </w:tcBorders>
          </w:tcPr>
          <w:p w14:paraId="6C4D7128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Sickle cell cholangiopathy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71FB0D3B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Incomplete occlusion of the peribiliary vascular plexus results in hypoxia and dilatation of the bile ducts; recurrent insults can result in ischemic stricture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14:paraId="47377A75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Presence of ischemic necrosis and fibrosis of the bile ducts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14:paraId="3661B53E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Jaundice and biliary stone compications,</w:t>
            </w:r>
          </w:p>
          <w:p w14:paraId="5D72E416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imaging </w:t>
            </w:r>
            <w:r w:rsidRPr="00160A68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can reveal non-obstructive bile duct dilatation and/or obstructive biliary strictures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BA514A8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Normal or elevated </w:t>
            </w: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14:paraId="271643C1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1C320AF9" w14:textId="77777777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14:paraId="46DBAD5A" w14:textId="32FA1898" w:rsidR="00907044" w:rsidRPr="00160A68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160A68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ERCP stenting and balloon dilatation , LT</w:t>
            </w:r>
          </w:p>
        </w:tc>
      </w:tr>
      <w:bookmarkEnd w:id="24"/>
    </w:tbl>
    <w:p w14:paraId="51507BA7" w14:textId="77777777" w:rsidR="00484499" w:rsidRPr="00160A68" w:rsidRDefault="00484499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5389ACE" w14:textId="10D187B9" w:rsidR="00907044" w:rsidRPr="00160A68" w:rsidRDefault="00D74EC5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bookmarkStart w:id="25" w:name="_Hlk34832496"/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SCD: Sickle cell disease; AST: Aspartate aminotransferase; ALT: </w:t>
      </w:r>
      <w:r w:rsidRPr="00160A68">
        <w:rPr>
          <w:rFonts w:ascii="Book Antiqua" w:hAnsi="Book Antiqua" w:cstheme="majorBidi"/>
          <w:caps/>
          <w:color w:val="000000" w:themeColor="text1"/>
          <w:sz w:val="24"/>
          <w:szCs w:val="24"/>
        </w:rPr>
        <w:t>a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>lanine aminotransferase; ALP: Alkaline phosphatase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  <w:lang w:eastAsia="zh-CN"/>
        </w:rPr>
        <w:t>;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 RBC: Red blood cell; RUQ: Right upper quadrant; Hb: Hemoglobin; LT: Liver transplant; ERCP; Endoscopic retrograde cholangiopancreatography.</w:t>
      </w:r>
    </w:p>
    <w:bookmarkEnd w:id="25"/>
    <w:p w14:paraId="2BE60CA6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4EBF9616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058AB5DD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173273ED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65DB6481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4DA1E3F4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2A4F9D07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1CBB0DB2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2F045E7D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68008045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6D862496" w14:textId="77777777" w:rsidR="005A197A" w:rsidRPr="00160A68" w:rsidRDefault="005A197A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</w:rPr>
      </w:pPr>
    </w:p>
    <w:p w14:paraId="5D871D8C" w14:textId="4E3672D2" w:rsidR="0063108F" w:rsidRPr="00160A68" w:rsidRDefault="005A197A" w:rsidP="005A197A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b/>
          <w:bCs/>
          <w:color w:val="000000" w:themeColor="text1"/>
        </w:rPr>
        <w:t>Table 2 Reports of patients with intrahepatic sickle cell cholestasis who underwent liver transplantation</w:t>
      </w:r>
    </w:p>
    <w:tbl>
      <w:tblPr>
        <w:tblStyle w:val="a4"/>
        <w:tblpPr w:leftFromText="180" w:rightFromText="180" w:vertAnchor="page" w:horzAnchor="margin" w:tblpY="2881"/>
        <w:tblW w:w="14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4"/>
        <w:gridCol w:w="750"/>
        <w:gridCol w:w="1658"/>
        <w:gridCol w:w="1764"/>
        <w:gridCol w:w="8646"/>
      </w:tblGrid>
      <w:tr w:rsidR="00236E80" w:rsidRPr="00160A68" w14:paraId="3B44444C" w14:textId="77777777" w:rsidTr="00D74EC5">
        <w:trPr>
          <w:trHeight w:val="482"/>
        </w:trPr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1FCA2" w14:textId="7D95065B" w:rsidR="00236E80" w:rsidRPr="00160A68" w:rsidRDefault="00D74EC5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bookmarkStart w:id="26" w:name="_Hlk28362572"/>
            <w:bookmarkStart w:id="27" w:name="_Hlk26725360"/>
            <w:r w:rsidRPr="00160A68">
              <w:rPr>
                <w:rFonts w:ascii="Book Antiqua" w:hAnsi="Book Antiqua" w:cstheme="majorBidi"/>
                <w:b/>
                <w:bCs/>
                <w:color w:val="000000" w:themeColor="text1"/>
              </w:rPr>
              <w:t>Ref.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59790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b/>
                <w:bCs/>
                <w:color w:val="000000" w:themeColor="text1"/>
              </w:rPr>
              <w:t>Year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743871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b/>
                <w:bCs/>
                <w:color w:val="000000" w:themeColor="text1"/>
              </w:rPr>
              <w:t>Number of cases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A62BAD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b/>
                <w:bCs/>
                <w:color w:val="000000" w:themeColor="text1"/>
              </w:rPr>
              <w:t>Age of the patient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689E1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b/>
                <w:bCs/>
                <w:color w:val="000000" w:themeColor="text1"/>
              </w:rPr>
              <w:t>Outcomes</w:t>
            </w:r>
          </w:p>
        </w:tc>
      </w:tr>
      <w:tr w:rsidR="00236E80" w:rsidRPr="00160A68" w14:paraId="29FB10D5" w14:textId="77777777" w:rsidTr="00D74EC5">
        <w:trPr>
          <w:trHeight w:val="773"/>
        </w:trPr>
        <w:tc>
          <w:tcPr>
            <w:tcW w:w="1354" w:type="dxa"/>
            <w:tcBorders>
              <w:top w:val="single" w:sz="4" w:space="0" w:color="auto"/>
            </w:tcBorders>
            <w:shd w:val="clear" w:color="auto" w:fill="auto"/>
          </w:tcPr>
          <w:p w14:paraId="44FCDCFE" w14:textId="04A23762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Emre </w:t>
            </w:r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[15]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</w:tcPr>
          <w:p w14:paraId="33B6DDC2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2000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shd w:val="clear" w:color="auto" w:fill="auto"/>
          </w:tcPr>
          <w:p w14:paraId="09661B05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</w:tcBorders>
            <w:shd w:val="clear" w:color="auto" w:fill="auto"/>
          </w:tcPr>
          <w:p w14:paraId="2D27437E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6</w:t>
            </w: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</w:tcPr>
          <w:p w14:paraId="565506D9" w14:textId="31D200F8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First transplant was complicated by graft failure from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veno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>-occ</w:t>
            </w:r>
            <w:r w:rsidR="008A2CB7" w:rsidRPr="00160A68">
              <w:rPr>
                <w:rFonts w:ascii="Book Antiqua" w:hAnsi="Book Antiqua" w:cstheme="majorBidi"/>
                <w:color w:val="000000" w:themeColor="text1"/>
              </w:rPr>
              <w:t>lu</w:t>
            </w: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sive disease, required re-LT. </w:t>
            </w:r>
          </w:p>
          <w:p w14:paraId="16F49704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Second transplant was complicated by graft failure from hepatic artery thrombosis, required re-LT.</w:t>
            </w:r>
          </w:p>
          <w:p w14:paraId="4052224F" w14:textId="30DCFF0A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The patient died 6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third LT from sepsis.</w:t>
            </w:r>
          </w:p>
        </w:tc>
      </w:tr>
      <w:tr w:rsidR="00236E80" w:rsidRPr="00160A68" w14:paraId="12683CB3" w14:textId="77777777" w:rsidTr="00D74EC5">
        <w:trPr>
          <w:trHeight w:val="241"/>
        </w:trPr>
        <w:tc>
          <w:tcPr>
            <w:tcW w:w="1354" w:type="dxa"/>
            <w:shd w:val="clear" w:color="auto" w:fill="auto"/>
          </w:tcPr>
          <w:p w14:paraId="1FC196F2" w14:textId="7B62AC1C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Ross </w:t>
            </w:r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[18]</w:t>
            </w:r>
          </w:p>
        </w:tc>
        <w:tc>
          <w:tcPr>
            <w:tcW w:w="750" w:type="dxa"/>
            <w:shd w:val="clear" w:color="auto" w:fill="auto"/>
          </w:tcPr>
          <w:p w14:paraId="60C8740A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2002</w:t>
            </w:r>
          </w:p>
        </w:tc>
        <w:tc>
          <w:tcPr>
            <w:tcW w:w="1658" w:type="dxa"/>
            <w:shd w:val="clear" w:color="auto" w:fill="auto"/>
          </w:tcPr>
          <w:p w14:paraId="05189155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1A8C1A5C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49</w:t>
            </w:r>
          </w:p>
        </w:tc>
        <w:tc>
          <w:tcPr>
            <w:tcW w:w="8646" w:type="dxa"/>
            <w:shd w:val="clear" w:color="auto" w:fill="auto"/>
          </w:tcPr>
          <w:p w14:paraId="0BDC02E8" w14:textId="7F63C081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The patient died 22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 due to pulmonary embolism.</w:t>
            </w:r>
          </w:p>
        </w:tc>
      </w:tr>
      <w:tr w:rsidR="00236E80" w:rsidRPr="00160A68" w14:paraId="440D1ABE" w14:textId="77777777" w:rsidTr="00D74EC5">
        <w:trPr>
          <w:trHeight w:val="241"/>
        </w:trPr>
        <w:tc>
          <w:tcPr>
            <w:tcW w:w="1354" w:type="dxa"/>
            <w:shd w:val="clear" w:color="auto" w:fill="auto"/>
          </w:tcPr>
          <w:p w14:paraId="43ED5E44" w14:textId="4BB6725B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Gilli</w:t>
            </w:r>
            <w:proofErr w:type="spellEnd"/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[19]</w:t>
            </w:r>
          </w:p>
        </w:tc>
        <w:tc>
          <w:tcPr>
            <w:tcW w:w="750" w:type="dxa"/>
            <w:shd w:val="clear" w:color="auto" w:fill="auto"/>
          </w:tcPr>
          <w:p w14:paraId="04463C3C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2002</w:t>
            </w:r>
          </w:p>
        </w:tc>
        <w:tc>
          <w:tcPr>
            <w:tcW w:w="1658" w:type="dxa"/>
            <w:shd w:val="clear" w:color="auto" w:fill="auto"/>
          </w:tcPr>
          <w:p w14:paraId="158181FF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2464CFF5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22</w:t>
            </w:r>
          </w:p>
        </w:tc>
        <w:tc>
          <w:tcPr>
            <w:tcW w:w="8646" w:type="dxa"/>
            <w:shd w:val="clear" w:color="auto" w:fill="auto"/>
          </w:tcPr>
          <w:p w14:paraId="4A8AA5F2" w14:textId="504843F4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The patient was alive 3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 </w:t>
            </w:r>
          </w:p>
        </w:tc>
      </w:tr>
      <w:tr w:rsidR="00236E80" w:rsidRPr="00160A68" w14:paraId="505361CE" w14:textId="77777777" w:rsidTr="00D74EC5">
        <w:trPr>
          <w:trHeight w:val="482"/>
        </w:trPr>
        <w:tc>
          <w:tcPr>
            <w:tcW w:w="1354" w:type="dxa"/>
            <w:shd w:val="clear" w:color="auto" w:fill="auto"/>
          </w:tcPr>
          <w:p w14:paraId="45C7BF18" w14:textId="5ACA0BA5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Baichi</w:t>
            </w:r>
            <w:proofErr w:type="spellEnd"/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[7]</w:t>
            </w:r>
          </w:p>
        </w:tc>
        <w:tc>
          <w:tcPr>
            <w:tcW w:w="750" w:type="dxa"/>
            <w:shd w:val="clear" w:color="auto" w:fill="auto"/>
          </w:tcPr>
          <w:p w14:paraId="1AFACDEB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2005</w:t>
            </w:r>
          </w:p>
        </w:tc>
        <w:tc>
          <w:tcPr>
            <w:tcW w:w="1658" w:type="dxa"/>
            <w:shd w:val="clear" w:color="auto" w:fill="auto"/>
          </w:tcPr>
          <w:p w14:paraId="22BA6DD0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65139C4D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27</w:t>
            </w:r>
          </w:p>
        </w:tc>
        <w:tc>
          <w:tcPr>
            <w:tcW w:w="8646" w:type="dxa"/>
            <w:shd w:val="clear" w:color="auto" w:fill="auto"/>
          </w:tcPr>
          <w:p w14:paraId="3C602AB6" w14:textId="16AEF060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Post-LT course was complicated by sepsis, multiorgan failure, perihepatic hematoma and hemorrhagic ascites; the patient died 35 d after LT.</w:t>
            </w:r>
          </w:p>
        </w:tc>
      </w:tr>
      <w:tr w:rsidR="00236E80" w:rsidRPr="00160A68" w14:paraId="62D6FAA6" w14:textId="77777777" w:rsidTr="00D74EC5">
        <w:trPr>
          <w:trHeight w:val="977"/>
        </w:trPr>
        <w:tc>
          <w:tcPr>
            <w:tcW w:w="1354" w:type="dxa"/>
            <w:shd w:val="clear" w:color="auto" w:fill="auto"/>
          </w:tcPr>
          <w:p w14:paraId="29DC05F0" w14:textId="34446E65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Mekeel</w:t>
            </w:r>
            <w:proofErr w:type="spellEnd"/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[9]</w:t>
            </w:r>
          </w:p>
        </w:tc>
        <w:tc>
          <w:tcPr>
            <w:tcW w:w="750" w:type="dxa"/>
            <w:shd w:val="clear" w:color="auto" w:fill="auto"/>
          </w:tcPr>
          <w:p w14:paraId="78DC8374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2007</w:t>
            </w:r>
          </w:p>
        </w:tc>
        <w:tc>
          <w:tcPr>
            <w:tcW w:w="1658" w:type="dxa"/>
            <w:shd w:val="clear" w:color="auto" w:fill="auto"/>
          </w:tcPr>
          <w:p w14:paraId="3EABECFB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</w:t>
            </w:r>
          </w:p>
        </w:tc>
        <w:tc>
          <w:tcPr>
            <w:tcW w:w="1764" w:type="dxa"/>
            <w:shd w:val="clear" w:color="auto" w:fill="auto"/>
          </w:tcPr>
          <w:p w14:paraId="64AF2C21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8,17</w:t>
            </w:r>
          </w:p>
        </w:tc>
        <w:tc>
          <w:tcPr>
            <w:tcW w:w="8646" w:type="dxa"/>
            <w:shd w:val="clear" w:color="auto" w:fill="auto"/>
          </w:tcPr>
          <w:p w14:paraId="2F3CCAC0" w14:textId="72648E2B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Patients were followed up over a mean period of 4.2 yr. </w:t>
            </w:r>
          </w:p>
          <w:p w14:paraId="4A3AFCA5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Patient 1 was alive at end of follow-up with mild recurrent HCV.</w:t>
            </w:r>
          </w:p>
          <w:p w14:paraId="53FB1810" w14:textId="7E9C235F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2 had recurrent sickle cell hepatopathy post-transplant and died of cerebral complications 6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following LT.</w:t>
            </w:r>
          </w:p>
        </w:tc>
      </w:tr>
      <w:tr w:rsidR="00236E80" w:rsidRPr="00160A68" w14:paraId="39666265" w14:textId="77777777" w:rsidTr="00D74EC5">
        <w:trPr>
          <w:trHeight w:val="1665"/>
        </w:trPr>
        <w:tc>
          <w:tcPr>
            <w:tcW w:w="1354" w:type="dxa"/>
            <w:shd w:val="clear" w:color="auto" w:fill="auto"/>
          </w:tcPr>
          <w:p w14:paraId="6C5A8E2A" w14:textId="6D2E9C21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Hurtova</w:t>
            </w:r>
            <w:proofErr w:type="spellEnd"/>
            <w:r w:rsidR="00B527AE" w:rsidRPr="00160A68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[6]</w:t>
            </w:r>
          </w:p>
        </w:tc>
        <w:tc>
          <w:tcPr>
            <w:tcW w:w="750" w:type="dxa"/>
            <w:shd w:val="clear" w:color="auto" w:fill="auto"/>
          </w:tcPr>
          <w:p w14:paraId="690CD59F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2011</w:t>
            </w:r>
          </w:p>
        </w:tc>
        <w:tc>
          <w:tcPr>
            <w:tcW w:w="1658" w:type="dxa"/>
            <w:shd w:val="clear" w:color="auto" w:fill="auto"/>
          </w:tcPr>
          <w:p w14:paraId="2C6C120D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5</w:t>
            </w:r>
          </w:p>
        </w:tc>
        <w:tc>
          <w:tcPr>
            <w:tcW w:w="1764" w:type="dxa"/>
            <w:shd w:val="clear" w:color="auto" w:fill="auto"/>
          </w:tcPr>
          <w:p w14:paraId="48FD35AB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32-47</w:t>
            </w:r>
          </w:p>
        </w:tc>
        <w:tc>
          <w:tcPr>
            <w:tcW w:w="8646" w:type="dxa"/>
            <w:shd w:val="clear" w:color="auto" w:fill="auto"/>
          </w:tcPr>
          <w:p w14:paraId="3500BCC2" w14:textId="00608DED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1 died of recurrent HCV-induced decompensated cirrhosis and sepsis 11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78563DEF" w14:textId="03D96AF4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2 had recurrent HCV with moderate fibrosis; died of ischemic cholangitis and sepsis after 4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1F92E367" w14:textId="44A4461F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3 had recurrent HCV infection. He was alive 8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612A9758" w14:textId="19335BE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4's post-operative course was complicated by posterior leukoencephalopathy; the patient died from sepsis 16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39FCFC43" w14:textId="6550D85D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Patient 5 developed biliary strictures requiring stenting. The patient was alive 42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</w:tc>
      </w:tr>
      <w:tr w:rsidR="00236E80" w:rsidRPr="00160A68" w14:paraId="7AF54050" w14:textId="77777777" w:rsidTr="00D74EC5">
        <w:trPr>
          <w:trHeight w:val="736"/>
        </w:trPr>
        <w:tc>
          <w:tcPr>
            <w:tcW w:w="1354" w:type="dxa"/>
            <w:shd w:val="clear" w:color="auto" w:fill="auto"/>
          </w:tcPr>
          <w:p w14:paraId="27D97E2E" w14:textId="77D4BCBA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Blinder</w:t>
            </w:r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[20]</w:t>
            </w:r>
          </w:p>
        </w:tc>
        <w:tc>
          <w:tcPr>
            <w:tcW w:w="750" w:type="dxa"/>
            <w:shd w:val="clear" w:color="auto" w:fill="auto"/>
          </w:tcPr>
          <w:p w14:paraId="5DCA7B1C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2013</w:t>
            </w:r>
          </w:p>
        </w:tc>
        <w:tc>
          <w:tcPr>
            <w:tcW w:w="1658" w:type="dxa"/>
            <w:shd w:val="clear" w:color="auto" w:fill="auto"/>
          </w:tcPr>
          <w:p w14:paraId="3BE1B731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5D3D9A5B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37</w:t>
            </w:r>
          </w:p>
        </w:tc>
        <w:tc>
          <w:tcPr>
            <w:tcW w:w="8646" w:type="dxa"/>
            <w:shd w:val="clear" w:color="auto" w:fill="auto"/>
          </w:tcPr>
          <w:p w14:paraId="1F5780CF" w14:textId="505B9ADC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Immediate post-LT course was complicated with seizure and respiratory failure. The patient had no post-operative SCD-related complications in the 12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transplant and was maintained on hydroxyurea without need for exchange transfusion.</w:t>
            </w:r>
          </w:p>
        </w:tc>
      </w:tr>
      <w:tr w:rsidR="00236E80" w:rsidRPr="00160A68" w14:paraId="43FA90D7" w14:textId="77777777" w:rsidTr="00D74EC5">
        <w:trPr>
          <w:trHeight w:val="241"/>
        </w:trPr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</w:tcPr>
          <w:p w14:paraId="2DB14954" w14:textId="08D8E014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Lui </w:t>
            </w:r>
            <w:r w:rsidR="00D74EC5" w:rsidRPr="00160A68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160A68">
              <w:rPr>
                <w:rFonts w:ascii="Book Antiqua" w:hAnsi="Book Antiqua" w:cstheme="majorBidi"/>
                <w:color w:val="000000" w:themeColor="text1"/>
                <w:vertAlign w:val="superscript"/>
              </w:rPr>
              <w:t>[3]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14:paraId="0556F68F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2018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shd w:val="clear" w:color="auto" w:fill="auto"/>
          </w:tcPr>
          <w:p w14:paraId="743D73A9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14:paraId="748AFE92" w14:textId="77777777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>29</w:t>
            </w:r>
          </w:p>
        </w:tc>
        <w:tc>
          <w:tcPr>
            <w:tcW w:w="8646" w:type="dxa"/>
            <w:tcBorders>
              <w:bottom w:val="single" w:sz="4" w:space="0" w:color="auto"/>
            </w:tcBorders>
            <w:shd w:val="clear" w:color="auto" w:fill="auto"/>
          </w:tcPr>
          <w:p w14:paraId="135521B3" w14:textId="044E7142" w:rsidR="00236E80" w:rsidRPr="00160A68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The patient was alive 7 </w:t>
            </w:r>
            <w:proofErr w:type="spellStart"/>
            <w:r w:rsidRPr="00160A68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160A68">
              <w:rPr>
                <w:rFonts w:ascii="Book Antiqua" w:hAnsi="Book Antiqua" w:cstheme="majorBidi"/>
                <w:color w:val="000000" w:themeColor="text1"/>
              </w:rPr>
              <w:t xml:space="preserve"> after LT with no reported complications.</w:t>
            </w:r>
          </w:p>
        </w:tc>
      </w:tr>
    </w:tbl>
    <w:bookmarkEnd w:id="26"/>
    <w:bookmarkEnd w:id="27"/>
    <w:p w14:paraId="0AC2EB65" w14:textId="21222E20" w:rsidR="00236E80" w:rsidRPr="00160A68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LT: </w:t>
      </w:r>
      <w:r w:rsidRPr="00160A68">
        <w:rPr>
          <w:rFonts w:ascii="Book Antiqua" w:hAnsi="Book Antiqua" w:cstheme="majorBidi"/>
          <w:caps/>
          <w:color w:val="000000" w:themeColor="text1"/>
          <w:sz w:val="24"/>
          <w:szCs w:val="24"/>
        </w:rPr>
        <w:t>l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 xml:space="preserve">iver transplant; HCV: </w:t>
      </w:r>
      <w:r w:rsidRPr="00160A68">
        <w:rPr>
          <w:rFonts w:ascii="Book Antiqua" w:hAnsi="Book Antiqua" w:cstheme="majorBidi"/>
          <w:caps/>
          <w:color w:val="000000" w:themeColor="text1"/>
          <w:sz w:val="24"/>
          <w:szCs w:val="24"/>
        </w:rPr>
        <w:t>h</w:t>
      </w:r>
      <w:r w:rsidRPr="00160A68">
        <w:rPr>
          <w:rFonts w:ascii="Book Antiqua" w:hAnsi="Book Antiqua" w:cstheme="majorBidi"/>
          <w:color w:val="000000" w:themeColor="text1"/>
          <w:sz w:val="24"/>
          <w:szCs w:val="24"/>
        </w:rPr>
        <w:t>epatitis C virus; SCD: Sickle cell disease.</w:t>
      </w:r>
    </w:p>
    <w:p w14:paraId="05865B39" w14:textId="240432D8" w:rsidR="0063108F" w:rsidRPr="00160A68" w:rsidRDefault="0063108F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47F135A2" w14:textId="293E2D86" w:rsidR="00236E80" w:rsidRPr="00160A68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5165456C" w14:textId="77777777" w:rsidR="00D74EC5" w:rsidRPr="00160A68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EAA967A" w14:textId="78330527" w:rsidR="00236E80" w:rsidRPr="00160A68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58598FE5" w14:textId="0294283D" w:rsidR="00236E80" w:rsidRPr="00160A68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8D870A6" w14:textId="77777777" w:rsidR="00236E80" w:rsidRPr="00160A68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111E72E" w14:textId="5E8048EA" w:rsidR="0063108F" w:rsidRPr="00160A68" w:rsidRDefault="0063108F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7A7A20C8" w14:textId="3A489F74" w:rsidR="00D74EC5" w:rsidRPr="00160A68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F19F64B" w14:textId="720A43DB" w:rsidR="00D74EC5" w:rsidRPr="00160A68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766E996" w14:textId="65B8071A" w:rsidR="00907044" w:rsidRPr="00B527AE" w:rsidRDefault="00B1640B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160A68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FB4FC" wp14:editId="0EDB169F">
                <wp:simplePos x="0" y="0"/>
                <wp:positionH relativeFrom="column">
                  <wp:posOffset>0</wp:posOffset>
                </wp:positionH>
                <wp:positionV relativeFrom="paragraph">
                  <wp:posOffset>2965450</wp:posOffset>
                </wp:positionV>
                <wp:extent cx="5376545" cy="2011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20116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73147" w14:textId="5C8EEB13" w:rsidR="00A65AD6" w:rsidRPr="000C352D" w:rsidRDefault="00A65AD6" w:rsidP="00B1640B">
                            <w:pP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3.5pt;width:423.35pt;height:2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" stroked="f">
                <v:textbox style="mso-fit-shape-to-text:t" inset="0,0,0,0">
                  <w:txbxContent>
                    <w:p w14:paraId="45673147" w14:textId="5C8EEB13" w:rsidR="00A65AD6" w:rsidRPr="000C352D" w:rsidRDefault="00A65AD6" w:rsidP="00B1640B">
                      <w:pPr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341" w:rsidRPr="00160A68">
        <w:rPr>
          <w:rFonts w:ascii="Book Antiqua" w:hAnsi="Book Antiqua" w:cstheme="majorBidi"/>
          <w:noProof/>
          <w:color w:val="000000" w:themeColor="text1"/>
          <w:sz w:val="24"/>
          <w:szCs w:val="24"/>
        </w:rPr>
        <w:fldChar w:fldCharType="begin"/>
      </w:r>
      <w:r w:rsidR="003E2341" w:rsidRPr="00160A68">
        <w:rPr>
          <w:rFonts w:ascii="Book Antiqua" w:hAnsi="Book Antiqua" w:cstheme="majorBidi"/>
          <w:color w:val="000000" w:themeColor="text1"/>
          <w:sz w:val="24"/>
          <w:szCs w:val="24"/>
        </w:rPr>
        <w:instrText xml:space="preserve"> ADDIN EN.REFLIST </w:instrText>
      </w:r>
      <w:r w:rsidR="003E2341" w:rsidRPr="00160A68">
        <w:rPr>
          <w:rFonts w:ascii="Book Antiqua" w:hAnsi="Book Antiqua" w:cstheme="majorBidi"/>
          <w:noProof/>
          <w:color w:val="000000" w:themeColor="text1"/>
          <w:sz w:val="24"/>
          <w:szCs w:val="24"/>
        </w:rPr>
        <w:fldChar w:fldCharType="end"/>
      </w:r>
    </w:p>
    <w:sectPr w:rsidR="00907044" w:rsidRPr="00B527AE" w:rsidSect="004C2BEB">
      <w:type w:val="continuous"/>
      <w:pgSz w:w="15840" w:h="12240" w:orient="landscape"/>
      <w:pgMar w:top="720" w:right="720" w:bottom="720" w:left="720" w:header="720" w:footer="720" w:gutter="0"/>
      <w:pgNumType w:start="1"/>
      <w:cols w:space="720" w:equalWidth="0">
        <w:col w:w="10080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6A789" w14:textId="77777777" w:rsidR="00314B65" w:rsidRDefault="00314B65" w:rsidP="001B68AB">
      <w:pPr>
        <w:spacing w:after="0" w:line="240" w:lineRule="auto"/>
      </w:pPr>
      <w:r>
        <w:separator/>
      </w:r>
    </w:p>
  </w:endnote>
  <w:endnote w:type="continuationSeparator" w:id="0">
    <w:p w14:paraId="780826B6" w14:textId="77777777" w:rsidR="00314B65" w:rsidRDefault="00314B65" w:rsidP="001B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liard-Roman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712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8474F" w14:textId="276E85C5" w:rsidR="00A65AD6" w:rsidRDefault="00A65AD6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A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BF755E" w14:textId="77777777" w:rsidR="00A65AD6" w:rsidRDefault="00A65AD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C4BA8" w14:textId="77777777" w:rsidR="00314B65" w:rsidRDefault="00314B65" w:rsidP="001B68AB">
      <w:pPr>
        <w:spacing w:after="0" w:line="240" w:lineRule="auto"/>
      </w:pPr>
      <w:r>
        <w:separator/>
      </w:r>
    </w:p>
  </w:footnote>
  <w:footnote w:type="continuationSeparator" w:id="0">
    <w:p w14:paraId="47D4A6B7" w14:textId="77777777" w:rsidR="00314B65" w:rsidRDefault="00314B65" w:rsidP="001B6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D4B04"/>
    <w:rsid w:val="00004FAD"/>
    <w:rsid w:val="00010C96"/>
    <w:rsid w:val="00016CDD"/>
    <w:rsid w:val="000266C3"/>
    <w:rsid w:val="000352DD"/>
    <w:rsid w:val="000363A4"/>
    <w:rsid w:val="00052521"/>
    <w:rsid w:val="00055A87"/>
    <w:rsid w:val="00090B73"/>
    <w:rsid w:val="000934B2"/>
    <w:rsid w:val="000C0948"/>
    <w:rsid w:val="000D4B04"/>
    <w:rsid w:val="000D6961"/>
    <w:rsid w:val="000E0798"/>
    <w:rsid w:val="000E537E"/>
    <w:rsid w:val="001057D0"/>
    <w:rsid w:val="00112E30"/>
    <w:rsid w:val="00147A84"/>
    <w:rsid w:val="00160A68"/>
    <w:rsid w:val="00165BE8"/>
    <w:rsid w:val="00175378"/>
    <w:rsid w:val="00177B84"/>
    <w:rsid w:val="001903CB"/>
    <w:rsid w:val="001A196E"/>
    <w:rsid w:val="001A7AB5"/>
    <w:rsid w:val="001B68AB"/>
    <w:rsid w:val="001D0099"/>
    <w:rsid w:val="001E1033"/>
    <w:rsid w:val="001E649C"/>
    <w:rsid w:val="001F7E75"/>
    <w:rsid w:val="00210007"/>
    <w:rsid w:val="00213FA8"/>
    <w:rsid w:val="00236E80"/>
    <w:rsid w:val="00266F19"/>
    <w:rsid w:val="002755A4"/>
    <w:rsid w:val="00281190"/>
    <w:rsid w:val="002827A0"/>
    <w:rsid w:val="00286F79"/>
    <w:rsid w:val="002A550C"/>
    <w:rsid w:val="002C5319"/>
    <w:rsid w:val="002F76D7"/>
    <w:rsid w:val="00305CAE"/>
    <w:rsid w:val="00314B65"/>
    <w:rsid w:val="00323D04"/>
    <w:rsid w:val="00325F90"/>
    <w:rsid w:val="003449EA"/>
    <w:rsid w:val="00361493"/>
    <w:rsid w:val="00383906"/>
    <w:rsid w:val="003E2341"/>
    <w:rsid w:val="003F3625"/>
    <w:rsid w:val="0042078D"/>
    <w:rsid w:val="0042209F"/>
    <w:rsid w:val="0043566E"/>
    <w:rsid w:val="00443A2D"/>
    <w:rsid w:val="00454BAA"/>
    <w:rsid w:val="00477241"/>
    <w:rsid w:val="00482BEC"/>
    <w:rsid w:val="00484499"/>
    <w:rsid w:val="004B053D"/>
    <w:rsid w:val="004C2BEB"/>
    <w:rsid w:val="004C4F2E"/>
    <w:rsid w:val="004D1177"/>
    <w:rsid w:val="004D78AD"/>
    <w:rsid w:val="004E63CE"/>
    <w:rsid w:val="004F6E27"/>
    <w:rsid w:val="005262C6"/>
    <w:rsid w:val="0055547A"/>
    <w:rsid w:val="005663E5"/>
    <w:rsid w:val="005667C8"/>
    <w:rsid w:val="005A197A"/>
    <w:rsid w:val="005E3CB5"/>
    <w:rsid w:val="005E55D6"/>
    <w:rsid w:val="005E762E"/>
    <w:rsid w:val="005E7FF5"/>
    <w:rsid w:val="005F47C2"/>
    <w:rsid w:val="00604B5F"/>
    <w:rsid w:val="00606E0C"/>
    <w:rsid w:val="006108C7"/>
    <w:rsid w:val="0063108F"/>
    <w:rsid w:val="006359C6"/>
    <w:rsid w:val="006851DD"/>
    <w:rsid w:val="006B0C95"/>
    <w:rsid w:val="006B1C9C"/>
    <w:rsid w:val="006C3914"/>
    <w:rsid w:val="006E2640"/>
    <w:rsid w:val="006E37E3"/>
    <w:rsid w:val="006E6FA3"/>
    <w:rsid w:val="006F119D"/>
    <w:rsid w:val="006F26C5"/>
    <w:rsid w:val="0070207C"/>
    <w:rsid w:val="00704164"/>
    <w:rsid w:val="0071424C"/>
    <w:rsid w:val="00715A4C"/>
    <w:rsid w:val="00730D56"/>
    <w:rsid w:val="0076046D"/>
    <w:rsid w:val="007622C4"/>
    <w:rsid w:val="00763F41"/>
    <w:rsid w:val="00765F55"/>
    <w:rsid w:val="00773AA3"/>
    <w:rsid w:val="00784D77"/>
    <w:rsid w:val="007878C3"/>
    <w:rsid w:val="00790744"/>
    <w:rsid w:val="007A3FD3"/>
    <w:rsid w:val="007A4168"/>
    <w:rsid w:val="007B16E4"/>
    <w:rsid w:val="007B217A"/>
    <w:rsid w:val="007B673E"/>
    <w:rsid w:val="007C0902"/>
    <w:rsid w:val="007C2ED2"/>
    <w:rsid w:val="007D2666"/>
    <w:rsid w:val="007D2C0A"/>
    <w:rsid w:val="007D7C7F"/>
    <w:rsid w:val="007E73E2"/>
    <w:rsid w:val="00816661"/>
    <w:rsid w:val="00822220"/>
    <w:rsid w:val="00825EE8"/>
    <w:rsid w:val="008307C0"/>
    <w:rsid w:val="00831BBD"/>
    <w:rsid w:val="008327FD"/>
    <w:rsid w:val="00833716"/>
    <w:rsid w:val="00851C99"/>
    <w:rsid w:val="008617C4"/>
    <w:rsid w:val="008635AF"/>
    <w:rsid w:val="00863EC2"/>
    <w:rsid w:val="00867C14"/>
    <w:rsid w:val="00882A67"/>
    <w:rsid w:val="00883415"/>
    <w:rsid w:val="008A2CB7"/>
    <w:rsid w:val="008B0806"/>
    <w:rsid w:val="008B6EE5"/>
    <w:rsid w:val="008C6D1E"/>
    <w:rsid w:val="008D3B97"/>
    <w:rsid w:val="008E2BDC"/>
    <w:rsid w:val="00907044"/>
    <w:rsid w:val="009129DE"/>
    <w:rsid w:val="00921B0D"/>
    <w:rsid w:val="009231D0"/>
    <w:rsid w:val="00925165"/>
    <w:rsid w:val="0099057F"/>
    <w:rsid w:val="009965AE"/>
    <w:rsid w:val="009A4E03"/>
    <w:rsid w:val="009A6026"/>
    <w:rsid w:val="009B2D97"/>
    <w:rsid w:val="009C0E04"/>
    <w:rsid w:val="009C0FB4"/>
    <w:rsid w:val="009D00D0"/>
    <w:rsid w:val="009E5C36"/>
    <w:rsid w:val="009F396D"/>
    <w:rsid w:val="00A05F72"/>
    <w:rsid w:val="00A139C2"/>
    <w:rsid w:val="00A16889"/>
    <w:rsid w:val="00A178EB"/>
    <w:rsid w:val="00A430A0"/>
    <w:rsid w:val="00A573F4"/>
    <w:rsid w:val="00A607C6"/>
    <w:rsid w:val="00A65AD6"/>
    <w:rsid w:val="00A73F97"/>
    <w:rsid w:val="00AA0264"/>
    <w:rsid w:val="00AA084E"/>
    <w:rsid w:val="00AB0BD0"/>
    <w:rsid w:val="00AB3B94"/>
    <w:rsid w:val="00AE27F6"/>
    <w:rsid w:val="00AE76F0"/>
    <w:rsid w:val="00AF48E6"/>
    <w:rsid w:val="00B1640B"/>
    <w:rsid w:val="00B27745"/>
    <w:rsid w:val="00B34E86"/>
    <w:rsid w:val="00B527AE"/>
    <w:rsid w:val="00B71E04"/>
    <w:rsid w:val="00B87B01"/>
    <w:rsid w:val="00B91E08"/>
    <w:rsid w:val="00B97819"/>
    <w:rsid w:val="00BA7682"/>
    <w:rsid w:val="00BB411A"/>
    <w:rsid w:val="00BB6C42"/>
    <w:rsid w:val="00BC3A79"/>
    <w:rsid w:val="00BD32E6"/>
    <w:rsid w:val="00BD4F66"/>
    <w:rsid w:val="00BF77CA"/>
    <w:rsid w:val="00C200A2"/>
    <w:rsid w:val="00C220D0"/>
    <w:rsid w:val="00C242B6"/>
    <w:rsid w:val="00C24B0A"/>
    <w:rsid w:val="00C4412E"/>
    <w:rsid w:val="00C736D6"/>
    <w:rsid w:val="00C858AD"/>
    <w:rsid w:val="00CB572A"/>
    <w:rsid w:val="00CB5B08"/>
    <w:rsid w:val="00CC63E4"/>
    <w:rsid w:val="00D030F3"/>
    <w:rsid w:val="00D12A2D"/>
    <w:rsid w:val="00D30E47"/>
    <w:rsid w:val="00D318DC"/>
    <w:rsid w:val="00D35CDD"/>
    <w:rsid w:val="00D35F6C"/>
    <w:rsid w:val="00D54ADB"/>
    <w:rsid w:val="00D74EC5"/>
    <w:rsid w:val="00D9219C"/>
    <w:rsid w:val="00D92D73"/>
    <w:rsid w:val="00DA2FCA"/>
    <w:rsid w:val="00DC7F4C"/>
    <w:rsid w:val="00DE607D"/>
    <w:rsid w:val="00DE74EC"/>
    <w:rsid w:val="00DF2957"/>
    <w:rsid w:val="00E1703C"/>
    <w:rsid w:val="00E26DFE"/>
    <w:rsid w:val="00E525EC"/>
    <w:rsid w:val="00E62751"/>
    <w:rsid w:val="00E7356B"/>
    <w:rsid w:val="00E7749B"/>
    <w:rsid w:val="00E777D2"/>
    <w:rsid w:val="00E96F95"/>
    <w:rsid w:val="00EB27C4"/>
    <w:rsid w:val="00EF3678"/>
    <w:rsid w:val="00F11900"/>
    <w:rsid w:val="00F13D4F"/>
    <w:rsid w:val="00F32698"/>
    <w:rsid w:val="00F424D6"/>
    <w:rsid w:val="00F54C55"/>
    <w:rsid w:val="00F607E8"/>
    <w:rsid w:val="00F76D29"/>
    <w:rsid w:val="00F877D6"/>
    <w:rsid w:val="00FC30A8"/>
    <w:rsid w:val="00FE439B"/>
    <w:rsid w:val="00FE6C39"/>
    <w:rsid w:val="00FF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4AC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dNoteBibliographyTitle">
    <w:name w:val="EndNote Bibliography Title"/>
    <w:basedOn w:val="a"/>
    <w:link w:val="EndNoteBibliographyTitleChar"/>
    <w:rsid w:val="00AE6FE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AE6FEC"/>
    <w:rPr>
      <w:noProof/>
    </w:rPr>
  </w:style>
  <w:style w:type="paragraph" w:customStyle="1" w:styleId="EndNoteBibliography">
    <w:name w:val="EndNote Bibliography"/>
    <w:basedOn w:val="a"/>
    <w:link w:val="EndNoteBibliographyChar"/>
    <w:rsid w:val="00AE6FE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AE6FEC"/>
    <w:rPr>
      <w:noProof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F7671"/>
    <w:rPr>
      <w:rFonts w:ascii="Galliard-Roman" w:hAnsi="Galliard-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normaltextrun">
    <w:name w:val="normaltextrun"/>
    <w:basedOn w:val="a0"/>
    <w:rsid w:val="009553D4"/>
  </w:style>
  <w:style w:type="character" w:customStyle="1" w:styleId="spellingerror">
    <w:name w:val="spellingerror"/>
    <w:basedOn w:val="a0"/>
    <w:rsid w:val="009553D4"/>
  </w:style>
  <w:style w:type="paragraph" w:customStyle="1" w:styleId="paragraph">
    <w:name w:val="paragraph"/>
    <w:basedOn w:val="a"/>
    <w:rsid w:val="0095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9553D4"/>
  </w:style>
  <w:style w:type="character" w:customStyle="1" w:styleId="contextualspellingandgrammarerror">
    <w:name w:val="contextualspellingandgrammarerror"/>
    <w:basedOn w:val="a0"/>
    <w:rsid w:val="009553D4"/>
  </w:style>
  <w:style w:type="paragraph" w:styleId="a5">
    <w:name w:val="Balloon Text"/>
    <w:basedOn w:val="a"/>
    <w:link w:val="Char"/>
    <w:uiPriority w:val="99"/>
    <w:semiHidden/>
    <w:unhideWhenUsed/>
    <w:rsid w:val="00587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7107"/>
    <w:rPr>
      <w:rFonts w:ascii="Segoe UI" w:hAnsi="Segoe UI" w:cs="Segoe UI"/>
      <w:sz w:val="18"/>
      <w:szCs w:val="18"/>
    </w:rPr>
  </w:style>
  <w:style w:type="paragraph" w:customStyle="1" w:styleId="EndNoteCategoryHeading">
    <w:name w:val="EndNote Category Heading"/>
    <w:basedOn w:val="a"/>
    <w:link w:val="EndNoteCategoryHeadingChar"/>
    <w:rsid w:val="00FC7FF1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a0"/>
    <w:link w:val="EndNoteCategoryHeading"/>
    <w:rsid w:val="00FC7FF1"/>
    <w:rPr>
      <w:b/>
      <w:noProof/>
    </w:rPr>
  </w:style>
  <w:style w:type="paragraph" w:styleId="a6">
    <w:name w:val="List Paragraph"/>
    <w:basedOn w:val="a"/>
    <w:uiPriority w:val="34"/>
    <w:qFormat/>
    <w:rsid w:val="007552E5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8557C1"/>
    <w:rPr>
      <w:sz w:val="16"/>
      <w:szCs w:val="16"/>
    </w:rPr>
  </w:style>
  <w:style w:type="paragraph" w:styleId="a8">
    <w:name w:val="annotation text"/>
    <w:basedOn w:val="a"/>
    <w:link w:val="Char0"/>
    <w:uiPriority w:val="99"/>
    <w:semiHidden/>
    <w:unhideWhenUsed/>
    <w:rsid w:val="008557C1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8"/>
    <w:uiPriority w:val="99"/>
    <w:semiHidden/>
    <w:rsid w:val="008557C1"/>
    <w:rPr>
      <w:sz w:val="20"/>
      <w:szCs w:val="20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8557C1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8557C1"/>
    <w:rPr>
      <w:b/>
      <w:bCs/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line number"/>
    <w:basedOn w:val="a0"/>
    <w:uiPriority w:val="99"/>
    <w:semiHidden/>
    <w:unhideWhenUsed/>
    <w:rsid w:val="008617C4"/>
  </w:style>
  <w:style w:type="paragraph" w:styleId="ac">
    <w:name w:val="caption"/>
    <w:basedOn w:val="a"/>
    <w:next w:val="a"/>
    <w:uiPriority w:val="35"/>
    <w:unhideWhenUsed/>
    <w:qFormat/>
    <w:rsid w:val="00112E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d">
    <w:name w:val="Hyperlink"/>
    <w:basedOn w:val="a0"/>
    <w:uiPriority w:val="99"/>
    <w:unhideWhenUsed/>
    <w:rsid w:val="00882A67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82A67"/>
    <w:rPr>
      <w:color w:val="605E5C"/>
      <w:shd w:val="clear" w:color="auto" w:fill="E1DFDD"/>
    </w:rPr>
  </w:style>
  <w:style w:type="paragraph" w:styleId="ae">
    <w:name w:val="header"/>
    <w:basedOn w:val="a"/>
    <w:link w:val="Char2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眉 Char"/>
    <w:basedOn w:val="a0"/>
    <w:link w:val="ae"/>
    <w:uiPriority w:val="99"/>
    <w:rsid w:val="001B68AB"/>
  </w:style>
  <w:style w:type="paragraph" w:styleId="af">
    <w:name w:val="footer"/>
    <w:basedOn w:val="a"/>
    <w:link w:val="Char3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页脚 Char"/>
    <w:basedOn w:val="a0"/>
    <w:link w:val="af"/>
    <w:uiPriority w:val="99"/>
    <w:rsid w:val="001B68AB"/>
  </w:style>
  <w:style w:type="character" w:customStyle="1" w:styleId="UnresolvedMention2">
    <w:name w:val="Unresolved Mention2"/>
    <w:basedOn w:val="a0"/>
    <w:uiPriority w:val="99"/>
    <w:semiHidden/>
    <w:unhideWhenUsed/>
    <w:rsid w:val="00784D77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266F1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rsid w:val="00CB5B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dNoteBibliographyTitle">
    <w:name w:val="EndNote Bibliography Title"/>
    <w:basedOn w:val="a"/>
    <w:link w:val="EndNoteBibliographyTitleChar"/>
    <w:rsid w:val="00AE6FE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AE6FEC"/>
    <w:rPr>
      <w:noProof/>
    </w:rPr>
  </w:style>
  <w:style w:type="paragraph" w:customStyle="1" w:styleId="EndNoteBibliography">
    <w:name w:val="EndNote Bibliography"/>
    <w:basedOn w:val="a"/>
    <w:link w:val="EndNoteBibliographyChar"/>
    <w:rsid w:val="00AE6FE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AE6FEC"/>
    <w:rPr>
      <w:noProof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F7671"/>
    <w:rPr>
      <w:rFonts w:ascii="Galliard-Roman" w:hAnsi="Galliard-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normaltextrun">
    <w:name w:val="normaltextrun"/>
    <w:basedOn w:val="a0"/>
    <w:rsid w:val="009553D4"/>
  </w:style>
  <w:style w:type="character" w:customStyle="1" w:styleId="spellingerror">
    <w:name w:val="spellingerror"/>
    <w:basedOn w:val="a0"/>
    <w:rsid w:val="009553D4"/>
  </w:style>
  <w:style w:type="paragraph" w:customStyle="1" w:styleId="paragraph">
    <w:name w:val="paragraph"/>
    <w:basedOn w:val="a"/>
    <w:rsid w:val="0095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9553D4"/>
  </w:style>
  <w:style w:type="character" w:customStyle="1" w:styleId="contextualspellingandgrammarerror">
    <w:name w:val="contextualspellingandgrammarerror"/>
    <w:basedOn w:val="a0"/>
    <w:rsid w:val="009553D4"/>
  </w:style>
  <w:style w:type="paragraph" w:styleId="a5">
    <w:name w:val="Balloon Text"/>
    <w:basedOn w:val="a"/>
    <w:link w:val="Char"/>
    <w:uiPriority w:val="99"/>
    <w:semiHidden/>
    <w:unhideWhenUsed/>
    <w:rsid w:val="00587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7107"/>
    <w:rPr>
      <w:rFonts w:ascii="Segoe UI" w:hAnsi="Segoe UI" w:cs="Segoe UI"/>
      <w:sz w:val="18"/>
      <w:szCs w:val="18"/>
    </w:rPr>
  </w:style>
  <w:style w:type="paragraph" w:customStyle="1" w:styleId="EndNoteCategoryHeading">
    <w:name w:val="EndNote Category Heading"/>
    <w:basedOn w:val="a"/>
    <w:link w:val="EndNoteCategoryHeadingChar"/>
    <w:rsid w:val="00FC7FF1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a0"/>
    <w:link w:val="EndNoteCategoryHeading"/>
    <w:rsid w:val="00FC7FF1"/>
    <w:rPr>
      <w:b/>
      <w:noProof/>
    </w:rPr>
  </w:style>
  <w:style w:type="paragraph" w:styleId="a6">
    <w:name w:val="List Paragraph"/>
    <w:basedOn w:val="a"/>
    <w:uiPriority w:val="34"/>
    <w:qFormat/>
    <w:rsid w:val="007552E5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8557C1"/>
    <w:rPr>
      <w:sz w:val="16"/>
      <w:szCs w:val="16"/>
    </w:rPr>
  </w:style>
  <w:style w:type="paragraph" w:styleId="a8">
    <w:name w:val="annotation text"/>
    <w:basedOn w:val="a"/>
    <w:link w:val="Char0"/>
    <w:uiPriority w:val="99"/>
    <w:semiHidden/>
    <w:unhideWhenUsed/>
    <w:rsid w:val="008557C1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8"/>
    <w:uiPriority w:val="99"/>
    <w:semiHidden/>
    <w:rsid w:val="008557C1"/>
    <w:rPr>
      <w:sz w:val="20"/>
      <w:szCs w:val="20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8557C1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8557C1"/>
    <w:rPr>
      <w:b/>
      <w:bCs/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line number"/>
    <w:basedOn w:val="a0"/>
    <w:uiPriority w:val="99"/>
    <w:semiHidden/>
    <w:unhideWhenUsed/>
    <w:rsid w:val="008617C4"/>
  </w:style>
  <w:style w:type="paragraph" w:styleId="ac">
    <w:name w:val="caption"/>
    <w:basedOn w:val="a"/>
    <w:next w:val="a"/>
    <w:uiPriority w:val="35"/>
    <w:unhideWhenUsed/>
    <w:qFormat/>
    <w:rsid w:val="00112E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d">
    <w:name w:val="Hyperlink"/>
    <w:basedOn w:val="a0"/>
    <w:uiPriority w:val="99"/>
    <w:unhideWhenUsed/>
    <w:rsid w:val="00882A67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82A67"/>
    <w:rPr>
      <w:color w:val="605E5C"/>
      <w:shd w:val="clear" w:color="auto" w:fill="E1DFDD"/>
    </w:rPr>
  </w:style>
  <w:style w:type="paragraph" w:styleId="ae">
    <w:name w:val="header"/>
    <w:basedOn w:val="a"/>
    <w:link w:val="Char2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眉 Char"/>
    <w:basedOn w:val="a0"/>
    <w:link w:val="ae"/>
    <w:uiPriority w:val="99"/>
    <w:rsid w:val="001B68AB"/>
  </w:style>
  <w:style w:type="paragraph" w:styleId="af">
    <w:name w:val="footer"/>
    <w:basedOn w:val="a"/>
    <w:link w:val="Char3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页脚 Char"/>
    <w:basedOn w:val="a0"/>
    <w:link w:val="af"/>
    <w:uiPriority w:val="99"/>
    <w:rsid w:val="001B68AB"/>
  </w:style>
  <w:style w:type="character" w:customStyle="1" w:styleId="UnresolvedMention2">
    <w:name w:val="Unresolved Mention2"/>
    <w:basedOn w:val="a0"/>
    <w:uiPriority w:val="99"/>
    <w:semiHidden/>
    <w:unhideWhenUsed/>
    <w:rsid w:val="00784D77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266F1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rsid w:val="00CB5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trAuk0jAFbAHDij4q7NQ0PkL9A==">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BC7DE0-FB5C-4C8B-8B32-2D878968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4616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motasem alkhayyat</dc:creator>
  <cp:lastModifiedBy>HP</cp:lastModifiedBy>
  <cp:revision>20</cp:revision>
  <dcterms:created xsi:type="dcterms:W3CDTF">2020-02-18T01:31:00Z</dcterms:created>
  <dcterms:modified xsi:type="dcterms:W3CDTF">2020-03-23T02:49:00Z</dcterms:modified>
</cp:coreProperties>
</file>