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57F" w:rsidRPr="007565C5" w:rsidRDefault="00EE257F" w:rsidP="003608FC">
      <w:pPr>
        <w:widowControl w:val="0"/>
        <w:adjustRightInd w:val="0"/>
        <w:snapToGrid w:val="0"/>
        <w:spacing w:after="0" w:line="360" w:lineRule="auto"/>
        <w:jc w:val="both"/>
        <w:rPr>
          <w:rFonts w:ascii="Book Antiqua" w:eastAsia="MS PMincho" w:hAnsi="Book Antiqua" w:cs="Arial"/>
          <w:b/>
          <w:bCs/>
          <w:color w:val="000000" w:themeColor="text1"/>
          <w:kern w:val="2"/>
          <w:sz w:val="24"/>
          <w:szCs w:val="24"/>
          <w:shd w:val="clear" w:color="auto" w:fill="FFFFFF"/>
          <w:lang w:val="en-US" w:eastAsia="ja-JP"/>
        </w:rPr>
      </w:pPr>
      <w:r w:rsidRPr="007565C5">
        <w:rPr>
          <w:rFonts w:ascii="Book Antiqua" w:eastAsia="MS PMincho" w:hAnsi="Book Antiqua" w:cs="Arial"/>
          <w:b/>
          <w:bCs/>
          <w:color w:val="000000" w:themeColor="text1"/>
          <w:kern w:val="2"/>
          <w:sz w:val="24"/>
          <w:szCs w:val="24"/>
          <w:shd w:val="clear" w:color="auto" w:fill="FFFFFF"/>
          <w:lang w:val="en-US" w:eastAsia="ja-JP"/>
        </w:rPr>
        <w:t xml:space="preserve">Name of Journal: </w:t>
      </w:r>
      <w:r w:rsidRPr="007565C5">
        <w:rPr>
          <w:rFonts w:ascii="Book Antiqua" w:eastAsia="MS PMincho" w:hAnsi="Book Antiqua" w:cs="Arial"/>
          <w:i/>
          <w:iCs/>
          <w:color w:val="000000" w:themeColor="text1"/>
          <w:kern w:val="2"/>
          <w:sz w:val="24"/>
          <w:szCs w:val="24"/>
          <w:shd w:val="clear" w:color="auto" w:fill="FFFFFF"/>
          <w:lang w:val="en-US" w:eastAsia="ja-JP"/>
        </w:rPr>
        <w:t>World Journal of Transplantation</w:t>
      </w:r>
    </w:p>
    <w:p w:rsidR="00EE257F" w:rsidRPr="007565C5" w:rsidRDefault="00EE257F" w:rsidP="003608FC">
      <w:pPr>
        <w:widowControl w:val="0"/>
        <w:adjustRightInd w:val="0"/>
        <w:snapToGrid w:val="0"/>
        <w:spacing w:after="0" w:line="360" w:lineRule="auto"/>
        <w:jc w:val="both"/>
        <w:rPr>
          <w:rFonts w:ascii="Book Antiqua" w:eastAsia="宋体" w:hAnsi="Book Antiqua" w:cs="Arial"/>
          <w:b/>
          <w:bCs/>
          <w:color w:val="000000" w:themeColor="text1"/>
          <w:kern w:val="2"/>
          <w:sz w:val="24"/>
          <w:szCs w:val="24"/>
          <w:shd w:val="clear" w:color="auto" w:fill="FFFFFF"/>
          <w:lang w:val="en-US" w:eastAsia="zh-CN"/>
        </w:rPr>
      </w:pPr>
      <w:r w:rsidRPr="007565C5">
        <w:rPr>
          <w:rFonts w:ascii="Book Antiqua" w:eastAsia="MS PMincho" w:hAnsi="Book Antiqua" w:cs="Arial"/>
          <w:b/>
          <w:bCs/>
          <w:color w:val="000000" w:themeColor="text1"/>
          <w:kern w:val="2"/>
          <w:sz w:val="24"/>
          <w:szCs w:val="24"/>
          <w:shd w:val="clear" w:color="auto" w:fill="FFFFFF"/>
          <w:lang w:val="en-US" w:eastAsia="ja-JP"/>
        </w:rPr>
        <w:t xml:space="preserve">Manuscript NO: </w:t>
      </w:r>
      <w:r w:rsidRPr="007565C5">
        <w:rPr>
          <w:rFonts w:ascii="Book Antiqua" w:eastAsia="宋体" w:hAnsi="Book Antiqua" w:cs="Arial"/>
          <w:bCs/>
          <w:color w:val="000000" w:themeColor="text1"/>
          <w:kern w:val="2"/>
          <w:sz w:val="24"/>
          <w:szCs w:val="24"/>
          <w:shd w:val="clear" w:color="auto" w:fill="FFFFFF"/>
          <w:lang w:val="en-US" w:eastAsia="zh-CN"/>
        </w:rPr>
        <w:t>51185</w:t>
      </w:r>
    </w:p>
    <w:p w:rsidR="0017666A" w:rsidRPr="007565C5" w:rsidRDefault="00EE257F" w:rsidP="003608FC">
      <w:pPr>
        <w:adjustRightInd w:val="0"/>
        <w:snapToGrid w:val="0"/>
        <w:spacing w:after="0" w:line="360" w:lineRule="auto"/>
        <w:jc w:val="both"/>
        <w:rPr>
          <w:rFonts w:ascii="Book Antiqua" w:hAnsi="Book Antiqua" w:cs="TimesNewRoman,Bold"/>
          <w:b/>
          <w:bCs/>
          <w:color w:val="000000" w:themeColor="text1"/>
          <w:sz w:val="24"/>
          <w:szCs w:val="24"/>
          <w:lang w:val="en-US"/>
        </w:rPr>
      </w:pPr>
      <w:bookmarkStart w:id="0" w:name="OLE_LINK3"/>
      <w:bookmarkStart w:id="1" w:name="OLE_LINK4"/>
      <w:r w:rsidRPr="007565C5">
        <w:rPr>
          <w:rFonts w:ascii="Book Antiqua" w:eastAsia="MS PMincho" w:hAnsi="Book Antiqua" w:cs="Times New Roman"/>
          <w:b/>
          <w:bCs/>
          <w:color w:val="000000" w:themeColor="text1"/>
          <w:kern w:val="2"/>
          <w:sz w:val="24"/>
          <w:szCs w:val="24"/>
          <w:shd w:val="clear" w:color="auto" w:fill="FFFFFF"/>
          <w:lang w:val="en-US" w:eastAsia="ja-JP"/>
        </w:rPr>
        <w:t>Manuscript Type</w:t>
      </w:r>
      <w:r w:rsidRPr="007565C5">
        <w:rPr>
          <w:rFonts w:ascii="Book Antiqua" w:eastAsia="MS PMincho" w:hAnsi="Book Antiqua" w:cs="Times New Roman"/>
          <w:b/>
          <w:bCs/>
          <w:color w:val="000000" w:themeColor="text1"/>
          <w:kern w:val="2"/>
          <w:sz w:val="24"/>
          <w:szCs w:val="24"/>
          <w:lang w:val="en-US" w:eastAsia="ja-JP"/>
        </w:rPr>
        <w:t>:</w:t>
      </w:r>
      <w:bookmarkEnd w:id="0"/>
      <w:bookmarkEnd w:id="1"/>
      <w:r w:rsidRPr="007565C5">
        <w:rPr>
          <w:rFonts w:ascii="Book Antiqua" w:eastAsia="宋体" w:hAnsi="Book Antiqua" w:cs="Arial"/>
          <w:b/>
          <w:bCs/>
          <w:color w:val="000000" w:themeColor="text1"/>
          <w:kern w:val="2"/>
          <w:sz w:val="24"/>
          <w:szCs w:val="24"/>
          <w:shd w:val="clear" w:color="auto" w:fill="FFFFFF"/>
          <w:lang w:val="en-US" w:eastAsia="zh-CN"/>
        </w:rPr>
        <w:t xml:space="preserve"> </w:t>
      </w:r>
      <w:r w:rsidRPr="007565C5">
        <w:rPr>
          <w:rFonts w:ascii="Book Antiqua" w:hAnsi="Book Antiqua" w:cs="TimesNewRoman,Bold"/>
          <w:bCs/>
          <w:color w:val="000000" w:themeColor="text1"/>
          <w:sz w:val="24"/>
          <w:szCs w:val="24"/>
          <w:lang w:val="en-US"/>
        </w:rPr>
        <w:t>REVIEW</w:t>
      </w:r>
    </w:p>
    <w:p w:rsidR="0017666A" w:rsidRPr="007565C5" w:rsidRDefault="0017666A" w:rsidP="003608FC">
      <w:pPr>
        <w:adjustRightInd w:val="0"/>
        <w:snapToGrid w:val="0"/>
        <w:spacing w:after="0" w:line="360" w:lineRule="auto"/>
        <w:jc w:val="both"/>
        <w:rPr>
          <w:rFonts w:ascii="Book Antiqua" w:hAnsi="Book Antiqua" w:cs="TimesNewRoman,Bold"/>
          <w:b/>
          <w:bCs/>
          <w:color w:val="000000" w:themeColor="text1"/>
          <w:sz w:val="24"/>
          <w:szCs w:val="24"/>
          <w:lang w:val="en-US"/>
        </w:rPr>
      </w:pPr>
    </w:p>
    <w:p w:rsidR="00452F71" w:rsidRPr="007565C5" w:rsidRDefault="00452F71" w:rsidP="003608FC">
      <w:pPr>
        <w:adjustRightInd w:val="0"/>
        <w:snapToGrid w:val="0"/>
        <w:spacing w:after="0" w:line="360" w:lineRule="auto"/>
        <w:jc w:val="both"/>
        <w:rPr>
          <w:rFonts w:ascii="Book Antiqua" w:hAnsi="Book Antiqua" w:cs="TimesNewRoman,Bold"/>
          <w:b/>
          <w:bCs/>
          <w:color w:val="000000" w:themeColor="text1"/>
          <w:sz w:val="24"/>
          <w:szCs w:val="24"/>
          <w:lang w:val="en-US"/>
        </w:rPr>
      </w:pPr>
      <w:bookmarkStart w:id="2" w:name="OLE_LINK1"/>
      <w:r w:rsidRPr="007565C5">
        <w:rPr>
          <w:rFonts w:ascii="Book Antiqua" w:hAnsi="Book Antiqua" w:cs="TimesNewRoman,Bold"/>
          <w:b/>
          <w:bCs/>
          <w:color w:val="000000" w:themeColor="text1"/>
          <w:sz w:val="24"/>
          <w:szCs w:val="24"/>
          <w:lang w:val="en-US"/>
        </w:rPr>
        <w:t>Therapeuti</w:t>
      </w:r>
      <w:r w:rsidR="00A71AFF" w:rsidRPr="007565C5">
        <w:rPr>
          <w:rFonts w:ascii="Book Antiqua" w:hAnsi="Book Antiqua" w:cs="TimesNewRoman,Bold"/>
          <w:b/>
          <w:bCs/>
          <w:color w:val="000000" w:themeColor="text1"/>
          <w:sz w:val="24"/>
          <w:szCs w:val="24"/>
          <w:lang w:val="en-US"/>
        </w:rPr>
        <w:t>c apheresis in kidney transplantation</w:t>
      </w:r>
      <w:r w:rsidRPr="007565C5">
        <w:rPr>
          <w:rFonts w:ascii="Book Antiqua" w:hAnsi="Book Antiqua" w:cs="TimesNewRoman,Bold"/>
          <w:b/>
          <w:bCs/>
          <w:color w:val="000000" w:themeColor="text1"/>
          <w:sz w:val="24"/>
          <w:szCs w:val="24"/>
          <w:lang w:val="en-US"/>
        </w:rPr>
        <w:t xml:space="preserve">: </w:t>
      </w:r>
      <w:r w:rsidR="005F62BD" w:rsidRPr="007565C5">
        <w:rPr>
          <w:rFonts w:ascii="Book Antiqua" w:hAnsi="Book Antiqua" w:cs="TimesNewRoman,Bold"/>
          <w:b/>
          <w:bCs/>
          <w:color w:val="000000" w:themeColor="text1"/>
          <w:sz w:val="24"/>
          <w:szCs w:val="24"/>
          <w:lang w:val="en-US"/>
        </w:rPr>
        <w:t>An</w:t>
      </w:r>
      <w:r w:rsidR="00A71AFF" w:rsidRPr="007565C5">
        <w:rPr>
          <w:rFonts w:ascii="Book Antiqua" w:hAnsi="Book Antiqua" w:cs="TimesNewRoman,Bold"/>
          <w:b/>
          <w:bCs/>
          <w:color w:val="000000" w:themeColor="text1"/>
          <w:sz w:val="24"/>
          <w:szCs w:val="24"/>
          <w:lang w:val="en-US"/>
        </w:rPr>
        <w:t xml:space="preserve"> updated review</w:t>
      </w:r>
    </w:p>
    <w:bookmarkEnd w:id="2"/>
    <w:p w:rsidR="00B54F5C" w:rsidRPr="007565C5" w:rsidRDefault="00B54F5C" w:rsidP="003608FC">
      <w:pPr>
        <w:adjustRightInd w:val="0"/>
        <w:snapToGrid w:val="0"/>
        <w:spacing w:after="0" w:line="360" w:lineRule="auto"/>
        <w:jc w:val="both"/>
        <w:rPr>
          <w:rFonts w:ascii="Book Antiqua" w:hAnsi="Book Antiqua" w:cs="TimesNewRoman,Bold"/>
          <w:b/>
          <w:bCs/>
          <w:color w:val="000000" w:themeColor="text1"/>
          <w:sz w:val="24"/>
          <w:szCs w:val="24"/>
          <w:lang w:val="en-US"/>
        </w:rPr>
      </w:pPr>
    </w:p>
    <w:p w:rsidR="00B54F5C" w:rsidRPr="007565C5" w:rsidRDefault="0022670C" w:rsidP="003608FC">
      <w:pPr>
        <w:adjustRightInd w:val="0"/>
        <w:snapToGrid w:val="0"/>
        <w:spacing w:after="0" w:line="360" w:lineRule="auto"/>
        <w:jc w:val="both"/>
        <w:rPr>
          <w:rFonts w:ascii="Book Antiqua" w:hAnsi="Book Antiqua" w:cs="TimesNewRoman,Bold"/>
          <w:color w:val="000000" w:themeColor="text1"/>
          <w:sz w:val="24"/>
          <w:szCs w:val="24"/>
          <w:lang w:val="en-US"/>
        </w:rPr>
      </w:pPr>
      <w:r w:rsidRPr="007565C5">
        <w:rPr>
          <w:rFonts w:ascii="Book Antiqua" w:hAnsi="Book Antiqua" w:cs="TimesNewRoman,Bold"/>
          <w:color w:val="000000" w:themeColor="text1"/>
          <w:sz w:val="24"/>
          <w:szCs w:val="24"/>
          <w:lang w:val="en-US"/>
        </w:rPr>
        <w:t xml:space="preserve">Salvadori M </w:t>
      </w:r>
      <w:r w:rsidRPr="007565C5">
        <w:rPr>
          <w:rFonts w:ascii="Book Antiqua" w:hAnsi="Book Antiqua" w:cs="TimesNewRoman,Bold"/>
          <w:i/>
          <w:iCs/>
          <w:color w:val="000000" w:themeColor="text1"/>
          <w:sz w:val="24"/>
          <w:szCs w:val="24"/>
          <w:lang w:val="en-US"/>
        </w:rPr>
        <w:t>et al</w:t>
      </w:r>
      <w:r w:rsidRPr="007565C5">
        <w:rPr>
          <w:rFonts w:ascii="Book Antiqua" w:hAnsi="Book Antiqua" w:cs="TimesNewRoman,Bold"/>
          <w:color w:val="000000" w:themeColor="text1"/>
          <w:sz w:val="24"/>
          <w:szCs w:val="24"/>
          <w:lang w:val="en-US"/>
        </w:rPr>
        <w:t xml:space="preserve">. </w:t>
      </w:r>
      <w:r w:rsidR="00B54F5C" w:rsidRPr="007565C5">
        <w:rPr>
          <w:rFonts w:ascii="Book Antiqua" w:hAnsi="Book Antiqua" w:cs="TimesNewRoman,Bold"/>
          <w:color w:val="000000" w:themeColor="text1"/>
          <w:sz w:val="24"/>
          <w:szCs w:val="24"/>
          <w:lang w:val="en-US"/>
        </w:rPr>
        <w:t>Apheresis in kidney transplantation</w:t>
      </w:r>
    </w:p>
    <w:p w:rsidR="0017666A" w:rsidRPr="007565C5" w:rsidRDefault="0017666A" w:rsidP="003608FC">
      <w:pPr>
        <w:adjustRightInd w:val="0"/>
        <w:snapToGrid w:val="0"/>
        <w:spacing w:after="0" w:line="360" w:lineRule="auto"/>
        <w:jc w:val="both"/>
        <w:rPr>
          <w:rFonts w:ascii="Book Antiqua" w:hAnsi="Book Antiqua" w:cs="TimesNewRoman,Bold"/>
          <w:b/>
          <w:bCs/>
          <w:color w:val="000000" w:themeColor="text1"/>
          <w:sz w:val="24"/>
          <w:szCs w:val="24"/>
          <w:lang w:val="en-US"/>
        </w:rPr>
      </w:pPr>
    </w:p>
    <w:p w:rsidR="00825605" w:rsidRPr="007565C5" w:rsidRDefault="00825605" w:rsidP="003608FC">
      <w:pPr>
        <w:adjustRightInd w:val="0"/>
        <w:snapToGrid w:val="0"/>
        <w:spacing w:after="0" w:line="360" w:lineRule="auto"/>
        <w:jc w:val="both"/>
        <w:rPr>
          <w:rFonts w:ascii="Book Antiqua" w:hAnsi="Book Antiqua" w:cs="TimesNewRoman,Bold"/>
          <w:color w:val="000000" w:themeColor="text1"/>
          <w:sz w:val="24"/>
          <w:szCs w:val="24"/>
          <w:lang w:val="en-US"/>
        </w:rPr>
      </w:pPr>
      <w:r w:rsidRPr="007565C5">
        <w:rPr>
          <w:rFonts w:ascii="Book Antiqua" w:hAnsi="Book Antiqua" w:cs="TimesNewRoman,Bold"/>
          <w:color w:val="000000" w:themeColor="text1"/>
          <w:sz w:val="24"/>
          <w:szCs w:val="24"/>
          <w:lang w:val="en-US"/>
        </w:rPr>
        <w:t xml:space="preserve">Maurizio </w:t>
      </w:r>
      <w:bookmarkStart w:id="3" w:name="OLE_LINK24"/>
      <w:bookmarkStart w:id="4" w:name="OLE_LINK25"/>
      <w:r w:rsidRPr="007565C5">
        <w:rPr>
          <w:rFonts w:ascii="Book Antiqua" w:hAnsi="Book Antiqua" w:cs="TimesNewRoman,Bold"/>
          <w:color w:val="000000" w:themeColor="text1"/>
          <w:sz w:val="24"/>
          <w:szCs w:val="24"/>
          <w:lang w:val="en-US"/>
        </w:rPr>
        <w:t>Salvadori</w:t>
      </w:r>
      <w:bookmarkEnd w:id="3"/>
      <w:bookmarkEnd w:id="4"/>
      <w:r w:rsidRPr="007565C5">
        <w:rPr>
          <w:rFonts w:ascii="Book Antiqua" w:hAnsi="Book Antiqua" w:cs="TimesNewRoman,Bold"/>
          <w:color w:val="000000" w:themeColor="text1"/>
          <w:sz w:val="24"/>
          <w:szCs w:val="24"/>
          <w:lang w:val="en-US"/>
        </w:rPr>
        <w:t>, Aris Tsalouchos</w:t>
      </w:r>
    </w:p>
    <w:p w:rsidR="0017666A" w:rsidRPr="007565C5" w:rsidRDefault="0017666A" w:rsidP="003608FC">
      <w:pPr>
        <w:adjustRightInd w:val="0"/>
        <w:snapToGrid w:val="0"/>
        <w:spacing w:after="0" w:line="360" w:lineRule="auto"/>
        <w:jc w:val="both"/>
        <w:rPr>
          <w:rFonts w:ascii="Book Antiqua" w:hAnsi="Book Antiqua" w:cs="TimesNewRoman,Bold"/>
          <w:b/>
          <w:bCs/>
          <w:color w:val="000000" w:themeColor="text1"/>
          <w:sz w:val="24"/>
          <w:szCs w:val="24"/>
          <w:lang w:val="en-US"/>
        </w:rPr>
      </w:pPr>
    </w:p>
    <w:p w:rsidR="0017666A" w:rsidRPr="007565C5" w:rsidRDefault="0017666A" w:rsidP="003608FC">
      <w:pPr>
        <w:adjustRightInd w:val="0"/>
        <w:snapToGrid w:val="0"/>
        <w:spacing w:after="0" w:line="360" w:lineRule="auto"/>
        <w:jc w:val="both"/>
        <w:rPr>
          <w:rFonts w:ascii="Book Antiqua" w:hAnsi="Book Antiqua"/>
          <w:color w:val="000000" w:themeColor="text1"/>
          <w:sz w:val="24"/>
          <w:szCs w:val="24"/>
          <w:lang w:val="en-US"/>
        </w:rPr>
      </w:pPr>
      <w:r w:rsidRPr="007565C5">
        <w:rPr>
          <w:rFonts w:ascii="Book Antiqua" w:hAnsi="Book Antiqua" w:cs="TimesNewRoman,Bold"/>
          <w:b/>
          <w:bCs/>
          <w:color w:val="000000" w:themeColor="text1"/>
          <w:sz w:val="24"/>
          <w:szCs w:val="24"/>
          <w:lang w:val="en-US"/>
        </w:rPr>
        <w:t xml:space="preserve">Maurizio Salvadori, </w:t>
      </w:r>
      <w:r w:rsidR="00B41466" w:rsidRPr="007565C5">
        <w:rPr>
          <w:rFonts w:ascii="Book Antiqua" w:hAnsi="Book Antiqua" w:cs="TimesNewRoman,Bold"/>
          <w:bCs/>
          <w:color w:val="000000" w:themeColor="text1"/>
          <w:sz w:val="24"/>
          <w:szCs w:val="24"/>
          <w:lang w:val="en-US"/>
        </w:rPr>
        <w:t>Department of Transplantation Renal Unit</w:t>
      </w:r>
      <w:r w:rsidR="00E52D3D" w:rsidRPr="007565C5">
        <w:rPr>
          <w:rFonts w:ascii="Book Antiqua" w:hAnsi="Book Antiqua" w:cs="TimesNewRoman,Bold"/>
          <w:bCs/>
          <w:color w:val="000000" w:themeColor="text1"/>
          <w:sz w:val="24"/>
          <w:szCs w:val="24"/>
          <w:lang w:val="en-US"/>
        </w:rPr>
        <w:t>,</w:t>
      </w:r>
      <w:r w:rsidR="00D3083D" w:rsidRPr="007565C5">
        <w:rPr>
          <w:rFonts w:ascii="Book Antiqua" w:hAnsi="Book Antiqua" w:cs="TimesNewRoman,Bold"/>
          <w:bCs/>
          <w:color w:val="000000" w:themeColor="text1"/>
          <w:sz w:val="24"/>
          <w:szCs w:val="24"/>
          <w:lang w:val="en-US"/>
        </w:rPr>
        <w:t xml:space="preserve"> </w:t>
      </w:r>
      <w:r w:rsidR="00D3083D" w:rsidRPr="007565C5">
        <w:rPr>
          <w:rFonts w:ascii="Book Antiqua" w:hAnsi="Book Antiqua"/>
          <w:color w:val="000000" w:themeColor="text1"/>
          <w:sz w:val="24"/>
          <w:szCs w:val="24"/>
          <w:lang w:val="en-US"/>
        </w:rPr>
        <w:t xml:space="preserve">Careggi University Hospital, </w:t>
      </w:r>
      <w:r w:rsidR="00E52D3D" w:rsidRPr="007565C5">
        <w:rPr>
          <w:rFonts w:ascii="Book Antiqua" w:hAnsi="Book Antiqua"/>
          <w:color w:val="000000" w:themeColor="text1"/>
          <w:sz w:val="24"/>
          <w:szCs w:val="24"/>
          <w:lang w:val="en-US"/>
        </w:rPr>
        <w:t xml:space="preserve">Florence </w:t>
      </w:r>
      <w:r w:rsidR="00D3083D" w:rsidRPr="007565C5">
        <w:rPr>
          <w:rFonts w:ascii="Book Antiqua" w:hAnsi="Book Antiqua"/>
          <w:color w:val="000000" w:themeColor="text1"/>
          <w:sz w:val="24"/>
          <w:szCs w:val="24"/>
          <w:lang w:val="en-US"/>
        </w:rPr>
        <w:t>50139</w:t>
      </w:r>
      <w:r w:rsidR="00E52D3D" w:rsidRPr="007565C5">
        <w:rPr>
          <w:rFonts w:ascii="Book Antiqua" w:hAnsi="Book Antiqua"/>
          <w:color w:val="000000" w:themeColor="text1"/>
          <w:sz w:val="24"/>
          <w:szCs w:val="24"/>
          <w:lang w:val="en-US"/>
        </w:rPr>
        <w:t>,</w:t>
      </w:r>
      <w:r w:rsidR="00D3083D" w:rsidRPr="007565C5">
        <w:rPr>
          <w:rFonts w:ascii="Book Antiqua" w:hAnsi="Book Antiqua"/>
          <w:color w:val="000000" w:themeColor="text1"/>
          <w:sz w:val="24"/>
          <w:szCs w:val="24"/>
          <w:lang w:val="en-US"/>
        </w:rPr>
        <w:t xml:space="preserve"> I</w:t>
      </w:r>
      <w:r w:rsidR="00E52D3D" w:rsidRPr="007565C5">
        <w:rPr>
          <w:rFonts w:ascii="Book Antiqua" w:hAnsi="Book Antiqua"/>
          <w:color w:val="000000" w:themeColor="text1"/>
          <w:sz w:val="24"/>
          <w:szCs w:val="24"/>
          <w:lang w:val="en-US"/>
        </w:rPr>
        <w:t>taly</w:t>
      </w:r>
    </w:p>
    <w:p w:rsidR="00E52D3D" w:rsidRPr="007565C5" w:rsidRDefault="00E52D3D" w:rsidP="003608FC">
      <w:pPr>
        <w:adjustRightInd w:val="0"/>
        <w:snapToGrid w:val="0"/>
        <w:spacing w:after="0" w:line="360" w:lineRule="auto"/>
        <w:jc w:val="both"/>
        <w:rPr>
          <w:rFonts w:ascii="Book Antiqua" w:hAnsi="Book Antiqua"/>
          <w:color w:val="000000" w:themeColor="text1"/>
          <w:sz w:val="24"/>
          <w:szCs w:val="24"/>
          <w:lang w:val="en-US"/>
        </w:rPr>
      </w:pPr>
    </w:p>
    <w:p w:rsidR="00D3083D" w:rsidRPr="007565C5" w:rsidRDefault="00D3083D" w:rsidP="003608FC">
      <w:pPr>
        <w:adjustRightInd w:val="0"/>
        <w:snapToGrid w:val="0"/>
        <w:spacing w:after="0" w:line="360" w:lineRule="auto"/>
        <w:jc w:val="both"/>
        <w:rPr>
          <w:rFonts w:ascii="Book Antiqua" w:hAnsi="Book Antiqua" w:cs="Calibri"/>
          <w:color w:val="000000" w:themeColor="text1"/>
          <w:sz w:val="24"/>
          <w:szCs w:val="24"/>
          <w:shd w:val="clear" w:color="auto" w:fill="FFFFFF"/>
          <w:lang w:val="en-US"/>
        </w:rPr>
      </w:pPr>
      <w:r w:rsidRPr="007565C5">
        <w:rPr>
          <w:rFonts w:ascii="Book Antiqua" w:hAnsi="Book Antiqua"/>
          <w:b/>
          <w:color w:val="000000" w:themeColor="text1"/>
          <w:sz w:val="24"/>
          <w:szCs w:val="24"/>
          <w:lang w:val="en-US"/>
        </w:rPr>
        <w:t>Aris Tsalouchos</w:t>
      </w:r>
      <w:r w:rsidR="00E52D3D" w:rsidRPr="007565C5">
        <w:rPr>
          <w:rFonts w:ascii="Book Antiqua" w:hAnsi="Book Antiqua"/>
          <w:b/>
          <w:color w:val="000000" w:themeColor="text1"/>
          <w:sz w:val="24"/>
          <w:szCs w:val="24"/>
          <w:lang w:val="en-US"/>
        </w:rPr>
        <w:t>,</w:t>
      </w:r>
      <w:r w:rsidRPr="007565C5">
        <w:rPr>
          <w:rFonts w:ascii="Book Antiqua" w:hAnsi="Book Antiqua"/>
          <w:b/>
          <w:color w:val="000000" w:themeColor="text1"/>
          <w:sz w:val="24"/>
          <w:szCs w:val="24"/>
          <w:lang w:val="en-US"/>
        </w:rPr>
        <w:t xml:space="preserve"> </w:t>
      </w:r>
      <w:r w:rsidRPr="007565C5">
        <w:rPr>
          <w:rFonts w:ascii="Book Antiqua" w:hAnsi="Book Antiqua" w:cs="Calibri"/>
          <w:color w:val="000000" w:themeColor="text1"/>
          <w:sz w:val="24"/>
          <w:szCs w:val="24"/>
          <w:shd w:val="clear" w:color="auto" w:fill="FFFFFF"/>
          <w:lang w:val="en-US"/>
        </w:rPr>
        <w:t>Nephrology and Dialysis Unit, Saints Cosmas and Damian Hospital,</w:t>
      </w:r>
      <w:r w:rsidR="00E52D3D" w:rsidRPr="007565C5">
        <w:rPr>
          <w:rFonts w:ascii="Book Antiqua" w:hAnsi="Book Antiqua" w:cs="Calibri"/>
          <w:color w:val="000000" w:themeColor="text1"/>
          <w:sz w:val="24"/>
          <w:szCs w:val="24"/>
          <w:shd w:val="clear" w:color="auto" w:fill="FFFFFF"/>
          <w:lang w:val="en-US"/>
        </w:rPr>
        <w:t xml:space="preserve"> </w:t>
      </w:r>
      <w:r w:rsidRPr="007565C5">
        <w:rPr>
          <w:rFonts w:ascii="Book Antiqua" w:hAnsi="Book Antiqua" w:cs="Calibri"/>
          <w:color w:val="000000" w:themeColor="text1"/>
          <w:sz w:val="24"/>
          <w:szCs w:val="24"/>
          <w:shd w:val="clear" w:color="auto" w:fill="FFFFFF"/>
          <w:lang w:val="en-US"/>
        </w:rPr>
        <w:t>Pescia</w:t>
      </w:r>
      <w:r w:rsidR="00E52D3D" w:rsidRPr="007565C5">
        <w:rPr>
          <w:rFonts w:ascii="Book Antiqua" w:hAnsi="Book Antiqua" w:cs="Calibri"/>
          <w:color w:val="000000" w:themeColor="text1"/>
          <w:sz w:val="24"/>
          <w:szCs w:val="24"/>
          <w:shd w:val="clear" w:color="auto" w:fill="FFFFFF"/>
          <w:lang w:val="en-US"/>
        </w:rPr>
        <w:t xml:space="preserve"> 51017</w:t>
      </w:r>
      <w:r w:rsidRPr="007565C5">
        <w:rPr>
          <w:rFonts w:ascii="Book Antiqua" w:hAnsi="Book Antiqua" w:cs="Calibri"/>
          <w:color w:val="000000" w:themeColor="text1"/>
          <w:sz w:val="24"/>
          <w:szCs w:val="24"/>
          <w:shd w:val="clear" w:color="auto" w:fill="FFFFFF"/>
          <w:lang w:val="en-US"/>
        </w:rPr>
        <w:t>, Italy</w:t>
      </w:r>
    </w:p>
    <w:p w:rsidR="00E52D3D" w:rsidRPr="007565C5" w:rsidRDefault="00E52D3D" w:rsidP="003608FC">
      <w:pPr>
        <w:adjustRightInd w:val="0"/>
        <w:snapToGrid w:val="0"/>
        <w:spacing w:after="0" w:line="360" w:lineRule="auto"/>
        <w:jc w:val="both"/>
        <w:rPr>
          <w:rFonts w:ascii="Book Antiqua" w:hAnsi="Book Antiqua" w:cs="Calibri"/>
          <w:color w:val="000000" w:themeColor="text1"/>
          <w:sz w:val="24"/>
          <w:szCs w:val="24"/>
          <w:shd w:val="clear" w:color="auto" w:fill="FFFFFF"/>
          <w:lang w:val="en-US"/>
        </w:rPr>
      </w:pPr>
    </w:p>
    <w:p w:rsidR="00D3083D" w:rsidRPr="007565C5" w:rsidRDefault="00E52D3D" w:rsidP="003608FC">
      <w:pPr>
        <w:adjustRightInd w:val="0"/>
        <w:snapToGrid w:val="0"/>
        <w:spacing w:after="0" w:line="360" w:lineRule="auto"/>
        <w:jc w:val="both"/>
        <w:rPr>
          <w:rFonts w:ascii="Book Antiqua" w:hAnsi="Book Antiqua" w:cs="Calibri"/>
          <w:color w:val="000000" w:themeColor="text1"/>
          <w:sz w:val="24"/>
          <w:szCs w:val="24"/>
          <w:shd w:val="clear" w:color="auto" w:fill="FFFFFF"/>
          <w:lang w:val="en-US"/>
        </w:rPr>
      </w:pPr>
      <w:r w:rsidRPr="007565C5">
        <w:rPr>
          <w:rFonts w:ascii="Book Antiqua" w:hAnsi="Book Antiqua" w:cs="Calibri"/>
          <w:b/>
          <w:bCs/>
          <w:color w:val="000000" w:themeColor="text1"/>
          <w:sz w:val="24"/>
          <w:szCs w:val="24"/>
          <w:shd w:val="clear" w:color="auto" w:fill="FFFFFF"/>
          <w:lang w:val="en-US"/>
        </w:rPr>
        <w:t>ORCID</w:t>
      </w:r>
      <w:r w:rsidR="00D3083D" w:rsidRPr="007565C5">
        <w:rPr>
          <w:rFonts w:ascii="Book Antiqua" w:hAnsi="Book Antiqua" w:cs="Calibri"/>
          <w:b/>
          <w:bCs/>
          <w:color w:val="000000" w:themeColor="text1"/>
          <w:sz w:val="24"/>
          <w:szCs w:val="24"/>
          <w:shd w:val="clear" w:color="auto" w:fill="FFFFFF"/>
          <w:lang w:val="en-US"/>
        </w:rPr>
        <w:t xml:space="preserve"> number: </w:t>
      </w:r>
      <w:r w:rsidR="00D3083D" w:rsidRPr="007565C5">
        <w:rPr>
          <w:rFonts w:ascii="Book Antiqua" w:hAnsi="Book Antiqua" w:cs="Calibri"/>
          <w:color w:val="000000" w:themeColor="text1"/>
          <w:sz w:val="24"/>
          <w:szCs w:val="24"/>
          <w:shd w:val="clear" w:color="auto" w:fill="FFFFFF"/>
          <w:lang w:val="en-US"/>
        </w:rPr>
        <w:t>Maurizio Salvadori (</w:t>
      </w:r>
      <w:r w:rsidR="00D3083D" w:rsidRPr="007565C5">
        <w:rPr>
          <w:rFonts w:ascii="Book Antiqua" w:hAnsi="Book Antiqua" w:cs="Arial"/>
          <w:color w:val="000000" w:themeColor="text1"/>
          <w:sz w:val="24"/>
          <w:szCs w:val="24"/>
          <w:shd w:val="clear" w:color="auto" w:fill="FFFFFF"/>
          <w:lang w:val="en-US"/>
        </w:rPr>
        <w:t>0000-0003-1503-2681); Aris Tsalouchos (</w:t>
      </w:r>
      <w:r w:rsidR="00D3083D" w:rsidRPr="007565C5">
        <w:rPr>
          <w:rFonts w:ascii="Book Antiqua" w:hAnsi="Book Antiqua" w:cs="Calibri"/>
          <w:color w:val="000000" w:themeColor="text1"/>
          <w:sz w:val="24"/>
          <w:szCs w:val="24"/>
          <w:shd w:val="clear" w:color="auto" w:fill="FFFFFF"/>
          <w:lang w:val="en-US"/>
        </w:rPr>
        <w:t>0000-0002-8565-4059)</w:t>
      </w:r>
      <w:r w:rsidR="004067FA" w:rsidRPr="007565C5">
        <w:rPr>
          <w:rFonts w:ascii="Book Antiqua" w:hAnsi="Book Antiqua" w:cs="Calibri"/>
          <w:color w:val="000000" w:themeColor="text1"/>
          <w:sz w:val="24"/>
          <w:szCs w:val="24"/>
          <w:shd w:val="clear" w:color="auto" w:fill="FFFFFF"/>
          <w:lang w:val="en-US"/>
        </w:rPr>
        <w:t>.</w:t>
      </w:r>
    </w:p>
    <w:p w:rsidR="004067FA" w:rsidRPr="007565C5" w:rsidRDefault="004067FA" w:rsidP="003608FC">
      <w:pPr>
        <w:adjustRightInd w:val="0"/>
        <w:snapToGrid w:val="0"/>
        <w:spacing w:after="0" w:line="360" w:lineRule="auto"/>
        <w:jc w:val="both"/>
        <w:rPr>
          <w:rFonts w:ascii="Book Antiqua" w:hAnsi="Book Antiqua" w:cs="Calibri"/>
          <w:color w:val="000000" w:themeColor="text1"/>
          <w:sz w:val="24"/>
          <w:szCs w:val="24"/>
          <w:shd w:val="clear" w:color="auto" w:fill="FFFFFF"/>
          <w:lang w:val="en-US"/>
        </w:rPr>
      </w:pPr>
    </w:p>
    <w:p w:rsidR="00D3083D" w:rsidRPr="007565C5" w:rsidRDefault="00D3083D" w:rsidP="003608FC">
      <w:pPr>
        <w:autoSpaceDE w:val="0"/>
        <w:autoSpaceDN w:val="0"/>
        <w:adjustRightInd w:val="0"/>
        <w:snapToGrid w:val="0"/>
        <w:spacing w:after="0" w:line="360" w:lineRule="auto"/>
        <w:jc w:val="both"/>
        <w:rPr>
          <w:rFonts w:ascii="Book Antiqua" w:hAnsi="Book Antiqua" w:cs="TimesNewRomanPSMT"/>
          <w:color w:val="000000" w:themeColor="text1"/>
          <w:sz w:val="24"/>
          <w:szCs w:val="24"/>
          <w:lang w:val="en-US"/>
        </w:rPr>
      </w:pPr>
      <w:r w:rsidRPr="007565C5">
        <w:rPr>
          <w:rFonts w:ascii="Book Antiqua" w:hAnsi="Book Antiqua"/>
          <w:b/>
          <w:color w:val="000000" w:themeColor="text1"/>
          <w:sz w:val="24"/>
          <w:szCs w:val="24"/>
          <w:lang w:val="en-US"/>
        </w:rPr>
        <w:t>Author contribution</w:t>
      </w:r>
      <w:r w:rsidR="004B03CE" w:rsidRPr="007565C5">
        <w:rPr>
          <w:rFonts w:ascii="Book Antiqua" w:hAnsi="Book Antiqua"/>
          <w:b/>
          <w:color w:val="000000" w:themeColor="text1"/>
          <w:sz w:val="24"/>
          <w:szCs w:val="24"/>
          <w:lang w:val="en-US"/>
        </w:rPr>
        <w:t>s</w:t>
      </w:r>
      <w:r w:rsidRPr="007565C5">
        <w:rPr>
          <w:rFonts w:ascii="Book Antiqua" w:hAnsi="Book Antiqua"/>
          <w:b/>
          <w:bCs/>
          <w:color w:val="000000" w:themeColor="text1"/>
          <w:sz w:val="24"/>
          <w:szCs w:val="24"/>
          <w:lang w:val="en-US"/>
        </w:rPr>
        <w:t>:</w:t>
      </w:r>
      <w:r w:rsidRPr="007565C5">
        <w:rPr>
          <w:rFonts w:ascii="Book Antiqua" w:hAnsi="Book Antiqua"/>
          <w:color w:val="000000" w:themeColor="text1"/>
          <w:sz w:val="24"/>
          <w:szCs w:val="24"/>
          <w:lang w:val="en-US"/>
        </w:rPr>
        <w:t xml:space="preserve"> </w:t>
      </w:r>
      <w:r w:rsidRPr="007565C5">
        <w:rPr>
          <w:rFonts w:ascii="Book Antiqua" w:hAnsi="Book Antiqua" w:cs="TimesNewRomanPSMT"/>
          <w:color w:val="000000" w:themeColor="text1"/>
          <w:sz w:val="24"/>
          <w:szCs w:val="24"/>
          <w:lang w:val="en-US"/>
        </w:rPr>
        <w:t>Salvadori M and Tsalouchos A contributed equally to the manuscript; Salvadori M designed the study, performed the last revision and provided answers to the reviewers</w:t>
      </w:r>
      <w:r w:rsidR="00A64679" w:rsidRPr="007565C5">
        <w:rPr>
          <w:rFonts w:ascii="Book Antiqua" w:hAnsi="Book Antiqua" w:cs="TimesNewRomanPSMT"/>
          <w:color w:val="000000" w:themeColor="text1"/>
          <w:sz w:val="24"/>
          <w:szCs w:val="24"/>
          <w:lang w:val="en-US"/>
        </w:rPr>
        <w:t>;</w:t>
      </w:r>
      <w:r w:rsidRPr="007565C5">
        <w:rPr>
          <w:rFonts w:ascii="Book Antiqua" w:hAnsi="Book Antiqua" w:cs="TimesNewRomanPSMT"/>
          <w:color w:val="000000" w:themeColor="text1"/>
          <w:sz w:val="24"/>
          <w:szCs w:val="24"/>
          <w:lang w:val="en-US"/>
        </w:rPr>
        <w:t xml:space="preserve"> Tsalouchos A collected the data from literature;</w:t>
      </w:r>
      <w:r w:rsidR="00BD3B79" w:rsidRPr="007565C5">
        <w:rPr>
          <w:rFonts w:ascii="Book Antiqua" w:hAnsi="Book Antiqua" w:cs="TimesNewRomanPSMT"/>
          <w:color w:val="000000" w:themeColor="text1"/>
          <w:sz w:val="24"/>
          <w:szCs w:val="24"/>
          <w:lang w:val="en-US"/>
        </w:rPr>
        <w:t xml:space="preserve"> </w:t>
      </w:r>
      <w:r w:rsidRPr="007565C5">
        <w:rPr>
          <w:rFonts w:ascii="Book Antiqua" w:hAnsi="Book Antiqua" w:cs="TimesNewRomanPSMT"/>
          <w:color w:val="000000" w:themeColor="text1"/>
          <w:sz w:val="24"/>
          <w:szCs w:val="24"/>
          <w:lang w:val="en-US"/>
        </w:rPr>
        <w:t>Salvadori M and Tsalouchos A analyzed the collected data and wrote the manuscript.</w:t>
      </w:r>
    </w:p>
    <w:p w:rsidR="00D3083D" w:rsidRPr="007565C5" w:rsidRDefault="00D3083D" w:rsidP="003608FC">
      <w:pPr>
        <w:autoSpaceDE w:val="0"/>
        <w:autoSpaceDN w:val="0"/>
        <w:adjustRightInd w:val="0"/>
        <w:snapToGrid w:val="0"/>
        <w:spacing w:after="0" w:line="360" w:lineRule="auto"/>
        <w:jc w:val="both"/>
        <w:rPr>
          <w:rFonts w:ascii="Book Antiqua" w:hAnsi="Book Antiqua" w:cs="TimesNewRomanPSMT"/>
          <w:color w:val="000000" w:themeColor="text1"/>
          <w:sz w:val="24"/>
          <w:szCs w:val="24"/>
          <w:lang w:val="en-US"/>
        </w:rPr>
      </w:pPr>
    </w:p>
    <w:p w:rsidR="00D3083D" w:rsidRPr="007565C5" w:rsidRDefault="00B54F5C" w:rsidP="003608FC">
      <w:pPr>
        <w:adjustRightInd w:val="0"/>
        <w:snapToGrid w:val="0"/>
        <w:spacing w:after="0" w:line="360" w:lineRule="auto"/>
        <w:jc w:val="both"/>
        <w:rPr>
          <w:rFonts w:ascii="Book Antiqua" w:hAnsi="Book Antiqua"/>
          <w:color w:val="000000" w:themeColor="text1"/>
          <w:sz w:val="24"/>
          <w:szCs w:val="24"/>
          <w:lang w:val="en-US"/>
        </w:rPr>
      </w:pPr>
      <w:r w:rsidRPr="007565C5">
        <w:rPr>
          <w:rFonts w:ascii="Book Antiqua" w:hAnsi="Book Antiqua"/>
          <w:b/>
          <w:color w:val="000000" w:themeColor="text1"/>
          <w:sz w:val="24"/>
          <w:szCs w:val="24"/>
          <w:lang w:val="en-US"/>
        </w:rPr>
        <w:t>Conflict-</w:t>
      </w:r>
      <w:r w:rsidR="00D3083D" w:rsidRPr="007565C5">
        <w:rPr>
          <w:rFonts w:ascii="Book Antiqua" w:hAnsi="Book Antiqua"/>
          <w:b/>
          <w:color w:val="000000" w:themeColor="text1"/>
          <w:sz w:val="24"/>
          <w:szCs w:val="24"/>
          <w:lang w:val="en-US"/>
        </w:rPr>
        <w:t>of</w:t>
      </w:r>
      <w:r w:rsidRPr="007565C5">
        <w:rPr>
          <w:rFonts w:ascii="Book Antiqua" w:hAnsi="Book Antiqua"/>
          <w:b/>
          <w:color w:val="000000" w:themeColor="text1"/>
          <w:sz w:val="24"/>
          <w:szCs w:val="24"/>
          <w:lang w:val="en-US"/>
        </w:rPr>
        <w:t>-i</w:t>
      </w:r>
      <w:r w:rsidR="00D3083D" w:rsidRPr="007565C5">
        <w:rPr>
          <w:rFonts w:ascii="Book Antiqua" w:hAnsi="Book Antiqua"/>
          <w:b/>
          <w:color w:val="000000" w:themeColor="text1"/>
          <w:sz w:val="24"/>
          <w:szCs w:val="24"/>
          <w:lang w:val="en-US"/>
        </w:rPr>
        <w:t>nterest</w:t>
      </w:r>
      <w:r w:rsidRPr="007565C5">
        <w:rPr>
          <w:rFonts w:ascii="Book Antiqua" w:hAnsi="Book Antiqua"/>
          <w:b/>
          <w:color w:val="000000" w:themeColor="text1"/>
          <w:sz w:val="24"/>
          <w:szCs w:val="24"/>
          <w:lang w:val="en-US"/>
        </w:rPr>
        <w:t xml:space="preserve"> statement</w:t>
      </w:r>
      <w:r w:rsidR="00D3083D" w:rsidRPr="007565C5">
        <w:rPr>
          <w:rFonts w:ascii="Book Antiqua" w:hAnsi="Book Antiqua"/>
          <w:b/>
          <w:color w:val="000000" w:themeColor="text1"/>
          <w:sz w:val="24"/>
          <w:szCs w:val="24"/>
          <w:lang w:val="en-US"/>
        </w:rPr>
        <w:t xml:space="preserve">: </w:t>
      </w:r>
      <w:r w:rsidR="00D3083D" w:rsidRPr="007565C5">
        <w:rPr>
          <w:rFonts w:ascii="Book Antiqua" w:hAnsi="Book Antiqua"/>
          <w:color w:val="000000" w:themeColor="text1"/>
          <w:sz w:val="24"/>
          <w:szCs w:val="24"/>
          <w:lang w:val="en-US"/>
        </w:rPr>
        <w:t>Salvadori</w:t>
      </w:r>
      <w:r w:rsidR="004067FA" w:rsidRPr="007565C5">
        <w:rPr>
          <w:rFonts w:ascii="Book Antiqua" w:hAnsi="Book Antiqua"/>
          <w:color w:val="000000" w:themeColor="text1"/>
          <w:sz w:val="24"/>
          <w:szCs w:val="24"/>
          <w:lang w:val="en-US"/>
        </w:rPr>
        <w:t xml:space="preserve"> M</w:t>
      </w:r>
      <w:r w:rsidR="00D3083D" w:rsidRPr="007565C5">
        <w:rPr>
          <w:rFonts w:ascii="Book Antiqua" w:hAnsi="Book Antiqua"/>
          <w:color w:val="000000" w:themeColor="text1"/>
          <w:sz w:val="24"/>
          <w:szCs w:val="24"/>
          <w:lang w:val="en-US"/>
        </w:rPr>
        <w:t xml:space="preserve"> and Tsalouchos</w:t>
      </w:r>
      <w:r w:rsidR="004067FA" w:rsidRPr="007565C5">
        <w:rPr>
          <w:rFonts w:ascii="Book Antiqua" w:hAnsi="Book Antiqua"/>
          <w:color w:val="000000" w:themeColor="text1"/>
          <w:sz w:val="24"/>
          <w:szCs w:val="24"/>
          <w:lang w:val="en-US"/>
        </w:rPr>
        <w:t xml:space="preserve"> A</w:t>
      </w:r>
      <w:r w:rsidR="00D3083D" w:rsidRPr="007565C5">
        <w:rPr>
          <w:rFonts w:ascii="Book Antiqua" w:hAnsi="Book Antiqua"/>
          <w:color w:val="000000" w:themeColor="text1"/>
          <w:sz w:val="24"/>
          <w:szCs w:val="24"/>
          <w:lang w:val="en-US"/>
        </w:rPr>
        <w:t xml:space="preserve"> do not have any conflict of interest in relation to the manuscript, as in the attached form</w:t>
      </w:r>
      <w:r w:rsidR="004067FA" w:rsidRPr="007565C5">
        <w:rPr>
          <w:rFonts w:ascii="Book Antiqua" w:hAnsi="Book Antiqua"/>
          <w:color w:val="000000" w:themeColor="text1"/>
          <w:sz w:val="24"/>
          <w:szCs w:val="24"/>
          <w:lang w:val="en-US"/>
        </w:rPr>
        <w:t>.</w:t>
      </w:r>
    </w:p>
    <w:p w:rsidR="00D3083D" w:rsidRPr="007565C5" w:rsidRDefault="00D3083D" w:rsidP="003608FC">
      <w:pPr>
        <w:adjustRightInd w:val="0"/>
        <w:snapToGrid w:val="0"/>
        <w:spacing w:after="0" w:line="360" w:lineRule="auto"/>
        <w:jc w:val="both"/>
        <w:rPr>
          <w:rFonts w:ascii="Book Antiqua" w:hAnsi="Book Antiqua"/>
          <w:color w:val="000000" w:themeColor="text1"/>
          <w:sz w:val="24"/>
          <w:szCs w:val="24"/>
          <w:lang w:val="en-US"/>
        </w:rPr>
      </w:pPr>
    </w:p>
    <w:p w:rsidR="00CD0B53" w:rsidRPr="007565C5" w:rsidRDefault="00CD0B53" w:rsidP="003608FC">
      <w:pPr>
        <w:adjustRightInd w:val="0"/>
        <w:snapToGrid w:val="0"/>
        <w:spacing w:after="0" w:line="360" w:lineRule="auto"/>
        <w:jc w:val="both"/>
        <w:rPr>
          <w:rFonts w:ascii="Book Antiqua" w:eastAsia="MS PMincho" w:hAnsi="Book Antiqua" w:cs="宋体"/>
          <w:bCs/>
          <w:color w:val="000000"/>
          <w:sz w:val="24"/>
          <w:szCs w:val="24"/>
          <w:lang w:val="en-US" w:eastAsia="ja-JP"/>
        </w:rPr>
      </w:pPr>
      <w:r w:rsidRPr="007565C5">
        <w:rPr>
          <w:rFonts w:ascii="Book Antiqua" w:eastAsia="MS PMincho" w:hAnsi="Book Antiqua" w:cs="Times New Roman"/>
          <w:b/>
          <w:bCs/>
          <w:color w:val="000000"/>
          <w:sz w:val="24"/>
          <w:szCs w:val="24"/>
          <w:lang w:val="en-US" w:eastAsia="ja-JP"/>
        </w:rPr>
        <w:t xml:space="preserve">Open-Access: </w:t>
      </w:r>
      <w:r w:rsidRPr="007565C5">
        <w:rPr>
          <w:rFonts w:ascii="Book Antiqua" w:eastAsia="MS PMincho" w:hAnsi="Book Antiqua" w:cs="Times New Roman"/>
          <w:bCs/>
          <w:color w:val="000000"/>
          <w:sz w:val="24"/>
          <w:szCs w:val="24"/>
          <w:lang w:val="en-US" w:eastAsia="ja-JP"/>
        </w:rPr>
        <w:t xml:space="preserve">This is an </w:t>
      </w:r>
      <w:r w:rsidRPr="007565C5">
        <w:rPr>
          <w:rFonts w:ascii="Book Antiqua" w:eastAsia="MS PMincho" w:hAnsi="Book Antiqua" w:cs="宋体"/>
          <w:bCs/>
          <w:color w:val="000000"/>
          <w:sz w:val="24"/>
          <w:szCs w:val="24"/>
          <w:lang w:val="en-US" w:eastAsia="ja-JP"/>
        </w:rPr>
        <w:t xml:space="preserve">open-access article that was </w:t>
      </w:r>
      <w:r w:rsidRPr="007565C5">
        <w:rPr>
          <w:rFonts w:ascii="Book Antiqua" w:eastAsia="MS PMincho" w:hAnsi="Book Antiqua" w:cs="Times New Roman"/>
          <w:bCs/>
          <w:color w:val="000000"/>
          <w:sz w:val="24"/>
          <w:szCs w:val="24"/>
          <w:lang w:val="en-US" w:eastAsia="ja-JP"/>
        </w:rPr>
        <w:t xml:space="preserve">selected by an in-house editor and fully peer-reviewed by external reviewers. It is </w:t>
      </w:r>
      <w:r w:rsidRPr="007565C5">
        <w:rPr>
          <w:rFonts w:ascii="Book Antiqua" w:eastAsia="MS PMincho" w:hAnsi="Book Antiqua" w:cs="宋体"/>
          <w:bCs/>
          <w:color w:val="000000"/>
          <w:sz w:val="24"/>
          <w:szCs w:val="24"/>
          <w:lang w:val="en-US" w:eastAsia="ja-JP"/>
        </w:rPr>
        <w:t xml:space="preserve">distributed in accordance with </w:t>
      </w:r>
      <w:r w:rsidRPr="007565C5">
        <w:rPr>
          <w:rFonts w:ascii="Book Antiqua" w:eastAsia="MS PMincho" w:hAnsi="Book Antiqua" w:cs="Times New Roman"/>
          <w:bCs/>
          <w:color w:val="000000"/>
          <w:sz w:val="24"/>
          <w:szCs w:val="24"/>
          <w:lang w:val="en-US" w:eastAsia="ja-JP"/>
        </w:rPr>
        <w:t xml:space="preserve">the Creative Commons Attribution Non Commercial (CC </w:t>
      </w:r>
      <w:r w:rsidRPr="007565C5">
        <w:rPr>
          <w:rFonts w:ascii="Book Antiqua" w:eastAsia="MS PMincho" w:hAnsi="Book Antiqua" w:cs="Times New Roman"/>
          <w:bCs/>
          <w:color w:val="000000"/>
          <w:sz w:val="24"/>
          <w:szCs w:val="24"/>
          <w:lang w:val="en-US" w:eastAsia="ja-JP"/>
        </w:rPr>
        <w:lastRenderedPageBreak/>
        <w:t>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CD0B53" w:rsidRPr="007565C5" w:rsidRDefault="00CD0B53" w:rsidP="003608FC">
      <w:pPr>
        <w:adjustRightInd w:val="0"/>
        <w:snapToGrid w:val="0"/>
        <w:spacing w:after="0" w:line="360" w:lineRule="auto"/>
        <w:jc w:val="both"/>
        <w:outlineLvl w:val="0"/>
        <w:rPr>
          <w:rFonts w:ascii="Book Antiqua" w:eastAsia="MS Mincho" w:hAnsi="Book Antiqua" w:cs="Arial"/>
          <w:sz w:val="24"/>
          <w:szCs w:val="24"/>
          <w:lang w:val="en-US"/>
        </w:rPr>
      </w:pPr>
    </w:p>
    <w:p w:rsidR="004067FA" w:rsidRPr="007565C5" w:rsidRDefault="00CD0B53" w:rsidP="003608FC">
      <w:pPr>
        <w:adjustRightInd w:val="0"/>
        <w:snapToGrid w:val="0"/>
        <w:spacing w:after="0" w:line="360" w:lineRule="auto"/>
        <w:jc w:val="both"/>
        <w:rPr>
          <w:rFonts w:ascii="Book Antiqua" w:eastAsia="等线" w:hAnsi="Book Antiqua" w:cs="Arial"/>
          <w:sz w:val="24"/>
          <w:szCs w:val="24"/>
          <w:lang w:val="en-US" w:eastAsia="zh-CN"/>
        </w:rPr>
      </w:pPr>
      <w:r w:rsidRPr="007565C5">
        <w:rPr>
          <w:rFonts w:ascii="Book Antiqua" w:eastAsia="等线" w:hAnsi="Book Antiqua" w:cs="Arial"/>
          <w:b/>
          <w:bCs/>
          <w:sz w:val="24"/>
          <w:szCs w:val="24"/>
          <w:lang w:val="en-US" w:eastAsia="zh-CN"/>
        </w:rPr>
        <w:t>Manuscript source:</w:t>
      </w:r>
      <w:r w:rsidRPr="007565C5">
        <w:rPr>
          <w:rFonts w:ascii="Book Antiqua" w:eastAsia="等线" w:hAnsi="Book Antiqua" w:cs="Arial"/>
          <w:sz w:val="24"/>
          <w:szCs w:val="24"/>
          <w:lang w:val="en-US" w:eastAsia="zh-CN"/>
        </w:rPr>
        <w:t xml:space="preserve"> Invited manuscript</w:t>
      </w:r>
    </w:p>
    <w:p w:rsidR="00CD0B53" w:rsidRPr="007565C5" w:rsidRDefault="00CD0B53" w:rsidP="003608FC">
      <w:pPr>
        <w:adjustRightInd w:val="0"/>
        <w:snapToGrid w:val="0"/>
        <w:spacing w:after="0" w:line="360" w:lineRule="auto"/>
        <w:jc w:val="both"/>
        <w:rPr>
          <w:rFonts w:ascii="Book Antiqua" w:hAnsi="Book Antiqua"/>
          <w:color w:val="000000" w:themeColor="text1"/>
          <w:sz w:val="24"/>
          <w:szCs w:val="24"/>
          <w:lang w:val="en-US"/>
        </w:rPr>
      </w:pPr>
    </w:p>
    <w:p w:rsidR="00D3083D" w:rsidRPr="007565C5" w:rsidRDefault="00B54F5C" w:rsidP="003608FC">
      <w:pPr>
        <w:adjustRightInd w:val="0"/>
        <w:snapToGrid w:val="0"/>
        <w:spacing w:after="0" w:line="360" w:lineRule="auto"/>
        <w:jc w:val="both"/>
        <w:rPr>
          <w:rFonts w:ascii="Book Antiqua" w:hAnsi="Book Antiqua"/>
          <w:color w:val="000000" w:themeColor="text1"/>
          <w:sz w:val="24"/>
          <w:szCs w:val="24"/>
        </w:rPr>
      </w:pPr>
      <w:r w:rsidRPr="007565C5">
        <w:rPr>
          <w:rFonts w:ascii="Book Antiqua" w:hAnsi="Book Antiqua"/>
          <w:b/>
          <w:color w:val="000000" w:themeColor="text1"/>
          <w:sz w:val="24"/>
          <w:szCs w:val="24"/>
          <w:lang w:val="en-US"/>
        </w:rPr>
        <w:t>Corresponding author</w:t>
      </w:r>
      <w:r w:rsidR="00D3083D" w:rsidRPr="007565C5">
        <w:rPr>
          <w:rFonts w:ascii="Book Antiqua" w:hAnsi="Book Antiqua"/>
          <w:b/>
          <w:color w:val="000000" w:themeColor="text1"/>
          <w:sz w:val="24"/>
          <w:szCs w:val="24"/>
          <w:lang w:val="en-US"/>
        </w:rPr>
        <w:t>: Maurizio Salvadori</w:t>
      </w:r>
      <w:r w:rsidR="00E55427" w:rsidRPr="007565C5">
        <w:rPr>
          <w:rFonts w:ascii="Book Antiqua" w:hAnsi="Book Antiqua"/>
          <w:b/>
          <w:color w:val="000000" w:themeColor="text1"/>
          <w:sz w:val="24"/>
          <w:szCs w:val="24"/>
          <w:lang w:val="en-US"/>
        </w:rPr>
        <w:t>,</w:t>
      </w:r>
      <w:r w:rsidR="00D3083D" w:rsidRPr="007565C5">
        <w:rPr>
          <w:rFonts w:ascii="Book Antiqua" w:hAnsi="Book Antiqua"/>
          <w:b/>
          <w:color w:val="000000" w:themeColor="text1"/>
          <w:sz w:val="24"/>
          <w:szCs w:val="24"/>
          <w:lang w:val="en-US"/>
        </w:rPr>
        <w:t xml:space="preserve"> MD</w:t>
      </w:r>
      <w:r w:rsidR="00E55427" w:rsidRPr="007565C5">
        <w:rPr>
          <w:rFonts w:ascii="Book Antiqua" w:hAnsi="Book Antiqua"/>
          <w:b/>
          <w:color w:val="000000" w:themeColor="text1"/>
          <w:sz w:val="24"/>
          <w:szCs w:val="24"/>
          <w:lang w:val="en-US"/>
        </w:rPr>
        <w:t>,</w:t>
      </w:r>
      <w:r w:rsidR="00D3083D" w:rsidRPr="007565C5">
        <w:rPr>
          <w:rFonts w:ascii="Book Antiqua" w:hAnsi="Book Antiqua"/>
          <w:b/>
          <w:color w:val="000000" w:themeColor="text1"/>
          <w:sz w:val="24"/>
          <w:szCs w:val="24"/>
          <w:lang w:val="en-US"/>
        </w:rPr>
        <w:t xml:space="preserve"> </w:t>
      </w:r>
      <w:r w:rsidR="00E55427" w:rsidRPr="007565C5">
        <w:rPr>
          <w:rFonts w:ascii="Book Antiqua" w:hAnsi="Book Antiqua"/>
          <w:b/>
          <w:color w:val="000000" w:themeColor="text1"/>
          <w:sz w:val="24"/>
          <w:szCs w:val="24"/>
          <w:lang w:val="en-US"/>
        </w:rPr>
        <w:t>Professor,</w:t>
      </w:r>
      <w:r w:rsidRPr="007565C5">
        <w:rPr>
          <w:rFonts w:ascii="Book Antiqua" w:hAnsi="Book Antiqua"/>
          <w:b/>
          <w:color w:val="000000" w:themeColor="text1"/>
          <w:sz w:val="24"/>
          <w:szCs w:val="24"/>
          <w:lang w:val="en-US"/>
        </w:rPr>
        <w:t xml:space="preserve"> </w:t>
      </w:r>
      <w:r w:rsidR="00D3083D" w:rsidRPr="007565C5">
        <w:rPr>
          <w:rFonts w:ascii="Book Antiqua" w:hAnsi="Book Antiqua"/>
          <w:color w:val="000000" w:themeColor="text1"/>
          <w:sz w:val="24"/>
          <w:szCs w:val="24"/>
          <w:lang w:val="en-US"/>
        </w:rPr>
        <w:t>Department of Transplantation</w:t>
      </w:r>
      <w:r w:rsidR="00D3083D" w:rsidRPr="007565C5">
        <w:rPr>
          <w:rFonts w:ascii="Book Antiqua" w:hAnsi="Book Antiqua"/>
          <w:b/>
          <w:color w:val="000000" w:themeColor="text1"/>
          <w:sz w:val="24"/>
          <w:szCs w:val="24"/>
          <w:lang w:val="en-US"/>
        </w:rPr>
        <w:t xml:space="preserve"> </w:t>
      </w:r>
      <w:r w:rsidR="00D3083D" w:rsidRPr="007565C5">
        <w:rPr>
          <w:rFonts w:ascii="Book Antiqua" w:hAnsi="Book Antiqua"/>
          <w:color w:val="000000" w:themeColor="text1"/>
          <w:sz w:val="24"/>
          <w:szCs w:val="24"/>
          <w:lang w:val="en-US"/>
        </w:rPr>
        <w:t>Renal Unit</w:t>
      </w:r>
      <w:r w:rsidR="00B41466" w:rsidRPr="007565C5">
        <w:rPr>
          <w:rFonts w:ascii="Book Antiqua" w:hAnsi="Book Antiqua"/>
          <w:color w:val="000000" w:themeColor="text1"/>
          <w:sz w:val="24"/>
          <w:szCs w:val="24"/>
          <w:lang w:val="en-US"/>
        </w:rPr>
        <w:t>,</w:t>
      </w:r>
      <w:r w:rsidR="00D3083D" w:rsidRPr="007565C5">
        <w:rPr>
          <w:rFonts w:ascii="Book Antiqua" w:hAnsi="Book Antiqua"/>
          <w:color w:val="000000" w:themeColor="text1"/>
          <w:sz w:val="24"/>
          <w:szCs w:val="24"/>
          <w:lang w:val="en-US"/>
        </w:rPr>
        <w:t xml:space="preserve"> Careggi University Hospital</w:t>
      </w:r>
      <w:r w:rsidR="004E2FBF" w:rsidRPr="007565C5">
        <w:rPr>
          <w:rFonts w:ascii="Book Antiqua" w:hAnsi="Book Antiqua"/>
          <w:color w:val="000000" w:themeColor="text1"/>
          <w:sz w:val="24"/>
          <w:szCs w:val="24"/>
          <w:lang w:val="en-US"/>
        </w:rPr>
        <w:t>,</w:t>
      </w:r>
      <w:r w:rsidR="00D3083D" w:rsidRPr="007565C5">
        <w:rPr>
          <w:rFonts w:ascii="Book Antiqua" w:hAnsi="Book Antiqua"/>
          <w:color w:val="000000" w:themeColor="text1"/>
          <w:sz w:val="24"/>
          <w:szCs w:val="24"/>
          <w:lang w:val="en-US"/>
        </w:rPr>
        <w:t xml:space="preserve"> </w:t>
      </w:r>
      <w:r w:rsidR="004E2FBF" w:rsidRPr="007565C5">
        <w:rPr>
          <w:rFonts w:ascii="Book Antiqua" w:hAnsi="Book Antiqua"/>
          <w:color w:val="000000" w:themeColor="text1"/>
          <w:sz w:val="24"/>
          <w:szCs w:val="24"/>
          <w:lang w:val="en-US"/>
        </w:rPr>
        <w:t>V</w:t>
      </w:r>
      <w:r w:rsidR="00D3083D" w:rsidRPr="007565C5">
        <w:rPr>
          <w:rFonts w:ascii="Book Antiqua" w:hAnsi="Book Antiqua"/>
          <w:color w:val="000000" w:themeColor="text1"/>
          <w:sz w:val="24"/>
          <w:szCs w:val="24"/>
          <w:lang w:val="en-US"/>
        </w:rPr>
        <w:t>iale Pieraccini 18</w:t>
      </w:r>
      <w:r w:rsidR="004E2FBF" w:rsidRPr="007565C5">
        <w:rPr>
          <w:rFonts w:ascii="Book Antiqua" w:hAnsi="Book Antiqua"/>
          <w:color w:val="000000" w:themeColor="text1"/>
          <w:sz w:val="24"/>
          <w:szCs w:val="24"/>
          <w:lang w:val="en-US"/>
        </w:rPr>
        <w:t>,</w:t>
      </w:r>
      <w:r w:rsidR="00D3083D" w:rsidRPr="007565C5">
        <w:rPr>
          <w:rFonts w:ascii="Book Antiqua" w:hAnsi="Book Antiqua"/>
          <w:color w:val="000000" w:themeColor="text1"/>
          <w:sz w:val="24"/>
          <w:szCs w:val="24"/>
          <w:lang w:val="en-US"/>
        </w:rPr>
        <w:t xml:space="preserve"> Florence</w:t>
      </w:r>
      <w:r w:rsidR="004E2FBF" w:rsidRPr="007565C5">
        <w:rPr>
          <w:rFonts w:ascii="Book Antiqua" w:hAnsi="Book Antiqua"/>
          <w:color w:val="000000" w:themeColor="text1"/>
          <w:sz w:val="24"/>
          <w:szCs w:val="24"/>
          <w:lang w:val="en-US"/>
        </w:rPr>
        <w:t xml:space="preserve"> 50139,</w:t>
      </w:r>
      <w:r w:rsidR="00D3083D" w:rsidRPr="007565C5">
        <w:rPr>
          <w:rFonts w:ascii="Book Antiqua" w:hAnsi="Book Antiqua"/>
          <w:color w:val="000000" w:themeColor="text1"/>
          <w:sz w:val="24"/>
          <w:szCs w:val="24"/>
          <w:lang w:val="en-US"/>
        </w:rPr>
        <w:t xml:space="preserve"> Italy</w:t>
      </w:r>
      <w:r w:rsidR="004E2FBF" w:rsidRPr="007565C5">
        <w:rPr>
          <w:rFonts w:ascii="Book Antiqua" w:hAnsi="Book Antiqua"/>
          <w:color w:val="000000" w:themeColor="text1"/>
          <w:sz w:val="24"/>
          <w:szCs w:val="24"/>
          <w:lang w:val="en-US"/>
        </w:rPr>
        <w:t xml:space="preserve">. </w:t>
      </w:r>
      <w:r w:rsidR="00D3083D" w:rsidRPr="007565C5">
        <w:rPr>
          <w:rFonts w:ascii="Book Antiqua" w:hAnsi="Book Antiqua"/>
          <w:sz w:val="24"/>
          <w:szCs w:val="24"/>
        </w:rPr>
        <w:t>maurizio.salvadori1@gmail.com</w:t>
      </w:r>
    </w:p>
    <w:p w:rsidR="00D3083D" w:rsidRPr="007565C5" w:rsidRDefault="004E2FBF" w:rsidP="003608FC">
      <w:pPr>
        <w:adjustRightInd w:val="0"/>
        <w:snapToGrid w:val="0"/>
        <w:spacing w:after="0" w:line="360" w:lineRule="auto"/>
        <w:jc w:val="both"/>
        <w:rPr>
          <w:rFonts w:ascii="Book Antiqua" w:hAnsi="Book Antiqua"/>
          <w:color w:val="000000" w:themeColor="text1"/>
          <w:sz w:val="24"/>
          <w:szCs w:val="24"/>
          <w:lang w:val="en-US"/>
        </w:rPr>
      </w:pPr>
      <w:r w:rsidRPr="007565C5">
        <w:rPr>
          <w:rFonts w:ascii="Book Antiqua" w:hAnsi="Book Antiqua"/>
          <w:b/>
          <w:bCs/>
          <w:color w:val="000000" w:themeColor="text1"/>
          <w:sz w:val="24"/>
          <w:szCs w:val="24"/>
          <w:lang w:val="en-US"/>
        </w:rPr>
        <w:t>Telephone:</w:t>
      </w:r>
      <w:r w:rsidR="00D3083D" w:rsidRPr="007565C5">
        <w:rPr>
          <w:rFonts w:ascii="Book Antiqua" w:hAnsi="Book Antiqua"/>
          <w:b/>
          <w:bCs/>
          <w:color w:val="000000" w:themeColor="text1"/>
          <w:sz w:val="24"/>
          <w:szCs w:val="24"/>
          <w:lang w:val="en-US"/>
        </w:rPr>
        <w:t xml:space="preserve"> </w:t>
      </w:r>
      <w:r w:rsidRPr="007565C5">
        <w:rPr>
          <w:rFonts w:ascii="Book Antiqua" w:hAnsi="Book Antiqua"/>
          <w:color w:val="000000" w:themeColor="text1"/>
          <w:sz w:val="24"/>
          <w:szCs w:val="24"/>
          <w:lang w:val="en-US"/>
        </w:rPr>
        <w:t>+</w:t>
      </w:r>
      <w:r w:rsidR="00D3083D" w:rsidRPr="007565C5">
        <w:rPr>
          <w:rFonts w:ascii="Book Antiqua" w:hAnsi="Book Antiqua"/>
          <w:color w:val="000000" w:themeColor="text1"/>
          <w:sz w:val="24"/>
          <w:szCs w:val="24"/>
          <w:lang w:val="en-US"/>
        </w:rPr>
        <w:t>39</w:t>
      </w:r>
      <w:r w:rsidRPr="007565C5">
        <w:rPr>
          <w:rFonts w:ascii="Book Antiqua" w:hAnsi="Book Antiqua"/>
          <w:color w:val="000000" w:themeColor="text1"/>
          <w:sz w:val="24"/>
          <w:szCs w:val="24"/>
          <w:lang w:val="en-US"/>
        </w:rPr>
        <w:t>-</w:t>
      </w:r>
      <w:r w:rsidR="00D3083D" w:rsidRPr="007565C5">
        <w:rPr>
          <w:rFonts w:ascii="Book Antiqua" w:hAnsi="Book Antiqua"/>
          <w:color w:val="000000" w:themeColor="text1"/>
          <w:sz w:val="24"/>
          <w:szCs w:val="24"/>
          <w:lang w:val="en-US"/>
        </w:rPr>
        <w:t>55</w:t>
      </w:r>
      <w:r w:rsidRPr="007565C5">
        <w:rPr>
          <w:rFonts w:ascii="Book Antiqua" w:hAnsi="Book Antiqua"/>
          <w:color w:val="000000" w:themeColor="text1"/>
          <w:sz w:val="24"/>
          <w:szCs w:val="24"/>
          <w:lang w:val="en-US"/>
        </w:rPr>
        <w:t>-</w:t>
      </w:r>
      <w:r w:rsidR="00D3083D" w:rsidRPr="007565C5">
        <w:rPr>
          <w:rFonts w:ascii="Book Antiqua" w:hAnsi="Book Antiqua"/>
          <w:color w:val="000000" w:themeColor="text1"/>
          <w:sz w:val="24"/>
          <w:szCs w:val="24"/>
          <w:lang w:val="en-US"/>
        </w:rPr>
        <w:t>597151</w:t>
      </w:r>
    </w:p>
    <w:p w:rsidR="00D3083D" w:rsidRPr="007565C5" w:rsidRDefault="004E2FBF" w:rsidP="003608FC">
      <w:pPr>
        <w:adjustRightInd w:val="0"/>
        <w:snapToGrid w:val="0"/>
        <w:spacing w:after="0" w:line="360" w:lineRule="auto"/>
        <w:jc w:val="both"/>
        <w:rPr>
          <w:rFonts w:ascii="Book Antiqua" w:hAnsi="Book Antiqua"/>
          <w:color w:val="000000" w:themeColor="text1"/>
          <w:sz w:val="24"/>
          <w:szCs w:val="24"/>
          <w:lang w:val="en-US"/>
        </w:rPr>
      </w:pPr>
      <w:r w:rsidRPr="007565C5">
        <w:rPr>
          <w:rFonts w:ascii="Book Antiqua" w:hAnsi="Book Antiqua"/>
          <w:b/>
          <w:bCs/>
          <w:color w:val="000000" w:themeColor="text1"/>
          <w:sz w:val="24"/>
          <w:szCs w:val="24"/>
          <w:lang w:val="en-US"/>
        </w:rPr>
        <w:t>Fax:</w:t>
      </w:r>
      <w:r w:rsidR="00D3083D" w:rsidRPr="007565C5">
        <w:rPr>
          <w:rFonts w:ascii="Book Antiqua" w:hAnsi="Book Antiqua"/>
          <w:b/>
          <w:bCs/>
          <w:color w:val="000000" w:themeColor="text1"/>
          <w:sz w:val="24"/>
          <w:szCs w:val="24"/>
          <w:lang w:val="en-US"/>
        </w:rPr>
        <w:t xml:space="preserve"> </w:t>
      </w:r>
      <w:r w:rsidRPr="007565C5">
        <w:rPr>
          <w:rFonts w:ascii="Book Antiqua" w:hAnsi="Book Antiqua"/>
          <w:color w:val="000000" w:themeColor="text1"/>
          <w:sz w:val="24"/>
          <w:szCs w:val="24"/>
          <w:lang w:val="en-US"/>
        </w:rPr>
        <w:t>+39-</w:t>
      </w:r>
      <w:r w:rsidR="00D3083D" w:rsidRPr="007565C5">
        <w:rPr>
          <w:rFonts w:ascii="Book Antiqua" w:hAnsi="Book Antiqua"/>
          <w:color w:val="000000" w:themeColor="text1"/>
          <w:sz w:val="24"/>
          <w:szCs w:val="24"/>
          <w:lang w:val="en-US"/>
        </w:rPr>
        <w:t>55</w:t>
      </w:r>
      <w:r w:rsidRPr="007565C5">
        <w:rPr>
          <w:rFonts w:ascii="Book Antiqua" w:hAnsi="Book Antiqua"/>
          <w:color w:val="000000" w:themeColor="text1"/>
          <w:sz w:val="24"/>
          <w:szCs w:val="24"/>
          <w:lang w:val="en-US"/>
        </w:rPr>
        <w:t>-</w:t>
      </w:r>
      <w:r w:rsidR="00D3083D" w:rsidRPr="007565C5">
        <w:rPr>
          <w:rFonts w:ascii="Book Antiqua" w:hAnsi="Book Antiqua"/>
          <w:color w:val="000000" w:themeColor="text1"/>
          <w:sz w:val="24"/>
          <w:szCs w:val="24"/>
          <w:lang w:val="en-US"/>
        </w:rPr>
        <w:t>597151</w:t>
      </w:r>
    </w:p>
    <w:p w:rsidR="00D3083D" w:rsidRPr="007565C5" w:rsidRDefault="00D3083D" w:rsidP="003608FC">
      <w:pPr>
        <w:adjustRightInd w:val="0"/>
        <w:snapToGrid w:val="0"/>
        <w:spacing w:after="0" w:line="360" w:lineRule="auto"/>
        <w:jc w:val="both"/>
        <w:rPr>
          <w:rFonts w:ascii="Book Antiqua" w:hAnsi="Book Antiqua"/>
          <w:color w:val="000000" w:themeColor="text1"/>
          <w:sz w:val="24"/>
          <w:szCs w:val="24"/>
          <w:lang w:val="en-US"/>
        </w:rPr>
      </w:pPr>
    </w:p>
    <w:p w:rsidR="00CE25BA" w:rsidRPr="007565C5" w:rsidRDefault="00CE25BA" w:rsidP="003608FC">
      <w:pPr>
        <w:widowControl w:val="0"/>
        <w:adjustRightInd w:val="0"/>
        <w:snapToGrid w:val="0"/>
        <w:spacing w:after="0" w:line="360" w:lineRule="auto"/>
        <w:jc w:val="both"/>
        <w:rPr>
          <w:rFonts w:ascii="Book Antiqua" w:eastAsia="宋体" w:hAnsi="Book Antiqua" w:cs="Times New Roman"/>
          <w:b/>
          <w:kern w:val="2"/>
          <w:sz w:val="24"/>
          <w:szCs w:val="24"/>
          <w:lang w:val="en-US" w:eastAsia="zh-CN"/>
        </w:rPr>
      </w:pPr>
      <w:bookmarkStart w:id="5" w:name="OLE_LINK75"/>
      <w:bookmarkStart w:id="6" w:name="OLE_LINK76"/>
      <w:bookmarkStart w:id="7" w:name="OLE_LINK269"/>
      <w:bookmarkStart w:id="8" w:name="OLE_LINK239"/>
      <w:r w:rsidRPr="007565C5">
        <w:rPr>
          <w:rFonts w:ascii="Book Antiqua" w:eastAsia="宋体" w:hAnsi="Book Antiqua" w:cs="Times New Roman"/>
          <w:b/>
          <w:kern w:val="2"/>
          <w:sz w:val="24"/>
          <w:szCs w:val="24"/>
          <w:lang w:val="en-US" w:eastAsia="zh-CN"/>
        </w:rPr>
        <w:t xml:space="preserve">Received: </w:t>
      </w:r>
      <w:r w:rsidR="00BD3B79" w:rsidRPr="007565C5">
        <w:rPr>
          <w:rFonts w:ascii="Book Antiqua" w:eastAsia="宋体" w:hAnsi="Book Antiqua" w:cs="Times New Roman"/>
          <w:kern w:val="2"/>
          <w:sz w:val="24"/>
          <w:szCs w:val="24"/>
          <w:lang w:val="en-US" w:eastAsia="zh-CN"/>
        </w:rPr>
        <w:t>September 1</w:t>
      </w:r>
      <w:r w:rsidRPr="007565C5">
        <w:rPr>
          <w:rFonts w:ascii="Book Antiqua" w:eastAsia="宋体" w:hAnsi="Book Antiqua" w:cs="Times New Roman"/>
          <w:kern w:val="2"/>
          <w:sz w:val="24"/>
          <w:szCs w:val="24"/>
          <w:lang w:val="en-US" w:eastAsia="zh-CN"/>
        </w:rPr>
        <w:t>, 2019</w:t>
      </w:r>
    </w:p>
    <w:p w:rsidR="00CE25BA" w:rsidRPr="007565C5" w:rsidRDefault="00CE25BA" w:rsidP="003608FC">
      <w:pPr>
        <w:widowControl w:val="0"/>
        <w:adjustRightInd w:val="0"/>
        <w:snapToGrid w:val="0"/>
        <w:spacing w:after="0" w:line="360" w:lineRule="auto"/>
        <w:jc w:val="both"/>
        <w:rPr>
          <w:rFonts w:ascii="Book Antiqua" w:eastAsia="宋体" w:hAnsi="Book Antiqua" w:cs="Times New Roman"/>
          <w:b/>
          <w:kern w:val="2"/>
          <w:sz w:val="24"/>
          <w:szCs w:val="24"/>
          <w:lang w:val="en-US" w:eastAsia="zh-CN"/>
        </w:rPr>
      </w:pPr>
      <w:r w:rsidRPr="007565C5">
        <w:rPr>
          <w:rFonts w:ascii="Book Antiqua" w:eastAsia="宋体" w:hAnsi="Book Antiqua" w:cs="Times New Roman"/>
          <w:b/>
          <w:kern w:val="2"/>
          <w:sz w:val="24"/>
          <w:szCs w:val="24"/>
          <w:lang w:val="en-US" w:eastAsia="zh-CN"/>
        </w:rPr>
        <w:t xml:space="preserve">Peer-review started: </w:t>
      </w:r>
      <w:r w:rsidR="00BD3B79" w:rsidRPr="007565C5">
        <w:rPr>
          <w:rFonts w:ascii="Book Antiqua" w:eastAsia="宋体" w:hAnsi="Book Antiqua" w:cs="Times New Roman"/>
          <w:kern w:val="2"/>
          <w:sz w:val="24"/>
          <w:szCs w:val="24"/>
          <w:lang w:val="en-US" w:eastAsia="zh-CN"/>
        </w:rPr>
        <w:t>September 1</w:t>
      </w:r>
      <w:r w:rsidRPr="007565C5">
        <w:rPr>
          <w:rFonts w:ascii="Book Antiqua" w:eastAsia="宋体" w:hAnsi="Book Antiqua" w:cs="Times New Roman"/>
          <w:kern w:val="2"/>
          <w:sz w:val="24"/>
          <w:szCs w:val="24"/>
          <w:lang w:val="en-US" w:eastAsia="zh-CN"/>
        </w:rPr>
        <w:t>, 2019</w:t>
      </w:r>
    </w:p>
    <w:p w:rsidR="00CE25BA" w:rsidRPr="007565C5" w:rsidRDefault="00CE25BA" w:rsidP="003608FC">
      <w:pPr>
        <w:widowControl w:val="0"/>
        <w:adjustRightInd w:val="0"/>
        <w:snapToGrid w:val="0"/>
        <w:spacing w:after="0" w:line="360" w:lineRule="auto"/>
        <w:jc w:val="both"/>
        <w:rPr>
          <w:rFonts w:ascii="Book Antiqua" w:eastAsia="宋体" w:hAnsi="Book Antiqua" w:cs="Times New Roman"/>
          <w:b/>
          <w:kern w:val="2"/>
          <w:sz w:val="24"/>
          <w:szCs w:val="24"/>
          <w:lang w:val="en-US" w:eastAsia="zh-CN"/>
        </w:rPr>
      </w:pPr>
      <w:r w:rsidRPr="007565C5">
        <w:rPr>
          <w:rFonts w:ascii="Book Antiqua" w:eastAsia="宋体" w:hAnsi="Book Antiqua" w:cs="Times New Roman"/>
          <w:b/>
          <w:kern w:val="2"/>
          <w:sz w:val="24"/>
          <w:szCs w:val="24"/>
          <w:lang w:val="en-US" w:eastAsia="zh-CN"/>
        </w:rPr>
        <w:t xml:space="preserve">First decision: </w:t>
      </w:r>
      <w:r w:rsidR="00BD3B79" w:rsidRPr="007565C5">
        <w:rPr>
          <w:rFonts w:ascii="Book Antiqua" w:eastAsia="宋体" w:hAnsi="Book Antiqua" w:cs="Times New Roman"/>
          <w:kern w:val="2"/>
          <w:sz w:val="24"/>
          <w:szCs w:val="24"/>
          <w:lang w:val="en-US" w:eastAsia="zh-CN"/>
        </w:rPr>
        <w:t>September 20</w:t>
      </w:r>
      <w:r w:rsidRPr="007565C5">
        <w:rPr>
          <w:rFonts w:ascii="Book Antiqua" w:eastAsia="宋体" w:hAnsi="Book Antiqua" w:cs="Times New Roman"/>
          <w:kern w:val="2"/>
          <w:sz w:val="24"/>
          <w:szCs w:val="24"/>
          <w:lang w:val="en-US" w:eastAsia="zh-CN"/>
        </w:rPr>
        <w:t>, 2019</w:t>
      </w:r>
    </w:p>
    <w:p w:rsidR="00CE25BA" w:rsidRPr="007565C5" w:rsidRDefault="00CE25BA" w:rsidP="003608FC">
      <w:pPr>
        <w:widowControl w:val="0"/>
        <w:adjustRightInd w:val="0"/>
        <w:snapToGrid w:val="0"/>
        <w:spacing w:after="0" w:line="360" w:lineRule="auto"/>
        <w:jc w:val="both"/>
        <w:rPr>
          <w:rFonts w:ascii="Book Antiqua" w:eastAsia="宋体" w:hAnsi="Book Antiqua" w:cs="Times New Roman"/>
          <w:b/>
          <w:kern w:val="2"/>
          <w:sz w:val="24"/>
          <w:szCs w:val="24"/>
          <w:lang w:val="en-US" w:eastAsia="zh-CN"/>
        </w:rPr>
      </w:pPr>
      <w:r w:rsidRPr="007565C5">
        <w:rPr>
          <w:rFonts w:ascii="Book Antiqua" w:eastAsia="宋体" w:hAnsi="Book Antiqua" w:cs="Times New Roman"/>
          <w:b/>
          <w:kern w:val="2"/>
          <w:sz w:val="24"/>
          <w:szCs w:val="24"/>
          <w:lang w:val="en-US" w:eastAsia="zh-CN"/>
        </w:rPr>
        <w:t xml:space="preserve">Revised: </w:t>
      </w:r>
      <w:r w:rsidR="00BD3B79" w:rsidRPr="007565C5">
        <w:rPr>
          <w:rFonts w:ascii="Book Antiqua" w:eastAsia="宋体" w:hAnsi="Book Antiqua" w:cs="Times New Roman"/>
          <w:kern w:val="2"/>
          <w:sz w:val="24"/>
          <w:szCs w:val="24"/>
          <w:lang w:val="en-US" w:eastAsia="zh-CN"/>
        </w:rPr>
        <w:t>October</w:t>
      </w:r>
      <w:r w:rsidRPr="007565C5">
        <w:rPr>
          <w:rFonts w:ascii="Book Antiqua" w:eastAsia="宋体" w:hAnsi="Book Antiqua" w:cs="Times New Roman"/>
          <w:kern w:val="2"/>
          <w:sz w:val="24"/>
          <w:szCs w:val="24"/>
          <w:lang w:val="en-US" w:eastAsia="zh-CN"/>
        </w:rPr>
        <w:t xml:space="preserve"> </w:t>
      </w:r>
      <w:r w:rsidR="00BD3B79" w:rsidRPr="007565C5">
        <w:rPr>
          <w:rFonts w:ascii="Book Antiqua" w:eastAsia="宋体" w:hAnsi="Book Antiqua" w:cs="Times New Roman"/>
          <w:kern w:val="2"/>
          <w:sz w:val="24"/>
          <w:szCs w:val="24"/>
          <w:lang w:val="en-US" w:eastAsia="zh-CN"/>
        </w:rPr>
        <w:t>2</w:t>
      </w:r>
      <w:r w:rsidRPr="007565C5">
        <w:rPr>
          <w:rFonts w:ascii="Book Antiqua" w:eastAsia="宋体" w:hAnsi="Book Antiqua" w:cs="Times New Roman"/>
          <w:kern w:val="2"/>
          <w:sz w:val="24"/>
          <w:szCs w:val="24"/>
          <w:lang w:val="en-US" w:eastAsia="zh-CN"/>
        </w:rPr>
        <w:t>, 2019</w:t>
      </w:r>
    </w:p>
    <w:p w:rsidR="00CE25BA" w:rsidRPr="007565C5" w:rsidRDefault="00CE25BA" w:rsidP="003608FC">
      <w:pPr>
        <w:widowControl w:val="0"/>
        <w:adjustRightInd w:val="0"/>
        <w:snapToGrid w:val="0"/>
        <w:spacing w:after="0" w:line="360" w:lineRule="auto"/>
        <w:jc w:val="both"/>
        <w:rPr>
          <w:rFonts w:ascii="Book Antiqua" w:eastAsia="宋体" w:hAnsi="Book Antiqua" w:cs="Times New Roman"/>
          <w:color w:val="000000"/>
          <w:kern w:val="2"/>
          <w:sz w:val="24"/>
          <w:szCs w:val="24"/>
          <w:lang w:val="en-US" w:eastAsia="zh-CN"/>
        </w:rPr>
      </w:pPr>
      <w:r w:rsidRPr="007565C5">
        <w:rPr>
          <w:rFonts w:ascii="Book Antiqua" w:eastAsia="宋体" w:hAnsi="Book Antiqua" w:cs="Times New Roman"/>
          <w:b/>
          <w:kern w:val="2"/>
          <w:sz w:val="24"/>
          <w:szCs w:val="24"/>
          <w:lang w:val="en-US" w:eastAsia="zh-CN"/>
        </w:rPr>
        <w:t xml:space="preserve">Accepted: </w:t>
      </w:r>
      <w:r w:rsidR="00303BCC" w:rsidRPr="007565C5">
        <w:rPr>
          <w:rFonts w:ascii="Book Antiqua" w:eastAsia="宋体" w:hAnsi="Book Antiqua" w:cs="Times New Roman"/>
          <w:bCs/>
          <w:kern w:val="2"/>
          <w:sz w:val="24"/>
          <w:szCs w:val="24"/>
          <w:lang w:val="en-US" w:eastAsia="zh-CN"/>
        </w:rPr>
        <w:t>October 15, 2019</w:t>
      </w:r>
    </w:p>
    <w:p w:rsidR="00CE25BA" w:rsidRPr="007565C5" w:rsidRDefault="00CE25BA" w:rsidP="003608FC">
      <w:pPr>
        <w:widowControl w:val="0"/>
        <w:adjustRightInd w:val="0"/>
        <w:snapToGrid w:val="0"/>
        <w:spacing w:after="0" w:line="360" w:lineRule="auto"/>
        <w:jc w:val="both"/>
        <w:rPr>
          <w:rFonts w:ascii="Book Antiqua" w:eastAsia="宋体" w:hAnsi="Book Antiqua" w:cs="Times New Roman"/>
          <w:b/>
          <w:kern w:val="2"/>
          <w:sz w:val="24"/>
          <w:szCs w:val="24"/>
          <w:lang w:val="en-US" w:eastAsia="zh-CN"/>
        </w:rPr>
      </w:pPr>
      <w:r w:rsidRPr="007565C5">
        <w:rPr>
          <w:rFonts w:ascii="Book Antiqua" w:eastAsia="宋体" w:hAnsi="Book Antiqua" w:cs="Times New Roman"/>
          <w:b/>
          <w:kern w:val="2"/>
          <w:sz w:val="24"/>
          <w:szCs w:val="24"/>
          <w:lang w:val="en-US" w:eastAsia="zh-CN"/>
        </w:rPr>
        <w:t>Article in press:</w:t>
      </w:r>
      <w:r w:rsidR="007565C5" w:rsidRPr="007565C5">
        <w:rPr>
          <w:rFonts w:ascii="Book Antiqua" w:eastAsia="宋体" w:hAnsi="Book Antiqua" w:cs="Times New Roman"/>
          <w:bCs/>
          <w:kern w:val="2"/>
          <w:sz w:val="24"/>
          <w:szCs w:val="24"/>
          <w:lang w:val="en-US" w:eastAsia="zh-CN"/>
        </w:rPr>
        <w:t xml:space="preserve"> </w:t>
      </w:r>
      <w:r w:rsidR="007565C5" w:rsidRPr="007565C5">
        <w:rPr>
          <w:rFonts w:ascii="Book Antiqua" w:eastAsia="宋体" w:hAnsi="Book Antiqua" w:cs="Times New Roman"/>
          <w:bCs/>
          <w:kern w:val="2"/>
          <w:sz w:val="24"/>
          <w:szCs w:val="24"/>
          <w:lang w:val="en-US" w:eastAsia="zh-CN"/>
        </w:rPr>
        <w:t>October 15, 2019</w:t>
      </w:r>
    </w:p>
    <w:p w:rsidR="00CE25BA" w:rsidRPr="007565C5" w:rsidRDefault="00CE25BA" w:rsidP="003608FC">
      <w:pPr>
        <w:widowControl w:val="0"/>
        <w:adjustRightInd w:val="0"/>
        <w:snapToGrid w:val="0"/>
        <w:spacing w:after="0" w:line="360" w:lineRule="auto"/>
        <w:jc w:val="both"/>
        <w:rPr>
          <w:rFonts w:ascii="Book Antiqua" w:eastAsia="宋体" w:hAnsi="Book Antiqua" w:cs="Times New Roman"/>
          <w:b/>
          <w:kern w:val="2"/>
          <w:sz w:val="24"/>
          <w:szCs w:val="24"/>
          <w:lang w:val="en-US" w:eastAsia="zh-CN"/>
        </w:rPr>
      </w:pPr>
      <w:r w:rsidRPr="007565C5">
        <w:rPr>
          <w:rFonts w:ascii="Book Antiqua" w:eastAsia="宋体" w:hAnsi="Book Antiqua" w:cs="Times New Roman"/>
          <w:b/>
          <w:kern w:val="2"/>
          <w:sz w:val="24"/>
          <w:szCs w:val="24"/>
          <w:lang w:val="en-US" w:eastAsia="zh-CN"/>
        </w:rPr>
        <w:t>Published online:</w:t>
      </w:r>
      <w:r w:rsidR="007565C5" w:rsidRPr="007565C5">
        <w:rPr>
          <w:rFonts w:ascii="Book Antiqua" w:eastAsia="宋体" w:hAnsi="Book Antiqua" w:cs="Times New Roman"/>
          <w:bCs/>
          <w:kern w:val="2"/>
          <w:sz w:val="24"/>
          <w:szCs w:val="24"/>
          <w:lang w:val="en-US" w:eastAsia="zh-CN"/>
        </w:rPr>
        <w:t xml:space="preserve"> </w:t>
      </w:r>
      <w:r w:rsidR="007565C5" w:rsidRPr="007565C5">
        <w:rPr>
          <w:rFonts w:ascii="Book Antiqua" w:eastAsia="宋体" w:hAnsi="Book Antiqua" w:cs="Times New Roman"/>
          <w:bCs/>
          <w:kern w:val="2"/>
          <w:sz w:val="24"/>
          <w:szCs w:val="24"/>
          <w:lang w:val="en-US" w:eastAsia="zh-CN"/>
        </w:rPr>
        <w:t xml:space="preserve">October </w:t>
      </w:r>
      <w:r w:rsidR="007565C5" w:rsidRPr="007565C5">
        <w:rPr>
          <w:rFonts w:ascii="Book Antiqua" w:eastAsia="宋体" w:hAnsi="Book Antiqua" w:cs="Times New Roman" w:hint="eastAsia"/>
          <w:bCs/>
          <w:kern w:val="2"/>
          <w:sz w:val="24"/>
          <w:szCs w:val="24"/>
          <w:lang w:val="en-US" w:eastAsia="zh-CN"/>
        </w:rPr>
        <w:t>28</w:t>
      </w:r>
      <w:r w:rsidR="007565C5" w:rsidRPr="007565C5">
        <w:rPr>
          <w:rFonts w:ascii="Book Antiqua" w:eastAsia="宋体" w:hAnsi="Book Antiqua" w:cs="Times New Roman"/>
          <w:bCs/>
          <w:kern w:val="2"/>
          <w:sz w:val="24"/>
          <w:szCs w:val="24"/>
          <w:lang w:val="en-US" w:eastAsia="zh-CN"/>
        </w:rPr>
        <w:t>, 2019</w:t>
      </w:r>
    </w:p>
    <w:bookmarkEnd w:id="5"/>
    <w:bookmarkEnd w:id="6"/>
    <w:bookmarkEnd w:id="7"/>
    <w:bookmarkEnd w:id="8"/>
    <w:p w:rsidR="00D3083D" w:rsidRPr="007565C5" w:rsidRDefault="00D3083D" w:rsidP="003608FC">
      <w:pPr>
        <w:adjustRightInd w:val="0"/>
        <w:snapToGrid w:val="0"/>
        <w:spacing w:after="0" w:line="360" w:lineRule="auto"/>
        <w:jc w:val="both"/>
        <w:rPr>
          <w:rFonts w:ascii="Book Antiqua" w:hAnsi="Book Antiqua" w:cs="TimesNewRoman,Bold"/>
          <w:b/>
          <w:bCs/>
          <w:color w:val="000000" w:themeColor="text1"/>
          <w:sz w:val="24"/>
          <w:szCs w:val="24"/>
          <w:lang w:val="en-US"/>
        </w:rPr>
      </w:pPr>
    </w:p>
    <w:p w:rsidR="00733D82" w:rsidRPr="007565C5" w:rsidRDefault="00733D82" w:rsidP="003608FC">
      <w:pPr>
        <w:adjustRightInd w:val="0"/>
        <w:snapToGrid w:val="0"/>
        <w:spacing w:after="0" w:line="360" w:lineRule="auto"/>
        <w:rPr>
          <w:rFonts w:ascii="Book Antiqua" w:hAnsi="Book Antiqua" w:cs="TimesNewRoman,Bold"/>
          <w:b/>
          <w:bCs/>
          <w:color w:val="000000" w:themeColor="text1"/>
          <w:sz w:val="24"/>
          <w:szCs w:val="24"/>
          <w:lang w:val="en-US"/>
        </w:rPr>
      </w:pPr>
      <w:r w:rsidRPr="007565C5">
        <w:rPr>
          <w:rFonts w:ascii="Book Antiqua" w:hAnsi="Book Antiqua" w:cs="TimesNewRoman,Bold"/>
          <w:b/>
          <w:bCs/>
          <w:color w:val="000000" w:themeColor="text1"/>
          <w:sz w:val="24"/>
          <w:szCs w:val="24"/>
          <w:lang w:val="en-US"/>
        </w:rPr>
        <w:br w:type="page"/>
      </w:r>
    </w:p>
    <w:p w:rsidR="00452F71" w:rsidRPr="007565C5" w:rsidRDefault="007A6B71" w:rsidP="003608FC">
      <w:pPr>
        <w:adjustRightInd w:val="0"/>
        <w:snapToGrid w:val="0"/>
        <w:spacing w:after="0" w:line="360" w:lineRule="auto"/>
        <w:jc w:val="both"/>
        <w:rPr>
          <w:rFonts w:ascii="Book Antiqua" w:hAnsi="Book Antiqua" w:cs="TimesNewRoman,Bold"/>
          <w:b/>
          <w:bCs/>
          <w:color w:val="000000" w:themeColor="text1"/>
          <w:sz w:val="24"/>
          <w:szCs w:val="24"/>
          <w:lang w:val="en-US"/>
        </w:rPr>
      </w:pPr>
      <w:r w:rsidRPr="007565C5">
        <w:rPr>
          <w:rFonts w:ascii="Book Antiqua" w:hAnsi="Book Antiqua" w:cs="TimesNewRoman,Bold"/>
          <w:b/>
          <w:bCs/>
          <w:color w:val="000000" w:themeColor="text1"/>
          <w:sz w:val="24"/>
          <w:szCs w:val="24"/>
          <w:lang w:val="en-US"/>
        </w:rPr>
        <w:lastRenderedPageBreak/>
        <w:t>Abstract</w:t>
      </w:r>
    </w:p>
    <w:p w:rsidR="009F6B26" w:rsidRPr="007565C5" w:rsidRDefault="004476FB" w:rsidP="003608FC">
      <w:pPr>
        <w:autoSpaceDE w:val="0"/>
        <w:autoSpaceDN w:val="0"/>
        <w:adjustRightInd w:val="0"/>
        <w:snapToGrid w:val="0"/>
        <w:spacing w:after="0" w:line="360" w:lineRule="auto"/>
        <w:jc w:val="both"/>
        <w:rPr>
          <w:rFonts w:ascii="Book Antiqua" w:hAnsi="Book Antiqua" w:cs="AdvOTce3d9a73"/>
          <w:color w:val="000000" w:themeColor="text1"/>
          <w:sz w:val="24"/>
          <w:szCs w:val="24"/>
          <w:lang w:val="en-US"/>
        </w:rPr>
      </w:pPr>
      <w:r w:rsidRPr="007565C5">
        <w:rPr>
          <w:rFonts w:ascii="Book Antiqua" w:hAnsi="Book Antiqua" w:cs="TimesNewRoman"/>
          <w:color w:val="000000" w:themeColor="text1"/>
          <w:sz w:val="24"/>
          <w:szCs w:val="24"/>
          <w:lang w:val="en-US"/>
        </w:rPr>
        <w:t xml:space="preserve">Therapeutic </w:t>
      </w:r>
      <w:r w:rsidR="005F62BD" w:rsidRPr="007565C5">
        <w:rPr>
          <w:rFonts w:ascii="Book Antiqua" w:hAnsi="Book Antiqua" w:cs="TimesNewRoman"/>
          <w:color w:val="000000" w:themeColor="text1"/>
          <w:sz w:val="24"/>
          <w:szCs w:val="24"/>
          <w:lang w:val="en-US"/>
        </w:rPr>
        <w:t>aph</w:t>
      </w:r>
      <w:r w:rsidR="00850C55" w:rsidRPr="007565C5">
        <w:rPr>
          <w:rFonts w:ascii="Book Antiqua" w:hAnsi="Book Antiqua" w:cs="TimesNewRoman"/>
          <w:color w:val="000000" w:themeColor="text1"/>
          <w:sz w:val="24"/>
          <w:szCs w:val="24"/>
          <w:lang w:val="en-US"/>
        </w:rPr>
        <w:t>eresis</w:t>
      </w:r>
      <w:r w:rsidRPr="007565C5">
        <w:rPr>
          <w:rFonts w:ascii="Book Antiqua" w:hAnsi="Book Antiqua" w:cs="TimesNewRoman"/>
          <w:color w:val="000000" w:themeColor="text1"/>
          <w:sz w:val="24"/>
          <w:szCs w:val="24"/>
          <w:lang w:val="en-US"/>
        </w:rPr>
        <w:t xml:space="preserve"> is a cornerstone of therapy for several conditions in transplantation medicine</w:t>
      </w:r>
      <w:r w:rsidR="00830730" w:rsidRPr="007565C5">
        <w:rPr>
          <w:rFonts w:ascii="Book Antiqua" w:hAnsi="Book Antiqua" w:cs="TimesNewRoman"/>
          <w:color w:val="000000" w:themeColor="text1"/>
          <w:sz w:val="24"/>
          <w:szCs w:val="24"/>
          <w:lang w:val="en-US"/>
        </w:rPr>
        <w:t xml:space="preserve"> </w:t>
      </w:r>
      <w:r w:rsidRPr="007565C5">
        <w:rPr>
          <w:rFonts w:ascii="Book Antiqua" w:hAnsi="Book Antiqua" w:cs="TimesNewRoman"/>
          <w:color w:val="000000" w:themeColor="text1"/>
          <w:sz w:val="24"/>
          <w:szCs w:val="24"/>
          <w:lang w:val="en-US"/>
        </w:rPr>
        <w:t>and is available in different technical variants.</w:t>
      </w:r>
      <w:r w:rsidR="00ED2E62" w:rsidRPr="007565C5">
        <w:rPr>
          <w:rFonts w:ascii="Book Antiqua" w:hAnsi="Book Antiqua" w:cs="TimesNewRoman"/>
          <w:color w:val="000000" w:themeColor="text1"/>
          <w:sz w:val="24"/>
          <w:szCs w:val="24"/>
          <w:lang w:val="en-US"/>
        </w:rPr>
        <w:t xml:space="preserve"> In the setting of </w:t>
      </w:r>
      <w:r w:rsidR="00ED2E62" w:rsidRPr="007565C5">
        <w:rPr>
          <w:rFonts w:ascii="Book Antiqua" w:hAnsi="Book Antiqua" w:cs="AdvP6975"/>
          <w:color w:val="000000" w:themeColor="text1"/>
          <w:sz w:val="24"/>
          <w:szCs w:val="24"/>
          <w:lang w:val="en-US"/>
        </w:rPr>
        <w:t>k</w:t>
      </w:r>
      <w:r w:rsidR="00117E50" w:rsidRPr="007565C5">
        <w:rPr>
          <w:rFonts w:ascii="Book Antiqua" w:hAnsi="Book Antiqua" w:cs="AdvP6975"/>
          <w:color w:val="000000" w:themeColor="text1"/>
          <w:sz w:val="24"/>
          <w:szCs w:val="24"/>
          <w:lang w:val="en-US"/>
        </w:rPr>
        <w:t>idney transplantation</w:t>
      </w:r>
      <w:r w:rsidR="00ED2E62" w:rsidRPr="007565C5">
        <w:rPr>
          <w:rFonts w:ascii="Book Antiqua" w:hAnsi="Book Antiqua" w:cs="AdvP6975"/>
          <w:color w:val="000000" w:themeColor="text1"/>
          <w:sz w:val="24"/>
          <w:szCs w:val="24"/>
          <w:lang w:val="en-US"/>
        </w:rPr>
        <w:t xml:space="preserve">, </w:t>
      </w:r>
      <w:r w:rsidR="00CF00F7" w:rsidRPr="007565C5">
        <w:rPr>
          <w:rFonts w:ascii="Book Antiqua" w:hAnsi="Book Antiqua" w:cs="TimesNewRoman"/>
          <w:color w:val="000000" w:themeColor="text1"/>
          <w:sz w:val="24"/>
          <w:szCs w:val="24"/>
          <w:lang w:val="en-US"/>
        </w:rPr>
        <w:t xml:space="preserve">immunological </w:t>
      </w:r>
      <w:r w:rsidR="00CF00F7" w:rsidRPr="007565C5">
        <w:rPr>
          <w:rFonts w:ascii="Book Antiqua" w:hAnsi="Book Antiqua" w:cs="Times-Roman"/>
          <w:color w:val="000000" w:themeColor="text1"/>
          <w:sz w:val="24"/>
          <w:szCs w:val="24"/>
          <w:lang w:val="en-US"/>
        </w:rPr>
        <w:t>barriers</w:t>
      </w:r>
      <w:r w:rsidR="005F62BD" w:rsidRPr="007565C5">
        <w:rPr>
          <w:rFonts w:ascii="Book Antiqua" w:hAnsi="Book Antiqua" w:cs="Times-Roman"/>
          <w:color w:val="000000" w:themeColor="text1"/>
          <w:sz w:val="24"/>
          <w:szCs w:val="24"/>
          <w:lang w:val="en-US"/>
        </w:rPr>
        <w:t xml:space="preserve"> such</w:t>
      </w:r>
      <w:r w:rsidR="00CF00F7" w:rsidRPr="007565C5">
        <w:rPr>
          <w:rFonts w:ascii="Book Antiqua" w:hAnsi="Book Antiqua" w:cs="Times-Roman"/>
          <w:color w:val="000000" w:themeColor="text1"/>
          <w:sz w:val="24"/>
          <w:szCs w:val="24"/>
          <w:lang w:val="en-US"/>
        </w:rPr>
        <w:t xml:space="preserve"> as ABO blood group incompatibility and </w:t>
      </w:r>
      <w:r w:rsidR="00CF00F7" w:rsidRPr="007565C5">
        <w:rPr>
          <w:rFonts w:ascii="Book Antiqua" w:hAnsi="Book Antiqua" w:cs="TimesNewRoman,Bold"/>
          <w:bCs/>
          <w:color w:val="000000" w:themeColor="text1"/>
          <w:sz w:val="24"/>
          <w:szCs w:val="24"/>
          <w:lang w:val="en-US"/>
        </w:rPr>
        <w:t xml:space="preserve">preformed </w:t>
      </w:r>
      <w:r w:rsidR="00CF00F7" w:rsidRPr="007565C5">
        <w:rPr>
          <w:rFonts w:ascii="Book Antiqua" w:hAnsi="Book Antiqua" w:cs="TimesNewRoman"/>
          <w:color w:val="000000" w:themeColor="text1"/>
          <w:sz w:val="24"/>
          <w:szCs w:val="24"/>
          <w:lang w:val="en-US"/>
        </w:rPr>
        <w:t>donor-specific antibodies</w:t>
      </w:r>
      <w:r w:rsidR="000B3753" w:rsidRPr="007565C5">
        <w:rPr>
          <w:rFonts w:ascii="Book Antiqua" w:hAnsi="Book Antiqua" w:cs="TimesNewRoman"/>
          <w:color w:val="000000" w:themeColor="text1"/>
          <w:sz w:val="24"/>
          <w:szCs w:val="24"/>
          <w:lang w:val="en-US"/>
        </w:rPr>
        <w:t xml:space="preserve"> can</w:t>
      </w:r>
      <w:r w:rsidR="003F14EC" w:rsidRPr="007565C5">
        <w:rPr>
          <w:rFonts w:ascii="Book Antiqua" w:hAnsi="Book Antiqua" w:cs="TimesNewRoman"/>
          <w:color w:val="000000" w:themeColor="text1"/>
          <w:sz w:val="24"/>
          <w:szCs w:val="24"/>
          <w:lang w:val="en-US"/>
        </w:rPr>
        <w:t xml:space="preserve"> complicate the outcome of deceased</w:t>
      </w:r>
      <w:r w:rsidR="005F62BD" w:rsidRPr="007565C5">
        <w:rPr>
          <w:rFonts w:ascii="Book Antiqua" w:hAnsi="Book Antiqua" w:cs="TimesNewRoman"/>
          <w:color w:val="000000" w:themeColor="text1"/>
          <w:sz w:val="24"/>
          <w:szCs w:val="24"/>
          <w:lang w:val="en-US"/>
        </w:rPr>
        <w:t>-</w:t>
      </w:r>
      <w:r w:rsidR="003F14EC" w:rsidRPr="007565C5">
        <w:rPr>
          <w:rFonts w:ascii="Book Antiqua" w:hAnsi="Book Antiqua" w:cs="TimesNewRoman"/>
          <w:color w:val="000000" w:themeColor="text1"/>
          <w:sz w:val="24"/>
          <w:szCs w:val="24"/>
          <w:lang w:val="en-US"/>
        </w:rPr>
        <w:t xml:space="preserve"> </w:t>
      </w:r>
      <w:r w:rsidR="005F62BD" w:rsidRPr="007565C5">
        <w:rPr>
          <w:rFonts w:ascii="Book Antiqua" w:hAnsi="Book Antiqua" w:cs="TimesNewRoman"/>
          <w:color w:val="000000" w:themeColor="text1"/>
          <w:sz w:val="24"/>
          <w:szCs w:val="24"/>
          <w:lang w:val="en-US"/>
        </w:rPr>
        <w:t xml:space="preserve">or living- donor </w:t>
      </w:r>
      <w:r w:rsidR="003F14EC" w:rsidRPr="007565C5">
        <w:rPr>
          <w:rFonts w:ascii="Book Antiqua" w:hAnsi="Book Antiqua" w:cs="TimesNewRoman"/>
          <w:color w:val="000000" w:themeColor="text1"/>
          <w:sz w:val="24"/>
          <w:szCs w:val="24"/>
          <w:lang w:val="en-US"/>
        </w:rPr>
        <w:t>transplantation.</w:t>
      </w:r>
      <w:r w:rsidRPr="007565C5">
        <w:rPr>
          <w:rFonts w:ascii="Book Antiqua" w:hAnsi="Book Antiqua" w:cs="TimesNewRoman"/>
          <w:color w:val="000000" w:themeColor="text1"/>
          <w:sz w:val="24"/>
          <w:szCs w:val="24"/>
          <w:lang w:val="en-US"/>
        </w:rPr>
        <w:t xml:space="preserve"> </w:t>
      </w:r>
      <w:r w:rsidR="003F14EC" w:rsidRPr="007565C5">
        <w:rPr>
          <w:rFonts w:ascii="Book Antiqua" w:hAnsi="Book Antiqua" w:cs="TimesNewRoman"/>
          <w:color w:val="000000" w:themeColor="text1"/>
          <w:sz w:val="24"/>
          <w:szCs w:val="24"/>
          <w:lang w:val="en-US"/>
        </w:rPr>
        <w:t>Postoperatively</w:t>
      </w:r>
      <w:r w:rsidR="000B3753" w:rsidRPr="007565C5">
        <w:rPr>
          <w:rFonts w:ascii="Book Antiqua" w:hAnsi="Book Antiqua" w:cs="TimesNewRoman"/>
          <w:color w:val="000000" w:themeColor="text1"/>
          <w:sz w:val="24"/>
          <w:szCs w:val="24"/>
          <w:lang w:val="en-US"/>
        </w:rPr>
        <w:t>,</w:t>
      </w:r>
      <w:r w:rsidR="00830730" w:rsidRPr="007565C5">
        <w:rPr>
          <w:rFonts w:ascii="Book Antiqua" w:hAnsi="Book Antiqua" w:cs="TimesNewRoman"/>
          <w:color w:val="000000" w:themeColor="text1"/>
          <w:sz w:val="24"/>
          <w:szCs w:val="24"/>
          <w:lang w:val="en-US"/>
        </w:rPr>
        <w:t xml:space="preserve"> </w:t>
      </w:r>
      <w:r w:rsidR="003F14EC" w:rsidRPr="007565C5">
        <w:rPr>
          <w:rFonts w:ascii="Book Antiqua" w:hAnsi="Book Antiqua" w:cs="TimesNewRoman"/>
          <w:color w:val="000000" w:themeColor="text1"/>
          <w:sz w:val="24"/>
          <w:szCs w:val="24"/>
          <w:lang w:val="en-US"/>
        </w:rPr>
        <w:t>additional problems</w:t>
      </w:r>
      <w:r w:rsidR="005F62BD" w:rsidRPr="007565C5">
        <w:rPr>
          <w:rFonts w:ascii="Book Antiqua" w:hAnsi="Book Antiqua" w:cs="TimesNewRoman"/>
          <w:color w:val="000000" w:themeColor="text1"/>
          <w:sz w:val="24"/>
          <w:szCs w:val="24"/>
          <w:lang w:val="en-US"/>
        </w:rPr>
        <w:t xml:space="preserve"> such</w:t>
      </w:r>
      <w:r w:rsidR="003F14EC" w:rsidRPr="007565C5">
        <w:rPr>
          <w:rFonts w:ascii="Book Antiqua" w:hAnsi="Book Antiqua" w:cs="TimesNewRoman"/>
          <w:color w:val="000000" w:themeColor="text1"/>
          <w:sz w:val="24"/>
          <w:szCs w:val="24"/>
          <w:lang w:val="en-US"/>
        </w:rPr>
        <w:t xml:space="preserve"> as antibody-mediated rejection</w:t>
      </w:r>
      <w:r w:rsidR="003B5128" w:rsidRPr="007565C5">
        <w:rPr>
          <w:rFonts w:ascii="Book Antiqua" w:hAnsi="Book Antiqua" w:cs="TimesNewRoman"/>
          <w:color w:val="000000" w:themeColor="text1"/>
          <w:sz w:val="24"/>
          <w:szCs w:val="24"/>
          <w:lang w:val="en-US"/>
        </w:rPr>
        <w:t xml:space="preserve"> and </w:t>
      </w:r>
      <w:r w:rsidR="005F62BD" w:rsidRPr="007565C5">
        <w:rPr>
          <w:rFonts w:ascii="Book Antiqua" w:hAnsi="Book Antiqua" w:cs="TimesNewRoman"/>
          <w:color w:val="000000" w:themeColor="text1"/>
          <w:sz w:val="24"/>
          <w:szCs w:val="24"/>
          <w:lang w:val="en-US"/>
        </w:rPr>
        <w:t>a recurrence</w:t>
      </w:r>
      <w:r w:rsidR="003B5128" w:rsidRPr="007565C5">
        <w:rPr>
          <w:rFonts w:ascii="Book Antiqua" w:hAnsi="Book Antiqua" w:cs="TimesNewRoman"/>
          <w:color w:val="000000" w:themeColor="text1"/>
          <w:sz w:val="24"/>
          <w:szCs w:val="24"/>
          <w:lang w:val="en-US"/>
        </w:rPr>
        <w:t xml:space="preserve"> of primary </w:t>
      </w:r>
      <w:r w:rsidR="005F62BD" w:rsidRPr="007565C5">
        <w:rPr>
          <w:rFonts w:ascii="Book Antiqua" w:hAnsi="Book Antiqua" w:cs="TimesNewRoman"/>
          <w:color w:val="000000" w:themeColor="text1"/>
          <w:sz w:val="24"/>
          <w:szCs w:val="24"/>
          <w:lang w:val="en-US"/>
        </w:rPr>
        <w:t>f</w:t>
      </w:r>
      <w:r w:rsidR="003B5128" w:rsidRPr="007565C5">
        <w:rPr>
          <w:rFonts w:ascii="Book Antiqua" w:hAnsi="Book Antiqua" w:cs="TimesNewRoman"/>
          <w:color w:val="000000" w:themeColor="text1"/>
          <w:sz w:val="24"/>
          <w:szCs w:val="24"/>
          <w:lang w:val="en-US"/>
        </w:rPr>
        <w:t>ocal</w:t>
      </w:r>
      <w:r w:rsidR="00830730" w:rsidRPr="007565C5">
        <w:rPr>
          <w:rFonts w:ascii="Book Antiqua" w:hAnsi="Book Antiqua" w:cs="TimesNewRoman"/>
          <w:color w:val="000000" w:themeColor="text1"/>
          <w:sz w:val="24"/>
          <w:szCs w:val="24"/>
          <w:lang w:val="en-US"/>
        </w:rPr>
        <w:t xml:space="preserve"> </w:t>
      </w:r>
      <w:r w:rsidR="005F62BD" w:rsidRPr="007565C5">
        <w:rPr>
          <w:rFonts w:ascii="Book Antiqua" w:hAnsi="Book Antiqua" w:cs="TimesNewRoman,Bold"/>
          <w:bCs/>
          <w:color w:val="000000" w:themeColor="text1"/>
          <w:sz w:val="24"/>
          <w:szCs w:val="24"/>
          <w:lang w:val="en-US"/>
        </w:rPr>
        <w:t>segmental g</w:t>
      </w:r>
      <w:r w:rsidR="00830730" w:rsidRPr="007565C5">
        <w:rPr>
          <w:rFonts w:ascii="Book Antiqua" w:hAnsi="Book Antiqua" w:cs="TimesNewRoman,Bold"/>
          <w:bCs/>
          <w:color w:val="000000" w:themeColor="text1"/>
          <w:sz w:val="24"/>
          <w:szCs w:val="24"/>
          <w:lang w:val="en-US"/>
        </w:rPr>
        <w:t>lomerulosclerosis</w:t>
      </w:r>
      <w:r w:rsidR="00830730" w:rsidRPr="007565C5">
        <w:rPr>
          <w:rFonts w:ascii="Book Antiqua" w:hAnsi="Book Antiqua" w:cs="TimesNewRoman"/>
          <w:color w:val="000000" w:themeColor="text1"/>
          <w:sz w:val="24"/>
          <w:szCs w:val="24"/>
          <w:lang w:val="en-US"/>
        </w:rPr>
        <w:t xml:space="preserve"> </w:t>
      </w:r>
      <w:r w:rsidR="000B3753" w:rsidRPr="007565C5">
        <w:rPr>
          <w:rFonts w:ascii="Book Antiqua" w:hAnsi="Book Antiqua" w:cs="TimesNewRoman"/>
          <w:color w:val="000000" w:themeColor="text1"/>
          <w:sz w:val="24"/>
          <w:szCs w:val="24"/>
          <w:lang w:val="en-US"/>
        </w:rPr>
        <w:t xml:space="preserve">can limit therapeutic success </w:t>
      </w:r>
      <w:r w:rsidR="000B3753" w:rsidRPr="007565C5">
        <w:rPr>
          <w:rFonts w:ascii="Book Antiqua" w:hAnsi="Book Antiqua" w:cs="AdvP6975"/>
          <w:color w:val="000000" w:themeColor="text1"/>
          <w:sz w:val="24"/>
          <w:szCs w:val="24"/>
          <w:lang w:val="en-US"/>
        </w:rPr>
        <w:t>and decrease graft survival.</w:t>
      </w:r>
      <w:r w:rsidR="00830730" w:rsidRPr="007565C5">
        <w:rPr>
          <w:rFonts w:ascii="Book Antiqua" w:hAnsi="Book Antiqua" w:cs="AdvP6975"/>
          <w:color w:val="000000" w:themeColor="text1"/>
          <w:sz w:val="24"/>
          <w:szCs w:val="24"/>
          <w:lang w:val="en-US"/>
        </w:rPr>
        <w:t xml:space="preserve"> </w:t>
      </w:r>
      <w:r w:rsidR="00830730" w:rsidRPr="007565C5">
        <w:rPr>
          <w:rFonts w:ascii="Book Antiqua" w:hAnsi="Book Antiqua" w:cs="AdvOTce3d9a73"/>
          <w:color w:val="000000" w:themeColor="text1"/>
          <w:sz w:val="24"/>
          <w:szCs w:val="24"/>
          <w:lang w:val="en-US"/>
        </w:rPr>
        <w:t xml:space="preserve">Therapeutic </w:t>
      </w:r>
      <w:r w:rsidR="005F62BD" w:rsidRPr="007565C5">
        <w:rPr>
          <w:rFonts w:ascii="Book Antiqua" w:hAnsi="Book Antiqua" w:cs="AdvOTce3d9a73"/>
          <w:color w:val="000000" w:themeColor="text1"/>
          <w:sz w:val="24"/>
          <w:szCs w:val="24"/>
          <w:lang w:val="en-US"/>
        </w:rPr>
        <w:t>aph</w:t>
      </w:r>
      <w:r w:rsidR="00850C55" w:rsidRPr="007565C5">
        <w:rPr>
          <w:rFonts w:ascii="Book Antiqua" w:hAnsi="Book Antiqua" w:cs="AdvOTce3d9a73"/>
          <w:color w:val="000000" w:themeColor="text1"/>
          <w:sz w:val="24"/>
          <w:szCs w:val="24"/>
          <w:lang w:val="en-US"/>
        </w:rPr>
        <w:t>eresis</w:t>
      </w:r>
      <w:r w:rsidR="00830730" w:rsidRPr="007565C5">
        <w:rPr>
          <w:rFonts w:ascii="Book Antiqua" w:hAnsi="Book Antiqua" w:cs="AdvOTce3d9a73"/>
          <w:color w:val="000000" w:themeColor="text1"/>
          <w:sz w:val="24"/>
          <w:szCs w:val="24"/>
          <w:lang w:val="en-US"/>
        </w:rPr>
        <w:t xml:space="preserve"> techniques find application in these issues by separating and selectively removing exchanging or modifying pathogenic material from the patient by an extracorporeal </w:t>
      </w:r>
      <w:r w:rsidR="00850C55" w:rsidRPr="007565C5">
        <w:rPr>
          <w:rFonts w:ascii="Book Antiqua" w:hAnsi="Book Antiqua" w:cs="AdvOTce3d9a73"/>
          <w:color w:val="000000" w:themeColor="text1"/>
          <w:sz w:val="24"/>
          <w:szCs w:val="24"/>
          <w:lang w:val="en-US"/>
        </w:rPr>
        <w:t>aphaeresis</w:t>
      </w:r>
      <w:r w:rsidR="00830730" w:rsidRPr="007565C5">
        <w:rPr>
          <w:rFonts w:ascii="Book Antiqua" w:hAnsi="Book Antiqua" w:cs="AdvOTce3d9a73"/>
          <w:color w:val="000000" w:themeColor="text1"/>
          <w:sz w:val="24"/>
          <w:szCs w:val="24"/>
          <w:lang w:val="en-US"/>
        </w:rPr>
        <w:t xml:space="preserve"> system. </w:t>
      </w:r>
      <w:r w:rsidR="00174A42" w:rsidRPr="007565C5">
        <w:rPr>
          <w:rFonts w:ascii="Book Antiqua" w:hAnsi="Book Antiqua" w:cs="AdvOTce3d9a73"/>
          <w:color w:val="000000" w:themeColor="text1"/>
          <w:sz w:val="24"/>
          <w:szCs w:val="24"/>
          <w:lang w:val="en-US"/>
        </w:rPr>
        <w:t>The purpose of this</w:t>
      </w:r>
      <w:r w:rsidR="00830730" w:rsidRPr="007565C5">
        <w:rPr>
          <w:rFonts w:ascii="Book Antiqua" w:hAnsi="Book Antiqua" w:cs="AdvOTce3d9a73"/>
          <w:color w:val="000000" w:themeColor="text1"/>
          <w:sz w:val="24"/>
          <w:szCs w:val="24"/>
          <w:lang w:val="en-US"/>
        </w:rPr>
        <w:t xml:space="preserve"> </w:t>
      </w:r>
      <w:r w:rsidR="00174A42" w:rsidRPr="007565C5">
        <w:rPr>
          <w:rFonts w:ascii="Book Antiqua" w:hAnsi="Book Antiqua" w:cs="AdvOTce3d9a73"/>
          <w:color w:val="000000" w:themeColor="text1"/>
          <w:sz w:val="24"/>
          <w:szCs w:val="24"/>
          <w:lang w:val="en-US"/>
        </w:rPr>
        <w:t xml:space="preserve">review is </w:t>
      </w:r>
      <w:r w:rsidR="005F62BD" w:rsidRPr="007565C5">
        <w:rPr>
          <w:rFonts w:ascii="Book Antiqua" w:hAnsi="Book Antiqua" w:cs="TimesNewRoman"/>
          <w:color w:val="000000" w:themeColor="text1"/>
          <w:sz w:val="24"/>
          <w:szCs w:val="24"/>
          <w:lang w:val="en-US"/>
        </w:rPr>
        <w:t>to describe</w:t>
      </w:r>
      <w:r w:rsidR="00174A42" w:rsidRPr="007565C5">
        <w:rPr>
          <w:rFonts w:ascii="Book Antiqua" w:hAnsi="Book Antiqua" w:cs="TimesNewRoman"/>
          <w:color w:val="000000" w:themeColor="text1"/>
          <w:sz w:val="24"/>
          <w:szCs w:val="24"/>
          <w:lang w:val="en-US"/>
        </w:rPr>
        <w:t xml:space="preserve"> the available techniques of therapeutic </w:t>
      </w:r>
      <w:r w:rsidR="00850C55" w:rsidRPr="007565C5">
        <w:rPr>
          <w:rFonts w:ascii="Book Antiqua" w:hAnsi="Book Antiqua" w:cs="TimesNewRoman"/>
          <w:color w:val="000000" w:themeColor="text1"/>
          <w:sz w:val="24"/>
          <w:szCs w:val="24"/>
          <w:lang w:val="en-US"/>
        </w:rPr>
        <w:t>aphaeresis</w:t>
      </w:r>
      <w:r w:rsidR="00174A42" w:rsidRPr="007565C5">
        <w:rPr>
          <w:rFonts w:ascii="Book Antiqua" w:hAnsi="Book Antiqua" w:cs="TimesNewRoman"/>
          <w:color w:val="000000" w:themeColor="text1"/>
          <w:sz w:val="24"/>
          <w:szCs w:val="24"/>
          <w:lang w:val="en-US"/>
        </w:rPr>
        <w:t xml:space="preserve"> with their specific advantages and disadvantages</w:t>
      </w:r>
      <w:r w:rsidR="00830730" w:rsidRPr="007565C5">
        <w:rPr>
          <w:rFonts w:ascii="Book Antiqua" w:hAnsi="Book Antiqua" w:cs="TimesNewRoman"/>
          <w:color w:val="000000" w:themeColor="text1"/>
          <w:sz w:val="24"/>
          <w:szCs w:val="24"/>
          <w:lang w:val="en-US"/>
        </w:rPr>
        <w:t xml:space="preserve"> </w:t>
      </w:r>
      <w:r w:rsidR="00174A42" w:rsidRPr="007565C5">
        <w:rPr>
          <w:rFonts w:ascii="Book Antiqua" w:hAnsi="Book Antiqua" w:cs="TimesNewRoman"/>
          <w:color w:val="000000" w:themeColor="text1"/>
          <w:sz w:val="24"/>
          <w:szCs w:val="24"/>
          <w:lang w:val="en-US"/>
        </w:rPr>
        <w:t xml:space="preserve">and </w:t>
      </w:r>
      <w:r w:rsidR="000B3753" w:rsidRPr="007565C5">
        <w:rPr>
          <w:rFonts w:ascii="Book Antiqua" w:hAnsi="Book Antiqua" w:cs="AdvOTce3d9a73"/>
          <w:color w:val="000000" w:themeColor="text1"/>
          <w:sz w:val="24"/>
          <w:szCs w:val="24"/>
          <w:lang w:val="en-US"/>
        </w:rPr>
        <w:t>examine the evidence supporting the application of</w:t>
      </w:r>
      <w:r w:rsidR="00ED2E62" w:rsidRPr="007565C5">
        <w:rPr>
          <w:rFonts w:ascii="Book Antiqua" w:hAnsi="Book Antiqua" w:cs="AdvOTce3d9a73"/>
          <w:color w:val="000000" w:themeColor="text1"/>
          <w:sz w:val="24"/>
          <w:szCs w:val="24"/>
          <w:lang w:val="en-US"/>
        </w:rPr>
        <w:t xml:space="preserve"> therapeutic </w:t>
      </w:r>
      <w:r w:rsidR="00850C55" w:rsidRPr="007565C5">
        <w:rPr>
          <w:rFonts w:ascii="Book Antiqua" w:hAnsi="Book Antiqua" w:cs="AdvOTce3d9a73"/>
          <w:color w:val="000000" w:themeColor="text1"/>
          <w:sz w:val="24"/>
          <w:szCs w:val="24"/>
          <w:lang w:val="en-US"/>
        </w:rPr>
        <w:t>aphaeresis</w:t>
      </w:r>
      <w:r w:rsidR="00ED2E62" w:rsidRPr="007565C5">
        <w:rPr>
          <w:rFonts w:ascii="Book Antiqua" w:hAnsi="Book Antiqua" w:cs="AdvOTce3d9a73"/>
          <w:color w:val="000000" w:themeColor="text1"/>
          <w:sz w:val="24"/>
          <w:szCs w:val="24"/>
          <w:lang w:val="en-US"/>
        </w:rPr>
        <w:t xml:space="preserve"> </w:t>
      </w:r>
      <w:r w:rsidR="00D5312B" w:rsidRPr="007565C5">
        <w:rPr>
          <w:rFonts w:ascii="Book Antiqua" w:hAnsi="Book Antiqua" w:cs="Times New Roman"/>
          <w:color w:val="000000" w:themeColor="text1"/>
          <w:sz w:val="24"/>
          <w:szCs w:val="24"/>
          <w:lang w:val="en-US"/>
        </w:rPr>
        <w:t>as an adjunctive</w:t>
      </w:r>
      <w:r w:rsidR="00D5312B" w:rsidRPr="007565C5">
        <w:rPr>
          <w:rFonts w:ascii="Book Antiqua" w:hAnsi="Book Antiqua" w:cs="Times New Roman"/>
          <w:bCs/>
          <w:color w:val="000000" w:themeColor="text1"/>
          <w:sz w:val="24"/>
          <w:szCs w:val="24"/>
          <w:lang w:val="en-US"/>
        </w:rPr>
        <w:t xml:space="preserve"> therapeutic option to immunosuppressive agents in protocols </w:t>
      </w:r>
      <w:r w:rsidR="00D5312B" w:rsidRPr="007565C5">
        <w:rPr>
          <w:rFonts w:ascii="Book Antiqua" w:hAnsi="Book Antiqua" w:cs="AdvHelvBold"/>
          <w:bCs/>
          <w:color w:val="000000" w:themeColor="text1"/>
          <w:sz w:val="24"/>
          <w:szCs w:val="24"/>
          <w:lang w:val="en-US"/>
        </w:rPr>
        <w:t>before and after kidney transplantation</w:t>
      </w:r>
      <w:r w:rsidR="003B5128" w:rsidRPr="007565C5">
        <w:rPr>
          <w:rFonts w:ascii="Book Antiqua" w:hAnsi="Book Antiqua" w:cs="AdvHelvBold"/>
          <w:bCs/>
          <w:color w:val="000000" w:themeColor="text1"/>
          <w:sz w:val="24"/>
          <w:szCs w:val="24"/>
          <w:lang w:val="en-US"/>
        </w:rPr>
        <w:t xml:space="preserve">. </w:t>
      </w:r>
    </w:p>
    <w:p w:rsidR="009F6B26" w:rsidRPr="007565C5" w:rsidRDefault="009F6B26" w:rsidP="003608FC">
      <w:pPr>
        <w:autoSpaceDE w:val="0"/>
        <w:autoSpaceDN w:val="0"/>
        <w:adjustRightInd w:val="0"/>
        <w:snapToGrid w:val="0"/>
        <w:spacing w:after="0" w:line="360" w:lineRule="auto"/>
        <w:jc w:val="both"/>
        <w:rPr>
          <w:rFonts w:ascii="Book Antiqua" w:hAnsi="Book Antiqua" w:cs="TimesNewRoman,Bold"/>
          <w:b/>
          <w:bCs/>
          <w:color w:val="000000" w:themeColor="text1"/>
          <w:sz w:val="24"/>
          <w:szCs w:val="24"/>
          <w:lang w:val="en-US"/>
        </w:rPr>
      </w:pPr>
    </w:p>
    <w:p w:rsidR="009F6B26" w:rsidRPr="007565C5" w:rsidRDefault="000158B4" w:rsidP="003608FC">
      <w:pPr>
        <w:autoSpaceDE w:val="0"/>
        <w:autoSpaceDN w:val="0"/>
        <w:adjustRightInd w:val="0"/>
        <w:snapToGrid w:val="0"/>
        <w:spacing w:after="0" w:line="360" w:lineRule="auto"/>
        <w:jc w:val="both"/>
        <w:rPr>
          <w:rFonts w:ascii="Book Antiqua" w:hAnsi="Book Antiqua" w:cs="TimesNewRoman,Bold"/>
          <w:b/>
          <w:bCs/>
          <w:color w:val="000000" w:themeColor="text1"/>
          <w:sz w:val="24"/>
          <w:szCs w:val="24"/>
          <w:lang w:val="en-US"/>
        </w:rPr>
      </w:pPr>
      <w:r w:rsidRPr="007565C5">
        <w:rPr>
          <w:rFonts w:ascii="Book Antiqua" w:hAnsi="Book Antiqua" w:cs="TimesNewRoman,Bold"/>
          <w:b/>
          <w:bCs/>
          <w:color w:val="000000" w:themeColor="text1"/>
          <w:sz w:val="24"/>
          <w:szCs w:val="24"/>
          <w:lang w:val="en-US"/>
        </w:rPr>
        <w:t>Key words:</w:t>
      </w:r>
      <w:r w:rsidR="009F6B26" w:rsidRPr="007565C5">
        <w:rPr>
          <w:rFonts w:ascii="Book Antiqua" w:hAnsi="Book Antiqua" w:cs="TimesNewRoman,Bold"/>
          <w:b/>
          <w:bCs/>
          <w:color w:val="000000" w:themeColor="text1"/>
          <w:sz w:val="24"/>
          <w:szCs w:val="24"/>
          <w:lang w:val="en-US"/>
        </w:rPr>
        <w:t xml:space="preserve"> </w:t>
      </w:r>
      <w:r w:rsidR="008F648B" w:rsidRPr="007565C5">
        <w:rPr>
          <w:rFonts w:ascii="Book Antiqua" w:hAnsi="Book Antiqua" w:cs="TimesNewRoman,Bold"/>
          <w:bCs/>
          <w:color w:val="000000" w:themeColor="text1"/>
          <w:sz w:val="24"/>
          <w:szCs w:val="24"/>
          <w:lang w:val="en-US"/>
        </w:rPr>
        <w:t>K</w:t>
      </w:r>
      <w:r w:rsidR="009F6B26" w:rsidRPr="007565C5">
        <w:rPr>
          <w:rFonts w:ascii="Book Antiqua" w:hAnsi="Book Antiqua" w:cs="TimesNewRoman,Bold"/>
          <w:bCs/>
          <w:color w:val="000000" w:themeColor="text1"/>
          <w:sz w:val="24"/>
          <w:szCs w:val="24"/>
          <w:lang w:val="en-US"/>
        </w:rPr>
        <w:t xml:space="preserve">idney </w:t>
      </w:r>
      <w:r w:rsidR="00AA4CB4" w:rsidRPr="007565C5">
        <w:rPr>
          <w:rFonts w:ascii="Book Antiqua" w:hAnsi="Book Antiqua" w:cs="TimesNewRoman,Bold"/>
          <w:bCs/>
          <w:color w:val="000000" w:themeColor="text1"/>
          <w:sz w:val="24"/>
          <w:szCs w:val="24"/>
          <w:lang w:val="en-US"/>
        </w:rPr>
        <w:t>transplantation</w:t>
      </w:r>
      <w:r w:rsidR="008F648B" w:rsidRPr="007565C5">
        <w:rPr>
          <w:rFonts w:ascii="Book Antiqua" w:hAnsi="Book Antiqua" w:cs="TimesNewRoman,Bold"/>
          <w:bCs/>
          <w:color w:val="000000" w:themeColor="text1"/>
          <w:sz w:val="24"/>
          <w:szCs w:val="24"/>
          <w:lang w:val="en-US"/>
        </w:rPr>
        <w:t>;</w:t>
      </w:r>
      <w:r w:rsidR="009F6B26" w:rsidRPr="007565C5">
        <w:rPr>
          <w:rFonts w:ascii="Book Antiqua" w:hAnsi="Book Antiqua" w:cs="TimesNewRoman,Bold"/>
          <w:bCs/>
          <w:color w:val="000000" w:themeColor="text1"/>
          <w:sz w:val="24"/>
          <w:szCs w:val="24"/>
          <w:lang w:val="en-US"/>
        </w:rPr>
        <w:t xml:space="preserve"> </w:t>
      </w:r>
      <w:r w:rsidR="008F648B" w:rsidRPr="007565C5">
        <w:rPr>
          <w:rFonts w:ascii="Book Antiqua" w:hAnsi="Book Antiqua" w:cs="Times New Roman"/>
          <w:bCs/>
          <w:color w:val="000000" w:themeColor="text1"/>
          <w:sz w:val="24"/>
          <w:szCs w:val="24"/>
          <w:lang w:val="en-US"/>
        </w:rPr>
        <w:t>T</w:t>
      </w:r>
      <w:r w:rsidR="009F6B26" w:rsidRPr="007565C5">
        <w:rPr>
          <w:rFonts w:ascii="Book Antiqua" w:hAnsi="Book Antiqua" w:cs="Times New Roman"/>
          <w:bCs/>
          <w:color w:val="000000" w:themeColor="text1"/>
          <w:sz w:val="24"/>
          <w:szCs w:val="24"/>
          <w:lang w:val="en-US"/>
        </w:rPr>
        <w:t>herapeutic plasma exchange</w:t>
      </w:r>
      <w:r w:rsidR="008F648B" w:rsidRPr="007565C5">
        <w:rPr>
          <w:rFonts w:ascii="Book Antiqua" w:hAnsi="Book Antiqua" w:cs="Times New Roman"/>
          <w:bCs/>
          <w:color w:val="000000" w:themeColor="text1"/>
          <w:sz w:val="24"/>
          <w:szCs w:val="24"/>
          <w:lang w:val="en-US"/>
        </w:rPr>
        <w:t>;</w:t>
      </w:r>
      <w:r w:rsidR="009F6B26" w:rsidRPr="007565C5">
        <w:rPr>
          <w:rFonts w:ascii="Book Antiqua" w:hAnsi="Book Antiqua" w:cs="Times New Roman"/>
          <w:bCs/>
          <w:color w:val="000000" w:themeColor="text1"/>
          <w:sz w:val="24"/>
          <w:szCs w:val="24"/>
          <w:lang w:val="en-US"/>
        </w:rPr>
        <w:t xml:space="preserve"> </w:t>
      </w:r>
      <w:r w:rsidR="008F648B" w:rsidRPr="007565C5">
        <w:rPr>
          <w:rFonts w:ascii="Book Antiqua" w:hAnsi="Book Antiqua" w:cs="Times New Roman"/>
          <w:bCs/>
          <w:color w:val="000000" w:themeColor="text1"/>
          <w:sz w:val="24"/>
          <w:szCs w:val="24"/>
          <w:lang w:val="en-US"/>
        </w:rPr>
        <w:t>D</w:t>
      </w:r>
      <w:r w:rsidR="009F6B26" w:rsidRPr="007565C5">
        <w:rPr>
          <w:rFonts w:ascii="Book Antiqua" w:hAnsi="Book Antiqua" w:cs="Times New Roman"/>
          <w:bCs/>
          <w:color w:val="000000" w:themeColor="text1"/>
          <w:sz w:val="24"/>
          <w:szCs w:val="24"/>
          <w:lang w:val="en-US"/>
        </w:rPr>
        <w:t>ouble-filtration plasmapheresis</w:t>
      </w:r>
      <w:r w:rsidR="00617F82" w:rsidRPr="007565C5">
        <w:rPr>
          <w:rFonts w:ascii="Book Antiqua" w:hAnsi="Book Antiqua" w:cs="Times New Roman"/>
          <w:bCs/>
          <w:color w:val="000000" w:themeColor="text1"/>
          <w:sz w:val="24"/>
          <w:szCs w:val="24"/>
          <w:lang w:val="en-US"/>
        </w:rPr>
        <w:t>;</w:t>
      </w:r>
      <w:r w:rsidR="00850C55" w:rsidRPr="007565C5">
        <w:rPr>
          <w:rFonts w:ascii="Book Antiqua" w:hAnsi="Book Antiqua" w:cs="Times New Roman"/>
          <w:bCs/>
          <w:color w:val="000000" w:themeColor="text1"/>
          <w:sz w:val="24"/>
          <w:szCs w:val="24"/>
          <w:lang w:val="en-US"/>
        </w:rPr>
        <w:t xml:space="preserve"> </w:t>
      </w:r>
      <w:r w:rsidR="00617F82" w:rsidRPr="007565C5">
        <w:rPr>
          <w:rFonts w:ascii="Book Antiqua" w:hAnsi="Book Antiqua" w:cs="Times New Roman"/>
          <w:bCs/>
          <w:color w:val="000000" w:themeColor="text1"/>
          <w:sz w:val="24"/>
          <w:szCs w:val="24"/>
          <w:lang w:val="en-US"/>
        </w:rPr>
        <w:t>I</w:t>
      </w:r>
      <w:r w:rsidR="00850C55" w:rsidRPr="007565C5">
        <w:rPr>
          <w:rFonts w:ascii="Book Antiqua" w:hAnsi="Book Antiqua" w:cs="Times New Roman"/>
          <w:bCs/>
          <w:color w:val="000000" w:themeColor="text1"/>
          <w:sz w:val="24"/>
          <w:szCs w:val="24"/>
          <w:lang w:val="en-US"/>
        </w:rPr>
        <w:t>mmunoadsorption</w:t>
      </w:r>
      <w:r w:rsidR="00617F82" w:rsidRPr="007565C5">
        <w:rPr>
          <w:rFonts w:ascii="Book Antiqua" w:hAnsi="Book Antiqua" w:cs="Times New Roman"/>
          <w:bCs/>
          <w:color w:val="000000" w:themeColor="text1"/>
          <w:sz w:val="24"/>
          <w:szCs w:val="24"/>
          <w:lang w:val="en-US"/>
        </w:rPr>
        <w:t>;</w:t>
      </w:r>
      <w:r w:rsidR="009F6B26" w:rsidRPr="007565C5">
        <w:rPr>
          <w:rFonts w:ascii="Book Antiqua" w:hAnsi="Book Antiqua" w:cs="Times New Roman"/>
          <w:bCs/>
          <w:color w:val="000000" w:themeColor="text1"/>
          <w:sz w:val="24"/>
          <w:szCs w:val="24"/>
          <w:lang w:val="en-US"/>
        </w:rPr>
        <w:t xml:space="preserve"> </w:t>
      </w:r>
      <w:r w:rsidR="00617F82" w:rsidRPr="007565C5">
        <w:rPr>
          <w:rFonts w:ascii="Book Antiqua" w:hAnsi="Book Antiqua" w:cs="Times New Roman"/>
          <w:bCs/>
          <w:color w:val="000000" w:themeColor="text1"/>
          <w:sz w:val="24"/>
          <w:szCs w:val="24"/>
          <w:lang w:val="en-US"/>
        </w:rPr>
        <w:t>E</w:t>
      </w:r>
      <w:r w:rsidR="009F6B26" w:rsidRPr="007565C5">
        <w:rPr>
          <w:rFonts w:ascii="Book Antiqua" w:hAnsi="Book Antiqua" w:cs="Times New Roman"/>
          <w:bCs/>
          <w:color w:val="000000" w:themeColor="text1"/>
          <w:sz w:val="24"/>
          <w:szCs w:val="24"/>
          <w:lang w:val="en-US"/>
        </w:rPr>
        <w:t>xtracorporeal photopheresis</w:t>
      </w:r>
      <w:r w:rsidR="00617F82" w:rsidRPr="007565C5">
        <w:rPr>
          <w:rFonts w:ascii="Book Antiqua" w:hAnsi="Book Antiqua" w:cs="Times New Roman"/>
          <w:bCs/>
          <w:color w:val="000000" w:themeColor="text1"/>
          <w:sz w:val="24"/>
          <w:szCs w:val="24"/>
          <w:lang w:val="en-US"/>
        </w:rPr>
        <w:t>;</w:t>
      </w:r>
      <w:r w:rsidR="009F6B26" w:rsidRPr="007565C5">
        <w:rPr>
          <w:rFonts w:ascii="Book Antiqua" w:hAnsi="Book Antiqua" w:cs="Times New Roman"/>
          <w:bCs/>
          <w:color w:val="000000" w:themeColor="text1"/>
          <w:sz w:val="24"/>
          <w:szCs w:val="24"/>
          <w:lang w:val="en-US"/>
        </w:rPr>
        <w:t xml:space="preserve"> </w:t>
      </w:r>
      <w:r w:rsidR="00617F82" w:rsidRPr="007565C5">
        <w:rPr>
          <w:rFonts w:ascii="Book Antiqua" w:hAnsi="Book Antiqua" w:cs="TimesNewRoman"/>
          <w:color w:val="000000" w:themeColor="text1"/>
          <w:sz w:val="24"/>
          <w:szCs w:val="24"/>
          <w:lang w:val="en-US"/>
        </w:rPr>
        <w:t>D</w:t>
      </w:r>
      <w:r w:rsidR="009F6B26" w:rsidRPr="007565C5">
        <w:rPr>
          <w:rFonts w:ascii="Book Antiqua" w:hAnsi="Book Antiqua" w:cs="TimesNewRoman"/>
          <w:color w:val="000000" w:themeColor="text1"/>
          <w:sz w:val="24"/>
          <w:szCs w:val="24"/>
          <w:lang w:val="en-US"/>
        </w:rPr>
        <w:t>esensitization</w:t>
      </w:r>
      <w:r w:rsidR="00617F82" w:rsidRPr="007565C5">
        <w:rPr>
          <w:rFonts w:ascii="Book Antiqua" w:hAnsi="Book Antiqua" w:cs="TimesNewRoman"/>
          <w:color w:val="000000" w:themeColor="text1"/>
          <w:sz w:val="24"/>
          <w:szCs w:val="24"/>
          <w:lang w:val="en-US"/>
        </w:rPr>
        <w:t>;</w:t>
      </w:r>
      <w:r w:rsidR="009F6B26" w:rsidRPr="007565C5">
        <w:rPr>
          <w:rFonts w:ascii="Book Antiqua" w:hAnsi="Book Antiqua" w:cs="TimesNewRoman"/>
          <w:color w:val="000000" w:themeColor="text1"/>
          <w:sz w:val="24"/>
          <w:szCs w:val="24"/>
          <w:lang w:val="en-US"/>
        </w:rPr>
        <w:t xml:space="preserve"> </w:t>
      </w:r>
      <w:r w:rsidR="00617F82" w:rsidRPr="007565C5">
        <w:rPr>
          <w:rFonts w:ascii="Book Antiqua" w:hAnsi="Book Antiqua" w:cs="TimesNewRoman"/>
          <w:color w:val="000000" w:themeColor="text1"/>
          <w:sz w:val="24"/>
          <w:szCs w:val="24"/>
          <w:lang w:val="en-US"/>
        </w:rPr>
        <w:t>A</w:t>
      </w:r>
      <w:r w:rsidR="009F6B26" w:rsidRPr="007565C5">
        <w:rPr>
          <w:rFonts w:ascii="Book Antiqua" w:hAnsi="Book Antiqua" w:cs="TimesNewRoman"/>
          <w:color w:val="000000" w:themeColor="text1"/>
          <w:sz w:val="24"/>
          <w:szCs w:val="24"/>
          <w:lang w:val="en-US"/>
        </w:rPr>
        <w:t>ntibody-mediated rejection</w:t>
      </w:r>
      <w:r w:rsidR="00617F82" w:rsidRPr="007565C5">
        <w:rPr>
          <w:rFonts w:ascii="Book Antiqua" w:hAnsi="Book Antiqua" w:cs="TimesNewRoman"/>
          <w:color w:val="000000" w:themeColor="text1"/>
          <w:sz w:val="24"/>
          <w:szCs w:val="24"/>
          <w:lang w:val="en-US"/>
        </w:rPr>
        <w:t>;</w:t>
      </w:r>
      <w:r w:rsidR="009F6B26" w:rsidRPr="007565C5">
        <w:rPr>
          <w:rFonts w:ascii="Book Antiqua" w:hAnsi="Book Antiqua" w:cs="TimesNewRoman"/>
          <w:color w:val="000000" w:themeColor="text1"/>
          <w:sz w:val="24"/>
          <w:szCs w:val="24"/>
          <w:lang w:val="en-US"/>
        </w:rPr>
        <w:t xml:space="preserve"> </w:t>
      </w:r>
      <w:r w:rsidR="00617F82" w:rsidRPr="007565C5">
        <w:rPr>
          <w:rFonts w:ascii="Book Antiqua" w:hAnsi="Book Antiqua" w:cs="TimesNewRoman,Bold"/>
          <w:bCs/>
          <w:color w:val="000000" w:themeColor="text1"/>
          <w:sz w:val="24"/>
          <w:szCs w:val="24"/>
          <w:lang w:val="en-US"/>
        </w:rPr>
        <w:t>F</w:t>
      </w:r>
      <w:r w:rsidR="009F6B26" w:rsidRPr="007565C5">
        <w:rPr>
          <w:rFonts w:ascii="Book Antiqua" w:hAnsi="Book Antiqua" w:cs="TimesNewRoman,Bold"/>
          <w:bCs/>
          <w:color w:val="000000" w:themeColor="text1"/>
          <w:sz w:val="24"/>
          <w:szCs w:val="24"/>
          <w:lang w:val="en-US"/>
        </w:rPr>
        <w:t>ocal segmental glomerulosclerosis</w:t>
      </w:r>
    </w:p>
    <w:p w:rsidR="009F6B26" w:rsidRPr="007565C5" w:rsidRDefault="009F6B26" w:rsidP="003608FC">
      <w:pPr>
        <w:autoSpaceDE w:val="0"/>
        <w:autoSpaceDN w:val="0"/>
        <w:adjustRightInd w:val="0"/>
        <w:snapToGrid w:val="0"/>
        <w:spacing w:after="0" w:line="360" w:lineRule="auto"/>
        <w:jc w:val="both"/>
        <w:rPr>
          <w:rFonts w:ascii="Book Antiqua" w:hAnsi="Book Antiqua" w:cs="TimesNewRoman,Bold"/>
          <w:b/>
          <w:bCs/>
          <w:color w:val="000000" w:themeColor="text1"/>
          <w:sz w:val="24"/>
          <w:szCs w:val="24"/>
          <w:lang w:val="en-US"/>
        </w:rPr>
      </w:pPr>
    </w:p>
    <w:p w:rsidR="00617F82" w:rsidRPr="007565C5" w:rsidRDefault="00611FDD" w:rsidP="003608FC">
      <w:pPr>
        <w:autoSpaceDE w:val="0"/>
        <w:autoSpaceDN w:val="0"/>
        <w:adjustRightInd w:val="0"/>
        <w:snapToGrid w:val="0"/>
        <w:spacing w:after="0" w:line="360" w:lineRule="auto"/>
        <w:jc w:val="both"/>
        <w:rPr>
          <w:rFonts w:ascii="Book Antiqua" w:eastAsia="MS PMincho" w:hAnsi="Book Antiqua" w:cs="Times New Roman"/>
          <w:bCs/>
          <w:color w:val="000000"/>
          <w:kern w:val="2"/>
          <w:sz w:val="24"/>
          <w:szCs w:val="24"/>
          <w:lang w:val="en-US" w:eastAsia="ja-JP"/>
        </w:rPr>
      </w:pPr>
      <w:r w:rsidRPr="007565C5">
        <w:rPr>
          <w:rFonts w:ascii="Book Antiqua" w:eastAsia="MS PMincho" w:hAnsi="Book Antiqua" w:cs="Times New Roman"/>
          <w:b/>
          <w:bCs/>
          <w:color w:val="000000"/>
          <w:kern w:val="2"/>
          <w:sz w:val="24"/>
          <w:szCs w:val="24"/>
          <w:lang w:val="en-US" w:eastAsia="ja-JP"/>
        </w:rPr>
        <w:t xml:space="preserve">© The Author(s) 2019. </w:t>
      </w:r>
      <w:r w:rsidRPr="007565C5">
        <w:rPr>
          <w:rFonts w:ascii="Book Antiqua" w:eastAsia="MS PMincho" w:hAnsi="Book Antiqua" w:cs="Times New Roman"/>
          <w:bCs/>
          <w:color w:val="000000"/>
          <w:kern w:val="2"/>
          <w:sz w:val="24"/>
          <w:szCs w:val="24"/>
          <w:lang w:val="en-US" w:eastAsia="ja-JP"/>
        </w:rPr>
        <w:t>Published by Baishideng Publishing Group Inc. All rights reserved.</w:t>
      </w:r>
    </w:p>
    <w:p w:rsidR="00611FDD" w:rsidRPr="007565C5" w:rsidRDefault="00611FDD" w:rsidP="003608FC">
      <w:pPr>
        <w:autoSpaceDE w:val="0"/>
        <w:autoSpaceDN w:val="0"/>
        <w:adjustRightInd w:val="0"/>
        <w:snapToGrid w:val="0"/>
        <w:spacing w:after="0" w:line="360" w:lineRule="auto"/>
        <w:jc w:val="both"/>
        <w:rPr>
          <w:rFonts w:ascii="Book Antiqua" w:hAnsi="Book Antiqua" w:cs="TimesNewRoman,Bold"/>
          <w:b/>
          <w:bCs/>
          <w:color w:val="000000" w:themeColor="text1"/>
          <w:sz w:val="24"/>
          <w:szCs w:val="24"/>
          <w:lang w:val="en-US"/>
        </w:rPr>
      </w:pPr>
    </w:p>
    <w:p w:rsidR="000158B4" w:rsidRPr="007565C5" w:rsidRDefault="005F62BD" w:rsidP="003608FC">
      <w:pPr>
        <w:adjustRightInd w:val="0"/>
        <w:snapToGrid w:val="0"/>
        <w:spacing w:after="0" w:line="360" w:lineRule="auto"/>
        <w:jc w:val="both"/>
        <w:rPr>
          <w:rFonts w:ascii="Book Antiqua" w:hAnsi="Book Antiqua"/>
          <w:b/>
          <w:bCs/>
          <w:color w:val="000000" w:themeColor="text1"/>
          <w:sz w:val="24"/>
          <w:szCs w:val="24"/>
          <w:shd w:val="clear" w:color="auto" w:fill="FFFFFF"/>
          <w:lang w:val="en-US"/>
        </w:rPr>
      </w:pPr>
      <w:r w:rsidRPr="007565C5">
        <w:rPr>
          <w:rFonts w:ascii="Book Antiqua" w:hAnsi="Book Antiqua"/>
          <w:b/>
          <w:bCs/>
          <w:color w:val="000000" w:themeColor="text1"/>
          <w:sz w:val="24"/>
          <w:szCs w:val="24"/>
          <w:shd w:val="clear" w:color="auto" w:fill="FFFFFF"/>
          <w:lang w:val="en-US"/>
        </w:rPr>
        <w:t xml:space="preserve">Core tip: </w:t>
      </w:r>
      <w:r w:rsidRPr="007565C5">
        <w:rPr>
          <w:rFonts w:ascii="Book Antiqua" w:hAnsi="Book Antiqua" w:cs="Times-Roman"/>
          <w:color w:val="000000" w:themeColor="text1"/>
          <w:sz w:val="24"/>
          <w:szCs w:val="24"/>
          <w:lang w:val="en-US"/>
        </w:rPr>
        <w:t xml:space="preserve">Kidney transplantation is the treatment of choice for patients with end-stage renal disease. However, </w:t>
      </w:r>
      <w:r w:rsidRPr="007565C5">
        <w:rPr>
          <w:rFonts w:ascii="Book Antiqua" w:hAnsi="Book Antiqua" w:cs="TimesNewRoman"/>
          <w:color w:val="000000" w:themeColor="text1"/>
          <w:sz w:val="24"/>
          <w:szCs w:val="24"/>
          <w:lang w:val="en-US"/>
        </w:rPr>
        <w:t xml:space="preserve">pre-transplant immunological </w:t>
      </w:r>
      <w:r w:rsidRPr="007565C5">
        <w:rPr>
          <w:rFonts w:ascii="Book Antiqua" w:hAnsi="Book Antiqua" w:cs="Times-Roman"/>
          <w:color w:val="000000" w:themeColor="text1"/>
          <w:sz w:val="24"/>
          <w:szCs w:val="24"/>
          <w:lang w:val="en-US"/>
        </w:rPr>
        <w:t xml:space="preserve">barriers and </w:t>
      </w:r>
      <w:r w:rsidRPr="007565C5">
        <w:rPr>
          <w:rFonts w:ascii="Book Antiqua" w:hAnsi="Book Antiqua" w:cs="Myriad-Bold"/>
          <w:bCs/>
          <w:color w:val="000000" w:themeColor="text1"/>
          <w:sz w:val="24"/>
          <w:szCs w:val="24"/>
          <w:lang w:val="en-US"/>
        </w:rPr>
        <w:t>post-transplant clinical conditions</w:t>
      </w:r>
      <w:r w:rsidRPr="007565C5">
        <w:rPr>
          <w:rFonts w:ascii="Book Antiqua" w:hAnsi="Book Antiqua" w:cs="Times-Roman"/>
          <w:color w:val="000000" w:themeColor="text1"/>
          <w:sz w:val="24"/>
          <w:szCs w:val="24"/>
          <w:lang w:val="en-US"/>
        </w:rPr>
        <w:t xml:space="preserve"> still influence negatively </w:t>
      </w:r>
      <w:r w:rsidRPr="007565C5">
        <w:rPr>
          <w:rFonts w:ascii="Book Antiqua" w:hAnsi="Book Antiqua" w:cs="Myriad-Bold"/>
          <w:bCs/>
          <w:color w:val="000000" w:themeColor="text1"/>
          <w:sz w:val="24"/>
          <w:szCs w:val="24"/>
          <w:lang w:val="en-US"/>
        </w:rPr>
        <w:t xml:space="preserve">graft and patient’s survival. </w:t>
      </w:r>
      <w:r w:rsidRPr="007565C5">
        <w:rPr>
          <w:rFonts w:ascii="Book Antiqua" w:hAnsi="Book Antiqua" w:cs="TimesNewRoman"/>
          <w:color w:val="000000" w:themeColor="text1"/>
          <w:sz w:val="24"/>
          <w:szCs w:val="24"/>
          <w:lang w:val="en-US"/>
        </w:rPr>
        <w:t xml:space="preserve">Therapeutic aphaeresis can be applied in many of these conditions using a variety of devices and procedural approaches. </w:t>
      </w:r>
      <w:r w:rsidRPr="007565C5">
        <w:rPr>
          <w:rFonts w:ascii="Book Antiqua" w:hAnsi="Book Antiqua" w:cs="Arial"/>
          <w:color w:val="000000" w:themeColor="text1"/>
          <w:sz w:val="24"/>
          <w:szCs w:val="24"/>
          <w:shd w:val="clear" w:color="auto" w:fill="FFFFFF"/>
          <w:lang w:val="en-US"/>
        </w:rPr>
        <w:t xml:space="preserve">This topic review will </w:t>
      </w:r>
      <w:r w:rsidRPr="007565C5">
        <w:rPr>
          <w:rFonts w:ascii="Book Antiqua" w:hAnsi="Book Antiqua" w:cs="Arial"/>
          <w:color w:val="000000" w:themeColor="text1"/>
          <w:sz w:val="24"/>
          <w:szCs w:val="24"/>
          <w:shd w:val="clear" w:color="auto" w:fill="FFFFFF"/>
          <w:lang w:val="en-US"/>
        </w:rPr>
        <w:lastRenderedPageBreak/>
        <w:t xml:space="preserve">present a </w:t>
      </w:r>
      <w:r w:rsidRPr="007565C5">
        <w:rPr>
          <w:rFonts w:ascii="Book Antiqua" w:hAnsi="Book Antiqua" w:cs="TimesNewRoman,Bold"/>
          <w:bCs/>
          <w:color w:val="000000" w:themeColor="text1"/>
          <w:sz w:val="24"/>
          <w:szCs w:val="24"/>
          <w:lang w:val="en-US"/>
        </w:rPr>
        <w:t xml:space="preserve">critical evaluation of the available modalities and </w:t>
      </w:r>
      <w:r w:rsidRPr="007565C5">
        <w:rPr>
          <w:rFonts w:ascii="Book Antiqua" w:hAnsi="Book Antiqua" w:cs="AdvOTce3d9a73"/>
          <w:color w:val="000000" w:themeColor="text1"/>
          <w:sz w:val="24"/>
          <w:szCs w:val="24"/>
          <w:lang w:val="en-US"/>
        </w:rPr>
        <w:t xml:space="preserve">examine the evidence supporting the application of </w:t>
      </w:r>
      <w:r w:rsidRPr="007565C5">
        <w:rPr>
          <w:rFonts w:ascii="Book Antiqua" w:hAnsi="Book Antiqua" w:cs="TimesNewRoman"/>
          <w:color w:val="000000" w:themeColor="text1"/>
          <w:sz w:val="24"/>
          <w:szCs w:val="24"/>
          <w:lang w:val="en-US"/>
        </w:rPr>
        <w:t xml:space="preserve">therapeutic aphaeresis in kidney transplantation </w:t>
      </w:r>
      <w:r w:rsidRPr="007565C5">
        <w:rPr>
          <w:rFonts w:ascii="Book Antiqua" w:hAnsi="Book Antiqua" w:cs="Times New Roman"/>
          <w:color w:val="000000" w:themeColor="text1"/>
          <w:sz w:val="24"/>
          <w:szCs w:val="24"/>
          <w:lang w:val="en-US"/>
        </w:rPr>
        <w:t>as an adjunctive</w:t>
      </w:r>
      <w:r w:rsidRPr="007565C5">
        <w:rPr>
          <w:rFonts w:ascii="Book Antiqua" w:hAnsi="Book Antiqua" w:cs="Times New Roman"/>
          <w:bCs/>
          <w:color w:val="000000" w:themeColor="text1"/>
          <w:sz w:val="24"/>
          <w:szCs w:val="24"/>
          <w:lang w:val="en-US"/>
        </w:rPr>
        <w:t xml:space="preserve"> therapeutic option in protocols both </w:t>
      </w:r>
      <w:r w:rsidRPr="007565C5">
        <w:rPr>
          <w:rFonts w:ascii="Book Antiqua" w:hAnsi="Book Antiqua" w:cs="Times New Roman"/>
          <w:color w:val="000000" w:themeColor="text1"/>
          <w:sz w:val="24"/>
          <w:szCs w:val="24"/>
          <w:lang w:val="en-US"/>
        </w:rPr>
        <w:t xml:space="preserve">for pre-operative procedures and during the post-transplant period. </w:t>
      </w:r>
    </w:p>
    <w:p w:rsidR="007A6B71" w:rsidRPr="007565C5" w:rsidRDefault="007A6B71" w:rsidP="003608FC">
      <w:pPr>
        <w:adjustRightInd w:val="0"/>
        <w:snapToGrid w:val="0"/>
        <w:spacing w:after="0" w:line="360" w:lineRule="auto"/>
        <w:jc w:val="both"/>
        <w:rPr>
          <w:rFonts w:ascii="Book Antiqua" w:hAnsi="Book Antiqua" w:cs="TimesNewRoman,Bold"/>
          <w:color w:val="000000" w:themeColor="text1"/>
          <w:sz w:val="24"/>
          <w:szCs w:val="24"/>
          <w:lang w:val="en-US"/>
        </w:rPr>
      </w:pPr>
    </w:p>
    <w:p w:rsidR="00174A42" w:rsidRPr="007565C5" w:rsidRDefault="00B54F5C" w:rsidP="003608FC">
      <w:pPr>
        <w:adjustRightInd w:val="0"/>
        <w:snapToGrid w:val="0"/>
        <w:spacing w:after="0" w:line="360" w:lineRule="auto"/>
        <w:jc w:val="both"/>
        <w:rPr>
          <w:rFonts w:ascii="Book Antiqua" w:hAnsi="Book Antiqua" w:cs="TimesNewRoman,Bold" w:hint="eastAsia"/>
          <w:color w:val="000000" w:themeColor="text1"/>
          <w:sz w:val="24"/>
          <w:szCs w:val="24"/>
          <w:lang w:val="en-US" w:eastAsia="zh-CN"/>
        </w:rPr>
      </w:pPr>
      <w:r w:rsidRPr="007565C5">
        <w:rPr>
          <w:rFonts w:ascii="Book Antiqua" w:hAnsi="Book Antiqua" w:cs="TimesNewRoman,Bold"/>
          <w:color w:val="000000" w:themeColor="text1"/>
          <w:sz w:val="24"/>
          <w:szCs w:val="24"/>
          <w:lang w:val="en-US"/>
        </w:rPr>
        <w:t xml:space="preserve">Salvadori M, Tsalouchos A. </w:t>
      </w:r>
      <w:r w:rsidR="00611FDD" w:rsidRPr="007565C5">
        <w:rPr>
          <w:rFonts w:ascii="Book Antiqua" w:hAnsi="Book Antiqua" w:cs="TimesNewRoman,Bold"/>
          <w:color w:val="000000" w:themeColor="text1"/>
          <w:sz w:val="24"/>
          <w:szCs w:val="24"/>
          <w:lang w:val="en-US"/>
        </w:rPr>
        <w:t xml:space="preserve">Therapeutic apheresis in kidney transplantation: An updated review. </w:t>
      </w:r>
      <w:r w:rsidR="00611FDD" w:rsidRPr="007565C5">
        <w:rPr>
          <w:rFonts w:ascii="Book Antiqua" w:eastAsia="MS PMincho" w:hAnsi="Book Antiqua" w:cs="Arial"/>
          <w:i/>
          <w:iCs/>
          <w:color w:val="222222"/>
          <w:kern w:val="2"/>
          <w:sz w:val="24"/>
          <w:szCs w:val="24"/>
          <w:shd w:val="clear" w:color="auto" w:fill="FFFFFF"/>
          <w:lang w:val="en-US" w:eastAsia="ja-JP"/>
        </w:rPr>
        <w:t xml:space="preserve">World J Transplant </w:t>
      </w:r>
      <w:r w:rsidR="00611FDD" w:rsidRPr="007565C5">
        <w:rPr>
          <w:rFonts w:ascii="Book Antiqua" w:eastAsia="MS PMincho" w:hAnsi="Book Antiqua" w:cs="Arial"/>
          <w:color w:val="222222"/>
          <w:kern w:val="2"/>
          <w:sz w:val="24"/>
          <w:szCs w:val="24"/>
          <w:shd w:val="clear" w:color="auto" w:fill="FFFFFF"/>
          <w:lang w:val="en-US" w:eastAsia="ja-JP"/>
        </w:rPr>
        <w:t xml:space="preserve">2019; </w:t>
      </w:r>
      <w:r w:rsidR="00DF52AB" w:rsidRPr="007565C5">
        <w:rPr>
          <w:rFonts w:ascii="Book Antiqua" w:eastAsia="MS PMincho" w:hAnsi="Book Antiqua" w:cs="Arial"/>
          <w:color w:val="222222"/>
          <w:kern w:val="2"/>
          <w:sz w:val="24"/>
          <w:szCs w:val="24"/>
          <w:shd w:val="clear" w:color="auto" w:fill="FFFFFF"/>
          <w:lang w:val="en-US" w:eastAsia="ja-JP"/>
        </w:rPr>
        <w:t xml:space="preserve">9(6): </w:t>
      </w:r>
      <w:r w:rsidR="007565C5" w:rsidRPr="007565C5">
        <w:rPr>
          <w:rFonts w:ascii="Book Antiqua" w:hAnsi="Book Antiqua" w:cs="Arial" w:hint="eastAsia"/>
          <w:color w:val="222222"/>
          <w:kern w:val="2"/>
          <w:sz w:val="24"/>
          <w:szCs w:val="24"/>
          <w:shd w:val="clear" w:color="auto" w:fill="FFFFFF"/>
          <w:lang w:val="en-US" w:eastAsia="zh-CN"/>
        </w:rPr>
        <w:t>103-122</w:t>
      </w:r>
      <w:r w:rsidR="00DF52AB" w:rsidRPr="007565C5">
        <w:rPr>
          <w:rFonts w:ascii="Book Antiqua" w:eastAsia="MS PMincho" w:hAnsi="Book Antiqua" w:cs="Arial"/>
          <w:color w:val="222222"/>
          <w:kern w:val="2"/>
          <w:sz w:val="24"/>
          <w:szCs w:val="24"/>
          <w:shd w:val="clear" w:color="auto" w:fill="FFFFFF"/>
          <w:lang w:val="en-US" w:eastAsia="ja-JP"/>
        </w:rPr>
        <w:t xml:space="preserve"> URL: https://www.wjgnet.com/2220-3230/full/v9/i6/</w:t>
      </w:r>
      <w:r w:rsidR="007565C5" w:rsidRPr="007565C5">
        <w:rPr>
          <w:rFonts w:ascii="Book Antiqua" w:hAnsi="Book Antiqua" w:cs="Arial" w:hint="eastAsia"/>
          <w:color w:val="222222"/>
          <w:kern w:val="2"/>
          <w:sz w:val="24"/>
          <w:szCs w:val="24"/>
          <w:shd w:val="clear" w:color="auto" w:fill="FFFFFF"/>
          <w:lang w:val="en-US" w:eastAsia="zh-CN"/>
        </w:rPr>
        <w:t>103</w:t>
      </w:r>
      <w:r w:rsidR="00DF52AB" w:rsidRPr="007565C5">
        <w:rPr>
          <w:rFonts w:ascii="Book Antiqua" w:eastAsia="MS PMincho" w:hAnsi="Book Antiqua" w:cs="Arial"/>
          <w:color w:val="222222"/>
          <w:kern w:val="2"/>
          <w:sz w:val="24"/>
          <w:szCs w:val="24"/>
          <w:shd w:val="clear" w:color="auto" w:fill="FFFFFF"/>
          <w:lang w:val="en-US" w:eastAsia="ja-JP"/>
        </w:rPr>
        <w:t>.htm DOI: https://dx.doi.org/10.5500/wjt.v9.i6.</w:t>
      </w:r>
      <w:r w:rsidR="007565C5" w:rsidRPr="007565C5">
        <w:rPr>
          <w:rFonts w:ascii="Book Antiqua" w:hAnsi="Book Antiqua" w:cs="Arial" w:hint="eastAsia"/>
          <w:color w:val="222222"/>
          <w:kern w:val="2"/>
          <w:sz w:val="24"/>
          <w:szCs w:val="24"/>
          <w:shd w:val="clear" w:color="auto" w:fill="FFFFFF"/>
          <w:lang w:val="en-US" w:eastAsia="zh-CN"/>
        </w:rPr>
        <w:t>103</w:t>
      </w:r>
    </w:p>
    <w:p w:rsidR="00611FDD" w:rsidRPr="007565C5" w:rsidRDefault="00611FDD" w:rsidP="003608FC">
      <w:pPr>
        <w:adjustRightInd w:val="0"/>
        <w:snapToGrid w:val="0"/>
        <w:spacing w:after="0" w:line="360" w:lineRule="auto"/>
        <w:rPr>
          <w:rFonts w:ascii="Book Antiqua" w:hAnsi="Book Antiqua" w:cs="TimesNewRoman,Bold"/>
          <w:b/>
          <w:bCs/>
          <w:color w:val="000000" w:themeColor="text1"/>
          <w:sz w:val="24"/>
          <w:szCs w:val="24"/>
          <w:lang w:val="en-US"/>
        </w:rPr>
      </w:pPr>
      <w:r w:rsidRPr="007565C5">
        <w:rPr>
          <w:rFonts w:ascii="Book Antiqua" w:hAnsi="Book Antiqua" w:cs="TimesNewRoman,Bold"/>
          <w:b/>
          <w:bCs/>
          <w:color w:val="000000" w:themeColor="text1"/>
          <w:sz w:val="24"/>
          <w:szCs w:val="24"/>
          <w:lang w:val="en-US"/>
        </w:rPr>
        <w:br w:type="page"/>
      </w:r>
    </w:p>
    <w:p w:rsidR="00452F71" w:rsidRPr="007565C5" w:rsidRDefault="000B3753" w:rsidP="003608FC">
      <w:pPr>
        <w:adjustRightInd w:val="0"/>
        <w:snapToGrid w:val="0"/>
        <w:spacing w:after="0" w:line="360" w:lineRule="auto"/>
        <w:jc w:val="both"/>
        <w:rPr>
          <w:rFonts w:ascii="Book Antiqua" w:hAnsi="Book Antiqua" w:cs="TimesNewRoman,Bold"/>
          <w:b/>
          <w:bCs/>
          <w:color w:val="000000" w:themeColor="text1"/>
          <w:sz w:val="24"/>
          <w:szCs w:val="24"/>
          <w:lang w:val="en-US"/>
        </w:rPr>
      </w:pPr>
      <w:r w:rsidRPr="007565C5">
        <w:rPr>
          <w:rFonts w:ascii="Book Antiqua" w:hAnsi="Book Antiqua" w:cs="TimesNewRoman,Bold"/>
          <w:b/>
          <w:bCs/>
          <w:color w:val="000000" w:themeColor="text1"/>
          <w:sz w:val="24"/>
          <w:szCs w:val="24"/>
          <w:lang w:val="en-US"/>
        </w:rPr>
        <w:lastRenderedPageBreak/>
        <w:t>I</w:t>
      </w:r>
      <w:r w:rsidR="00452F71" w:rsidRPr="007565C5">
        <w:rPr>
          <w:rFonts w:ascii="Book Antiqua" w:hAnsi="Book Antiqua" w:cs="TimesNewRoman,Bold"/>
          <w:b/>
          <w:bCs/>
          <w:color w:val="000000" w:themeColor="text1"/>
          <w:sz w:val="24"/>
          <w:szCs w:val="24"/>
          <w:lang w:val="en-US"/>
        </w:rPr>
        <w:t>NTRODUCTION</w:t>
      </w:r>
    </w:p>
    <w:p w:rsidR="00452F71" w:rsidRPr="007565C5" w:rsidRDefault="00452F71" w:rsidP="003608FC">
      <w:pPr>
        <w:adjustRightInd w:val="0"/>
        <w:snapToGrid w:val="0"/>
        <w:spacing w:after="0" w:line="360" w:lineRule="auto"/>
        <w:jc w:val="both"/>
        <w:rPr>
          <w:rFonts w:ascii="Book Antiqua" w:hAnsi="Book Antiqua" w:cs="TimesNewRoman,Bold"/>
          <w:bCs/>
          <w:color w:val="000000" w:themeColor="text1"/>
          <w:sz w:val="24"/>
          <w:szCs w:val="24"/>
          <w:lang w:val="en-US"/>
        </w:rPr>
      </w:pPr>
      <w:r w:rsidRPr="007565C5">
        <w:rPr>
          <w:rFonts w:ascii="Book Antiqua" w:hAnsi="Book Antiqua" w:cs="TimesNewRoman,Bold"/>
          <w:bCs/>
          <w:color w:val="000000" w:themeColor="text1"/>
          <w:sz w:val="24"/>
          <w:szCs w:val="24"/>
          <w:lang w:val="en-US"/>
        </w:rPr>
        <w:t xml:space="preserve">Therapeutic </w:t>
      </w:r>
      <w:r w:rsidR="005F62BD" w:rsidRPr="007565C5">
        <w:rPr>
          <w:rFonts w:ascii="Book Antiqua" w:hAnsi="Book Antiqua" w:cs="TimesNewRoman,Bold"/>
          <w:bCs/>
          <w:color w:val="000000" w:themeColor="text1"/>
          <w:sz w:val="24"/>
          <w:szCs w:val="24"/>
          <w:lang w:val="en-US"/>
        </w:rPr>
        <w:t>aph</w:t>
      </w:r>
      <w:r w:rsidR="00850C55" w:rsidRPr="007565C5">
        <w:rPr>
          <w:rFonts w:ascii="Book Antiqua" w:hAnsi="Book Antiqua" w:cs="TimesNewRoman,Bold"/>
          <w:bCs/>
          <w:color w:val="000000" w:themeColor="text1"/>
          <w:sz w:val="24"/>
          <w:szCs w:val="24"/>
          <w:lang w:val="en-US"/>
        </w:rPr>
        <w:t>eresis</w:t>
      </w:r>
      <w:r w:rsidRPr="007565C5">
        <w:rPr>
          <w:rFonts w:ascii="Book Antiqua" w:hAnsi="Book Antiqua" w:cs="TimesNewRoman,Bold"/>
          <w:bCs/>
          <w:color w:val="000000" w:themeColor="text1"/>
          <w:sz w:val="24"/>
          <w:szCs w:val="24"/>
          <w:lang w:val="en-US"/>
        </w:rPr>
        <w:t xml:space="preserve"> (TA), from the Greek αφαιρώ, </w:t>
      </w:r>
      <w:r w:rsidRPr="007565C5">
        <w:rPr>
          <w:rFonts w:ascii="Book Antiqua" w:hAnsi="Book Antiqua" w:cs="TimesNewRoman,Bold"/>
          <w:bCs/>
          <w:i/>
          <w:iCs/>
          <w:color w:val="000000" w:themeColor="text1"/>
          <w:sz w:val="24"/>
          <w:szCs w:val="24"/>
          <w:lang w:val="en-US"/>
        </w:rPr>
        <w:t>i.e.</w:t>
      </w:r>
      <w:r w:rsidRPr="007565C5">
        <w:rPr>
          <w:rFonts w:ascii="Book Antiqua" w:hAnsi="Book Antiqua" w:cs="TimesNewRoman,Bold"/>
          <w:bCs/>
          <w:color w:val="000000" w:themeColor="text1"/>
          <w:sz w:val="24"/>
          <w:szCs w:val="24"/>
          <w:lang w:val="en-US"/>
        </w:rPr>
        <w:t>, remove, is a therapeutic method</w:t>
      </w:r>
      <w:r w:rsidR="009A178D" w:rsidRPr="007565C5">
        <w:rPr>
          <w:rFonts w:ascii="Book Antiqua" w:hAnsi="Book Antiqua" w:cs="TimesNewRoman,Bold"/>
          <w:bCs/>
          <w:color w:val="000000" w:themeColor="text1"/>
          <w:sz w:val="24"/>
          <w:szCs w:val="24"/>
          <w:lang w:val="en-US"/>
        </w:rPr>
        <w:t xml:space="preserve"> by</w:t>
      </w:r>
      <w:r w:rsidRPr="007565C5">
        <w:rPr>
          <w:rFonts w:ascii="Book Antiqua" w:hAnsi="Book Antiqua" w:cs="TimesNewRoman,Bold"/>
          <w:bCs/>
          <w:color w:val="000000" w:themeColor="text1"/>
          <w:sz w:val="24"/>
          <w:szCs w:val="24"/>
          <w:lang w:val="en-US"/>
        </w:rPr>
        <w:t xml:space="preserve"> which pathogenic blood components</w:t>
      </w:r>
      <w:r w:rsidR="005F62BD" w:rsidRPr="007565C5">
        <w:rPr>
          <w:rFonts w:ascii="Book Antiqua" w:hAnsi="Book Antiqua" w:cs="TimesNewRoman,Bold"/>
          <w:bCs/>
          <w:color w:val="000000" w:themeColor="text1"/>
          <w:sz w:val="24"/>
          <w:szCs w:val="24"/>
          <w:lang w:val="en-US"/>
        </w:rPr>
        <w:t xml:space="preserve"> such</w:t>
      </w:r>
      <w:r w:rsidRPr="007565C5">
        <w:rPr>
          <w:rFonts w:ascii="Book Antiqua" w:hAnsi="Book Antiqua" w:cs="TimesNewRoman,Bold"/>
          <w:bCs/>
          <w:color w:val="000000" w:themeColor="text1"/>
          <w:sz w:val="24"/>
          <w:szCs w:val="24"/>
          <w:lang w:val="en-US"/>
        </w:rPr>
        <w:t xml:space="preserve"> as cells, harmful antibodies and inflammatory mediators </w:t>
      </w:r>
      <w:r w:rsidR="009A178D" w:rsidRPr="007565C5">
        <w:rPr>
          <w:rFonts w:ascii="Book Antiqua" w:hAnsi="Book Antiqua" w:cs="TimesNewRoman,Bold"/>
          <w:bCs/>
          <w:color w:val="000000" w:themeColor="text1"/>
          <w:sz w:val="24"/>
          <w:szCs w:val="24"/>
          <w:lang w:val="en-US"/>
        </w:rPr>
        <w:t>causing</w:t>
      </w:r>
      <w:r w:rsidRPr="007565C5">
        <w:rPr>
          <w:rFonts w:ascii="Book Antiqua" w:hAnsi="Book Antiqua" w:cs="TimesNewRoman,Bold"/>
          <w:bCs/>
          <w:color w:val="000000" w:themeColor="text1"/>
          <w:sz w:val="24"/>
          <w:szCs w:val="24"/>
          <w:lang w:val="en-US"/>
        </w:rPr>
        <w:t xml:space="preserve"> morbidity, are separated and selectively removed, exchanged or modified by an extracorporeal </w:t>
      </w:r>
      <w:r w:rsidR="005F62BD" w:rsidRPr="007565C5">
        <w:rPr>
          <w:rFonts w:ascii="Book Antiqua" w:hAnsi="Book Antiqua" w:cs="TimesNewRoman,Bold"/>
          <w:bCs/>
          <w:color w:val="000000" w:themeColor="text1"/>
          <w:sz w:val="24"/>
          <w:szCs w:val="24"/>
          <w:lang w:val="en-US"/>
        </w:rPr>
        <w:t>aph</w:t>
      </w:r>
      <w:r w:rsidR="00850C55" w:rsidRPr="007565C5">
        <w:rPr>
          <w:rFonts w:ascii="Book Antiqua" w:hAnsi="Book Antiqua" w:cs="TimesNewRoman,Bold"/>
          <w:bCs/>
          <w:color w:val="000000" w:themeColor="text1"/>
          <w:sz w:val="24"/>
          <w:szCs w:val="24"/>
          <w:lang w:val="en-US"/>
        </w:rPr>
        <w:t>eresis</w:t>
      </w:r>
      <w:r w:rsidRPr="007565C5">
        <w:rPr>
          <w:rFonts w:ascii="Book Antiqua" w:hAnsi="Book Antiqua" w:cs="TimesNewRoman,Bold"/>
          <w:bCs/>
          <w:color w:val="000000" w:themeColor="text1"/>
          <w:sz w:val="24"/>
          <w:szCs w:val="24"/>
          <w:lang w:val="en-US"/>
        </w:rPr>
        <w:t xml:space="preserve"> system. The clinical applications of TA include renal diseases in native kidneys, metabolic diseases, autoimmune and rheumatic diseases, hematologic</w:t>
      </w:r>
      <w:r w:rsidR="005F62BD" w:rsidRPr="007565C5">
        <w:rPr>
          <w:rFonts w:ascii="Book Antiqua" w:hAnsi="Book Antiqua" w:cs="TimesNewRoman,Bold"/>
          <w:bCs/>
          <w:color w:val="000000" w:themeColor="text1"/>
          <w:sz w:val="24"/>
          <w:szCs w:val="24"/>
          <w:lang w:val="en-US"/>
        </w:rPr>
        <w:t>al</w:t>
      </w:r>
      <w:r w:rsidRPr="007565C5">
        <w:rPr>
          <w:rFonts w:ascii="Book Antiqua" w:hAnsi="Book Antiqua" w:cs="TimesNewRoman,Bold"/>
          <w:bCs/>
          <w:color w:val="000000" w:themeColor="text1"/>
          <w:sz w:val="24"/>
          <w:szCs w:val="24"/>
          <w:lang w:val="en-US"/>
        </w:rPr>
        <w:t xml:space="preserve"> diseases, neurologic</w:t>
      </w:r>
      <w:r w:rsidR="005F62BD" w:rsidRPr="007565C5">
        <w:rPr>
          <w:rFonts w:ascii="Book Antiqua" w:hAnsi="Book Antiqua" w:cs="TimesNewRoman,Bold"/>
          <w:bCs/>
          <w:color w:val="000000" w:themeColor="text1"/>
          <w:sz w:val="24"/>
          <w:szCs w:val="24"/>
          <w:lang w:val="en-US"/>
        </w:rPr>
        <w:t>al disorders, overdose and poisoning, and</w:t>
      </w:r>
      <w:r w:rsidRPr="007565C5">
        <w:rPr>
          <w:rFonts w:ascii="Book Antiqua" w:hAnsi="Book Antiqua" w:cs="TimesNewRoman,Bold"/>
          <w:bCs/>
          <w:color w:val="000000" w:themeColor="text1"/>
          <w:sz w:val="24"/>
          <w:szCs w:val="24"/>
          <w:lang w:val="en-US"/>
        </w:rPr>
        <w:t xml:space="preserve"> cover </w:t>
      </w:r>
      <w:r w:rsidRPr="007565C5">
        <w:rPr>
          <w:rFonts w:ascii="Book Antiqua" w:hAnsi="Book Antiqua" w:cs="Times New Roman"/>
          <w:color w:val="000000" w:themeColor="text1"/>
          <w:sz w:val="24"/>
          <w:szCs w:val="24"/>
          <w:lang w:val="en-US"/>
        </w:rPr>
        <w:t xml:space="preserve">the field of solid organ </w:t>
      </w:r>
      <w:proofErr w:type="gramStart"/>
      <w:r w:rsidRPr="007565C5">
        <w:rPr>
          <w:rFonts w:ascii="Book Antiqua" w:hAnsi="Book Antiqua" w:cs="Times New Roman"/>
          <w:color w:val="000000" w:themeColor="text1"/>
          <w:sz w:val="24"/>
          <w:szCs w:val="24"/>
          <w:lang w:val="en-US"/>
        </w:rPr>
        <w:t>transplantation</w:t>
      </w:r>
      <w:r w:rsidRPr="007565C5">
        <w:rPr>
          <w:rFonts w:ascii="Book Antiqua" w:hAnsi="Book Antiqua" w:cs="Times New Roman"/>
          <w:color w:val="000000" w:themeColor="text1"/>
          <w:sz w:val="24"/>
          <w:szCs w:val="24"/>
          <w:vertAlign w:val="superscript"/>
          <w:lang w:val="en-US"/>
        </w:rPr>
        <w:t>[</w:t>
      </w:r>
      <w:proofErr w:type="gramEnd"/>
      <w:r w:rsidRPr="007565C5">
        <w:rPr>
          <w:rFonts w:ascii="Book Antiqua" w:hAnsi="Book Antiqua" w:cs="Times New Roman"/>
          <w:color w:val="000000" w:themeColor="text1"/>
          <w:sz w:val="24"/>
          <w:szCs w:val="24"/>
          <w:vertAlign w:val="superscript"/>
          <w:lang w:val="en-US"/>
        </w:rPr>
        <w:t>1]</w:t>
      </w:r>
      <w:r w:rsidRPr="007565C5">
        <w:rPr>
          <w:rFonts w:ascii="Book Antiqua" w:hAnsi="Book Antiqua" w:cs="Times New Roman"/>
          <w:color w:val="000000" w:themeColor="text1"/>
          <w:sz w:val="24"/>
          <w:szCs w:val="24"/>
          <w:lang w:val="en-US"/>
        </w:rPr>
        <w:t>.</w:t>
      </w:r>
    </w:p>
    <w:p w:rsidR="00452F71" w:rsidRPr="007565C5" w:rsidRDefault="005F62BD" w:rsidP="003608FC">
      <w:pPr>
        <w:adjustRightInd w:val="0"/>
        <w:snapToGrid w:val="0"/>
        <w:spacing w:after="0" w:line="360" w:lineRule="auto"/>
        <w:ind w:firstLineChars="100" w:firstLine="240"/>
        <w:jc w:val="both"/>
        <w:rPr>
          <w:rFonts w:ascii="Book Antiqua" w:hAnsi="Book Antiqua" w:cs="Times New Roman"/>
          <w:bCs/>
          <w:color w:val="000000" w:themeColor="text1"/>
          <w:sz w:val="24"/>
          <w:szCs w:val="24"/>
          <w:lang w:val="en-US"/>
        </w:rPr>
      </w:pPr>
      <w:r w:rsidRPr="007565C5">
        <w:rPr>
          <w:rFonts w:ascii="Book Antiqua" w:hAnsi="Book Antiqua" w:cs="Arial"/>
          <w:color w:val="000000" w:themeColor="text1"/>
          <w:sz w:val="24"/>
          <w:szCs w:val="24"/>
          <w:lang w:val="en-US"/>
        </w:rPr>
        <w:t>TA</w:t>
      </w:r>
      <w:r w:rsidR="00452F71" w:rsidRPr="007565C5">
        <w:rPr>
          <w:rFonts w:ascii="Book Antiqua" w:hAnsi="Book Antiqua" w:cs="Arial"/>
          <w:color w:val="000000" w:themeColor="text1"/>
          <w:sz w:val="24"/>
          <w:szCs w:val="24"/>
          <w:lang w:val="en-US"/>
        </w:rPr>
        <w:t xml:space="preserve"> techniques widely used </w:t>
      </w:r>
      <w:r w:rsidR="00452F71" w:rsidRPr="007565C5">
        <w:rPr>
          <w:rFonts w:ascii="Book Antiqua" w:hAnsi="Book Antiqua" w:cs="Times New Roman"/>
          <w:color w:val="000000" w:themeColor="text1"/>
          <w:sz w:val="24"/>
          <w:szCs w:val="24"/>
          <w:lang w:val="en-US"/>
        </w:rPr>
        <w:t>in transplantation medicine, as an adjunctive</w:t>
      </w:r>
      <w:r w:rsidRPr="007565C5">
        <w:rPr>
          <w:rFonts w:ascii="Book Antiqua" w:hAnsi="Book Antiqua" w:cs="Times New Roman"/>
          <w:bCs/>
          <w:color w:val="000000" w:themeColor="text1"/>
          <w:sz w:val="24"/>
          <w:szCs w:val="24"/>
          <w:lang w:val="en-US"/>
        </w:rPr>
        <w:t xml:space="preserve"> therapeutic option</w:t>
      </w:r>
      <w:r w:rsidR="00452F71" w:rsidRPr="007565C5">
        <w:rPr>
          <w:rFonts w:ascii="Book Antiqua" w:hAnsi="Book Antiqua" w:cs="Times New Roman"/>
          <w:bCs/>
          <w:color w:val="000000" w:themeColor="text1"/>
          <w:sz w:val="24"/>
          <w:szCs w:val="24"/>
          <w:lang w:val="en-US"/>
        </w:rPr>
        <w:t xml:space="preserve"> include therapeutic plasma exchange (TPE) and selective TA techniques </w:t>
      </w:r>
      <w:r w:rsidRPr="007565C5">
        <w:rPr>
          <w:rFonts w:ascii="Book Antiqua" w:hAnsi="Book Antiqua" w:cs="Times New Roman"/>
          <w:bCs/>
          <w:color w:val="000000" w:themeColor="text1"/>
          <w:sz w:val="24"/>
          <w:szCs w:val="24"/>
          <w:lang w:val="en-US"/>
        </w:rPr>
        <w:t xml:space="preserve">such </w:t>
      </w:r>
      <w:r w:rsidR="00452F71" w:rsidRPr="007565C5">
        <w:rPr>
          <w:rFonts w:ascii="Book Antiqua" w:hAnsi="Book Antiqua" w:cs="Times New Roman"/>
          <w:bCs/>
          <w:color w:val="000000" w:themeColor="text1"/>
          <w:sz w:val="24"/>
          <w:szCs w:val="24"/>
          <w:lang w:val="en-US"/>
        </w:rPr>
        <w:t>as double-filtration plasmapheresis (DFPP), immunoadsorption (IA), and extracorporeal photopheresis (ECP</w:t>
      </w:r>
      <w:proofErr w:type="gramStart"/>
      <w:r w:rsidR="00452F71" w:rsidRPr="007565C5">
        <w:rPr>
          <w:rFonts w:ascii="Book Antiqua" w:hAnsi="Book Antiqua" w:cs="Times New Roman"/>
          <w:bCs/>
          <w:color w:val="000000" w:themeColor="text1"/>
          <w:sz w:val="24"/>
          <w:szCs w:val="24"/>
          <w:lang w:val="en-US"/>
        </w:rPr>
        <w:t>)</w:t>
      </w:r>
      <w:r w:rsidR="00452F71" w:rsidRPr="007565C5">
        <w:rPr>
          <w:rFonts w:ascii="Book Antiqua" w:hAnsi="Book Antiqua" w:cs="Times New Roman"/>
          <w:bCs/>
          <w:color w:val="000000" w:themeColor="text1"/>
          <w:sz w:val="24"/>
          <w:szCs w:val="24"/>
          <w:vertAlign w:val="superscript"/>
          <w:lang w:val="en-US"/>
        </w:rPr>
        <w:t>[</w:t>
      </w:r>
      <w:proofErr w:type="gramEnd"/>
      <w:r w:rsidR="00452F71" w:rsidRPr="007565C5">
        <w:rPr>
          <w:rFonts w:ascii="Book Antiqua" w:hAnsi="Book Antiqua" w:cs="Times New Roman"/>
          <w:bCs/>
          <w:color w:val="000000" w:themeColor="text1"/>
          <w:sz w:val="24"/>
          <w:szCs w:val="24"/>
          <w:vertAlign w:val="superscript"/>
          <w:lang w:val="en-US"/>
        </w:rPr>
        <w:t>1]</w:t>
      </w:r>
      <w:r w:rsidR="00B54F5C" w:rsidRPr="007565C5">
        <w:rPr>
          <w:rFonts w:ascii="Book Antiqua" w:hAnsi="Book Antiqua" w:cs="Times New Roman"/>
          <w:bCs/>
          <w:color w:val="000000" w:themeColor="text1"/>
          <w:sz w:val="24"/>
          <w:szCs w:val="24"/>
          <w:lang w:val="en-US"/>
        </w:rPr>
        <w:t xml:space="preserve"> (Table</w:t>
      </w:r>
      <w:r w:rsidR="009C7A27" w:rsidRPr="007565C5">
        <w:rPr>
          <w:rFonts w:ascii="Book Antiqua" w:hAnsi="Book Antiqua" w:cs="Times New Roman"/>
          <w:bCs/>
          <w:color w:val="000000" w:themeColor="text1"/>
          <w:sz w:val="24"/>
          <w:szCs w:val="24"/>
          <w:lang w:val="en-US"/>
        </w:rPr>
        <w:t xml:space="preserve"> 1)</w:t>
      </w:r>
      <w:r w:rsidR="00452F71" w:rsidRPr="007565C5">
        <w:rPr>
          <w:rFonts w:ascii="Book Antiqua" w:hAnsi="Book Antiqua" w:cs="Times New Roman"/>
          <w:bCs/>
          <w:color w:val="000000" w:themeColor="text1"/>
          <w:sz w:val="24"/>
          <w:szCs w:val="24"/>
          <w:lang w:val="en-US"/>
        </w:rPr>
        <w:t xml:space="preserve">. </w:t>
      </w:r>
      <w:r w:rsidR="00452F71" w:rsidRPr="007565C5">
        <w:rPr>
          <w:rFonts w:ascii="Book Antiqua" w:hAnsi="Book Antiqua" w:cs="TimesNewRoman,Bold"/>
          <w:bCs/>
          <w:color w:val="000000" w:themeColor="text1"/>
          <w:sz w:val="24"/>
          <w:szCs w:val="24"/>
          <w:lang w:val="en-US"/>
        </w:rPr>
        <w:t xml:space="preserve">In the specific field of kidney transplantation (KT), </w:t>
      </w:r>
      <w:r w:rsidR="00452F71" w:rsidRPr="007565C5">
        <w:rPr>
          <w:rFonts w:ascii="Book Antiqua" w:hAnsi="Book Antiqua" w:cs="Times New Roman"/>
          <w:bCs/>
          <w:color w:val="000000" w:themeColor="text1"/>
          <w:sz w:val="24"/>
          <w:szCs w:val="24"/>
          <w:lang w:val="en-US"/>
        </w:rPr>
        <w:t>TA is principally employed</w:t>
      </w:r>
      <w:r w:rsidR="00452F71" w:rsidRPr="007565C5">
        <w:rPr>
          <w:rFonts w:ascii="Book Antiqua" w:hAnsi="Book Antiqua" w:cs="Times New Roman"/>
          <w:color w:val="000000" w:themeColor="text1"/>
          <w:sz w:val="24"/>
          <w:szCs w:val="24"/>
          <w:lang w:val="en-US"/>
        </w:rPr>
        <w:t xml:space="preserve"> as an adjunctive</w:t>
      </w:r>
      <w:r w:rsidR="00452F71" w:rsidRPr="007565C5">
        <w:rPr>
          <w:rFonts w:ascii="Book Antiqua" w:hAnsi="Book Antiqua" w:cs="Times New Roman"/>
          <w:bCs/>
          <w:color w:val="000000" w:themeColor="text1"/>
          <w:sz w:val="24"/>
          <w:szCs w:val="24"/>
          <w:lang w:val="en-US"/>
        </w:rPr>
        <w:t xml:space="preserve"> therapeutic option to immunosuppressive agents in protocols both </w:t>
      </w:r>
      <w:r w:rsidR="00DE7AEF" w:rsidRPr="007565C5">
        <w:rPr>
          <w:rFonts w:ascii="Book Antiqua" w:hAnsi="Book Antiqua" w:cs="Times New Roman"/>
          <w:color w:val="000000" w:themeColor="text1"/>
          <w:sz w:val="24"/>
          <w:szCs w:val="24"/>
          <w:lang w:val="en-US"/>
        </w:rPr>
        <w:t>for pre</w:t>
      </w:r>
      <w:r w:rsidR="00452F71" w:rsidRPr="007565C5">
        <w:rPr>
          <w:rFonts w:ascii="Book Antiqua" w:hAnsi="Book Antiqua" w:cs="Times New Roman"/>
          <w:color w:val="000000" w:themeColor="text1"/>
          <w:sz w:val="24"/>
          <w:szCs w:val="24"/>
          <w:lang w:val="en-US"/>
        </w:rPr>
        <w:t>operative</w:t>
      </w:r>
      <w:r w:rsidR="00DE7AEF" w:rsidRPr="007565C5">
        <w:rPr>
          <w:rFonts w:ascii="Book Antiqua" w:hAnsi="Book Antiqua" w:cs="Times New Roman"/>
          <w:color w:val="000000" w:themeColor="text1"/>
          <w:sz w:val="24"/>
          <w:szCs w:val="24"/>
          <w:lang w:val="en-US"/>
        </w:rPr>
        <w:t xml:space="preserve"> procedures and during the post</w:t>
      </w:r>
      <w:r w:rsidR="00452F71" w:rsidRPr="007565C5">
        <w:rPr>
          <w:rFonts w:ascii="Book Antiqua" w:hAnsi="Book Antiqua" w:cs="Times New Roman"/>
          <w:color w:val="000000" w:themeColor="text1"/>
          <w:sz w:val="24"/>
          <w:szCs w:val="24"/>
          <w:lang w:val="en-US"/>
        </w:rPr>
        <w:t>transplant period</w:t>
      </w:r>
      <w:r w:rsidR="00452F71" w:rsidRPr="007565C5">
        <w:rPr>
          <w:rFonts w:ascii="Book Antiqua" w:hAnsi="Book Antiqua" w:cs="Times New Roman"/>
          <w:bCs/>
          <w:color w:val="000000" w:themeColor="text1"/>
          <w:sz w:val="24"/>
          <w:szCs w:val="24"/>
          <w:lang w:val="en-US"/>
        </w:rPr>
        <w:t xml:space="preserve"> in the clinical conditions reported in </w:t>
      </w:r>
      <w:r w:rsidR="00DE7AEF" w:rsidRPr="007565C5">
        <w:rPr>
          <w:rFonts w:ascii="Book Antiqua" w:hAnsi="Book Antiqua" w:cs="Times New Roman"/>
          <w:bCs/>
          <w:color w:val="000000" w:themeColor="text1"/>
          <w:sz w:val="24"/>
          <w:szCs w:val="24"/>
          <w:lang w:val="en-US"/>
        </w:rPr>
        <w:t>Table</w:t>
      </w:r>
      <w:r w:rsidR="00452F71" w:rsidRPr="007565C5">
        <w:rPr>
          <w:rFonts w:ascii="Book Antiqua" w:hAnsi="Book Antiqua" w:cs="Times New Roman"/>
          <w:bCs/>
          <w:color w:val="000000" w:themeColor="text1"/>
          <w:sz w:val="24"/>
          <w:szCs w:val="24"/>
          <w:lang w:val="en-US"/>
        </w:rPr>
        <w:t xml:space="preserve"> </w:t>
      </w:r>
      <w:r w:rsidR="009C7A27" w:rsidRPr="007565C5">
        <w:rPr>
          <w:rFonts w:ascii="Book Antiqua" w:hAnsi="Book Antiqua" w:cs="Times New Roman"/>
          <w:bCs/>
          <w:color w:val="000000" w:themeColor="text1"/>
          <w:sz w:val="24"/>
          <w:szCs w:val="24"/>
          <w:lang w:val="en-US"/>
        </w:rPr>
        <w:t>2</w:t>
      </w:r>
      <w:r w:rsidR="00DE7AEF" w:rsidRPr="007565C5">
        <w:rPr>
          <w:rFonts w:ascii="Book Antiqua" w:hAnsi="Book Antiqua" w:cs="Times New Roman"/>
          <w:bCs/>
          <w:color w:val="000000" w:themeColor="text1"/>
          <w:sz w:val="24"/>
          <w:szCs w:val="24"/>
          <w:lang w:val="en-US"/>
        </w:rPr>
        <w:t>.</w:t>
      </w:r>
    </w:p>
    <w:p w:rsidR="0082358B" w:rsidRPr="007565C5" w:rsidRDefault="0082358B" w:rsidP="003608FC">
      <w:pPr>
        <w:adjustRightInd w:val="0"/>
        <w:snapToGrid w:val="0"/>
        <w:spacing w:after="0" w:line="360" w:lineRule="auto"/>
        <w:ind w:firstLineChars="100" w:firstLine="240"/>
        <w:jc w:val="both"/>
        <w:rPr>
          <w:rFonts w:ascii="Book Antiqua" w:hAnsi="Book Antiqua" w:cs="Times New Roman"/>
          <w:bCs/>
          <w:color w:val="000000" w:themeColor="text1"/>
          <w:sz w:val="24"/>
          <w:szCs w:val="24"/>
          <w:lang w:val="en-US"/>
        </w:rPr>
      </w:pPr>
      <w:r w:rsidRPr="007565C5">
        <w:rPr>
          <w:rFonts w:ascii="Book Antiqua" w:hAnsi="Book Antiqua" w:cs="Times New Roman"/>
          <w:bCs/>
          <w:color w:val="000000" w:themeColor="text1"/>
          <w:sz w:val="24"/>
          <w:szCs w:val="24"/>
          <w:lang w:val="en-US"/>
        </w:rPr>
        <w:t>The objectives of this review are the description of technical characteristics, mechanisms of action, advantages, disadvantages, and complications of the TA techniques used in KT, and the rationale examination and evidence supporting the application of TA in treating clinical conditions in KT through the presentation of the current therapeutic protocols.</w:t>
      </w:r>
    </w:p>
    <w:p w:rsidR="00452F71" w:rsidRPr="007565C5" w:rsidRDefault="00452F71" w:rsidP="003608FC">
      <w:pPr>
        <w:adjustRightInd w:val="0"/>
        <w:snapToGrid w:val="0"/>
        <w:spacing w:after="0" w:line="360" w:lineRule="auto"/>
        <w:jc w:val="both"/>
        <w:rPr>
          <w:rFonts w:ascii="Book Antiqua" w:hAnsi="Book Antiqua" w:cs="Times New Roman"/>
          <w:bCs/>
          <w:color w:val="000000" w:themeColor="text1"/>
          <w:sz w:val="24"/>
          <w:szCs w:val="24"/>
          <w:lang w:val="en-US"/>
        </w:rPr>
      </w:pPr>
      <w:r w:rsidRPr="007565C5">
        <w:rPr>
          <w:rFonts w:ascii="Book Antiqua" w:hAnsi="Book Antiqua" w:cs="Times New Roman"/>
          <w:bCs/>
          <w:color w:val="000000" w:themeColor="text1"/>
          <w:sz w:val="24"/>
          <w:szCs w:val="24"/>
          <w:lang w:val="en-US"/>
        </w:rPr>
        <w:t xml:space="preserve"> </w:t>
      </w:r>
    </w:p>
    <w:p w:rsidR="00452F71" w:rsidRPr="007565C5" w:rsidRDefault="00452F71" w:rsidP="003608FC">
      <w:pPr>
        <w:adjustRightInd w:val="0"/>
        <w:snapToGrid w:val="0"/>
        <w:spacing w:after="0" w:line="360" w:lineRule="auto"/>
        <w:jc w:val="both"/>
        <w:rPr>
          <w:rFonts w:ascii="Book Antiqua" w:hAnsi="Book Antiqua" w:cs="Times New Roman"/>
          <w:b/>
          <w:bCs/>
          <w:color w:val="000000" w:themeColor="text1"/>
          <w:sz w:val="24"/>
          <w:szCs w:val="24"/>
          <w:lang w:val="en-US"/>
        </w:rPr>
      </w:pPr>
      <w:r w:rsidRPr="007565C5">
        <w:rPr>
          <w:rFonts w:ascii="Book Antiqua" w:hAnsi="Book Antiqua" w:cs="Times New Roman"/>
          <w:b/>
          <w:bCs/>
          <w:color w:val="000000" w:themeColor="text1"/>
          <w:sz w:val="24"/>
          <w:szCs w:val="24"/>
          <w:lang w:val="en-US"/>
        </w:rPr>
        <w:t xml:space="preserve">THERAPEUTIC PLASMA EXCHANGE </w:t>
      </w:r>
    </w:p>
    <w:p w:rsidR="00452F71" w:rsidRPr="007565C5" w:rsidRDefault="00452F71" w:rsidP="003608FC">
      <w:pPr>
        <w:autoSpaceDE w:val="0"/>
        <w:autoSpaceDN w:val="0"/>
        <w:adjustRightInd w:val="0"/>
        <w:snapToGrid w:val="0"/>
        <w:spacing w:after="0" w:line="360" w:lineRule="auto"/>
        <w:jc w:val="both"/>
        <w:rPr>
          <w:rFonts w:ascii="Book Antiqua" w:hAnsi="Book Antiqua" w:cs="AdvP6975"/>
          <w:b/>
          <w:i/>
          <w:color w:val="000000" w:themeColor="text1"/>
          <w:sz w:val="24"/>
          <w:szCs w:val="24"/>
          <w:lang w:val="en-US"/>
        </w:rPr>
      </w:pPr>
      <w:r w:rsidRPr="007565C5">
        <w:rPr>
          <w:rFonts w:ascii="Book Antiqua" w:hAnsi="Book Antiqua" w:cs="AdvP6975"/>
          <w:b/>
          <w:i/>
          <w:color w:val="000000" w:themeColor="text1"/>
          <w:sz w:val="24"/>
          <w:szCs w:val="24"/>
          <w:lang w:val="en-US"/>
        </w:rPr>
        <w:t xml:space="preserve">Mechanisms of action </w:t>
      </w:r>
    </w:p>
    <w:p w:rsidR="00452F71" w:rsidRPr="007565C5" w:rsidRDefault="00452F71" w:rsidP="003608FC">
      <w:pPr>
        <w:autoSpaceDE w:val="0"/>
        <w:autoSpaceDN w:val="0"/>
        <w:adjustRightInd w:val="0"/>
        <w:snapToGrid w:val="0"/>
        <w:spacing w:after="0" w:line="360" w:lineRule="auto"/>
        <w:jc w:val="both"/>
        <w:rPr>
          <w:rFonts w:ascii="Book Antiqua" w:hAnsi="Book Antiqua" w:cs="TimesNewRomanPSMT"/>
          <w:color w:val="000000" w:themeColor="text1"/>
          <w:sz w:val="24"/>
          <w:szCs w:val="24"/>
          <w:vertAlign w:val="superscript"/>
          <w:lang w:val="en-US"/>
        </w:rPr>
      </w:pPr>
      <w:r w:rsidRPr="007565C5">
        <w:rPr>
          <w:rFonts w:ascii="Book Antiqua" w:hAnsi="Book Antiqua" w:cs="AdvP6975"/>
          <w:color w:val="000000" w:themeColor="text1"/>
          <w:sz w:val="24"/>
          <w:szCs w:val="24"/>
          <w:lang w:val="en-US"/>
        </w:rPr>
        <w:t>TPE, through the removal and replacement of plasma,</w:t>
      </w:r>
      <w:r w:rsidRPr="007565C5">
        <w:rPr>
          <w:rFonts w:ascii="Book Antiqua" w:hAnsi="Book Antiqua" w:cs="TimesNewRomanPSMT"/>
          <w:color w:val="000000" w:themeColor="text1"/>
          <w:sz w:val="24"/>
          <w:szCs w:val="24"/>
          <w:vertAlign w:val="superscript"/>
          <w:lang w:val="en-US"/>
        </w:rPr>
        <w:t xml:space="preserve"> </w:t>
      </w:r>
      <w:r w:rsidRPr="007565C5">
        <w:rPr>
          <w:rFonts w:ascii="Book Antiqua" w:hAnsi="Book Antiqua" w:cs="AdvP6975"/>
          <w:color w:val="000000" w:themeColor="text1"/>
          <w:sz w:val="24"/>
          <w:szCs w:val="24"/>
          <w:lang w:val="en-US"/>
        </w:rPr>
        <w:t>removes hi</w:t>
      </w:r>
      <w:r w:rsidR="00DE7AEF" w:rsidRPr="007565C5">
        <w:rPr>
          <w:rFonts w:ascii="Book Antiqua" w:hAnsi="Book Antiqua" w:cs="AdvP6975"/>
          <w:color w:val="000000" w:themeColor="text1"/>
          <w:sz w:val="24"/>
          <w:szCs w:val="24"/>
          <w:lang w:val="en-US"/>
        </w:rPr>
        <w:t>gh-molecular-mass</w:t>
      </w:r>
      <w:r w:rsidRPr="007565C5">
        <w:rPr>
          <w:rFonts w:ascii="Book Antiqua" w:hAnsi="Book Antiqua" w:cs="AdvP6975"/>
          <w:color w:val="000000" w:themeColor="text1"/>
          <w:sz w:val="24"/>
          <w:szCs w:val="24"/>
          <w:lang w:val="en-US"/>
        </w:rPr>
        <w:t xml:space="preserve"> pathologic</w:t>
      </w:r>
      <w:r w:rsidR="00DE7AEF" w:rsidRPr="007565C5">
        <w:rPr>
          <w:rFonts w:ascii="Book Antiqua" w:hAnsi="Book Antiqua" w:cs="AdvP6975"/>
          <w:color w:val="000000" w:themeColor="text1"/>
          <w:sz w:val="24"/>
          <w:szCs w:val="24"/>
          <w:lang w:val="en-US"/>
        </w:rPr>
        <w:t>al</w:t>
      </w:r>
      <w:r w:rsidRPr="007565C5">
        <w:rPr>
          <w:rFonts w:ascii="Book Antiqua" w:hAnsi="Book Antiqua" w:cs="AdvP6975"/>
          <w:color w:val="000000" w:themeColor="text1"/>
          <w:sz w:val="24"/>
          <w:szCs w:val="24"/>
          <w:lang w:val="en-US"/>
        </w:rPr>
        <w:t xml:space="preserve"> substances (&gt; 15000</w:t>
      </w:r>
      <w:r w:rsidR="00DE7AEF" w:rsidRPr="007565C5">
        <w:rPr>
          <w:rFonts w:ascii="Book Antiqua" w:hAnsi="Book Antiqua" w:cs="AdvP6975"/>
          <w:color w:val="000000" w:themeColor="text1"/>
          <w:sz w:val="24"/>
          <w:szCs w:val="24"/>
          <w:lang w:val="en-US"/>
        </w:rPr>
        <w:t xml:space="preserve"> </w:t>
      </w:r>
      <w:r w:rsidR="0017666A" w:rsidRPr="007565C5">
        <w:rPr>
          <w:rFonts w:ascii="Book Antiqua" w:hAnsi="Book Antiqua" w:cs="AdvP6975"/>
          <w:color w:val="000000" w:themeColor="text1"/>
          <w:sz w:val="24"/>
          <w:szCs w:val="24"/>
          <w:lang w:val="en-US"/>
        </w:rPr>
        <w:t>Da</w:t>
      </w:r>
      <w:r w:rsidRPr="007565C5">
        <w:rPr>
          <w:rFonts w:ascii="Book Antiqua" w:hAnsi="Book Antiqua" w:cs="AdvP6975"/>
          <w:color w:val="000000" w:themeColor="text1"/>
          <w:sz w:val="24"/>
          <w:szCs w:val="24"/>
          <w:lang w:val="en-US"/>
        </w:rPr>
        <w:t xml:space="preserve">) such </w:t>
      </w:r>
      <w:r w:rsidR="00AA4CB4" w:rsidRPr="007565C5">
        <w:rPr>
          <w:rFonts w:ascii="Book Antiqua" w:hAnsi="Book Antiqua" w:cs="AdvP6975"/>
          <w:color w:val="000000" w:themeColor="text1"/>
          <w:sz w:val="24"/>
          <w:szCs w:val="24"/>
          <w:lang w:val="en-US"/>
        </w:rPr>
        <w:t>as pathogenic</w:t>
      </w:r>
      <w:r w:rsidRPr="007565C5">
        <w:rPr>
          <w:rFonts w:ascii="Book Antiqua" w:hAnsi="Book Antiqua" w:cs="AdvP6975"/>
          <w:color w:val="000000" w:themeColor="text1"/>
          <w:sz w:val="24"/>
          <w:szCs w:val="24"/>
          <w:lang w:val="en-US"/>
        </w:rPr>
        <w:t xml:space="preserve"> antibodies, immune complexes, paraproteins, cytokines and adhesion molecules, </w:t>
      </w:r>
      <w:r w:rsidR="00DE7AEF" w:rsidRPr="007565C5">
        <w:rPr>
          <w:rFonts w:ascii="Book Antiqua" w:hAnsi="Book Antiqua" w:cs="AdvP6975"/>
          <w:color w:val="000000" w:themeColor="text1"/>
          <w:sz w:val="24"/>
          <w:szCs w:val="24"/>
          <w:lang w:val="en-US"/>
        </w:rPr>
        <w:t xml:space="preserve">and </w:t>
      </w:r>
      <w:r w:rsidRPr="007565C5">
        <w:rPr>
          <w:rFonts w:ascii="Book Antiqua" w:hAnsi="Book Antiqua" w:cs="AdvP6975"/>
          <w:color w:val="000000" w:themeColor="text1"/>
          <w:sz w:val="24"/>
          <w:szCs w:val="24"/>
          <w:lang w:val="en-US"/>
        </w:rPr>
        <w:t xml:space="preserve">exogenous </w:t>
      </w:r>
      <w:proofErr w:type="gramStart"/>
      <w:r w:rsidRPr="007565C5">
        <w:rPr>
          <w:rFonts w:ascii="Book Antiqua" w:hAnsi="Book Antiqua" w:cs="AdvP6975"/>
          <w:color w:val="000000" w:themeColor="text1"/>
          <w:sz w:val="24"/>
          <w:szCs w:val="24"/>
          <w:lang w:val="en-US"/>
        </w:rPr>
        <w:t>poisons</w:t>
      </w:r>
      <w:r w:rsidRPr="007565C5">
        <w:rPr>
          <w:rFonts w:ascii="Book Antiqua" w:hAnsi="Book Antiqua" w:cs="AdvP6975"/>
          <w:color w:val="000000" w:themeColor="text1"/>
          <w:sz w:val="24"/>
          <w:szCs w:val="24"/>
          <w:vertAlign w:val="superscript"/>
          <w:lang w:val="en-US"/>
        </w:rPr>
        <w:t>[</w:t>
      </w:r>
      <w:proofErr w:type="gramEnd"/>
      <w:r w:rsidRPr="007565C5">
        <w:rPr>
          <w:rFonts w:ascii="Book Antiqua" w:hAnsi="Book Antiqua" w:cs="AdvP6975"/>
          <w:color w:val="000000" w:themeColor="text1"/>
          <w:sz w:val="24"/>
          <w:szCs w:val="24"/>
          <w:vertAlign w:val="superscript"/>
          <w:lang w:val="en-US"/>
        </w:rPr>
        <w:t>2]</w:t>
      </w:r>
      <w:r w:rsidRPr="007565C5">
        <w:rPr>
          <w:rFonts w:ascii="Book Antiqua" w:hAnsi="Book Antiqua" w:cs="AdvP6975"/>
          <w:color w:val="000000" w:themeColor="text1"/>
          <w:sz w:val="24"/>
          <w:szCs w:val="24"/>
          <w:lang w:val="en-US"/>
        </w:rPr>
        <w:t xml:space="preserve">. </w:t>
      </w:r>
      <w:r w:rsidRPr="007565C5">
        <w:rPr>
          <w:rFonts w:ascii="Book Antiqua" w:hAnsi="Book Antiqua" w:cs="Utopia-Regular"/>
          <w:color w:val="000000" w:themeColor="text1"/>
          <w:sz w:val="24"/>
          <w:szCs w:val="24"/>
          <w:lang w:val="en-US"/>
        </w:rPr>
        <w:t xml:space="preserve">In some clinical conditions </w:t>
      </w:r>
      <w:r w:rsidR="00DE7AEF" w:rsidRPr="007565C5">
        <w:rPr>
          <w:rFonts w:ascii="Book Antiqua" w:hAnsi="Book Antiqua" w:cs="Utopia-Regular"/>
          <w:color w:val="000000" w:themeColor="text1"/>
          <w:sz w:val="24"/>
          <w:szCs w:val="24"/>
          <w:lang w:val="en-US"/>
        </w:rPr>
        <w:t xml:space="preserve">such </w:t>
      </w:r>
      <w:r w:rsidR="00DE7AEF" w:rsidRPr="007565C5">
        <w:rPr>
          <w:rFonts w:ascii="Book Antiqua" w:hAnsi="Book Antiqua" w:cs="AdvMINION-R"/>
          <w:color w:val="000000" w:themeColor="text1"/>
          <w:sz w:val="24"/>
          <w:szCs w:val="24"/>
          <w:lang w:val="en-US"/>
        </w:rPr>
        <w:t>as in t</w:t>
      </w:r>
      <w:r w:rsidRPr="007565C5">
        <w:rPr>
          <w:rFonts w:ascii="Book Antiqua" w:hAnsi="Book Antiqua" w:cs="AdvMINION-R"/>
          <w:color w:val="000000" w:themeColor="text1"/>
          <w:sz w:val="24"/>
          <w:szCs w:val="24"/>
          <w:lang w:val="en-US"/>
        </w:rPr>
        <w:t xml:space="preserve">hrombotic thrombocytopenic purpura (TTP), </w:t>
      </w:r>
      <w:r w:rsidRPr="007565C5">
        <w:rPr>
          <w:rFonts w:ascii="Book Antiqua" w:hAnsi="Book Antiqua" w:cs="Utopia-Regular"/>
          <w:color w:val="000000" w:themeColor="text1"/>
          <w:sz w:val="24"/>
          <w:szCs w:val="24"/>
          <w:lang w:val="en-US"/>
        </w:rPr>
        <w:t xml:space="preserve">replacement with normal plasma is indicated to supply </w:t>
      </w:r>
      <w:r w:rsidR="00DE7AEF" w:rsidRPr="007565C5">
        <w:rPr>
          <w:rFonts w:ascii="Book Antiqua" w:hAnsi="Book Antiqua" w:cs="Utopia-Regular"/>
          <w:color w:val="000000" w:themeColor="text1"/>
          <w:sz w:val="24"/>
          <w:szCs w:val="24"/>
          <w:lang w:val="en-US"/>
        </w:rPr>
        <w:t xml:space="preserve">the </w:t>
      </w:r>
      <w:r w:rsidR="00AA4CB4" w:rsidRPr="007565C5">
        <w:rPr>
          <w:rFonts w:ascii="Book Antiqua" w:hAnsi="Book Antiqua" w:cs="AdvMINION-R"/>
          <w:color w:val="000000" w:themeColor="text1"/>
          <w:sz w:val="24"/>
          <w:szCs w:val="24"/>
          <w:lang w:val="en-US"/>
        </w:rPr>
        <w:t>deficient</w:t>
      </w:r>
      <w:r w:rsidRPr="007565C5">
        <w:rPr>
          <w:rFonts w:ascii="Book Antiqua" w:hAnsi="Book Antiqua" w:cs="AdvMINION-R"/>
          <w:color w:val="000000" w:themeColor="text1"/>
          <w:sz w:val="24"/>
          <w:szCs w:val="24"/>
          <w:lang w:val="en-US"/>
        </w:rPr>
        <w:t xml:space="preserve"> or missing plasma </w:t>
      </w:r>
      <w:proofErr w:type="gramStart"/>
      <w:r w:rsidRPr="007565C5">
        <w:rPr>
          <w:rFonts w:ascii="Book Antiqua" w:hAnsi="Book Antiqua" w:cs="AdvMINION-R"/>
          <w:color w:val="000000" w:themeColor="text1"/>
          <w:sz w:val="24"/>
          <w:szCs w:val="24"/>
          <w:lang w:val="en-US"/>
        </w:rPr>
        <w:t>components</w:t>
      </w:r>
      <w:r w:rsidRPr="007565C5">
        <w:rPr>
          <w:rFonts w:ascii="Book Antiqua" w:hAnsi="Book Antiqua" w:cs="Utopia-Regular"/>
          <w:color w:val="000000" w:themeColor="text1"/>
          <w:sz w:val="24"/>
          <w:szCs w:val="24"/>
          <w:vertAlign w:val="superscript"/>
          <w:lang w:val="en-US"/>
        </w:rPr>
        <w:t>[</w:t>
      </w:r>
      <w:proofErr w:type="gramEnd"/>
      <w:r w:rsidRPr="007565C5">
        <w:rPr>
          <w:rFonts w:ascii="Book Antiqua" w:hAnsi="Book Antiqua" w:cs="Utopia-Regular"/>
          <w:color w:val="000000" w:themeColor="text1"/>
          <w:sz w:val="24"/>
          <w:szCs w:val="24"/>
          <w:vertAlign w:val="superscript"/>
          <w:lang w:val="en-US"/>
        </w:rPr>
        <w:t>2]</w:t>
      </w:r>
      <w:r w:rsidRPr="007565C5">
        <w:rPr>
          <w:rFonts w:ascii="Book Antiqua" w:hAnsi="Book Antiqua" w:cs="Utopia-Regular"/>
          <w:color w:val="000000" w:themeColor="text1"/>
          <w:sz w:val="24"/>
          <w:szCs w:val="24"/>
          <w:lang w:val="en-US"/>
        </w:rPr>
        <w:t>.</w:t>
      </w:r>
      <w:r w:rsidRPr="007565C5">
        <w:rPr>
          <w:rFonts w:ascii="Book Antiqua" w:hAnsi="Book Antiqua" w:cs="TimesNewRomanPSMT"/>
          <w:color w:val="000000" w:themeColor="text1"/>
          <w:sz w:val="24"/>
          <w:szCs w:val="24"/>
          <w:vertAlign w:val="superscript"/>
          <w:lang w:val="en-US"/>
        </w:rPr>
        <w:t xml:space="preserve"> </w:t>
      </w:r>
    </w:p>
    <w:p w:rsidR="00452F71" w:rsidRPr="007565C5" w:rsidRDefault="00452F71" w:rsidP="003608FC">
      <w:pPr>
        <w:autoSpaceDE w:val="0"/>
        <w:autoSpaceDN w:val="0"/>
        <w:adjustRightInd w:val="0"/>
        <w:snapToGrid w:val="0"/>
        <w:spacing w:after="0" w:line="360" w:lineRule="auto"/>
        <w:ind w:firstLineChars="100" w:firstLine="240"/>
        <w:jc w:val="both"/>
        <w:rPr>
          <w:rFonts w:ascii="Book Antiqua" w:hAnsi="Book Antiqua" w:cs="AdvMINION-R"/>
          <w:color w:val="000000" w:themeColor="text1"/>
          <w:sz w:val="24"/>
          <w:szCs w:val="24"/>
          <w:lang w:val="en-US"/>
        </w:rPr>
      </w:pPr>
      <w:r w:rsidRPr="007565C5">
        <w:rPr>
          <w:rFonts w:ascii="Book Antiqua" w:hAnsi="Book Antiqua" w:cs="AdvP6975"/>
          <w:color w:val="000000" w:themeColor="text1"/>
          <w:sz w:val="24"/>
          <w:szCs w:val="24"/>
          <w:lang w:val="en-US"/>
        </w:rPr>
        <w:lastRenderedPageBreak/>
        <w:t>However, evidence suggests that TPE</w:t>
      </w:r>
      <w:r w:rsidR="00DE7AEF" w:rsidRPr="007565C5">
        <w:rPr>
          <w:rFonts w:ascii="Book Antiqua" w:hAnsi="Book Antiqua" w:cs="AdvP6975"/>
          <w:color w:val="000000" w:themeColor="text1"/>
          <w:sz w:val="24"/>
          <w:szCs w:val="24"/>
          <w:lang w:val="en-US"/>
        </w:rPr>
        <w:t xml:space="preserve"> also</w:t>
      </w:r>
      <w:r w:rsidRPr="007565C5">
        <w:rPr>
          <w:rFonts w:ascii="Book Antiqua" w:hAnsi="Book Antiqua" w:cs="AdvP6975"/>
          <w:color w:val="000000" w:themeColor="text1"/>
          <w:sz w:val="24"/>
          <w:szCs w:val="24"/>
          <w:lang w:val="en-US"/>
        </w:rPr>
        <w:t xml:space="preserve"> has </w:t>
      </w:r>
      <w:r w:rsidRPr="007565C5">
        <w:rPr>
          <w:rFonts w:ascii="Book Antiqua" w:hAnsi="Book Antiqua" w:cs="Times-Roman"/>
          <w:color w:val="000000" w:themeColor="text1"/>
          <w:sz w:val="24"/>
          <w:szCs w:val="24"/>
          <w:lang w:val="en-US"/>
        </w:rPr>
        <w:t xml:space="preserve">immunomodulatory effects also. TPE </w:t>
      </w:r>
      <w:r w:rsidR="00DE7AEF" w:rsidRPr="007565C5">
        <w:rPr>
          <w:rFonts w:ascii="Book Antiqua" w:hAnsi="Book Antiqua" w:cs="AdvMINION-R"/>
          <w:color w:val="000000" w:themeColor="text1"/>
          <w:sz w:val="24"/>
          <w:szCs w:val="24"/>
          <w:lang w:val="en-US"/>
        </w:rPr>
        <w:t>has been associated with</w:t>
      </w:r>
      <w:r w:rsidRPr="007565C5">
        <w:rPr>
          <w:rFonts w:ascii="Book Antiqua" w:hAnsi="Book Antiqua" w:cs="AdvMINION-R"/>
          <w:color w:val="000000" w:themeColor="text1"/>
          <w:sz w:val="24"/>
          <w:szCs w:val="24"/>
          <w:lang w:val="en-US"/>
        </w:rPr>
        <w:t xml:space="preserve"> a variety of autoimmune diseases with a decline in B cells and natural killer (NK) cells, an increase in T cells, an increase in T suppressor cell function, and an increase in regulatory T cells (Tregs</w:t>
      </w:r>
      <w:proofErr w:type="gramStart"/>
      <w:r w:rsidRPr="007565C5">
        <w:rPr>
          <w:rFonts w:ascii="Book Antiqua" w:hAnsi="Book Antiqua" w:cs="AdvMINION-R"/>
          <w:color w:val="000000" w:themeColor="text1"/>
          <w:sz w:val="24"/>
          <w:szCs w:val="24"/>
          <w:lang w:val="en-US"/>
        </w:rPr>
        <w:t>)</w:t>
      </w:r>
      <w:r w:rsidRPr="007565C5">
        <w:rPr>
          <w:rFonts w:ascii="Book Antiqua" w:hAnsi="Book Antiqua" w:cs="AdvMINION-R"/>
          <w:color w:val="000000" w:themeColor="text1"/>
          <w:sz w:val="24"/>
          <w:szCs w:val="24"/>
          <w:vertAlign w:val="superscript"/>
          <w:lang w:val="en-US"/>
        </w:rPr>
        <w:t>[</w:t>
      </w:r>
      <w:proofErr w:type="gramEnd"/>
      <w:r w:rsidRPr="007565C5">
        <w:rPr>
          <w:rFonts w:ascii="Book Antiqua" w:hAnsi="Book Antiqua" w:cs="AdvMINION-R"/>
          <w:color w:val="000000" w:themeColor="text1"/>
          <w:sz w:val="24"/>
          <w:szCs w:val="24"/>
          <w:vertAlign w:val="superscript"/>
          <w:lang w:val="en-US"/>
        </w:rPr>
        <w:t>3-6]</w:t>
      </w:r>
      <w:r w:rsidRPr="007565C5">
        <w:rPr>
          <w:rFonts w:ascii="Book Antiqua" w:hAnsi="Book Antiqua" w:cs="AdvMINION-R"/>
          <w:color w:val="000000" w:themeColor="text1"/>
          <w:sz w:val="24"/>
          <w:szCs w:val="24"/>
          <w:lang w:val="en-US"/>
        </w:rPr>
        <w:t xml:space="preserve">. The </w:t>
      </w:r>
      <w:r w:rsidRPr="007565C5">
        <w:rPr>
          <w:rFonts w:ascii="Book Antiqua" w:hAnsi="Book Antiqua" w:cs="Times-Roman"/>
          <w:color w:val="000000" w:themeColor="text1"/>
          <w:sz w:val="24"/>
          <w:szCs w:val="24"/>
          <w:lang w:val="en-US"/>
        </w:rPr>
        <w:t xml:space="preserve">immunomodulatory effects of TPE determine an </w:t>
      </w:r>
      <w:r w:rsidRPr="007565C5">
        <w:rPr>
          <w:rFonts w:ascii="Book Antiqua" w:hAnsi="Book Antiqua" w:cs="AdvMINION-R"/>
          <w:color w:val="000000" w:themeColor="text1"/>
          <w:sz w:val="24"/>
          <w:szCs w:val="24"/>
          <w:lang w:val="en-US"/>
        </w:rPr>
        <w:t>increased</w:t>
      </w:r>
      <w:r w:rsidRPr="007565C5">
        <w:rPr>
          <w:rFonts w:ascii="Book Antiqua" w:hAnsi="Book Antiqua" w:cs="Times-Roman"/>
          <w:color w:val="000000" w:themeColor="text1"/>
          <w:sz w:val="24"/>
          <w:szCs w:val="24"/>
          <w:lang w:val="en-US"/>
        </w:rPr>
        <w:t xml:space="preserve"> </w:t>
      </w:r>
      <w:r w:rsidRPr="007565C5">
        <w:rPr>
          <w:rFonts w:ascii="Book Antiqua" w:hAnsi="Book Antiqua" w:cs="AdvMINION-R"/>
          <w:color w:val="000000" w:themeColor="text1"/>
          <w:sz w:val="24"/>
          <w:szCs w:val="24"/>
          <w:lang w:val="en-US"/>
        </w:rPr>
        <w:t xml:space="preserve">susceptibility of cell-mediated and humoral immunity to immunosuppressive agents, and numerous therapeutic protocols integrate the administration of these agents </w:t>
      </w:r>
      <w:r w:rsidR="00DE7AEF" w:rsidRPr="007565C5">
        <w:rPr>
          <w:rFonts w:ascii="Book Antiqua" w:hAnsi="Book Antiqua" w:cs="AdvMINION-R"/>
          <w:color w:val="000000" w:themeColor="text1"/>
          <w:sz w:val="24"/>
          <w:szCs w:val="24"/>
          <w:lang w:val="en-US"/>
        </w:rPr>
        <w:t>with TPE</w:t>
      </w:r>
      <w:r w:rsidRPr="007565C5">
        <w:rPr>
          <w:rFonts w:ascii="Book Antiqua" w:hAnsi="Book Antiqua" w:cs="AdvMINION-R"/>
          <w:color w:val="000000" w:themeColor="text1"/>
          <w:sz w:val="24"/>
          <w:szCs w:val="24"/>
          <w:lang w:val="en-US"/>
        </w:rPr>
        <w:t xml:space="preserve"> to enhance their immunosuppressive effects.</w:t>
      </w:r>
    </w:p>
    <w:p w:rsidR="00452F71" w:rsidRPr="007565C5" w:rsidRDefault="00DE7AEF" w:rsidP="003608FC">
      <w:pPr>
        <w:autoSpaceDE w:val="0"/>
        <w:autoSpaceDN w:val="0"/>
        <w:adjustRightInd w:val="0"/>
        <w:snapToGrid w:val="0"/>
        <w:spacing w:after="0" w:line="360" w:lineRule="auto"/>
        <w:ind w:firstLineChars="100" w:firstLine="240"/>
        <w:jc w:val="both"/>
        <w:rPr>
          <w:rFonts w:ascii="Book Antiqua" w:hAnsi="Book Antiqua" w:cs="TimesTen-Roman"/>
          <w:color w:val="000000" w:themeColor="text1"/>
          <w:sz w:val="24"/>
          <w:szCs w:val="24"/>
          <w:lang w:val="en-US"/>
        </w:rPr>
      </w:pPr>
      <w:r w:rsidRPr="007565C5">
        <w:rPr>
          <w:rFonts w:ascii="Book Antiqua" w:hAnsi="Book Antiqua" w:cs="Times-Roman"/>
          <w:color w:val="000000" w:themeColor="text1"/>
          <w:sz w:val="24"/>
          <w:szCs w:val="24"/>
          <w:lang w:val="en-US"/>
        </w:rPr>
        <w:t>The influence of TPE on</w:t>
      </w:r>
      <w:r w:rsidR="00452F71" w:rsidRPr="007565C5">
        <w:rPr>
          <w:rFonts w:ascii="Book Antiqua" w:hAnsi="Book Antiqua" w:cs="Times-Roman"/>
          <w:color w:val="000000" w:themeColor="text1"/>
          <w:sz w:val="24"/>
          <w:szCs w:val="24"/>
          <w:lang w:val="en-US"/>
        </w:rPr>
        <w:t xml:space="preserve"> the </w:t>
      </w:r>
      <w:r w:rsidR="00452F71" w:rsidRPr="007565C5">
        <w:rPr>
          <w:rFonts w:ascii="Book Antiqua" w:hAnsi="Book Antiqua" w:cs="Arial"/>
          <w:color w:val="000000" w:themeColor="text1"/>
          <w:sz w:val="24"/>
          <w:szCs w:val="24"/>
          <w:lang w:val="en-US"/>
        </w:rPr>
        <w:t xml:space="preserve">Th1/Th2 </w:t>
      </w:r>
      <w:r w:rsidR="00452F71" w:rsidRPr="007565C5">
        <w:rPr>
          <w:rFonts w:ascii="Book Antiqua" w:hAnsi="Book Antiqua" w:cs="TimesTen-Roman"/>
          <w:color w:val="000000" w:themeColor="text1"/>
          <w:sz w:val="24"/>
          <w:szCs w:val="24"/>
          <w:lang w:val="en-US"/>
        </w:rPr>
        <w:t xml:space="preserve">cytokine-producing-cell balance is controversial. </w:t>
      </w:r>
      <w:r w:rsidR="00452F71" w:rsidRPr="007565C5">
        <w:rPr>
          <w:rFonts w:ascii="Book Antiqua" w:hAnsi="Book Antiqua" w:cs="Times-Roman"/>
          <w:color w:val="000000" w:themeColor="text1"/>
          <w:sz w:val="24"/>
          <w:szCs w:val="24"/>
          <w:lang w:val="en-US"/>
        </w:rPr>
        <w:t xml:space="preserve">Some studies suggest that TPE induces a shift of the Th1/Th2 balance in </w:t>
      </w:r>
      <w:r w:rsidRPr="007565C5">
        <w:rPr>
          <w:rFonts w:ascii="Book Antiqua" w:hAnsi="Book Antiqua" w:cs="Times-Roman"/>
          <w:color w:val="000000" w:themeColor="text1"/>
          <w:sz w:val="24"/>
          <w:szCs w:val="24"/>
          <w:lang w:val="en-US"/>
        </w:rPr>
        <w:t>favo</w:t>
      </w:r>
      <w:r w:rsidR="00AA4CB4" w:rsidRPr="007565C5">
        <w:rPr>
          <w:rFonts w:ascii="Book Antiqua" w:hAnsi="Book Antiqua" w:cs="Times-Roman"/>
          <w:color w:val="000000" w:themeColor="text1"/>
          <w:sz w:val="24"/>
          <w:szCs w:val="24"/>
          <w:lang w:val="en-US"/>
        </w:rPr>
        <w:t>r</w:t>
      </w:r>
      <w:r w:rsidR="00452F71" w:rsidRPr="007565C5">
        <w:rPr>
          <w:rFonts w:ascii="Book Antiqua" w:hAnsi="Book Antiqua" w:cs="Times-Roman"/>
          <w:color w:val="000000" w:themeColor="text1"/>
          <w:sz w:val="24"/>
          <w:szCs w:val="24"/>
          <w:lang w:val="en-US"/>
        </w:rPr>
        <w:t xml:space="preserve"> of Th2 differentiation and </w:t>
      </w:r>
      <w:r w:rsidR="00452F71" w:rsidRPr="007565C5">
        <w:rPr>
          <w:rFonts w:ascii="Book Antiqua" w:hAnsi="Book Antiqua" w:cs="AdvTimes"/>
          <w:color w:val="000000" w:themeColor="text1"/>
          <w:sz w:val="24"/>
          <w:szCs w:val="24"/>
          <w:lang w:val="en-US"/>
        </w:rPr>
        <w:t>the suppression of the Th1 cytokines (IFN-</w:t>
      </w:r>
      <w:r w:rsidR="00452F71" w:rsidRPr="007565C5">
        <w:rPr>
          <w:rFonts w:ascii="Book Antiqua" w:hAnsi="Book Antiqua" w:cs="AdvPi1"/>
          <w:color w:val="000000" w:themeColor="text1"/>
          <w:sz w:val="24"/>
          <w:szCs w:val="24"/>
          <w:lang w:val="en-US"/>
        </w:rPr>
        <w:t xml:space="preserve">γ </w:t>
      </w:r>
      <w:r w:rsidR="00452F71" w:rsidRPr="007565C5">
        <w:rPr>
          <w:rFonts w:ascii="Book Antiqua" w:hAnsi="Book Antiqua" w:cs="AdvTimes"/>
          <w:color w:val="000000" w:themeColor="text1"/>
          <w:sz w:val="24"/>
          <w:szCs w:val="24"/>
          <w:lang w:val="en-US"/>
        </w:rPr>
        <w:t>and IL-2</w:t>
      </w:r>
      <w:proofErr w:type="gramStart"/>
      <w:r w:rsidR="00452F71" w:rsidRPr="007565C5">
        <w:rPr>
          <w:rFonts w:ascii="Book Antiqua" w:hAnsi="Book Antiqua" w:cs="AdvTimes"/>
          <w:color w:val="000000" w:themeColor="text1"/>
          <w:sz w:val="24"/>
          <w:szCs w:val="24"/>
          <w:lang w:val="en-US"/>
        </w:rPr>
        <w:t>)</w:t>
      </w:r>
      <w:r w:rsidR="00452F71" w:rsidRPr="007565C5">
        <w:rPr>
          <w:rFonts w:ascii="Book Antiqua" w:hAnsi="Book Antiqua" w:cs="AdvTimes"/>
          <w:color w:val="000000" w:themeColor="text1"/>
          <w:sz w:val="24"/>
          <w:szCs w:val="24"/>
          <w:vertAlign w:val="superscript"/>
          <w:lang w:val="en-US"/>
        </w:rPr>
        <w:t>[</w:t>
      </w:r>
      <w:proofErr w:type="gramEnd"/>
      <w:r w:rsidR="00452F71" w:rsidRPr="007565C5">
        <w:rPr>
          <w:rFonts w:ascii="Book Antiqua" w:hAnsi="Book Antiqua" w:cs="AdvTimes"/>
          <w:color w:val="000000" w:themeColor="text1"/>
          <w:sz w:val="24"/>
          <w:szCs w:val="24"/>
          <w:vertAlign w:val="superscript"/>
          <w:lang w:val="en-US"/>
        </w:rPr>
        <w:t>7,8]</w:t>
      </w:r>
      <w:r w:rsidR="00452F71" w:rsidRPr="007565C5">
        <w:rPr>
          <w:rFonts w:ascii="Book Antiqua" w:hAnsi="Book Antiqua" w:cs="AdvTimes"/>
          <w:color w:val="000000" w:themeColor="text1"/>
          <w:sz w:val="24"/>
          <w:szCs w:val="24"/>
          <w:lang w:val="en-US"/>
        </w:rPr>
        <w:t xml:space="preserve"> which evoke </w:t>
      </w:r>
      <w:r w:rsidR="00452F71" w:rsidRPr="007565C5">
        <w:rPr>
          <w:rFonts w:ascii="Book Antiqua" w:hAnsi="Book Antiqua" w:cs="TimesNewRomanPSMT"/>
          <w:color w:val="000000" w:themeColor="text1"/>
          <w:sz w:val="24"/>
          <w:szCs w:val="24"/>
          <w:lang w:val="en-US"/>
        </w:rPr>
        <w:t>cell-</w:t>
      </w:r>
      <w:r w:rsidRPr="007565C5">
        <w:rPr>
          <w:rFonts w:ascii="Book Antiqua" w:hAnsi="Book Antiqua" w:cs="TimesNewRomanPSMT"/>
          <w:color w:val="000000" w:themeColor="text1"/>
          <w:sz w:val="24"/>
          <w:szCs w:val="24"/>
          <w:lang w:val="en-US"/>
        </w:rPr>
        <w:t>mediated immunity and phagocyte-</w:t>
      </w:r>
      <w:r w:rsidR="00452F71" w:rsidRPr="007565C5">
        <w:rPr>
          <w:rFonts w:ascii="Book Antiqua" w:hAnsi="Book Antiqua" w:cs="TimesNewRomanPSMT"/>
          <w:color w:val="000000" w:themeColor="text1"/>
          <w:sz w:val="24"/>
          <w:szCs w:val="24"/>
          <w:lang w:val="en-US"/>
        </w:rPr>
        <w:t>dependent inflammation</w:t>
      </w:r>
      <w:r w:rsidR="00452F71" w:rsidRPr="007565C5">
        <w:rPr>
          <w:rFonts w:ascii="Book Antiqua" w:hAnsi="Book Antiqua" w:cs="TimesNewRomanPSMT"/>
          <w:color w:val="000000" w:themeColor="text1"/>
          <w:sz w:val="24"/>
          <w:szCs w:val="24"/>
          <w:vertAlign w:val="superscript"/>
          <w:lang w:val="en-US"/>
        </w:rPr>
        <w:t>[9]</w:t>
      </w:r>
      <w:r w:rsidR="00452F71" w:rsidRPr="007565C5">
        <w:rPr>
          <w:rFonts w:ascii="Book Antiqua" w:hAnsi="Book Antiqua" w:cs="TimesNewRomanPSMT"/>
          <w:color w:val="000000" w:themeColor="text1"/>
          <w:sz w:val="24"/>
          <w:szCs w:val="24"/>
          <w:lang w:val="en-US"/>
        </w:rPr>
        <w:t xml:space="preserve">. Conversely, other studies </w:t>
      </w:r>
      <w:r w:rsidR="00452F71" w:rsidRPr="007565C5">
        <w:rPr>
          <w:rFonts w:ascii="Book Antiqua" w:hAnsi="Book Antiqua" w:cs="AdvMINION-R"/>
          <w:color w:val="000000" w:themeColor="text1"/>
          <w:sz w:val="24"/>
          <w:szCs w:val="24"/>
          <w:lang w:val="en-US"/>
        </w:rPr>
        <w:t xml:space="preserve">indicate that TPE is associated with a shift in cytokine-producing peripheral blood lymphocytes from a Th2 dominant pattern </w:t>
      </w:r>
      <w:r w:rsidR="00452F71" w:rsidRPr="007565C5">
        <w:rPr>
          <w:rFonts w:ascii="Book Antiqua" w:hAnsi="Book Antiqua" w:cs="AdvTimes"/>
          <w:color w:val="000000" w:themeColor="text1"/>
          <w:sz w:val="24"/>
          <w:szCs w:val="24"/>
          <w:lang w:val="en-US"/>
        </w:rPr>
        <w:t>(IL-4, IL-6, IL-10)</w:t>
      </w:r>
      <w:r w:rsidR="00452F71" w:rsidRPr="007565C5">
        <w:rPr>
          <w:rFonts w:ascii="Book Antiqua" w:hAnsi="Book Antiqua" w:cs="AdvMINION-R"/>
          <w:color w:val="000000" w:themeColor="text1"/>
          <w:sz w:val="24"/>
          <w:szCs w:val="24"/>
          <w:lang w:val="en-US"/>
        </w:rPr>
        <w:t>,</w:t>
      </w:r>
      <w:r w:rsidR="00452F71" w:rsidRPr="007565C5">
        <w:rPr>
          <w:rFonts w:ascii="Book Antiqua" w:hAnsi="Book Antiqua" w:cs="AdvTimes"/>
          <w:color w:val="000000" w:themeColor="text1"/>
          <w:sz w:val="24"/>
          <w:szCs w:val="24"/>
          <w:lang w:val="en-US"/>
        </w:rPr>
        <w:t xml:space="preserve"> primarily involved in the </w:t>
      </w:r>
      <w:r w:rsidR="00452F71" w:rsidRPr="007565C5">
        <w:rPr>
          <w:rFonts w:ascii="Book Antiqua" w:hAnsi="Book Antiqua" w:cs="AdvMINION-R"/>
          <w:color w:val="000000" w:themeColor="text1"/>
          <w:sz w:val="24"/>
          <w:szCs w:val="24"/>
          <w:lang w:val="en-US"/>
        </w:rPr>
        <w:t>humoral immune response</w:t>
      </w:r>
      <w:r w:rsidR="00452F71" w:rsidRPr="007565C5">
        <w:rPr>
          <w:rFonts w:ascii="Book Antiqua" w:hAnsi="Book Antiqua" w:cs="AdvTimes"/>
          <w:color w:val="000000" w:themeColor="text1"/>
          <w:sz w:val="24"/>
          <w:szCs w:val="24"/>
          <w:lang w:val="en-US"/>
        </w:rPr>
        <w:t>,</w:t>
      </w:r>
      <w:r w:rsidR="00452F71" w:rsidRPr="007565C5">
        <w:rPr>
          <w:rFonts w:ascii="Book Antiqua" w:hAnsi="Book Antiqua" w:cs="AdvMINION-R"/>
          <w:color w:val="000000" w:themeColor="text1"/>
          <w:sz w:val="24"/>
          <w:szCs w:val="24"/>
          <w:lang w:val="en-US"/>
        </w:rPr>
        <w:t xml:space="preserve"> to a Th1 </w:t>
      </w:r>
      <w:proofErr w:type="gramStart"/>
      <w:r w:rsidR="00452F71" w:rsidRPr="007565C5">
        <w:rPr>
          <w:rFonts w:ascii="Book Antiqua" w:hAnsi="Book Antiqua" w:cs="AdvMINION-R"/>
          <w:color w:val="000000" w:themeColor="text1"/>
          <w:sz w:val="24"/>
          <w:szCs w:val="24"/>
          <w:lang w:val="en-US"/>
        </w:rPr>
        <w:t>predominance</w:t>
      </w:r>
      <w:r w:rsidR="00452F71" w:rsidRPr="007565C5">
        <w:rPr>
          <w:rFonts w:ascii="Book Antiqua" w:hAnsi="Book Antiqua" w:cs="AdvMINION-R"/>
          <w:color w:val="000000" w:themeColor="text1"/>
          <w:sz w:val="24"/>
          <w:szCs w:val="24"/>
          <w:vertAlign w:val="superscript"/>
          <w:lang w:val="en-US"/>
        </w:rPr>
        <w:t>[</w:t>
      </w:r>
      <w:proofErr w:type="gramEnd"/>
      <w:r w:rsidR="00452F71" w:rsidRPr="007565C5">
        <w:rPr>
          <w:rFonts w:ascii="Book Antiqua" w:hAnsi="Book Antiqua" w:cs="AdvMINION-R"/>
          <w:color w:val="000000" w:themeColor="text1"/>
          <w:sz w:val="24"/>
          <w:szCs w:val="24"/>
          <w:vertAlign w:val="superscript"/>
          <w:lang w:val="en-US"/>
        </w:rPr>
        <w:t>10,11]</w:t>
      </w:r>
      <w:r w:rsidR="00452F71" w:rsidRPr="007565C5">
        <w:rPr>
          <w:rFonts w:ascii="Book Antiqua" w:hAnsi="Book Antiqua" w:cs="AdvMINION-R"/>
          <w:color w:val="000000" w:themeColor="text1"/>
          <w:sz w:val="24"/>
          <w:szCs w:val="24"/>
          <w:lang w:val="en-US"/>
        </w:rPr>
        <w:t>.</w:t>
      </w:r>
      <w:r w:rsidR="00452F71" w:rsidRPr="007565C5">
        <w:rPr>
          <w:rFonts w:ascii="Book Antiqua" w:hAnsi="Book Antiqua" w:cs="TimesTen-Roman"/>
          <w:color w:val="000000" w:themeColor="text1"/>
          <w:sz w:val="24"/>
          <w:szCs w:val="24"/>
          <w:lang w:val="en-US"/>
        </w:rPr>
        <w:t xml:space="preserve"> Accordingly, further studies are required to elucidate whether TPE contributes to the shift of Th1/Th2 balance and in what way.</w:t>
      </w:r>
    </w:p>
    <w:p w:rsidR="00452F71" w:rsidRPr="007565C5" w:rsidRDefault="00452F71" w:rsidP="003608FC">
      <w:pPr>
        <w:autoSpaceDE w:val="0"/>
        <w:autoSpaceDN w:val="0"/>
        <w:adjustRightInd w:val="0"/>
        <w:snapToGrid w:val="0"/>
        <w:spacing w:after="0" w:line="360" w:lineRule="auto"/>
        <w:jc w:val="both"/>
        <w:rPr>
          <w:rFonts w:ascii="Book Antiqua" w:hAnsi="Book Antiqua" w:cs="Times-Roman"/>
          <w:b/>
          <w:color w:val="000000" w:themeColor="text1"/>
          <w:sz w:val="24"/>
          <w:szCs w:val="24"/>
          <w:lang w:val="en-US"/>
        </w:rPr>
      </w:pPr>
    </w:p>
    <w:p w:rsidR="00452F71" w:rsidRPr="007565C5" w:rsidRDefault="00452F71" w:rsidP="003608FC">
      <w:pPr>
        <w:autoSpaceDE w:val="0"/>
        <w:autoSpaceDN w:val="0"/>
        <w:adjustRightInd w:val="0"/>
        <w:snapToGrid w:val="0"/>
        <w:spacing w:after="0" w:line="360" w:lineRule="auto"/>
        <w:jc w:val="both"/>
        <w:rPr>
          <w:rFonts w:ascii="Book Antiqua" w:hAnsi="Book Antiqua" w:cs="AdvMINION-R"/>
          <w:b/>
          <w:i/>
          <w:color w:val="000000" w:themeColor="text1"/>
          <w:sz w:val="24"/>
          <w:szCs w:val="24"/>
          <w:lang w:val="en-US"/>
        </w:rPr>
      </w:pPr>
      <w:r w:rsidRPr="007565C5">
        <w:rPr>
          <w:rFonts w:ascii="Book Antiqua" w:hAnsi="Book Antiqua" w:cs="Arial"/>
          <w:b/>
          <w:i/>
          <w:color w:val="000000" w:themeColor="text1"/>
          <w:sz w:val="24"/>
          <w:szCs w:val="24"/>
          <w:lang w:val="en-US"/>
        </w:rPr>
        <w:t>Techniques</w:t>
      </w:r>
      <w:r w:rsidRPr="007565C5">
        <w:rPr>
          <w:rFonts w:ascii="Book Antiqua" w:hAnsi="Book Antiqua" w:cs="TimesTen-Roman"/>
          <w:b/>
          <w:i/>
          <w:color w:val="000000" w:themeColor="text1"/>
          <w:sz w:val="24"/>
          <w:szCs w:val="24"/>
          <w:lang w:val="en-US"/>
        </w:rPr>
        <w:t xml:space="preserve"> </w:t>
      </w:r>
      <w:r w:rsidRPr="007565C5">
        <w:rPr>
          <w:rFonts w:ascii="Book Antiqua" w:hAnsi="Book Antiqua" w:cs="Times-Roman"/>
          <w:b/>
          <w:i/>
          <w:color w:val="000000" w:themeColor="text1"/>
          <w:sz w:val="24"/>
          <w:szCs w:val="24"/>
          <w:lang w:val="en-US"/>
        </w:rPr>
        <w:t xml:space="preserve">of plasma removal: </w:t>
      </w:r>
      <w:r w:rsidR="008F14DA" w:rsidRPr="007565C5">
        <w:rPr>
          <w:rFonts w:ascii="Book Antiqua" w:hAnsi="Book Antiqua" w:cs="Times-Roman"/>
          <w:b/>
          <w:i/>
          <w:color w:val="000000" w:themeColor="text1"/>
          <w:sz w:val="24"/>
          <w:szCs w:val="24"/>
          <w:lang w:val="en-US"/>
        </w:rPr>
        <w:t>C</w:t>
      </w:r>
      <w:r w:rsidRPr="007565C5">
        <w:rPr>
          <w:rFonts w:ascii="Book Antiqua" w:hAnsi="Book Antiqua" w:cs="Times-Roman"/>
          <w:b/>
          <w:i/>
          <w:color w:val="000000" w:themeColor="text1"/>
          <w:sz w:val="24"/>
          <w:szCs w:val="24"/>
          <w:lang w:val="en-US"/>
        </w:rPr>
        <w:t>en</w:t>
      </w:r>
      <w:r w:rsidR="00DE7AEF" w:rsidRPr="007565C5">
        <w:rPr>
          <w:rFonts w:ascii="Book Antiqua" w:hAnsi="Book Antiqua" w:cs="Times-Roman"/>
          <w:b/>
          <w:i/>
          <w:color w:val="000000" w:themeColor="text1"/>
          <w:sz w:val="24"/>
          <w:szCs w:val="24"/>
          <w:lang w:val="en-US"/>
        </w:rPr>
        <w:t xml:space="preserve">trifugation- </w:t>
      </w:r>
      <w:r w:rsidRPr="007565C5">
        <w:rPr>
          <w:rFonts w:ascii="Book Antiqua" w:hAnsi="Book Antiqua" w:cs="Times-Roman"/>
          <w:b/>
          <w:i/>
          <w:color w:val="000000" w:themeColor="text1"/>
          <w:sz w:val="24"/>
          <w:szCs w:val="24"/>
          <w:lang w:val="en-US"/>
        </w:rPr>
        <w:t xml:space="preserve">vs </w:t>
      </w:r>
      <w:r w:rsidRPr="007565C5">
        <w:rPr>
          <w:rFonts w:ascii="Book Antiqua" w:hAnsi="Book Antiqua" w:cs="AdvMINION-R"/>
          <w:b/>
          <w:i/>
          <w:color w:val="000000" w:themeColor="text1"/>
          <w:sz w:val="24"/>
          <w:szCs w:val="24"/>
          <w:lang w:val="en-US"/>
        </w:rPr>
        <w:t>filtration-based devices</w:t>
      </w:r>
    </w:p>
    <w:p w:rsidR="00452F71" w:rsidRPr="007565C5" w:rsidRDefault="00452F71" w:rsidP="003608FC">
      <w:pPr>
        <w:autoSpaceDE w:val="0"/>
        <w:autoSpaceDN w:val="0"/>
        <w:adjustRightInd w:val="0"/>
        <w:snapToGrid w:val="0"/>
        <w:spacing w:after="0" w:line="360" w:lineRule="auto"/>
        <w:jc w:val="both"/>
        <w:rPr>
          <w:rFonts w:ascii="Book Antiqua" w:hAnsi="Book Antiqua" w:cs="AdvP6975"/>
          <w:color w:val="000000" w:themeColor="text1"/>
          <w:sz w:val="24"/>
          <w:szCs w:val="24"/>
          <w:lang w:val="en-US"/>
        </w:rPr>
      </w:pPr>
      <w:r w:rsidRPr="007565C5">
        <w:rPr>
          <w:rFonts w:ascii="Book Antiqua" w:hAnsi="Book Antiqua" w:cs="AdvMINION-R"/>
          <w:color w:val="000000" w:themeColor="text1"/>
          <w:sz w:val="24"/>
          <w:szCs w:val="24"/>
          <w:lang w:val="en-US"/>
        </w:rPr>
        <w:t xml:space="preserve">TPE can be achieved </w:t>
      </w:r>
      <w:r w:rsidR="00DE7AEF" w:rsidRPr="007565C5">
        <w:rPr>
          <w:rFonts w:ascii="Book Antiqua" w:hAnsi="Book Antiqua" w:cs="AdvMINION-R"/>
          <w:color w:val="000000" w:themeColor="text1"/>
          <w:sz w:val="24"/>
          <w:szCs w:val="24"/>
          <w:lang w:val="en-US"/>
        </w:rPr>
        <w:t>by employing</w:t>
      </w:r>
      <w:r w:rsidR="00196D6C" w:rsidRPr="007565C5">
        <w:rPr>
          <w:rFonts w:ascii="Book Antiqua" w:hAnsi="Book Antiqua" w:cs="AdvMINION-R"/>
          <w:color w:val="000000" w:themeColor="text1"/>
          <w:sz w:val="24"/>
          <w:szCs w:val="24"/>
          <w:lang w:val="en-US"/>
        </w:rPr>
        <w:t xml:space="preserve"> </w:t>
      </w:r>
      <w:r w:rsidRPr="007565C5">
        <w:rPr>
          <w:rFonts w:ascii="Book Antiqua" w:hAnsi="Book Antiqua" w:cs="AdvMINION-R"/>
          <w:color w:val="000000" w:themeColor="text1"/>
          <w:sz w:val="24"/>
          <w:szCs w:val="24"/>
          <w:lang w:val="en-US"/>
        </w:rPr>
        <w:t xml:space="preserve">centrifugation- or filtration-based devices. Centrifugal TPE </w:t>
      </w:r>
      <w:r w:rsidRPr="007565C5">
        <w:rPr>
          <w:rFonts w:ascii="Book Antiqua" w:hAnsi="Book Antiqua" w:cs="AdvP6975"/>
          <w:color w:val="000000" w:themeColor="text1"/>
          <w:sz w:val="24"/>
          <w:szCs w:val="24"/>
          <w:lang w:val="en-US"/>
        </w:rPr>
        <w:t xml:space="preserve">(cTPE) is an automated </w:t>
      </w:r>
      <w:r w:rsidRPr="007565C5">
        <w:rPr>
          <w:rFonts w:ascii="Book Antiqua" w:hAnsi="Book Antiqua"/>
          <w:color w:val="000000" w:themeColor="text1"/>
          <w:sz w:val="24"/>
          <w:szCs w:val="24"/>
          <w:lang w:val="en-US"/>
        </w:rPr>
        <w:t xml:space="preserve">system designed to separate plasma </w:t>
      </w:r>
      <w:r w:rsidRPr="007565C5">
        <w:rPr>
          <w:rFonts w:ascii="Book Antiqua" w:hAnsi="Book Antiqua" w:cs="AdvP6975"/>
          <w:color w:val="000000" w:themeColor="text1"/>
          <w:sz w:val="24"/>
          <w:szCs w:val="24"/>
          <w:lang w:val="en-US"/>
        </w:rPr>
        <w:t xml:space="preserve">from whole blood utilizing centrifugal force as the basis of </w:t>
      </w:r>
      <w:proofErr w:type="gramStart"/>
      <w:r w:rsidRPr="007565C5">
        <w:rPr>
          <w:rFonts w:ascii="Book Antiqua" w:hAnsi="Book Antiqua" w:cs="AdvP6975"/>
          <w:color w:val="000000" w:themeColor="text1"/>
          <w:sz w:val="24"/>
          <w:szCs w:val="24"/>
          <w:lang w:val="en-US"/>
        </w:rPr>
        <w:t>operation</w:t>
      </w:r>
      <w:r w:rsidRPr="007565C5">
        <w:rPr>
          <w:rFonts w:ascii="Book Antiqua" w:hAnsi="Book Antiqua" w:cs="AdvP6975"/>
          <w:color w:val="000000" w:themeColor="text1"/>
          <w:sz w:val="24"/>
          <w:szCs w:val="24"/>
          <w:vertAlign w:val="superscript"/>
          <w:lang w:val="en-US"/>
        </w:rPr>
        <w:t>[</w:t>
      </w:r>
      <w:proofErr w:type="gramEnd"/>
      <w:r w:rsidRPr="007565C5">
        <w:rPr>
          <w:rFonts w:ascii="Book Antiqua" w:hAnsi="Book Antiqua" w:cs="AdvP6975"/>
          <w:color w:val="000000" w:themeColor="text1"/>
          <w:sz w:val="24"/>
          <w:szCs w:val="24"/>
          <w:vertAlign w:val="superscript"/>
          <w:lang w:val="en-US"/>
        </w:rPr>
        <w:t>2,12]</w:t>
      </w:r>
      <w:r w:rsidRPr="007565C5">
        <w:rPr>
          <w:rFonts w:ascii="Book Antiqua" w:hAnsi="Book Antiqua" w:cs="AdvP6975"/>
          <w:color w:val="000000" w:themeColor="text1"/>
          <w:sz w:val="24"/>
          <w:szCs w:val="24"/>
          <w:lang w:val="en-US"/>
        </w:rPr>
        <w:t xml:space="preserve">. During treatment, blood is withdrawn from the patient and pumped through an extracorporeal circuit </w:t>
      </w:r>
      <w:r w:rsidRPr="007565C5">
        <w:rPr>
          <w:rFonts w:ascii="Book Antiqua" w:hAnsi="Book Antiqua" w:cs="Times-Roman"/>
          <w:color w:val="000000" w:themeColor="text1"/>
          <w:sz w:val="24"/>
          <w:szCs w:val="24"/>
          <w:lang w:val="en-US"/>
        </w:rPr>
        <w:t xml:space="preserve">into a rapidly rotating </w:t>
      </w:r>
      <w:r w:rsidRPr="007565C5">
        <w:rPr>
          <w:rFonts w:ascii="Book Antiqua" w:hAnsi="Book Antiqua" w:cs="AdvP6975"/>
          <w:color w:val="000000" w:themeColor="text1"/>
          <w:sz w:val="24"/>
          <w:szCs w:val="24"/>
          <w:lang w:val="en-US"/>
        </w:rPr>
        <w:t>cen</w:t>
      </w:r>
      <w:r w:rsidR="00DE7AEF" w:rsidRPr="007565C5">
        <w:rPr>
          <w:rFonts w:ascii="Book Antiqua" w:hAnsi="Book Antiqua" w:cs="AdvP6975"/>
          <w:color w:val="000000" w:themeColor="text1"/>
          <w:sz w:val="24"/>
          <w:szCs w:val="24"/>
          <w:lang w:val="en-US"/>
        </w:rPr>
        <w:t>trifuge chamber, enabling a non</w:t>
      </w:r>
      <w:r w:rsidRPr="007565C5">
        <w:rPr>
          <w:rFonts w:ascii="Book Antiqua" w:hAnsi="Book Antiqua" w:cs="AdvP6975"/>
          <w:color w:val="000000" w:themeColor="text1"/>
          <w:sz w:val="24"/>
          <w:szCs w:val="24"/>
          <w:lang w:val="en-US"/>
        </w:rPr>
        <w:t xml:space="preserve">selective plasma separation and removal based on the density of the individual blood substances. The rest of the blood elements returns to the patient </w:t>
      </w:r>
      <w:r w:rsidRPr="007565C5">
        <w:rPr>
          <w:rFonts w:ascii="Book Antiqua" w:hAnsi="Book Antiqua" w:cs="Utopia-Regular"/>
          <w:color w:val="000000" w:themeColor="text1"/>
          <w:sz w:val="24"/>
          <w:szCs w:val="24"/>
          <w:lang w:val="en-US"/>
        </w:rPr>
        <w:t xml:space="preserve">by intermittent or continuous flow </w:t>
      </w:r>
      <w:r w:rsidRPr="007565C5">
        <w:rPr>
          <w:rFonts w:ascii="Book Antiqua" w:hAnsi="Book Antiqua" w:cs="AdvP6975"/>
          <w:color w:val="000000" w:themeColor="text1"/>
          <w:sz w:val="24"/>
          <w:szCs w:val="24"/>
          <w:lang w:val="en-US"/>
        </w:rPr>
        <w:t xml:space="preserve">mixed with a replacement fluid (RF), </w:t>
      </w:r>
      <w:r w:rsidRPr="007565C5">
        <w:rPr>
          <w:rFonts w:ascii="Book Antiqua" w:hAnsi="Book Antiqua" w:cs="AdvOTc999d02f"/>
          <w:color w:val="000000" w:themeColor="text1"/>
          <w:sz w:val="24"/>
          <w:szCs w:val="24"/>
          <w:lang w:val="en-US"/>
        </w:rPr>
        <w:t xml:space="preserve">typically albumin or </w:t>
      </w:r>
      <w:r w:rsidRPr="007565C5">
        <w:rPr>
          <w:rFonts w:ascii="Book Antiqua" w:hAnsi="Book Antiqua" w:cs="AdvTimes"/>
          <w:color w:val="000000" w:themeColor="text1"/>
          <w:sz w:val="24"/>
          <w:szCs w:val="24"/>
          <w:lang w:val="en-US"/>
        </w:rPr>
        <w:t>fresh frozen</w:t>
      </w:r>
      <w:r w:rsidRPr="007565C5">
        <w:rPr>
          <w:rFonts w:ascii="Book Antiqua" w:hAnsi="Book Antiqua" w:cs="AdvP6975"/>
          <w:color w:val="000000" w:themeColor="text1"/>
          <w:sz w:val="24"/>
          <w:szCs w:val="24"/>
          <w:lang w:val="en-US"/>
        </w:rPr>
        <w:t xml:space="preserve"> </w:t>
      </w:r>
      <w:r w:rsidRPr="007565C5">
        <w:rPr>
          <w:rFonts w:ascii="Book Antiqua" w:hAnsi="Book Antiqua" w:cs="AdvTimes"/>
          <w:color w:val="000000" w:themeColor="text1"/>
          <w:sz w:val="24"/>
          <w:szCs w:val="24"/>
          <w:lang w:val="en-US"/>
        </w:rPr>
        <w:t>plasma (FFP)</w:t>
      </w:r>
      <w:r w:rsidRPr="007565C5">
        <w:rPr>
          <w:rFonts w:ascii="Book Antiqua" w:hAnsi="Book Antiqua" w:cs="AdvOTc999d02f"/>
          <w:color w:val="000000" w:themeColor="text1"/>
          <w:sz w:val="24"/>
          <w:szCs w:val="24"/>
          <w:lang w:val="en-US"/>
        </w:rPr>
        <w:t>,</w:t>
      </w:r>
      <w:r w:rsidR="00DE7AEF" w:rsidRPr="007565C5">
        <w:rPr>
          <w:rFonts w:ascii="Book Antiqua" w:hAnsi="Book Antiqua" w:cs="AdvOTc999d02f"/>
          <w:color w:val="000000" w:themeColor="text1"/>
          <w:sz w:val="24"/>
          <w:szCs w:val="24"/>
          <w:lang w:val="en-US"/>
        </w:rPr>
        <w:t xml:space="preserve"> which is</w:t>
      </w:r>
      <w:r w:rsidRPr="007565C5">
        <w:rPr>
          <w:rFonts w:ascii="Book Antiqua" w:hAnsi="Book Antiqua" w:cs="AdvOTc999d02f"/>
          <w:color w:val="000000" w:themeColor="text1"/>
          <w:sz w:val="24"/>
          <w:szCs w:val="24"/>
          <w:lang w:val="en-US"/>
        </w:rPr>
        <w:t xml:space="preserve"> </w:t>
      </w:r>
      <w:r w:rsidRPr="007565C5">
        <w:rPr>
          <w:rFonts w:ascii="Book Antiqua" w:hAnsi="Book Antiqua" w:cs="AdvP6975"/>
          <w:color w:val="000000" w:themeColor="text1"/>
          <w:sz w:val="24"/>
          <w:szCs w:val="24"/>
          <w:lang w:val="en-US"/>
        </w:rPr>
        <w:t>required to avoid hypotension</w:t>
      </w:r>
      <w:r w:rsidRPr="007565C5">
        <w:rPr>
          <w:rFonts w:ascii="Book Antiqua" w:hAnsi="Book Antiqua" w:cs="AdvP6975"/>
          <w:color w:val="000000" w:themeColor="text1"/>
          <w:sz w:val="24"/>
          <w:szCs w:val="24"/>
          <w:vertAlign w:val="superscript"/>
          <w:lang w:val="en-US"/>
        </w:rPr>
        <w:t>[2,12]</w:t>
      </w:r>
      <w:r w:rsidRPr="007565C5">
        <w:rPr>
          <w:rFonts w:ascii="Book Antiqua" w:hAnsi="Book Antiqua" w:cs="AdvP6975"/>
          <w:color w:val="000000" w:themeColor="text1"/>
          <w:sz w:val="24"/>
          <w:szCs w:val="24"/>
          <w:lang w:val="en-US"/>
        </w:rPr>
        <w:t xml:space="preserve">. </w:t>
      </w:r>
    </w:p>
    <w:p w:rsidR="00452F71" w:rsidRPr="007565C5" w:rsidRDefault="00452F71" w:rsidP="008F14DA">
      <w:pPr>
        <w:autoSpaceDE w:val="0"/>
        <w:autoSpaceDN w:val="0"/>
        <w:adjustRightInd w:val="0"/>
        <w:snapToGrid w:val="0"/>
        <w:spacing w:after="0" w:line="360" w:lineRule="auto"/>
        <w:ind w:firstLineChars="100" w:firstLine="240"/>
        <w:jc w:val="both"/>
        <w:rPr>
          <w:rFonts w:ascii="Book Antiqua" w:hAnsi="Book Antiqua" w:cs="AdvTimes"/>
          <w:color w:val="000000" w:themeColor="text1"/>
          <w:sz w:val="24"/>
          <w:szCs w:val="24"/>
          <w:lang w:val="en-US"/>
        </w:rPr>
      </w:pPr>
      <w:r w:rsidRPr="007565C5">
        <w:rPr>
          <w:rFonts w:ascii="Book Antiqua" w:hAnsi="Book Antiqua" w:cs="AdvMINION-R"/>
          <w:color w:val="000000" w:themeColor="text1"/>
          <w:sz w:val="24"/>
          <w:szCs w:val="24"/>
          <w:lang w:val="en-US"/>
        </w:rPr>
        <w:lastRenderedPageBreak/>
        <w:t>Conventional membrane TPE (mTPE) use</w:t>
      </w:r>
      <w:r w:rsidR="007A0239" w:rsidRPr="007565C5">
        <w:rPr>
          <w:rFonts w:ascii="Book Antiqua" w:hAnsi="Book Antiqua" w:cs="AdvMINION-R"/>
          <w:color w:val="000000" w:themeColor="text1"/>
          <w:sz w:val="24"/>
          <w:szCs w:val="24"/>
          <w:lang w:val="en-US"/>
        </w:rPr>
        <w:t>s</w:t>
      </w:r>
      <w:r w:rsidRPr="007565C5">
        <w:rPr>
          <w:rFonts w:ascii="Book Antiqua" w:hAnsi="Book Antiqua" w:cs="AdvMINION-R"/>
          <w:color w:val="000000" w:themeColor="text1"/>
          <w:sz w:val="24"/>
          <w:szCs w:val="24"/>
          <w:lang w:val="en-US"/>
        </w:rPr>
        <w:t xml:space="preserve"> </w:t>
      </w:r>
      <w:r w:rsidRPr="007565C5">
        <w:rPr>
          <w:rFonts w:ascii="Book Antiqua" w:hAnsi="Book Antiqua" w:cs="AdvP6975"/>
          <w:color w:val="000000" w:themeColor="text1"/>
          <w:sz w:val="24"/>
          <w:szCs w:val="24"/>
          <w:lang w:val="en-US"/>
        </w:rPr>
        <w:t>highly permeable</w:t>
      </w:r>
      <w:r w:rsidRPr="007565C5">
        <w:rPr>
          <w:rFonts w:ascii="Book Antiqua" w:hAnsi="Book Antiqua" w:cs="AdvMINION-R"/>
          <w:color w:val="000000" w:themeColor="text1"/>
          <w:sz w:val="24"/>
          <w:szCs w:val="24"/>
          <w:lang w:val="en-US"/>
        </w:rPr>
        <w:t xml:space="preserve"> membranes,</w:t>
      </w:r>
      <w:r w:rsidRPr="007565C5">
        <w:rPr>
          <w:rFonts w:ascii="Book Antiqua" w:hAnsi="Book Antiqua" w:cs="AdvTT5843c571"/>
          <w:color w:val="000000" w:themeColor="text1"/>
          <w:sz w:val="24"/>
          <w:szCs w:val="24"/>
          <w:lang w:val="en-US"/>
        </w:rPr>
        <w:t xml:space="preserve"> with </w:t>
      </w:r>
      <w:r w:rsidR="007A0239" w:rsidRPr="007565C5">
        <w:rPr>
          <w:rFonts w:ascii="Book Antiqua" w:hAnsi="Book Antiqua" w:cs="AdvTT5843c571"/>
          <w:color w:val="000000" w:themeColor="text1"/>
          <w:sz w:val="24"/>
          <w:szCs w:val="24"/>
          <w:lang w:val="en-US"/>
        </w:rPr>
        <w:t>pore</w:t>
      </w:r>
      <w:r w:rsidRPr="007565C5">
        <w:rPr>
          <w:rFonts w:ascii="Book Antiqua" w:hAnsi="Book Antiqua" w:cs="AdvTT5843c571"/>
          <w:color w:val="000000" w:themeColor="text1"/>
          <w:sz w:val="24"/>
          <w:szCs w:val="24"/>
          <w:lang w:val="en-US"/>
        </w:rPr>
        <w:t xml:space="preserve"> size</w:t>
      </w:r>
      <w:r w:rsidR="007A0239" w:rsidRPr="007565C5">
        <w:rPr>
          <w:rFonts w:ascii="Book Antiqua" w:hAnsi="Book Antiqua" w:cs="AdvTT5843c571"/>
          <w:color w:val="000000" w:themeColor="text1"/>
          <w:sz w:val="24"/>
          <w:szCs w:val="24"/>
          <w:lang w:val="en-US"/>
        </w:rPr>
        <w:t>s</w:t>
      </w:r>
      <w:r w:rsidRPr="007565C5">
        <w:rPr>
          <w:rFonts w:ascii="Book Antiqua" w:hAnsi="Book Antiqua" w:cs="AdvTT5843c571"/>
          <w:color w:val="000000" w:themeColor="text1"/>
          <w:sz w:val="24"/>
          <w:szCs w:val="24"/>
          <w:lang w:val="en-US"/>
        </w:rPr>
        <w:t xml:space="preserve"> of 0.2</w:t>
      </w:r>
      <w:r w:rsidR="00491AB9" w:rsidRPr="007565C5">
        <w:rPr>
          <w:rFonts w:ascii="Book Antiqua" w:hAnsi="Book Antiqua" w:cs="AdvTT5843c571"/>
          <w:color w:val="000000" w:themeColor="text1"/>
          <w:sz w:val="24"/>
          <w:szCs w:val="24"/>
          <w:lang w:val="en-US"/>
        </w:rPr>
        <w:t>-</w:t>
      </w:r>
      <w:r w:rsidRPr="007565C5">
        <w:rPr>
          <w:rFonts w:ascii="Book Antiqua" w:hAnsi="Book Antiqua" w:cs="AdvTT5843c571"/>
          <w:color w:val="000000" w:themeColor="text1"/>
          <w:sz w:val="24"/>
          <w:szCs w:val="24"/>
          <w:lang w:val="en-US"/>
        </w:rPr>
        <w:t xml:space="preserve">0.6 </w:t>
      </w:r>
      <w:r w:rsidRPr="007565C5">
        <w:rPr>
          <w:rFonts w:ascii="Book Antiqua" w:hAnsi="Book Antiqua" w:cs="AdvTTab7e17fd"/>
          <w:color w:val="000000" w:themeColor="text1"/>
          <w:sz w:val="24"/>
          <w:szCs w:val="24"/>
          <w:lang w:val="en-US"/>
        </w:rPr>
        <w:t>μ</w:t>
      </w:r>
      <w:r w:rsidRPr="007565C5">
        <w:rPr>
          <w:rFonts w:ascii="Book Antiqua" w:hAnsi="Book Antiqua" w:cs="AdvTT5843c571"/>
          <w:color w:val="000000" w:themeColor="text1"/>
          <w:sz w:val="24"/>
          <w:szCs w:val="24"/>
          <w:lang w:val="en-US"/>
        </w:rPr>
        <w:t>m diameter, sufficient</w:t>
      </w:r>
      <w:r w:rsidRPr="007565C5">
        <w:rPr>
          <w:rFonts w:ascii="Book Antiqua" w:hAnsi="Book Antiqua" w:cs="AdvMINION-R"/>
          <w:color w:val="000000" w:themeColor="text1"/>
          <w:sz w:val="24"/>
          <w:szCs w:val="24"/>
          <w:lang w:val="en-US"/>
        </w:rPr>
        <w:t xml:space="preserve"> </w:t>
      </w:r>
      <w:r w:rsidR="007A0239" w:rsidRPr="007565C5">
        <w:rPr>
          <w:rFonts w:ascii="Book Antiqua" w:hAnsi="Book Antiqua" w:cs="AdvTimes"/>
          <w:color w:val="000000" w:themeColor="text1"/>
          <w:sz w:val="24"/>
          <w:szCs w:val="24"/>
          <w:lang w:val="en-US"/>
        </w:rPr>
        <w:t>to separate plasma not</w:t>
      </w:r>
      <w:r w:rsidRPr="007565C5">
        <w:rPr>
          <w:rFonts w:ascii="Book Antiqua" w:hAnsi="Book Antiqua" w:cs="AdvTimes"/>
          <w:color w:val="000000" w:themeColor="text1"/>
          <w:sz w:val="24"/>
          <w:szCs w:val="24"/>
          <w:lang w:val="en-US"/>
        </w:rPr>
        <w:t xml:space="preserve">selectively from the cellular </w:t>
      </w:r>
      <w:r w:rsidRPr="007565C5">
        <w:rPr>
          <w:rFonts w:ascii="Book Antiqua" w:hAnsi="Book Antiqua" w:cs="AdvMINION-R"/>
          <w:color w:val="000000" w:themeColor="text1"/>
          <w:sz w:val="24"/>
          <w:szCs w:val="24"/>
          <w:lang w:val="en-US"/>
        </w:rPr>
        <w:t>blood</w:t>
      </w:r>
      <w:r w:rsidRPr="007565C5">
        <w:rPr>
          <w:rFonts w:ascii="Book Antiqua" w:hAnsi="Book Antiqua" w:cs="AdvTimes"/>
          <w:color w:val="000000" w:themeColor="text1"/>
          <w:sz w:val="24"/>
          <w:szCs w:val="24"/>
          <w:lang w:val="en-US"/>
        </w:rPr>
        <w:t xml:space="preserve"> components </w:t>
      </w:r>
      <w:r w:rsidRPr="007565C5">
        <w:rPr>
          <w:rFonts w:ascii="Book Antiqua" w:hAnsi="Book Antiqua" w:cs="AdvOTc999d02f"/>
          <w:color w:val="000000" w:themeColor="text1"/>
          <w:sz w:val="24"/>
          <w:szCs w:val="24"/>
          <w:lang w:val="en-US"/>
        </w:rPr>
        <w:t xml:space="preserve">based on molecular </w:t>
      </w:r>
      <w:proofErr w:type="gramStart"/>
      <w:r w:rsidRPr="007565C5">
        <w:rPr>
          <w:rFonts w:ascii="Book Antiqua" w:hAnsi="Book Antiqua" w:cs="AdvOTc999d02f"/>
          <w:color w:val="000000" w:themeColor="text1"/>
          <w:sz w:val="24"/>
          <w:szCs w:val="24"/>
          <w:lang w:val="en-US"/>
        </w:rPr>
        <w:t>size</w:t>
      </w:r>
      <w:r w:rsidRPr="007565C5">
        <w:rPr>
          <w:rFonts w:ascii="Book Antiqua" w:hAnsi="Book Antiqua" w:cs="AdvTimes"/>
          <w:color w:val="000000" w:themeColor="text1"/>
          <w:sz w:val="24"/>
          <w:szCs w:val="24"/>
          <w:vertAlign w:val="superscript"/>
          <w:lang w:val="en-US"/>
        </w:rPr>
        <w:t>[</w:t>
      </w:r>
      <w:proofErr w:type="gramEnd"/>
      <w:r w:rsidRPr="007565C5">
        <w:rPr>
          <w:rFonts w:ascii="Book Antiqua" w:hAnsi="Book Antiqua" w:cs="AdvTimes"/>
          <w:color w:val="000000" w:themeColor="text1"/>
          <w:sz w:val="24"/>
          <w:szCs w:val="24"/>
          <w:vertAlign w:val="superscript"/>
          <w:lang w:val="en-US"/>
        </w:rPr>
        <w:t>13]</w:t>
      </w:r>
      <w:r w:rsidRPr="007565C5">
        <w:rPr>
          <w:rFonts w:ascii="Book Antiqua" w:hAnsi="Book Antiqua" w:cs="AdvTimes"/>
          <w:color w:val="000000" w:themeColor="text1"/>
          <w:sz w:val="24"/>
          <w:szCs w:val="24"/>
          <w:lang w:val="en-US"/>
        </w:rPr>
        <w:t>. The choice of RF depends essentially on the indication for TPE</w:t>
      </w:r>
      <w:r w:rsidR="007A0239" w:rsidRPr="007565C5">
        <w:rPr>
          <w:rFonts w:ascii="Book Antiqua" w:hAnsi="Book Antiqua" w:cs="AdvTimes"/>
          <w:color w:val="000000" w:themeColor="text1"/>
          <w:sz w:val="24"/>
          <w:szCs w:val="24"/>
          <w:lang w:val="en-US"/>
        </w:rPr>
        <w:t xml:space="preserve"> and</w:t>
      </w:r>
      <w:r w:rsidRPr="007565C5">
        <w:rPr>
          <w:rFonts w:ascii="Book Antiqua" w:hAnsi="Book Antiqua" w:cs="AdvTimes"/>
          <w:color w:val="000000" w:themeColor="text1"/>
          <w:sz w:val="24"/>
          <w:szCs w:val="24"/>
          <w:lang w:val="en-US"/>
        </w:rPr>
        <w:t xml:space="preserve"> patient clinical parameters, and does not differ between cTPE and </w:t>
      </w:r>
      <w:proofErr w:type="gramStart"/>
      <w:r w:rsidRPr="007565C5">
        <w:rPr>
          <w:rFonts w:ascii="Book Antiqua" w:hAnsi="Book Antiqua" w:cs="AdvTimes"/>
          <w:color w:val="000000" w:themeColor="text1"/>
          <w:sz w:val="24"/>
          <w:szCs w:val="24"/>
          <w:lang w:val="en-US"/>
        </w:rPr>
        <w:t>mTPE</w:t>
      </w:r>
      <w:r w:rsidRPr="007565C5">
        <w:rPr>
          <w:rFonts w:ascii="Book Antiqua" w:hAnsi="Book Antiqua" w:cs="AdvTimes"/>
          <w:color w:val="000000" w:themeColor="text1"/>
          <w:sz w:val="24"/>
          <w:szCs w:val="24"/>
          <w:vertAlign w:val="superscript"/>
          <w:lang w:val="en-US"/>
        </w:rPr>
        <w:t>[</w:t>
      </w:r>
      <w:proofErr w:type="gramEnd"/>
      <w:r w:rsidRPr="007565C5">
        <w:rPr>
          <w:rFonts w:ascii="Book Antiqua" w:hAnsi="Book Antiqua" w:cs="AdvTimes"/>
          <w:color w:val="000000" w:themeColor="text1"/>
          <w:sz w:val="24"/>
          <w:szCs w:val="24"/>
          <w:vertAlign w:val="superscript"/>
          <w:lang w:val="en-US"/>
        </w:rPr>
        <w:t>13]</w:t>
      </w:r>
      <w:r w:rsidRPr="007565C5">
        <w:rPr>
          <w:rFonts w:ascii="Book Antiqua" w:hAnsi="Book Antiqua" w:cs="AdvTimes"/>
          <w:color w:val="000000" w:themeColor="text1"/>
          <w:sz w:val="24"/>
          <w:szCs w:val="24"/>
          <w:lang w:val="en-US"/>
        </w:rPr>
        <w:t>.</w:t>
      </w:r>
      <w:r w:rsidR="008F14DA" w:rsidRPr="007565C5">
        <w:rPr>
          <w:rFonts w:ascii="Book Antiqua" w:hAnsi="Book Antiqua" w:cs="AdvTimes" w:hint="eastAsia"/>
          <w:color w:val="000000" w:themeColor="text1"/>
          <w:sz w:val="24"/>
          <w:szCs w:val="24"/>
          <w:lang w:val="en-US" w:eastAsia="zh-CN"/>
        </w:rPr>
        <w:t xml:space="preserve"> </w:t>
      </w:r>
      <w:r w:rsidR="007A0239" w:rsidRPr="007565C5">
        <w:rPr>
          <w:rFonts w:ascii="Book Antiqua" w:hAnsi="Book Antiqua" w:cs="AdvTimes"/>
          <w:color w:val="000000" w:themeColor="text1"/>
          <w:sz w:val="24"/>
          <w:szCs w:val="24"/>
          <w:lang w:val="en-US"/>
        </w:rPr>
        <w:t>A h</w:t>
      </w:r>
      <w:r w:rsidRPr="007565C5">
        <w:rPr>
          <w:rFonts w:ascii="Book Antiqua" w:hAnsi="Book Antiqua" w:cs="AdvTimes"/>
          <w:color w:val="000000" w:themeColor="text1"/>
          <w:sz w:val="24"/>
          <w:szCs w:val="24"/>
          <w:lang w:val="en-US"/>
        </w:rPr>
        <w:t xml:space="preserve">ead-to-head comparison of cTPE and mTPE </w:t>
      </w:r>
      <w:r w:rsidRPr="007565C5">
        <w:rPr>
          <w:rFonts w:ascii="Book Antiqua" w:hAnsi="Book Antiqua" w:cs="MdjblbTimes-Roman"/>
          <w:color w:val="000000" w:themeColor="text1"/>
          <w:sz w:val="24"/>
          <w:szCs w:val="24"/>
          <w:lang w:val="en-US"/>
        </w:rPr>
        <w:t xml:space="preserve">provides a comparable treatment </w:t>
      </w:r>
      <w:proofErr w:type="gramStart"/>
      <w:r w:rsidRPr="007565C5">
        <w:rPr>
          <w:rFonts w:ascii="Book Antiqua" w:hAnsi="Book Antiqua" w:cs="MdjblbTimes-Roman"/>
          <w:color w:val="000000" w:themeColor="text1"/>
          <w:sz w:val="24"/>
          <w:szCs w:val="24"/>
          <w:lang w:val="en-US"/>
        </w:rPr>
        <w:t>quality</w:t>
      </w:r>
      <w:r w:rsidRPr="007565C5">
        <w:rPr>
          <w:rFonts w:ascii="Book Antiqua" w:hAnsi="Book Antiqua" w:cs="MdjblbTimes-Roman"/>
          <w:color w:val="000000" w:themeColor="text1"/>
          <w:sz w:val="24"/>
          <w:szCs w:val="24"/>
          <w:vertAlign w:val="superscript"/>
          <w:lang w:val="en-US"/>
        </w:rPr>
        <w:t>[</w:t>
      </w:r>
      <w:proofErr w:type="gramEnd"/>
      <w:r w:rsidRPr="007565C5">
        <w:rPr>
          <w:rFonts w:ascii="Book Antiqua" w:hAnsi="Book Antiqua" w:cs="MdjblbTimes-Roman"/>
          <w:color w:val="000000" w:themeColor="text1"/>
          <w:sz w:val="24"/>
          <w:szCs w:val="24"/>
          <w:vertAlign w:val="superscript"/>
          <w:lang w:val="en-US"/>
        </w:rPr>
        <w:t>14]</w:t>
      </w:r>
      <w:r w:rsidRPr="007565C5">
        <w:rPr>
          <w:rFonts w:ascii="Book Antiqua" w:hAnsi="Book Antiqua" w:cs="MdjblbTimes-Roman"/>
          <w:color w:val="000000" w:themeColor="text1"/>
          <w:sz w:val="24"/>
          <w:szCs w:val="24"/>
          <w:lang w:val="en-US"/>
        </w:rPr>
        <w:t xml:space="preserve">. However, </w:t>
      </w:r>
      <w:r w:rsidRPr="007565C5">
        <w:rPr>
          <w:rFonts w:ascii="Book Antiqua" w:hAnsi="Book Antiqua" w:cs="AdvP932A"/>
          <w:color w:val="000000" w:themeColor="text1"/>
          <w:sz w:val="24"/>
          <w:szCs w:val="24"/>
          <w:lang w:val="en-US"/>
        </w:rPr>
        <w:t xml:space="preserve">mTPE devices </w:t>
      </w:r>
      <w:r w:rsidR="007A0239" w:rsidRPr="007565C5">
        <w:rPr>
          <w:rFonts w:ascii="Book Antiqua" w:hAnsi="Book Antiqua" w:cs="MinionPro-Regular"/>
          <w:color w:val="000000" w:themeColor="text1"/>
          <w:sz w:val="24"/>
          <w:szCs w:val="24"/>
          <w:lang w:val="en-US"/>
        </w:rPr>
        <w:t>are less effective at removing higher-molecular-mass</w:t>
      </w:r>
      <w:r w:rsidRPr="007565C5">
        <w:rPr>
          <w:rFonts w:ascii="Book Antiqua" w:hAnsi="Book Antiqua" w:cs="MinionPro-Regular"/>
          <w:color w:val="000000" w:themeColor="text1"/>
          <w:sz w:val="24"/>
          <w:szCs w:val="24"/>
          <w:lang w:val="en-US"/>
        </w:rPr>
        <w:t xml:space="preserve"> proteins such as IgM and immune </w:t>
      </w:r>
      <w:proofErr w:type="gramStart"/>
      <w:r w:rsidRPr="007565C5">
        <w:rPr>
          <w:rFonts w:ascii="Book Antiqua" w:hAnsi="Book Antiqua" w:cs="MinionPro-Regular"/>
          <w:color w:val="000000" w:themeColor="text1"/>
          <w:sz w:val="24"/>
          <w:szCs w:val="24"/>
          <w:lang w:val="en-US"/>
        </w:rPr>
        <w:t>complexes</w:t>
      </w:r>
      <w:r w:rsidRPr="007565C5">
        <w:rPr>
          <w:rFonts w:ascii="Book Antiqua" w:hAnsi="Book Antiqua" w:cs="MinionPro-Regular"/>
          <w:color w:val="000000" w:themeColor="text1"/>
          <w:sz w:val="24"/>
          <w:szCs w:val="24"/>
          <w:vertAlign w:val="superscript"/>
          <w:lang w:val="en-US"/>
        </w:rPr>
        <w:t>[</w:t>
      </w:r>
      <w:proofErr w:type="gramEnd"/>
      <w:r w:rsidRPr="007565C5">
        <w:rPr>
          <w:rFonts w:ascii="Book Antiqua" w:hAnsi="Book Antiqua" w:cs="MinionPro-Regular"/>
          <w:color w:val="000000" w:themeColor="text1"/>
          <w:sz w:val="24"/>
          <w:szCs w:val="24"/>
          <w:vertAlign w:val="superscript"/>
          <w:lang w:val="en-US"/>
        </w:rPr>
        <w:t>15]</w:t>
      </w:r>
      <w:r w:rsidRPr="007565C5">
        <w:rPr>
          <w:rFonts w:ascii="Book Antiqua" w:hAnsi="Book Antiqua" w:cs="MinionPro-Regular"/>
          <w:color w:val="000000" w:themeColor="text1"/>
          <w:sz w:val="24"/>
          <w:szCs w:val="24"/>
          <w:lang w:val="en-US"/>
        </w:rPr>
        <w:t>.</w:t>
      </w:r>
    </w:p>
    <w:p w:rsidR="00452F71" w:rsidRPr="007565C5" w:rsidRDefault="00452F71" w:rsidP="003608FC">
      <w:pPr>
        <w:autoSpaceDE w:val="0"/>
        <w:autoSpaceDN w:val="0"/>
        <w:adjustRightInd w:val="0"/>
        <w:snapToGrid w:val="0"/>
        <w:spacing w:after="0" w:line="360" w:lineRule="auto"/>
        <w:ind w:firstLineChars="100" w:firstLine="240"/>
        <w:jc w:val="both"/>
        <w:rPr>
          <w:rFonts w:ascii="Book Antiqua" w:hAnsi="Book Antiqua" w:cs="AdvP6975"/>
          <w:color w:val="000000" w:themeColor="text1"/>
          <w:sz w:val="24"/>
          <w:szCs w:val="24"/>
          <w:lang w:val="en-US"/>
        </w:rPr>
      </w:pPr>
      <w:r w:rsidRPr="007565C5">
        <w:rPr>
          <w:rFonts w:ascii="Book Antiqua" w:hAnsi="Book Antiqua" w:cs="AdvP932A"/>
          <w:color w:val="000000" w:themeColor="text1"/>
          <w:sz w:val="24"/>
          <w:szCs w:val="24"/>
          <w:lang w:val="en-US"/>
        </w:rPr>
        <w:t xml:space="preserve">Plasma removal efficiency (PRE; </w:t>
      </w:r>
      <w:r w:rsidR="007A0239" w:rsidRPr="007565C5">
        <w:rPr>
          <w:rFonts w:ascii="Book Antiqua" w:hAnsi="Book Antiqua" w:cs="AdvP932A"/>
          <w:color w:val="000000" w:themeColor="text1"/>
          <w:sz w:val="24"/>
          <w:szCs w:val="24"/>
          <w:lang w:val="en-US"/>
        </w:rPr>
        <w:t xml:space="preserve">the </w:t>
      </w:r>
      <w:r w:rsidRPr="007565C5">
        <w:rPr>
          <w:rFonts w:ascii="Book Antiqua" w:hAnsi="Book Antiqua" w:cs="AdvP932A"/>
          <w:color w:val="000000" w:themeColor="text1"/>
          <w:sz w:val="24"/>
          <w:szCs w:val="24"/>
          <w:lang w:val="en-US"/>
        </w:rPr>
        <w:t xml:space="preserve">percentage of plasma removed </w:t>
      </w:r>
      <w:r w:rsidRPr="007565C5">
        <w:rPr>
          <w:rFonts w:ascii="Book Antiqua" w:hAnsi="Book Antiqua" w:cs="AdvP932A"/>
          <w:i/>
          <w:iCs/>
          <w:color w:val="000000" w:themeColor="text1"/>
          <w:sz w:val="24"/>
          <w:szCs w:val="24"/>
          <w:lang w:val="en-US"/>
        </w:rPr>
        <w:t>vs</w:t>
      </w:r>
      <w:r w:rsidRPr="007565C5">
        <w:rPr>
          <w:rFonts w:ascii="Book Antiqua" w:hAnsi="Book Antiqua" w:cs="AdvP932A"/>
          <w:color w:val="000000" w:themeColor="text1"/>
          <w:sz w:val="24"/>
          <w:szCs w:val="24"/>
          <w:lang w:val="en-US"/>
        </w:rPr>
        <w:t xml:space="preserve"> plasma processed) </w:t>
      </w:r>
      <w:r w:rsidRPr="007565C5">
        <w:rPr>
          <w:rFonts w:ascii="Book Antiqua" w:hAnsi="Book Antiqua" w:cs="AdvP6975"/>
          <w:color w:val="000000" w:themeColor="text1"/>
          <w:sz w:val="24"/>
          <w:szCs w:val="24"/>
          <w:lang w:val="en-US"/>
        </w:rPr>
        <w:t xml:space="preserve">is </w:t>
      </w:r>
      <w:r w:rsidRPr="007565C5">
        <w:rPr>
          <w:rFonts w:ascii="Book Antiqua" w:hAnsi="Book Antiqua" w:cs="AdvP932A"/>
          <w:color w:val="000000" w:themeColor="text1"/>
          <w:sz w:val="24"/>
          <w:szCs w:val="24"/>
          <w:lang w:val="en-US"/>
        </w:rPr>
        <w:t>much higher</w:t>
      </w:r>
      <w:r w:rsidRPr="007565C5">
        <w:rPr>
          <w:rFonts w:ascii="Book Antiqua" w:hAnsi="Book Antiqua" w:cs="AdvOTc999d02f"/>
          <w:color w:val="000000" w:themeColor="text1"/>
          <w:sz w:val="24"/>
          <w:szCs w:val="24"/>
          <w:lang w:val="en-US"/>
        </w:rPr>
        <w:t xml:space="preserve"> </w:t>
      </w:r>
      <w:r w:rsidRPr="007565C5">
        <w:rPr>
          <w:rFonts w:ascii="Book Antiqua" w:hAnsi="Book Antiqua" w:cs="AdvP6975"/>
          <w:color w:val="000000" w:themeColor="text1"/>
          <w:sz w:val="24"/>
          <w:szCs w:val="24"/>
          <w:lang w:val="en-US"/>
        </w:rPr>
        <w:t>with cTPE</w:t>
      </w:r>
      <w:r w:rsidR="007A0239" w:rsidRPr="007565C5">
        <w:rPr>
          <w:rFonts w:ascii="Book Antiqua" w:hAnsi="Book Antiqua" w:cs="AdvP6975"/>
          <w:color w:val="000000" w:themeColor="text1"/>
          <w:sz w:val="24"/>
          <w:szCs w:val="24"/>
          <w:lang w:val="en-US"/>
        </w:rPr>
        <w:t xml:space="preserve"> than with mTPE</w:t>
      </w:r>
      <w:r w:rsidRPr="007565C5">
        <w:rPr>
          <w:rFonts w:ascii="Book Antiqua" w:hAnsi="Book Antiqua" w:cs="AdvP6975"/>
          <w:color w:val="000000" w:themeColor="text1"/>
          <w:sz w:val="24"/>
          <w:szCs w:val="24"/>
          <w:lang w:val="en-US"/>
        </w:rPr>
        <w:t xml:space="preserve">. </w:t>
      </w:r>
      <w:r w:rsidRPr="007565C5">
        <w:rPr>
          <w:rFonts w:ascii="Book Antiqua" w:hAnsi="Book Antiqua" w:cs="Times-Roman"/>
          <w:color w:val="000000" w:themeColor="text1"/>
          <w:sz w:val="24"/>
          <w:szCs w:val="24"/>
          <w:lang w:val="en-US"/>
        </w:rPr>
        <w:t xml:space="preserve">For each 1-1.5 plasma volume exchanged </w:t>
      </w:r>
      <w:r w:rsidRPr="007565C5">
        <w:rPr>
          <w:rFonts w:ascii="Book Antiqua" w:hAnsi="Book Antiqua" w:cs="AdvTT5843c571"/>
          <w:color w:val="000000" w:themeColor="text1"/>
          <w:sz w:val="24"/>
          <w:szCs w:val="24"/>
          <w:lang w:val="en-US"/>
        </w:rPr>
        <w:t>or 2.5</w:t>
      </w:r>
      <w:r w:rsidR="00491AB9" w:rsidRPr="007565C5">
        <w:rPr>
          <w:rFonts w:ascii="Book Antiqua" w:hAnsi="Book Antiqua" w:cs="AdvTT5843c571"/>
          <w:color w:val="000000" w:themeColor="text1"/>
          <w:sz w:val="24"/>
          <w:szCs w:val="24"/>
          <w:lang w:val="en-US"/>
        </w:rPr>
        <w:t>-</w:t>
      </w:r>
      <w:r w:rsidRPr="007565C5">
        <w:rPr>
          <w:rFonts w:ascii="Book Antiqua" w:hAnsi="Book Antiqua" w:cs="AdvTT5843c571"/>
          <w:color w:val="000000" w:themeColor="text1"/>
          <w:sz w:val="24"/>
          <w:szCs w:val="24"/>
          <w:lang w:val="en-US"/>
        </w:rPr>
        <w:t xml:space="preserve">4.0 </w:t>
      </w:r>
      <w:r w:rsidR="00CF145B" w:rsidRPr="007565C5">
        <w:rPr>
          <w:rFonts w:ascii="Book Antiqua" w:hAnsi="Book Antiqua" w:cs="AdvTT5843c571"/>
          <w:color w:val="000000" w:themeColor="text1"/>
          <w:sz w:val="24"/>
          <w:szCs w:val="24"/>
          <w:lang w:val="en-US"/>
        </w:rPr>
        <w:t>L</w:t>
      </w:r>
      <w:r w:rsidRPr="007565C5">
        <w:rPr>
          <w:rFonts w:ascii="Book Antiqua" w:hAnsi="Book Antiqua" w:cs="AdvTT5843c571"/>
          <w:color w:val="000000" w:themeColor="text1"/>
          <w:sz w:val="24"/>
          <w:szCs w:val="24"/>
          <w:lang w:val="en-US"/>
        </w:rPr>
        <w:t>, during a session</w:t>
      </w:r>
      <w:r w:rsidRPr="007565C5">
        <w:rPr>
          <w:rFonts w:ascii="Book Antiqua" w:hAnsi="Book Antiqua" w:cs="Times-Roman"/>
          <w:color w:val="000000" w:themeColor="text1"/>
          <w:sz w:val="24"/>
          <w:szCs w:val="24"/>
          <w:lang w:val="en-US"/>
        </w:rPr>
        <w:t xml:space="preserve">, almost 60%-70% of the original plasma components will be removed with a </w:t>
      </w:r>
      <w:r w:rsidRPr="007565C5">
        <w:rPr>
          <w:rFonts w:ascii="Book Antiqua" w:hAnsi="Book Antiqua" w:cs="AdvP6975"/>
          <w:color w:val="000000" w:themeColor="text1"/>
          <w:sz w:val="24"/>
          <w:szCs w:val="24"/>
          <w:lang w:val="en-US"/>
        </w:rPr>
        <w:t xml:space="preserve">cTPE </w:t>
      </w:r>
      <w:proofErr w:type="gramStart"/>
      <w:r w:rsidRPr="007565C5">
        <w:rPr>
          <w:rFonts w:ascii="Book Antiqua" w:hAnsi="Book Antiqua" w:cs="AdvP6975"/>
          <w:color w:val="000000" w:themeColor="text1"/>
          <w:sz w:val="24"/>
          <w:szCs w:val="24"/>
          <w:lang w:val="en-US"/>
        </w:rPr>
        <w:t>device</w:t>
      </w:r>
      <w:r w:rsidRPr="007565C5">
        <w:rPr>
          <w:rFonts w:ascii="Book Antiqua" w:hAnsi="Book Antiqua" w:cs="AdvP6975"/>
          <w:color w:val="000000" w:themeColor="text1"/>
          <w:sz w:val="24"/>
          <w:szCs w:val="24"/>
          <w:vertAlign w:val="superscript"/>
          <w:lang w:val="en-US"/>
        </w:rPr>
        <w:t>[</w:t>
      </w:r>
      <w:proofErr w:type="gramEnd"/>
      <w:r w:rsidRPr="007565C5">
        <w:rPr>
          <w:rFonts w:ascii="Book Antiqua" w:hAnsi="Book Antiqua" w:cs="AdvP6975"/>
          <w:color w:val="000000" w:themeColor="text1"/>
          <w:sz w:val="24"/>
          <w:szCs w:val="24"/>
          <w:vertAlign w:val="superscript"/>
          <w:lang w:val="en-US"/>
        </w:rPr>
        <w:t>16]</w:t>
      </w:r>
      <w:r w:rsidRPr="007565C5">
        <w:rPr>
          <w:rFonts w:ascii="Book Antiqua" w:hAnsi="Book Antiqua" w:cs="AdvP6975"/>
          <w:color w:val="000000" w:themeColor="text1"/>
          <w:sz w:val="24"/>
          <w:szCs w:val="24"/>
          <w:lang w:val="en-US"/>
        </w:rPr>
        <w:t>. When the procedure is extended beyond 1.5 plasma volumes</w:t>
      </w:r>
      <w:r w:rsidR="007A0239" w:rsidRPr="007565C5">
        <w:rPr>
          <w:rFonts w:ascii="Book Antiqua" w:hAnsi="Book Antiqua" w:cs="AdvP6975"/>
          <w:color w:val="000000" w:themeColor="text1"/>
          <w:sz w:val="24"/>
          <w:szCs w:val="24"/>
          <w:lang w:val="en-US"/>
        </w:rPr>
        <w:t>,</w:t>
      </w:r>
      <w:r w:rsidRPr="007565C5">
        <w:rPr>
          <w:rFonts w:ascii="Book Antiqua" w:hAnsi="Book Antiqua" w:cs="Times-Roman"/>
          <w:color w:val="000000" w:themeColor="text1"/>
          <w:sz w:val="24"/>
          <w:szCs w:val="24"/>
          <w:lang w:val="en-US"/>
        </w:rPr>
        <w:t xml:space="preserve"> </w:t>
      </w:r>
      <w:r w:rsidRPr="007565C5">
        <w:rPr>
          <w:rFonts w:ascii="Book Antiqua" w:hAnsi="Book Antiqua" w:cs="Arial"/>
          <w:color w:val="000000" w:themeColor="text1"/>
          <w:sz w:val="24"/>
          <w:szCs w:val="24"/>
          <w:lang w:val="en-US"/>
        </w:rPr>
        <w:t>the amount of the removed plasma components</w:t>
      </w:r>
      <w:r w:rsidR="007A0239" w:rsidRPr="007565C5">
        <w:rPr>
          <w:rFonts w:ascii="Book Antiqua" w:hAnsi="Book Antiqua" w:cs="Arial"/>
          <w:color w:val="000000" w:themeColor="text1"/>
          <w:sz w:val="24"/>
          <w:szCs w:val="24"/>
          <w:lang w:val="en-US"/>
        </w:rPr>
        <w:t xml:space="preserve"> decreases</w:t>
      </w:r>
      <w:r w:rsidRPr="007565C5">
        <w:rPr>
          <w:rFonts w:ascii="Book Antiqua" w:hAnsi="Book Antiqua" w:cs="Arial"/>
          <w:color w:val="000000" w:themeColor="text1"/>
          <w:sz w:val="24"/>
          <w:szCs w:val="24"/>
          <w:lang w:val="en-US"/>
        </w:rPr>
        <w:t xml:space="preserve"> as </w:t>
      </w:r>
      <w:r w:rsidR="007A0239" w:rsidRPr="007565C5">
        <w:rPr>
          <w:rFonts w:ascii="Book Antiqua" w:hAnsi="Book Antiqua" w:cs="Times New Roman"/>
          <w:color w:val="000000" w:themeColor="text1"/>
          <w:sz w:val="24"/>
          <w:szCs w:val="24"/>
          <w:lang w:val="en-US"/>
        </w:rPr>
        <w:t>large-molecular-mass</w:t>
      </w:r>
      <w:r w:rsidRPr="007565C5">
        <w:rPr>
          <w:rFonts w:ascii="Book Antiqua" w:hAnsi="Book Antiqua" w:cs="Times New Roman"/>
          <w:color w:val="000000" w:themeColor="text1"/>
          <w:sz w:val="24"/>
          <w:szCs w:val="24"/>
          <w:lang w:val="en-US"/>
        </w:rPr>
        <w:t xml:space="preserve"> substances are slowly equilibrated between their </w:t>
      </w:r>
      <w:r w:rsidR="00AA4CB4" w:rsidRPr="007565C5">
        <w:rPr>
          <w:rFonts w:ascii="Book Antiqua" w:hAnsi="Book Antiqua" w:cs="Times New Roman"/>
          <w:color w:val="000000" w:themeColor="text1"/>
          <w:sz w:val="24"/>
          <w:szCs w:val="24"/>
          <w:lang w:val="en-US"/>
        </w:rPr>
        <w:t>extra vascular</w:t>
      </w:r>
      <w:r w:rsidRPr="007565C5">
        <w:rPr>
          <w:rFonts w:ascii="Book Antiqua" w:hAnsi="Book Antiqua" w:cs="Times New Roman"/>
          <w:color w:val="000000" w:themeColor="text1"/>
          <w:sz w:val="24"/>
          <w:szCs w:val="24"/>
          <w:lang w:val="en-US"/>
        </w:rPr>
        <w:t xml:space="preserve"> and intravascular </w:t>
      </w:r>
      <w:proofErr w:type="gramStart"/>
      <w:r w:rsidRPr="007565C5">
        <w:rPr>
          <w:rFonts w:ascii="Book Antiqua" w:hAnsi="Book Antiqua" w:cs="Times New Roman"/>
          <w:color w:val="000000" w:themeColor="text1"/>
          <w:sz w:val="24"/>
          <w:szCs w:val="24"/>
          <w:lang w:val="en-US"/>
        </w:rPr>
        <w:t>distribution</w:t>
      </w:r>
      <w:r w:rsidRPr="007565C5">
        <w:rPr>
          <w:rFonts w:ascii="Book Antiqua" w:hAnsi="Book Antiqua" w:cs="Arial"/>
          <w:color w:val="000000" w:themeColor="text1"/>
          <w:sz w:val="24"/>
          <w:szCs w:val="24"/>
          <w:vertAlign w:val="superscript"/>
          <w:lang w:val="en-US"/>
        </w:rPr>
        <w:t>[</w:t>
      </w:r>
      <w:proofErr w:type="gramEnd"/>
      <w:r w:rsidRPr="007565C5">
        <w:rPr>
          <w:rFonts w:ascii="Book Antiqua" w:hAnsi="Book Antiqua" w:cs="Arial"/>
          <w:color w:val="000000" w:themeColor="text1"/>
          <w:sz w:val="24"/>
          <w:szCs w:val="24"/>
          <w:vertAlign w:val="superscript"/>
          <w:lang w:val="en-US"/>
        </w:rPr>
        <w:t>16]</w:t>
      </w:r>
      <w:r w:rsidRPr="007565C5">
        <w:rPr>
          <w:rFonts w:ascii="Book Antiqua" w:hAnsi="Book Antiqua" w:cs="Arial"/>
          <w:color w:val="000000" w:themeColor="text1"/>
          <w:sz w:val="24"/>
          <w:szCs w:val="24"/>
          <w:lang w:val="en-US"/>
        </w:rPr>
        <w:t xml:space="preserve">. </w:t>
      </w:r>
      <w:r w:rsidRPr="007565C5">
        <w:rPr>
          <w:rFonts w:ascii="Book Antiqua" w:hAnsi="Book Antiqua" w:cs="AdvOTc999d02f"/>
          <w:color w:val="000000" w:themeColor="text1"/>
          <w:sz w:val="24"/>
          <w:szCs w:val="24"/>
          <w:lang w:val="en-US"/>
        </w:rPr>
        <w:t xml:space="preserve">In </w:t>
      </w:r>
      <w:r w:rsidRPr="007565C5">
        <w:rPr>
          <w:rFonts w:ascii="Book Antiqua" w:hAnsi="Book Antiqua" w:cs="AdvTimes"/>
          <w:color w:val="000000" w:themeColor="text1"/>
          <w:sz w:val="24"/>
          <w:szCs w:val="24"/>
          <w:lang w:val="en-US"/>
        </w:rPr>
        <w:t>mTPE,</w:t>
      </w:r>
      <w:r w:rsidRPr="007565C5">
        <w:rPr>
          <w:rFonts w:ascii="Book Antiqua" w:hAnsi="Book Antiqua" w:cs="AdvOTc999d02f"/>
          <w:color w:val="000000" w:themeColor="text1"/>
          <w:sz w:val="24"/>
          <w:szCs w:val="24"/>
          <w:lang w:val="en-US"/>
        </w:rPr>
        <w:t xml:space="preserve"> to avoid </w:t>
      </w:r>
      <w:r w:rsidRPr="007565C5">
        <w:rPr>
          <w:rFonts w:ascii="Book Antiqua" w:hAnsi="Book Antiqua" w:cs="AdvOTc999d02f+fb"/>
          <w:color w:val="000000" w:themeColor="text1"/>
          <w:sz w:val="24"/>
          <w:szCs w:val="24"/>
          <w:lang w:val="en-US"/>
        </w:rPr>
        <w:t>fi</w:t>
      </w:r>
      <w:r w:rsidRPr="007565C5">
        <w:rPr>
          <w:rFonts w:ascii="Book Antiqua" w:hAnsi="Book Antiqua" w:cs="AdvOTc999d02f"/>
          <w:color w:val="000000" w:themeColor="text1"/>
          <w:sz w:val="24"/>
          <w:szCs w:val="24"/>
          <w:lang w:val="en-US"/>
        </w:rPr>
        <w:t xml:space="preserve">lter clotting and </w:t>
      </w:r>
      <w:r w:rsidR="007A0239" w:rsidRPr="007565C5">
        <w:rPr>
          <w:rFonts w:ascii="Book Antiqua" w:hAnsi="Book Antiqua" w:cs="AdvOTc999d02f"/>
          <w:color w:val="000000" w:themeColor="text1"/>
          <w:sz w:val="24"/>
          <w:szCs w:val="24"/>
          <w:lang w:val="en-US"/>
        </w:rPr>
        <w:t xml:space="preserve">to </w:t>
      </w:r>
      <w:r w:rsidRPr="007565C5">
        <w:rPr>
          <w:rFonts w:ascii="Book Antiqua" w:hAnsi="Book Antiqua" w:cs="AdvOTc999d02f"/>
          <w:color w:val="000000" w:themeColor="text1"/>
          <w:sz w:val="24"/>
          <w:szCs w:val="24"/>
          <w:lang w:val="en-US"/>
        </w:rPr>
        <w:t xml:space="preserve">prevent </w:t>
      </w:r>
      <w:r w:rsidR="007A0239" w:rsidRPr="007565C5">
        <w:rPr>
          <w:rFonts w:ascii="Book Antiqua" w:hAnsi="Book Antiqua" w:cs="AdvOTc999d02f"/>
          <w:color w:val="000000" w:themeColor="text1"/>
          <w:sz w:val="24"/>
          <w:szCs w:val="24"/>
          <w:lang w:val="en-US"/>
        </w:rPr>
        <w:t>h</w:t>
      </w:r>
      <w:r w:rsidR="00850C55" w:rsidRPr="007565C5">
        <w:rPr>
          <w:rFonts w:ascii="Book Antiqua" w:hAnsi="Book Antiqua" w:cs="AdvOTc999d02f"/>
          <w:color w:val="000000" w:themeColor="text1"/>
          <w:sz w:val="24"/>
          <w:szCs w:val="24"/>
          <w:lang w:val="en-US"/>
        </w:rPr>
        <w:t>emolysis</w:t>
      </w:r>
      <w:r w:rsidRPr="007565C5">
        <w:rPr>
          <w:rFonts w:ascii="Book Antiqua" w:hAnsi="Book Antiqua" w:cs="AdvP932A"/>
          <w:color w:val="000000" w:themeColor="text1"/>
          <w:sz w:val="24"/>
          <w:szCs w:val="24"/>
          <w:lang w:val="en-US"/>
        </w:rPr>
        <w:t xml:space="preserve"> due to high transmembrane pressure (TMP)</w:t>
      </w:r>
      <w:r w:rsidRPr="007565C5">
        <w:rPr>
          <w:rFonts w:ascii="Book Antiqua" w:hAnsi="Book Antiqua" w:cs="AdvOTc999d02f"/>
          <w:color w:val="000000" w:themeColor="text1"/>
          <w:sz w:val="24"/>
          <w:szCs w:val="24"/>
          <w:lang w:val="en-US"/>
        </w:rPr>
        <w:t xml:space="preserve">, the </w:t>
      </w:r>
      <w:r w:rsidRPr="007565C5">
        <w:rPr>
          <w:rFonts w:ascii="Book Antiqua" w:hAnsi="Book Antiqua" w:cs="AdvOTc999d02f+fb"/>
          <w:color w:val="000000" w:themeColor="text1"/>
          <w:sz w:val="24"/>
          <w:szCs w:val="24"/>
          <w:lang w:val="en-US"/>
        </w:rPr>
        <w:t>PRE</w:t>
      </w:r>
      <w:r w:rsidRPr="007565C5">
        <w:rPr>
          <w:rFonts w:ascii="Book Antiqua" w:hAnsi="Book Antiqua" w:cs="AdvOTc999d02f"/>
          <w:color w:val="000000" w:themeColor="text1"/>
          <w:sz w:val="24"/>
          <w:szCs w:val="24"/>
          <w:lang w:val="en-US"/>
        </w:rPr>
        <w:t xml:space="preserve"> is limited to 30%</w:t>
      </w:r>
      <w:r w:rsidR="00491AB9" w:rsidRPr="007565C5">
        <w:rPr>
          <w:rFonts w:ascii="Book Antiqua" w:hAnsi="Book Antiqua" w:cs="AdvOTc999d02f+20"/>
          <w:color w:val="000000" w:themeColor="text1"/>
          <w:sz w:val="24"/>
          <w:szCs w:val="24"/>
          <w:lang w:val="en-US"/>
        </w:rPr>
        <w:t>-</w:t>
      </w:r>
      <w:r w:rsidRPr="007565C5">
        <w:rPr>
          <w:rFonts w:ascii="Book Antiqua" w:hAnsi="Book Antiqua" w:cs="AdvOTc999d02f"/>
          <w:color w:val="000000" w:themeColor="text1"/>
          <w:sz w:val="24"/>
          <w:szCs w:val="24"/>
          <w:lang w:val="en-US"/>
        </w:rPr>
        <w:t>35</w:t>
      </w:r>
      <w:proofErr w:type="gramStart"/>
      <w:r w:rsidRPr="007565C5">
        <w:rPr>
          <w:rFonts w:ascii="Book Antiqua" w:hAnsi="Book Antiqua" w:cs="AdvOTc999d02f"/>
          <w:color w:val="000000" w:themeColor="text1"/>
          <w:sz w:val="24"/>
          <w:szCs w:val="24"/>
          <w:lang w:val="en-US"/>
        </w:rPr>
        <w:t>%</w:t>
      </w:r>
      <w:r w:rsidRPr="007565C5">
        <w:rPr>
          <w:rFonts w:ascii="Book Antiqua" w:hAnsi="Book Antiqua" w:cs="AdvOTc999d02f"/>
          <w:color w:val="000000" w:themeColor="text1"/>
          <w:sz w:val="24"/>
          <w:szCs w:val="24"/>
          <w:vertAlign w:val="superscript"/>
          <w:lang w:val="en-US"/>
        </w:rPr>
        <w:t>[</w:t>
      </w:r>
      <w:proofErr w:type="gramEnd"/>
      <w:r w:rsidRPr="007565C5">
        <w:rPr>
          <w:rFonts w:ascii="Book Antiqua" w:hAnsi="Book Antiqua" w:cs="AdvOTc999d02f"/>
          <w:color w:val="000000" w:themeColor="text1"/>
          <w:sz w:val="24"/>
          <w:szCs w:val="24"/>
          <w:vertAlign w:val="superscript"/>
          <w:lang w:val="en-US"/>
        </w:rPr>
        <w:t>13]</w:t>
      </w:r>
      <w:r w:rsidRPr="007565C5">
        <w:rPr>
          <w:rFonts w:ascii="Book Antiqua" w:hAnsi="Book Antiqua" w:cs="AdvOTc999d02f"/>
          <w:color w:val="000000" w:themeColor="text1"/>
          <w:sz w:val="24"/>
          <w:szCs w:val="24"/>
          <w:lang w:val="en-US"/>
        </w:rPr>
        <w:t xml:space="preserve">. </w:t>
      </w:r>
      <w:r w:rsidRPr="007565C5">
        <w:rPr>
          <w:rFonts w:ascii="Book Antiqua" w:hAnsi="Book Antiqua" w:cs="AdvP932A"/>
          <w:color w:val="000000" w:themeColor="text1"/>
          <w:sz w:val="24"/>
          <w:szCs w:val="24"/>
          <w:lang w:val="en-US"/>
        </w:rPr>
        <w:t xml:space="preserve">A consequence of this disparity in PRE is that mTPE devices </w:t>
      </w:r>
      <w:r w:rsidRPr="007565C5">
        <w:rPr>
          <w:rFonts w:ascii="Book Antiqua" w:hAnsi="Book Antiqua" w:cs="AdvP6975"/>
          <w:color w:val="000000" w:themeColor="text1"/>
          <w:sz w:val="24"/>
          <w:szCs w:val="24"/>
          <w:lang w:val="en-US"/>
        </w:rPr>
        <w:t xml:space="preserve">need to process three or four times the patient’s blood volume </w:t>
      </w:r>
      <w:r w:rsidRPr="007565C5">
        <w:rPr>
          <w:rFonts w:ascii="Book Antiqua" w:hAnsi="Book Antiqua" w:cs="AdvP932A"/>
          <w:color w:val="000000" w:themeColor="text1"/>
          <w:sz w:val="24"/>
          <w:szCs w:val="24"/>
          <w:lang w:val="en-US"/>
        </w:rPr>
        <w:t xml:space="preserve">to obtain an equivalent reduction in the target </w:t>
      </w:r>
      <w:proofErr w:type="gramStart"/>
      <w:r w:rsidRPr="007565C5">
        <w:rPr>
          <w:rFonts w:ascii="Book Antiqua" w:hAnsi="Book Antiqua" w:cs="AdvP932A"/>
          <w:color w:val="000000" w:themeColor="text1"/>
          <w:sz w:val="24"/>
          <w:szCs w:val="24"/>
          <w:lang w:val="en-US"/>
        </w:rPr>
        <w:t>molecule</w:t>
      </w:r>
      <w:r w:rsidRPr="007565C5">
        <w:rPr>
          <w:rFonts w:ascii="Book Antiqua" w:hAnsi="Book Antiqua" w:cs="AdvP6975"/>
          <w:color w:val="000000" w:themeColor="text1"/>
          <w:sz w:val="24"/>
          <w:szCs w:val="24"/>
          <w:vertAlign w:val="superscript"/>
          <w:lang w:val="en-US"/>
        </w:rPr>
        <w:t>[</w:t>
      </w:r>
      <w:proofErr w:type="gramEnd"/>
      <w:r w:rsidRPr="007565C5">
        <w:rPr>
          <w:rFonts w:ascii="Book Antiqua" w:hAnsi="Book Antiqua" w:cs="AdvP6975"/>
          <w:color w:val="000000" w:themeColor="text1"/>
          <w:sz w:val="24"/>
          <w:szCs w:val="24"/>
          <w:vertAlign w:val="superscript"/>
          <w:lang w:val="en-US"/>
        </w:rPr>
        <w:t>17]</w:t>
      </w:r>
      <w:r w:rsidRPr="007565C5">
        <w:rPr>
          <w:rFonts w:ascii="Book Antiqua" w:hAnsi="Book Antiqua" w:cs="AdvP6975"/>
          <w:color w:val="000000" w:themeColor="text1"/>
          <w:sz w:val="24"/>
          <w:szCs w:val="24"/>
          <w:lang w:val="en-US"/>
        </w:rPr>
        <w:t>.</w:t>
      </w:r>
      <w:r w:rsidRPr="007565C5">
        <w:rPr>
          <w:rFonts w:ascii="Book Antiqua" w:hAnsi="Book Antiqua" w:cs="Arial"/>
          <w:color w:val="000000" w:themeColor="text1"/>
          <w:sz w:val="24"/>
          <w:szCs w:val="24"/>
          <w:lang w:val="en-US"/>
        </w:rPr>
        <w:t xml:space="preserve"> </w:t>
      </w:r>
      <w:r w:rsidRPr="007565C5">
        <w:rPr>
          <w:rFonts w:ascii="Book Antiqua" w:hAnsi="Book Antiqua" w:cs="AdvP932A"/>
          <w:color w:val="000000" w:themeColor="text1"/>
          <w:sz w:val="24"/>
          <w:szCs w:val="24"/>
          <w:lang w:val="en-US"/>
        </w:rPr>
        <w:t>As a result,</w:t>
      </w:r>
      <w:r w:rsidR="007A0239" w:rsidRPr="007565C5">
        <w:rPr>
          <w:rFonts w:ascii="Book Antiqua" w:hAnsi="Book Antiqua" w:cs="AdvP932A"/>
          <w:color w:val="000000" w:themeColor="text1"/>
          <w:sz w:val="24"/>
          <w:szCs w:val="24"/>
          <w:lang w:val="en-US"/>
        </w:rPr>
        <w:t xml:space="preserve"> procedure times lead to be</w:t>
      </w:r>
      <w:r w:rsidRPr="007565C5">
        <w:rPr>
          <w:rFonts w:ascii="Book Antiqua" w:hAnsi="Book Antiqua" w:cs="AdvP932A"/>
          <w:color w:val="000000" w:themeColor="text1"/>
          <w:sz w:val="24"/>
          <w:szCs w:val="24"/>
          <w:lang w:val="en-US"/>
        </w:rPr>
        <w:t xml:space="preserve"> longer and/or require </w:t>
      </w:r>
      <w:r w:rsidRPr="007565C5">
        <w:rPr>
          <w:rFonts w:ascii="Book Antiqua" w:hAnsi="Book Antiqua" w:cs="AdvOTb0c9bf5d"/>
          <w:color w:val="000000" w:themeColor="text1"/>
          <w:sz w:val="24"/>
          <w:szCs w:val="24"/>
          <w:lang w:val="en-US"/>
        </w:rPr>
        <w:t>higher blood flow rates (BFRs)</w:t>
      </w:r>
      <w:r w:rsidRPr="007565C5">
        <w:rPr>
          <w:rFonts w:ascii="Book Antiqua" w:hAnsi="Book Antiqua" w:cs="AdvP932A"/>
          <w:color w:val="000000" w:themeColor="text1"/>
          <w:sz w:val="24"/>
          <w:szCs w:val="24"/>
          <w:lang w:val="en-US"/>
        </w:rPr>
        <w:t xml:space="preserve"> on mTPE devices</w:t>
      </w:r>
      <w:r w:rsidRPr="007565C5">
        <w:rPr>
          <w:rFonts w:ascii="Book Antiqua" w:hAnsi="Book Antiqua" w:cs="AdvP6975"/>
          <w:color w:val="000000" w:themeColor="text1"/>
          <w:sz w:val="24"/>
          <w:szCs w:val="24"/>
          <w:lang w:val="en-US"/>
        </w:rPr>
        <w:t xml:space="preserve">. </w:t>
      </w:r>
    </w:p>
    <w:p w:rsidR="00452F71" w:rsidRPr="007565C5" w:rsidRDefault="00452F71" w:rsidP="003608FC">
      <w:pPr>
        <w:autoSpaceDE w:val="0"/>
        <w:autoSpaceDN w:val="0"/>
        <w:adjustRightInd w:val="0"/>
        <w:snapToGrid w:val="0"/>
        <w:spacing w:after="0" w:line="360" w:lineRule="auto"/>
        <w:jc w:val="both"/>
        <w:rPr>
          <w:rFonts w:ascii="Book Antiqua" w:hAnsi="Book Antiqua" w:cs="AdvP6975"/>
          <w:b/>
          <w:i/>
          <w:color w:val="000000" w:themeColor="text1"/>
          <w:sz w:val="24"/>
          <w:szCs w:val="24"/>
          <w:lang w:val="en-US"/>
        </w:rPr>
      </w:pPr>
    </w:p>
    <w:p w:rsidR="00452F71" w:rsidRPr="007565C5" w:rsidRDefault="00452F71" w:rsidP="003608FC">
      <w:pPr>
        <w:autoSpaceDE w:val="0"/>
        <w:autoSpaceDN w:val="0"/>
        <w:adjustRightInd w:val="0"/>
        <w:snapToGrid w:val="0"/>
        <w:spacing w:after="0" w:line="360" w:lineRule="auto"/>
        <w:jc w:val="both"/>
        <w:rPr>
          <w:rFonts w:ascii="Book Antiqua" w:hAnsi="Book Antiqua" w:cs="AdvP6975"/>
          <w:color w:val="000000" w:themeColor="text1"/>
          <w:sz w:val="24"/>
          <w:szCs w:val="24"/>
          <w:lang w:val="en-US"/>
        </w:rPr>
      </w:pPr>
      <w:r w:rsidRPr="007565C5">
        <w:rPr>
          <w:rFonts w:ascii="Book Antiqua" w:hAnsi="Book Antiqua" w:cs="AdvP6975"/>
          <w:b/>
          <w:color w:val="000000" w:themeColor="text1"/>
          <w:sz w:val="24"/>
          <w:szCs w:val="24"/>
          <w:lang w:val="en-US"/>
        </w:rPr>
        <w:t>Choice of vascular access</w:t>
      </w:r>
      <w:r w:rsidR="00FE4DCD" w:rsidRPr="007565C5">
        <w:rPr>
          <w:rFonts w:ascii="Book Antiqua" w:hAnsi="Book Antiqua" w:cs="AdvP6975"/>
          <w:b/>
          <w:color w:val="000000" w:themeColor="text1"/>
          <w:sz w:val="24"/>
          <w:szCs w:val="24"/>
          <w:lang w:val="en-US"/>
        </w:rPr>
        <w:t xml:space="preserve">: </w:t>
      </w:r>
      <w:r w:rsidRPr="007565C5">
        <w:rPr>
          <w:rFonts w:ascii="Book Antiqua" w:hAnsi="Book Antiqua" w:cs="AdvP6975"/>
          <w:color w:val="000000" w:themeColor="text1"/>
          <w:sz w:val="24"/>
          <w:szCs w:val="24"/>
          <w:lang w:val="en-US"/>
        </w:rPr>
        <w:t>To a</w:t>
      </w:r>
      <w:r w:rsidR="006241D3" w:rsidRPr="007565C5">
        <w:rPr>
          <w:rFonts w:ascii="Book Antiqua" w:hAnsi="Book Antiqua" w:cs="AdvP6975"/>
          <w:color w:val="000000" w:themeColor="text1"/>
          <w:sz w:val="24"/>
          <w:szCs w:val="24"/>
          <w:lang w:val="en-US"/>
        </w:rPr>
        <w:t>chieve</w:t>
      </w:r>
      <w:r w:rsidRPr="007565C5">
        <w:rPr>
          <w:rFonts w:ascii="Book Antiqua" w:hAnsi="Book Antiqua" w:cs="AdvOTb0c9bf5d"/>
          <w:color w:val="000000" w:themeColor="text1"/>
          <w:sz w:val="24"/>
          <w:szCs w:val="24"/>
          <w:lang w:val="en-US"/>
        </w:rPr>
        <w:t xml:space="preserve"> higher BFRs</w:t>
      </w:r>
      <w:r w:rsidRPr="007565C5">
        <w:rPr>
          <w:rFonts w:ascii="Book Antiqua" w:hAnsi="Book Antiqua" w:cs="AdvP932A"/>
          <w:color w:val="000000" w:themeColor="text1"/>
          <w:sz w:val="24"/>
          <w:szCs w:val="24"/>
          <w:lang w:val="en-US"/>
        </w:rPr>
        <w:t xml:space="preserve">, mTPE devices </w:t>
      </w:r>
      <w:r w:rsidR="006241D3" w:rsidRPr="007565C5">
        <w:rPr>
          <w:rFonts w:ascii="Book Antiqua" w:hAnsi="Book Antiqua" w:cs="AdvP932A"/>
          <w:color w:val="000000" w:themeColor="text1"/>
          <w:sz w:val="24"/>
          <w:szCs w:val="24"/>
          <w:lang w:val="en-US"/>
        </w:rPr>
        <w:t xml:space="preserve">are </w:t>
      </w:r>
      <w:r w:rsidRPr="007565C5">
        <w:rPr>
          <w:rFonts w:ascii="Book Antiqua" w:hAnsi="Book Antiqua" w:cs="AdvP932A"/>
          <w:color w:val="000000" w:themeColor="text1"/>
          <w:sz w:val="24"/>
          <w:szCs w:val="24"/>
          <w:lang w:val="en-US"/>
        </w:rPr>
        <w:t xml:space="preserve">almost </w:t>
      </w:r>
      <w:r w:rsidR="006241D3" w:rsidRPr="007565C5">
        <w:rPr>
          <w:rFonts w:ascii="Book Antiqua" w:hAnsi="Book Antiqua" w:cs="AdvP932A"/>
          <w:color w:val="000000" w:themeColor="text1"/>
          <w:sz w:val="24"/>
          <w:szCs w:val="24"/>
          <w:lang w:val="en-US"/>
        </w:rPr>
        <w:t>all</w:t>
      </w:r>
      <w:r w:rsidRPr="007565C5">
        <w:rPr>
          <w:rFonts w:ascii="Book Antiqua" w:hAnsi="Book Antiqua" w:cs="AdvP932A"/>
          <w:color w:val="000000" w:themeColor="text1"/>
          <w:sz w:val="24"/>
          <w:szCs w:val="24"/>
          <w:lang w:val="en-US"/>
        </w:rPr>
        <w:t xml:space="preserve"> in need </w:t>
      </w:r>
      <w:r w:rsidRPr="007565C5">
        <w:rPr>
          <w:rFonts w:ascii="Book Antiqua" w:hAnsi="Book Antiqua" w:cs="AdvTimes"/>
          <w:color w:val="000000" w:themeColor="text1"/>
          <w:sz w:val="24"/>
          <w:szCs w:val="24"/>
          <w:lang w:val="en-US"/>
        </w:rPr>
        <w:t>of a central venous catheter (CVC)</w:t>
      </w:r>
      <w:r w:rsidR="006241D3" w:rsidRPr="007565C5">
        <w:rPr>
          <w:rFonts w:ascii="Book Antiqua" w:hAnsi="Book Antiqua" w:cs="AdvTimes"/>
          <w:color w:val="000000" w:themeColor="text1"/>
          <w:sz w:val="24"/>
          <w:szCs w:val="24"/>
          <w:lang w:val="en-US"/>
        </w:rPr>
        <w:t xml:space="preserve"> that is</w:t>
      </w:r>
      <w:r w:rsidRPr="007565C5">
        <w:rPr>
          <w:rFonts w:ascii="Book Antiqua" w:hAnsi="Book Antiqua" w:cs="AdvTimes"/>
          <w:color w:val="000000" w:themeColor="text1"/>
          <w:sz w:val="24"/>
          <w:szCs w:val="24"/>
          <w:lang w:val="en-US"/>
        </w:rPr>
        <w:t xml:space="preserve"> </w:t>
      </w:r>
      <w:r w:rsidRPr="007565C5">
        <w:rPr>
          <w:rFonts w:ascii="Book Antiqua" w:hAnsi="Book Antiqua" w:cs="AdvOTb0c9bf5d"/>
          <w:color w:val="000000" w:themeColor="text1"/>
          <w:sz w:val="24"/>
          <w:szCs w:val="24"/>
          <w:lang w:val="en-US"/>
        </w:rPr>
        <w:t>able to maintain BFRs typically in the 150</w:t>
      </w:r>
      <w:r w:rsidR="00491AB9" w:rsidRPr="007565C5">
        <w:rPr>
          <w:rFonts w:ascii="Book Antiqua" w:hAnsi="Book Antiqua" w:cs="AdvOTb0c9bf5d+20"/>
          <w:color w:val="000000" w:themeColor="text1"/>
          <w:sz w:val="24"/>
          <w:szCs w:val="24"/>
          <w:lang w:val="en-US"/>
        </w:rPr>
        <w:t>-</w:t>
      </w:r>
      <w:r w:rsidRPr="007565C5">
        <w:rPr>
          <w:rFonts w:ascii="Book Antiqua" w:hAnsi="Book Antiqua" w:cs="AdvOTb0c9bf5d"/>
          <w:color w:val="000000" w:themeColor="text1"/>
          <w:sz w:val="24"/>
          <w:szCs w:val="24"/>
          <w:lang w:val="en-US"/>
        </w:rPr>
        <w:t xml:space="preserve">200 mL/min range, </w:t>
      </w:r>
      <w:r w:rsidRPr="007565C5">
        <w:rPr>
          <w:rFonts w:ascii="Book Antiqua" w:hAnsi="Book Antiqua" w:cs="AdvTimes"/>
          <w:color w:val="000000" w:themeColor="text1"/>
          <w:sz w:val="24"/>
          <w:szCs w:val="24"/>
          <w:lang w:val="en-US"/>
        </w:rPr>
        <w:t xml:space="preserve">while </w:t>
      </w:r>
      <w:r w:rsidRPr="007565C5">
        <w:rPr>
          <w:rFonts w:ascii="Book Antiqua" w:hAnsi="Book Antiqua" w:cs="AdvP6975"/>
          <w:color w:val="000000" w:themeColor="text1"/>
          <w:sz w:val="24"/>
          <w:szCs w:val="24"/>
          <w:lang w:val="en-US"/>
        </w:rPr>
        <w:t>the lower BFR needed for a cTPE</w:t>
      </w:r>
      <w:r w:rsidR="006241D3" w:rsidRPr="007565C5">
        <w:rPr>
          <w:rFonts w:ascii="Book Antiqua" w:hAnsi="Book Antiqua" w:cs="AdvP6975"/>
          <w:color w:val="000000" w:themeColor="text1"/>
          <w:sz w:val="24"/>
          <w:szCs w:val="24"/>
          <w:lang w:val="en-US"/>
        </w:rPr>
        <w:t xml:space="preserve"> device</w:t>
      </w:r>
      <w:r w:rsidRPr="007565C5">
        <w:rPr>
          <w:rFonts w:ascii="Book Antiqua" w:hAnsi="Book Antiqua" w:cs="AdvP6975"/>
          <w:color w:val="000000" w:themeColor="text1"/>
          <w:sz w:val="24"/>
          <w:szCs w:val="24"/>
          <w:lang w:val="en-US"/>
        </w:rPr>
        <w:t xml:space="preserve"> (</w:t>
      </w:r>
      <w:r w:rsidRPr="007565C5">
        <w:rPr>
          <w:rFonts w:ascii="Book Antiqua" w:hAnsi="Book Antiqua" w:cs="AdvOTb0c9bf5d"/>
          <w:color w:val="000000" w:themeColor="text1"/>
          <w:sz w:val="24"/>
          <w:szCs w:val="24"/>
          <w:lang w:val="en-US"/>
        </w:rPr>
        <w:t xml:space="preserve">50 mL/min) </w:t>
      </w:r>
      <w:r w:rsidRPr="007565C5">
        <w:rPr>
          <w:rFonts w:ascii="Book Antiqua" w:hAnsi="Book Antiqua" w:cs="AdvP6975"/>
          <w:color w:val="000000" w:themeColor="text1"/>
          <w:sz w:val="24"/>
          <w:szCs w:val="24"/>
          <w:lang w:val="en-US"/>
        </w:rPr>
        <w:t>can often be achieved through 17 gauge peripheral</w:t>
      </w:r>
      <w:r w:rsidRPr="007565C5">
        <w:rPr>
          <w:rFonts w:ascii="Book Antiqua" w:hAnsi="Book Antiqua" w:cs="AdvTimes"/>
          <w:color w:val="000000" w:themeColor="text1"/>
          <w:sz w:val="24"/>
          <w:szCs w:val="24"/>
          <w:lang w:val="en-US"/>
        </w:rPr>
        <w:t xml:space="preserve"> </w:t>
      </w:r>
      <w:r w:rsidRPr="007565C5">
        <w:rPr>
          <w:rFonts w:ascii="Book Antiqua" w:hAnsi="Book Antiqua" w:cs="AdvP6975"/>
          <w:color w:val="000000" w:themeColor="text1"/>
          <w:sz w:val="24"/>
          <w:szCs w:val="24"/>
          <w:lang w:val="en-US"/>
        </w:rPr>
        <w:t>vein needles</w:t>
      </w:r>
      <w:r w:rsidRPr="007565C5">
        <w:rPr>
          <w:rFonts w:ascii="Book Antiqua" w:hAnsi="Book Antiqua" w:cs="AdvP6975"/>
          <w:color w:val="000000" w:themeColor="text1"/>
          <w:sz w:val="24"/>
          <w:szCs w:val="24"/>
          <w:vertAlign w:val="superscript"/>
          <w:lang w:val="en-US"/>
        </w:rPr>
        <w:t>[17,18]</w:t>
      </w:r>
      <w:r w:rsidRPr="007565C5">
        <w:rPr>
          <w:rFonts w:ascii="Book Antiqua" w:hAnsi="Book Antiqua" w:cs="AdvP6975"/>
          <w:color w:val="000000" w:themeColor="text1"/>
          <w:sz w:val="24"/>
          <w:szCs w:val="24"/>
          <w:lang w:val="en-US"/>
        </w:rPr>
        <w:t xml:space="preserve">. </w:t>
      </w:r>
      <w:r w:rsidRPr="007565C5">
        <w:rPr>
          <w:rFonts w:ascii="Book Antiqua" w:hAnsi="Book Antiqua" w:cs="Arial"/>
          <w:color w:val="000000" w:themeColor="text1"/>
          <w:sz w:val="24"/>
          <w:szCs w:val="24"/>
          <w:lang w:val="en-US"/>
        </w:rPr>
        <w:t xml:space="preserve">Recently, </w:t>
      </w:r>
      <w:r w:rsidRPr="007565C5">
        <w:rPr>
          <w:rFonts w:ascii="Book Antiqua" w:hAnsi="Book Antiqua" w:cs="BSGulliver"/>
          <w:color w:val="000000" w:themeColor="text1"/>
          <w:sz w:val="24"/>
          <w:szCs w:val="24"/>
          <w:lang w:val="en-US"/>
        </w:rPr>
        <w:t xml:space="preserve">an update of the World </w:t>
      </w:r>
      <w:r w:rsidR="006241D3" w:rsidRPr="007565C5">
        <w:rPr>
          <w:rFonts w:ascii="Book Antiqua" w:hAnsi="Book Antiqua" w:cs="BSGulliver"/>
          <w:color w:val="000000" w:themeColor="text1"/>
          <w:sz w:val="24"/>
          <w:szCs w:val="24"/>
          <w:lang w:val="en-US"/>
        </w:rPr>
        <w:t>Aph</w:t>
      </w:r>
      <w:r w:rsidR="00850C55" w:rsidRPr="007565C5">
        <w:rPr>
          <w:rFonts w:ascii="Book Antiqua" w:hAnsi="Book Antiqua" w:cs="BSGulliver"/>
          <w:color w:val="000000" w:themeColor="text1"/>
          <w:sz w:val="24"/>
          <w:szCs w:val="24"/>
          <w:lang w:val="en-US"/>
        </w:rPr>
        <w:t>eresis</w:t>
      </w:r>
      <w:r w:rsidRPr="007565C5">
        <w:rPr>
          <w:rFonts w:ascii="Book Antiqua" w:hAnsi="Book Antiqua" w:cs="BSGulliver"/>
          <w:color w:val="000000" w:themeColor="text1"/>
          <w:sz w:val="24"/>
          <w:szCs w:val="24"/>
          <w:lang w:val="en-US"/>
        </w:rPr>
        <w:t xml:space="preserve"> Association (WAA) registry </w:t>
      </w:r>
      <w:r w:rsidR="00AA4CB4" w:rsidRPr="007565C5">
        <w:rPr>
          <w:rFonts w:ascii="Book Antiqua" w:hAnsi="Book Antiqua" w:cs="BSGulliver"/>
          <w:color w:val="000000" w:themeColor="text1"/>
          <w:sz w:val="24"/>
          <w:szCs w:val="24"/>
          <w:lang w:val="en-US"/>
        </w:rPr>
        <w:t>data</w:t>
      </w:r>
      <w:r w:rsidRPr="007565C5">
        <w:rPr>
          <w:rFonts w:ascii="Book Antiqua" w:hAnsi="Book Antiqua" w:cs="BSGulliver"/>
          <w:color w:val="000000" w:themeColor="text1"/>
          <w:sz w:val="24"/>
          <w:szCs w:val="24"/>
          <w:lang w:val="en-US"/>
        </w:rPr>
        <w:t xml:space="preserve"> showed more severe </w:t>
      </w:r>
      <w:r w:rsidR="006241D3" w:rsidRPr="007565C5">
        <w:rPr>
          <w:rFonts w:ascii="Book Antiqua" w:hAnsi="Book Antiqua" w:cs="BSGulliver"/>
          <w:color w:val="000000" w:themeColor="text1"/>
          <w:sz w:val="24"/>
          <w:szCs w:val="24"/>
          <w:lang w:val="en-US"/>
        </w:rPr>
        <w:t>a</w:t>
      </w:r>
      <w:r w:rsidRPr="007565C5">
        <w:rPr>
          <w:rFonts w:ascii="Book Antiqua" w:hAnsi="Book Antiqua" w:cs="BSGulliver"/>
          <w:color w:val="000000" w:themeColor="text1"/>
          <w:sz w:val="24"/>
          <w:szCs w:val="24"/>
          <w:lang w:val="en-US"/>
        </w:rPr>
        <w:t xml:space="preserve">dverse events (AEs) in the procedures performed with a </w:t>
      </w:r>
      <w:proofErr w:type="gramStart"/>
      <w:r w:rsidR="00850C55" w:rsidRPr="007565C5">
        <w:rPr>
          <w:rFonts w:ascii="Book Antiqua" w:hAnsi="Book Antiqua" w:cs="BSGulliver"/>
          <w:color w:val="000000" w:themeColor="text1"/>
          <w:sz w:val="24"/>
          <w:szCs w:val="24"/>
          <w:lang w:val="en-US"/>
        </w:rPr>
        <w:t>CVC</w:t>
      </w:r>
      <w:r w:rsidR="006241D3" w:rsidRPr="007565C5">
        <w:rPr>
          <w:rFonts w:ascii="Book Antiqua" w:hAnsi="Book Antiqua" w:cs="BSGulliver"/>
          <w:color w:val="000000" w:themeColor="text1"/>
          <w:sz w:val="24"/>
          <w:szCs w:val="24"/>
          <w:vertAlign w:val="superscript"/>
          <w:lang w:val="en-US"/>
        </w:rPr>
        <w:t>[</w:t>
      </w:r>
      <w:proofErr w:type="gramEnd"/>
      <w:r w:rsidRPr="007565C5">
        <w:rPr>
          <w:rFonts w:ascii="Book Antiqua" w:hAnsi="Book Antiqua" w:cs="BSGulliver"/>
          <w:color w:val="000000" w:themeColor="text1"/>
          <w:sz w:val="24"/>
          <w:szCs w:val="24"/>
          <w:vertAlign w:val="superscript"/>
          <w:lang w:val="en-US"/>
        </w:rPr>
        <w:t>19]</w:t>
      </w:r>
      <w:r w:rsidRPr="007565C5">
        <w:rPr>
          <w:rFonts w:ascii="Book Antiqua" w:hAnsi="Book Antiqua" w:cs="BSGulliver"/>
          <w:color w:val="000000" w:themeColor="text1"/>
          <w:sz w:val="24"/>
          <w:szCs w:val="24"/>
          <w:lang w:val="en-US"/>
        </w:rPr>
        <w:t xml:space="preserve">. </w:t>
      </w:r>
      <w:r w:rsidRPr="007565C5">
        <w:rPr>
          <w:rFonts w:ascii="Book Antiqua" w:hAnsi="Book Antiqua" w:cs="Arial"/>
          <w:color w:val="000000" w:themeColor="text1"/>
          <w:sz w:val="24"/>
          <w:szCs w:val="24"/>
          <w:lang w:val="en-US"/>
        </w:rPr>
        <w:t>Common severe AEs</w:t>
      </w:r>
      <w:r w:rsidR="006241D3" w:rsidRPr="007565C5">
        <w:rPr>
          <w:rFonts w:ascii="Book Antiqua" w:hAnsi="Book Antiqua" w:cs="Arial"/>
          <w:color w:val="000000" w:themeColor="text1"/>
          <w:sz w:val="24"/>
          <w:szCs w:val="24"/>
          <w:lang w:val="en-US"/>
        </w:rPr>
        <w:t xml:space="preserve"> of CVCs include central-</w:t>
      </w:r>
      <w:r w:rsidRPr="007565C5">
        <w:rPr>
          <w:rFonts w:ascii="Book Antiqua" w:hAnsi="Book Antiqua" w:cs="Arial"/>
          <w:color w:val="000000" w:themeColor="text1"/>
          <w:sz w:val="24"/>
          <w:szCs w:val="24"/>
          <w:lang w:val="en-US"/>
        </w:rPr>
        <w:t>line-associated bloodstream infections (CLABSIs), deep vein thrombosis (DVT), and</w:t>
      </w:r>
      <w:r w:rsidRPr="007565C5">
        <w:rPr>
          <w:rFonts w:ascii="Book Antiqua" w:hAnsi="Book Antiqua" w:cs="AdvTimes"/>
          <w:color w:val="000000" w:themeColor="text1"/>
          <w:sz w:val="24"/>
          <w:szCs w:val="24"/>
          <w:lang w:val="en-US"/>
        </w:rPr>
        <w:t xml:space="preserve"> arterial or venous </w:t>
      </w:r>
      <w:proofErr w:type="gramStart"/>
      <w:r w:rsidRPr="007565C5">
        <w:rPr>
          <w:rFonts w:ascii="Book Antiqua" w:hAnsi="Book Antiqua" w:cs="AdvTimes"/>
          <w:color w:val="000000" w:themeColor="text1"/>
          <w:sz w:val="24"/>
          <w:szCs w:val="24"/>
          <w:lang w:val="en-US"/>
        </w:rPr>
        <w:t>bleeding</w:t>
      </w:r>
      <w:r w:rsidRPr="007565C5">
        <w:rPr>
          <w:rFonts w:ascii="Book Antiqua" w:hAnsi="Book Antiqua" w:cs="AdvTimes"/>
          <w:color w:val="000000" w:themeColor="text1"/>
          <w:sz w:val="24"/>
          <w:szCs w:val="24"/>
          <w:vertAlign w:val="superscript"/>
          <w:lang w:val="en-US"/>
        </w:rPr>
        <w:t>[</w:t>
      </w:r>
      <w:proofErr w:type="gramEnd"/>
      <w:r w:rsidRPr="007565C5">
        <w:rPr>
          <w:rFonts w:ascii="Book Antiqua" w:hAnsi="Book Antiqua" w:cs="AdvTimes"/>
          <w:color w:val="000000" w:themeColor="text1"/>
          <w:sz w:val="24"/>
          <w:szCs w:val="24"/>
          <w:vertAlign w:val="superscript"/>
          <w:lang w:val="en-US"/>
        </w:rPr>
        <w:t>13,19]</w:t>
      </w:r>
      <w:r w:rsidRPr="007565C5">
        <w:rPr>
          <w:rFonts w:ascii="Book Antiqua" w:hAnsi="Book Antiqua" w:cs="AdvTimes"/>
          <w:color w:val="000000" w:themeColor="text1"/>
          <w:sz w:val="24"/>
          <w:szCs w:val="24"/>
          <w:lang w:val="en-US"/>
        </w:rPr>
        <w:t xml:space="preserve">. Nevertheless, mTPE </w:t>
      </w:r>
      <w:r w:rsidRPr="007565C5">
        <w:rPr>
          <w:rFonts w:ascii="Book Antiqua" w:hAnsi="Book Antiqua" w:cs="AdvTimes"/>
          <w:color w:val="000000" w:themeColor="text1"/>
          <w:sz w:val="24"/>
          <w:szCs w:val="24"/>
          <w:lang w:val="en-US"/>
        </w:rPr>
        <w:lastRenderedPageBreak/>
        <w:t xml:space="preserve">with a CVC vascular access is the preferred technique in patients </w:t>
      </w:r>
      <w:r w:rsidRPr="007565C5">
        <w:rPr>
          <w:rFonts w:ascii="Book Antiqua" w:hAnsi="Book Antiqua" w:cs="Arial"/>
          <w:color w:val="000000" w:themeColor="text1"/>
          <w:sz w:val="24"/>
          <w:szCs w:val="24"/>
          <w:lang w:val="en-US"/>
        </w:rPr>
        <w:t xml:space="preserve">with renal failure who require </w:t>
      </w:r>
      <w:r w:rsidR="006241D3" w:rsidRPr="007565C5">
        <w:rPr>
          <w:rFonts w:ascii="Book Antiqua" w:hAnsi="Book Antiqua" w:cs="Arial"/>
          <w:color w:val="000000" w:themeColor="text1"/>
          <w:sz w:val="24"/>
          <w:szCs w:val="24"/>
          <w:lang w:val="en-US"/>
        </w:rPr>
        <w:t>h</w:t>
      </w:r>
      <w:r w:rsidR="00850C55" w:rsidRPr="007565C5">
        <w:rPr>
          <w:rFonts w:ascii="Book Antiqua" w:hAnsi="Book Antiqua" w:cs="Arial"/>
          <w:color w:val="000000" w:themeColor="text1"/>
          <w:sz w:val="24"/>
          <w:szCs w:val="24"/>
          <w:lang w:val="en-US"/>
        </w:rPr>
        <w:t>emodialysis</w:t>
      </w:r>
      <w:r w:rsidRPr="007565C5">
        <w:rPr>
          <w:rFonts w:ascii="Book Antiqua" w:hAnsi="Book Antiqua" w:cs="Arial"/>
          <w:color w:val="000000" w:themeColor="text1"/>
          <w:sz w:val="24"/>
          <w:szCs w:val="24"/>
          <w:lang w:val="en-US"/>
        </w:rPr>
        <w:t xml:space="preserve"> and TPE as </w:t>
      </w:r>
      <w:r w:rsidR="006241D3" w:rsidRPr="007565C5">
        <w:rPr>
          <w:rFonts w:ascii="Book Antiqua" w:hAnsi="Book Antiqua" w:cs="Arial"/>
          <w:color w:val="000000" w:themeColor="text1"/>
          <w:sz w:val="24"/>
          <w:szCs w:val="24"/>
          <w:lang w:val="en-US"/>
        </w:rPr>
        <w:t xml:space="preserve">they </w:t>
      </w:r>
      <w:r w:rsidRPr="007565C5">
        <w:rPr>
          <w:rFonts w:ascii="Book Antiqua" w:hAnsi="Book Antiqua" w:cs="Arial"/>
          <w:color w:val="000000" w:themeColor="text1"/>
          <w:sz w:val="24"/>
          <w:szCs w:val="24"/>
          <w:lang w:val="en-US"/>
        </w:rPr>
        <w:t>can receive both treatments sequentially using the same dialysis machine.</w:t>
      </w:r>
    </w:p>
    <w:p w:rsidR="00452F71" w:rsidRPr="007565C5" w:rsidRDefault="00452F71" w:rsidP="003608FC">
      <w:pPr>
        <w:autoSpaceDE w:val="0"/>
        <w:autoSpaceDN w:val="0"/>
        <w:adjustRightInd w:val="0"/>
        <w:snapToGrid w:val="0"/>
        <w:spacing w:after="0" w:line="360" w:lineRule="auto"/>
        <w:jc w:val="both"/>
        <w:rPr>
          <w:rFonts w:ascii="Book Antiqua" w:hAnsi="Book Antiqua" w:cs="Arial"/>
          <w:color w:val="000000" w:themeColor="text1"/>
          <w:sz w:val="24"/>
          <w:szCs w:val="24"/>
          <w:lang w:val="en-US"/>
        </w:rPr>
      </w:pPr>
    </w:p>
    <w:p w:rsidR="00452F71" w:rsidRPr="007565C5" w:rsidRDefault="00452F71" w:rsidP="003608FC">
      <w:pPr>
        <w:autoSpaceDE w:val="0"/>
        <w:autoSpaceDN w:val="0"/>
        <w:adjustRightInd w:val="0"/>
        <w:snapToGrid w:val="0"/>
        <w:spacing w:after="0" w:line="360" w:lineRule="auto"/>
        <w:jc w:val="both"/>
        <w:rPr>
          <w:rFonts w:ascii="Book Antiqua" w:hAnsi="Book Antiqua" w:cs="AdvP6975"/>
          <w:b/>
          <w:color w:val="000000" w:themeColor="text1"/>
          <w:sz w:val="24"/>
          <w:szCs w:val="24"/>
          <w:lang w:val="en-US"/>
        </w:rPr>
      </w:pPr>
      <w:r w:rsidRPr="007565C5">
        <w:rPr>
          <w:rFonts w:ascii="Book Antiqua" w:hAnsi="Book Antiqua" w:cs="AdvP6975"/>
          <w:b/>
          <w:color w:val="000000" w:themeColor="text1"/>
          <w:sz w:val="24"/>
          <w:szCs w:val="24"/>
          <w:lang w:val="en-US"/>
        </w:rPr>
        <w:t>Choice of anticoagulation</w:t>
      </w:r>
      <w:r w:rsidR="00C616B4" w:rsidRPr="007565C5">
        <w:rPr>
          <w:rFonts w:ascii="Book Antiqua" w:hAnsi="Book Antiqua" w:cs="AdvP6975"/>
          <w:b/>
          <w:color w:val="000000" w:themeColor="text1"/>
          <w:sz w:val="24"/>
          <w:szCs w:val="24"/>
          <w:lang w:val="en-US"/>
        </w:rPr>
        <w:t xml:space="preserve">: </w:t>
      </w:r>
      <w:r w:rsidRPr="007565C5">
        <w:rPr>
          <w:rFonts w:ascii="Book Antiqua" w:hAnsi="Book Antiqua" w:cs="AdvP6975"/>
          <w:color w:val="000000" w:themeColor="text1"/>
          <w:sz w:val="24"/>
          <w:szCs w:val="24"/>
          <w:lang w:val="en-US"/>
        </w:rPr>
        <w:t>cTPE commonly uses regional citrate anticoagulation (RCA)</w:t>
      </w:r>
      <w:r w:rsidRPr="007565C5">
        <w:rPr>
          <w:rFonts w:ascii="Book Antiqua" w:hAnsi="Book Antiqua" w:cs="AdvTimes"/>
          <w:color w:val="000000" w:themeColor="text1"/>
          <w:sz w:val="24"/>
          <w:szCs w:val="24"/>
          <w:lang w:val="en-US"/>
        </w:rPr>
        <w:t xml:space="preserve">, </w:t>
      </w:r>
      <w:r w:rsidRPr="007565C5">
        <w:rPr>
          <w:rFonts w:ascii="Book Antiqua" w:hAnsi="Book Antiqua" w:cs="AdvP6975"/>
          <w:color w:val="000000" w:themeColor="text1"/>
          <w:sz w:val="24"/>
          <w:szCs w:val="24"/>
          <w:lang w:val="en-US"/>
        </w:rPr>
        <w:t>which bind</w:t>
      </w:r>
      <w:r w:rsidR="00525DA2" w:rsidRPr="007565C5">
        <w:rPr>
          <w:rFonts w:ascii="Book Antiqua" w:hAnsi="Book Antiqua" w:cs="AdvP6975"/>
          <w:color w:val="000000" w:themeColor="text1"/>
          <w:sz w:val="24"/>
          <w:szCs w:val="24"/>
          <w:lang w:val="en-US"/>
        </w:rPr>
        <w:t>s</w:t>
      </w:r>
      <w:r w:rsidRPr="007565C5">
        <w:rPr>
          <w:rFonts w:ascii="Book Antiqua" w:hAnsi="Book Antiqua" w:cs="AdvP6975"/>
          <w:color w:val="000000" w:themeColor="text1"/>
          <w:sz w:val="24"/>
          <w:szCs w:val="24"/>
          <w:lang w:val="en-US"/>
        </w:rPr>
        <w:t xml:space="preserve"> ionized calcium</w:t>
      </w:r>
      <w:r w:rsidR="00AA4CB4" w:rsidRPr="007565C5">
        <w:rPr>
          <w:rFonts w:ascii="Book Antiqua" w:hAnsi="Book Antiqua" w:cs="AdvP6975"/>
          <w:color w:val="000000" w:themeColor="text1"/>
          <w:sz w:val="24"/>
          <w:szCs w:val="24"/>
          <w:lang w:val="en-US"/>
        </w:rPr>
        <w:t xml:space="preserve">, </w:t>
      </w:r>
      <w:r w:rsidR="00AA4CB4" w:rsidRPr="007565C5">
        <w:rPr>
          <w:rFonts w:ascii="Book Antiqua" w:hAnsi="Book Antiqua" w:cs="AdvTimes"/>
          <w:color w:val="000000" w:themeColor="text1"/>
          <w:sz w:val="24"/>
          <w:szCs w:val="24"/>
          <w:lang w:val="en-US"/>
        </w:rPr>
        <w:t>a</w:t>
      </w:r>
      <w:r w:rsidRPr="007565C5">
        <w:rPr>
          <w:rFonts w:ascii="Book Antiqua" w:hAnsi="Book Antiqua" w:cs="Arial"/>
          <w:color w:val="000000" w:themeColor="text1"/>
          <w:sz w:val="24"/>
          <w:szCs w:val="24"/>
          <w:lang w:val="en-US"/>
        </w:rPr>
        <w:t xml:space="preserve"> necessary cofactor in the coagulation cascade,</w:t>
      </w:r>
      <w:r w:rsidRPr="007565C5">
        <w:rPr>
          <w:rFonts w:ascii="Book Antiqua" w:hAnsi="Book Antiqua" w:cs="AdvTimes"/>
          <w:color w:val="000000" w:themeColor="text1"/>
          <w:sz w:val="24"/>
          <w:szCs w:val="24"/>
          <w:lang w:val="en-US"/>
        </w:rPr>
        <w:t xml:space="preserve"> to prevent clotting. </w:t>
      </w:r>
      <w:r w:rsidRPr="007565C5">
        <w:rPr>
          <w:rFonts w:ascii="Book Antiqua" w:hAnsi="Book Antiqua" w:cs="Arial"/>
          <w:color w:val="000000" w:themeColor="text1"/>
          <w:sz w:val="24"/>
          <w:szCs w:val="24"/>
          <w:lang w:val="en-US"/>
        </w:rPr>
        <w:t>Bleeding disorders are not common with RCA. However, c</w:t>
      </w:r>
      <w:r w:rsidR="00525DA2" w:rsidRPr="007565C5">
        <w:rPr>
          <w:rFonts w:ascii="Book Antiqua" w:hAnsi="Book Antiqua" w:cs="Arial"/>
          <w:color w:val="000000" w:themeColor="text1"/>
          <w:sz w:val="24"/>
          <w:szCs w:val="24"/>
          <w:lang w:val="en-US"/>
        </w:rPr>
        <w:t>itrate utilization is often</w:t>
      </w:r>
      <w:r w:rsidRPr="007565C5">
        <w:rPr>
          <w:rFonts w:ascii="Book Antiqua" w:hAnsi="Book Antiqua" w:cs="Arial"/>
          <w:color w:val="000000" w:themeColor="text1"/>
          <w:sz w:val="24"/>
          <w:szCs w:val="24"/>
          <w:lang w:val="en-US"/>
        </w:rPr>
        <w:t xml:space="preserve"> complicated with </w:t>
      </w:r>
      <w:r w:rsidRPr="007565C5">
        <w:rPr>
          <w:rFonts w:ascii="Book Antiqua" w:hAnsi="Book Antiqua" w:cs="AdvP6975"/>
          <w:color w:val="000000" w:themeColor="text1"/>
          <w:sz w:val="24"/>
          <w:szCs w:val="24"/>
          <w:lang w:val="en-US"/>
        </w:rPr>
        <w:t xml:space="preserve">systemic </w:t>
      </w:r>
      <w:r w:rsidR="00525DA2" w:rsidRPr="007565C5">
        <w:rPr>
          <w:rFonts w:ascii="Book Antiqua" w:hAnsi="Book Antiqua" w:cs="AdvP6975"/>
          <w:color w:val="000000" w:themeColor="text1"/>
          <w:sz w:val="24"/>
          <w:szCs w:val="24"/>
          <w:lang w:val="en-US"/>
        </w:rPr>
        <w:t>hypocalc</w:t>
      </w:r>
      <w:r w:rsidR="00850C55" w:rsidRPr="007565C5">
        <w:rPr>
          <w:rFonts w:ascii="Book Antiqua" w:hAnsi="Book Antiqua" w:cs="AdvP6975"/>
          <w:color w:val="000000" w:themeColor="text1"/>
          <w:sz w:val="24"/>
          <w:szCs w:val="24"/>
          <w:lang w:val="en-US"/>
        </w:rPr>
        <w:t>emia</w:t>
      </w:r>
      <w:r w:rsidRPr="007565C5">
        <w:rPr>
          <w:rFonts w:ascii="Book Antiqua" w:hAnsi="Book Antiqua" w:cs="AdvP6975"/>
          <w:color w:val="000000" w:themeColor="text1"/>
          <w:sz w:val="24"/>
          <w:szCs w:val="24"/>
          <w:lang w:val="en-US"/>
        </w:rPr>
        <w:t xml:space="preserve"> (</w:t>
      </w:r>
      <w:r w:rsidRPr="007565C5">
        <w:rPr>
          <w:rFonts w:ascii="Book Antiqua" w:hAnsi="Book Antiqua" w:cs="Arial"/>
          <w:color w:val="000000" w:themeColor="text1"/>
          <w:sz w:val="24"/>
          <w:szCs w:val="24"/>
          <w:lang w:val="en-US"/>
        </w:rPr>
        <w:t>60%</w:t>
      </w:r>
      <w:r w:rsidR="00491AB9" w:rsidRPr="007565C5">
        <w:rPr>
          <w:rFonts w:ascii="Book Antiqua" w:hAnsi="Book Antiqua" w:cs="Arial"/>
          <w:color w:val="000000" w:themeColor="text1"/>
          <w:sz w:val="24"/>
          <w:szCs w:val="24"/>
          <w:lang w:val="en-US"/>
        </w:rPr>
        <w:t>-</w:t>
      </w:r>
      <w:r w:rsidRPr="007565C5">
        <w:rPr>
          <w:rFonts w:ascii="Book Antiqua" w:hAnsi="Book Antiqua" w:cs="Arial"/>
          <w:color w:val="000000" w:themeColor="text1"/>
          <w:sz w:val="24"/>
          <w:szCs w:val="24"/>
          <w:lang w:val="en-US"/>
        </w:rPr>
        <w:t>70% of the overall complications during cTPE</w:t>
      </w:r>
      <w:r w:rsidRPr="007565C5">
        <w:rPr>
          <w:rFonts w:ascii="Book Antiqua" w:hAnsi="Book Antiqua" w:cs="AdvP6975"/>
          <w:color w:val="000000" w:themeColor="text1"/>
          <w:sz w:val="24"/>
          <w:szCs w:val="24"/>
          <w:lang w:val="en-US"/>
        </w:rPr>
        <w:t>) resulting from intravascular</w:t>
      </w:r>
      <w:r w:rsidRPr="007565C5">
        <w:rPr>
          <w:rFonts w:ascii="Book Antiqua" w:hAnsi="Book Antiqua" w:cs="FfngbrAdvTT86d47313"/>
          <w:color w:val="000000" w:themeColor="text1"/>
          <w:sz w:val="24"/>
          <w:szCs w:val="24"/>
          <w:lang w:val="en-US"/>
        </w:rPr>
        <w:t xml:space="preserve"> citrate accumulation potentially leading to severe complications </w:t>
      </w:r>
      <w:r w:rsidRPr="007565C5">
        <w:rPr>
          <w:rFonts w:ascii="Book Antiqua" w:hAnsi="Book Antiqua" w:cs="AdvP6975"/>
          <w:color w:val="000000" w:themeColor="text1"/>
          <w:sz w:val="24"/>
          <w:szCs w:val="24"/>
          <w:lang w:val="en-US"/>
        </w:rPr>
        <w:t xml:space="preserve">ranging from </w:t>
      </w:r>
      <w:r w:rsidRPr="007565C5">
        <w:rPr>
          <w:rFonts w:ascii="Book Antiqua" w:hAnsi="Book Antiqua" w:cs="Arial"/>
          <w:color w:val="000000" w:themeColor="text1"/>
          <w:sz w:val="24"/>
          <w:szCs w:val="24"/>
          <w:lang w:val="en-US"/>
        </w:rPr>
        <w:t>perioral and/or acral</w:t>
      </w:r>
      <w:r w:rsidRPr="007565C5">
        <w:rPr>
          <w:rFonts w:ascii="Book Antiqua" w:hAnsi="Book Antiqua" w:cs="AdvP6975"/>
          <w:color w:val="000000" w:themeColor="text1"/>
          <w:sz w:val="24"/>
          <w:szCs w:val="24"/>
          <w:lang w:val="en-US"/>
        </w:rPr>
        <w:t xml:space="preserve"> paresthesias to </w:t>
      </w:r>
      <w:r w:rsidRPr="007565C5">
        <w:rPr>
          <w:rFonts w:ascii="Book Antiqua" w:hAnsi="Book Antiqua" w:cs="Arial"/>
          <w:color w:val="000000" w:themeColor="text1"/>
          <w:sz w:val="24"/>
          <w:szCs w:val="24"/>
          <w:lang w:val="en-US"/>
        </w:rPr>
        <w:t xml:space="preserve">frank tetany and </w:t>
      </w:r>
      <w:r w:rsidR="00525DA2" w:rsidRPr="007565C5">
        <w:rPr>
          <w:rFonts w:ascii="Book Antiqua" w:hAnsi="Book Antiqua" w:cs="Arial"/>
          <w:color w:val="000000" w:themeColor="text1"/>
          <w:sz w:val="24"/>
          <w:szCs w:val="24"/>
          <w:lang w:val="en-US"/>
        </w:rPr>
        <w:t xml:space="preserve">a </w:t>
      </w:r>
      <w:r w:rsidRPr="007565C5">
        <w:rPr>
          <w:rFonts w:ascii="Book Antiqua" w:hAnsi="Book Antiqua" w:cs="AdvP6975"/>
          <w:color w:val="000000" w:themeColor="text1"/>
          <w:sz w:val="24"/>
          <w:szCs w:val="24"/>
          <w:lang w:val="en-US"/>
        </w:rPr>
        <w:t>QT prolongation of the electrocardiogram (ECG) with life-threatening arrhythmia requiring intravenous calcium replacement, often continuous infusion, with the return fluid</w:t>
      </w:r>
      <w:r w:rsidRPr="007565C5">
        <w:rPr>
          <w:rFonts w:ascii="Book Antiqua" w:hAnsi="Book Antiqua" w:cs="AdvP6975"/>
          <w:color w:val="000000" w:themeColor="text1"/>
          <w:sz w:val="24"/>
          <w:szCs w:val="24"/>
          <w:vertAlign w:val="superscript"/>
          <w:lang w:val="en-US"/>
        </w:rPr>
        <w:t>[19-21]</w:t>
      </w:r>
      <w:r w:rsidRPr="007565C5">
        <w:rPr>
          <w:rFonts w:ascii="Book Antiqua" w:hAnsi="Book Antiqua" w:cs="AdvP6975"/>
          <w:color w:val="000000" w:themeColor="text1"/>
          <w:sz w:val="24"/>
          <w:szCs w:val="24"/>
          <w:lang w:val="en-US"/>
        </w:rPr>
        <w:t xml:space="preserve">. </w:t>
      </w:r>
      <w:r w:rsidR="00525DA2" w:rsidRPr="007565C5">
        <w:rPr>
          <w:rFonts w:ascii="Book Antiqua" w:hAnsi="Book Antiqua" w:cs="AdvP6975"/>
          <w:color w:val="000000" w:themeColor="text1"/>
          <w:sz w:val="24"/>
          <w:szCs w:val="24"/>
          <w:lang w:val="en-US"/>
        </w:rPr>
        <w:t>Hypocalc</w:t>
      </w:r>
      <w:r w:rsidR="00850C55" w:rsidRPr="007565C5">
        <w:rPr>
          <w:rFonts w:ascii="Book Antiqua" w:hAnsi="Book Antiqua" w:cs="AdvP6975"/>
          <w:color w:val="000000" w:themeColor="text1"/>
          <w:sz w:val="24"/>
          <w:szCs w:val="24"/>
          <w:lang w:val="en-US"/>
        </w:rPr>
        <w:t>emia</w:t>
      </w:r>
      <w:r w:rsidRPr="007565C5">
        <w:rPr>
          <w:rFonts w:ascii="Book Antiqua" w:hAnsi="Book Antiqua" w:cs="AdvP6975"/>
          <w:color w:val="000000" w:themeColor="text1"/>
          <w:sz w:val="24"/>
          <w:szCs w:val="24"/>
          <w:lang w:val="en-US"/>
        </w:rPr>
        <w:t xml:space="preserve"> </w:t>
      </w:r>
      <w:r w:rsidRPr="007565C5">
        <w:rPr>
          <w:rFonts w:ascii="Book Antiqua" w:hAnsi="Book Antiqua" w:cs="AdvTimes"/>
          <w:color w:val="000000" w:themeColor="text1"/>
          <w:sz w:val="24"/>
          <w:szCs w:val="24"/>
          <w:lang w:val="en-US"/>
        </w:rPr>
        <w:t xml:space="preserve">can be further exacerbated if the replacement fluid is FFP, which contains up to 14% citrate by </w:t>
      </w:r>
      <w:proofErr w:type="gramStart"/>
      <w:r w:rsidRPr="007565C5">
        <w:rPr>
          <w:rFonts w:ascii="Book Antiqua" w:hAnsi="Book Antiqua" w:cs="AdvTimes"/>
          <w:color w:val="000000" w:themeColor="text1"/>
          <w:sz w:val="24"/>
          <w:szCs w:val="24"/>
          <w:lang w:val="en-US"/>
        </w:rPr>
        <w:t>volume</w:t>
      </w:r>
      <w:r w:rsidRPr="007565C5">
        <w:rPr>
          <w:rFonts w:ascii="Book Antiqua" w:hAnsi="Book Antiqua" w:cs="AdvTimes"/>
          <w:color w:val="000000" w:themeColor="text1"/>
          <w:sz w:val="24"/>
          <w:szCs w:val="24"/>
          <w:vertAlign w:val="superscript"/>
          <w:lang w:val="en-US"/>
        </w:rPr>
        <w:t>[</w:t>
      </w:r>
      <w:proofErr w:type="gramEnd"/>
      <w:r w:rsidRPr="007565C5">
        <w:rPr>
          <w:rFonts w:ascii="Book Antiqua" w:hAnsi="Book Antiqua" w:cs="AdvTimes"/>
          <w:color w:val="000000" w:themeColor="text1"/>
          <w:sz w:val="24"/>
          <w:szCs w:val="24"/>
          <w:vertAlign w:val="superscript"/>
          <w:lang w:val="en-US"/>
        </w:rPr>
        <w:t>12</w:t>
      </w:r>
      <w:r w:rsidR="00850C55" w:rsidRPr="007565C5">
        <w:rPr>
          <w:rFonts w:ascii="Book Antiqua" w:hAnsi="Book Antiqua" w:cs="AdvTimes"/>
          <w:color w:val="000000" w:themeColor="text1"/>
          <w:sz w:val="24"/>
          <w:szCs w:val="24"/>
          <w:vertAlign w:val="superscript"/>
          <w:lang w:val="en-US"/>
        </w:rPr>
        <w:t>,13</w:t>
      </w:r>
      <w:r w:rsidRPr="007565C5">
        <w:rPr>
          <w:rFonts w:ascii="Book Antiqua" w:hAnsi="Book Antiqua" w:cs="AdvTimes"/>
          <w:color w:val="000000" w:themeColor="text1"/>
          <w:sz w:val="24"/>
          <w:szCs w:val="24"/>
          <w:vertAlign w:val="superscript"/>
          <w:lang w:val="en-US"/>
        </w:rPr>
        <w:t>]</w:t>
      </w:r>
      <w:r w:rsidRPr="007565C5">
        <w:rPr>
          <w:rFonts w:ascii="Book Antiqua" w:hAnsi="Book Antiqua" w:cs="AdvTimes"/>
          <w:color w:val="000000" w:themeColor="text1"/>
          <w:sz w:val="24"/>
          <w:szCs w:val="24"/>
          <w:lang w:val="en-US"/>
        </w:rPr>
        <w:t>.</w:t>
      </w:r>
      <w:r w:rsidRPr="007565C5">
        <w:rPr>
          <w:rFonts w:ascii="Book Antiqua" w:hAnsi="Book Antiqua" w:cs="AdvP6975"/>
          <w:color w:val="000000" w:themeColor="text1"/>
          <w:sz w:val="24"/>
          <w:szCs w:val="24"/>
          <w:lang w:val="en-US"/>
        </w:rPr>
        <w:t xml:space="preserve"> </w:t>
      </w:r>
    </w:p>
    <w:p w:rsidR="00452F71" w:rsidRPr="007565C5" w:rsidRDefault="00452F71" w:rsidP="008F14DA">
      <w:pPr>
        <w:autoSpaceDE w:val="0"/>
        <w:autoSpaceDN w:val="0"/>
        <w:adjustRightInd w:val="0"/>
        <w:snapToGrid w:val="0"/>
        <w:spacing w:after="0" w:line="360" w:lineRule="auto"/>
        <w:ind w:firstLineChars="100" w:firstLine="240"/>
        <w:jc w:val="both"/>
        <w:rPr>
          <w:rFonts w:ascii="Book Antiqua" w:hAnsi="Book Antiqua" w:cs="AdvOT8608a8d1"/>
          <w:color w:val="000000" w:themeColor="text1"/>
          <w:sz w:val="24"/>
          <w:szCs w:val="24"/>
          <w:lang w:val="en-US"/>
        </w:rPr>
      </w:pPr>
      <w:r w:rsidRPr="007565C5">
        <w:rPr>
          <w:rFonts w:ascii="Book Antiqua" w:hAnsi="Book Antiqua" w:cs="AdvTimes"/>
          <w:color w:val="000000" w:themeColor="text1"/>
          <w:sz w:val="24"/>
          <w:szCs w:val="24"/>
          <w:lang w:val="en-US"/>
        </w:rPr>
        <w:t xml:space="preserve">In </w:t>
      </w:r>
      <w:r w:rsidRPr="007565C5">
        <w:rPr>
          <w:rFonts w:ascii="Book Antiqua" w:hAnsi="Book Antiqua" w:cs="AdvP932A"/>
          <w:color w:val="000000" w:themeColor="text1"/>
          <w:sz w:val="24"/>
          <w:szCs w:val="24"/>
          <w:lang w:val="en-US"/>
        </w:rPr>
        <w:t>mTPE</w:t>
      </w:r>
      <w:r w:rsidRPr="007565C5">
        <w:rPr>
          <w:rFonts w:ascii="Book Antiqua" w:hAnsi="Book Antiqua" w:cs="AdvTimes"/>
          <w:color w:val="000000" w:themeColor="text1"/>
          <w:sz w:val="24"/>
          <w:szCs w:val="24"/>
          <w:lang w:val="en-US"/>
        </w:rPr>
        <w:t xml:space="preserve">, systemic anticoagulation with unfractionated heparin (UFH) is routinely used </w:t>
      </w:r>
      <w:r w:rsidRPr="007565C5">
        <w:rPr>
          <w:rFonts w:ascii="Book Antiqua" w:hAnsi="Book Antiqua" w:cs="FfngbrAdvTT86d47313"/>
          <w:color w:val="000000" w:themeColor="text1"/>
          <w:sz w:val="24"/>
          <w:szCs w:val="24"/>
          <w:lang w:val="en-US"/>
        </w:rPr>
        <w:t>to maintain circuit patency</w:t>
      </w:r>
      <w:r w:rsidRPr="007565C5">
        <w:rPr>
          <w:rFonts w:ascii="Book Antiqua" w:hAnsi="Book Antiqua" w:cs="AdvTimes"/>
          <w:color w:val="000000" w:themeColor="text1"/>
          <w:sz w:val="24"/>
          <w:szCs w:val="24"/>
          <w:lang w:val="en-US"/>
        </w:rPr>
        <w:t>, while citrate</w:t>
      </w:r>
      <w:r w:rsidR="00196D6C" w:rsidRPr="007565C5">
        <w:rPr>
          <w:rFonts w:ascii="Book Antiqua" w:hAnsi="Book Antiqua" w:cs="AdvTimes"/>
          <w:color w:val="000000" w:themeColor="text1"/>
          <w:sz w:val="24"/>
          <w:szCs w:val="24"/>
          <w:lang w:val="en-US"/>
        </w:rPr>
        <w:t xml:space="preserve"> </w:t>
      </w:r>
      <w:r w:rsidRPr="007565C5">
        <w:rPr>
          <w:rFonts w:ascii="Book Antiqua" w:hAnsi="Book Antiqua" w:cs="AdvTimes"/>
          <w:color w:val="000000" w:themeColor="text1"/>
          <w:sz w:val="24"/>
          <w:szCs w:val="24"/>
          <w:lang w:val="en-US"/>
        </w:rPr>
        <w:t xml:space="preserve">is not preferred </w:t>
      </w:r>
      <w:r w:rsidRPr="007565C5">
        <w:rPr>
          <w:rFonts w:ascii="Book Antiqua" w:hAnsi="Book Antiqua" w:cs="Arial"/>
          <w:color w:val="000000" w:themeColor="text1"/>
          <w:sz w:val="24"/>
          <w:szCs w:val="24"/>
          <w:lang w:val="en-US"/>
        </w:rPr>
        <w:t xml:space="preserve">because the higher </w:t>
      </w:r>
      <w:r w:rsidRPr="007565C5">
        <w:rPr>
          <w:rFonts w:ascii="Book Antiqua" w:hAnsi="Book Antiqua" w:cs="AdvOTb0c9bf5d"/>
          <w:color w:val="000000" w:themeColor="text1"/>
          <w:sz w:val="24"/>
          <w:szCs w:val="24"/>
          <w:lang w:val="en-US"/>
        </w:rPr>
        <w:t xml:space="preserve">BFRs, </w:t>
      </w:r>
      <w:r w:rsidRPr="007565C5">
        <w:rPr>
          <w:rFonts w:ascii="Book Antiqua" w:hAnsi="Book Antiqua" w:cs="AdvTimes"/>
          <w:color w:val="000000" w:themeColor="text1"/>
          <w:sz w:val="24"/>
          <w:szCs w:val="24"/>
          <w:lang w:val="en-US"/>
        </w:rPr>
        <w:t>as well as the lower PRE,</w:t>
      </w:r>
      <w:r w:rsidR="00525DA2" w:rsidRPr="007565C5">
        <w:rPr>
          <w:rFonts w:ascii="Book Antiqua" w:hAnsi="Book Antiqua" w:cs="AdvTimes"/>
          <w:color w:val="000000" w:themeColor="text1"/>
          <w:sz w:val="24"/>
          <w:szCs w:val="24"/>
          <w:lang w:val="en-US"/>
        </w:rPr>
        <w:t xml:space="preserve"> lead</w:t>
      </w:r>
      <w:r w:rsidRPr="007565C5">
        <w:rPr>
          <w:rFonts w:ascii="Book Antiqua" w:hAnsi="Book Antiqua" w:cs="AdvTimes"/>
          <w:color w:val="000000" w:themeColor="text1"/>
          <w:sz w:val="24"/>
          <w:szCs w:val="24"/>
          <w:lang w:val="en-US"/>
        </w:rPr>
        <w:t xml:space="preserve"> to a greater fraction of citrate being returned to the </w:t>
      </w:r>
      <w:proofErr w:type="gramStart"/>
      <w:r w:rsidRPr="007565C5">
        <w:rPr>
          <w:rFonts w:ascii="Book Antiqua" w:hAnsi="Book Antiqua" w:cs="AdvTimes"/>
          <w:color w:val="000000" w:themeColor="text1"/>
          <w:sz w:val="24"/>
          <w:szCs w:val="24"/>
          <w:lang w:val="en-US"/>
        </w:rPr>
        <w:t>patient</w:t>
      </w:r>
      <w:r w:rsidRPr="007565C5">
        <w:rPr>
          <w:rFonts w:ascii="Book Antiqua" w:hAnsi="Book Antiqua" w:cs="AdvTimes"/>
          <w:color w:val="000000" w:themeColor="text1"/>
          <w:sz w:val="24"/>
          <w:szCs w:val="24"/>
          <w:vertAlign w:val="superscript"/>
          <w:lang w:val="en-US"/>
        </w:rPr>
        <w:t>[</w:t>
      </w:r>
      <w:proofErr w:type="gramEnd"/>
      <w:r w:rsidRPr="007565C5">
        <w:rPr>
          <w:rFonts w:ascii="Book Antiqua" w:hAnsi="Book Antiqua" w:cs="AdvTimes"/>
          <w:color w:val="000000" w:themeColor="text1"/>
          <w:sz w:val="24"/>
          <w:szCs w:val="24"/>
          <w:vertAlign w:val="superscript"/>
          <w:lang w:val="en-US"/>
        </w:rPr>
        <w:t>13]</w:t>
      </w:r>
      <w:r w:rsidRPr="007565C5">
        <w:rPr>
          <w:rFonts w:ascii="Book Antiqua" w:hAnsi="Book Antiqua" w:cs="AdvTimes"/>
          <w:color w:val="000000" w:themeColor="text1"/>
          <w:sz w:val="24"/>
          <w:szCs w:val="24"/>
          <w:lang w:val="en-US"/>
        </w:rPr>
        <w:t>. During TPE, antithrombin III (AT III) levels decrease significantly, and hep</w:t>
      </w:r>
      <w:r w:rsidR="00525DA2" w:rsidRPr="007565C5">
        <w:rPr>
          <w:rFonts w:ascii="Book Antiqua" w:hAnsi="Book Antiqua" w:cs="AdvTimes"/>
          <w:color w:val="000000" w:themeColor="text1"/>
          <w:sz w:val="24"/>
          <w:szCs w:val="24"/>
          <w:lang w:val="en-US"/>
        </w:rPr>
        <w:t>arin itself is filtered with a s</w:t>
      </w:r>
      <w:r w:rsidRPr="007565C5">
        <w:rPr>
          <w:rFonts w:ascii="Book Antiqua" w:hAnsi="Book Antiqua" w:cs="AdvTimes"/>
          <w:color w:val="000000" w:themeColor="text1"/>
          <w:sz w:val="24"/>
          <w:szCs w:val="24"/>
          <w:lang w:val="en-US"/>
        </w:rPr>
        <w:t xml:space="preserve">ieving coefficient (SC) of 1. As a consequence, in comparison to </w:t>
      </w:r>
      <w:r w:rsidR="00525DA2" w:rsidRPr="007565C5">
        <w:rPr>
          <w:rFonts w:ascii="Book Antiqua" w:hAnsi="Book Antiqua" w:cs="AdvTimes"/>
          <w:color w:val="000000" w:themeColor="text1"/>
          <w:sz w:val="24"/>
          <w:szCs w:val="24"/>
          <w:lang w:val="en-US"/>
        </w:rPr>
        <w:t>h</w:t>
      </w:r>
      <w:r w:rsidR="00850C55" w:rsidRPr="007565C5">
        <w:rPr>
          <w:rFonts w:ascii="Book Antiqua" w:hAnsi="Book Antiqua" w:cs="AdvTimes"/>
          <w:color w:val="000000" w:themeColor="text1"/>
          <w:sz w:val="24"/>
          <w:szCs w:val="24"/>
          <w:lang w:val="en-US"/>
        </w:rPr>
        <w:t>emodialysis</w:t>
      </w:r>
      <w:r w:rsidR="00525DA2" w:rsidRPr="007565C5">
        <w:rPr>
          <w:rFonts w:ascii="Book Antiqua" w:hAnsi="Book Antiqua" w:cs="AdvTimes"/>
          <w:color w:val="000000" w:themeColor="text1"/>
          <w:sz w:val="24"/>
          <w:szCs w:val="24"/>
          <w:lang w:val="en-US"/>
        </w:rPr>
        <w:t>, in mTPE,</w:t>
      </w:r>
      <w:r w:rsidRPr="007565C5">
        <w:rPr>
          <w:rFonts w:ascii="Book Antiqua" w:hAnsi="Book Antiqua" w:cs="AdvTimes"/>
          <w:color w:val="000000" w:themeColor="text1"/>
          <w:sz w:val="24"/>
          <w:szCs w:val="24"/>
          <w:lang w:val="en-US"/>
        </w:rPr>
        <w:t xml:space="preserve"> higher doses of heparin </w:t>
      </w:r>
      <w:r w:rsidR="00525DA2" w:rsidRPr="007565C5">
        <w:rPr>
          <w:rFonts w:ascii="Book Antiqua" w:hAnsi="Book Antiqua" w:cs="AdvTimes"/>
          <w:color w:val="000000" w:themeColor="text1"/>
          <w:sz w:val="24"/>
          <w:szCs w:val="24"/>
          <w:lang w:val="en-US"/>
        </w:rPr>
        <w:t xml:space="preserve">may be required </w:t>
      </w:r>
      <w:r w:rsidRPr="007565C5">
        <w:rPr>
          <w:rFonts w:ascii="Book Antiqua" w:hAnsi="Book Antiqua" w:cs="AdvTimes"/>
          <w:color w:val="000000" w:themeColor="text1"/>
          <w:sz w:val="24"/>
          <w:szCs w:val="24"/>
          <w:lang w:val="en-US"/>
        </w:rPr>
        <w:t xml:space="preserve">to achieve a clot-free circuit that </w:t>
      </w:r>
      <w:r w:rsidRPr="007565C5">
        <w:rPr>
          <w:rFonts w:ascii="Book Antiqua" w:hAnsi="Book Antiqua" w:cs="AdvOT8608a8d1"/>
          <w:color w:val="000000" w:themeColor="text1"/>
          <w:sz w:val="24"/>
          <w:szCs w:val="24"/>
          <w:lang w:val="en-US"/>
        </w:rPr>
        <w:t xml:space="preserve">in association with the </w:t>
      </w:r>
      <w:r w:rsidRPr="007565C5">
        <w:rPr>
          <w:rFonts w:ascii="Book Antiqua" w:hAnsi="Book Antiqua" w:cs="AdvTimes"/>
          <w:color w:val="000000" w:themeColor="text1"/>
          <w:sz w:val="24"/>
          <w:szCs w:val="24"/>
          <w:lang w:val="en-US"/>
        </w:rPr>
        <w:t xml:space="preserve">bulk removal of plasma, which also involves the nonselective removal of clotting factors, </w:t>
      </w:r>
      <w:r w:rsidRPr="007565C5">
        <w:rPr>
          <w:rFonts w:ascii="Book Antiqua" w:hAnsi="Book Antiqua" w:cs="AdvOT8608a8d1"/>
          <w:color w:val="000000" w:themeColor="text1"/>
          <w:sz w:val="24"/>
          <w:szCs w:val="24"/>
          <w:lang w:val="en-US"/>
        </w:rPr>
        <w:t>result</w:t>
      </w:r>
      <w:r w:rsidR="00525DA2" w:rsidRPr="007565C5">
        <w:rPr>
          <w:rFonts w:ascii="Book Antiqua" w:hAnsi="Book Antiqua" w:cs="AdvOT8608a8d1"/>
          <w:color w:val="000000" w:themeColor="text1"/>
          <w:sz w:val="24"/>
          <w:szCs w:val="24"/>
          <w:lang w:val="en-US"/>
        </w:rPr>
        <w:t>s</w:t>
      </w:r>
      <w:r w:rsidRPr="007565C5">
        <w:rPr>
          <w:rFonts w:ascii="Book Antiqua" w:hAnsi="Book Antiqua" w:cs="AdvOT8608a8d1"/>
          <w:color w:val="000000" w:themeColor="text1"/>
          <w:sz w:val="24"/>
          <w:szCs w:val="24"/>
          <w:lang w:val="en-US"/>
        </w:rPr>
        <w:t xml:space="preserve"> in a higher risk for </w:t>
      </w:r>
      <w:proofErr w:type="gramStart"/>
      <w:r w:rsidRPr="007565C5">
        <w:rPr>
          <w:rFonts w:ascii="Book Antiqua" w:hAnsi="Book Antiqua" w:cs="AdvOT8608a8d1"/>
          <w:color w:val="000000" w:themeColor="text1"/>
          <w:sz w:val="24"/>
          <w:szCs w:val="24"/>
          <w:lang w:val="en-US"/>
        </w:rPr>
        <w:t>bleeding</w:t>
      </w:r>
      <w:r w:rsidRPr="007565C5">
        <w:rPr>
          <w:rFonts w:ascii="Book Antiqua" w:hAnsi="Book Antiqua" w:cs="AdvTimes"/>
          <w:color w:val="000000" w:themeColor="text1"/>
          <w:sz w:val="24"/>
          <w:szCs w:val="24"/>
          <w:vertAlign w:val="superscript"/>
          <w:lang w:val="en-US"/>
        </w:rPr>
        <w:t>[</w:t>
      </w:r>
      <w:proofErr w:type="gramEnd"/>
      <w:r w:rsidRPr="007565C5">
        <w:rPr>
          <w:rFonts w:ascii="Book Antiqua" w:hAnsi="Book Antiqua" w:cs="AdvTimes"/>
          <w:color w:val="000000" w:themeColor="text1"/>
          <w:sz w:val="24"/>
          <w:szCs w:val="24"/>
          <w:vertAlign w:val="superscript"/>
          <w:lang w:val="en-US"/>
        </w:rPr>
        <w:t>13]</w:t>
      </w:r>
      <w:r w:rsidRPr="007565C5">
        <w:rPr>
          <w:rFonts w:ascii="Book Antiqua" w:hAnsi="Book Antiqua" w:cs="AdvOT8608a8d1"/>
          <w:color w:val="000000" w:themeColor="text1"/>
          <w:sz w:val="24"/>
          <w:szCs w:val="24"/>
          <w:lang w:val="en-US"/>
        </w:rPr>
        <w:t xml:space="preserve">. </w:t>
      </w:r>
      <w:r w:rsidRPr="007565C5">
        <w:rPr>
          <w:rFonts w:ascii="Book Antiqua" w:hAnsi="Book Antiqua" w:cs="AdvTimes"/>
          <w:color w:val="000000" w:themeColor="text1"/>
          <w:sz w:val="24"/>
          <w:szCs w:val="24"/>
          <w:lang w:val="en-US"/>
        </w:rPr>
        <w:t xml:space="preserve">The risk of heparin-induced thrombocytopenia (HIT) type </w:t>
      </w:r>
      <w:r w:rsidR="00850C55" w:rsidRPr="007565C5">
        <w:rPr>
          <w:rFonts w:ascii="Book Antiqua" w:hAnsi="Book Antiqua" w:cs="AdvTimes"/>
          <w:color w:val="000000" w:themeColor="text1"/>
          <w:sz w:val="24"/>
          <w:szCs w:val="24"/>
          <w:lang w:val="en-US"/>
        </w:rPr>
        <w:t>II is</w:t>
      </w:r>
      <w:r w:rsidRPr="007565C5">
        <w:rPr>
          <w:rFonts w:ascii="Book Antiqua" w:hAnsi="Book Antiqua" w:cs="AdvTimes"/>
          <w:color w:val="000000" w:themeColor="text1"/>
          <w:sz w:val="24"/>
          <w:szCs w:val="24"/>
          <w:lang w:val="en-US"/>
        </w:rPr>
        <w:t xml:space="preserve"> less frequent </w:t>
      </w:r>
      <w:r w:rsidRPr="007565C5">
        <w:rPr>
          <w:rFonts w:ascii="Book Antiqua" w:hAnsi="Book Antiqua" w:cs="Arial"/>
          <w:color w:val="000000" w:themeColor="text1"/>
          <w:sz w:val="24"/>
          <w:szCs w:val="24"/>
          <w:lang w:val="en-US"/>
        </w:rPr>
        <w:t xml:space="preserve">with low molecular weight heparin (LMWH) in comparison to </w:t>
      </w:r>
      <w:proofErr w:type="gramStart"/>
      <w:r w:rsidRPr="007565C5">
        <w:rPr>
          <w:rFonts w:ascii="Book Antiqua" w:hAnsi="Book Antiqua" w:cs="Arial"/>
          <w:color w:val="000000" w:themeColor="text1"/>
          <w:sz w:val="24"/>
          <w:szCs w:val="24"/>
          <w:lang w:val="en-US"/>
        </w:rPr>
        <w:t>UFH</w:t>
      </w:r>
      <w:r w:rsidRPr="007565C5">
        <w:rPr>
          <w:rFonts w:ascii="Book Antiqua" w:hAnsi="Book Antiqua" w:cs="Arial"/>
          <w:color w:val="000000" w:themeColor="text1"/>
          <w:sz w:val="24"/>
          <w:szCs w:val="24"/>
          <w:vertAlign w:val="superscript"/>
          <w:lang w:val="en-US"/>
        </w:rPr>
        <w:t>[</w:t>
      </w:r>
      <w:proofErr w:type="gramEnd"/>
      <w:r w:rsidRPr="007565C5">
        <w:rPr>
          <w:rFonts w:ascii="Book Antiqua" w:hAnsi="Book Antiqua" w:cs="Arial"/>
          <w:color w:val="000000" w:themeColor="text1"/>
          <w:sz w:val="24"/>
          <w:szCs w:val="24"/>
          <w:vertAlign w:val="superscript"/>
          <w:lang w:val="en-US"/>
        </w:rPr>
        <w:t>18]</w:t>
      </w:r>
      <w:r w:rsidRPr="007565C5">
        <w:rPr>
          <w:rFonts w:ascii="Book Antiqua" w:hAnsi="Book Antiqua" w:cs="Arial"/>
          <w:color w:val="000000" w:themeColor="text1"/>
          <w:sz w:val="24"/>
          <w:szCs w:val="24"/>
          <w:lang w:val="en-US"/>
        </w:rPr>
        <w:t xml:space="preserve">. </w:t>
      </w:r>
    </w:p>
    <w:p w:rsidR="00452F71" w:rsidRPr="007565C5" w:rsidRDefault="00452F71" w:rsidP="003608FC">
      <w:pPr>
        <w:autoSpaceDE w:val="0"/>
        <w:autoSpaceDN w:val="0"/>
        <w:adjustRightInd w:val="0"/>
        <w:snapToGrid w:val="0"/>
        <w:spacing w:after="0" w:line="360" w:lineRule="auto"/>
        <w:ind w:firstLineChars="100" w:firstLine="240"/>
        <w:jc w:val="both"/>
        <w:rPr>
          <w:rFonts w:ascii="Book Antiqua" w:hAnsi="Book Antiqua" w:cs="AdvTimes"/>
          <w:color w:val="000000" w:themeColor="text1"/>
          <w:sz w:val="24"/>
          <w:szCs w:val="24"/>
          <w:lang w:val="en-US"/>
        </w:rPr>
      </w:pPr>
      <w:r w:rsidRPr="007565C5">
        <w:rPr>
          <w:rFonts w:ascii="Book Antiqua" w:hAnsi="Book Antiqua" w:cs="AdvP932A"/>
          <w:color w:val="000000" w:themeColor="text1"/>
          <w:sz w:val="24"/>
          <w:szCs w:val="24"/>
          <w:lang w:val="en-US"/>
        </w:rPr>
        <w:t xml:space="preserve">Additional differences between </w:t>
      </w:r>
      <w:r w:rsidRPr="007565C5">
        <w:rPr>
          <w:rFonts w:ascii="Book Antiqua" w:hAnsi="Book Antiqua" w:cs="AdvP6975"/>
          <w:color w:val="000000" w:themeColor="text1"/>
          <w:sz w:val="24"/>
          <w:szCs w:val="24"/>
          <w:lang w:val="en-US"/>
        </w:rPr>
        <w:t>cTPE and mTPE</w:t>
      </w:r>
      <w:r w:rsidRPr="007565C5">
        <w:rPr>
          <w:rFonts w:ascii="Book Antiqua" w:hAnsi="Book Antiqua" w:cs="AdvP932A"/>
          <w:color w:val="000000" w:themeColor="text1"/>
          <w:sz w:val="24"/>
          <w:szCs w:val="24"/>
          <w:lang w:val="en-US"/>
        </w:rPr>
        <w:t xml:space="preserve"> are the increased risk of platelet (P</w:t>
      </w:r>
      <w:r w:rsidR="00525DA2" w:rsidRPr="007565C5">
        <w:rPr>
          <w:rFonts w:ascii="Book Antiqua" w:hAnsi="Book Antiqua" w:cs="AdvP932A"/>
          <w:color w:val="000000" w:themeColor="text1"/>
          <w:sz w:val="24"/>
          <w:szCs w:val="24"/>
          <w:lang w:val="en-US"/>
        </w:rPr>
        <w:t>LT) loss in centrifugal devices</w:t>
      </w:r>
      <w:r w:rsidRPr="007565C5">
        <w:rPr>
          <w:rFonts w:ascii="Book Antiqua" w:hAnsi="Book Antiqua" w:cs="AdvP932A"/>
          <w:color w:val="000000" w:themeColor="text1"/>
          <w:sz w:val="24"/>
          <w:szCs w:val="24"/>
          <w:lang w:val="en-US"/>
        </w:rPr>
        <w:t xml:space="preserve"> and </w:t>
      </w:r>
      <w:r w:rsidRPr="007565C5">
        <w:rPr>
          <w:rFonts w:ascii="Book Antiqua" w:hAnsi="Book Antiqua" w:cs="AdvTT5843c571"/>
          <w:color w:val="000000" w:themeColor="text1"/>
          <w:sz w:val="24"/>
          <w:szCs w:val="24"/>
          <w:lang w:val="en-US"/>
        </w:rPr>
        <w:t xml:space="preserve">the potential activation of complement and leukocytes on the artificial membrane </w:t>
      </w:r>
      <w:r w:rsidRPr="007565C5">
        <w:rPr>
          <w:rFonts w:ascii="Book Antiqua" w:hAnsi="Book Antiqua" w:cs="AdvP932A"/>
          <w:color w:val="000000" w:themeColor="text1"/>
          <w:sz w:val="24"/>
          <w:szCs w:val="24"/>
          <w:lang w:val="en-US"/>
        </w:rPr>
        <w:t>described for mTPE</w:t>
      </w:r>
      <w:r w:rsidRPr="007565C5">
        <w:rPr>
          <w:rFonts w:ascii="Book Antiqua" w:hAnsi="Book Antiqua" w:cs="AdvP932A"/>
          <w:color w:val="000000" w:themeColor="text1"/>
          <w:sz w:val="24"/>
          <w:szCs w:val="24"/>
          <w:vertAlign w:val="superscript"/>
          <w:lang w:val="en-US"/>
        </w:rPr>
        <w:t>[22,23]</w:t>
      </w:r>
      <w:r w:rsidR="00525DA2" w:rsidRPr="007565C5">
        <w:rPr>
          <w:rFonts w:ascii="Book Antiqua" w:hAnsi="Book Antiqua" w:cs="AdvP932A"/>
          <w:color w:val="000000" w:themeColor="text1"/>
          <w:sz w:val="24"/>
          <w:szCs w:val="24"/>
          <w:lang w:val="en-US"/>
        </w:rPr>
        <w:t>.</w:t>
      </w:r>
    </w:p>
    <w:p w:rsidR="00452F71" w:rsidRPr="007565C5" w:rsidRDefault="00452F71" w:rsidP="003608FC">
      <w:pPr>
        <w:adjustRightInd w:val="0"/>
        <w:snapToGrid w:val="0"/>
        <w:spacing w:after="0" w:line="360" w:lineRule="auto"/>
        <w:jc w:val="both"/>
        <w:rPr>
          <w:rFonts w:ascii="Book Antiqua" w:hAnsi="Book Antiqua" w:cs="Times New Roman"/>
          <w:b/>
          <w:bCs/>
          <w:color w:val="000000" w:themeColor="text1"/>
          <w:sz w:val="24"/>
          <w:szCs w:val="24"/>
          <w:lang w:val="en-US"/>
        </w:rPr>
      </w:pPr>
    </w:p>
    <w:p w:rsidR="00452F71" w:rsidRPr="007565C5" w:rsidRDefault="00452F71" w:rsidP="003608FC">
      <w:pPr>
        <w:adjustRightInd w:val="0"/>
        <w:snapToGrid w:val="0"/>
        <w:spacing w:after="0" w:line="360" w:lineRule="auto"/>
        <w:jc w:val="both"/>
        <w:rPr>
          <w:rFonts w:ascii="Book Antiqua" w:hAnsi="Book Antiqua" w:cs="Times New Roman"/>
          <w:b/>
          <w:bCs/>
          <w:color w:val="000000" w:themeColor="text1"/>
          <w:sz w:val="24"/>
          <w:szCs w:val="24"/>
          <w:lang w:val="en-US"/>
        </w:rPr>
      </w:pPr>
      <w:r w:rsidRPr="007565C5">
        <w:rPr>
          <w:rFonts w:ascii="Book Antiqua" w:hAnsi="Book Antiqua" w:cs="Times New Roman"/>
          <w:b/>
          <w:bCs/>
          <w:color w:val="000000" w:themeColor="text1"/>
          <w:sz w:val="24"/>
          <w:szCs w:val="24"/>
          <w:lang w:val="en-US"/>
        </w:rPr>
        <w:t xml:space="preserve">SELECTIVE </w:t>
      </w:r>
      <w:r w:rsidR="00DA5466" w:rsidRPr="007565C5">
        <w:rPr>
          <w:rFonts w:ascii="Book Antiqua" w:hAnsi="Book Antiqua" w:cs="Times New Roman"/>
          <w:b/>
          <w:bCs/>
          <w:color w:val="000000" w:themeColor="text1"/>
          <w:sz w:val="24"/>
          <w:szCs w:val="24"/>
          <w:lang w:val="en-US"/>
        </w:rPr>
        <w:t>TA</w:t>
      </w:r>
      <w:r w:rsidRPr="007565C5">
        <w:rPr>
          <w:rFonts w:ascii="Book Antiqua" w:hAnsi="Book Antiqua" w:cs="Times New Roman"/>
          <w:b/>
          <w:bCs/>
          <w:color w:val="000000" w:themeColor="text1"/>
          <w:sz w:val="24"/>
          <w:szCs w:val="24"/>
          <w:lang w:val="en-US"/>
        </w:rPr>
        <w:t xml:space="preserve"> TECHNIQUES</w:t>
      </w:r>
    </w:p>
    <w:p w:rsidR="00452F71" w:rsidRPr="007565C5" w:rsidRDefault="00452F71" w:rsidP="003608FC">
      <w:pPr>
        <w:adjustRightInd w:val="0"/>
        <w:snapToGrid w:val="0"/>
        <w:spacing w:after="0" w:line="360" w:lineRule="auto"/>
        <w:jc w:val="both"/>
        <w:rPr>
          <w:rFonts w:ascii="Book Antiqua" w:hAnsi="Book Antiqua" w:cs="Times New Roman"/>
          <w:bCs/>
          <w:color w:val="000000" w:themeColor="text1"/>
          <w:sz w:val="24"/>
          <w:szCs w:val="24"/>
          <w:lang w:val="en-US"/>
        </w:rPr>
      </w:pPr>
      <w:r w:rsidRPr="007565C5">
        <w:rPr>
          <w:rFonts w:ascii="Book Antiqua" w:hAnsi="Book Antiqua" w:cs="Times New Roman"/>
          <w:bCs/>
          <w:color w:val="000000" w:themeColor="text1"/>
          <w:sz w:val="24"/>
          <w:szCs w:val="24"/>
          <w:lang w:val="en-US"/>
        </w:rPr>
        <w:t xml:space="preserve">Over time, selective TA techniques </w:t>
      </w:r>
      <w:r w:rsidRPr="007565C5">
        <w:rPr>
          <w:rFonts w:ascii="Book Antiqua" w:hAnsi="Book Antiqua" w:cs="AdvP6975"/>
          <w:color w:val="000000" w:themeColor="text1"/>
          <w:sz w:val="24"/>
          <w:szCs w:val="24"/>
          <w:lang w:val="en-US"/>
        </w:rPr>
        <w:t xml:space="preserve">have been developed to avoid the removal of key plasma </w:t>
      </w:r>
      <w:r w:rsidR="00AA4CB4" w:rsidRPr="007565C5">
        <w:rPr>
          <w:rFonts w:ascii="Book Antiqua" w:hAnsi="Book Antiqua" w:cs="AdvP6975"/>
          <w:color w:val="000000" w:themeColor="text1"/>
          <w:sz w:val="24"/>
          <w:szCs w:val="24"/>
          <w:lang w:val="en-US"/>
        </w:rPr>
        <w:t>constituents that</w:t>
      </w:r>
      <w:r w:rsidRPr="007565C5">
        <w:rPr>
          <w:rFonts w:ascii="Book Antiqua" w:hAnsi="Book Antiqua" w:cs="AdvP6975"/>
          <w:color w:val="000000" w:themeColor="text1"/>
          <w:sz w:val="24"/>
          <w:szCs w:val="24"/>
          <w:lang w:val="en-US"/>
        </w:rPr>
        <w:t xml:space="preserve"> occur with conventional TPE by targeting a specific molecule, antibody, or cellular </w:t>
      </w:r>
      <w:proofErr w:type="gramStart"/>
      <w:r w:rsidRPr="007565C5">
        <w:rPr>
          <w:rFonts w:ascii="Book Antiqua" w:hAnsi="Book Antiqua" w:cs="AdvP6975"/>
          <w:color w:val="000000" w:themeColor="text1"/>
          <w:sz w:val="24"/>
          <w:szCs w:val="24"/>
          <w:lang w:val="en-US"/>
        </w:rPr>
        <w:t>element</w:t>
      </w:r>
      <w:r w:rsidRPr="007565C5">
        <w:rPr>
          <w:rFonts w:ascii="Book Antiqua" w:hAnsi="Book Antiqua" w:cs="AdvP6975"/>
          <w:color w:val="000000" w:themeColor="text1"/>
          <w:sz w:val="24"/>
          <w:szCs w:val="24"/>
          <w:vertAlign w:val="superscript"/>
          <w:lang w:val="en-US"/>
        </w:rPr>
        <w:t>[</w:t>
      </w:r>
      <w:proofErr w:type="gramEnd"/>
      <w:r w:rsidRPr="007565C5">
        <w:rPr>
          <w:rFonts w:ascii="Book Antiqua" w:hAnsi="Book Antiqua" w:cs="AdvP6975"/>
          <w:color w:val="000000" w:themeColor="text1"/>
          <w:sz w:val="24"/>
          <w:szCs w:val="24"/>
          <w:vertAlign w:val="superscript"/>
          <w:lang w:val="en-US"/>
        </w:rPr>
        <w:t>24]</w:t>
      </w:r>
      <w:r w:rsidRPr="007565C5">
        <w:rPr>
          <w:rFonts w:ascii="Book Antiqua" w:hAnsi="Book Antiqua" w:cs="AdvP6975"/>
          <w:color w:val="000000" w:themeColor="text1"/>
          <w:sz w:val="24"/>
          <w:szCs w:val="24"/>
          <w:lang w:val="en-US"/>
        </w:rPr>
        <w:t xml:space="preserve">. Below, we focus on </w:t>
      </w:r>
      <w:r w:rsidRPr="007565C5">
        <w:rPr>
          <w:rFonts w:ascii="Book Antiqua" w:hAnsi="Book Antiqua" w:cs="Times New Roman"/>
          <w:bCs/>
          <w:color w:val="000000" w:themeColor="text1"/>
          <w:sz w:val="24"/>
          <w:szCs w:val="24"/>
          <w:lang w:val="en-US"/>
        </w:rPr>
        <w:t>selective TA techniques</w:t>
      </w:r>
      <w:r w:rsidR="00525DA2" w:rsidRPr="007565C5">
        <w:rPr>
          <w:rFonts w:ascii="Book Antiqua" w:hAnsi="Book Antiqua" w:cs="Times New Roman"/>
          <w:bCs/>
          <w:color w:val="000000" w:themeColor="text1"/>
          <w:sz w:val="24"/>
          <w:szCs w:val="24"/>
          <w:lang w:val="en-US"/>
        </w:rPr>
        <w:t xml:space="preserve"> that</w:t>
      </w:r>
      <w:r w:rsidRPr="007565C5">
        <w:rPr>
          <w:rFonts w:ascii="Book Antiqua" w:hAnsi="Book Antiqua" w:cs="Times New Roman"/>
          <w:bCs/>
          <w:color w:val="000000" w:themeColor="text1"/>
          <w:sz w:val="24"/>
          <w:szCs w:val="24"/>
          <w:lang w:val="en-US"/>
        </w:rPr>
        <w:t xml:space="preserve"> find application </w:t>
      </w:r>
      <w:r w:rsidRPr="007565C5">
        <w:rPr>
          <w:rFonts w:ascii="Book Antiqua" w:hAnsi="Book Antiqua" w:cs="Times New Roman"/>
          <w:color w:val="000000" w:themeColor="text1"/>
          <w:sz w:val="24"/>
          <w:szCs w:val="24"/>
          <w:lang w:val="en-US"/>
        </w:rPr>
        <w:t>in transplantation medicine.</w:t>
      </w:r>
    </w:p>
    <w:p w:rsidR="00452F71" w:rsidRPr="007565C5" w:rsidRDefault="00452F71" w:rsidP="003608FC">
      <w:pPr>
        <w:adjustRightInd w:val="0"/>
        <w:snapToGrid w:val="0"/>
        <w:spacing w:after="0" w:line="360" w:lineRule="auto"/>
        <w:jc w:val="both"/>
        <w:rPr>
          <w:rFonts w:ascii="Book Antiqua" w:hAnsi="Book Antiqua" w:cs="Times New Roman"/>
          <w:bCs/>
          <w:color w:val="000000" w:themeColor="text1"/>
          <w:sz w:val="24"/>
          <w:szCs w:val="24"/>
          <w:lang w:val="en-US"/>
        </w:rPr>
      </w:pPr>
    </w:p>
    <w:p w:rsidR="00452F71" w:rsidRPr="007565C5" w:rsidRDefault="00452F71" w:rsidP="003608FC">
      <w:pPr>
        <w:autoSpaceDE w:val="0"/>
        <w:autoSpaceDN w:val="0"/>
        <w:adjustRightInd w:val="0"/>
        <w:snapToGrid w:val="0"/>
        <w:spacing w:after="0" w:line="360" w:lineRule="auto"/>
        <w:jc w:val="both"/>
        <w:rPr>
          <w:rFonts w:ascii="Book Antiqua" w:hAnsi="Book Antiqua" w:cs="AdvP6975"/>
          <w:b/>
          <w:i/>
          <w:color w:val="000000" w:themeColor="text1"/>
          <w:sz w:val="24"/>
          <w:szCs w:val="24"/>
          <w:lang w:val="en-US"/>
        </w:rPr>
      </w:pPr>
      <w:r w:rsidRPr="007565C5">
        <w:rPr>
          <w:rFonts w:ascii="Book Antiqua" w:hAnsi="Book Antiqua" w:cs="AdvP6975"/>
          <w:b/>
          <w:i/>
          <w:color w:val="000000" w:themeColor="text1"/>
          <w:sz w:val="24"/>
          <w:szCs w:val="24"/>
          <w:lang w:val="en-US"/>
        </w:rPr>
        <w:t>Double filtration plasmapheresis</w:t>
      </w:r>
    </w:p>
    <w:p w:rsidR="00452F71" w:rsidRPr="007565C5" w:rsidRDefault="00525DA2" w:rsidP="003608FC">
      <w:pPr>
        <w:autoSpaceDE w:val="0"/>
        <w:autoSpaceDN w:val="0"/>
        <w:adjustRightInd w:val="0"/>
        <w:snapToGrid w:val="0"/>
        <w:spacing w:after="0" w:line="360" w:lineRule="auto"/>
        <w:jc w:val="both"/>
        <w:rPr>
          <w:rFonts w:ascii="Book Antiqua" w:hAnsi="Book Antiqua" w:cs="TimesTen-Roman"/>
          <w:color w:val="000000" w:themeColor="text1"/>
          <w:sz w:val="24"/>
          <w:szCs w:val="24"/>
          <w:lang w:val="en-US"/>
        </w:rPr>
      </w:pPr>
      <w:r w:rsidRPr="007565C5">
        <w:rPr>
          <w:rFonts w:ascii="Book Antiqua" w:hAnsi="Book Antiqua" w:cs="AdvMINION-R"/>
          <w:color w:val="000000" w:themeColor="text1"/>
          <w:sz w:val="24"/>
          <w:szCs w:val="24"/>
          <w:lang w:val="en-US"/>
        </w:rPr>
        <w:t>Double-</w:t>
      </w:r>
      <w:r w:rsidR="00452F71" w:rsidRPr="007565C5">
        <w:rPr>
          <w:rFonts w:ascii="Book Antiqua" w:hAnsi="Book Antiqua" w:cs="AdvMINION-R"/>
          <w:color w:val="000000" w:themeColor="text1"/>
          <w:sz w:val="24"/>
          <w:szCs w:val="24"/>
          <w:lang w:val="en-US"/>
        </w:rPr>
        <w:t>filtration plasmapheresis (DFPP)</w:t>
      </w:r>
      <w:r w:rsidRPr="007565C5">
        <w:rPr>
          <w:rFonts w:ascii="Book Antiqua" w:hAnsi="Book Antiqua" w:cs="AdvMINION-R"/>
          <w:color w:val="000000" w:themeColor="text1"/>
          <w:sz w:val="24"/>
          <w:szCs w:val="24"/>
          <w:lang w:val="en-US"/>
        </w:rPr>
        <w:t>,</w:t>
      </w:r>
      <w:r w:rsidR="00452F71" w:rsidRPr="007565C5">
        <w:rPr>
          <w:rFonts w:ascii="Book Antiqua" w:hAnsi="Book Antiqua" w:cs="AdvMINION-R"/>
          <w:color w:val="000000" w:themeColor="text1"/>
          <w:sz w:val="24"/>
          <w:szCs w:val="24"/>
          <w:lang w:val="en-US"/>
        </w:rPr>
        <w:t xml:space="preserve"> or cascade filtration plasmapheresis</w:t>
      </w:r>
      <w:r w:rsidRPr="007565C5">
        <w:rPr>
          <w:rFonts w:ascii="Book Antiqua" w:hAnsi="Book Antiqua" w:cs="AdvMINION-R"/>
          <w:color w:val="000000" w:themeColor="text1"/>
          <w:sz w:val="24"/>
          <w:szCs w:val="24"/>
          <w:lang w:val="en-US"/>
        </w:rPr>
        <w:t>,</w:t>
      </w:r>
      <w:r w:rsidR="00452F71" w:rsidRPr="007565C5">
        <w:rPr>
          <w:rFonts w:ascii="Book Antiqua" w:hAnsi="Book Antiqua" w:cs="AdvMINION-R"/>
          <w:color w:val="000000" w:themeColor="text1"/>
          <w:sz w:val="24"/>
          <w:szCs w:val="24"/>
          <w:lang w:val="en-US"/>
        </w:rPr>
        <w:t xml:space="preserve"> is a variation of mTPE, introduced in Japan by Agishi </w:t>
      </w:r>
      <w:r w:rsidR="00452F71" w:rsidRPr="007565C5">
        <w:rPr>
          <w:rFonts w:ascii="Book Antiqua" w:hAnsi="Book Antiqua" w:cs="AdvMINION-R"/>
          <w:i/>
          <w:color w:val="000000" w:themeColor="text1"/>
          <w:sz w:val="24"/>
          <w:szCs w:val="24"/>
          <w:lang w:val="en-US"/>
        </w:rPr>
        <w:t xml:space="preserve">et </w:t>
      </w:r>
      <w:proofErr w:type="gramStart"/>
      <w:r w:rsidR="00452F71" w:rsidRPr="007565C5">
        <w:rPr>
          <w:rFonts w:ascii="Book Antiqua" w:hAnsi="Book Antiqua" w:cs="AdvMINION-R"/>
          <w:i/>
          <w:color w:val="000000" w:themeColor="text1"/>
          <w:sz w:val="24"/>
          <w:szCs w:val="24"/>
          <w:lang w:val="en-US"/>
        </w:rPr>
        <w:t>al</w:t>
      </w:r>
      <w:r w:rsidR="00C616B4" w:rsidRPr="007565C5">
        <w:rPr>
          <w:rFonts w:ascii="Book Antiqua" w:hAnsi="Book Antiqua"/>
          <w:color w:val="000000" w:themeColor="text1"/>
          <w:sz w:val="24"/>
          <w:szCs w:val="24"/>
          <w:vertAlign w:val="superscript"/>
          <w:lang w:val="en-US"/>
        </w:rPr>
        <w:t>[</w:t>
      </w:r>
      <w:proofErr w:type="gramEnd"/>
      <w:r w:rsidR="00C616B4" w:rsidRPr="007565C5">
        <w:rPr>
          <w:rFonts w:ascii="Book Antiqua" w:hAnsi="Book Antiqua"/>
          <w:color w:val="000000" w:themeColor="text1"/>
          <w:sz w:val="24"/>
          <w:szCs w:val="24"/>
          <w:vertAlign w:val="superscript"/>
          <w:lang w:val="en-US"/>
        </w:rPr>
        <w:t>25]</w:t>
      </w:r>
      <w:r w:rsidR="00452F71" w:rsidRPr="007565C5">
        <w:rPr>
          <w:rFonts w:ascii="Book Antiqua" w:hAnsi="Book Antiqua" w:cs="AdvMINION-R"/>
          <w:color w:val="000000" w:themeColor="text1"/>
          <w:sz w:val="24"/>
          <w:szCs w:val="24"/>
          <w:lang w:val="en-US"/>
        </w:rPr>
        <w:t xml:space="preserve"> in the </w:t>
      </w:r>
      <w:r w:rsidRPr="007565C5">
        <w:rPr>
          <w:rFonts w:ascii="Book Antiqua" w:hAnsi="Book Antiqua"/>
          <w:color w:val="000000" w:themeColor="text1"/>
          <w:sz w:val="24"/>
          <w:szCs w:val="24"/>
          <w:lang w:val="en-US"/>
        </w:rPr>
        <w:t>1980</w:t>
      </w:r>
      <w:r w:rsidR="00452F71" w:rsidRPr="007565C5">
        <w:rPr>
          <w:rFonts w:ascii="Book Antiqua" w:hAnsi="Book Antiqua"/>
          <w:color w:val="000000" w:themeColor="text1"/>
          <w:sz w:val="24"/>
          <w:szCs w:val="24"/>
          <w:lang w:val="en-US"/>
        </w:rPr>
        <w:t>s, for</w:t>
      </w:r>
      <w:r w:rsidR="00452F71" w:rsidRPr="007565C5">
        <w:rPr>
          <w:rFonts w:ascii="Book Antiqua" w:hAnsi="Book Antiqua" w:cs="AdvMINION-R"/>
          <w:color w:val="000000" w:themeColor="text1"/>
          <w:sz w:val="24"/>
          <w:szCs w:val="24"/>
          <w:lang w:val="en-US"/>
        </w:rPr>
        <w:t xml:space="preserve"> </w:t>
      </w:r>
      <w:r w:rsidR="00452F71" w:rsidRPr="007565C5">
        <w:rPr>
          <w:rFonts w:ascii="Book Antiqua" w:hAnsi="Book Antiqua" w:cs="TimesNewRoman,Bold"/>
          <w:bCs/>
          <w:color w:val="000000" w:themeColor="text1"/>
          <w:sz w:val="24"/>
          <w:szCs w:val="24"/>
          <w:lang w:val="en-US"/>
        </w:rPr>
        <w:t>desensitization in ABO-i KT, and over time</w:t>
      </w:r>
      <w:r w:rsidRPr="007565C5">
        <w:rPr>
          <w:rFonts w:ascii="Book Antiqua" w:hAnsi="Book Antiqua" w:cs="TimesNewRoman,Bold"/>
          <w:bCs/>
          <w:color w:val="000000" w:themeColor="text1"/>
          <w:sz w:val="24"/>
          <w:szCs w:val="24"/>
          <w:lang w:val="en-US"/>
        </w:rPr>
        <w:t xml:space="preserve"> it</w:t>
      </w:r>
      <w:r w:rsidR="00452F71" w:rsidRPr="007565C5">
        <w:rPr>
          <w:rFonts w:ascii="Book Antiqua" w:hAnsi="Book Antiqua" w:cs="TimesNewRoman,Bold"/>
          <w:bCs/>
          <w:color w:val="000000" w:themeColor="text1"/>
          <w:sz w:val="24"/>
          <w:szCs w:val="24"/>
          <w:lang w:val="en-US"/>
        </w:rPr>
        <w:t xml:space="preserve"> has been used for other indications. </w:t>
      </w:r>
      <w:r w:rsidR="00452F71" w:rsidRPr="007565C5">
        <w:rPr>
          <w:rFonts w:ascii="Book Antiqua" w:hAnsi="Book Antiqua"/>
          <w:color w:val="000000" w:themeColor="text1"/>
          <w:sz w:val="24"/>
          <w:szCs w:val="24"/>
          <w:lang w:val="en-US"/>
        </w:rPr>
        <w:t xml:space="preserve">The circuit contains two plasma filters </w:t>
      </w:r>
      <w:r w:rsidR="00452F71" w:rsidRPr="007565C5">
        <w:rPr>
          <w:rFonts w:ascii="Book Antiqua" w:hAnsi="Book Antiqua" w:cs="TimesTen-Roman"/>
          <w:color w:val="000000" w:themeColor="text1"/>
          <w:sz w:val="24"/>
          <w:szCs w:val="24"/>
          <w:lang w:val="en-US"/>
        </w:rPr>
        <w:t>with different pore sizes</w:t>
      </w:r>
      <w:r w:rsidR="00452F71" w:rsidRPr="007565C5">
        <w:rPr>
          <w:rFonts w:ascii="Book Antiqua" w:hAnsi="Book Antiqua"/>
          <w:color w:val="000000" w:themeColor="text1"/>
          <w:sz w:val="24"/>
          <w:szCs w:val="24"/>
          <w:lang w:val="en-US"/>
        </w:rPr>
        <w:t xml:space="preserve">, </w:t>
      </w:r>
      <w:r w:rsidR="00452F71" w:rsidRPr="007565C5">
        <w:rPr>
          <w:rFonts w:ascii="Book Antiqua" w:hAnsi="Book Antiqua" w:cs="AdvP6975"/>
          <w:color w:val="000000" w:themeColor="text1"/>
          <w:sz w:val="24"/>
          <w:szCs w:val="24"/>
          <w:lang w:val="en-US"/>
        </w:rPr>
        <w:t>a primary membrane plasma separator to isolate the plasma,</w:t>
      </w:r>
      <w:r w:rsidRPr="007565C5">
        <w:rPr>
          <w:rFonts w:ascii="Book Antiqua" w:hAnsi="Book Antiqua" w:cs="AdvP6975"/>
          <w:color w:val="000000" w:themeColor="text1"/>
          <w:sz w:val="24"/>
          <w:szCs w:val="24"/>
          <w:lang w:val="en-US"/>
        </w:rPr>
        <w:t xml:space="preserve"> and</w:t>
      </w:r>
      <w:r w:rsidR="00452F71" w:rsidRPr="007565C5">
        <w:rPr>
          <w:rFonts w:ascii="Book Antiqua" w:hAnsi="Book Antiqua" w:cs="AdvP6975"/>
          <w:color w:val="000000" w:themeColor="text1"/>
          <w:sz w:val="24"/>
          <w:szCs w:val="24"/>
          <w:lang w:val="en-US"/>
        </w:rPr>
        <w:t xml:space="preserve"> then the </w:t>
      </w:r>
      <w:r w:rsidR="00452F71" w:rsidRPr="007565C5">
        <w:rPr>
          <w:rFonts w:ascii="Book Antiqua" w:hAnsi="Book Antiqua" w:cs="AdvMINION-R"/>
          <w:color w:val="000000" w:themeColor="text1"/>
          <w:sz w:val="24"/>
          <w:szCs w:val="24"/>
          <w:lang w:val="en-US"/>
        </w:rPr>
        <w:t>plasma fractionator (PF)</w:t>
      </w:r>
      <w:r w:rsidRPr="007565C5">
        <w:rPr>
          <w:rFonts w:ascii="Book Antiqua" w:hAnsi="Book Antiqua" w:cs="AdvMINION-R"/>
          <w:color w:val="000000" w:themeColor="text1"/>
          <w:sz w:val="24"/>
          <w:szCs w:val="24"/>
          <w:lang w:val="en-US"/>
        </w:rPr>
        <w:t>,</w:t>
      </w:r>
      <w:r w:rsidR="00452F71" w:rsidRPr="007565C5">
        <w:rPr>
          <w:rFonts w:ascii="Book Antiqua" w:hAnsi="Book Antiqua" w:cs="AdvMINION-R"/>
          <w:color w:val="000000" w:themeColor="text1"/>
          <w:sz w:val="24"/>
          <w:szCs w:val="24"/>
          <w:lang w:val="en-US"/>
        </w:rPr>
        <w:t xml:space="preserve"> which is </w:t>
      </w:r>
      <w:r w:rsidR="00F423E9" w:rsidRPr="007565C5">
        <w:rPr>
          <w:rFonts w:ascii="Book Antiqua" w:hAnsi="Book Antiqua"/>
          <w:color w:val="000000" w:themeColor="text1"/>
          <w:sz w:val="24"/>
          <w:szCs w:val="24"/>
          <w:lang w:val="en-US"/>
        </w:rPr>
        <w:t>a high molecular-mass</w:t>
      </w:r>
      <w:r w:rsidR="00452F71" w:rsidRPr="007565C5">
        <w:rPr>
          <w:rFonts w:ascii="Book Antiqua" w:hAnsi="Book Antiqua"/>
          <w:color w:val="000000" w:themeColor="text1"/>
          <w:sz w:val="24"/>
          <w:szCs w:val="24"/>
          <w:lang w:val="en-US"/>
        </w:rPr>
        <w:t xml:space="preserve"> filter that </w:t>
      </w:r>
      <w:r w:rsidR="00452F71" w:rsidRPr="007565C5">
        <w:rPr>
          <w:rFonts w:ascii="Book Antiqua" w:hAnsi="Book Antiqua" w:cs="AdvMINION-R"/>
          <w:color w:val="000000" w:themeColor="text1"/>
          <w:sz w:val="24"/>
          <w:szCs w:val="24"/>
          <w:lang w:val="en-US"/>
        </w:rPr>
        <w:t xml:space="preserve">removes </w:t>
      </w:r>
      <w:r w:rsidR="00452F71" w:rsidRPr="007565C5">
        <w:rPr>
          <w:rFonts w:ascii="Book Antiqua" w:hAnsi="Book Antiqua" w:cs="AdvP6975"/>
          <w:color w:val="000000" w:themeColor="text1"/>
          <w:sz w:val="24"/>
          <w:szCs w:val="24"/>
          <w:lang w:val="en-US"/>
        </w:rPr>
        <w:t xml:space="preserve">target </w:t>
      </w:r>
      <w:r w:rsidR="00452F71" w:rsidRPr="007565C5">
        <w:rPr>
          <w:rFonts w:ascii="Book Antiqua" w:hAnsi="Book Antiqua" w:cs="AdvMINION-R"/>
          <w:color w:val="000000" w:themeColor="text1"/>
          <w:sz w:val="24"/>
          <w:szCs w:val="24"/>
          <w:lang w:val="en-US"/>
        </w:rPr>
        <w:t xml:space="preserve">macromolecules </w:t>
      </w:r>
      <w:r w:rsidR="00452F71" w:rsidRPr="007565C5">
        <w:rPr>
          <w:rFonts w:ascii="Book Antiqua" w:hAnsi="Book Antiqua" w:cs="AdvP6975"/>
          <w:color w:val="000000" w:themeColor="text1"/>
          <w:sz w:val="24"/>
          <w:szCs w:val="24"/>
          <w:lang w:val="en-US"/>
        </w:rPr>
        <w:t xml:space="preserve">based on molecular size and </w:t>
      </w:r>
      <w:r w:rsidR="00F423E9" w:rsidRPr="007565C5">
        <w:rPr>
          <w:rFonts w:ascii="Book Antiqua" w:hAnsi="Book Antiqua" w:cs="AdvP6975"/>
          <w:color w:val="000000" w:themeColor="text1"/>
          <w:sz w:val="24"/>
          <w:szCs w:val="24"/>
          <w:lang w:val="en-US"/>
        </w:rPr>
        <w:t>mass</w:t>
      </w:r>
      <w:r w:rsidR="00452F71" w:rsidRPr="007565C5">
        <w:rPr>
          <w:rFonts w:ascii="Book Antiqua" w:hAnsi="Book Antiqua" w:cs="AdvMINION-R"/>
          <w:color w:val="000000" w:themeColor="text1"/>
          <w:sz w:val="24"/>
          <w:szCs w:val="24"/>
          <w:lang w:val="en-US"/>
        </w:rPr>
        <w:t xml:space="preserve">, </w:t>
      </w:r>
      <w:r w:rsidR="00452F71" w:rsidRPr="007565C5">
        <w:rPr>
          <w:rFonts w:ascii="Book Antiqua" w:hAnsi="Book Antiqua"/>
          <w:color w:val="000000" w:themeColor="text1"/>
          <w:sz w:val="24"/>
          <w:szCs w:val="24"/>
          <w:lang w:val="en-US"/>
        </w:rPr>
        <w:t>primarily immunoglobulins (Ig</w:t>
      </w:r>
      <w:proofErr w:type="gramStart"/>
      <w:r w:rsidR="00452F71" w:rsidRPr="007565C5">
        <w:rPr>
          <w:rFonts w:ascii="Book Antiqua" w:hAnsi="Book Antiqua"/>
          <w:color w:val="000000" w:themeColor="text1"/>
          <w:sz w:val="24"/>
          <w:szCs w:val="24"/>
          <w:lang w:val="en-US"/>
        </w:rPr>
        <w:t>)</w:t>
      </w:r>
      <w:r w:rsidR="00452F71" w:rsidRPr="007565C5">
        <w:rPr>
          <w:rFonts w:ascii="Book Antiqua" w:hAnsi="Book Antiqua"/>
          <w:color w:val="000000" w:themeColor="text1"/>
          <w:sz w:val="24"/>
          <w:szCs w:val="24"/>
          <w:vertAlign w:val="superscript"/>
          <w:lang w:val="en-US"/>
        </w:rPr>
        <w:t>[</w:t>
      </w:r>
      <w:proofErr w:type="gramEnd"/>
      <w:r w:rsidR="00452F71" w:rsidRPr="007565C5">
        <w:rPr>
          <w:rFonts w:ascii="Book Antiqua" w:hAnsi="Book Antiqua"/>
          <w:color w:val="000000" w:themeColor="text1"/>
          <w:sz w:val="24"/>
          <w:szCs w:val="24"/>
          <w:vertAlign w:val="superscript"/>
          <w:lang w:val="en-US"/>
        </w:rPr>
        <w:t>23-25]</w:t>
      </w:r>
      <w:r w:rsidR="00452F71" w:rsidRPr="007565C5">
        <w:rPr>
          <w:rFonts w:ascii="Book Antiqua" w:hAnsi="Book Antiqua"/>
          <w:color w:val="000000" w:themeColor="text1"/>
          <w:sz w:val="24"/>
          <w:szCs w:val="24"/>
          <w:lang w:val="en-US"/>
        </w:rPr>
        <w:t>. The advant</w:t>
      </w:r>
      <w:r w:rsidR="00F423E9" w:rsidRPr="007565C5">
        <w:rPr>
          <w:rFonts w:ascii="Book Antiqua" w:hAnsi="Book Antiqua"/>
          <w:color w:val="000000" w:themeColor="text1"/>
          <w:sz w:val="24"/>
          <w:szCs w:val="24"/>
          <w:lang w:val="en-US"/>
        </w:rPr>
        <w:t>age of DFPP is</w:t>
      </w:r>
      <w:r w:rsidR="00452F71" w:rsidRPr="007565C5">
        <w:rPr>
          <w:rFonts w:ascii="Book Antiqua" w:hAnsi="Book Antiqua"/>
          <w:color w:val="000000" w:themeColor="text1"/>
          <w:sz w:val="24"/>
          <w:szCs w:val="24"/>
          <w:lang w:val="en-US"/>
        </w:rPr>
        <w:t xml:space="preserve"> that </w:t>
      </w:r>
      <w:r w:rsidR="00F423E9" w:rsidRPr="007565C5">
        <w:rPr>
          <w:rFonts w:ascii="Book Antiqua" w:hAnsi="Book Antiqua"/>
          <w:color w:val="000000" w:themeColor="text1"/>
          <w:sz w:val="24"/>
          <w:szCs w:val="24"/>
          <w:lang w:val="en-US"/>
        </w:rPr>
        <w:t xml:space="preserve">the </w:t>
      </w:r>
      <w:r w:rsidR="00452F71" w:rsidRPr="007565C5">
        <w:rPr>
          <w:rFonts w:ascii="Book Antiqua" w:hAnsi="Book Antiqua"/>
          <w:color w:val="000000" w:themeColor="text1"/>
          <w:sz w:val="24"/>
          <w:szCs w:val="24"/>
          <w:lang w:val="en-US"/>
        </w:rPr>
        <w:t>PF allows smaller molecules</w:t>
      </w:r>
      <w:r w:rsidR="00AA4CB4" w:rsidRPr="007565C5">
        <w:rPr>
          <w:rFonts w:ascii="Book Antiqua" w:hAnsi="Book Antiqua"/>
          <w:color w:val="000000" w:themeColor="text1"/>
          <w:sz w:val="24"/>
          <w:szCs w:val="24"/>
          <w:lang w:val="en-US"/>
        </w:rPr>
        <w:t>, such</w:t>
      </w:r>
      <w:r w:rsidR="00452F71" w:rsidRPr="007565C5">
        <w:rPr>
          <w:rFonts w:ascii="Book Antiqua" w:hAnsi="Book Antiqua" w:cs="AdvP6975"/>
          <w:color w:val="000000" w:themeColor="text1"/>
          <w:sz w:val="24"/>
          <w:szCs w:val="24"/>
          <w:lang w:val="en-US"/>
        </w:rPr>
        <w:t xml:space="preserve"> as albumin, </w:t>
      </w:r>
      <w:r w:rsidR="00452F71" w:rsidRPr="007565C5">
        <w:rPr>
          <w:rFonts w:ascii="Book Antiqua" w:hAnsi="Book Antiqua" w:cs="AdvMINION-R"/>
          <w:color w:val="000000" w:themeColor="text1"/>
          <w:sz w:val="24"/>
          <w:szCs w:val="24"/>
          <w:lang w:val="en-US"/>
        </w:rPr>
        <w:t xml:space="preserve">to pass through the membrane and return to the patient. This </w:t>
      </w:r>
      <w:r w:rsidR="00452F71" w:rsidRPr="007565C5">
        <w:rPr>
          <w:rFonts w:ascii="Book Antiqua" w:hAnsi="Book Antiqua" w:cs="Minion-Regular"/>
          <w:color w:val="000000" w:themeColor="text1"/>
          <w:sz w:val="24"/>
          <w:szCs w:val="24"/>
          <w:lang w:val="en-US"/>
        </w:rPr>
        <w:t>results</w:t>
      </w:r>
      <w:r w:rsidR="00452F71" w:rsidRPr="007565C5">
        <w:rPr>
          <w:rFonts w:ascii="Book Antiqua" w:hAnsi="Book Antiqua" w:cs="AdvMINION-R"/>
          <w:color w:val="000000" w:themeColor="text1"/>
          <w:sz w:val="24"/>
          <w:szCs w:val="24"/>
          <w:lang w:val="en-US"/>
        </w:rPr>
        <w:t xml:space="preserve"> </w:t>
      </w:r>
      <w:r w:rsidR="00452F71" w:rsidRPr="007565C5">
        <w:rPr>
          <w:rFonts w:ascii="Book Antiqua" w:hAnsi="Book Antiqua" w:cs="Minion-Regular"/>
          <w:color w:val="000000" w:themeColor="text1"/>
          <w:sz w:val="24"/>
          <w:szCs w:val="24"/>
          <w:lang w:val="en-US"/>
        </w:rPr>
        <w:t>to minimize</w:t>
      </w:r>
      <w:r w:rsidR="00452F71" w:rsidRPr="007565C5">
        <w:rPr>
          <w:rFonts w:ascii="Book Antiqua" w:hAnsi="Book Antiqua" w:cs="AdvMINION-R"/>
          <w:color w:val="000000" w:themeColor="text1"/>
          <w:sz w:val="24"/>
          <w:szCs w:val="24"/>
          <w:lang w:val="en-US"/>
        </w:rPr>
        <w:t>, or potentially eliminate, the need for a</w:t>
      </w:r>
      <w:r w:rsidR="00F423E9" w:rsidRPr="007565C5">
        <w:rPr>
          <w:rFonts w:ascii="Book Antiqua" w:hAnsi="Book Antiqua" w:cs="AdvMINION-R"/>
          <w:color w:val="000000" w:themeColor="text1"/>
          <w:sz w:val="24"/>
          <w:szCs w:val="24"/>
          <w:lang w:val="en-US"/>
        </w:rPr>
        <w:t>n</w:t>
      </w:r>
      <w:r w:rsidR="00452F71" w:rsidRPr="007565C5">
        <w:rPr>
          <w:rFonts w:ascii="Book Antiqua" w:hAnsi="Book Antiqua" w:cs="AdvMINION-R"/>
          <w:color w:val="000000" w:themeColor="text1"/>
          <w:sz w:val="24"/>
          <w:szCs w:val="24"/>
          <w:lang w:val="en-US"/>
        </w:rPr>
        <w:t xml:space="preserve"> RF </w:t>
      </w:r>
      <w:r w:rsidR="00452F71" w:rsidRPr="007565C5">
        <w:rPr>
          <w:rFonts w:ascii="Book Antiqua" w:hAnsi="Book Antiqua" w:cs="TimesTen-Roman"/>
          <w:color w:val="000000" w:themeColor="text1"/>
          <w:sz w:val="24"/>
          <w:szCs w:val="24"/>
          <w:lang w:val="en-US"/>
        </w:rPr>
        <w:t xml:space="preserve">and the associated complications, including allergic reaction and </w:t>
      </w:r>
      <w:proofErr w:type="gramStart"/>
      <w:r w:rsidR="00452F71" w:rsidRPr="007565C5">
        <w:rPr>
          <w:rFonts w:ascii="Book Antiqua" w:hAnsi="Book Antiqua" w:cs="TimesTen-Roman"/>
          <w:color w:val="000000" w:themeColor="text1"/>
          <w:sz w:val="24"/>
          <w:szCs w:val="24"/>
          <w:lang w:val="en-US"/>
        </w:rPr>
        <w:t>infection</w:t>
      </w:r>
      <w:r w:rsidR="00452F71" w:rsidRPr="007565C5">
        <w:rPr>
          <w:rFonts w:ascii="Book Antiqua" w:hAnsi="Book Antiqua" w:cs="AdvMINION-R"/>
          <w:color w:val="000000" w:themeColor="text1"/>
          <w:sz w:val="24"/>
          <w:szCs w:val="24"/>
          <w:vertAlign w:val="superscript"/>
          <w:lang w:val="en-US"/>
        </w:rPr>
        <w:t>[</w:t>
      </w:r>
      <w:proofErr w:type="gramEnd"/>
      <w:r w:rsidR="00452F71" w:rsidRPr="007565C5">
        <w:rPr>
          <w:rFonts w:ascii="Book Antiqua" w:hAnsi="Book Antiqua" w:cs="AdvMINION-R"/>
          <w:color w:val="000000" w:themeColor="text1"/>
          <w:sz w:val="24"/>
          <w:szCs w:val="24"/>
          <w:vertAlign w:val="superscript"/>
          <w:lang w:val="en-US"/>
        </w:rPr>
        <w:t>23-25]</w:t>
      </w:r>
      <w:r w:rsidR="00452F71" w:rsidRPr="007565C5">
        <w:rPr>
          <w:rFonts w:ascii="Book Antiqua" w:hAnsi="Book Antiqua" w:cs="AdvMINION-R"/>
          <w:color w:val="000000" w:themeColor="text1"/>
          <w:sz w:val="24"/>
          <w:szCs w:val="24"/>
          <w:lang w:val="en-US"/>
        </w:rPr>
        <w:t xml:space="preserve">. </w:t>
      </w:r>
      <w:r w:rsidR="00452F71" w:rsidRPr="007565C5">
        <w:rPr>
          <w:rFonts w:ascii="Book Antiqua" w:hAnsi="Book Antiqua" w:cs="TimesTen-Roman"/>
          <w:color w:val="000000" w:themeColor="text1"/>
          <w:sz w:val="24"/>
          <w:szCs w:val="24"/>
          <w:lang w:val="en-US"/>
        </w:rPr>
        <w:t xml:space="preserve">A disadvantage of DFPP is that the performance of </w:t>
      </w:r>
      <w:r w:rsidR="00F423E9" w:rsidRPr="007565C5">
        <w:rPr>
          <w:rFonts w:ascii="Book Antiqua" w:hAnsi="Book Antiqua" w:cs="TimesTen-Roman"/>
          <w:color w:val="000000" w:themeColor="text1"/>
          <w:sz w:val="24"/>
          <w:szCs w:val="24"/>
          <w:lang w:val="en-US"/>
        </w:rPr>
        <w:t xml:space="preserve">the </w:t>
      </w:r>
      <w:r w:rsidR="00452F71" w:rsidRPr="007565C5">
        <w:rPr>
          <w:rFonts w:ascii="Book Antiqua" w:hAnsi="Book Antiqua" w:cs="TimesTen-Roman"/>
          <w:color w:val="000000" w:themeColor="text1"/>
          <w:sz w:val="24"/>
          <w:szCs w:val="24"/>
          <w:lang w:val="en-US"/>
        </w:rPr>
        <w:t>PF is not sufficient</w:t>
      </w:r>
      <w:r w:rsidR="00F423E9" w:rsidRPr="007565C5">
        <w:rPr>
          <w:rFonts w:ascii="Book Antiqua" w:hAnsi="Book Antiqua" w:cs="TimesTen-Roman"/>
          <w:color w:val="000000" w:themeColor="text1"/>
          <w:sz w:val="24"/>
          <w:szCs w:val="24"/>
          <w:lang w:val="en-US"/>
        </w:rPr>
        <w:t xml:space="preserve"> to remove small-molecular-mass</w:t>
      </w:r>
      <w:r w:rsidR="00452F71" w:rsidRPr="007565C5">
        <w:rPr>
          <w:rFonts w:ascii="Book Antiqua" w:hAnsi="Book Antiqua" w:cs="TimesTen-Roman"/>
          <w:color w:val="000000" w:themeColor="text1"/>
          <w:sz w:val="24"/>
          <w:szCs w:val="24"/>
          <w:lang w:val="en-US"/>
        </w:rPr>
        <w:t xml:space="preserve"> IgG and substances smaller than </w:t>
      </w:r>
      <w:proofErr w:type="gramStart"/>
      <w:r w:rsidR="00452F71" w:rsidRPr="007565C5">
        <w:rPr>
          <w:rFonts w:ascii="Book Antiqua" w:hAnsi="Book Antiqua" w:cs="TimesTen-Roman"/>
          <w:color w:val="000000" w:themeColor="text1"/>
          <w:sz w:val="24"/>
          <w:szCs w:val="24"/>
          <w:lang w:val="en-US"/>
        </w:rPr>
        <w:t>albumin</w:t>
      </w:r>
      <w:r w:rsidR="00452F71" w:rsidRPr="007565C5">
        <w:rPr>
          <w:rFonts w:ascii="Book Antiqua" w:hAnsi="Book Antiqua" w:cs="TimesTen-Roman"/>
          <w:color w:val="000000" w:themeColor="text1"/>
          <w:sz w:val="24"/>
          <w:szCs w:val="24"/>
          <w:vertAlign w:val="superscript"/>
          <w:lang w:val="en-US"/>
        </w:rPr>
        <w:t>[</w:t>
      </w:r>
      <w:proofErr w:type="gramEnd"/>
      <w:r w:rsidR="00452F71" w:rsidRPr="007565C5">
        <w:rPr>
          <w:rFonts w:ascii="Book Antiqua" w:hAnsi="Book Antiqua" w:cs="TimesTen-Roman"/>
          <w:color w:val="000000" w:themeColor="text1"/>
          <w:sz w:val="24"/>
          <w:szCs w:val="24"/>
          <w:vertAlign w:val="superscript"/>
          <w:lang w:val="en-US"/>
        </w:rPr>
        <w:t>23-25]</w:t>
      </w:r>
      <w:r w:rsidR="00452F71" w:rsidRPr="007565C5">
        <w:rPr>
          <w:rFonts w:ascii="Book Antiqua" w:hAnsi="Book Antiqua" w:cs="TimesTen-Roman"/>
          <w:color w:val="000000" w:themeColor="text1"/>
          <w:sz w:val="24"/>
          <w:szCs w:val="24"/>
          <w:lang w:val="en-US"/>
        </w:rPr>
        <w:t xml:space="preserve">. </w:t>
      </w:r>
    </w:p>
    <w:p w:rsidR="00452F71" w:rsidRPr="007565C5" w:rsidRDefault="00452F71" w:rsidP="003608FC">
      <w:pPr>
        <w:autoSpaceDE w:val="0"/>
        <w:autoSpaceDN w:val="0"/>
        <w:adjustRightInd w:val="0"/>
        <w:snapToGrid w:val="0"/>
        <w:spacing w:after="0" w:line="360" w:lineRule="auto"/>
        <w:jc w:val="both"/>
        <w:rPr>
          <w:rFonts w:ascii="Book Antiqua" w:hAnsi="Book Antiqua" w:cs="TimesTen-Roman"/>
          <w:color w:val="000000" w:themeColor="text1"/>
          <w:sz w:val="24"/>
          <w:szCs w:val="24"/>
          <w:lang w:val="en-US"/>
        </w:rPr>
      </w:pPr>
    </w:p>
    <w:p w:rsidR="00452F71" w:rsidRPr="007565C5" w:rsidRDefault="00452F71" w:rsidP="003608FC">
      <w:pPr>
        <w:autoSpaceDE w:val="0"/>
        <w:autoSpaceDN w:val="0"/>
        <w:adjustRightInd w:val="0"/>
        <w:snapToGrid w:val="0"/>
        <w:spacing w:after="0" w:line="360" w:lineRule="auto"/>
        <w:jc w:val="both"/>
        <w:rPr>
          <w:rFonts w:ascii="Book Antiqua" w:hAnsi="Book Antiqua" w:cs="TimesTen-Roman"/>
          <w:b/>
          <w:i/>
          <w:color w:val="000000" w:themeColor="text1"/>
          <w:sz w:val="24"/>
          <w:szCs w:val="24"/>
          <w:lang w:val="en-US"/>
        </w:rPr>
      </w:pPr>
      <w:r w:rsidRPr="007565C5">
        <w:rPr>
          <w:rFonts w:ascii="Book Antiqua" w:hAnsi="Book Antiqua" w:cs="TimesTen-Roman"/>
          <w:b/>
          <w:i/>
          <w:color w:val="000000" w:themeColor="text1"/>
          <w:sz w:val="24"/>
          <w:szCs w:val="24"/>
          <w:lang w:val="en-US"/>
        </w:rPr>
        <w:t xml:space="preserve">Immunoadsorption </w:t>
      </w:r>
    </w:p>
    <w:p w:rsidR="00452F71" w:rsidRPr="007565C5" w:rsidRDefault="00452F71" w:rsidP="003608FC">
      <w:pPr>
        <w:autoSpaceDE w:val="0"/>
        <w:autoSpaceDN w:val="0"/>
        <w:adjustRightInd w:val="0"/>
        <w:snapToGrid w:val="0"/>
        <w:spacing w:after="0" w:line="360" w:lineRule="auto"/>
        <w:jc w:val="both"/>
        <w:rPr>
          <w:rFonts w:ascii="Book Antiqua" w:hAnsi="Book Antiqua" w:cs="Times New Roman"/>
          <w:bCs/>
          <w:color w:val="000000" w:themeColor="text1"/>
          <w:sz w:val="24"/>
          <w:szCs w:val="24"/>
          <w:lang w:val="en-US"/>
        </w:rPr>
      </w:pPr>
      <w:r w:rsidRPr="007565C5">
        <w:rPr>
          <w:rFonts w:ascii="Book Antiqua" w:hAnsi="Book Antiqua" w:cs="AdvHelv_B"/>
          <w:color w:val="000000" w:themeColor="text1"/>
          <w:sz w:val="24"/>
          <w:szCs w:val="24"/>
          <w:lang w:val="en-US"/>
        </w:rPr>
        <w:t xml:space="preserve">Immunoadsorption (IA) </w:t>
      </w:r>
      <w:r w:rsidRPr="007565C5">
        <w:rPr>
          <w:rFonts w:ascii="Book Antiqua" w:hAnsi="Book Antiqua" w:cs="MinionPro-Regular"/>
          <w:color w:val="000000" w:themeColor="text1"/>
          <w:sz w:val="24"/>
          <w:szCs w:val="24"/>
          <w:lang w:val="en-US"/>
        </w:rPr>
        <w:t>is a TA technique that enables the selec</w:t>
      </w:r>
      <w:r w:rsidR="00F423E9" w:rsidRPr="007565C5">
        <w:rPr>
          <w:rFonts w:ascii="Book Antiqua" w:hAnsi="Book Antiqua" w:cs="MinionPro-Regular"/>
          <w:color w:val="000000" w:themeColor="text1"/>
          <w:sz w:val="24"/>
          <w:szCs w:val="24"/>
          <w:lang w:val="en-US"/>
        </w:rPr>
        <w:t>tive removal of humoral factors from separated plasma</w:t>
      </w:r>
      <w:r w:rsidRPr="007565C5">
        <w:rPr>
          <w:rFonts w:ascii="Book Antiqua" w:hAnsi="Book Antiqua" w:cs="MinionPro-Regular"/>
          <w:color w:val="000000" w:themeColor="text1"/>
          <w:sz w:val="24"/>
          <w:szCs w:val="24"/>
          <w:lang w:val="en-US"/>
        </w:rPr>
        <w:t xml:space="preserve"> through </w:t>
      </w:r>
      <w:r w:rsidRPr="007565C5">
        <w:rPr>
          <w:rFonts w:ascii="Book Antiqua" w:hAnsi="Book Antiqua" w:cs="AdvP6975"/>
          <w:color w:val="000000" w:themeColor="text1"/>
          <w:sz w:val="24"/>
          <w:szCs w:val="24"/>
          <w:lang w:val="en-US"/>
        </w:rPr>
        <w:t xml:space="preserve">a secondary device with </w:t>
      </w:r>
      <w:r w:rsidRPr="007565C5">
        <w:rPr>
          <w:rFonts w:ascii="Book Antiqua" w:hAnsi="Book Antiqua" w:cs="MinionPro-Regular"/>
          <w:color w:val="000000" w:themeColor="text1"/>
          <w:sz w:val="24"/>
          <w:szCs w:val="24"/>
          <w:lang w:val="en-US"/>
        </w:rPr>
        <w:t xml:space="preserve">high-affinity </w:t>
      </w:r>
      <w:r w:rsidR="00850C55" w:rsidRPr="007565C5">
        <w:rPr>
          <w:rFonts w:ascii="Book Antiqua" w:hAnsi="Book Antiqua" w:cs="MinionPro-Regular"/>
          <w:color w:val="000000" w:themeColor="text1"/>
          <w:sz w:val="24"/>
          <w:szCs w:val="24"/>
          <w:lang w:val="en-US"/>
        </w:rPr>
        <w:t>absorbers</w:t>
      </w:r>
      <w:r w:rsidRPr="007565C5">
        <w:rPr>
          <w:rFonts w:ascii="Book Antiqua" w:hAnsi="Book Antiqua" w:cs="MinionPro-Regular"/>
          <w:color w:val="000000" w:themeColor="text1"/>
          <w:sz w:val="24"/>
          <w:szCs w:val="24"/>
          <w:lang w:val="en-US"/>
        </w:rPr>
        <w:t xml:space="preserve">. </w:t>
      </w:r>
      <w:r w:rsidRPr="007565C5">
        <w:rPr>
          <w:rFonts w:ascii="Book Antiqua" w:hAnsi="Book Antiqua" w:cs="TimesTen-Roman"/>
          <w:color w:val="000000" w:themeColor="text1"/>
          <w:sz w:val="24"/>
          <w:szCs w:val="24"/>
          <w:lang w:val="en-US"/>
        </w:rPr>
        <w:t xml:space="preserve">The adsorption </w:t>
      </w:r>
      <w:r w:rsidR="00AA4CB4" w:rsidRPr="007565C5">
        <w:rPr>
          <w:rFonts w:ascii="Book Antiqua" w:hAnsi="Book Antiqua" w:cs="TimesTen-Roman"/>
          <w:color w:val="000000" w:themeColor="text1"/>
          <w:sz w:val="24"/>
          <w:szCs w:val="24"/>
          <w:lang w:val="en-US"/>
        </w:rPr>
        <w:t xml:space="preserve">columns </w:t>
      </w:r>
      <w:r w:rsidR="00AA4CB4" w:rsidRPr="007565C5">
        <w:rPr>
          <w:rFonts w:ascii="Book Antiqua" w:hAnsi="Book Antiqua" w:cs="Arial"/>
          <w:color w:val="000000" w:themeColor="text1"/>
          <w:sz w:val="24"/>
          <w:szCs w:val="24"/>
          <w:lang w:val="en-US"/>
        </w:rPr>
        <w:t>contain</w:t>
      </w:r>
      <w:r w:rsidRPr="007565C5">
        <w:rPr>
          <w:rFonts w:ascii="Book Antiqua" w:hAnsi="Book Antiqua" w:cs="Arial"/>
          <w:color w:val="000000" w:themeColor="text1"/>
          <w:sz w:val="24"/>
          <w:szCs w:val="24"/>
          <w:lang w:val="en-US"/>
        </w:rPr>
        <w:t xml:space="preserve"> a specific ligand for the</w:t>
      </w:r>
      <w:r w:rsidRPr="007565C5">
        <w:rPr>
          <w:rFonts w:ascii="Book Antiqua" w:hAnsi="Book Antiqua" w:cs="TimesTen-Roman"/>
          <w:color w:val="000000" w:themeColor="text1"/>
          <w:sz w:val="24"/>
          <w:szCs w:val="24"/>
          <w:lang w:val="en-US"/>
        </w:rPr>
        <w:t xml:space="preserve"> </w:t>
      </w:r>
      <w:r w:rsidRPr="007565C5">
        <w:rPr>
          <w:rFonts w:ascii="Book Antiqua" w:hAnsi="Book Antiqua" w:cs="Arial"/>
          <w:color w:val="000000" w:themeColor="text1"/>
          <w:sz w:val="24"/>
          <w:szCs w:val="24"/>
          <w:lang w:val="en-US"/>
        </w:rPr>
        <w:t xml:space="preserve">substance to be removed, and the depleted plasma is then returned to the </w:t>
      </w:r>
      <w:proofErr w:type="gramStart"/>
      <w:r w:rsidRPr="007565C5">
        <w:rPr>
          <w:rFonts w:ascii="Book Antiqua" w:hAnsi="Book Antiqua" w:cs="Arial"/>
          <w:color w:val="000000" w:themeColor="text1"/>
          <w:sz w:val="24"/>
          <w:szCs w:val="24"/>
          <w:lang w:val="en-US"/>
        </w:rPr>
        <w:t>patient</w:t>
      </w:r>
      <w:r w:rsidRPr="007565C5">
        <w:rPr>
          <w:rFonts w:ascii="Book Antiqua" w:hAnsi="Book Antiqua" w:cs="Arial"/>
          <w:color w:val="000000" w:themeColor="text1"/>
          <w:sz w:val="24"/>
          <w:szCs w:val="24"/>
          <w:vertAlign w:val="superscript"/>
          <w:lang w:val="en-US"/>
        </w:rPr>
        <w:t>[</w:t>
      </w:r>
      <w:proofErr w:type="gramEnd"/>
      <w:r w:rsidRPr="007565C5">
        <w:rPr>
          <w:rFonts w:ascii="Book Antiqua" w:hAnsi="Book Antiqua" w:cs="Arial"/>
          <w:color w:val="000000" w:themeColor="text1"/>
          <w:sz w:val="24"/>
          <w:szCs w:val="24"/>
          <w:vertAlign w:val="superscript"/>
          <w:lang w:val="en-US"/>
        </w:rPr>
        <w:t>24]</w:t>
      </w:r>
      <w:r w:rsidRPr="007565C5">
        <w:rPr>
          <w:rFonts w:ascii="Book Antiqua" w:hAnsi="Book Antiqua" w:cs="Arial"/>
          <w:color w:val="000000" w:themeColor="text1"/>
          <w:sz w:val="24"/>
          <w:szCs w:val="24"/>
          <w:lang w:val="en-US"/>
        </w:rPr>
        <w:t xml:space="preserve">. </w:t>
      </w:r>
      <w:r w:rsidRPr="007565C5">
        <w:rPr>
          <w:rFonts w:ascii="Book Antiqua" w:hAnsi="Book Antiqua" w:cs="TimesTen-Roman"/>
          <w:color w:val="000000" w:themeColor="text1"/>
          <w:sz w:val="24"/>
          <w:szCs w:val="24"/>
          <w:lang w:val="en-US"/>
        </w:rPr>
        <w:t xml:space="preserve">An advantage of IA is that </w:t>
      </w:r>
      <w:r w:rsidRPr="007565C5">
        <w:rPr>
          <w:rFonts w:ascii="Book Antiqua" w:hAnsi="Book Antiqua" w:cs="AdvTimes"/>
          <w:color w:val="000000" w:themeColor="text1"/>
          <w:sz w:val="24"/>
          <w:szCs w:val="24"/>
          <w:lang w:val="en-US"/>
        </w:rPr>
        <w:t xml:space="preserve">RF </w:t>
      </w:r>
      <w:r w:rsidRPr="007565C5">
        <w:rPr>
          <w:rFonts w:ascii="Book Antiqua" w:hAnsi="Book Antiqua" w:cs="TimesTen-Roman"/>
          <w:color w:val="000000" w:themeColor="text1"/>
          <w:sz w:val="24"/>
          <w:szCs w:val="24"/>
          <w:lang w:val="en-US"/>
        </w:rPr>
        <w:t xml:space="preserve">is not required because the plasma volume remains the same and albumin is not adsorbed. </w:t>
      </w:r>
      <w:r w:rsidRPr="007565C5">
        <w:rPr>
          <w:rFonts w:ascii="Book Antiqua" w:hAnsi="Book Antiqua" w:cs="Times New Roman"/>
          <w:bCs/>
          <w:color w:val="000000" w:themeColor="text1"/>
          <w:sz w:val="24"/>
          <w:szCs w:val="24"/>
          <w:lang w:val="en-US"/>
        </w:rPr>
        <w:t>Over time,</w:t>
      </w:r>
      <w:r w:rsidR="00F423E9" w:rsidRPr="007565C5">
        <w:rPr>
          <w:rFonts w:ascii="Book Antiqua" w:hAnsi="Book Antiqua" w:cs="Times New Roman"/>
          <w:bCs/>
          <w:color w:val="000000" w:themeColor="text1"/>
          <w:sz w:val="24"/>
          <w:szCs w:val="24"/>
          <w:lang w:val="en-US"/>
        </w:rPr>
        <w:t xml:space="preserve"> different IA devices</w:t>
      </w:r>
      <w:r w:rsidRPr="007565C5">
        <w:rPr>
          <w:rFonts w:ascii="Book Antiqua" w:hAnsi="Book Antiqua" w:cs="Times New Roman"/>
          <w:bCs/>
          <w:color w:val="000000" w:themeColor="text1"/>
          <w:sz w:val="24"/>
          <w:szCs w:val="24"/>
          <w:lang w:val="en-US"/>
        </w:rPr>
        <w:t xml:space="preserve"> have been developed. </w:t>
      </w:r>
    </w:p>
    <w:p w:rsidR="00452F71" w:rsidRPr="007565C5" w:rsidRDefault="00452F71" w:rsidP="003608FC">
      <w:pPr>
        <w:autoSpaceDE w:val="0"/>
        <w:autoSpaceDN w:val="0"/>
        <w:adjustRightInd w:val="0"/>
        <w:snapToGrid w:val="0"/>
        <w:spacing w:after="0" w:line="360" w:lineRule="auto"/>
        <w:jc w:val="both"/>
        <w:rPr>
          <w:rFonts w:ascii="Book Antiqua" w:hAnsi="Book Antiqua" w:cs="Times New Roman"/>
          <w:bCs/>
          <w:color w:val="000000" w:themeColor="text1"/>
          <w:sz w:val="24"/>
          <w:szCs w:val="24"/>
          <w:lang w:val="en-US"/>
        </w:rPr>
      </w:pPr>
    </w:p>
    <w:p w:rsidR="00452F71" w:rsidRPr="007565C5" w:rsidRDefault="00C616B4" w:rsidP="003608FC">
      <w:pPr>
        <w:autoSpaceDE w:val="0"/>
        <w:autoSpaceDN w:val="0"/>
        <w:adjustRightInd w:val="0"/>
        <w:snapToGrid w:val="0"/>
        <w:spacing w:after="0" w:line="360" w:lineRule="auto"/>
        <w:jc w:val="both"/>
        <w:rPr>
          <w:rFonts w:ascii="Book Antiqua" w:hAnsi="Book Antiqua" w:cs="AdvHelv_B"/>
          <w:b/>
          <w:color w:val="000000" w:themeColor="text1"/>
          <w:sz w:val="24"/>
          <w:szCs w:val="24"/>
          <w:lang w:val="en-US"/>
        </w:rPr>
      </w:pPr>
      <w:r w:rsidRPr="007565C5">
        <w:rPr>
          <w:rFonts w:ascii="Book Antiqua" w:hAnsi="Book Antiqua" w:cs="AdvHelv_B"/>
          <w:b/>
          <w:color w:val="000000" w:themeColor="text1"/>
          <w:sz w:val="24"/>
          <w:szCs w:val="24"/>
          <w:lang w:val="en-US"/>
        </w:rPr>
        <w:t>IA</w:t>
      </w:r>
      <w:r w:rsidR="00452F71" w:rsidRPr="007565C5">
        <w:rPr>
          <w:rFonts w:ascii="Book Antiqua" w:hAnsi="Book Antiqua" w:cs="AdvHelv_B"/>
          <w:b/>
          <w:color w:val="000000" w:themeColor="text1"/>
          <w:sz w:val="24"/>
          <w:szCs w:val="24"/>
          <w:lang w:val="en-US"/>
        </w:rPr>
        <w:t xml:space="preserve"> using immobilized antibodies</w:t>
      </w:r>
      <w:r w:rsidRPr="007565C5">
        <w:rPr>
          <w:rFonts w:ascii="Book Antiqua" w:hAnsi="Book Antiqua" w:cs="AdvHelv_B"/>
          <w:b/>
          <w:color w:val="000000" w:themeColor="text1"/>
          <w:sz w:val="24"/>
          <w:szCs w:val="24"/>
          <w:lang w:val="en-US"/>
        </w:rPr>
        <w:t xml:space="preserve">: </w:t>
      </w:r>
      <w:r w:rsidR="00452F71" w:rsidRPr="007565C5">
        <w:rPr>
          <w:rFonts w:ascii="Book Antiqua" w:hAnsi="Book Antiqua" w:cs="Times New Roman"/>
          <w:bCs/>
          <w:color w:val="000000" w:themeColor="text1"/>
          <w:sz w:val="24"/>
          <w:szCs w:val="24"/>
          <w:lang w:val="en-US"/>
        </w:rPr>
        <w:t xml:space="preserve">IA columns </w:t>
      </w:r>
      <w:r w:rsidR="00452F71" w:rsidRPr="007565C5">
        <w:rPr>
          <w:rFonts w:ascii="Book Antiqua" w:hAnsi="Book Antiqua" w:cs="AdvHelv_B"/>
          <w:color w:val="000000" w:themeColor="text1"/>
          <w:sz w:val="24"/>
          <w:szCs w:val="24"/>
          <w:lang w:val="en-US"/>
        </w:rPr>
        <w:t xml:space="preserve">containing immobilized antibodies </w:t>
      </w:r>
      <w:r w:rsidR="00452F71" w:rsidRPr="007565C5">
        <w:rPr>
          <w:rFonts w:ascii="Book Antiqua" w:hAnsi="Book Antiqua" w:cs="AdvP6975"/>
          <w:color w:val="000000" w:themeColor="text1"/>
          <w:sz w:val="24"/>
          <w:szCs w:val="24"/>
          <w:lang w:val="en-US"/>
        </w:rPr>
        <w:t xml:space="preserve">selectively bind a circulating molecule and remove it from the </w:t>
      </w:r>
      <w:proofErr w:type="gramStart"/>
      <w:r w:rsidR="00452F71" w:rsidRPr="007565C5">
        <w:rPr>
          <w:rFonts w:ascii="Book Antiqua" w:hAnsi="Book Antiqua" w:cs="AdvP6975"/>
          <w:color w:val="000000" w:themeColor="text1"/>
          <w:sz w:val="24"/>
          <w:szCs w:val="24"/>
          <w:lang w:val="en-US"/>
        </w:rPr>
        <w:t>plasma</w:t>
      </w:r>
      <w:r w:rsidR="00452F71" w:rsidRPr="007565C5">
        <w:rPr>
          <w:rFonts w:ascii="Book Antiqua" w:hAnsi="Book Antiqua" w:cs="AdvP6975"/>
          <w:color w:val="000000" w:themeColor="text1"/>
          <w:sz w:val="24"/>
          <w:szCs w:val="24"/>
          <w:vertAlign w:val="superscript"/>
          <w:lang w:val="en-US"/>
        </w:rPr>
        <w:t>[</w:t>
      </w:r>
      <w:proofErr w:type="gramEnd"/>
      <w:r w:rsidR="00452F71" w:rsidRPr="007565C5">
        <w:rPr>
          <w:rFonts w:ascii="Book Antiqua" w:hAnsi="Book Antiqua" w:cs="AdvP6975"/>
          <w:color w:val="000000" w:themeColor="text1"/>
          <w:sz w:val="24"/>
          <w:szCs w:val="24"/>
          <w:vertAlign w:val="superscript"/>
          <w:lang w:val="en-US"/>
        </w:rPr>
        <w:t>24]</w:t>
      </w:r>
      <w:r w:rsidR="00452F71" w:rsidRPr="007565C5">
        <w:rPr>
          <w:rFonts w:ascii="Book Antiqua" w:hAnsi="Book Antiqua" w:cs="AdvP6975"/>
          <w:color w:val="000000" w:themeColor="text1"/>
          <w:sz w:val="24"/>
          <w:szCs w:val="24"/>
          <w:lang w:val="en-US"/>
        </w:rPr>
        <w:t>.</w:t>
      </w:r>
      <w:r w:rsidR="00F423E9" w:rsidRPr="007565C5">
        <w:rPr>
          <w:rFonts w:ascii="Book Antiqua" w:hAnsi="Book Antiqua" w:cs="AdvP6975"/>
          <w:color w:val="000000" w:themeColor="text1"/>
          <w:sz w:val="24"/>
          <w:szCs w:val="24"/>
          <w:lang w:val="en-US"/>
        </w:rPr>
        <w:t xml:space="preserve"> A</w:t>
      </w:r>
      <w:r w:rsidR="00452F71" w:rsidRPr="007565C5">
        <w:rPr>
          <w:rFonts w:ascii="Book Antiqua" w:hAnsi="Book Antiqua" w:cs="AdvP6975"/>
          <w:color w:val="000000" w:themeColor="text1"/>
          <w:sz w:val="24"/>
          <w:szCs w:val="24"/>
          <w:lang w:val="en-US"/>
        </w:rPr>
        <w:t xml:space="preserve"> Thera-Sorb</w:t>
      </w:r>
      <w:r w:rsidR="00452F71" w:rsidRPr="007565C5">
        <w:rPr>
          <w:rFonts w:ascii="Book Antiqua" w:hAnsi="Book Antiqua" w:cs="AdvP6975"/>
          <w:color w:val="000000" w:themeColor="text1"/>
          <w:sz w:val="24"/>
          <w:szCs w:val="24"/>
          <w:vertAlign w:val="superscript"/>
          <w:lang w:val="en-US"/>
        </w:rPr>
        <w:t>TM</w:t>
      </w:r>
      <w:r w:rsidR="00452F71" w:rsidRPr="007565C5">
        <w:rPr>
          <w:rFonts w:ascii="Book Antiqua" w:hAnsi="Book Antiqua" w:cs="AdvP6975"/>
          <w:color w:val="000000" w:themeColor="text1"/>
          <w:sz w:val="24"/>
          <w:szCs w:val="24"/>
          <w:lang w:val="en-US"/>
        </w:rPr>
        <w:t xml:space="preserve">-Ig adsorber column, containing polyclonal sheep anti-human IgG antibodies immobilized on sepharose, </w:t>
      </w:r>
      <w:r w:rsidR="00AA4CB4" w:rsidRPr="007565C5">
        <w:rPr>
          <w:rFonts w:ascii="Book Antiqua" w:hAnsi="Book Antiqua" w:cs="AdvP6975"/>
          <w:color w:val="000000" w:themeColor="text1"/>
          <w:sz w:val="24"/>
          <w:szCs w:val="24"/>
          <w:lang w:val="en-US"/>
        </w:rPr>
        <w:t>has</w:t>
      </w:r>
      <w:r w:rsidR="00452F71" w:rsidRPr="007565C5">
        <w:rPr>
          <w:rFonts w:ascii="Book Antiqua" w:hAnsi="Book Antiqua" w:cs="AdvP6975"/>
          <w:color w:val="000000" w:themeColor="text1"/>
          <w:sz w:val="24"/>
          <w:szCs w:val="24"/>
          <w:lang w:val="en-US"/>
        </w:rPr>
        <w:t xml:space="preserve"> </w:t>
      </w:r>
      <w:r w:rsidR="00F423E9" w:rsidRPr="007565C5">
        <w:rPr>
          <w:rFonts w:ascii="Book Antiqua" w:hAnsi="Book Antiqua" w:cs="AdvP6975"/>
          <w:color w:val="000000" w:themeColor="text1"/>
          <w:sz w:val="24"/>
          <w:szCs w:val="24"/>
          <w:lang w:val="en-US"/>
        </w:rPr>
        <w:t xml:space="preserve">been </w:t>
      </w:r>
      <w:r w:rsidR="00452F71" w:rsidRPr="007565C5">
        <w:rPr>
          <w:rFonts w:ascii="Book Antiqua" w:hAnsi="Book Antiqua" w:cs="AdvP6975"/>
          <w:color w:val="000000" w:themeColor="text1"/>
          <w:sz w:val="24"/>
          <w:szCs w:val="24"/>
          <w:lang w:val="en-US"/>
        </w:rPr>
        <w:t xml:space="preserve">shown to be effective in depleting all subclasses of IgG and has been used in ABO-i </w:t>
      </w:r>
      <w:proofErr w:type="gramStart"/>
      <w:r w:rsidR="00452F71" w:rsidRPr="007565C5">
        <w:rPr>
          <w:rFonts w:ascii="Book Antiqua" w:hAnsi="Book Antiqua" w:cs="AdvP6975"/>
          <w:color w:val="000000" w:themeColor="text1"/>
          <w:sz w:val="24"/>
          <w:szCs w:val="24"/>
          <w:lang w:val="en-US"/>
        </w:rPr>
        <w:t>KT</w:t>
      </w:r>
      <w:r w:rsidR="00452F71" w:rsidRPr="007565C5">
        <w:rPr>
          <w:rFonts w:ascii="Book Antiqua" w:hAnsi="Book Antiqua" w:cs="AdvP6975"/>
          <w:color w:val="000000" w:themeColor="text1"/>
          <w:sz w:val="24"/>
          <w:szCs w:val="24"/>
          <w:vertAlign w:val="superscript"/>
          <w:lang w:val="en-US"/>
        </w:rPr>
        <w:t>[</w:t>
      </w:r>
      <w:proofErr w:type="gramEnd"/>
      <w:r w:rsidR="00452F71" w:rsidRPr="007565C5">
        <w:rPr>
          <w:rFonts w:ascii="Book Antiqua" w:hAnsi="Book Antiqua" w:cs="AdvP6975"/>
          <w:color w:val="000000" w:themeColor="text1"/>
          <w:sz w:val="24"/>
          <w:szCs w:val="24"/>
          <w:vertAlign w:val="superscript"/>
          <w:lang w:val="en-US"/>
        </w:rPr>
        <w:t>26]</w:t>
      </w:r>
      <w:r w:rsidR="00452F71" w:rsidRPr="007565C5">
        <w:rPr>
          <w:rFonts w:ascii="Book Antiqua" w:hAnsi="Book Antiqua" w:cs="AdvP6975"/>
          <w:color w:val="000000" w:themeColor="text1"/>
          <w:sz w:val="24"/>
          <w:szCs w:val="24"/>
          <w:lang w:val="en-US"/>
        </w:rPr>
        <w:t xml:space="preserve">. </w:t>
      </w:r>
      <w:r w:rsidR="00452F71" w:rsidRPr="007565C5">
        <w:rPr>
          <w:rFonts w:ascii="Book Antiqua" w:hAnsi="Book Antiqua" w:cs="AdvHelvBold"/>
          <w:bCs/>
          <w:color w:val="000000" w:themeColor="text1"/>
          <w:sz w:val="24"/>
          <w:szCs w:val="24"/>
          <w:lang w:val="en-US"/>
        </w:rPr>
        <w:t xml:space="preserve">IA using bound antibodies can also be applied for </w:t>
      </w:r>
      <w:r w:rsidR="00F423E9" w:rsidRPr="007565C5">
        <w:rPr>
          <w:rFonts w:ascii="Book Antiqua" w:hAnsi="Book Antiqua" w:cs="AdvHelvBold"/>
          <w:bCs/>
          <w:color w:val="000000" w:themeColor="text1"/>
          <w:sz w:val="24"/>
          <w:szCs w:val="24"/>
          <w:lang w:val="en-US"/>
        </w:rPr>
        <w:t xml:space="preserve">the </w:t>
      </w:r>
      <w:r w:rsidR="00452F71" w:rsidRPr="007565C5">
        <w:rPr>
          <w:rFonts w:ascii="Book Antiqua" w:hAnsi="Book Antiqua" w:cs="AdvHelvBold"/>
          <w:bCs/>
          <w:color w:val="000000" w:themeColor="text1"/>
          <w:sz w:val="24"/>
          <w:szCs w:val="24"/>
          <w:lang w:val="en-US"/>
        </w:rPr>
        <w:t xml:space="preserve">depletion of </w:t>
      </w:r>
      <w:r w:rsidR="00452F71" w:rsidRPr="007565C5">
        <w:rPr>
          <w:rFonts w:ascii="Book Antiqua" w:hAnsi="Book Antiqua"/>
          <w:color w:val="000000" w:themeColor="text1"/>
          <w:sz w:val="24"/>
          <w:szCs w:val="24"/>
          <w:lang w:val="en-US"/>
        </w:rPr>
        <w:t xml:space="preserve">preformed or newly synthesized cytotoxic antibodies in </w:t>
      </w:r>
      <w:r w:rsidR="00F423E9" w:rsidRPr="007565C5">
        <w:rPr>
          <w:rFonts w:ascii="Book Antiqua" w:hAnsi="Book Antiqua"/>
          <w:color w:val="000000" w:themeColor="text1"/>
          <w:sz w:val="24"/>
          <w:szCs w:val="24"/>
          <w:lang w:val="en-US"/>
        </w:rPr>
        <w:t xml:space="preserve">the </w:t>
      </w:r>
      <w:r w:rsidR="00452F71" w:rsidRPr="007565C5">
        <w:rPr>
          <w:rFonts w:ascii="Book Antiqua" w:hAnsi="Book Antiqua"/>
          <w:color w:val="000000" w:themeColor="text1"/>
          <w:sz w:val="24"/>
          <w:szCs w:val="24"/>
          <w:lang w:val="en-US"/>
        </w:rPr>
        <w:t xml:space="preserve">rejection of allogeneic organ </w:t>
      </w:r>
      <w:proofErr w:type="gramStart"/>
      <w:r w:rsidR="00452F71" w:rsidRPr="007565C5">
        <w:rPr>
          <w:rFonts w:ascii="Book Antiqua" w:hAnsi="Book Antiqua"/>
          <w:color w:val="000000" w:themeColor="text1"/>
          <w:sz w:val="24"/>
          <w:szCs w:val="24"/>
          <w:lang w:val="en-US"/>
        </w:rPr>
        <w:t>transplants</w:t>
      </w:r>
      <w:r w:rsidR="00452F71" w:rsidRPr="007565C5">
        <w:rPr>
          <w:rFonts w:ascii="Book Antiqua" w:hAnsi="Book Antiqua" w:cs="AdvP6975"/>
          <w:color w:val="000000" w:themeColor="text1"/>
          <w:sz w:val="24"/>
          <w:szCs w:val="24"/>
          <w:vertAlign w:val="superscript"/>
          <w:lang w:val="en-US"/>
        </w:rPr>
        <w:t>[</w:t>
      </w:r>
      <w:proofErr w:type="gramEnd"/>
      <w:r w:rsidR="00452F71" w:rsidRPr="007565C5">
        <w:rPr>
          <w:rFonts w:ascii="Book Antiqua" w:hAnsi="Book Antiqua" w:cs="AdvP6975"/>
          <w:color w:val="000000" w:themeColor="text1"/>
          <w:sz w:val="24"/>
          <w:szCs w:val="24"/>
          <w:vertAlign w:val="superscript"/>
          <w:lang w:val="en-US"/>
        </w:rPr>
        <w:t>24]</w:t>
      </w:r>
      <w:r w:rsidR="00452F71" w:rsidRPr="007565C5">
        <w:rPr>
          <w:rFonts w:ascii="Book Antiqua" w:hAnsi="Book Antiqua" w:cs="AdvP6975"/>
          <w:color w:val="000000" w:themeColor="text1"/>
          <w:sz w:val="24"/>
          <w:szCs w:val="24"/>
          <w:lang w:val="en-US"/>
        </w:rPr>
        <w:t>. These columns are utilized in pairs, one working while the other is being regenerated with washing fluids, shifting periodically during the procedure. The online regeneration of the columns enables</w:t>
      </w:r>
      <w:r w:rsidR="00196D6C" w:rsidRPr="007565C5">
        <w:rPr>
          <w:rFonts w:ascii="Book Antiqua" w:hAnsi="Book Antiqua" w:cs="AdvP6975"/>
          <w:color w:val="000000" w:themeColor="text1"/>
          <w:sz w:val="24"/>
          <w:szCs w:val="24"/>
          <w:lang w:val="en-US"/>
        </w:rPr>
        <w:t xml:space="preserve"> </w:t>
      </w:r>
      <w:r w:rsidR="00452F71" w:rsidRPr="007565C5">
        <w:rPr>
          <w:rFonts w:ascii="Book Antiqua" w:hAnsi="Book Antiqua" w:cs="AdvP6975"/>
          <w:color w:val="000000" w:themeColor="text1"/>
          <w:sz w:val="24"/>
          <w:szCs w:val="24"/>
          <w:lang w:val="en-US"/>
        </w:rPr>
        <w:t xml:space="preserve">large volumes of plasma to be treated so </w:t>
      </w:r>
      <w:r w:rsidR="00F423E9" w:rsidRPr="007565C5">
        <w:rPr>
          <w:rFonts w:ascii="Book Antiqua" w:hAnsi="Book Antiqua" w:cs="AdvP6975"/>
          <w:color w:val="000000" w:themeColor="text1"/>
          <w:sz w:val="24"/>
          <w:szCs w:val="24"/>
          <w:lang w:val="en-US"/>
        </w:rPr>
        <w:t>that</w:t>
      </w:r>
      <w:r w:rsidR="00452F71" w:rsidRPr="007565C5">
        <w:rPr>
          <w:rFonts w:ascii="Book Antiqua" w:hAnsi="Book Antiqua" w:cs="AdvP6975"/>
          <w:color w:val="000000" w:themeColor="text1"/>
          <w:sz w:val="24"/>
          <w:szCs w:val="24"/>
          <w:lang w:val="en-US"/>
        </w:rPr>
        <w:t xml:space="preserve"> IgG extraction more </w:t>
      </w:r>
      <w:proofErr w:type="gramStart"/>
      <w:r w:rsidR="00452F71" w:rsidRPr="007565C5">
        <w:rPr>
          <w:rFonts w:ascii="Book Antiqua" w:hAnsi="Book Antiqua" w:cs="AdvP6975"/>
          <w:color w:val="000000" w:themeColor="text1"/>
          <w:sz w:val="24"/>
          <w:szCs w:val="24"/>
          <w:lang w:val="en-US"/>
        </w:rPr>
        <w:t>efficient</w:t>
      </w:r>
      <w:r w:rsidR="00452F71" w:rsidRPr="007565C5">
        <w:rPr>
          <w:rFonts w:ascii="Book Antiqua" w:hAnsi="Book Antiqua" w:cs="AdvP6975"/>
          <w:color w:val="000000" w:themeColor="text1"/>
          <w:sz w:val="24"/>
          <w:szCs w:val="24"/>
          <w:vertAlign w:val="superscript"/>
          <w:lang w:val="en-US"/>
        </w:rPr>
        <w:t>[</w:t>
      </w:r>
      <w:proofErr w:type="gramEnd"/>
      <w:r w:rsidR="00452F71" w:rsidRPr="007565C5">
        <w:rPr>
          <w:rFonts w:ascii="Book Antiqua" w:hAnsi="Book Antiqua" w:cs="AdvP6975"/>
          <w:color w:val="000000" w:themeColor="text1"/>
          <w:sz w:val="24"/>
          <w:szCs w:val="24"/>
          <w:vertAlign w:val="superscript"/>
          <w:lang w:val="en-US"/>
        </w:rPr>
        <w:t>24]</w:t>
      </w:r>
      <w:r w:rsidR="00452F71" w:rsidRPr="007565C5">
        <w:rPr>
          <w:rFonts w:ascii="Book Antiqua" w:hAnsi="Book Antiqua" w:cs="AdvP6975"/>
          <w:color w:val="000000" w:themeColor="text1"/>
          <w:sz w:val="24"/>
          <w:szCs w:val="24"/>
          <w:lang w:val="en-US"/>
        </w:rPr>
        <w:t xml:space="preserve">. </w:t>
      </w:r>
      <w:r w:rsidR="00452F71" w:rsidRPr="007565C5">
        <w:rPr>
          <w:rFonts w:ascii="Book Antiqua" w:hAnsi="Book Antiqua"/>
          <w:color w:val="000000" w:themeColor="text1"/>
          <w:sz w:val="24"/>
          <w:szCs w:val="24"/>
          <w:lang w:val="en-US"/>
        </w:rPr>
        <w:t xml:space="preserve">Usually, up to two plasma volumes are processed during an Ig </w:t>
      </w:r>
      <w:r w:rsidR="00F423E9" w:rsidRPr="007565C5">
        <w:rPr>
          <w:rFonts w:ascii="Book Antiqua" w:hAnsi="Book Antiqua"/>
          <w:color w:val="000000" w:themeColor="text1"/>
          <w:sz w:val="24"/>
          <w:szCs w:val="24"/>
          <w:lang w:val="en-US"/>
        </w:rPr>
        <w:t>aph</w:t>
      </w:r>
      <w:r w:rsidR="00850C55" w:rsidRPr="007565C5">
        <w:rPr>
          <w:rFonts w:ascii="Book Antiqua" w:hAnsi="Book Antiqua"/>
          <w:color w:val="000000" w:themeColor="text1"/>
          <w:sz w:val="24"/>
          <w:szCs w:val="24"/>
          <w:lang w:val="en-US"/>
        </w:rPr>
        <w:t>eresis</w:t>
      </w:r>
      <w:r w:rsidR="00452F71" w:rsidRPr="007565C5">
        <w:rPr>
          <w:rFonts w:ascii="Book Antiqua" w:hAnsi="Book Antiqua"/>
          <w:color w:val="000000" w:themeColor="text1"/>
          <w:sz w:val="24"/>
          <w:szCs w:val="24"/>
          <w:lang w:val="en-US"/>
        </w:rPr>
        <w:t xml:space="preserve"> treatment.</w:t>
      </w:r>
      <w:r w:rsidR="00196D6C" w:rsidRPr="007565C5">
        <w:rPr>
          <w:rFonts w:ascii="Book Antiqua" w:hAnsi="Book Antiqua"/>
          <w:color w:val="000000" w:themeColor="text1"/>
          <w:sz w:val="24"/>
          <w:szCs w:val="24"/>
          <w:lang w:val="en-US"/>
        </w:rPr>
        <w:t xml:space="preserve"> </w:t>
      </w:r>
    </w:p>
    <w:p w:rsidR="00452F71" w:rsidRPr="007565C5" w:rsidRDefault="00452F71" w:rsidP="003608FC">
      <w:pPr>
        <w:autoSpaceDE w:val="0"/>
        <w:autoSpaceDN w:val="0"/>
        <w:adjustRightInd w:val="0"/>
        <w:snapToGrid w:val="0"/>
        <w:spacing w:after="0" w:line="360" w:lineRule="auto"/>
        <w:jc w:val="both"/>
        <w:rPr>
          <w:rFonts w:ascii="Book Antiqua" w:hAnsi="Book Antiqua" w:cs="AdvP6975"/>
          <w:color w:val="000000" w:themeColor="text1"/>
          <w:sz w:val="24"/>
          <w:szCs w:val="24"/>
          <w:lang w:val="en-US"/>
        </w:rPr>
      </w:pPr>
    </w:p>
    <w:p w:rsidR="00452F71" w:rsidRPr="007565C5" w:rsidRDefault="00452F71" w:rsidP="003608FC">
      <w:pPr>
        <w:autoSpaceDE w:val="0"/>
        <w:autoSpaceDN w:val="0"/>
        <w:adjustRightInd w:val="0"/>
        <w:snapToGrid w:val="0"/>
        <w:spacing w:after="0" w:line="360" w:lineRule="auto"/>
        <w:jc w:val="both"/>
        <w:rPr>
          <w:rFonts w:ascii="Book Antiqua" w:hAnsi="Book Antiqua" w:cs="AdvHelv_B"/>
          <w:b/>
          <w:color w:val="000000" w:themeColor="text1"/>
          <w:sz w:val="24"/>
          <w:szCs w:val="24"/>
          <w:lang w:val="en-US"/>
        </w:rPr>
      </w:pPr>
      <w:r w:rsidRPr="007565C5">
        <w:rPr>
          <w:rFonts w:ascii="Book Antiqua" w:hAnsi="Book Antiqua" w:cs="AdvHelv_B"/>
          <w:b/>
          <w:color w:val="000000" w:themeColor="text1"/>
          <w:sz w:val="24"/>
          <w:szCs w:val="24"/>
          <w:lang w:val="en-US"/>
        </w:rPr>
        <w:t>I</w:t>
      </w:r>
      <w:r w:rsidR="00C616B4" w:rsidRPr="007565C5">
        <w:rPr>
          <w:rFonts w:ascii="Book Antiqua" w:hAnsi="Book Antiqua" w:cs="AdvHelv_B"/>
          <w:b/>
          <w:color w:val="000000" w:themeColor="text1"/>
          <w:sz w:val="24"/>
          <w:szCs w:val="24"/>
          <w:lang w:val="en-US"/>
        </w:rPr>
        <w:t>A</w:t>
      </w:r>
      <w:r w:rsidRPr="007565C5">
        <w:rPr>
          <w:rFonts w:ascii="Book Antiqua" w:hAnsi="Book Antiqua" w:cs="AdvHelv_B"/>
          <w:b/>
          <w:color w:val="000000" w:themeColor="text1"/>
          <w:sz w:val="24"/>
          <w:szCs w:val="24"/>
          <w:lang w:val="en-US"/>
        </w:rPr>
        <w:t xml:space="preserve"> using immobilized </w:t>
      </w:r>
      <w:r w:rsidR="00C616B4" w:rsidRPr="007565C5">
        <w:rPr>
          <w:rFonts w:ascii="Book Antiqua" w:hAnsi="Book Antiqua" w:cs="AdvHelv_B"/>
          <w:b/>
          <w:color w:val="000000" w:themeColor="text1"/>
          <w:sz w:val="24"/>
          <w:szCs w:val="24"/>
          <w:lang w:val="en-US"/>
        </w:rPr>
        <w:t>staphylococcal protein</w:t>
      </w:r>
      <w:r w:rsidRPr="007565C5">
        <w:rPr>
          <w:rFonts w:ascii="Book Antiqua" w:hAnsi="Book Antiqua" w:cs="AdvHelv_B"/>
          <w:b/>
          <w:color w:val="000000" w:themeColor="text1"/>
          <w:sz w:val="24"/>
          <w:szCs w:val="24"/>
          <w:lang w:val="en-US"/>
        </w:rPr>
        <w:t xml:space="preserve"> A</w:t>
      </w:r>
      <w:r w:rsidR="00C616B4" w:rsidRPr="007565C5">
        <w:rPr>
          <w:rFonts w:ascii="Book Antiqua" w:hAnsi="Book Antiqua" w:cs="AdvHelv_B"/>
          <w:b/>
          <w:color w:val="000000" w:themeColor="text1"/>
          <w:sz w:val="24"/>
          <w:szCs w:val="24"/>
          <w:lang w:val="en-US"/>
        </w:rPr>
        <w:t xml:space="preserve">: </w:t>
      </w:r>
      <w:r w:rsidRPr="007565C5">
        <w:rPr>
          <w:rFonts w:ascii="Book Antiqua" w:hAnsi="Book Antiqua" w:cs="AdvHelv_B"/>
          <w:color w:val="000000" w:themeColor="text1"/>
          <w:sz w:val="24"/>
          <w:szCs w:val="24"/>
          <w:lang w:val="en-US"/>
        </w:rPr>
        <w:t>IA columns containing immobilized</w:t>
      </w:r>
      <w:r w:rsidR="00F423E9" w:rsidRPr="007565C5">
        <w:rPr>
          <w:rFonts w:ascii="Book Antiqua" w:hAnsi="Book Antiqua" w:cs="AdvHelv_B"/>
          <w:color w:val="000000" w:themeColor="text1"/>
          <w:sz w:val="24"/>
          <w:szCs w:val="24"/>
          <w:lang w:val="en-US"/>
        </w:rPr>
        <w:t xml:space="preserve"> staphylococcal p</w:t>
      </w:r>
      <w:r w:rsidRPr="007565C5">
        <w:rPr>
          <w:rFonts w:ascii="Book Antiqua" w:hAnsi="Book Antiqua" w:cs="AdvHelv_B"/>
          <w:color w:val="000000" w:themeColor="text1"/>
          <w:sz w:val="24"/>
          <w:szCs w:val="24"/>
          <w:lang w:val="en-US"/>
        </w:rPr>
        <w:t xml:space="preserve">rotein </w:t>
      </w:r>
      <w:r w:rsidR="00F423E9" w:rsidRPr="007565C5">
        <w:rPr>
          <w:rFonts w:ascii="Book Antiqua" w:hAnsi="Book Antiqua" w:cs="AdvHelv_B"/>
          <w:color w:val="000000" w:themeColor="text1"/>
          <w:sz w:val="24"/>
          <w:szCs w:val="24"/>
          <w:lang w:val="en-US"/>
        </w:rPr>
        <w:t>A</w:t>
      </w:r>
      <w:r w:rsidRPr="007565C5">
        <w:rPr>
          <w:rFonts w:ascii="Book Antiqua" w:hAnsi="Book Antiqua" w:cs="AdvHelv_B"/>
          <w:color w:val="000000" w:themeColor="text1"/>
          <w:sz w:val="24"/>
          <w:szCs w:val="24"/>
          <w:lang w:val="en-US"/>
        </w:rPr>
        <w:t xml:space="preserve"> (SPA), which </w:t>
      </w:r>
      <w:r w:rsidRPr="007565C5">
        <w:rPr>
          <w:rFonts w:ascii="Book Antiqua" w:hAnsi="Book Antiqua" w:cs="AdvP6975"/>
          <w:color w:val="000000" w:themeColor="text1"/>
          <w:sz w:val="24"/>
          <w:szCs w:val="24"/>
          <w:lang w:val="en-US"/>
        </w:rPr>
        <w:t>has a high avidity for the Fc porti</w:t>
      </w:r>
      <w:r w:rsidR="00F423E9" w:rsidRPr="007565C5">
        <w:rPr>
          <w:rFonts w:ascii="Book Antiqua" w:hAnsi="Book Antiqua" w:cs="AdvP6975"/>
          <w:color w:val="000000" w:themeColor="text1"/>
          <w:sz w:val="24"/>
          <w:szCs w:val="24"/>
          <w:lang w:val="en-US"/>
        </w:rPr>
        <w:t>ons of IgG1, IgG2, and IgG4, have</w:t>
      </w:r>
      <w:r w:rsidRPr="007565C5">
        <w:rPr>
          <w:rFonts w:ascii="Book Antiqua" w:hAnsi="Book Antiqua" w:cs="AdvP6975"/>
          <w:color w:val="000000" w:themeColor="text1"/>
          <w:sz w:val="24"/>
          <w:szCs w:val="24"/>
          <w:lang w:val="en-US"/>
        </w:rPr>
        <w:t xml:space="preserve"> been used to deplete IgG </w:t>
      </w:r>
      <w:r w:rsidR="00850C55" w:rsidRPr="007565C5">
        <w:rPr>
          <w:rFonts w:ascii="Book Antiqua" w:hAnsi="Book Antiqua" w:cs="AdvP6975"/>
          <w:color w:val="000000" w:themeColor="text1"/>
          <w:sz w:val="24"/>
          <w:szCs w:val="24"/>
          <w:lang w:val="en-US"/>
        </w:rPr>
        <w:t>auto antibodies</w:t>
      </w:r>
      <w:r w:rsidRPr="007565C5">
        <w:rPr>
          <w:rFonts w:ascii="Book Antiqua" w:hAnsi="Book Antiqua" w:cs="AdvP6975"/>
          <w:color w:val="000000" w:themeColor="text1"/>
          <w:sz w:val="24"/>
          <w:szCs w:val="24"/>
          <w:lang w:val="en-US"/>
        </w:rPr>
        <w:t xml:space="preserve"> or circulating immune complexes that contain </w:t>
      </w:r>
      <w:proofErr w:type="gramStart"/>
      <w:r w:rsidRPr="007565C5">
        <w:rPr>
          <w:rFonts w:ascii="Book Antiqua" w:hAnsi="Book Antiqua" w:cs="AdvP6975"/>
          <w:color w:val="000000" w:themeColor="text1"/>
          <w:sz w:val="24"/>
          <w:szCs w:val="24"/>
          <w:lang w:val="en-US"/>
        </w:rPr>
        <w:t>IgG</w:t>
      </w:r>
      <w:r w:rsidRPr="007565C5">
        <w:rPr>
          <w:rFonts w:ascii="Book Antiqua" w:hAnsi="Book Antiqua" w:cs="AdvP6975"/>
          <w:color w:val="000000" w:themeColor="text1"/>
          <w:sz w:val="24"/>
          <w:szCs w:val="24"/>
          <w:vertAlign w:val="superscript"/>
          <w:lang w:val="en-US"/>
        </w:rPr>
        <w:t>[</w:t>
      </w:r>
      <w:proofErr w:type="gramEnd"/>
      <w:r w:rsidRPr="007565C5">
        <w:rPr>
          <w:rFonts w:ascii="Book Antiqua" w:hAnsi="Book Antiqua" w:cs="AdvP6975"/>
          <w:color w:val="000000" w:themeColor="text1"/>
          <w:sz w:val="24"/>
          <w:szCs w:val="24"/>
          <w:vertAlign w:val="superscript"/>
          <w:lang w:val="en-US"/>
        </w:rPr>
        <w:t>24]</w:t>
      </w:r>
      <w:r w:rsidRPr="007565C5">
        <w:rPr>
          <w:rFonts w:ascii="Book Antiqua" w:hAnsi="Book Antiqua" w:cs="AdvP6975"/>
          <w:color w:val="000000" w:themeColor="text1"/>
          <w:sz w:val="24"/>
          <w:szCs w:val="24"/>
          <w:lang w:val="en-US"/>
        </w:rPr>
        <w:t xml:space="preserve">. </w:t>
      </w:r>
      <w:r w:rsidR="00F423E9" w:rsidRPr="007565C5">
        <w:rPr>
          <w:rFonts w:ascii="Book Antiqua" w:hAnsi="Book Antiqua" w:cs="AdvP6975"/>
          <w:color w:val="000000" w:themeColor="text1"/>
          <w:sz w:val="24"/>
          <w:szCs w:val="24"/>
          <w:lang w:val="en-US"/>
        </w:rPr>
        <w:t>Furthermore,</w:t>
      </w:r>
      <w:r w:rsidRPr="007565C5">
        <w:rPr>
          <w:rFonts w:ascii="Book Antiqua" w:hAnsi="Book Antiqua" w:cs="AdvP6975"/>
          <w:color w:val="000000" w:themeColor="text1"/>
          <w:sz w:val="24"/>
          <w:szCs w:val="24"/>
          <w:lang w:val="en-US"/>
        </w:rPr>
        <w:t xml:space="preserve"> SPA has </w:t>
      </w:r>
      <w:r w:rsidR="00F423E9" w:rsidRPr="007565C5">
        <w:rPr>
          <w:rFonts w:ascii="Book Antiqua" w:hAnsi="Book Antiqua" w:cs="AdvP6975"/>
          <w:color w:val="000000" w:themeColor="text1"/>
          <w:sz w:val="24"/>
          <w:szCs w:val="24"/>
          <w:lang w:val="en-US"/>
        </w:rPr>
        <w:t xml:space="preserve">been </w:t>
      </w:r>
      <w:r w:rsidRPr="007565C5">
        <w:rPr>
          <w:rFonts w:ascii="Book Antiqua" w:hAnsi="Book Antiqua" w:cs="AdvP6975"/>
          <w:color w:val="000000" w:themeColor="text1"/>
          <w:sz w:val="24"/>
          <w:szCs w:val="24"/>
          <w:lang w:val="en-US"/>
        </w:rPr>
        <w:t xml:space="preserve">shown to be a B-cell </w:t>
      </w:r>
      <w:r w:rsidR="00850C55" w:rsidRPr="007565C5">
        <w:rPr>
          <w:rFonts w:ascii="Book Antiqua" w:hAnsi="Book Antiqua" w:cs="AdvP6975"/>
          <w:color w:val="000000" w:themeColor="text1"/>
          <w:sz w:val="24"/>
          <w:szCs w:val="24"/>
          <w:lang w:val="en-US"/>
        </w:rPr>
        <w:t xml:space="preserve">super </w:t>
      </w:r>
      <w:proofErr w:type="gramStart"/>
      <w:r w:rsidR="00850C55" w:rsidRPr="007565C5">
        <w:rPr>
          <w:rFonts w:ascii="Book Antiqua" w:hAnsi="Book Antiqua" w:cs="AdvP6975"/>
          <w:color w:val="000000" w:themeColor="text1"/>
          <w:sz w:val="24"/>
          <w:szCs w:val="24"/>
          <w:lang w:val="en-US"/>
        </w:rPr>
        <w:t>antigen</w:t>
      </w:r>
      <w:r w:rsidRPr="007565C5">
        <w:rPr>
          <w:rFonts w:ascii="Book Antiqua" w:hAnsi="Book Antiqua" w:cs="AdvP6975"/>
          <w:color w:val="000000" w:themeColor="text1"/>
          <w:sz w:val="24"/>
          <w:szCs w:val="24"/>
          <w:vertAlign w:val="superscript"/>
          <w:lang w:val="en-US"/>
        </w:rPr>
        <w:t>[</w:t>
      </w:r>
      <w:proofErr w:type="gramEnd"/>
      <w:r w:rsidRPr="007565C5">
        <w:rPr>
          <w:rFonts w:ascii="Book Antiqua" w:hAnsi="Book Antiqua" w:cs="AdvP6975"/>
          <w:color w:val="000000" w:themeColor="text1"/>
          <w:sz w:val="24"/>
          <w:szCs w:val="24"/>
          <w:vertAlign w:val="superscript"/>
          <w:lang w:val="en-US"/>
        </w:rPr>
        <w:t>27]</w:t>
      </w:r>
      <w:r w:rsidRPr="007565C5">
        <w:rPr>
          <w:rFonts w:ascii="Book Antiqua" w:hAnsi="Book Antiqua" w:cs="AdvP6975"/>
          <w:color w:val="000000" w:themeColor="text1"/>
          <w:sz w:val="24"/>
          <w:szCs w:val="24"/>
          <w:lang w:val="en-US"/>
        </w:rPr>
        <w:t xml:space="preserve">. The interaction of SPA </w:t>
      </w:r>
      <w:r w:rsidRPr="007565C5">
        <w:rPr>
          <w:rFonts w:ascii="Book Antiqua" w:hAnsi="Book Antiqua" w:cs="Bembo"/>
          <w:color w:val="000000" w:themeColor="text1"/>
          <w:sz w:val="24"/>
          <w:szCs w:val="24"/>
          <w:lang w:val="en-US"/>
        </w:rPr>
        <w:t>with peripheral B cells, expressing B cell receptors (BCRs) with VH</w:t>
      </w:r>
      <w:r w:rsidRPr="007565C5">
        <w:rPr>
          <w:rFonts w:ascii="Book Antiqua" w:hAnsi="Book Antiqua" w:cs="AdvP6975"/>
          <w:color w:val="000000" w:themeColor="text1"/>
          <w:sz w:val="24"/>
          <w:szCs w:val="24"/>
          <w:lang w:val="en-US"/>
        </w:rPr>
        <w:t xml:space="preserve"> </w:t>
      </w:r>
      <w:r w:rsidRPr="007565C5">
        <w:rPr>
          <w:rFonts w:ascii="Book Antiqua" w:hAnsi="Book Antiqua" w:cs="Bembo"/>
          <w:color w:val="000000" w:themeColor="text1"/>
          <w:sz w:val="24"/>
          <w:szCs w:val="24"/>
          <w:lang w:val="en-US"/>
        </w:rPr>
        <w:t>regions capable of binding SPA,</w:t>
      </w:r>
      <w:r w:rsidRPr="007565C5">
        <w:rPr>
          <w:rFonts w:ascii="Book Antiqua" w:hAnsi="Book Antiqua" w:cs="AdvP6975"/>
          <w:color w:val="000000" w:themeColor="text1"/>
          <w:sz w:val="24"/>
          <w:szCs w:val="24"/>
          <w:lang w:val="en-US"/>
        </w:rPr>
        <w:t xml:space="preserve"> </w:t>
      </w:r>
      <w:r w:rsidRPr="007565C5">
        <w:rPr>
          <w:rFonts w:ascii="Book Antiqua" w:hAnsi="Book Antiqua" w:cs="Bembo"/>
          <w:color w:val="000000" w:themeColor="text1"/>
          <w:sz w:val="24"/>
          <w:szCs w:val="24"/>
          <w:lang w:val="en-US"/>
        </w:rPr>
        <w:t>induces B cell apoptosis through the dissipation of mitochondrial membrane potential, the induction of the caspase pathway, and DNA fragmentation</w:t>
      </w:r>
      <w:r w:rsidRPr="007565C5">
        <w:rPr>
          <w:rFonts w:ascii="Book Antiqua" w:hAnsi="Book Antiqua" w:cs="Bembo"/>
          <w:color w:val="000000" w:themeColor="text1"/>
          <w:sz w:val="24"/>
          <w:szCs w:val="24"/>
          <w:vertAlign w:val="superscript"/>
          <w:lang w:val="en-US"/>
        </w:rPr>
        <w:t>[27]</w:t>
      </w:r>
      <w:r w:rsidRPr="007565C5">
        <w:rPr>
          <w:rFonts w:ascii="Book Antiqua" w:hAnsi="Book Antiqua" w:cs="Bembo"/>
          <w:color w:val="000000" w:themeColor="text1"/>
          <w:sz w:val="24"/>
          <w:szCs w:val="24"/>
          <w:lang w:val="en-US"/>
        </w:rPr>
        <w:t>.</w:t>
      </w:r>
      <w:r w:rsidRPr="007565C5">
        <w:rPr>
          <w:rFonts w:ascii="Book Antiqua" w:hAnsi="Book Antiqua" w:cs="AdvP6975"/>
          <w:color w:val="000000" w:themeColor="text1"/>
          <w:sz w:val="24"/>
          <w:szCs w:val="24"/>
          <w:lang w:val="en-US"/>
        </w:rPr>
        <w:t xml:space="preserve"> Thus, the exposure of</w:t>
      </w:r>
      <w:r w:rsidR="00A966A2" w:rsidRPr="007565C5">
        <w:rPr>
          <w:rFonts w:ascii="Book Antiqua" w:hAnsi="Book Antiqua" w:cs="AdvP6975"/>
          <w:color w:val="000000" w:themeColor="text1"/>
          <w:sz w:val="24"/>
          <w:szCs w:val="24"/>
          <w:lang w:val="en-US"/>
        </w:rPr>
        <w:t xml:space="preserve"> the</w:t>
      </w:r>
      <w:r w:rsidRPr="007565C5">
        <w:rPr>
          <w:rFonts w:ascii="Book Antiqua" w:hAnsi="Book Antiqua" w:cs="AdvP6975"/>
          <w:color w:val="000000" w:themeColor="text1"/>
          <w:sz w:val="24"/>
          <w:szCs w:val="24"/>
          <w:lang w:val="en-US"/>
        </w:rPr>
        <w:t xml:space="preserve"> patient’s blood to SPA during IA may also trigger a beneficial immunosuppressive effect. The Immunosorba column, </w:t>
      </w:r>
      <w:r w:rsidRPr="007565C5">
        <w:rPr>
          <w:rFonts w:ascii="Book Antiqua" w:hAnsi="Book Antiqua" w:cs="AdvHelv_B"/>
          <w:color w:val="000000" w:themeColor="text1"/>
          <w:sz w:val="24"/>
          <w:szCs w:val="24"/>
          <w:lang w:val="en-US"/>
        </w:rPr>
        <w:t>containing</w:t>
      </w:r>
      <w:r w:rsidRPr="007565C5">
        <w:rPr>
          <w:rFonts w:ascii="Book Antiqua" w:hAnsi="Book Antiqua" w:cs="AdvP6975"/>
          <w:color w:val="000000" w:themeColor="text1"/>
          <w:sz w:val="24"/>
          <w:szCs w:val="24"/>
          <w:lang w:val="en-US"/>
        </w:rPr>
        <w:t xml:space="preserve"> SPA bound to </w:t>
      </w:r>
      <w:r w:rsidR="00AA4CB4" w:rsidRPr="007565C5">
        <w:rPr>
          <w:rFonts w:ascii="Book Antiqua" w:hAnsi="Book Antiqua" w:cs="AdvP6975"/>
          <w:color w:val="000000" w:themeColor="text1"/>
          <w:sz w:val="24"/>
          <w:szCs w:val="24"/>
          <w:lang w:val="en-US"/>
        </w:rPr>
        <w:t>sepharose</w:t>
      </w:r>
      <w:r w:rsidR="00A966A2" w:rsidRPr="007565C5">
        <w:rPr>
          <w:rFonts w:ascii="Book Antiqua" w:hAnsi="Book Antiqua" w:cs="AdvP6975"/>
          <w:color w:val="000000" w:themeColor="text1"/>
          <w:sz w:val="24"/>
          <w:szCs w:val="24"/>
          <w:lang w:val="en-US"/>
        </w:rPr>
        <w:t>,</w:t>
      </w:r>
      <w:r w:rsidRPr="007565C5">
        <w:rPr>
          <w:rFonts w:ascii="Book Antiqua" w:hAnsi="Book Antiqua" w:cs="AdvP6975"/>
          <w:color w:val="000000" w:themeColor="text1"/>
          <w:sz w:val="24"/>
          <w:szCs w:val="24"/>
          <w:lang w:val="en-US"/>
        </w:rPr>
        <w:t xml:space="preserve"> has been used in acute AMR in KT </w:t>
      </w:r>
      <w:r w:rsidRPr="007565C5">
        <w:rPr>
          <w:rFonts w:ascii="Book Antiqua" w:hAnsi="Book Antiqua" w:cs="Times-Roman"/>
          <w:color w:val="000000" w:themeColor="text1"/>
          <w:sz w:val="24"/>
          <w:szCs w:val="24"/>
          <w:lang w:val="en-US"/>
        </w:rPr>
        <w:t xml:space="preserve">and in highly sensitized patients </w:t>
      </w:r>
      <w:r w:rsidR="00AA4CB4" w:rsidRPr="007565C5">
        <w:rPr>
          <w:rFonts w:ascii="Book Antiqua" w:hAnsi="Book Antiqua" w:cs="Times-Roman"/>
          <w:color w:val="000000" w:themeColor="text1"/>
          <w:sz w:val="24"/>
          <w:szCs w:val="24"/>
          <w:lang w:val="en-US"/>
        </w:rPr>
        <w:t>waiting</w:t>
      </w:r>
      <w:r w:rsidRPr="007565C5">
        <w:rPr>
          <w:rFonts w:ascii="Book Antiqua" w:hAnsi="Book Antiqua" w:cs="Times-Roman"/>
          <w:color w:val="000000" w:themeColor="text1"/>
          <w:sz w:val="24"/>
          <w:szCs w:val="24"/>
          <w:lang w:val="en-US"/>
        </w:rPr>
        <w:t xml:space="preserve"> for </w:t>
      </w:r>
      <w:proofErr w:type="gramStart"/>
      <w:r w:rsidRPr="007565C5">
        <w:rPr>
          <w:rFonts w:ascii="Book Antiqua" w:hAnsi="Book Antiqua" w:cs="Times-Roman"/>
          <w:color w:val="000000" w:themeColor="text1"/>
          <w:sz w:val="24"/>
          <w:szCs w:val="24"/>
          <w:lang w:val="en-US"/>
        </w:rPr>
        <w:t>KT</w:t>
      </w:r>
      <w:r w:rsidRPr="007565C5">
        <w:rPr>
          <w:rFonts w:ascii="Book Antiqua" w:hAnsi="Book Antiqua" w:cs="AdvP6975"/>
          <w:color w:val="000000" w:themeColor="text1"/>
          <w:sz w:val="24"/>
          <w:szCs w:val="24"/>
          <w:vertAlign w:val="superscript"/>
          <w:lang w:val="en-US"/>
        </w:rPr>
        <w:t>[</w:t>
      </w:r>
      <w:proofErr w:type="gramEnd"/>
      <w:r w:rsidRPr="007565C5">
        <w:rPr>
          <w:rFonts w:ascii="Book Antiqua" w:hAnsi="Book Antiqua" w:cs="AdvP6975"/>
          <w:color w:val="000000" w:themeColor="text1"/>
          <w:sz w:val="24"/>
          <w:szCs w:val="24"/>
          <w:vertAlign w:val="superscript"/>
          <w:lang w:val="en-US"/>
        </w:rPr>
        <w:t>28-31]</w:t>
      </w:r>
      <w:r w:rsidRPr="007565C5">
        <w:rPr>
          <w:rFonts w:ascii="Book Antiqua" w:hAnsi="Book Antiqua" w:cs="AdvP6975"/>
          <w:color w:val="000000" w:themeColor="text1"/>
          <w:sz w:val="24"/>
          <w:szCs w:val="24"/>
          <w:lang w:val="en-US"/>
        </w:rPr>
        <w:t xml:space="preserve">. During a treatment, two </w:t>
      </w:r>
      <w:r w:rsidR="00AA4CB4" w:rsidRPr="007565C5">
        <w:rPr>
          <w:rFonts w:ascii="Book Antiqua" w:hAnsi="Book Antiqua" w:cs="AdvP6975"/>
          <w:color w:val="000000" w:themeColor="text1"/>
          <w:sz w:val="24"/>
          <w:szCs w:val="24"/>
          <w:lang w:val="en-US"/>
        </w:rPr>
        <w:t>absorbers</w:t>
      </w:r>
      <w:r w:rsidRPr="007565C5">
        <w:rPr>
          <w:rFonts w:ascii="Book Antiqua" w:hAnsi="Book Antiqua" w:cs="AdvP6975"/>
          <w:color w:val="000000" w:themeColor="text1"/>
          <w:sz w:val="24"/>
          <w:szCs w:val="24"/>
          <w:lang w:val="en-US"/>
        </w:rPr>
        <w:t xml:space="preserve"> work alternately.</w:t>
      </w:r>
      <w:r w:rsidRPr="007565C5">
        <w:rPr>
          <w:rFonts w:ascii="Book Antiqua" w:hAnsi="Book Antiqua"/>
          <w:color w:val="000000" w:themeColor="text1"/>
          <w:sz w:val="24"/>
          <w:szCs w:val="24"/>
          <w:lang w:val="en-US"/>
        </w:rPr>
        <w:t xml:space="preserve"> </w:t>
      </w:r>
      <w:r w:rsidRPr="007565C5">
        <w:rPr>
          <w:rFonts w:ascii="Book Antiqua" w:hAnsi="Book Antiqua" w:cs="AdvP6975"/>
          <w:color w:val="000000" w:themeColor="text1"/>
          <w:sz w:val="24"/>
          <w:szCs w:val="24"/>
          <w:lang w:val="en-US"/>
        </w:rPr>
        <w:t>While</w:t>
      </w:r>
      <w:r w:rsidR="00A966A2" w:rsidRPr="007565C5">
        <w:rPr>
          <w:rFonts w:ascii="Book Antiqua" w:hAnsi="Book Antiqua" w:cs="AdvP6975"/>
          <w:color w:val="000000" w:themeColor="text1"/>
          <w:sz w:val="24"/>
          <w:szCs w:val="24"/>
          <w:lang w:val="en-US"/>
        </w:rPr>
        <w:t xml:space="preserve"> one is adsorbing, the other</w:t>
      </w:r>
      <w:r w:rsidRPr="007565C5">
        <w:rPr>
          <w:rFonts w:ascii="Book Antiqua" w:hAnsi="Book Antiqua" w:cs="AdvP6975"/>
          <w:color w:val="000000" w:themeColor="text1"/>
          <w:sz w:val="24"/>
          <w:szCs w:val="24"/>
          <w:lang w:val="en-US"/>
        </w:rPr>
        <w:t xml:space="preserve"> is regenerated </w:t>
      </w:r>
      <w:r w:rsidRPr="007565C5">
        <w:rPr>
          <w:rFonts w:ascii="Book Antiqua" w:hAnsi="Book Antiqua" w:cs="Arial"/>
          <w:color w:val="000000" w:themeColor="text1"/>
          <w:sz w:val="24"/>
          <w:szCs w:val="24"/>
          <w:lang w:val="en-US"/>
        </w:rPr>
        <w:t>through the elution of bound antibodies</w:t>
      </w:r>
      <w:r w:rsidRPr="007565C5">
        <w:rPr>
          <w:rFonts w:ascii="Book Antiqua" w:hAnsi="Book Antiqua" w:cs="AdvP6975"/>
          <w:color w:val="000000" w:themeColor="text1"/>
          <w:sz w:val="24"/>
          <w:szCs w:val="24"/>
          <w:lang w:val="en-US"/>
        </w:rPr>
        <w:t>, and vice versa.</w:t>
      </w:r>
    </w:p>
    <w:p w:rsidR="00452F71" w:rsidRPr="007565C5" w:rsidRDefault="00452F71" w:rsidP="003608FC">
      <w:pPr>
        <w:autoSpaceDE w:val="0"/>
        <w:autoSpaceDN w:val="0"/>
        <w:adjustRightInd w:val="0"/>
        <w:snapToGrid w:val="0"/>
        <w:spacing w:after="0" w:line="360" w:lineRule="auto"/>
        <w:jc w:val="both"/>
        <w:rPr>
          <w:rFonts w:ascii="Book Antiqua" w:hAnsi="Book Antiqua" w:cs="AdvP6975"/>
          <w:color w:val="000000" w:themeColor="text1"/>
          <w:sz w:val="24"/>
          <w:szCs w:val="24"/>
          <w:lang w:val="en-US"/>
        </w:rPr>
      </w:pPr>
    </w:p>
    <w:p w:rsidR="00452F71" w:rsidRPr="007565C5" w:rsidRDefault="00452F71" w:rsidP="003608FC">
      <w:pPr>
        <w:autoSpaceDE w:val="0"/>
        <w:autoSpaceDN w:val="0"/>
        <w:adjustRightInd w:val="0"/>
        <w:snapToGrid w:val="0"/>
        <w:spacing w:after="0" w:line="360" w:lineRule="auto"/>
        <w:jc w:val="both"/>
        <w:rPr>
          <w:rFonts w:ascii="Book Antiqua" w:hAnsi="Book Antiqua" w:cs="AdvHelv_B"/>
          <w:b/>
          <w:color w:val="000000" w:themeColor="text1"/>
          <w:sz w:val="24"/>
          <w:szCs w:val="24"/>
          <w:lang w:val="en-US"/>
        </w:rPr>
      </w:pPr>
      <w:r w:rsidRPr="007565C5">
        <w:rPr>
          <w:rFonts w:ascii="Book Antiqua" w:hAnsi="Book Antiqua" w:cs="AdvHelvBold"/>
          <w:b/>
          <w:bCs/>
          <w:color w:val="000000" w:themeColor="text1"/>
          <w:sz w:val="24"/>
          <w:szCs w:val="24"/>
          <w:lang w:val="en-US"/>
        </w:rPr>
        <w:lastRenderedPageBreak/>
        <w:t>I</w:t>
      </w:r>
      <w:r w:rsidR="00C616B4" w:rsidRPr="007565C5">
        <w:rPr>
          <w:rFonts w:ascii="Book Antiqua" w:hAnsi="Book Antiqua" w:cs="AdvHelvBold"/>
          <w:b/>
          <w:bCs/>
          <w:color w:val="000000" w:themeColor="text1"/>
          <w:sz w:val="24"/>
          <w:szCs w:val="24"/>
          <w:lang w:val="en-US"/>
        </w:rPr>
        <w:t>A</w:t>
      </w:r>
      <w:r w:rsidRPr="007565C5">
        <w:rPr>
          <w:rFonts w:ascii="Book Antiqua" w:hAnsi="Book Antiqua" w:cs="AdvHelvBold"/>
          <w:b/>
          <w:bCs/>
          <w:color w:val="000000" w:themeColor="text1"/>
          <w:sz w:val="24"/>
          <w:szCs w:val="24"/>
          <w:lang w:val="en-US"/>
        </w:rPr>
        <w:t xml:space="preserve"> using </w:t>
      </w:r>
      <w:r w:rsidRPr="007565C5">
        <w:rPr>
          <w:rFonts w:ascii="Book Antiqua" w:hAnsi="Book Antiqua" w:cs="AdvHelv_B"/>
          <w:b/>
          <w:color w:val="000000" w:themeColor="text1"/>
          <w:sz w:val="24"/>
          <w:szCs w:val="24"/>
          <w:lang w:val="en-US"/>
        </w:rPr>
        <w:t>immobilized antigens and synthetic epitopes</w:t>
      </w:r>
      <w:r w:rsidR="00C616B4" w:rsidRPr="007565C5">
        <w:rPr>
          <w:rFonts w:ascii="Book Antiqua" w:hAnsi="Book Antiqua" w:cs="AdvHelv_B"/>
          <w:b/>
          <w:color w:val="000000" w:themeColor="text1"/>
          <w:sz w:val="24"/>
          <w:szCs w:val="24"/>
          <w:lang w:val="en-US"/>
        </w:rPr>
        <w:t xml:space="preserve">: </w:t>
      </w:r>
      <w:r w:rsidRPr="007565C5">
        <w:rPr>
          <w:rFonts w:ascii="Book Antiqua" w:hAnsi="Book Antiqua" w:cs="AdvHelv_B"/>
          <w:color w:val="000000" w:themeColor="text1"/>
          <w:sz w:val="24"/>
          <w:szCs w:val="24"/>
          <w:lang w:val="en-US"/>
        </w:rPr>
        <w:t xml:space="preserve">IA </w:t>
      </w:r>
      <w:r w:rsidRPr="007565C5">
        <w:rPr>
          <w:rFonts w:ascii="Book Antiqua" w:hAnsi="Book Antiqua" w:cs="Times New Roman"/>
          <w:bCs/>
          <w:color w:val="000000" w:themeColor="text1"/>
          <w:sz w:val="24"/>
          <w:szCs w:val="24"/>
          <w:lang w:val="en-US"/>
        </w:rPr>
        <w:t xml:space="preserve">columns </w:t>
      </w:r>
      <w:r w:rsidRPr="007565C5">
        <w:rPr>
          <w:rFonts w:ascii="Book Antiqua" w:hAnsi="Book Antiqua" w:cs="AdvHelv_B"/>
          <w:color w:val="000000" w:themeColor="text1"/>
          <w:sz w:val="24"/>
          <w:szCs w:val="24"/>
          <w:lang w:val="en-US"/>
        </w:rPr>
        <w:t xml:space="preserve">containing immobilized antigens and synthetic epitopes </w:t>
      </w:r>
      <w:r w:rsidR="00A966A2" w:rsidRPr="007565C5">
        <w:rPr>
          <w:rFonts w:ascii="Book Antiqua" w:hAnsi="Book Antiqua" w:cs="AdvP6975"/>
          <w:color w:val="000000" w:themeColor="text1"/>
          <w:sz w:val="24"/>
          <w:szCs w:val="24"/>
          <w:lang w:val="en-US"/>
        </w:rPr>
        <w:t>are</w:t>
      </w:r>
      <w:r w:rsidRPr="007565C5">
        <w:rPr>
          <w:rFonts w:ascii="Book Antiqua" w:hAnsi="Book Antiqua" w:cs="AdvP6975"/>
          <w:color w:val="000000" w:themeColor="text1"/>
          <w:sz w:val="24"/>
          <w:szCs w:val="24"/>
          <w:lang w:val="en-US"/>
        </w:rPr>
        <w:t xml:space="preserve"> the most specific way to remove Ig as these columns are developed to extract only the antibodies that are reactive with that specific antigen,</w:t>
      </w:r>
      <w:r w:rsidRPr="007565C5">
        <w:rPr>
          <w:rFonts w:ascii="Book Antiqua" w:hAnsi="Book Antiqua" w:cs="AdvP6975"/>
          <w:color w:val="000000" w:themeColor="text1"/>
          <w:sz w:val="24"/>
          <w:szCs w:val="24"/>
          <w:vertAlign w:val="superscript"/>
          <w:lang w:val="en-US"/>
        </w:rPr>
        <w:t xml:space="preserve"> </w:t>
      </w:r>
      <w:r w:rsidRPr="007565C5">
        <w:rPr>
          <w:rFonts w:ascii="Book Antiqua" w:hAnsi="Book Antiqua" w:cs="Times New Roman"/>
          <w:color w:val="000000" w:themeColor="text1"/>
          <w:sz w:val="24"/>
          <w:szCs w:val="24"/>
          <w:lang w:val="en-US"/>
        </w:rPr>
        <w:t>leaving untouched all ot</w:t>
      </w:r>
      <w:r w:rsidR="00A966A2" w:rsidRPr="007565C5">
        <w:rPr>
          <w:rFonts w:ascii="Book Antiqua" w:hAnsi="Book Antiqua" w:cs="Times New Roman"/>
          <w:color w:val="000000" w:themeColor="text1"/>
          <w:sz w:val="24"/>
          <w:szCs w:val="24"/>
          <w:lang w:val="en-US"/>
        </w:rPr>
        <w:t>her</w:t>
      </w:r>
      <w:r w:rsidRPr="007565C5">
        <w:rPr>
          <w:rFonts w:ascii="Book Antiqua" w:hAnsi="Book Antiqua" w:cs="Times New Roman"/>
          <w:color w:val="000000" w:themeColor="text1"/>
          <w:sz w:val="24"/>
          <w:szCs w:val="24"/>
          <w:lang w:val="en-US"/>
        </w:rPr>
        <w:t xml:space="preserve"> plasma </w:t>
      </w:r>
      <w:proofErr w:type="gramStart"/>
      <w:r w:rsidRPr="007565C5">
        <w:rPr>
          <w:rFonts w:ascii="Book Antiqua" w:hAnsi="Book Antiqua" w:cs="Times New Roman"/>
          <w:color w:val="000000" w:themeColor="text1"/>
          <w:sz w:val="24"/>
          <w:szCs w:val="24"/>
          <w:lang w:val="en-US"/>
        </w:rPr>
        <w:t>components</w:t>
      </w:r>
      <w:r w:rsidRPr="007565C5">
        <w:rPr>
          <w:rFonts w:ascii="Book Antiqua" w:hAnsi="Book Antiqua" w:cs="AdvP6975"/>
          <w:color w:val="000000" w:themeColor="text1"/>
          <w:sz w:val="24"/>
          <w:szCs w:val="24"/>
          <w:vertAlign w:val="superscript"/>
          <w:lang w:val="en-US"/>
        </w:rPr>
        <w:t>[</w:t>
      </w:r>
      <w:proofErr w:type="gramEnd"/>
      <w:r w:rsidRPr="007565C5">
        <w:rPr>
          <w:rFonts w:ascii="Book Antiqua" w:hAnsi="Book Antiqua" w:cs="AdvP6975"/>
          <w:color w:val="000000" w:themeColor="text1"/>
          <w:sz w:val="24"/>
          <w:szCs w:val="24"/>
          <w:vertAlign w:val="superscript"/>
          <w:lang w:val="en-US"/>
        </w:rPr>
        <w:t>24]</w:t>
      </w:r>
      <w:r w:rsidRPr="007565C5">
        <w:rPr>
          <w:rFonts w:ascii="Book Antiqua" w:hAnsi="Book Antiqua" w:cs="AdvP6975"/>
          <w:color w:val="000000" w:themeColor="text1"/>
          <w:sz w:val="24"/>
          <w:szCs w:val="24"/>
          <w:lang w:val="en-US"/>
        </w:rPr>
        <w:t>.</w:t>
      </w:r>
    </w:p>
    <w:p w:rsidR="00452F71" w:rsidRPr="007565C5" w:rsidRDefault="00452F71" w:rsidP="003608FC">
      <w:pPr>
        <w:autoSpaceDE w:val="0"/>
        <w:autoSpaceDN w:val="0"/>
        <w:adjustRightInd w:val="0"/>
        <w:snapToGrid w:val="0"/>
        <w:spacing w:after="0" w:line="360" w:lineRule="auto"/>
        <w:ind w:firstLineChars="100" w:firstLine="240"/>
        <w:jc w:val="both"/>
        <w:rPr>
          <w:rFonts w:ascii="Book Antiqua" w:hAnsi="Book Antiqua" w:cs="AdvP6975"/>
          <w:color w:val="000000" w:themeColor="text1"/>
          <w:sz w:val="24"/>
          <w:szCs w:val="24"/>
          <w:lang w:val="en-US"/>
        </w:rPr>
      </w:pPr>
      <w:r w:rsidRPr="007565C5">
        <w:rPr>
          <w:rFonts w:ascii="Book Antiqua" w:hAnsi="Book Antiqua" w:cs="AdvP6975"/>
          <w:color w:val="000000" w:themeColor="text1"/>
          <w:sz w:val="24"/>
          <w:szCs w:val="24"/>
          <w:lang w:val="en-US"/>
        </w:rPr>
        <w:t xml:space="preserve">The Globaffin column is a regenerative twin adsorber system that utilizes the synthetic peptide GAM </w:t>
      </w:r>
      <w:r w:rsidR="00A966A2" w:rsidRPr="007565C5">
        <w:rPr>
          <w:rFonts w:ascii="Book Antiqua" w:hAnsi="Book Antiqua" w:cs="AdvP6975"/>
          <w:color w:val="000000" w:themeColor="text1"/>
          <w:sz w:val="24"/>
          <w:szCs w:val="24"/>
          <w:lang w:val="en-US"/>
        </w:rPr>
        <w:t>which covalently binds</w:t>
      </w:r>
      <w:r w:rsidRPr="007565C5">
        <w:rPr>
          <w:rFonts w:ascii="Book Antiqua" w:hAnsi="Book Antiqua" w:cs="AdvP6975"/>
          <w:color w:val="000000" w:themeColor="text1"/>
          <w:sz w:val="24"/>
          <w:szCs w:val="24"/>
          <w:lang w:val="en-US"/>
        </w:rPr>
        <w:t xml:space="preserve"> to an insoluble sepharose carrier matrix. </w:t>
      </w:r>
      <w:r w:rsidR="00AA4CB4" w:rsidRPr="007565C5">
        <w:rPr>
          <w:rFonts w:ascii="Book Antiqua" w:hAnsi="Book Antiqua" w:cs="AdvP6975"/>
          <w:color w:val="000000" w:themeColor="text1"/>
          <w:sz w:val="24"/>
          <w:szCs w:val="24"/>
          <w:lang w:val="en-US"/>
        </w:rPr>
        <w:t xml:space="preserve">Peptide GAM </w:t>
      </w:r>
      <w:r w:rsidR="00AA4CB4" w:rsidRPr="007565C5">
        <w:rPr>
          <w:rFonts w:ascii="Book Antiqua" w:hAnsi="Book Antiqua" w:cs="Arial"/>
          <w:color w:val="000000" w:themeColor="text1"/>
          <w:sz w:val="24"/>
          <w:szCs w:val="24"/>
          <w:lang w:val="en-US"/>
        </w:rPr>
        <w:t xml:space="preserve">has a strong binding affinity, especially to the constant (Fc) section of subclass 1, 2 and 4 IgG antibodies, </w:t>
      </w:r>
      <w:r w:rsidR="00AA4CB4" w:rsidRPr="007565C5">
        <w:rPr>
          <w:rFonts w:ascii="Book Antiqua" w:hAnsi="Book Antiqua" w:cs="AdvP6975"/>
          <w:color w:val="000000" w:themeColor="text1"/>
          <w:sz w:val="24"/>
          <w:szCs w:val="24"/>
          <w:lang w:val="en-US"/>
        </w:rPr>
        <w:t>and finds</w:t>
      </w:r>
      <w:r w:rsidRPr="007565C5">
        <w:rPr>
          <w:rFonts w:ascii="Book Antiqua" w:hAnsi="Book Antiqua" w:cs="AdvP6975"/>
          <w:color w:val="000000" w:themeColor="text1"/>
          <w:sz w:val="24"/>
          <w:szCs w:val="24"/>
          <w:lang w:val="en-US"/>
        </w:rPr>
        <w:t xml:space="preserve"> clinical application in different conditions</w:t>
      </w:r>
      <w:r w:rsidR="00A966A2" w:rsidRPr="007565C5">
        <w:rPr>
          <w:rFonts w:ascii="Book Antiqua" w:hAnsi="Book Antiqua" w:cs="AdvP6975"/>
          <w:color w:val="000000" w:themeColor="text1"/>
          <w:sz w:val="24"/>
          <w:szCs w:val="24"/>
          <w:lang w:val="en-US"/>
        </w:rPr>
        <w:t>,</w:t>
      </w:r>
      <w:r w:rsidRPr="007565C5">
        <w:rPr>
          <w:rFonts w:ascii="Book Antiqua" w:hAnsi="Book Antiqua" w:cs="AdvP6975"/>
          <w:color w:val="000000" w:themeColor="text1"/>
          <w:sz w:val="24"/>
          <w:szCs w:val="24"/>
          <w:lang w:val="en-US"/>
        </w:rPr>
        <w:t xml:space="preserve"> including acute AMR and </w:t>
      </w:r>
      <w:r w:rsidRPr="007565C5">
        <w:rPr>
          <w:rFonts w:ascii="Book Antiqua" w:hAnsi="Book Antiqua" w:cs="TimesTen-Roman"/>
          <w:color w:val="000000" w:themeColor="text1"/>
          <w:sz w:val="24"/>
          <w:szCs w:val="24"/>
          <w:lang w:val="en-US"/>
        </w:rPr>
        <w:t>perioperative Ig depletion</w:t>
      </w:r>
      <w:r w:rsidR="00A966A2" w:rsidRPr="007565C5">
        <w:rPr>
          <w:rFonts w:ascii="Book Antiqua" w:hAnsi="Book Antiqua" w:cs="TimesTen-Roman"/>
          <w:color w:val="000000" w:themeColor="text1"/>
          <w:sz w:val="24"/>
          <w:szCs w:val="24"/>
          <w:lang w:val="en-US"/>
        </w:rPr>
        <w:t>,</w:t>
      </w:r>
      <w:r w:rsidRPr="007565C5">
        <w:rPr>
          <w:rFonts w:ascii="Book Antiqua" w:hAnsi="Book Antiqua" w:cs="TimesTen-Roman"/>
          <w:color w:val="000000" w:themeColor="text1"/>
          <w:sz w:val="24"/>
          <w:szCs w:val="24"/>
          <w:lang w:val="en-US"/>
        </w:rPr>
        <w:t xml:space="preserve"> in sensitized renal transplant </w:t>
      </w:r>
      <w:proofErr w:type="gramStart"/>
      <w:r w:rsidRPr="007565C5">
        <w:rPr>
          <w:rFonts w:ascii="Book Antiqua" w:hAnsi="Book Antiqua" w:cs="TimesTen-Roman"/>
          <w:color w:val="000000" w:themeColor="text1"/>
          <w:sz w:val="24"/>
          <w:szCs w:val="24"/>
          <w:lang w:val="en-US"/>
        </w:rPr>
        <w:t>recipients</w:t>
      </w:r>
      <w:r w:rsidRPr="007565C5">
        <w:rPr>
          <w:rFonts w:ascii="Book Antiqua" w:hAnsi="Book Antiqua" w:cs="TimesTen-Roman"/>
          <w:color w:val="000000" w:themeColor="text1"/>
          <w:sz w:val="24"/>
          <w:szCs w:val="24"/>
          <w:vertAlign w:val="superscript"/>
          <w:lang w:val="en-US"/>
        </w:rPr>
        <w:t>[</w:t>
      </w:r>
      <w:proofErr w:type="gramEnd"/>
      <w:r w:rsidRPr="007565C5">
        <w:rPr>
          <w:rFonts w:ascii="Book Antiqua" w:hAnsi="Book Antiqua" w:cs="TimesTen-Roman"/>
          <w:color w:val="000000" w:themeColor="text1"/>
          <w:sz w:val="24"/>
          <w:szCs w:val="24"/>
          <w:vertAlign w:val="superscript"/>
          <w:lang w:val="en-US"/>
        </w:rPr>
        <w:t>32]</w:t>
      </w:r>
      <w:r w:rsidRPr="007565C5">
        <w:rPr>
          <w:rFonts w:ascii="Book Antiqua" w:hAnsi="Book Antiqua" w:cs="TimesTen-Roman"/>
          <w:color w:val="000000" w:themeColor="text1"/>
          <w:sz w:val="24"/>
          <w:szCs w:val="24"/>
          <w:lang w:val="en-US"/>
        </w:rPr>
        <w:t>.</w:t>
      </w:r>
      <w:r w:rsidR="00196D6C" w:rsidRPr="007565C5">
        <w:rPr>
          <w:rFonts w:ascii="Book Antiqua" w:hAnsi="Book Antiqua" w:cs="TimesTen-Roman"/>
          <w:color w:val="000000" w:themeColor="text1"/>
          <w:sz w:val="24"/>
          <w:szCs w:val="24"/>
          <w:lang w:val="en-US"/>
        </w:rPr>
        <w:t xml:space="preserve"> </w:t>
      </w:r>
    </w:p>
    <w:p w:rsidR="00452F71" w:rsidRPr="007565C5" w:rsidRDefault="00452F71" w:rsidP="003608FC">
      <w:pPr>
        <w:autoSpaceDE w:val="0"/>
        <w:autoSpaceDN w:val="0"/>
        <w:adjustRightInd w:val="0"/>
        <w:snapToGrid w:val="0"/>
        <w:spacing w:after="0" w:line="360" w:lineRule="auto"/>
        <w:ind w:firstLineChars="100" w:firstLine="240"/>
        <w:jc w:val="both"/>
        <w:rPr>
          <w:rFonts w:ascii="Book Antiqua" w:hAnsi="Book Antiqua" w:cs="Times New Roman"/>
          <w:b/>
          <w:bCs/>
          <w:color w:val="000000" w:themeColor="text1"/>
          <w:sz w:val="24"/>
          <w:szCs w:val="24"/>
          <w:lang w:val="en-US"/>
        </w:rPr>
      </w:pPr>
      <w:r w:rsidRPr="007565C5">
        <w:rPr>
          <w:rFonts w:ascii="Book Antiqua" w:hAnsi="Book Antiqua" w:cs="AdvP6975"/>
          <w:color w:val="000000" w:themeColor="text1"/>
          <w:sz w:val="24"/>
          <w:szCs w:val="24"/>
          <w:lang w:val="en-US"/>
        </w:rPr>
        <w:t xml:space="preserve">Τhe </w:t>
      </w:r>
      <w:r w:rsidR="00C616B4" w:rsidRPr="007565C5">
        <w:rPr>
          <w:rFonts w:ascii="Book Antiqua" w:hAnsi="Book Antiqua" w:cs="AdvP6975"/>
          <w:color w:val="000000" w:themeColor="text1"/>
          <w:sz w:val="24"/>
          <w:szCs w:val="24"/>
          <w:lang w:val="en-US"/>
        </w:rPr>
        <w:t>g</w:t>
      </w:r>
      <w:r w:rsidRPr="007565C5">
        <w:rPr>
          <w:rFonts w:ascii="Book Antiqua" w:hAnsi="Book Antiqua" w:cs="AdvP6975"/>
          <w:color w:val="000000" w:themeColor="text1"/>
          <w:sz w:val="24"/>
          <w:szCs w:val="24"/>
          <w:lang w:val="en-US"/>
        </w:rPr>
        <w:t>lycosorb ABO column</w:t>
      </w:r>
      <w:r w:rsidRPr="007565C5">
        <w:rPr>
          <w:rFonts w:ascii="Book Antiqua" w:hAnsi="Book Antiqua" w:cs="Times New Roman"/>
          <w:b/>
          <w:bCs/>
          <w:color w:val="000000" w:themeColor="text1"/>
          <w:sz w:val="24"/>
          <w:szCs w:val="24"/>
          <w:lang w:val="en-US"/>
        </w:rPr>
        <w:t xml:space="preserve"> </w:t>
      </w:r>
      <w:r w:rsidRPr="007565C5">
        <w:rPr>
          <w:rFonts w:ascii="Book Antiqua" w:hAnsi="Book Antiqua" w:cs="AdvP6975"/>
          <w:color w:val="000000" w:themeColor="text1"/>
          <w:sz w:val="24"/>
          <w:szCs w:val="24"/>
          <w:lang w:val="en-US"/>
        </w:rPr>
        <w:t>contains synthetic terminal trisaccharide A/B blood group antigens covalently linke</w:t>
      </w:r>
      <w:r w:rsidR="00A966A2" w:rsidRPr="007565C5">
        <w:rPr>
          <w:rFonts w:ascii="Book Antiqua" w:hAnsi="Book Antiqua" w:cs="AdvP6975"/>
          <w:color w:val="000000" w:themeColor="text1"/>
          <w:sz w:val="24"/>
          <w:szCs w:val="24"/>
          <w:lang w:val="en-US"/>
        </w:rPr>
        <w:t xml:space="preserve">d to a sepharose matrix and has been developed to remove </w:t>
      </w:r>
      <w:r w:rsidRPr="007565C5">
        <w:rPr>
          <w:rFonts w:ascii="Book Antiqua" w:hAnsi="Book Antiqua" w:cs="AdvP6975"/>
          <w:color w:val="000000" w:themeColor="text1"/>
          <w:sz w:val="24"/>
          <w:szCs w:val="24"/>
          <w:lang w:val="en-US"/>
        </w:rPr>
        <w:t>A or anti-B antibodies in recipients of organ transplants from ABO-i donors</w:t>
      </w:r>
      <w:r w:rsidRPr="007565C5">
        <w:rPr>
          <w:rFonts w:ascii="Book Antiqua" w:hAnsi="Book Antiqua" w:cs="AdvP6975"/>
          <w:color w:val="000000" w:themeColor="text1"/>
          <w:sz w:val="24"/>
          <w:szCs w:val="24"/>
          <w:vertAlign w:val="superscript"/>
          <w:lang w:val="en-US"/>
        </w:rPr>
        <w:t>[33]</w:t>
      </w:r>
      <w:r w:rsidRPr="007565C5">
        <w:rPr>
          <w:rFonts w:ascii="Book Antiqua" w:hAnsi="Book Antiqua" w:cs="AdvP6975"/>
          <w:color w:val="000000" w:themeColor="text1"/>
          <w:sz w:val="24"/>
          <w:szCs w:val="24"/>
          <w:lang w:val="en-US"/>
        </w:rPr>
        <w:t xml:space="preserve">. </w:t>
      </w:r>
      <w:r w:rsidRPr="007565C5">
        <w:rPr>
          <w:rFonts w:ascii="Book Antiqua" w:hAnsi="Book Antiqua" w:cs="Arial"/>
          <w:color w:val="000000" w:themeColor="text1"/>
          <w:sz w:val="24"/>
          <w:szCs w:val="24"/>
          <w:lang w:val="en-US"/>
        </w:rPr>
        <w:t>However</w:t>
      </w:r>
      <w:r w:rsidR="00A966A2" w:rsidRPr="007565C5">
        <w:rPr>
          <w:rFonts w:ascii="Book Antiqua" w:hAnsi="Book Antiqua" w:cs="Arial"/>
          <w:color w:val="000000" w:themeColor="text1"/>
          <w:sz w:val="24"/>
          <w:szCs w:val="24"/>
          <w:lang w:val="en-US"/>
        </w:rPr>
        <w:t>, in a minority of patients,</w:t>
      </w:r>
      <w:r w:rsidRPr="007565C5">
        <w:rPr>
          <w:rFonts w:ascii="Book Antiqua" w:hAnsi="Book Antiqua" w:cs="Arial"/>
          <w:color w:val="000000" w:themeColor="text1"/>
          <w:sz w:val="24"/>
          <w:szCs w:val="24"/>
          <w:lang w:val="en-US"/>
        </w:rPr>
        <w:t xml:space="preserve"> antibody elimination has been demonstrated to be incomplete with the </w:t>
      </w:r>
      <w:r w:rsidR="00C616B4" w:rsidRPr="007565C5">
        <w:rPr>
          <w:rFonts w:ascii="Book Antiqua" w:hAnsi="Book Antiqua" w:cs="AdvP6975"/>
          <w:color w:val="000000" w:themeColor="text1"/>
          <w:sz w:val="24"/>
          <w:szCs w:val="24"/>
          <w:lang w:val="en-US"/>
        </w:rPr>
        <w:t>g</w:t>
      </w:r>
      <w:r w:rsidRPr="007565C5">
        <w:rPr>
          <w:rFonts w:ascii="Book Antiqua" w:hAnsi="Book Antiqua" w:cs="AdvP6975"/>
          <w:color w:val="000000" w:themeColor="text1"/>
          <w:sz w:val="24"/>
          <w:szCs w:val="24"/>
          <w:lang w:val="en-US"/>
        </w:rPr>
        <w:t xml:space="preserve">lycosorb ABO </w:t>
      </w:r>
      <w:proofErr w:type="gramStart"/>
      <w:r w:rsidRPr="007565C5">
        <w:rPr>
          <w:rFonts w:ascii="Book Antiqua" w:hAnsi="Book Antiqua" w:cs="AdvP6975"/>
          <w:color w:val="000000" w:themeColor="text1"/>
          <w:sz w:val="24"/>
          <w:szCs w:val="24"/>
          <w:lang w:val="en-US"/>
        </w:rPr>
        <w:t>column</w:t>
      </w:r>
      <w:r w:rsidRPr="007565C5">
        <w:rPr>
          <w:rFonts w:ascii="Book Antiqua" w:hAnsi="Book Antiqua" w:cs="AdvP6975"/>
          <w:color w:val="000000" w:themeColor="text1"/>
          <w:sz w:val="24"/>
          <w:szCs w:val="24"/>
          <w:vertAlign w:val="superscript"/>
          <w:lang w:val="en-US"/>
        </w:rPr>
        <w:t>[</w:t>
      </w:r>
      <w:proofErr w:type="gramEnd"/>
      <w:r w:rsidRPr="007565C5">
        <w:rPr>
          <w:rFonts w:ascii="Book Antiqua" w:hAnsi="Book Antiqua" w:cs="AdvP6975"/>
          <w:color w:val="000000" w:themeColor="text1"/>
          <w:sz w:val="24"/>
          <w:szCs w:val="24"/>
          <w:vertAlign w:val="superscript"/>
          <w:lang w:val="en-US"/>
        </w:rPr>
        <w:t>34]</w:t>
      </w:r>
      <w:r w:rsidRPr="007565C5">
        <w:rPr>
          <w:rFonts w:ascii="Book Antiqua" w:hAnsi="Book Antiqua" w:cs="Arial"/>
          <w:color w:val="000000" w:themeColor="text1"/>
          <w:sz w:val="24"/>
          <w:szCs w:val="24"/>
          <w:lang w:val="en-US"/>
        </w:rPr>
        <w:t>. The inadequate adsorption of core-chain-dependent A/B</w:t>
      </w:r>
      <w:r w:rsidRPr="007565C5">
        <w:rPr>
          <w:rFonts w:ascii="Book Antiqua" w:hAnsi="Book Antiqua" w:cs="AdvP6975"/>
          <w:color w:val="000000" w:themeColor="text1"/>
          <w:sz w:val="24"/>
          <w:szCs w:val="24"/>
          <w:lang w:val="en-US"/>
        </w:rPr>
        <w:t xml:space="preserve"> antibodies</w:t>
      </w:r>
      <w:r w:rsidRPr="007565C5">
        <w:rPr>
          <w:rFonts w:ascii="Book Antiqua" w:hAnsi="Book Antiqua" w:cs="Arial"/>
          <w:color w:val="000000" w:themeColor="text1"/>
          <w:sz w:val="24"/>
          <w:szCs w:val="24"/>
          <w:lang w:val="en-US"/>
        </w:rPr>
        <w:t xml:space="preserve"> may explain this </w:t>
      </w:r>
      <w:proofErr w:type="gramStart"/>
      <w:r w:rsidRPr="007565C5">
        <w:rPr>
          <w:rFonts w:ascii="Book Antiqua" w:hAnsi="Book Antiqua" w:cs="Arial"/>
          <w:color w:val="000000" w:themeColor="text1"/>
          <w:sz w:val="24"/>
          <w:szCs w:val="24"/>
          <w:lang w:val="en-US"/>
        </w:rPr>
        <w:t>finding</w:t>
      </w:r>
      <w:r w:rsidRPr="007565C5">
        <w:rPr>
          <w:rFonts w:ascii="Book Antiqua" w:hAnsi="Book Antiqua" w:cs="Arial"/>
          <w:color w:val="000000" w:themeColor="text1"/>
          <w:sz w:val="24"/>
          <w:szCs w:val="24"/>
          <w:vertAlign w:val="superscript"/>
          <w:lang w:val="en-US"/>
        </w:rPr>
        <w:t>[</w:t>
      </w:r>
      <w:proofErr w:type="gramEnd"/>
      <w:r w:rsidRPr="007565C5">
        <w:rPr>
          <w:rFonts w:ascii="Book Antiqua" w:hAnsi="Book Antiqua" w:cs="Arial"/>
          <w:color w:val="000000" w:themeColor="text1"/>
          <w:sz w:val="24"/>
          <w:szCs w:val="24"/>
          <w:vertAlign w:val="superscript"/>
          <w:lang w:val="en-US"/>
        </w:rPr>
        <w:t>35]</w:t>
      </w:r>
      <w:r w:rsidRPr="007565C5">
        <w:rPr>
          <w:rFonts w:ascii="Book Antiqua" w:hAnsi="Book Antiqua" w:cs="Arial"/>
          <w:color w:val="000000" w:themeColor="text1"/>
          <w:sz w:val="24"/>
          <w:szCs w:val="24"/>
          <w:lang w:val="en-US"/>
        </w:rPr>
        <w:t>, but further studies are needed.</w:t>
      </w:r>
    </w:p>
    <w:p w:rsidR="00452F71" w:rsidRPr="007565C5" w:rsidRDefault="00452F71" w:rsidP="003608FC">
      <w:pPr>
        <w:autoSpaceDE w:val="0"/>
        <w:autoSpaceDN w:val="0"/>
        <w:adjustRightInd w:val="0"/>
        <w:snapToGrid w:val="0"/>
        <w:spacing w:after="0" w:line="360" w:lineRule="auto"/>
        <w:jc w:val="both"/>
        <w:rPr>
          <w:rFonts w:ascii="Book Antiqua" w:hAnsi="Book Antiqua" w:cs="Times New Roman"/>
          <w:b/>
          <w:bCs/>
          <w:color w:val="000000" w:themeColor="text1"/>
          <w:sz w:val="24"/>
          <w:szCs w:val="24"/>
          <w:lang w:val="en-US"/>
        </w:rPr>
      </w:pPr>
    </w:p>
    <w:p w:rsidR="00452F71" w:rsidRPr="007565C5" w:rsidRDefault="00C616B4" w:rsidP="003608FC">
      <w:pPr>
        <w:autoSpaceDE w:val="0"/>
        <w:autoSpaceDN w:val="0"/>
        <w:adjustRightInd w:val="0"/>
        <w:snapToGrid w:val="0"/>
        <w:spacing w:after="0" w:line="360" w:lineRule="auto"/>
        <w:jc w:val="both"/>
        <w:rPr>
          <w:rFonts w:ascii="Book Antiqua" w:hAnsi="Book Antiqua" w:cs="Times New Roman"/>
          <w:b/>
          <w:bCs/>
          <w:i/>
          <w:color w:val="000000" w:themeColor="text1"/>
          <w:sz w:val="24"/>
          <w:szCs w:val="24"/>
          <w:lang w:val="en-US"/>
        </w:rPr>
      </w:pPr>
      <w:r w:rsidRPr="007565C5">
        <w:rPr>
          <w:rFonts w:ascii="Book Antiqua" w:hAnsi="Book Antiqua" w:cs="Times New Roman"/>
          <w:b/>
          <w:bCs/>
          <w:i/>
          <w:color w:val="000000" w:themeColor="text1"/>
          <w:sz w:val="24"/>
          <w:szCs w:val="24"/>
          <w:lang w:val="en-US"/>
        </w:rPr>
        <w:t>ECP</w:t>
      </w:r>
    </w:p>
    <w:p w:rsidR="00452F71" w:rsidRPr="007565C5" w:rsidRDefault="00452F71" w:rsidP="003608FC">
      <w:pPr>
        <w:autoSpaceDE w:val="0"/>
        <w:autoSpaceDN w:val="0"/>
        <w:adjustRightInd w:val="0"/>
        <w:snapToGrid w:val="0"/>
        <w:spacing w:after="0" w:line="360" w:lineRule="auto"/>
        <w:jc w:val="both"/>
        <w:rPr>
          <w:rFonts w:ascii="Book Antiqua" w:hAnsi="Book Antiqua" w:cs="AdvP6975"/>
          <w:color w:val="000000" w:themeColor="text1"/>
          <w:sz w:val="24"/>
          <w:szCs w:val="24"/>
          <w:lang w:val="en-US"/>
        </w:rPr>
      </w:pPr>
      <w:r w:rsidRPr="007565C5">
        <w:rPr>
          <w:rFonts w:ascii="Book Antiqua" w:hAnsi="Book Antiqua" w:cs="AdvP6975"/>
          <w:color w:val="000000" w:themeColor="text1"/>
          <w:sz w:val="24"/>
          <w:szCs w:val="24"/>
          <w:lang w:val="en-US"/>
        </w:rPr>
        <w:t xml:space="preserve">ECP </w:t>
      </w:r>
      <w:r w:rsidRPr="007565C5">
        <w:rPr>
          <w:rFonts w:ascii="Book Antiqua" w:hAnsi="Book Antiqua"/>
          <w:color w:val="000000" w:themeColor="text1"/>
          <w:sz w:val="24"/>
          <w:szCs w:val="24"/>
          <w:lang w:val="en-US"/>
        </w:rPr>
        <w:t xml:space="preserve">is a cell therapy </w:t>
      </w:r>
      <w:r w:rsidR="00A966A2" w:rsidRPr="007565C5">
        <w:rPr>
          <w:rFonts w:ascii="Book Antiqua" w:hAnsi="Book Antiqua" w:cs="AdvTT5235d5a9"/>
          <w:color w:val="000000" w:themeColor="text1"/>
          <w:sz w:val="24"/>
          <w:szCs w:val="24"/>
          <w:lang w:val="en-US"/>
        </w:rPr>
        <w:t>procedure that</w:t>
      </w:r>
      <w:r w:rsidRPr="007565C5">
        <w:rPr>
          <w:rFonts w:ascii="Book Antiqua" w:hAnsi="Book Antiqua" w:cs="AdvTT5235d5a9"/>
          <w:color w:val="000000" w:themeColor="text1"/>
          <w:sz w:val="24"/>
          <w:szCs w:val="24"/>
          <w:lang w:val="en-US"/>
        </w:rPr>
        <w:t xml:space="preserve"> begins with the separation of </w:t>
      </w:r>
      <w:r w:rsidRPr="007565C5">
        <w:rPr>
          <w:rFonts w:ascii="Book Antiqua" w:hAnsi="Book Antiqua" w:cs="AdvP6975"/>
          <w:color w:val="000000" w:themeColor="text1"/>
          <w:sz w:val="24"/>
          <w:szCs w:val="24"/>
          <w:lang w:val="en-US"/>
        </w:rPr>
        <w:t>peripheral white blood cells (WBCs)</w:t>
      </w:r>
      <w:r w:rsidR="00A966A2" w:rsidRPr="007565C5">
        <w:rPr>
          <w:rFonts w:ascii="Book Antiqua" w:hAnsi="Book Antiqua" w:cs="MinionPro-Regular"/>
          <w:color w:val="000000" w:themeColor="text1"/>
          <w:sz w:val="24"/>
          <w:szCs w:val="24"/>
          <w:lang w:val="en-US"/>
        </w:rPr>
        <w:t xml:space="preserve"> and non</w:t>
      </w:r>
      <w:r w:rsidRPr="007565C5">
        <w:rPr>
          <w:rFonts w:ascii="Book Antiqua" w:hAnsi="Book Antiqua" w:cs="MinionPro-Regular"/>
          <w:color w:val="000000" w:themeColor="text1"/>
          <w:sz w:val="24"/>
          <w:szCs w:val="24"/>
          <w:lang w:val="en-US"/>
        </w:rPr>
        <w:t xml:space="preserve">nucleated cells from plasma </w:t>
      </w:r>
      <w:r w:rsidRPr="007565C5">
        <w:rPr>
          <w:rFonts w:ascii="Book Antiqua" w:hAnsi="Book Antiqua" w:cs="AdvTT5235d5a9"/>
          <w:color w:val="000000" w:themeColor="text1"/>
          <w:sz w:val="24"/>
          <w:szCs w:val="24"/>
          <w:lang w:val="en-US"/>
        </w:rPr>
        <w:t>by centrifugation. Then, the isolated suspension of WBCs undergoes extracorporeal treatment with 8-methoxypsoralen (8-MOP) followed by exposure to ultraviolet A (UVA) light</w:t>
      </w:r>
      <w:r w:rsidRPr="007565C5">
        <w:rPr>
          <w:rFonts w:ascii="Book Antiqua" w:hAnsi="Book Antiqua" w:cs="BSGulliver"/>
          <w:color w:val="000000" w:themeColor="text1"/>
          <w:sz w:val="24"/>
          <w:szCs w:val="24"/>
          <w:lang w:val="en-US"/>
        </w:rPr>
        <w:t xml:space="preserve"> </w:t>
      </w:r>
      <w:r w:rsidRPr="007565C5">
        <w:rPr>
          <w:rFonts w:ascii="Book Antiqua" w:hAnsi="Book Antiqua" w:cs="MinionPro-Regular"/>
          <w:color w:val="000000" w:themeColor="text1"/>
          <w:sz w:val="24"/>
          <w:szCs w:val="24"/>
          <w:lang w:val="en-US"/>
        </w:rPr>
        <w:t xml:space="preserve">prior to </w:t>
      </w:r>
      <w:r w:rsidR="00A966A2" w:rsidRPr="007565C5">
        <w:rPr>
          <w:rFonts w:ascii="Book Antiqua" w:hAnsi="Book Antiqua" w:cs="MinionPro-Regular"/>
          <w:color w:val="000000" w:themeColor="text1"/>
          <w:sz w:val="24"/>
          <w:szCs w:val="24"/>
          <w:lang w:val="en-US"/>
        </w:rPr>
        <w:t>reinfusion in</w:t>
      </w:r>
      <w:r w:rsidRPr="007565C5">
        <w:rPr>
          <w:rFonts w:ascii="Book Antiqua" w:hAnsi="Book Antiqua" w:cs="MinionPro-Regular"/>
          <w:color w:val="000000" w:themeColor="text1"/>
          <w:sz w:val="24"/>
          <w:szCs w:val="24"/>
          <w:lang w:val="en-US"/>
        </w:rPr>
        <w:t xml:space="preserve"> the </w:t>
      </w:r>
      <w:proofErr w:type="gramStart"/>
      <w:r w:rsidRPr="007565C5">
        <w:rPr>
          <w:rFonts w:ascii="Book Antiqua" w:hAnsi="Book Antiqua" w:cs="MinionPro-Regular"/>
          <w:color w:val="000000" w:themeColor="text1"/>
          <w:sz w:val="24"/>
          <w:szCs w:val="24"/>
          <w:lang w:val="en-US"/>
        </w:rPr>
        <w:t>patient</w:t>
      </w:r>
      <w:r w:rsidRPr="007565C5">
        <w:rPr>
          <w:rFonts w:ascii="Book Antiqua" w:hAnsi="Book Antiqua" w:cs="MinionPro-Regular"/>
          <w:color w:val="000000" w:themeColor="text1"/>
          <w:sz w:val="24"/>
          <w:szCs w:val="24"/>
          <w:vertAlign w:val="superscript"/>
          <w:lang w:val="en-US"/>
        </w:rPr>
        <w:t>[</w:t>
      </w:r>
      <w:proofErr w:type="gramEnd"/>
      <w:r w:rsidRPr="007565C5">
        <w:rPr>
          <w:rFonts w:ascii="Book Antiqua" w:hAnsi="Book Antiqua" w:cs="MinionPro-Regular"/>
          <w:color w:val="000000" w:themeColor="text1"/>
          <w:sz w:val="24"/>
          <w:szCs w:val="24"/>
          <w:vertAlign w:val="superscript"/>
          <w:lang w:val="en-US"/>
        </w:rPr>
        <w:t>36]</w:t>
      </w:r>
      <w:r w:rsidRPr="007565C5">
        <w:rPr>
          <w:rFonts w:ascii="Book Antiqua" w:hAnsi="Book Antiqua" w:cs="MinionPro-Regular"/>
          <w:color w:val="000000" w:themeColor="text1"/>
          <w:sz w:val="24"/>
          <w:szCs w:val="24"/>
          <w:lang w:val="en-US"/>
        </w:rPr>
        <w:t xml:space="preserve">. </w:t>
      </w:r>
      <w:r w:rsidRPr="007565C5">
        <w:rPr>
          <w:rFonts w:ascii="Book Antiqua" w:hAnsi="Book Antiqua" w:cs="BSGulliver"/>
          <w:color w:val="000000" w:themeColor="text1"/>
          <w:sz w:val="24"/>
          <w:szCs w:val="24"/>
          <w:lang w:val="en-US"/>
        </w:rPr>
        <w:t xml:space="preserve">The combination of 8-MOP and UVA results in </w:t>
      </w:r>
      <w:r w:rsidRPr="007565C5">
        <w:rPr>
          <w:rFonts w:ascii="Book Antiqua" w:hAnsi="Book Antiqua" w:cs="AdvTT5235d5a9"/>
          <w:color w:val="000000" w:themeColor="text1"/>
          <w:sz w:val="24"/>
          <w:szCs w:val="24"/>
          <w:lang w:val="en-US"/>
        </w:rPr>
        <w:t xml:space="preserve">the </w:t>
      </w:r>
      <w:r w:rsidR="00A966A2" w:rsidRPr="007565C5">
        <w:rPr>
          <w:rFonts w:ascii="Book Antiqua" w:hAnsi="Book Antiqua" w:cs="AdvTT5235d5a9"/>
          <w:color w:val="000000" w:themeColor="text1"/>
          <w:sz w:val="24"/>
          <w:szCs w:val="24"/>
          <w:lang w:val="en-US"/>
        </w:rPr>
        <w:t>cross-</w:t>
      </w:r>
      <w:r w:rsidR="00AA4CB4" w:rsidRPr="007565C5">
        <w:rPr>
          <w:rFonts w:ascii="Book Antiqua" w:hAnsi="Book Antiqua" w:cs="AdvTT5235d5a9"/>
          <w:color w:val="000000" w:themeColor="text1"/>
          <w:sz w:val="24"/>
          <w:szCs w:val="24"/>
          <w:lang w:val="en-US"/>
        </w:rPr>
        <w:t>linking</w:t>
      </w:r>
      <w:r w:rsidRPr="007565C5">
        <w:rPr>
          <w:rFonts w:ascii="Book Antiqua" w:hAnsi="Book Antiqua" w:cs="AdvTT5235d5a9"/>
          <w:color w:val="000000" w:themeColor="text1"/>
          <w:sz w:val="24"/>
          <w:szCs w:val="24"/>
          <w:lang w:val="en-US"/>
        </w:rPr>
        <w:t xml:space="preserve"> of pyrimidine bases in</w:t>
      </w:r>
      <w:r w:rsidRPr="007565C5">
        <w:rPr>
          <w:rFonts w:ascii="Book Antiqua" w:hAnsi="Book Antiqua" w:cs="MinionPro-Regular"/>
          <w:color w:val="000000" w:themeColor="text1"/>
          <w:sz w:val="24"/>
          <w:szCs w:val="24"/>
          <w:lang w:val="en-US"/>
        </w:rPr>
        <w:t xml:space="preserve"> </w:t>
      </w:r>
      <w:r w:rsidRPr="007565C5">
        <w:rPr>
          <w:rFonts w:ascii="Book Antiqua" w:hAnsi="Book Antiqua" w:cs="AdvTT5235d5a9"/>
          <w:color w:val="000000" w:themeColor="text1"/>
          <w:sz w:val="24"/>
          <w:szCs w:val="24"/>
          <w:lang w:val="en-US"/>
        </w:rPr>
        <w:t>DNA</w:t>
      </w:r>
      <w:r w:rsidR="00A966A2" w:rsidRPr="007565C5">
        <w:rPr>
          <w:rFonts w:ascii="Book Antiqua" w:hAnsi="Book Antiqua" w:cs="AdvTT5235d5a9"/>
          <w:color w:val="000000" w:themeColor="text1"/>
          <w:sz w:val="24"/>
          <w:szCs w:val="24"/>
          <w:lang w:val="en-US"/>
        </w:rPr>
        <w:t>,</w:t>
      </w:r>
      <w:r w:rsidRPr="007565C5">
        <w:rPr>
          <w:rFonts w:ascii="Book Antiqua" w:hAnsi="Book Antiqua" w:cs="BSGulliver"/>
          <w:color w:val="000000" w:themeColor="text1"/>
          <w:sz w:val="24"/>
          <w:szCs w:val="24"/>
          <w:lang w:val="en-US"/>
        </w:rPr>
        <w:t xml:space="preserve"> </w:t>
      </w:r>
      <w:r w:rsidR="00A966A2" w:rsidRPr="007565C5">
        <w:rPr>
          <w:rFonts w:ascii="Book Antiqua" w:hAnsi="Book Antiqua" w:cs="BSGulliver"/>
          <w:color w:val="000000" w:themeColor="text1"/>
          <w:sz w:val="24"/>
          <w:szCs w:val="24"/>
          <w:lang w:val="en-US"/>
        </w:rPr>
        <w:t>leading to</w:t>
      </w:r>
      <w:r w:rsidRPr="007565C5">
        <w:rPr>
          <w:rFonts w:ascii="Book Antiqua" w:hAnsi="Book Antiqua" w:cs="BSGulliver"/>
          <w:color w:val="000000" w:themeColor="text1"/>
          <w:sz w:val="24"/>
          <w:szCs w:val="24"/>
          <w:lang w:val="en-US"/>
        </w:rPr>
        <w:t xml:space="preserve"> the</w:t>
      </w:r>
      <w:r w:rsidRPr="007565C5">
        <w:rPr>
          <w:rFonts w:ascii="Book Antiqua" w:hAnsi="Book Antiqua" w:cs="AdvTT5235d5a9"/>
          <w:color w:val="000000" w:themeColor="text1"/>
          <w:sz w:val="24"/>
          <w:szCs w:val="24"/>
          <w:lang w:val="en-US"/>
        </w:rPr>
        <w:t xml:space="preserve"> apoptosis </w:t>
      </w:r>
      <w:r w:rsidRPr="007565C5">
        <w:rPr>
          <w:rFonts w:ascii="Book Antiqua" w:hAnsi="Book Antiqua" w:cs="MinionPro-Regular"/>
          <w:color w:val="000000" w:themeColor="text1"/>
          <w:sz w:val="24"/>
          <w:szCs w:val="24"/>
          <w:lang w:val="en-US"/>
        </w:rPr>
        <w:t xml:space="preserve">of lymphoid cells, largely T-cells and natural killer (NK) </w:t>
      </w:r>
      <w:proofErr w:type="gramStart"/>
      <w:r w:rsidRPr="007565C5">
        <w:rPr>
          <w:rFonts w:ascii="Book Antiqua" w:hAnsi="Book Antiqua" w:cs="MinionPro-Regular"/>
          <w:color w:val="000000" w:themeColor="text1"/>
          <w:sz w:val="24"/>
          <w:szCs w:val="24"/>
          <w:lang w:val="en-US"/>
        </w:rPr>
        <w:t>cells</w:t>
      </w:r>
      <w:r w:rsidRPr="007565C5">
        <w:rPr>
          <w:rFonts w:ascii="Book Antiqua" w:hAnsi="Book Antiqua" w:cs="AdvTT5235d5a9"/>
          <w:color w:val="000000" w:themeColor="text1"/>
          <w:sz w:val="24"/>
          <w:szCs w:val="24"/>
          <w:vertAlign w:val="superscript"/>
          <w:lang w:val="en-US"/>
        </w:rPr>
        <w:t>[</w:t>
      </w:r>
      <w:proofErr w:type="gramEnd"/>
      <w:r w:rsidRPr="007565C5">
        <w:rPr>
          <w:rFonts w:ascii="Book Antiqua" w:hAnsi="Book Antiqua" w:cs="AdvTT5235d5a9"/>
          <w:color w:val="000000" w:themeColor="text1"/>
          <w:sz w:val="24"/>
          <w:szCs w:val="24"/>
          <w:vertAlign w:val="superscript"/>
          <w:lang w:val="en-US"/>
        </w:rPr>
        <w:t>37]</w:t>
      </w:r>
      <w:r w:rsidRPr="007565C5">
        <w:rPr>
          <w:rFonts w:ascii="Book Antiqua" w:hAnsi="Book Antiqua" w:cs="AdvTT5235d5a9"/>
          <w:color w:val="000000" w:themeColor="text1"/>
          <w:sz w:val="24"/>
          <w:szCs w:val="24"/>
          <w:lang w:val="en-US"/>
        </w:rPr>
        <w:t>.</w:t>
      </w:r>
      <w:r w:rsidRPr="007565C5">
        <w:rPr>
          <w:rFonts w:ascii="Book Antiqua" w:hAnsi="Book Antiqua" w:cs="MinionPro-Regular"/>
          <w:color w:val="000000" w:themeColor="text1"/>
          <w:sz w:val="24"/>
          <w:szCs w:val="24"/>
          <w:lang w:val="en-US"/>
        </w:rPr>
        <w:t xml:space="preserve"> Upon reinfusion,</w:t>
      </w:r>
      <w:r w:rsidR="00A966A2" w:rsidRPr="007565C5">
        <w:rPr>
          <w:rFonts w:ascii="Book Antiqua" w:hAnsi="Book Antiqua" w:cs="MinionPro-Regular"/>
          <w:color w:val="000000" w:themeColor="text1"/>
          <w:sz w:val="24"/>
          <w:szCs w:val="24"/>
          <w:lang w:val="en-US"/>
        </w:rPr>
        <w:t xml:space="preserve"> the</w:t>
      </w:r>
      <w:r w:rsidRPr="007565C5">
        <w:rPr>
          <w:rFonts w:ascii="Book Antiqua" w:hAnsi="Book Antiqua" w:cs="MinionPro-Regular"/>
          <w:color w:val="000000" w:themeColor="text1"/>
          <w:sz w:val="24"/>
          <w:szCs w:val="24"/>
          <w:lang w:val="en-US"/>
        </w:rPr>
        <w:t xml:space="preserve"> phagocytosis of apoptotic lymphoid cells is performed by immature dendritic antigen-presenting cells (iDCs), which subsequently undergo maturation and present </w:t>
      </w:r>
      <w:r w:rsidRPr="007565C5">
        <w:rPr>
          <w:rFonts w:ascii="Book Antiqua" w:hAnsi="Book Antiqua" w:cs="AdvP6975"/>
          <w:color w:val="000000" w:themeColor="text1"/>
          <w:sz w:val="24"/>
          <w:szCs w:val="24"/>
          <w:lang w:val="en-US"/>
        </w:rPr>
        <w:t xml:space="preserve">self-antigens in a pro-tolerant </w:t>
      </w:r>
      <w:r w:rsidR="00A966A2" w:rsidRPr="007565C5">
        <w:rPr>
          <w:rFonts w:ascii="Book Antiqua" w:hAnsi="Book Antiqua" w:cs="AdvP6975"/>
          <w:color w:val="000000" w:themeColor="text1"/>
          <w:sz w:val="24"/>
          <w:szCs w:val="24"/>
          <w:lang w:val="en-US"/>
        </w:rPr>
        <w:t>signal</w:t>
      </w:r>
      <w:r w:rsidR="00AA4CB4" w:rsidRPr="007565C5">
        <w:rPr>
          <w:rFonts w:ascii="Book Antiqua" w:hAnsi="Book Antiqua" w:cs="AdvP6975"/>
          <w:color w:val="000000" w:themeColor="text1"/>
          <w:sz w:val="24"/>
          <w:szCs w:val="24"/>
          <w:lang w:val="en-US"/>
        </w:rPr>
        <w:t>ing</w:t>
      </w:r>
      <w:r w:rsidRPr="007565C5">
        <w:rPr>
          <w:rFonts w:ascii="Book Antiqua" w:hAnsi="Book Antiqua" w:cs="AdvP6975"/>
          <w:color w:val="000000" w:themeColor="text1"/>
          <w:sz w:val="24"/>
          <w:szCs w:val="24"/>
          <w:lang w:val="en-US"/>
        </w:rPr>
        <w:t xml:space="preserve"> </w:t>
      </w:r>
      <w:proofErr w:type="gramStart"/>
      <w:r w:rsidRPr="007565C5">
        <w:rPr>
          <w:rFonts w:ascii="Book Antiqua" w:hAnsi="Book Antiqua" w:cs="AdvP6975"/>
          <w:color w:val="000000" w:themeColor="text1"/>
          <w:sz w:val="24"/>
          <w:szCs w:val="24"/>
          <w:lang w:val="en-US"/>
        </w:rPr>
        <w:t>environment</w:t>
      </w:r>
      <w:r w:rsidRPr="007565C5">
        <w:rPr>
          <w:rFonts w:ascii="Book Antiqua" w:hAnsi="Book Antiqua" w:cs="AdvP6975"/>
          <w:color w:val="000000" w:themeColor="text1"/>
          <w:sz w:val="24"/>
          <w:szCs w:val="24"/>
          <w:vertAlign w:val="superscript"/>
          <w:lang w:val="en-US"/>
        </w:rPr>
        <w:t>[</w:t>
      </w:r>
      <w:proofErr w:type="gramEnd"/>
      <w:r w:rsidRPr="007565C5">
        <w:rPr>
          <w:rFonts w:ascii="Book Antiqua" w:hAnsi="Book Antiqua" w:cs="AdvP6975"/>
          <w:color w:val="000000" w:themeColor="text1"/>
          <w:sz w:val="24"/>
          <w:szCs w:val="24"/>
          <w:vertAlign w:val="superscript"/>
          <w:lang w:val="en-US"/>
        </w:rPr>
        <w:t>38]</w:t>
      </w:r>
      <w:r w:rsidRPr="007565C5">
        <w:rPr>
          <w:rFonts w:ascii="Book Antiqua" w:hAnsi="Book Antiqua" w:cs="AdvP6975"/>
          <w:color w:val="000000" w:themeColor="text1"/>
          <w:sz w:val="24"/>
          <w:szCs w:val="24"/>
          <w:lang w:val="en-US"/>
        </w:rPr>
        <w:t xml:space="preserve">. The </w:t>
      </w:r>
      <w:r w:rsidRPr="007565C5">
        <w:rPr>
          <w:rFonts w:ascii="Book Antiqua" w:hAnsi="Book Antiqua" w:cs="BSGulliver"/>
          <w:color w:val="000000" w:themeColor="text1"/>
          <w:sz w:val="24"/>
          <w:szCs w:val="24"/>
          <w:lang w:val="en-US"/>
        </w:rPr>
        <w:t xml:space="preserve">activated T cells differentiate </w:t>
      </w:r>
      <w:r w:rsidRPr="007565C5">
        <w:rPr>
          <w:rFonts w:ascii="Book Antiqua" w:hAnsi="Book Antiqua" w:cs="BSGulliver"/>
          <w:color w:val="000000" w:themeColor="text1"/>
          <w:sz w:val="24"/>
          <w:szCs w:val="24"/>
          <w:lang w:val="en-US"/>
        </w:rPr>
        <w:lastRenderedPageBreak/>
        <w:t>into</w:t>
      </w:r>
      <w:r w:rsidRPr="007565C5">
        <w:rPr>
          <w:rFonts w:ascii="Book Antiqua" w:hAnsi="Book Antiqua" w:cs="MinionPro-Regular"/>
          <w:color w:val="000000" w:themeColor="text1"/>
          <w:sz w:val="24"/>
          <w:szCs w:val="24"/>
          <w:lang w:val="en-US"/>
        </w:rPr>
        <w:t xml:space="preserve"> several cell lineages, particularly Tregs</w:t>
      </w:r>
      <w:r w:rsidR="00A966A2" w:rsidRPr="007565C5">
        <w:rPr>
          <w:rFonts w:ascii="Book Antiqua" w:hAnsi="Book Antiqua" w:cs="MinionPro-Regular"/>
          <w:color w:val="000000" w:themeColor="text1"/>
          <w:sz w:val="24"/>
          <w:szCs w:val="24"/>
          <w:lang w:val="en-US"/>
        </w:rPr>
        <w:t>,</w:t>
      </w:r>
      <w:r w:rsidRPr="007565C5">
        <w:rPr>
          <w:rFonts w:ascii="Book Antiqua" w:hAnsi="Book Antiqua" w:cs="MinionPro-Regular"/>
          <w:color w:val="000000" w:themeColor="text1"/>
          <w:sz w:val="24"/>
          <w:szCs w:val="24"/>
          <w:lang w:val="en-US"/>
        </w:rPr>
        <w:t xml:space="preserve"> which</w:t>
      </w:r>
      <w:r w:rsidRPr="007565C5">
        <w:rPr>
          <w:rFonts w:ascii="Book Antiqua" w:hAnsi="Book Antiqua" w:cs="AdvP6975"/>
          <w:color w:val="000000" w:themeColor="text1"/>
          <w:sz w:val="24"/>
          <w:szCs w:val="24"/>
          <w:lang w:val="en-US"/>
        </w:rPr>
        <w:t xml:space="preserve"> mediate </w:t>
      </w:r>
      <w:r w:rsidRPr="007565C5">
        <w:rPr>
          <w:rFonts w:ascii="Book Antiqua" w:hAnsi="Book Antiqua" w:cs="AdvOT999035f4"/>
          <w:color w:val="000000" w:themeColor="text1"/>
          <w:sz w:val="24"/>
          <w:szCs w:val="24"/>
          <w:lang w:val="en-US"/>
        </w:rPr>
        <w:t xml:space="preserve">a specific immunological tolerance </w:t>
      </w:r>
      <w:r w:rsidRPr="007565C5">
        <w:rPr>
          <w:rFonts w:ascii="Book Antiqua" w:hAnsi="Book Antiqua" w:cs="AdvP6975"/>
          <w:color w:val="000000" w:themeColor="text1"/>
          <w:sz w:val="24"/>
          <w:szCs w:val="24"/>
          <w:lang w:val="en-US"/>
        </w:rPr>
        <w:t xml:space="preserve">by inducing anergy or apoptosis in self-reactive </w:t>
      </w:r>
      <w:proofErr w:type="gramStart"/>
      <w:r w:rsidRPr="007565C5">
        <w:rPr>
          <w:rFonts w:ascii="Book Antiqua" w:hAnsi="Book Antiqua" w:cs="AdvP6975"/>
          <w:color w:val="000000" w:themeColor="text1"/>
          <w:sz w:val="24"/>
          <w:szCs w:val="24"/>
          <w:lang w:val="en-US"/>
        </w:rPr>
        <w:t>lymphocytes</w:t>
      </w:r>
      <w:r w:rsidRPr="007565C5">
        <w:rPr>
          <w:rFonts w:ascii="Book Antiqua" w:hAnsi="Book Antiqua" w:cs="AdvP6975"/>
          <w:color w:val="000000" w:themeColor="text1"/>
          <w:sz w:val="24"/>
          <w:szCs w:val="24"/>
          <w:vertAlign w:val="superscript"/>
          <w:lang w:val="en-US"/>
        </w:rPr>
        <w:t>[</w:t>
      </w:r>
      <w:proofErr w:type="gramEnd"/>
      <w:r w:rsidRPr="007565C5">
        <w:rPr>
          <w:rFonts w:ascii="Book Antiqua" w:hAnsi="Book Antiqua" w:cs="AdvP6975"/>
          <w:color w:val="000000" w:themeColor="text1"/>
          <w:sz w:val="24"/>
          <w:szCs w:val="24"/>
          <w:vertAlign w:val="superscript"/>
          <w:lang w:val="en-US"/>
        </w:rPr>
        <w:t>38]</w:t>
      </w:r>
      <w:r w:rsidRPr="007565C5">
        <w:rPr>
          <w:rFonts w:ascii="Book Antiqua" w:hAnsi="Book Antiqua" w:cs="AdvP6975"/>
          <w:color w:val="000000" w:themeColor="text1"/>
          <w:sz w:val="24"/>
          <w:szCs w:val="24"/>
          <w:lang w:val="en-US"/>
        </w:rPr>
        <w:t xml:space="preserve">. </w:t>
      </w:r>
    </w:p>
    <w:p w:rsidR="00452F71" w:rsidRPr="007565C5" w:rsidRDefault="00452F71" w:rsidP="003608FC">
      <w:pPr>
        <w:autoSpaceDE w:val="0"/>
        <w:autoSpaceDN w:val="0"/>
        <w:adjustRightInd w:val="0"/>
        <w:snapToGrid w:val="0"/>
        <w:spacing w:after="0" w:line="360" w:lineRule="auto"/>
        <w:ind w:firstLineChars="100" w:firstLine="240"/>
        <w:jc w:val="both"/>
        <w:rPr>
          <w:rFonts w:ascii="Book Antiqua" w:hAnsi="Book Antiqua" w:cs="AdvGulliv-R"/>
          <w:color w:val="000000" w:themeColor="text1"/>
          <w:sz w:val="24"/>
          <w:szCs w:val="24"/>
          <w:lang w:val="en-US"/>
        </w:rPr>
      </w:pPr>
      <w:r w:rsidRPr="007565C5">
        <w:rPr>
          <w:rFonts w:ascii="Book Antiqua" w:hAnsi="Book Antiqua" w:cs="MinionPro-Regular"/>
          <w:color w:val="000000" w:themeColor="text1"/>
          <w:sz w:val="24"/>
          <w:szCs w:val="24"/>
          <w:lang w:val="en-US"/>
        </w:rPr>
        <w:t>ECP was initially used in patients with cutaneous T-cell lymphoma (CTCL</w:t>
      </w:r>
      <w:proofErr w:type="gramStart"/>
      <w:r w:rsidRPr="007565C5">
        <w:rPr>
          <w:rFonts w:ascii="Book Antiqua" w:hAnsi="Book Antiqua" w:cs="MinionPro-Regular"/>
          <w:color w:val="000000" w:themeColor="text1"/>
          <w:sz w:val="24"/>
          <w:szCs w:val="24"/>
          <w:lang w:val="en-US"/>
        </w:rPr>
        <w:t>)</w:t>
      </w:r>
      <w:r w:rsidRPr="007565C5">
        <w:rPr>
          <w:rFonts w:ascii="Book Antiqua" w:hAnsi="Book Antiqua" w:cs="MinionPro-Regular"/>
          <w:color w:val="000000" w:themeColor="text1"/>
          <w:sz w:val="24"/>
          <w:szCs w:val="24"/>
          <w:vertAlign w:val="superscript"/>
          <w:lang w:val="en-US"/>
        </w:rPr>
        <w:t>[</w:t>
      </w:r>
      <w:proofErr w:type="gramEnd"/>
      <w:r w:rsidRPr="007565C5">
        <w:rPr>
          <w:rFonts w:ascii="Book Antiqua" w:hAnsi="Book Antiqua" w:cs="MinionPro-Regular"/>
          <w:color w:val="000000" w:themeColor="text1"/>
          <w:sz w:val="24"/>
          <w:szCs w:val="24"/>
          <w:vertAlign w:val="superscript"/>
          <w:lang w:val="en-US"/>
        </w:rPr>
        <w:t>39]</w:t>
      </w:r>
      <w:r w:rsidRPr="007565C5">
        <w:rPr>
          <w:rFonts w:ascii="Book Antiqua" w:hAnsi="Book Antiqua" w:cs="MinionPro-Regular"/>
          <w:color w:val="000000" w:themeColor="text1"/>
          <w:sz w:val="24"/>
          <w:szCs w:val="24"/>
          <w:lang w:val="en-US"/>
        </w:rPr>
        <w:t>. However, over the years</w:t>
      </w:r>
      <w:r w:rsidR="00A966A2" w:rsidRPr="007565C5">
        <w:rPr>
          <w:rFonts w:ascii="Book Antiqua" w:hAnsi="Book Antiqua" w:cs="MinionPro-Regular"/>
          <w:color w:val="000000" w:themeColor="text1"/>
          <w:sz w:val="24"/>
          <w:szCs w:val="24"/>
          <w:lang w:val="en-US"/>
        </w:rPr>
        <w:t>,</w:t>
      </w:r>
      <w:r w:rsidRPr="007565C5">
        <w:rPr>
          <w:rFonts w:ascii="Book Antiqua" w:hAnsi="Book Antiqua" w:cs="MinionPro-Regular"/>
          <w:color w:val="000000" w:themeColor="text1"/>
          <w:sz w:val="24"/>
          <w:szCs w:val="24"/>
          <w:lang w:val="en-US"/>
        </w:rPr>
        <w:t xml:space="preserve"> t</w:t>
      </w:r>
      <w:r w:rsidR="00A966A2" w:rsidRPr="007565C5">
        <w:rPr>
          <w:rFonts w:ascii="Book Antiqua" w:hAnsi="Book Antiqua" w:cs="MinionPro-Regular"/>
          <w:color w:val="000000" w:themeColor="text1"/>
          <w:sz w:val="24"/>
          <w:szCs w:val="24"/>
          <w:lang w:val="en-US"/>
        </w:rPr>
        <w:t>he indications for ECP have</w:t>
      </w:r>
      <w:r w:rsidRPr="007565C5">
        <w:rPr>
          <w:rFonts w:ascii="Book Antiqua" w:hAnsi="Book Antiqua" w:cs="MinionPro-Regular"/>
          <w:color w:val="000000" w:themeColor="text1"/>
          <w:sz w:val="24"/>
          <w:szCs w:val="24"/>
          <w:lang w:val="en-US"/>
        </w:rPr>
        <w:t xml:space="preserve"> increased </w:t>
      </w:r>
      <w:r w:rsidRPr="007565C5">
        <w:rPr>
          <w:rFonts w:ascii="Book Antiqua" w:hAnsi="Book Antiqua" w:cs="AdvP6975"/>
          <w:color w:val="000000" w:themeColor="text1"/>
          <w:sz w:val="24"/>
          <w:szCs w:val="24"/>
          <w:lang w:val="en-US"/>
        </w:rPr>
        <w:t xml:space="preserve">as </w:t>
      </w:r>
      <w:r w:rsidR="003D4D46" w:rsidRPr="007565C5">
        <w:rPr>
          <w:rFonts w:ascii="Book Antiqua" w:hAnsi="Book Antiqua" w:cs="AdvP6975"/>
          <w:color w:val="000000" w:themeColor="text1"/>
          <w:sz w:val="24"/>
          <w:szCs w:val="24"/>
          <w:lang w:val="en-US"/>
        </w:rPr>
        <w:t xml:space="preserve">it </w:t>
      </w:r>
      <w:r w:rsidRPr="007565C5">
        <w:rPr>
          <w:rFonts w:ascii="Book Antiqua" w:hAnsi="Book Antiqua" w:cs="AdvP6975"/>
          <w:color w:val="000000" w:themeColor="text1"/>
          <w:sz w:val="24"/>
          <w:szCs w:val="24"/>
          <w:lang w:val="en-US"/>
        </w:rPr>
        <w:t xml:space="preserve">promotes anti-inflammatory and tolerogenic responses without causing global </w:t>
      </w:r>
      <w:proofErr w:type="gramStart"/>
      <w:r w:rsidRPr="007565C5">
        <w:rPr>
          <w:rFonts w:ascii="Book Antiqua" w:hAnsi="Book Antiqua" w:cs="AdvP6975"/>
          <w:color w:val="000000" w:themeColor="text1"/>
          <w:sz w:val="24"/>
          <w:szCs w:val="24"/>
          <w:lang w:val="en-US"/>
        </w:rPr>
        <w:t>immunosuppression</w:t>
      </w:r>
      <w:r w:rsidRPr="007565C5">
        <w:rPr>
          <w:rFonts w:ascii="Book Antiqua" w:hAnsi="Book Antiqua" w:cs="MinionPro-Regular"/>
          <w:color w:val="000000" w:themeColor="text1"/>
          <w:sz w:val="24"/>
          <w:szCs w:val="24"/>
          <w:vertAlign w:val="superscript"/>
          <w:lang w:val="en-US"/>
        </w:rPr>
        <w:t>[</w:t>
      </w:r>
      <w:proofErr w:type="gramEnd"/>
      <w:r w:rsidRPr="007565C5">
        <w:rPr>
          <w:rFonts w:ascii="Book Antiqua" w:hAnsi="Book Antiqua" w:cs="MinionPro-Regular"/>
          <w:color w:val="000000" w:themeColor="text1"/>
          <w:sz w:val="24"/>
          <w:szCs w:val="24"/>
          <w:vertAlign w:val="superscript"/>
          <w:lang w:val="en-US"/>
        </w:rPr>
        <w:t>40]</w:t>
      </w:r>
      <w:r w:rsidRPr="007565C5">
        <w:rPr>
          <w:rFonts w:ascii="Book Antiqua" w:hAnsi="Book Antiqua" w:cs="MinionPro-Regular"/>
          <w:color w:val="000000" w:themeColor="text1"/>
          <w:sz w:val="24"/>
          <w:szCs w:val="24"/>
          <w:lang w:val="en-US"/>
        </w:rPr>
        <w:t xml:space="preserve">. </w:t>
      </w:r>
      <w:r w:rsidRPr="007565C5">
        <w:rPr>
          <w:rFonts w:ascii="Book Antiqua" w:hAnsi="Book Antiqua" w:cs="AdvOTeaf1582f"/>
          <w:color w:val="000000" w:themeColor="text1"/>
          <w:sz w:val="24"/>
          <w:szCs w:val="24"/>
          <w:lang w:val="en-US"/>
        </w:rPr>
        <w:t xml:space="preserve">In solid organ transplantation, ECP </w:t>
      </w:r>
      <w:r w:rsidRPr="007565C5">
        <w:rPr>
          <w:rFonts w:ascii="Book Antiqua" w:hAnsi="Book Antiqua" w:cs="AdvGulliv-R"/>
          <w:color w:val="000000" w:themeColor="text1"/>
          <w:sz w:val="24"/>
          <w:szCs w:val="24"/>
          <w:lang w:val="en-US"/>
        </w:rPr>
        <w:t xml:space="preserve">has been successfully used to treat acute heart allograft rejection and chronic allograft dysfunction after lung </w:t>
      </w:r>
      <w:proofErr w:type="gramStart"/>
      <w:r w:rsidRPr="007565C5">
        <w:rPr>
          <w:rFonts w:ascii="Book Antiqua" w:hAnsi="Book Antiqua" w:cs="AdvGulliv-R"/>
          <w:color w:val="000000" w:themeColor="text1"/>
          <w:sz w:val="24"/>
          <w:szCs w:val="24"/>
          <w:lang w:val="en-US"/>
        </w:rPr>
        <w:t>transplantation</w:t>
      </w:r>
      <w:r w:rsidRPr="007565C5">
        <w:rPr>
          <w:rFonts w:ascii="Book Antiqua" w:hAnsi="Book Antiqua" w:cs="AdvGulliv-R"/>
          <w:color w:val="000000" w:themeColor="text1"/>
          <w:sz w:val="24"/>
          <w:szCs w:val="24"/>
          <w:vertAlign w:val="superscript"/>
          <w:lang w:val="en-US"/>
        </w:rPr>
        <w:t>[</w:t>
      </w:r>
      <w:proofErr w:type="gramEnd"/>
      <w:r w:rsidRPr="007565C5">
        <w:rPr>
          <w:rFonts w:ascii="Book Antiqua" w:hAnsi="Book Antiqua" w:cs="AdvGulliv-R"/>
          <w:color w:val="000000" w:themeColor="text1"/>
          <w:sz w:val="24"/>
          <w:szCs w:val="24"/>
          <w:vertAlign w:val="superscript"/>
          <w:lang w:val="en-US"/>
        </w:rPr>
        <w:t>41</w:t>
      </w:r>
      <w:r w:rsidR="00AA4CB4" w:rsidRPr="007565C5">
        <w:rPr>
          <w:rFonts w:ascii="Book Antiqua" w:hAnsi="Book Antiqua" w:cs="AdvGulliv-R"/>
          <w:color w:val="000000" w:themeColor="text1"/>
          <w:sz w:val="24"/>
          <w:szCs w:val="24"/>
          <w:vertAlign w:val="superscript"/>
          <w:lang w:val="en-US"/>
        </w:rPr>
        <w:t>,42</w:t>
      </w:r>
      <w:r w:rsidRPr="007565C5">
        <w:rPr>
          <w:rFonts w:ascii="Book Antiqua" w:hAnsi="Book Antiqua" w:cs="AdvGulliv-R"/>
          <w:color w:val="000000" w:themeColor="text1"/>
          <w:sz w:val="24"/>
          <w:szCs w:val="24"/>
          <w:vertAlign w:val="superscript"/>
          <w:lang w:val="en-US"/>
        </w:rPr>
        <w:t>]</w:t>
      </w:r>
      <w:r w:rsidRPr="007565C5">
        <w:rPr>
          <w:rFonts w:ascii="Book Antiqua" w:hAnsi="Book Antiqua" w:cs="AdvGulliv-R"/>
          <w:color w:val="000000" w:themeColor="text1"/>
          <w:sz w:val="24"/>
          <w:szCs w:val="24"/>
          <w:lang w:val="en-US"/>
        </w:rPr>
        <w:t xml:space="preserve">. In addition, ECP was also used as a part </w:t>
      </w:r>
      <w:r w:rsidR="00AA4CB4" w:rsidRPr="007565C5">
        <w:rPr>
          <w:rFonts w:ascii="Book Antiqua" w:hAnsi="Book Antiqua" w:cs="AdvGulliv-R"/>
          <w:color w:val="000000" w:themeColor="text1"/>
          <w:sz w:val="24"/>
          <w:szCs w:val="24"/>
          <w:lang w:val="en-US"/>
        </w:rPr>
        <w:t>of calcineurin</w:t>
      </w:r>
      <w:r w:rsidR="003D4D46" w:rsidRPr="007565C5">
        <w:rPr>
          <w:rFonts w:ascii="Book Antiqua" w:hAnsi="Book Antiqua" w:cs="AdvGulliv-R"/>
          <w:color w:val="000000" w:themeColor="text1"/>
          <w:sz w:val="24"/>
          <w:szCs w:val="24"/>
          <w:lang w:val="en-US"/>
        </w:rPr>
        <w:t xml:space="preserve"> inhibitor</w:t>
      </w:r>
      <w:r w:rsidRPr="007565C5">
        <w:rPr>
          <w:rFonts w:ascii="Book Antiqua" w:hAnsi="Book Antiqua" w:cs="AdvGulliv-R"/>
          <w:color w:val="000000" w:themeColor="text1"/>
          <w:sz w:val="24"/>
          <w:szCs w:val="24"/>
          <w:lang w:val="en-US"/>
        </w:rPr>
        <w:t xml:space="preserve"> (CNI) sparing protocols to redu</w:t>
      </w:r>
      <w:r w:rsidR="003D4D46" w:rsidRPr="007565C5">
        <w:rPr>
          <w:rFonts w:ascii="Book Antiqua" w:hAnsi="Book Antiqua" w:cs="AdvGulliv-R"/>
          <w:color w:val="000000" w:themeColor="text1"/>
          <w:sz w:val="24"/>
          <w:szCs w:val="24"/>
          <w:lang w:val="en-US"/>
        </w:rPr>
        <w:t>ce drug side effects such as</w:t>
      </w:r>
      <w:r w:rsidRPr="007565C5">
        <w:rPr>
          <w:rFonts w:ascii="Book Antiqua" w:hAnsi="Book Antiqua" w:cs="AdvGulliv-R"/>
          <w:color w:val="000000" w:themeColor="text1"/>
          <w:sz w:val="24"/>
          <w:szCs w:val="24"/>
          <w:lang w:val="en-US"/>
        </w:rPr>
        <w:t xml:space="preserve"> nephrotoxicity, </w:t>
      </w:r>
      <w:r w:rsidR="003D4D46" w:rsidRPr="007565C5">
        <w:rPr>
          <w:rFonts w:ascii="Book Antiqua" w:hAnsi="Book Antiqua" w:cs="AdvGulliv-R"/>
          <w:color w:val="000000" w:themeColor="text1"/>
          <w:sz w:val="24"/>
          <w:szCs w:val="24"/>
          <w:lang w:val="en-US"/>
        </w:rPr>
        <w:t xml:space="preserve">and </w:t>
      </w:r>
      <w:r w:rsidRPr="007565C5">
        <w:rPr>
          <w:rFonts w:ascii="Book Antiqua" w:hAnsi="Book Antiqua" w:cs="AdvGulliv-R"/>
          <w:color w:val="000000" w:themeColor="text1"/>
          <w:sz w:val="24"/>
          <w:szCs w:val="24"/>
          <w:lang w:val="en-US"/>
        </w:rPr>
        <w:t>neurologic</w:t>
      </w:r>
      <w:r w:rsidR="003D4D46" w:rsidRPr="007565C5">
        <w:rPr>
          <w:rFonts w:ascii="Book Antiqua" w:hAnsi="Book Antiqua" w:cs="AdvGulliv-R"/>
          <w:color w:val="000000" w:themeColor="text1"/>
          <w:sz w:val="24"/>
          <w:szCs w:val="24"/>
          <w:lang w:val="en-US"/>
        </w:rPr>
        <w:t>al</w:t>
      </w:r>
      <w:r w:rsidRPr="007565C5">
        <w:rPr>
          <w:rFonts w:ascii="Book Antiqua" w:hAnsi="Book Antiqua" w:cs="AdvGulliv-R"/>
          <w:color w:val="000000" w:themeColor="text1"/>
          <w:sz w:val="24"/>
          <w:szCs w:val="24"/>
          <w:lang w:val="en-US"/>
        </w:rPr>
        <w:t xml:space="preserve"> or infectious </w:t>
      </w:r>
      <w:proofErr w:type="gramStart"/>
      <w:r w:rsidRPr="007565C5">
        <w:rPr>
          <w:rFonts w:ascii="Book Antiqua" w:hAnsi="Book Antiqua" w:cs="AdvGulliv-R"/>
          <w:color w:val="000000" w:themeColor="text1"/>
          <w:sz w:val="24"/>
          <w:szCs w:val="24"/>
          <w:lang w:val="en-US"/>
        </w:rPr>
        <w:t>complications</w:t>
      </w:r>
      <w:r w:rsidR="00AA4CB4" w:rsidRPr="007565C5">
        <w:rPr>
          <w:rFonts w:ascii="Book Antiqua" w:hAnsi="Book Antiqua" w:cs="AdvGulliv-R"/>
          <w:color w:val="000000" w:themeColor="text1"/>
          <w:sz w:val="24"/>
          <w:szCs w:val="24"/>
          <w:vertAlign w:val="superscript"/>
          <w:lang w:val="en-US"/>
        </w:rPr>
        <w:t>[</w:t>
      </w:r>
      <w:proofErr w:type="gramEnd"/>
      <w:r w:rsidR="00AA4CB4" w:rsidRPr="007565C5">
        <w:rPr>
          <w:rFonts w:ascii="Book Antiqua" w:hAnsi="Book Antiqua" w:cs="AdvGulliv-R"/>
          <w:color w:val="000000" w:themeColor="text1"/>
          <w:sz w:val="24"/>
          <w:szCs w:val="24"/>
          <w:vertAlign w:val="superscript"/>
          <w:lang w:val="en-US"/>
        </w:rPr>
        <w:t>43</w:t>
      </w:r>
      <w:r w:rsidRPr="007565C5">
        <w:rPr>
          <w:rFonts w:ascii="Book Antiqua" w:hAnsi="Book Antiqua" w:cs="AdvGulliv-R"/>
          <w:color w:val="000000" w:themeColor="text1"/>
          <w:sz w:val="24"/>
          <w:szCs w:val="24"/>
          <w:vertAlign w:val="superscript"/>
          <w:lang w:val="en-US"/>
        </w:rPr>
        <w:t>]</w:t>
      </w:r>
      <w:r w:rsidRPr="007565C5">
        <w:rPr>
          <w:rFonts w:ascii="Book Antiqua" w:hAnsi="Book Antiqua" w:cs="AdvGulliv-R"/>
          <w:color w:val="000000" w:themeColor="text1"/>
          <w:sz w:val="24"/>
          <w:szCs w:val="24"/>
          <w:lang w:val="en-US"/>
        </w:rPr>
        <w:t xml:space="preserve">. </w:t>
      </w:r>
    </w:p>
    <w:p w:rsidR="00452F71" w:rsidRPr="007565C5" w:rsidRDefault="00452F71" w:rsidP="003608FC">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7565C5">
        <w:rPr>
          <w:rFonts w:ascii="Book Antiqua" w:hAnsi="Book Antiqua" w:cs="AdvP6975"/>
          <w:color w:val="000000" w:themeColor="text1"/>
          <w:sz w:val="24"/>
          <w:szCs w:val="24"/>
          <w:lang w:val="en-US"/>
        </w:rPr>
        <w:t>In KT</w:t>
      </w:r>
      <w:r w:rsidR="00BC7E5F" w:rsidRPr="007565C5">
        <w:rPr>
          <w:rFonts w:ascii="Book Antiqua" w:hAnsi="Book Antiqua" w:cs="AdvP6975"/>
          <w:color w:val="000000" w:themeColor="text1"/>
          <w:sz w:val="24"/>
          <w:szCs w:val="24"/>
          <w:lang w:val="en-US"/>
        </w:rPr>
        <w:t>,</w:t>
      </w:r>
      <w:r w:rsidRPr="007565C5">
        <w:rPr>
          <w:rFonts w:ascii="Book Antiqua" w:hAnsi="Book Antiqua" w:cs="AdvP6975"/>
          <w:color w:val="000000" w:themeColor="text1"/>
          <w:sz w:val="24"/>
          <w:szCs w:val="24"/>
          <w:lang w:val="en-US"/>
        </w:rPr>
        <w:t xml:space="preserve"> there are only a few reports available on the use of ECP in recurrent or refractory acute rejection </w:t>
      </w:r>
      <w:r w:rsidRPr="007565C5">
        <w:rPr>
          <w:rFonts w:ascii="Book Antiqua" w:hAnsi="Book Antiqua"/>
          <w:color w:val="000000" w:themeColor="text1"/>
          <w:sz w:val="24"/>
          <w:szCs w:val="24"/>
          <w:lang w:val="en-US"/>
        </w:rPr>
        <w:t>after the failure of standard immunosuppression and in antibody-mediated chronic rejection (AMCR), but</w:t>
      </w:r>
      <w:r w:rsidRPr="007565C5">
        <w:rPr>
          <w:rFonts w:ascii="Book Antiqua" w:hAnsi="Book Antiqua"/>
          <w:color w:val="000000" w:themeColor="text1"/>
          <w:sz w:val="24"/>
          <w:szCs w:val="24"/>
          <w:vertAlign w:val="superscript"/>
          <w:lang w:val="en-US"/>
        </w:rPr>
        <w:t xml:space="preserve"> </w:t>
      </w:r>
      <w:r w:rsidR="00BC7E5F" w:rsidRPr="007565C5">
        <w:rPr>
          <w:rFonts w:ascii="Book Antiqua" w:hAnsi="Book Antiqua" w:cs="Arial"/>
          <w:color w:val="000000" w:themeColor="text1"/>
          <w:sz w:val="24"/>
          <w:szCs w:val="24"/>
          <w:lang w:val="en-US"/>
        </w:rPr>
        <w:t>they have</w:t>
      </w:r>
      <w:r w:rsidRPr="007565C5">
        <w:rPr>
          <w:rFonts w:ascii="Book Antiqua" w:hAnsi="Book Antiqua" w:cs="Arial"/>
          <w:color w:val="000000" w:themeColor="text1"/>
          <w:sz w:val="24"/>
          <w:szCs w:val="24"/>
          <w:lang w:val="en-US"/>
        </w:rPr>
        <w:t xml:space="preserve"> encouraging preliminary </w:t>
      </w:r>
      <w:proofErr w:type="gramStart"/>
      <w:r w:rsidRPr="007565C5">
        <w:rPr>
          <w:rFonts w:ascii="Book Antiqua" w:hAnsi="Book Antiqua" w:cs="Arial"/>
          <w:color w:val="000000" w:themeColor="text1"/>
          <w:sz w:val="24"/>
          <w:szCs w:val="24"/>
          <w:lang w:val="en-US"/>
        </w:rPr>
        <w:t>results</w:t>
      </w:r>
      <w:r w:rsidRPr="007565C5">
        <w:rPr>
          <w:rFonts w:ascii="Book Antiqua" w:hAnsi="Book Antiqua"/>
          <w:color w:val="000000" w:themeColor="text1"/>
          <w:sz w:val="24"/>
          <w:szCs w:val="24"/>
          <w:vertAlign w:val="superscript"/>
          <w:lang w:val="en-US"/>
        </w:rPr>
        <w:t>[</w:t>
      </w:r>
      <w:proofErr w:type="gramEnd"/>
      <w:r w:rsidRPr="007565C5">
        <w:rPr>
          <w:rFonts w:ascii="Book Antiqua" w:hAnsi="Book Antiqua"/>
          <w:color w:val="000000" w:themeColor="text1"/>
          <w:sz w:val="24"/>
          <w:szCs w:val="24"/>
          <w:vertAlign w:val="superscript"/>
          <w:lang w:val="en-US"/>
        </w:rPr>
        <w:t>44]</w:t>
      </w:r>
      <w:r w:rsidRPr="007565C5">
        <w:rPr>
          <w:rFonts w:ascii="Book Antiqua" w:hAnsi="Book Antiqua" w:cs="AdvP6975"/>
          <w:color w:val="000000" w:themeColor="text1"/>
          <w:sz w:val="24"/>
          <w:szCs w:val="24"/>
          <w:lang w:val="en-US"/>
        </w:rPr>
        <w:t xml:space="preserve">. </w:t>
      </w:r>
      <w:r w:rsidRPr="007565C5">
        <w:rPr>
          <w:rFonts w:ascii="Book Antiqua" w:hAnsi="Book Antiqua" w:cs="Times New Roman"/>
          <w:color w:val="000000" w:themeColor="text1"/>
          <w:sz w:val="24"/>
          <w:szCs w:val="24"/>
          <w:lang w:val="en-US"/>
        </w:rPr>
        <w:t xml:space="preserve">Finally, ECP was also employed as a preventive treatment in a small case series with a </w:t>
      </w:r>
      <w:r w:rsidR="00BC7E5F" w:rsidRPr="007565C5">
        <w:rPr>
          <w:rFonts w:ascii="Book Antiqua" w:hAnsi="Book Antiqua" w:cs="Times New Roman"/>
          <w:color w:val="000000" w:themeColor="text1"/>
          <w:sz w:val="24"/>
          <w:szCs w:val="24"/>
          <w:lang w:val="en-US"/>
        </w:rPr>
        <w:t>favo</w:t>
      </w:r>
      <w:r w:rsidR="00AA4CB4" w:rsidRPr="007565C5">
        <w:rPr>
          <w:rFonts w:ascii="Book Antiqua" w:hAnsi="Book Antiqua" w:cs="Times New Roman"/>
          <w:color w:val="000000" w:themeColor="text1"/>
          <w:sz w:val="24"/>
          <w:szCs w:val="24"/>
          <w:lang w:val="en-US"/>
        </w:rPr>
        <w:t>rable</w:t>
      </w:r>
      <w:r w:rsidRPr="007565C5">
        <w:rPr>
          <w:rFonts w:ascii="Book Antiqua" w:hAnsi="Book Antiqua" w:cs="Times New Roman"/>
          <w:color w:val="000000" w:themeColor="text1"/>
          <w:sz w:val="24"/>
          <w:szCs w:val="24"/>
          <w:lang w:val="en-US"/>
        </w:rPr>
        <w:t xml:space="preserve"> outcome: </w:t>
      </w:r>
      <w:r w:rsidR="00BC7E5F" w:rsidRPr="007565C5">
        <w:rPr>
          <w:rFonts w:ascii="Book Antiqua" w:hAnsi="Book Antiqua" w:cs="Times New Roman"/>
          <w:color w:val="000000" w:themeColor="text1"/>
          <w:sz w:val="24"/>
          <w:szCs w:val="24"/>
          <w:lang w:val="en-US"/>
        </w:rPr>
        <w:t>rejection did not occur in any</w:t>
      </w:r>
      <w:r w:rsidRPr="007565C5">
        <w:rPr>
          <w:rFonts w:ascii="Book Antiqua" w:hAnsi="Book Antiqua" w:cs="Times New Roman"/>
          <w:color w:val="000000" w:themeColor="text1"/>
          <w:sz w:val="24"/>
          <w:szCs w:val="24"/>
          <w:lang w:val="en-US"/>
        </w:rPr>
        <w:t xml:space="preserve"> of the trea</w:t>
      </w:r>
      <w:r w:rsidR="00BC7E5F" w:rsidRPr="007565C5">
        <w:rPr>
          <w:rFonts w:ascii="Book Antiqua" w:hAnsi="Book Antiqua" w:cs="Times New Roman"/>
          <w:color w:val="000000" w:themeColor="text1"/>
          <w:sz w:val="24"/>
          <w:szCs w:val="24"/>
          <w:lang w:val="en-US"/>
        </w:rPr>
        <w:t>ted patients,</w:t>
      </w:r>
      <w:r w:rsidRPr="007565C5">
        <w:rPr>
          <w:rFonts w:ascii="Book Antiqua" w:hAnsi="Book Antiqua" w:cs="Times New Roman"/>
          <w:color w:val="000000" w:themeColor="text1"/>
          <w:sz w:val="24"/>
          <w:szCs w:val="24"/>
          <w:lang w:val="en-US"/>
        </w:rPr>
        <w:t xml:space="preserve"> and the authors described a notable increase in circulating </w:t>
      </w:r>
      <w:proofErr w:type="gramStart"/>
      <w:r w:rsidRPr="007565C5">
        <w:rPr>
          <w:rFonts w:ascii="Book Antiqua" w:hAnsi="Book Antiqua" w:cs="Times New Roman"/>
          <w:color w:val="000000" w:themeColor="text1"/>
          <w:sz w:val="24"/>
          <w:szCs w:val="24"/>
          <w:lang w:val="en-US"/>
        </w:rPr>
        <w:t>Tregs</w:t>
      </w:r>
      <w:r w:rsidRPr="007565C5">
        <w:rPr>
          <w:rFonts w:ascii="Book Antiqua" w:hAnsi="Book Antiqua" w:cs="Times New Roman"/>
          <w:color w:val="000000" w:themeColor="text1"/>
          <w:sz w:val="24"/>
          <w:szCs w:val="24"/>
          <w:vertAlign w:val="superscript"/>
          <w:lang w:val="en-US"/>
        </w:rPr>
        <w:t>[</w:t>
      </w:r>
      <w:proofErr w:type="gramEnd"/>
      <w:r w:rsidRPr="007565C5">
        <w:rPr>
          <w:rFonts w:ascii="Book Antiqua" w:hAnsi="Book Antiqua" w:cs="Times New Roman"/>
          <w:color w:val="000000" w:themeColor="text1"/>
          <w:sz w:val="24"/>
          <w:szCs w:val="24"/>
          <w:vertAlign w:val="superscript"/>
          <w:lang w:val="en-US"/>
        </w:rPr>
        <w:t>45]</w:t>
      </w:r>
      <w:r w:rsidRPr="007565C5">
        <w:rPr>
          <w:rFonts w:ascii="Book Antiqua" w:hAnsi="Book Antiqua" w:cs="Times New Roman"/>
          <w:color w:val="000000" w:themeColor="text1"/>
          <w:sz w:val="24"/>
          <w:szCs w:val="24"/>
          <w:lang w:val="en-US"/>
        </w:rPr>
        <w:t>.</w:t>
      </w:r>
    </w:p>
    <w:p w:rsidR="00C65AE1" w:rsidRPr="007565C5" w:rsidRDefault="00C65AE1" w:rsidP="003608FC">
      <w:pPr>
        <w:autoSpaceDE w:val="0"/>
        <w:autoSpaceDN w:val="0"/>
        <w:adjustRightInd w:val="0"/>
        <w:snapToGrid w:val="0"/>
        <w:spacing w:after="0" w:line="360" w:lineRule="auto"/>
        <w:jc w:val="both"/>
        <w:rPr>
          <w:rFonts w:ascii="Book Antiqua" w:hAnsi="Book Antiqua" w:cs="TimesNewRoman,Bold"/>
          <w:b/>
          <w:bCs/>
          <w:color w:val="000000" w:themeColor="text1"/>
          <w:sz w:val="24"/>
          <w:szCs w:val="24"/>
          <w:lang w:val="en-US"/>
        </w:rPr>
      </w:pPr>
    </w:p>
    <w:p w:rsidR="00C65AE1" w:rsidRPr="007565C5" w:rsidRDefault="00452F71" w:rsidP="003608FC">
      <w:pPr>
        <w:autoSpaceDE w:val="0"/>
        <w:autoSpaceDN w:val="0"/>
        <w:adjustRightInd w:val="0"/>
        <w:snapToGrid w:val="0"/>
        <w:spacing w:after="0" w:line="360" w:lineRule="auto"/>
        <w:jc w:val="both"/>
        <w:rPr>
          <w:rFonts w:ascii="Book Antiqua" w:hAnsi="Book Antiqua" w:cs="TimesNewRoman,Bold"/>
          <w:b/>
          <w:bCs/>
          <w:color w:val="000000" w:themeColor="text1"/>
          <w:sz w:val="24"/>
          <w:szCs w:val="24"/>
          <w:lang w:val="en-US"/>
        </w:rPr>
      </w:pPr>
      <w:r w:rsidRPr="007565C5">
        <w:rPr>
          <w:rFonts w:ascii="Book Antiqua" w:hAnsi="Book Antiqua" w:cs="TimesNewRoman,Bold"/>
          <w:b/>
          <w:bCs/>
          <w:color w:val="000000" w:themeColor="text1"/>
          <w:sz w:val="24"/>
          <w:szCs w:val="24"/>
          <w:lang w:val="en-US"/>
        </w:rPr>
        <w:t xml:space="preserve">INDICATIONS FOR </w:t>
      </w:r>
      <w:r w:rsidR="00DA5466" w:rsidRPr="007565C5">
        <w:rPr>
          <w:rFonts w:ascii="Book Antiqua" w:hAnsi="Book Antiqua" w:cs="TimesNewRoman,Bold"/>
          <w:b/>
          <w:bCs/>
          <w:color w:val="000000" w:themeColor="text1"/>
          <w:sz w:val="24"/>
          <w:szCs w:val="24"/>
          <w:lang w:val="en-US"/>
        </w:rPr>
        <w:t>TA</w:t>
      </w:r>
      <w:r w:rsidRPr="007565C5">
        <w:rPr>
          <w:rFonts w:ascii="Book Antiqua" w:hAnsi="Book Antiqua" w:cs="TimesNewRoman,Bold"/>
          <w:b/>
          <w:bCs/>
          <w:color w:val="000000" w:themeColor="text1"/>
          <w:sz w:val="24"/>
          <w:szCs w:val="24"/>
          <w:lang w:val="en-US"/>
        </w:rPr>
        <w:t xml:space="preserve"> IN </w:t>
      </w:r>
      <w:r w:rsidR="00DA5466" w:rsidRPr="007565C5">
        <w:rPr>
          <w:rFonts w:ascii="Book Antiqua" w:hAnsi="Book Antiqua" w:cs="TimesNewRoman,Bold"/>
          <w:b/>
          <w:bCs/>
          <w:color w:val="000000" w:themeColor="text1"/>
          <w:sz w:val="24"/>
          <w:szCs w:val="24"/>
          <w:lang w:val="en-US"/>
        </w:rPr>
        <w:t>KT</w:t>
      </w:r>
      <w:r w:rsidRPr="007565C5">
        <w:rPr>
          <w:rFonts w:ascii="Book Antiqua" w:hAnsi="Book Antiqua" w:cs="TimesNewRoman,Bold"/>
          <w:b/>
          <w:bCs/>
          <w:color w:val="000000" w:themeColor="text1"/>
          <w:sz w:val="24"/>
          <w:szCs w:val="24"/>
          <w:lang w:val="en-US"/>
        </w:rPr>
        <w:t xml:space="preserve"> </w:t>
      </w:r>
    </w:p>
    <w:p w:rsidR="00C65AE1" w:rsidRPr="007565C5" w:rsidRDefault="00AA4CB4" w:rsidP="003608FC">
      <w:pPr>
        <w:adjustRightInd w:val="0"/>
        <w:snapToGrid w:val="0"/>
        <w:spacing w:after="0" w:line="360" w:lineRule="auto"/>
        <w:jc w:val="both"/>
        <w:rPr>
          <w:rFonts w:ascii="Book Antiqua" w:hAnsi="Book Antiqua" w:cs="TimesNewRoman,Bold"/>
          <w:b/>
          <w:bCs/>
          <w:i/>
          <w:color w:val="000000" w:themeColor="text1"/>
          <w:sz w:val="24"/>
          <w:szCs w:val="24"/>
          <w:lang w:val="en-US"/>
        </w:rPr>
      </w:pPr>
      <w:r w:rsidRPr="007565C5">
        <w:rPr>
          <w:rFonts w:ascii="Book Antiqua" w:hAnsi="Book Antiqua" w:cs="TimesNewRoman,Bold"/>
          <w:b/>
          <w:bCs/>
          <w:i/>
          <w:color w:val="000000" w:themeColor="text1"/>
          <w:sz w:val="24"/>
          <w:szCs w:val="24"/>
          <w:lang w:val="en-US"/>
        </w:rPr>
        <w:t>Desensitization in</w:t>
      </w:r>
      <w:r w:rsidR="00BC7E5F" w:rsidRPr="007565C5">
        <w:rPr>
          <w:rFonts w:ascii="Book Antiqua" w:hAnsi="Book Antiqua" w:cs="TimesNewRoman,Bold"/>
          <w:b/>
          <w:bCs/>
          <w:i/>
          <w:color w:val="000000" w:themeColor="text1"/>
          <w:sz w:val="24"/>
          <w:szCs w:val="24"/>
          <w:lang w:val="en-US"/>
        </w:rPr>
        <w:t xml:space="preserve"> ABO-</w:t>
      </w:r>
      <w:r w:rsidR="00452F71" w:rsidRPr="007565C5">
        <w:rPr>
          <w:rFonts w:ascii="Book Antiqua" w:hAnsi="Book Antiqua" w:cs="TimesNewRoman,Bold"/>
          <w:b/>
          <w:bCs/>
          <w:i/>
          <w:color w:val="000000" w:themeColor="text1"/>
          <w:sz w:val="24"/>
          <w:szCs w:val="24"/>
          <w:lang w:val="en-US"/>
        </w:rPr>
        <w:t xml:space="preserve">incompatible </w:t>
      </w:r>
      <w:r w:rsidR="00DA5466" w:rsidRPr="007565C5">
        <w:rPr>
          <w:rFonts w:ascii="Book Antiqua" w:hAnsi="Book Antiqua" w:cs="TimesNewRoman,Bold"/>
          <w:b/>
          <w:bCs/>
          <w:i/>
          <w:color w:val="000000" w:themeColor="text1"/>
          <w:sz w:val="24"/>
          <w:szCs w:val="24"/>
          <w:lang w:val="en-US"/>
        </w:rPr>
        <w:t>KT</w:t>
      </w:r>
    </w:p>
    <w:p w:rsidR="00452F71" w:rsidRPr="007565C5" w:rsidRDefault="00452F71" w:rsidP="003608FC">
      <w:pPr>
        <w:autoSpaceDE w:val="0"/>
        <w:autoSpaceDN w:val="0"/>
        <w:adjustRightInd w:val="0"/>
        <w:snapToGrid w:val="0"/>
        <w:spacing w:after="0" w:line="360" w:lineRule="auto"/>
        <w:jc w:val="both"/>
        <w:rPr>
          <w:rFonts w:ascii="Book Antiqua" w:hAnsi="Book Antiqua" w:cs="Times-Roman"/>
          <w:color w:val="000000" w:themeColor="text1"/>
          <w:sz w:val="24"/>
          <w:szCs w:val="24"/>
          <w:lang w:val="en-US"/>
        </w:rPr>
      </w:pPr>
      <w:r w:rsidRPr="007565C5">
        <w:rPr>
          <w:rFonts w:ascii="Book Antiqua" w:hAnsi="Book Antiqua" w:cs="Times-Roman"/>
          <w:color w:val="000000" w:themeColor="text1"/>
          <w:sz w:val="24"/>
          <w:szCs w:val="24"/>
          <w:lang w:val="en-US"/>
        </w:rPr>
        <w:t>ABO blood group incompatibility is the first and most significant</w:t>
      </w:r>
      <w:r w:rsidRPr="007565C5">
        <w:rPr>
          <w:rFonts w:ascii="Book Antiqua" w:hAnsi="Book Antiqua"/>
          <w:color w:val="000000" w:themeColor="text1"/>
          <w:sz w:val="24"/>
          <w:szCs w:val="24"/>
          <w:lang w:val="en-US"/>
        </w:rPr>
        <w:t xml:space="preserve"> immunologic</w:t>
      </w:r>
      <w:r w:rsidR="00BC7E5F" w:rsidRPr="007565C5">
        <w:rPr>
          <w:rFonts w:ascii="Book Antiqua" w:hAnsi="Book Antiqua"/>
          <w:color w:val="000000" w:themeColor="text1"/>
          <w:sz w:val="24"/>
          <w:szCs w:val="24"/>
          <w:lang w:val="en-US"/>
        </w:rPr>
        <w:t>al</w:t>
      </w:r>
      <w:r w:rsidRPr="007565C5">
        <w:rPr>
          <w:rFonts w:ascii="Book Antiqua" w:hAnsi="Book Antiqua"/>
          <w:color w:val="000000" w:themeColor="text1"/>
          <w:sz w:val="24"/>
          <w:szCs w:val="24"/>
          <w:lang w:val="en-US"/>
        </w:rPr>
        <w:t xml:space="preserve"> </w:t>
      </w:r>
      <w:r w:rsidRPr="007565C5">
        <w:rPr>
          <w:rFonts w:ascii="Book Antiqua" w:hAnsi="Book Antiqua" w:cs="Times-Roman"/>
          <w:color w:val="000000" w:themeColor="text1"/>
          <w:sz w:val="24"/>
          <w:szCs w:val="24"/>
          <w:lang w:val="en-US"/>
        </w:rPr>
        <w:t xml:space="preserve">barrier to a successful </w:t>
      </w:r>
      <w:r w:rsidR="00BC7E5F" w:rsidRPr="007565C5">
        <w:rPr>
          <w:rFonts w:ascii="Book Antiqua" w:hAnsi="Book Antiqua" w:cs="Times-Roman"/>
          <w:color w:val="000000" w:themeColor="text1"/>
          <w:sz w:val="24"/>
          <w:szCs w:val="24"/>
          <w:lang w:val="en-US"/>
        </w:rPr>
        <w:t>transplantation</w:t>
      </w:r>
      <w:r w:rsidRPr="007565C5">
        <w:rPr>
          <w:rFonts w:ascii="Book Antiqua" w:hAnsi="Book Antiqua" w:cs="Times-Roman"/>
          <w:color w:val="000000" w:themeColor="text1"/>
          <w:sz w:val="24"/>
          <w:szCs w:val="24"/>
          <w:lang w:val="en-US"/>
        </w:rPr>
        <w:t xml:space="preserve"> and for a long time has been a contraindication to </w:t>
      </w:r>
      <w:r w:rsidR="00DA5466" w:rsidRPr="007565C5">
        <w:rPr>
          <w:rFonts w:ascii="Book Antiqua" w:hAnsi="Book Antiqua" w:cs="Times-Roman"/>
          <w:color w:val="000000" w:themeColor="text1"/>
          <w:sz w:val="24"/>
          <w:szCs w:val="24"/>
          <w:lang w:val="en-US"/>
        </w:rPr>
        <w:t>KT</w:t>
      </w:r>
      <w:r w:rsidRPr="007565C5">
        <w:rPr>
          <w:rFonts w:ascii="Book Antiqua" w:hAnsi="Book Antiqua" w:cs="Times-Roman"/>
          <w:color w:val="000000" w:themeColor="text1"/>
          <w:sz w:val="24"/>
          <w:szCs w:val="24"/>
          <w:lang w:val="en-US"/>
        </w:rPr>
        <w:t xml:space="preserve">. </w:t>
      </w:r>
      <w:r w:rsidR="00850C55" w:rsidRPr="007565C5">
        <w:rPr>
          <w:rFonts w:ascii="Book Antiqua" w:hAnsi="Book Antiqua" w:cs="Frutiger-Light"/>
          <w:color w:val="000000" w:themeColor="text1"/>
          <w:sz w:val="24"/>
          <w:szCs w:val="24"/>
          <w:lang w:val="en-US"/>
        </w:rPr>
        <w:t>Hyper acute</w:t>
      </w:r>
      <w:r w:rsidRPr="007565C5">
        <w:rPr>
          <w:rFonts w:ascii="Book Antiqua" w:hAnsi="Book Antiqua" w:cs="Frutiger-Light"/>
          <w:color w:val="000000" w:themeColor="text1"/>
          <w:sz w:val="24"/>
          <w:szCs w:val="24"/>
          <w:lang w:val="en-US"/>
        </w:rPr>
        <w:t xml:space="preserve"> rejection </w:t>
      </w:r>
      <w:r w:rsidRPr="007565C5">
        <w:rPr>
          <w:rFonts w:ascii="Book Antiqua" w:hAnsi="Book Antiqua" w:cs="AdvMINION-R"/>
          <w:color w:val="000000" w:themeColor="text1"/>
          <w:sz w:val="24"/>
          <w:szCs w:val="24"/>
          <w:lang w:val="en-US"/>
        </w:rPr>
        <w:t xml:space="preserve">or AMR </w:t>
      </w:r>
      <w:r w:rsidR="00BC7E5F" w:rsidRPr="007565C5">
        <w:rPr>
          <w:rFonts w:ascii="Book Antiqua" w:hAnsi="Book Antiqua" w:cs="Frutiger-Light"/>
          <w:color w:val="000000" w:themeColor="text1"/>
          <w:sz w:val="24"/>
          <w:szCs w:val="24"/>
          <w:lang w:val="en-US"/>
        </w:rPr>
        <w:t>in non</w:t>
      </w:r>
      <w:r w:rsidRPr="007565C5">
        <w:rPr>
          <w:rFonts w:ascii="Book Antiqua" w:hAnsi="Book Antiqua" w:cs="Frutiger-Light"/>
          <w:color w:val="000000" w:themeColor="text1"/>
          <w:sz w:val="24"/>
          <w:szCs w:val="24"/>
          <w:lang w:val="en-US"/>
        </w:rPr>
        <w:t xml:space="preserve">desensitized </w:t>
      </w:r>
      <w:r w:rsidR="00152224" w:rsidRPr="007565C5">
        <w:rPr>
          <w:rFonts w:ascii="Book Antiqua" w:hAnsi="Book Antiqua" w:cs="Frutiger-Light"/>
          <w:color w:val="000000" w:themeColor="text1"/>
          <w:sz w:val="24"/>
          <w:szCs w:val="24"/>
          <w:lang w:val="en-US"/>
        </w:rPr>
        <w:t>ABO-incompatible (ABO-i)</w:t>
      </w:r>
      <w:r w:rsidRPr="007565C5">
        <w:rPr>
          <w:rFonts w:ascii="Book Antiqua" w:hAnsi="Book Antiqua" w:cs="Frutiger-Light"/>
          <w:color w:val="000000" w:themeColor="text1"/>
          <w:sz w:val="24"/>
          <w:szCs w:val="24"/>
          <w:lang w:val="en-US"/>
        </w:rPr>
        <w:t xml:space="preserve"> KTs occurs </w:t>
      </w:r>
      <w:r w:rsidRPr="007565C5">
        <w:rPr>
          <w:rFonts w:ascii="Book Antiqua" w:hAnsi="Book Antiqua" w:cs="Times-Roman"/>
          <w:color w:val="000000" w:themeColor="text1"/>
          <w:sz w:val="24"/>
          <w:szCs w:val="24"/>
          <w:lang w:val="en-US"/>
        </w:rPr>
        <w:t>due to the presence of circulating preformed antibodies</w:t>
      </w:r>
      <w:r w:rsidRPr="007565C5">
        <w:rPr>
          <w:rFonts w:ascii="Book Antiqua" w:hAnsi="Book Antiqua"/>
          <w:color w:val="000000" w:themeColor="text1"/>
          <w:sz w:val="24"/>
          <w:szCs w:val="24"/>
          <w:lang w:val="en-US"/>
        </w:rPr>
        <w:t xml:space="preserve"> against the blood group antigens A and B (isohemagglutinins)</w:t>
      </w:r>
      <w:r w:rsidR="00BC7E5F" w:rsidRPr="007565C5">
        <w:rPr>
          <w:rFonts w:ascii="Book Antiqua" w:hAnsi="Book Antiqua"/>
          <w:color w:val="000000" w:themeColor="text1"/>
          <w:sz w:val="24"/>
          <w:szCs w:val="24"/>
          <w:lang w:val="en-US"/>
        </w:rPr>
        <w:t>,</w:t>
      </w:r>
      <w:r w:rsidRPr="007565C5">
        <w:rPr>
          <w:rFonts w:ascii="Book Antiqua" w:hAnsi="Book Antiqua"/>
          <w:color w:val="000000" w:themeColor="text1"/>
          <w:sz w:val="24"/>
          <w:szCs w:val="24"/>
          <w:lang w:val="en-US"/>
        </w:rPr>
        <w:t xml:space="preserve"> </w:t>
      </w:r>
      <w:r w:rsidRPr="007565C5">
        <w:rPr>
          <w:rFonts w:ascii="Book Antiqua" w:hAnsi="Book Antiqua" w:cs="Times New Roman"/>
          <w:color w:val="000000" w:themeColor="text1"/>
          <w:sz w:val="24"/>
          <w:szCs w:val="24"/>
          <w:lang w:val="en-US"/>
        </w:rPr>
        <w:t>which are strongly exposed on the surface of endothelial cells and kidney parenchymal cells</w:t>
      </w:r>
      <w:r w:rsidRPr="007565C5">
        <w:rPr>
          <w:rFonts w:ascii="Book Antiqua" w:hAnsi="Book Antiqua" w:cs="Times New Roman"/>
          <w:color w:val="000000" w:themeColor="text1"/>
          <w:sz w:val="24"/>
          <w:szCs w:val="24"/>
          <w:vertAlign w:val="superscript"/>
          <w:lang w:val="en-US"/>
        </w:rPr>
        <w:t>[46]</w:t>
      </w:r>
      <w:r w:rsidRPr="007565C5">
        <w:rPr>
          <w:rFonts w:ascii="Book Antiqua" w:hAnsi="Book Antiqua" w:cs="Times New Roman"/>
          <w:color w:val="000000" w:themeColor="text1"/>
          <w:sz w:val="24"/>
          <w:szCs w:val="24"/>
          <w:lang w:val="en-US"/>
        </w:rPr>
        <w:t xml:space="preserve">. </w:t>
      </w:r>
      <w:r w:rsidRPr="007565C5">
        <w:rPr>
          <w:rFonts w:ascii="Book Antiqua" w:hAnsi="Book Antiqua"/>
          <w:color w:val="000000" w:themeColor="text1"/>
          <w:sz w:val="24"/>
          <w:szCs w:val="24"/>
          <w:lang w:val="en-US"/>
        </w:rPr>
        <w:t xml:space="preserve">However, </w:t>
      </w:r>
      <w:r w:rsidRPr="007565C5">
        <w:rPr>
          <w:rFonts w:ascii="Book Antiqua" w:hAnsi="Book Antiqua" w:cs="AdvGulliv-R"/>
          <w:color w:val="000000" w:themeColor="text1"/>
          <w:sz w:val="24"/>
          <w:szCs w:val="24"/>
          <w:lang w:val="en-US"/>
        </w:rPr>
        <w:t xml:space="preserve">ABO-i KT was first attempted in the 1970s using A2 donors for recipients of blood groups O and B with only regular </w:t>
      </w:r>
      <w:proofErr w:type="gramStart"/>
      <w:r w:rsidRPr="007565C5">
        <w:rPr>
          <w:rFonts w:ascii="Book Antiqua" w:hAnsi="Book Antiqua" w:cs="AdvGulliv-R"/>
          <w:color w:val="000000" w:themeColor="text1"/>
          <w:sz w:val="24"/>
          <w:szCs w:val="24"/>
          <w:lang w:val="en-US"/>
        </w:rPr>
        <w:t>immunosuppression</w:t>
      </w:r>
      <w:r w:rsidRPr="007565C5">
        <w:rPr>
          <w:rFonts w:ascii="Book Antiqua" w:hAnsi="Book Antiqua" w:cs="AdvGulliv-R"/>
          <w:color w:val="000000" w:themeColor="text1"/>
          <w:sz w:val="24"/>
          <w:szCs w:val="24"/>
          <w:vertAlign w:val="superscript"/>
          <w:lang w:val="en-US"/>
        </w:rPr>
        <w:t>[</w:t>
      </w:r>
      <w:proofErr w:type="gramEnd"/>
      <w:r w:rsidRPr="007565C5">
        <w:rPr>
          <w:rFonts w:ascii="Book Antiqua" w:hAnsi="Book Antiqua" w:cs="AdvGulliv-R"/>
          <w:color w:val="000000" w:themeColor="text1"/>
          <w:sz w:val="24"/>
          <w:szCs w:val="24"/>
          <w:vertAlign w:val="superscript"/>
          <w:lang w:val="en-US"/>
        </w:rPr>
        <w:t>47]</w:t>
      </w:r>
      <w:r w:rsidRPr="007565C5">
        <w:rPr>
          <w:rFonts w:ascii="Book Antiqua" w:hAnsi="Book Antiqua" w:cs="AdvGulliv-R"/>
          <w:color w:val="000000" w:themeColor="text1"/>
          <w:sz w:val="24"/>
          <w:szCs w:val="24"/>
          <w:lang w:val="en-US"/>
        </w:rPr>
        <w:t xml:space="preserve">. </w:t>
      </w:r>
      <w:r w:rsidR="00BC7E5F" w:rsidRPr="007565C5">
        <w:rPr>
          <w:rFonts w:ascii="Book Antiqua" w:hAnsi="Book Antiqua" w:cs="AdvGulliv-R"/>
          <w:color w:val="000000" w:themeColor="text1"/>
          <w:sz w:val="24"/>
          <w:szCs w:val="24"/>
          <w:lang w:val="en-US"/>
        </w:rPr>
        <w:t>This was possible because,</w:t>
      </w:r>
      <w:r w:rsidRPr="007565C5">
        <w:rPr>
          <w:rFonts w:ascii="Book Antiqua" w:hAnsi="Book Antiqua"/>
          <w:color w:val="000000" w:themeColor="text1"/>
          <w:sz w:val="24"/>
          <w:szCs w:val="24"/>
          <w:lang w:val="en-US"/>
        </w:rPr>
        <w:t xml:space="preserve"> compared to blood group A1 and blood group B individuals, </w:t>
      </w:r>
      <w:r w:rsidRPr="007565C5">
        <w:rPr>
          <w:rFonts w:ascii="Book Antiqua" w:hAnsi="Book Antiqua" w:cs="Times-Roman"/>
          <w:color w:val="000000" w:themeColor="text1"/>
          <w:sz w:val="24"/>
          <w:szCs w:val="24"/>
          <w:lang w:val="en-US"/>
        </w:rPr>
        <w:t xml:space="preserve">the A2 antigen </w:t>
      </w:r>
      <w:r w:rsidRPr="007565C5">
        <w:rPr>
          <w:rFonts w:ascii="Book Antiqua" w:hAnsi="Book Antiqua" w:cs="Times-Roman"/>
          <w:color w:val="000000" w:themeColor="text1"/>
          <w:sz w:val="24"/>
          <w:szCs w:val="24"/>
          <w:lang w:val="en-US"/>
        </w:rPr>
        <w:lastRenderedPageBreak/>
        <w:t xml:space="preserve">is less reactive with </w:t>
      </w:r>
      <w:r w:rsidRPr="007565C5">
        <w:rPr>
          <w:rFonts w:ascii="Book Antiqua" w:hAnsi="Book Antiqua"/>
          <w:color w:val="000000" w:themeColor="text1"/>
          <w:sz w:val="24"/>
          <w:szCs w:val="24"/>
          <w:lang w:val="en-US"/>
        </w:rPr>
        <w:t xml:space="preserve">isohemagglutinins </w:t>
      </w:r>
      <w:r w:rsidRPr="007565C5">
        <w:rPr>
          <w:rFonts w:ascii="Book Antiqua" w:hAnsi="Book Antiqua" w:cs="Times-Roman"/>
          <w:color w:val="000000" w:themeColor="text1"/>
          <w:sz w:val="24"/>
          <w:szCs w:val="24"/>
          <w:lang w:val="en-US"/>
        </w:rPr>
        <w:t xml:space="preserve">and is expressed in lower amounts on the surface of red blood cells and tissue </w:t>
      </w:r>
      <w:proofErr w:type="gramStart"/>
      <w:r w:rsidRPr="007565C5">
        <w:rPr>
          <w:rFonts w:ascii="Book Antiqua" w:hAnsi="Book Antiqua" w:cs="Times-Roman"/>
          <w:color w:val="000000" w:themeColor="text1"/>
          <w:sz w:val="24"/>
          <w:szCs w:val="24"/>
          <w:lang w:val="en-US"/>
        </w:rPr>
        <w:t>cells</w:t>
      </w:r>
      <w:r w:rsidRPr="007565C5">
        <w:rPr>
          <w:rFonts w:ascii="Book Antiqua" w:hAnsi="Book Antiqua" w:cs="Times-Roman"/>
          <w:color w:val="000000" w:themeColor="text1"/>
          <w:sz w:val="24"/>
          <w:szCs w:val="24"/>
          <w:vertAlign w:val="superscript"/>
          <w:lang w:val="en-US"/>
        </w:rPr>
        <w:t>[</w:t>
      </w:r>
      <w:proofErr w:type="gramEnd"/>
      <w:r w:rsidRPr="007565C5">
        <w:rPr>
          <w:rFonts w:ascii="Book Antiqua" w:hAnsi="Book Antiqua" w:cs="Times-Roman"/>
          <w:color w:val="000000" w:themeColor="text1"/>
          <w:sz w:val="24"/>
          <w:szCs w:val="24"/>
          <w:vertAlign w:val="superscript"/>
          <w:lang w:val="en-US"/>
        </w:rPr>
        <w:t>48]</w:t>
      </w:r>
      <w:r w:rsidRPr="007565C5">
        <w:rPr>
          <w:rFonts w:ascii="Book Antiqua" w:hAnsi="Book Antiqua" w:cs="Times-Roman"/>
          <w:color w:val="000000" w:themeColor="text1"/>
          <w:sz w:val="24"/>
          <w:szCs w:val="24"/>
          <w:lang w:val="en-US"/>
        </w:rPr>
        <w:t xml:space="preserve">. </w:t>
      </w:r>
      <w:r w:rsidRPr="007565C5">
        <w:rPr>
          <w:rFonts w:ascii="Book Antiqua" w:hAnsi="Book Antiqua" w:cs="AdvGulliv-R"/>
          <w:color w:val="000000" w:themeColor="text1"/>
          <w:sz w:val="24"/>
          <w:szCs w:val="24"/>
          <w:lang w:val="en-US"/>
        </w:rPr>
        <w:t xml:space="preserve">As experience increased, it became clear that low initial anti-A2 antibody </w:t>
      </w:r>
      <w:r w:rsidR="00BC7E5F" w:rsidRPr="007565C5">
        <w:rPr>
          <w:rFonts w:ascii="Book Antiqua" w:hAnsi="Book Antiqua" w:cs="AdvGulliv-R"/>
          <w:color w:val="000000" w:themeColor="text1"/>
          <w:sz w:val="24"/>
          <w:szCs w:val="24"/>
          <w:lang w:val="en-US"/>
        </w:rPr>
        <w:t>tit</w:t>
      </w:r>
      <w:r w:rsidR="00AA4CB4" w:rsidRPr="007565C5">
        <w:rPr>
          <w:rFonts w:ascii="Book Antiqua" w:hAnsi="Book Antiqua" w:cs="AdvGulliv-R"/>
          <w:color w:val="000000" w:themeColor="text1"/>
          <w:sz w:val="24"/>
          <w:szCs w:val="24"/>
          <w:lang w:val="en-US"/>
        </w:rPr>
        <w:t>e</w:t>
      </w:r>
      <w:r w:rsidR="00BC7E5F" w:rsidRPr="007565C5">
        <w:rPr>
          <w:rFonts w:ascii="Book Antiqua" w:hAnsi="Book Antiqua" w:cs="AdvGulliv-R"/>
          <w:color w:val="000000" w:themeColor="text1"/>
          <w:sz w:val="24"/>
          <w:szCs w:val="24"/>
          <w:lang w:val="en-US"/>
        </w:rPr>
        <w:t>r</w:t>
      </w:r>
      <w:r w:rsidR="00AA4CB4" w:rsidRPr="007565C5">
        <w:rPr>
          <w:rFonts w:ascii="Book Antiqua" w:hAnsi="Book Antiqua" w:cs="AdvGulliv-R"/>
          <w:color w:val="000000" w:themeColor="text1"/>
          <w:sz w:val="24"/>
          <w:szCs w:val="24"/>
          <w:lang w:val="en-US"/>
        </w:rPr>
        <w:t>s</w:t>
      </w:r>
      <w:r w:rsidRPr="007565C5">
        <w:rPr>
          <w:rFonts w:ascii="Book Antiqua" w:hAnsi="Book Antiqua" w:cs="AdvGulliv-R"/>
          <w:color w:val="000000" w:themeColor="text1"/>
          <w:sz w:val="24"/>
          <w:szCs w:val="24"/>
          <w:lang w:val="en-US"/>
        </w:rPr>
        <w:t xml:space="preserve"> in the recipient</w:t>
      </w:r>
      <w:r w:rsidRPr="007565C5">
        <w:rPr>
          <w:rFonts w:ascii="Book Antiqua" w:hAnsi="Book Antiqua" w:cs="Times-Roman"/>
          <w:color w:val="000000" w:themeColor="text1"/>
          <w:sz w:val="24"/>
          <w:szCs w:val="24"/>
          <w:lang w:val="en-US"/>
        </w:rPr>
        <w:t xml:space="preserve"> (IgG </w:t>
      </w:r>
      <w:r w:rsidRPr="007565C5">
        <w:rPr>
          <w:rFonts w:ascii="Book Antiqua" w:eastAsia="STIXGeneral-Regular" w:hAnsi="Book Antiqua" w:cs="STIXGeneral-Regular"/>
          <w:color w:val="000000" w:themeColor="text1"/>
          <w:sz w:val="24"/>
          <w:szCs w:val="24"/>
          <w:lang w:val="en-US"/>
        </w:rPr>
        <w:t xml:space="preserve">≤ </w:t>
      </w:r>
      <w:r w:rsidRPr="007565C5">
        <w:rPr>
          <w:rFonts w:ascii="Book Antiqua" w:hAnsi="Book Antiqua" w:cs="Times-Roman"/>
          <w:color w:val="000000" w:themeColor="text1"/>
          <w:sz w:val="24"/>
          <w:szCs w:val="24"/>
          <w:lang w:val="en-US"/>
        </w:rPr>
        <w:t xml:space="preserve">1:2) </w:t>
      </w:r>
      <w:r w:rsidRPr="007565C5">
        <w:rPr>
          <w:rFonts w:ascii="Book Antiqua" w:hAnsi="Book Antiqua" w:cs="AdvGulliv-R"/>
          <w:color w:val="000000" w:themeColor="text1"/>
          <w:sz w:val="24"/>
          <w:szCs w:val="24"/>
          <w:lang w:val="en-US"/>
        </w:rPr>
        <w:t xml:space="preserve">were a requirement for the transplantations to be successful </w:t>
      </w:r>
      <w:r w:rsidRPr="007565C5">
        <w:rPr>
          <w:rFonts w:ascii="Book Antiqua" w:hAnsi="Book Antiqua" w:cs="Times-Roman"/>
          <w:color w:val="000000" w:themeColor="text1"/>
          <w:sz w:val="24"/>
          <w:szCs w:val="24"/>
          <w:lang w:val="en-US"/>
        </w:rPr>
        <w:t xml:space="preserve">from an ABO A2 donor, </w:t>
      </w:r>
      <w:r w:rsidRPr="007565C5">
        <w:rPr>
          <w:rFonts w:ascii="Book Antiqua" w:hAnsi="Book Antiqua" w:cs="AdvGulliv-R"/>
          <w:color w:val="000000" w:themeColor="text1"/>
          <w:sz w:val="24"/>
          <w:szCs w:val="24"/>
          <w:lang w:val="en-US"/>
        </w:rPr>
        <w:t xml:space="preserve">significantly restricting the number of possible </w:t>
      </w:r>
      <w:proofErr w:type="gramStart"/>
      <w:r w:rsidRPr="007565C5">
        <w:rPr>
          <w:rFonts w:ascii="Book Antiqua" w:hAnsi="Book Antiqua" w:cs="AdvGulliv-R"/>
          <w:color w:val="000000" w:themeColor="text1"/>
          <w:sz w:val="24"/>
          <w:szCs w:val="24"/>
          <w:lang w:val="en-US"/>
        </w:rPr>
        <w:t>candidates</w:t>
      </w:r>
      <w:r w:rsidRPr="007565C5">
        <w:rPr>
          <w:rFonts w:ascii="Book Antiqua" w:hAnsi="Book Antiqua" w:cs="Times-Roman"/>
          <w:color w:val="000000" w:themeColor="text1"/>
          <w:sz w:val="24"/>
          <w:szCs w:val="24"/>
          <w:vertAlign w:val="superscript"/>
          <w:lang w:val="en-US"/>
        </w:rPr>
        <w:t>[</w:t>
      </w:r>
      <w:proofErr w:type="gramEnd"/>
      <w:r w:rsidRPr="007565C5">
        <w:rPr>
          <w:rFonts w:ascii="Book Antiqua" w:hAnsi="Book Antiqua" w:cs="Times-Roman"/>
          <w:color w:val="000000" w:themeColor="text1"/>
          <w:sz w:val="24"/>
          <w:szCs w:val="24"/>
          <w:vertAlign w:val="superscript"/>
          <w:lang w:val="en-US"/>
        </w:rPr>
        <w:t>48-51]</w:t>
      </w:r>
      <w:r w:rsidRPr="007565C5">
        <w:rPr>
          <w:rFonts w:ascii="Book Antiqua" w:hAnsi="Book Antiqua" w:cs="Times-Roman"/>
          <w:color w:val="000000" w:themeColor="text1"/>
          <w:sz w:val="24"/>
          <w:szCs w:val="24"/>
          <w:lang w:val="en-US"/>
        </w:rPr>
        <w:t xml:space="preserve">. </w:t>
      </w:r>
    </w:p>
    <w:p w:rsidR="00452F71" w:rsidRPr="007565C5" w:rsidRDefault="00452F71" w:rsidP="003608FC">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7565C5">
        <w:rPr>
          <w:rFonts w:ascii="Book Antiqua" w:hAnsi="Book Antiqua" w:cs="AdvGulliv-R"/>
          <w:color w:val="000000" w:themeColor="text1"/>
          <w:sz w:val="24"/>
          <w:szCs w:val="24"/>
          <w:lang w:val="en-US"/>
        </w:rPr>
        <w:t xml:space="preserve">To overcome the ABO barrier in KT and to increase donor pools, specific </w:t>
      </w:r>
      <w:r w:rsidRPr="007565C5">
        <w:rPr>
          <w:rFonts w:ascii="Book Antiqua" w:hAnsi="Book Antiqua"/>
          <w:color w:val="000000" w:themeColor="text1"/>
          <w:sz w:val="24"/>
          <w:szCs w:val="24"/>
          <w:lang w:val="en-US"/>
        </w:rPr>
        <w:t xml:space="preserve">desensitization protocols </w:t>
      </w:r>
      <w:r w:rsidRPr="007565C5">
        <w:rPr>
          <w:rFonts w:ascii="Book Antiqua" w:hAnsi="Book Antiqua" w:cs="AdvGulliv-R"/>
          <w:color w:val="000000" w:themeColor="text1"/>
          <w:sz w:val="24"/>
          <w:szCs w:val="24"/>
          <w:lang w:val="en-US"/>
        </w:rPr>
        <w:t xml:space="preserve">have been refined </w:t>
      </w:r>
      <w:r w:rsidRPr="007565C5">
        <w:rPr>
          <w:rFonts w:ascii="Book Antiqua" w:hAnsi="Book Antiqua"/>
          <w:color w:val="000000" w:themeColor="text1"/>
          <w:sz w:val="24"/>
          <w:szCs w:val="24"/>
          <w:lang w:val="en-US"/>
        </w:rPr>
        <w:t>to achieve a depletion of preformed anti</w:t>
      </w:r>
      <w:r w:rsidRPr="007565C5">
        <w:rPr>
          <w:rFonts w:ascii="Book Antiqua" w:hAnsi="Book Antiqua"/>
          <w:color w:val="000000" w:themeColor="text1"/>
          <w:sz w:val="24"/>
          <w:szCs w:val="24"/>
          <w:lang w:val="en-US"/>
        </w:rPr>
        <w:noBreakHyphen/>
        <w:t>A and/or anti</w:t>
      </w:r>
      <w:r w:rsidRPr="007565C5">
        <w:rPr>
          <w:rFonts w:ascii="Book Antiqua" w:hAnsi="Book Antiqua"/>
          <w:color w:val="000000" w:themeColor="text1"/>
          <w:sz w:val="24"/>
          <w:szCs w:val="24"/>
          <w:lang w:val="en-US"/>
        </w:rPr>
        <w:noBreakHyphen/>
        <w:t xml:space="preserve">B antibodies and </w:t>
      </w:r>
      <w:r w:rsidR="00BC7E5F" w:rsidRPr="007565C5">
        <w:rPr>
          <w:rFonts w:ascii="Book Antiqua" w:hAnsi="Book Antiqua"/>
          <w:color w:val="000000" w:themeColor="text1"/>
          <w:sz w:val="24"/>
          <w:szCs w:val="24"/>
          <w:lang w:val="en-US"/>
        </w:rPr>
        <w:t xml:space="preserve">the </w:t>
      </w:r>
      <w:r w:rsidRPr="007565C5">
        <w:rPr>
          <w:rFonts w:ascii="Book Antiqua" w:hAnsi="Book Antiqua"/>
          <w:color w:val="000000" w:themeColor="text1"/>
          <w:sz w:val="24"/>
          <w:szCs w:val="24"/>
          <w:lang w:val="en-US"/>
        </w:rPr>
        <w:t>modulation of B</w:t>
      </w:r>
      <w:r w:rsidRPr="007565C5">
        <w:rPr>
          <w:rFonts w:ascii="Book Antiqua" w:hAnsi="Book Antiqua"/>
          <w:color w:val="000000" w:themeColor="text1"/>
          <w:sz w:val="24"/>
          <w:szCs w:val="24"/>
          <w:lang w:val="en-US"/>
        </w:rPr>
        <w:noBreakHyphen/>
        <w:t xml:space="preserve">cell </w:t>
      </w:r>
      <w:proofErr w:type="gramStart"/>
      <w:r w:rsidRPr="007565C5">
        <w:rPr>
          <w:rFonts w:ascii="Book Antiqua" w:hAnsi="Book Antiqua"/>
          <w:color w:val="000000" w:themeColor="text1"/>
          <w:sz w:val="24"/>
          <w:szCs w:val="24"/>
          <w:lang w:val="en-US"/>
        </w:rPr>
        <w:t>immunity</w:t>
      </w:r>
      <w:r w:rsidRPr="007565C5">
        <w:rPr>
          <w:rFonts w:ascii="Book Antiqua" w:hAnsi="Book Antiqua"/>
          <w:color w:val="000000" w:themeColor="text1"/>
          <w:sz w:val="24"/>
          <w:szCs w:val="24"/>
          <w:vertAlign w:val="superscript"/>
          <w:lang w:val="en-US"/>
        </w:rPr>
        <w:t>[</w:t>
      </w:r>
      <w:proofErr w:type="gramEnd"/>
      <w:r w:rsidRPr="007565C5">
        <w:rPr>
          <w:rFonts w:ascii="Book Antiqua" w:hAnsi="Book Antiqua"/>
          <w:color w:val="000000" w:themeColor="text1"/>
          <w:sz w:val="24"/>
          <w:szCs w:val="24"/>
          <w:vertAlign w:val="superscript"/>
          <w:lang w:val="en-US"/>
        </w:rPr>
        <w:t>52]</w:t>
      </w:r>
      <w:r w:rsidRPr="007565C5">
        <w:rPr>
          <w:rFonts w:ascii="Book Antiqua" w:hAnsi="Book Antiqua"/>
          <w:color w:val="000000" w:themeColor="text1"/>
          <w:sz w:val="24"/>
          <w:szCs w:val="24"/>
          <w:lang w:val="en-US"/>
        </w:rPr>
        <w:t xml:space="preserve">. In this context, the use of TA </w:t>
      </w:r>
      <w:r w:rsidRPr="007565C5">
        <w:rPr>
          <w:rFonts w:ascii="Book Antiqua" w:hAnsi="Book Antiqua" w:cs="Times New Roman"/>
          <w:bCs/>
          <w:color w:val="000000" w:themeColor="text1"/>
          <w:sz w:val="24"/>
          <w:szCs w:val="24"/>
          <w:lang w:val="en-US"/>
        </w:rPr>
        <w:t xml:space="preserve">techniques represents a cornerstone of current desensitization protocols. </w:t>
      </w:r>
    </w:p>
    <w:p w:rsidR="00452F71" w:rsidRPr="007565C5" w:rsidRDefault="00452F71" w:rsidP="003608FC">
      <w:pPr>
        <w:autoSpaceDE w:val="0"/>
        <w:autoSpaceDN w:val="0"/>
        <w:adjustRightInd w:val="0"/>
        <w:snapToGrid w:val="0"/>
        <w:spacing w:after="0" w:line="360" w:lineRule="auto"/>
        <w:ind w:firstLineChars="100" w:firstLine="240"/>
        <w:jc w:val="both"/>
        <w:rPr>
          <w:rFonts w:ascii="Book Antiqua" w:hAnsi="Book Antiqua" w:cs="AdvMINION-R"/>
          <w:color w:val="000000" w:themeColor="text1"/>
          <w:sz w:val="24"/>
          <w:szCs w:val="24"/>
          <w:lang w:val="en-US"/>
        </w:rPr>
      </w:pPr>
      <w:r w:rsidRPr="007565C5">
        <w:rPr>
          <w:rFonts w:ascii="Book Antiqua" w:hAnsi="Book Antiqua" w:cs="AdvMINION-R"/>
          <w:color w:val="000000" w:themeColor="text1"/>
          <w:sz w:val="24"/>
          <w:szCs w:val="24"/>
          <w:lang w:val="en-US"/>
        </w:rPr>
        <w:t xml:space="preserve">In the early days of ABO-i KT, </w:t>
      </w:r>
      <w:r w:rsidRPr="007565C5">
        <w:rPr>
          <w:rFonts w:ascii="Book Antiqua" w:hAnsi="Book Antiqua" w:cs="Times New Roman"/>
          <w:bCs/>
          <w:color w:val="000000" w:themeColor="text1"/>
          <w:sz w:val="24"/>
          <w:szCs w:val="24"/>
          <w:lang w:val="en-US"/>
        </w:rPr>
        <w:t xml:space="preserve">Alexandre </w:t>
      </w:r>
      <w:r w:rsidRPr="007565C5">
        <w:rPr>
          <w:rFonts w:ascii="Book Antiqua" w:hAnsi="Book Antiqua" w:cs="Times New Roman"/>
          <w:bCs/>
          <w:i/>
          <w:color w:val="000000" w:themeColor="text1"/>
          <w:sz w:val="24"/>
          <w:szCs w:val="24"/>
          <w:lang w:val="en-US"/>
        </w:rPr>
        <w:t xml:space="preserve">et </w:t>
      </w:r>
      <w:proofErr w:type="gramStart"/>
      <w:r w:rsidRPr="007565C5">
        <w:rPr>
          <w:rFonts w:ascii="Book Antiqua" w:hAnsi="Book Antiqua" w:cs="Times New Roman"/>
          <w:bCs/>
          <w:i/>
          <w:color w:val="000000" w:themeColor="text1"/>
          <w:sz w:val="24"/>
          <w:szCs w:val="24"/>
          <w:lang w:val="en-US"/>
        </w:rPr>
        <w:t>al</w:t>
      </w:r>
      <w:r w:rsidRPr="007565C5">
        <w:rPr>
          <w:rFonts w:ascii="Book Antiqua" w:hAnsi="Book Antiqua" w:cs="Times New Roman"/>
          <w:bCs/>
          <w:color w:val="000000" w:themeColor="text1"/>
          <w:sz w:val="24"/>
          <w:szCs w:val="24"/>
          <w:vertAlign w:val="superscript"/>
          <w:lang w:val="en-US"/>
        </w:rPr>
        <w:t>[</w:t>
      </w:r>
      <w:proofErr w:type="gramEnd"/>
      <w:r w:rsidRPr="007565C5">
        <w:rPr>
          <w:rFonts w:ascii="Book Antiqua" w:hAnsi="Book Antiqua" w:cs="Times New Roman"/>
          <w:bCs/>
          <w:color w:val="000000" w:themeColor="text1"/>
          <w:sz w:val="24"/>
          <w:szCs w:val="24"/>
          <w:vertAlign w:val="superscript"/>
          <w:lang w:val="en-US"/>
        </w:rPr>
        <w:t>53]</w:t>
      </w:r>
      <w:r w:rsidRPr="007565C5">
        <w:rPr>
          <w:rFonts w:ascii="Book Antiqua" w:hAnsi="Book Antiqua" w:cs="Times New Roman"/>
          <w:bCs/>
          <w:color w:val="000000" w:themeColor="text1"/>
          <w:sz w:val="24"/>
          <w:szCs w:val="24"/>
          <w:lang w:val="en-US"/>
        </w:rPr>
        <w:t xml:space="preserve"> introduced an effective desensitization protocol based on plasmapheresis and splenectomy. </w:t>
      </w:r>
      <w:r w:rsidRPr="007565C5">
        <w:rPr>
          <w:rFonts w:ascii="Book Antiqua" w:hAnsi="Book Antiqua"/>
          <w:color w:val="000000" w:themeColor="text1"/>
          <w:sz w:val="24"/>
          <w:szCs w:val="24"/>
          <w:lang w:val="en-US"/>
        </w:rPr>
        <w:t xml:space="preserve">Subsequently, splenectomy was progressively replaced by the anti-CD20 antibody rituximab (RTX) due to the surgical risk and increased risk of sepsis. Initially, RTX has been used </w:t>
      </w:r>
      <w:r w:rsidRPr="007565C5">
        <w:rPr>
          <w:rFonts w:ascii="Book Antiqua" w:hAnsi="Book Antiqua" w:cs="AdvMINION-R"/>
          <w:color w:val="000000" w:themeColor="text1"/>
          <w:sz w:val="24"/>
          <w:szCs w:val="24"/>
          <w:lang w:val="en-US"/>
        </w:rPr>
        <w:t>in combination with DFPP and splenectomy in 2002</w:t>
      </w:r>
      <w:r w:rsidRPr="007565C5">
        <w:rPr>
          <w:rFonts w:ascii="Book Antiqua" w:hAnsi="Book Antiqua" w:cs="AdvMINION-R"/>
          <w:color w:val="000000" w:themeColor="text1"/>
          <w:sz w:val="24"/>
          <w:szCs w:val="24"/>
          <w:vertAlign w:val="superscript"/>
          <w:lang w:val="en-US"/>
        </w:rPr>
        <w:t>[54]</w:t>
      </w:r>
      <w:r w:rsidRPr="007565C5">
        <w:rPr>
          <w:rFonts w:ascii="Book Antiqua" w:hAnsi="Book Antiqua" w:cs="AdvMINION-R"/>
          <w:color w:val="000000" w:themeColor="text1"/>
          <w:sz w:val="24"/>
          <w:szCs w:val="24"/>
          <w:lang w:val="en-US"/>
        </w:rPr>
        <w:t>, while the first report of the use of RTX instead splenectomy came from Karolinska University Hospital</w:t>
      </w:r>
      <w:r w:rsidRPr="007565C5">
        <w:rPr>
          <w:rFonts w:ascii="Book Antiqua" w:hAnsi="Book Antiqua"/>
          <w:color w:val="000000" w:themeColor="text1"/>
          <w:sz w:val="24"/>
          <w:szCs w:val="24"/>
          <w:lang w:val="en-US"/>
        </w:rPr>
        <w:t xml:space="preserve"> </w:t>
      </w:r>
      <w:r w:rsidRPr="007565C5">
        <w:rPr>
          <w:rFonts w:ascii="Book Antiqua" w:hAnsi="Book Antiqua" w:cs="AdvMINION-R"/>
          <w:color w:val="000000" w:themeColor="text1"/>
          <w:sz w:val="24"/>
          <w:szCs w:val="24"/>
          <w:lang w:val="en-US"/>
        </w:rPr>
        <w:t>in 2003</w:t>
      </w:r>
      <w:r w:rsidRPr="007565C5">
        <w:rPr>
          <w:rFonts w:ascii="Book Antiqua" w:hAnsi="Book Antiqua" w:cs="AdvMINION-R"/>
          <w:color w:val="000000" w:themeColor="text1"/>
          <w:sz w:val="24"/>
          <w:szCs w:val="24"/>
          <w:vertAlign w:val="superscript"/>
          <w:lang w:val="en-US"/>
        </w:rPr>
        <w:t>[55]</w:t>
      </w:r>
      <w:r w:rsidRPr="007565C5">
        <w:rPr>
          <w:rFonts w:ascii="Book Antiqua" w:hAnsi="Book Antiqua" w:cs="AdvMINION-R"/>
          <w:color w:val="000000" w:themeColor="text1"/>
          <w:sz w:val="24"/>
          <w:szCs w:val="24"/>
          <w:lang w:val="en-US"/>
        </w:rPr>
        <w:t>. In this protocol</w:t>
      </w:r>
      <w:r w:rsidR="00AA4CB4" w:rsidRPr="007565C5">
        <w:rPr>
          <w:rFonts w:ascii="Book Antiqua" w:hAnsi="Book Antiqua" w:cs="AdvMINION-R"/>
          <w:color w:val="000000" w:themeColor="text1"/>
          <w:sz w:val="24"/>
          <w:szCs w:val="24"/>
          <w:lang w:val="en-US"/>
        </w:rPr>
        <w:t>, in</w:t>
      </w:r>
      <w:r w:rsidRPr="007565C5">
        <w:rPr>
          <w:rFonts w:ascii="Book Antiqua" w:hAnsi="Book Antiqua" w:cs="AdvMINION-R"/>
          <w:color w:val="000000" w:themeColor="text1"/>
          <w:sz w:val="24"/>
          <w:szCs w:val="24"/>
          <w:lang w:val="en-US"/>
        </w:rPr>
        <w:t xml:space="preserve"> combination with RTX </w:t>
      </w:r>
      <w:r w:rsidRPr="007565C5">
        <w:rPr>
          <w:rFonts w:ascii="Book Antiqua" w:hAnsi="Book Antiqua" w:cs="NewCenturySchlbk-Roman"/>
          <w:color w:val="000000" w:themeColor="text1"/>
          <w:sz w:val="24"/>
          <w:szCs w:val="24"/>
          <w:lang w:val="en-US"/>
        </w:rPr>
        <w:t>and conventional immunosuppression (</w:t>
      </w:r>
      <w:r w:rsidRPr="007565C5">
        <w:rPr>
          <w:rFonts w:ascii="Book Antiqua" w:hAnsi="Book Antiqua" w:cs="NewCenturySchlbk-Bold"/>
          <w:bCs/>
          <w:color w:val="000000" w:themeColor="text1"/>
          <w:sz w:val="24"/>
          <w:szCs w:val="24"/>
          <w:lang w:val="en-US"/>
        </w:rPr>
        <w:t>tacrolimus, mycophenolate mofetil, and prednisolone)</w:t>
      </w:r>
      <w:r w:rsidRPr="007565C5">
        <w:rPr>
          <w:rFonts w:ascii="Book Antiqua" w:hAnsi="Book Antiqua" w:cs="NewCenturySchlbk-Roman"/>
          <w:color w:val="000000" w:themeColor="text1"/>
          <w:sz w:val="24"/>
          <w:szCs w:val="24"/>
          <w:lang w:val="en-US"/>
        </w:rPr>
        <w:t>,</w:t>
      </w:r>
      <w:r w:rsidRPr="007565C5">
        <w:rPr>
          <w:rFonts w:ascii="Book Antiqua" w:hAnsi="Book Antiqua"/>
          <w:color w:val="000000" w:themeColor="text1"/>
          <w:sz w:val="24"/>
          <w:szCs w:val="24"/>
          <w:lang w:val="en-US"/>
        </w:rPr>
        <w:t xml:space="preserve"> </w:t>
      </w:r>
      <w:r w:rsidRPr="007565C5">
        <w:rPr>
          <w:rFonts w:ascii="Book Antiqua" w:hAnsi="Book Antiqua" w:cs="NewCenturySchlbk-Bold"/>
          <w:bCs/>
          <w:color w:val="000000" w:themeColor="text1"/>
          <w:sz w:val="24"/>
          <w:szCs w:val="24"/>
          <w:lang w:val="en-US"/>
        </w:rPr>
        <w:t>antigen-specific IA with</w:t>
      </w:r>
      <w:r w:rsidR="00E27F19" w:rsidRPr="007565C5">
        <w:rPr>
          <w:rFonts w:ascii="Book Antiqua" w:hAnsi="Book Antiqua" w:cs="NewCenturySchlbk-Bold"/>
          <w:bCs/>
          <w:color w:val="000000" w:themeColor="text1"/>
          <w:sz w:val="24"/>
          <w:szCs w:val="24"/>
          <w:lang w:val="en-US"/>
        </w:rPr>
        <w:t xml:space="preserve"> a</w:t>
      </w:r>
      <w:r w:rsidRPr="007565C5">
        <w:rPr>
          <w:rFonts w:ascii="Book Antiqua" w:hAnsi="Book Antiqua" w:cs="NewCenturySchlbk-Bold"/>
          <w:bCs/>
          <w:color w:val="000000" w:themeColor="text1"/>
          <w:sz w:val="24"/>
          <w:szCs w:val="24"/>
          <w:lang w:val="en-US"/>
        </w:rPr>
        <w:t xml:space="preserve"> </w:t>
      </w:r>
      <w:r w:rsidRPr="007565C5">
        <w:rPr>
          <w:rFonts w:ascii="Book Antiqua" w:hAnsi="Book Antiqua" w:cs="AdvP6975"/>
          <w:color w:val="000000" w:themeColor="text1"/>
          <w:sz w:val="24"/>
          <w:szCs w:val="24"/>
          <w:lang w:val="en-US"/>
        </w:rPr>
        <w:t xml:space="preserve">Glycosorb ABO column </w:t>
      </w:r>
      <w:r w:rsidRPr="007565C5">
        <w:rPr>
          <w:rFonts w:ascii="Book Antiqua" w:hAnsi="Book Antiqua" w:cs="NewCenturySchlbk-Bold"/>
          <w:bCs/>
          <w:color w:val="000000" w:themeColor="text1"/>
          <w:sz w:val="24"/>
          <w:szCs w:val="24"/>
          <w:lang w:val="en-US"/>
        </w:rPr>
        <w:t xml:space="preserve">on pretransplant days </w:t>
      </w:r>
      <w:r w:rsidRPr="007565C5">
        <w:rPr>
          <w:rFonts w:ascii="Book Antiqua" w:hAnsi="Book Antiqua" w:cs="MathematicalPi-Four"/>
          <w:color w:val="000000" w:themeColor="text1"/>
          <w:sz w:val="24"/>
          <w:szCs w:val="24"/>
          <w:lang w:val="en-US"/>
        </w:rPr>
        <w:t xml:space="preserve">- </w:t>
      </w:r>
      <w:r w:rsidRPr="007565C5">
        <w:rPr>
          <w:rFonts w:ascii="Book Antiqua" w:hAnsi="Book Antiqua" w:cs="NewCenturySchlbk-Bold"/>
          <w:bCs/>
          <w:color w:val="000000" w:themeColor="text1"/>
          <w:sz w:val="24"/>
          <w:szCs w:val="24"/>
          <w:lang w:val="en-US"/>
        </w:rPr>
        <w:t xml:space="preserve">6, </w:t>
      </w:r>
      <w:r w:rsidRPr="007565C5">
        <w:rPr>
          <w:rFonts w:ascii="Book Antiqua" w:hAnsi="Book Antiqua" w:cs="MathematicalPi-Four"/>
          <w:color w:val="000000" w:themeColor="text1"/>
          <w:sz w:val="24"/>
          <w:szCs w:val="24"/>
          <w:lang w:val="en-US"/>
        </w:rPr>
        <w:t xml:space="preserve">- </w:t>
      </w:r>
      <w:r w:rsidRPr="007565C5">
        <w:rPr>
          <w:rFonts w:ascii="Book Antiqua" w:hAnsi="Book Antiqua" w:cs="NewCenturySchlbk-Bold"/>
          <w:bCs/>
          <w:color w:val="000000" w:themeColor="text1"/>
          <w:sz w:val="24"/>
          <w:szCs w:val="24"/>
          <w:lang w:val="en-US"/>
        </w:rPr>
        <w:t xml:space="preserve">5, </w:t>
      </w:r>
      <w:r w:rsidRPr="007565C5">
        <w:rPr>
          <w:rFonts w:ascii="Book Antiqua" w:hAnsi="Book Antiqua" w:cs="MathematicalPi-Four"/>
          <w:color w:val="000000" w:themeColor="text1"/>
          <w:sz w:val="24"/>
          <w:szCs w:val="24"/>
          <w:lang w:val="en-US"/>
        </w:rPr>
        <w:t xml:space="preserve">- </w:t>
      </w:r>
      <w:r w:rsidRPr="007565C5">
        <w:rPr>
          <w:rFonts w:ascii="Book Antiqua" w:hAnsi="Book Antiqua" w:cs="NewCenturySchlbk-Bold"/>
          <w:bCs/>
          <w:color w:val="000000" w:themeColor="text1"/>
          <w:sz w:val="24"/>
          <w:szCs w:val="24"/>
          <w:lang w:val="en-US"/>
        </w:rPr>
        <w:t xml:space="preserve">4, and </w:t>
      </w:r>
      <w:r w:rsidR="00491AB9" w:rsidRPr="007565C5">
        <w:rPr>
          <w:rFonts w:ascii="Book Antiqua" w:hAnsi="Book Antiqua" w:cs="MathematicalPi-Four"/>
          <w:color w:val="000000" w:themeColor="text1"/>
          <w:sz w:val="24"/>
          <w:szCs w:val="24"/>
          <w:lang w:val="en-US"/>
        </w:rPr>
        <w:t>-</w:t>
      </w:r>
      <w:r w:rsidRPr="007565C5">
        <w:rPr>
          <w:rFonts w:ascii="Book Antiqua" w:hAnsi="Book Antiqua" w:cs="MathematicalPi-Four"/>
          <w:color w:val="000000" w:themeColor="text1"/>
          <w:sz w:val="24"/>
          <w:szCs w:val="24"/>
          <w:lang w:val="en-US"/>
        </w:rPr>
        <w:t xml:space="preserve"> </w:t>
      </w:r>
      <w:r w:rsidRPr="007565C5">
        <w:rPr>
          <w:rFonts w:ascii="Book Antiqua" w:hAnsi="Book Antiqua" w:cs="NewCenturySchlbk-Bold"/>
          <w:bCs/>
          <w:color w:val="000000" w:themeColor="text1"/>
          <w:sz w:val="24"/>
          <w:szCs w:val="24"/>
          <w:lang w:val="en-US"/>
        </w:rPr>
        <w:t>1</w:t>
      </w:r>
      <w:r w:rsidRPr="007565C5">
        <w:rPr>
          <w:rFonts w:ascii="Book Antiqua" w:hAnsi="Book Antiqua" w:cs="NewCenturySchlbk-Bold"/>
          <w:bCs/>
          <w:color w:val="000000" w:themeColor="text1"/>
          <w:sz w:val="24"/>
          <w:szCs w:val="24"/>
          <w:vertAlign w:val="superscript"/>
          <w:lang w:val="en-US"/>
        </w:rPr>
        <w:t>[55]</w:t>
      </w:r>
      <w:r w:rsidRPr="007565C5">
        <w:rPr>
          <w:rFonts w:ascii="Book Antiqua" w:hAnsi="Book Antiqua" w:cs="NewCenturySchlbk-Bold"/>
          <w:bCs/>
          <w:color w:val="000000" w:themeColor="text1"/>
          <w:sz w:val="24"/>
          <w:szCs w:val="24"/>
          <w:lang w:val="en-US"/>
        </w:rPr>
        <w:t xml:space="preserve">. </w:t>
      </w:r>
      <w:r w:rsidRPr="007565C5">
        <w:rPr>
          <w:rFonts w:ascii="Book Antiqua" w:hAnsi="Book Antiqua"/>
          <w:color w:val="000000" w:themeColor="text1"/>
          <w:sz w:val="24"/>
          <w:szCs w:val="24"/>
          <w:lang w:val="en-US"/>
        </w:rPr>
        <w:t xml:space="preserve">After transplantation, three more IA sessions were performed every third day. Moreover, if there was a significant increase in the antibody </w:t>
      </w:r>
      <w:r w:rsidR="00E27F19" w:rsidRPr="007565C5">
        <w:rPr>
          <w:rFonts w:ascii="Book Antiqua" w:hAnsi="Book Antiqua"/>
          <w:color w:val="000000" w:themeColor="text1"/>
          <w:sz w:val="24"/>
          <w:szCs w:val="24"/>
          <w:lang w:val="en-US"/>
        </w:rPr>
        <w:t>titer</w:t>
      </w:r>
      <w:r w:rsidR="00AA4CB4" w:rsidRPr="007565C5">
        <w:rPr>
          <w:rFonts w:ascii="Book Antiqua" w:hAnsi="Book Antiqua"/>
          <w:color w:val="000000" w:themeColor="text1"/>
          <w:sz w:val="24"/>
          <w:szCs w:val="24"/>
          <w:lang w:val="en-US"/>
        </w:rPr>
        <w:t>s</w:t>
      </w:r>
      <w:r w:rsidRPr="007565C5">
        <w:rPr>
          <w:rFonts w:ascii="Book Antiqua" w:hAnsi="Book Antiqua"/>
          <w:color w:val="000000" w:themeColor="text1"/>
          <w:sz w:val="24"/>
          <w:szCs w:val="24"/>
          <w:lang w:val="en-US"/>
        </w:rPr>
        <w:t xml:space="preserve">, more sessions were </w:t>
      </w:r>
      <w:proofErr w:type="gramStart"/>
      <w:r w:rsidRPr="007565C5">
        <w:rPr>
          <w:rFonts w:ascii="Book Antiqua" w:hAnsi="Book Antiqua"/>
          <w:color w:val="000000" w:themeColor="text1"/>
          <w:sz w:val="24"/>
          <w:szCs w:val="24"/>
          <w:lang w:val="en-US"/>
        </w:rPr>
        <w:t>ad</w:t>
      </w:r>
      <w:r w:rsidR="00E27F19" w:rsidRPr="007565C5">
        <w:rPr>
          <w:rFonts w:ascii="Book Antiqua" w:hAnsi="Book Antiqua"/>
          <w:color w:val="000000" w:themeColor="text1"/>
          <w:sz w:val="24"/>
          <w:szCs w:val="24"/>
          <w:lang w:val="en-US"/>
        </w:rPr>
        <w:t>ded</w:t>
      </w:r>
      <w:r w:rsidRPr="007565C5">
        <w:rPr>
          <w:rFonts w:ascii="Book Antiqua" w:hAnsi="Book Antiqua"/>
          <w:color w:val="000000" w:themeColor="text1"/>
          <w:sz w:val="24"/>
          <w:szCs w:val="24"/>
          <w:vertAlign w:val="superscript"/>
          <w:lang w:val="en-US"/>
        </w:rPr>
        <w:t>[</w:t>
      </w:r>
      <w:proofErr w:type="gramEnd"/>
      <w:r w:rsidRPr="007565C5">
        <w:rPr>
          <w:rFonts w:ascii="Book Antiqua" w:hAnsi="Book Antiqua"/>
          <w:color w:val="000000" w:themeColor="text1"/>
          <w:sz w:val="24"/>
          <w:szCs w:val="24"/>
          <w:vertAlign w:val="superscript"/>
          <w:lang w:val="en-US"/>
        </w:rPr>
        <w:t>55]</w:t>
      </w:r>
      <w:r w:rsidRPr="007565C5">
        <w:rPr>
          <w:rFonts w:ascii="Book Antiqua" w:hAnsi="Book Antiqua"/>
          <w:color w:val="000000" w:themeColor="text1"/>
          <w:sz w:val="24"/>
          <w:szCs w:val="24"/>
          <w:lang w:val="en-US"/>
        </w:rPr>
        <w:t>.</w:t>
      </w:r>
    </w:p>
    <w:p w:rsidR="00452F71" w:rsidRPr="007565C5" w:rsidRDefault="00452F71" w:rsidP="003608FC">
      <w:pPr>
        <w:autoSpaceDE w:val="0"/>
        <w:autoSpaceDN w:val="0"/>
        <w:adjustRightInd w:val="0"/>
        <w:snapToGrid w:val="0"/>
        <w:spacing w:after="0" w:line="360" w:lineRule="auto"/>
        <w:ind w:firstLineChars="100" w:firstLine="240"/>
        <w:jc w:val="both"/>
        <w:rPr>
          <w:rFonts w:ascii="Book Antiqua" w:hAnsi="Book Antiqua" w:cs="AdvTimes"/>
          <w:color w:val="000000" w:themeColor="text1"/>
          <w:sz w:val="24"/>
          <w:szCs w:val="24"/>
          <w:lang w:val="en-US"/>
        </w:rPr>
      </w:pPr>
      <w:r w:rsidRPr="007565C5">
        <w:rPr>
          <w:rFonts w:ascii="Book Antiqua" w:hAnsi="Book Antiqua" w:cs="AdvTimes"/>
          <w:color w:val="000000" w:themeColor="text1"/>
          <w:sz w:val="24"/>
          <w:szCs w:val="24"/>
          <w:lang w:val="en-US"/>
        </w:rPr>
        <w:t xml:space="preserve">In contrast to the Swedish </w:t>
      </w:r>
      <w:proofErr w:type="gramStart"/>
      <w:r w:rsidRPr="007565C5">
        <w:rPr>
          <w:rFonts w:ascii="Book Antiqua" w:hAnsi="Book Antiqua" w:cs="AdvTimes"/>
          <w:color w:val="000000" w:themeColor="text1"/>
          <w:sz w:val="24"/>
          <w:szCs w:val="24"/>
          <w:lang w:val="en-US"/>
        </w:rPr>
        <w:t>protocol</w:t>
      </w:r>
      <w:r w:rsidRPr="007565C5">
        <w:rPr>
          <w:rFonts w:ascii="Book Antiqua" w:hAnsi="Book Antiqua" w:cs="AdvTimes"/>
          <w:color w:val="000000" w:themeColor="text1"/>
          <w:sz w:val="24"/>
          <w:szCs w:val="24"/>
          <w:vertAlign w:val="superscript"/>
          <w:lang w:val="en-US"/>
        </w:rPr>
        <w:t>[</w:t>
      </w:r>
      <w:proofErr w:type="gramEnd"/>
      <w:r w:rsidRPr="007565C5">
        <w:rPr>
          <w:rFonts w:ascii="Book Antiqua" w:hAnsi="Book Antiqua" w:cs="AdvTimes"/>
          <w:color w:val="000000" w:themeColor="text1"/>
          <w:sz w:val="24"/>
          <w:szCs w:val="24"/>
          <w:vertAlign w:val="superscript"/>
          <w:lang w:val="en-US"/>
        </w:rPr>
        <w:t>55]</w:t>
      </w:r>
      <w:r w:rsidRPr="007565C5">
        <w:rPr>
          <w:rFonts w:ascii="Book Antiqua" w:hAnsi="Book Antiqua" w:cs="AdvTimes"/>
          <w:color w:val="000000" w:themeColor="text1"/>
          <w:sz w:val="24"/>
          <w:szCs w:val="24"/>
          <w:lang w:val="en-US"/>
        </w:rPr>
        <w:t xml:space="preserve">, </w:t>
      </w:r>
      <w:r w:rsidRPr="007565C5">
        <w:rPr>
          <w:rFonts w:ascii="Book Antiqua" w:hAnsi="Book Antiqua"/>
          <w:color w:val="000000" w:themeColor="text1"/>
          <w:sz w:val="24"/>
          <w:szCs w:val="24"/>
          <w:lang w:val="en-US"/>
        </w:rPr>
        <w:t xml:space="preserve">Wilpert </w:t>
      </w:r>
      <w:r w:rsidRPr="007565C5">
        <w:rPr>
          <w:rFonts w:ascii="Book Antiqua" w:hAnsi="Book Antiqua"/>
          <w:i/>
          <w:color w:val="000000" w:themeColor="text1"/>
          <w:sz w:val="24"/>
          <w:szCs w:val="24"/>
          <w:lang w:val="en-US"/>
        </w:rPr>
        <w:t>et al</w:t>
      </w:r>
      <w:r w:rsidRPr="007565C5">
        <w:rPr>
          <w:rFonts w:ascii="Book Antiqua" w:hAnsi="Book Antiqua"/>
          <w:color w:val="000000" w:themeColor="text1"/>
          <w:sz w:val="24"/>
          <w:szCs w:val="24"/>
          <w:vertAlign w:val="superscript"/>
          <w:lang w:val="en-US"/>
        </w:rPr>
        <w:t>[56]</w:t>
      </w:r>
      <w:r w:rsidRPr="007565C5">
        <w:rPr>
          <w:rFonts w:ascii="Book Antiqua" w:hAnsi="Book Antiqua"/>
          <w:color w:val="000000" w:themeColor="text1"/>
          <w:sz w:val="24"/>
          <w:szCs w:val="24"/>
          <w:lang w:val="en-US"/>
        </w:rPr>
        <w:t xml:space="preserve"> </w:t>
      </w:r>
      <w:r w:rsidRPr="007565C5">
        <w:rPr>
          <w:rFonts w:ascii="Book Antiqua" w:hAnsi="Book Antiqua" w:cs="AdvTimes"/>
          <w:color w:val="000000" w:themeColor="text1"/>
          <w:sz w:val="24"/>
          <w:szCs w:val="24"/>
          <w:lang w:val="en-US"/>
        </w:rPr>
        <w:t>adopted an on-demand strategy for postoperative IA. Instead of sche</w:t>
      </w:r>
      <w:r w:rsidR="00E27F19" w:rsidRPr="007565C5">
        <w:rPr>
          <w:rFonts w:ascii="Book Antiqua" w:hAnsi="Book Antiqua" w:cs="AdvTimes"/>
          <w:color w:val="000000" w:themeColor="text1"/>
          <w:sz w:val="24"/>
          <w:szCs w:val="24"/>
          <w:lang w:val="en-US"/>
        </w:rPr>
        <w:t>duling pre-emptive post</w:t>
      </w:r>
      <w:r w:rsidRPr="007565C5">
        <w:rPr>
          <w:rFonts w:ascii="Book Antiqua" w:hAnsi="Book Antiqua" w:cs="AdvTimes"/>
          <w:color w:val="000000" w:themeColor="text1"/>
          <w:sz w:val="24"/>
          <w:szCs w:val="24"/>
          <w:lang w:val="en-US"/>
        </w:rPr>
        <w:t>transplant IA</w:t>
      </w:r>
      <w:r w:rsidR="00E27F19" w:rsidRPr="007565C5">
        <w:rPr>
          <w:rFonts w:ascii="Book Antiqua" w:hAnsi="Book Antiqua" w:cs="AdvTimes"/>
          <w:color w:val="000000" w:themeColor="text1"/>
          <w:sz w:val="24"/>
          <w:szCs w:val="24"/>
          <w:lang w:val="en-US"/>
        </w:rPr>
        <w:t>, they submitted patients to IA</w:t>
      </w:r>
      <w:r w:rsidRPr="007565C5">
        <w:rPr>
          <w:rFonts w:ascii="Book Antiqua" w:hAnsi="Book Antiqua" w:cs="AdvTimes"/>
          <w:color w:val="000000" w:themeColor="text1"/>
          <w:sz w:val="24"/>
          <w:szCs w:val="24"/>
          <w:lang w:val="en-US"/>
        </w:rPr>
        <w:t xml:space="preserve"> if their </w:t>
      </w:r>
      <w:r w:rsidRPr="007565C5">
        <w:rPr>
          <w:rFonts w:ascii="Book Antiqua" w:hAnsi="Book Antiqua"/>
          <w:color w:val="000000" w:themeColor="text1"/>
          <w:sz w:val="24"/>
          <w:szCs w:val="24"/>
          <w:lang w:val="en-US"/>
        </w:rPr>
        <w:t xml:space="preserve">antibody </w:t>
      </w:r>
      <w:r w:rsidR="00E27F19" w:rsidRPr="007565C5">
        <w:rPr>
          <w:rFonts w:ascii="Book Antiqua" w:hAnsi="Book Antiqua"/>
          <w:color w:val="000000" w:themeColor="text1"/>
          <w:sz w:val="24"/>
          <w:szCs w:val="24"/>
          <w:lang w:val="en-US"/>
        </w:rPr>
        <w:t>titer</w:t>
      </w:r>
      <w:r w:rsidR="00AA4CB4" w:rsidRPr="007565C5">
        <w:rPr>
          <w:rFonts w:ascii="Book Antiqua" w:hAnsi="Book Antiqua"/>
          <w:color w:val="000000" w:themeColor="text1"/>
          <w:sz w:val="24"/>
          <w:szCs w:val="24"/>
          <w:lang w:val="en-US"/>
        </w:rPr>
        <w:t>s</w:t>
      </w:r>
      <w:r w:rsidRPr="007565C5">
        <w:rPr>
          <w:rFonts w:ascii="Book Antiqua" w:hAnsi="Book Antiqua"/>
          <w:color w:val="000000" w:themeColor="text1"/>
          <w:sz w:val="24"/>
          <w:szCs w:val="24"/>
          <w:lang w:val="en-US"/>
        </w:rPr>
        <w:t xml:space="preserve"> </w:t>
      </w:r>
      <w:r w:rsidRPr="007565C5">
        <w:rPr>
          <w:rFonts w:ascii="Book Antiqua" w:hAnsi="Book Antiqua" w:cs="AdvTimes"/>
          <w:color w:val="000000" w:themeColor="text1"/>
          <w:sz w:val="24"/>
          <w:szCs w:val="24"/>
          <w:lang w:val="en-US"/>
        </w:rPr>
        <w:t>were higher than 1: 8 in the first postoperative week and higher than 1: 16 in the second po</w:t>
      </w:r>
      <w:r w:rsidR="00E27F19" w:rsidRPr="007565C5">
        <w:rPr>
          <w:rFonts w:ascii="Book Antiqua" w:hAnsi="Book Antiqua" w:cs="AdvTimes"/>
          <w:color w:val="000000" w:themeColor="text1"/>
          <w:sz w:val="24"/>
          <w:szCs w:val="24"/>
          <w:lang w:val="en-US"/>
        </w:rPr>
        <w:t>stoperative week</w:t>
      </w:r>
      <w:r w:rsidRPr="007565C5">
        <w:rPr>
          <w:rFonts w:ascii="Book Antiqua" w:hAnsi="Book Antiqua" w:cs="AdvTimes"/>
          <w:color w:val="000000" w:themeColor="text1"/>
          <w:sz w:val="24"/>
          <w:szCs w:val="24"/>
          <w:lang w:val="en-US"/>
        </w:rPr>
        <w:t xml:space="preserve">, without any additional risk for the </w:t>
      </w:r>
      <w:proofErr w:type="gramStart"/>
      <w:r w:rsidRPr="007565C5">
        <w:rPr>
          <w:rFonts w:ascii="Book Antiqua" w:hAnsi="Book Antiqua" w:cs="AdvTimes"/>
          <w:color w:val="000000" w:themeColor="text1"/>
          <w:sz w:val="24"/>
          <w:szCs w:val="24"/>
          <w:lang w:val="en-US"/>
        </w:rPr>
        <w:t>patients</w:t>
      </w:r>
      <w:r w:rsidRPr="007565C5">
        <w:rPr>
          <w:rFonts w:ascii="Book Antiqua" w:hAnsi="Book Antiqua" w:cs="AdvTimes"/>
          <w:color w:val="000000" w:themeColor="text1"/>
          <w:sz w:val="24"/>
          <w:szCs w:val="24"/>
          <w:vertAlign w:val="superscript"/>
          <w:lang w:val="en-US"/>
        </w:rPr>
        <w:t>[</w:t>
      </w:r>
      <w:proofErr w:type="gramEnd"/>
      <w:r w:rsidRPr="007565C5">
        <w:rPr>
          <w:rFonts w:ascii="Book Antiqua" w:hAnsi="Book Antiqua" w:cs="AdvTimes"/>
          <w:color w:val="000000" w:themeColor="text1"/>
          <w:sz w:val="24"/>
          <w:szCs w:val="24"/>
          <w:vertAlign w:val="superscript"/>
          <w:lang w:val="en-US"/>
        </w:rPr>
        <w:t>56]</w:t>
      </w:r>
      <w:r w:rsidRPr="007565C5">
        <w:rPr>
          <w:rFonts w:ascii="Book Antiqua" w:hAnsi="Book Antiqua" w:cs="AdvTimes"/>
          <w:color w:val="000000" w:themeColor="text1"/>
          <w:sz w:val="24"/>
          <w:szCs w:val="24"/>
          <w:lang w:val="en-US"/>
        </w:rPr>
        <w:t>.</w:t>
      </w:r>
    </w:p>
    <w:p w:rsidR="00452F71" w:rsidRPr="007565C5" w:rsidRDefault="00452F71" w:rsidP="003608FC">
      <w:pPr>
        <w:autoSpaceDE w:val="0"/>
        <w:autoSpaceDN w:val="0"/>
        <w:adjustRightInd w:val="0"/>
        <w:snapToGrid w:val="0"/>
        <w:spacing w:after="0" w:line="360" w:lineRule="auto"/>
        <w:ind w:firstLineChars="100" w:firstLine="240"/>
        <w:jc w:val="both"/>
        <w:rPr>
          <w:rFonts w:ascii="Book Antiqua" w:hAnsi="Book Antiqua" w:cs="AdvTimes"/>
          <w:color w:val="000000" w:themeColor="text1"/>
          <w:sz w:val="24"/>
          <w:szCs w:val="24"/>
          <w:lang w:val="en-US"/>
        </w:rPr>
      </w:pPr>
      <w:r w:rsidRPr="007565C5">
        <w:rPr>
          <w:rFonts w:ascii="Book Antiqua" w:hAnsi="Book Antiqua" w:cs="AdvTimes"/>
          <w:color w:val="000000" w:themeColor="text1"/>
          <w:sz w:val="24"/>
          <w:szCs w:val="24"/>
          <w:lang w:val="en-US"/>
        </w:rPr>
        <w:t xml:space="preserve">Ishida </w:t>
      </w:r>
      <w:r w:rsidRPr="007565C5">
        <w:rPr>
          <w:rFonts w:ascii="Book Antiqua" w:hAnsi="Book Antiqua" w:cs="AdvTimes"/>
          <w:i/>
          <w:color w:val="000000" w:themeColor="text1"/>
          <w:sz w:val="24"/>
          <w:szCs w:val="24"/>
          <w:lang w:val="en-US"/>
        </w:rPr>
        <w:t>et al</w:t>
      </w:r>
      <w:r w:rsidRPr="007565C5">
        <w:rPr>
          <w:rFonts w:ascii="Book Antiqua" w:hAnsi="Book Antiqua" w:cs="AdvTimes"/>
          <w:color w:val="000000" w:themeColor="text1"/>
          <w:sz w:val="24"/>
          <w:szCs w:val="24"/>
          <w:vertAlign w:val="superscript"/>
          <w:lang w:val="en-US"/>
        </w:rPr>
        <w:t>[57]</w:t>
      </w:r>
      <w:r w:rsidRPr="007565C5">
        <w:rPr>
          <w:rFonts w:ascii="Book Antiqua" w:hAnsi="Book Antiqua" w:cs="AdvTimes"/>
          <w:color w:val="000000" w:themeColor="text1"/>
          <w:sz w:val="24"/>
          <w:szCs w:val="24"/>
          <w:lang w:val="en-US"/>
        </w:rPr>
        <w:t>,</w:t>
      </w:r>
      <w:r w:rsidR="00196D6C" w:rsidRPr="007565C5">
        <w:rPr>
          <w:rFonts w:ascii="Book Antiqua" w:hAnsi="Book Antiqua" w:cs="AdvTimes"/>
          <w:color w:val="000000" w:themeColor="text1"/>
          <w:sz w:val="24"/>
          <w:szCs w:val="24"/>
          <w:lang w:val="en-US"/>
        </w:rPr>
        <w:t xml:space="preserve"> </w:t>
      </w:r>
      <w:r w:rsidRPr="007565C5">
        <w:rPr>
          <w:rFonts w:ascii="Book Antiqua" w:hAnsi="Book Antiqua" w:cs="Minion Pro"/>
          <w:color w:val="000000" w:themeColor="text1"/>
          <w:sz w:val="24"/>
          <w:szCs w:val="24"/>
          <w:lang w:val="en-US"/>
        </w:rPr>
        <w:t>in a retrospec</w:t>
      </w:r>
      <w:r w:rsidRPr="007565C5">
        <w:rPr>
          <w:rFonts w:ascii="Book Antiqua" w:hAnsi="Book Antiqua" w:cs="Minion Pro"/>
          <w:color w:val="000000" w:themeColor="text1"/>
          <w:sz w:val="24"/>
          <w:szCs w:val="24"/>
          <w:lang w:val="en-US"/>
        </w:rPr>
        <w:softHyphen/>
        <w:t>tive cohort of 191 ABO-i KT recipients without</w:t>
      </w:r>
      <w:r w:rsidR="00196D6C" w:rsidRPr="007565C5">
        <w:rPr>
          <w:rFonts w:ascii="Book Antiqua" w:hAnsi="Book Antiqua" w:cs="Minion Pro"/>
          <w:color w:val="000000" w:themeColor="text1"/>
          <w:sz w:val="24"/>
          <w:szCs w:val="24"/>
          <w:lang w:val="en-US"/>
        </w:rPr>
        <w:t xml:space="preserve"> </w:t>
      </w:r>
      <w:r w:rsidRPr="007565C5">
        <w:rPr>
          <w:rFonts w:ascii="Book Antiqua" w:hAnsi="Book Antiqua" w:cs="AdvMINION-R"/>
          <w:color w:val="000000" w:themeColor="text1"/>
          <w:sz w:val="24"/>
          <w:szCs w:val="24"/>
          <w:lang w:val="en-US"/>
        </w:rPr>
        <w:t xml:space="preserve">postoperative administration of any prophylactic treatment for rejection, found no correlation between levels of antibody rebound and the incidence of </w:t>
      </w:r>
      <w:r w:rsidRPr="007565C5">
        <w:rPr>
          <w:rFonts w:ascii="Book Antiqua" w:hAnsi="Book Antiqua" w:cs="AdvMINION-R"/>
          <w:color w:val="000000" w:themeColor="text1"/>
          <w:sz w:val="24"/>
          <w:szCs w:val="24"/>
          <w:lang w:val="en-US"/>
        </w:rPr>
        <w:lastRenderedPageBreak/>
        <w:t xml:space="preserve">AMR, even with </w:t>
      </w:r>
      <w:r w:rsidRPr="007565C5">
        <w:rPr>
          <w:rFonts w:ascii="Book Antiqua" w:hAnsi="Book Antiqua"/>
          <w:color w:val="000000" w:themeColor="text1"/>
          <w:sz w:val="24"/>
          <w:szCs w:val="24"/>
          <w:lang w:val="en-US"/>
        </w:rPr>
        <w:t xml:space="preserve">antibody </w:t>
      </w:r>
      <w:r w:rsidR="00E27F19" w:rsidRPr="007565C5">
        <w:rPr>
          <w:rFonts w:ascii="Book Antiqua" w:hAnsi="Book Antiqua"/>
          <w:color w:val="000000" w:themeColor="text1"/>
          <w:sz w:val="24"/>
          <w:szCs w:val="24"/>
          <w:lang w:val="en-US"/>
        </w:rPr>
        <w:t>titer</w:t>
      </w:r>
      <w:r w:rsidR="00AA4CB4" w:rsidRPr="007565C5">
        <w:rPr>
          <w:rFonts w:ascii="Book Antiqua" w:hAnsi="Book Antiqua"/>
          <w:color w:val="000000" w:themeColor="text1"/>
          <w:sz w:val="24"/>
          <w:szCs w:val="24"/>
          <w:lang w:val="en-US"/>
        </w:rPr>
        <w:t>s</w:t>
      </w:r>
      <w:r w:rsidRPr="007565C5">
        <w:rPr>
          <w:rFonts w:ascii="Book Antiqua" w:hAnsi="Book Antiqua"/>
          <w:color w:val="000000" w:themeColor="text1"/>
          <w:sz w:val="24"/>
          <w:szCs w:val="24"/>
          <w:lang w:val="en-US"/>
        </w:rPr>
        <w:t xml:space="preserve"> </w:t>
      </w:r>
      <w:r w:rsidRPr="007565C5">
        <w:rPr>
          <w:rFonts w:ascii="Book Antiqua" w:hAnsi="Book Antiqua" w:cs="AdvTimes"/>
          <w:color w:val="000000" w:themeColor="text1"/>
          <w:sz w:val="24"/>
          <w:szCs w:val="24"/>
          <w:lang w:val="en-US"/>
        </w:rPr>
        <w:t xml:space="preserve">higher than 1: 64. </w:t>
      </w:r>
      <w:r w:rsidRPr="007565C5">
        <w:rPr>
          <w:rFonts w:ascii="Book Antiqua" w:hAnsi="Book Antiqua" w:cs="AdvMINION-R"/>
          <w:color w:val="000000" w:themeColor="text1"/>
          <w:sz w:val="24"/>
          <w:szCs w:val="24"/>
          <w:lang w:val="en-US"/>
        </w:rPr>
        <w:t xml:space="preserve">The authors concluded that no treatment is necessary for rebounded </w:t>
      </w:r>
      <w:r w:rsidRPr="007565C5">
        <w:rPr>
          <w:rFonts w:ascii="Book Antiqua" w:hAnsi="Book Antiqua"/>
          <w:color w:val="000000" w:themeColor="text1"/>
          <w:sz w:val="24"/>
          <w:szCs w:val="24"/>
          <w:lang w:val="en-US"/>
        </w:rPr>
        <w:t xml:space="preserve">anti-A/B </w:t>
      </w:r>
      <w:r w:rsidRPr="007565C5">
        <w:rPr>
          <w:rFonts w:ascii="Book Antiqua" w:hAnsi="Book Antiqua" w:cs="AdvMINION-R"/>
          <w:color w:val="000000" w:themeColor="text1"/>
          <w:sz w:val="24"/>
          <w:szCs w:val="24"/>
          <w:lang w:val="en-US"/>
        </w:rPr>
        <w:t>antibodies as there is an</w:t>
      </w:r>
      <w:r w:rsidRPr="007565C5">
        <w:rPr>
          <w:rFonts w:ascii="Book Antiqua" w:hAnsi="Book Antiqua" w:cs="Minion Pro"/>
          <w:color w:val="000000" w:themeColor="text1"/>
          <w:sz w:val="24"/>
          <w:szCs w:val="24"/>
          <w:lang w:val="en-US"/>
        </w:rPr>
        <w:t xml:space="preserve"> immunological</w:t>
      </w:r>
      <w:r w:rsidRPr="007565C5">
        <w:rPr>
          <w:rFonts w:ascii="Book Antiqua" w:hAnsi="Book Antiqua" w:cs="AdvMINION-R"/>
          <w:color w:val="000000" w:themeColor="text1"/>
          <w:sz w:val="24"/>
          <w:szCs w:val="24"/>
          <w:lang w:val="en-US"/>
        </w:rPr>
        <w:t xml:space="preserve"> accommodation for elevated </w:t>
      </w:r>
      <w:r w:rsidR="00E27F19" w:rsidRPr="007565C5">
        <w:rPr>
          <w:rFonts w:ascii="Book Antiqua" w:hAnsi="Book Antiqua" w:cs="AdvMINION-R"/>
          <w:color w:val="000000" w:themeColor="text1"/>
          <w:sz w:val="24"/>
          <w:szCs w:val="24"/>
          <w:lang w:val="en-US"/>
        </w:rPr>
        <w:t>titer</w:t>
      </w:r>
      <w:r w:rsidR="00AA4CB4" w:rsidRPr="007565C5">
        <w:rPr>
          <w:rFonts w:ascii="Book Antiqua" w:hAnsi="Book Antiqua" w:cs="AdvMINION-R"/>
          <w:color w:val="000000" w:themeColor="text1"/>
          <w:sz w:val="24"/>
          <w:szCs w:val="24"/>
          <w:lang w:val="en-US"/>
        </w:rPr>
        <w:t>s</w:t>
      </w:r>
      <w:r w:rsidRPr="007565C5">
        <w:rPr>
          <w:rFonts w:ascii="Book Antiqua" w:hAnsi="Book Antiqua" w:cs="AdvMINION-R"/>
          <w:color w:val="000000" w:themeColor="text1"/>
          <w:sz w:val="24"/>
          <w:szCs w:val="24"/>
          <w:vertAlign w:val="superscript"/>
          <w:lang w:val="en-US"/>
        </w:rPr>
        <w:t>[57]</w:t>
      </w:r>
      <w:r w:rsidRPr="007565C5">
        <w:rPr>
          <w:rFonts w:ascii="Book Antiqua" w:hAnsi="Book Antiqua" w:cs="AdvMINION-R"/>
          <w:color w:val="000000" w:themeColor="text1"/>
          <w:sz w:val="24"/>
          <w:szCs w:val="24"/>
          <w:lang w:val="en-US"/>
        </w:rPr>
        <w:t xml:space="preserve">. </w:t>
      </w:r>
      <w:r w:rsidRPr="007565C5">
        <w:rPr>
          <w:rFonts w:ascii="Book Antiqua" w:hAnsi="Book Antiqua" w:cs="Minion Pro"/>
          <w:color w:val="000000" w:themeColor="text1"/>
          <w:sz w:val="24"/>
          <w:szCs w:val="24"/>
          <w:lang w:val="en-US"/>
        </w:rPr>
        <w:t xml:space="preserve">In fact, immunological accommodation </w:t>
      </w:r>
      <w:r w:rsidRPr="007565C5">
        <w:rPr>
          <w:rFonts w:ascii="Book Antiqua" w:hAnsi="Book Antiqua"/>
          <w:color w:val="000000" w:themeColor="text1"/>
          <w:sz w:val="24"/>
          <w:szCs w:val="24"/>
          <w:lang w:val="en-US"/>
        </w:rPr>
        <w:t xml:space="preserve">is </w:t>
      </w:r>
      <w:r w:rsidR="00AA4CB4" w:rsidRPr="007565C5">
        <w:rPr>
          <w:rFonts w:ascii="Book Antiqua" w:hAnsi="Book Antiqua"/>
          <w:color w:val="000000" w:themeColor="text1"/>
          <w:sz w:val="24"/>
          <w:szCs w:val="24"/>
          <w:lang w:val="en-US"/>
        </w:rPr>
        <w:t>established early</w:t>
      </w:r>
      <w:r w:rsidRPr="007565C5">
        <w:rPr>
          <w:rFonts w:ascii="Book Antiqua" w:hAnsi="Book Antiqua"/>
          <w:color w:val="000000" w:themeColor="text1"/>
          <w:sz w:val="24"/>
          <w:szCs w:val="24"/>
          <w:lang w:val="en-US"/>
        </w:rPr>
        <w:t xml:space="preserve"> (2 w</w:t>
      </w:r>
      <w:r w:rsidR="00A029B6" w:rsidRPr="007565C5">
        <w:rPr>
          <w:rFonts w:ascii="Book Antiqua" w:hAnsi="Book Antiqua"/>
          <w:color w:val="000000" w:themeColor="text1"/>
          <w:sz w:val="24"/>
          <w:szCs w:val="24"/>
          <w:lang w:val="en-US"/>
        </w:rPr>
        <w:t>k</w:t>
      </w:r>
      <w:r w:rsidRPr="007565C5">
        <w:rPr>
          <w:rFonts w:ascii="Book Antiqua" w:hAnsi="Book Antiqua"/>
          <w:color w:val="000000" w:themeColor="text1"/>
          <w:sz w:val="24"/>
          <w:szCs w:val="24"/>
          <w:lang w:val="en-US"/>
        </w:rPr>
        <w:t xml:space="preserve">) </w:t>
      </w:r>
      <w:r w:rsidRPr="007565C5">
        <w:rPr>
          <w:rFonts w:ascii="Book Antiqua" w:hAnsi="Book Antiqua" w:cs="Minion Pro"/>
          <w:color w:val="000000" w:themeColor="text1"/>
          <w:sz w:val="24"/>
          <w:szCs w:val="24"/>
          <w:lang w:val="en-US"/>
        </w:rPr>
        <w:t xml:space="preserve">after </w:t>
      </w:r>
      <w:r w:rsidR="00AA4CB4" w:rsidRPr="007565C5">
        <w:rPr>
          <w:rFonts w:ascii="Book Antiqua" w:hAnsi="Book Antiqua"/>
          <w:color w:val="000000" w:themeColor="text1"/>
          <w:sz w:val="24"/>
          <w:szCs w:val="24"/>
          <w:lang w:val="en-US"/>
        </w:rPr>
        <w:t xml:space="preserve">successful </w:t>
      </w:r>
      <w:r w:rsidR="00AA4CB4" w:rsidRPr="007565C5">
        <w:rPr>
          <w:rFonts w:ascii="Book Antiqua" w:hAnsi="Book Antiqua" w:cs="Minion Pro"/>
          <w:color w:val="000000" w:themeColor="text1"/>
          <w:sz w:val="24"/>
          <w:szCs w:val="24"/>
          <w:lang w:val="en-US"/>
        </w:rPr>
        <w:t>KT</w:t>
      </w:r>
      <w:r w:rsidRPr="007565C5">
        <w:rPr>
          <w:rFonts w:ascii="Book Antiqua" w:hAnsi="Book Antiqua" w:cs="Minion Pro"/>
          <w:color w:val="000000" w:themeColor="text1"/>
          <w:sz w:val="24"/>
          <w:szCs w:val="24"/>
          <w:lang w:val="en-US"/>
        </w:rPr>
        <w:t xml:space="preserve"> and could explain the </w:t>
      </w:r>
      <w:r w:rsidRPr="007565C5">
        <w:rPr>
          <w:rFonts w:ascii="Book Antiqua" w:hAnsi="Book Antiqua" w:cs="AdvMINION-R"/>
          <w:color w:val="000000" w:themeColor="text1"/>
          <w:sz w:val="24"/>
          <w:szCs w:val="24"/>
          <w:lang w:val="en-US"/>
        </w:rPr>
        <w:t xml:space="preserve">resistance to AMR despite the rebound of </w:t>
      </w:r>
      <w:r w:rsidRPr="007565C5">
        <w:rPr>
          <w:rFonts w:ascii="Book Antiqua" w:hAnsi="Book Antiqua"/>
          <w:color w:val="000000" w:themeColor="text1"/>
          <w:sz w:val="24"/>
          <w:szCs w:val="24"/>
          <w:lang w:val="en-US"/>
        </w:rPr>
        <w:t>anti-A/</w:t>
      </w:r>
      <w:r w:rsidR="00AA4CB4" w:rsidRPr="007565C5">
        <w:rPr>
          <w:rFonts w:ascii="Book Antiqua" w:hAnsi="Book Antiqua"/>
          <w:color w:val="000000" w:themeColor="text1"/>
          <w:sz w:val="24"/>
          <w:szCs w:val="24"/>
          <w:lang w:val="en-US"/>
        </w:rPr>
        <w:t>B antibodies</w:t>
      </w:r>
      <w:r w:rsidRPr="007565C5">
        <w:rPr>
          <w:rFonts w:ascii="Book Antiqua" w:hAnsi="Book Antiqua" w:cs="AdvMINION-R"/>
          <w:color w:val="000000" w:themeColor="text1"/>
          <w:sz w:val="24"/>
          <w:szCs w:val="24"/>
          <w:lang w:val="en-US"/>
        </w:rPr>
        <w:t xml:space="preserve"> in the </w:t>
      </w:r>
      <w:proofErr w:type="gramStart"/>
      <w:r w:rsidRPr="007565C5">
        <w:rPr>
          <w:rFonts w:ascii="Book Antiqua" w:hAnsi="Book Antiqua" w:cs="AdvMINION-R"/>
          <w:color w:val="000000" w:themeColor="text1"/>
          <w:sz w:val="24"/>
          <w:szCs w:val="24"/>
          <w:lang w:val="en-US"/>
        </w:rPr>
        <w:t>recipient</w:t>
      </w:r>
      <w:r w:rsidRPr="007565C5">
        <w:rPr>
          <w:rFonts w:ascii="Book Antiqua" w:hAnsi="Book Antiqua" w:cs="AdvMINION-R"/>
          <w:color w:val="000000" w:themeColor="text1"/>
          <w:sz w:val="24"/>
          <w:szCs w:val="24"/>
          <w:vertAlign w:val="superscript"/>
          <w:lang w:val="en-US"/>
        </w:rPr>
        <w:t>[</w:t>
      </w:r>
      <w:proofErr w:type="gramEnd"/>
      <w:r w:rsidRPr="007565C5">
        <w:rPr>
          <w:rFonts w:ascii="Book Antiqua" w:hAnsi="Book Antiqua" w:cs="AdvMINION-R"/>
          <w:color w:val="000000" w:themeColor="text1"/>
          <w:sz w:val="24"/>
          <w:szCs w:val="24"/>
          <w:vertAlign w:val="superscript"/>
          <w:lang w:val="en-US"/>
        </w:rPr>
        <w:t>58]</w:t>
      </w:r>
      <w:r w:rsidRPr="007565C5">
        <w:rPr>
          <w:rFonts w:ascii="Book Antiqua" w:hAnsi="Book Antiqua" w:cs="AdvMINION-R"/>
          <w:color w:val="000000" w:themeColor="text1"/>
          <w:sz w:val="24"/>
          <w:szCs w:val="24"/>
          <w:lang w:val="en-US"/>
        </w:rPr>
        <w:t xml:space="preserve">. The exact </w:t>
      </w:r>
      <w:r w:rsidR="00AA4CB4" w:rsidRPr="007565C5">
        <w:rPr>
          <w:rFonts w:ascii="Book Antiqua" w:hAnsi="Book Antiqua" w:cs="AdvMINION-R"/>
          <w:color w:val="000000" w:themeColor="text1"/>
          <w:sz w:val="24"/>
          <w:szCs w:val="24"/>
          <w:lang w:val="en-US"/>
        </w:rPr>
        <w:t>mechanisms of accommodation remain</w:t>
      </w:r>
      <w:r w:rsidRPr="007565C5">
        <w:rPr>
          <w:rFonts w:ascii="Book Antiqua" w:hAnsi="Book Antiqua" w:cs="AdvMINION-R"/>
          <w:color w:val="000000" w:themeColor="text1"/>
          <w:sz w:val="24"/>
          <w:szCs w:val="24"/>
          <w:lang w:val="en-US"/>
        </w:rPr>
        <w:t xml:space="preserve"> to be elucidated, although several have been </w:t>
      </w:r>
      <w:proofErr w:type="gramStart"/>
      <w:r w:rsidRPr="007565C5">
        <w:rPr>
          <w:rFonts w:ascii="Book Antiqua" w:hAnsi="Book Antiqua" w:cs="AdvMINION-R"/>
          <w:color w:val="000000" w:themeColor="text1"/>
          <w:sz w:val="24"/>
          <w:szCs w:val="24"/>
          <w:lang w:val="en-US"/>
        </w:rPr>
        <w:t>proposed</w:t>
      </w:r>
      <w:r w:rsidRPr="007565C5">
        <w:rPr>
          <w:rFonts w:ascii="Book Antiqua" w:hAnsi="Book Antiqua" w:cs="AdvMINION-R"/>
          <w:color w:val="000000" w:themeColor="text1"/>
          <w:sz w:val="24"/>
          <w:szCs w:val="24"/>
          <w:vertAlign w:val="superscript"/>
          <w:lang w:val="en-US"/>
        </w:rPr>
        <w:t>[</w:t>
      </w:r>
      <w:proofErr w:type="gramEnd"/>
      <w:r w:rsidRPr="007565C5">
        <w:rPr>
          <w:rFonts w:ascii="Book Antiqua" w:hAnsi="Book Antiqua" w:cs="AdvMINION-R"/>
          <w:color w:val="000000" w:themeColor="text1"/>
          <w:sz w:val="24"/>
          <w:szCs w:val="24"/>
          <w:vertAlign w:val="superscript"/>
          <w:lang w:val="en-US"/>
        </w:rPr>
        <w:t>59]</w:t>
      </w:r>
      <w:r w:rsidRPr="007565C5">
        <w:rPr>
          <w:rFonts w:ascii="Book Antiqua" w:hAnsi="Book Antiqua" w:cs="Minion Pro"/>
          <w:color w:val="000000" w:themeColor="text1"/>
          <w:sz w:val="24"/>
          <w:szCs w:val="24"/>
          <w:lang w:val="en-US"/>
        </w:rPr>
        <w:t xml:space="preserve">. </w:t>
      </w:r>
      <w:r w:rsidRPr="007565C5">
        <w:rPr>
          <w:rFonts w:ascii="Book Antiqua" w:hAnsi="Book Antiqua" w:cs="AdvTimes"/>
          <w:color w:val="000000" w:themeColor="text1"/>
          <w:sz w:val="24"/>
          <w:szCs w:val="24"/>
          <w:lang w:val="en-US"/>
        </w:rPr>
        <w:t xml:space="preserve">Similar results have been reported by previous </w:t>
      </w:r>
      <w:proofErr w:type="gramStart"/>
      <w:r w:rsidRPr="007565C5">
        <w:rPr>
          <w:rFonts w:ascii="Book Antiqua" w:hAnsi="Book Antiqua" w:cs="AdvTimes"/>
          <w:color w:val="000000" w:themeColor="text1"/>
          <w:sz w:val="24"/>
          <w:szCs w:val="24"/>
          <w:lang w:val="en-US"/>
        </w:rPr>
        <w:t>studies</w:t>
      </w:r>
      <w:r w:rsidRPr="007565C5">
        <w:rPr>
          <w:rFonts w:ascii="Book Antiqua" w:hAnsi="Book Antiqua" w:cs="AdvTimes"/>
          <w:color w:val="000000" w:themeColor="text1"/>
          <w:sz w:val="24"/>
          <w:szCs w:val="24"/>
          <w:vertAlign w:val="superscript"/>
          <w:lang w:val="en-US"/>
        </w:rPr>
        <w:t>[</w:t>
      </w:r>
      <w:proofErr w:type="gramEnd"/>
      <w:r w:rsidRPr="007565C5">
        <w:rPr>
          <w:rFonts w:ascii="Book Antiqua" w:hAnsi="Book Antiqua" w:cs="AdvTimes"/>
          <w:color w:val="000000" w:themeColor="text1"/>
          <w:sz w:val="24"/>
          <w:szCs w:val="24"/>
          <w:vertAlign w:val="superscript"/>
          <w:lang w:val="en-US"/>
        </w:rPr>
        <w:t>34]</w:t>
      </w:r>
      <w:r w:rsidRPr="007565C5">
        <w:rPr>
          <w:rFonts w:ascii="Book Antiqua" w:hAnsi="Book Antiqua" w:cs="AdvTimes"/>
          <w:color w:val="000000" w:themeColor="text1"/>
          <w:sz w:val="24"/>
          <w:szCs w:val="24"/>
          <w:lang w:val="en-US"/>
        </w:rPr>
        <w:t>.</w:t>
      </w:r>
    </w:p>
    <w:p w:rsidR="00452F71" w:rsidRPr="007565C5" w:rsidRDefault="00E27F19" w:rsidP="003608FC">
      <w:pPr>
        <w:autoSpaceDE w:val="0"/>
        <w:autoSpaceDN w:val="0"/>
        <w:adjustRightInd w:val="0"/>
        <w:snapToGrid w:val="0"/>
        <w:spacing w:after="0" w:line="360" w:lineRule="auto"/>
        <w:ind w:firstLineChars="100" w:firstLine="240"/>
        <w:jc w:val="both"/>
        <w:rPr>
          <w:rFonts w:ascii="Book Antiqua" w:hAnsi="Book Antiqua" w:cs="Univers-Light"/>
          <w:iCs/>
          <w:color w:val="000000" w:themeColor="text1"/>
          <w:sz w:val="24"/>
          <w:szCs w:val="24"/>
          <w:lang w:val="en-US"/>
        </w:rPr>
      </w:pPr>
      <w:r w:rsidRPr="007565C5">
        <w:rPr>
          <w:rFonts w:ascii="Book Antiqua" w:hAnsi="Book Antiqua" w:cs="AdvTimes"/>
          <w:color w:val="000000" w:themeColor="text1"/>
          <w:sz w:val="24"/>
          <w:szCs w:val="24"/>
          <w:lang w:val="en-US"/>
        </w:rPr>
        <w:t>In contrast</w:t>
      </w:r>
      <w:r w:rsidR="00452F71" w:rsidRPr="007565C5">
        <w:rPr>
          <w:rFonts w:ascii="Book Antiqua" w:hAnsi="Book Antiqua" w:cs="AdvTimes"/>
          <w:color w:val="000000" w:themeColor="text1"/>
          <w:sz w:val="24"/>
          <w:szCs w:val="24"/>
          <w:lang w:val="en-US"/>
        </w:rPr>
        <w:t xml:space="preserve">, </w:t>
      </w:r>
      <w:r w:rsidRPr="007565C5">
        <w:rPr>
          <w:rFonts w:ascii="Book Antiqua" w:hAnsi="Book Antiqua" w:cs="AdvMINION-R"/>
          <w:color w:val="000000" w:themeColor="text1"/>
          <w:sz w:val="24"/>
          <w:szCs w:val="24"/>
          <w:lang w:val="en-US"/>
        </w:rPr>
        <w:t>a group from Johns Hopkins</w:t>
      </w:r>
      <w:r w:rsidR="00452F71" w:rsidRPr="007565C5">
        <w:rPr>
          <w:rFonts w:ascii="Book Antiqua" w:hAnsi="Book Antiqua" w:cs="AdvMINION-R"/>
          <w:color w:val="000000" w:themeColor="text1"/>
          <w:sz w:val="24"/>
          <w:szCs w:val="24"/>
          <w:lang w:val="en-US"/>
        </w:rPr>
        <w:t xml:space="preserve"> reported that the incidence of AMR was significantly higher</w:t>
      </w:r>
      <w:r w:rsidR="00452F71" w:rsidRPr="007565C5">
        <w:rPr>
          <w:rFonts w:ascii="Book Antiqua" w:hAnsi="Book Antiqua" w:cs="AdvTimes"/>
          <w:color w:val="000000" w:themeColor="text1"/>
          <w:sz w:val="24"/>
          <w:szCs w:val="24"/>
          <w:lang w:val="en-US"/>
        </w:rPr>
        <w:t xml:space="preserve"> </w:t>
      </w:r>
      <w:r w:rsidR="00452F71" w:rsidRPr="007565C5">
        <w:rPr>
          <w:rFonts w:ascii="Book Antiqua" w:hAnsi="Book Antiqua" w:cs="AdvMINION-R"/>
          <w:color w:val="000000" w:themeColor="text1"/>
          <w:sz w:val="24"/>
          <w:szCs w:val="24"/>
          <w:lang w:val="en-US"/>
        </w:rPr>
        <w:t>in recipien</w:t>
      </w:r>
      <w:r w:rsidRPr="007565C5">
        <w:rPr>
          <w:rFonts w:ascii="Book Antiqua" w:hAnsi="Book Antiqua" w:cs="AdvMINION-R"/>
          <w:color w:val="000000" w:themeColor="text1"/>
          <w:sz w:val="24"/>
          <w:szCs w:val="24"/>
          <w:lang w:val="en-US"/>
        </w:rPr>
        <w:t>ts with high postoperative titer</w:t>
      </w:r>
      <w:r w:rsidR="00452F71" w:rsidRPr="007565C5">
        <w:rPr>
          <w:rFonts w:ascii="Book Antiqua" w:hAnsi="Book Antiqua" w:cs="AdvMINION-R"/>
          <w:color w:val="000000" w:themeColor="text1"/>
          <w:sz w:val="24"/>
          <w:szCs w:val="24"/>
          <w:lang w:val="en-US"/>
        </w:rPr>
        <w:t xml:space="preserve">s </w:t>
      </w:r>
      <w:r w:rsidR="00452F71" w:rsidRPr="007565C5">
        <w:rPr>
          <w:rFonts w:ascii="Book Antiqua" w:hAnsi="Book Antiqua" w:cs="AdvTimes"/>
          <w:color w:val="000000" w:themeColor="text1"/>
          <w:sz w:val="24"/>
          <w:szCs w:val="24"/>
          <w:lang w:val="en-US"/>
        </w:rPr>
        <w:t xml:space="preserve">(≥ </w:t>
      </w:r>
      <w:r w:rsidR="00452F71" w:rsidRPr="007565C5">
        <w:rPr>
          <w:rFonts w:ascii="Book Antiqua" w:hAnsi="Book Antiqua" w:cs="AdvMINION-R"/>
          <w:color w:val="000000" w:themeColor="text1"/>
          <w:sz w:val="24"/>
          <w:szCs w:val="24"/>
          <w:lang w:val="en-US"/>
        </w:rPr>
        <w:t xml:space="preserve">1:64), but </w:t>
      </w:r>
      <w:r w:rsidR="00452F71" w:rsidRPr="007565C5">
        <w:rPr>
          <w:rFonts w:ascii="Book Antiqua" w:hAnsi="Book Antiqua" w:cs="Univers-Light"/>
          <w:iCs/>
          <w:color w:val="000000" w:themeColor="text1"/>
          <w:sz w:val="24"/>
          <w:szCs w:val="24"/>
          <w:lang w:val="en-US"/>
        </w:rPr>
        <w:t>the clinical significance was variable</w:t>
      </w:r>
      <w:r w:rsidRPr="007565C5">
        <w:rPr>
          <w:rFonts w:ascii="Book Antiqua" w:hAnsi="Book Antiqua" w:cs="Univers-Light"/>
          <w:iCs/>
          <w:color w:val="000000" w:themeColor="text1"/>
          <w:sz w:val="24"/>
          <w:szCs w:val="24"/>
          <w:lang w:val="en-US"/>
        </w:rPr>
        <w:t>,</w:t>
      </w:r>
      <w:r w:rsidR="00452F71" w:rsidRPr="007565C5">
        <w:rPr>
          <w:rFonts w:ascii="Book Antiqua" w:hAnsi="Book Antiqua" w:cs="Univers-Light"/>
          <w:iCs/>
          <w:color w:val="000000" w:themeColor="text1"/>
          <w:sz w:val="24"/>
          <w:szCs w:val="24"/>
          <w:lang w:val="en-US"/>
        </w:rPr>
        <w:t xml:space="preserve"> as there was no consistent clinical correlation for </w:t>
      </w:r>
      <w:proofErr w:type="gramStart"/>
      <w:r w:rsidR="00452F71" w:rsidRPr="007565C5">
        <w:rPr>
          <w:rFonts w:ascii="Book Antiqua" w:hAnsi="Book Antiqua" w:cs="Univers-Light"/>
          <w:iCs/>
          <w:color w:val="000000" w:themeColor="text1"/>
          <w:sz w:val="24"/>
          <w:szCs w:val="24"/>
          <w:lang w:val="en-US"/>
        </w:rPr>
        <w:t>AMR</w:t>
      </w:r>
      <w:r w:rsidR="00452F71" w:rsidRPr="007565C5">
        <w:rPr>
          <w:rFonts w:ascii="Book Antiqua" w:hAnsi="Book Antiqua" w:cs="Univers-Light"/>
          <w:iCs/>
          <w:color w:val="000000" w:themeColor="text1"/>
          <w:sz w:val="24"/>
          <w:szCs w:val="24"/>
          <w:vertAlign w:val="superscript"/>
          <w:lang w:val="en-US"/>
        </w:rPr>
        <w:t>[</w:t>
      </w:r>
      <w:proofErr w:type="gramEnd"/>
      <w:r w:rsidR="00452F71" w:rsidRPr="007565C5">
        <w:rPr>
          <w:rFonts w:ascii="Book Antiqua" w:hAnsi="Book Antiqua" w:cs="Univers-Light"/>
          <w:iCs/>
          <w:color w:val="000000" w:themeColor="text1"/>
          <w:sz w:val="24"/>
          <w:szCs w:val="24"/>
          <w:vertAlign w:val="superscript"/>
          <w:lang w:val="en-US"/>
        </w:rPr>
        <w:t>60]</w:t>
      </w:r>
      <w:r w:rsidR="00452F71" w:rsidRPr="007565C5">
        <w:rPr>
          <w:rFonts w:ascii="Book Antiqua" w:hAnsi="Book Antiqua" w:cs="Univers-Light"/>
          <w:iCs/>
          <w:color w:val="000000" w:themeColor="text1"/>
          <w:sz w:val="24"/>
          <w:szCs w:val="24"/>
          <w:lang w:val="en-US"/>
        </w:rPr>
        <w:t>. The authors hypothesized that postoperative TPE could be helpful in preventing</w:t>
      </w:r>
      <w:r w:rsidRPr="007565C5">
        <w:rPr>
          <w:rFonts w:ascii="Book Antiqua" w:hAnsi="Book Antiqua" w:cs="Univers-Light"/>
          <w:iCs/>
          <w:color w:val="000000" w:themeColor="text1"/>
          <w:sz w:val="24"/>
          <w:szCs w:val="24"/>
          <w:lang w:val="en-US"/>
        </w:rPr>
        <w:t xml:space="preserve"> the</w:t>
      </w:r>
      <w:r w:rsidR="00452F71" w:rsidRPr="007565C5">
        <w:rPr>
          <w:rFonts w:ascii="Book Antiqua" w:hAnsi="Book Antiqua" w:cs="Univers-Light"/>
          <w:iCs/>
          <w:color w:val="000000" w:themeColor="text1"/>
          <w:sz w:val="24"/>
          <w:szCs w:val="24"/>
          <w:lang w:val="en-US"/>
        </w:rPr>
        <w:t xml:space="preserve"> rebound of anti-A/B </w:t>
      </w:r>
      <w:r w:rsidRPr="007565C5">
        <w:rPr>
          <w:rFonts w:ascii="Book Antiqua" w:hAnsi="Book Antiqua" w:cs="Univers-Light"/>
          <w:iCs/>
          <w:color w:val="000000" w:themeColor="text1"/>
          <w:sz w:val="24"/>
          <w:szCs w:val="24"/>
          <w:lang w:val="en-US"/>
        </w:rPr>
        <w:t>titer</w:t>
      </w:r>
      <w:r w:rsidR="00AA4CB4" w:rsidRPr="007565C5">
        <w:rPr>
          <w:rFonts w:ascii="Book Antiqua" w:hAnsi="Book Antiqua" w:cs="Univers-Light"/>
          <w:iCs/>
          <w:color w:val="000000" w:themeColor="text1"/>
          <w:sz w:val="24"/>
          <w:szCs w:val="24"/>
          <w:lang w:val="en-US"/>
        </w:rPr>
        <w:t>s</w:t>
      </w:r>
      <w:r w:rsidR="00452F71" w:rsidRPr="007565C5">
        <w:rPr>
          <w:rFonts w:ascii="Book Antiqua" w:hAnsi="Book Antiqua" w:cs="Univers-Light"/>
          <w:iCs/>
          <w:color w:val="000000" w:themeColor="text1"/>
          <w:sz w:val="24"/>
          <w:szCs w:val="24"/>
          <w:lang w:val="en-US"/>
        </w:rPr>
        <w:t xml:space="preserve"> until tolerance or accommodation </w:t>
      </w:r>
      <w:proofErr w:type="gramStart"/>
      <w:r w:rsidR="00452F71" w:rsidRPr="007565C5">
        <w:rPr>
          <w:rFonts w:ascii="Book Antiqua" w:hAnsi="Book Antiqua" w:cs="Univers-Light"/>
          <w:iCs/>
          <w:color w:val="000000" w:themeColor="text1"/>
          <w:sz w:val="24"/>
          <w:szCs w:val="24"/>
          <w:lang w:val="en-US"/>
        </w:rPr>
        <w:t>occurs</w:t>
      </w:r>
      <w:r w:rsidR="00452F71" w:rsidRPr="007565C5">
        <w:rPr>
          <w:rFonts w:ascii="Book Antiqua" w:hAnsi="Book Antiqua" w:cs="Univers-Light"/>
          <w:iCs/>
          <w:color w:val="000000" w:themeColor="text1"/>
          <w:sz w:val="24"/>
          <w:szCs w:val="24"/>
          <w:vertAlign w:val="superscript"/>
          <w:lang w:val="en-US"/>
        </w:rPr>
        <w:t>[</w:t>
      </w:r>
      <w:proofErr w:type="gramEnd"/>
      <w:r w:rsidR="00452F71" w:rsidRPr="007565C5">
        <w:rPr>
          <w:rFonts w:ascii="Book Antiqua" w:hAnsi="Book Antiqua" w:cs="Univers-Light"/>
          <w:iCs/>
          <w:color w:val="000000" w:themeColor="text1"/>
          <w:sz w:val="24"/>
          <w:szCs w:val="24"/>
          <w:vertAlign w:val="superscript"/>
          <w:lang w:val="en-US"/>
        </w:rPr>
        <w:t>60]</w:t>
      </w:r>
      <w:r w:rsidR="009C3515" w:rsidRPr="007565C5">
        <w:rPr>
          <w:rFonts w:ascii="Book Antiqua" w:hAnsi="Book Antiqua" w:cs="Univers-Light"/>
          <w:iCs/>
          <w:color w:val="000000" w:themeColor="text1"/>
          <w:sz w:val="24"/>
          <w:szCs w:val="24"/>
          <w:lang w:val="en-US"/>
        </w:rPr>
        <w:t>.</w:t>
      </w:r>
    </w:p>
    <w:p w:rsidR="00452F71" w:rsidRPr="007565C5" w:rsidRDefault="00452F71" w:rsidP="003608FC">
      <w:pPr>
        <w:autoSpaceDE w:val="0"/>
        <w:autoSpaceDN w:val="0"/>
        <w:adjustRightInd w:val="0"/>
        <w:snapToGrid w:val="0"/>
        <w:spacing w:after="0" w:line="360" w:lineRule="auto"/>
        <w:ind w:firstLineChars="100" w:firstLine="240"/>
        <w:jc w:val="both"/>
        <w:rPr>
          <w:rFonts w:ascii="Book Antiqua" w:hAnsi="Book Antiqua" w:cs="AdvMINION-R"/>
          <w:color w:val="000000" w:themeColor="text1"/>
          <w:sz w:val="24"/>
          <w:szCs w:val="24"/>
          <w:lang w:val="en-US"/>
        </w:rPr>
      </w:pPr>
      <w:r w:rsidRPr="007565C5">
        <w:rPr>
          <w:rFonts w:ascii="Book Antiqua" w:hAnsi="Book Antiqua" w:cs="AdvTimes"/>
          <w:color w:val="000000" w:themeColor="text1"/>
          <w:sz w:val="24"/>
          <w:szCs w:val="24"/>
          <w:lang w:val="en-US"/>
        </w:rPr>
        <w:t xml:space="preserve">Consequently, </w:t>
      </w:r>
      <w:r w:rsidRPr="007565C5">
        <w:rPr>
          <w:rFonts w:ascii="Book Antiqua" w:hAnsi="Book Antiqua" w:cs="Minion Pro"/>
          <w:color w:val="000000" w:themeColor="text1"/>
          <w:sz w:val="24"/>
          <w:szCs w:val="24"/>
          <w:lang w:val="en-US"/>
        </w:rPr>
        <w:t xml:space="preserve">the utility of postoperative antibody monitoring and prophylactic </w:t>
      </w:r>
      <w:r w:rsidR="006247BE" w:rsidRPr="007565C5">
        <w:rPr>
          <w:rFonts w:ascii="Book Antiqua" w:hAnsi="Book Antiqua" w:cs="Minion Pro"/>
          <w:color w:val="000000" w:themeColor="text1"/>
          <w:sz w:val="24"/>
          <w:szCs w:val="24"/>
          <w:lang w:val="en-US"/>
        </w:rPr>
        <w:t>aph</w:t>
      </w:r>
      <w:r w:rsidR="00850C55" w:rsidRPr="007565C5">
        <w:rPr>
          <w:rFonts w:ascii="Book Antiqua" w:hAnsi="Book Antiqua" w:cs="Minion Pro"/>
          <w:color w:val="000000" w:themeColor="text1"/>
          <w:sz w:val="24"/>
          <w:szCs w:val="24"/>
          <w:lang w:val="en-US"/>
        </w:rPr>
        <w:t>eresis</w:t>
      </w:r>
      <w:r w:rsidR="006247BE" w:rsidRPr="007565C5">
        <w:rPr>
          <w:rFonts w:ascii="Book Antiqua" w:hAnsi="Book Antiqua" w:cs="Minion Pro"/>
          <w:color w:val="000000" w:themeColor="text1"/>
          <w:sz w:val="24"/>
          <w:szCs w:val="24"/>
          <w:lang w:val="en-US"/>
        </w:rPr>
        <w:t xml:space="preserve"> appears unclear</w:t>
      </w:r>
      <w:r w:rsidRPr="007565C5">
        <w:rPr>
          <w:rFonts w:ascii="Book Antiqua" w:hAnsi="Book Antiqua" w:cs="Minion Pro"/>
          <w:color w:val="000000" w:themeColor="text1"/>
          <w:sz w:val="24"/>
          <w:szCs w:val="24"/>
          <w:lang w:val="en-US"/>
        </w:rPr>
        <w:t xml:space="preserve"> and controversial. </w:t>
      </w:r>
      <w:r w:rsidRPr="007565C5">
        <w:rPr>
          <w:rFonts w:ascii="Book Antiqua" w:hAnsi="Book Antiqua" w:cs="AdvMINION-R"/>
          <w:color w:val="000000" w:themeColor="text1"/>
          <w:sz w:val="24"/>
          <w:szCs w:val="24"/>
          <w:lang w:val="en-US"/>
        </w:rPr>
        <w:t xml:space="preserve">The transplant community should conduct larger studies with sufficient statistical power and with uniform and validated antibody </w:t>
      </w:r>
      <w:r w:rsidR="006247BE" w:rsidRPr="007565C5">
        <w:rPr>
          <w:rFonts w:ascii="Book Antiqua" w:hAnsi="Book Antiqua" w:cs="AdvMINION-R"/>
          <w:color w:val="000000" w:themeColor="text1"/>
          <w:sz w:val="24"/>
          <w:szCs w:val="24"/>
          <w:lang w:val="en-US"/>
        </w:rPr>
        <w:t>titer</w:t>
      </w:r>
      <w:r w:rsidRPr="007565C5">
        <w:rPr>
          <w:rFonts w:ascii="Book Antiqua" w:hAnsi="Book Antiqua" w:cs="AdvMINION-R"/>
          <w:color w:val="000000" w:themeColor="text1"/>
          <w:sz w:val="24"/>
          <w:szCs w:val="24"/>
          <w:lang w:val="en-US"/>
        </w:rPr>
        <w:t xml:space="preserve"> measurement</w:t>
      </w:r>
      <w:r w:rsidR="006247BE" w:rsidRPr="007565C5">
        <w:rPr>
          <w:rFonts w:ascii="Book Antiqua" w:hAnsi="Book Antiqua" w:cs="AdvMINION-R"/>
          <w:color w:val="000000" w:themeColor="text1"/>
          <w:sz w:val="24"/>
          <w:szCs w:val="24"/>
          <w:lang w:val="en-US"/>
        </w:rPr>
        <w:t>s to find appropriate answers to</w:t>
      </w:r>
      <w:r w:rsidRPr="007565C5">
        <w:rPr>
          <w:rFonts w:ascii="Book Antiqua" w:hAnsi="Book Antiqua" w:cs="AdvMINION-R"/>
          <w:color w:val="000000" w:themeColor="text1"/>
          <w:sz w:val="24"/>
          <w:szCs w:val="24"/>
          <w:lang w:val="en-US"/>
        </w:rPr>
        <w:t xml:space="preserve"> this delicate issue.</w:t>
      </w:r>
    </w:p>
    <w:p w:rsidR="00452F71" w:rsidRPr="007565C5" w:rsidRDefault="00452F71" w:rsidP="003608FC">
      <w:pPr>
        <w:autoSpaceDE w:val="0"/>
        <w:autoSpaceDN w:val="0"/>
        <w:adjustRightInd w:val="0"/>
        <w:snapToGrid w:val="0"/>
        <w:spacing w:after="0" w:line="360" w:lineRule="auto"/>
        <w:ind w:firstLineChars="100" w:firstLine="240"/>
        <w:jc w:val="both"/>
        <w:rPr>
          <w:rFonts w:ascii="Book Antiqua" w:hAnsi="Book Antiqua" w:cs="AdvMINION-R"/>
          <w:color w:val="000000" w:themeColor="text1"/>
          <w:sz w:val="24"/>
          <w:szCs w:val="24"/>
          <w:lang w:val="en-US"/>
        </w:rPr>
      </w:pPr>
      <w:r w:rsidRPr="007565C5">
        <w:rPr>
          <w:rFonts w:ascii="Book Antiqua" w:hAnsi="Book Antiqua" w:cs="AdvP6975"/>
          <w:color w:val="000000" w:themeColor="text1"/>
          <w:sz w:val="24"/>
          <w:szCs w:val="24"/>
          <w:lang w:val="en-US"/>
        </w:rPr>
        <w:t>Currently, cTPE</w:t>
      </w:r>
      <w:r w:rsidRPr="007565C5">
        <w:rPr>
          <w:rFonts w:ascii="Book Antiqua" w:hAnsi="Book Antiqua"/>
          <w:color w:val="000000" w:themeColor="text1"/>
          <w:sz w:val="24"/>
          <w:szCs w:val="24"/>
          <w:lang w:val="en-US"/>
        </w:rPr>
        <w:t xml:space="preserve"> is the preferred antibody removal strategy in the </w:t>
      </w:r>
      <w:r w:rsidR="00AA4CB4" w:rsidRPr="007565C5">
        <w:rPr>
          <w:rFonts w:ascii="Book Antiqua" w:hAnsi="Book Antiqua"/>
          <w:color w:val="000000" w:themeColor="text1"/>
          <w:sz w:val="24"/>
          <w:szCs w:val="24"/>
          <w:lang w:val="en-US"/>
        </w:rPr>
        <w:t>U</w:t>
      </w:r>
      <w:r w:rsidR="009C3515" w:rsidRPr="007565C5">
        <w:rPr>
          <w:rFonts w:ascii="Book Antiqua" w:hAnsi="Book Antiqua"/>
          <w:color w:val="000000" w:themeColor="text1"/>
          <w:sz w:val="24"/>
          <w:szCs w:val="24"/>
          <w:lang w:val="en-US"/>
        </w:rPr>
        <w:t>nited States</w:t>
      </w:r>
      <w:r w:rsidR="00AA4CB4" w:rsidRPr="007565C5">
        <w:rPr>
          <w:rFonts w:ascii="Book Antiqua" w:hAnsi="Book Antiqua"/>
          <w:color w:val="000000" w:themeColor="text1"/>
          <w:sz w:val="24"/>
          <w:szCs w:val="24"/>
          <w:lang w:val="en-US"/>
        </w:rPr>
        <w:t>;</w:t>
      </w:r>
      <w:r w:rsidRPr="007565C5">
        <w:rPr>
          <w:rFonts w:ascii="Book Antiqua" w:hAnsi="Book Antiqua"/>
          <w:color w:val="000000" w:themeColor="text1"/>
          <w:sz w:val="24"/>
          <w:szCs w:val="24"/>
          <w:lang w:val="en-US"/>
        </w:rPr>
        <w:t xml:space="preserve"> membrane separation</w:t>
      </w:r>
      <w:r w:rsidR="006247BE" w:rsidRPr="007565C5">
        <w:rPr>
          <w:rFonts w:ascii="Book Antiqua" w:hAnsi="Book Antiqua"/>
          <w:color w:val="000000" w:themeColor="text1"/>
          <w:sz w:val="24"/>
          <w:szCs w:val="24"/>
          <w:lang w:val="en-US"/>
        </w:rPr>
        <w:t xml:space="preserve"> use</w:t>
      </w:r>
      <w:r w:rsidRPr="007565C5">
        <w:rPr>
          <w:rFonts w:ascii="Book Antiqua" w:hAnsi="Book Antiqua"/>
          <w:color w:val="000000" w:themeColor="text1"/>
          <w:sz w:val="24"/>
          <w:szCs w:val="24"/>
          <w:lang w:val="en-US"/>
        </w:rPr>
        <w:t xml:space="preserve"> is widespread in Japan, while IA is frequently practiced in Europe because of its safety and </w:t>
      </w:r>
      <w:proofErr w:type="gramStart"/>
      <w:r w:rsidRPr="007565C5">
        <w:rPr>
          <w:rFonts w:ascii="Book Antiqua" w:hAnsi="Book Antiqua"/>
          <w:color w:val="000000" w:themeColor="text1"/>
          <w:sz w:val="24"/>
          <w:szCs w:val="24"/>
          <w:lang w:val="en-US"/>
        </w:rPr>
        <w:t>ef</w:t>
      </w:r>
      <w:r w:rsidRPr="007565C5">
        <w:rPr>
          <w:rFonts w:ascii="Book Antiqua" w:hAnsi="Book Antiqua" w:cs="FNCNC F+ Adv O T 863180fb+fb"/>
          <w:color w:val="000000" w:themeColor="text1"/>
          <w:sz w:val="24"/>
          <w:szCs w:val="24"/>
          <w:lang w:val="en-US"/>
        </w:rPr>
        <w:t>fi</w:t>
      </w:r>
      <w:r w:rsidRPr="007565C5">
        <w:rPr>
          <w:rFonts w:ascii="Book Antiqua" w:hAnsi="Book Antiqua"/>
          <w:color w:val="000000" w:themeColor="text1"/>
          <w:sz w:val="24"/>
          <w:szCs w:val="24"/>
          <w:lang w:val="en-US"/>
        </w:rPr>
        <w:t>cacy</w:t>
      </w:r>
      <w:r w:rsidRPr="007565C5">
        <w:rPr>
          <w:rFonts w:ascii="Book Antiqua" w:hAnsi="Book Antiqua"/>
          <w:color w:val="000000" w:themeColor="text1"/>
          <w:sz w:val="24"/>
          <w:szCs w:val="24"/>
          <w:vertAlign w:val="superscript"/>
          <w:lang w:val="en-US"/>
        </w:rPr>
        <w:t>[</w:t>
      </w:r>
      <w:proofErr w:type="gramEnd"/>
      <w:r w:rsidRPr="007565C5">
        <w:rPr>
          <w:rFonts w:ascii="Book Antiqua" w:hAnsi="Book Antiqua"/>
          <w:color w:val="000000" w:themeColor="text1"/>
          <w:sz w:val="24"/>
          <w:szCs w:val="24"/>
          <w:vertAlign w:val="superscript"/>
          <w:lang w:val="en-US"/>
        </w:rPr>
        <w:t>58]</w:t>
      </w:r>
      <w:r w:rsidRPr="007565C5">
        <w:rPr>
          <w:rFonts w:ascii="Book Antiqua" w:hAnsi="Book Antiqua"/>
          <w:color w:val="000000" w:themeColor="text1"/>
          <w:sz w:val="24"/>
          <w:szCs w:val="24"/>
          <w:lang w:val="en-US"/>
        </w:rPr>
        <w:t>.</w:t>
      </w:r>
    </w:p>
    <w:p w:rsidR="00452F71" w:rsidRPr="007565C5" w:rsidRDefault="006247BE" w:rsidP="00717FDB">
      <w:pPr>
        <w:autoSpaceDE w:val="0"/>
        <w:autoSpaceDN w:val="0"/>
        <w:adjustRightInd w:val="0"/>
        <w:snapToGrid w:val="0"/>
        <w:spacing w:after="0" w:line="360" w:lineRule="auto"/>
        <w:ind w:firstLineChars="100" w:firstLine="240"/>
        <w:jc w:val="both"/>
        <w:rPr>
          <w:rFonts w:ascii="Book Antiqua" w:hAnsi="Book Antiqua" w:cs="Minion Pro"/>
          <w:color w:val="000000" w:themeColor="text1"/>
          <w:sz w:val="24"/>
          <w:szCs w:val="24"/>
          <w:lang w:val="en-US"/>
        </w:rPr>
      </w:pPr>
      <w:r w:rsidRPr="007565C5">
        <w:rPr>
          <w:rFonts w:ascii="Book Antiqua" w:hAnsi="Book Antiqua" w:cs="Minion Pro"/>
          <w:color w:val="000000" w:themeColor="text1"/>
          <w:sz w:val="24"/>
          <w:szCs w:val="24"/>
          <w:lang w:val="en-US"/>
        </w:rPr>
        <w:t>In many protocols, the number of pre</w:t>
      </w:r>
      <w:r w:rsidR="00452F71" w:rsidRPr="007565C5">
        <w:rPr>
          <w:rFonts w:ascii="Book Antiqua" w:hAnsi="Book Antiqua" w:cs="Minion Pro"/>
          <w:color w:val="000000" w:themeColor="text1"/>
          <w:sz w:val="24"/>
          <w:szCs w:val="24"/>
          <w:lang w:val="en-US"/>
        </w:rPr>
        <w:t xml:space="preserve">transplant </w:t>
      </w:r>
      <w:r w:rsidRPr="007565C5">
        <w:rPr>
          <w:rFonts w:ascii="Book Antiqua" w:hAnsi="Book Antiqua" w:cs="Minion Pro"/>
          <w:color w:val="000000" w:themeColor="text1"/>
          <w:sz w:val="24"/>
          <w:szCs w:val="24"/>
          <w:lang w:val="en-US"/>
        </w:rPr>
        <w:t>aph</w:t>
      </w:r>
      <w:r w:rsidR="00850C55" w:rsidRPr="007565C5">
        <w:rPr>
          <w:rFonts w:ascii="Book Antiqua" w:hAnsi="Book Antiqua" w:cs="Minion Pro"/>
          <w:color w:val="000000" w:themeColor="text1"/>
          <w:sz w:val="24"/>
          <w:szCs w:val="24"/>
          <w:lang w:val="en-US"/>
        </w:rPr>
        <w:t>eresis</w:t>
      </w:r>
      <w:r w:rsidR="00452F71" w:rsidRPr="007565C5">
        <w:rPr>
          <w:rFonts w:ascii="Book Antiqua" w:hAnsi="Book Antiqua" w:cs="Minion Pro"/>
          <w:color w:val="000000" w:themeColor="text1"/>
          <w:sz w:val="24"/>
          <w:szCs w:val="24"/>
          <w:lang w:val="en-US"/>
        </w:rPr>
        <w:t xml:space="preserve"> sessions is sched</w:t>
      </w:r>
      <w:r w:rsidR="00452F71" w:rsidRPr="007565C5">
        <w:rPr>
          <w:rFonts w:ascii="Book Antiqua" w:hAnsi="Book Antiqua" w:cs="Minion Pro"/>
          <w:color w:val="000000" w:themeColor="text1"/>
          <w:sz w:val="24"/>
          <w:szCs w:val="24"/>
          <w:lang w:val="en-US"/>
        </w:rPr>
        <w:softHyphen/>
        <w:t>uled according to baseline anti</w:t>
      </w:r>
      <w:r w:rsidR="00452F71" w:rsidRPr="007565C5">
        <w:rPr>
          <w:rFonts w:ascii="Book Antiqua" w:hAnsi="Book Antiqua" w:cs="Minion Pro"/>
          <w:color w:val="000000" w:themeColor="text1"/>
          <w:sz w:val="24"/>
          <w:szCs w:val="24"/>
          <w:lang w:val="en-US"/>
        </w:rPr>
        <w:noBreakHyphen/>
        <w:t xml:space="preserve">A/B antibody </w:t>
      </w:r>
      <w:proofErr w:type="gramStart"/>
      <w:r w:rsidRPr="007565C5">
        <w:rPr>
          <w:rFonts w:ascii="Book Antiqua" w:hAnsi="Book Antiqua" w:cs="Minion Pro"/>
          <w:color w:val="000000" w:themeColor="text1"/>
          <w:sz w:val="24"/>
          <w:szCs w:val="24"/>
          <w:lang w:val="en-US"/>
        </w:rPr>
        <w:t>titer</w:t>
      </w:r>
      <w:r w:rsidR="00AA4CB4" w:rsidRPr="007565C5">
        <w:rPr>
          <w:rFonts w:ascii="Book Antiqua" w:hAnsi="Book Antiqua" w:cs="Minion Pro"/>
          <w:color w:val="000000" w:themeColor="text1"/>
          <w:sz w:val="24"/>
          <w:szCs w:val="24"/>
          <w:lang w:val="en-US"/>
        </w:rPr>
        <w:t>s</w:t>
      </w:r>
      <w:r w:rsidR="00452F71" w:rsidRPr="007565C5">
        <w:rPr>
          <w:rFonts w:ascii="Book Antiqua" w:hAnsi="Book Antiqua" w:cs="Minion Pro"/>
          <w:color w:val="000000" w:themeColor="text1"/>
          <w:sz w:val="24"/>
          <w:szCs w:val="24"/>
          <w:vertAlign w:val="superscript"/>
          <w:lang w:val="en-US"/>
        </w:rPr>
        <w:t>[</w:t>
      </w:r>
      <w:proofErr w:type="gramEnd"/>
      <w:r w:rsidR="00452F71" w:rsidRPr="007565C5">
        <w:rPr>
          <w:rFonts w:ascii="Book Antiqua" w:hAnsi="Book Antiqua" w:cs="Minion Pro"/>
          <w:color w:val="000000" w:themeColor="text1"/>
          <w:sz w:val="24"/>
          <w:szCs w:val="24"/>
          <w:vertAlign w:val="superscript"/>
          <w:lang w:val="en-US"/>
        </w:rPr>
        <w:t>61</w:t>
      </w:r>
      <w:r w:rsidR="00AA4CB4" w:rsidRPr="007565C5">
        <w:rPr>
          <w:rFonts w:ascii="Book Antiqua" w:hAnsi="Book Antiqua" w:cs="Minion Pro"/>
          <w:color w:val="000000" w:themeColor="text1"/>
          <w:sz w:val="24"/>
          <w:szCs w:val="24"/>
          <w:vertAlign w:val="superscript"/>
          <w:lang w:val="en-US"/>
        </w:rPr>
        <w:t>,62</w:t>
      </w:r>
      <w:r w:rsidR="00452F71" w:rsidRPr="007565C5">
        <w:rPr>
          <w:rFonts w:ascii="Book Antiqua" w:hAnsi="Book Antiqua" w:cs="Minion Pro"/>
          <w:color w:val="000000" w:themeColor="text1"/>
          <w:sz w:val="24"/>
          <w:szCs w:val="24"/>
          <w:vertAlign w:val="superscript"/>
          <w:lang w:val="en-US"/>
        </w:rPr>
        <w:t>]</w:t>
      </w:r>
      <w:r w:rsidR="00452F71" w:rsidRPr="007565C5">
        <w:rPr>
          <w:rFonts w:ascii="Book Antiqua" w:hAnsi="Book Antiqua" w:cs="Minion Pro"/>
          <w:color w:val="000000" w:themeColor="text1"/>
          <w:sz w:val="24"/>
          <w:szCs w:val="24"/>
          <w:lang w:val="en-US"/>
        </w:rPr>
        <w:t>.</w:t>
      </w:r>
      <w:r w:rsidR="00452F71" w:rsidRPr="007565C5">
        <w:rPr>
          <w:rFonts w:ascii="Book Antiqua" w:hAnsi="Book Antiqua" w:cs="AdvMINION-R"/>
          <w:color w:val="000000" w:themeColor="text1"/>
          <w:sz w:val="24"/>
          <w:szCs w:val="24"/>
          <w:lang w:val="en-US"/>
        </w:rPr>
        <w:t xml:space="preserve"> Typically, on the day of transplantation</w:t>
      </w:r>
      <w:r w:rsidR="00AA4CB4" w:rsidRPr="007565C5">
        <w:rPr>
          <w:rFonts w:ascii="Book Antiqua" w:hAnsi="Book Antiqua" w:cs="AdvMINION-R"/>
          <w:color w:val="000000" w:themeColor="text1"/>
          <w:sz w:val="24"/>
          <w:szCs w:val="24"/>
          <w:lang w:val="en-US"/>
        </w:rPr>
        <w:t>, the</w:t>
      </w:r>
      <w:r w:rsidR="00452F71" w:rsidRPr="007565C5">
        <w:rPr>
          <w:rFonts w:ascii="Book Antiqua" w:hAnsi="Book Antiqua" w:cs="AdvMINION-R"/>
          <w:color w:val="000000" w:themeColor="text1"/>
          <w:sz w:val="24"/>
          <w:szCs w:val="24"/>
          <w:lang w:val="en-US"/>
        </w:rPr>
        <w:t xml:space="preserve"> target for an antibody level is </w:t>
      </w:r>
      <w:r w:rsidR="00452F71" w:rsidRPr="007565C5">
        <w:rPr>
          <w:rFonts w:ascii="Book Antiqua" w:eastAsia="AdvTT3713a231+22" w:hAnsi="Book Antiqua" w:cs="AdvTT3713a231+22"/>
          <w:color w:val="000000" w:themeColor="text1"/>
          <w:sz w:val="24"/>
          <w:szCs w:val="24"/>
          <w:lang w:val="en-US"/>
        </w:rPr>
        <w:t>≤</w:t>
      </w:r>
      <w:r w:rsidR="009C3515" w:rsidRPr="007565C5">
        <w:rPr>
          <w:rFonts w:ascii="Book Antiqua" w:eastAsia="AdvTT3713a231+22" w:hAnsi="Book Antiqua" w:cs="AdvTT3713a231+22"/>
          <w:color w:val="000000" w:themeColor="text1"/>
          <w:sz w:val="24"/>
          <w:szCs w:val="24"/>
          <w:lang w:val="en-US"/>
        </w:rPr>
        <w:t xml:space="preserve"> </w:t>
      </w:r>
      <w:r w:rsidRPr="007565C5">
        <w:rPr>
          <w:rFonts w:ascii="Book Antiqua" w:eastAsia="AdvTT3713a231+22" w:hAnsi="Book Antiqua" w:cs="AdvTT3713a231+22"/>
          <w:color w:val="000000" w:themeColor="text1"/>
          <w:sz w:val="24"/>
          <w:szCs w:val="24"/>
          <w:lang w:val="en-US"/>
        </w:rPr>
        <w:t>1:</w:t>
      </w:r>
      <w:r w:rsidR="00452F71" w:rsidRPr="007565C5">
        <w:rPr>
          <w:rFonts w:ascii="Book Antiqua" w:hAnsi="Book Antiqua" w:cs="AdvMINION-R"/>
          <w:color w:val="000000" w:themeColor="text1"/>
          <w:sz w:val="24"/>
          <w:szCs w:val="24"/>
          <w:lang w:val="en-US"/>
        </w:rPr>
        <w:t xml:space="preserve">8 regardless of the applied TA because higher levels have been correlated with a higher incidence of </w:t>
      </w:r>
      <w:proofErr w:type="gramStart"/>
      <w:r w:rsidR="00452F71" w:rsidRPr="007565C5">
        <w:rPr>
          <w:rFonts w:ascii="Book Antiqua" w:hAnsi="Book Antiqua" w:cs="AdvMINION-R"/>
          <w:color w:val="000000" w:themeColor="text1"/>
          <w:sz w:val="24"/>
          <w:szCs w:val="24"/>
          <w:lang w:val="en-US"/>
        </w:rPr>
        <w:t>AMR</w:t>
      </w:r>
      <w:r w:rsidR="00452F71" w:rsidRPr="007565C5">
        <w:rPr>
          <w:rFonts w:ascii="Book Antiqua" w:hAnsi="Book Antiqua" w:cs="AdvMINION-R"/>
          <w:color w:val="000000" w:themeColor="text1"/>
          <w:sz w:val="24"/>
          <w:szCs w:val="24"/>
          <w:vertAlign w:val="superscript"/>
          <w:lang w:val="en-US"/>
        </w:rPr>
        <w:t>[</w:t>
      </w:r>
      <w:proofErr w:type="gramEnd"/>
      <w:r w:rsidR="00452F71" w:rsidRPr="007565C5">
        <w:rPr>
          <w:rFonts w:ascii="Book Antiqua" w:hAnsi="Book Antiqua" w:cs="AdvMINION-R"/>
          <w:color w:val="000000" w:themeColor="text1"/>
          <w:sz w:val="24"/>
          <w:szCs w:val="24"/>
          <w:vertAlign w:val="superscript"/>
          <w:lang w:val="en-US"/>
        </w:rPr>
        <w:t>63]</w:t>
      </w:r>
      <w:r w:rsidR="00452F71" w:rsidRPr="007565C5">
        <w:rPr>
          <w:rFonts w:ascii="Book Antiqua" w:hAnsi="Book Antiqua" w:cs="AdvMINION-R"/>
          <w:color w:val="000000" w:themeColor="text1"/>
          <w:sz w:val="24"/>
          <w:szCs w:val="24"/>
          <w:lang w:val="en-US"/>
        </w:rPr>
        <w:t xml:space="preserve">. </w:t>
      </w:r>
      <w:r w:rsidR="00452F71" w:rsidRPr="007565C5">
        <w:rPr>
          <w:rFonts w:ascii="Book Antiqua" w:hAnsi="Book Antiqua" w:cs="Times-Roman"/>
          <w:color w:val="000000" w:themeColor="text1"/>
          <w:sz w:val="24"/>
          <w:szCs w:val="24"/>
          <w:lang w:val="en-US"/>
        </w:rPr>
        <w:t>However,</w:t>
      </w:r>
      <w:r w:rsidR="00452F71" w:rsidRPr="007565C5">
        <w:rPr>
          <w:rFonts w:ascii="Book Antiqua" w:hAnsi="Book Antiqua" w:cs="Minion Pro"/>
          <w:color w:val="000000" w:themeColor="text1"/>
          <w:sz w:val="24"/>
          <w:szCs w:val="24"/>
          <w:lang w:val="en-US"/>
        </w:rPr>
        <w:t xml:space="preserve"> the choice of TA technique could </w:t>
      </w:r>
      <w:r w:rsidRPr="007565C5">
        <w:rPr>
          <w:rFonts w:ascii="Book Antiqua" w:hAnsi="Book Antiqua" w:cs="Minion Pro"/>
          <w:color w:val="000000" w:themeColor="text1"/>
          <w:sz w:val="24"/>
          <w:szCs w:val="24"/>
          <w:lang w:val="en-US"/>
        </w:rPr>
        <w:t xml:space="preserve">also </w:t>
      </w:r>
      <w:r w:rsidR="00452F71" w:rsidRPr="007565C5">
        <w:rPr>
          <w:rFonts w:ascii="Book Antiqua" w:hAnsi="Book Antiqua" w:cs="Minion Pro"/>
          <w:color w:val="000000" w:themeColor="text1"/>
          <w:sz w:val="24"/>
          <w:szCs w:val="24"/>
          <w:lang w:val="en-US"/>
        </w:rPr>
        <w:t>be sched</w:t>
      </w:r>
      <w:r w:rsidR="00452F71" w:rsidRPr="007565C5">
        <w:rPr>
          <w:rFonts w:ascii="Book Antiqua" w:hAnsi="Book Antiqua" w:cs="Minion Pro"/>
          <w:color w:val="000000" w:themeColor="text1"/>
          <w:sz w:val="24"/>
          <w:szCs w:val="24"/>
          <w:lang w:val="en-US"/>
        </w:rPr>
        <w:softHyphen/>
        <w:t xml:space="preserve">uled according to baseline antibody </w:t>
      </w:r>
      <w:r w:rsidRPr="007565C5">
        <w:rPr>
          <w:rFonts w:ascii="Book Antiqua" w:hAnsi="Book Antiqua" w:cs="Minion Pro"/>
          <w:color w:val="000000" w:themeColor="text1"/>
          <w:sz w:val="24"/>
          <w:szCs w:val="24"/>
          <w:lang w:val="en-US"/>
        </w:rPr>
        <w:t>titer</w:t>
      </w:r>
      <w:r w:rsidR="00AA4CB4" w:rsidRPr="007565C5">
        <w:rPr>
          <w:rFonts w:ascii="Book Antiqua" w:hAnsi="Book Antiqua" w:cs="Minion Pro"/>
          <w:color w:val="000000" w:themeColor="text1"/>
          <w:sz w:val="24"/>
          <w:szCs w:val="24"/>
          <w:lang w:val="en-US"/>
        </w:rPr>
        <w:t>s</w:t>
      </w:r>
      <w:r w:rsidR="00452F71" w:rsidRPr="007565C5">
        <w:rPr>
          <w:rFonts w:ascii="Book Antiqua" w:hAnsi="Book Antiqua" w:cs="Minion Pro"/>
          <w:color w:val="000000" w:themeColor="text1"/>
          <w:sz w:val="24"/>
          <w:szCs w:val="24"/>
          <w:lang w:val="en-US"/>
        </w:rPr>
        <w:t>.</w:t>
      </w:r>
      <w:r w:rsidR="00196D6C" w:rsidRPr="007565C5">
        <w:rPr>
          <w:rFonts w:ascii="Book Antiqua" w:hAnsi="Book Antiqua" w:cs="Minion Pro"/>
          <w:color w:val="000000" w:themeColor="text1"/>
          <w:sz w:val="24"/>
          <w:szCs w:val="24"/>
          <w:lang w:val="en-US"/>
        </w:rPr>
        <w:t xml:space="preserve"> </w:t>
      </w:r>
      <w:r w:rsidR="00452F71" w:rsidRPr="007565C5">
        <w:rPr>
          <w:rFonts w:ascii="Book Antiqua" w:hAnsi="Book Antiqua" w:cs="AdvMINION-R"/>
          <w:color w:val="000000" w:themeColor="text1"/>
          <w:sz w:val="24"/>
          <w:szCs w:val="24"/>
          <w:lang w:val="en-US"/>
        </w:rPr>
        <w:t xml:space="preserve">In fact, the Guy’s Hospital ABO-i desensitization regimen introduced such </w:t>
      </w:r>
      <w:r w:rsidR="00452F71" w:rsidRPr="007565C5">
        <w:rPr>
          <w:rFonts w:ascii="Book Antiqua" w:hAnsi="Book Antiqua" w:cs="Minion Pro"/>
          <w:color w:val="000000" w:themeColor="text1"/>
          <w:sz w:val="24"/>
          <w:szCs w:val="24"/>
          <w:lang w:val="en-US"/>
        </w:rPr>
        <w:t xml:space="preserve">a desensitization scheme tailored to initial antibody </w:t>
      </w:r>
      <w:proofErr w:type="gramStart"/>
      <w:r w:rsidR="00AA4CB4" w:rsidRPr="007565C5">
        <w:rPr>
          <w:rFonts w:ascii="Book Antiqua" w:hAnsi="Book Antiqua" w:cs="Minion Pro"/>
          <w:color w:val="000000" w:themeColor="text1"/>
          <w:sz w:val="24"/>
          <w:szCs w:val="24"/>
          <w:lang w:val="en-US"/>
        </w:rPr>
        <w:t>tit</w:t>
      </w:r>
      <w:r w:rsidRPr="007565C5">
        <w:rPr>
          <w:rFonts w:ascii="Book Antiqua" w:hAnsi="Book Antiqua" w:cs="Minion Pro"/>
          <w:color w:val="000000" w:themeColor="text1"/>
          <w:sz w:val="24"/>
          <w:szCs w:val="24"/>
          <w:lang w:val="en-US"/>
        </w:rPr>
        <w:t>er</w:t>
      </w:r>
      <w:r w:rsidR="00AA4CB4" w:rsidRPr="007565C5">
        <w:rPr>
          <w:rFonts w:ascii="Book Antiqua" w:hAnsi="Book Antiqua" w:cs="Minion Pro"/>
          <w:color w:val="000000" w:themeColor="text1"/>
          <w:sz w:val="24"/>
          <w:szCs w:val="24"/>
          <w:lang w:val="en-US"/>
        </w:rPr>
        <w:t>s</w:t>
      </w:r>
      <w:r w:rsidR="00452F71" w:rsidRPr="007565C5">
        <w:rPr>
          <w:rFonts w:ascii="Book Antiqua" w:hAnsi="Book Antiqua" w:cs="Minion Pro"/>
          <w:color w:val="000000" w:themeColor="text1"/>
          <w:sz w:val="24"/>
          <w:szCs w:val="24"/>
          <w:vertAlign w:val="superscript"/>
          <w:lang w:val="en-US"/>
        </w:rPr>
        <w:t>[</w:t>
      </w:r>
      <w:proofErr w:type="gramEnd"/>
      <w:r w:rsidR="00452F71" w:rsidRPr="007565C5">
        <w:rPr>
          <w:rFonts w:ascii="Book Antiqua" w:hAnsi="Book Antiqua" w:cs="Minion Pro"/>
          <w:color w:val="000000" w:themeColor="text1"/>
          <w:sz w:val="24"/>
          <w:szCs w:val="24"/>
          <w:vertAlign w:val="superscript"/>
          <w:lang w:val="en-US"/>
        </w:rPr>
        <w:t>64]</w:t>
      </w:r>
      <w:r w:rsidR="00452F71" w:rsidRPr="007565C5">
        <w:rPr>
          <w:rFonts w:ascii="Book Antiqua" w:hAnsi="Book Antiqua" w:cs="Minion Pro"/>
          <w:color w:val="000000" w:themeColor="text1"/>
          <w:sz w:val="24"/>
          <w:szCs w:val="24"/>
          <w:lang w:val="en-US"/>
        </w:rPr>
        <w:t>.</w:t>
      </w:r>
      <w:r w:rsidRPr="007565C5">
        <w:rPr>
          <w:rFonts w:ascii="Book Antiqua" w:hAnsi="Book Antiqua" w:cs="Minion Pro"/>
          <w:color w:val="000000" w:themeColor="text1"/>
          <w:sz w:val="24"/>
          <w:szCs w:val="24"/>
          <w:lang w:val="en-US"/>
        </w:rPr>
        <w:t xml:space="preserve"> In patients with baseline titer</w:t>
      </w:r>
      <w:r w:rsidR="00452F71" w:rsidRPr="007565C5">
        <w:rPr>
          <w:rFonts w:ascii="Book Antiqua" w:hAnsi="Book Antiqua" w:cs="Minion Pro"/>
          <w:color w:val="000000" w:themeColor="text1"/>
          <w:sz w:val="24"/>
          <w:szCs w:val="24"/>
          <w:lang w:val="en-US"/>
        </w:rPr>
        <w:t>s of ≤</w:t>
      </w:r>
      <w:r w:rsidR="009C3515" w:rsidRPr="007565C5">
        <w:rPr>
          <w:rFonts w:ascii="Book Antiqua" w:hAnsi="Book Antiqua" w:cs="Minion Pro"/>
          <w:color w:val="000000" w:themeColor="text1"/>
          <w:sz w:val="24"/>
          <w:szCs w:val="24"/>
          <w:lang w:val="en-US"/>
        </w:rPr>
        <w:t xml:space="preserve"> </w:t>
      </w:r>
      <w:r w:rsidR="00452F71" w:rsidRPr="007565C5">
        <w:rPr>
          <w:rFonts w:ascii="Book Antiqua" w:hAnsi="Book Antiqua" w:cs="Minion Pro"/>
          <w:color w:val="000000" w:themeColor="text1"/>
          <w:sz w:val="24"/>
          <w:szCs w:val="24"/>
          <w:lang w:val="en-US"/>
        </w:rPr>
        <w:t xml:space="preserve">1:8, </w:t>
      </w:r>
      <w:r w:rsidRPr="007565C5">
        <w:rPr>
          <w:rFonts w:ascii="Book Antiqua" w:hAnsi="Book Antiqua" w:cs="Minion Pro"/>
          <w:color w:val="000000" w:themeColor="text1"/>
          <w:sz w:val="24"/>
          <w:szCs w:val="24"/>
          <w:lang w:val="en-US"/>
        </w:rPr>
        <w:t>aph</w:t>
      </w:r>
      <w:r w:rsidR="00850C55" w:rsidRPr="007565C5">
        <w:rPr>
          <w:rFonts w:ascii="Book Antiqua" w:hAnsi="Book Antiqua" w:cs="Minion Pro"/>
          <w:color w:val="000000" w:themeColor="text1"/>
          <w:sz w:val="24"/>
          <w:szCs w:val="24"/>
          <w:lang w:val="en-US"/>
        </w:rPr>
        <w:t>eresis</w:t>
      </w:r>
      <w:r w:rsidR="00452F71" w:rsidRPr="007565C5">
        <w:rPr>
          <w:rFonts w:ascii="Book Antiqua" w:hAnsi="Book Antiqua" w:cs="Minion Pro"/>
          <w:color w:val="000000" w:themeColor="text1"/>
          <w:sz w:val="24"/>
          <w:szCs w:val="24"/>
          <w:lang w:val="en-US"/>
        </w:rPr>
        <w:t xml:space="preserve"> treatment was omitted, while RTX was no</w:t>
      </w:r>
      <w:r w:rsidRPr="007565C5">
        <w:rPr>
          <w:rFonts w:ascii="Book Antiqua" w:hAnsi="Book Antiqua" w:cs="Minion Pro"/>
          <w:color w:val="000000" w:themeColor="text1"/>
          <w:sz w:val="24"/>
          <w:szCs w:val="24"/>
          <w:lang w:val="en-US"/>
        </w:rPr>
        <w:t xml:space="preserve">t applied in patients with </w:t>
      </w:r>
      <w:r w:rsidRPr="007565C5">
        <w:rPr>
          <w:rFonts w:ascii="Book Antiqua" w:hAnsi="Book Antiqua" w:cs="Minion Pro"/>
          <w:color w:val="000000" w:themeColor="text1"/>
          <w:sz w:val="24"/>
          <w:szCs w:val="24"/>
          <w:lang w:val="en-US"/>
        </w:rPr>
        <w:lastRenderedPageBreak/>
        <w:t>titer</w:t>
      </w:r>
      <w:r w:rsidR="00452F71" w:rsidRPr="007565C5">
        <w:rPr>
          <w:rFonts w:ascii="Book Antiqua" w:hAnsi="Book Antiqua" w:cs="Minion Pro"/>
          <w:color w:val="000000" w:themeColor="text1"/>
          <w:sz w:val="24"/>
          <w:szCs w:val="24"/>
          <w:lang w:val="en-US"/>
        </w:rPr>
        <w:t>s &lt;</w:t>
      </w:r>
      <w:r w:rsidR="009C3515" w:rsidRPr="007565C5">
        <w:rPr>
          <w:rFonts w:ascii="Book Antiqua" w:hAnsi="Book Antiqua" w:cs="Minion Pro"/>
          <w:color w:val="000000" w:themeColor="text1"/>
          <w:sz w:val="24"/>
          <w:szCs w:val="24"/>
          <w:lang w:val="en-US"/>
        </w:rPr>
        <w:t xml:space="preserve"> </w:t>
      </w:r>
      <w:r w:rsidR="00452F71" w:rsidRPr="007565C5">
        <w:rPr>
          <w:rFonts w:ascii="Book Antiqua" w:hAnsi="Book Antiqua" w:cs="Minion Pro"/>
          <w:color w:val="000000" w:themeColor="text1"/>
          <w:sz w:val="24"/>
          <w:szCs w:val="24"/>
          <w:lang w:val="en-US"/>
        </w:rPr>
        <w:t>1:16</w:t>
      </w:r>
      <w:r w:rsidR="00452F71" w:rsidRPr="007565C5">
        <w:rPr>
          <w:rFonts w:ascii="Book Antiqua" w:hAnsi="Book Antiqua" w:cs="Minion Pro"/>
          <w:color w:val="000000" w:themeColor="text1"/>
          <w:sz w:val="24"/>
          <w:szCs w:val="24"/>
          <w:vertAlign w:val="superscript"/>
          <w:lang w:val="en-US"/>
        </w:rPr>
        <w:t>[64]</w:t>
      </w:r>
      <w:r w:rsidR="00452F71" w:rsidRPr="007565C5">
        <w:rPr>
          <w:rFonts w:ascii="Book Antiqua" w:hAnsi="Book Antiqua" w:cs="Minion Pro"/>
          <w:color w:val="000000" w:themeColor="text1"/>
          <w:sz w:val="24"/>
          <w:szCs w:val="24"/>
          <w:lang w:val="en-US"/>
        </w:rPr>
        <w:t>.</w:t>
      </w:r>
      <w:r w:rsidR="00196D6C" w:rsidRPr="007565C5">
        <w:rPr>
          <w:rFonts w:ascii="Book Antiqua" w:hAnsi="Book Antiqua" w:cs="Minion Pro"/>
          <w:color w:val="000000" w:themeColor="text1"/>
          <w:sz w:val="24"/>
          <w:szCs w:val="24"/>
          <w:lang w:val="en-US"/>
        </w:rPr>
        <w:t xml:space="preserve"> </w:t>
      </w:r>
      <w:r w:rsidR="00452F71" w:rsidRPr="007565C5">
        <w:rPr>
          <w:rFonts w:ascii="Book Antiqua" w:hAnsi="Book Antiqua" w:cs="Minion Pro"/>
          <w:color w:val="000000" w:themeColor="text1"/>
          <w:sz w:val="24"/>
          <w:szCs w:val="24"/>
          <w:lang w:val="en-US"/>
        </w:rPr>
        <w:t>D</w:t>
      </w:r>
      <w:r w:rsidRPr="007565C5">
        <w:rPr>
          <w:rFonts w:ascii="Book Antiqua" w:hAnsi="Book Antiqua" w:cs="Minion Pro"/>
          <w:color w:val="000000" w:themeColor="text1"/>
          <w:sz w:val="24"/>
          <w:szCs w:val="24"/>
          <w:lang w:val="en-US"/>
        </w:rPr>
        <w:t>FPP was used in those with titers between 1:16 and 1:64</w:t>
      </w:r>
      <w:r w:rsidR="00452F71" w:rsidRPr="007565C5">
        <w:rPr>
          <w:rFonts w:ascii="Book Antiqua" w:hAnsi="Book Antiqua" w:cs="Minion Pro"/>
          <w:color w:val="000000" w:themeColor="text1"/>
          <w:sz w:val="24"/>
          <w:szCs w:val="24"/>
          <w:lang w:val="en-US"/>
        </w:rPr>
        <w:t xml:space="preserve"> and antigen-specific IA (</w:t>
      </w:r>
      <w:r w:rsidR="009C3515" w:rsidRPr="007565C5">
        <w:rPr>
          <w:rFonts w:ascii="Book Antiqua" w:hAnsi="Book Antiqua" w:cs="AdvMINION-R"/>
          <w:color w:val="000000" w:themeColor="text1"/>
          <w:sz w:val="24"/>
          <w:szCs w:val="24"/>
          <w:lang w:val="en-US"/>
        </w:rPr>
        <w:t>g</w:t>
      </w:r>
      <w:r w:rsidR="00452F71" w:rsidRPr="007565C5">
        <w:rPr>
          <w:rFonts w:ascii="Book Antiqua" w:hAnsi="Book Antiqua" w:cs="AdvMINION-R"/>
          <w:color w:val="000000" w:themeColor="text1"/>
          <w:sz w:val="24"/>
          <w:szCs w:val="24"/>
          <w:lang w:val="en-US"/>
        </w:rPr>
        <w:t>lycosorb-ABO IA columns)</w:t>
      </w:r>
      <w:r w:rsidRPr="007565C5">
        <w:rPr>
          <w:rFonts w:ascii="Book Antiqua" w:hAnsi="Book Antiqua" w:cs="AdvMINION-R"/>
          <w:color w:val="000000" w:themeColor="text1"/>
          <w:sz w:val="24"/>
          <w:szCs w:val="24"/>
          <w:lang w:val="en-US"/>
        </w:rPr>
        <w:t xml:space="preserve"> was used</w:t>
      </w:r>
      <w:r w:rsidR="00452F71" w:rsidRPr="007565C5">
        <w:rPr>
          <w:rFonts w:ascii="Book Antiqua" w:hAnsi="Book Antiqua" w:cs="AdvMINION-R"/>
          <w:color w:val="000000" w:themeColor="text1"/>
          <w:sz w:val="24"/>
          <w:szCs w:val="24"/>
          <w:lang w:val="en-US"/>
        </w:rPr>
        <w:t xml:space="preserve"> </w:t>
      </w:r>
      <w:r w:rsidR="00452F71" w:rsidRPr="007565C5">
        <w:rPr>
          <w:rFonts w:ascii="Book Antiqua" w:hAnsi="Book Antiqua" w:cs="Minion Pro"/>
          <w:color w:val="000000" w:themeColor="text1"/>
          <w:sz w:val="24"/>
          <w:szCs w:val="24"/>
          <w:lang w:val="en-US"/>
        </w:rPr>
        <w:t>in tho</w:t>
      </w:r>
      <w:r w:rsidRPr="007565C5">
        <w:rPr>
          <w:rFonts w:ascii="Book Antiqua" w:hAnsi="Book Antiqua" w:cs="Minion Pro"/>
          <w:color w:val="000000" w:themeColor="text1"/>
          <w:sz w:val="24"/>
          <w:szCs w:val="24"/>
          <w:lang w:val="en-US"/>
        </w:rPr>
        <w:t>se with titer</w:t>
      </w:r>
      <w:r w:rsidR="00452F71" w:rsidRPr="007565C5">
        <w:rPr>
          <w:rFonts w:ascii="Book Antiqua" w:hAnsi="Book Antiqua" w:cs="Minion Pro"/>
          <w:color w:val="000000" w:themeColor="text1"/>
          <w:sz w:val="24"/>
          <w:szCs w:val="24"/>
          <w:lang w:val="en-US"/>
        </w:rPr>
        <w:t>s above 1:64</w:t>
      </w:r>
      <w:r w:rsidR="00452F71" w:rsidRPr="007565C5">
        <w:rPr>
          <w:rFonts w:ascii="Book Antiqua" w:hAnsi="Book Antiqua" w:cs="Minion Pro"/>
          <w:color w:val="000000" w:themeColor="text1"/>
          <w:sz w:val="24"/>
          <w:szCs w:val="24"/>
          <w:vertAlign w:val="superscript"/>
          <w:lang w:val="en-US"/>
        </w:rPr>
        <w:t>[64]</w:t>
      </w:r>
      <w:r w:rsidR="00452F71" w:rsidRPr="007565C5">
        <w:rPr>
          <w:rFonts w:ascii="Book Antiqua" w:hAnsi="Book Antiqua" w:cs="Minion Pro"/>
          <w:color w:val="000000" w:themeColor="text1"/>
          <w:sz w:val="24"/>
          <w:szCs w:val="24"/>
          <w:lang w:val="en-US"/>
        </w:rPr>
        <w:t xml:space="preserve">. </w:t>
      </w:r>
      <w:r w:rsidR="00452F71" w:rsidRPr="007565C5">
        <w:rPr>
          <w:rFonts w:ascii="Book Antiqua" w:hAnsi="Book Antiqua" w:cs="AdvMINION-R"/>
          <w:color w:val="000000" w:themeColor="text1"/>
          <w:sz w:val="24"/>
          <w:szCs w:val="24"/>
          <w:lang w:val="en-US"/>
        </w:rPr>
        <w:t xml:space="preserve">The justification for the use of IA only for those patients with </w:t>
      </w:r>
      <w:r w:rsidRPr="007565C5">
        <w:rPr>
          <w:rFonts w:ascii="Book Antiqua" w:hAnsi="Book Antiqua" w:cs="AdvMINION-R"/>
          <w:color w:val="000000" w:themeColor="text1"/>
          <w:sz w:val="24"/>
          <w:szCs w:val="24"/>
          <w:lang w:val="en-US"/>
        </w:rPr>
        <w:t>titer</w:t>
      </w:r>
      <w:r w:rsidR="00AA4CB4" w:rsidRPr="007565C5">
        <w:rPr>
          <w:rFonts w:ascii="Book Antiqua" w:hAnsi="Book Antiqua" w:cs="AdvMINION-R"/>
          <w:color w:val="000000" w:themeColor="text1"/>
          <w:sz w:val="24"/>
          <w:szCs w:val="24"/>
          <w:lang w:val="en-US"/>
        </w:rPr>
        <w:t>s</w:t>
      </w:r>
      <w:r w:rsidR="00452F71" w:rsidRPr="007565C5">
        <w:rPr>
          <w:rFonts w:ascii="Book Antiqua" w:hAnsi="Book Antiqua" w:cs="AdvMINION-R"/>
          <w:color w:val="000000" w:themeColor="text1"/>
          <w:sz w:val="24"/>
          <w:szCs w:val="24"/>
          <w:lang w:val="en-US"/>
        </w:rPr>
        <w:t xml:space="preserve"> </w:t>
      </w:r>
      <w:r w:rsidR="00452F71" w:rsidRPr="007565C5">
        <w:rPr>
          <w:rFonts w:ascii="Book Antiqua" w:hAnsi="Book Antiqua" w:cs="AdvTT3713a231"/>
          <w:color w:val="000000" w:themeColor="text1"/>
          <w:sz w:val="24"/>
          <w:szCs w:val="24"/>
          <w:lang w:val="en-US"/>
        </w:rPr>
        <w:t>&gt;</w:t>
      </w:r>
      <w:r w:rsidR="009C3515" w:rsidRPr="007565C5">
        <w:rPr>
          <w:rFonts w:ascii="Book Antiqua" w:hAnsi="Book Antiqua" w:cs="AdvTT3713a231"/>
          <w:color w:val="000000" w:themeColor="text1"/>
          <w:sz w:val="24"/>
          <w:szCs w:val="24"/>
          <w:lang w:val="en-US"/>
        </w:rPr>
        <w:t xml:space="preserve"> </w:t>
      </w:r>
      <w:r w:rsidRPr="007565C5">
        <w:rPr>
          <w:rFonts w:ascii="Book Antiqua" w:hAnsi="Book Antiqua" w:cs="AdvTT3713a231"/>
          <w:color w:val="000000" w:themeColor="text1"/>
          <w:sz w:val="24"/>
          <w:szCs w:val="24"/>
          <w:lang w:val="en-US"/>
        </w:rPr>
        <w:t>1:</w:t>
      </w:r>
      <w:r w:rsidR="00452F71" w:rsidRPr="007565C5">
        <w:rPr>
          <w:rFonts w:ascii="Book Antiqua" w:hAnsi="Book Antiqua" w:cs="AdvMINION-R"/>
          <w:color w:val="000000" w:themeColor="text1"/>
          <w:sz w:val="24"/>
          <w:szCs w:val="24"/>
          <w:lang w:val="en-US"/>
        </w:rPr>
        <w:t xml:space="preserve">64 was that </w:t>
      </w:r>
      <w:r w:rsidR="00452F71" w:rsidRPr="007565C5">
        <w:rPr>
          <w:rFonts w:ascii="Book Antiqua" w:hAnsi="Book Antiqua" w:cs="Minion Pro"/>
          <w:color w:val="000000" w:themeColor="text1"/>
          <w:sz w:val="24"/>
          <w:szCs w:val="24"/>
          <w:lang w:val="en-US"/>
        </w:rPr>
        <w:t xml:space="preserve">these patients were expected to require the highest number of sessions, and </w:t>
      </w:r>
      <w:r w:rsidRPr="007565C5">
        <w:rPr>
          <w:rFonts w:ascii="Book Antiqua" w:hAnsi="Book Antiqua" w:cs="AdvMINION-R"/>
          <w:color w:val="000000" w:themeColor="text1"/>
          <w:sz w:val="24"/>
          <w:szCs w:val="24"/>
          <w:lang w:val="en-US"/>
        </w:rPr>
        <w:t>DFPP</w:t>
      </w:r>
      <w:r w:rsidR="00452F71" w:rsidRPr="007565C5">
        <w:rPr>
          <w:rFonts w:ascii="Book Antiqua" w:hAnsi="Book Antiqua" w:cs="AdvMINION-R"/>
          <w:color w:val="000000" w:themeColor="text1"/>
          <w:sz w:val="24"/>
          <w:szCs w:val="24"/>
          <w:lang w:val="en-US"/>
        </w:rPr>
        <w:t xml:space="preserve"> is </w:t>
      </w:r>
      <w:r w:rsidRPr="007565C5">
        <w:rPr>
          <w:rFonts w:ascii="Book Antiqua" w:hAnsi="Book Antiqua" w:cs="AdvMINION-R"/>
          <w:color w:val="000000" w:themeColor="text1"/>
          <w:sz w:val="24"/>
          <w:szCs w:val="24"/>
          <w:lang w:val="en-US"/>
        </w:rPr>
        <w:t xml:space="preserve">notably </w:t>
      </w:r>
      <w:r w:rsidR="00452F71" w:rsidRPr="007565C5">
        <w:rPr>
          <w:rFonts w:ascii="Book Antiqua" w:hAnsi="Book Antiqua" w:cs="AdvMINION-R"/>
          <w:color w:val="000000" w:themeColor="text1"/>
          <w:sz w:val="24"/>
          <w:szCs w:val="24"/>
          <w:lang w:val="en-US"/>
        </w:rPr>
        <w:t xml:space="preserve">correlated with a higher risk of </w:t>
      </w:r>
      <w:proofErr w:type="gramStart"/>
      <w:r w:rsidR="00452F71" w:rsidRPr="007565C5">
        <w:rPr>
          <w:rFonts w:ascii="Book Antiqua" w:hAnsi="Book Antiqua" w:cs="AdvMINION-R"/>
          <w:color w:val="000000" w:themeColor="text1"/>
          <w:sz w:val="24"/>
          <w:szCs w:val="24"/>
          <w:lang w:val="en-US"/>
        </w:rPr>
        <w:t>bleeding</w:t>
      </w:r>
      <w:r w:rsidR="00452F71" w:rsidRPr="007565C5">
        <w:rPr>
          <w:rFonts w:ascii="Book Antiqua" w:hAnsi="Book Antiqua" w:cs="AdvMINION-R"/>
          <w:color w:val="000000" w:themeColor="text1"/>
          <w:sz w:val="24"/>
          <w:szCs w:val="24"/>
          <w:vertAlign w:val="superscript"/>
          <w:lang w:val="en-US"/>
        </w:rPr>
        <w:t>[</w:t>
      </w:r>
      <w:proofErr w:type="gramEnd"/>
      <w:r w:rsidR="00452F71" w:rsidRPr="007565C5">
        <w:rPr>
          <w:rFonts w:ascii="Book Antiqua" w:hAnsi="Book Antiqua" w:cs="AdvMINION-R"/>
          <w:color w:val="000000" w:themeColor="text1"/>
          <w:sz w:val="24"/>
          <w:szCs w:val="24"/>
          <w:vertAlign w:val="superscript"/>
          <w:lang w:val="en-US"/>
        </w:rPr>
        <w:t>65]</w:t>
      </w:r>
      <w:r w:rsidR="00452F71" w:rsidRPr="007565C5">
        <w:rPr>
          <w:rFonts w:ascii="Book Antiqua" w:hAnsi="Book Antiqua" w:cs="AdvMINION-R"/>
          <w:color w:val="000000" w:themeColor="text1"/>
          <w:sz w:val="24"/>
          <w:szCs w:val="24"/>
          <w:lang w:val="en-US"/>
        </w:rPr>
        <w:t xml:space="preserve">. Instead, DFPP was preferred </w:t>
      </w:r>
      <w:r w:rsidR="00452F71" w:rsidRPr="007565C5">
        <w:rPr>
          <w:rFonts w:ascii="Book Antiqua" w:hAnsi="Book Antiqua" w:cs="Minion Pro"/>
          <w:color w:val="000000" w:themeColor="text1"/>
          <w:sz w:val="24"/>
          <w:szCs w:val="24"/>
          <w:lang w:val="en-US"/>
        </w:rPr>
        <w:t xml:space="preserve">in patients with </w:t>
      </w:r>
      <w:r w:rsidRPr="007565C5">
        <w:rPr>
          <w:rFonts w:ascii="Book Antiqua" w:hAnsi="Book Antiqua" w:cs="Minion Pro"/>
          <w:color w:val="000000" w:themeColor="text1"/>
          <w:sz w:val="24"/>
          <w:szCs w:val="24"/>
          <w:lang w:val="en-US"/>
        </w:rPr>
        <w:t>titer</w:t>
      </w:r>
      <w:r w:rsidR="00AA4CB4" w:rsidRPr="007565C5">
        <w:rPr>
          <w:rFonts w:ascii="Book Antiqua" w:hAnsi="Book Antiqua" w:cs="Minion Pro"/>
          <w:color w:val="000000" w:themeColor="text1"/>
          <w:sz w:val="24"/>
          <w:szCs w:val="24"/>
          <w:lang w:val="en-US"/>
        </w:rPr>
        <w:t>s</w:t>
      </w:r>
      <w:r w:rsidRPr="007565C5">
        <w:rPr>
          <w:rFonts w:ascii="Book Antiqua" w:hAnsi="Book Antiqua" w:cs="Minion Pro"/>
          <w:color w:val="000000" w:themeColor="text1"/>
          <w:sz w:val="24"/>
          <w:szCs w:val="24"/>
          <w:lang w:val="en-US"/>
        </w:rPr>
        <w:t xml:space="preserve"> between 1:16 and 1:64</w:t>
      </w:r>
      <w:r w:rsidR="00452F71" w:rsidRPr="007565C5">
        <w:rPr>
          <w:rFonts w:ascii="Book Antiqua" w:hAnsi="Book Antiqua" w:cs="Minion Pro"/>
          <w:color w:val="000000" w:themeColor="text1"/>
          <w:sz w:val="24"/>
          <w:szCs w:val="24"/>
          <w:lang w:val="en-US"/>
        </w:rPr>
        <w:t xml:space="preserve"> because</w:t>
      </w:r>
      <w:r w:rsidRPr="007565C5">
        <w:rPr>
          <w:rFonts w:ascii="Book Antiqua" w:hAnsi="Book Antiqua" w:cs="Minion Pro"/>
          <w:color w:val="000000" w:themeColor="text1"/>
          <w:sz w:val="24"/>
          <w:szCs w:val="24"/>
          <w:lang w:val="en-US"/>
        </w:rPr>
        <w:t xml:space="preserve"> it is a less-expensive</w:t>
      </w:r>
      <w:r w:rsidR="00452F71" w:rsidRPr="007565C5">
        <w:rPr>
          <w:rFonts w:ascii="Book Antiqua" w:hAnsi="Book Antiqua" w:cs="Minion Pro"/>
          <w:color w:val="000000" w:themeColor="text1"/>
          <w:sz w:val="24"/>
          <w:szCs w:val="24"/>
          <w:lang w:val="en-US"/>
        </w:rPr>
        <w:t xml:space="preserve"> technique, </w:t>
      </w:r>
      <w:r w:rsidR="00452F71" w:rsidRPr="007565C5">
        <w:rPr>
          <w:rFonts w:ascii="Book Antiqua" w:hAnsi="Book Antiqua" w:cs="AdvMINION-R"/>
          <w:color w:val="000000" w:themeColor="text1"/>
          <w:sz w:val="24"/>
          <w:szCs w:val="24"/>
          <w:lang w:val="en-US"/>
        </w:rPr>
        <w:t xml:space="preserve">and </w:t>
      </w:r>
      <w:r w:rsidR="00723E2F" w:rsidRPr="007565C5">
        <w:rPr>
          <w:rFonts w:ascii="Book Antiqua" w:hAnsi="Book Antiqua" w:cs="AdvMINION-R"/>
          <w:color w:val="000000" w:themeColor="text1"/>
          <w:sz w:val="24"/>
          <w:szCs w:val="24"/>
          <w:lang w:val="en-US"/>
        </w:rPr>
        <w:t>fewer</w:t>
      </w:r>
      <w:r w:rsidR="00452F71" w:rsidRPr="007565C5">
        <w:rPr>
          <w:rFonts w:ascii="Book Antiqua" w:hAnsi="Book Antiqua" w:cs="AdvMINION-R"/>
          <w:color w:val="000000" w:themeColor="text1"/>
          <w:sz w:val="24"/>
          <w:szCs w:val="24"/>
          <w:lang w:val="en-US"/>
        </w:rPr>
        <w:t xml:space="preserve"> cycles of antibody removal should not significantly alter coagulation </w:t>
      </w:r>
      <w:proofErr w:type="gramStart"/>
      <w:r w:rsidR="00452F71" w:rsidRPr="007565C5">
        <w:rPr>
          <w:rFonts w:ascii="Book Antiqua" w:hAnsi="Book Antiqua" w:cs="AdvMINION-R"/>
          <w:color w:val="000000" w:themeColor="text1"/>
          <w:sz w:val="24"/>
          <w:szCs w:val="24"/>
          <w:lang w:val="en-US"/>
        </w:rPr>
        <w:t>parameters</w:t>
      </w:r>
      <w:r w:rsidR="00452F71" w:rsidRPr="007565C5">
        <w:rPr>
          <w:rFonts w:ascii="Book Antiqua" w:hAnsi="Book Antiqua" w:cs="AdvMINION-R"/>
          <w:color w:val="000000" w:themeColor="text1"/>
          <w:sz w:val="24"/>
          <w:szCs w:val="24"/>
          <w:vertAlign w:val="superscript"/>
          <w:lang w:val="en-US"/>
        </w:rPr>
        <w:t>[</w:t>
      </w:r>
      <w:proofErr w:type="gramEnd"/>
      <w:r w:rsidR="00452F71" w:rsidRPr="007565C5">
        <w:rPr>
          <w:rFonts w:ascii="Book Antiqua" w:hAnsi="Book Antiqua" w:cs="AdvMINION-R"/>
          <w:color w:val="000000" w:themeColor="text1"/>
          <w:sz w:val="24"/>
          <w:szCs w:val="24"/>
          <w:vertAlign w:val="superscript"/>
          <w:lang w:val="en-US"/>
        </w:rPr>
        <w:t>64]</w:t>
      </w:r>
      <w:r w:rsidR="00452F71" w:rsidRPr="007565C5">
        <w:rPr>
          <w:rFonts w:ascii="Book Antiqua" w:hAnsi="Book Antiqua" w:cs="AdvMINION-R"/>
          <w:color w:val="000000" w:themeColor="text1"/>
          <w:sz w:val="24"/>
          <w:szCs w:val="24"/>
          <w:lang w:val="en-US"/>
        </w:rPr>
        <w:t xml:space="preserve">. </w:t>
      </w:r>
      <w:r w:rsidR="00452F71" w:rsidRPr="007565C5">
        <w:rPr>
          <w:rFonts w:ascii="Book Antiqua" w:hAnsi="Book Antiqua" w:cs="Minion Pro"/>
          <w:color w:val="000000" w:themeColor="text1"/>
          <w:sz w:val="24"/>
          <w:szCs w:val="24"/>
          <w:lang w:val="en-US"/>
        </w:rPr>
        <w:t xml:space="preserve">The exact number of </w:t>
      </w:r>
      <w:r w:rsidR="00723E2F" w:rsidRPr="007565C5">
        <w:rPr>
          <w:rFonts w:ascii="Book Antiqua" w:hAnsi="Book Antiqua" w:cs="Minion Pro"/>
          <w:color w:val="000000" w:themeColor="text1"/>
          <w:sz w:val="24"/>
          <w:szCs w:val="24"/>
          <w:lang w:val="en-US"/>
        </w:rPr>
        <w:t>aph</w:t>
      </w:r>
      <w:r w:rsidR="00850C55" w:rsidRPr="007565C5">
        <w:rPr>
          <w:rFonts w:ascii="Book Antiqua" w:hAnsi="Book Antiqua" w:cs="Minion Pro"/>
          <w:color w:val="000000" w:themeColor="text1"/>
          <w:sz w:val="24"/>
          <w:szCs w:val="24"/>
          <w:lang w:val="en-US"/>
        </w:rPr>
        <w:t>eresis</w:t>
      </w:r>
      <w:r w:rsidR="00723E2F" w:rsidRPr="007565C5">
        <w:rPr>
          <w:rFonts w:ascii="Book Antiqua" w:hAnsi="Book Antiqua" w:cs="Minion Pro"/>
          <w:color w:val="000000" w:themeColor="text1"/>
          <w:sz w:val="24"/>
          <w:szCs w:val="24"/>
          <w:lang w:val="en-US"/>
        </w:rPr>
        <w:t xml:space="preserve"> ses</w:t>
      </w:r>
      <w:r w:rsidR="00723E2F" w:rsidRPr="007565C5">
        <w:rPr>
          <w:rFonts w:ascii="Book Antiqua" w:hAnsi="Book Antiqua" w:cs="Minion Pro"/>
          <w:color w:val="000000" w:themeColor="text1"/>
          <w:sz w:val="24"/>
          <w:szCs w:val="24"/>
          <w:lang w:val="en-US"/>
        </w:rPr>
        <w:softHyphen/>
        <w:t>sions depended on</w:t>
      </w:r>
      <w:r w:rsidR="00452F71" w:rsidRPr="007565C5">
        <w:rPr>
          <w:rFonts w:ascii="Book Antiqua" w:hAnsi="Book Antiqua" w:cs="Minion Pro"/>
          <w:color w:val="000000" w:themeColor="text1"/>
          <w:sz w:val="24"/>
          <w:szCs w:val="24"/>
          <w:lang w:val="en-US"/>
        </w:rPr>
        <w:t xml:space="preserve"> the course of </w:t>
      </w:r>
      <w:r w:rsidR="00723E2F" w:rsidRPr="007565C5">
        <w:rPr>
          <w:rFonts w:ascii="Book Antiqua" w:hAnsi="Book Antiqua" w:cs="Minion Pro"/>
          <w:color w:val="000000" w:themeColor="text1"/>
          <w:sz w:val="24"/>
          <w:szCs w:val="24"/>
          <w:lang w:val="en-US"/>
        </w:rPr>
        <w:t xml:space="preserve">the </w:t>
      </w:r>
      <w:proofErr w:type="gramStart"/>
      <w:r w:rsidR="00723E2F" w:rsidRPr="007565C5">
        <w:rPr>
          <w:rFonts w:ascii="Book Antiqua" w:hAnsi="Book Antiqua" w:cs="Minion Pro"/>
          <w:color w:val="000000" w:themeColor="text1"/>
          <w:sz w:val="24"/>
          <w:szCs w:val="24"/>
          <w:lang w:val="en-US"/>
        </w:rPr>
        <w:t>titer</w:t>
      </w:r>
      <w:r w:rsidR="00AA4CB4" w:rsidRPr="007565C5">
        <w:rPr>
          <w:rFonts w:ascii="Book Antiqua" w:hAnsi="Book Antiqua" w:cs="Minion Pro"/>
          <w:color w:val="000000" w:themeColor="text1"/>
          <w:sz w:val="24"/>
          <w:szCs w:val="24"/>
          <w:lang w:val="en-US"/>
        </w:rPr>
        <w:t>s</w:t>
      </w:r>
      <w:r w:rsidR="00452F71" w:rsidRPr="007565C5">
        <w:rPr>
          <w:rFonts w:ascii="Book Antiqua" w:hAnsi="Book Antiqua" w:cs="Minion Pro"/>
          <w:color w:val="000000" w:themeColor="text1"/>
          <w:sz w:val="24"/>
          <w:szCs w:val="24"/>
          <w:vertAlign w:val="superscript"/>
          <w:lang w:val="en-US"/>
        </w:rPr>
        <w:t>[</w:t>
      </w:r>
      <w:proofErr w:type="gramEnd"/>
      <w:r w:rsidR="00452F71" w:rsidRPr="007565C5">
        <w:rPr>
          <w:rFonts w:ascii="Book Antiqua" w:hAnsi="Book Antiqua" w:cs="Minion Pro"/>
          <w:color w:val="000000" w:themeColor="text1"/>
          <w:sz w:val="24"/>
          <w:szCs w:val="24"/>
          <w:vertAlign w:val="superscript"/>
          <w:lang w:val="en-US"/>
        </w:rPr>
        <w:t>64]</w:t>
      </w:r>
      <w:r w:rsidR="00452F71" w:rsidRPr="007565C5">
        <w:rPr>
          <w:rFonts w:ascii="Book Antiqua" w:hAnsi="Book Antiqua" w:cs="Minion Pro"/>
          <w:color w:val="000000" w:themeColor="text1"/>
          <w:sz w:val="24"/>
          <w:szCs w:val="24"/>
          <w:lang w:val="en-US"/>
        </w:rPr>
        <w:t>.</w:t>
      </w:r>
      <w:r w:rsidR="00717FDB" w:rsidRPr="007565C5">
        <w:rPr>
          <w:rFonts w:ascii="Book Antiqua" w:hAnsi="Book Antiqua" w:cs="Minion Pro" w:hint="eastAsia"/>
          <w:color w:val="000000" w:themeColor="text1"/>
          <w:sz w:val="24"/>
          <w:szCs w:val="24"/>
          <w:lang w:val="en-US" w:eastAsia="zh-CN"/>
        </w:rPr>
        <w:t xml:space="preserve"> </w:t>
      </w:r>
      <w:r w:rsidR="00452F71" w:rsidRPr="007565C5">
        <w:rPr>
          <w:rFonts w:ascii="Book Antiqua" w:hAnsi="Book Antiqua" w:cs="Minion Pro"/>
          <w:color w:val="000000" w:themeColor="text1"/>
          <w:sz w:val="24"/>
          <w:szCs w:val="24"/>
          <w:lang w:val="en-US"/>
        </w:rPr>
        <w:t>In conclusion, tailoring the intensity of desensitization treatment according to individual immunologic</w:t>
      </w:r>
      <w:r w:rsidR="00723E2F" w:rsidRPr="007565C5">
        <w:rPr>
          <w:rFonts w:ascii="Book Antiqua" w:hAnsi="Book Antiqua" w:cs="Minion Pro"/>
          <w:color w:val="000000" w:themeColor="text1"/>
          <w:sz w:val="24"/>
          <w:szCs w:val="24"/>
          <w:lang w:val="en-US"/>
        </w:rPr>
        <w:t>al</w:t>
      </w:r>
      <w:r w:rsidR="00452F71" w:rsidRPr="007565C5">
        <w:rPr>
          <w:rFonts w:ascii="Book Antiqua" w:hAnsi="Book Antiqua" w:cs="Minion Pro"/>
          <w:color w:val="000000" w:themeColor="text1"/>
          <w:sz w:val="24"/>
          <w:szCs w:val="24"/>
          <w:lang w:val="en-US"/>
        </w:rPr>
        <w:t xml:space="preserve"> risk should be the recommended strategy. </w:t>
      </w:r>
    </w:p>
    <w:p w:rsidR="00452F71" w:rsidRPr="007565C5" w:rsidRDefault="00452F71" w:rsidP="003608FC">
      <w:pPr>
        <w:adjustRightInd w:val="0"/>
        <w:snapToGrid w:val="0"/>
        <w:spacing w:after="0" w:line="360" w:lineRule="auto"/>
        <w:jc w:val="both"/>
        <w:rPr>
          <w:rFonts w:ascii="Book Antiqua" w:hAnsi="Book Antiqua" w:cs="AdvMINION-R"/>
          <w:color w:val="000000" w:themeColor="text1"/>
          <w:sz w:val="24"/>
          <w:szCs w:val="24"/>
          <w:lang w:val="en-US"/>
        </w:rPr>
      </w:pPr>
    </w:p>
    <w:p w:rsidR="00452F71" w:rsidRPr="007565C5" w:rsidRDefault="00452F71" w:rsidP="003608FC">
      <w:pPr>
        <w:adjustRightInd w:val="0"/>
        <w:snapToGrid w:val="0"/>
        <w:spacing w:after="0" w:line="360" w:lineRule="auto"/>
        <w:jc w:val="both"/>
        <w:rPr>
          <w:rFonts w:ascii="Book Antiqua" w:hAnsi="Book Antiqua" w:cs="TimesNewRoman,Bold"/>
          <w:b/>
          <w:bCs/>
          <w:i/>
          <w:color w:val="000000" w:themeColor="text1"/>
          <w:sz w:val="24"/>
          <w:szCs w:val="24"/>
          <w:lang w:val="en-US"/>
        </w:rPr>
      </w:pPr>
      <w:r w:rsidRPr="007565C5">
        <w:rPr>
          <w:rFonts w:ascii="Book Antiqua" w:hAnsi="Book Antiqua" w:cs="TimesNewRoman,Bold"/>
          <w:b/>
          <w:bCs/>
          <w:i/>
          <w:color w:val="000000" w:themeColor="text1"/>
          <w:sz w:val="24"/>
          <w:szCs w:val="24"/>
          <w:lang w:val="en-US"/>
        </w:rPr>
        <w:t>Desensitization in patients with preformed HLA-antibodies</w:t>
      </w:r>
    </w:p>
    <w:p w:rsidR="00452F71" w:rsidRPr="007565C5" w:rsidRDefault="00452F71" w:rsidP="003608FC">
      <w:pPr>
        <w:adjustRightInd w:val="0"/>
        <w:snapToGrid w:val="0"/>
        <w:spacing w:after="0" w:line="360" w:lineRule="auto"/>
        <w:jc w:val="both"/>
        <w:rPr>
          <w:rFonts w:ascii="Book Antiqua" w:hAnsi="Book Antiqua" w:cs="Myriad-Bold"/>
          <w:bCs/>
          <w:color w:val="000000" w:themeColor="text1"/>
          <w:sz w:val="24"/>
          <w:szCs w:val="24"/>
          <w:lang w:val="en-US"/>
        </w:rPr>
      </w:pPr>
      <w:r w:rsidRPr="007565C5">
        <w:rPr>
          <w:rFonts w:ascii="Book Antiqua" w:hAnsi="Book Antiqua" w:cs="Myriad-Bold"/>
          <w:bCs/>
          <w:color w:val="000000" w:themeColor="text1"/>
          <w:sz w:val="24"/>
          <w:szCs w:val="24"/>
          <w:lang w:val="en-US"/>
        </w:rPr>
        <w:t xml:space="preserve">Preformed anti-HLA antibodies </w:t>
      </w:r>
      <w:r w:rsidRPr="007565C5">
        <w:rPr>
          <w:rFonts w:ascii="Book Antiqua" w:hAnsi="Book Antiqua" w:cs="Times-Roman"/>
          <w:color w:val="000000" w:themeColor="text1"/>
          <w:sz w:val="24"/>
          <w:szCs w:val="24"/>
          <w:lang w:val="en-US"/>
        </w:rPr>
        <w:t xml:space="preserve">represent another major </w:t>
      </w:r>
      <w:r w:rsidRPr="007565C5">
        <w:rPr>
          <w:rFonts w:ascii="Book Antiqua" w:hAnsi="Book Antiqua"/>
          <w:color w:val="000000" w:themeColor="text1"/>
          <w:sz w:val="24"/>
          <w:szCs w:val="24"/>
          <w:lang w:val="en-US"/>
        </w:rPr>
        <w:t>immunologic</w:t>
      </w:r>
      <w:r w:rsidR="00723E2F" w:rsidRPr="007565C5">
        <w:rPr>
          <w:rFonts w:ascii="Book Antiqua" w:hAnsi="Book Antiqua"/>
          <w:color w:val="000000" w:themeColor="text1"/>
          <w:sz w:val="24"/>
          <w:szCs w:val="24"/>
          <w:lang w:val="en-US"/>
        </w:rPr>
        <w:t>al</w:t>
      </w:r>
      <w:r w:rsidRPr="007565C5">
        <w:rPr>
          <w:rFonts w:ascii="Book Antiqua" w:hAnsi="Book Antiqua" w:cs="Times-Roman"/>
          <w:color w:val="000000" w:themeColor="text1"/>
          <w:sz w:val="24"/>
          <w:szCs w:val="24"/>
          <w:lang w:val="en-US"/>
        </w:rPr>
        <w:t xml:space="preserve"> barrier to a successful KT. </w:t>
      </w:r>
      <w:r w:rsidRPr="007565C5">
        <w:rPr>
          <w:rFonts w:ascii="Book Antiqua" w:hAnsi="Book Antiqua" w:cs="AdvP6975"/>
          <w:color w:val="000000" w:themeColor="text1"/>
          <w:sz w:val="24"/>
          <w:szCs w:val="24"/>
          <w:lang w:val="en-US"/>
        </w:rPr>
        <w:t>Sensitization occurs when the transplant candidate develops immunologic</w:t>
      </w:r>
      <w:r w:rsidR="00723E2F" w:rsidRPr="007565C5">
        <w:rPr>
          <w:rFonts w:ascii="Book Antiqua" w:hAnsi="Book Antiqua" w:cs="AdvP6975"/>
          <w:color w:val="000000" w:themeColor="text1"/>
          <w:sz w:val="24"/>
          <w:szCs w:val="24"/>
          <w:lang w:val="en-US"/>
        </w:rPr>
        <w:t>al</w:t>
      </w:r>
      <w:r w:rsidRPr="007565C5">
        <w:rPr>
          <w:rFonts w:ascii="Book Antiqua" w:hAnsi="Book Antiqua" w:cs="AdvP6975"/>
          <w:color w:val="000000" w:themeColor="text1"/>
          <w:sz w:val="24"/>
          <w:szCs w:val="24"/>
          <w:lang w:val="en-US"/>
        </w:rPr>
        <w:t xml:space="preserve"> memory to the donor’s antigens from prior transplants, blood transfusions, and </w:t>
      </w:r>
      <w:proofErr w:type="gramStart"/>
      <w:r w:rsidRPr="007565C5">
        <w:rPr>
          <w:rFonts w:ascii="Book Antiqua" w:hAnsi="Book Antiqua" w:cs="AdvP6975"/>
          <w:color w:val="000000" w:themeColor="text1"/>
          <w:sz w:val="24"/>
          <w:szCs w:val="24"/>
          <w:lang w:val="en-US"/>
        </w:rPr>
        <w:t>pregnancies</w:t>
      </w:r>
      <w:r w:rsidRPr="007565C5">
        <w:rPr>
          <w:rFonts w:ascii="Book Antiqua" w:hAnsi="Book Antiqua" w:cs="AdvP6975"/>
          <w:color w:val="000000" w:themeColor="text1"/>
          <w:sz w:val="24"/>
          <w:szCs w:val="24"/>
          <w:vertAlign w:val="superscript"/>
          <w:lang w:val="en-US"/>
        </w:rPr>
        <w:t>[</w:t>
      </w:r>
      <w:proofErr w:type="gramEnd"/>
      <w:r w:rsidRPr="007565C5">
        <w:rPr>
          <w:rFonts w:ascii="Book Antiqua" w:hAnsi="Book Antiqua" w:cs="AdvP6975"/>
          <w:color w:val="000000" w:themeColor="text1"/>
          <w:sz w:val="24"/>
          <w:szCs w:val="24"/>
          <w:vertAlign w:val="superscript"/>
          <w:lang w:val="en-US"/>
        </w:rPr>
        <w:t>66</w:t>
      </w:r>
      <w:r w:rsidR="00850C55" w:rsidRPr="007565C5">
        <w:rPr>
          <w:rFonts w:ascii="Book Antiqua" w:hAnsi="Book Antiqua" w:cs="AdvP6975"/>
          <w:color w:val="000000" w:themeColor="text1"/>
          <w:sz w:val="24"/>
          <w:szCs w:val="24"/>
          <w:vertAlign w:val="superscript"/>
          <w:lang w:val="en-US"/>
        </w:rPr>
        <w:t>,67</w:t>
      </w:r>
      <w:r w:rsidRPr="007565C5">
        <w:rPr>
          <w:rFonts w:ascii="Book Antiqua" w:hAnsi="Book Antiqua" w:cs="AdvP6975"/>
          <w:color w:val="000000" w:themeColor="text1"/>
          <w:sz w:val="24"/>
          <w:szCs w:val="24"/>
          <w:vertAlign w:val="superscript"/>
          <w:lang w:val="en-US"/>
        </w:rPr>
        <w:t>]</w:t>
      </w:r>
      <w:r w:rsidRPr="007565C5">
        <w:rPr>
          <w:rFonts w:ascii="Book Antiqua" w:hAnsi="Book Antiqua" w:cs="AdvP6975"/>
          <w:color w:val="000000" w:themeColor="text1"/>
          <w:sz w:val="24"/>
          <w:szCs w:val="24"/>
          <w:lang w:val="en-US"/>
        </w:rPr>
        <w:t xml:space="preserve">. Approximately 30% of the KT candidates have detectable </w:t>
      </w:r>
      <w:r w:rsidRPr="007565C5">
        <w:rPr>
          <w:rFonts w:ascii="Book Antiqua" w:hAnsi="Book Antiqua" w:cs="Myriad-Bold"/>
          <w:bCs/>
          <w:color w:val="000000" w:themeColor="text1"/>
          <w:sz w:val="24"/>
          <w:szCs w:val="24"/>
          <w:lang w:val="en-US"/>
        </w:rPr>
        <w:t xml:space="preserve">anti-HLA </w:t>
      </w:r>
      <w:r w:rsidR="00723E2F" w:rsidRPr="007565C5">
        <w:rPr>
          <w:rFonts w:ascii="Book Antiqua" w:hAnsi="Book Antiqua" w:cs="Myriad-Bold"/>
          <w:bCs/>
          <w:color w:val="000000" w:themeColor="text1"/>
          <w:sz w:val="24"/>
          <w:szCs w:val="24"/>
          <w:lang w:val="en-US"/>
        </w:rPr>
        <w:t>antibodies and approximately</w:t>
      </w:r>
      <w:r w:rsidRPr="007565C5">
        <w:rPr>
          <w:rFonts w:ascii="Book Antiqua" w:hAnsi="Book Antiqua" w:cs="Myriad-Bold"/>
          <w:bCs/>
          <w:color w:val="000000" w:themeColor="text1"/>
          <w:sz w:val="24"/>
          <w:szCs w:val="24"/>
          <w:lang w:val="en-US"/>
        </w:rPr>
        <w:t xml:space="preserve"> half of them are “highly” sensitized with HLA antibody reactivity to over 80% of potential donors (</w:t>
      </w:r>
      <w:r w:rsidR="009C3515" w:rsidRPr="007565C5">
        <w:rPr>
          <w:rFonts w:ascii="Book Antiqua" w:hAnsi="Book Antiqua" w:cs="Myriad-Bold"/>
          <w:bCs/>
          <w:color w:val="000000" w:themeColor="text1"/>
          <w:sz w:val="24"/>
          <w:szCs w:val="24"/>
          <w:lang w:val="en-US"/>
        </w:rPr>
        <w:t>panel reactivity antibody</w:t>
      </w:r>
      <w:r w:rsidRPr="007565C5">
        <w:rPr>
          <w:rFonts w:ascii="Book Antiqua" w:hAnsi="Book Antiqua" w:cs="Myriad-Bold"/>
          <w:bCs/>
          <w:color w:val="000000" w:themeColor="text1"/>
          <w:sz w:val="24"/>
          <w:szCs w:val="24"/>
          <w:lang w:val="en-US"/>
        </w:rPr>
        <w:t xml:space="preserve"> ≥ 80%</w:t>
      </w:r>
      <w:proofErr w:type="gramStart"/>
      <w:r w:rsidRPr="007565C5">
        <w:rPr>
          <w:rFonts w:ascii="Book Antiqua" w:hAnsi="Book Antiqua" w:cs="Myriad-Bold"/>
          <w:bCs/>
          <w:color w:val="000000" w:themeColor="text1"/>
          <w:sz w:val="24"/>
          <w:szCs w:val="24"/>
          <w:lang w:val="en-US"/>
        </w:rPr>
        <w:t>)</w:t>
      </w:r>
      <w:r w:rsidRPr="007565C5">
        <w:rPr>
          <w:rFonts w:ascii="Book Antiqua" w:hAnsi="Book Antiqua" w:cs="Myriad-Bold"/>
          <w:bCs/>
          <w:color w:val="000000" w:themeColor="text1"/>
          <w:sz w:val="24"/>
          <w:szCs w:val="24"/>
          <w:vertAlign w:val="superscript"/>
          <w:lang w:val="en-US"/>
        </w:rPr>
        <w:t>[</w:t>
      </w:r>
      <w:proofErr w:type="gramEnd"/>
      <w:r w:rsidRPr="007565C5">
        <w:rPr>
          <w:rFonts w:ascii="Book Antiqua" w:hAnsi="Book Antiqua" w:cs="Myriad-Bold"/>
          <w:bCs/>
          <w:color w:val="000000" w:themeColor="text1"/>
          <w:sz w:val="24"/>
          <w:szCs w:val="24"/>
          <w:vertAlign w:val="superscript"/>
          <w:lang w:val="en-US"/>
        </w:rPr>
        <w:t>68]</w:t>
      </w:r>
      <w:r w:rsidRPr="007565C5">
        <w:rPr>
          <w:rFonts w:ascii="Book Antiqua" w:hAnsi="Book Antiqua" w:cs="Myriad-Bold"/>
          <w:bCs/>
          <w:color w:val="000000" w:themeColor="text1"/>
          <w:sz w:val="24"/>
          <w:szCs w:val="24"/>
          <w:lang w:val="en-US"/>
        </w:rPr>
        <w:t xml:space="preserve">. </w:t>
      </w:r>
    </w:p>
    <w:p w:rsidR="00452F71" w:rsidRPr="007565C5" w:rsidRDefault="00452F71" w:rsidP="003608FC">
      <w:pPr>
        <w:autoSpaceDE w:val="0"/>
        <w:autoSpaceDN w:val="0"/>
        <w:adjustRightInd w:val="0"/>
        <w:snapToGrid w:val="0"/>
        <w:spacing w:after="0" w:line="360" w:lineRule="auto"/>
        <w:ind w:firstLineChars="100" w:firstLine="240"/>
        <w:jc w:val="both"/>
        <w:rPr>
          <w:rFonts w:ascii="Book Antiqua" w:hAnsi="Book Antiqua" w:cs="AdvTT2acb703b"/>
          <w:color w:val="000000" w:themeColor="text1"/>
          <w:sz w:val="24"/>
          <w:szCs w:val="24"/>
          <w:lang w:val="en-US"/>
        </w:rPr>
      </w:pPr>
      <w:r w:rsidRPr="007565C5">
        <w:rPr>
          <w:rFonts w:ascii="Book Antiqua" w:hAnsi="Book Antiqua" w:cs="Myriad-Bold"/>
          <w:bCs/>
          <w:color w:val="000000" w:themeColor="text1"/>
          <w:sz w:val="24"/>
          <w:szCs w:val="24"/>
          <w:lang w:val="en-US"/>
        </w:rPr>
        <w:t xml:space="preserve">KT with </w:t>
      </w:r>
      <w:r w:rsidRPr="007565C5">
        <w:rPr>
          <w:rFonts w:ascii="Book Antiqua" w:hAnsi="Book Antiqua" w:cs="Times-Roman"/>
          <w:color w:val="000000" w:themeColor="text1"/>
          <w:sz w:val="24"/>
          <w:szCs w:val="24"/>
          <w:lang w:val="en-US"/>
        </w:rPr>
        <w:t>donor-specific anti-HLA antibodies (DSAs)</w:t>
      </w:r>
      <w:r w:rsidR="00723E2F" w:rsidRPr="007565C5">
        <w:rPr>
          <w:rFonts w:ascii="Book Antiqua" w:hAnsi="Book Antiqua" w:cs="Times-Roman"/>
          <w:color w:val="000000" w:themeColor="text1"/>
          <w:sz w:val="24"/>
          <w:szCs w:val="24"/>
          <w:lang w:val="en-US"/>
        </w:rPr>
        <w:t xml:space="preserve"> at pre</w:t>
      </w:r>
      <w:r w:rsidRPr="007565C5">
        <w:rPr>
          <w:rFonts w:ascii="Book Antiqua" w:hAnsi="Book Antiqua" w:cs="Times-Roman"/>
          <w:color w:val="000000" w:themeColor="text1"/>
          <w:sz w:val="24"/>
          <w:szCs w:val="24"/>
          <w:lang w:val="en-US"/>
        </w:rPr>
        <w:t>transplant is known as HLA-incompatible transplant</w:t>
      </w:r>
      <w:r w:rsidR="00723E2F" w:rsidRPr="007565C5">
        <w:rPr>
          <w:rFonts w:ascii="Book Antiqua" w:hAnsi="Book Antiqua" w:cs="Times-Roman"/>
          <w:color w:val="000000" w:themeColor="text1"/>
          <w:sz w:val="24"/>
          <w:szCs w:val="24"/>
          <w:lang w:val="en-US"/>
        </w:rPr>
        <w:t>ation</w:t>
      </w:r>
      <w:r w:rsidRPr="007565C5">
        <w:rPr>
          <w:rFonts w:ascii="Book Antiqua" w:hAnsi="Book Antiqua" w:cs="Times-Roman"/>
          <w:color w:val="000000" w:themeColor="text1"/>
          <w:sz w:val="24"/>
          <w:szCs w:val="24"/>
          <w:lang w:val="en-US"/>
        </w:rPr>
        <w:t xml:space="preserve">. After transplantation, DSAs in high amounts cause </w:t>
      </w:r>
      <w:r w:rsidR="00723E2F" w:rsidRPr="007565C5">
        <w:rPr>
          <w:rFonts w:ascii="Book Antiqua" w:hAnsi="Book Antiqua" w:cs="Times-Roman"/>
          <w:color w:val="000000" w:themeColor="text1"/>
          <w:sz w:val="24"/>
          <w:szCs w:val="24"/>
          <w:lang w:val="en-US"/>
        </w:rPr>
        <w:t>hyper</w:t>
      </w:r>
      <w:r w:rsidR="00850C55" w:rsidRPr="007565C5">
        <w:rPr>
          <w:rFonts w:ascii="Book Antiqua" w:hAnsi="Book Antiqua" w:cs="Times-Roman"/>
          <w:color w:val="000000" w:themeColor="text1"/>
          <w:sz w:val="24"/>
          <w:szCs w:val="24"/>
          <w:lang w:val="en-US"/>
        </w:rPr>
        <w:t>acute</w:t>
      </w:r>
      <w:r w:rsidRPr="007565C5">
        <w:rPr>
          <w:rFonts w:ascii="Book Antiqua" w:hAnsi="Book Antiqua" w:cs="Times-Roman"/>
          <w:color w:val="000000" w:themeColor="text1"/>
          <w:sz w:val="24"/>
          <w:szCs w:val="24"/>
          <w:lang w:val="en-US"/>
        </w:rPr>
        <w:t xml:space="preserve"> </w:t>
      </w:r>
      <w:r w:rsidRPr="007565C5">
        <w:rPr>
          <w:rFonts w:ascii="Book Antiqua" w:hAnsi="Book Antiqua" w:cs="Frutiger-Light"/>
          <w:color w:val="000000" w:themeColor="text1"/>
          <w:sz w:val="24"/>
          <w:szCs w:val="24"/>
          <w:lang w:val="en-US"/>
        </w:rPr>
        <w:t xml:space="preserve">rejection, while </w:t>
      </w:r>
      <w:r w:rsidRPr="007565C5">
        <w:rPr>
          <w:rFonts w:ascii="Book Antiqua" w:hAnsi="Book Antiqua" w:cs="Times-Roman"/>
          <w:color w:val="000000" w:themeColor="text1"/>
          <w:sz w:val="24"/>
          <w:szCs w:val="24"/>
          <w:lang w:val="en-US"/>
        </w:rPr>
        <w:t xml:space="preserve">in small amounts </w:t>
      </w:r>
      <w:r w:rsidR="00723E2F" w:rsidRPr="007565C5">
        <w:rPr>
          <w:rFonts w:ascii="Book Antiqua" w:hAnsi="Book Antiqua" w:cs="Times-Roman"/>
          <w:color w:val="000000" w:themeColor="text1"/>
          <w:sz w:val="24"/>
          <w:szCs w:val="24"/>
          <w:lang w:val="en-US"/>
        </w:rPr>
        <w:t xml:space="preserve">they </w:t>
      </w:r>
      <w:r w:rsidRPr="007565C5">
        <w:rPr>
          <w:rFonts w:ascii="Book Antiqua" w:hAnsi="Book Antiqua" w:cs="Times-Roman"/>
          <w:color w:val="000000" w:themeColor="text1"/>
          <w:sz w:val="24"/>
          <w:szCs w:val="24"/>
          <w:lang w:val="en-US"/>
        </w:rPr>
        <w:t xml:space="preserve">reduce the survival of the graft by causing acute AMR and/or chronic humoral </w:t>
      </w:r>
      <w:proofErr w:type="gramStart"/>
      <w:r w:rsidRPr="007565C5">
        <w:rPr>
          <w:rFonts w:ascii="Book Antiqua" w:hAnsi="Book Antiqua" w:cs="Times-Roman"/>
          <w:color w:val="000000" w:themeColor="text1"/>
          <w:sz w:val="24"/>
          <w:szCs w:val="24"/>
          <w:lang w:val="en-US"/>
        </w:rPr>
        <w:t>rejection</w:t>
      </w:r>
      <w:r w:rsidRPr="007565C5">
        <w:rPr>
          <w:rFonts w:ascii="Book Antiqua" w:hAnsi="Book Antiqua" w:cs="Times-Roman"/>
          <w:color w:val="000000" w:themeColor="text1"/>
          <w:sz w:val="24"/>
          <w:szCs w:val="24"/>
          <w:vertAlign w:val="superscript"/>
          <w:lang w:val="en-US"/>
        </w:rPr>
        <w:t>[</w:t>
      </w:r>
      <w:proofErr w:type="gramEnd"/>
      <w:r w:rsidRPr="007565C5">
        <w:rPr>
          <w:rFonts w:ascii="Book Antiqua" w:hAnsi="Book Antiqua" w:cs="Times-Roman"/>
          <w:color w:val="000000" w:themeColor="text1"/>
          <w:sz w:val="24"/>
          <w:szCs w:val="24"/>
          <w:vertAlign w:val="superscript"/>
          <w:lang w:val="en-US"/>
        </w:rPr>
        <w:t>69</w:t>
      </w:r>
      <w:r w:rsidR="0063680C" w:rsidRPr="007565C5">
        <w:rPr>
          <w:rFonts w:ascii="Book Antiqua" w:hAnsi="Book Antiqua" w:cs="Times-Roman"/>
          <w:color w:val="000000" w:themeColor="text1"/>
          <w:sz w:val="24"/>
          <w:szCs w:val="24"/>
          <w:vertAlign w:val="superscript"/>
          <w:lang w:val="en-US"/>
        </w:rPr>
        <w:t>,70</w:t>
      </w:r>
      <w:r w:rsidRPr="007565C5">
        <w:rPr>
          <w:rFonts w:ascii="Book Antiqua" w:hAnsi="Book Antiqua" w:cs="Times-Roman"/>
          <w:color w:val="000000" w:themeColor="text1"/>
          <w:sz w:val="24"/>
          <w:szCs w:val="24"/>
          <w:vertAlign w:val="superscript"/>
          <w:lang w:val="en-US"/>
        </w:rPr>
        <w:t>]</w:t>
      </w:r>
      <w:r w:rsidRPr="007565C5">
        <w:rPr>
          <w:rFonts w:ascii="Book Antiqua" w:hAnsi="Book Antiqua" w:cs="Times-Roman"/>
          <w:color w:val="000000" w:themeColor="text1"/>
          <w:sz w:val="24"/>
          <w:szCs w:val="24"/>
          <w:lang w:val="en-US"/>
        </w:rPr>
        <w:t xml:space="preserve">. As such, highly sensitized candidates present difficulties in finding a </w:t>
      </w:r>
      <w:r w:rsidR="00723E2F" w:rsidRPr="007565C5">
        <w:rPr>
          <w:rFonts w:ascii="Book Antiqua" w:hAnsi="Book Antiqua" w:cs="Times-Roman"/>
          <w:color w:val="000000" w:themeColor="text1"/>
          <w:sz w:val="24"/>
          <w:szCs w:val="24"/>
          <w:lang w:val="en-US"/>
        </w:rPr>
        <w:t>cross-</w:t>
      </w:r>
      <w:r w:rsidR="0063680C" w:rsidRPr="007565C5">
        <w:rPr>
          <w:rFonts w:ascii="Book Antiqua" w:hAnsi="Book Antiqua" w:cs="Times-Roman"/>
          <w:color w:val="000000" w:themeColor="text1"/>
          <w:sz w:val="24"/>
          <w:szCs w:val="24"/>
          <w:lang w:val="en-US"/>
        </w:rPr>
        <w:t>match</w:t>
      </w:r>
      <w:r w:rsidRPr="007565C5">
        <w:rPr>
          <w:rFonts w:ascii="Book Antiqua" w:hAnsi="Book Antiqua" w:cs="Times-Roman"/>
          <w:color w:val="000000" w:themeColor="text1"/>
          <w:sz w:val="24"/>
          <w:szCs w:val="24"/>
          <w:lang w:val="en-US"/>
        </w:rPr>
        <w:t>-negative kidney</w:t>
      </w:r>
      <w:r w:rsidR="00723E2F" w:rsidRPr="007565C5">
        <w:rPr>
          <w:rFonts w:ascii="Book Antiqua" w:hAnsi="Book Antiqua" w:cs="Times-Roman"/>
          <w:color w:val="000000" w:themeColor="text1"/>
          <w:sz w:val="24"/>
          <w:szCs w:val="24"/>
          <w:lang w:val="en-US"/>
        </w:rPr>
        <w:t>,</w:t>
      </w:r>
      <w:r w:rsidRPr="007565C5">
        <w:rPr>
          <w:rFonts w:ascii="Book Antiqua" w:hAnsi="Book Antiqua" w:cs="Times-Roman"/>
          <w:color w:val="000000" w:themeColor="text1"/>
          <w:sz w:val="24"/>
          <w:szCs w:val="24"/>
          <w:lang w:val="en-US"/>
        </w:rPr>
        <w:t xml:space="preserve"> and </w:t>
      </w:r>
      <w:r w:rsidRPr="007565C5">
        <w:rPr>
          <w:rFonts w:ascii="Book Antiqua" w:hAnsi="Book Antiqua" w:cs="AdvOTc999d02f"/>
          <w:color w:val="000000" w:themeColor="text1"/>
          <w:sz w:val="24"/>
          <w:szCs w:val="24"/>
          <w:lang w:val="en-US"/>
        </w:rPr>
        <w:t xml:space="preserve">waiting on the list for an acceptable match may be exhausted. According to Fuggle </w:t>
      </w:r>
      <w:r w:rsidRPr="007565C5">
        <w:rPr>
          <w:rFonts w:ascii="Book Antiqua" w:hAnsi="Book Antiqua" w:cs="AdvOTc999d02f"/>
          <w:i/>
          <w:color w:val="000000" w:themeColor="text1"/>
          <w:sz w:val="24"/>
          <w:szCs w:val="24"/>
          <w:lang w:val="en-US"/>
        </w:rPr>
        <w:t xml:space="preserve">et </w:t>
      </w:r>
      <w:proofErr w:type="gramStart"/>
      <w:r w:rsidRPr="007565C5">
        <w:rPr>
          <w:rFonts w:ascii="Book Antiqua" w:hAnsi="Book Antiqua" w:cs="AdvOTc999d02f"/>
          <w:i/>
          <w:color w:val="000000" w:themeColor="text1"/>
          <w:sz w:val="24"/>
          <w:szCs w:val="24"/>
          <w:lang w:val="en-US"/>
        </w:rPr>
        <w:t>al</w:t>
      </w:r>
      <w:r w:rsidRPr="007565C5">
        <w:rPr>
          <w:rFonts w:ascii="Book Antiqua" w:hAnsi="Book Antiqua" w:cs="AdvOTc999d02f"/>
          <w:color w:val="000000" w:themeColor="text1"/>
          <w:sz w:val="24"/>
          <w:szCs w:val="24"/>
          <w:vertAlign w:val="superscript"/>
          <w:lang w:val="en-US"/>
        </w:rPr>
        <w:t>[</w:t>
      </w:r>
      <w:proofErr w:type="gramEnd"/>
      <w:r w:rsidRPr="007565C5">
        <w:rPr>
          <w:rFonts w:ascii="Book Antiqua" w:hAnsi="Book Antiqua" w:cs="AdvOTc999d02f"/>
          <w:color w:val="000000" w:themeColor="text1"/>
          <w:sz w:val="24"/>
          <w:szCs w:val="24"/>
          <w:vertAlign w:val="superscript"/>
          <w:lang w:val="en-US"/>
        </w:rPr>
        <w:t>71]</w:t>
      </w:r>
      <w:r w:rsidR="0063680C" w:rsidRPr="007565C5">
        <w:rPr>
          <w:rFonts w:ascii="Book Antiqua" w:hAnsi="Book Antiqua" w:cs="AdvOTc999d02f"/>
          <w:color w:val="000000" w:themeColor="text1"/>
          <w:sz w:val="24"/>
          <w:szCs w:val="24"/>
          <w:lang w:val="en-US"/>
        </w:rPr>
        <w:t>, sensitized</w:t>
      </w:r>
      <w:r w:rsidRPr="007565C5">
        <w:rPr>
          <w:rFonts w:ascii="Book Antiqua" w:hAnsi="Book Antiqua" w:cs="AdvTT2acb703b"/>
          <w:color w:val="000000" w:themeColor="text1"/>
          <w:sz w:val="24"/>
          <w:szCs w:val="24"/>
          <w:lang w:val="en-US"/>
        </w:rPr>
        <w:t xml:space="preserve"> candidates remain on the waiting list</w:t>
      </w:r>
      <w:r w:rsidR="00723E2F" w:rsidRPr="007565C5">
        <w:rPr>
          <w:rFonts w:ascii="Book Antiqua" w:hAnsi="Book Antiqua" w:cs="AdvTT2acb703b"/>
          <w:color w:val="000000" w:themeColor="text1"/>
          <w:sz w:val="24"/>
          <w:szCs w:val="24"/>
          <w:lang w:val="en-US"/>
        </w:rPr>
        <w:t xml:space="preserve"> for a compatible donor kidney</w:t>
      </w:r>
      <w:r w:rsidRPr="007565C5">
        <w:rPr>
          <w:rFonts w:ascii="Book Antiqua" w:hAnsi="Book Antiqua" w:cs="AdvTT2acb703b"/>
          <w:color w:val="000000" w:themeColor="text1"/>
          <w:sz w:val="24"/>
          <w:szCs w:val="24"/>
          <w:lang w:val="en-US"/>
        </w:rPr>
        <w:t xml:space="preserve"> two t</w:t>
      </w:r>
      <w:r w:rsidR="00723E2F" w:rsidRPr="007565C5">
        <w:rPr>
          <w:rFonts w:ascii="Book Antiqua" w:hAnsi="Book Antiqua" w:cs="AdvTT2acb703b"/>
          <w:color w:val="000000" w:themeColor="text1"/>
          <w:sz w:val="24"/>
          <w:szCs w:val="24"/>
          <w:lang w:val="en-US"/>
        </w:rPr>
        <w:t>o three times longer than non</w:t>
      </w:r>
      <w:r w:rsidRPr="007565C5">
        <w:rPr>
          <w:rFonts w:ascii="Book Antiqua" w:hAnsi="Book Antiqua" w:cs="AdvTT2acb703b"/>
          <w:color w:val="000000" w:themeColor="text1"/>
          <w:sz w:val="24"/>
          <w:szCs w:val="24"/>
          <w:lang w:val="en-US"/>
        </w:rPr>
        <w:t xml:space="preserve">sensitized KT candidates. </w:t>
      </w:r>
      <w:r w:rsidRPr="007565C5">
        <w:rPr>
          <w:rFonts w:ascii="Book Antiqua" w:hAnsi="Book Antiqua" w:cs="AdvOTc999d02f"/>
          <w:color w:val="000000" w:themeColor="text1"/>
          <w:sz w:val="24"/>
          <w:szCs w:val="24"/>
          <w:lang w:val="en-US"/>
        </w:rPr>
        <w:t xml:space="preserve">The possibilities for the </w:t>
      </w:r>
      <w:r w:rsidRPr="007565C5">
        <w:rPr>
          <w:rFonts w:ascii="Book Antiqua" w:hAnsi="Book Antiqua" w:cs="Times-Roman"/>
          <w:color w:val="000000" w:themeColor="text1"/>
          <w:sz w:val="24"/>
          <w:szCs w:val="24"/>
          <w:lang w:val="en-US"/>
        </w:rPr>
        <w:t>highly</w:t>
      </w:r>
      <w:r w:rsidR="00723E2F" w:rsidRPr="007565C5">
        <w:rPr>
          <w:rFonts w:ascii="Book Antiqua" w:hAnsi="Book Antiqua" w:cs="AdvOTc999d02f"/>
          <w:color w:val="000000" w:themeColor="text1"/>
          <w:sz w:val="24"/>
          <w:szCs w:val="24"/>
          <w:lang w:val="en-US"/>
        </w:rPr>
        <w:t xml:space="preserve"> sensitized candidate that is</w:t>
      </w:r>
      <w:r w:rsidRPr="007565C5">
        <w:rPr>
          <w:rFonts w:ascii="Book Antiqua" w:hAnsi="Book Antiqua" w:cs="AdvOTc999d02f"/>
          <w:color w:val="000000" w:themeColor="text1"/>
          <w:sz w:val="24"/>
          <w:szCs w:val="24"/>
          <w:lang w:val="en-US"/>
        </w:rPr>
        <w:t xml:space="preserve"> waiting on the</w:t>
      </w:r>
      <w:r w:rsidR="00723E2F" w:rsidRPr="007565C5">
        <w:rPr>
          <w:rFonts w:ascii="Book Antiqua" w:hAnsi="Book Antiqua" w:cs="AdvOTc999d02f"/>
          <w:color w:val="000000" w:themeColor="text1"/>
          <w:sz w:val="24"/>
          <w:szCs w:val="24"/>
          <w:lang w:val="en-US"/>
        </w:rPr>
        <w:t xml:space="preserve"> deceased-donor transplant list</w:t>
      </w:r>
      <w:r w:rsidRPr="007565C5">
        <w:rPr>
          <w:rFonts w:ascii="Book Antiqua" w:hAnsi="Book Antiqua" w:cs="AdvOTc999d02f"/>
          <w:color w:val="000000" w:themeColor="text1"/>
          <w:sz w:val="24"/>
          <w:szCs w:val="24"/>
          <w:lang w:val="en-US"/>
        </w:rPr>
        <w:t xml:space="preserve"> are higher after a desensitization protocol and even better in those with an </w:t>
      </w:r>
      <w:r w:rsidRPr="007565C5">
        <w:rPr>
          <w:rFonts w:ascii="Book Antiqua" w:hAnsi="Book Antiqua" w:cs="AdvOTc999d02f"/>
          <w:color w:val="000000" w:themeColor="text1"/>
          <w:sz w:val="24"/>
          <w:szCs w:val="24"/>
          <w:lang w:val="en-US"/>
        </w:rPr>
        <w:lastRenderedPageBreak/>
        <w:t xml:space="preserve">available living donor. In this context, TA has a central role as an </w:t>
      </w:r>
      <w:r w:rsidRPr="007565C5">
        <w:rPr>
          <w:rFonts w:ascii="Book Antiqua" w:hAnsi="Book Antiqua" w:cs="Minion-Regular"/>
          <w:color w:val="000000" w:themeColor="text1"/>
          <w:sz w:val="24"/>
          <w:szCs w:val="24"/>
          <w:lang w:val="en-US"/>
        </w:rPr>
        <w:t xml:space="preserve">anti-humoral therapeutic strategy. </w:t>
      </w:r>
    </w:p>
    <w:p w:rsidR="00452F71" w:rsidRPr="007565C5" w:rsidRDefault="00452F71" w:rsidP="003608FC">
      <w:pPr>
        <w:autoSpaceDE w:val="0"/>
        <w:autoSpaceDN w:val="0"/>
        <w:adjustRightInd w:val="0"/>
        <w:snapToGrid w:val="0"/>
        <w:spacing w:after="0" w:line="360" w:lineRule="auto"/>
        <w:jc w:val="both"/>
        <w:rPr>
          <w:rFonts w:ascii="Book Antiqua" w:hAnsi="Book Antiqua" w:cs="AdvOTc999d02f"/>
          <w:b/>
          <w:i/>
          <w:color w:val="000000" w:themeColor="text1"/>
          <w:sz w:val="24"/>
          <w:szCs w:val="24"/>
          <w:lang w:val="en-US"/>
        </w:rPr>
      </w:pPr>
    </w:p>
    <w:p w:rsidR="00452F71" w:rsidRPr="007565C5" w:rsidRDefault="00452F71" w:rsidP="003608FC">
      <w:pPr>
        <w:autoSpaceDE w:val="0"/>
        <w:autoSpaceDN w:val="0"/>
        <w:adjustRightInd w:val="0"/>
        <w:snapToGrid w:val="0"/>
        <w:spacing w:after="0" w:line="360" w:lineRule="auto"/>
        <w:jc w:val="both"/>
        <w:rPr>
          <w:rFonts w:ascii="Book Antiqua" w:hAnsi="Book Antiqua" w:cs="AdvOTc999d02f"/>
          <w:b/>
          <w:color w:val="000000" w:themeColor="text1"/>
          <w:sz w:val="24"/>
          <w:szCs w:val="24"/>
          <w:lang w:val="en-US"/>
        </w:rPr>
      </w:pPr>
      <w:r w:rsidRPr="007565C5">
        <w:rPr>
          <w:rFonts w:ascii="Book Antiqua" w:hAnsi="Book Antiqua" w:cs="AdvTT2acb703b"/>
          <w:b/>
          <w:color w:val="000000" w:themeColor="text1"/>
          <w:sz w:val="24"/>
          <w:szCs w:val="24"/>
          <w:lang w:val="en-US"/>
        </w:rPr>
        <w:t>Desensitization of deceased donor kidney transplant recipients</w:t>
      </w:r>
      <w:r w:rsidR="009C3515" w:rsidRPr="007565C5">
        <w:rPr>
          <w:rFonts w:ascii="Book Antiqua" w:hAnsi="Book Antiqua" w:cs="AdvTT2acb703b"/>
          <w:b/>
          <w:color w:val="000000" w:themeColor="text1"/>
          <w:sz w:val="24"/>
          <w:szCs w:val="24"/>
          <w:lang w:val="en-US"/>
        </w:rPr>
        <w:t xml:space="preserve">: </w:t>
      </w:r>
      <w:r w:rsidRPr="007565C5">
        <w:rPr>
          <w:rFonts w:ascii="Book Antiqua" w:hAnsi="Book Antiqua" w:cs="AdvOTc999d02f"/>
          <w:color w:val="000000" w:themeColor="text1"/>
          <w:sz w:val="24"/>
          <w:szCs w:val="24"/>
          <w:lang w:val="en-US"/>
        </w:rPr>
        <w:t>Current desensitization protocols com</w:t>
      </w:r>
      <w:r w:rsidR="00723E2F" w:rsidRPr="007565C5">
        <w:rPr>
          <w:rFonts w:ascii="Book Antiqua" w:hAnsi="Book Antiqua" w:cs="AdvOTc999d02f"/>
          <w:color w:val="000000" w:themeColor="text1"/>
          <w:sz w:val="24"/>
          <w:szCs w:val="24"/>
          <w:lang w:val="en-US"/>
        </w:rPr>
        <w:t>monly use a combination of high-</w:t>
      </w:r>
      <w:r w:rsidRPr="007565C5">
        <w:rPr>
          <w:rFonts w:ascii="Book Antiqua" w:hAnsi="Book Antiqua" w:cs="AdvOTc999d02f"/>
          <w:color w:val="000000" w:themeColor="text1"/>
          <w:sz w:val="24"/>
          <w:szCs w:val="24"/>
          <w:lang w:val="en-US"/>
        </w:rPr>
        <w:t xml:space="preserve">dose intravenous immunoglobulin (IVIG) and RTX to lower the </w:t>
      </w:r>
      <w:r w:rsidR="00723E2F" w:rsidRPr="007565C5">
        <w:rPr>
          <w:rFonts w:ascii="Book Antiqua" w:hAnsi="Book Antiqua" w:cs="AdvOTc999d02f"/>
          <w:color w:val="000000" w:themeColor="text1"/>
          <w:sz w:val="24"/>
          <w:szCs w:val="24"/>
          <w:lang w:val="en-US"/>
        </w:rPr>
        <w:t>titer</w:t>
      </w:r>
      <w:r w:rsidR="00850C55" w:rsidRPr="007565C5">
        <w:rPr>
          <w:rFonts w:ascii="Book Antiqua" w:hAnsi="Book Antiqua" w:cs="AdvOTc999d02f"/>
          <w:color w:val="000000" w:themeColor="text1"/>
          <w:sz w:val="24"/>
          <w:szCs w:val="24"/>
          <w:lang w:val="en-US"/>
        </w:rPr>
        <w:t>s</w:t>
      </w:r>
      <w:r w:rsidRPr="007565C5">
        <w:rPr>
          <w:rFonts w:ascii="Book Antiqua" w:hAnsi="Book Antiqua" w:cs="AdvOTc999d02f"/>
          <w:color w:val="000000" w:themeColor="text1"/>
          <w:sz w:val="24"/>
          <w:szCs w:val="24"/>
          <w:lang w:val="en-US"/>
        </w:rPr>
        <w:t xml:space="preserve"> of </w:t>
      </w:r>
      <w:r w:rsidRPr="007565C5">
        <w:rPr>
          <w:rFonts w:ascii="Book Antiqua" w:hAnsi="Book Antiqua" w:cs="TimesNewRoman,Bold"/>
          <w:bCs/>
          <w:color w:val="000000" w:themeColor="text1"/>
          <w:sz w:val="24"/>
          <w:szCs w:val="24"/>
          <w:lang w:val="en-US"/>
        </w:rPr>
        <w:t>preformed</w:t>
      </w:r>
      <w:r w:rsidR="00723E2F" w:rsidRPr="007565C5">
        <w:rPr>
          <w:rFonts w:ascii="Book Antiqua" w:hAnsi="Book Antiqua" w:cs="AdvOTc999d02f"/>
          <w:color w:val="000000" w:themeColor="text1"/>
          <w:sz w:val="24"/>
          <w:szCs w:val="24"/>
          <w:lang w:val="en-US"/>
        </w:rPr>
        <w:t xml:space="preserve"> HLA-antibodies in</w:t>
      </w:r>
      <w:r w:rsidR="00196D6C" w:rsidRPr="007565C5">
        <w:rPr>
          <w:rFonts w:ascii="Book Antiqua" w:hAnsi="Book Antiqua" w:cs="AdvOTc999d02f"/>
          <w:color w:val="000000" w:themeColor="text1"/>
          <w:sz w:val="24"/>
          <w:szCs w:val="24"/>
          <w:lang w:val="en-US"/>
        </w:rPr>
        <w:t xml:space="preserve"> </w:t>
      </w:r>
      <w:r w:rsidRPr="007565C5">
        <w:rPr>
          <w:rFonts w:ascii="Book Antiqua" w:hAnsi="Book Antiqua" w:cs="AdvOTc999d02f"/>
          <w:color w:val="000000" w:themeColor="text1"/>
          <w:sz w:val="24"/>
          <w:szCs w:val="24"/>
          <w:lang w:val="en-US"/>
        </w:rPr>
        <w:t>candidate</w:t>
      </w:r>
      <w:r w:rsidR="00723E2F" w:rsidRPr="007565C5">
        <w:rPr>
          <w:rFonts w:ascii="Book Antiqua" w:hAnsi="Book Antiqua" w:cs="AdvOTc999d02f"/>
          <w:color w:val="000000" w:themeColor="text1"/>
          <w:sz w:val="24"/>
          <w:szCs w:val="24"/>
          <w:lang w:val="en-US"/>
        </w:rPr>
        <w:t>s</w:t>
      </w:r>
      <w:r w:rsidRPr="007565C5">
        <w:rPr>
          <w:rFonts w:ascii="Book Antiqua" w:hAnsi="Book Antiqua" w:cs="AdvOTc999d02f"/>
          <w:color w:val="000000" w:themeColor="text1"/>
          <w:sz w:val="24"/>
          <w:szCs w:val="24"/>
          <w:lang w:val="en-US"/>
        </w:rPr>
        <w:t xml:space="preserve"> </w:t>
      </w:r>
      <w:r w:rsidRPr="007565C5">
        <w:rPr>
          <w:rFonts w:ascii="Book Antiqua" w:hAnsi="Book Antiqua" w:cs="AdvTT2acb703b"/>
          <w:color w:val="000000" w:themeColor="text1"/>
          <w:sz w:val="24"/>
          <w:szCs w:val="24"/>
          <w:lang w:val="en-US"/>
        </w:rPr>
        <w:t>on the waiting list</w:t>
      </w:r>
      <w:r w:rsidRPr="007565C5">
        <w:rPr>
          <w:rFonts w:ascii="Book Antiqua" w:hAnsi="Book Antiqua" w:cs="AdvOTc999d02f"/>
          <w:b/>
          <w:i/>
          <w:color w:val="000000" w:themeColor="text1"/>
          <w:sz w:val="24"/>
          <w:szCs w:val="24"/>
          <w:lang w:val="en-US"/>
        </w:rPr>
        <w:t xml:space="preserve"> </w:t>
      </w:r>
      <w:r w:rsidRPr="007565C5">
        <w:rPr>
          <w:rFonts w:ascii="Book Antiqua" w:hAnsi="Book Antiqua" w:cs="AdvOTc999d02f"/>
          <w:color w:val="000000" w:themeColor="text1"/>
          <w:sz w:val="24"/>
          <w:szCs w:val="24"/>
          <w:lang w:val="en-US"/>
        </w:rPr>
        <w:t xml:space="preserve">and increase the chances of </w:t>
      </w:r>
      <w:r w:rsidRPr="007565C5">
        <w:rPr>
          <w:rFonts w:ascii="Book Antiqua" w:hAnsi="Book Antiqua" w:cs="AdvOTc999d02f+fb"/>
          <w:color w:val="000000" w:themeColor="text1"/>
          <w:sz w:val="24"/>
          <w:szCs w:val="24"/>
          <w:lang w:val="en-US"/>
        </w:rPr>
        <w:t>fi</w:t>
      </w:r>
      <w:r w:rsidRPr="007565C5">
        <w:rPr>
          <w:rFonts w:ascii="Book Antiqua" w:hAnsi="Book Antiqua" w:cs="AdvOTc999d02f"/>
          <w:color w:val="000000" w:themeColor="text1"/>
          <w:sz w:val="24"/>
          <w:szCs w:val="24"/>
          <w:lang w:val="en-US"/>
        </w:rPr>
        <w:t>nding an acceptable deceased-</w:t>
      </w:r>
      <w:proofErr w:type="gramStart"/>
      <w:r w:rsidRPr="007565C5">
        <w:rPr>
          <w:rFonts w:ascii="Book Antiqua" w:hAnsi="Book Antiqua" w:cs="AdvOTc999d02f"/>
          <w:color w:val="000000" w:themeColor="text1"/>
          <w:sz w:val="24"/>
          <w:szCs w:val="24"/>
          <w:lang w:val="en-US"/>
        </w:rPr>
        <w:t>donor</w:t>
      </w:r>
      <w:r w:rsidRPr="007565C5">
        <w:rPr>
          <w:rFonts w:ascii="Book Antiqua" w:hAnsi="Book Antiqua" w:cs="AdvOTc999d02f"/>
          <w:color w:val="000000" w:themeColor="text1"/>
          <w:sz w:val="24"/>
          <w:szCs w:val="24"/>
          <w:vertAlign w:val="superscript"/>
          <w:lang w:val="en-US"/>
        </w:rPr>
        <w:t>[</w:t>
      </w:r>
      <w:proofErr w:type="gramEnd"/>
      <w:r w:rsidRPr="007565C5">
        <w:rPr>
          <w:rFonts w:ascii="Book Antiqua" w:hAnsi="Book Antiqua" w:cs="AdvOTc999d02f"/>
          <w:color w:val="000000" w:themeColor="text1"/>
          <w:sz w:val="24"/>
          <w:szCs w:val="24"/>
          <w:vertAlign w:val="superscript"/>
          <w:lang w:val="en-US"/>
        </w:rPr>
        <w:t>72]</w:t>
      </w:r>
      <w:r w:rsidRPr="007565C5">
        <w:rPr>
          <w:rFonts w:ascii="Book Antiqua" w:hAnsi="Book Antiqua" w:cs="AdvOTc999d02f"/>
          <w:color w:val="000000" w:themeColor="text1"/>
          <w:sz w:val="24"/>
          <w:szCs w:val="24"/>
          <w:lang w:val="en-US"/>
        </w:rPr>
        <w:t>. Moreover, TA (TPE or IA), if performed</w:t>
      </w:r>
      <w:r w:rsidR="00DE6910" w:rsidRPr="007565C5">
        <w:rPr>
          <w:rFonts w:ascii="Book Antiqua" w:hAnsi="Book Antiqua" w:cs="AdvOTc999d02f"/>
          <w:color w:val="000000" w:themeColor="text1"/>
          <w:sz w:val="24"/>
          <w:szCs w:val="24"/>
          <w:lang w:val="en-US"/>
        </w:rPr>
        <w:t xml:space="preserve"> while</w:t>
      </w:r>
      <w:r w:rsidRPr="007565C5">
        <w:rPr>
          <w:rFonts w:ascii="Book Antiqua" w:hAnsi="Book Antiqua" w:cs="AdvOTc999d02f"/>
          <w:color w:val="000000" w:themeColor="text1"/>
          <w:sz w:val="24"/>
          <w:szCs w:val="24"/>
          <w:lang w:val="en-US"/>
        </w:rPr>
        <w:t xml:space="preserve"> on the waiting list,</w:t>
      </w:r>
      <w:r w:rsidR="00DE6910" w:rsidRPr="007565C5">
        <w:rPr>
          <w:rFonts w:ascii="Book Antiqua" w:hAnsi="Book Antiqua" w:cs="AdvOTc999d02f"/>
          <w:color w:val="000000" w:themeColor="text1"/>
          <w:sz w:val="24"/>
          <w:szCs w:val="24"/>
          <w:lang w:val="en-US"/>
        </w:rPr>
        <w:t xml:space="preserve"> has</w:t>
      </w:r>
      <w:r w:rsidRPr="007565C5">
        <w:rPr>
          <w:rFonts w:ascii="Book Antiqua" w:hAnsi="Book Antiqua" w:cs="AdvOTc999d02f"/>
          <w:color w:val="000000" w:themeColor="text1"/>
          <w:sz w:val="24"/>
          <w:szCs w:val="24"/>
          <w:lang w:val="en-US"/>
        </w:rPr>
        <w:t xml:space="preserve"> historically been shown to reduce the </w:t>
      </w:r>
      <w:r w:rsidRPr="007565C5">
        <w:rPr>
          <w:rFonts w:ascii="Book Antiqua" w:hAnsi="Book Antiqua" w:cs="Minion-Regular"/>
          <w:color w:val="000000" w:themeColor="text1"/>
          <w:sz w:val="24"/>
          <w:szCs w:val="24"/>
          <w:lang w:val="en-US"/>
        </w:rPr>
        <w:t xml:space="preserve">long waiting times in highly sensitized </w:t>
      </w:r>
      <w:proofErr w:type="gramStart"/>
      <w:r w:rsidRPr="007565C5">
        <w:rPr>
          <w:rFonts w:ascii="Book Antiqua" w:hAnsi="Book Antiqua" w:cs="Minion-Regular"/>
          <w:color w:val="000000" w:themeColor="text1"/>
          <w:sz w:val="24"/>
          <w:szCs w:val="24"/>
          <w:lang w:val="en-US"/>
        </w:rPr>
        <w:t>candidates</w:t>
      </w:r>
      <w:r w:rsidRPr="007565C5">
        <w:rPr>
          <w:rFonts w:ascii="Book Antiqua" w:hAnsi="Book Antiqua" w:cs="Minion-Regular"/>
          <w:color w:val="000000" w:themeColor="text1"/>
          <w:sz w:val="24"/>
          <w:szCs w:val="24"/>
          <w:vertAlign w:val="superscript"/>
          <w:lang w:val="en-US"/>
        </w:rPr>
        <w:t>[</w:t>
      </w:r>
      <w:proofErr w:type="gramEnd"/>
      <w:r w:rsidRPr="007565C5">
        <w:rPr>
          <w:rFonts w:ascii="Book Antiqua" w:hAnsi="Book Antiqua" w:cs="Minion-Regular"/>
          <w:color w:val="000000" w:themeColor="text1"/>
          <w:sz w:val="24"/>
          <w:szCs w:val="24"/>
          <w:vertAlign w:val="superscript"/>
          <w:lang w:val="en-US"/>
        </w:rPr>
        <w:t>29,73</w:t>
      </w:r>
      <w:r w:rsidR="0063680C" w:rsidRPr="007565C5">
        <w:rPr>
          <w:rFonts w:ascii="Book Antiqua" w:hAnsi="Book Antiqua" w:cs="Minion-Regular"/>
          <w:color w:val="000000" w:themeColor="text1"/>
          <w:sz w:val="24"/>
          <w:szCs w:val="24"/>
          <w:vertAlign w:val="superscript"/>
          <w:lang w:val="en-US"/>
        </w:rPr>
        <w:t>,74</w:t>
      </w:r>
      <w:r w:rsidRPr="007565C5">
        <w:rPr>
          <w:rFonts w:ascii="Book Antiqua" w:hAnsi="Book Antiqua" w:cs="Minion-Regular"/>
          <w:color w:val="000000" w:themeColor="text1"/>
          <w:sz w:val="24"/>
          <w:szCs w:val="24"/>
          <w:vertAlign w:val="superscript"/>
          <w:lang w:val="en-US"/>
        </w:rPr>
        <w:t>]</w:t>
      </w:r>
      <w:r w:rsidRPr="007565C5">
        <w:rPr>
          <w:rFonts w:ascii="Book Antiqua" w:hAnsi="Book Antiqua" w:cs="Minion-Regular"/>
          <w:color w:val="000000" w:themeColor="text1"/>
          <w:sz w:val="24"/>
          <w:szCs w:val="24"/>
          <w:lang w:val="en-US"/>
        </w:rPr>
        <w:t xml:space="preserve">. </w:t>
      </w:r>
      <w:r w:rsidRPr="007565C5">
        <w:rPr>
          <w:rFonts w:ascii="Book Antiqua" w:hAnsi="Book Antiqua" w:cs="Univers-Light"/>
          <w:iCs/>
          <w:color w:val="000000" w:themeColor="text1"/>
          <w:sz w:val="24"/>
          <w:szCs w:val="24"/>
          <w:lang w:val="en-US"/>
        </w:rPr>
        <w:t>Such strategies, however, are not always effective and may produce risks correlated with extended immunosuppression on dialysis.</w:t>
      </w:r>
      <w:r w:rsidR="00196D6C" w:rsidRPr="007565C5">
        <w:rPr>
          <w:rFonts w:ascii="Book Antiqua" w:hAnsi="Book Antiqua" w:cs="Univers-Light"/>
          <w:iCs/>
          <w:color w:val="000000" w:themeColor="text1"/>
          <w:sz w:val="24"/>
          <w:szCs w:val="24"/>
          <w:lang w:val="en-US"/>
        </w:rPr>
        <w:t xml:space="preserve"> </w:t>
      </w:r>
    </w:p>
    <w:p w:rsidR="00452F71" w:rsidRPr="007565C5" w:rsidRDefault="00452F71" w:rsidP="003608FC">
      <w:pPr>
        <w:autoSpaceDE w:val="0"/>
        <w:autoSpaceDN w:val="0"/>
        <w:adjustRightInd w:val="0"/>
        <w:snapToGrid w:val="0"/>
        <w:spacing w:after="0" w:line="360" w:lineRule="auto"/>
        <w:ind w:firstLineChars="100" w:firstLine="240"/>
        <w:jc w:val="both"/>
        <w:rPr>
          <w:rFonts w:ascii="Book Antiqua" w:hAnsi="Book Antiqua" w:cs="AdvOT88ac8687"/>
          <w:color w:val="000000" w:themeColor="text1"/>
          <w:sz w:val="24"/>
          <w:szCs w:val="24"/>
          <w:lang w:val="en-US"/>
        </w:rPr>
      </w:pPr>
      <w:r w:rsidRPr="007565C5">
        <w:rPr>
          <w:rFonts w:ascii="Book Antiqua" w:hAnsi="Book Antiqua" w:cs="AdvOT88ac8687"/>
          <w:color w:val="000000" w:themeColor="text1"/>
          <w:sz w:val="24"/>
          <w:szCs w:val="24"/>
          <w:lang w:val="en-US"/>
        </w:rPr>
        <w:t>Regarding the ef</w:t>
      </w:r>
      <w:r w:rsidRPr="007565C5">
        <w:rPr>
          <w:rFonts w:ascii="Book Antiqua" w:hAnsi="Book Antiqua" w:cs="AdvOT88ac8687+fb"/>
          <w:color w:val="000000" w:themeColor="text1"/>
          <w:sz w:val="24"/>
          <w:szCs w:val="24"/>
          <w:lang w:val="en-US"/>
        </w:rPr>
        <w:t>fi</w:t>
      </w:r>
      <w:r w:rsidRPr="007565C5">
        <w:rPr>
          <w:rFonts w:ascii="Book Antiqua" w:hAnsi="Book Antiqua" w:cs="AdvOT88ac8687"/>
          <w:color w:val="000000" w:themeColor="text1"/>
          <w:sz w:val="24"/>
          <w:szCs w:val="24"/>
          <w:lang w:val="en-US"/>
        </w:rPr>
        <w:t xml:space="preserve">cacy of </w:t>
      </w:r>
      <w:r w:rsidR="00DE6910" w:rsidRPr="007565C5">
        <w:rPr>
          <w:rFonts w:ascii="Book Antiqua" w:hAnsi="Book Antiqua" w:cs="TimesNewRoman,Bold"/>
          <w:bCs/>
          <w:color w:val="000000" w:themeColor="text1"/>
          <w:sz w:val="24"/>
          <w:szCs w:val="24"/>
          <w:lang w:val="en-US"/>
        </w:rPr>
        <w:t>HLA antibody</w:t>
      </w:r>
      <w:r w:rsidRPr="007565C5">
        <w:rPr>
          <w:rFonts w:ascii="Book Antiqua" w:hAnsi="Book Antiqua" w:cs="AdvOT88ac8687"/>
          <w:color w:val="000000" w:themeColor="text1"/>
          <w:sz w:val="24"/>
          <w:szCs w:val="24"/>
          <w:lang w:val="en-US"/>
        </w:rPr>
        <w:t xml:space="preserve"> reduction, in preventing</w:t>
      </w:r>
      <w:r w:rsidRPr="007565C5">
        <w:rPr>
          <w:rFonts w:ascii="Book Antiqua" w:hAnsi="Book Antiqua" w:cs="Times-Roman"/>
          <w:color w:val="000000" w:themeColor="text1"/>
          <w:sz w:val="24"/>
          <w:szCs w:val="24"/>
          <w:lang w:val="en-US"/>
        </w:rPr>
        <w:t xml:space="preserve"> </w:t>
      </w:r>
      <w:r w:rsidR="00DE6910" w:rsidRPr="007565C5">
        <w:rPr>
          <w:rFonts w:ascii="Book Antiqua" w:hAnsi="Book Antiqua" w:cs="Times-Roman"/>
          <w:color w:val="000000" w:themeColor="text1"/>
          <w:sz w:val="24"/>
          <w:szCs w:val="24"/>
          <w:lang w:val="en-US"/>
        </w:rPr>
        <w:t>hyper</w:t>
      </w:r>
      <w:r w:rsidR="00850C55" w:rsidRPr="007565C5">
        <w:rPr>
          <w:rFonts w:ascii="Book Antiqua" w:hAnsi="Book Antiqua" w:cs="Times-Roman"/>
          <w:color w:val="000000" w:themeColor="text1"/>
          <w:sz w:val="24"/>
          <w:szCs w:val="24"/>
          <w:lang w:val="en-US"/>
        </w:rPr>
        <w:t>acute</w:t>
      </w:r>
      <w:r w:rsidRPr="007565C5">
        <w:rPr>
          <w:rFonts w:ascii="Book Antiqua" w:hAnsi="Book Antiqua" w:cs="Times-Roman"/>
          <w:color w:val="000000" w:themeColor="text1"/>
          <w:sz w:val="24"/>
          <w:szCs w:val="24"/>
          <w:lang w:val="en-US"/>
        </w:rPr>
        <w:t xml:space="preserve"> </w:t>
      </w:r>
      <w:r w:rsidRPr="007565C5">
        <w:rPr>
          <w:rFonts w:ascii="Book Antiqua" w:hAnsi="Book Antiqua" w:cs="Frutiger-Light"/>
          <w:color w:val="000000" w:themeColor="text1"/>
          <w:sz w:val="24"/>
          <w:szCs w:val="24"/>
          <w:lang w:val="en-US"/>
        </w:rPr>
        <w:t>rejection</w:t>
      </w:r>
      <w:r w:rsidRPr="007565C5">
        <w:rPr>
          <w:rFonts w:ascii="Book Antiqua" w:hAnsi="Book Antiqua" w:cs="AdvOT88ac8687"/>
          <w:color w:val="000000" w:themeColor="text1"/>
          <w:sz w:val="24"/>
          <w:szCs w:val="24"/>
          <w:lang w:val="en-US"/>
        </w:rPr>
        <w:t>, acute AMR</w:t>
      </w:r>
      <w:r w:rsidR="00DE6910" w:rsidRPr="007565C5">
        <w:rPr>
          <w:rFonts w:ascii="Book Antiqua" w:hAnsi="Book Antiqua" w:cs="AdvOT88ac8687"/>
          <w:color w:val="000000" w:themeColor="text1"/>
          <w:sz w:val="24"/>
          <w:szCs w:val="24"/>
          <w:lang w:val="en-US"/>
        </w:rPr>
        <w:t xml:space="preserve"> and later</w:t>
      </w:r>
      <w:r w:rsidR="00196D6C" w:rsidRPr="007565C5">
        <w:rPr>
          <w:rFonts w:ascii="Book Antiqua" w:hAnsi="Book Antiqua" w:cs="AdvOT88ac8687"/>
          <w:color w:val="000000" w:themeColor="text1"/>
          <w:sz w:val="24"/>
          <w:szCs w:val="24"/>
          <w:lang w:val="en-US"/>
        </w:rPr>
        <w:t xml:space="preserve"> </w:t>
      </w:r>
      <w:r w:rsidRPr="007565C5">
        <w:rPr>
          <w:rFonts w:ascii="Book Antiqua" w:hAnsi="Book Antiqua" w:cs="AdvOT88ac8687"/>
          <w:color w:val="000000" w:themeColor="text1"/>
          <w:sz w:val="24"/>
          <w:szCs w:val="24"/>
          <w:lang w:val="en-US"/>
        </w:rPr>
        <w:t>transplant glomerulopathy,</w:t>
      </w:r>
      <w:r w:rsidRPr="007565C5">
        <w:rPr>
          <w:rFonts w:ascii="Book Antiqua" w:hAnsi="Book Antiqua" w:cs="AdvOTc999d02f"/>
          <w:color w:val="000000" w:themeColor="text1"/>
          <w:sz w:val="24"/>
          <w:szCs w:val="24"/>
          <w:lang w:val="en-US"/>
        </w:rPr>
        <w:t xml:space="preserve"> by</w:t>
      </w:r>
      <w:r w:rsidRPr="007565C5">
        <w:rPr>
          <w:rFonts w:ascii="Book Antiqua" w:hAnsi="Book Antiqua" w:cs="AdvOT88ac8687"/>
          <w:color w:val="000000" w:themeColor="text1"/>
          <w:sz w:val="24"/>
          <w:szCs w:val="24"/>
          <w:lang w:val="en-US"/>
        </w:rPr>
        <w:t xml:space="preserve"> peri-pretransplant TPE in deceased-donor KT (DDKT), the available data are limited</w:t>
      </w:r>
      <w:r w:rsidRPr="007565C5">
        <w:rPr>
          <w:rFonts w:ascii="Book Antiqua" w:hAnsi="Book Antiqua" w:cs="AdvOT88ac8687"/>
          <w:color w:val="000000" w:themeColor="text1"/>
          <w:sz w:val="24"/>
          <w:szCs w:val="24"/>
          <w:vertAlign w:val="superscript"/>
          <w:lang w:val="en-US"/>
        </w:rPr>
        <w:t>[75-77]</w:t>
      </w:r>
      <w:r w:rsidRPr="007565C5">
        <w:rPr>
          <w:rFonts w:ascii="Book Antiqua" w:hAnsi="Book Antiqua" w:cs="AdvOT88ac8687"/>
          <w:color w:val="000000" w:themeColor="text1"/>
          <w:sz w:val="24"/>
          <w:szCs w:val="24"/>
          <w:lang w:val="en-US"/>
        </w:rPr>
        <w:t>. Beimler</w:t>
      </w:r>
      <w:r w:rsidRPr="007565C5">
        <w:rPr>
          <w:rFonts w:ascii="Book Antiqua" w:hAnsi="Book Antiqua" w:cs="AdvOT88ac8687"/>
          <w:i/>
          <w:color w:val="000000" w:themeColor="text1"/>
          <w:sz w:val="24"/>
          <w:szCs w:val="24"/>
          <w:lang w:val="en-US"/>
        </w:rPr>
        <w:t xml:space="preserve"> et </w:t>
      </w:r>
      <w:proofErr w:type="gramStart"/>
      <w:r w:rsidRPr="007565C5">
        <w:rPr>
          <w:rFonts w:ascii="Book Antiqua" w:hAnsi="Book Antiqua" w:cs="AdvOT88ac8687"/>
          <w:i/>
          <w:color w:val="000000" w:themeColor="text1"/>
          <w:sz w:val="24"/>
          <w:szCs w:val="24"/>
          <w:lang w:val="en-US"/>
        </w:rPr>
        <w:t>al</w:t>
      </w:r>
      <w:r w:rsidR="0063680C" w:rsidRPr="007565C5">
        <w:rPr>
          <w:rFonts w:ascii="Book Antiqua" w:hAnsi="Book Antiqua" w:cs="AdvOT88ac8687"/>
          <w:color w:val="000000" w:themeColor="text1"/>
          <w:sz w:val="24"/>
          <w:szCs w:val="24"/>
          <w:vertAlign w:val="superscript"/>
          <w:lang w:val="en-US"/>
        </w:rPr>
        <w:t>[</w:t>
      </w:r>
      <w:proofErr w:type="gramEnd"/>
      <w:r w:rsidR="0063680C" w:rsidRPr="007565C5">
        <w:rPr>
          <w:rFonts w:ascii="Book Antiqua" w:hAnsi="Book Antiqua" w:cs="AdvOT88ac8687"/>
          <w:color w:val="000000" w:themeColor="text1"/>
          <w:sz w:val="24"/>
          <w:szCs w:val="24"/>
          <w:vertAlign w:val="superscript"/>
          <w:lang w:val="en-US"/>
        </w:rPr>
        <w:t>75</w:t>
      </w:r>
      <w:r w:rsidRPr="007565C5">
        <w:rPr>
          <w:rFonts w:ascii="Book Antiqua" w:hAnsi="Book Antiqua" w:cs="AdvOT88ac8687"/>
          <w:color w:val="000000" w:themeColor="text1"/>
          <w:sz w:val="24"/>
          <w:szCs w:val="24"/>
          <w:vertAlign w:val="superscript"/>
          <w:lang w:val="en-US"/>
        </w:rPr>
        <w:t>]</w:t>
      </w:r>
      <w:r w:rsidRPr="007565C5">
        <w:rPr>
          <w:rFonts w:ascii="Book Antiqua" w:hAnsi="Book Antiqua" w:cs="AdvOT88ac8687"/>
          <w:i/>
          <w:color w:val="000000" w:themeColor="text1"/>
          <w:sz w:val="24"/>
          <w:szCs w:val="24"/>
          <w:lang w:val="en-US"/>
        </w:rPr>
        <w:t xml:space="preserve"> </w:t>
      </w:r>
      <w:r w:rsidRPr="007565C5">
        <w:rPr>
          <w:rFonts w:ascii="Book Antiqua" w:hAnsi="Book Antiqua" w:cs="AdvOT88ac8687"/>
          <w:color w:val="000000" w:themeColor="text1"/>
          <w:sz w:val="24"/>
          <w:szCs w:val="24"/>
          <w:lang w:val="en-US"/>
        </w:rPr>
        <w:t xml:space="preserve">reported for the first time a successful DDKT in two </w:t>
      </w:r>
      <w:r w:rsidR="00DE6910" w:rsidRPr="007565C5">
        <w:rPr>
          <w:rFonts w:ascii="Book Antiqua" w:hAnsi="Book Antiqua" w:cs="AdvOT88ac8687"/>
          <w:color w:val="000000" w:themeColor="text1"/>
          <w:sz w:val="24"/>
          <w:szCs w:val="24"/>
          <w:lang w:val="en-US"/>
        </w:rPr>
        <w:t>cross-</w:t>
      </w:r>
      <w:r w:rsidR="0063680C" w:rsidRPr="007565C5">
        <w:rPr>
          <w:rFonts w:ascii="Book Antiqua" w:hAnsi="Book Antiqua" w:cs="AdvOT88ac8687"/>
          <w:color w:val="000000" w:themeColor="text1"/>
          <w:sz w:val="24"/>
          <w:szCs w:val="24"/>
          <w:lang w:val="en-US"/>
        </w:rPr>
        <w:t>match</w:t>
      </w:r>
      <w:r w:rsidRPr="007565C5">
        <w:rPr>
          <w:rFonts w:ascii="Book Antiqua" w:hAnsi="Book Antiqua" w:cs="AdvOT88ac8687"/>
          <w:color w:val="000000" w:themeColor="text1"/>
          <w:sz w:val="24"/>
          <w:szCs w:val="24"/>
          <w:lang w:val="en-US"/>
        </w:rPr>
        <w:t xml:space="preserve">-positive recipients with </w:t>
      </w:r>
      <w:r w:rsidR="00DE6910" w:rsidRPr="007565C5">
        <w:rPr>
          <w:rFonts w:ascii="Book Antiqua" w:hAnsi="Book Antiqua" w:cs="AdvOT88ac8687"/>
          <w:color w:val="000000" w:themeColor="text1"/>
          <w:sz w:val="24"/>
          <w:szCs w:val="24"/>
          <w:lang w:val="en-US"/>
        </w:rPr>
        <w:t xml:space="preserve">a </w:t>
      </w:r>
      <w:r w:rsidRPr="007565C5">
        <w:rPr>
          <w:rFonts w:ascii="Book Antiqua" w:hAnsi="Book Antiqua" w:cs="AdvOT88ac8687"/>
          <w:color w:val="000000" w:themeColor="text1"/>
          <w:sz w:val="24"/>
          <w:szCs w:val="24"/>
          <w:lang w:val="en-US"/>
        </w:rPr>
        <w:t>single peri-pretransplant TPE session and RTX. Cold ischemic time (CIT) due to the therape</w:t>
      </w:r>
      <w:r w:rsidR="00DE6910" w:rsidRPr="007565C5">
        <w:rPr>
          <w:rFonts w:ascii="Book Antiqua" w:hAnsi="Book Antiqua" w:cs="AdvOT88ac8687"/>
          <w:color w:val="000000" w:themeColor="text1"/>
          <w:sz w:val="24"/>
          <w:szCs w:val="24"/>
          <w:lang w:val="en-US"/>
        </w:rPr>
        <w:t>utic protocol was not prolonged</w:t>
      </w:r>
      <w:r w:rsidRPr="007565C5">
        <w:rPr>
          <w:rFonts w:ascii="Book Antiqua" w:hAnsi="Book Antiqua" w:cs="AdvOT88ac8687"/>
          <w:color w:val="000000" w:themeColor="text1"/>
          <w:sz w:val="24"/>
          <w:szCs w:val="24"/>
          <w:lang w:val="en-US"/>
        </w:rPr>
        <w:t xml:space="preserve"> because TPE </w:t>
      </w:r>
      <w:r w:rsidRPr="007565C5">
        <w:rPr>
          <w:rFonts w:ascii="Book Antiqua" w:hAnsi="Book Antiqua" w:cs="Minion-Regular"/>
          <w:color w:val="000000" w:themeColor="text1"/>
          <w:sz w:val="24"/>
          <w:szCs w:val="24"/>
          <w:lang w:val="en-US"/>
        </w:rPr>
        <w:t xml:space="preserve">was performed during the transport of the kidneys from the donor </w:t>
      </w:r>
      <w:r w:rsidR="00DE6910" w:rsidRPr="007565C5">
        <w:rPr>
          <w:rFonts w:ascii="Book Antiqua" w:hAnsi="Book Antiqua" w:cs="Minion-Regular"/>
          <w:color w:val="000000" w:themeColor="text1"/>
          <w:sz w:val="24"/>
          <w:szCs w:val="24"/>
          <w:lang w:val="en-US"/>
        </w:rPr>
        <w:t>center</w:t>
      </w:r>
      <w:r w:rsidRPr="007565C5">
        <w:rPr>
          <w:rFonts w:ascii="Book Antiqua" w:hAnsi="Book Antiqua" w:cs="Minion-Regular"/>
          <w:color w:val="000000" w:themeColor="text1"/>
          <w:sz w:val="24"/>
          <w:szCs w:val="24"/>
          <w:lang w:val="en-US"/>
        </w:rPr>
        <w:t xml:space="preserve"> to the transplant </w:t>
      </w:r>
      <w:r w:rsidR="00DE6910" w:rsidRPr="007565C5">
        <w:rPr>
          <w:rFonts w:ascii="Book Antiqua" w:hAnsi="Book Antiqua" w:cs="Minion-Regular"/>
          <w:color w:val="000000" w:themeColor="text1"/>
          <w:sz w:val="24"/>
          <w:szCs w:val="24"/>
          <w:lang w:val="en-US"/>
        </w:rPr>
        <w:t>center</w:t>
      </w:r>
      <w:r w:rsidRPr="007565C5">
        <w:rPr>
          <w:rFonts w:ascii="Book Antiqua" w:hAnsi="Book Antiqua" w:cs="Minion-Regular"/>
          <w:color w:val="000000" w:themeColor="text1"/>
          <w:sz w:val="24"/>
          <w:szCs w:val="24"/>
          <w:lang w:val="en-US"/>
        </w:rPr>
        <w:t xml:space="preserve">. </w:t>
      </w:r>
      <w:r w:rsidRPr="007565C5">
        <w:rPr>
          <w:rFonts w:ascii="Book Antiqua" w:hAnsi="Book Antiqua" w:cs="AdvOT88ac8687"/>
          <w:color w:val="000000" w:themeColor="text1"/>
          <w:sz w:val="24"/>
          <w:szCs w:val="24"/>
          <w:lang w:val="en-US"/>
        </w:rPr>
        <w:t xml:space="preserve">After </w:t>
      </w:r>
      <w:r w:rsidRPr="007565C5">
        <w:rPr>
          <w:rFonts w:ascii="Book Antiqua" w:hAnsi="Book Antiqua" w:cs="AdvOTc999d02f"/>
          <w:color w:val="000000" w:themeColor="text1"/>
          <w:sz w:val="24"/>
          <w:szCs w:val="24"/>
          <w:lang w:val="en-US"/>
        </w:rPr>
        <w:t xml:space="preserve">desensitization, </w:t>
      </w:r>
      <w:r w:rsidR="00DE6910" w:rsidRPr="007565C5">
        <w:rPr>
          <w:rFonts w:ascii="Book Antiqua" w:hAnsi="Book Antiqua" w:cs="AdvOTc999d02f"/>
          <w:color w:val="000000" w:themeColor="text1"/>
          <w:sz w:val="24"/>
          <w:szCs w:val="24"/>
          <w:lang w:val="en-US"/>
        </w:rPr>
        <w:t xml:space="preserve">the </w:t>
      </w:r>
      <w:r w:rsidR="0063680C" w:rsidRPr="007565C5">
        <w:rPr>
          <w:rFonts w:ascii="Book Antiqua" w:hAnsi="Book Antiqua" w:cs="Minion-Regular"/>
          <w:color w:val="000000" w:themeColor="text1"/>
          <w:sz w:val="24"/>
          <w:szCs w:val="24"/>
          <w:lang w:val="en-US"/>
        </w:rPr>
        <w:t>cross match</w:t>
      </w:r>
      <w:r w:rsidRPr="007565C5">
        <w:rPr>
          <w:rFonts w:ascii="Book Antiqua" w:hAnsi="Book Antiqua" w:cs="Minion-Regular"/>
          <w:color w:val="000000" w:themeColor="text1"/>
          <w:sz w:val="24"/>
          <w:szCs w:val="24"/>
          <w:lang w:val="en-US"/>
        </w:rPr>
        <w:t xml:space="preserve"> turned negative</w:t>
      </w:r>
      <w:r w:rsidR="00DE6910" w:rsidRPr="007565C5">
        <w:rPr>
          <w:rFonts w:ascii="Book Antiqua" w:hAnsi="Book Antiqua" w:cs="Minion-Regular"/>
          <w:color w:val="000000" w:themeColor="text1"/>
          <w:sz w:val="24"/>
          <w:szCs w:val="24"/>
          <w:lang w:val="en-US"/>
        </w:rPr>
        <w:t>,</w:t>
      </w:r>
      <w:r w:rsidRPr="007565C5">
        <w:rPr>
          <w:rFonts w:ascii="Book Antiqua" w:hAnsi="Book Antiqua" w:cs="Minion-Regular"/>
          <w:color w:val="000000" w:themeColor="text1"/>
          <w:sz w:val="24"/>
          <w:szCs w:val="24"/>
          <w:lang w:val="en-US"/>
        </w:rPr>
        <w:t xml:space="preserve"> and TPE sessions were extended during the posttransplant period until stable allograft function was achieved to avoid an early rebound of </w:t>
      </w:r>
      <w:proofErr w:type="gramStart"/>
      <w:r w:rsidRPr="007565C5">
        <w:rPr>
          <w:rFonts w:ascii="Book Antiqua" w:hAnsi="Book Antiqua" w:cs="Minion-Regular"/>
          <w:color w:val="000000" w:themeColor="text1"/>
          <w:sz w:val="24"/>
          <w:szCs w:val="24"/>
          <w:lang w:val="en-US"/>
        </w:rPr>
        <w:t>DSAs</w:t>
      </w:r>
      <w:r w:rsidRPr="007565C5">
        <w:rPr>
          <w:rFonts w:ascii="Book Antiqua" w:hAnsi="Book Antiqua" w:cs="Minion-Regular"/>
          <w:color w:val="000000" w:themeColor="text1"/>
          <w:sz w:val="24"/>
          <w:szCs w:val="24"/>
          <w:vertAlign w:val="superscript"/>
          <w:lang w:val="en-US"/>
        </w:rPr>
        <w:t>[</w:t>
      </w:r>
      <w:proofErr w:type="gramEnd"/>
      <w:r w:rsidRPr="007565C5">
        <w:rPr>
          <w:rFonts w:ascii="Book Antiqua" w:hAnsi="Book Antiqua" w:cs="Minion-Regular"/>
          <w:color w:val="000000" w:themeColor="text1"/>
          <w:sz w:val="24"/>
          <w:szCs w:val="24"/>
          <w:vertAlign w:val="superscript"/>
          <w:lang w:val="en-US"/>
        </w:rPr>
        <w:t>75]</w:t>
      </w:r>
      <w:r w:rsidRPr="007565C5">
        <w:rPr>
          <w:rFonts w:ascii="Book Antiqua" w:hAnsi="Book Antiqua" w:cs="Minion-Regular"/>
          <w:color w:val="000000" w:themeColor="text1"/>
          <w:sz w:val="24"/>
          <w:szCs w:val="24"/>
          <w:lang w:val="en-US"/>
        </w:rPr>
        <w:t>. Both patients showed good graft outcome</w:t>
      </w:r>
      <w:r w:rsidR="00DE6910" w:rsidRPr="007565C5">
        <w:rPr>
          <w:rFonts w:ascii="Book Antiqua" w:hAnsi="Book Antiqua" w:cs="Minion-Regular"/>
          <w:color w:val="000000" w:themeColor="text1"/>
          <w:sz w:val="24"/>
          <w:szCs w:val="24"/>
          <w:lang w:val="en-US"/>
        </w:rPr>
        <w:t>s</w:t>
      </w:r>
      <w:r w:rsidRPr="007565C5">
        <w:rPr>
          <w:rFonts w:ascii="Book Antiqua" w:hAnsi="Book Antiqua" w:cs="Minion-Regular"/>
          <w:color w:val="000000" w:themeColor="text1"/>
          <w:sz w:val="24"/>
          <w:szCs w:val="24"/>
          <w:lang w:val="en-US"/>
        </w:rPr>
        <w:t xml:space="preserve"> two years after </w:t>
      </w:r>
      <w:proofErr w:type="gramStart"/>
      <w:r w:rsidRPr="007565C5">
        <w:rPr>
          <w:rFonts w:ascii="Book Antiqua" w:hAnsi="Book Antiqua" w:cs="Minion-Regular"/>
          <w:color w:val="000000" w:themeColor="text1"/>
          <w:sz w:val="24"/>
          <w:szCs w:val="24"/>
          <w:lang w:val="en-US"/>
        </w:rPr>
        <w:t>KT</w:t>
      </w:r>
      <w:r w:rsidRPr="007565C5">
        <w:rPr>
          <w:rFonts w:ascii="Book Antiqua" w:hAnsi="Book Antiqua" w:cs="Minion-Regular"/>
          <w:color w:val="000000" w:themeColor="text1"/>
          <w:sz w:val="24"/>
          <w:szCs w:val="24"/>
          <w:vertAlign w:val="superscript"/>
          <w:lang w:val="en-US"/>
        </w:rPr>
        <w:t>[</w:t>
      </w:r>
      <w:proofErr w:type="gramEnd"/>
      <w:r w:rsidRPr="007565C5">
        <w:rPr>
          <w:rFonts w:ascii="Book Antiqua" w:hAnsi="Book Antiqua" w:cs="Minion-Regular"/>
          <w:color w:val="000000" w:themeColor="text1"/>
          <w:sz w:val="24"/>
          <w:szCs w:val="24"/>
          <w:vertAlign w:val="superscript"/>
          <w:lang w:val="en-US"/>
        </w:rPr>
        <w:t>75]</w:t>
      </w:r>
      <w:r w:rsidRPr="007565C5">
        <w:rPr>
          <w:rFonts w:ascii="Book Antiqua" w:hAnsi="Book Antiqua" w:cs="Minion-Regular"/>
          <w:color w:val="000000" w:themeColor="text1"/>
          <w:sz w:val="24"/>
          <w:szCs w:val="24"/>
          <w:lang w:val="en-US"/>
        </w:rPr>
        <w:t xml:space="preserve">. Using the same </w:t>
      </w:r>
      <w:r w:rsidRPr="007565C5">
        <w:rPr>
          <w:rFonts w:ascii="Book Antiqua" w:hAnsi="Book Antiqua" w:cs="AdvOTc999d02f"/>
          <w:color w:val="000000" w:themeColor="text1"/>
          <w:sz w:val="24"/>
          <w:szCs w:val="24"/>
          <w:lang w:val="en-US"/>
        </w:rPr>
        <w:t>desensitization protocol</w:t>
      </w:r>
      <w:r w:rsidRPr="007565C5">
        <w:rPr>
          <w:rFonts w:ascii="Book Antiqua" w:hAnsi="Book Antiqua" w:cs="Minion-Regular"/>
          <w:color w:val="000000" w:themeColor="text1"/>
          <w:sz w:val="24"/>
          <w:szCs w:val="24"/>
          <w:lang w:val="en-US"/>
        </w:rPr>
        <w:t xml:space="preserve">, </w:t>
      </w:r>
      <w:r w:rsidRPr="007565C5">
        <w:rPr>
          <w:rFonts w:ascii="Book Antiqua" w:hAnsi="Book Antiqua" w:cs="AdvTT2acb703b"/>
          <w:color w:val="000000" w:themeColor="text1"/>
          <w:sz w:val="24"/>
          <w:szCs w:val="24"/>
          <w:lang w:val="en-US"/>
        </w:rPr>
        <w:t>the same group reported excellent sh</w:t>
      </w:r>
      <w:r w:rsidR="00DE6910" w:rsidRPr="007565C5">
        <w:rPr>
          <w:rFonts w:ascii="Book Antiqua" w:hAnsi="Book Antiqua" w:cs="AdvTT2acb703b"/>
          <w:color w:val="000000" w:themeColor="text1"/>
          <w:sz w:val="24"/>
          <w:szCs w:val="24"/>
          <w:lang w:val="en-US"/>
        </w:rPr>
        <w:t>ort- and medium-term outcomes in</w:t>
      </w:r>
      <w:r w:rsidRPr="007565C5">
        <w:rPr>
          <w:rFonts w:ascii="Book Antiqua" w:hAnsi="Book Antiqua" w:cs="AdvTT2acb703b"/>
          <w:color w:val="000000" w:themeColor="text1"/>
          <w:sz w:val="24"/>
          <w:szCs w:val="24"/>
          <w:lang w:val="en-US"/>
        </w:rPr>
        <w:t xml:space="preserve"> a larger cohort of 12 </w:t>
      </w:r>
      <w:r w:rsidRPr="007565C5">
        <w:rPr>
          <w:rFonts w:ascii="Book Antiqua" w:hAnsi="Book Antiqua" w:cs="AdvOT88ac8687"/>
          <w:color w:val="000000" w:themeColor="text1"/>
          <w:sz w:val="24"/>
          <w:szCs w:val="24"/>
          <w:lang w:val="en-US"/>
        </w:rPr>
        <w:t>DDKT</w:t>
      </w:r>
      <w:r w:rsidR="00DE6910" w:rsidRPr="007565C5">
        <w:rPr>
          <w:rFonts w:ascii="Book Antiqua" w:hAnsi="Book Antiqua" w:cs="AdvOT88ac8687"/>
          <w:color w:val="000000" w:themeColor="text1"/>
          <w:sz w:val="24"/>
          <w:szCs w:val="24"/>
          <w:lang w:val="en-US"/>
        </w:rPr>
        <w:t>s</w:t>
      </w:r>
      <w:r w:rsidRPr="007565C5">
        <w:rPr>
          <w:rFonts w:ascii="Book Antiqua" w:hAnsi="Book Antiqua" w:cs="AdvOT88ac8687"/>
          <w:color w:val="000000" w:themeColor="text1"/>
          <w:sz w:val="24"/>
          <w:szCs w:val="24"/>
          <w:lang w:val="en-US"/>
        </w:rPr>
        <w:t xml:space="preserve"> </w:t>
      </w:r>
      <w:r w:rsidRPr="007565C5">
        <w:rPr>
          <w:rFonts w:ascii="Book Antiqua" w:hAnsi="Book Antiqua" w:cs="AdvTT2acb703b"/>
          <w:color w:val="000000" w:themeColor="text1"/>
          <w:sz w:val="24"/>
          <w:szCs w:val="24"/>
          <w:lang w:val="en-US"/>
        </w:rPr>
        <w:t xml:space="preserve">with positive </w:t>
      </w:r>
      <w:r w:rsidR="0063680C" w:rsidRPr="007565C5">
        <w:rPr>
          <w:rFonts w:ascii="Book Antiqua" w:hAnsi="Book Antiqua" w:cs="AdvTT2acb703b"/>
          <w:color w:val="000000" w:themeColor="text1"/>
          <w:sz w:val="24"/>
          <w:szCs w:val="24"/>
          <w:lang w:val="en-US"/>
        </w:rPr>
        <w:t>cross match</w:t>
      </w:r>
      <w:r w:rsidR="00DE6910" w:rsidRPr="007565C5">
        <w:rPr>
          <w:rFonts w:ascii="Book Antiqua" w:hAnsi="Book Antiqua" w:cs="AdvTT2acb703b"/>
          <w:color w:val="000000" w:themeColor="text1"/>
          <w:sz w:val="24"/>
          <w:szCs w:val="24"/>
          <w:lang w:val="en-US"/>
        </w:rPr>
        <w:t>es</w:t>
      </w:r>
      <w:r w:rsidRPr="007565C5">
        <w:rPr>
          <w:rFonts w:ascii="Book Antiqua" w:hAnsi="Book Antiqua" w:cs="AdvTT2acb703b"/>
          <w:color w:val="000000" w:themeColor="text1"/>
          <w:sz w:val="24"/>
          <w:szCs w:val="24"/>
          <w:lang w:val="en-US"/>
        </w:rPr>
        <w:t xml:space="preserve">, which turned negative after </w:t>
      </w:r>
      <w:proofErr w:type="gramStart"/>
      <w:r w:rsidRPr="007565C5">
        <w:rPr>
          <w:rFonts w:ascii="Book Antiqua" w:hAnsi="Book Antiqua" w:cs="AdvOTc999d02f"/>
          <w:color w:val="000000" w:themeColor="text1"/>
          <w:sz w:val="24"/>
          <w:szCs w:val="24"/>
          <w:lang w:val="en-US"/>
        </w:rPr>
        <w:t>desensitization</w:t>
      </w:r>
      <w:r w:rsidRPr="007565C5">
        <w:rPr>
          <w:rFonts w:ascii="Book Antiqua" w:hAnsi="Book Antiqua" w:cs="AdvOTc999d02f"/>
          <w:color w:val="000000" w:themeColor="text1"/>
          <w:sz w:val="24"/>
          <w:szCs w:val="24"/>
          <w:vertAlign w:val="superscript"/>
          <w:lang w:val="en-US"/>
        </w:rPr>
        <w:t>[</w:t>
      </w:r>
      <w:proofErr w:type="gramEnd"/>
      <w:r w:rsidRPr="007565C5">
        <w:rPr>
          <w:rFonts w:ascii="Book Antiqua" w:hAnsi="Book Antiqua" w:cs="AdvOTc999d02f"/>
          <w:color w:val="000000" w:themeColor="text1"/>
          <w:sz w:val="24"/>
          <w:szCs w:val="24"/>
          <w:vertAlign w:val="superscript"/>
          <w:lang w:val="en-US"/>
        </w:rPr>
        <w:t>76]</w:t>
      </w:r>
      <w:r w:rsidRPr="007565C5">
        <w:rPr>
          <w:rFonts w:ascii="Book Antiqua" w:hAnsi="Book Antiqua" w:cs="AdvOTc999d02f"/>
          <w:color w:val="000000" w:themeColor="text1"/>
          <w:sz w:val="24"/>
          <w:szCs w:val="24"/>
          <w:lang w:val="en-US"/>
        </w:rPr>
        <w:t xml:space="preserve">. </w:t>
      </w:r>
      <w:r w:rsidRPr="007565C5">
        <w:rPr>
          <w:rFonts w:ascii="Book Antiqua" w:hAnsi="Book Antiqua" w:cs="Minion-Regular"/>
          <w:color w:val="000000" w:themeColor="text1"/>
          <w:sz w:val="24"/>
          <w:szCs w:val="24"/>
          <w:lang w:val="en-US"/>
        </w:rPr>
        <w:t xml:space="preserve">Recently, </w:t>
      </w:r>
      <w:r w:rsidRPr="007565C5">
        <w:rPr>
          <w:rFonts w:ascii="Book Antiqua" w:hAnsi="Book Antiqua" w:cs="AdvOT88ac8687"/>
          <w:color w:val="000000" w:themeColor="text1"/>
          <w:sz w:val="24"/>
          <w:szCs w:val="24"/>
          <w:lang w:val="en-US"/>
        </w:rPr>
        <w:t>a retrospective cohort study of DSA-positive recipients who received DDKT showed that a single peri-pretransplant TPE session, in combination with anti</w:t>
      </w:r>
      <w:r w:rsidR="00DE6910" w:rsidRPr="007565C5">
        <w:rPr>
          <w:rFonts w:ascii="Book Antiqua" w:hAnsi="Book Antiqua" w:cs="AdvOT88ac8687"/>
          <w:color w:val="000000" w:themeColor="text1"/>
          <w:sz w:val="24"/>
          <w:szCs w:val="24"/>
          <w:lang w:val="en-US"/>
        </w:rPr>
        <w:t>-</w:t>
      </w:r>
      <w:r w:rsidRPr="007565C5">
        <w:rPr>
          <w:rFonts w:ascii="Book Antiqua" w:hAnsi="Book Antiqua" w:cs="AdvOT88ac8687"/>
          <w:color w:val="000000" w:themeColor="text1"/>
          <w:sz w:val="24"/>
          <w:szCs w:val="24"/>
          <w:lang w:val="en-US"/>
        </w:rPr>
        <w:t>human thymocyte globulin (ATG) as induction immunosuppression, did not result in a lower incidence of acute AMR within 6 mo in comparison with the DS</w:t>
      </w:r>
      <w:r w:rsidR="00DE6910" w:rsidRPr="007565C5">
        <w:rPr>
          <w:rFonts w:ascii="Book Antiqua" w:hAnsi="Book Antiqua" w:cs="AdvOT88ac8687"/>
          <w:color w:val="000000" w:themeColor="text1"/>
          <w:sz w:val="24"/>
          <w:szCs w:val="24"/>
          <w:lang w:val="en-US"/>
        </w:rPr>
        <w:t xml:space="preserve">A-positive recipients who did </w:t>
      </w:r>
      <w:r w:rsidR="00DE6910" w:rsidRPr="007565C5">
        <w:rPr>
          <w:rFonts w:ascii="Book Antiqua" w:hAnsi="Book Antiqua" w:cs="AdvOT88ac8687"/>
          <w:color w:val="000000" w:themeColor="text1"/>
          <w:sz w:val="24"/>
          <w:szCs w:val="24"/>
          <w:lang w:val="en-US"/>
        </w:rPr>
        <w:lastRenderedPageBreak/>
        <w:t>not</w:t>
      </w:r>
      <w:r w:rsidRPr="007565C5">
        <w:rPr>
          <w:rFonts w:ascii="Book Antiqua" w:hAnsi="Book Antiqua" w:cs="AdvOT88ac8687"/>
          <w:color w:val="000000" w:themeColor="text1"/>
          <w:sz w:val="24"/>
          <w:szCs w:val="24"/>
          <w:lang w:val="en-US"/>
        </w:rPr>
        <w:t xml:space="preserve"> receive a TPE session</w:t>
      </w:r>
      <w:r w:rsidRPr="007565C5">
        <w:rPr>
          <w:rFonts w:ascii="Book Antiqua" w:hAnsi="Book Antiqua" w:cs="AdvOT88ac8687"/>
          <w:color w:val="000000" w:themeColor="text1"/>
          <w:sz w:val="24"/>
          <w:szCs w:val="24"/>
          <w:vertAlign w:val="superscript"/>
          <w:lang w:val="en-US"/>
        </w:rPr>
        <w:t>[77]</w:t>
      </w:r>
      <w:r w:rsidRPr="007565C5">
        <w:rPr>
          <w:rFonts w:ascii="Book Antiqua" w:hAnsi="Book Antiqua" w:cs="AdvOT88ac8687"/>
          <w:color w:val="000000" w:themeColor="text1"/>
          <w:sz w:val="24"/>
          <w:szCs w:val="24"/>
          <w:lang w:val="en-US"/>
        </w:rPr>
        <w:t xml:space="preserve">. </w:t>
      </w:r>
      <w:r w:rsidR="00DE6910" w:rsidRPr="007565C5">
        <w:rPr>
          <w:rFonts w:ascii="Book Antiqua" w:hAnsi="Book Antiqua" w:cs="AdvOT88ac8687"/>
          <w:color w:val="000000" w:themeColor="text1"/>
          <w:sz w:val="24"/>
          <w:szCs w:val="24"/>
          <w:lang w:val="en-US"/>
        </w:rPr>
        <w:t>Post</w:t>
      </w:r>
      <w:r w:rsidRPr="007565C5">
        <w:rPr>
          <w:rFonts w:ascii="Book Antiqua" w:hAnsi="Book Antiqua" w:cs="AdvOT88ac8687"/>
          <w:color w:val="000000" w:themeColor="text1"/>
          <w:sz w:val="24"/>
          <w:szCs w:val="24"/>
          <w:lang w:val="en-US"/>
        </w:rPr>
        <w:t xml:space="preserve">transplant TPE was not performed because the protocol included 3 to 5 d of ATG </w:t>
      </w:r>
      <w:proofErr w:type="gramStart"/>
      <w:r w:rsidRPr="007565C5">
        <w:rPr>
          <w:rFonts w:ascii="Book Antiqua" w:hAnsi="Book Antiqua" w:cs="AdvOT88ac8687"/>
          <w:color w:val="000000" w:themeColor="text1"/>
          <w:sz w:val="24"/>
          <w:szCs w:val="24"/>
          <w:lang w:val="en-US"/>
        </w:rPr>
        <w:t>induction</w:t>
      </w:r>
      <w:r w:rsidRPr="007565C5">
        <w:rPr>
          <w:rFonts w:ascii="Book Antiqua" w:hAnsi="Book Antiqua" w:cs="AdvOT88ac8687"/>
          <w:color w:val="000000" w:themeColor="text1"/>
          <w:sz w:val="24"/>
          <w:szCs w:val="24"/>
          <w:vertAlign w:val="superscript"/>
          <w:lang w:val="en-US"/>
        </w:rPr>
        <w:t>[</w:t>
      </w:r>
      <w:proofErr w:type="gramEnd"/>
      <w:r w:rsidRPr="007565C5">
        <w:rPr>
          <w:rFonts w:ascii="Book Antiqua" w:hAnsi="Book Antiqua" w:cs="AdvOT88ac8687"/>
          <w:color w:val="000000" w:themeColor="text1"/>
          <w:sz w:val="24"/>
          <w:szCs w:val="24"/>
          <w:vertAlign w:val="superscript"/>
          <w:lang w:val="en-US"/>
        </w:rPr>
        <w:t>77]</w:t>
      </w:r>
      <w:r w:rsidRPr="007565C5">
        <w:rPr>
          <w:rFonts w:ascii="Book Antiqua" w:hAnsi="Book Antiqua" w:cs="AdvOT88ac8687"/>
          <w:color w:val="000000" w:themeColor="text1"/>
          <w:sz w:val="24"/>
          <w:szCs w:val="24"/>
          <w:lang w:val="en-US"/>
        </w:rPr>
        <w:t xml:space="preserve">. </w:t>
      </w:r>
    </w:p>
    <w:p w:rsidR="00452F71" w:rsidRPr="007565C5" w:rsidRDefault="00452F71" w:rsidP="003608FC">
      <w:pPr>
        <w:autoSpaceDE w:val="0"/>
        <w:autoSpaceDN w:val="0"/>
        <w:adjustRightInd w:val="0"/>
        <w:snapToGrid w:val="0"/>
        <w:spacing w:after="0" w:line="360" w:lineRule="auto"/>
        <w:ind w:firstLineChars="100" w:firstLine="240"/>
        <w:jc w:val="both"/>
        <w:rPr>
          <w:rFonts w:ascii="Book Antiqua" w:eastAsia="Palatino-Roman" w:hAnsi="Book Antiqua" w:cs="Palatino-Roman"/>
          <w:color w:val="000000" w:themeColor="text1"/>
          <w:sz w:val="24"/>
          <w:szCs w:val="24"/>
          <w:lang w:val="en-US"/>
        </w:rPr>
      </w:pPr>
      <w:r w:rsidRPr="007565C5">
        <w:rPr>
          <w:rFonts w:ascii="Book Antiqua" w:hAnsi="Book Antiqua" w:cs="Minion-Regular"/>
          <w:color w:val="000000" w:themeColor="text1"/>
          <w:sz w:val="24"/>
          <w:szCs w:val="24"/>
          <w:lang w:val="en-US"/>
        </w:rPr>
        <w:t xml:space="preserve">Loupy </w:t>
      </w:r>
      <w:r w:rsidRPr="007565C5">
        <w:rPr>
          <w:rFonts w:ascii="Book Antiqua" w:hAnsi="Book Antiqua" w:cs="Minion-Regular"/>
          <w:i/>
          <w:color w:val="000000" w:themeColor="text1"/>
          <w:sz w:val="24"/>
          <w:szCs w:val="24"/>
          <w:lang w:val="en-US"/>
        </w:rPr>
        <w:t>et al</w:t>
      </w:r>
      <w:r w:rsidRPr="007565C5">
        <w:rPr>
          <w:rFonts w:ascii="Book Antiqua" w:hAnsi="Book Antiqua" w:cs="Minion-Regular"/>
          <w:color w:val="000000" w:themeColor="text1"/>
          <w:sz w:val="24"/>
          <w:szCs w:val="24"/>
          <w:vertAlign w:val="superscript"/>
          <w:lang w:val="en-US"/>
        </w:rPr>
        <w:t>[78]</w:t>
      </w:r>
      <w:r w:rsidRPr="007565C5">
        <w:rPr>
          <w:rFonts w:ascii="Book Antiqua" w:hAnsi="Book Antiqua" w:cs="Minion-Regular"/>
          <w:color w:val="000000" w:themeColor="text1"/>
          <w:sz w:val="24"/>
          <w:szCs w:val="24"/>
          <w:lang w:val="en-US"/>
        </w:rPr>
        <w:t>,</w:t>
      </w:r>
      <w:r w:rsidRPr="007565C5">
        <w:rPr>
          <w:rFonts w:ascii="Book Antiqua" w:hAnsi="Book Antiqua" w:cs="Minion-Regular"/>
          <w:color w:val="000000" w:themeColor="text1"/>
          <w:sz w:val="24"/>
          <w:szCs w:val="24"/>
          <w:vertAlign w:val="superscript"/>
          <w:lang w:val="en-US"/>
        </w:rPr>
        <w:t xml:space="preserve"> </w:t>
      </w:r>
      <w:r w:rsidRPr="007565C5">
        <w:rPr>
          <w:rFonts w:ascii="Book Antiqua" w:hAnsi="Book Antiqua" w:cs="Minion-Regular"/>
          <w:color w:val="000000" w:themeColor="text1"/>
          <w:sz w:val="24"/>
          <w:szCs w:val="24"/>
          <w:lang w:val="en-US"/>
        </w:rPr>
        <w:t xml:space="preserve">from the Paris group, </w:t>
      </w:r>
      <w:r w:rsidRPr="007565C5">
        <w:rPr>
          <w:rFonts w:ascii="Book Antiqua" w:eastAsia="Palatino-Roman" w:hAnsi="Book Antiqua" w:cs="Palatino-Roman"/>
          <w:color w:val="000000" w:themeColor="text1"/>
          <w:sz w:val="24"/>
          <w:szCs w:val="24"/>
          <w:lang w:val="en-US"/>
        </w:rPr>
        <w:t>reported</w:t>
      </w:r>
      <w:r w:rsidR="00DE6910" w:rsidRPr="007565C5">
        <w:rPr>
          <w:rFonts w:ascii="Book Antiqua" w:eastAsia="Palatino-Roman" w:hAnsi="Book Antiqua" w:cs="Palatino-Roman"/>
          <w:color w:val="000000" w:themeColor="text1"/>
          <w:sz w:val="24"/>
          <w:szCs w:val="24"/>
          <w:lang w:val="en-US"/>
        </w:rPr>
        <w:t xml:space="preserve"> the results of a combined post</w:t>
      </w:r>
      <w:r w:rsidRPr="007565C5">
        <w:rPr>
          <w:rFonts w:ascii="Book Antiqua" w:eastAsia="Palatino-Roman" w:hAnsi="Book Antiqua" w:cs="Palatino-Roman"/>
          <w:color w:val="000000" w:themeColor="text1"/>
          <w:sz w:val="24"/>
          <w:szCs w:val="24"/>
          <w:lang w:val="en-US"/>
        </w:rPr>
        <w:t xml:space="preserve">transplant </w:t>
      </w:r>
      <w:r w:rsidRPr="007565C5">
        <w:rPr>
          <w:rFonts w:ascii="Book Antiqua" w:hAnsi="Book Antiqua" w:cs="Rockwell"/>
          <w:color w:val="000000" w:themeColor="text1"/>
          <w:sz w:val="24"/>
          <w:szCs w:val="24"/>
          <w:lang w:val="en-US"/>
        </w:rPr>
        <w:t xml:space="preserve">prophylactic IVIg/RTX/TPE treatment in </w:t>
      </w:r>
      <w:r w:rsidRPr="007565C5">
        <w:rPr>
          <w:rFonts w:ascii="Book Antiqua" w:hAnsi="Book Antiqua" w:cs="AdvOT88ac8687"/>
          <w:color w:val="000000" w:themeColor="text1"/>
          <w:sz w:val="24"/>
          <w:szCs w:val="24"/>
          <w:lang w:val="en-US"/>
        </w:rPr>
        <w:t>DDKT</w:t>
      </w:r>
      <w:r w:rsidRPr="007565C5">
        <w:rPr>
          <w:rFonts w:ascii="Book Antiqua" w:hAnsi="Book Antiqua" w:cs="Rockwell"/>
          <w:color w:val="000000" w:themeColor="text1"/>
          <w:sz w:val="24"/>
          <w:szCs w:val="24"/>
          <w:lang w:val="en-US"/>
        </w:rPr>
        <w:t xml:space="preserve"> with preformed </w:t>
      </w:r>
      <w:r w:rsidR="00DE6910" w:rsidRPr="007565C5">
        <w:rPr>
          <w:rFonts w:ascii="Book Antiqua" w:hAnsi="Book Antiqua" w:cs="Times-Roman"/>
          <w:color w:val="000000" w:themeColor="text1"/>
          <w:sz w:val="24"/>
          <w:szCs w:val="24"/>
          <w:lang w:val="en-US"/>
        </w:rPr>
        <w:t>DSAs</w:t>
      </w:r>
      <w:r w:rsidRPr="007565C5">
        <w:rPr>
          <w:rFonts w:ascii="Book Antiqua" w:hAnsi="Book Antiqua" w:cs="Times-Roman"/>
          <w:color w:val="000000" w:themeColor="text1"/>
          <w:sz w:val="24"/>
          <w:szCs w:val="24"/>
          <w:lang w:val="en-US"/>
        </w:rPr>
        <w:t xml:space="preserve"> but</w:t>
      </w:r>
      <w:r w:rsidR="00DE6910" w:rsidRPr="007565C5">
        <w:rPr>
          <w:rFonts w:ascii="Book Antiqua" w:hAnsi="Book Antiqua" w:cs="Times-Roman"/>
          <w:color w:val="000000" w:themeColor="text1"/>
          <w:sz w:val="24"/>
          <w:szCs w:val="24"/>
          <w:lang w:val="en-US"/>
        </w:rPr>
        <w:t xml:space="preserve"> a</w:t>
      </w:r>
      <w:r w:rsidRPr="007565C5">
        <w:rPr>
          <w:rFonts w:ascii="Book Antiqua" w:hAnsi="Book Antiqua" w:cs="Times-Roman"/>
          <w:color w:val="000000" w:themeColor="text1"/>
          <w:sz w:val="24"/>
          <w:szCs w:val="24"/>
          <w:lang w:val="en-US"/>
        </w:rPr>
        <w:t xml:space="preserve"> </w:t>
      </w:r>
      <w:r w:rsidRPr="007565C5">
        <w:rPr>
          <w:rFonts w:ascii="Book Antiqua" w:eastAsia="Palatino-Roman" w:hAnsi="Book Antiqua" w:cs="Palatino-Roman"/>
          <w:color w:val="000000" w:themeColor="text1"/>
          <w:sz w:val="24"/>
          <w:szCs w:val="24"/>
          <w:lang w:val="en-US"/>
        </w:rPr>
        <w:t>negative cross match on the day of transplant. The patients received 9 TPE sessions on an alternate-day basis at posttransplant plus IVIg 2 g/kg at days 0, 2, 42,</w:t>
      </w:r>
      <w:r w:rsidR="00DE6910" w:rsidRPr="007565C5">
        <w:rPr>
          <w:rFonts w:ascii="Book Antiqua" w:eastAsia="Palatino-Roman" w:hAnsi="Book Antiqua" w:cs="Palatino-Roman"/>
          <w:color w:val="000000" w:themeColor="text1"/>
          <w:sz w:val="24"/>
          <w:szCs w:val="24"/>
          <w:lang w:val="en-US"/>
        </w:rPr>
        <w:t xml:space="preserve"> and</w:t>
      </w:r>
      <w:r w:rsidRPr="007565C5">
        <w:rPr>
          <w:rFonts w:ascii="Book Antiqua" w:eastAsia="Palatino-Roman" w:hAnsi="Book Antiqua" w:cs="Palatino-Roman"/>
          <w:color w:val="000000" w:themeColor="text1"/>
          <w:sz w:val="24"/>
          <w:szCs w:val="24"/>
          <w:lang w:val="en-US"/>
        </w:rPr>
        <w:t xml:space="preserve"> 63 and RTX on days 2 and 22. At 1-year posttransplant, patient and graft survival rates and the rate of acute AMR were comparable between the patients who received only IVIg and those who also received RTX and TPE. However, </w:t>
      </w:r>
      <w:r w:rsidR="00805865" w:rsidRPr="007565C5">
        <w:rPr>
          <w:rFonts w:ascii="Book Antiqua" w:eastAsia="Palatino-Roman" w:hAnsi="Book Antiqua" w:cs="Palatino-Roman"/>
          <w:color w:val="000000" w:themeColor="text1"/>
          <w:sz w:val="24"/>
          <w:szCs w:val="24"/>
          <w:lang w:val="en-US"/>
        </w:rPr>
        <w:t xml:space="preserve">the </w:t>
      </w:r>
      <w:r w:rsidRPr="007565C5">
        <w:rPr>
          <w:rFonts w:ascii="Book Antiqua" w:eastAsia="Palatino-Roman" w:hAnsi="Book Antiqua" w:cs="Palatino-Roman"/>
          <w:color w:val="000000" w:themeColor="text1"/>
          <w:sz w:val="24"/>
          <w:szCs w:val="24"/>
          <w:lang w:val="en-US"/>
        </w:rPr>
        <w:t>estimated glomerular filtration rate (e-GFR) was significantly worse</w:t>
      </w:r>
      <w:r w:rsidR="00805865" w:rsidRPr="007565C5">
        <w:rPr>
          <w:rFonts w:ascii="Book Antiqua" w:eastAsia="Palatino-Roman" w:hAnsi="Book Antiqua" w:cs="Palatino-Roman"/>
          <w:color w:val="000000" w:themeColor="text1"/>
          <w:sz w:val="24"/>
          <w:szCs w:val="24"/>
          <w:lang w:val="en-US"/>
        </w:rPr>
        <w:t>,</w:t>
      </w:r>
      <w:r w:rsidRPr="007565C5">
        <w:rPr>
          <w:rFonts w:ascii="Book Antiqua" w:eastAsia="Palatino-Roman" w:hAnsi="Book Antiqua" w:cs="Palatino-Roman"/>
          <w:color w:val="000000" w:themeColor="text1"/>
          <w:sz w:val="24"/>
          <w:szCs w:val="24"/>
          <w:lang w:val="en-US"/>
        </w:rPr>
        <w:t xml:space="preserve"> and proteinuria was significantly higher in the IVIg group, as well as the rate of chronic </w:t>
      </w:r>
      <w:proofErr w:type="gramStart"/>
      <w:r w:rsidRPr="007565C5">
        <w:rPr>
          <w:rFonts w:ascii="Book Antiqua" w:eastAsia="Palatino-Roman" w:hAnsi="Book Antiqua" w:cs="Palatino-Roman"/>
          <w:color w:val="000000" w:themeColor="text1"/>
          <w:sz w:val="24"/>
          <w:szCs w:val="24"/>
          <w:lang w:val="en-US"/>
        </w:rPr>
        <w:t>AMR</w:t>
      </w:r>
      <w:r w:rsidRPr="007565C5">
        <w:rPr>
          <w:rFonts w:ascii="Book Antiqua" w:eastAsia="Palatino-Roman" w:hAnsi="Book Antiqua" w:cs="Palatino-Roman"/>
          <w:color w:val="000000" w:themeColor="text1"/>
          <w:sz w:val="24"/>
          <w:szCs w:val="24"/>
          <w:vertAlign w:val="superscript"/>
          <w:lang w:val="en-US"/>
        </w:rPr>
        <w:t>[</w:t>
      </w:r>
      <w:proofErr w:type="gramEnd"/>
      <w:r w:rsidRPr="007565C5">
        <w:rPr>
          <w:rFonts w:ascii="Book Antiqua" w:eastAsia="Palatino-Roman" w:hAnsi="Book Antiqua" w:cs="Palatino-Roman"/>
          <w:color w:val="000000" w:themeColor="text1"/>
          <w:sz w:val="24"/>
          <w:szCs w:val="24"/>
          <w:vertAlign w:val="superscript"/>
          <w:lang w:val="en-US"/>
        </w:rPr>
        <w:t>78]</w:t>
      </w:r>
      <w:r w:rsidRPr="007565C5">
        <w:rPr>
          <w:rFonts w:ascii="Book Antiqua" w:eastAsia="Palatino-Roman" w:hAnsi="Book Antiqua" w:cs="Palatino-Roman"/>
          <w:color w:val="000000" w:themeColor="text1"/>
          <w:sz w:val="24"/>
          <w:szCs w:val="24"/>
          <w:lang w:val="en-US"/>
        </w:rPr>
        <w:t xml:space="preserve">. </w:t>
      </w:r>
      <w:r w:rsidRPr="007565C5">
        <w:rPr>
          <w:rFonts w:ascii="Book Antiqua" w:hAnsi="Book Antiqua" w:cs="Minion-Regular"/>
          <w:color w:val="000000" w:themeColor="text1"/>
          <w:sz w:val="24"/>
          <w:szCs w:val="24"/>
          <w:lang w:val="en-US"/>
        </w:rPr>
        <w:t xml:space="preserve">These differences in long-term function were characterized by a significant decrease in </w:t>
      </w:r>
      <w:r w:rsidR="00805865" w:rsidRPr="007565C5">
        <w:rPr>
          <w:rFonts w:ascii="Book Antiqua" w:hAnsi="Book Antiqua" w:cs="Minion-Regular"/>
          <w:color w:val="000000" w:themeColor="text1"/>
          <w:sz w:val="24"/>
          <w:szCs w:val="24"/>
          <w:lang w:val="en-US"/>
        </w:rPr>
        <w:t xml:space="preserve">the </w:t>
      </w:r>
      <w:r w:rsidRPr="007565C5">
        <w:rPr>
          <w:rFonts w:ascii="Book Antiqua" w:hAnsi="Book Antiqua" w:cs="Minion-Regular"/>
          <w:color w:val="000000" w:themeColor="text1"/>
          <w:sz w:val="24"/>
          <w:szCs w:val="24"/>
          <w:lang w:val="en-US"/>
        </w:rPr>
        <w:t>DSA mean intensity of fluorescence (MFI)</w:t>
      </w:r>
      <w:r w:rsidR="00805865" w:rsidRPr="007565C5">
        <w:rPr>
          <w:rFonts w:ascii="Book Antiqua" w:hAnsi="Book Antiqua" w:cs="Minion-Regular"/>
          <w:color w:val="000000" w:themeColor="text1"/>
          <w:sz w:val="24"/>
          <w:szCs w:val="24"/>
          <w:lang w:val="en-US"/>
        </w:rPr>
        <w:t>, as</w:t>
      </w:r>
      <w:r w:rsidRPr="007565C5">
        <w:rPr>
          <w:rFonts w:ascii="Book Antiqua" w:hAnsi="Book Antiqua" w:cs="Minion-Regular"/>
          <w:color w:val="000000" w:themeColor="text1"/>
          <w:sz w:val="24"/>
          <w:szCs w:val="24"/>
          <w:lang w:val="en-US"/>
        </w:rPr>
        <w:t xml:space="preserve"> </w:t>
      </w:r>
      <w:r w:rsidRPr="007565C5">
        <w:rPr>
          <w:rFonts w:ascii="Book Antiqua" w:hAnsi="Book Antiqua" w:cs="AdvP9725"/>
          <w:color w:val="000000" w:themeColor="text1"/>
          <w:sz w:val="24"/>
          <w:szCs w:val="24"/>
          <w:lang w:val="en-US"/>
        </w:rPr>
        <w:t>detected with the Luminex solid phase immunoassay,</w:t>
      </w:r>
      <w:r w:rsidRPr="007565C5">
        <w:rPr>
          <w:rFonts w:ascii="Book Antiqua" w:eastAsia="Palatino-Roman" w:hAnsi="Book Antiqua" w:cs="Palatino-Roman"/>
          <w:color w:val="000000" w:themeColor="text1"/>
          <w:sz w:val="24"/>
          <w:szCs w:val="24"/>
          <w:lang w:val="en-US"/>
        </w:rPr>
        <w:t xml:space="preserve"> </w:t>
      </w:r>
      <w:r w:rsidRPr="007565C5">
        <w:rPr>
          <w:rFonts w:ascii="Book Antiqua" w:hAnsi="Book Antiqua" w:cs="Minion-Regular"/>
          <w:color w:val="000000" w:themeColor="text1"/>
          <w:sz w:val="24"/>
          <w:szCs w:val="24"/>
          <w:lang w:val="en-US"/>
        </w:rPr>
        <w:t xml:space="preserve">in the group of patients receiving the more intensive </w:t>
      </w:r>
      <w:r w:rsidR="0063680C" w:rsidRPr="007565C5">
        <w:rPr>
          <w:rFonts w:ascii="Book Antiqua" w:hAnsi="Book Antiqua" w:cs="Minion-Regular"/>
          <w:color w:val="000000" w:themeColor="text1"/>
          <w:sz w:val="24"/>
          <w:szCs w:val="24"/>
          <w:lang w:val="en-US"/>
        </w:rPr>
        <w:t>post transplant</w:t>
      </w:r>
      <w:r w:rsidRPr="007565C5">
        <w:rPr>
          <w:rFonts w:ascii="Book Antiqua" w:hAnsi="Book Antiqua" w:cs="Minion-Regular"/>
          <w:color w:val="000000" w:themeColor="text1"/>
          <w:sz w:val="24"/>
          <w:szCs w:val="24"/>
          <w:lang w:val="en-US"/>
        </w:rPr>
        <w:t xml:space="preserve"> prophylactic regimen in comparison with the </w:t>
      </w:r>
      <w:r w:rsidRPr="007565C5">
        <w:rPr>
          <w:rFonts w:ascii="Book Antiqua" w:eastAsia="Palatino-Roman" w:hAnsi="Book Antiqua" w:cs="Palatino-Roman"/>
          <w:color w:val="000000" w:themeColor="text1"/>
          <w:sz w:val="24"/>
          <w:szCs w:val="24"/>
          <w:lang w:val="en-US"/>
        </w:rPr>
        <w:t xml:space="preserve">IVIg </w:t>
      </w:r>
      <w:proofErr w:type="gramStart"/>
      <w:r w:rsidRPr="007565C5">
        <w:rPr>
          <w:rFonts w:ascii="Book Antiqua" w:eastAsia="Palatino-Roman" w:hAnsi="Book Antiqua" w:cs="Palatino-Roman"/>
          <w:color w:val="000000" w:themeColor="text1"/>
          <w:sz w:val="24"/>
          <w:szCs w:val="24"/>
          <w:lang w:val="en-US"/>
        </w:rPr>
        <w:t>group</w:t>
      </w:r>
      <w:r w:rsidRPr="007565C5">
        <w:rPr>
          <w:rFonts w:ascii="Book Antiqua" w:eastAsia="Palatino-Roman" w:hAnsi="Book Antiqua" w:cs="Palatino-Roman"/>
          <w:color w:val="000000" w:themeColor="text1"/>
          <w:sz w:val="24"/>
          <w:szCs w:val="24"/>
          <w:vertAlign w:val="superscript"/>
          <w:lang w:val="en-US"/>
        </w:rPr>
        <w:t>[</w:t>
      </w:r>
      <w:proofErr w:type="gramEnd"/>
      <w:r w:rsidRPr="007565C5">
        <w:rPr>
          <w:rFonts w:ascii="Book Antiqua" w:eastAsia="Palatino-Roman" w:hAnsi="Book Antiqua" w:cs="Palatino-Roman"/>
          <w:color w:val="000000" w:themeColor="text1"/>
          <w:sz w:val="24"/>
          <w:szCs w:val="24"/>
          <w:vertAlign w:val="superscript"/>
          <w:lang w:val="en-US"/>
        </w:rPr>
        <w:t>78]</w:t>
      </w:r>
      <w:r w:rsidRPr="007565C5">
        <w:rPr>
          <w:rFonts w:ascii="Book Antiqua" w:eastAsia="Palatino-Roman" w:hAnsi="Book Antiqua" w:cs="Palatino-Roman"/>
          <w:color w:val="000000" w:themeColor="text1"/>
          <w:sz w:val="24"/>
          <w:szCs w:val="24"/>
          <w:lang w:val="en-US"/>
        </w:rPr>
        <w:t xml:space="preserve">. Recently, the Paris group reported the long-term results of a </w:t>
      </w:r>
      <w:r w:rsidRPr="007565C5">
        <w:rPr>
          <w:rFonts w:ascii="Book Antiqua" w:hAnsi="Book Antiqua"/>
          <w:color w:val="000000" w:themeColor="text1"/>
          <w:sz w:val="24"/>
          <w:szCs w:val="24"/>
          <w:lang w:val="en-US"/>
        </w:rPr>
        <w:t>high immunologic</w:t>
      </w:r>
      <w:r w:rsidR="00805865" w:rsidRPr="007565C5">
        <w:rPr>
          <w:rFonts w:ascii="Book Antiqua" w:hAnsi="Book Antiqua"/>
          <w:color w:val="000000" w:themeColor="text1"/>
          <w:sz w:val="24"/>
          <w:szCs w:val="24"/>
          <w:lang w:val="en-US"/>
        </w:rPr>
        <w:t>al risk program including</w:t>
      </w:r>
      <w:r w:rsidRPr="007565C5">
        <w:rPr>
          <w:rFonts w:ascii="Book Antiqua" w:hAnsi="Book Antiqua"/>
          <w:color w:val="000000" w:themeColor="text1"/>
          <w:sz w:val="24"/>
          <w:szCs w:val="24"/>
          <w:lang w:val="en-US"/>
        </w:rPr>
        <w:t xml:space="preserve"> patients with high peak DSA levels (MFI</w:t>
      </w:r>
      <w:r w:rsidR="009C3515" w:rsidRPr="007565C5">
        <w:rPr>
          <w:rFonts w:ascii="Book Antiqua" w:hAnsi="Book Antiqua"/>
          <w:color w:val="000000" w:themeColor="text1"/>
          <w:sz w:val="24"/>
          <w:szCs w:val="24"/>
          <w:lang w:val="en-US"/>
        </w:rPr>
        <w:t xml:space="preserve"> </w:t>
      </w:r>
      <w:r w:rsidRPr="007565C5">
        <w:rPr>
          <w:rFonts w:ascii="Book Antiqua" w:hAnsi="Book Antiqua"/>
          <w:color w:val="000000" w:themeColor="text1"/>
          <w:sz w:val="24"/>
          <w:szCs w:val="24"/>
          <w:lang w:val="en-US"/>
        </w:rPr>
        <w:t>&gt;</w:t>
      </w:r>
      <w:r w:rsidR="009C3515" w:rsidRPr="007565C5">
        <w:rPr>
          <w:rFonts w:ascii="Book Antiqua" w:hAnsi="Book Antiqua"/>
          <w:color w:val="000000" w:themeColor="text1"/>
          <w:sz w:val="24"/>
          <w:szCs w:val="24"/>
          <w:lang w:val="en-US"/>
        </w:rPr>
        <w:t xml:space="preserve"> </w:t>
      </w:r>
      <w:r w:rsidRPr="007565C5">
        <w:rPr>
          <w:rFonts w:ascii="Book Antiqua" w:hAnsi="Book Antiqua"/>
          <w:color w:val="000000" w:themeColor="text1"/>
          <w:sz w:val="24"/>
          <w:szCs w:val="24"/>
          <w:lang w:val="en-US"/>
        </w:rPr>
        <w:t xml:space="preserve">3000) and a negative </w:t>
      </w:r>
      <w:r w:rsidR="0063680C" w:rsidRPr="007565C5">
        <w:rPr>
          <w:rFonts w:ascii="Book Antiqua" w:hAnsi="Book Antiqua"/>
          <w:color w:val="000000" w:themeColor="text1"/>
          <w:sz w:val="24"/>
          <w:szCs w:val="24"/>
          <w:lang w:val="en-US"/>
        </w:rPr>
        <w:t>cross match</w:t>
      </w:r>
      <w:r w:rsidR="00805865" w:rsidRPr="007565C5">
        <w:rPr>
          <w:rFonts w:ascii="Book Antiqua" w:hAnsi="Book Antiqua"/>
          <w:color w:val="000000" w:themeColor="text1"/>
          <w:sz w:val="24"/>
          <w:szCs w:val="24"/>
          <w:lang w:val="en-US"/>
        </w:rPr>
        <w:t xml:space="preserve"> at transplantation day who received a post</w:t>
      </w:r>
      <w:r w:rsidRPr="007565C5">
        <w:rPr>
          <w:rFonts w:ascii="Book Antiqua" w:hAnsi="Book Antiqua"/>
          <w:color w:val="000000" w:themeColor="text1"/>
          <w:sz w:val="24"/>
          <w:szCs w:val="24"/>
          <w:lang w:val="en-US"/>
        </w:rPr>
        <w:t>transplant desensitization protocol with high-dose IVIg, TPE and RTX. The results were compared to a control group including patients with a lower immunologic</w:t>
      </w:r>
      <w:r w:rsidR="00805865" w:rsidRPr="007565C5">
        <w:rPr>
          <w:rFonts w:ascii="Book Antiqua" w:hAnsi="Book Antiqua"/>
          <w:color w:val="000000" w:themeColor="text1"/>
          <w:sz w:val="24"/>
          <w:szCs w:val="24"/>
          <w:lang w:val="en-US"/>
        </w:rPr>
        <w:t>al</w:t>
      </w:r>
      <w:r w:rsidRPr="007565C5">
        <w:rPr>
          <w:rFonts w:ascii="Book Antiqua" w:hAnsi="Book Antiqua"/>
          <w:color w:val="000000" w:themeColor="text1"/>
          <w:sz w:val="24"/>
          <w:szCs w:val="24"/>
          <w:lang w:val="en-US"/>
        </w:rPr>
        <w:t xml:space="preserve"> ri</w:t>
      </w:r>
      <w:r w:rsidR="00805865" w:rsidRPr="007565C5">
        <w:rPr>
          <w:rFonts w:ascii="Book Antiqua" w:hAnsi="Book Antiqua"/>
          <w:color w:val="000000" w:themeColor="text1"/>
          <w:sz w:val="24"/>
          <w:szCs w:val="24"/>
          <w:lang w:val="en-US"/>
        </w:rPr>
        <w:t>sk (MFI between 500 and 3000) on</w:t>
      </w:r>
      <w:r w:rsidRPr="007565C5">
        <w:rPr>
          <w:rFonts w:ascii="Book Antiqua" w:hAnsi="Book Antiqua"/>
          <w:color w:val="000000" w:themeColor="text1"/>
          <w:sz w:val="24"/>
          <w:szCs w:val="24"/>
          <w:lang w:val="en-US"/>
        </w:rPr>
        <w:t xml:space="preserve"> transplantation day </w:t>
      </w:r>
      <w:r w:rsidR="00805865" w:rsidRPr="007565C5">
        <w:rPr>
          <w:rFonts w:ascii="Book Antiqua" w:eastAsia="Palatino-Roman" w:hAnsi="Book Antiqua" w:cs="Palatino-Roman"/>
          <w:color w:val="000000" w:themeColor="text1"/>
          <w:sz w:val="24"/>
          <w:szCs w:val="24"/>
          <w:lang w:val="en-US"/>
        </w:rPr>
        <w:t>and in whom</w:t>
      </w:r>
      <w:r w:rsidRPr="007565C5">
        <w:rPr>
          <w:rFonts w:ascii="Book Antiqua" w:eastAsia="Palatino-Roman" w:hAnsi="Book Antiqua" w:cs="Palatino-Roman"/>
          <w:color w:val="000000" w:themeColor="text1"/>
          <w:sz w:val="24"/>
          <w:szCs w:val="24"/>
          <w:lang w:val="en-US"/>
        </w:rPr>
        <w:t xml:space="preserve"> posttransplant desensitization was based on IVIg alone</w:t>
      </w:r>
      <w:r w:rsidRPr="007565C5">
        <w:rPr>
          <w:rFonts w:ascii="Book Antiqua" w:eastAsia="Palatino-Roman" w:hAnsi="Book Antiqua" w:cs="Palatino-Roman"/>
          <w:color w:val="000000" w:themeColor="text1"/>
          <w:sz w:val="24"/>
          <w:szCs w:val="24"/>
          <w:vertAlign w:val="superscript"/>
          <w:lang w:val="en-US"/>
        </w:rPr>
        <w:t>[79]</w:t>
      </w:r>
      <w:r w:rsidRPr="007565C5">
        <w:rPr>
          <w:rFonts w:ascii="Book Antiqua" w:eastAsia="Palatino-Roman" w:hAnsi="Book Antiqua" w:cs="Palatino-Roman"/>
          <w:color w:val="000000" w:themeColor="text1"/>
          <w:sz w:val="24"/>
          <w:szCs w:val="24"/>
          <w:lang w:val="en-US"/>
        </w:rPr>
        <w:t>. Patient survival was the same between the two groups. However, there were significantly more cases of acute T-cell rejection and AMR in the group with MFI &gt; 3000</w:t>
      </w:r>
      <w:r w:rsidR="00805865" w:rsidRPr="007565C5">
        <w:rPr>
          <w:rFonts w:ascii="Book Antiqua" w:eastAsia="Palatino-Roman" w:hAnsi="Book Antiqua" w:cs="Palatino-Roman"/>
          <w:color w:val="000000" w:themeColor="text1"/>
          <w:sz w:val="24"/>
          <w:szCs w:val="24"/>
          <w:lang w:val="en-US"/>
        </w:rPr>
        <w:t>, which clinically translated into</w:t>
      </w:r>
      <w:r w:rsidRPr="007565C5">
        <w:rPr>
          <w:rFonts w:ascii="Book Antiqua" w:eastAsia="Palatino-Roman" w:hAnsi="Book Antiqua" w:cs="Palatino-Roman"/>
          <w:color w:val="000000" w:themeColor="text1"/>
          <w:sz w:val="24"/>
          <w:szCs w:val="24"/>
          <w:lang w:val="en-US"/>
        </w:rPr>
        <w:t xml:space="preserve"> significantly lower graft </w:t>
      </w:r>
      <w:proofErr w:type="gramStart"/>
      <w:r w:rsidRPr="007565C5">
        <w:rPr>
          <w:rFonts w:ascii="Book Antiqua" w:eastAsia="Palatino-Roman" w:hAnsi="Book Antiqua" w:cs="Palatino-Roman"/>
          <w:color w:val="000000" w:themeColor="text1"/>
          <w:sz w:val="24"/>
          <w:szCs w:val="24"/>
          <w:lang w:val="en-US"/>
        </w:rPr>
        <w:t>survival</w:t>
      </w:r>
      <w:r w:rsidRPr="007565C5">
        <w:rPr>
          <w:rFonts w:ascii="Book Antiqua" w:eastAsia="Palatino-Roman" w:hAnsi="Book Antiqua" w:cs="Palatino-Roman"/>
          <w:color w:val="000000" w:themeColor="text1"/>
          <w:sz w:val="24"/>
          <w:szCs w:val="24"/>
          <w:vertAlign w:val="superscript"/>
          <w:lang w:val="en-US"/>
        </w:rPr>
        <w:t>[</w:t>
      </w:r>
      <w:proofErr w:type="gramEnd"/>
      <w:r w:rsidRPr="007565C5">
        <w:rPr>
          <w:rFonts w:ascii="Book Antiqua" w:eastAsia="Palatino-Roman" w:hAnsi="Book Antiqua" w:cs="Palatino-Roman"/>
          <w:color w:val="000000" w:themeColor="text1"/>
          <w:sz w:val="24"/>
          <w:szCs w:val="24"/>
          <w:vertAlign w:val="superscript"/>
          <w:lang w:val="en-US"/>
        </w:rPr>
        <w:t>79]</w:t>
      </w:r>
      <w:r w:rsidRPr="007565C5">
        <w:rPr>
          <w:rFonts w:ascii="Book Antiqua" w:eastAsia="Palatino-Roman" w:hAnsi="Book Antiqua" w:cs="Palatino-Roman"/>
          <w:color w:val="000000" w:themeColor="text1"/>
          <w:sz w:val="24"/>
          <w:szCs w:val="24"/>
          <w:lang w:val="en-US"/>
        </w:rPr>
        <w:t xml:space="preserve">. </w:t>
      </w:r>
    </w:p>
    <w:p w:rsidR="00452F71" w:rsidRPr="007565C5" w:rsidRDefault="00452F71" w:rsidP="003608FC">
      <w:pPr>
        <w:autoSpaceDE w:val="0"/>
        <w:autoSpaceDN w:val="0"/>
        <w:adjustRightInd w:val="0"/>
        <w:snapToGrid w:val="0"/>
        <w:spacing w:after="0" w:line="360" w:lineRule="auto"/>
        <w:ind w:firstLineChars="100" w:firstLine="240"/>
        <w:jc w:val="both"/>
        <w:rPr>
          <w:rFonts w:ascii="Book Antiqua" w:eastAsia="Palatino-Roman" w:hAnsi="Book Antiqua" w:cs="Palatino-Roman"/>
          <w:color w:val="000000" w:themeColor="text1"/>
          <w:sz w:val="24"/>
          <w:szCs w:val="24"/>
          <w:lang w:val="en-US"/>
        </w:rPr>
      </w:pPr>
      <w:r w:rsidRPr="007565C5">
        <w:rPr>
          <w:rFonts w:ascii="Book Antiqua" w:hAnsi="Book Antiqua" w:cs="Minion-Regular"/>
          <w:color w:val="000000" w:themeColor="text1"/>
          <w:sz w:val="24"/>
          <w:szCs w:val="24"/>
          <w:lang w:val="en-US"/>
        </w:rPr>
        <w:t xml:space="preserve">IA, aimed at preventing humoral graft injury, has also been used with mixed results. The Vienna transplantation </w:t>
      </w:r>
      <w:r w:rsidR="00805865" w:rsidRPr="007565C5">
        <w:rPr>
          <w:rFonts w:ascii="Book Antiqua" w:hAnsi="Book Antiqua" w:cs="Minion-Regular"/>
          <w:color w:val="000000" w:themeColor="text1"/>
          <w:sz w:val="24"/>
          <w:szCs w:val="24"/>
          <w:lang w:val="en-US"/>
        </w:rPr>
        <w:t>center</w:t>
      </w:r>
      <w:r w:rsidRPr="007565C5">
        <w:rPr>
          <w:rFonts w:ascii="Book Antiqua" w:hAnsi="Book Antiqua" w:cs="Minion-Regular"/>
          <w:color w:val="000000" w:themeColor="text1"/>
          <w:sz w:val="24"/>
          <w:szCs w:val="24"/>
          <w:lang w:val="en-US"/>
        </w:rPr>
        <w:t xml:space="preserve"> reported a </w:t>
      </w:r>
      <w:r w:rsidR="00805865" w:rsidRPr="007565C5">
        <w:rPr>
          <w:rFonts w:ascii="Book Antiqua" w:hAnsi="Book Antiqua" w:cs="Minion-Regular"/>
          <w:color w:val="000000" w:themeColor="text1"/>
          <w:sz w:val="24"/>
          <w:szCs w:val="24"/>
          <w:lang w:val="en-US"/>
        </w:rPr>
        <w:t>favo</w:t>
      </w:r>
      <w:r w:rsidR="0063680C" w:rsidRPr="007565C5">
        <w:rPr>
          <w:rFonts w:ascii="Book Antiqua" w:hAnsi="Book Antiqua" w:cs="Minion-Regular"/>
          <w:color w:val="000000" w:themeColor="text1"/>
          <w:sz w:val="24"/>
          <w:szCs w:val="24"/>
          <w:lang w:val="en-US"/>
        </w:rPr>
        <w:t>rable</w:t>
      </w:r>
      <w:r w:rsidRPr="007565C5">
        <w:rPr>
          <w:rFonts w:ascii="Book Antiqua" w:hAnsi="Book Antiqua" w:cs="Minion-Regular"/>
          <w:color w:val="000000" w:themeColor="text1"/>
          <w:sz w:val="24"/>
          <w:szCs w:val="24"/>
          <w:lang w:val="en-US"/>
        </w:rPr>
        <w:t xml:space="preserve"> allograft outcome in a series of highly sensitized kidney transplant recipients after </w:t>
      </w:r>
      <w:r w:rsidR="00805865" w:rsidRPr="007565C5">
        <w:rPr>
          <w:rFonts w:ascii="Book Antiqua" w:hAnsi="Book Antiqua" w:cs="Minion-Regular"/>
          <w:color w:val="000000" w:themeColor="text1"/>
          <w:sz w:val="24"/>
          <w:szCs w:val="24"/>
          <w:lang w:val="en-US"/>
        </w:rPr>
        <w:t xml:space="preserve">a </w:t>
      </w:r>
      <w:r w:rsidR="00805865" w:rsidRPr="007565C5">
        <w:rPr>
          <w:rFonts w:ascii="Book Antiqua" w:hAnsi="Book Antiqua" w:cs="AdvOT88ac8687"/>
          <w:color w:val="000000" w:themeColor="text1"/>
          <w:sz w:val="24"/>
          <w:szCs w:val="24"/>
          <w:lang w:val="en-US"/>
        </w:rPr>
        <w:t>peri-pretransplant IA session</w:t>
      </w:r>
      <w:r w:rsidRPr="007565C5">
        <w:rPr>
          <w:rFonts w:ascii="Book Antiqua" w:hAnsi="Book Antiqua" w:cs="AdvOT88ac8687"/>
          <w:color w:val="000000" w:themeColor="text1"/>
          <w:sz w:val="24"/>
          <w:szCs w:val="24"/>
          <w:lang w:val="en-US"/>
        </w:rPr>
        <w:t xml:space="preserve"> with </w:t>
      </w:r>
      <w:r w:rsidRPr="007565C5">
        <w:rPr>
          <w:rFonts w:ascii="Book Antiqua" w:hAnsi="Book Antiqua" w:cs="Minion-Regular"/>
          <w:color w:val="000000" w:themeColor="text1"/>
          <w:sz w:val="24"/>
          <w:szCs w:val="24"/>
          <w:lang w:val="en-US"/>
        </w:rPr>
        <w:t>a stap</w:t>
      </w:r>
      <w:r w:rsidR="006823DB" w:rsidRPr="007565C5">
        <w:rPr>
          <w:rFonts w:ascii="Book Antiqua" w:hAnsi="Book Antiqua" w:cs="Minion-Regular"/>
          <w:color w:val="000000" w:themeColor="text1"/>
          <w:sz w:val="24"/>
          <w:szCs w:val="24"/>
          <w:lang w:val="en-US"/>
        </w:rPr>
        <w:t xml:space="preserve">hylococcal protein A column </w:t>
      </w:r>
      <w:r w:rsidR="006823DB" w:rsidRPr="007565C5">
        <w:rPr>
          <w:rFonts w:ascii="Book Antiqua" w:hAnsi="Book Antiqua" w:cs="Minion-Regular"/>
          <w:color w:val="000000" w:themeColor="text1"/>
          <w:sz w:val="24"/>
          <w:szCs w:val="24"/>
          <w:lang w:val="en-US"/>
        </w:rPr>
        <w:lastRenderedPageBreak/>
        <w:t>supplemented by repeat post</w:t>
      </w:r>
      <w:r w:rsidRPr="007565C5">
        <w:rPr>
          <w:rFonts w:ascii="Book Antiqua" w:hAnsi="Book Antiqua" w:cs="Minion-Regular"/>
          <w:color w:val="000000" w:themeColor="text1"/>
          <w:sz w:val="24"/>
          <w:szCs w:val="24"/>
          <w:lang w:val="en-US"/>
        </w:rPr>
        <w:t xml:space="preserve">transplant </w:t>
      </w:r>
      <w:proofErr w:type="gramStart"/>
      <w:r w:rsidRPr="007565C5">
        <w:rPr>
          <w:rFonts w:ascii="Book Antiqua" w:hAnsi="Book Antiqua" w:cs="Minion-Regular"/>
          <w:color w:val="000000" w:themeColor="text1"/>
          <w:sz w:val="24"/>
          <w:szCs w:val="24"/>
          <w:lang w:val="en-US"/>
        </w:rPr>
        <w:t>treatment</w:t>
      </w:r>
      <w:r w:rsidRPr="007565C5">
        <w:rPr>
          <w:rFonts w:ascii="Book Antiqua" w:hAnsi="Book Antiqua" w:cs="Minion-Regular"/>
          <w:color w:val="000000" w:themeColor="text1"/>
          <w:sz w:val="24"/>
          <w:szCs w:val="24"/>
          <w:vertAlign w:val="superscript"/>
          <w:lang w:val="en-US"/>
        </w:rPr>
        <w:t>[</w:t>
      </w:r>
      <w:proofErr w:type="gramEnd"/>
      <w:r w:rsidRPr="007565C5">
        <w:rPr>
          <w:rFonts w:ascii="Book Antiqua" w:hAnsi="Book Antiqua" w:cs="Minion-Regular"/>
          <w:color w:val="000000" w:themeColor="text1"/>
          <w:sz w:val="24"/>
          <w:szCs w:val="24"/>
          <w:vertAlign w:val="superscript"/>
          <w:lang w:val="en-US"/>
        </w:rPr>
        <w:t>80]</w:t>
      </w:r>
      <w:r w:rsidRPr="007565C5">
        <w:rPr>
          <w:rFonts w:ascii="Book Antiqua" w:hAnsi="Book Antiqua" w:cs="Minion-Regular"/>
          <w:color w:val="000000" w:themeColor="text1"/>
          <w:sz w:val="24"/>
          <w:szCs w:val="24"/>
          <w:lang w:val="en-US"/>
        </w:rPr>
        <w:t xml:space="preserve">. Subsequently, the same group described </w:t>
      </w:r>
      <w:r w:rsidRPr="007565C5">
        <w:rPr>
          <w:rFonts w:ascii="Book Antiqua" w:hAnsi="Book Antiqua" w:cs="AdvOT88ac8687"/>
          <w:color w:val="000000" w:themeColor="text1"/>
          <w:sz w:val="24"/>
          <w:szCs w:val="24"/>
          <w:lang w:val="en-US"/>
        </w:rPr>
        <w:t xml:space="preserve">that a single peri-pretransplant IA, in addition to pre-emptive ATG, can turn a positive </w:t>
      </w:r>
      <w:r w:rsidR="0063680C" w:rsidRPr="007565C5">
        <w:rPr>
          <w:rFonts w:ascii="Book Antiqua" w:hAnsi="Book Antiqua" w:cs="AdvOT88ac8687"/>
          <w:color w:val="000000" w:themeColor="text1"/>
          <w:sz w:val="24"/>
          <w:szCs w:val="24"/>
          <w:lang w:val="en-US"/>
        </w:rPr>
        <w:t>cross match</w:t>
      </w:r>
      <w:r w:rsidRPr="007565C5">
        <w:rPr>
          <w:rFonts w:ascii="Book Antiqua" w:hAnsi="Book Antiqua" w:cs="AdvOT88ac8687"/>
          <w:color w:val="000000" w:themeColor="text1"/>
          <w:sz w:val="24"/>
          <w:szCs w:val="24"/>
          <w:lang w:val="en-US"/>
        </w:rPr>
        <w:t xml:space="preserve"> in</w:t>
      </w:r>
      <w:r w:rsidR="006823DB" w:rsidRPr="007565C5">
        <w:rPr>
          <w:rFonts w:ascii="Book Antiqua" w:hAnsi="Book Antiqua" w:cs="AdvOT88ac8687"/>
          <w:color w:val="000000" w:themeColor="text1"/>
          <w:sz w:val="24"/>
          <w:szCs w:val="24"/>
          <w:lang w:val="en-US"/>
        </w:rPr>
        <w:t>to a</w:t>
      </w:r>
      <w:r w:rsidRPr="007565C5">
        <w:rPr>
          <w:rFonts w:ascii="Book Antiqua" w:hAnsi="Book Antiqua" w:cs="AdvOT88ac8687"/>
          <w:color w:val="000000" w:themeColor="text1"/>
          <w:sz w:val="24"/>
          <w:szCs w:val="24"/>
          <w:lang w:val="en-US"/>
        </w:rPr>
        <w:t xml:space="preserve"> negative</w:t>
      </w:r>
      <w:r w:rsidR="006823DB" w:rsidRPr="007565C5">
        <w:rPr>
          <w:rFonts w:ascii="Book Antiqua" w:hAnsi="Book Antiqua" w:cs="AdvOT88ac8687"/>
          <w:color w:val="000000" w:themeColor="text1"/>
          <w:sz w:val="24"/>
          <w:szCs w:val="24"/>
          <w:lang w:val="en-US"/>
        </w:rPr>
        <w:t xml:space="preserve"> cross match</w:t>
      </w:r>
      <w:r w:rsidRPr="007565C5">
        <w:rPr>
          <w:rFonts w:ascii="Book Antiqua" w:hAnsi="Book Antiqua" w:cs="AdvOT88ac8687"/>
          <w:color w:val="000000" w:themeColor="text1"/>
          <w:sz w:val="24"/>
          <w:szCs w:val="24"/>
          <w:lang w:val="en-US"/>
        </w:rPr>
        <w:t xml:space="preserve">, enabling a successful DDKT supported by a </w:t>
      </w:r>
      <w:r w:rsidR="006823DB" w:rsidRPr="007565C5">
        <w:rPr>
          <w:rFonts w:ascii="Book Antiqua" w:hAnsi="Book Antiqua" w:cs="AdvOT88ac8687"/>
          <w:color w:val="000000" w:themeColor="text1"/>
          <w:sz w:val="24"/>
          <w:szCs w:val="24"/>
          <w:lang w:val="en-US"/>
        </w:rPr>
        <w:t>favo</w:t>
      </w:r>
      <w:r w:rsidR="0063680C" w:rsidRPr="007565C5">
        <w:rPr>
          <w:rFonts w:ascii="Book Antiqua" w:hAnsi="Book Antiqua" w:cs="AdvOT88ac8687"/>
          <w:color w:val="000000" w:themeColor="text1"/>
          <w:sz w:val="24"/>
          <w:szCs w:val="24"/>
          <w:lang w:val="en-US"/>
        </w:rPr>
        <w:t>rable</w:t>
      </w:r>
      <w:r w:rsidRPr="007565C5">
        <w:rPr>
          <w:rFonts w:ascii="Book Antiqua" w:hAnsi="Book Antiqua" w:cs="AdvOT88ac8687"/>
          <w:color w:val="000000" w:themeColor="text1"/>
          <w:sz w:val="24"/>
          <w:szCs w:val="24"/>
          <w:lang w:val="en-US"/>
        </w:rPr>
        <w:t xml:space="preserve"> long-term graft survival at 3 </w:t>
      </w:r>
      <w:proofErr w:type="gramStart"/>
      <w:r w:rsidRPr="007565C5">
        <w:rPr>
          <w:rFonts w:ascii="Book Antiqua" w:hAnsi="Book Antiqua" w:cs="AdvOT88ac8687"/>
          <w:color w:val="000000" w:themeColor="text1"/>
          <w:sz w:val="24"/>
          <w:szCs w:val="24"/>
          <w:lang w:val="en-US"/>
        </w:rPr>
        <w:t>years</w:t>
      </w:r>
      <w:r w:rsidRPr="007565C5">
        <w:rPr>
          <w:rFonts w:ascii="Book Antiqua" w:hAnsi="Book Antiqua" w:cs="AdvOT88ac8687"/>
          <w:color w:val="000000" w:themeColor="text1"/>
          <w:sz w:val="24"/>
          <w:szCs w:val="24"/>
          <w:vertAlign w:val="superscript"/>
          <w:lang w:val="en-US"/>
        </w:rPr>
        <w:t>[</w:t>
      </w:r>
      <w:proofErr w:type="gramEnd"/>
      <w:r w:rsidRPr="007565C5">
        <w:rPr>
          <w:rFonts w:ascii="Book Antiqua" w:hAnsi="Book Antiqua" w:cs="AdvOT88ac8687"/>
          <w:color w:val="000000" w:themeColor="text1"/>
          <w:sz w:val="24"/>
          <w:szCs w:val="24"/>
          <w:vertAlign w:val="superscript"/>
          <w:lang w:val="en-US"/>
        </w:rPr>
        <w:t>81]</w:t>
      </w:r>
      <w:r w:rsidRPr="007565C5">
        <w:rPr>
          <w:rFonts w:ascii="Book Antiqua" w:hAnsi="Book Antiqua" w:cs="AdvOT88ac8687"/>
          <w:color w:val="000000" w:themeColor="text1"/>
          <w:sz w:val="24"/>
          <w:szCs w:val="24"/>
          <w:lang w:val="en-US"/>
        </w:rPr>
        <w:t xml:space="preserve">. The authors confirmed these data by extending their initial experience in a later </w:t>
      </w:r>
      <w:proofErr w:type="gramStart"/>
      <w:r w:rsidRPr="007565C5">
        <w:rPr>
          <w:rFonts w:ascii="Book Antiqua" w:hAnsi="Book Antiqua" w:cs="AdvOT88ac8687"/>
          <w:color w:val="000000" w:themeColor="text1"/>
          <w:sz w:val="24"/>
          <w:szCs w:val="24"/>
          <w:lang w:val="en-US"/>
        </w:rPr>
        <w:t>paper</w:t>
      </w:r>
      <w:r w:rsidRPr="007565C5">
        <w:rPr>
          <w:rFonts w:ascii="Book Antiqua" w:hAnsi="Book Antiqua" w:cs="AdvOT88ac8687"/>
          <w:color w:val="000000" w:themeColor="text1"/>
          <w:sz w:val="24"/>
          <w:szCs w:val="24"/>
          <w:vertAlign w:val="superscript"/>
          <w:lang w:val="en-US"/>
        </w:rPr>
        <w:t>[</w:t>
      </w:r>
      <w:proofErr w:type="gramEnd"/>
      <w:r w:rsidRPr="007565C5">
        <w:rPr>
          <w:rFonts w:ascii="Book Antiqua" w:hAnsi="Book Antiqua" w:cs="AdvOT88ac8687"/>
          <w:color w:val="000000" w:themeColor="text1"/>
          <w:sz w:val="24"/>
          <w:szCs w:val="24"/>
          <w:vertAlign w:val="superscript"/>
          <w:lang w:val="en-US"/>
        </w:rPr>
        <w:t>82]</w:t>
      </w:r>
      <w:r w:rsidRPr="007565C5">
        <w:rPr>
          <w:rFonts w:ascii="Book Antiqua" w:hAnsi="Book Antiqua" w:cs="AdvOT88ac8687"/>
          <w:color w:val="000000" w:themeColor="text1"/>
          <w:sz w:val="24"/>
          <w:szCs w:val="24"/>
          <w:lang w:val="en-US"/>
        </w:rPr>
        <w:t xml:space="preserve">. </w:t>
      </w:r>
      <w:r w:rsidR="00713504" w:rsidRPr="007565C5">
        <w:rPr>
          <w:rFonts w:ascii="Book Antiqua" w:hAnsi="Book Antiqua" w:cs="Minion-Regular"/>
          <w:color w:val="000000" w:themeColor="text1"/>
          <w:sz w:val="24"/>
          <w:szCs w:val="24"/>
          <w:lang w:val="en-US"/>
        </w:rPr>
        <w:t>Repeated post</w:t>
      </w:r>
      <w:r w:rsidRPr="007565C5">
        <w:rPr>
          <w:rFonts w:ascii="Book Antiqua" w:hAnsi="Book Antiqua" w:cs="Minion-Regular"/>
          <w:color w:val="000000" w:themeColor="text1"/>
          <w:sz w:val="24"/>
          <w:szCs w:val="24"/>
          <w:lang w:val="en-US"/>
        </w:rPr>
        <w:t xml:space="preserve">transplant IA sessions have been performed in this protocol to prevent a potentially harmful rebound of </w:t>
      </w:r>
      <w:proofErr w:type="gramStart"/>
      <w:r w:rsidRPr="007565C5">
        <w:rPr>
          <w:rFonts w:ascii="Book Antiqua" w:hAnsi="Book Antiqua" w:cs="Minion-Regular"/>
          <w:color w:val="000000" w:themeColor="text1"/>
          <w:sz w:val="24"/>
          <w:szCs w:val="24"/>
          <w:lang w:val="en-US"/>
        </w:rPr>
        <w:t>DSAs</w:t>
      </w:r>
      <w:r w:rsidRPr="007565C5">
        <w:rPr>
          <w:rFonts w:ascii="Book Antiqua" w:hAnsi="Book Antiqua" w:cs="Minion-Regular"/>
          <w:color w:val="000000" w:themeColor="text1"/>
          <w:sz w:val="24"/>
          <w:szCs w:val="24"/>
          <w:vertAlign w:val="superscript"/>
          <w:lang w:val="en-US"/>
        </w:rPr>
        <w:t>[</w:t>
      </w:r>
      <w:proofErr w:type="gramEnd"/>
      <w:r w:rsidRPr="007565C5">
        <w:rPr>
          <w:rFonts w:ascii="Book Antiqua" w:hAnsi="Book Antiqua" w:cs="Minion-Regular"/>
          <w:color w:val="000000" w:themeColor="text1"/>
          <w:sz w:val="24"/>
          <w:szCs w:val="24"/>
          <w:vertAlign w:val="superscript"/>
          <w:lang w:val="en-US"/>
        </w:rPr>
        <w:t>81</w:t>
      </w:r>
      <w:r w:rsidR="0063680C" w:rsidRPr="007565C5">
        <w:rPr>
          <w:rFonts w:ascii="Book Antiqua" w:hAnsi="Book Antiqua" w:cs="Minion-Regular"/>
          <w:color w:val="000000" w:themeColor="text1"/>
          <w:sz w:val="24"/>
          <w:szCs w:val="24"/>
          <w:vertAlign w:val="superscript"/>
          <w:lang w:val="en-US"/>
        </w:rPr>
        <w:t>,82</w:t>
      </w:r>
      <w:r w:rsidRPr="007565C5">
        <w:rPr>
          <w:rFonts w:ascii="Book Antiqua" w:hAnsi="Book Antiqua" w:cs="Minion-Regular"/>
          <w:color w:val="000000" w:themeColor="text1"/>
          <w:sz w:val="24"/>
          <w:szCs w:val="24"/>
          <w:vertAlign w:val="superscript"/>
          <w:lang w:val="en-US"/>
        </w:rPr>
        <w:t>]</w:t>
      </w:r>
      <w:r w:rsidRPr="007565C5">
        <w:rPr>
          <w:rFonts w:ascii="Book Antiqua" w:hAnsi="Book Antiqua" w:cs="Minion-Regular"/>
          <w:color w:val="000000" w:themeColor="text1"/>
          <w:sz w:val="24"/>
          <w:szCs w:val="24"/>
          <w:lang w:val="en-US"/>
        </w:rPr>
        <w:t>. In line with</w:t>
      </w:r>
      <w:r w:rsidRPr="007565C5">
        <w:rPr>
          <w:rFonts w:ascii="Book Antiqua" w:hAnsi="Book Antiqua" w:cs="Univers-Light"/>
          <w:iCs/>
          <w:color w:val="000000" w:themeColor="text1"/>
          <w:sz w:val="24"/>
          <w:szCs w:val="24"/>
          <w:lang w:val="en-US"/>
        </w:rPr>
        <w:t xml:space="preserve"> the Vienna group, Higgins </w:t>
      </w:r>
      <w:r w:rsidRPr="007565C5">
        <w:rPr>
          <w:rFonts w:ascii="Book Antiqua" w:hAnsi="Book Antiqua" w:cs="Univers-Light"/>
          <w:i/>
          <w:iCs/>
          <w:color w:val="000000" w:themeColor="text1"/>
          <w:sz w:val="24"/>
          <w:szCs w:val="24"/>
          <w:lang w:val="en-US"/>
        </w:rPr>
        <w:t xml:space="preserve">et </w:t>
      </w:r>
      <w:proofErr w:type="gramStart"/>
      <w:r w:rsidRPr="007565C5">
        <w:rPr>
          <w:rFonts w:ascii="Book Antiqua" w:hAnsi="Book Antiqua" w:cs="Univers-Light"/>
          <w:i/>
          <w:iCs/>
          <w:color w:val="000000" w:themeColor="text1"/>
          <w:sz w:val="24"/>
          <w:szCs w:val="24"/>
          <w:lang w:val="en-US"/>
        </w:rPr>
        <w:t>al</w:t>
      </w:r>
      <w:r w:rsidRPr="007565C5">
        <w:rPr>
          <w:rFonts w:ascii="Book Antiqua" w:hAnsi="Book Antiqua" w:cs="Univers-Light"/>
          <w:iCs/>
          <w:color w:val="000000" w:themeColor="text1"/>
          <w:sz w:val="24"/>
          <w:szCs w:val="24"/>
          <w:vertAlign w:val="superscript"/>
          <w:lang w:val="en-US"/>
        </w:rPr>
        <w:t>[</w:t>
      </w:r>
      <w:proofErr w:type="gramEnd"/>
      <w:r w:rsidRPr="007565C5">
        <w:rPr>
          <w:rFonts w:ascii="Book Antiqua" w:hAnsi="Book Antiqua" w:cs="Univers-Light"/>
          <w:iCs/>
          <w:color w:val="000000" w:themeColor="text1"/>
          <w:sz w:val="24"/>
          <w:szCs w:val="24"/>
          <w:vertAlign w:val="superscript"/>
          <w:lang w:val="en-US"/>
        </w:rPr>
        <w:t>83]</w:t>
      </w:r>
      <w:r w:rsidR="0063680C" w:rsidRPr="007565C5">
        <w:rPr>
          <w:rFonts w:ascii="Book Antiqua" w:hAnsi="Book Antiqua" w:cs="Univers-Light"/>
          <w:iCs/>
          <w:color w:val="000000" w:themeColor="text1"/>
          <w:sz w:val="24"/>
          <w:szCs w:val="24"/>
          <w:lang w:val="en-US"/>
        </w:rPr>
        <w:t>, in</w:t>
      </w:r>
      <w:r w:rsidRPr="007565C5">
        <w:rPr>
          <w:rFonts w:ascii="Book Antiqua" w:hAnsi="Book Antiqua" w:cs="Minion-Regular"/>
          <w:color w:val="000000" w:themeColor="text1"/>
          <w:sz w:val="24"/>
          <w:szCs w:val="24"/>
          <w:lang w:val="en-US"/>
        </w:rPr>
        <w:t xml:space="preserve"> a previous study, reported a cohort with</w:t>
      </w:r>
      <w:r w:rsidR="00713504" w:rsidRPr="007565C5">
        <w:rPr>
          <w:rFonts w:ascii="Book Antiqua" w:hAnsi="Book Antiqua" w:cs="Minion-Regular"/>
          <w:color w:val="000000" w:themeColor="text1"/>
          <w:sz w:val="24"/>
          <w:szCs w:val="24"/>
          <w:lang w:val="en-US"/>
        </w:rPr>
        <w:t xml:space="preserve"> a</w:t>
      </w:r>
      <w:r w:rsidRPr="007565C5">
        <w:rPr>
          <w:rFonts w:ascii="Book Antiqua" w:hAnsi="Book Antiqua" w:cs="Minion-Regular"/>
          <w:color w:val="000000" w:themeColor="text1"/>
          <w:sz w:val="24"/>
          <w:szCs w:val="24"/>
          <w:lang w:val="en-US"/>
        </w:rPr>
        <w:t xml:space="preserve"> </w:t>
      </w:r>
      <w:r w:rsidRPr="007565C5">
        <w:rPr>
          <w:rFonts w:ascii="Book Antiqua" w:hAnsi="Book Antiqua" w:cs="Univers-Light"/>
          <w:iCs/>
          <w:color w:val="000000" w:themeColor="text1"/>
          <w:sz w:val="24"/>
          <w:szCs w:val="24"/>
          <w:lang w:val="en-US"/>
        </w:rPr>
        <w:t xml:space="preserve">successful </w:t>
      </w:r>
      <w:r w:rsidR="00713504" w:rsidRPr="007565C5">
        <w:rPr>
          <w:rFonts w:ascii="Book Antiqua" w:hAnsi="Book Antiqua" w:cs="Univers-Light"/>
          <w:iCs/>
          <w:color w:val="000000" w:themeColor="text1"/>
          <w:sz w:val="24"/>
          <w:szCs w:val="24"/>
          <w:lang w:val="en-US"/>
        </w:rPr>
        <w:t>cross-</w:t>
      </w:r>
      <w:r w:rsidR="0063680C" w:rsidRPr="007565C5">
        <w:rPr>
          <w:rFonts w:ascii="Book Antiqua" w:hAnsi="Book Antiqua" w:cs="Univers-Light"/>
          <w:iCs/>
          <w:color w:val="000000" w:themeColor="text1"/>
          <w:sz w:val="24"/>
          <w:szCs w:val="24"/>
          <w:lang w:val="en-US"/>
        </w:rPr>
        <w:t>match</w:t>
      </w:r>
      <w:r w:rsidRPr="007565C5">
        <w:rPr>
          <w:rFonts w:ascii="Book Antiqua" w:hAnsi="Book Antiqua" w:cs="Univers-Light"/>
          <w:iCs/>
          <w:color w:val="000000" w:themeColor="text1"/>
          <w:sz w:val="24"/>
          <w:szCs w:val="24"/>
          <w:lang w:val="en-US"/>
        </w:rPr>
        <w:t xml:space="preserve"> conversion and prevention of </w:t>
      </w:r>
      <w:r w:rsidR="00713504" w:rsidRPr="007565C5">
        <w:rPr>
          <w:rFonts w:ascii="Book Antiqua" w:hAnsi="Book Antiqua" w:cs="Univers-Light"/>
          <w:iCs/>
          <w:color w:val="000000" w:themeColor="text1"/>
          <w:sz w:val="24"/>
          <w:szCs w:val="24"/>
          <w:lang w:val="en-US"/>
        </w:rPr>
        <w:t>hyper-</w:t>
      </w:r>
      <w:r w:rsidR="00850C55" w:rsidRPr="007565C5">
        <w:rPr>
          <w:rFonts w:ascii="Book Antiqua" w:hAnsi="Book Antiqua" w:cs="Univers-Light"/>
          <w:iCs/>
          <w:color w:val="000000" w:themeColor="text1"/>
          <w:sz w:val="24"/>
          <w:szCs w:val="24"/>
          <w:lang w:val="en-US"/>
        </w:rPr>
        <w:t>acute</w:t>
      </w:r>
      <w:r w:rsidRPr="007565C5">
        <w:rPr>
          <w:rFonts w:ascii="Book Antiqua" w:hAnsi="Book Antiqua" w:cs="Univers-Light"/>
          <w:iCs/>
          <w:color w:val="000000" w:themeColor="text1"/>
          <w:sz w:val="24"/>
          <w:szCs w:val="24"/>
          <w:lang w:val="en-US"/>
        </w:rPr>
        <w:t xml:space="preserve"> rejection </w:t>
      </w:r>
      <w:r w:rsidRPr="007565C5">
        <w:rPr>
          <w:rFonts w:ascii="Book Antiqua" w:hAnsi="Book Antiqua" w:cs="Minion-Regular"/>
          <w:color w:val="000000" w:themeColor="text1"/>
          <w:sz w:val="24"/>
          <w:szCs w:val="24"/>
          <w:lang w:val="en-US"/>
        </w:rPr>
        <w:t xml:space="preserve">by </w:t>
      </w:r>
      <w:r w:rsidRPr="007565C5">
        <w:rPr>
          <w:rFonts w:ascii="Book Antiqua" w:hAnsi="Book Antiqua" w:cs="AdvOT88ac8687"/>
          <w:color w:val="000000" w:themeColor="text1"/>
          <w:sz w:val="24"/>
          <w:szCs w:val="24"/>
          <w:lang w:val="en-US"/>
        </w:rPr>
        <w:t xml:space="preserve">peri-pretransplant </w:t>
      </w:r>
      <w:r w:rsidRPr="007565C5">
        <w:rPr>
          <w:rFonts w:ascii="Book Antiqua" w:hAnsi="Book Antiqua" w:cs="Minion-Regular"/>
          <w:color w:val="000000" w:themeColor="text1"/>
          <w:sz w:val="24"/>
          <w:szCs w:val="24"/>
          <w:lang w:val="en-US"/>
        </w:rPr>
        <w:t xml:space="preserve">IA treatment. However, in this case, a considerably high graft loss rate was observed during follow-up, </w:t>
      </w:r>
      <w:r w:rsidRPr="007565C5">
        <w:rPr>
          <w:rFonts w:ascii="Book Antiqua" w:hAnsi="Book Antiqua" w:cs="AdvTT2acb703b"/>
          <w:color w:val="000000" w:themeColor="text1"/>
          <w:sz w:val="24"/>
          <w:szCs w:val="24"/>
          <w:lang w:val="en-US"/>
        </w:rPr>
        <w:t xml:space="preserve">with only 54% of transplants surviving after a median follow-up of 26 </w:t>
      </w:r>
      <w:proofErr w:type="gramStart"/>
      <w:r w:rsidRPr="007565C5">
        <w:rPr>
          <w:rFonts w:ascii="Book Antiqua" w:hAnsi="Book Antiqua" w:cs="AdvTT2acb703b"/>
          <w:color w:val="000000" w:themeColor="text1"/>
          <w:sz w:val="24"/>
          <w:szCs w:val="24"/>
          <w:lang w:val="en-US"/>
        </w:rPr>
        <w:t>mo</w:t>
      </w:r>
      <w:r w:rsidRPr="007565C5">
        <w:rPr>
          <w:rFonts w:ascii="Book Antiqua" w:hAnsi="Book Antiqua" w:cs="Minion-Regular"/>
          <w:color w:val="000000" w:themeColor="text1"/>
          <w:sz w:val="24"/>
          <w:szCs w:val="24"/>
          <w:vertAlign w:val="superscript"/>
          <w:lang w:val="en-US"/>
        </w:rPr>
        <w:t>[</w:t>
      </w:r>
      <w:proofErr w:type="gramEnd"/>
      <w:r w:rsidRPr="007565C5">
        <w:rPr>
          <w:rFonts w:ascii="Book Antiqua" w:hAnsi="Book Antiqua" w:cs="Minion-Regular"/>
          <w:color w:val="000000" w:themeColor="text1"/>
          <w:sz w:val="24"/>
          <w:szCs w:val="24"/>
          <w:vertAlign w:val="superscript"/>
          <w:lang w:val="en-US"/>
        </w:rPr>
        <w:t>83]</w:t>
      </w:r>
      <w:r w:rsidRPr="007565C5">
        <w:rPr>
          <w:rFonts w:ascii="Book Antiqua" w:hAnsi="Book Antiqua" w:cs="Minion-Regular"/>
          <w:color w:val="000000" w:themeColor="text1"/>
          <w:sz w:val="24"/>
          <w:szCs w:val="24"/>
          <w:lang w:val="en-US"/>
        </w:rPr>
        <w:t xml:space="preserve">. </w:t>
      </w:r>
      <w:r w:rsidRPr="007565C5">
        <w:rPr>
          <w:rFonts w:ascii="Book Antiqua" w:hAnsi="Book Antiqua" w:cs="AdvOT88ac8687"/>
          <w:color w:val="000000" w:themeColor="text1"/>
          <w:sz w:val="24"/>
          <w:szCs w:val="24"/>
          <w:lang w:val="en-US"/>
        </w:rPr>
        <w:t xml:space="preserve">The difference in the outcome between these studies could be explained by the </w:t>
      </w:r>
      <w:r w:rsidRPr="007565C5">
        <w:rPr>
          <w:rFonts w:ascii="Book Antiqua" w:hAnsi="Book Antiqua" w:cs="Minion-Regular"/>
          <w:color w:val="000000" w:themeColor="text1"/>
          <w:sz w:val="24"/>
          <w:szCs w:val="24"/>
          <w:lang w:val="en-US"/>
        </w:rPr>
        <w:t>significant differences between the</w:t>
      </w:r>
      <w:r w:rsidRPr="007565C5">
        <w:rPr>
          <w:rFonts w:ascii="Book Antiqua" w:hAnsi="Book Antiqua" w:cs="AdvOTc999d02f"/>
          <w:b/>
          <w:i/>
          <w:color w:val="000000" w:themeColor="text1"/>
          <w:sz w:val="24"/>
          <w:szCs w:val="24"/>
          <w:lang w:val="en-US"/>
        </w:rPr>
        <w:t xml:space="preserve"> </w:t>
      </w:r>
      <w:r w:rsidRPr="007565C5">
        <w:rPr>
          <w:rFonts w:ascii="Book Antiqua" w:hAnsi="Book Antiqua" w:cs="AdvOTc999d02f"/>
          <w:color w:val="000000" w:themeColor="text1"/>
          <w:sz w:val="24"/>
          <w:szCs w:val="24"/>
          <w:lang w:val="en-US"/>
        </w:rPr>
        <w:t>desensitization</w:t>
      </w:r>
      <w:r w:rsidRPr="007565C5">
        <w:rPr>
          <w:rFonts w:ascii="Book Antiqua" w:hAnsi="Book Antiqua" w:cs="Minion-Regular"/>
          <w:color w:val="000000" w:themeColor="text1"/>
          <w:sz w:val="24"/>
          <w:szCs w:val="24"/>
          <w:lang w:val="en-US"/>
        </w:rPr>
        <w:t xml:space="preserve"> protocols. Unlike the Vienna </w:t>
      </w:r>
      <w:proofErr w:type="gramStart"/>
      <w:r w:rsidRPr="007565C5">
        <w:rPr>
          <w:rFonts w:ascii="Book Antiqua" w:hAnsi="Book Antiqua" w:cs="Minion-Regular"/>
          <w:color w:val="000000" w:themeColor="text1"/>
          <w:sz w:val="24"/>
          <w:szCs w:val="24"/>
          <w:lang w:val="en-US"/>
        </w:rPr>
        <w:t>group</w:t>
      </w:r>
      <w:r w:rsidR="009C3515" w:rsidRPr="007565C5">
        <w:rPr>
          <w:rFonts w:ascii="Book Antiqua" w:hAnsi="Book Antiqua" w:cs="Minion-Regular"/>
          <w:color w:val="000000" w:themeColor="text1"/>
          <w:sz w:val="24"/>
          <w:szCs w:val="24"/>
          <w:vertAlign w:val="superscript"/>
          <w:lang w:val="en-US"/>
        </w:rPr>
        <w:t>[</w:t>
      </w:r>
      <w:proofErr w:type="gramEnd"/>
      <w:r w:rsidR="009C3515" w:rsidRPr="007565C5">
        <w:rPr>
          <w:rFonts w:ascii="Book Antiqua" w:hAnsi="Book Antiqua" w:cs="Minion-Regular"/>
          <w:color w:val="000000" w:themeColor="text1"/>
          <w:sz w:val="24"/>
          <w:szCs w:val="24"/>
          <w:vertAlign w:val="superscript"/>
          <w:lang w:val="en-US"/>
        </w:rPr>
        <w:t>81,82]</w:t>
      </w:r>
      <w:r w:rsidRPr="007565C5">
        <w:rPr>
          <w:rFonts w:ascii="Book Antiqua" w:hAnsi="Book Antiqua" w:cs="Minion-Regular"/>
          <w:color w:val="000000" w:themeColor="text1"/>
          <w:sz w:val="24"/>
          <w:szCs w:val="24"/>
          <w:lang w:val="en-US"/>
        </w:rPr>
        <w:t xml:space="preserve">, </w:t>
      </w:r>
      <w:r w:rsidRPr="007565C5">
        <w:rPr>
          <w:rFonts w:ascii="Book Antiqua" w:hAnsi="Book Antiqua" w:cs="Univers-Light"/>
          <w:iCs/>
          <w:color w:val="000000" w:themeColor="text1"/>
          <w:sz w:val="24"/>
          <w:szCs w:val="24"/>
          <w:lang w:val="en-US"/>
        </w:rPr>
        <w:t xml:space="preserve">Higgins </w:t>
      </w:r>
      <w:r w:rsidRPr="007565C5">
        <w:rPr>
          <w:rFonts w:ascii="Book Antiqua" w:hAnsi="Book Antiqua" w:cs="Univers-Light"/>
          <w:i/>
          <w:iCs/>
          <w:color w:val="000000" w:themeColor="text1"/>
          <w:sz w:val="24"/>
          <w:szCs w:val="24"/>
          <w:lang w:val="en-US"/>
        </w:rPr>
        <w:t>et al</w:t>
      </w:r>
      <w:r w:rsidR="009C3515" w:rsidRPr="007565C5">
        <w:rPr>
          <w:rFonts w:ascii="Book Antiqua" w:hAnsi="Book Antiqua" w:cs="Univers-Light"/>
          <w:color w:val="000000" w:themeColor="text1"/>
          <w:sz w:val="24"/>
          <w:szCs w:val="24"/>
          <w:vertAlign w:val="superscript"/>
          <w:lang w:val="en-US"/>
        </w:rPr>
        <w:t>[83]</w:t>
      </w:r>
      <w:r w:rsidR="00713504" w:rsidRPr="007565C5">
        <w:rPr>
          <w:rFonts w:ascii="Book Antiqua" w:hAnsi="Book Antiqua" w:cs="Univers-Light"/>
          <w:iCs/>
          <w:color w:val="000000" w:themeColor="text1"/>
          <w:sz w:val="24"/>
          <w:szCs w:val="24"/>
          <w:lang w:val="en-US"/>
        </w:rPr>
        <w:t xml:space="preserve"> did not</w:t>
      </w:r>
      <w:r w:rsidRPr="007565C5">
        <w:rPr>
          <w:rFonts w:ascii="Book Antiqua" w:hAnsi="Book Antiqua" w:cs="Univers-Light"/>
          <w:iCs/>
          <w:color w:val="000000" w:themeColor="text1"/>
          <w:sz w:val="24"/>
          <w:szCs w:val="24"/>
          <w:lang w:val="en-US"/>
        </w:rPr>
        <w:t xml:space="preserve"> </w:t>
      </w:r>
      <w:r w:rsidRPr="007565C5">
        <w:rPr>
          <w:rFonts w:ascii="Book Antiqua" w:hAnsi="Book Antiqua" w:cs="Minion-Regular"/>
          <w:color w:val="000000" w:themeColor="text1"/>
          <w:sz w:val="24"/>
          <w:szCs w:val="24"/>
          <w:lang w:val="en-US"/>
        </w:rPr>
        <w:t>repeat post-transplant IA sessions. In addition, the Vienna group</w:t>
      </w:r>
      <w:r w:rsidRPr="007565C5">
        <w:rPr>
          <w:rFonts w:ascii="Book Antiqua" w:hAnsi="Book Antiqua" w:cs="Minion-Regular"/>
          <w:color w:val="000000" w:themeColor="text1"/>
          <w:sz w:val="24"/>
          <w:szCs w:val="24"/>
          <w:vertAlign w:val="superscript"/>
          <w:lang w:val="en-US"/>
        </w:rPr>
        <w:t>[81</w:t>
      </w:r>
      <w:r w:rsidR="0063680C" w:rsidRPr="007565C5">
        <w:rPr>
          <w:rFonts w:ascii="Book Antiqua" w:hAnsi="Book Antiqua" w:cs="Minion-Regular"/>
          <w:color w:val="000000" w:themeColor="text1"/>
          <w:sz w:val="24"/>
          <w:szCs w:val="24"/>
          <w:vertAlign w:val="superscript"/>
          <w:lang w:val="en-US"/>
        </w:rPr>
        <w:t>,82</w:t>
      </w:r>
      <w:r w:rsidRPr="007565C5">
        <w:rPr>
          <w:rFonts w:ascii="Book Antiqua" w:hAnsi="Book Antiqua" w:cs="Minion-Regular"/>
          <w:color w:val="000000" w:themeColor="text1"/>
          <w:sz w:val="24"/>
          <w:szCs w:val="24"/>
          <w:vertAlign w:val="superscript"/>
          <w:lang w:val="en-US"/>
        </w:rPr>
        <w:t>]</w:t>
      </w:r>
      <w:r w:rsidRPr="007565C5">
        <w:rPr>
          <w:rFonts w:ascii="Book Antiqua" w:hAnsi="Book Antiqua" w:cs="Minion-Regular"/>
          <w:color w:val="000000" w:themeColor="text1"/>
          <w:sz w:val="24"/>
          <w:szCs w:val="24"/>
          <w:lang w:val="en-US"/>
        </w:rPr>
        <w:t xml:space="preserve">, to obviate an exaggerated increase of CIT, excluded transplantation for patients in whom a negative </w:t>
      </w:r>
      <w:r w:rsidR="0063680C" w:rsidRPr="007565C5">
        <w:rPr>
          <w:rFonts w:ascii="Book Antiqua" w:hAnsi="Book Antiqua" w:cs="Minion-Regular"/>
          <w:color w:val="000000" w:themeColor="text1"/>
          <w:sz w:val="24"/>
          <w:szCs w:val="24"/>
          <w:lang w:val="en-US"/>
        </w:rPr>
        <w:t>cross match</w:t>
      </w:r>
      <w:r w:rsidRPr="007565C5">
        <w:rPr>
          <w:rFonts w:ascii="Book Antiqua" w:hAnsi="Book Antiqua" w:cs="Minion-Regular"/>
          <w:color w:val="000000" w:themeColor="text1"/>
          <w:sz w:val="24"/>
          <w:szCs w:val="24"/>
          <w:lang w:val="en-US"/>
        </w:rPr>
        <w:t xml:space="preserve"> could not be obtained</w:t>
      </w:r>
      <w:r w:rsidR="00713504" w:rsidRPr="007565C5">
        <w:rPr>
          <w:rFonts w:ascii="Book Antiqua" w:hAnsi="Book Antiqua" w:cs="Minion-Regular"/>
          <w:color w:val="000000" w:themeColor="text1"/>
          <w:sz w:val="24"/>
          <w:szCs w:val="24"/>
          <w:lang w:val="en-US"/>
        </w:rPr>
        <w:t xml:space="preserve"> by treatment with</w:t>
      </w:r>
      <w:r w:rsidRPr="007565C5">
        <w:rPr>
          <w:rFonts w:ascii="Book Antiqua" w:hAnsi="Book Antiqua" w:cs="Minion-Regular"/>
          <w:color w:val="000000" w:themeColor="text1"/>
          <w:sz w:val="24"/>
          <w:szCs w:val="24"/>
          <w:lang w:val="en-US"/>
        </w:rPr>
        <w:t xml:space="preserve"> 6 L of plasma, </w:t>
      </w:r>
      <w:r w:rsidR="0063680C" w:rsidRPr="007565C5">
        <w:rPr>
          <w:rFonts w:ascii="Book Antiqua" w:hAnsi="Book Antiqua" w:cs="Minion-Regular"/>
          <w:color w:val="000000" w:themeColor="text1"/>
          <w:sz w:val="24"/>
          <w:szCs w:val="24"/>
          <w:lang w:val="en-US"/>
        </w:rPr>
        <w:t>while Higgins</w:t>
      </w:r>
      <w:r w:rsidRPr="007565C5">
        <w:rPr>
          <w:rFonts w:ascii="Book Antiqua" w:hAnsi="Book Antiqua" w:cs="Univers-Light"/>
          <w:iCs/>
          <w:color w:val="000000" w:themeColor="text1"/>
          <w:sz w:val="24"/>
          <w:szCs w:val="24"/>
          <w:lang w:val="en-US"/>
        </w:rPr>
        <w:t xml:space="preserve"> </w:t>
      </w:r>
      <w:r w:rsidRPr="007565C5">
        <w:rPr>
          <w:rFonts w:ascii="Book Antiqua" w:hAnsi="Book Antiqua" w:cs="Univers-Light"/>
          <w:i/>
          <w:iCs/>
          <w:color w:val="000000" w:themeColor="text1"/>
          <w:sz w:val="24"/>
          <w:szCs w:val="24"/>
          <w:lang w:val="en-US"/>
        </w:rPr>
        <w:t>et al</w:t>
      </w:r>
      <w:r w:rsidRPr="007565C5">
        <w:rPr>
          <w:rFonts w:ascii="Book Antiqua" w:hAnsi="Book Antiqua" w:cs="Univers-Light"/>
          <w:iCs/>
          <w:color w:val="000000" w:themeColor="text1"/>
          <w:sz w:val="24"/>
          <w:szCs w:val="24"/>
          <w:vertAlign w:val="superscript"/>
          <w:lang w:val="en-US"/>
        </w:rPr>
        <w:t>[83]</w:t>
      </w:r>
      <w:r w:rsidRPr="007565C5">
        <w:rPr>
          <w:rFonts w:ascii="Book Antiqua" w:hAnsi="Book Antiqua" w:cs="Univers-Light"/>
          <w:i/>
          <w:iCs/>
          <w:color w:val="000000" w:themeColor="text1"/>
          <w:sz w:val="24"/>
          <w:szCs w:val="24"/>
          <w:lang w:val="en-US"/>
        </w:rPr>
        <w:t xml:space="preserve"> </w:t>
      </w:r>
      <w:r w:rsidRPr="007565C5">
        <w:rPr>
          <w:rFonts w:ascii="Book Antiqua" w:hAnsi="Book Antiqua" w:cs="Minion-Regular"/>
          <w:color w:val="000000" w:themeColor="text1"/>
          <w:sz w:val="24"/>
          <w:szCs w:val="24"/>
          <w:lang w:val="en-US"/>
        </w:rPr>
        <w:t xml:space="preserve">in some patients prescribed more than 30 L plasma volume to convert a positive </w:t>
      </w:r>
      <w:r w:rsidR="0063680C" w:rsidRPr="007565C5">
        <w:rPr>
          <w:rFonts w:ascii="Book Antiqua" w:hAnsi="Book Antiqua" w:cs="Minion-Regular"/>
          <w:color w:val="000000" w:themeColor="text1"/>
          <w:sz w:val="24"/>
          <w:szCs w:val="24"/>
          <w:lang w:val="en-US"/>
        </w:rPr>
        <w:t>cross match</w:t>
      </w:r>
      <w:r w:rsidRPr="007565C5">
        <w:rPr>
          <w:rFonts w:ascii="Book Antiqua" w:hAnsi="Book Antiqua" w:cs="Minion-Regular"/>
          <w:color w:val="000000" w:themeColor="text1"/>
          <w:sz w:val="24"/>
          <w:szCs w:val="24"/>
          <w:lang w:val="en-US"/>
        </w:rPr>
        <w:t xml:space="preserve">, </w:t>
      </w:r>
      <w:r w:rsidR="00713504" w:rsidRPr="007565C5">
        <w:rPr>
          <w:rFonts w:ascii="Book Antiqua" w:hAnsi="Book Antiqua" w:cs="Minion-Regular"/>
          <w:color w:val="000000" w:themeColor="text1"/>
          <w:sz w:val="24"/>
          <w:szCs w:val="24"/>
          <w:lang w:val="en-US"/>
        </w:rPr>
        <w:t xml:space="preserve">which </w:t>
      </w:r>
      <w:r w:rsidRPr="007565C5">
        <w:rPr>
          <w:rFonts w:ascii="Book Antiqua" w:hAnsi="Book Antiqua" w:cs="Minion-Regular"/>
          <w:color w:val="000000" w:themeColor="text1"/>
          <w:sz w:val="24"/>
          <w:szCs w:val="24"/>
          <w:lang w:val="en-US"/>
        </w:rPr>
        <w:t xml:space="preserve">resulted in significant increases in CIT (up to 62 h). However, </w:t>
      </w:r>
      <w:r w:rsidRPr="007565C5">
        <w:rPr>
          <w:rFonts w:ascii="Book Antiqua" w:eastAsia="Palatino-Roman" w:hAnsi="Book Antiqua" w:cs="Palatino-Roman"/>
          <w:color w:val="000000" w:themeColor="text1"/>
          <w:sz w:val="24"/>
          <w:szCs w:val="24"/>
          <w:lang w:val="en-US"/>
        </w:rPr>
        <w:t xml:space="preserve">the Vienna group recently reported that one-third of </w:t>
      </w:r>
      <w:r w:rsidR="00713504" w:rsidRPr="007565C5">
        <w:rPr>
          <w:rFonts w:ascii="Book Antiqua" w:eastAsia="Palatino-Roman" w:hAnsi="Book Antiqua" w:cs="Palatino-Roman"/>
          <w:color w:val="000000" w:themeColor="text1"/>
          <w:sz w:val="24"/>
          <w:szCs w:val="24"/>
          <w:lang w:val="en-US"/>
        </w:rPr>
        <w:t xml:space="preserve">101 DSA-positive recipients of </w:t>
      </w:r>
      <w:r w:rsidR="00713504" w:rsidRPr="007565C5">
        <w:rPr>
          <w:rFonts w:ascii="Book Antiqua" w:hAnsi="Book Antiqua" w:cs="AdvOT88ac8687"/>
          <w:color w:val="000000" w:themeColor="text1"/>
          <w:sz w:val="24"/>
          <w:szCs w:val="24"/>
          <w:lang w:val="en-US"/>
        </w:rPr>
        <w:t>DDKT</w:t>
      </w:r>
      <w:r w:rsidRPr="007565C5">
        <w:rPr>
          <w:rFonts w:ascii="Book Antiqua" w:eastAsia="Palatino-Roman" w:hAnsi="Book Antiqua" w:cs="Palatino-Roman"/>
          <w:color w:val="000000" w:themeColor="text1"/>
          <w:sz w:val="24"/>
          <w:szCs w:val="24"/>
          <w:lang w:val="en-US"/>
        </w:rPr>
        <w:t xml:space="preserve"> underwent </w:t>
      </w:r>
      <w:r w:rsidRPr="007565C5">
        <w:rPr>
          <w:rFonts w:ascii="Book Antiqua" w:hAnsi="Book Antiqua" w:cs="AdvOT1ef757c0"/>
          <w:color w:val="000000" w:themeColor="text1"/>
          <w:sz w:val="24"/>
          <w:szCs w:val="24"/>
          <w:lang w:val="en-US"/>
        </w:rPr>
        <w:t>intense</w:t>
      </w:r>
      <w:r w:rsidRPr="007565C5">
        <w:rPr>
          <w:rFonts w:ascii="Book Antiqua" w:eastAsia="Palatino-Roman" w:hAnsi="Book Antiqua" w:cs="Palatino-Roman"/>
          <w:color w:val="000000" w:themeColor="text1"/>
          <w:sz w:val="24"/>
          <w:szCs w:val="24"/>
          <w:lang w:val="en-US"/>
        </w:rPr>
        <w:t xml:space="preserve"> IA-based </w:t>
      </w:r>
      <w:r w:rsidR="00713504" w:rsidRPr="007565C5">
        <w:rPr>
          <w:rFonts w:ascii="Book Antiqua" w:eastAsia="Palatino-Roman" w:hAnsi="Book Antiqua" w:cs="Palatino-Roman"/>
          <w:color w:val="000000" w:themeColor="text1"/>
          <w:sz w:val="24"/>
          <w:szCs w:val="24"/>
          <w:lang w:val="en-US"/>
        </w:rPr>
        <w:t>desensitization and</w:t>
      </w:r>
      <w:r w:rsidR="00196D6C" w:rsidRPr="007565C5">
        <w:rPr>
          <w:rFonts w:ascii="Book Antiqua" w:eastAsia="Palatino-Roman" w:hAnsi="Book Antiqua" w:cs="Palatino-Roman"/>
          <w:color w:val="000000" w:themeColor="text1"/>
          <w:sz w:val="24"/>
          <w:szCs w:val="24"/>
          <w:lang w:val="en-US"/>
        </w:rPr>
        <w:t xml:space="preserve"> </w:t>
      </w:r>
      <w:r w:rsidRPr="007565C5">
        <w:rPr>
          <w:rFonts w:ascii="Book Antiqua" w:eastAsia="Palatino-Roman" w:hAnsi="Book Antiqua" w:cs="Palatino-Roman"/>
          <w:color w:val="000000" w:themeColor="text1"/>
          <w:sz w:val="24"/>
          <w:szCs w:val="24"/>
          <w:lang w:val="en-US"/>
        </w:rPr>
        <w:t>experienced acute AMR and that DSA MFI levels</w:t>
      </w:r>
      <w:r w:rsidR="00713504" w:rsidRPr="007565C5">
        <w:rPr>
          <w:rFonts w:ascii="Book Antiqua" w:eastAsia="Palatino-Roman" w:hAnsi="Book Antiqua" w:cs="Palatino-Roman"/>
          <w:color w:val="000000" w:themeColor="text1"/>
          <w:sz w:val="24"/>
          <w:szCs w:val="24"/>
          <w:lang w:val="en-US"/>
        </w:rPr>
        <w:t xml:space="preserve"> were</w:t>
      </w:r>
      <w:r w:rsidRPr="007565C5">
        <w:rPr>
          <w:rFonts w:ascii="Book Antiqua" w:eastAsia="Palatino-Roman" w:hAnsi="Book Antiqua" w:cs="Palatino-Roman"/>
          <w:color w:val="000000" w:themeColor="text1"/>
          <w:sz w:val="24"/>
          <w:szCs w:val="24"/>
          <w:lang w:val="en-US"/>
        </w:rPr>
        <w:t xml:space="preserve"> significantly associated with acute rejection </w:t>
      </w:r>
      <w:r w:rsidRPr="007565C5">
        <w:rPr>
          <w:rFonts w:ascii="Book Antiqua" w:hAnsi="Book Antiqua" w:cs="AdvOT1ef757c0"/>
          <w:color w:val="000000" w:themeColor="text1"/>
          <w:sz w:val="24"/>
          <w:szCs w:val="24"/>
          <w:lang w:val="en-US"/>
        </w:rPr>
        <w:t xml:space="preserve">(20 </w:t>
      </w:r>
      <w:r w:rsidR="00265410" w:rsidRPr="007565C5">
        <w:rPr>
          <w:rFonts w:ascii="Book Antiqua" w:hAnsi="Book Antiqua" w:cs="AdvOT1ef757c0"/>
          <w:i/>
          <w:iCs/>
          <w:color w:val="000000" w:themeColor="text1"/>
          <w:sz w:val="24"/>
          <w:szCs w:val="24"/>
          <w:lang w:val="en-US"/>
        </w:rPr>
        <w:t>vs</w:t>
      </w:r>
      <w:r w:rsidRPr="007565C5">
        <w:rPr>
          <w:rFonts w:ascii="Book Antiqua" w:hAnsi="Book Antiqua" w:cs="AdvOT1ef757c0"/>
          <w:color w:val="000000" w:themeColor="text1"/>
          <w:sz w:val="24"/>
          <w:szCs w:val="24"/>
          <w:lang w:val="en-US"/>
        </w:rPr>
        <w:t xml:space="preserve"> 71% AMR rates at &lt;</w:t>
      </w:r>
      <w:r w:rsidR="00265410" w:rsidRPr="007565C5">
        <w:rPr>
          <w:rFonts w:ascii="Book Antiqua" w:hAnsi="Book Antiqua" w:cs="AdvOT1ef757c0"/>
          <w:color w:val="000000" w:themeColor="text1"/>
          <w:sz w:val="24"/>
          <w:szCs w:val="24"/>
          <w:lang w:val="en-US"/>
        </w:rPr>
        <w:t xml:space="preserve"> </w:t>
      </w:r>
      <w:r w:rsidRPr="007565C5">
        <w:rPr>
          <w:rFonts w:ascii="Book Antiqua" w:hAnsi="Book Antiqua" w:cs="AdvOT1ef757c0"/>
          <w:color w:val="000000" w:themeColor="text1"/>
          <w:sz w:val="24"/>
          <w:szCs w:val="24"/>
          <w:lang w:val="en-US"/>
        </w:rPr>
        <w:t xml:space="preserve">5000 </w:t>
      </w:r>
      <w:r w:rsidR="00265410" w:rsidRPr="007565C5">
        <w:rPr>
          <w:rFonts w:ascii="Book Antiqua" w:hAnsi="Book Antiqua" w:cs="AdvOT1ef757c0"/>
          <w:i/>
          <w:iCs/>
          <w:color w:val="000000" w:themeColor="text1"/>
          <w:sz w:val="24"/>
          <w:szCs w:val="24"/>
          <w:lang w:val="en-US"/>
        </w:rPr>
        <w:t>vs</w:t>
      </w:r>
      <w:r w:rsidRPr="007565C5">
        <w:rPr>
          <w:rFonts w:ascii="Book Antiqua" w:hAnsi="Book Antiqua" w:cs="AdvOT1ef757c0"/>
          <w:color w:val="000000" w:themeColor="text1"/>
          <w:sz w:val="24"/>
          <w:szCs w:val="24"/>
          <w:lang w:val="en-US"/>
        </w:rPr>
        <w:t xml:space="preserve"> &gt;</w:t>
      </w:r>
      <w:r w:rsidR="00265410" w:rsidRPr="007565C5">
        <w:rPr>
          <w:rFonts w:ascii="Book Antiqua" w:hAnsi="Book Antiqua" w:cs="AdvOT1ef757c0"/>
          <w:color w:val="000000" w:themeColor="text1"/>
          <w:sz w:val="24"/>
          <w:szCs w:val="24"/>
          <w:lang w:val="en-US"/>
        </w:rPr>
        <w:t xml:space="preserve"> </w:t>
      </w:r>
      <w:r w:rsidRPr="007565C5">
        <w:rPr>
          <w:rFonts w:ascii="Book Antiqua" w:hAnsi="Book Antiqua" w:cs="AdvOT1ef757c0"/>
          <w:color w:val="000000" w:themeColor="text1"/>
          <w:sz w:val="24"/>
          <w:szCs w:val="24"/>
          <w:lang w:val="en-US"/>
        </w:rPr>
        <w:t>15000 peak DSA MFI)</w:t>
      </w:r>
      <w:r w:rsidRPr="007565C5">
        <w:rPr>
          <w:rFonts w:ascii="Book Antiqua" w:eastAsia="Palatino-Roman" w:hAnsi="Book Antiqua" w:cs="Palatino-Roman"/>
          <w:color w:val="000000" w:themeColor="text1"/>
          <w:sz w:val="24"/>
          <w:szCs w:val="24"/>
          <w:vertAlign w:val="superscript"/>
          <w:lang w:val="en-US"/>
        </w:rPr>
        <w:t>[84]</w:t>
      </w:r>
      <w:r w:rsidRPr="007565C5">
        <w:rPr>
          <w:rFonts w:ascii="Book Antiqua" w:eastAsia="Palatino-Roman" w:hAnsi="Book Antiqua" w:cs="Palatino-Roman"/>
          <w:color w:val="000000" w:themeColor="text1"/>
          <w:sz w:val="24"/>
          <w:szCs w:val="24"/>
          <w:lang w:val="en-US"/>
        </w:rPr>
        <w:t xml:space="preserve">. The 3-year graft-survival rate in DSA-positive recipients was </w:t>
      </w:r>
      <w:r w:rsidRPr="007565C5">
        <w:rPr>
          <w:rFonts w:ascii="Book Antiqua" w:hAnsi="Book Antiqua" w:cs="AdvOT1ef757c0"/>
          <w:color w:val="000000" w:themeColor="text1"/>
          <w:sz w:val="24"/>
          <w:szCs w:val="24"/>
          <w:lang w:val="en-US"/>
        </w:rPr>
        <w:t>signi</w:t>
      </w:r>
      <w:r w:rsidRPr="007565C5">
        <w:rPr>
          <w:rFonts w:ascii="Book Antiqua" w:hAnsi="Book Antiqua" w:cs="AdvOT1ef757c0+fb"/>
          <w:color w:val="000000" w:themeColor="text1"/>
          <w:sz w:val="24"/>
          <w:szCs w:val="24"/>
          <w:lang w:val="en-US"/>
        </w:rPr>
        <w:t>fi</w:t>
      </w:r>
      <w:r w:rsidR="00713504" w:rsidRPr="007565C5">
        <w:rPr>
          <w:rFonts w:ascii="Book Antiqua" w:hAnsi="Book Antiqua" w:cs="AdvOT1ef757c0"/>
          <w:color w:val="000000" w:themeColor="text1"/>
          <w:sz w:val="24"/>
          <w:szCs w:val="24"/>
          <w:lang w:val="en-US"/>
        </w:rPr>
        <w:t>cantly lower than that of the</w:t>
      </w:r>
      <w:r w:rsidRPr="007565C5">
        <w:rPr>
          <w:rFonts w:ascii="Book Antiqua" w:hAnsi="Book Antiqua" w:cs="AdvOT1ef757c0"/>
          <w:color w:val="000000" w:themeColor="text1"/>
          <w:sz w:val="24"/>
          <w:szCs w:val="24"/>
          <w:lang w:val="en-US"/>
        </w:rPr>
        <w:t xml:space="preserve"> DSA</w:t>
      </w:r>
      <w:r w:rsidRPr="007565C5">
        <w:rPr>
          <w:rFonts w:ascii="Book Antiqua" w:eastAsia="AdvOT8608a8d1+22" w:hAnsi="Book Antiqua" w:cs="AdvOT8608a8d1+22"/>
          <w:color w:val="000000" w:themeColor="text1"/>
          <w:sz w:val="24"/>
          <w:szCs w:val="24"/>
          <w:lang w:val="en-US"/>
        </w:rPr>
        <w:t xml:space="preserve">-negative </w:t>
      </w:r>
      <w:r w:rsidRPr="007565C5">
        <w:rPr>
          <w:rFonts w:ascii="Book Antiqua" w:hAnsi="Book Antiqua" w:cs="AdvOT1ef757c0"/>
          <w:color w:val="000000" w:themeColor="text1"/>
          <w:sz w:val="24"/>
          <w:szCs w:val="24"/>
          <w:lang w:val="en-US"/>
        </w:rPr>
        <w:t>recipients</w:t>
      </w:r>
      <w:r w:rsidRPr="007565C5">
        <w:rPr>
          <w:rFonts w:ascii="Book Antiqua" w:hAnsi="Book Antiqua" w:cs="Minion-Regular"/>
          <w:color w:val="000000" w:themeColor="text1"/>
          <w:sz w:val="24"/>
          <w:szCs w:val="24"/>
          <w:lang w:val="en-US"/>
        </w:rPr>
        <w:t xml:space="preserve"> (</w:t>
      </w:r>
      <w:r w:rsidRPr="007565C5">
        <w:rPr>
          <w:rFonts w:ascii="Book Antiqua" w:eastAsia="Palatino-Roman" w:hAnsi="Book Antiqua" w:cs="Palatino-Roman"/>
          <w:color w:val="000000" w:themeColor="text1"/>
          <w:sz w:val="24"/>
          <w:szCs w:val="24"/>
          <w:lang w:val="en-US"/>
        </w:rPr>
        <w:t xml:space="preserve">79% </w:t>
      </w:r>
      <w:r w:rsidRPr="007565C5">
        <w:rPr>
          <w:rFonts w:ascii="Book Antiqua" w:eastAsia="Palatino-Roman" w:hAnsi="Book Antiqua" w:cs="Palatino-Roman"/>
          <w:i/>
          <w:iCs/>
          <w:color w:val="000000" w:themeColor="text1"/>
          <w:sz w:val="24"/>
          <w:szCs w:val="24"/>
          <w:lang w:val="en-US"/>
        </w:rPr>
        <w:t>vs</w:t>
      </w:r>
      <w:r w:rsidRPr="007565C5">
        <w:rPr>
          <w:rFonts w:ascii="Book Antiqua" w:eastAsia="Palatino-Roman" w:hAnsi="Book Antiqua" w:cs="Palatino-Roman"/>
          <w:color w:val="000000" w:themeColor="text1"/>
          <w:sz w:val="24"/>
          <w:szCs w:val="24"/>
          <w:lang w:val="en-US"/>
        </w:rPr>
        <w:t xml:space="preserve"> 88</w:t>
      </w:r>
      <w:r w:rsidR="0063680C" w:rsidRPr="007565C5">
        <w:rPr>
          <w:rFonts w:ascii="Book Antiqua" w:eastAsia="Palatino-Roman" w:hAnsi="Book Antiqua" w:cs="Palatino-Roman"/>
          <w:color w:val="000000" w:themeColor="text1"/>
          <w:sz w:val="24"/>
          <w:szCs w:val="24"/>
          <w:lang w:val="en-US"/>
        </w:rPr>
        <w:t>%;</w:t>
      </w:r>
      <w:r w:rsidRPr="007565C5">
        <w:rPr>
          <w:rFonts w:ascii="Book Antiqua" w:eastAsia="Palatino-Roman" w:hAnsi="Book Antiqua" w:cs="Palatino-Roman"/>
          <w:color w:val="000000" w:themeColor="text1"/>
          <w:sz w:val="24"/>
          <w:szCs w:val="24"/>
          <w:lang w:val="en-US"/>
        </w:rPr>
        <w:t xml:space="preserve"> </w:t>
      </w:r>
      <w:r w:rsidRPr="007565C5">
        <w:rPr>
          <w:rFonts w:ascii="Book Antiqua" w:eastAsia="Palatino-Roman" w:hAnsi="Book Antiqua" w:cs="Palatino-Italic"/>
          <w:i/>
          <w:iCs/>
          <w:color w:val="000000" w:themeColor="text1"/>
          <w:sz w:val="24"/>
          <w:szCs w:val="24"/>
          <w:lang w:val="en-US"/>
        </w:rPr>
        <w:t xml:space="preserve">P </w:t>
      </w:r>
      <w:r w:rsidRPr="007565C5">
        <w:rPr>
          <w:rFonts w:ascii="Book Antiqua" w:eastAsia="Palatino-Roman" w:hAnsi="Book Antiqua" w:cs="Palatino-Roman"/>
          <w:color w:val="000000" w:themeColor="text1"/>
          <w:sz w:val="24"/>
          <w:szCs w:val="24"/>
          <w:lang w:val="en-US"/>
        </w:rPr>
        <w:t>= 0.008</w:t>
      </w:r>
      <w:proofErr w:type="gramStart"/>
      <w:r w:rsidRPr="007565C5">
        <w:rPr>
          <w:rFonts w:ascii="Book Antiqua" w:eastAsia="Palatino-Roman" w:hAnsi="Book Antiqua" w:cs="Palatino-Roman"/>
          <w:color w:val="000000" w:themeColor="text1"/>
          <w:sz w:val="24"/>
          <w:szCs w:val="24"/>
          <w:lang w:val="en-US"/>
        </w:rPr>
        <w:t>)</w:t>
      </w:r>
      <w:r w:rsidRPr="007565C5">
        <w:rPr>
          <w:rFonts w:ascii="Book Antiqua" w:eastAsia="Palatino-Roman" w:hAnsi="Book Antiqua" w:cs="Palatino-Roman"/>
          <w:color w:val="000000" w:themeColor="text1"/>
          <w:sz w:val="24"/>
          <w:szCs w:val="24"/>
          <w:vertAlign w:val="superscript"/>
          <w:lang w:val="en-US"/>
        </w:rPr>
        <w:t>[</w:t>
      </w:r>
      <w:proofErr w:type="gramEnd"/>
      <w:r w:rsidRPr="007565C5">
        <w:rPr>
          <w:rFonts w:ascii="Book Antiqua" w:eastAsia="Palatino-Roman" w:hAnsi="Book Antiqua" w:cs="Palatino-Roman"/>
          <w:color w:val="000000" w:themeColor="text1"/>
          <w:sz w:val="24"/>
          <w:szCs w:val="24"/>
          <w:vertAlign w:val="superscript"/>
          <w:lang w:val="en-US"/>
        </w:rPr>
        <w:t>84]</w:t>
      </w:r>
      <w:r w:rsidRPr="007565C5">
        <w:rPr>
          <w:rFonts w:ascii="Book Antiqua" w:eastAsia="Palatino-Roman" w:hAnsi="Book Antiqua" w:cs="Palatino-Roman"/>
          <w:color w:val="000000" w:themeColor="text1"/>
          <w:sz w:val="24"/>
          <w:szCs w:val="24"/>
          <w:lang w:val="en-US"/>
        </w:rPr>
        <w:t xml:space="preserve">. </w:t>
      </w:r>
    </w:p>
    <w:p w:rsidR="00452F71" w:rsidRPr="007565C5" w:rsidRDefault="00452F71" w:rsidP="003608FC">
      <w:pPr>
        <w:autoSpaceDE w:val="0"/>
        <w:autoSpaceDN w:val="0"/>
        <w:adjustRightInd w:val="0"/>
        <w:snapToGrid w:val="0"/>
        <w:spacing w:after="0" w:line="360" w:lineRule="auto"/>
        <w:ind w:firstLineChars="100" w:firstLine="240"/>
        <w:jc w:val="both"/>
        <w:rPr>
          <w:rFonts w:ascii="Book Antiqua" w:hAnsi="Book Antiqua" w:cs="Minion-Regular"/>
          <w:color w:val="000000" w:themeColor="text1"/>
          <w:sz w:val="24"/>
          <w:szCs w:val="24"/>
          <w:lang w:val="en-US"/>
        </w:rPr>
      </w:pPr>
      <w:r w:rsidRPr="007565C5">
        <w:rPr>
          <w:rFonts w:ascii="Book Antiqua" w:hAnsi="Book Antiqua" w:cs="Minion-Regular"/>
          <w:color w:val="000000" w:themeColor="text1"/>
          <w:sz w:val="24"/>
          <w:szCs w:val="24"/>
          <w:lang w:val="en-US"/>
        </w:rPr>
        <w:t>These data highlight that MFI levels have significant prognostic value and suggest that the intensif</w:t>
      </w:r>
      <w:r w:rsidR="007C5986" w:rsidRPr="007565C5">
        <w:rPr>
          <w:rFonts w:ascii="Book Antiqua" w:hAnsi="Book Antiqua" w:cs="Minion-Regular"/>
          <w:color w:val="000000" w:themeColor="text1"/>
          <w:sz w:val="24"/>
          <w:szCs w:val="24"/>
          <w:lang w:val="en-US"/>
        </w:rPr>
        <w:t>ication of TA treatment in post</w:t>
      </w:r>
      <w:r w:rsidRPr="007565C5">
        <w:rPr>
          <w:rFonts w:ascii="Book Antiqua" w:hAnsi="Book Antiqua" w:cs="Minion-Regular"/>
          <w:color w:val="000000" w:themeColor="text1"/>
          <w:sz w:val="24"/>
          <w:szCs w:val="24"/>
          <w:lang w:val="en-US"/>
        </w:rPr>
        <w:t>transplant desensitization protocols must be personalized according to MFI levels.</w:t>
      </w:r>
      <w:r w:rsidR="00196D6C" w:rsidRPr="007565C5">
        <w:rPr>
          <w:rFonts w:ascii="Book Antiqua" w:hAnsi="Book Antiqua" w:cs="Minion-Regular"/>
          <w:color w:val="000000" w:themeColor="text1"/>
          <w:sz w:val="24"/>
          <w:szCs w:val="24"/>
          <w:lang w:val="en-US"/>
        </w:rPr>
        <w:t xml:space="preserve"> </w:t>
      </w:r>
      <w:r w:rsidRPr="007565C5">
        <w:rPr>
          <w:rFonts w:ascii="Book Antiqua" w:hAnsi="Book Antiqua" w:cs="Minion-Regular"/>
          <w:color w:val="000000" w:themeColor="text1"/>
          <w:sz w:val="24"/>
          <w:szCs w:val="24"/>
          <w:lang w:val="en-US"/>
        </w:rPr>
        <w:t xml:space="preserve"> </w:t>
      </w:r>
    </w:p>
    <w:p w:rsidR="00452F71" w:rsidRPr="007565C5" w:rsidRDefault="00452F71" w:rsidP="003608FC">
      <w:pPr>
        <w:autoSpaceDE w:val="0"/>
        <w:autoSpaceDN w:val="0"/>
        <w:adjustRightInd w:val="0"/>
        <w:snapToGrid w:val="0"/>
        <w:spacing w:after="0" w:line="360" w:lineRule="auto"/>
        <w:jc w:val="both"/>
        <w:rPr>
          <w:rFonts w:ascii="Book Antiqua" w:hAnsi="Book Antiqua" w:cs="Minion-Regular"/>
          <w:color w:val="000000" w:themeColor="text1"/>
          <w:sz w:val="24"/>
          <w:szCs w:val="24"/>
          <w:lang w:val="en-US"/>
        </w:rPr>
      </w:pPr>
    </w:p>
    <w:p w:rsidR="00452F71" w:rsidRPr="007565C5" w:rsidRDefault="007C5986" w:rsidP="003608FC">
      <w:pPr>
        <w:autoSpaceDE w:val="0"/>
        <w:autoSpaceDN w:val="0"/>
        <w:adjustRightInd w:val="0"/>
        <w:snapToGrid w:val="0"/>
        <w:spacing w:after="0" w:line="360" w:lineRule="auto"/>
        <w:jc w:val="both"/>
        <w:rPr>
          <w:rFonts w:ascii="Book Antiqua" w:hAnsi="Book Antiqua" w:cs="AdvOTc999d02f"/>
          <w:b/>
          <w:color w:val="000000" w:themeColor="text1"/>
          <w:sz w:val="24"/>
          <w:szCs w:val="24"/>
          <w:lang w:val="en-US"/>
        </w:rPr>
      </w:pPr>
      <w:r w:rsidRPr="007565C5">
        <w:rPr>
          <w:rFonts w:ascii="Book Antiqua" w:hAnsi="Book Antiqua" w:cs="AdvTT2acb703b"/>
          <w:b/>
          <w:color w:val="000000" w:themeColor="text1"/>
          <w:sz w:val="24"/>
          <w:szCs w:val="24"/>
          <w:lang w:val="en-US"/>
        </w:rPr>
        <w:lastRenderedPageBreak/>
        <w:t>Desensitization of living-</w:t>
      </w:r>
      <w:r w:rsidR="00452F71" w:rsidRPr="007565C5">
        <w:rPr>
          <w:rFonts w:ascii="Book Antiqua" w:hAnsi="Book Antiqua" w:cs="AdvTT2acb703b"/>
          <w:b/>
          <w:color w:val="000000" w:themeColor="text1"/>
          <w:sz w:val="24"/>
          <w:szCs w:val="24"/>
          <w:lang w:val="en-US"/>
        </w:rPr>
        <w:t>donor kidney transplant recipients</w:t>
      </w:r>
      <w:r w:rsidR="00FB22D4" w:rsidRPr="007565C5">
        <w:rPr>
          <w:rFonts w:ascii="Book Antiqua" w:hAnsi="Book Antiqua" w:cs="AdvTT2acb703b"/>
          <w:b/>
          <w:color w:val="000000" w:themeColor="text1"/>
          <w:sz w:val="24"/>
          <w:szCs w:val="24"/>
          <w:lang w:val="en-US"/>
        </w:rPr>
        <w:t xml:space="preserve">: </w:t>
      </w:r>
      <w:r w:rsidR="00452F71" w:rsidRPr="007565C5">
        <w:rPr>
          <w:rFonts w:ascii="Book Antiqua" w:hAnsi="Book Antiqua" w:cs="AdvPSOP-B"/>
          <w:color w:val="000000" w:themeColor="text1"/>
          <w:sz w:val="24"/>
          <w:szCs w:val="24"/>
          <w:lang w:val="en-US"/>
        </w:rPr>
        <w:t>For sensitized candidates</w:t>
      </w:r>
      <w:r w:rsidR="00452F71" w:rsidRPr="007565C5">
        <w:rPr>
          <w:rFonts w:ascii="Book Antiqua" w:eastAsia="Palatino-Roman" w:hAnsi="Book Antiqua" w:cs="Palatino-Roman"/>
          <w:color w:val="000000" w:themeColor="text1"/>
          <w:sz w:val="24"/>
          <w:szCs w:val="24"/>
          <w:lang w:val="en-US"/>
        </w:rPr>
        <w:t xml:space="preserve"> with </w:t>
      </w:r>
      <w:r w:rsidR="00452F71" w:rsidRPr="007565C5">
        <w:rPr>
          <w:rFonts w:ascii="Book Antiqua" w:hAnsi="Book Antiqua" w:cs="AdvOTc999d02f"/>
          <w:color w:val="000000" w:themeColor="text1"/>
          <w:sz w:val="24"/>
          <w:szCs w:val="24"/>
          <w:lang w:val="en-US"/>
        </w:rPr>
        <w:t xml:space="preserve">an available but </w:t>
      </w:r>
      <w:r w:rsidR="00452F71" w:rsidRPr="007565C5">
        <w:rPr>
          <w:rFonts w:ascii="Book Antiqua" w:eastAsia="Palatino-Roman" w:hAnsi="Book Antiqua" w:cs="Palatino-Roman"/>
          <w:color w:val="000000" w:themeColor="text1"/>
          <w:sz w:val="24"/>
          <w:szCs w:val="24"/>
          <w:lang w:val="en-US"/>
        </w:rPr>
        <w:t xml:space="preserve">incompatible </w:t>
      </w:r>
      <w:r w:rsidR="00452F71" w:rsidRPr="007565C5">
        <w:rPr>
          <w:rFonts w:ascii="Book Antiqua" w:hAnsi="Book Antiqua" w:cs="AdvOTc999d02f"/>
          <w:color w:val="000000" w:themeColor="text1"/>
          <w:sz w:val="24"/>
          <w:szCs w:val="24"/>
          <w:lang w:val="en-US"/>
        </w:rPr>
        <w:t>living donor</w:t>
      </w:r>
      <w:r w:rsidR="00452F71" w:rsidRPr="007565C5">
        <w:rPr>
          <w:rFonts w:ascii="Book Antiqua" w:eastAsia="Palatino-Roman" w:hAnsi="Book Antiqua" w:cs="Palatino-Roman"/>
          <w:color w:val="000000" w:themeColor="text1"/>
          <w:sz w:val="24"/>
          <w:szCs w:val="24"/>
          <w:lang w:val="en-US"/>
        </w:rPr>
        <w:t xml:space="preserve">, </w:t>
      </w:r>
      <w:r w:rsidR="00452F71" w:rsidRPr="007565C5">
        <w:rPr>
          <w:rFonts w:ascii="Book Antiqua" w:hAnsi="Book Antiqua" w:cs="AdvPSOP-B"/>
          <w:color w:val="000000" w:themeColor="text1"/>
          <w:sz w:val="24"/>
          <w:szCs w:val="24"/>
          <w:lang w:val="en-US"/>
        </w:rPr>
        <w:t>paired donor exchange (PDE)</w:t>
      </w:r>
      <w:r w:rsidR="00452F71" w:rsidRPr="007565C5">
        <w:rPr>
          <w:rFonts w:ascii="Book Antiqua" w:eastAsia="Palatino-Roman" w:hAnsi="Book Antiqua" w:cs="Palatino-Roman"/>
          <w:color w:val="000000" w:themeColor="text1"/>
          <w:sz w:val="24"/>
          <w:szCs w:val="24"/>
          <w:lang w:val="en-US"/>
        </w:rPr>
        <w:t xml:space="preserve"> </w:t>
      </w:r>
      <w:r w:rsidR="00452F71" w:rsidRPr="007565C5">
        <w:rPr>
          <w:rFonts w:ascii="Book Antiqua" w:hAnsi="Book Antiqua" w:cs="AdvPSOP-B"/>
          <w:color w:val="000000" w:themeColor="text1"/>
          <w:sz w:val="24"/>
          <w:szCs w:val="24"/>
          <w:lang w:val="en-US"/>
        </w:rPr>
        <w:t>is the best alternative option. However, for most highly sensitized candidates, the chance of finding a match in the relatively small pools of donors in PDE programs is reduced, and d</w:t>
      </w:r>
      <w:r w:rsidR="00452F71" w:rsidRPr="007565C5">
        <w:rPr>
          <w:rFonts w:ascii="Book Antiqua" w:hAnsi="Book Antiqua" w:cs="AdvPS-AVGGMO"/>
          <w:color w:val="000000" w:themeColor="text1"/>
          <w:sz w:val="24"/>
          <w:szCs w:val="24"/>
          <w:lang w:val="en-US"/>
        </w:rPr>
        <w:t xml:space="preserve">esensitization alone or </w:t>
      </w:r>
      <w:r w:rsidR="00452F71" w:rsidRPr="007565C5">
        <w:rPr>
          <w:rFonts w:ascii="Book Antiqua" w:hAnsi="Book Antiqua" w:cs="AdvPSOP-B"/>
          <w:color w:val="000000" w:themeColor="text1"/>
          <w:sz w:val="24"/>
          <w:szCs w:val="24"/>
          <w:lang w:val="en-US"/>
        </w:rPr>
        <w:t>d</w:t>
      </w:r>
      <w:r w:rsidR="00452F71" w:rsidRPr="007565C5">
        <w:rPr>
          <w:rFonts w:ascii="Book Antiqua" w:hAnsi="Book Antiqua" w:cs="AdvPS-AVGGMO"/>
          <w:color w:val="000000" w:themeColor="text1"/>
          <w:sz w:val="24"/>
          <w:szCs w:val="24"/>
          <w:lang w:val="en-US"/>
        </w:rPr>
        <w:t>esensitization</w:t>
      </w:r>
      <w:r w:rsidR="00452F71" w:rsidRPr="007565C5">
        <w:rPr>
          <w:rFonts w:ascii="Book Antiqua" w:hAnsi="Book Antiqua" w:cs="AdvPSOP-B"/>
          <w:color w:val="000000" w:themeColor="text1"/>
          <w:sz w:val="24"/>
          <w:szCs w:val="24"/>
          <w:lang w:val="en-US"/>
        </w:rPr>
        <w:t xml:space="preserve"> </w:t>
      </w:r>
      <w:r w:rsidR="00452F71" w:rsidRPr="007565C5">
        <w:rPr>
          <w:rFonts w:ascii="Book Antiqua" w:hAnsi="Book Antiqua" w:cs="AdvPS-AVGGMO"/>
          <w:color w:val="000000" w:themeColor="text1"/>
          <w:sz w:val="24"/>
          <w:szCs w:val="24"/>
          <w:lang w:val="en-US"/>
        </w:rPr>
        <w:t xml:space="preserve">in combination with PDE </w:t>
      </w:r>
      <w:r w:rsidR="00452F71" w:rsidRPr="007565C5">
        <w:rPr>
          <w:rFonts w:ascii="Book Antiqua" w:hAnsi="Book Antiqua" w:cs="AdvTimes"/>
          <w:color w:val="000000" w:themeColor="text1"/>
          <w:sz w:val="24"/>
          <w:szCs w:val="24"/>
          <w:lang w:val="en-US"/>
        </w:rPr>
        <w:t>present almost the only viable option for transplantation</w:t>
      </w:r>
      <w:r w:rsidR="00452F71" w:rsidRPr="007565C5">
        <w:rPr>
          <w:rFonts w:ascii="Book Antiqua" w:hAnsi="Book Antiqua" w:cs="AdvTimes"/>
          <w:color w:val="000000" w:themeColor="text1"/>
          <w:sz w:val="24"/>
          <w:szCs w:val="24"/>
          <w:vertAlign w:val="superscript"/>
          <w:lang w:val="en-US"/>
        </w:rPr>
        <w:t>[85]</w:t>
      </w:r>
      <w:r w:rsidR="00452F71" w:rsidRPr="007565C5">
        <w:rPr>
          <w:rFonts w:ascii="Book Antiqua" w:hAnsi="Book Antiqua" w:cs="AdvTimes"/>
          <w:color w:val="000000" w:themeColor="text1"/>
          <w:sz w:val="24"/>
          <w:szCs w:val="24"/>
          <w:lang w:val="en-US"/>
        </w:rPr>
        <w:t xml:space="preserve">. </w:t>
      </w:r>
      <w:r w:rsidR="00452F71" w:rsidRPr="007565C5">
        <w:rPr>
          <w:rFonts w:ascii="Book Antiqua" w:eastAsia="Palatino-Roman" w:hAnsi="Book Antiqua" w:cs="Palatino-Roman"/>
          <w:color w:val="000000" w:themeColor="text1"/>
          <w:sz w:val="24"/>
          <w:szCs w:val="24"/>
          <w:lang w:val="en-US"/>
        </w:rPr>
        <w:t xml:space="preserve">HLA-incompatible desensitized living-donor KT (LDKT) </w:t>
      </w:r>
      <w:r w:rsidR="00FB22D4" w:rsidRPr="007565C5">
        <w:rPr>
          <w:rFonts w:ascii="Book Antiqua" w:eastAsia="Palatino-Roman" w:hAnsi="Book Antiqua" w:cs="Palatino-Roman"/>
          <w:i/>
          <w:color w:val="000000" w:themeColor="text1"/>
          <w:sz w:val="24"/>
          <w:szCs w:val="24"/>
          <w:lang w:val="en-US"/>
        </w:rPr>
        <w:t>vs</w:t>
      </w:r>
      <w:r w:rsidR="00452F71" w:rsidRPr="007565C5">
        <w:rPr>
          <w:rFonts w:ascii="Book Antiqua" w:eastAsia="Palatino-Roman" w:hAnsi="Book Antiqua" w:cs="Palatino-Roman"/>
          <w:color w:val="000000" w:themeColor="text1"/>
          <w:sz w:val="24"/>
          <w:szCs w:val="24"/>
          <w:lang w:val="en-US"/>
        </w:rPr>
        <w:t xml:space="preserve"> HLA-compatible LDKT </w:t>
      </w:r>
      <w:r w:rsidR="0063680C" w:rsidRPr="007565C5">
        <w:rPr>
          <w:rFonts w:ascii="Book Antiqua" w:eastAsia="Palatino-Roman" w:hAnsi="Book Antiqua" w:cs="Palatino-Roman"/>
          <w:color w:val="000000" w:themeColor="text1"/>
          <w:sz w:val="24"/>
          <w:szCs w:val="24"/>
          <w:lang w:val="en-US"/>
        </w:rPr>
        <w:t>has</w:t>
      </w:r>
      <w:r w:rsidR="00452F71" w:rsidRPr="007565C5">
        <w:rPr>
          <w:rFonts w:ascii="Book Antiqua" w:eastAsia="Palatino-Roman" w:hAnsi="Book Antiqua" w:cs="Palatino-Roman"/>
          <w:color w:val="000000" w:themeColor="text1"/>
          <w:sz w:val="24"/>
          <w:szCs w:val="24"/>
          <w:lang w:val="en-US"/>
        </w:rPr>
        <w:t xml:space="preserve"> significantly lower graft </w:t>
      </w:r>
      <w:proofErr w:type="gramStart"/>
      <w:r w:rsidR="00452F71" w:rsidRPr="007565C5">
        <w:rPr>
          <w:rFonts w:ascii="Book Antiqua" w:eastAsia="Palatino-Roman" w:hAnsi="Book Antiqua" w:cs="Palatino-Roman"/>
          <w:color w:val="000000" w:themeColor="text1"/>
          <w:sz w:val="24"/>
          <w:szCs w:val="24"/>
          <w:lang w:val="en-US"/>
        </w:rPr>
        <w:t>survival</w:t>
      </w:r>
      <w:r w:rsidR="00452F71" w:rsidRPr="007565C5">
        <w:rPr>
          <w:rFonts w:ascii="Book Antiqua" w:eastAsia="Palatino-Roman" w:hAnsi="Book Antiqua" w:cs="Palatino-Roman"/>
          <w:color w:val="000000" w:themeColor="text1"/>
          <w:sz w:val="24"/>
          <w:szCs w:val="24"/>
          <w:vertAlign w:val="superscript"/>
          <w:lang w:val="en-US"/>
        </w:rPr>
        <w:t>[</w:t>
      </w:r>
      <w:proofErr w:type="gramEnd"/>
      <w:r w:rsidR="00452F71" w:rsidRPr="007565C5">
        <w:rPr>
          <w:rFonts w:ascii="Book Antiqua" w:eastAsia="Palatino-Roman" w:hAnsi="Book Antiqua" w:cs="Palatino-Roman"/>
          <w:color w:val="000000" w:themeColor="text1"/>
          <w:sz w:val="24"/>
          <w:szCs w:val="24"/>
          <w:vertAlign w:val="superscript"/>
          <w:lang w:val="en-US"/>
        </w:rPr>
        <w:t>86]</w:t>
      </w:r>
      <w:r w:rsidR="00452F71" w:rsidRPr="007565C5">
        <w:rPr>
          <w:rFonts w:ascii="Book Antiqua" w:eastAsia="Palatino-Roman" w:hAnsi="Book Antiqua" w:cs="Palatino-Roman"/>
          <w:color w:val="000000" w:themeColor="text1"/>
          <w:sz w:val="24"/>
          <w:szCs w:val="24"/>
          <w:lang w:val="en-US"/>
        </w:rPr>
        <w:t>. Multicenter study results indicate, however, that</w:t>
      </w:r>
      <w:r w:rsidR="00452F71" w:rsidRPr="007565C5">
        <w:rPr>
          <w:rFonts w:ascii="Book Antiqua" w:hAnsi="Book Antiqua" w:cs="Minion-Regular"/>
          <w:color w:val="000000" w:themeColor="text1"/>
          <w:sz w:val="24"/>
          <w:szCs w:val="24"/>
          <w:lang w:val="en-US"/>
        </w:rPr>
        <w:t xml:space="preserve"> </w:t>
      </w:r>
      <w:r w:rsidR="005809D5" w:rsidRPr="007565C5">
        <w:rPr>
          <w:rFonts w:ascii="Book Antiqua" w:eastAsia="Palatino-Roman" w:hAnsi="Book Antiqua" w:cs="Palatino-Roman"/>
          <w:color w:val="000000" w:themeColor="text1"/>
          <w:sz w:val="24"/>
          <w:szCs w:val="24"/>
          <w:lang w:val="en-US"/>
        </w:rPr>
        <w:t>it is worth</w:t>
      </w:r>
      <w:r w:rsidR="00196D6C" w:rsidRPr="007565C5">
        <w:rPr>
          <w:rFonts w:ascii="Book Antiqua" w:eastAsia="Palatino-Roman" w:hAnsi="Book Antiqua" w:cs="Palatino-Roman"/>
          <w:color w:val="000000" w:themeColor="text1"/>
          <w:sz w:val="24"/>
          <w:szCs w:val="24"/>
          <w:lang w:val="en-US"/>
        </w:rPr>
        <w:t xml:space="preserve"> </w:t>
      </w:r>
      <w:r w:rsidR="005809D5" w:rsidRPr="007565C5">
        <w:rPr>
          <w:rFonts w:ascii="Book Antiqua" w:eastAsia="Palatino-Roman" w:hAnsi="Book Antiqua" w:cs="Palatino-Roman"/>
          <w:color w:val="000000" w:themeColor="text1"/>
          <w:sz w:val="24"/>
          <w:szCs w:val="24"/>
          <w:lang w:val="en-US"/>
        </w:rPr>
        <w:t>desensitizing</w:t>
      </w:r>
      <w:r w:rsidR="00452F71" w:rsidRPr="007565C5">
        <w:rPr>
          <w:rFonts w:ascii="Book Antiqua" w:eastAsia="Palatino-Roman" w:hAnsi="Book Antiqua" w:cs="Palatino-Roman"/>
          <w:color w:val="000000" w:themeColor="text1"/>
          <w:sz w:val="24"/>
          <w:szCs w:val="24"/>
          <w:lang w:val="en-US"/>
        </w:rPr>
        <w:t xml:space="preserve"> HLA-incompatible patients who have a potential living donor</w:t>
      </w:r>
      <w:r w:rsidR="005809D5" w:rsidRPr="007565C5">
        <w:rPr>
          <w:rFonts w:ascii="Book Antiqua" w:eastAsia="Palatino-Roman" w:hAnsi="Book Antiqua" w:cs="Palatino-Roman"/>
          <w:color w:val="000000" w:themeColor="text1"/>
          <w:sz w:val="24"/>
          <w:szCs w:val="24"/>
          <w:lang w:val="en-US"/>
        </w:rPr>
        <w:t>,</w:t>
      </w:r>
      <w:r w:rsidR="00452F71" w:rsidRPr="007565C5">
        <w:rPr>
          <w:rFonts w:ascii="Book Antiqua" w:eastAsia="Palatino-Roman" w:hAnsi="Book Antiqua" w:cs="Palatino-Roman"/>
          <w:color w:val="000000" w:themeColor="text1"/>
          <w:sz w:val="24"/>
          <w:szCs w:val="24"/>
          <w:lang w:val="en-US"/>
        </w:rPr>
        <w:t xml:space="preserve"> </w:t>
      </w:r>
      <w:r w:rsidR="00452F71" w:rsidRPr="007565C5">
        <w:rPr>
          <w:rFonts w:ascii="Book Antiqua" w:hAnsi="Book Antiqua" w:cs="Minion-Regular"/>
          <w:color w:val="000000" w:themeColor="text1"/>
          <w:sz w:val="24"/>
          <w:szCs w:val="24"/>
          <w:lang w:val="en-US"/>
        </w:rPr>
        <w:t>as after KT these patients</w:t>
      </w:r>
      <w:r w:rsidR="00452F71" w:rsidRPr="007565C5">
        <w:rPr>
          <w:rFonts w:ascii="Book Antiqua" w:eastAsia="Palatino-Roman" w:hAnsi="Book Antiqua" w:cs="Palatino-Roman"/>
          <w:color w:val="000000" w:themeColor="text1"/>
          <w:sz w:val="24"/>
          <w:szCs w:val="24"/>
          <w:lang w:val="en-US"/>
        </w:rPr>
        <w:t xml:space="preserve"> have significantly better long-term survival than </w:t>
      </w:r>
      <w:r w:rsidR="00452F71" w:rsidRPr="007565C5">
        <w:rPr>
          <w:rFonts w:ascii="Book Antiqua" w:hAnsi="Book Antiqua" w:cs="Times-Roman"/>
          <w:color w:val="000000" w:themeColor="text1"/>
          <w:sz w:val="24"/>
          <w:szCs w:val="24"/>
          <w:lang w:val="en-US"/>
        </w:rPr>
        <w:t>highly</w:t>
      </w:r>
      <w:r w:rsidR="00452F71" w:rsidRPr="007565C5">
        <w:rPr>
          <w:rFonts w:ascii="Book Antiqua" w:hAnsi="Book Antiqua" w:cs="AdvOTc999d02f"/>
          <w:color w:val="000000" w:themeColor="text1"/>
          <w:sz w:val="24"/>
          <w:szCs w:val="24"/>
          <w:lang w:val="en-US"/>
        </w:rPr>
        <w:t xml:space="preserve"> sensitized candidates</w:t>
      </w:r>
      <w:r w:rsidR="00452F71" w:rsidRPr="007565C5">
        <w:rPr>
          <w:rFonts w:ascii="Book Antiqua" w:eastAsia="Palatino-Roman" w:hAnsi="Book Antiqua" w:cs="Palatino-Roman"/>
          <w:color w:val="000000" w:themeColor="text1"/>
          <w:sz w:val="24"/>
          <w:szCs w:val="24"/>
          <w:lang w:val="en-US"/>
        </w:rPr>
        <w:t xml:space="preserve"> on a KT waiting list who did not receive a kidney from a deceased </w:t>
      </w:r>
      <w:proofErr w:type="gramStart"/>
      <w:r w:rsidR="00452F71" w:rsidRPr="007565C5">
        <w:rPr>
          <w:rFonts w:ascii="Book Antiqua" w:eastAsia="Palatino-Roman" w:hAnsi="Book Antiqua" w:cs="Palatino-Roman"/>
          <w:color w:val="000000" w:themeColor="text1"/>
          <w:sz w:val="24"/>
          <w:szCs w:val="24"/>
          <w:lang w:val="en-US"/>
        </w:rPr>
        <w:t>donor</w:t>
      </w:r>
      <w:r w:rsidR="00452F71" w:rsidRPr="007565C5">
        <w:rPr>
          <w:rFonts w:ascii="Book Antiqua" w:eastAsia="Palatino-Roman" w:hAnsi="Book Antiqua" w:cs="Palatino-Roman"/>
          <w:color w:val="000000" w:themeColor="text1"/>
          <w:sz w:val="24"/>
          <w:szCs w:val="24"/>
          <w:vertAlign w:val="superscript"/>
          <w:lang w:val="en-US"/>
        </w:rPr>
        <w:t>[</w:t>
      </w:r>
      <w:proofErr w:type="gramEnd"/>
      <w:r w:rsidR="00452F71" w:rsidRPr="007565C5">
        <w:rPr>
          <w:rFonts w:ascii="Book Antiqua" w:eastAsia="Palatino-Roman" w:hAnsi="Book Antiqua" w:cs="Palatino-Roman"/>
          <w:color w:val="000000" w:themeColor="text1"/>
          <w:sz w:val="24"/>
          <w:szCs w:val="24"/>
          <w:vertAlign w:val="superscript"/>
          <w:lang w:val="en-US"/>
        </w:rPr>
        <w:t>87-89]</w:t>
      </w:r>
      <w:r w:rsidR="00452F71" w:rsidRPr="007565C5">
        <w:rPr>
          <w:rFonts w:ascii="Book Antiqua" w:eastAsia="Palatino-Roman" w:hAnsi="Book Antiqua" w:cs="Palatino-Roman"/>
          <w:color w:val="000000" w:themeColor="text1"/>
          <w:sz w:val="24"/>
          <w:szCs w:val="24"/>
          <w:lang w:val="en-US"/>
        </w:rPr>
        <w:t xml:space="preserve">. </w:t>
      </w:r>
    </w:p>
    <w:p w:rsidR="004A178D" w:rsidRPr="007565C5" w:rsidRDefault="00452F71" w:rsidP="00390A12">
      <w:pPr>
        <w:autoSpaceDE w:val="0"/>
        <w:autoSpaceDN w:val="0"/>
        <w:adjustRightInd w:val="0"/>
        <w:snapToGrid w:val="0"/>
        <w:spacing w:after="0" w:line="360" w:lineRule="auto"/>
        <w:ind w:firstLineChars="100" w:firstLine="240"/>
        <w:jc w:val="both"/>
        <w:rPr>
          <w:rFonts w:ascii="Book Antiqua" w:eastAsia="Palatino-Roman" w:hAnsi="Book Antiqua" w:cs="Palatino-Roman"/>
          <w:color w:val="000000" w:themeColor="text1"/>
          <w:sz w:val="24"/>
          <w:szCs w:val="24"/>
          <w:lang w:val="en-US"/>
        </w:rPr>
      </w:pPr>
      <w:r w:rsidRPr="007565C5">
        <w:rPr>
          <w:rFonts w:ascii="Book Antiqua" w:eastAsia="Palatino-Roman" w:hAnsi="Book Antiqua" w:cs="Palatino-Roman"/>
          <w:color w:val="000000" w:themeColor="text1"/>
          <w:sz w:val="24"/>
          <w:szCs w:val="24"/>
          <w:lang w:val="en-US"/>
        </w:rPr>
        <w:t xml:space="preserve">TA has a central role in current </w:t>
      </w:r>
      <w:r w:rsidRPr="007565C5">
        <w:rPr>
          <w:rFonts w:ascii="Book Antiqua" w:hAnsi="Book Antiqua" w:cs="AdvPSOP-B"/>
          <w:color w:val="000000" w:themeColor="text1"/>
          <w:sz w:val="24"/>
          <w:szCs w:val="24"/>
          <w:lang w:val="en-US"/>
        </w:rPr>
        <w:t>d</w:t>
      </w:r>
      <w:r w:rsidRPr="007565C5">
        <w:rPr>
          <w:rFonts w:ascii="Book Antiqua" w:hAnsi="Book Antiqua" w:cs="AdvPS-AVGGMO"/>
          <w:color w:val="000000" w:themeColor="text1"/>
          <w:sz w:val="24"/>
          <w:szCs w:val="24"/>
          <w:lang w:val="en-US"/>
        </w:rPr>
        <w:t xml:space="preserve">esensitization protocols. </w:t>
      </w:r>
      <w:r w:rsidRPr="007565C5">
        <w:rPr>
          <w:rFonts w:ascii="Book Antiqua" w:hAnsi="Book Antiqua" w:cs="AdvP9725"/>
          <w:color w:val="000000" w:themeColor="text1"/>
          <w:sz w:val="24"/>
          <w:szCs w:val="24"/>
          <w:lang w:val="en-US"/>
        </w:rPr>
        <w:t xml:space="preserve">The most commonly used protocol is a combination of </w:t>
      </w:r>
      <w:r w:rsidR="005809D5" w:rsidRPr="007565C5">
        <w:rPr>
          <w:rFonts w:ascii="Book Antiqua" w:hAnsi="Book Antiqua" w:cs="AdvTimes"/>
          <w:color w:val="000000" w:themeColor="text1"/>
          <w:sz w:val="24"/>
          <w:szCs w:val="24"/>
          <w:lang w:val="en-US"/>
        </w:rPr>
        <w:t>alternate-</w:t>
      </w:r>
      <w:r w:rsidRPr="007565C5">
        <w:rPr>
          <w:rFonts w:ascii="Book Antiqua" w:hAnsi="Book Antiqua" w:cs="AdvTimes"/>
          <w:color w:val="000000" w:themeColor="text1"/>
          <w:sz w:val="24"/>
          <w:szCs w:val="24"/>
          <w:lang w:val="en-US"/>
        </w:rPr>
        <w:t xml:space="preserve">day TPE followed by low-dose IVIg </w:t>
      </w:r>
      <w:r w:rsidRPr="007565C5">
        <w:rPr>
          <w:rFonts w:ascii="Book Antiqua" w:hAnsi="Book Antiqua" w:cs="AdvP9725"/>
          <w:color w:val="000000" w:themeColor="text1"/>
          <w:sz w:val="24"/>
          <w:szCs w:val="24"/>
          <w:lang w:val="en-US"/>
        </w:rPr>
        <w:t>(100-150 mg/kg)</w:t>
      </w:r>
      <w:r w:rsidRPr="007565C5">
        <w:rPr>
          <w:rFonts w:ascii="Book Antiqua" w:hAnsi="Book Antiqua" w:cs="AdvTimes"/>
          <w:color w:val="000000" w:themeColor="text1"/>
          <w:sz w:val="24"/>
          <w:szCs w:val="24"/>
          <w:lang w:val="en-US"/>
        </w:rPr>
        <w:t xml:space="preserve"> prior to </w:t>
      </w:r>
      <w:proofErr w:type="gramStart"/>
      <w:r w:rsidRPr="007565C5">
        <w:rPr>
          <w:rFonts w:ascii="Book Antiqua" w:hAnsi="Book Antiqua" w:cs="AdvTimes"/>
          <w:color w:val="000000" w:themeColor="text1"/>
          <w:sz w:val="24"/>
          <w:szCs w:val="24"/>
          <w:lang w:val="en-US"/>
        </w:rPr>
        <w:t>transplantation</w:t>
      </w:r>
      <w:r w:rsidRPr="007565C5">
        <w:rPr>
          <w:rFonts w:ascii="Book Antiqua" w:hAnsi="Book Antiqua" w:cs="AdvTimes"/>
          <w:color w:val="000000" w:themeColor="text1"/>
          <w:sz w:val="24"/>
          <w:szCs w:val="24"/>
          <w:vertAlign w:val="superscript"/>
          <w:lang w:val="en-US"/>
        </w:rPr>
        <w:t>[</w:t>
      </w:r>
      <w:proofErr w:type="gramEnd"/>
      <w:r w:rsidRPr="007565C5">
        <w:rPr>
          <w:rFonts w:ascii="Book Antiqua" w:hAnsi="Book Antiqua" w:cs="AdvTimes"/>
          <w:color w:val="000000" w:themeColor="text1"/>
          <w:sz w:val="24"/>
          <w:szCs w:val="24"/>
          <w:vertAlign w:val="superscript"/>
          <w:lang w:val="en-US"/>
        </w:rPr>
        <w:t>87-91]</w:t>
      </w:r>
      <w:r w:rsidRPr="007565C5">
        <w:rPr>
          <w:rFonts w:ascii="Book Antiqua" w:hAnsi="Book Antiqua" w:cs="AdvP9725"/>
          <w:color w:val="000000" w:themeColor="text1"/>
          <w:sz w:val="24"/>
          <w:szCs w:val="24"/>
          <w:lang w:val="en-US"/>
        </w:rPr>
        <w:t xml:space="preserve">. Most transplant </w:t>
      </w:r>
      <w:r w:rsidR="005809D5" w:rsidRPr="007565C5">
        <w:rPr>
          <w:rFonts w:ascii="Book Antiqua" w:hAnsi="Book Antiqua" w:cs="AdvP9725"/>
          <w:color w:val="000000" w:themeColor="text1"/>
          <w:sz w:val="24"/>
          <w:szCs w:val="24"/>
          <w:lang w:val="en-US"/>
        </w:rPr>
        <w:t>center</w:t>
      </w:r>
      <w:r w:rsidR="0063680C" w:rsidRPr="007565C5">
        <w:rPr>
          <w:rFonts w:ascii="Book Antiqua" w:hAnsi="Book Antiqua" w:cs="AdvP9725"/>
          <w:color w:val="000000" w:themeColor="text1"/>
          <w:sz w:val="24"/>
          <w:szCs w:val="24"/>
          <w:lang w:val="en-US"/>
        </w:rPr>
        <w:t>s</w:t>
      </w:r>
      <w:r w:rsidRPr="007565C5">
        <w:rPr>
          <w:rFonts w:ascii="Book Antiqua" w:hAnsi="Book Antiqua" w:cs="AdvP9725"/>
          <w:color w:val="000000" w:themeColor="text1"/>
          <w:sz w:val="24"/>
          <w:szCs w:val="24"/>
          <w:lang w:val="en-US"/>
        </w:rPr>
        <w:t xml:space="preserve"> also initiate antirejection medications, tacrolimus, and mycophenolate mofetil (MMF), up to 2 w</w:t>
      </w:r>
      <w:r w:rsidR="005F67DB" w:rsidRPr="007565C5">
        <w:rPr>
          <w:rFonts w:ascii="Book Antiqua" w:hAnsi="Book Antiqua" w:cs="AdvP9725"/>
          <w:color w:val="000000" w:themeColor="text1"/>
          <w:sz w:val="24"/>
          <w:szCs w:val="24"/>
          <w:lang w:val="en-US"/>
        </w:rPr>
        <w:t>k</w:t>
      </w:r>
      <w:r w:rsidRPr="007565C5">
        <w:rPr>
          <w:rFonts w:ascii="Book Antiqua" w:hAnsi="Book Antiqua" w:cs="AdvP9725"/>
          <w:color w:val="000000" w:themeColor="text1"/>
          <w:sz w:val="24"/>
          <w:szCs w:val="24"/>
          <w:lang w:val="en-US"/>
        </w:rPr>
        <w:t xml:space="preserve"> prior to </w:t>
      </w:r>
      <w:proofErr w:type="gramStart"/>
      <w:r w:rsidRPr="007565C5">
        <w:rPr>
          <w:rFonts w:ascii="Book Antiqua" w:hAnsi="Book Antiqua" w:cs="AdvP9725"/>
          <w:color w:val="000000" w:themeColor="text1"/>
          <w:sz w:val="24"/>
          <w:szCs w:val="24"/>
          <w:lang w:val="en-US"/>
        </w:rPr>
        <w:t>surgery</w:t>
      </w:r>
      <w:r w:rsidRPr="007565C5">
        <w:rPr>
          <w:rFonts w:ascii="Book Antiqua" w:hAnsi="Book Antiqua" w:cs="AdvP9725"/>
          <w:color w:val="000000" w:themeColor="text1"/>
          <w:sz w:val="24"/>
          <w:szCs w:val="24"/>
          <w:vertAlign w:val="superscript"/>
          <w:lang w:val="en-US"/>
        </w:rPr>
        <w:t>[</w:t>
      </w:r>
      <w:proofErr w:type="gramEnd"/>
      <w:r w:rsidRPr="007565C5">
        <w:rPr>
          <w:rFonts w:ascii="Book Antiqua" w:hAnsi="Book Antiqua" w:cs="AdvP9725"/>
          <w:color w:val="000000" w:themeColor="text1"/>
          <w:sz w:val="24"/>
          <w:szCs w:val="24"/>
          <w:vertAlign w:val="superscript"/>
          <w:lang w:val="en-US"/>
        </w:rPr>
        <w:t>92]</w:t>
      </w:r>
      <w:r w:rsidRPr="007565C5">
        <w:rPr>
          <w:rFonts w:ascii="Book Antiqua" w:hAnsi="Book Antiqua" w:cs="AdvP9725"/>
          <w:color w:val="000000" w:themeColor="text1"/>
          <w:sz w:val="24"/>
          <w:szCs w:val="24"/>
          <w:lang w:val="en-US"/>
        </w:rPr>
        <w:t xml:space="preserve">. </w:t>
      </w:r>
      <w:r w:rsidRPr="007565C5">
        <w:rPr>
          <w:rFonts w:ascii="Book Antiqua" w:eastAsia="Palatino-Roman" w:hAnsi="Book Antiqua" w:cs="Palatino-Roman"/>
          <w:color w:val="000000" w:themeColor="text1"/>
          <w:sz w:val="24"/>
          <w:szCs w:val="24"/>
          <w:lang w:val="en-US"/>
        </w:rPr>
        <w:t xml:space="preserve">Montgomery </w:t>
      </w:r>
      <w:r w:rsidRPr="007565C5">
        <w:rPr>
          <w:rFonts w:ascii="Book Antiqua" w:eastAsia="Palatino-Roman" w:hAnsi="Book Antiqua" w:cs="Palatino-Roman"/>
          <w:i/>
          <w:color w:val="000000" w:themeColor="text1"/>
          <w:sz w:val="24"/>
          <w:szCs w:val="24"/>
          <w:lang w:val="en-US"/>
        </w:rPr>
        <w:t>et al</w:t>
      </w:r>
      <w:r w:rsidRPr="007565C5">
        <w:rPr>
          <w:rFonts w:ascii="Book Antiqua" w:eastAsia="Palatino-Roman" w:hAnsi="Book Antiqua" w:cs="Palatino-Roman"/>
          <w:color w:val="000000" w:themeColor="text1"/>
          <w:sz w:val="24"/>
          <w:szCs w:val="24"/>
          <w:vertAlign w:val="superscript"/>
          <w:lang w:val="en-US"/>
        </w:rPr>
        <w:t>[87]</w:t>
      </w:r>
      <w:r w:rsidRPr="007565C5">
        <w:rPr>
          <w:rFonts w:ascii="Book Antiqua" w:eastAsia="Palatino-Roman" w:hAnsi="Book Antiqua" w:cs="Palatino-Roman"/>
          <w:color w:val="000000" w:themeColor="text1"/>
          <w:sz w:val="24"/>
          <w:szCs w:val="24"/>
          <w:lang w:val="en-US"/>
        </w:rPr>
        <w:t xml:space="preserve">, in the largest series of HLA desensitization based on TPE plus </w:t>
      </w:r>
      <w:r w:rsidRPr="007565C5">
        <w:rPr>
          <w:rFonts w:ascii="Book Antiqua" w:hAnsi="Book Antiqua" w:cs="AdvTimes"/>
          <w:color w:val="000000" w:themeColor="text1"/>
          <w:sz w:val="24"/>
          <w:szCs w:val="24"/>
          <w:lang w:val="en-US"/>
        </w:rPr>
        <w:t>low-dose IVIg,</w:t>
      </w:r>
      <w:r w:rsidR="00196D6C" w:rsidRPr="007565C5">
        <w:rPr>
          <w:rFonts w:ascii="Book Antiqua" w:hAnsi="Book Antiqua" w:cs="AdvTimes"/>
          <w:color w:val="000000" w:themeColor="text1"/>
          <w:sz w:val="24"/>
          <w:szCs w:val="24"/>
          <w:lang w:val="en-US"/>
        </w:rPr>
        <w:t xml:space="preserve"> </w:t>
      </w:r>
      <w:r w:rsidRPr="007565C5">
        <w:rPr>
          <w:rFonts w:ascii="Book Antiqua" w:hAnsi="Book Antiqua" w:cs="AdvTimes"/>
          <w:color w:val="000000" w:themeColor="text1"/>
          <w:sz w:val="24"/>
          <w:szCs w:val="24"/>
          <w:lang w:val="en-US"/>
        </w:rPr>
        <w:t xml:space="preserve">at </w:t>
      </w:r>
      <w:r w:rsidR="005809D5" w:rsidRPr="007565C5">
        <w:rPr>
          <w:rFonts w:ascii="Book Antiqua" w:hAnsi="Book Antiqua" w:cs="AdvTimes"/>
          <w:color w:val="000000" w:themeColor="text1"/>
          <w:sz w:val="24"/>
          <w:szCs w:val="24"/>
          <w:lang w:val="en-US"/>
        </w:rPr>
        <w:t>the 5-year</w:t>
      </w:r>
      <w:r w:rsidRPr="007565C5">
        <w:rPr>
          <w:rFonts w:ascii="Book Antiqua" w:hAnsi="Book Antiqua" w:cs="AdvTimes"/>
          <w:color w:val="000000" w:themeColor="text1"/>
          <w:sz w:val="24"/>
          <w:szCs w:val="24"/>
          <w:lang w:val="en-US"/>
        </w:rPr>
        <w:t xml:space="preserve"> follow-up, showed a</w:t>
      </w:r>
      <w:r w:rsidRPr="007565C5">
        <w:rPr>
          <w:rFonts w:ascii="Book Antiqua" w:eastAsia="Palatino-Roman" w:hAnsi="Book Antiqua" w:cs="Palatino-Roman"/>
          <w:color w:val="000000" w:themeColor="text1"/>
          <w:sz w:val="24"/>
          <w:szCs w:val="24"/>
          <w:lang w:val="en-US"/>
        </w:rPr>
        <w:t xml:space="preserve"> significantly greater survival in patients who received LDKT</w:t>
      </w:r>
      <w:r w:rsidR="005809D5" w:rsidRPr="007565C5">
        <w:rPr>
          <w:rFonts w:ascii="Book Antiqua" w:eastAsia="Palatino-Roman" w:hAnsi="Book Antiqua" w:cs="Palatino-Roman"/>
          <w:color w:val="000000" w:themeColor="text1"/>
          <w:sz w:val="24"/>
          <w:szCs w:val="24"/>
          <w:lang w:val="en-US"/>
        </w:rPr>
        <w:t xml:space="preserve"> (90.6%) than in </w:t>
      </w:r>
      <w:r w:rsidRPr="007565C5">
        <w:rPr>
          <w:rFonts w:ascii="Book Antiqua" w:eastAsia="Palatino-Roman" w:hAnsi="Book Antiqua" w:cs="Palatino-Roman"/>
          <w:color w:val="000000" w:themeColor="text1"/>
          <w:sz w:val="24"/>
          <w:szCs w:val="24"/>
          <w:lang w:val="en-US"/>
        </w:rPr>
        <w:t xml:space="preserve">those who remained on dialysis (51.5%) or in those placed on a </w:t>
      </w:r>
      <w:r w:rsidRPr="007565C5">
        <w:rPr>
          <w:rFonts w:ascii="Book Antiqua" w:hAnsi="Book Antiqua" w:cs="AdvOT88ac8687"/>
          <w:color w:val="000000" w:themeColor="text1"/>
          <w:sz w:val="24"/>
          <w:szCs w:val="24"/>
          <w:lang w:val="en-US"/>
        </w:rPr>
        <w:t xml:space="preserve">DDKT wait list with or without KT (65.6%). </w:t>
      </w:r>
      <w:r w:rsidRPr="007565C5">
        <w:rPr>
          <w:rFonts w:ascii="Book Antiqua" w:eastAsia="Palatino-Roman" w:hAnsi="Book Antiqua" w:cs="Palatino-Roman"/>
          <w:color w:val="000000" w:themeColor="text1"/>
          <w:sz w:val="24"/>
          <w:szCs w:val="24"/>
          <w:lang w:val="en-US"/>
        </w:rPr>
        <w:t xml:space="preserve">On average, patients received 4 ± 4 TPE </w:t>
      </w:r>
      <w:r w:rsidRPr="007565C5">
        <w:rPr>
          <w:rFonts w:ascii="Book Antiqua" w:hAnsi="Book Antiqua" w:cs="Arial"/>
          <w:color w:val="000000" w:themeColor="text1"/>
          <w:sz w:val="24"/>
          <w:szCs w:val="24"/>
          <w:shd w:val="clear" w:color="auto" w:fill="FFFFFF"/>
          <w:lang w:val="en-US"/>
        </w:rPr>
        <w:t>treatments</w:t>
      </w:r>
      <w:r w:rsidRPr="007565C5">
        <w:rPr>
          <w:rFonts w:ascii="Book Antiqua" w:eastAsia="Palatino-Roman" w:hAnsi="Book Antiqua" w:cs="Palatino-Roman"/>
          <w:color w:val="000000" w:themeColor="text1"/>
          <w:sz w:val="24"/>
          <w:szCs w:val="24"/>
          <w:lang w:val="en-US"/>
        </w:rPr>
        <w:t xml:space="preserve"> before LDKT and 5 ± 4 TPE </w:t>
      </w:r>
      <w:r w:rsidRPr="007565C5">
        <w:rPr>
          <w:rFonts w:ascii="Book Antiqua" w:hAnsi="Book Antiqua" w:cs="Arial"/>
          <w:color w:val="000000" w:themeColor="text1"/>
          <w:sz w:val="24"/>
          <w:szCs w:val="24"/>
          <w:shd w:val="clear" w:color="auto" w:fill="FFFFFF"/>
          <w:lang w:val="en-US"/>
        </w:rPr>
        <w:t>treatments</w:t>
      </w:r>
      <w:r w:rsidRPr="007565C5">
        <w:rPr>
          <w:rFonts w:ascii="Book Antiqua" w:eastAsia="Palatino-Roman" w:hAnsi="Book Antiqua" w:cs="Palatino-Roman"/>
          <w:color w:val="000000" w:themeColor="text1"/>
          <w:sz w:val="24"/>
          <w:szCs w:val="24"/>
          <w:lang w:val="en-US"/>
        </w:rPr>
        <w:t xml:space="preserve"> after </w:t>
      </w:r>
      <w:proofErr w:type="gramStart"/>
      <w:r w:rsidRPr="007565C5">
        <w:rPr>
          <w:rFonts w:ascii="Book Antiqua" w:eastAsia="Palatino-Roman" w:hAnsi="Book Antiqua" w:cs="Palatino-Roman"/>
          <w:color w:val="000000" w:themeColor="text1"/>
          <w:sz w:val="24"/>
          <w:szCs w:val="24"/>
          <w:lang w:val="en-US"/>
        </w:rPr>
        <w:t>LDKT</w:t>
      </w:r>
      <w:r w:rsidRPr="007565C5">
        <w:rPr>
          <w:rFonts w:ascii="Book Antiqua" w:eastAsia="Palatino-Roman" w:hAnsi="Book Antiqua" w:cs="Palatino-Roman"/>
          <w:color w:val="000000" w:themeColor="text1"/>
          <w:sz w:val="24"/>
          <w:szCs w:val="24"/>
          <w:vertAlign w:val="superscript"/>
          <w:lang w:val="en-US"/>
        </w:rPr>
        <w:t>[</w:t>
      </w:r>
      <w:proofErr w:type="gramEnd"/>
      <w:r w:rsidRPr="007565C5">
        <w:rPr>
          <w:rFonts w:ascii="Book Antiqua" w:eastAsia="Palatino-Roman" w:hAnsi="Book Antiqua" w:cs="Palatino-Roman"/>
          <w:color w:val="000000" w:themeColor="text1"/>
          <w:sz w:val="24"/>
          <w:szCs w:val="24"/>
          <w:vertAlign w:val="superscript"/>
          <w:lang w:val="en-US"/>
        </w:rPr>
        <w:t>87]</w:t>
      </w:r>
      <w:r w:rsidRPr="007565C5">
        <w:rPr>
          <w:rFonts w:ascii="Book Antiqua" w:eastAsia="Palatino-Roman" w:hAnsi="Book Antiqua" w:cs="Palatino-Roman"/>
          <w:color w:val="000000" w:themeColor="text1"/>
          <w:sz w:val="24"/>
          <w:szCs w:val="24"/>
          <w:lang w:val="en-US"/>
        </w:rPr>
        <w:t xml:space="preserve">. More recently, Orandi </w:t>
      </w:r>
      <w:r w:rsidRPr="007565C5">
        <w:rPr>
          <w:rFonts w:ascii="Book Antiqua" w:eastAsia="Palatino-Roman" w:hAnsi="Book Antiqua" w:cs="Palatino-Roman"/>
          <w:i/>
          <w:color w:val="000000" w:themeColor="text1"/>
          <w:sz w:val="24"/>
          <w:szCs w:val="24"/>
          <w:lang w:val="en-US"/>
        </w:rPr>
        <w:t xml:space="preserve">et </w:t>
      </w:r>
      <w:proofErr w:type="gramStart"/>
      <w:r w:rsidRPr="007565C5">
        <w:rPr>
          <w:rFonts w:ascii="Book Antiqua" w:eastAsia="Palatino-Roman" w:hAnsi="Book Antiqua" w:cs="Palatino-Roman"/>
          <w:i/>
          <w:color w:val="000000" w:themeColor="text1"/>
          <w:sz w:val="24"/>
          <w:szCs w:val="24"/>
          <w:lang w:val="en-US"/>
        </w:rPr>
        <w:t>a</w:t>
      </w:r>
      <w:r w:rsidR="005F67DB" w:rsidRPr="007565C5">
        <w:rPr>
          <w:rFonts w:ascii="Book Antiqua" w:eastAsia="Palatino-Roman" w:hAnsi="Book Antiqua" w:cs="Palatino-Roman"/>
          <w:i/>
          <w:color w:val="000000" w:themeColor="text1"/>
          <w:sz w:val="24"/>
          <w:szCs w:val="24"/>
          <w:lang w:val="en-US"/>
        </w:rPr>
        <w:t>l</w:t>
      </w:r>
      <w:r w:rsidRPr="007565C5">
        <w:rPr>
          <w:rFonts w:ascii="Book Antiqua" w:eastAsia="Palatino-Roman" w:hAnsi="Book Antiqua" w:cs="Palatino-Roman"/>
          <w:color w:val="000000" w:themeColor="text1"/>
          <w:sz w:val="24"/>
          <w:szCs w:val="24"/>
          <w:vertAlign w:val="superscript"/>
          <w:lang w:val="en-US"/>
        </w:rPr>
        <w:t>[</w:t>
      </w:r>
      <w:proofErr w:type="gramEnd"/>
      <w:r w:rsidRPr="007565C5">
        <w:rPr>
          <w:rFonts w:ascii="Book Antiqua" w:eastAsia="Palatino-Roman" w:hAnsi="Book Antiqua" w:cs="Palatino-Roman"/>
          <w:color w:val="000000" w:themeColor="text1"/>
          <w:sz w:val="24"/>
          <w:szCs w:val="24"/>
          <w:vertAlign w:val="superscript"/>
          <w:lang w:val="en-US"/>
        </w:rPr>
        <w:t>88]</w:t>
      </w:r>
      <w:r w:rsidRPr="007565C5">
        <w:rPr>
          <w:rFonts w:ascii="Book Antiqua" w:eastAsia="Palatino-Roman" w:hAnsi="Book Antiqua" w:cs="Palatino-Roman"/>
          <w:color w:val="000000" w:themeColor="text1"/>
          <w:sz w:val="24"/>
          <w:szCs w:val="24"/>
          <w:lang w:val="en-US"/>
        </w:rPr>
        <w:t>,</w:t>
      </w:r>
      <w:r w:rsidRPr="007565C5">
        <w:rPr>
          <w:rFonts w:ascii="Book Antiqua" w:eastAsia="Palatino-Roman" w:hAnsi="Book Antiqua" w:cs="Palatino-Roman"/>
          <w:color w:val="000000" w:themeColor="text1"/>
          <w:sz w:val="24"/>
          <w:szCs w:val="24"/>
          <w:vertAlign w:val="superscript"/>
          <w:lang w:val="en-US"/>
        </w:rPr>
        <w:t xml:space="preserve"> </w:t>
      </w:r>
      <w:r w:rsidR="005809D5" w:rsidRPr="007565C5">
        <w:rPr>
          <w:rFonts w:ascii="Book Antiqua" w:eastAsia="Palatino-Roman" w:hAnsi="Book Antiqua" w:cs="Palatino-Roman"/>
          <w:color w:val="000000" w:themeColor="text1"/>
          <w:sz w:val="24"/>
          <w:szCs w:val="24"/>
          <w:lang w:val="en-US"/>
        </w:rPr>
        <w:t>in a larger</w:t>
      </w:r>
      <w:r w:rsidRPr="007565C5">
        <w:rPr>
          <w:rFonts w:ascii="Book Antiqua" w:eastAsia="Palatino-Roman" w:hAnsi="Book Antiqua" w:cs="Palatino-Roman"/>
          <w:color w:val="000000" w:themeColor="text1"/>
          <w:sz w:val="24"/>
          <w:szCs w:val="24"/>
          <w:lang w:val="en-US"/>
        </w:rPr>
        <w:t xml:space="preserve"> multicenter (</w:t>
      </w:r>
      <w:r w:rsidRPr="007565C5">
        <w:rPr>
          <w:rFonts w:ascii="Book Antiqua" w:eastAsia="Palatino-Roman" w:hAnsi="Book Antiqua" w:cs="Palatino-Roman"/>
          <w:i/>
          <w:iCs/>
          <w:color w:val="000000" w:themeColor="text1"/>
          <w:sz w:val="24"/>
          <w:szCs w:val="24"/>
          <w:lang w:val="en-US"/>
        </w:rPr>
        <w:t>n</w:t>
      </w:r>
      <w:r w:rsidRPr="007565C5">
        <w:rPr>
          <w:rFonts w:ascii="Book Antiqua" w:eastAsia="Palatino-Roman" w:hAnsi="Book Antiqua" w:cs="Palatino-Roman"/>
          <w:color w:val="000000" w:themeColor="text1"/>
          <w:sz w:val="24"/>
          <w:szCs w:val="24"/>
          <w:lang w:val="en-US"/>
        </w:rPr>
        <w:t xml:space="preserve"> = 22) U</w:t>
      </w:r>
      <w:r w:rsidR="005F67DB" w:rsidRPr="007565C5">
        <w:rPr>
          <w:rFonts w:ascii="Book Antiqua" w:eastAsia="Palatino-Roman" w:hAnsi="Book Antiqua" w:cs="Palatino-Roman"/>
          <w:color w:val="000000" w:themeColor="text1"/>
          <w:sz w:val="24"/>
          <w:szCs w:val="24"/>
          <w:lang w:val="en-US"/>
        </w:rPr>
        <w:t>nited States</w:t>
      </w:r>
      <w:r w:rsidRPr="007565C5">
        <w:rPr>
          <w:rFonts w:ascii="Book Antiqua" w:eastAsia="Palatino-Roman" w:hAnsi="Book Antiqua" w:cs="Palatino-Roman"/>
          <w:color w:val="000000" w:themeColor="text1"/>
          <w:sz w:val="24"/>
          <w:szCs w:val="24"/>
          <w:lang w:val="en-US"/>
        </w:rPr>
        <w:t xml:space="preserve"> study that involved 1025 patients, validated the results from the Baltimore group</w:t>
      </w:r>
      <w:r w:rsidRPr="007565C5">
        <w:rPr>
          <w:rFonts w:ascii="Book Antiqua" w:eastAsia="Palatino-Roman" w:hAnsi="Book Antiqua" w:cs="Palatino-Roman"/>
          <w:color w:val="000000" w:themeColor="text1"/>
          <w:sz w:val="24"/>
          <w:szCs w:val="24"/>
          <w:vertAlign w:val="superscript"/>
          <w:lang w:val="en-US"/>
        </w:rPr>
        <w:t>[87]</w:t>
      </w:r>
      <w:r w:rsidRPr="007565C5">
        <w:rPr>
          <w:rFonts w:ascii="Book Antiqua" w:eastAsia="Palatino-Roman" w:hAnsi="Book Antiqua" w:cs="Palatino-Roman"/>
          <w:color w:val="000000" w:themeColor="text1"/>
          <w:sz w:val="24"/>
          <w:szCs w:val="24"/>
          <w:lang w:val="en-US"/>
        </w:rPr>
        <w:t xml:space="preserve">. </w:t>
      </w:r>
      <w:r w:rsidRPr="007565C5">
        <w:rPr>
          <w:rFonts w:ascii="Book Antiqua" w:hAnsi="Book Antiqua" w:cs="AdvTimes"/>
          <w:color w:val="000000" w:themeColor="text1"/>
          <w:sz w:val="24"/>
          <w:szCs w:val="24"/>
          <w:lang w:val="en-US"/>
        </w:rPr>
        <w:t xml:space="preserve">Gloor </w:t>
      </w:r>
      <w:r w:rsidRPr="007565C5">
        <w:rPr>
          <w:rFonts w:ascii="Book Antiqua" w:hAnsi="Book Antiqua" w:cs="AdvTimes"/>
          <w:i/>
          <w:color w:val="000000" w:themeColor="text1"/>
          <w:sz w:val="24"/>
          <w:szCs w:val="24"/>
          <w:lang w:val="en-US"/>
        </w:rPr>
        <w:t xml:space="preserve">et </w:t>
      </w:r>
      <w:proofErr w:type="gramStart"/>
      <w:r w:rsidRPr="007565C5">
        <w:rPr>
          <w:rFonts w:ascii="Book Antiqua" w:hAnsi="Book Antiqua" w:cs="AdvTimes"/>
          <w:i/>
          <w:color w:val="000000" w:themeColor="text1"/>
          <w:sz w:val="24"/>
          <w:szCs w:val="24"/>
          <w:lang w:val="en-US"/>
        </w:rPr>
        <w:t>al</w:t>
      </w:r>
      <w:r w:rsidRPr="007565C5">
        <w:rPr>
          <w:rFonts w:ascii="Book Antiqua" w:hAnsi="Book Antiqua" w:cs="AdvTimes"/>
          <w:color w:val="000000" w:themeColor="text1"/>
          <w:sz w:val="24"/>
          <w:szCs w:val="24"/>
          <w:vertAlign w:val="superscript"/>
          <w:lang w:val="en-US"/>
        </w:rPr>
        <w:t>[</w:t>
      </w:r>
      <w:proofErr w:type="gramEnd"/>
      <w:r w:rsidRPr="007565C5">
        <w:rPr>
          <w:rFonts w:ascii="Book Antiqua" w:hAnsi="Book Antiqua" w:cs="AdvTimes"/>
          <w:color w:val="000000" w:themeColor="text1"/>
          <w:sz w:val="24"/>
          <w:szCs w:val="24"/>
          <w:vertAlign w:val="superscript"/>
          <w:lang w:val="en-US"/>
        </w:rPr>
        <w:t>93]</w:t>
      </w:r>
      <w:r w:rsidRPr="007565C5">
        <w:rPr>
          <w:rFonts w:ascii="Book Antiqua" w:hAnsi="Book Antiqua" w:cs="AdvTimes"/>
          <w:color w:val="000000" w:themeColor="text1"/>
          <w:sz w:val="24"/>
          <w:szCs w:val="24"/>
          <w:lang w:val="en-US"/>
        </w:rPr>
        <w:t xml:space="preserve"> </w:t>
      </w:r>
      <w:r w:rsidR="005809D5" w:rsidRPr="007565C5">
        <w:rPr>
          <w:rFonts w:ascii="Book Antiqua" w:hAnsi="Book Antiqua" w:cs="AdvTimes"/>
          <w:color w:val="000000" w:themeColor="text1"/>
          <w:sz w:val="24"/>
          <w:szCs w:val="24"/>
          <w:lang w:val="en-US"/>
        </w:rPr>
        <w:t xml:space="preserve">, </w:t>
      </w:r>
      <w:r w:rsidRPr="007565C5">
        <w:rPr>
          <w:rFonts w:ascii="Book Antiqua" w:hAnsi="Book Antiqua" w:cs="AdvTimes"/>
          <w:color w:val="000000" w:themeColor="text1"/>
          <w:sz w:val="24"/>
          <w:szCs w:val="24"/>
          <w:lang w:val="en-US"/>
        </w:rPr>
        <w:t xml:space="preserve">to overcome </w:t>
      </w:r>
      <w:r w:rsidRPr="007565C5">
        <w:rPr>
          <w:rFonts w:ascii="Book Antiqua" w:hAnsi="Book Antiqua" w:cs="AdvP2AA1"/>
          <w:color w:val="000000" w:themeColor="text1"/>
          <w:sz w:val="24"/>
          <w:szCs w:val="24"/>
          <w:lang w:val="en-US"/>
        </w:rPr>
        <w:t xml:space="preserve">a positive </w:t>
      </w:r>
      <w:r w:rsidR="0063680C" w:rsidRPr="007565C5">
        <w:rPr>
          <w:rFonts w:ascii="Book Antiqua" w:hAnsi="Book Antiqua" w:cs="AdvP2AA1"/>
          <w:color w:val="000000" w:themeColor="text1"/>
          <w:sz w:val="24"/>
          <w:szCs w:val="24"/>
          <w:lang w:val="en-US"/>
        </w:rPr>
        <w:t>cross match</w:t>
      </w:r>
      <w:r w:rsidRPr="007565C5">
        <w:rPr>
          <w:rFonts w:ascii="Book Antiqua" w:hAnsi="Book Antiqua" w:cs="AdvP2AA1"/>
          <w:color w:val="000000" w:themeColor="text1"/>
          <w:sz w:val="24"/>
          <w:szCs w:val="24"/>
          <w:lang w:val="en-US"/>
        </w:rPr>
        <w:t xml:space="preserve"> in 14 LDKT recipients </w:t>
      </w:r>
      <w:r w:rsidRPr="007565C5">
        <w:rPr>
          <w:rFonts w:ascii="Book Antiqua" w:eastAsia="Palatino-Roman" w:hAnsi="Book Antiqua" w:cs="Palatino-Roman"/>
          <w:color w:val="000000" w:themeColor="text1"/>
          <w:sz w:val="24"/>
          <w:szCs w:val="24"/>
          <w:lang w:val="en-US"/>
        </w:rPr>
        <w:t>added RTX and splenectomy to the protocol</w:t>
      </w:r>
      <w:r w:rsidRPr="007565C5">
        <w:rPr>
          <w:rFonts w:ascii="Book Antiqua" w:hAnsi="Book Antiqua" w:cs="AdvTimes"/>
          <w:color w:val="000000" w:themeColor="text1"/>
          <w:sz w:val="24"/>
          <w:szCs w:val="24"/>
          <w:lang w:val="en-US"/>
        </w:rPr>
        <w:t xml:space="preserve"> TPE/low-dose IVIg</w:t>
      </w:r>
      <w:r w:rsidRPr="007565C5">
        <w:rPr>
          <w:rFonts w:ascii="Book Antiqua" w:eastAsia="Palatino-Roman" w:hAnsi="Book Antiqua" w:cs="Palatino-Roman"/>
          <w:color w:val="000000" w:themeColor="text1"/>
          <w:sz w:val="24"/>
          <w:szCs w:val="24"/>
          <w:lang w:val="en-US"/>
        </w:rPr>
        <w:t xml:space="preserve"> in an attempt to</w:t>
      </w:r>
      <w:r w:rsidRPr="007565C5">
        <w:rPr>
          <w:rFonts w:ascii="Book Antiqua" w:hAnsi="Book Antiqua" w:cs="AdvTimes"/>
          <w:color w:val="000000" w:themeColor="text1"/>
          <w:sz w:val="24"/>
          <w:szCs w:val="24"/>
          <w:lang w:val="en-US"/>
        </w:rPr>
        <w:t xml:space="preserve"> </w:t>
      </w:r>
      <w:r w:rsidRPr="007565C5">
        <w:rPr>
          <w:rFonts w:ascii="Book Antiqua" w:eastAsia="Palatino-Roman" w:hAnsi="Book Antiqua" w:cs="Palatino-Roman"/>
          <w:color w:val="000000" w:themeColor="text1"/>
          <w:sz w:val="24"/>
          <w:szCs w:val="24"/>
          <w:lang w:val="en-US"/>
        </w:rPr>
        <w:t xml:space="preserve">decrease </w:t>
      </w:r>
      <w:r w:rsidR="005809D5" w:rsidRPr="007565C5">
        <w:rPr>
          <w:rFonts w:ascii="Book Antiqua" w:eastAsia="Palatino-Roman" w:hAnsi="Book Antiqua" w:cs="Palatino-Roman"/>
          <w:color w:val="000000" w:themeColor="text1"/>
          <w:sz w:val="24"/>
          <w:szCs w:val="24"/>
          <w:lang w:val="en-US"/>
        </w:rPr>
        <w:t xml:space="preserve">the </w:t>
      </w:r>
      <w:r w:rsidRPr="007565C5">
        <w:rPr>
          <w:rFonts w:ascii="Book Antiqua" w:eastAsia="Palatino-Roman" w:hAnsi="Book Antiqua" w:cs="Palatino-Roman"/>
          <w:color w:val="000000" w:themeColor="text1"/>
          <w:sz w:val="24"/>
          <w:szCs w:val="24"/>
          <w:lang w:val="en-US"/>
        </w:rPr>
        <w:t>high AMR rate.</w:t>
      </w:r>
    </w:p>
    <w:p w:rsidR="00452F71" w:rsidRPr="007565C5" w:rsidRDefault="00452F71" w:rsidP="003608FC">
      <w:pPr>
        <w:autoSpaceDE w:val="0"/>
        <w:autoSpaceDN w:val="0"/>
        <w:adjustRightInd w:val="0"/>
        <w:snapToGrid w:val="0"/>
        <w:spacing w:after="0" w:line="360" w:lineRule="auto"/>
        <w:ind w:firstLineChars="100" w:firstLine="240"/>
        <w:jc w:val="both"/>
        <w:rPr>
          <w:rFonts w:ascii="Book Antiqua" w:hAnsi="Book Antiqua" w:cs="AdvP9725"/>
          <w:color w:val="000000" w:themeColor="text1"/>
          <w:sz w:val="24"/>
          <w:szCs w:val="24"/>
          <w:lang w:val="en-US"/>
        </w:rPr>
      </w:pPr>
      <w:r w:rsidRPr="007565C5">
        <w:rPr>
          <w:rFonts w:ascii="Book Antiqua" w:eastAsia="Palatino-Roman" w:hAnsi="Book Antiqua" w:cs="Palatino-Roman"/>
          <w:color w:val="000000" w:themeColor="text1"/>
          <w:sz w:val="24"/>
          <w:szCs w:val="24"/>
          <w:lang w:val="en-US"/>
        </w:rPr>
        <w:t>However, a 43% AMR rate</w:t>
      </w:r>
      <w:r w:rsidR="005809D5" w:rsidRPr="007565C5">
        <w:rPr>
          <w:rFonts w:ascii="Book Antiqua" w:eastAsia="Palatino-Roman" w:hAnsi="Book Antiqua" w:cs="Palatino-Roman"/>
          <w:color w:val="000000" w:themeColor="text1"/>
          <w:sz w:val="24"/>
          <w:szCs w:val="24"/>
          <w:lang w:val="en-US"/>
        </w:rPr>
        <w:t xml:space="preserve"> was detected</w:t>
      </w:r>
      <w:r w:rsidRPr="007565C5">
        <w:rPr>
          <w:rFonts w:ascii="Book Antiqua" w:eastAsia="Palatino-Roman" w:hAnsi="Book Antiqua" w:cs="Palatino-Roman"/>
          <w:color w:val="000000" w:themeColor="text1"/>
          <w:sz w:val="24"/>
          <w:szCs w:val="24"/>
          <w:lang w:val="en-US"/>
        </w:rPr>
        <w:t xml:space="preserve">, while </w:t>
      </w:r>
      <w:r w:rsidR="005809D5" w:rsidRPr="007565C5">
        <w:rPr>
          <w:rFonts w:ascii="Book Antiqua" w:eastAsia="Palatino-Roman" w:hAnsi="Book Antiqua" w:cs="Palatino-Roman"/>
          <w:color w:val="000000" w:themeColor="text1"/>
          <w:sz w:val="24"/>
          <w:szCs w:val="24"/>
          <w:lang w:val="en-US"/>
        </w:rPr>
        <w:t xml:space="preserve">the </w:t>
      </w:r>
      <w:r w:rsidRPr="007565C5">
        <w:rPr>
          <w:rFonts w:ascii="Book Antiqua" w:eastAsia="Palatino-Roman" w:hAnsi="Book Antiqua" w:cs="Palatino-Roman"/>
          <w:color w:val="000000" w:themeColor="text1"/>
          <w:sz w:val="24"/>
          <w:szCs w:val="24"/>
          <w:lang w:val="en-US"/>
        </w:rPr>
        <w:t xml:space="preserve">patient and graft survival </w:t>
      </w:r>
      <w:r w:rsidR="005809D5" w:rsidRPr="007565C5">
        <w:rPr>
          <w:rFonts w:ascii="Book Antiqua" w:eastAsia="Palatino-Roman" w:hAnsi="Book Antiqua" w:cs="Palatino-Roman"/>
          <w:color w:val="000000" w:themeColor="text1"/>
          <w:sz w:val="24"/>
          <w:szCs w:val="24"/>
          <w:lang w:val="en-US"/>
        </w:rPr>
        <w:t xml:space="preserve">rates </w:t>
      </w:r>
      <w:r w:rsidRPr="007565C5">
        <w:rPr>
          <w:rFonts w:ascii="Book Antiqua" w:eastAsia="Palatino-Roman" w:hAnsi="Book Antiqua" w:cs="Palatino-Roman"/>
          <w:color w:val="000000" w:themeColor="text1"/>
          <w:sz w:val="24"/>
          <w:szCs w:val="24"/>
          <w:lang w:val="en-US"/>
        </w:rPr>
        <w:t>were 86% and 78%</w:t>
      </w:r>
      <w:r w:rsidR="005809D5" w:rsidRPr="007565C5">
        <w:rPr>
          <w:rFonts w:ascii="Book Antiqua" w:eastAsia="Palatino-Roman" w:hAnsi="Book Antiqua" w:cs="Palatino-Roman"/>
          <w:color w:val="000000" w:themeColor="text1"/>
          <w:sz w:val="24"/>
          <w:szCs w:val="24"/>
          <w:lang w:val="en-US"/>
        </w:rPr>
        <w:t>,</w:t>
      </w:r>
      <w:r w:rsidR="00196D6C" w:rsidRPr="007565C5">
        <w:rPr>
          <w:rFonts w:ascii="Book Antiqua" w:eastAsia="Palatino-Roman" w:hAnsi="Book Antiqua" w:cs="Palatino-Roman"/>
          <w:color w:val="000000" w:themeColor="text1"/>
          <w:sz w:val="24"/>
          <w:szCs w:val="24"/>
          <w:lang w:val="en-US"/>
        </w:rPr>
        <w:t xml:space="preserve"> </w:t>
      </w:r>
      <w:r w:rsidR="005809D5" w:rsidRPr="007565C5">
        <w:rPr>
          <w:rFonts w:ascii="Book Antiqua" w:eastAsia="Palatino-Roman" w:hAnsi="Book Antiqua" w:cs="Palatino-Roman"/>
          <w:color w:val="000000" w:themeColor="text1"/>
          <w:sz w:val="24"/>
          <w:szCs w:val="24"/>
          <w:lang w:val="en-US"/>
        </w:rPr>
        <w:t xml:space="preserve">respectively </w:t>
      </w:r>
      <w:r w:rsidRPr="007565C5">
        <w:rPr>
          <w:rFonts w:ascii="Book Antiqua" w:eastAsia="Palatino-Roman" w:hAnsi="Book Antiqua" w:cs="Palatino-Roman"/>
          <w:color w:val="000000" w:themeColor="text1"/>
          <w:sz w:val="24"/>
          <w:szCs w:val="24"/>
          <w:lang w:val="en-US"/>
        </w:rPr>
        <w:t xml:space="preserve">at 15 mo. Magee </w:t>
      </w:r>
      <w:r w:rsidRPr="007565C5">
        <w:rPr>
          <w:rFonts w:ascii="Book Antiqua" w:eastAsia="Palatino-Roman" w:hAnsi="Book Antiqua" w:cs="Palatino-Roman"/>
          <w:i/>
          <w:color w:val="000000" w:themeColor="text1"/>
          <w:sz w:val="24"/>
          <w:szCs w:val="24"/>
          <w:lang w:val="en-US"/>
        </w:rPr>
        <w:t xml:space="preserve">et </w:t>
      </w:r>
      <w:proofErr w:type="gramStart"/>
      <w:r w:rsidRPr="007565C5">
        <w:rPr>
          <w:rFonts w:ascii="Book Antiqua" w:eastAsia="Palatino-Roman" w:hAnsi="Book Antiqua" w:cs="Palatino-Roman"/>
          <w:i/>
          <w:color w:val="000000" w:themeColor="text1"/>
          <w:sz w:val="24"/>
          <w:szCs w:val="24"/>
          <w:lang w:val="en-US"/>
        </w:rPr>
        <w:t>al</w:t>
      </w:r>
      <w:r w:rsidRPr="007565C5">
        <w:rPr>
          <w:rFonts w:ascii="Book Antiqua" w:eastAsia="Palatino-Roman" w:hAnsi="Book Antiqua" w:cs="Palatino-Roman"/>
          <w:color w:val="000000" w:themeColor="text1"/>
          <w:sz w:val="24"/>
          <w:szCs w:val="24"/>
          <w:vertAlign w:val="superscript"/>
          <w:lang w:val="en-US"/>
        </w:rPr>
        <w:t>[</w:t>
      </w:r>
      <w:proofErr w:type="gramEnd"/>
      <w:r w:rsidRPr="007565C5">
        <w:rPr>
          <w:rFonts w:ascii="Book Antiqua" w:eastAsia="Palatino-Roman" w:hAnsi="Book Antiqua" w:cs="Palatino-Roman"/>
          <w:color w:val="000000" w:themeColor="text1"/>
          <w:sz w:val="24"/>
          <w:szCs w:val="24"/>
          <w:vertAlign w:val="superscript"/>
          <w:lang w:val="en-US"/>
        </w:rPr>
        <w:t>94</w:t>
      </w:r>
      <w:r w:rsidR="0063680C" w:rsidRPr="007565C5">
        <w:rPr>
          <w:rFonts w:ascii="Book Antiqua" w:eastAsia="Palatino-Roman" w:hAnsi="Book Antiqua" w:cs="Palatino-Roman"/>
          <w:color w:val="000000" w:themeColor="text1"/>
          <w:sz w:val="24"/>
          <w:szCs w:val="24"/>
          <w:vertAlign w:val="superscript"/>
          <w:lang w:val="en-US"/>
        </w:rPr>
        <w:t>]</w:t>
      </w:r>
      <w:r w:rsidRPr="007565C5">
        <w:rPr>
          <w:rFonts w:ascii="Book Antiqua" w:eastAsia="Palatino-Roman" w:hAnsi="Book Antiqua" w:cs="Palatino-Roman"/>
          <w:color w:val="000000" w:themeColor="text1"/>
          <w:sz w:val="24"/>
          <w:szCs w:val="24"/>
          <w:lang w:val="en-US"/>
        </w:rPr>
        <w:t xml:space="preserve"> reported their experience </w:t>
      </w:r>
      <w:r w:rsidR="005809D5" w:rsidRPr="007565C5">
        <w:rPr>
          <w:rFonts w:ascii="Book Antiqua" w:eastAsia="Palatino-Roman" w:hAnsi="Book Antiqua" w:cs="Palatino-Roman"/>
          <w:color w:val="000000" w:themeColor="text1"/>
          <w:sz w:val="24"/>
          <w:szCs w:val="24"/>
          <w:lang w:val="en-US"/>
        </w:rPr>
        <w:t>with</w:t>
      </w:r>
      <w:r w:rsidRPr="007565C5">
        <w:rPr>
          <w:rFonts w:ascii="Book Antiqua" w:eastAsia="Palatino-Roman" w:hAnsi="Book Antiqua" w:cs="Palatino-Roman"/>
          <w:color w:val="000000" w:themeColor="text1"/>
          <w:sz w:val="24"/>
          <w:szCs w:val="24"/>
          <w:lang w:val="en-US"/>
        </w:rPr>
        <w:t xml:space="preserve"> </w:t>
      </w:r>
      <w:r w:rsidRPr="007565C5">
        <w:rPr>
          <w:rFonts w:ascii="Book Antiqua" w:hAnsi="Book Antiqua" w:cs="AdvTimes"/>
          <w:color w:val="000000" w:themeColor="text1"/>
          <w:sz w:val="24"/>
          <w:szCs w:val="24"/>
          <w:lang w:val="en-US"/>
        </w:rPr>
        <w:t>TPE/</w:t>
      </w:r>
      <w:r w:rsidR="005809D5" w:rsidRPr="007565C5">
        <w:rPr>
          <w:rFonts w:ascii="Book Antiqua" w:hAnsi="Book Antiqua" w:cs="AdvTimes"/>
          <w:color w:val="000000" w:themeColor="text1"/>
          <w:sz w:val="24"/>
          <w:szCs w:val="24"/>
          <w:lang w:val="en-US"/>
        </w:rPr>
        <w:t>low-dose IVIG</w:t>
      </w:r>
      <w:r w:rsidRPr="007565C5">
        <w:rPr>
          <w:rFonts w:ascii="Book Antiqua" w:hAnsi="Book Antiqua" w:cs="AdvTimes"/>
          <w:color w:val="000000" w:themeColor="text1"/>
          <w:sz w:val="24"/>
          <w:szCs w:val="24"/>
          <w:lang w:val="en-US"/>
        </w:rPr>
        <w:t xml:space="preserve"> plus RTX </w:t>
      </w:r>
      <w:r w:rsidRPr="007565C5">
        <w:rPr>
          <w:rFonts w:ascii="Book Antiqua" w:eastAsia="Palatino-Roman" w:hAnsi="Book Antiqua" w:cs="Palatino-Roman"/>
          <w:color w:val="000000" w:themeColor="text1"/>
          <w:sz w:val="24"/>
          <w:szCs w:val="24"/>
          <w:lang w:val="en-US"/>
        </w:rPr>
        <w:t xml:space="preserve">in 28 </w:t>
      </w:r>
      <w:r w:rsidR="005809D5" w:rsidRPr="007565C5">
        <w:rPr>
          <w:rFonts w:ascii="Book Antiqua" w:eastAsia="Palatino-Roman" w:hAnsi="Book Antiqua" w:cs="Palatino-Roman"/>
          <w:color w:val="000000" w:themeColor="text1"/>
          <w:sz w:val="24"/>
          <w:szCs w:val="24"/>
          <w:lang w:val="en-US"/>
        </w:rPr>
        <w:t>cross-</w:t>
      </w:r>
      <w:r w:rsidR="0063680C" w:rsidRPr="007565C5">
        <w:rPr>
          <w:rFonts w:ascii="Book Antiqua" w:eastAsia="Palatino-Roman" w:hAnsi="Book Antiqua" w:cs="Palatino-Roman"/>
          <w:color w:val="000000" w:themeColor="text1"/>
          <w:sz w:val="24"/>
          <w:szCs w:val="24"/>
          <w:lang w:val="en-US"/>
        </w:rPr>
        <w:lastRenderedPageBreak/>
        <w:t>match</w:t>
      </w:r>
      <w:r w:rsidR="005809D5" w:rsidRPr="007565C5">
        <w:rPr>
          <w:rFonts w:ascii="Book Antiqua" w:eastAsia="Palatino-Roman" w:hAnsi="Book Antiqua" w:cs="Palatino-Roman"/>
          <w:color w:val="000000" w:themeColor="text1"/>
          <w:sz w:val="24"/>
          <w:szCs w:val="24"/>
          <w:lang w:val="en-US"/>
        </w:rPr>
        <w:t>-</w:t>
      </w:r>
      <w:r w:rsidRPr="007565C5">
        <w:rPr>
          <w:rFonts w:ascii="Book Antiqua" w:eastAsia="Palatino-Roman" w:hAnsi="Book Antiqua" w:cs="Palatino-Roman"/>
          <w:color w:val="000000" w:themeColor="text1"/>
          <w:sz w:val="24"/>
          <w:szCs w:val="24"/>
          <w:lang w:val="en-US"/>
        </w:rPr>
        <w:t>positive patients. The AMR rate was high (39%), but within a mean follow-up of 22 mo, the mean serum creatinine level was good (1.5 mg/d</w:t>
      </w:r>
      <w:r w:rsidR="00D4220D" w:rsidRPr="007565C5">
        <w:rPr>
          <w:rFonts w:ascii="Book Antiqua" w:eastAsia="Palatino-Roman" w:hAnsi="Book Antiqua" w:cs="Palatino-Roman"/>
          <w:color w:val="000000" w:themeColor="text1"/>
          <w:sz w:val="24"/>
          <w:szCs w:val="24"/>
          <w:lang w:val="en-US"/>
        </w:rPr>
        <w:t>L</w:t>
      </w:r>
      <w:r w:rsidRPr="007565C5">
        <w:rPr>
          <w:rFonts w:ascii="Book Antiqua" w:eastAsia="Palatino-Roman" w:hAnsi="Book Antiqua" w:cs="Palatino-Roman"/>
          <w:color w:val="000000" w:themeColor="text1"/>
          <w:sz w:val="24"/>
          <w:szCs w:val="24"/>
          <w:lang w:val="en-US"/>
        </w:rPr>
        <w:t xml:space="preserve">), and only 3 grafts were lost. Similar results, applying </w:t>
      </w:r>
      <w:r w:rsidRPr="007565C5">
        <w:rPr>
          <w:rFonts w:ascii="Book Antiqua" w:hAnsi="Book Antiqua" w:cs="AdvTimes"/>
          <w:color w:val="000000" w:themeColor="text1"/>
          <w:sz w:val="24"/>
          <w:szCs w:val="24"/>
          <w:lang w:val="en-US"/>
        </w:rPr>
        <w:t>TPE/low-dose IVIg plus RTX,</w:t>
      </w:r>
      <w:r w:rsidRPr="007565C5">
        <w:rPr>
          <w:rFonts w:ascii="Book Antiqua" w:eastAsia="Palatino-Roman" w:hAnsi="Book Antiqua" w:cs="Palatino-Roman"/>
          <w:color w:val="000000" w:themeColor="text1"/>
          <w:sz w:val="24"/>
          <w:szCs w:val="24"/>
          <w:lang w:val="en-US"/>
        </w:rPr>
        <w:t xml:space="preserve"> have been reported by the University of Illinois in 51 transplanted </w:t>
      </w:r>
      <w:proofErr w:type="gramStart"/>
      <w:r w:rsidRPr="007565C5">
        <w:rPr>
          <w:rFonts w:ascii="Book Antiqua" w:eastAsia="Palatino-Roman" w:hAnsi="Book Antiqua" w:cs="Palatino-Roman"/>
          <w:color w:val="000000" w:themeColor="text1"/>
          <w:sz w:val="24"/>
          <w:szCs w:val="24"/>
          <w:lang w:val="en-US"/>
        </w:rPr>
        <w:t>patients</w:t>
      </w:r>
      <w:r w:rsidRPr="007565C5">
        <w:rPr>
          <w:rFonts w:ascii="Book Antiqua" w:eastAsia="Palatino-Roman" w:hAnsi="Book Antiqua" w:cs="Palatino-Roman"/>
          <w:color w:val="000000" w:themeColor="text1"/>
          <w:sz w:val="24"/>
          <w:szCs w:val="24"/>
          <w:vertAlign w:val="superscript"/>
          <w:lang w:val="en-US"/>
        </w:rPr>
        <w:t>[</w:t>
      </w:r>
      <w:proofErr w:type="gramEnd"/>
      <w:r w:rsidRPr="007565C5">
        <w:rPr>
          <w:rFonts w:ascii="Book Antiqua" w:eastAsia="Palatino-Roman" w:hAnsi="Book Antiqua" w:cs="Palatino-Roman"/>
          <w:color w:val="000000" w:themeColor="text1"/>
          <w:sz w:val="24"/>
          <w:szCs w:val="24"/>
          <w:vertAlign w:val="superscript"/>
          <w:lang w:val="en-US"/>
        </w:rPr>
        <w:t>95]</w:t>
      </w:r>
      <w:r w:rsidRPr="007565C5">
        <w:rPr>
          <w:rFonts w:ascii="Book Antiqua" w:eastAsia="Palatino-Roman" w:hAnsi="Book Antiqua" w:cs="Palatino-Roman"/>
          <w:color w:val="000000" w:themeColor="text1"/>
          <w:sz w:val="24"/>
          <w:szCs w:val="24"/>
          <w:lang w:val="en-US"/>
        </w:rPr>
        <w:t>. The acute rejection rate was 33%</w:t>
      </w:r>
      <w:r w:rsidR="005809D5" w:rsidRPr="007565C5">
        <w:rPr>
          <w:rFonts w:ascii="Book Antiqua" w:eastAsia="Palatino-Roman" w:hAnsi="Book Antiqua" w:cs="Palatino-Roman"/>
          <w:color w:val="000000" w:themeColor="text1"/>
          <w:sz w:val="24"/>
          <w:szCs w:val="24"/>
          <w:lang w:val="en-US"/>
        </w:rPr>
        <w:t xml:space="preserve">, </w:t>
      </w:r>
      <w:r w:rsidRPr="007565C5">
        <w:rPr>
          <w:rFonts w:ascii="Book Antiqua" w:eastAsia="Palatino-Roman" w:hAnsi="Book Antiqua" w:cs="Palatino-Roman"/>
          <w:color w:val="000000" w:themeColor="text1"/>
          <w:sz w:val="24"/>
          <w:szCs w:val="24"/>
          <w:lang w:val="en-US"/>
        </w:rPr>
        <w:t xml:space="preserve">with optimal graft survival at 2 years (93%). </w:t>
      </w:r>
    </w:p>
    <w:p w:rsidR="00452F71" w:rsidRPr="007565C5" w:rsidRDefault="00452F71" w:rsidP="003608FC">
      <w:pPr>
        <w:autoSpaceDE w:val="0"/>
        <w:autoSpaceDN w:val="0"/>
        <w:adjustRightInd w:val="0"/>
        <w:snapToGrid w:val="0"/>
        <w:spacing w:after="0" w:line="360" w:lineRule="auto"/>
        <w:ind w:firstLineChars="100" w:firstLine="240"/>
        <w:jc w:val="both"/>
        <w:rPr>
          <w:rFonts w:ascii="Book Antiqua" w:eastAsia="Palatino-Roman" w:hAnsi="Book Antiqua" w:cs="Palatino-Roman"/>
          <w:color w:val="000000" w:themeColor="text1"/>
          <w:sz w:val="24"/>
          <w:szCs w:val="24"/>
          <w:lang w:val="en-US"/>
        </w:rPr>
      </w:pPr>
      <w:r w:rsidRPr="007565C5">
        <w:rPr>
          <w:rFonts w:ascii="Book Antiqua" w:hAnsi="Book Antiqua" w:cs="Optima"/>
          <w:color w:val="000000" w:themeColor="text1"/>
          <w:sz w:val="24"/>
          <w:szCs w:val="24"/>
          <w:lang w:val="en-US"/>
        </w:rPr>
        <w:t xml:space="preserve">Morath </w:t>
      </w:r>
      <w:r w:rsidRPr="007565C5">
        <w:rPr>
          <w:rFonts w:ascii="Book Antiqua" w:hAnsi="Book Antiqua" w:cs="Optima"/>
          <w:i/>
          <w:iCs/>
          <w:color w:val="000000" w:themeColor="text1"/>
          <w:sz w:val="24"/>
          <w:szCs w:val="24"/>
          <w:lang w:val="en-US"/>
        </w:rPr>
        <w:t>et</w:t>
      </w:r>
      <w:r w:rsidRPr="007565C5">
        <w:rPr>
          <w:rFonts w:ascii="Book Antiqua" w:hAnsi="Book Antiqua" w:cs="Optima"/>
          <w:color w:val="000000" w:themeColor="text1"/>
          <w:sz w:val="24"/>
          <w:szCs w:val="24"/>
          <w:lang w:val="en-US"/>
        </w:rPr>
        <w:t xml:space="preserve"> </w:t>
      </w:r>
      <w:proofErr w:type="gramStart"/>
      <w:r w:rsidRPr="007565C5">
        <w:rPr>
          <w:rFonts w:ascii="Book Antiqua" w:hAnsi="Book Antiqua" w:cs="Optima"/>
          <w:i/>
          <w:color w:val="000000" w:themeColor="text1"/>
          <w:sz w:val="24"/>
          <w:szCs w:val="24"/>
          <w:lang w:val="en-US"/>
        </w:rPr>
        <w:t>al</w:t>
      </w:r>
      <w:r w:rsidRPr="007565C5">
        <w:rPr>
          <w:rFonts w:ascii="Book Antiqua" w:hAnsi="Book Antiqua" w:cs="Optima"/>
          <w:color w:val="000000" w:themeColor="text1"/>
          <w:sz w:val="24"/>
          <w:szCs w:val="24"/>
          <w:vertAlign w:val="superscript"/>
          <w:lang w:val="en-US"/>
        </w:rPr>
        <w:t>[</w:t>
      </w:r>
      <w:proofErr w:type="gramEnd"/>
      <w:r w:rsidRPr="007565C5">
        <w:rPr>
          <w:rFonts w:ascii="Book Antiqua" w:hAnsi="Book Antiqua" w:cs="Optima"/>
          <w:color w:val="000000" w:themeColor="text1"/>
          <w:sz w:val="24"/>
          <w:szCs w:val="24"/>
          <w:vertAlign w:val="superscript"/>
          <w:lang w:val="en-US"/>
        </w:rPr>
        <w:t>96</w:t>
      </w:r>
      <w:r w:rsidR="0063680C" w:rsidRPr="007565C5">
        <w:rPr>
          <w:rFonts w:ascii="Book Antiqua" w:hAnsi="Book Antiqua" w:cs="Optima"/>
          <w:color w:val="000000" w:themeColor="text1"/>
          <w:sz w:val="24"/>
          <w:szCs w:val="24"/>
          <w:vertAlign w:val="superscript"/>
          <w:lang w:val="en-US"/>
        </w:rPr>
        <w:t>]</w:t>
      </w:r>
      <w:r w:rsidRPr="007565C5">
        <w:rPr>
          <w:rFonts w:ascii="Book Antiqua" w:hAnsi="Book Antiqua" w:cs="Optima"/>
          <w:color w:val="000000" w:themeColor="text1"/>
          <w:sz w:val="24"/>
          <w:szCs w:val="24"/>
          <w:lang w:val="en-US"/>
        </w:rPr>
        <w:t xml:space="preserve"> examined the effect of adding one dose of RTX (375</w:t>
      </w:r>
      <w:r w:rsidR="00D4220D" w:rsidRPr="007565C5">
        <w:rPr>
          <w:rFonts w:ascii="Book Antiqua" w:hAnsi="Book Antiqua" w:cs="Optima"/>
          <w:color w:val="000000" w:themeColor="text1"/>
          <w:sz w:val="24"/>
          <w:szCs w:val="24"/>
          <w:lang w:val="en-US"/>
        </w:rPr>
        <w:t xml:space="preserve"> </w:t>
      </w:r>
      <w:r w:rsidRPr="007565C5">
        <w:rPr>
          <w:rFonts w:ascii="Book Antiqua" w:hAnsi="Book Antiqua" w:cs="Optima"/>
          <w:color w:val="000000" w:themeColor="text1"/>
          <w:sz w:val="24"/>
          <w:szCs w:val="24"/>
          <w:lang w:val="en-US"/>
        </w:rPr>
        <w:t>mg/m</w:t>
      </w:r>
      <w:r w:rsidRPr="007565C5">
        <w:rPr>
          <w:rFonts w:ascii="Book Antiqua" w:hAnsi="Book Antiqua" w:cs="Optima"/>
          <w:color w:val="000000" w:themeColor="text1"/>
          <w:sz w:val="24"/>
          <w:szCs w:val="24"/>
          <w:vertAlign w:val="superscript"/>
          <w:lang w:val="en-US"/>
        </w:rPr>
        <w:t>2</w:t>
      </w:r>
      <w:r w:rsidRPr="007565C5">
        <w:rPr>
          <w:rFonts w:ascii="Book Antiqua" w:hAnsi="Book Antiqua" w:cs="Optima"/>
          <w:color w:val="000000" w:themeColor="text1"/>
          <w:sz w:val="24"/>
          <w:szCs w:val="24"/>
          <w:lang w:val="en-US"/>
        </w:rPr>
        <w:t xml:space="preserve">) just prior </w:t>
      </w:r>
      <w:r w:rsidR="00FB7646" w:rsidRPr="007565C5">
        <w:rPr>
          <w:rFonts w:ascii="Book Antiqua" w:hAnsi="Book Antiqua" w:cs="Optima"/>
          <w:color w:val="000000" w:themeColor="text1"/>
          <w:sz w:val="24"/>
          <w:szCs w:val="24"/>
          <w:lang w:val="en-US"/>
        </w:rPr>
        <w:t>to KT with</w:t>
      </w:r>
      <w:r w:rsidRPr="007565C5">
        <w:rPr>
          <w:rFonts w:ascii="Book Antiqua" w:hAnsi="Book Antiqua" w:cs="Optima"/>
          <w:color w:val="000000" w:themeColor="text1"/>
          <w:sz w:val="24"/>
          <w:szCs w:val="24"/>
          <w:lang w:val="en-US"/>
        </w:rPr>
        <w:t xml:space="preserve"> IA performed before and after transplantation. </w:t>
      </w:r>
      <w:r w:rsidRPr="007565C5">
        <w:rPr>
          <w:rFonts w:ascii="Book Antiqua" w:hAnsi="Book Antiqua" w:cs="Arial"/>
          <w:color w:val="000000" w:themeColor="text1"/>
          <w:sz w:val="24"/>
          <w:szCs w:val="24"/>
          <w:shd w:val="clear" w:color="auto" w:fill="FFFFFF"/>
          <w:lang w:val="en-US"/>
        </w:rPr>
        <w:t xml:space="preserve">After a median of 10 IA treatments, </w:t>
      </w:r>
      <w:r w:rsidRPr="007565C5">
        <w:rPr>
          <w:rFonts w:ascii="Book Antiqua" w:hAnsi="Book Antiqua" w:cs="Optima"/>
          <w:color w:val="000000" w:themeColor="text1"/>
          <w:sz w:val="24"/>
          <w:szCs w:val="24"/>
          <w:lang w:val="en-US"/>
        </w:rPr>
        <w:t xml:space="preserve">all ten patients </w:t>
      </w:r>
      <w:r w:rsidRPr="007565C5">
        <w:rPr>
          <w:rFonts w:ascii="Book Antiqua" w:hAnsi="Book Antiqua" w:cs="Arial"/>
          <w:color w:val="000000" w:themeColor="text1"/>
          <w:sz w:val="24"/>
          <w:szCs w:val="24"/>
          <w:shd w:val="clear" w:color="auto" w:fill="FFFFFF"/>
          <w:lang w:val="en-US"/>
        </w:rPr>
        <w:t xml:space="preserve">were desensitized </w:t>
      </w:r>
      <w:r w:rsidR="0063680C" w:rsidRPr="007565C5">
        <w:rPr>
          <w:rFonts w:ascii="Book Antiqua" w:hAnsi="Book Antiqua" w:cs="Optima"/>
          <w:color w:val="000000" w:themeColor="text1"/>
          <w:sz w:val="24"/>
          <w:szCs w:val="24"/>
          <w:lang w:val="en-US"/>
        </w:rPr>
        <w:t>successfully and transplanted</w:t>
      </w:r>
      <w:r w:rsidRPr="007565C5">
        <w:rPr>
          <w:rFonts w:ascii="Book Antiqua" w:hAnsi="Book Antiqua" w:cs="Optima"/>
          <w:color w:val="000000" w:themeColor="text1"/>
          <w:sz w:val="24"/>
          <w:szCs w:val="24"/>
          <w:lang w:val="en-US"/>
        </w:rPr>
        <w:t>. The recipients a</w:t>
      </w:r>
      <w:r w:rsidR="00FB7646" w:rsidRPr="007565C5">
        <w:rPr>
          <w:rFonts w:ascii="Book Antiqua" w:hAnsi="Book Antiqua" w:cs="Optima"/>
          <w:color w:val="000000" w:themeColor="text1"/>
          <w:sz w:val="24"/>
          <w:szCs w:val="24"/>
          <w:lang w:val="en-US"/>
        </w:rPr>
        <w:t>lso received a median of 7 post</w:t>
      </w:r>
      <w:r w:rsidRPr="007565C5">
        <w:rPr>
          <w:rFonts w:ascii="Book Antiqua" w:hAnsi="Book Antiqua" w:cs="Optima"/>
          <w:color w:val="000000" w:themeColor="text1"/>
          <w:sz w:val="24"/>
          <w:szCs w:val="24"/>
          <w:lang w:val="en-US"/>
        </w:rPr>
        <w:t>transplant IA treatments. After a median follow-up of 19 mo,</w:t>
      </w:r>
      <w:r w:rsidR="00FB7646" w:rsidRPr="007565C5">
        <w:rPr>
          <w:rFonts w:ascii="Book Antiqua" w:hAnsi="Book Antiqua" w:cs="Optima"/>
          <w:color w:val="000000" w:themeColor="text1"/>
          <w:sz w:val="24"/>
          <w:szCs w:val="24"/>
          <w:lang w:val="en-US"/>
        </w:rPr>
        <w:t xml:space="preserve"> the</w:t>
      </w:r>
      <w:r w:rsidRPr="007565C5">
        <w:rPr>
          <w:rFonts w:ascii="Book Antiqua" w:hAnsi="Book Antiqua" w:cs="Optima"/>
          <w:color w:val="000000" w:themeColor="text1"/>
          <w:sz w:val="24"/>
          <w:szCs w:val="24"/>
          <w:lang w:val="en-US"/>
        </w:rPr>
        <w:t xml:space="preserve"> </w:t>
      </w:r>
      <w:r w:rsidRPr="007565C5">
        <w:rPr>
          <w:rFonts w:ascii="Book Antiqua" w:hAnsi="Book Antiqua" w:cs="Arial"/>
          <w:color w:val="000000" w:themeColor="text1"/>
          <w:sz w:val="24"/>
          <w:szCs w:val="24"/>
          <w:shd w:val="clear" w:color="auto" w:fill="FFFFFF"/>
          <w:lang w:val="en-US"/>
        </w:rPr>
        <w:t>reversible AMR rate was 30%,</w:t>
      </w:r>
      <w:r w:rsidRPr="007565C5">
        <w:rPr>
          <w:rFonts w:ascii="Book Antiqua" w:hAnsi="Book Antiqua" w:cs="Optima"/>
          <w:color w:val="000000" w:themeColor="text1"/>
          <w:sz w:val="24"/>
          <w:szCs w:val="24"/>
          <w:lang w:val="en-US"/>
        </w:rPr>
        <w:t xml:space="preserve"> </w:t>
      </w:r>
      <w:r w:rsidR="00FB7646" w:rsidRPr="007565C5">
        <w:rPr>
          <w:rFonts w:ascii="Book Antiqua" w:hAnsi="Book Antiqua" w:cs="Optima"/>
          <w:color w:val="000000" w:themeColor="text1"/>
          <w:sz w:val="24"/>
          <w:szCs w:val="24"/>
          <w:lang w:val="en-US"/>
        </w:rPr>
        <w:t xml:space="preserve">and the </w:t>
      </w:r>
      <w:r w:rsidRPr="007565C5">
        <w:rPr>
          <w:rFonts w:ascii="Book Antiqua" w:hAnsi="Book Antiqua" w:cs="AdvTimes"/>
          <w:color w:val="000000" w:themeColor="text1"/>
          <w:sz w:val="24"/>
          <w:szCs w:val="24"/>
          <w:lang w:val="en-US"/>
        </w:rPr>
        <w:t>patient and allograft survival</w:t>
      </w:r>
      <w:r w:rsidR="00FB7646" w:rsidRPr="007565C5">
        <w:rPr>
          <w:rFonts w:ascii="Book Antiqua" w:hAnsi="Book Antiqua" w:cs="AdvTimes"/>
          <w:color w:val="000000" w:themeColor="text1"/>
          <w:sz w:val="24"/>
          <w:szCs w:val="24"/>
          <w:lang w:val="en-US"/>
        </w:rPr>
        <w:t xml:space="preserve"> rates</w:t>
      </w:r>
      <w:r w:rsidRPr="007565C5">
        <w:rPr>
          <w:rFonts w:ascii="Book Antiqua" w:hAnsi="Book Antiqua" w:cs="AdvTimes"/>
          <w:color w:val="000000" w:themeColor="text1"/>
          <w:sz w:val="24"/>
          <w:szCs w:val="24"/>
          <w:lang w:val="en-US"/>
        </w:rPr>
        <w:t xml:space="preserve"> were 100% and 90%, respectively</w:t>
      </w:r>
      <w:r w:rsidRPr="007565C5">
        <w:rPr>
          <w:rFonts w:ascii="Book Antiqua" w:hAnsi="Book Antiqua" w:cs="Optima"/>
          <w:color w:val="000000" w:themeColor="text1"/>
          <w:sz w:val="24"/>
          <w:szCs w:val="24"/>
          <w:lang w:val="en-US"/>
        </w:rPr>
        <w:t xml:space="preserve">, with a </w:t>
      </w:r>
      <w:r w:rsidRPr="007565C5">
        <w:rPr>
          <w:rFonts w:ascii="Book Antiqua" w:eastAsia="Palatino-Roman" w:hAnsi="Book Antiqua" w:cs="Palatino-Roman"/>
          <w:color w:val="000000" w:themeColor="text1"/>
          <w:sz w:val="24"/>
          <w:szCs w:val="24"/>
          <w:lang w:val="en-US"/>
        </w:rPr>
        <w:t xml:space="preserve">mean serum creatinine level of </w:t>
      </w:r>
      <w:r w:rsidRPr="007565C5">
        <w:rPr>
          <w:rFonts w:ascii="Book Antiqua" w:hAnsi="Book Antiqua" w:cs="Arial"/>
          <w:color w:val="000000" w:themeColor="text1"/>
          <w:sz w:val="24"/>
          <w:szCs w:val="24"/>
          <w:shd w:val="clear" w:color="auto" w:fill="FFFFFF"/>
          <w:lang w:val="en-US"/>
        </w:rPr>
        <w:t>1.6 mg/</w:t>
      </w:r>
      <w:proofErr w:type="gramStart"/>
      <w:r w:rsidRPr="007565C5">
        <w:rPr>
          <w:rFonts w:ascii="Book Antiqua" w:hAnsi="Book Antiqua" w:cs="Arial"/>
          <w:color w:val="000000" w:themeColor="text1"/>
          <w:sz w:val="24"/>
          <w:szCs w:val="24"/>
          <w:shd w:val="clear" w:color="auto" w:fill="FFFFFF"/>
          <w:lang w:val="en-US"/>
        </w:rPr>
        <w:t>d</w:t>
      </w:r>
      <w:r w:rsidR="00D4220D" w:rsidRPr="007565C5">
        <w:rPr>
          <w:rFonts w:ascii="Book Antiqua" w:hAnsi="Book Antiqua" w:cs="Arial"/>
          <w:color w:val="000000" w:themeColor="text1"/>
          <w:sz w:val="24"/>
          <w:szCs w:val="24"/>
          <w:shd w:val="clear" w:color="auto" w:fill="FFFFFF"/>
          <w:lang w:val="en-US"/>
        </w:rPr>
        <w:t>L</w:t>
      </w:r>
      <w:r w:rsidRPr="007565C5">
        <w:rPr>
          <w:rFonts w:ascii="Book Antiqua" w:hAnsi="Book Antiqua" w:cs="Arial"/>
          <w:color w:val="000000" w:themeColor="text1"/>
          <w:sz w:val="24"/>
          <w:szCs w:val="24"/>
          <w:shd w:val="clear" w:color="auto" w:fill="FFFFFF"/>
          <w:vertAlign w:val="superscript"/>
          <w:lang w:val="en-US"/>
        </w:rPr>
        <w:t>[</w:t>
      </w:r>
      <w:proofErr w:type="gramEnd"/>
      <w:r w:rsidRPr="007565C5">
        <w:rPr>
          <w:rFonts w:ascii="Book Antiqua" w:hAnsi="Book Antiqua" w:cs="Arial"/>
          <w:color w:val="000000" w:themeColor="text1"/>
          <w:sz w:val="24"/>
          <w:szCs w:val="24"/>
          <w:shd w:val="clear" w:color="auto" w:fill="FFFFFF"/>
          <w:vertAlign w:val="superscript"/>
          <w:lang w:val="en-US"/>
        </w:rPr>
        <w:t>96]</w:t>
      </w:r>
      <w:r w:rsidRPr="007565C5">
        <w:rPr>
          <w:rFonts w:ascii="Book Antiqua" w:hAnsi="Book Antiqua" w:cs="Arial"/>
          <w:color w:val="000000" w:themeColor="text1"/>
          <w:sz w:val="24"/>
          <w:szCs w:val="24"/>
          <w:shd w:val="clear" w:color="auto" w:fill="FFFFFF"/>
          <w:lang w:val="en-US"/>
        </w:rPr>
        <w:t xml:space="preserve">. Similar results with RTX plus IA have been reported recently by Kauke </w:t>
      </w:r>
      <w:r w:rsidRPr="007565C5">
        <w:rPr>
          <w:rFonts w:ascii="Book Antiqua" w:hAnsi="Book Antiqua" w:cs="Arial"/>
          <w:i/>
          <w:iCs/>
          <w:color w:val="000000" w:themeColor="text1"/>
          <w:sz w:val="24"/>
          <w:szCs w:val="24"/>
          <w:shd w:val="clear" w:color="auto" w:fill="FFFFFF"/>
          <w:lang w:val="en-US"/>
        </w:rPr>
        <w:t>et</w:t>
      </w:r>
      <w:r w:rsidRPr="007565C5">
        <w:rPr>
          <w:rFonts w:ascii="Book Antiqua" w:hAnsi="Book Antiqua" w:cs="Arial"/>
          <w:color w:val="000000" w:themeColor="text1"/>
          <w:sz w:val="24"/>
          <w:szCs w:val="24"/>
          <w:shd w:val="clear" w:color="auto" w:fill="FFFFFF"/>
          <w:lang w:val="en-US"/>
        </w:rPr>
        <w:t xml:space="preserve"> </w:t>
      </w:r>
      <w:proofErr w:type="gramStart"/>
      <w:r w:rsidRPr="007565C5">
        <w:rPr>
          <w:rFonts w:ascii="Book Antiqua" w:hAnsi="Book Antiqua" w:cs="Arial"/>
          <w:i/>
          <w:color w:val="000000" w:themeColor="text1"/>
          <w:sz w:val="24"/>
          <w:szCs w:val="24"/>
          <w:shd w:val="clear" w:color="auto" w:fill="FFFFFF"/>
          <w:lang w:val="en-US"/>
        </w:rPr>
        <w:t>al</w:t>
      </w:r>
      <w:r w:rsidRPr="007565C5">
        <w:rPr>
          <w:rFonts w:ascii="Book Antiqua" w:hAnsi="Book Antiqua" w:cs="Arial"/>
          <w:color w:val="000000" w:themeColor="text1"/>
          <w:sz w:val="24"/>
          <w:szCs w:val="24"/>
          <w:shd w:val="clear" w:color="auto" w:fill="FFFFFF"/>
          <w:vertAlign w:val="superscript"/>
          <w:lang w:val="en-US"/>
        </w:rPr>
        <w:t>[</w:t>
      </w:r>
      <w:proofErr w:type="gramEnd"/>
      <w:r w:rsidRPr="007565C5">
        <w:rPr>
          <w:rFonts w:ascii="Book Antiqua" w:hAnsi="Book Antiqua" w:cs="Arial"/>
          <w:color w:val="000000" w:themeColor="text1"/>
          <w:sz w:val="24"/>
          <w:szCs w:val="24"/>
          <w:shd w:val="clear" w:color="auto" w:fill="FFFFFF"/>
          <w:vertAlign w:val="superscript"/>
          <w:lang w:val="en-US"/>
        </w:rPr>
        <w:t>97]</w:t>
      </w:r>
      <w:r w:rsidRPr="007565C5">
        <w:rPr>
          <w:rFonts w:ascii="Book Antiqua" w:hAnsi="Book Antiqua" w:cs="Arial"/>
          <w:color w:val="000000" w:themeColor="text1"/>
          <w:sz w:val="24"/>
          <w:szCs w:val="24"/>
          <w:shd w:val="clear" w:color="auto" w:fill="FFFFFF"/>
          <w:lang w:val="en-US"/>
        </w:rPr>
        <w:t xml:space="preserve"> on a small series of 8 LDKT recipients. </w:t>
      </w:r>
      <w:r w:rsidRPr="007565C5">
        <w:rPr>
          <w:rFonts w:ascii="Book Antiqua" w:hAnsi="Book Antiqua" w:cs="MyriadPro-Light"/>
          <w:color w:val="000000" w:themeColor="text1"/>
          <w:sz w:val="24"/>
          <w:szCs w:val="24"/>
          <w:lang w:val="en-US"/>
        </w:rPr>
        <w:t xml:space="preserve">Klein </w:t>
      </w:r>
      <w:r w:rsidRPr="007565C5">
        <w:rPr>
          <w:rFonts w:ascii="Book Antiqua" w:hAnsi="Book Antiqua" w:cs="MyriadPro-Light"/>
          <w:i/>
          <w:color w:val="000000" w:themeColor="text1"/>
          <w:sz w:val="24"/>
          <w:szCs w:val="24"/>
          <w:lang w:val="en-US"/>
        </w:rPr>
        <w:t>et al</w:t>
      </w:r>
      <w:r w:rsidRPr="007565C5">
        <w:rPr>
          <w:rFonts w:ascii="Book Antiqua" w:hAnsi="Book Antiqua" w:cs="MyriadPro-Light"/>
          <w:color w:val="000000" w:themeColor="text1"/>
          <w:sz w:val="24"/>
          <w:szCs w:val="24"/>
          <w:vertAlign w:val="superscript"/>
          <w:lang w:val="en-US"/>
        </w:rPr>
        <w:t>[98]</w:t>
      </w:r>
      <w:r w:rsidR="0063680C" w:rsidRPr="007565C5">
        <w:rPr>
          <w:rFonts w:ascii="Book Antiqua" w:hAnsi="Book Antiqua" w:cs="MyriadPro-Light"/>
          <w:color w:val="000000" w:themeColor="text1"/>
          <w:sz w:val="24"/>
          <w:szCs w:val="24"/>
          <w:lang w:val="en-US"/>
        </w:rPr>
        <w:t>, on</w:t>
      </w:r>
      <w:r w:rsidRPr="007565C5">
        <w:rPr>
          <w:rFonts w:ascii="Book Antiqua" w:eastAsia="Palatino-Roman" w:hAnsi="Book Antiqua" w:cs="Palatino-Roman"/>
          <w:color w:val="000000" w:themeColor="text1"/>
          <w:sz w:val="24"/>
          <w:szCs w:val="24"/>
          <w:lang w:val="en-US"/>
        </w:rPr>
        <w:t xml:space="preserve"> a series of 23 sensitized patients,</w:t>
      </w:r>
      <w:r w:rsidR="00FB7646" w:rsidRPr="007565C5">
        <w:rPr>
          <w:rFonts w:ascii="Book Antiqua" w:hAnsi="Book Antiqua" w:cs="MyriadPro-Light"/>
          <w:color w:val="000000" w:themeColor="text1"/>
          <w:sz w:val="24"/>
          <w:szCs w:val="24"/>
          <w:lang w:val="en-US"/>
        </w:rPr>
        <w:t xml:space="preserve"> performed pre</w:t>
      </w:r>
      <w:r w:rsidRPr="007565C5">
        <w:rPr>
          <w:rFonts w:ascii="Book Antiqua" w:hAnsi="Book Antiqua" w:cs="MyriadPro-Light"/>
          <w:color w:val="000000" w:themeColor="text1"/>
          <w:sz w:val="24"/>
          <w:szCs w:val="24"/>
          <w:lang w:val="en-US"/>
        </w:rPr>
        <w:t>transplant IA sessions plus tacrolimus, MMF, and steroids, with the goa</w:t>
      </w:r>
      <w:r w:rsidR="00FB7646" w:rsidRPr="007565C5">
        <w:rPr>
          <w:rFonts w:ascii="Book Antiqua" w:hAnsi="Book Antiqua" w:cs="MyriadPro-Light"/>
          <w:color w:val="000000" w:themeColor="text1"/>
          <w:sz w:val="24"/>
          <w:szCs w:val="24"/>
          <w:lang w:val="en-US"/>
        </w:rPr>
        <w:t>l of achieving</w:t>
      </w:r>
      <w:r w:rsidRPr="007565C5">
        <w:rPr>
          <w:rFonts w:ascii="Book Antiqua" w:hAnsi="Book Antiqua" w:cs="MyriadPro-Light"/>
          <w:color w:val="000000" w:themeColor="text1"/>
          <w:sz w:val="24"/>
          <w:szCs w:val="24"/>
          <w:lang w:val="en-US"/>
        </w:rPr>
        <w:t xml:space="preserve"> a</w:t>
      </w:r>
      <w:r w:rsidR="00FB7646" w:rsidRPr="007565C5">
        <w:rPr>
          <w:rFonts w:ascii="Book Antiqua" w:hAnsi="Book Antiqua" w:cs="MyriadPro-Light"/>
          <w:color w:val="000000" w:themeColor="text1"/>
          <w:sz w:val="24"/>
          <w:szCs w:val="24"/>
          <w:lang w:val="en-US"/>
        </w:rPr>
        <w:t>n</w:t>
      </w:r>
      <w:r w:rsidRPr="007565C5">
        <w:rPr>
          <w:rFonts w:ascii="Book Antiqua" w:hAnsi="Book Antiqua" w:cs="MyriadPro-Light"/>
          <w:color w:val="000000" w:themeColor="text1"/>
          <w:sz w:val="24"/>
          <w:szCs w:val="24"/>
          <w:lang w:val="en-US"/>
        </w:rPr>
        <w:t xml:space="preserve"> MFI &lt;</w:t>
      </w:r>
      <w:r w:rsidR="00D4220D" w:rsidRPr="007565C5">
        <w:rPr>
          <w:rFonts w:ascii="Book Antiqua" w:hAnsi="Book Antiqua" w:cs="MyriadPro-Light"/>
          <w:color w:val="000000" w:themeColor="text1"/>
          <w:sz w:val="24"/>
          <w:szCs w:val="24"/>
          <w:lang w:val="en-US"/>
        </w:rPr>
        <w:t xml:space="preserve"> </w:t>
      </w:r>
      <w:r w:rsidRPr="007565C5">
        <w:rPr>
          <w:rFonts w:ascii="Book Antiqua" w:hAnsi="Book Antiqua" w:cs="MyriadPro-Light"/>
          <w:color w:val="000000" w:themeColor="text1"/>
          <w:sz w:val="24"/>
          <w:szCs w:val="24"/>
          <w:lang w:val="en-US"/>
        </w:rPr>
        <w:t xml:space="preserve">1000 on transplantation day. </w:t>
      </w:r>
      <w:r w:rsidR="00FB7646" w:rsidRPr="007565C5">
        <w:rPr>
          <w:rFonts w:ascii="Book Antiqua" w:eastAsia="Palatino-Roman" w:hAnsi="Book Antiqua" w:cs="Palatino-Roman"/>
          <w:color w:val="000000" w:themeColor="text1"/>
          <w:sz w:val="24"/>
          <w:szCs w:val="24"/>
          <w:lang w:val="en-US"/>
        </w:rPr>
        <w:t>On days 0 and</w:t>
      </w:r>
      <w:r w:rsidRPr="007565C5">
        <w:rPr>
          <w:rFonts w:ascii="Book Antiqua" w:eastAsia="Palatino-Roman" w:hAnsi="Book Antiqua" w:cs="Palatino-Roman"/>
          <w:color w:val="000000" w:themeColor="text1"/>
          <w:sz w:val="24"/>
          <w:szCs w:val="24"/>
          <w:lang w:val="en-US"/>
        </w:rPr>
        <w:t xml:space="preserve"> 1</w:t>
      </w:r>
      <w:r w:rsidR="00FB7646" w:rsidRPr="007565C5">
        <w:rPr>
          <w:rFonts w:ascii="Book Antiqua" w:eastAsia="Palatino-Roman" w:hAnsi="Book Antiqua" w:cs="Palatino-Roman"/>
          <w:color w:val="000000" w:themeColor="text1"/>
          <w:sz w:val="24"/>
          <w:szCs w:val="24"/>
          <w:lang w:val="en-US"/>
        </w:rPr>
        <w:t>,</w:t>
      </w:r>
      <w:r w:rsidRPr="007565C5">
        <w:rPr>
          <w:rFonts w:ascii="Book Antiqua" w:eastAsia="Palatino-Roman" w:hAnsi="Book Antiqua" w:cs="Palatino-Roman"/>
          <w:color w:val="000000" w:themeColor="text1"/>
          <w:sz w:val="24"/>
          <w:szCs w:val="24"/>
          <w:lang w:val="en-US"/>
        </w:rPr>
        <w:t xml:space="preserve"> recipients also received one dose of RTX. The induction therapy was based on either ATG or basiliximab, and I</w:t>
      </w:r>
      <w:r w:rsidR="00FB7646" w:rsidRPr="007565C5">
        <w:rPr>
          <w:rFonts w:ascii="Book Antiqua" w:eastAsia="Palatino-Roman" w:hAnsi="Book Antiqua" w:cs="Palatino-Roman"/>
          <w:color w:val="000000" w:themeColor="text1"/>
          <w:sz w:val="24"/>
          <w:szCs w:val="24"/>
          <w:lang w:val="en-US"/>
        </w:rPr>
        <w:t>A sessions were maintained post</w:t>
      </w:r>
      <w:r w:rsidRPr="007565C5">
        <w:rPr>
          <w:rFonts w:ascii="Book Antiqua" w:eastAsia="Palatino-Roman" w:hAnsi="Book Antiqua" w:cs="Palatino-Roman"/>
          <w:color w:val="000000" w:themeColor="text1"/>
          <w:sz w:val="24"/>
          <w:szCs w:val="24"/>
          <w:lang w:val="en-US"/>
        </w:rPr>
        <w:t xml:space="preserve">transplantation until serum creatinine became &lt; 2 mg/dL and MFI </w:t>
      </w:r>
      <w:r w:rsidR="00FB7646" w:rsidRPr="007565C5">
        <w:rPr>
          <w:rFonts w:ascii="Book Antiqua" w:eastAsia="Palatino-Roman" w:hAnsi="Book Antiqua" w:cs="Palatino-Roman"/>
          <w:color w:val="000000" w:themeColor="text1"/>
          <w:sz w:val="24"/>
          <w:szCs w:val="24"/>
          <w:lang w:val="en-US"/>
        </w:rPr>
        <w:t>was stable at</w:t>
      </w:r>
      <w:r w:rsidRPr="007565C5">
        <w:rPr>
          <w:rFonts w:ascii="Book Antiqua" w:eastAsia="Palatino-Roman" w:hAnsi="Book Antiqua" w:cs="Palatino-Roman"/>
          <w:color w:val="000000" w:themeColor="text1"/>
          <w:sz w:val="24"/>
          <w:szCs w:val="24"/>
          <w:lang w:val="en-US"/>
        </w:rPr>
        <w:t xml:space="preserve"> &lt; 1000. This </w:t>
      </w:r>
      <w:r w:rsidRPr="007565C5">
        <w:rPr>
          <w:rFonts w:ascii="Book Antiqua" w:hAnsi="Book Antiqua" w:cs="AdvPSOP-B"/>
          <w:color w:val="000000" w:themeColor="text1"/>
          <w:sz w:val="24"/>
          <w:szCs w:val="24"/>
          <w:lang w:val="en-US"/>
        </w:rPr>
        <w:t>d</w:t>
      </w:r>
      <w:r w:rsidRPr="007565C5">
        <w:rPr>
          <w:rFonts w:ascii="Book Antiqua" w:hAnsi="Book Antiqua" w:cs="AdvPS-AVGGMO"/>
          <w:color w:val="000000" w:themeColor="text1"/>
          <w:sz w:val="24"/>
          <w:szCs w:val="24"/>
          <w:lang w:val="en-US"/>
        </w:rPr>
        <w:t>esensitization</w:t>
      </w:r>
      <w:r w:rsidRPr="007565C5">
        <w:rPr>
          <w:rFonts w:ascii="Book Antiqua" w:eastAsia="Palatino-Roman" w:hAnsi="Book Antiqua" w:cs="Palatino-Roman"/>
          <w:color w:val="000000" w:themeColor="text1"/>
          <w:sz w:val="24"/>
          <w:szCs w:val="24"/>
          <w:lang w:val="en-US"/>
        </w:rPr>
        <w:t xml:space="preserve"> protocol showed excellent results at </w:t>
      </w:r>
      <w:r w:rsidR="00FB7646" w:rsidRPr="007565C5">
        <w:rPr>
          <w:rFonts w:ascii="Book Antiqua" w:eastAsia="Palatino-Roman" w:hAnsi="Book Antiqua" w:cs="Palatino-Roman"/>
          <w:color w:val="000000" w:themeColor="text1"/>
          <w:sz w:val="24"/>
          <w:szCs w:val="24"/>
          <w:lang w:val="en-US"/>
        </w:rPr>
        <w:t xml:space="preserve">the </w:t>
      </w:r>
      <w:r w:rsidRPr="007565C5">
        <w:rPr>
          <w:rFonts w:ascii="Book Antiqua" w:eastAsia="Palatino-Roman" w:hAnsi="Book Antiqua" w:cs="Palatino-Roman"/>
          <w:color w:val="000000" w:themeColor="text1"/>
          <w:sz w:val="24"/>
          <w:szCs w:val="24"/>
          <w:lang w:val="en-US"/>
        </w:rPr>
        <w:t>2-year follow-up</w:t>
      </w:r>
      <w:r w:rsidR="00FB7646" w:rsidRPr="007565C5">
        <w:rPr>
          <w:rFonts w:ascii="Book Antiqua" w:eastAsia="Palatino-Roman" w:hAnsi="Book Antiqua" w:cs="Palatino-Roman"/>
          <w:color w:val="000000" w:themeColor="text1"/>
          <w:sz w:val="24"/>
          <w:szCs w:val="24"/>
          <w:lang w:val="en-US"/>
        </w:rPr>
        <w:t>,</w:t>
      </w:r>
      <w:r w:rsidRPr="007565C5">
        <w:rPr>
          <w:rFonts w:ascii="Book Antiqua" w:eastAsia="Palatino-Roman" w:hAnsi="Book Antiqua" w:cs="Palatino-Roman"/>
          <w:color w:val="000000" w:themeColor="text1"/>
          <w:sz w:val="24"/>
          <w:szCs w:val="24"/>
          <w:lang w:val="en-US"/>
        </w:rPr>
        <w:t xml:space="preserve"> with a graft survival rate of 100% and a median serum creatinine level of 1.42 mg/</w:t>
      </w:r>
      <w:proofErr w:type="gramStart"/>
      <w:r w:rsidRPr="007565C5">
        <w:rPr>
          <w:rFonts w:ascii="Book Antiqua" w:eastAsia="Palatino-Roman" w:hAnsi="Book Antiqua" w:cs="Palatino-Roman"/>
          <w:color w:val="000000" w:themeColor="text1"/>
          <w:sz w:val="24"/>
          <w:szCs w:val="24"/>
          <w:lang w:val="en-US"/>
        </w:rPr>
        <w:t>dL</w:t>
      </w:r>
      <w:r w:rsidRPr="007565C5">
        <w:rPr>
          <w:rFonts w:ascii="Book Antiqua" w:eastAsia="Palatino-Roman" w:hAnsi="Book Antiqua" w:cs="Palatino-Roman"/>
          <w:color w:val="000000" w:themeColor="text1"/>
          <w:sz w:val="24"/>
          <w:szCs w:val="24"/>
          <w:vertAlign w:val="superscript"/>
          <w:lang w:val="en-US"/>
        </w:rPr>
        <w:t>[</w:t>
      </w:r>
      <w:proofErr w:type="gramEnd"/>
      <w:r w:rsidRPr="007565C5">
        <w:rPr>
          <w:rFonts w:ascii="Book Antiqua" w:eastAsia="Palatino-Roman" w:hAnsi="Book Antiqua" w:cs="Palatino-Roman"/>
          <w:color w:val="000000" w:themeColor="text1"/>
          <w:sz w:val="24"/>
          <w:szCs w:val="24"/>
          <w:vertAlign w:val="superscript"/>
          <w:lang w:val="en-US"/>
        </w:rPr>
        <w:t>98]</w:t>
      </w:r>
      <w:r w:rsidRPr="007565C5">
        <w:rPr>
          <w:rFonts w:ascii="Book Antiqua" w:eastAsia="Palatino-Roman" w:hAnsi="Book Antiqua" w:cs="Palatino-Roman"/>
          <w:color w:val="000000" w:themeColor="text1"/>
          <w:sz w:val="24"/>
          <w:szCs w:val="24"/>
          <w:lang w:val="en-US"/>
        </w:rPr>
        <w:t xml:space="preserve">. </w:t>
      </w:r>
      <w:r w:rsidR="00FB7646" w:rsidRPr="007565C5">
        <w:rPr>
          <w:rFonts w:ascii="Book Antiqua" w:hAnsi="Book Antiqua" w:cs="Arial"/>
          <w:color w:val="000000" w:themeColor="text1"/>
          <w:sz w:val="24"/>
          <w:szCs w:val="24"/>
          <w:shd w:val="clear" w:color="auto" w:fill="FFFFFF"/>
          <w:lang w:val="en-US"/>
        </w:rPr>
        <w:t>T</w:t>
      </w:r>
      <w:r w:rsidRPr="007565C5">
        <w:rPr>
          <w:rFonts w:ascii="Book Antiqua" w:hAnsi="Book Antiqua" w:cs="Arial"/>
          <w:color w:val="000000" w:themeColor="text1"/>
          <w:sz w:val="24"/>
          <w:szCs w:val="24"/>
          <w:shd w:val="clear" w:color="auto" w:fill="FFFFFF"/>
          <w:lang w:val="en-US"/>
        </w:rPr>
        <w:t xml:space="preserve">o allow </w:t>
      </w:r>
      <w:r w:rsidRPr="007565C5">
        <w:rPr>
          <w:rStyle w:val="highlight"/>
          <w:rFonts w:ascii="Book Antiqua" w:hAnsi="Book Antiqua" w:cs="Arial"/>
          <w:color w:val="000000" w:themeColor="text1"/>
          <w:sz w:val="24"/>
          <w:szCs w:val="24"/>
          <w:shd w:val="clear" w:color="auto" w:fill="FFFFFF"/>
          <w:lang w:val="en-US"/>
        </w:rPr>
        <w:t>LDKT</w:t>
      </w:r>
      <w:r w:rsidR="004C6A9C" w:rsidRPr="007565C5">
        <w:rPr>
          <w:rFonts w:ascii="Book Antiqua" w:hAnsi="Book Antiqua" w:cs="Arial"/>
          <w:color w:val="000000" w:themeColor="text1"/>
          <w:sz w:val="24"/>
          <w:szCs w:val="24"/>
          <w:shd w:val="clear" w:color="auto" w:fill="FFFFFF"/>
          <w:lang w:val="en-US"/>
        </w:rPr>
        <w:t xml:space="preserve"> </w:t>
      </w:r>
      <w:r w:rsidRPr="007565C5">
        <w:rPr>
          <w:rFonts w:ascii="Book Antiqua" w:hAnsi="Book Antiqua" w:cs="Arial"/>
          <w:color w:val="000000" w:themeColor="text1"/>
          <w:sz w:val="24"/>
          <w:szCs w:val="24"/>
          <w:shd w:val="clear" w:color="auto" w:fill="FFFFFF"/>
          <w:lang w:val="en-US"/>
        </w:rPr>
        <w:t>in 6 highly sensitized patients</w:t>
      </w:r>
      <w:r w:rsidR="00FB7646" w:rsidRPr="007565C5">
        <w:rPr>
          <w:rFonts w:ascii="Book Antiqua" w:hAnsi="Book Antiqua" w:cs="Arial"/>
          <w:color w:val="000000" w:themeColor="text1"/>
          <w:sz w:val="24"/>
          <w:szCs w:val="24"/>
          <w:shd w:val="clear" w:color="auto" w:fill="FFFFFF"/>
          <w:lang w:val="en-US"/>
        </w:rPr>
        <w:t xml:space="preserve">, </w:t>
      </w:r>
      <w:r w:rsidR="00FB7646" w:rsidRPr="007565C5">
        <w:rPr>
          <w:rFonts w:ascii="Book Antiqua" w:eastAsia="Palatino-Roman" w:hAnsi="Book Antiqua" w:cs="Palatino-Roman"/>
          <w:color w:val="000000" w:themeColor="text1"/>
          <w:sz w:val="24"/>
          <w:szCs w:val="24"/>
          <w:lang w:val="en-US"/>
        </w:rPr>
        <w:t xml:space="preserve">Rostaing </w:t>
      </w:r>
      <w:r w:rsidR="00FB7646" w:rsidRPr="007565C5">
        <w:rPr>
          <w:rFonts w:ascii="Book Antiqua" w:eastAsia="Palatino-Roman" w:hAnsi="Book Antiqua" w:cs="Palatino-Roman"/>
          <w:i/>
          <w:color w:val="000000" w:themeColor="text1"/>
          <w:sz w:val="24"/>
          <w:szCs w:val="24"/>
          <w:lang w:val="en-US"/>
        </w:rPr>
        <w:t xml:space="preserve">et </w:t>
      </w:r>
      <w:proofErr w:type="gramStart"/>
      <w:r w:rsidR="00FB7646" w:rsidRPr="007565C5">
        <w:rPr>
          <w:rFonts w:ascii="Book Antiqua" w:eastAsia="Palatino-Roman" w:hAnsi="Book Antiqua" w:cs="Palatino-Roman"/>
          <w:i/>
          <w:color w:val="000000" w:themeColor="text1"/>
          <w:sz w:val="24"/>
          <w:szCs w:val="24"/>
          <w:lang w:val="en-US"/>
        </w:rPr>
        <w:t>al</w:t>
      </w:r>
      <w:r w:rsidR="00FB7646" w:rsidRPr="007565C5">
        <w:rPr>
          <w:rFonts w:ascii="Book Antiqua" w:eastAsia="Palatino-Roman" w:hAnsi="Book Antiqua" w:cs="Palatino-Roman"/>
          <w:color w:val="000000" w:themeColor="text1"/>
          <w:sz w:val="24"/>
          <w:szCs w:val="24"/>
          <w:vertAlign w:val="superscript"/>
          <w:lang w:val="en-US"/>
        </w:rPr>
        <w:t>[</w:t>
      </w:r>
      <w:proofErr w:type="gramEnd"/>
      <w:r w:rsidR="00FB7646" w:rsidRPr="007565C5">
        <w:rPr>
          <w:rFonts w:ascii="Book Antiqua" w:eastAsia="Palatino-Roman" w:hAnsi="Book Antiqua" w:cs="Palatino-Roman"/>
          <w:color w:val="000000" w:themeColor="text1"/>
          <w:sz w:val="24"/>
          <w:szCs w:val="24"/>
          <w:vertAlign w:val="superscript"/>
          <w:lang w:val="en-US"/>
        </w:rPr>
        <w:t>99]</w:t>
      </w:r>
      <w:r w:rsidR="00196D6C" w:rsidRPr="007565C5">
        <w:rPr>
          <w:rFonts w:ascii="Book Antiqua" w:eastAsia="Palatino-Roman" w:hAnsi="Book Antiqua" w:cs="Palatino-Roman"/>
          <w:color w:val="000000" w:themeColor="text1"/>
          <w:sz w:val="24"/>
          <w:szCs w:val="24"/>
          <w:lang w:val="en-US"/>
        </w:rPr>
        <w:t xml:space="preserve"> </w:t>
      </w:r>
      <w:r w:rsidRPr="007565C5">
        <w:rPr>
          <w:rFonts w:ascii="Book Antiqua" w:hAnsi="Book Antiqua" w:cs="Arial"/>
          <w:color w:val="000000" w:themeColor="text1"/>
          <w:sz w:val="24"/>
          <w:szCs w:val="24"/>
          <w:shd w:val="clear" w:color="auto" w:fill="FFFFFF"/>
          <w:lang w:val="en-US"/>
        </w:rPr>
        <w:t xml:space="preserve">performed </w:t>
      </w:r>
      <w:r w:rsidR="0063680C" w:rsidRPr="007565C5">
        <w:rPr>
          <w:rFonts w:ascii="Book Antiqua" w:hAnsi="Book Antiqua" w:cs="Arial"/>
          <w:color w:val="000000" w:themeColor="text1"/>
          <w:sz w:val="24"/>
          <w:szCs w:val="24"/>
          <w:shd w:val="clear" w:color="auto" w:fill="FFFFFF"/>
          <w:lang w:val="en-US"/>
        </w:rPr>
        <w:t>an</w:t>
      </w:r>
      <w:r w:rsidR="00FB7646" w:rsidRPr="007565C5">
        <w:rPr>
          <w:rFonts w:ascii="Book Antiqua" w:hAnsi="Book Antiqua" w:cs="Arial"/>
          <w:color w:val="000000" w:themeColor="text1"/>
          <w:sz w:val="24"/>
          <w:szCs w:val="24"/>
          <w:shd w:val="clear" w:color="auto" w:fill="FFFFFF"/>
          <w:lang w:val="en-US"/>
        </w:rPr>
        <w:t xml:space="preserve"> IA-</w:t>
      </w:r>
      <w:r w:rsidRPr="007565C5">
        <w:rPr>
          <w:rFonts w:ascii="Book Antiqua" w:hAnsi="Book Antiqua" w:cs="Arial"/>
          <w:color w:val="000000" w:themeColor="text1"/>
          <w:sz w:val="24"/>
          <w:szCs w:val="24"/>
          <w:shd w:val="clear" w:color="auto" w:fill="FFFFFF"/>
          <w:lang w:val="en-US"/>
        </w:rPr>
        <w:t xml:space="preserve">based </w:t>
      </w:r>
      <w:r w:rsidRPr="007565C5">
        <w:rPr>
          <w:rFonts w:ascii="Book Antiqua" w:hAnsi="Book Antiqua" w:cs="AdvPSOP-B"/>
          <w:color w:val="000000" w:themeColor="text1"/>
          <w:sz w:val="24"/>
          <w:szCs w:val="24"/>
          <w:lang w:val="en-US"/>
        </w:rPr>
        <w:t>d</w:t>
      </w:r>
      <w:r w:rsidRPr="007565C5">
        <w:rPr>
          <w:rFonts w:ascii="Book Antiqua" w:hAnsi="Book Antiqua" w:cs="AdvPS-AVGGMO"/>
          <w:color w:val="000000" w:themeColor="text1"/>
          <w:sz w:val="24"/>
          <w:szCs w:val="24"/>
          <w:lang w:val="en-US"/>
        </w:rPr>
        <w:t>esensitization</w:t>
      </w:r>
      <w:r w:rsidRPr="007565C5">
        <w:rPr>
          <w:rFonts w:ascii="Book Antiqua" w:eastAsia="Palatino-Roman" w:hAnsi="Book Antiqua" w:cs="Palatino-Roman"/>
          <w:color w:val="000000" w:themeColor="text1"/>
          <w:sz w:val="24"/>
          <w:szCs w:val="24"/>
          <w:lang w:val="en-US"/>
        </w:rPr>
        <w:t xml:space="preserve"> protocol plus IVIg, RTX, and ATG as induction therapy. This protocol </w:t>
      </w:r>
      <w:r w:rsidRPr="007565C5">
        <w:rPr>
          <w:rFonts w:ascii="Book Antiqua" w:hAnsi="Book Antiqua" w:cs="Arial"/>
          <w:color w:val="000000" w:themeColor="text1"/>
          <w:sz w:val="24"/>
          <w:szCs w:val="24"/>
          <w:shd w:val="clear" w:color="auto" w:fill="FFFFFF"/>
          <w:lang w:val="en-US"/>
        </w:rPr>
        <w:t>effectively reduced or elimi</w:t>
      </w:r>
      <w:r w:rsidR="00FB7646" w:rsidRPr="007565C5">
        <w:rPr>
          <w:rFonts w:ascii="Book Antiqua" w:hAnsi="Book Antiqua" w:cs="Arial"/>
          <w:color w:val="000000" w:themeColor="text1"/>
          <w:sz w:val="24"/>
          <w:szCs w:val="24"/>
          <w:shd w:val="clear" w:color="auto" w:fill="FFFFFF"/>
          <w:lang w:val="en-US"/>
        </w:rPr>
        <w:t>nated DSAs</w:t>
      </w:r>
      <w:r w:rsidR="004C6A9C" w:rsidRPr="007565C5">
        <w:rPr>
          <w:rFonts w:ascii="Book Antiqua" w:hAnsi="Book Antiqua" w:cs="Arial"/>
          <w:color w:val="000000" w:themeColor="text1"/>
          <w:sz w:val="24"/>
          <w:szCs w:val="24"/>
          <w:shd w:val="clear" w:color="auto" w:fill="FFFFFF"/>
          <w:lang w:val="en-US"/>
        </w:rPr>
        <w:t xml:space="preserve"> </w:t>
      </w:r>
      <w:r w:rsidR="00FB7646" w:rsidRPr="007565C5">
        <w:rPr>
          <w:rFonts w:ascii="Book Antiqua" w:hAnsi="Book Antiqua" w:cs="Arial"/>
          <w:color w:val="000000" w:themeColor="text1"/>
          <w:sz w:val="24"/>
          <w:szCs w:val="24"/>
          <w:shd w:val="clear" w:color="auto" w:fill="FFFFFF"/>
          <w:lang w:val="en-US"/>
        </w:rPr>
        <w:t>in 71% of recipients</w:t>
      </w:r>
      <w:r w:rsidRPr="007565C5">
        <w:rPr>
          <w:rFonts w:ascii="Book Antiqua" w:hAnsi="Book Antiqua" w:cs="Arial"/>
          <w:color w:val="000000" w:themeColor="text1"/>
          <w:sz w:val="24"/>
          <w:szCs w:val="24"/>
          <w:shd w:val="clear" w:color="auto" w:fill="FFFFFF"/>
          <w:lang w:val="en-US"/>
        </w:rPr>
        <w:t xml:space="preserve"> at the time of transplant.</w:t>
      </w:r>
      <w:r w:rsidRPr="007565C5">
        <w:rPr>
          <w:rFonts w:ascii="Book Antiqua" w:eastAsia="Palatino-Roman" w:hAnsi="Book Antiqua" w:cs="Palatino-Roman"/>
          <w:color w:val="000000" w:themeColor="text1"/>
          <w:sz w:val="24"/>
          <w:szCs w:val="24"/>
          <w:lang w:val="en-US"/>
        </w:rPr>
        <w:t xml:space="preserve"> </w:t>
      </w:r>
      <w:r w:rsidR="00FB7646" w:rsidRPr="007565C5">
        <w:rPr>
          <w:rFonts w:ascii="Book Antiqua" w:eastAsia="Palatino-Roman" w:hAnsi="Book Antiqua" w:cs="Palatino-Roman"/>
          <w:color w:val="000000" w:themeColor="text1"/>
          <w:sz w:val="24"/>
          <w:szCs w:val="24"/>
          <w:lang w:val="en-US"/>
        </w:rPr>
        <w:t>Three recipients manifested</w:t>
      </w:r>
      <w:r w:rsidRPr="007565C5">
        <w:rPr>
          <w:rFonts w:ascii="Book Antiqua" w:eastAsia="Palatino-Roman" w:hAnsi="Book Antiqua" w:cs="Palatino-Roman"/>
          <w:color w:val="000000" w:themeColor="text1"/>
          <w:sz w:val="24"/>
          <w:szCs w:val="24"/>
          <w:lang w:val="en-US"/>
        </w:rPr>
        <w:t xml:space="preserve"> an AMR, but long-term renal function was good.</w:t>
      </w:r>
    </w:p>
    <w:p w:rsidR="00452F71" w:rsidRPr="007565C5" w:rsidRDefault="00452F71" w:rsidP="003608FC">
      <w:pPr>
        <w:autoSpaceDE w:val="0"/>
        <w:autoSpaceDN w:val="0"/>
        <w:adjustRightInd w:val="0"/>
        <w:snapToGrid w:val="0"/>
        <w:spacing w:after="0" w:line="360" w:lineRule="auto"/>
        <w:ind w:firstLineChars="100" w:firstLine="240"/>
        <w:jc w:val="both"/>
        <w:rPr>
          <w:rFonts w:ascii="Book Antiqua" w:hAnsi="Book Antiqua" w:cs="MinionPro-Regular"/>
          <w:color w:val="000000" w:themeColor="text1"/>
          <w:sz w:val="24"/>
          <w:szCs w:val="24"/>
          <w:lang w:val="en-US"/>
        </w:rPr>
      </w:pPr>
      <w:r w:rsidRPr="007565C5">
        <w:rPr>
          <w:rFonts w:ascii="Book Antiqua" w:hAnsi="Book Antiqua" w:cs="MinionPro-Regular"/>
          <w:color w:val="000000" w:themeColor="text1"/>
          <w:sz w:val="24"/>
          <w:szCs w:val="24"/>
          <w:lang w:val="en-US"/>
        </w:rPr>
        <w:t xml:space="preserve">Woodle </w:t>
      </w:r>
      <w:r w:rsidRPr="007565C5">
        <w:rPr>
          <w:rFonts w:ascii="Book Antiqua" w:hAnsi="Book Antiqua" w:cs="MinionPro-Regular"/>
          <w:i/>
          <w:color w:val="000000" w:themeColor="text1"/>
          <w:sz w:val="24"/>
          <w:szCs w:val="24"/>
          <w:lang w:val="en-US"/>
        </w:rPr>
        <w:t>et al</w:t>
      </w:r>
      <w:r w:rsidRPr="007565C5">
        <w:rPr>
          <w:rFonts w:ascii="Book Antiqua" w:hAnsi="Book Antiqua" w:cs="MinionPro-Regular"/>
          <w:color w:val="000000" w:themeColor="text1"/>
          <w:sz w:val="24"/>
          <w:szCs w:val="24"/>
          <w:vertAlign w:val="superscript"/>
          <w:lang w:val="en-US"/>
        </w:rPr>
        <w:t>[100]</w:t>
      </w:r>
      <w:r w:rsidRPr="007565C5">
        <w:rPr>
          <w:rFonts w:ascii="Book Antiqua" w:hAnsi="Book Antiqua" w:cs="MinionPro-Regular"/>
          <w:color w:val="000000" w:themeColor="text1"/>
          <w:sz w:val="24"/>
          <w:szCs w:val="24"/>
          <w:lang w:val="en-US"/>
        </w:rPr>
        <w:t xml:space="preserve"> in an alternative protocol incorporating TPE, the proteasome inhibitor bortezomib, and RTX, </w:t>
      </w:r>
      <w:r w:rsidR="00FB7646" w:rsidRPr="007565C5">
        <w:rPr>
          <w:rFonts w:ascii="Book Antiqua" w:hAnsi="Book Antiqua" w:cs="MinionPro-Regular"/>
          <w:color w:val="000000" w:themeColor="text1"/>
          <w:sz w:val="24"/>
          <w:szCs w:val="24"/>
          <w:lang w:val="en-US"/>
        </w:rPr>
        <w:t>showed a significant decrease in</w:t>
      </w:r>
      <w:r w:rsidRPr="007565C5">
        <w:rPr>
          <w:rFonts w:ascii="Book Antiqua" w:hAnsi="Book Antiqua" w:cs="MinionPro-Regular"/>
          <w:color w:val="000000" w:themeColor="text1"/>
          <w:sz w:val="24"/>
          <w:szCs w:val="24"/>
          <w:lang w:val="en-US"/>
        </w:rPr>
        <w:t xml:space="preserve"> DSAs in both LDKT and </w:t>
      </w:r>
      <w:r w:rsidR="0063680C" w:rsidRPr="007565C5">
        <w:rPr>
          <w:rFonts w:ascii="Book Antiqua" w:hAnsi="Book Antiqua" w:cs="AdvOT88ac8687"/>
          <w:color w:val="000000" w:themeColor="text1"/>
          <w:sz w:val="24"/>
          <w:szCs w:val="24"/>
          <w:lang w:val="en-US"/>
        </w:rPr>
        <w:t>DDKT</w:t>
      </w:r>
      <w:r w:rsidR="0063680C" w:rsidRPr="007565C5">
        <w:rPr>
          <w:rFonts w:ascii="Book Antiqua" w:hAnsi="Book Antiqua" w:cs="MinionPro-Regular"/>
          <w:color w:val="000000" w:themeColor="text1"/>
          <w:sz w:val="24"/>
          <w:szCs w:val="24"/>
          <w:lang w:val="en-US"/>
        </w:rPr>
        <w:t xml:space="preserve"> with</w:t>
      </w:r>
      <w:r w:rsidRPr="007565C5">
        <w:rPr>
          <w:rFonts w:ascii="Book Antiqua" w:hAnsi="Book Antiqua" w:cs="MinionPro-Regular"/>
          <w:color w:val="000000" w:themeColor="text1"/>
          <w:sz w:val="24"/>
          <w:szCs w:val="24"/>
          <w:lang w:val="en-US"/>
        </w:rPr>
        <w:t xml:space="preserve"> successful transplantation in 19 of 44 highly sensitized patients and low acute rejection rates (18.8%) at 6 mo.</w:t>
      </w:r>
    </w:p>
    <w:p w:rsidR="00452F71" w:rsidRPr="007565C5" w:rsidRDefault="00452F71" w:rsidP="00FF30F9">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shd w:val="clear" w:color="auto" w:fill="FFFFFF"/>
          <w:lang w:val="en-US"/>
        </w:rPr>
      </w:pPr>
      <w:r w:rsidRPr="007565C5">
        <w:rPr>
          <w:rFonts w:ascii="Book Antiqua" w:hAnsi="Book Antiqua" w:cs="Arial"/>
          <w:color w:val="000000" w:themeColor="text1"/>
          <w:sz w:val="24"/>
          <w:szCs w:val="24"/>
          <w:shd w:val="clear" w:color="auto" w:fill="FFFFFF"/>
          <w:lang w:val="en-US"/>
        </w:rPr>
        <w:lastRenderedPageBreak/>
        <w:t xml:space="preserve">In a recent review, Malvezzi </w:t>
      </w:r>
      <w:r w:rsidRPr="007565C5">
        <w:rPr>
          <w:rFonts w:ascii="Book Antiqua" w:hAnsi="Book Antiqua" w:cs="Arial"/>
          <w:i/>
          <w:color w:val="000000" w:themeColor="text1"/>
          <w:sz w:val="24"/>
          <w:szCs w:val="24"/>
          <w:shd w:val="clear" w:color="auto" w:fill="FFFFFF"/>
          <w:lang w:val="en-US"/>
        </w:rPr>
        <w:t xml:space="preserve">et </w:t>
      </w:r>
      <w:proofErr w:type="gramStart"/>
      <w:r w:rsidRPr="007565C5">
        <w:rPr>
          <w:rFonts w:ascii="Book Antiqua" w:hAnsi="Book Antiqua" w:cs="Arial"/>
          <w:i/>
          <w:color w:val="000000" w:themeColor="text1"/>
          <w:sz w:val="24"/>
          <w:szCs w:val="24"/>
          <w:shd w:val="clear" w:color="auto" w:fill="FFFFFF"/>
          <w:lang w:val="en-US"/>
        </w:rPr>
        <w:t>al</w:t>
      </w:r>
      <w:r w:rsidRPr="007565C5">
        <w:rPr>
          <w:rFonts w:ascii="Book Antiqua" w:hAnsi="Book Antiqua" w:cs="Arial"/>
          <w:color w:val="000000" w:themeColor="text1"/>
          <w:sz w:val="24"/>
          <w:szCs w:val="24"/>
          <w:shd w:val="clear" w:color="auto" w:fill="FFFFFF"/>
          <w:vertAlign w:val="superscript"/>
          <w:lang w:val="en-US"/>
        </w:rPr>
        <w:t>[</w:t>
      </w:r>
      <w:proofErr w:type="gramEnd"/>
      <w:r w:rsidRPr="007565C5">
        <w:rPr>
          <w:rFonts w:ascii="Book Antiqua" w:hAnsi="Book Antiqua" w:cs="Arial"/>
          <w:color w:val="000000" w:themeColor="text1"/>
          <w:sz w:val="24"/>
          <w:szCs w:val="24"/>
          <w:shd w:val="clear" w:color="auto" w:fill="FFFFFF"/>
          <w:vertAlign w:val="superscript"/>
          <w:lang w:val="en-US"/>
        </w:rPr>
        <w:t xml:space="preserve">101] </w:t>
      </w:r>
      <w:r w:rsidRPr="007565C5">
        <w:rPr>
          <w:rFonts w:ascii="Book Antiqua" w:hAnsi="Book Antiqua" w:cs="Arial"/>
          <w:color w:val="000000" w:themeColor="text1"/>
          <w:sz w:val="24"/>
          <w:szCs w:val="24"/>
          <w:shd w:val="clear" w:color="auto" w:fill="FFFFFF"/>
          <w:lang w:val="en-US"/>
        </w:rPr>
        <w:t>propose</w:t>
      </w:r>
      <w:r w:rsidR="00DD5466" w:rsidRPr="007565C5">
        <w:rPr>
          <w:rFonts w:ascii="Book Antiqua" w:hAnsi="Book Antiqua" w:cs="Arial"/>
          <w:color w:val="000000" w:themeColor="text1"/>
          <w:sz w:val="24"/>
          <w:szCs w:val="24"/>
          <w:shd w:val="clear" w:color="auto" w:fill="FFFFFF"/>
          <w:lang w:val="en-US"/>
        </w:rPr>
        <w:t>d an algorithm based on MFI pre</w:t>
      </w:r>
      <w:r w:rsidRPr="007565C5">
        <w:rPr>
          <w:rFonts w:ascii="Book Antiqua" w:hAnsi="Book Antiqua" w:cs="Arial"/>
          <w:color w:val="000000" w:themeColor="text1"/>
          <w:sz w:val="24"/>
          <w:szCs w:val="24"/>
          <w:shd w:val="clear" w:color="auto" w:fill="FFFFFF"/>
          <w:lang w:val="en-US"/>
        </w:rPr>
        <w:t xml:space="preserve">transplant levels for the use of the various TA techniques in </w:t>
      </w:r>
      <w:r w:rsidRPr="007565C5">
        <w:rPr>
          <w:rFonts w:ascii="Book Antiqua" w:hAnsi="Book Antiqua" w:cs="AdvPSOP-B"/>
          <w:color w:val="000000" w:themeColor="text1"/>
          <w:sz w:val="24"/>
          <w:szCs w:val="24"/>
          <w:lang w:val="en-US"/>
        </w:rPr>
        <w:t>d</w:t>
      </w:r>
      <w:r w:rsidRPr="007565C5">
        <w:rPr>
          <w:rFonts w:ascii="Book Antiqua" w:hAnsi="Book Antiqua" w:cs="AdvPS-AVGGMO"/>
          <w:color w:val="000000" w:themeColor="text1"/>
          <w:sz w:val="24"/>
          <w:szCs w:val="24"/>
          <w:lang w:val="en-US"/>
        </w:rPr>
        <w:t xml:space="preserve">esensitization protocols. </w:t>
      </w:r>
      <w:r w:rsidR="00DD5466" w:rsidRPr="007565C5">
        <w:rPr>
          <w:rFonts w:ascii="Book Antiqua" w:eastAsia="Palatino-Roman" w:hAnsi="Book Antiqua" w:cs="Palatino-Roman"/>
          <w:color w:val="000000" w:themeColor="text1"/>
          <w:sz w:val="24"/>
          <w:szCs w:val="24"/>
          <w:lang w:val="en-US"/>
        </w:rPr>
        <w:t>I</w:t>
      </w:r>
      <w:r w:rsidRPr="007565C5">
        <w:rPr>
          <w:rFonts w:ascii="Book Antiqua" w:eastAsia="Palatino-Roman" w:hAnsi="Book Antiqua" w:cs="Palatino-Roman"/>
          <w:color w:val="000000" w:themeColor="text1"/>
          <w:sz w:val="24"/>
          <w:szCs w:val="24"/>
          <w:lang w:val="en-US"/>
        </w:rPr>
        <w:t>n their experience, the authors suggest that the use of TPE should be restricted</w:t>
      </w:r>
      <w:r w:rsidR="00DD5466" w:rsidRPr="007565C5">
        <w:rPr>
          <w:rFonts w:ascii="Book Antiqua" w:eastAsia="Palatino-Roman" w:hAnsi="Book Antiqua" w:cs="Palatino-Roman"/>
          <w:color w:val="000000" w:themeColor="text1"/>
          <w:sz w:val="24"/>
          <w:szCs w:val="24"/>
          <w:lang w:val="en-US"/>
        </w:rPr>
        <w:t xml:space="preserve"> in cases where the highest pre</w:t>
      </w:r>
      <w:r w:rsidRPr="007565C5">
        <w:rPr>
          <w:rFonts w:ascii="Book Antiqua" w:eastAsia="Palatino-Roman" w:hAnsi="Book Antiqua" w:cs="Palatino-Roman"/>
          <w:color w:val="000000" w:themeColor="text1"/>
          <w:sz w:val="24"/>
          <w:szCs w:val="24"/>
          <w:lang w:val="en-US"/>
        </w:rPr>
        <w:t xml:space="preserve">transplant MFI is ≤ 9000. In such circumstances, TPE should be delivered on a daily basis until MFI becomes ≤ 3000. MFI must be assessed after every 5 sessions. </w:t>
      </w:r>
      <w:r w:rsidR="00DD5466" w:rsidRPr="007565C5">
        <w:rPr>
          <w:rFonts w:ascii="Book Antiqua" w:eastAsia="Palatino-Roman" w:hAnsi="Book Antiqua" w:cs="Palatino-Roman"/>
          <w:color w:val="000000" w:themeColor="text1"/>
          <w:sz w:val="24"/>
          <w:szCs w:val="24"/>
          <w:lang w:val="en-US"/>
        </w:rPr>
        <w:t>If the MFI of the DSA is &gt; 9000</w:t>
      </w:r>
      <w:r w:rsidRPr="007565C5">
        <w:rPr>
          <w:rFonts w:ascii="Book Antiqua" w:eastAsia="Palatino-Roman" w:hAnsi="Book Antiqua" w:cs="Palatino-Roman"/>
          <w:color w:val="000000" w:themeColor="text1"/>
          <w:sz w:val="24"/>
          <w:szCs w:val="24"/>
          <w:lang w:val="en-US"/>
        </w:rPr>
        <w:t xml:space="preserve"> but below 13000, DFPP can be implemented on a daily basis. When the targ</w:t>
      </w:r>
      <w:r w:rsidR="00DD5466" w:rsidRPr="007565C5">
        <w:rPr>
          <w:rFonts w:ascii="Book Antiqua" w:eastAsia="Palatino-Roman" w:hAnsi="Book Antiqua" w:cs="Palatino-Roman"/>
          <w:color w:val="000000" w:themeColor="text1"/>
          <w:sz w:val="24"/>
          <w:szCs w:val="24"/>
          <w:lang w:val="en-US"/>
        </w:rPr>
        <w:t>et of MFI &lt;</w:t>
      </w:r>
      <w:r w:rsidR="00D4220D" w:rsidRPr="007565C5">
        <w:rPr>
          <w:rFonts w:ascii="Book Antiqua" w:eastAsia="Palatino-Roman" w:hAnsi="Book Antiqua" w:cs="Palatino-Roman"/>
          <w:color w:val="000000" w:themeColor="text1"/>
          <w:sz w:val="24"/>
          <w:szCs w:val="24"/>
          <w:lang w:val="en-US"/>
        </w:rPr>
        <w:t xml:space="preserve"> </w:t>
      </w:r>
      <w:r w:rsidR="00DD5466" w:rsidRPr="007565C5">
        <w:rPr>
          <w:rFonts w:ascii="Book Antiqua" w:eastAsia="Palatino-Roman" w:hAnsi="Book Antiqua" w:cs="Palatino-Roman"/>
          <w:color w:val="000000" w:themeColor="text1"/>
          <w:sz w:val="24"/>
          <w:szCs w:val="24"/>
          <w:lang w:val="en-US"/>
        </w:rPr>
        <w:t>9000 is reached,</w:t>
      </w:r>
      <w:r w:rsidR="00196D6C" w:rsidRPr="007565C5">
        <w:rPr>
          <w:rFonts w:ascii="Book Antiqua" w:eastAsia="Palatino-Roman" w:hAnsi="Book Antiqua" w:cs="Palatino-Roman"/>
          <w:color w:val="000000" w:themeColor="text1"/>
          <w:sz w:val="24"/>
          <w:szCs w:val="24"/>
          <w:lang w:val="en-US"/>
        </w:rPr>
        <w:t xml:space="preserve"> </w:t>
      </w:r>
      <w:r w:rsidRPr="007565C5">
        <w:rPr>
          <w:rFonts w:ascii="Book Antiqua" w:eastAsia="Palatino-Roman" w:hAnsi="Book Antiqua" w:cs="Palatino-Roman"/>
          <w:color w:val="000000" w:themeColor="text1"/>
          <w:sz w:val="24"/>
          <w:szCs w:val="24"/>
          <w:lang w:val="en-US"/>
        </w:rPr>
        <w:t>DFPP can be converted to TPE. In the event that MFI is &gt; 12000 before starting desensitization, IA has to be applied on a daily basis. When the MFI is reduced (</w:t>
      </w:r>
      <w:r w:rsidR="0063680C" w:rsidRPr="007565C5">
        <w:rPr>
          <w:rFonts w:ascii="Book Antiqua" w:eastAsia="Palatino-Roman" w:hAnsi="Book Antiqua" w:cs="Palatino-Roman"/>
          <w:i/>
          <w:iCs/>
          <w:color w:val="000000" w:themeColor="text1"/>
          <w:sz w:val="24"/>
          <w:szCs w:val="24"/>
          <w:lang w:val="en-US"/>
        </w:rPr>
        <w:t>i.e.</w:t>
      </w:r>
      <w:r w:rsidRPr="007565C5">
        <w:rPr>
          <w:rFonts w:ascii="Book Antiqua" w:eastAsia="Palatino-Roman" w:hAnsi="Book Antiqua" w:cs="Palatino-Roman"/>
          <w:color w:val="000000" w:themeColor="text1"/>
          <w:sz w:val="24"/>
          <w:szCs w:val="24"/>
          <w:lang w:val="en-US"/>
        </w:rPr>
        <w:t>, &lt; 6000), IA can be replaced by DFPP or TPE to obtain a</w:t>
      </w:r>
      <w:r w:rsidR="00DD5466" w:rsidRPr="007565C5">
        <w:rPr>
          <w:rFonts w:ascii="Book Antiqua" w:eastAsia="Palatino-Roman" w:hAnsi="Book Antiqua" w:cs="Palatino-Roman"/>
          <w:color w:val="000000" w:themeColor="text1"/>
          <w:sz w:val="24"/>
          <w:szCs w:val="24"/>
          <w:lang w:val="en-US"/>
        </w:rPr>
        <w:t>n</w:t>
      </w:r>
      <w:r w:rsidRPr="007565C5">
        <w:rPr>
          <w:rFonts w:ascii="Book Antiqua" w:eastAsia="Palatino-Roman" w:hAnsi="Book Antiqua" w:cs="Palatino-Roman"/>
          <w:color w:val="000000" w:themeColor="text1"/>
          <w:sz w:val="24"/>
          <w:szCs w:val="24"/>
          <w:lang w:val="en-US"/>
        </w:rPr>
        <w:t xml:space="preserve"> MFI threshold of </w:t>
      </w:r>
      <w:r w:rsidR="00151A33" w:rsidRPr="007565C5">
        <w:rPr>
          <w:rFonts w:ascii="Book Antiqua" w:eastAsia="Palatino-Roman" w:hAnsi="Book Antiqua" w:cs="Palatino-Roman"/>
          <w:color w:val="000000" w:themeColor="text1"/>
          <w:sz w:val="24"/>
          <w:szCs w:val="24"/>
          <w:lang w:val="en-US"/>
        </w:rPr>
        <w:t xml:space="preserve">about </w:t>
      </w:r>
      <w:r w:rsidRPr="007565C5">
        <w:rPr>
          <w:rFonts w:ascii="Book Antiqua" w:eastAsia="Palatino-Roman" w:hAnsi="Book Antiqua" w:cs="Palatino-Roman"/>
          <w:color w:val="000000" w:themeColor="text1"/>
          <w:sz w:val="24"/>
          <w:szCs w:val="24"/>
          <w:lang w:val="en-US"/>
        </w:rPr>
        <w:t xml:space="preserve">3000. The authors conclude that in all of these scenarios, as soon as MFI is reduced to &lt; 3000, KT can be performed as in this case DSA strength is low. </w:t>
      </w:r>
      <w:r w:rsidRPr="007565C5">
        <w:rPr>
          <w:rFonts w:ascii="Book Antiqua" w:hAnsi="Book Antiqua" w:cs="AdvTimes"/>
          <w:color w:val="000000" w:themeColor="text1"/>
          <w:sz w:val="24"/>
          <w:szCs w:val="24"/>
          <w:lang w:val="en-US"/>
        </w:rPr>
        <w:t>In our opinion, based on current studies, the best str</w:t>
      </w:r>
      <w:r w:rsidR="00DD5466" w:rsidRPr="007565C5">
        <w:rPr>
          <w:rFonts w:ascii="Book Antiqua" w:hAnsi="Book Antiqua" w:cs="AdvTimes"/>
          <w:color w:val="000000" w:themeColor="text1"/>
          <w:sz w:val="24"/>
          <w:szCs w:val="24"/>
          <w:lang w:val="en-US"/>
        </w:rPr>
        <w:t>ategy is to apply TA, preferably</w:t>
      </w:r>
      <w:r w:rsidRPr="007565C5">
        <w:rPr>
          <w:rFonts w:ascii="Book Antiqua" w:hAnsi="Book Antiqua" w:cs="AdvTimes"/>
          <w:color w:val="000000" w:themeColor="text1"/>
          <w:sz w:val="24"/>
          <w:szCs w:val="24"/>
          <w:lang w:val="en-US"/>
        </w:rPr>
        <w:t xml:space="preserve"> IA, plus RTX until MFI becomes &lt;</w:t>
      </w:r>
      <w:r w:rsidR="00CD6B9E" w:rsidRPr="007565C5">
        <w:rPr>
          <w:rFonts w:ascii="Book Antiqua" w:hAnsi="Book Antiqua" w:cs="AdvTimes"/>
          <w:color w:val="000000" w:themeColor="text1"/>
          <w:sz w:val="24"/>
          <w:szCs w:val="24"/>
          <w:lang w:val="en-US"/>
        </w:rPr>
        <w:t xml:space="preserve"> </w:t>
      </w:r>
      <w:r w:rsidRPr="007565C5">
        <w:rPr>
          <w:rFonts w:ascii="Book Antiqua" w:hAnsi="Book Antiqua" w:cs="AdvTimes"/>
          <w:color w:val="000000" w:themeColor="text1"/>
          <w:sz w:val="24"/>
          <w:szCs w:val="24"/>
          <w:lang w:val="en-US"/>
        </w:rPr>
        <w:t xml:space="preserve">3000. </w:t>
      </w:r>
      <w:r w:rsidR="00DD5466" w:rsidRPr="007565C5">
        <w:rPr>
          <w:rFonts w:ascii="Book Antiqua" w:eastAsia="Palatino-Roman" w:hAnsi="Book Antiqua" w:cs="Palatino-Roman"/>
          <w:color w:val="000000" w:themeColor="text1"/>
          <w:sz w:val="24"/>
          <w:szCs w:val="24"/>
          <w:lang w:val="en-US"/>
        </w:rPr>
        <w:t>The addition of IVIG</w:t>
      </w:r>
      <w:r w:rsidRPr="007565C5">
        <w:rPr>
          <w:rFonts w:ascii="Book Antiqua" w:eastAsia="Palatino-Roman" w:hAnsi="Book Antiqua" w:cs="Palatino-Roman"/>
          <w:color w:val="000000" w:themeColor="text1"/>
          <w:sz w:val="24"/>
          <w:szCs w:val="24"/>
          <w:lang w:val="en-US"/>
        </w:rPr>
        <w:t xml:space="preserve"> might also be relevant in this setting. </w:t>
      </w:r>
    </w:p>
    <w:p w:rsidR="00452F71" w:rsidRPr="007565C5" w:rsidRDefault="00452F71" w:rsidP="003608FC">
      <w:pPr>
        <w:autoSpaceDE w:val="0"/>
        <w:autoSpaceDN w:val="0"/>
        <w:adjustRightInd w:val="0"/>
        <w:snapToGrid w:val="0"/>
        <w:spacing w:after="0" w:line="360" w:lineRule="auto"/>
        <w:jc w:val="both"/>
        <w:rPr>
          <w:rFonts w:ascii="Book Antiqua" w:hAnsi="Book Antiqua"/>
          <w:color w:val="000000" w:themeColor="text1"/>
          <w:sz w:val="24"/>
          <w:szCs w:val="24"/>
          <w:lang w:val="en-US"/>
        </w:rPr>
      </w:pPr>
    </w:p>
    <w:p w:rsidR="00452F71" w:rsidRPr="007565C5" w:rsidRDefault="00452F71" w:rsidP="003608FC">
      <w:pPr>
        <w:autoSpaceDE w:val="0"/>
        <w:autoSpaceDN w:val="0"/>
        <w:adjustRightInd w:val="0"/>
        <w:snapToGrid w:val="0"/>
        <w:spacing w:after="0" w:line="360" w:lineRule="auto"/>
        <w:jc w:val="both"/>
        <w:rPr>
          <w:rFonts w:ascii="Book Antiqua" w:hAnsi="Book Antiqua" w:cs="TimesNewRoman,Bold"/>
          <w:b/>
          <w:bCs/>
          <w:i/>
          <w:color w:val="000000" w:themeColor="text1"/>
          <w:sz w:val="24"/>
          <w:szCs w:val="24"/>
          <w:lang w:val="en-US"/>
        </w:rPr>
      </w:pPr>
      <w:r w:rsidRPr="007565C5">
        <w:rPr>
          <w:rFonts w:ascii="Book Antiqua" w:hAnsi="Book Antiqua" w:cs="TimesNewRoman,Bold"/>
          <w:b/>
          <w:bCs/>
          <w:i/>
          <w:color w:val="000000" w:themeColor="text1"/>
          <w:sz w:val="24"/>
          <w:szCs w:val="24"/>
          <w:lang w:val="en-US"/>
        </w:rPr>
        <w:t>Antibody-</w:t>
      </w:r>
      <w:r w:rsidR="00CD6B9E" w:rsidRPr="007565C5">
        <w:rPr>
          <w:rFonts w:ascii="Book Antiqua" w:hAnsi="Book Antiqua" w:cs="TimesNewRoman,Bold"/>
          <w:b/>
          <w:bCs/>
          <w:i/>
          <w:color w:val="000000" w:themeColor="text1"/>
          <w:sz w:val="24"/>
          <w:szCs w:val="24"/>
          <w:lang w:val="en-US"/>
        </w:rPr>
        <w:t>m</w:t>
      </w:r>
      <w:r w:rsidRPr="007565C5">
        <w:rPr>
          <w:rFonts w:ascii="Book Antiqua" w:hAnsi="Book Antiqua" w:cs="TimesNewRoman,Bold"/>
          <w:b/>
          <w:bCs/>
          <w:i/>
          <w:color w:val="000000" w:themeColor="text1"/>
          <w:sz w:val="24"/>
          <w:szCs w:val="24"/>
          <w:lang w:val="en-US"/>
        </w:rPr>
        <w:t xml:space="preserve">ediated </w:t>
      </w:r>
      <w:r w:rsidR="00CD6B9E" w:rsidRPr="007565C5">
        <w:rPr>
          <w:rFonts w:ascii="Book Antiqua" w:hAnsi="Book Antiqua" w:cs="TimesNewRoman,Bold"/>
          <w:b/>
          <w:bCs/>
          <w:i/>
          <w:color w:val="000000" w:themeColor="text1"/>
          <w:sz w:val="24"/>
          <w:szCs w:val="24"/>
          <w:lang w:val="en-US"/>
        </w:rPr>
        <w:t>r</w:t>
      </w:r>
      <w:r w:rsidRPr="007565C5">
        <w:rPr>
          <w:rFonts w:ascii="Book Antiqua" w:hAnsi="Book Antiqua" w:cs="TimesNewRoman,Bold"/>
          <w:b/>
          <w:bCs/>
          <w:i/>
          <w:color w:val="000000" w:themeColor="text1"/>
          <w:sz w:val="24"/>
          <w:szCs w:val="24"/>
          <w:lang w:val="en-US"/>
        </w:rPr>
        <w:t>ejection</w:t>
      </w:r>
    </w:p>
    <w:p w:rsidR="00452F71" w:rsidRPr="007565C5" w:rsidRDefault="00CD6B9E" w:rsidP="003608FC">
      <w:pPr>
        <w:autoSpaceDE w:val="0"/>
        <w:autoSpaceDN w:val="0"/>
        <w:adjustRightInd w:val="0"/>
        <w:snapToGrid w:val="0"/>
        <w:spacing w:after="0" w:line="360" w:lineRule="auto"/>
        <w:jc w:val="both"/>
        <w:rPr>
          <w:rFonts w:ascii="Book Antiqua" w:hAnsi="Book Antiqua" w:cs="Lato-Regular"/>
          <w:color w:val="000000" w:themeColor="text1"/>
          <w:sz w:val="24"/>
          <w:szCs w:val="24"/>
          <w:lang w:val="en-US"/>
        </w:rPr>
      </w:pPr>
      <w:r w:rsidRPr="007565C5">
        <w:rPr>
          <w:rFonts w:ascii="Book Antiqua" w:hAnsi="Book Antiqua" w:cs="Lato-Regular"/>
          <w:color w:val="000000" w:themeColor="text1"/>
          <w:sz w:val="24"/>
          <w:szCs w:val="24"/>
          <w:lang w:val="en-US"/>
        </w:rPr>
        <w:t>Antibody-mediated rejection (</w:t>
      </w:r>
      <w:r w:rsidR="00452F71" w:rsidRPr="007565C5">
        <w:rPr>
          <w:rFonts w:ascii="Book Antiqua" w:hAnsi="Book Antiqua" w:cs="Lato-Regular"/>
          <w:color w:val="000000" w:themeColor="text1"/>
          <w:sz w:val="24"/>
          <w:szCs w:val="24"/>
          <w:lang w:val="en-US"/>
        </w:rPr>
        <w:t>AMR</w:t>
      </w:r>
      <w:r w:rsidRPr="007565C5">
        <w:rPr>
          <w:rFonts w:ascii="Book Antiqua" w:hAnsi="Book Antiqua" w:cs="Lato-Regular"/>
          <w:color w:val="000000" w:themeColor="text1"/>
          <w:sz w:val="24"/>
          <w:szCs w:val="24"/>
          <w:lang w:val="en-US"/>
        </w:rPr>
        <w:t>)</w:t>
      </w:r>
      <w:r w:rsidR="00452F71" w:rsidRPr="007565C5">
        <w:rPr>
          <w:rFonts w:ascii="Book Antiqua" w:hAnsi="Book Antiqua" w:cs="Lato-Regular"/>
          <w:color w:val="000000" w:themeColor="text1"/>
          <w:sz w:val="24"/>
          <w:szCs w:val="24"/>
          <w:lang w:val="en-US"/>
        </w:rPr>
        <w:t xml:space="preserve"> is a severe complication after KT with potentially deleterious effects on graft survival</w:t>
      </w:r>
      <w:r w:rsidR="00F833F7" w:rsidRPr="007565C5">
        <w:rPr>
          <w:rFonts w:ascii="Book Antiqua" w:hAnsi="Book Antiqua" w:cs="Lato-Regular"/>
          <w:color w:val="000000" w:themeColor="text1"/>
          <w:sz w:val="24"/>
          <w:szCs w:val="24"/>
          <w:lang w:val="en-US"/>
        </w:rPr>
        <w:t>. Currently</w:t>
      </w:r>
      <w:r w:rsidR="00452F71" w:rsidRPr="007565C5">
        <w:rPr>
          <w:rFonts w:ascii="Book Antiqua" w:hAnsi="Book Antiqua" w:cs="Lato-Regular"/>
          <w:color w:val="000000" w:themeColor="text1"/>
          <w:sz w:val="24"/>
          <w:szCs w:val="24"/>
          <w:lang w:val="en-US"/>
        </w:rPr>
        <w:t>, AMR</w:t>
      </w:r>
      <w:r w:rsidR="00452F71" w:rsidRPr="007565C5">
        <w:rPr>
          <w:rFonts w:ascii="Book Antiqua" w:hAnsi="Book Antiqua" w:cs="Cambria"/>
          <w:color w:val="000000" w:themeColor="text1"/>
          <w:sz w:val="24"/>
          <w:szCs w:val="24"/>
          <w:lang w:val="en-US"/>
        </w:rPr>
        <w:t xml:space="preserve"> </w:t>
      </w:r>
      <w:r w:rsidR="00452F71" w:rsidRPr="007565C5">
        <w:rPr>
          <w:rFonts w:ascii="Book Antiqua" w:hAnsi="Book Antiqua" w:cs="Lato-Regular"/>
          <w:color w:val="000000" w:themeColor="text1"/>
          <w:sz w:val="24"/>
          <w:szCs w:val="24"/>
          <w:lang w:val="en-US"/>
        </w:rPr>
        <w:t xml:space="preserve">is </w:t>
      </w:r>
      <w:r w:rsidR="00452F71" w:rsidRPr="007565C5">
        <w:rPr>
          <w:rFonts w:ascii="Book Antiqua" w:hAnsi="Book Antiqua" w:cs="Cambria"/>
          <w:color w:val="000000" w:themeColor="text1"/>
          <w:sz w:val="24"/>
          <w:szCs w:val="24"/>
          <w:lang w:val="en-US"/>
        </w:rPr>
        <w:t>widely</w:t>
      </w:r>
      <w:r w:rsidR="00452F71" w:rsidRPr="007565C5">
        <w:rPr>
          <w:rFonts w:ascii="Book Antiqua" w:hAnsi="Book Antiqua" w:cs="Lato-Regular"/>
          <w:color w:val="000000" w:themeColor="text1"/>
          <w:sz w:val="24"/>
          <w:szCs w:val="24"/>
          <w:lang w:val="en-US"/>
        </w:rPr>
        <w:t xml:space="preserve"> recognized as a continuous process with varying degrees of activity and damage, clinically and histologically, expressed with multiple phenotypes, now identified as acute AMR, subclinical AMR, and chronic </w:t>
      </w:r>
      <w:proofErr w:type="gramStart"/>
      <w:r w:rsidR="00452F71" w:rsidRPr="007565C5">
        <w:rPr>
          <w:rFonts w:ascii="Book Antiqua" w:hAnsi="Book Antiqua" w:cs="Lato-Regular"/>
          <w:color w:val="000000" w:themeColor="text1"/>
          <w:sz w:val="24"/>
          <w:szCs w:val="24"/>
          <w:lang w:val="en-US"/>
        </w:rPr>
        <w:t>AMR</w:t>
      </w:r>
      <w:r w:rsidR="00452F71" w:rsidRPr="007565C5">
        <w:rPr>
          <w:rFonts w:ascii="Book Antiqua" w:hAnsi="Book Antiqua" w:cs="Lato-Regular"/>
          <w:color w:val="000000" w:themeColor="text1"/>
          <w:sz w:val="24"/>
          <w:szCs w:val="24"/>
          <w:vertAlign w:val="superscript"/>
          <w:lang w:val="en-US"/>
        </w:rPr>
        <w:t>[</w:t>
      </w:r>
      <w:proofErr w:type="gramEnd"/>
      <w:r w:rsidR="00452F71" w:rsidRPr="007565C5">
        <w:rPr>
          <w:rFonts w:ascii="Book Antiqua" w:hAnsi="Book Antiqua" w:cs="Lato-Regular"/>
          <w:color w:val="000000" w:themeColor="text1"/>
          <w:sz w:val="24"/>
          <w:szCs w:val="24"/>
          <w:vertAlign w:val="superscript"/>
          <w:lang w:val="en-US"/>
        </w:rPr>
        <w:t>102,103]</w:t>
      </w:r>
      <w:r w:rsidR="00452F71" w:rsidRPr="007565C5">
        <w:rPr>
          <w:rFonts w:ascii="Book Antiqua" w:hAnsi="Book Antiqua" w:cs="Lato-Regular"/>
          <w:color w:val="000000" w:themeColor="text1"/>
          <w:sz w:val="24"/>
          <w:szCs w:val="24"/>
          <w:lang w:val="en-US"/>
        </w:rPr>
        <w:t>.</w:t>
      </w:r>
    </w:p>
    <w:p w:rsidR="00452F71" w:rsidRPr="007565C5" w:rsidRDefault="00452F71" w:rsidP="00096946">
      <w:pPr>
        <w:autoSpaceDE w:val="0"/>
        <w:autoSpaceDN w:val="0"/>
        <w:adjustRightInd w:val="0"/>
        <w:snapToGrid w:val="0"/>
        <w:spacing w:after="0" w:line="360" w:lineRule="auto"/>
        <w:ind w:firstLineChars="100" w:firstLine="240"/>
        <w:jc w:val="both"/>
        <w:rPr>
          <w:rFonts w:ascii="Book Antiqua" w:hAnsi="Book Antiqua" w:cs="Lato-Regular"/>
          <w:color w:val="000000" w:themeColor="text1"/>
          <w:sz w:val="24"/>
          <w:szCs w:val="24"/>
          <w:lang w:val="en-US"/>
        </w:rPr>
      </w:pPr>
      <w:r w:rsidRPr="007565C5">
        <w:rPr>
          <w:rFonts w:ascii="Book Antiqua" w:hAnsi="Book Antiqua" w:cs="Lato-Regular"/>
          <w:color w:val="000000" w:themeColor="text1"/>
          <w:sz w:val="24"/>
          <w:szCs w:val="24"/>
          <w:lang w:val="en-US"/>
        </w:rPr>
        <w:t xml:space="preserve">Despite the use of desensitization protocols, up to one-third of highly sensitized recipients may develop AMR following </w:t>
      </w:r>
      <w:proofErr w:type="gramStart"/>
      <w:r w:rsidRPr="007565C5">
        <w:rPr>
          <w:rFonts w:ascii="Book Antiqua" w:hAnsi="Book Antiqua" w:cs="Lato-Regular"/>
          <w:color w:val="000000" w:themeColor="text1"/>
          <w:sz w:val="24"/>
          <w:szCs w:val="24"/>
          <w:lang w:val="en-US"/>
        </w:rPr>
        <w:t>transplantation</w:t>
      </w:r>
      <w:r w:rsidRPr="007565C5">
        <w:rPr>
          <w:rFonts w:ascii="Book Antiqua" w:hAnsi="Book Antiqua" w:cs="Lato-Regular"/>
          <w:color w:val="000000" w:themeColor="text1"/>
          <w:sz w:val="24"/>
          <w:szCs w:val="24"/>
          <w:vertAlign w:val="superscript"/>
          <w:lang w:val="en-US"/>
        </w:rPr>
        <w:t>[</w:t>
      </w:r>
      <w:proofErr w:type="gramEnd"/>
      <w:r w:rsidRPr="007565C5">
        <w:rPr>
          <w:rFonts w:ascii="Book Antiqua" w:hAnsi="Book Antiqua" w:cs="Lato-Regular"/>
          <w:color w:val="000000" w:themeColor="text1"/>
          <w:sz w:val="24"/>
          <w:szCs w:val="24"/>
          <w:vertAlign w:val="superscript"/>
          <w:lang w:val="en-US"/>
        </w:rPr>
        <w:t>104,105]</w:t>
      </w:r>
      <w:r w:rsidRPr="007565C5">
        <w:rPr>
          <w:rFonts w:ascii="Book Antiqua" w:hAnsi="Book Antiqua" w:cs="Lato-Regular"/>
          <w:color w:val="000000" w:themeColor="text1"/>
          <w:sz w:val="24"/>
          <w:szCs w:val="24"/>
          <w:lang w:val="en-US"/>
        </w:rPr>
        <w:t xml:space="preserve">. </w:t>
      </w:r>
      <w:r w:rsidRPr="007565C5">
        <w:rPr>
          <w:rFonts w:ascii="Book Antiqua" w:hAnsi="Book Antiqua" w:cs="PalatinoLinotype-Roman"/>
          <w:color w:val="000000" w:themeColor="text1"/>
          <w:sz w:val="24"/>
          <w:szCs w:val="24"/>
          <w:lang w:val="en-US"/>
        </w:rPr>
        <w:t xml:space="preserve">Hence, the ability to successfully deliver incompatible transplants and optimize long-term results is contingent on the ability to successfully approach and manage an AMR. </w:t>
      </w:r>
      <w:r w:rsidRPr="007565C5">
        <w:rPr>
          <w:rFonts w:ascii="Book Antiqua" w:hAnsi="Book Antiqua" w:cs="Lato-Regular"/>
          <w:color w:val="000000" w:themeColor="text1"/>
          <w:sz w:val="24"/>
          <w:szCs w:val="24"/>
          <w:lang w:val="en-US"/>
        </w:rPr>
        <w:t>AMR is also of significant burden in non</w:t>
      </w:r>
      <w:r w:rsidR="00F833F7" w:rsidRPr="007565C5">
        <w:rPr>
          <w:rFonts w:ascii="Book Antiqua" w:hAnsi="Book Antiqua" w:cs="Lato-Regular"/>
          <w:color w:val="000000" w:themeColor="text1"/>
          <w:sz w:val="24"/>
          <w:szCs w:val="24"/>
          <w:lang w:val="en-US"/>
        </w:rPr>
        <w:t>-</w:t>
      </w:r>
      <w:r w:rsidRPr="007565C5">
        <w:rPr>
          <w:rFonts w:ascii="Book Antiqua" w:hAnsi="Book Antiqua" w:cs="Lato-Regular"/>
          <w:color w:val="000000" w:themeColor="text1"/>
          <w:sz w:val="24"/>
          <w:szCs w:val="24"/>
          <w:lang w:val="en-US"/>
        </w:rPr>
        <w:t xml:space="preserve">sensitized individuals, as </w:t>
      </w:r>
      <w:r w:rsidRPr="007565C5">
        <w:rPr>
          <w:rFonts w:ascii="Book Antiqua" w:hAnsi="Book Antiqua" w:cs="Lato-Regular"/>
          <w:i/>
          <w:iCs/>
          <w:color w:val="000000" w:themeColor="text1"/>
          <w:sz w:val="24"/>
          <w:szCs w:val="24"/>
          <w:lang w:val="en-US"/>
        </w:rPr>
        <w:t xml:space="preserve">de novo </w:t>
      </w:r>
      <w:r w:rsidRPr="007565C5">
        <w:rPr>
          <w:rFonts w:ascii="Book Antiqua" w:hAnsi="Book Antiqua" w:cs="Lato-Regular"/>
          <w:color w:val="000000" w:themeColor="text1"/>
          <w:sz w:val="24"/>
          <w:szCs w:val="24"/>
          <w:lang w:val="en-US"/>
        </w:rPr>
        <w:t xml:space="preserve">DSA (dnDSA) can emerge early or late following </w:t>
      </w:r>
      <w:proofErr w:type="gramStart"/>
      <w:r w:rsidRPr="007565C5">
        <w:rPr>
          <w:rFonts w:ascii="Book Antiqua" w:hAnsi="Book Antiqua" w:cs="Lato-Regular"/>
          <w:color w:val="000000" w:themeColor="text1"/>
          <w:sz w:val="24"/>
          <w:szCs w:val="24"/>
          <w:lang w:val="en-US"/>
        </w:rPr>
        <w:t>KT</w:t>
      </w:r>
      <w:r w:rsidRPr="007565C5">
        <w:rPr>
          <w:rFonts w:ascii="Book Antiqua" w:hAnsi="Book Antiqua" w:cs="Lato-Regular"/>
          <w:color w:val="000000" w:themeColor="text1"/>
          <w:sz w:val="24"/>
          <w:szCs w:val="24"/>
          <w:vertAlign w:val="superscript"/>
          <w:lang w:val="en-US"/>
        </w:rPr>
        <w:t>[</w:t>
      </w:r>
      <w:proofErr w:type="gramEnd"/>
      <w:r w:rsidRPr="007565C5">
        <w:rPr>
          <w:rFonts w:ascii="Book Antiqua" w:hAnsi="Book Antiqua" w:cs="Lato-Regular"/>
          <w:color w:val="000000" w:themeColor="text1"/>
          <w:sz w:val="24"/>
          <w:szCs w:val="24"/>
          <w:vertAlign w:val="superscript"/>
          <w:lang w:val="en-US"/>
        </w:rPr>
        <w:t>106]</w:t>
      </w:r>
      <w:r w:rsidRPr="007565C5">
        <w:rPr>
          <w:rFonts w:ascii="Book Antiqua" w:hAnsi="Book Antiqua" w:cs="Lato-Regular"/>
          <w:color w:val="000000" w:themeColor="text1"/>
          <w:sz w:val="24"/>
          <w:szCs w:val="24"/>
          <w:lang w:val="en-US"/>
        </w:rPr>
        <w:t>.</w:t>
      </w:r>
    </w:p>
    <w:p w:rsidR="00452F71" w:rsidRPr="007565C5" w:rsidRDefault="00452F71" w:rsidP="008177FB">
      <w:pPr>
        <w:autoSpaceDE w:val="0"/>
        <w:autoSpaceDN w:val="0"/>
        <w:adjustRightInd w:val="0"/>
        <w:snapToGrid w:val="0"/>
        <w:spacing w:after="0" w:line="360" w:lineRule="auto"/>
        <w:ind w:firstLineChars="100" w:firstLine="240"/>
        <w:jc w:val="both"/>
        <w:rPr>
          <w:rFonts w:ascii="Book Antiqua" w:hAnsi="Book Antiqua" w:cs="Lato-Regular"/>
          <w:color w:val="000000" w:themeColor="text1"/>
          <w:sz w:val="24"/>
          <w:szCs w:val="24"/>
          <w:lang w:val="en-US"/>
        </w:rPr>
      </w:pPr>
      <w:r w:rsidRPr="007565C5">
        <w:rPr>
          <w:rFonts w:ascii="Book Antiqua" w:hAnsi="Book Antiqua" w:cs="Lato-Regular"/>
          <w:color w:val="000000" w:themeColor="text1"/>
          <w:sz w:val="24"/>
          <w:szCs w:val="24"/>
          <w:lang w:val="en-US"/>
        </w:rPr>
        <w:lastRenderedPageBreak/>
        <w:t xml:space="preserve">Early acute AMR can be severe and result in graft loss, but it is also potentially responsive to current </w:t>
      </w:r>
      <w:proofErr w:type="gramStart"/>
      <w:r w:rsidRPr="007565C5">
        <w:rPr>
          <w:rFonts w:ascii="Book Antiqua" w:hAnsi="Book Antiqua" w:cs="Lato-Regular"/>
          <w:color w:val="000000" w:themeColor="text1"/>
          <w:sz w:val="24"/>
          <w:szCs w:val="24"/>
          <w:lang w:val="en-US"/>
        </w:rPr>
        <w:t>treatments</w:t>
      </w:r>
      <w:r w:rsidRPr="007565C5">
        <w:rPr>
          <w:rFonts w:ascii="Book Antiqua" w:hAnsi="Book Antiqua" w:cs="Lato-Regular"/>
          <w:color w:val="000000" w:themeColor="text1"/>
          <w:sz w:val="24"/>
          <w:szCs w:val="24"/>
          <w:vertAlign w:val="superscript"/>
          <w:lang w:val="en-US"/>
        </w:rPr>
        <w:t>[</w:t>
      </w:r>
      <w:proofErr w:type="gramEnd"/>
      <w:r w:rsidRPr="007565C5">
        <w:rPr>
          <w:rFonts w:ascii="Book Antiqua" w:hAnsi="Book Antiqua" w:cs="Lato-Regular"/>
          <w:color w:val="000000" w:themeColor="text1"/>
          <w:sz w:val="24"/>
          <w:szCs w:val="24"/>
          <w:vertAlign w:val="superscript"/>
          <w:lang w:val="en-US"/>
        </w:rPr>
        <w:t>103]</w:t>
      </w:r>
      <w:r w:rsidRPr="007565C5">
        <w:rPr>
          <w:rFonts w:ascii="Book Antiqua" w:hAnsi="Book Antiqua" w:cs="Lato-Regular"/>
          <w:color w:val="000000" w:themeColor="text1"/>
          <w:sz w:val="24"/>
          <w:szCs w:val="24"/>
          <w:lang w:val="en-US"/>
        </w:rPr>
        <w:t>. Instead, late acute AMR (more than 6</w:t>
      </w:r>
      <w:r w:rsidR="00F833F7" w:rsidRPr="007565C5">
        <w:rPr>
          <w:rFonts w:ascii="Book Antiqua" w:hAnsi="Book Antiqua" w:cs="Lato-Regular"/>
          <w:color w:val="000000" w:themeColor="text1"/>
          <w:sz w:val="24"/>
          <w:szCs w:val="24"/>
          <w:lang w:val="en-US"/>
        </w:rPr>
        <w:t xml:space="preserve"> months post</w:t>
      </w:r>
      <w:r w:rsidRPr="007565C5">
        <w:rPr>
          <w:rFonts w:ascii="Book Antiqua" w:hAnsi="Book Antiqua" w:cs="Lato-Regular"/>
          <w:color w:val="000000" w:themeColor="text1"/>
          <w:sz w:val="24"/>
          <w:szCs w:val="24"/>
          <w:lang w:val="en-US"/>
        </w:rPr>
        <w:t xml:space="preserve">transplant), can be a mixed cellular and humoral rejection, and it is often nonresponsive to current treatments, </w:t>
      </w:r>
      <w:r w:rsidR="00F833F7" w:rsidRPr="007565C5">
        <w:rPr>
          <w:rFonts w:ascii="Book Antiqua" w:hAnsi="Book Antiqua" w:cs="Lato-Regular"/>
          <w:color w:val="000000" w:themeColor="text1"/>
          <w:sz w:val="24"/>
          <w:szCs w:val="24"/>
          <w:lang w:val="en-US"/>
        </w:rPr>
        <w:t>such as</w:t>
      </w:r>
      <w:r w:rsidRPr="007565C5">
        <w:rPr>
          <w:rFonts w:ascii="Book Antiqua" w:hAnsi="Book Antiqua" w:cs="Lato-Regular"/>
          <w:color w:val="000000" w:themeColor="text1"/>
          <w:sz w:val="24"/>
          <w:szCs w:val="24"/>
          <w:lang w:val="en-US"/>
        </w:rPr>
        <w:t xml:space="preserve"> chronic AMR and, in some cases, subclinical AMR. Late acute and chronic AMR may result from dnDSA formation,</w:t>
      </w:r>
      <w:r w:rsidR="00F833F7" w:rsidRPr="007565C5">
        <w:rPr>
          <w:rFonts w:ascii="Book Antiqua" w:hAnsi="Book Antiqua" w:cs="Lato-Regular"/>
          <w:color w:val="000000" w:themeColor="text1"/>
          <w:sz w:val="24"/>
          <w:szCs w:val="24"/>
          <w:lang w:val="en-US"/>
        </w:rPr>
        <w:t xml:space="preserve"> the</w:t>
      </w:r>
      <w:r w:rsidRPr="007565C5">
        <w:rPr>
          <w:rFonts w:ascii="Book Antiqua" w:hAnsi="Book Antiqua" w:cs="Lato-Regular"/>
          <w:color w:val="000000" w:themeColor="text1"/>
          <w:sz w:val="24"/>
          <w:szCs w:val="24"/>
          <w:lang w:val="en-US"/>
        </w:rPr>
        <w:t xml:space="preserve"> incomplete elimination of DSA following an earlier acute AMR episode, or</w:t>
      </w:r>
      <w:r w:rsidR="00F833F7" w:rsidRPr="007565C5">
        <w:rPr>
          <w:rFonts w:ascii="Book Antiqua" w:hAnsi="Book Antiqua" w:cs="Lato-Regular"/>
          <w:color w:val="000000" w:themeColor="text1"/>
          <w:sz w:val="24"/>
          <w:szCs w:val="24"/>
          <w:lang w:val="en-US"/>
        </w:rPr>
        <w:t xml:space="preserve"> the</w:t>
      </w:r>
      <w:r w:rsidRPr="007565C5">
        <w:rPr>
          <w:rFonts w:ascii="Book Antiqua" w:hAnsi="Book Antiqua" w:cs="Lato-Regular"/>
          <w:color w:val="000000" w:themeColor="text1"/>
          <w:sz w:val="24"/>
          <w:szCs w:val="24"/>
          <w:lang w:val="en-US"/>
        </w:rPr>
        <w:t xml:space="preserve"> persistence of preformed DSA after </w:t>
      </w:r>
      <w:proofErr w:type="gramStart"/>
      <w:r w:rsidRPr="007565C5">
        <w:rPr>
          <w:rFonts w:ascii="Book Antiqua" w:hAnsi="Book Antiqua" w:cs="Lato-Regular"/>
          <w:color w:val="000000" w:themeColor="text1"/>
          <w:sz w:val="24"/>
          <w:szCs w:val="24"/>
          <w:lang w:val="en-US"/>
        </w:rPr>
        <w:t>desensitization</w:t>
      </w:r>
      <w:r w:rsidRPr="007565C5">
        <w:rPr>
          <w:rFonts w:ascii="Book Antiqua" w:hAnsi="Book Antiqua" w:cs="Lato-Regular"/>
          <w:color w:val="000000" w:themeColor="text1"/>
          <w:sz w:val="24"/>
          <w:szCs w:val="24"/>
          <w:vertAlign w:val="superscript"/>
          <w:lang w:val="en-US"/>
        </w:rPr>
        <w:t>[</w:t>
      </w:r>
      <w:proofErr w:type="gramEnd"/>
      <w:r w:rsidRPr="007565C5">
        <w:rPr>
          <w:rFonts w:ascii="Book Antiqua" w:hAnsi="Book Antiqua" w:cs="Lato-Regular"/>
          <w:color w:val="000000" w:themeColor="text1"/>
          <w:sz w:val="24"/>
          <w:szCs w:val="24"/>
          <w:vertAlign w:val="superscript"/>
          <w:lang w:val="en-US"/>
        </w:rPr>
        <w:t>103]</w:t>
      </w:r>
      <w:r w:rsidRPr="007565C5">
        <w:rPr>
          <w:rFonts w:ascii="Book Antiqua" w:hAnsi="Book Antiqua" w:cs="Lato-Regular"/>
          <w:color w:val="000000" w:themeColor="text1"/>
          <w:sz w:val="24"/>
          <w:szCs w:val="24"/>
          <w:lang w:val="en-US"/>
        </w:rPr>
        <w:t xml:space="preserve">. </w:t>
      </w:r>
      <w:r w:rsidR="00DA5466" w:rsidRPr="007565C5">
        <w:rPr>
          <w:rFonts w:ascii="Book Antiqua" w:hAnsi="Book Antiqua" w:cs="Lato-Regular"/>
          <w:color w:val="000000" w:themeColor="text1"/>
          <w:sz w:val="24"/>
          <w:szCs w:val="24"/>
          <w:lang w:val="en-US"/>
        </w:rPr>
        <w:t>TA</w:t>
      </w:r>
      <w:r w:rsidRPr="007565C5">
        <w:rPr>
          <w:rFonts w:ascii="Book Antiqua" w:hAnsi="Book Antiqua" w:cs="Lato-Regular"/>
          <w:color w:val="000000" w:themeColor="text1"/>
          <w:sz w:val="24"/>
          <w:szCs w:val="24"/>
          <w:lang w:val="en-US"/>
        </w:rPr>
        <w:t xml:space="preserve">, </w:t>
      </w:r>
      <w:r w:rsidRPr="007565C5">
        <w:rPr>
          <w:rFonts w:ascii="Book Antiqua" w:hAnsi="Book Antiqua" w:cs="Times New Roman"/>
          <w:color w:val="000000" w:themeColor="text1"/>
          <w:sz w:val="24"/>
          <w:szCs w:val="24"/>
          <w:lang w:val="en-US"/>
        </w:rPr>
        <w:t>as an adjunctive</w:t>
      </w:r>
      <w:r w:rsidRPr="007565C5">
        <w:rPr>
          <w:rFonts w:ascii="Book Antiqua" w:hAnsi="Book Antiqua" w:cs="Times New Roman"/>
          <w:bCs/>
          <w:color w:val="000000" w:themeColor="text1"/>
          <w:sz w:val="24"/>
          <w:szCs w:val="24"/>
          <w:lang w:val="en-US"/>
        </w:rPr>
        <w:t xml:space="preserve"> therapeutic option, </w:t>
      </w:r>
      <w:r w:rsidRPr="007565C5">
        <w:rPr>
          <w:rFonts w:ascii="Book Antiqua" w:hAnsi="Book Antiqua" w:cs="Lato-Regular"/>
          <w:color w:val="000000" w:themeColor="text1"/>
          <w:sz w:val="24"/>
          <w:szCs w:val="24"/>
          <w:lang w:val="en-US"/>
        </w:rPr>
        <w:t xml:space="preserve">has a central role in the treatment of AMR. </w:t>
      </w:r>
    </w:p>
    <w:p w:rsidR="00452F71" w:rsidRPr="007565C5" w:rsidRDefault="00452F71" w:rsidP="003608FC">
      <w:pPr>
        <w:autoSpaceDE w:val="0"/>
        <w:autoSpaceDN w:val="0"/>
        <w:adjustRightInd w:val="0"/>
        <w:snapToGrid w:val="0"/>
        <w:spacing w:after="0" w:line="360" w:lineRule="auto"/>
        <w:jc w:val="both"/>
        <w:rPr>
          <w:rFonts w:ascii="Book Antiqua" w:hAnsi="Book Antiqua" w:cs="Lato-Regular"/>
          <w:color w:val="000000" w:themeColor="text1"/>
          <w:sz w:val="24"/>
          <w:szCs w:val="24"/>
          <w:lang w:val="en-US"/>
        </w:rPr>
      </w:pPr>
    </w:p>
    <w:p w:rsidR="00452F71" w:rsidRPr="007565C5" w:rsidRDefault="00DA5466" w:rsidP="003608FC">
      <w:pPr>
        <w:autoSpaceDE w:val="0"/>
        <w:autoSpaceDN w:val="0"/>
        <w:adjustRightInd w:val="0"/>
        <w:snapToGrid w:val="0"/>
        <w:spacing w:after="0" w:line="360" w:lineRule="auto"/>
        <w:jc w:val="both"/>
        <w:rPr>
          <w:rFonts w:ascii="Book Antiqua" w:hAnsi="Book Antiqua" w:cs="AdvBERKLYIT"/>
          <w:b/>
          <w:color w:val="000000" w:themeColor="text1"/>
          <w:sz w:val="24"/>
          <w:szCs w:val="24"/>
          <w:lang w:val="en-US"/>
        </w:rPr>
      </w:pPr>
      <w:r w:rsidRPr="007565C5">
        <w:rPr>
          <w:rFonts w:ascii="Book Antiqua" w:hAnsi="Book Antiqua" w:cs="TimesNewRoman,Bold"/>
          <w:b/>
          <w:bCs/>
          <w:color w:val="000000" w:themeColor="text1"/>
          <w:sz w:val="24"/>
          <w:szCs w:val="24"/>
          <w:lang w:val="en-US"/>
        </w:rPr>
        <w:t>TA</w:t>
      </w:r>
      <w:r w:rsidR="0061251A" w:rsidRPr="007565C5">
        <w:rPr>
          <w:rFonts w:ascii="Book Antiqua" w:hAnsi="Book Antiqua" w:cs="TimesNewRoman,Bold"/>
          <w:b/>
          <w:bCs/>
          <w:color w:val="000000" w:themeColor="text1"/>
          <w:sz w:val="24"/>
          <w:szCs w:val="24"/>
          <w:lang w:val="en-US"/>
        </w:rPr>
        <w:t xml:space="preserve"> and </w:t>
      </w:r>
      <w:r w:rsidRPr="007565C5">
        <w:rPr>
          <w:rFonts w:ascii="Book Antiqua" w:hAnsi="Book Antiqua" w:cs="AdvBERKLYIT"/>
          <w:b/>
          <w:color w:val="000000" w:themeColor="text1"/>
          <w:sz w:val="24"/>
          <w:szCs w:val="24"/>
          <w:lang w:val="en-US"/>
        </w:rPr>
        <w:t>IVIG</w:t>
      </w:r>
      <w:r w:rsidR="0061251A" w:rsidRPr="007565C5">
        <w:rPr>
          <w:rFonts w:ascii="Book Antiqua" w:hAnsi="Book Antiqua" w:cs="AdvBERKLYIT"/>
          <w:b/>
          <w:color w:val="000000" w:themeColor="text1"/>
          <w:sz w:val="24"/>
          <w:szCs w:val="24"/>
          <w:lang w:val="en-US"/>
        </w:rPr>
        <w:t xml:space="preserve">: </w:t>
      </w:r>
      <w:r w:rsidR="00452F71" w:rsidRPr="007565C5">
        <w:rPr>
          <w:rFonts w:ascii="Book Antiqua" w:hAnsi="Book Antiqua" w:cs="MinionPro-Regular"/>
          <w:color w:val="000000" w:themeColor="text1"/>
          <w:sz w:val="24"/>
          <w:szCs w:val="24"/>
          <w:lang w:val="en-US"/>
        </w:rPr>
        <w:t xml:space="preserve">When acute </w:t>
      </w:r>
      <w:r w:rsidR="00F833F7" w:rsidRPr="007565C5">
        <w:rPr>
          <w:rFonts w:ascii="Book Antiqua" w:hAnsi="Book Antiqua" w:cs="MinionPro-Regular"/>
          <w:color w:val="000000" w:themeColor="text1"/>
          <w:sz w:val="24"/>
          <w:szCs w:val="24"/>
          <w:lang w:val="en-US"/>
        </w:rPr>
        <w:t>AMR occurs, TPE or IA plus IVIG</w:t>
      </w:r>
      <w:r w:rsidR="00452F71" w:rsidRPr="007565C5">
        <w:rPr>
          <w:rFonts w:ascii="Book Antiqua" w:hAnsi="Book Antiqua" w:cs="MinionPro-Regular"/>
          <w:color w:val="000000" w:themeColor="text1"/>
          <w:sz w:val="24"/>
          <w:szCs w:val="24"/>
          <w:lang w:val="en-US"/>
        </w:rPr>
        <w:t xml:space="preserve"> and increased immunosuppression is considered the current standard of care (SOC) treatment, as </w:t>
      </w:r>
      <w:r w:rsidR="00F833F7" w:rsidRPr="007565C5">
        <w:rPr>
          <w:rFonts w:ascii="Book Antiqua" w:hAnsi="Book Antiqua" w:cs="MinionPro-Regular"/>
          <w:color w:val="000000" w:themeColor="text1"/>
          <w:sz w:val="24"/>
          <w:szCs w:val="24"/>
          <w:lang w:val="en-US"/>
        </w:rPr>
        <w:t xml:space="preserve">it </w:t>
      </w:r>
      <w:r w:rsidR="00452F71" w:rsidRPr="007565C5">
        <w:rPr>
          <w:rFonts w:ascii="Book Antiqua" w:hAnsi="Book Antiqua" w:cs="MinionPro-Regular"/>
          <w:color w:val="000000" w:themeColor="text1"/>
          <w:sz w:val="24"/>
          <w:szCs w:val="24"/>
          <w:lang w:val="en-US"/>
        </w:rPr>
        <w:t>can be used to decrease antibody levels and arrest the rejection process in the majority of patients</w:t>
      </w:r>
      <w:r w:rsidR="00452F71" w:rsidRPr="007565C5">
        <w:rPr>
          <w:rFonts w:ascii="Book Antiqua" w:hAnsi="Book Antiqua" w:cs="MinionPro-Regular"/>
          <w:color w:val="000000" w:themeColor="text1"/>
          <w:sz w:val="24"/>
          <w:szCs w:val="24"/>
          <w:vertAlign w:val="superscript"/>
          <w:lang w:val="en-US"/>
        </w:rPr>
        <w:t>[103]</w:t>
      </w:r>
      <w:r w:rsidR="00452F71" w:rsidRPr="007565C5">
        <w:rPr>
          <w:rFonts w:ascii="Book Antiqua" w:hAnsi="Book Antiqua" w:cs="MinionPro-Regular"/>
          <w:color w:val="000000" w:themeColor="text1"/>
          <w:sz w:val="24"/>
          <w:szCs w:val="24"/>
          <w:lang w:val="en-US"/>
        </w:rPr>
        <w:t>.</w:t>
      </w:r>
    </w:p>
    <w:p w:rsidR="00452F71" w:rsidRPr="007565C5" w:rsidRDefault="00452F71" w:rsidP="003608FC">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7565C5">
        <w:rPr>
          <w:rFonts w:ascii="Book Antiqua" w:hAnsi="Book Antiqua" w:cs="MinionPro-Regular"/>
          <w:color w:val="000000" w:themeColor="text1"/>
          <w:sz w:val="24"/>
          <w:szCs w:val="24"/>
          <w:lang w:val="en-US"/>
        </w:rPr>
        <w:t xml:space="preserve">In a recent meta-analysis, Wan </w:t>
      </w:r>
      <w:r w:rsidRPr="007565C5">
        <w:rPr>
          <w:rFonts w:ascii="Book Antiqua" w:hAnsi="Book Antiqua" w:cs="MinionPro-Regular"/>
          <w:i/>
          <w:color w:val="000000" w:themeColor="text1"/>
          <w:sz w:val="24"/>
          <w:szCs w:val="24"/>
          <w:lang w:val="en-US"/>
        </w:rPr>
        <w:t>et al</w:t>
      </w:r>
      <w:r w:rsidRPr="007565C5">
        <w:rPr>
          <w:rFonts w:ascii="Book Antiqua" w:hAnsi="Book Antiqua" w:cs="MinionPro-Regular"/>
          <w:color w:val="000000" w:themeColor="text1"/>
          <w:sz w:val="24"/>
          <w:szCs w:val="24"/>
          <w:vertAlign w:val="superscript"/>
          <w:lang w:val="en-US"/>
        </w:rPr>
        <w:t>[107]</w:t>
      </w:r>
      <w:r w:rsidRPr="007565C5">
        <w:rPr>
          <w:rFonts w:ascii="Book Antiqua" w:hAnsi="Book Antiqua" w:cs="MinionPro-Regular"/>
          <w:color w:val="000000" w:themeColor="text1"/>
          <w:sz w:val="24"/>
          <w:szCs w:val="24"/>
          <w:lang w:val="en-US"/>
        </w:rPr>
        <w:t>,</w:t>
      </w:r>
      <w:r w:rsidRPr="007565C5">
        <w:rPr>
          <w:rFonts w:ascii="Book Antiqua" w:hAnsi="Book Antiqua" w:cs="MinionPro-Regular"/>
          <w:color w:val="000000" w:themeColor="text1"/>
          <w:sz w:val="24"/>
          <w:szCs w:val="24"/>
          <w:vertAlign w:val="superscript"/>
          <w:lang w:val="en-US"/>
        </w:rPr>
        <w:t xml:space="preserve"> </w:t>
      </w:r>
      <w:r w:rsidRPr="007565C5">
        <w:rPr>
          <w:rFonts w:ascii="Book Antiqua" w:hAnsi="Book Antiqua" w:cs="MinionPro-Regular"/>
          <w:color w:val="000000" w:themeColor="text1"/>
          <w:sz w:val="24"/>
          <w:szCs w:val="24"/>
          <w:lang w:val="en-US"/>
        </w:rPr>
        <w:t xml:space="preserve">regarding graft survival after antibody removal with TPE or IA, based on 5 RCTs, </w:t>
      </w:r>
      <w:r w:rsidRPr="007565C5">
        <w:rPr>
          <w:rFonts w:ascii="Book Antiqua" w:hAnsi="Book Antiqua"/>
          <w:color w:val="000000" w:themeColor="text1"/>
          <w:sz w:val="24"/>
          <w:szCs w:val="24"/>
          <w:lang w:val="en-US"/>
        </w:rPr>
        <w:t>showed no benefit in the trials with a shorter follow-up (1-7 mo)</w:t>
      </w:r>
      <w:r w:rsidRPr="007565C5">
        <w:rPr>
          <w:rFonts w:ascii="Book Antiqua" w:hAnsi="Book Antiqua"/>
          <w:color w:val="000000" w:themeColor="text1"/>
          <w:sz w:val="24"/>
          <w:szCs w:val="24"/>
          <w:vertAlign w:val="superscript"/>
          <w:lang w:val="en-US"/>
        </w:rPr>
        <w:t>[108,109]</w:t>
      </w:r>
      <w:r w:rsidRPr="007565C5">
        <w:rPr>
          <w:rFonts w:ascii="Book Antiqua" w:hAnsi="Book Antiqua"/>
          <w:color w:val="000000" w:themeColor="text1"/>
          <w:sz w:val="24"/>
          <w:szCs w:val="24"/>
          <w:lang w:val="en-US"/>
        </w:rPr>
        <w:t xml:space="preserve">, </w:t>
      </w:r>
      <w:r w:rsidR="00F833F7" w:rsidRPr="007565C5">
        <w:rPr>
          <w:rFonts w:ascii="Book Antiqua" w:hAnsi="Book Antiqua"/>
          <w:color w:val="000000" w:themeColor="text1"/>
          <w:sz w:val="24"/>
          <w:szCs w:val="24"/>
          <w:lang w:val="en-US"/>
        </w:rPr>
        <w:t>while</w:t>
      </w:r>
      <w:r w:rsidRPr="007565C5">
        <w:rPr>
          <w:rFonts w:ascii="Book Antiqua" w:hAnsi="Book Antiqua"/>
          <w:color w:val="000000" w:themeColor="text1"/>
          <w:sz w:val="24"/>
          <w:szCs w:val="24"/>
          <w:lang w:val="en-US"/>
        </w:rPr>
        <w:t xml:space="preserve"> those with a longer follow-up (2-5 years)</w:t>
      </w:r>
      <w:r w:rsidRPr="007565C5">
        <w:rPr>
          <w:rFonts w:ascii="Book Antiqua" w:hAnsi="Book Antiqua"/>
          <w:color w:val="000000" w:themeColor="text1"/>
          <w:sz w:val="24"/>
          <w:szCs w:val="24"/>
          <w:vertAlign w:val="superscript"/>
          <w:lang w:val="en-US"/>
        </w:rPr>
        <w:t xml:space="preserve"> </w:t>
      </w:r>
      <w:r w:rsidRPr="007565C5">
        <w:rPr>
          <w:rFonts w:ascii="Book Antiqua" w:hAnsi="Book Antiqua"/>
          <w:color w:val="000000" w:themeColor="text1"/>
          <w:sz w:val="24"/>
          <w:szCs w:val="24"/>
          <w:lang w:val="en-US"/>
        </w:rPr>
        <w:t>showed a trend towards a benefit</w:t>
      </w:r>
      <w:r w:rsidRPr="007565C5">
        <w:rPr>
          <w:rFonts w:ascii="Book Antiqua" w:hAnsi="Book Antiqua"/>
          <w:color w:val="000000" w:themeColor="text1"/>
          <w:sz w:val="24"/>
          <w:szCs w:val="24"/>
          <w:vertAlign w:val="superscript"/>
          <w:lang w:val="en-US"/>
        </w:rPr>
        <w:t>[</w:t>
      </w:r>
      <w:r w:rsidR="00FB1DEE" w:rsidRPr="007565C5">
        <w:rPr>
          <w:rFonts w:ascii="Book Antiqua" w:hAnsi="Book Antiqua"/>
          <w:color w:val="000000" w:themeColor="text1"/>
          <w:sz w:val="24"/>
          <w:szCs w:val="24"/>
          <w:vertAlign w:val="superscript"/>
          <w:lang w:val="en-US"/>
        </w:rPr>
        <w:t>28,</w:t>
      </w:r>
      <w:r w:rsidRPr="007565C5">
        <w:rPr>
          <w:rFonts w:ascii="Book Antiqua" w:hAnsi="Book Antiqua"/>
          <w:color w:val="000000" w:themeColor="text1"/>
          <w:sz w:val="24"/>
          <w:szCs w:val="24"/>
          <w:vertAlign w:val="superscript"/>
          <w:lang w:val="en-US"/>
        </w:rPr>
        <w:t>110</w:t>
      </w:r>
      <w:r w:rsidR="00FB1DEE" w:rsidRPr="007565C5">
        <w:rPr>
          <w:rFonts w:ascii="Book Antiqua" w:hAnsi="Book Antiqua"/>
          <w:color w:val="000000" w:themeColor="text1"/>
          <w:sz w:val="24"/>
          <w:szCs w:val="24"/>
          <w:vertAlign w:val="superscript"/>
          <w:lang w:val="en-US"/>
        </w:rPr>
        <w:t>,111</w:t>
      </w:r>
      <w:r w:rsidRPr="007565C5">
        <w:rPr>
          <w:rFonts w:ascii="Book Antiqua" w:hAnsi="Book Antiqua"/>
          <w:color w:val="000000" w:themeColor="text1"/>
          <w:sz w:val="24"/>
          <w:szCs w:val="24"/>
          <w:vertAlign w:val="superscript"/>
          <w:lang w:val="en-US"/>
        </w:rPr>
        <w:t>]</w:t>
      </w:r>
      <w:r w:rsidRPr="007565C5">
        <w:rPr>
          <w:rFonts w:ascii="Book Antiqua" w:hAnsi="Book Antiqua"/>
          <w:color w:val="000000" w:themeColor="text1"/>
          <w:sz w:val="24"/>
          <w:szCs w:val="24"/>
          <w:lang w:val="en-US"/>
        </w:rPr>
        <w:t xml:space="preserve">. </w:t>
      </w:r>
    </w:p>
    <w:p w:rsidR="00452F71" w:rsidRPr="007565C5" w:rsidRDefault="00452F71" w:rsidP="003608FC">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7565C5">
        <w:rPr>
          <w:rFonts w:ascii="Book Antiqua" w:hAnsi="Book Antiqua"/>
          <w:color w:val="000000" w:themeColor="text1"/>
          <w:sz w:val="24"/>
          <w:szCs w:val="24"/>
          <w:lang w:val="en-US"/>
        </w:rPr>
        <w:t xml:space="preserve">In a recent retrospective cohort study investigating TPE plus IVIG in late AMR, with approximately 50% of patients having chronic histology lesions, Lee </w:t>
      </w:r>
      <w:r w:rsidRPr="007565C5">
        <w:rPr>
          <w:rFonts w:ascii="Book Antiqua" w:hAnsi="Book Antiqua"/>
          <w:i/>
          <w:color w:val="000000" w:themeColor="text1"/>
          <w:sz w:val="24"/>
          <w:szCs w:val="24"/>
          <w:lang w:val="en-US"/>
        </w:rPr>
        <w:t>et al</w:t>
      </w:r>
      <w:r w:rsidRPr="007565C5">
        <w:rPr>
          <w:rFonts w:ascii="Book Antiqua" w:hAnsi="Book Antiqua"/>
          <w:color w:val="000000" w:themeColor="text1"/>
          <w:sz w:val="24"/>
          <w:szCs w:val="24"/>
          <w:vertAlign w:val="superscript"/>
          <w:lang w:val="en-US"/>
        </w:rPr>
        <w:t>[</w:t>
      </w:r>
      <w:r w:rsidR="00FB1DEE" w:rsidRPr="007565C5">
        <w:rPr>
          <w:rFonts w:ascii="Book Antiqua" w:hAnsi="Book Antiqua"/>
          <w:color w:val="000000" w:themeColor="text1"/>
          <w:sz w:val="24"/>
          <w:szCs w:val="24"/>
          <w:vertAlign w:val="superscript"/>
          <w:lang w:val="en-US"/>
        </w:rPr>
        <w:t>112</w:t>
      </w:r>
      <w:r w:rsidRPr="007565C5">
        <w:rPr>
          <w:rFonts w:ascii="Book Antiqua" w:hAnsi="Book Antiqua"/>
          <w:color w:val="000000" w:themeColor="text1"/>
          <w:sz w:val="24"/>
          <w:szCs w:val="24"/>
          <w:vertAlign w:val="superscript"/>
          <w:lang w:val="en-US"/>
        </w:rPr>
        <w:t>]</w:t>
      </w:r>
      <w:r w:rsidRPr="007565C5">
        <w:rPr>
          <w:rFonts w:ascii="Book Antiqua" w:hAnsi="Book Antiqua"/>
          <w:color w:val="000000" w:themeColor="text1"/>
          <w:sz w:val="24"/>
          <w:szCs w:val="24"/>
          <w:lang w:val="en-US"/>
        </w:rPr>
        <w:t xml:space="preserve"> showed </w:t>
      </w:r>
      <w:r w:rsidR="00F833F7" w:rsidRPr="007565C5">
        <w:rPr>
          <w:rFonts w:ascii="Book Antiqua" w:hAnsi="Book Antiqua"/>
          <w:color w:val="000000" w:themeColor="text1"/>
          <w:sz w:val="24"/>
          <w:szCs w:val="24"/>
          <w:lang w:val="en-US"/>
        </w:rPr>
        <w:t xml:space="preserve">an </w:t>
      </w:r>
      <w:r w:rsidRPr="007565C5">
        <w:rPr>
          <w:rFonts w:ascii="Book Antiqua" w:hAnsi="Book Antiqua"/>
          <w:color w:val="000000" w:themeColor="text1"/>
          <w:sz w:val="24"/>
          <w:szCs w:val="24"/>
          <w:lang w:val="en-US"/>
        </w:rPr>
        <w:t xml:space="preserve">improvement of graft survival in the intervention group compared to the control group </w:t>
      </w:r>
      <w:r w:rsidRPr="007565C5">
        <w:rPr>
          <w:rFonts w:ascii="Book Antiqua" w:hAnsi="Book Antiqua" w:cs="AdvTrebu-R"/>
          <w:color w:val="000000" w:themeColor="text1"/>
          <w:sz w:val="24"/>
          <w:szCs w:val="24"/>
          <w:lang w:val="en-US"/>
        </w:rPr>
        <w:t>who did not receive any therapy, in</w:t>
      </w:r>
      <w:r w:rsidRPr="007565C5">
        <w:rPr>
          <w:rFonts w:ascii="Book Antiqua" w:hAnsi="Book Antiqua"/>
          <w:color w:val="000000" w:themeColor="text1"/>
          <w:sz w:val="24"/>
          <w:szCs w:val="24"/>
          <w:lang w:val="en-US"/>
        </w:rPr>
        <w:t xml:space="preserve"> a mean follo</w:t>
      </w:r>
      <w:r w:rsidR="00F833F7" w:rsidRPr="007565C5">
        <w:rPr>
          <w:rFonts w:ascii="Book Antiqua" w:hAnsi="Book Antiqua"/>
          <w:color w:val="000000" w:themeColor="text1"/>
          <w:sz w:val="24"/>
          <w:szCs w:val="24"/>
          <w:lang w:val="en-US"/>
        </w:rPr>
        <w:t>w-up of 7 years. In contrast</w:t>
      </w:r>
      <w:r w:rsidRPr="007565C5">
        <w:rPr>
          <w:rFonts w:ascii="Book Antiqua" w:hAnsi="Book Antiqua"/>
          <w:color w:val="000000" w:themeColor="text1"/>
          <w:sz w:val="24"/>
          <w:szCs w:val="24"/>
          <w:lang w:val="en-US"/>
        </w:rPr>
        <w:t xml:space="preserve">, Einecke </w:t>
      </w:r>
      <w:r w:rsidRPr="007565C5">
        <w:rPr>
          <w:rFonts w:ascii="Book Antiqua" w:hAnsi="Book Antiqua"/>
          <w:i/>
          <w:color w:val="000000" w:themeColor="text1"/>
          <w:sz w:val="24"/>
          <w:szCs w:val="24"/>
          <w:lang w:val="en-US"/>
        </w:rPr>
        <w:t xml:space="preserve">et </w:t>
      </w:r>
      <w:proofErr w:type="gramStart"/>
      <w:r w:rsidRPr="007565C5">
        <w:rPr>
          <w:rFonts w:ascii="Book Antiqua" w:hAnsi="Book Antiqua"/>
          <w:i/>
          <w:color w:val="000000" w:themeColor="text1"/>
          <w:sz w:val="24"/>
          <w:szCs w:val="24"/>
          <w:lang w:val="en-US"/>
        </w:rPr>
        <w:t>al</w:t>
      </w:r>
      <w:r w:rsidRPr="007565C5">
        <w:rPr>
          <w:rFonts w:ascii="Book Antiqua" w:hAnsi="Book Antiqua"/>
          <w:color w:val="000000" w:themeColor="text1"/>
          <w:sz w:val="24"/>
          <w:szCs w:val="24"/>
          <w:vertAlign w:val="superscript"/>
          <w:lang w:val="en-US"/>
        </w:rPr>
        <w:t>[</w:t>
      </w:r>
      <w:proofErr w:type="gramEnd"/>
      <w:r w:rsidR="00FB1DEE" w:rsidRPr="007565C5">
        <w:rPr>
          <w:rFonts w:ascii="Book Antiqua" w:hAnsi="Book Antiqua"/>
          <w:color w:val="000000" w:themeColor="text1"/>
          <w:sz w:val="24"/>
          <w:szCs w:val="24"/>
          <w:vertAlign w:val="superscript"/>
          <w:lang w:val="en-US"/>
        </w:rPr>
        <w:t>113</w:t>
      </w:r>
      <w:r w:rsidRPr="007565C5">
        <w:rPr>
          <w:rFonts w:ascii="Book Antiqua" w:hAnsi="Book Antiqua"/>
          <w:color w:val="000000" w:themeColor="text1"/>
          <w:sz w:val="24"/>
          <w:szCs w:val="24"/>
          <w:vertAlign w:val="superscript"/>
          <w:lang w:val="en-US"/>
        </w:rPr>
        <w:t>]</w:t>
      </w:r>
      <w:r w:rsidRPr="007565C5">
        <w:rPr>
          <w:rFonts w:ascii="Book Antiqua" w:hAnsi="Book Antiqua"/>
          <w:color w:val="000000" w:themeColor="text1"/>
          <w:sz w:val="24"/>
          <w:szCs w:val="24"/>
          <w:lang w:val="en-US"/>
        </w:rPr>
        <w:t xml:space="preserve"> observed</w:t>
      </w:r>
      <w:r w:rsidRPr="007565C5">
        <w:rPr>
          <w:rFonts w:ascii="Book Antiqua" w:hAnsi="Book Antiqua" w:cs="Arial"/>
          <w:color w:val="000000" w:themeColor="text1"/>
          <w:sz w:val="24"/>
          <w:szCs w:val="24"/>
          <w:shd w:val="clear" w:color="auto" w:fill="FFFFFF"/>
          <w:lang w:val="en-US"/>
        </w:rPr>
        <w:t xml:space="preserve"> no effect on graft survival after treatment with </w:t>
      </w:r>
      <w:r w:rsidRPr="007565C5">
        <w:rPr>
          <w:rFonts w:ascii="Book Antiqua" w:hAnsi="Book Antiqua"/>
          <w:color w:val="000000" w:themeColor="text1"/>
          <w:sz w:val="24"/>
          <w:szCs w:val="24"/>
          <w:lang w:val="en-US"/>
        </w:rPr>
        <w:t>TPE plus IVIG in late AMR</w:t>
      </w:r>
      <w:r w:rsidR="00F833F7" w:rsidRPr="007565C5">
        <w:rPr>
          <w:rFonts w:ascii="Book Antiqua" w:hAnsi="Book Antiqua"/>
          <w:color w:val="000000" w:themeColor="text1"/>
          <w:sz w:val="24"/>
          <w:szCs w:val="24"/>
          <w:lang w:val="en-US"/>
        </w:rPr>
        <w:t>,</w:t>
      </w:r>
      <w:r w:rsidRPr="007565C5">
        <w:rPr>
          <w:rFonts w:ascii="Book Antiqua" w:hAnsi="Book Antiqua"/>
          <w:color w:val="000000" w:themeColor="text1"/>
          <w:sz w:val="24"/>
          <w:szCs w:val="24"/>
          <w:lang w:val="en-US"/>
        </w:rPr>
        <w:t xml:space="preserve"> with approximately 63% of patients having chronic histology lesions. </w:t>
      </w:r>
    </w:p>
    <w:p w:rsidR="00452F71" w:rsidRPr="007565C5" w:rsidRDefault="00452F71" w:rsidP="003608FC">
      <w:pPr>
        <w:autoSpaceDE w:val="0"/>
        <w:autoSpaceDN w:val="0"/>
        <w:adjustRightInd w:val="0"/>
        <w:snapToGrid w:val="0"/>
        <w:spacing w:after="0" w:line="360" w:lineRule="auto"/>
        <w:ind w:firstLineChars="100" w:firstLine="240"/>
        <w:jc w:val="both"/>
        <w:rPr>
          <w:rFonts w:ascii="Book Antiqua" w:eastAsia="Times New Roman" w:hAnsi="Book Antiqua" w:cs="Segoe UI"/>
          <w:color w:val="000000" w:themeColor="text1"/>
          <w:sz w:val="24"/>
          <w:szCs w:val="24"/>
          <w:lang w:val="en-US" w:eastAsia="it-IT"/>
        </w:rPr>
      </w:pPr>
      <w:r w:rsidRPr="007565C5">
        <w:rPr>
          <w:rFonts w:ascii="Book Antiqua" w:hAnsi="Book Antiqua" w:cs="MinionPro-Regular"/>
          <w:color w:val="000000" w:themeColor="text1"/>
          <w:sz w:val="24"/>
          <w:szCs w:val="24"/>
          <w:lang w:val="en-US"/>
        </w:rPr>
        <w:t>In conclusion, ba</w:t>
      </w:r>
      <w:r w:rsidR="00F833F7" w:rsidRPr="007565C5">
        <w:rPr>
          <w:rFonts w:ascii="Book Antiqua" w:hAnsi="Book Antiqua" w:cs="MinionPro-Regular"/>
          <w:color w:val="000000" w:themeColor="text1"/>
          <w:sz w:val="24"/>
          <w:szCs w:val="24"/>
          <w:lang w:val="en-US"/>
        </w:rPr>
        <w:t>sed on current data,</w:t>
      </w:r>
      <w:r w:rsidRPr="007565C5">
        <w:rPr>
          <w:rFonts w:ascii="Book Antiqua" w:hAnsi="Book Antiqua" w:cs="MinionPro-Regular"/>
          <w:color w:val="000000" w:themeColor="text1"/>
          <w:sz w:val="24"/>
          <w:szCs w:val="24"/>
          <w:lang w:val="en-US"/>
        </w:rPr>
        <w:t xml:space="preserve"> the basis</w:t>
      </w:r>
      <w:r w:rsidR="00F833F7" w:rsidRPr="007565C5">
        <w:rPr>
          <w:rFonts w:ascii="Book Antiqua" w:hAnsi="Book Antiqua" w:cs="MinionPro-Regular"/>
          <w:color w:val="000000" w:themeColor="text1"/>
          <w:sz w:val="24"/>
          <w:szCs w:val="24"/>
          <w:lang w:val="en-US"/>
        </w:rPr>
        <w:t xml:space="preserve"> of</w:t>
      </w:r>
      <w:r w:rsidRPr="007565C5">
        <w:rPr>
          <w:rFonts w:ascii="Book Antiqua" w:hAnsi="Book Antiqua" w:cs="MinionPro-Regular"/>
          <w:color w:val="000000" w:themeColor="text1"/>
          <w:sz w:val="24"/>
          <w:szCs w:val="24"/>
          <w:lang w:val="en-US"/>
        </w:rPr>
        <w:t xml:space="preserve"> establishing TPE plus IVIG as SOC treatment in AMR is lacking strong evidence, and </w:t>
      </w:r>
      <w:r w:rsidRPr="007565C5">
        <w:rPr>
          <w:rFonts w:ascii="Book Antiqua" w:hAnsi="Book Antiqua"/>
          <w:color w:val="000000" w:themeColor="text1"/>
          <w:sz w:val="24"/>
          <w:szCs w:val="24"/>
          <w:lang w:val="en-US"/>
        </w:rPr>
        <w:t xml:space="preserve">a high-quality RCT with sufficient power to evaluate the efficacy of this treatment </w:t>
      </w:r>
      <w:r w:rsidRPr="007565C5">
        <w:rPr>
          <w:rFonts w:ascii="Book Antiqua" w:eastAsia="Times New Roman" w:hAnsi="Book Antiqua" w:cs="Segoe UI"/>
          <w:color w:val="000000" w:themeColor="text1"/>
          <w:sz w:val="24"/>
          <w:szCs w:val="24"/>
          <w:lang w:val="en-US" w:eastAsia="it-IT"/>
        </w:rPr>
        <w:t xml:space="preserve">would provide reassurance on this delicate topic. However, it is extremely improbable that such a trial will be conducted due to the ethical perplexity of </w:t>
      </w:r>
      <w:r w:rsidRPr="007565C5">
        <w:rPr>
          <w:rFonts w:ascii="Book Antiqua" w:eastAsia="Times New Roman" w:hAnsi="Book Antiqua" w:cs="Segoe UI"/>
          <w:color w:val="000000" w:themeColor="text1"/>
          <w:sz w:val="24"/>
          <w:szCs w:val="24"/>
          <w:lang w:val="en-US" w:eastAsia="it-IT"/>
        </w:rPr>
        <w:lastRenderedPageBreak/>
        <w:t xml:space="preserve">enrolling patients to </w:t>
      </w:r>
      <w:r w:rsidR="00F833F7" w:rsidRPr="007565C5">
        <w:rPr>
          <w:rFonts w:ascii="Book Antiqua" w:eastAsia="Times New Roman" w:hAnsi="Book Antiqua" w:cs="Segoe UI"/>
          <w:color w:val="000000" w:themeColor="text1"/>
          <w:sz w:val="24"/>
          <w:szCs w:val="24"/>
          <w:lang w:val="en-US" w:eastAsia="it-IT"/>
        </w:rPr>
        <w:t>a no-</w:t>
      </w:r>
      <w:r w:rsidRPr="007565C5">
        <w:rPr>
          <w:rFonts w:ascii="Book Antiqua" w:eastAsia="Times New Roman" w:hAnsi="Book Antiqua" w:cs="Segoe UI"/>
          <w:color w:val="000000" w:themeColor="text1"/>
          <w:sz w:val="24"/>
          <w:szCs w:val="24"/>
          <w:lang w:val="en-US" w:eastAsia="it-IT"/>
        </w:rPr>
        <w:t>treatment group, which is historically related to high risks of graft failure.</w:t>
      </w:r>
    </w:p>
    <w:p w:rsidR="00452F71" w:rsidRPr="007565C5" w:rsidRDefault="00452F71" w:rsidP="003608FC">
      <w:pPr>
        <w:autoSpaceDE w:val="0"/>
        <w:autoSpaceDN w:val="0"/>
        <w:adjustRightInd w:val="0"/>
        <w:snapToGrid w:val="0"/>
        <w:spacing w:after="0" w:line="360" w:lineRule="auto"/>
        <w:jc w:val="both"/>
        <w:rPr>
          <w:rFonts w:ascii="Book Antiqua" w:eastAsia="Times New Roman" w:hAnsi="Book Antiqua" w:cs="Segoe UI"/>
          <w:color w:val="000000" w:themeColor="text1"/>
          <w:sz w:val="24"/>
          <w:szCs w:val="24"/>
          <w:lang w:val="en-US" w:eastAsia="it-IT"/>
        </w:rPr>
      </w:pPr>
    </w:p>
    <w:p w:rsidR="00452F71" w:rsidRPr="007565C5" w:rsidRDefault="00452F71" w:rsidP="003608FC">
      <w:pPr>
        <w:autoSpaceDE w:val="0"/>
        <w:autoSpaceDN w:val="0"/>
        <w:adjustRightInd w:val="0"/>
        <w:snapToGrid w:val="0"/>
        <w:spacing w:after="0" w:line="360" w:lineRule="auto"/>
        <w:jc w:val="both"/>
        <w:rPr>
          <w:rFonts w:ascii="Book Antiqua" w:eastAsia="Times New Roman" w:hAnsi="Book Antiqua" w:cs="Segoe UI"/>
          <w:b/>
          <w:color w:val="000000" w:themeColor="text1"/>
          <w:sz w:val="24"/>
          <w:szCs w:val="24"/>
          <w:lang w:val="en-US" w:eastAsia="it-IT"/>
        </w:rPr>
      </w:pPr>
      <w:r w:rsidRPr="007565C5">
        <w:rPr>
          <w:rFonts w:ascii="Book Antiqua" w:eastAsia="Times New Roman" w:hAnsi="Book Antiqua" w:cs="Segoe UI"/>
          <w:b/>
          <w:color w:val="000000" w:themeColor="text1"/>
          <w:sz w:val="24"/>
          <w:szCs w:val="24"/>
          <w:lang w:val="en-US" w:eastAsia="it-IT"/>
        </w:rPr>
        <w:t xml:space="preserve">Add-on treatments </w:t>
      </w:r>
      <w:r w:rsidR="00DA5466" w:rsidRPr="007565C5">
        <w:rPr>
          <w:rFonts w:ascii="Book Antiqua" w:eastAsia="Times New Roman" w:hAnsi="Book Antiqua" w:cs="Segoe UI"/>
          <w:b/>
          <w:color w:val="000000" w:themeColor="text1"/>
          <w:sz w:val="24"/>
          <w:szCs w:val="24"/>
          <w:lang w:val="en-US" w:eastAsia="it-IT"/>
        </w:rPr>
        <w:t xml:space="preserve">to </w:t>
      </w:r>
      <w:r w:rsidR="00DA5466" w:rsidRPr="007565C5">
        <w:rPr>
          <w:rFonts w:ascii="Book Antiqua" w:hAnsi="Book Antiqua" w:cs="TimesNewRoman,Bold"/>
          <w:b/>
          <w:bCs/>
          <w:color w:val="000000" w:themeColor="text1"/>
          <w:sz w:val="24"/>
          <w:szCs w:val="24"/>
          <w:lang w:val="en-US"/>
        </w:rPr>
        <w:t xml:space="preserve">TA and </w:t>
      </w:r>
      <w:r w:rsidR="00DA5466" w:rsidRPr="007565C5">
        <w:rPr>
          <w:rFonts w:ascii="Book Antiqua" w:hAnsi="Book Antiqua" w:cs="AdvBERKLYIT"/>
          <w:b/>
          <w:color w:val="000000" w:themeColor="text1"/>
          <w:sz w:val="24"/>
          <w:szCs w:val="24"/>
          <w:lang w:val="en-US"/>
        </w:rPr>
        <w:t>IVIG:</w:t>
      </w:r>
      <w:r w:rsidR="00DA5466" w:rsidRPr="007565C5">
        <w:rPr>
          <w:rFonts w:ascii="Book Antiqua" w:eastAsia="Times New Roman" w:hAnsi="Book Antiqua" w:cs="Segoe UI"/>
          <w:b/>
          <w:color w:val="000000" w:themeColor="text1"/>
          <w:sz w:val="24"/>
          <w:szCs w:val="24"/>
          <w:lang w:val="en-US" w:eastAsia="it-IT"/>
        </w:rPr>
        <w:t xml:space="preserve"> </w:t>
      </w:r>
      <w:r w:rsidRPr="007565C5">
        <w:rPr>
          <w:rFonts w:ascii="Book Antiqua" w:hAnsi="Book Antiqua" w:cs="AdvTTf1279dcd"/>
          <w:color w:val="000000" w:themeColor="text1"/>
          <w:sz w:val="24"/>
          <w:szCs w:val="24"/>
          <w:lang w:val="en-US"/>
        </w:rPr>
        <w:t xml:space="preserve">Different add-on treatments in the current SOC treatment have been proposed over time per transplant </w:t>
      </w:r>
      <w:r w:rsidR="00F833F7" w:rsidRPr="007565C5">
        <w:rPr>
          <w:rFonts w:ascii="Book Antiqua" w:hAnsi="Book Antiqua" w:cs="AdvTTf1279dcd"/>
          <w:color w:val="000000" w:themeColor="text1"/>
          <w:sz w:val="24"/>
          <w:szCs w:val="24"/>
          <w:lang w:val="en-US"/>
        </w:rPr>
        <w:t>center</w:t>
      </w:r>
      <w:r w:rsidRPr="007565C5">
        <w:rPr>
          <w:rFonts w:ascii="Book Antiqua" w:hAnsi="Book Antiqua" w:cs="AdvTTf1279dcd"/>
          <w:color w:val="000000" w:themeColor="text1"/>
          <w:sz w:val="24"/>
          <w:szCs w:val="24"/>
          <w:lang w:val="en-US"/>
        </w:rPr>
        <w:t xml:space="preserve"> </w:t>
      </w:r>
      <w:proofErr w:type="gramStart"/>
      <w:r w:rsidRPr="007565C5">
        <w:rPr>
          <w:rFonts w:ascii="Book Antiqua" w:hAnsi="Book Antiqua" w:cs="AdvTTf1279dcd"/>
          <w:color w:val="000000" w:themeColor="text1"/>
          <w:sz w:val="24"/>
          <w:szCs w:val="24"/>
          <w:lang w:val="en-US"/>
        </w:rPr>
        <w:t>preference</w:t>
      </w:r>
      <w:r w:rsidRPr="007565C5">
        <w:rPr>
          <w:rFonts w:ascii="Book Antiqua" w:hAnsi="Book Antiqua" w:cs="AdvTTf1279dcd"/>
          <w:color w:val="000000" w:themeColor="text1"/>
          <w:sz w:val="24"/>
          <w:szCs w:val="24"/>
          <w:vertAlign w:val="superscript"/>
          <w:lang w:val="en-US"/>
        </w:rPr>
        <w:t>[</w:t>
      </w:r>
      <w:proofErr w:type="gramEnd"/>
      <w:r w:rsidRPr="007565C5">
        <w:rPr>
          <w:rFonts w:ascii="Book Antiqua" w:hAnsi="Book Antiqua" w:cs="AdvTTf1279dcd"/>
          <w:color w:val="000000" w:themeColor="text1"/>
          <w:sz w:val="24"/>
          <w:szCs w:val="24"/>
          <w:vertAlign w:val="superscript"/>
          <w:lang w:val="en-US"/>
        </w:rPr>
        <w:t>103,107]</w:t>
      </w:r>
      <w:r w:rsidRPr="007565C5">
        <w:rPr>
          <w:rFonts w:ascii="Book Antiqua" w:hAnsi="Book Antiqua" w:cs="AdvTTf1279dcd"/>
          <w:color w:val="000000" w:themeColor="text1"/>
          <w:sz w:val="24"/>
          <w:szCs w:val="24"/>
          <w:lang w:val="en-US"/>
        </w:rPr>
        <w:t>.</w:t>
      </w:r>
      <w:r w:rsidR="00196D6C" w:rsidRPr="007565C5">
        <w:rPr>
          <w:rFonts w:ascii="Book Antiqua" w:hAnsi="Book Antiqua" w:cs="AdvTTf1279dcd"/>
          <w:color w:val="000000" w:themeColor="text1"/>
          <w:sz w:val="24"/>
          <w:szCs w:val="24"/>
          <w:lang w:val="en-US"/>
        </w:rPr>
        <w:t xml:space="preserve"> </w:t>
      </w:r>
    </w:p>
    <w:p w:rsidR="00452F71" w:rsidRPr="007565C5" w:rsidRDefault="00452F71" w:rsidP="003608FC">
      <w:pPr>
        <w:autoSpaceDE w:val="0"/>
        <w:autoSpaceDN w:val="0"/>
        <w:adjustRightInd w:val="0"/>
        <w:snapToGrid w:val="0"/>
        <w:spacing w:after="0" w:line="360" w:lineRule="auto"/>
        <w:ind w:firstLineChars="100" w:firstLine="240"/>
        <w:jc w:val="both"/>
        <w:rPr>
          <w:rFonts w:ascii="Book Antiqua" w:hAnsi="Book Antiqua" w:cs="PalatinoLinotype-Roman"/>
          <w:color w:val="000000" w:themeColor="text1"/>
          <w:sz w:val="24"/>
          <w:szCs w:val="24"/>
          <w:lang w:val="en-US"/>
        </w:rPr>
      </w:pPr>
      <w:r w:rsidRPr="007565C5">
        <w:rPr>
          <w:rFonts w:ascii="Book Antiqua" w:hAnsi="Book Antiqua" w:cs="TimesNewRoman,Bold"/>
          <w:bCs/>
          <w:color w:val="000000" w:themeColor="text1"/>
          <w:sz w:val="24"/>
          <w:szCs w:val="24"/>
          <w:lang w:val="en-US"/>
        </w:rPr>
        <w:t xml:space="preserve">The use of RTX in acute AMR showed </w:t>
      </w:r>
      <w:r w:rsidRPr="007565C5">
        <w:rPr>
          <w:rFonts w:ascii="Book Antiqua" w:hAnsi="Book Antiqua" w:cs="AdvOT260e5629"/>
          <w:color w:val="000000" w:themeColor="text1"/>
          <w:sz w:val="24"/>
          <w:szCs w:val="24"/>
          <w:lang w:val="en-US"/>
        </w:rPr>
        <w:t>promising results in several small retrospective</w:t>
      </w:r>
      <w:r w:rsidRPr="007565C5">
        <w:rPr>
          <w:rFonts w:ascii="Book Antiqua" w:hAnsi="Book Antiqua" w:cs="MinionPro-Regular"/>
          <w:color w:val="000000" w:themeColor="text1"/>
          <w:sz w:val="24"/>
          <w:szCs w:val="24"/>
          <w:lang w:val="en-US"/>
        </w:rPr>
        <w:t xml:space="preserve"> </w:t>
      </w:r>
      <w:proofErr w:type="gramStart"/>
      <w:r w:rsidRPr="007565C5">
        <w:rPr>
          <w:rFonts w:ascii="Book Antiqua" w:hAnsi="Book Antiqua" w:cs="AdvOT260e5629"/>
          <w:color w:val="000000" w:themeColor="text1"/>
          <w:sz w:val="24"/>
          <w:szCs w:val="24"/>
          <w:lang w:val="en-US"/>
        </w:rPr>
        <w:t>series</w:t>
      </w:r>
      <w:r w:rsidRPr="007565C5">
        <w:rPr>
          <w:rFonts w:ascii="Book Antiqua" w:hAnsi="Book Antiqua" w:cs="AdvOT260e5629"/>
          <w:color w:val="000000" w:themeColor="text1"/>
          <w:sz w:val="24"/>
          <w:szCs w:val="24"/>
          <w:vertAlign w:val="superscript"/>
          <w:lang w:val="en-US"/>
        </w:rPr>
        <w:t>[</w:t>
      </w:r>
      <w:proofErr w:type="gramEnd"/>
      <w:r w:rsidR="00FB1DEE" w:rsidRPr="007565C5">
        <w:rPr>
          <w:rFonts w:ascii="Book Antiqua" w:hAnsi="Book Antiqua" w:cs="AdvOT260e5629"/>
          <w:color w:val="000000" w:themeColor="text1"/>
          <w:sz w:val="24"/>
          <w:szCs w:val="24"/>
          <w:vertAlign w:val="superscript"/>
          <w:lang w:val="en-US"/>
        </w:rPr>
        <w:t>114,115</w:t>
      </w:r>
      <w:r w:rsidRPr="007565C5">
        <w:rPr>
          <w:rFonts w:ascii="Book Antiqua" w:hAnsi="Book Antiqua" w:cs="AdvOT260e5629"/>
          <w:color w:val="000000" w:themeColor="text1"/>
          <w:sz w:val="24"/>
          <w:szCs w:val="24"/>
          <w:vertAlign w:val="superscript"/>
          <w:lang w:val="en-US"/>
        </w:rPr>
        <w:t>]</w:t>
      </w:r>
      <w:r w:rsidRPr="007565C5">
        <w:rPr>
          <w:rFonts w:ascii="Book Antiqua" w:hAnsi="Book Antiqua" w:cs="AdvOT260e5629"/>
          <w:color w:val="000000" w:themeColor="text1"/>
          <w:sz w:val="24"/>
          <w:szCs w:val="24"/>
          <w:lang w:val="en-US"/>
        </w:rPr>
        <w:t xml:space="preserve">. </w:t>
      </w:r>
      <w:r w:rsidR="00F833F7" w:rsidRPr="007565C5">
        <w:rPr>
          <w:rFonts w:ascii="Book Antiqua" w:hAnsi="Book Antiqua" w:cs="PalatinoLinotype-Roman"/>
          <w:color w:val="000000" w:themeColor="text1"/>
          <w:sz w:val="24"/>
          <w:szCs w:val="24"/>
          <w:lang w:val="en-US"/>
        </w:rPr>
        <w:t>I</w:t>
      </w:r>
      <w:r w:rsidR="0063680C" w:rsidRPr="007565C5">
        <w:rPr>
          <w:rFonts w:ascii="Book Antiqua" w:hAnsi="Book Antiqua" w:cs="PalatinoLinotype-Roman"/>
          <w:color w:val="000000" w:themeColor="text1"/>
          <w:sz w:val="24"/>
          <w:szCs w:val="24"/>
          <w:lang w:val="en-US"/>
        </w:rPr>
        <w:t>n</w:t>
      </w:r>
      <w:r w:rsidRPr="007565C5">
        <w:rPr>
          <w:rFonts w:ascii="Book Antiqua" w:hAnsi="Book Antiqua" w:cs="AdvOT260e5629"/>
          <w:color w:val="000000" w:themeColor="text1"/>
          <w:sz w:val="24"/>
          <w:szCs w:val="24"/>
          <w:lang w:val="en-US"/>
        </w:rPr>
        <w:t xml:space="preserve"> the first controlled trial using RTX plus TPE/IVIG </w:t>
      </w:r>
      <w:r w:rsidR="00850C55" w:rsidRPr="007565C5">
        <w:rPr>
          <w:rFonts w:ascii="Book Antiqua" w:hAnsi="Book Antiqua" w:cs="AdvPECF8F5"/>
          <w:i/>
          <w:iCs/>
          <w:color w:val="000000" w:themeColor="text1"/>
          <w:sz w:val="24"/>
          <w:szCs w:val="24"/>
          <w:lang w:val="en-US"/>
        </w:rPr>
        <w:t>vs</w:t>
      </w:r>
      <w:r w:rsidRPr="007565C5">
        <w:rPr>
          <w:rFonts w:ascii="Book Antiqua" w:hAnsi="Book Antiqua" w:cs="AdvPECF8F5"/>
          <w:i/>
          <w:iCs/>
          <w:color w:val="000000" w:themeColor="text1"/>
          <w:sz w:val="24"/>
          <w:szCs w:val="24"/>
          <w:lang w:val="en-US"/>
        </w:rPr>
        <w:t xml:space="preserve"> </w:t>
      </w:r>
      <w:r w:rsidRPr="007565C5">
        <w:rPr>
          <w:rFonts w:ascii="Book Antiqua" w:hAnsi="Book Antiqua" w:cs="AdvPECF8F5"/>
          <w:color w:val="000000" w:themeColor="text1"/>
          <w:sz w:val="24"/>
          <w:szCs w:val="24"/>
          <w:lang w:val="en-US"/>
        </w:rPr>
        <w:t xml:space="preserve">IVIG alone, </w:t>
      </w:r>
      <w:r w:rsidR="00F833F7" w:rsidRPr="007565C5">
        <w:rPr>
          <w:rFonts w:ascii="Book Antiqua" w:hAnsi="Book Antiqua" w:cs="AdvPECF8F5"/>
          <w:color w:val="000000" w:themeColor="text1"/>
          <w:sz w:val="24"/>
          <w:szCs w:val="24"/>
          <w:lang w:val="en-US"/>
        </w:rPr>
        <w:t xml:space="preserve">Lefaucheur </w:t>
      </w:r>
      <w:r w:rsidR="00F833F7" w:rsidRPr="007565C5">
        <w:rPr>
          <w:rFonts w:ascii="Book Antiqua" w:hAnsi="Book Antiqua" w:cs="AdvPECF8F5"/>
          <w:i/>
          <w:color w:val="000000" w:themeColor="text1"/>
          <w:sz w:val="24"/>
          <w:szCs w:val="24"/>
          <w:lang w:val="en-US"/>
        </w:rPr>
        <w:t xml:space="preserve">et </w:t>
      </w:r>
      <w:proofErr w:type="gramStart"/>
      <w:r w:rsidR="00F833F7" w:rsidRPr="007565C5">
        <w:rPr>
          <w:rFonts w:ascii="Book Antiqua" w:hAnsi="Book Antiqua" w:cs="AdvPECF8F5"/>
          <w:i/>
          <w:color w:val="000000" w:themeColor="text1"/>
          <w:sz w:val="24"/>
          <w:szCs w:val="24"/>
          <w:lang w:val="en-US"/>
        </w:rPr>
        <w:t>al</w:t>
      </w:r>
      <w:r w:rsidR="00F833F7" w:rsidRPr="007565C5">
        <w:rPr>
          <w:rFonts w:ascii="Book Antiqua" w:hAnsi="Book Antiqua" w:cs="AdvPECF8F5"/>
          <w:color w:val="000000" w:themeColor="text1"/>
          <w:sz w:val="24"/>
          <w:szCs w:val="24"/>
          <w:vertAlign w:val="superscript"/>
          <w:lang w:val="en-US"/>
        </w:rPr>
        <w:t>[</w:t>
      </w:r>
      <w:proofErr w:type="gramEnd"/>
      <w:r w:rsidR="00F833F7" w:rsidRPr="007565C5">
        <w:rPr>
          <w:rFonts w:ascii="Book Antiqua" w:hAnsi="Book Antiqua" w:cs="AdvPECF8F5"/>
          <w:color w:val="000000" w:themeColor="text1"/>
          <w:sz w:val="24"/>
          <w:szCs w:val="24"/>
          <w:vertAlign w:val="superscript"/>
          <w:lang w:val="en-US"/>
        </w:rPr>
        <w:t>116]</w:t>
      </w:r>
      <w:r w:rsidR="00F833F7" w:rsidRPr="007565C5">
        <w:rPr>
          <w:rFonts w:ascii="Book Antiqua" w:hAnsi="Book Antiqua" w:cs="AdvPECF8F5"/>
          <w:color w:val="000000" w:themeColor="text1"/>
          <w:sz w:val="24"/>
          <w:szCs w:val="24"/>
          <w:lang w:val="en-US"/>
        </w:rPr>
        <w:t xml:space="preserve"> </w:t>
      </w:r>
      <w:r w:rsidRPr="007565C5">
        <w:rPr>
          <w:rFonts w:ascii="Book Antiqua" w:hAnsi="Book Antiqua" w:cs="AdvPECF8F5"/>
          <w:color w:val="000000" w:themeColor="text1"/>
          <w:sz w:val="24"/>
          <w:szCs w:val="24"/>
          <w:lang w:val="en-US"/>
        </w:rPr>
        <w:t xml:space="preserve">concluded that high-dose IVIG is inferior to combination therapy. </w:t>
      </w:r>
      <w:r w:rsidRPr="007565C5">
        <w:rPr>
          <w:rFonts w:ascii="Book Antiqua" w:hAnsi="Book Antiqua" w:cs="PalatinoLinotype-Roman"/>
          <w:color w:val="000000" w:themeColor="text1"/>
          <w:sz w:val="24"/>
          <w:szCs w:val="24"/>
          <w:lang w:val="en-US"/>
        </w:rPr>
        <w:t>However, in this trial</w:t>
      </w:r>
      <w:r w:rsidR="00F833F7" w:rsidRPr="007565C5">
        <w:rPr>
          <w:rFonts w:ascii="Book Antiqua" w:hAnsi="Book Antiqua" w:cs="PalatinoLinotype-Roman"/>
          <w:color w:val="000000" w:themeColor="text1"/>
          <w:sz w:val="24"/>
          <w:szCs w:val="24"/>
          <w:lang w:val="en-US"/>
        </w:rPr>
        <w:t>, it</w:t>
      </w:r>
      <w:r w:rsidRPr="007565C5">
        <w:rPr>
          <w:rFonts w:ascii="Book Antiqua" w:hAnsi="Book Antiqua" w:cs="PalatinoLinotype-Roman"/>
          <w:color w:val="000000" w:themeColor="text1"/>
          <w:sz w:val="24"/>
          <w:szCs w:val="24"/>
          <w:lang w:val="en-US"/>
        </w:rPr>
        <w:t xml:space="preserve"> was impracticable to determine which of RTX or TPE led to the </w:t>
      </w:r>
      <w:proofErr w:type="gramStart"/>
      <w:r w:rsidRPr="007565C5">
        <w:rPr>
          <w:rFonts w:ascii="Book Antiqua" w:hAnsi="Book Antiqua" w:cs="PalatinoLinotype-Roman"/>
          <w:color w:val="000000" w:themeColor="text1"/>
          <w:sz w:val="24"/>
          <w:szCs w:val="24"/>
          <w:lang w:val="en-US"/>
        </w:rPr>
        <w:t>improvement</w:t>
      </w:r>
      <w:r w:rsidR="00FB1DEE" w:rsidRPr="007565C5">
        <w:rPr>
          <w:rFonts w:ascii="Book Antiqua" w:hAnsi="Book Antiqua" w:cs="PalatinoLinotype-Roman"/>
          <w:color w:val="000000" w:themeColor="text1"/>
          <w:sz w:val="24"/>
          <w:szCs w:val="24"/>
          <w:vertAlign w:val="superscript"/>
          <w:lang w:val="en-US"/>
        </w:rPr>
        <w:t>[</w:t>
      </w:r>
      <w:proofErr w:type="gramEnd"/>
      <w:r w:rsidR="00FB1DEE" w:rsidRPr="007565C5">
        <w:rPr>
          <w:rFonts w:ascii="Book Antiqua" w:hAnsi="Book Antiqua" w:cs="PalatinoLinotype-Roman"/>
          <w:color w:val="000000" w:themeColor="text1"/>
          <w:sz w:val="24"/>
          <w:szCs w:val="24"/>
          <w:vertAlign w:val="superscript"/>
          <w:lang w:val="en-US"/>
        </w:rPr>
        <w:t>116</w:t>
      </w:r>
      <w:r w:rsidRPr="007565C5">
        <w:rPr>
          <w:rFonts w:ascii="Book Antiqua" w:hAnsi="Book Antiqua" w:cs="PalatinoLinotype-Roman"/>
          <w:color w:val="000000" w:themeColor="text1"/>
          <w:sz w:val="24"/>
          <w:szCs w:val="24"/>
          <w:vertAlign w:val="superscript"/>
          <w:lang w:val="en-US"/>
        </w:rPr>
        <w:t>]</w:t>
      </w:r>
      <w:r w:rsidRPr="007565C5">
        <w:rPr>
          <w:rFonts w:ascii="Book Antiqua" w:hAnsi="Book Antiqua" w:cs="PalatinoLinotype-Roman"/>
          <w:color w:val="000000" w:themeColor="text1"/>
          <w:sz w:val="24"/>
          <w:szCs w:val="24"/>
          <w:lang w:val="en-US"/>
        </w:rPr>
        <w:t>.</w:t>
      </w:r>
    </w:p>
    <w:p w:rsidR="00452F71" w:rsidRPr="007565C5" w:rsidRDefault="00452F71" w:rsidP="003608FC">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7565C5">
        <w:rPr>
          <w:rFonts w:ascii="Book Antiqua" w:hAnsi="Book Antiqua"/>
          <w:color w:val="000000" w:themeColor="text1"/>
          <w:sz w:val="24"/>
          <w:szCs w:val="24"/>
          <w:lang w:val="en-US"/>
        </w:rPr>
        <w:t xml:space="preserve">In addition, 2 retrospective cohort studies compared RTX plus TPE/IVIG to TPE/IVIG or IVIG alone, and both showed </w:t>
      </w:r>
      <w:r w:rsidR="00F833F7" w:rsidRPr="007565C5">
        <w:rPr>
          <w:rFonts w:ascii="Book Antiqua" w:hAnsi="Book Antiqua"/>
          <w:color w:val="000000" w:themeColor="text1"/>
          <w:sz w:val="24"/>
          <w:szCs w:val="24"/>
          <w:lang w:val="en-US"/>
        </w:rPr>
        <w:t>an improvement in</w:t>
      </w:r>
      <w:r w:rsidRPr="007565C5">
        <w:rPr>
          <w:rFonts w:ascii="Book Antiqua" w:hAnsi="Book Antiqua"/>
          <w:color w:val="000000" w:themeColor="text1"/>
          <w:sz w:val="24"/>
          <w:szCs w:val="24"/>
          <w:lang w:val="en-US"/>
        </w:rPr>
        <w:t xml:space="preserve"> graft survival in the RTX </w:t>
      </w:r>
      <w:proofErr w:type="gramStart"/>
      <w:r w:rsidRPr="007565C5">
        <w:rPr>
          <w:rFonts w:ascii="Book Antiqua" w:hAnsi="Book Antiqua"/>
          <w:color w:val="000000" w:themeColor="text1"/>
          <w:sz w:val="24"/>
          <w:szCs w:val="24"/>
          <w:lang w:val="en-US"/>
        </w:rPr>
        <w:t>group</w:t>
      </w:r>
      <w:r w:rsidRPr="007565C5">
        <w:rPr>
          <w:rFonts w:ascii="Book Antiqua" w:hAnsi="Book Antiqua"/>
          <w:color w:val="000000" w:themeColor="text1"/>
          <w:sz w:val="24"/>
          <w:szCs w:val="24"/>
          <w:vertAlign w:val="superscript"/>
          <w:lang w:val="en-US"/>
        </w:rPr>
        <w:t>[</w:t>
      </w:r>
      <w:proofErr w:type="gramEnd"/>
      <w:r w:rsidR="00FB1DEE" w:rsidRPr="007565C5">
        <w:rPr>
          <w:rFonts w:ascii="Book Antiqua" w:hAnsi="Book Antiqua"/>
          <w:color w:val="000000" w:themeColor="text1"/>
          <w:sz w:val="24"/>
          <w:szCs w:val="24"/>
          <w:vertAlign w:val="superscript"/>
          <w:lang w:val="en-US"/>
        </w:rPr>
        <w:t>117,118</w:t>
      </w:r>
      <w:r w:rsidRPr="007565C5">
        <w:rPr>
          <w:rFonts w:ascii="Book Antiqua" w:hAnsi="Book Antiqua"/>
          <w:color w:val="000000" w:themeColor="text1"/>
          <w:sz w:val="24"/>
          <w:szCs w:val="24"/>
          <w:vertAlign w:val="superscript"/>
          <w:lang w:val="en-US"/>
        </w:rPr>
        <w:t>]</w:t>
      </w:r>
      <w:r w:rsidRPr="007565C5">
        <w:rPr>
          <w:rFonts w:ascii="Book Antiqua" w:hAnsi="Book Antiqua"/>
          <w:color w:val="000000" w:themeColor="text1"/>
          <w:sz w:val="24"/>
          <w:szCs w:val="24"/>
          <w:lang w:val="en-US"/>
        </w:rPr>
        <w:t>. The patients in the RTX group, however, received a higher dose of TPE and IVIG, limiting the ability to make a direct comparison between groups.</w:t>
      </w:r>
    </w:p>
    <w:p w:rsidR="00452F71" w:rsidRPr="007565C5" w:rsidRDefault="004B37C5" w:rsidP="003608FC">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7565C5">
        <w:rPr>
          <w:rFonts w:ascii="Book Antiqua" w:hAnsi="Book Antiqua"/>
          <w:color w:val="000000" w:themeColor="text1"/>
          <w:sz w:val="24"/>
          <w:szCs w:val="24"/>
          <w:lang w:val="en-US"/>
        </w:rPr>
        <w:t>I</w:t>
      </w:r>
      <w:r w:rsidR="00452F71" w:rsidRPr="007565C5">
        <w:rPr>
          <w:rFonts w:ascii="Book Antiqua" w:hAnsi="Book Antiqua"/>
          <w:color w:val="000000" w:themeColor="text1"/>
          <w:sz w:val="24"/>
          <w:szCs w:val="24"/>
          <w:lang w:val="en-US"/>
        </w:rPr>
        <w:t xml:space="preserve">n a small </w:t>
      </w:r>
      <w:r w:rsidR="00452F71" w:rsidRPr="007565C5">
        <w:rPr>
          <w:rFonts w:ascii="Book Antiqua" w:hAnsi="Book Antiqua" w:cs="Lato-Regular"/>
          <w:color w:val="000000" w:themeColor="text1"/>
          <w:sz w:val="24"/>
          <w:szCs w:val="24"/>
          <w:lang w:val="en-US"/>
        </w:rPr>
        <w:t xml:space="preserve">multicenter </w:t>
      </w:r>
      <w:r w:rsidR="00452F71" w:rsidRPr="007565C5">
        <w:rPr>
          <w:rFonts w:ascii="Book Antiqua" w:hAnsi="Book Antiqua"/>
          <w:color w:val="000000" w:themeColor="text1"/>
          <w:sz w:val="24"/>
          <w:szCs w:val="24"/>
          <w:lang w:val="en-US"/>
        </w:rPr>
        <w:t>double-blind RCT comparing RTX plus TPE/IVIG to placebo plus TPE/IVIG for the treatment of acute AMR,</w:t>
      </w:r>
      <w:r w:rsidRPr="007565C5">
        <w:rPr>
          <w:rFonts w:ascii="Book Antiqua" w:hAnsi="Book Antiqua"/>
          <w:color w:val="000000" w:themeColor="text1"/>
          <w:sz w:val="24"/>
          <w:szCs w:val="24"/>
          <w:lang w:val="en-US"/>
        </w:rPr>
        <w:t xml:space="preserve"> Sautenet </w:t>
      </w:r>
      <w:r w:rsidRPr="007565C5">
        <w:rPr>
          <w:rFonts w:ascii="Book Antiqua" w:hAnsi="Book Antiqua"/>
          <w:i/>
          <w:color w:val="000000" w:themeColor="text1"/>
          <w:sz w:val="24"/>
          <w:szCs w:val="24"/>
          <w:lang w:val="en-US"/>
        </w:rPr>
        <w:t>et al</w:t>
      </w:r>
      <w:r w:rsidRPr="007565C5">
        <w:rPr>
          <w:rFonts w:ascii="Book Antiqua" w:hAnsi="Book Antiqua"/>
          <w:color w:val="000000" w:themeColor="text1"/>
          <w:sz w:val="24"/>
          <w:szCs w:val="24"/>
          <w:vertAlign w:val="superscript"/>
          <w:lang w:val="en-US"/>
        </w:rPr>
        <w:t>[119]</w:t>
      </w:r>
      <w:r w:rsidRPr="007565C5">
        <w:rPr>
          <w:rFonts w:ascii="Book Antiqua" w:hAnsi="Book Antiqua"/>
          <w:color w:val="000000" w:themeColor="text1"/>
          <w:sz w:val="24"/>
          <w:szCs w:val="24"/>
          <w:lang w:val="en-US"/>
        </w:rPr>
        <w:t xml:space="preserve"> </w:t>
      </w:r>
      <w:r w:rsidR="00452F71" w:rsidRPr="007565C5">
        <w:rPr>
          <w:rFonts w:ascii="Book Antiqua" w:hAnsi="Book Antiqua"/>
          <w:color w:val="000000" w:themeColor="text1"/>
          <w:sz w:val="24"/>
          <w:szCs w:val="24"/>
          <w:lang w:val="en-US"/>
        </w:rPr>
        <w:t xml:space="preserve">showed no additional benefit from RTX in graft survival after 1 year. However, </w:t>
      </w:r>
      <w:r w:rsidRPr="007565C5">
        <w:rPr>
          <w:rFonts w:ascii="Book Antiqua" w:hAnsi="Book Antiqua"/>
          <w:color w:val="000000" w:themeColor="text1"/>
          <w:sz w:val="24"/>
          <w:szCs w:val="24"/>
          <w:lang w:val="en-US"/>
        </w:rPr>
        <w:t>the 1-</w:t>
      </w:r>
      <w:r w:rsidR="00452F71" w:rsidRPr="007565C5">
        <w:rPr>
          <w:rFonts w:ascii="Book Antiqua" w:hAnsi="Book Antiqua"/>
          <w:color w:val="000000" w:themeColor="text1"/>
          <w:sz w:val="24"/>
          <w:szCs w:val="24"/>
          <w:lang w:val="en-US"/>
        </w:rPr>
        <w:t xml:space="preserve">year follow-up period may not have been long enough to identify a difference in graft survival. </w:t>
      </w:r>
      <w:r w:rsidR="00452F71" w:rsidRPr="007565C5">
        <w:rPr>
          <w:rFonts w:ascii="Book Antiqua" w:hAnsi="Book Antiqua" w:cs="Times New Roman"/>
          <w:color w:val="000000" w:themeColor="text1"/>
          <w:sz w:val="24"/>
          <w:szCs w:val="24"/>
          <w:lang w:val="en-US"/>
        </w:rPr>
        <w:t xml:space="preserve">Recently, Oblak </w:t>
      </w:r>
      <w:r w:rsidR="00452F71" w:rsidRPr="007565C5">
        <w:rPr>
          <w:rFonts w:ascii="Book Antiqua" w:hAnsi="Book Antiqua" w:cs="Times New Roman"/>
          <w:i/>
          <w:color w:val="000000" w:themeColor="text1"/>
          <w:sz w:val="24"/>
          <w:szCs w:val="24"/>
          <w:lang w:val="en-US"/>
        </w:rPr>
        <w:t xml:space="preserve">et </w:t>
      </w:r>
      <w:proofErr w:type="gramStart"/>
      <w:r w:rsidR="00452F71" w:rsidRPr="007565C5">
        <w:rPr>
          <w:rFonts w:ascii="Book Antiqua" w:hAnsi="Book Antiqua" w:cs="Times New Roman"/>
          <w:i/>
          <w:color w:val="000000" w:themeColor="text1"/>
          <w:sz w:val="24"/>
          <w:szCs w:val="24"/>
          <w:lang w:val="en-US"/>
        </w:rPr>
        <w:t>al</w:t>
      </w:r>
      <w:r w:rsidR="00452F71" w:rsidRPr="007565C5">
        <w:rPr>
          <w:rFonts w:ascii="Book Antiqua" w:hAnsi="Book Antiqua" w:cs="Times New Roman"/>
          <w:color w:val="000000" w:themeColor="text1"/>
          <w:sz w:val="24"/>
          <w:szCs w:val="24"/>
          <w:vertAlign w:val="superscript"/>
          <w:lang w:val="en-US"/>
        </w:rPr>
        <w:t>[</w:t>
      </w:r>
      <w:proofErr w:type="gramEnd"/>
      <w:r w:rsidR="00FB1DEE" w:rsidRPr="007565C5">
        <w:rPr>
          <w:rFonts w:ascii="Book Antiqua" w:hAnsi="Book Antiqua" w:cs="Times New Roman"/>
          <w:color w:val="000000" w:themeColor="text1"/>
          <w:sz w:val="24"/>
          <w:szCs w:val="24"/>
          <w:vertAlign w:val="superscript"/>
          <w:lang w:val="en-US"/>
        </w:rPr>
        <w:t>120</w:t>
      </w:r>
      <w:r w:rsidR="00452F71" w:rsidRPr="007565C5">
        <w:rPr>
          <w:rFonts w:ascii="Book Antiqua" w:hAnsi="Book Antiqua" w:cs="Times New Roman"/>
          <w:color w:val="000000" w:themeColor="text1"/>
          <w:sz w:val="24"/>
          <w:szCs w:val="24"/>
          <w:vertAlign w:val="superscript"/>
          <w:lang w:val="en-US"/>
        </w:rPr>
        <w:t>]</w:t>
      </w:r>
      <w:r w:rsidR="00452F71" w:rsidRPr="007565C5">
        <w:rPr>
          <w:rFonts w:ascii="Book Antiqua" w:hAnsi="Book Antiqua" w:cs="Times New Roman"/>
          <w:color w:val="000000" w:themeColor="text1"/>
          <w:sz w:val="24"/>
          <w:szCs w:val="24"/>
          <w:lang w:val="en-US"/>
        </w:rPr>
        <w:t>, with the limitations that a retrospective cohort study</w:t>
      </w:r>
      <w:r w:rsidRPr="007565C5">
        <w:rPr>
          <w:rFonts w:ascii="Book Antiqua" w:hAnsi="Book Antiqua" w:cs="Times New Roman"/>
          <w:color w:val="000000" w:themeColor="text1"/>
          <w:sz w:val="24"/>
          <w:szCs w:val="24"/>
          <w:lang w:val="en-US"/>
        </w:rPr>
        <w:t xml:space="preserve"> can provide,</w:t>
      </w:r>
      <w:r w:rsidR="00452F71" w:rsidRPr="007565C5">
        <w:rPr>
          <w:rFonts w:ascii="Book Antiqua" w:hAnsi="Book Antiqua" w:cs="Times New Roman"/>
          <w:color w:val="000000" w:themeColor="text1"/>
          <w:sz w:val="24"/>
          <w:szCs w:val="24"/>
          <w:lang w:val="en-US"/>
        </w:rPr>
        <w:t xml:space="preserve"> confirmed no evidence of any benefit in adding RTX to SOC treatment for AMR in a longer follow-up period (2 years). </w:t>
      </w:r>
    </w:p>
    <w:p w:rsidR="00452F71" w:rsidRPr="007565C5" w:rsidRDefault="00452F71" w:rsidP="003608FC">
      <w:pPr>
        <w:autoSpaceDE w:val="0"/>
        <w:autoSpaceDN w:val="0"/>
        <w:adjustRightInd w:val="0"/>
        <w:snapToGrid w:val="0"/>
        <w:spacing w:after="0" w:line="360" w:lineRule="auto"/>
        <w:ind w:firstLineChars="100" w:firstLine="240"/>
        <w:jc w:val="both"/>
        <w:rPr>
          <w:rFonts w:ascii="Book Antiqua" w:hAnsi="Book Antiqua" w:cs="Lato-Regular"/>
          <w:color w:val="000000" w:themeColor="text1"/>
          <w:sz w:val="24"/>
          <w:szCs w:val="24"/>
          <w:lang w:val="en-US"/>
        </w:rPr>
      </w:pPr>
      <w:r w:rsidRPr="007565C5">
        <w:rPr>
          <w:rFonts w:ascii="Book Antiqua" w:hAnsi="Book Antiqua" w:cs="Lato-Regular"/>
          <w:color w:val="000000" w:themeColor="text1"/>
          <w:sz w:val="24"/>
          <w:szCs w:val="24"/>
          <w:lang w:val="en-US"/>
        </w:rPr>
        <w:t xml:space="preserve">Bortezomib, a proteasome inhibitor, </w:t>
      </w:r>
      <w:r w:rsidRPr="007565C5">
        <w:rPr>
          <w:rFonts w:ascii="Book Antiqua" w:hAnsi="Book Antiqua" w:cs="AdvBERKLYMD"/>
          <w:color w:val="000000" w:themeColor="text1"/>
          <w:sz w:val="24"/>
          <w:szCs w:val="24"/>
          <w:lang w:val="en-US"/>
        </w:rPr>
        <w:t xml:space="preserve">in several </w:t>
      </w:r>
      <w:r w:rsidRPr="007565C5">
        <w:rPr>
          <w:rFonts w:ascii="Book Antiqua" w:hAnsi="Book Antiqua"/>
          <w:color w:val="000000" w:themeColor="text1"/>
          <w:sz w:val="24"/>
          <w:szCs w:val="24"/>
          <w:lang w:val="en-US"/>
        </w:rPr>
        <w:t>nonrandomized retrospective studies</w:t>
      </w:r>
      <w:r w:rsidRPr="007565C5">
        <w:rPr>
          <w:rFonts w:ascii="Book Antiqua" w:hAnsi="Book Antiqua" w:cs="AdvBERKLYMD"/>
          <w:color w:val="000000" w:themeColor="text1"/>
          <w:sz w:val="24"/>
          <w:szCs w:val="24"/>
          <w:lang w:val="en-US"/>
        </w:rPr>
        <w:t xml:space="preserve"> and case reports</w:t>
      </w:r>
      <w:r w:rsidR="004B37C5" w:rsidRPr="007565C5">
        <w:rPr>
          <w:rFonts w:ascii="Book Antiqua" w:hAnsi="Book Antiqua" w:cs="AdvBERKLYMD"/>
          <w:color w:val="000000" w:themeColor="text1"/>
          <w:sz w:val="24"/>
          <w:szCs w:val="24"/>
          <w:lang w:val="en-US"/>
        </w:rPr>
        <w:t>,</w:t>
      </w:r>
      <w:r w:rsidRPr="007565C5">
        <w:rPr>
          <w:rFonts w:ascii="Book Antiqua" w:hAnsi="Book Antiqua" w:cs="AdvBERKLYMD"/>
          <w:color w:val="000000" w:themeColor="text1"/>
          <w:sz w:val="24"/>
          <w:szCs w:val="24"/>
          <w:lang w:val="en-US"/>
        </w:rPr>
        <w:t xml:space="preserve"> showed benefit to treat acute AMR in combination with TPE and IVIG</w:t>
      </w:r>
      <w:r w:rsidRPr="007565C5">
        <w:rPr>
          <w:rFonts w:ascii="Book Antiqua" w:hAnsi="Book Antiqua" w:cs="AdvBERKLYMD"/>
          <w:color w:val="000000" w:themeColor="text1"/>
          <w:sz w:val="24"/>
          <w:szCs w:val="24"/>
          <w:vertAlign w:val="superscript"/>
          <w:lang w:val="en-US"/>
        </w:rPr>
        <w:t>[</w:t>
      </w:r>
      <w:r w:rsidR="00FB1DEE" w:rsidRPr="007565C5">
        <w:rPr>
          <w:rFonts w:ascii="Book Antiqua" w:hAnsi="Book Antiqua" w:cs="AdvBERKLYMD"/>
          <w:color w:val="000000" w:themeColor="text1"/>
          <w:sz w:val="24"/>
          <w:szCs w:val="24"/>
          <w:vertAlign w:val="superscript"/>
          <w:lang w:val="en-US"/>
        </w:rPr>
        <w:t>121,122</w:t>
      </w:r>
      <w:r w:rsidRPr="007565C5">
        <w:rPr>
          <w:rFonts w:ascii="Book Antiqua" w:hAnsi="Book Antiqua" w:cs="AdvBERKLYMD"/>
          <w:color w:val="000000" w:themeColor="text1"/>
          <w:sz w:val="24"/>
          <w:szCs w:val="24"/>
          <w:vertAlign w:val="superscript"/>
          <w:lang w:val="en-US"/>
        </w:rPr>
        <w:t>]</w:t>
      </w:r>
      <w:r w:rsidRPr="007565C5">
        <w:rPr>
          <w:rFonts w:ascii="Book Antiqua" w:hAnsi="Book Antiqua" w:cs="AdvBERKLYMD"/>
          <w:color w:val="000000" w:themeColor="text1"/>
          <w:sz w:val="24"/>
          <w:szCs w:val="24"/>
          <w:lang w:val="en-US"/>
        </w:rPr>
        <w:t xml:space="preserve"> or TPE and RTX</w:t>
      </w:r>
      <w:r w:rsidR="00FB1DEE" w:rsidRPr="007565C5">
        <w:rPr>
          <w:rFonts w:ascii="Book Antiqua" w:hAnsi="Book Antiqua" w:cs="AdvBERKLYMD"/>
          <w:color w:val="000000" w:themeColor="text1"/>
          <w:sz w:val="24"/>
          <w:szCs w:val="24"/>
          <w:vertAlign w:val="superscript"/>
          <w:lang w:val="en-US"/>
        </w:rPr>
        <w:t>[123</w:t>
      </w:r>
      <w:r w:rsidRPr="007565C5">
        <w:rPr>
          <w:rFonts w:ascii="Book Antiqua" w:hAnsi="Book Antiqua" w:cs="AdvBERKLYMD"/>
          <w:color w:val="000000" w:themeColor="text1"/>
          <w:sz w:val="24"/>
          <w:szCs w:val="24"/>
          <w:vertAlign w:val="superscript"/>
          <w:lang w:val="en-US"/>
        </w:rPr>
        <w:t>]</w:t>
      </w:r>
      <w:r w:rsidR="004B37C5" w:rsidRPr="007565C5">
        <w:rPr>
          <w:rFonts w:ascii="Book Antiqua" w:hAnsi="Book Antiqua" w:cs="AdvBERKLYMD"/>
          <w:color w:val="000000" w:themeColor="text1"/>
          <w:sz w:val="24"/>
          <w:szCs w:val="24"/>
          <w:lang w:val="en-US"/>
        </w:rPr>
        <w:t xml:space="preserve">, while </w:t>
      </w:r>
      <w:r w:rsidRPr="007565C5">
        <w:rPr>
          <w:rFonts w:ascii="Book Antiqua" w:hAnsi="Book Antiqua" w:cs="Lato-Regular"/>
          <w:color w:val="000000" w:themeColor="text1"/>
          <w:sz w:val="24"/>
          <w:szCs w:val="24"/>
          <w:lang w:val="en-US"/>
        </w:rPr>
        <w:t xml:space="preserve">other studies have shown no improvement in e-GFR after bortezomib when used as add-on therapy with </w:t>
      </w:r>
      <w:r w:rsidRPr="007565C5">
        <w:rPr>
          <w:rFonts w:ascii="Book Antiqua" w:hAnsi="Book Antiqua" w:cs="AdvBERKLYMD"/>
          <w:color w:val="000000" w:themeColor="text1"/>
          <w:sz w:val="24"/>
          <w:szCs w:val="24"/>
          <w:lang w:val="en-US"/>
        </w:rPr>
        <w:t>TPE and IVIG</w:t>
      </w:r>
      <w:r w:rsidR="00196D6C" w:rsidRPr="007565C5">
        <w:rPr>
          <w:rFonts w:ascii="Book Antiqua" w:hAnsi="Book Antiqua" w:cs="AdvBERKLYMD"/>
          <w:color w:val="000000" w:themeColor="text1"/>
          <w:sz w:val="24"/>
          <w:szCs w:val="24"/>
          <w:lang w:val="en-US"/>
        </w:rPr>
        <w:t xml:space="preserve"> </w:t>
      </w:r>
      <w:r w:rsidRPr="007565C5">
        <w:rPr>
          <w:rFonts w:ascii="Book Antiqua" w:hAnsi="Book Antiqua" w:cs="Lato-Regular"/>
          <w:color w:val="000000" w:themeColor="text1"/>
          <w:sz w:val="24"/>
          <w:szCs w:val="24"/>
          <w:lang w:val="en-US"/>
        </w:rPr>
        <w:t>for late AMR</w:t>
      </w:r>
      <w:r w:rsidRPr="007565C5">
        <w:rPr>
          <w:rFonts w:ascii="Book Antiqua" w:hAnsi="Book Antiqua" w:cs="AdvBERKLYMD"/>
          <w:color w:val="000000" w:themeColor="text1"/>
          <w:sz w:val="24"/>
          <w:szCs w:val="24"/>
          <w:vertAlign w:val="superscript"/>
          <w:lang w:val="en-US"/>
        </w:rPr>
        <w:t>[</w:t>
      </w:r>
      <w:r w:rsidR="00FB1DEE" w:rsidRPr="007565C5">
        <w:rPr>
          <w:rFonts w:ascii="Book Antiqua" w:hAnsi="Book Antiqua" w:cs="AdvBERKLYMD"/>
          <w:color w:val="000000" w:themeColor="text1"/>
          <w:sz w:val="24"/>
          <w:szCs w:val="24"/>
          <w:vertAlign w:val="superscript"/>
          <w:lang w:val="en-US"/>
        </w:rPr>
        <w:t>124</w:t>
      </w:r>
      <w:r w:rsidRPr="007565C5">
        <w:rPr>
          <w:rFonts w:ascii="Book Antiqua" w:hAnsi="Book Antiqua" w:cs="AdvBERKLYMD"/>
          <w:color w:val="000000" w:themeColor="text1"/>
          <w:sz w:val="24"/>
          <w:szCs w:val="24"/>
          <w:vertAlign w:val="superscript"/>
          <w:lang w:val="en-US"/>
        </w:rPr>
        <w:t>]</w:t>
      </w:r>
      <w:r w:rsidRPr="007565C5">
        <w:rPr>
          <w:rFonts w:ascii="Book Antiqua" w:hAnsi="Book Antiqua" w:cs="AdvBERKLYMD"/>
          <w:color w:val="000000" w:themeColor="text1"/>
          <w:sz w:val="24"/>
          <w:szCs w:val="24"/>
          <w:lang w:val="en-US"/>
        </w:rPr>
        <w:t xml:space="preserve">. </w:t>
      </w:r>
    </w:p>
    <w:p w:rsidR="00452F71" w:rsidRPr="007565C5" w:rsidRDefault="00452F71" w:rsidP="003608FC">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7565C5">
        <w:rPr>
          <w:rFonts w:ascii="Book Antiqua" w:hAnsi="Book Antiqua"/>
          <w:color w:val="000000" w:themeColor="text1"/>
          <w:sz w:val="24"/>
          <w:szCs w:val="24"/>
          <w:lang w:val="en-US"/>
        </w:rPr>
        <w:t xml:space="preserve">The single RCT </w:t>
      </w:r>
      <w:r w:rsidRPr="007565C5">
        <w:rPr>
          <w:rFonts w:ascii="Book Antiqua" w:hAnsi="Book Antiqua" w:cs="Lato-Regular"/>
          <w:color w:val="000000" w:themeColor="text1"/>
          <w:sz w:val="24"/>
          <w:szCs w:val="24"/>
          <w:lang w:val="en-US"/>
        </w:rPr>
        <w:t xml:space="preserve">comparing the use of bortezomib, in patients with mixed AMR and </w:t>
      </w:r>
      <w:r w:rsidRPr="007565C5">
        <w:rPr>
          <w:rFonts w:ascii="Book Antiqua" w:hAnsi="Book Antiqua"/>
          <w:color w:val="000000" w:themeColor="text1"/>
          <w:sz w:val="24"/>
          <w:szCs w:val="24"/>
          <w:lang w:val="en-US"/>
        </w:rPr>
        <w:t>acute cellular rejection,</w:t>
      </w:r>
      <w:r w:rsidRPr="007565C5">
        <w:rPr>
          <w:rFonts w:ascii="Book Antiqua" w:hAnsi="Book Antiqua" w:cs="Lato-Regular"/>
          <w:color w:val="000000" w:themeColor="text1"/>
          <w:sz w:val="24"/>
          <w:szCs w:val="24"/>
          <w:lang w:val="en-US"/>
        </w:rPr>
        <w:t xml:space="preserve"> in conjunction with TPE and ATG </w:t>
      </w:r>
      <w:r w:rsidRPr="007565C5">
        <w:rPr>
          <w:rFonts w:ascii="Book Antiqua" w:hAnsi="Book Antiqua" w:cs="Lato-Regular"/>
          <w:i/>
          <w:iCs/>
          <w:color w:val="000000" w:themeColor="text1"/>
          <w:sz w:val="24"/>
          <w:szCs w:val="24"/>
          <w:lang w:val="en-US"/>
        </w:rPr>
        <w:t>vs</w:t>
      </w:r>
      <w:r w:rsidRPr="007565C5">
        <w:rPr>
          <w:rFonts w:ascii="Book Antiqua" w:hAnsi="Book Antiqua" w:cs="Lato-Regular"/>
          <w:color w:val="000000" w:themeColor="text1"/>
          <w:sz w:val="24"/>
          <w:szCs w:val="24"/>
          <w:lang w:val="en-US"/>
        </w:rPr>
        <w:t xml:space="preserve"> TPE, </w:t>
      </w:r>
      <w:r w:rsidRPr="007565C5">
        <w:rPr>
          <w:rFonts w:ascii="Book Antiqua" w:hAnsi="Book Antiqua" w:cs="Lato-Regular"/>
          <w:color w:val="000000" w:themeColor="text1"/>
          <w:sz w:val="24"/>
          <w:szCs w:val="24"/>
          <w:lang w:val="en-US"/>
        </w:rPr>
        <w:lastRenderedPageBreak/>
        <w:t xml:space="preserve">RTX, and ATG or TPE and ATG alone, showed </w:t>
      </w:r>
      <w:r w:rsidRPr="007565C5">
        <w:rPr>
          <w:rFonts w:ascii="Book Antiqua" w:hAnsi="Book Antiqua"/>
          <w:color w:val="000000" w:themeColor="text1"/>
          <w:sz w:val="24"/>
          <w:szCs w:val="24"/>
          <w:lang w:val="en-US"/>
        </w:rPr>
        <w:t xml:space="preserve">no difference in graft survival between the 3 </w:t>
      </w:r>
      <w:proofErr w:type="gramStart"/>
      <w:r w:rsidRPr="007565C5">
        <w:rPr>
          <w:rFonts w:ascii="Book Antiqua" w:hAnsi="Book Antiqua"/>
          <w:color w:val="000000" w:themeColor="text1"/>
          <w:sz w:val="24"/>
          <w:szCs w:val="24"/>
          <w:lang w:val="en-US"/>
        </w:rPr>
        <w:t>groups</w:t>
      </w:r>
      <w:r w:rsidR="00FB1DEE" w:rsidRPr="007565C5">
        <w:rPr>
          <w:rFonts w:ascii="Book Antiqua" w:hAnsi="Book Antiqua"/>
          <w:color w:val="000000" w:themeColor="text1"/>
          <w:sz w:val="24"/>
          <w:szCs w:val="24"/>
          <w:vertAlign w:val="superscript"/>
          <w:lang w:val="en-US"/>
        </w:rPr>
        <w:t>[</w:t>
      </w:r>
      <w:proofErr w:type="gramEnd"/>
      <w:r w:rsidR="00FB1DEE" w:rsidRPr="007565C5">
        <w:rPr>
          <w:rFonts w:ascii="Book Antiqua" w:hAnsi="Book Antiqua"/>
          <w:color w:val="000000" w:themeColor="text1"/>
          <w:sz w:val="24"/>
          <w:szCs w:val="24"/>
          <w:vertAlign w:val="superscript"/>
          <w:lang w:val="en-US"/>
        </w:rPr>
        <w:t>125</w:t>
      </w:r>
      <w:r w:rsidRPr="007565C5">
        <w:rPr>
          <w:rFonts w:ascii="Book Antiqua" w:hAnsi="Book Antiqua"/>
          <w:color w:val="000000" w:themeColor="text1"/>
          <w:sz w:val="24"/>
          <w:szCs w:val="24"/>
          <w:vertAlign w:val="superscript"/>
          <w:lang w:val="en-US"/>
        </w:rPr>
        <w:t>]</w:t>
      </w:r>
      <w:r w:rsidRPr="007565C5">
        <w:rPr>
          <w:rFonts w:ascii="Book Antiqua" w:hAnsi="Book Antiqua"/>
          <w:color w:val="000000" w:themeColor="text1"/>
          <w:sz w:val="24"/>
          <w:szCs w:val="24"/>
          <w:lang w:val="en-US"/>
        </w:rPr>
        <w:t xml:space="preserve">. </w:t>
      </w:r>
    </w:p>
    <w:p w:rsidR="00452F71" w:rsidRPr="007565C5" w:rsidRDefault="00452F71" w:rsidP="003608FC">
      <w:pPr>
        <w:autoSpaceDE w:val="0"/>
        <w:autoSpaceDN w:val="0"/>
        <w:adjustRightInd w:val="0"/>
        <w:snapToGrid w:val="0"/>
        <w:spacing w:after="0" w:line="360" w:lineRule="auto"/>
        <w:ind w:firstLineChars="100" w:firstLine="240"/>
        <w:jc w:val="both"/>
        <w:rPr>
          <w:rFonts w:ascii="Book Antiqua" w:hAnsi="Book Antiqua" w:cs="AdvBERKLYMD"/>
          <w:color w:val="000000" w:themeColor="text1"/>
          <w:sz w:val="24"/>
          <w:szCs w:val="24"/>
          <w:lang w:val="en-US"/>
        </w:rPr>
      </w:pPr>
      <w:r w:rsidRPr="007565C5">
        <w:rPr>
          <w:rFonts w:ascii="Book Antiqua" w:hAnsi="Book Antiqua"/>
          <w:iCs/>
          <w:color w:val="000000" w:themeColor="text1"/>
          <w:sz w:val="24"/>
          <w:szCs w:val="24"/>
          <w:lang w:val="en-US"/>
        </w:rPr>
        <w:t xml:space="preserve">The complement inhibitors eculizumab, </w:t>
      </w:r>
      <w:r w:rsidRPr="007565C5">
        <w:rPr>
          <w:rFonts w:ascii="Book Antiqua" w:hAnsi="Book Antiqua" w:cs="Lato-Regular"/>
          <w:color w:val="000000" w:themeColor="text1"/>
          <w:sz w:val="24"/>
          <w:szCs w:val="24"/>
          <w:lang w:val="en-US"/>
        </w:rPr>
        <w:t>a humanized monoclonal IgG antibody that binds to complement protein C5</w:t>
      </w:r>
      <w:r w:rsidRPr="007565C5">
        <w:rPr>
          <w:rFonts w:ascii="Book Antiqua" w:hAnsi="Book Antiqua" w:cs="AdvBERKLYMD"/>
          <w:color w:val="000000" w:themeColor="text1"/>
          <w:sz w:val="24"/>
          <w:szCs w:val="24"/>
          <w:lang w:val="en-US"/>
        </w:rPr>
        <w:t xml:space="preserve"> and inhibits the formation of MAC</w:t>
      </w:r>
      <w:r w:rsidRPr="007565C5">
        <w:rPr>
          <w:rFonts w:ascii="Book Antiqua" w:hAnsi="Book Antiqua" w:cs="Lato-Regular"/>
          <w:color w:val="000000" w:themeColor="text1"/>
          <w:sz w:val="24"/>
          <w:szCs w:val="24"/>
          <w:lang w:val="en-US"/>
        </w:rPr>
        <w:t>, and C1-INH, a serine protease inhibitor that inactivates both C1r and C1s</w:t>
      </w:r>
      <w:r w:rsidR="004B37C5" w:rsidRPr="007565C5">
        <w:rPr>
          <w:rFonts w:ascii="Book Antiqua" w:hAnsi="Book Antiqua" w:cs="Lato-Regular"/>
          <w:color w:val="000000" w:themeColor="text1"/>
          <w:sz w:val="24"/>
          <w:szCs w:val="24"/>
          <w:lang w:val="en-US"/>
        </w:rPr>
        <w:t>,</w:t>
      </w:r>
      <w:r w:rsidRPr="007565C5">
        <w:rPr>
          <w:rFonts w:ascii="Book Antiqua" w:hAnsi="Book Antiqua" w:cs="Lato-Regular"/>
          <w:color w:val="000000" w:themeColor="text1"/>
          <w:sz w:val="24"/>
          <w:szCs w:val="24"/>
          <w:lang w:val="en-US"/>
        </w:rPr>
        <w:t xml:space="preserve"> </w:t>
      </w:r>
      <w:r w:rsidRPr="007565C5">
        <w:rPr>
          <w:rFonts w:ascii="Book Antiqua" w:hAnsi="Book Antiqua" w:cs="AdvBERKLYMD"/>
          <w:color w:val="000000" w:themeColor="text1"/>
          <w:sz w:val="24"/>
          <w:szCs w:val="24"/>
          <w:lang w:val="en-US"/>
        </w:rPr>
        <w:t xml:space="preserve">inhibiting in this way the first step of the complement cascade, have also been </w:t>
      </w:r>
      <w:r w:rsidRPr="007565C5">
        <w:rPr>
          <w:rFonts w:ascii="Book Antiqua" w:hAnsi="Book Antiqua" w:cs="Lato-Regular"/>
          <w:color w:val="000000" w:themeColor="text1"/>
          <w:sz w:val="24"/>
          <w:szCs w:val="24"/>
          <w:lang w:val="en-US"/>
        </w:rPr>
        <w:t xml:space="preserve">evaluated in combination with TPE and </w:t>
      </w:r>
      <w:r w:rsidRPr="007565C5">
        <w:rPr>
          <w:rFonts w:ascii="Book Antiqua" w:hAnsi="Book Antiqua" w:cs="AdvBERKLYMD"/>
          <w:color w:val="000000" w:themeColor="text1"/>
          <w:sz w:val="24"/>
          <w:szCs w:val="24"/>
          <w:lang w:val="en-US"/>
        </w:rPr>
        <w:t xml:space="preserve">IVIG in the treatment of AMR. </w:t>
      </w:r>
    </w:p>
    <w:p w:rsidR="00452F71" w:rsidRPr="007565C5" w:rsidRDefault="00452F71" w:rsidP="003608FC">
      <w:pPr>
        <w:autoSpaceDE w:val="0"/>
        <w:autoSpaceDN w:val="0"/>
        <w:adjustRightInd w:val="0"/>
        <w:snapToGrid w:val="0"/>
        <w:spacing w:after="0" w:line="360" w:lineRule="auto"/>
        <w:ind w:firstLineChars="100" w:firstLine="240"/>
        <w:jc w:val="both"/>
        <w:rPr>
          <w:rFonts w:ascii="Book Antiqua" w:hAnsi="Book Antiqua" w:cs="Lato-Regular"/>
          <w:color w:val="000000" w:themeColor="text1"/>
          <w:sz w:val="24"/>
          <w:szCs w:val="24"/>
          <w:lang w:val="en-US"/>
        </w:rPr>
      </w:pPr>
      <w:r w:rsidRPr="007565C5">
        <w:rPr>
          <w:rFonts w:ascii="Book Antiqua" w:hAnsi="Book Antiqua"/>
          <w:color w:val="000000" w:themeColor="text1"/>
          <w:sz w:val="24"/>
          <w:szCs w:val="24"/>
          <w:lang w:val="en-US"/>
        </w:rPr>
        <w:t xml:space="preserve">Locke </w:t>
      </w:r>
      <w:r w:rsidRPr="007565C5">
        <w:rPr>
          <w:rFonts w:ascii="Book Antiqua" w:hAnsi="Book Antiqua"/>
          <w:i/>
          <w:iCs/>
          <w:color w:val="000000" w:themeColor="text1"/>
          <w:sz w:val="24"/>
          <w:szCs w:val="24"/>
          <w:lang w:val="en-US"/>
        </w:rPr>
        <w:t xml:space="preserve">et </w:t>
      </w:r>
      <w:proofErr w:type="gramStart"/>
      <w:r w:rsidRPr="007565C5">
        <w:rPr>
          <w:rFonts w:ascii="Book Antiqua" w:hAnsi="Book Antiqua"/>
          <w:i/>
          <w:color w:val="000000" w:themeColor="text1"/>
          <w:sz w:val="24"/>
          <w:szCs w:val="24"/>
          <w:lang w:val="en-US"/>
        </w:rPr>
        <w:t>al</w:t>
      </w:r>
      <w:r w:rsidRPr="007565C5">
        <w:rPr>
          <w:rFonts w:ascii="Book Antiqua" w:hAnsi="Book Antiqua"/>
          <w:color w:val="000000" w:themeColor="text1"/>
          <w:sz w:val="24"/>
          <w:szCs w:val="24"/>
          <w:vertAlign w:val="superscript"/>
          <w:lang w:val="en-US"/>
        </w:rPr>
        <w:t>[</w:t>
      </w:r>
      <w:proofErr w:type="gramEnd"/>
      <w:r w:rsidR="00FB1DEE" w:rsidRPr="007565C5">
        <w:rPr>
          <w:rFonts w:ascii="Book Antiqua" w:hAnsi="Book Antiqua"/>
          <w:color w:val="000000" w:themeColor="text1"/>
          <w:sz w:val="24"/>
          <w:szCs w:val="24"/>
          <w:vertAlign w:val="superscript"/>
          <w:lang w:val="en-US"/>
        </w:rPr>
        <w:t>126</w:t>
      </w:r>
      <w:r w:rsidR="0063680C" w:rsidRPr="007565C5">
        <w:rPr>
          <w:rFonts w:ascii="Book Antiqua" w:hAnsi="Book Antiqua"/>
          <w:color w:val="000000" w:themeColor="text1"/>
          <w:sz w:val="24"/>
          <w:szCs w:val="24"/>
          <w:vertAlign w:val="superscript"/>
          <w:lang w:val="en-US"/>
        </w:rPr>
        <w:t>]</w:t>
      </w:r>
      <w:r w:rsidRPr="007565C5">
        <w:rPr>
          <w:rFonts w:ascii="Book Antiqua" w:hAnsi="Book Antiqua"/>
          <w:color w:val="000000" w:themeColor="text1"/>
          <w:sz w:val="24"/>
          <w:szCs w:val="24"/>
          <w:lang w:val="en-US"/>
        </w:rPr>
        <w:t xml:space="preserve"> reported the first </w:t>
      </w:r>
      <w:r w:rsidRPr="007565C5">
        <w:rPr>
          <w:rFonts w:ascii="Book Antiqua" w:hAnsi="Book Antiqua" w:cs="Lato-Regular"/>
          <w:color w:val="000000" w:themeColor="text1"/>
          <w:sz w:val="24"/>
          <w:szCs w:val="24"/>
          <w:lang w:val="en-US"/>
        </w:rPr>
        <w:t xml:space="preserve">case report on the use of eculizumab </w:t>
      </w:r>
      <w:r w:rsidRPr="007565C5">
        <w:rPr>
          <w:rFonts w:ascii="Book Antiqua" w:hAnsi="Book Antiqua" w:cs="AdvBERKLYMD"/>
          <w:color w:val="000000" w:themeColor="text1"/>
          <w:sz w:val="24"/>
          <w:szCs w:val="24"/>
          <w:lang w:val="en-US"/>
        </w:rPr>
        <w:t xml:space="preserve">in combination with TPE and IVIG </w:t>
      </w:r>
      <w:r w:rsidRPr="007565C5">
        <w:rPr>
          <w:rFonts w:ascii="Book Antiqua" w:hAnsi="Book Antiqua" w:cs="Lato-Regular"/>
          <w:color w:val="000000" w:themeColor="text1"/>
          <w:sz w:val="24"/>
          <w:szCs w:val="24"/>
          <w:lang w:val="en-US"/>
        </w:rPr>
        <w:t>to treat severe AMR</w:t>
      </w:r>
      <w:r w:rsidR="004B37C5" w:rsidRPr="007565C5">
        <w:rPr>
          <w:rFonts w:ascii="Book Antiqua" w:hAnsi="Book Antiqua" w:cs="Lato-Regular"/>
          <w:color w:val="000000" w:themeColor="text1"/>
          <w:sz w:val="24"/>
          <w:szCs w:val="24"/>
          <w:lang w:val="en-US"/>
        </w:rPr>
        <w:t>,</w:t>
      </w:r>
      <w:r w:rsidRPr="007565C5">
        <w:rPr>
          <w:rFonts w:ascii="Book Antiqua" w:hAnsi="Book Antiqua" w:cs="Lato-Regular"/>
          <w:color w:val="000000" w:themeColor="text1"/>
          <w:sz w:val="24"/>
          <w:szCs w:val="24"/>
          <w:lang w:val="en-US"/>
        </w:rPr>
        <w:t xml:space="preserve"> demonstrating a reversal of the AMR episode. In a study of 24 patients who developed severe oliguric AMR after </w:t>
      </w:r>
      <w:r w:rsidRPr="007565C5">
        <w:rPr>
          <w:rFonts w:ascii="Book Antiqua" w:eastAsia="Palatino-Roman" w:hAnsi="Book Antiqua" w:cs="Palatino-Roman"/>
          <w:color w:val="000000" w:themeColor="text1"/>
          <w:sz w:val="24"/>
          <w:szCs w:val="24"/>
          <w:lang w:val="en-US"/>
        </w:rPr>
        <w:t xml:space="preserve">HLA-incompatible LDKT, Orandi </w:t>
      </w:r>
      <w:r w:rsidRPr="007565C5">
        <w:rPr>
          <w:rFonts w:ascii="Book Antiqua" w:eastAsia="Palatino-Roman" w:hAnsi="Book Antiqua" w:cs="Palatino-Roman"/>
          <w:i/>
          <w:color w:val="000000" w:themeColor="text1"/>
          <w:sz w:val="24"/>
          <w:szCs w:val="24"/>
          <w:lang w:val="en-US"/>
        </w:rPr>
        <w:t>et al</w:t>
      </w:r>
      <w:r w:rsidRPr="007565C5">
        <w:rPr>
          <w:rFonts w:ascii="Book Antiqua" w:eastAsia="Palatino-Roman" w:hAnsi="Book Antiqua" w:cs="Palatino-Roman"/>
          <w:color w:val="000000" w:themeColor="text1"/>
          <w:sz w:val="24"/>
          <w:szCs w:val="24"/>
          <w:vertAlign w:val="superscript"/>
          <w:lang w:val="en-US"/>
        </w:rPr>
        <w:t>[</w:t>
      </w:r>
      <w:r w:rsidR="00FB1DEE" w:rsidRPr="007565C5">
        <w:rPr>
          <w:rFonts w:ascii="Book Antiqua" w:eastAsia="Palatino-Roman" w:hAnsi="Book Antiqua" w:cs="Palatino-Roman"/>
          <w:color w:val="000000" w:themeColor="text1"/>
          <w:sz w:val="24"/>
          <w:szCs w:val="24"/>
          <w:vertAlign w:val="superscript"/>
          <w:lang w:val="en-US"/>
        </w:rPr>
        <w:t>127</w:t>
      </w:r>
      <w:r w:rsidRPr="007565C5">
        <w:rPr>
          <w:rFonts w:ascii="Book Antiqua" w:eastAsia="Palatino-Roman" w:hAnsi="Book Antiqua" w:cs="Palatino-Roman"/>
          <w:color w:val="000000" w:themeColor="text1"/>
          <w:sz w:val="24"/>
          <w:szCs w:val="24"/>
          <w:vertAlign w:val="superscript"/>
          <w:lang w:val="en-US"/>
        </w:rPr>
        <w:t>]</w:t>
      </w:r>
      <w:r w:rsidRPr="007565C5">
        <w:rPr>
          <w:rFonts w:ascii="Book Antiqua" w:eastAsia="Palatino-Roman" w:hAnsi="Book Antiqua" w:cs="Palatino-Roman"/>
          <w:color w:val="000000" w:themeColor="text1"/>
          <w:sz w:val="24"/>
          <w:szCs w:val="24"/>
          <w:lang w:val="en-US"/>
        </w:rPr>
        <w:t xml:space="preserve"> showed </w:t>
      </w:r>
      <w:r w:rsidRPr="007565C5">
        <w:rPr>
          <w:rFonts w:ascii="Book Antiqua" w:hAnsi="Book Antiqua" w:cs="Lato-Regular"/>
          <w:color w:val="000000" w:themeColor="text1"/>
          <w:sz w:val="24"/>
          <w:szCs w:val="24"/>
          <w:lang w:val="en-US"/>
        </w:rPr>
        <w:t xml:space="preserve">that a combination of splenectomy plus eculizumab and RTX as an add-on therapy to TPE/IVIG resulted in </w:t>
      </w:r>
      <w:r w:rsidRPr="007565C5">
        <w:rPr>
          <w:rFonts w:ascii="Book Antiqua" w:hAnsi="Book Antiqua" w:cs="Arial"/>
          <w:color w:val="000000" w:themeColor="text1"/>
          <w:sz w:val="24"/>
          <w:szCs w:val="24"/>
          <w:shd w:val="clear" w:color="auto" w:fill="FFFFFF"/>
          <w:lang w:val="en-US"/>
        </w:rPr>
        <w:t>an effective intervention for rescuing and preserving allograft function</w:t>
      </w:r>
      <w:r w:rsidRPr="007565C5">
        <w:rPr>
          <w:rFonts w:ascii="Book Antiqua" w:hAnsi="Book Antiqua" w:cs="Lato-Regular"/>
          <w:color w:val="000000" w:themeColor="text1"/>
          <w:sz w:val="24"/>
          <w:szCs w:val="24"/>
          <w:lang w:val="en-US"/>
        </w:rPr>
        <w:t xml:space="preserve"> in comparison with splenectomy alone or eculizumab alone as an add-on therapy. </w:t>
      </w:r>
    </w:p>
    <w:p w:rsidR="00452F71" w:rsidRPr="007565C5" w:rsidRDefault="004B37C5" w:rsidP="003608FC">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7565C5">
        <w:rPr>
          <w:rFonts w:ascii="Book Antiqua" w:hAnsi="Book Antiqua"/>
          <w:color w:val="000000" w:themeColor="text1"/>
          <w:sz w:val="24"/>
          <w:szCs w:val="24"/>
          <w:lang w:val="en-US"/>
        </w:rPr>
        <w:t>I</w:t>
      </w:r>
      <w:r w:rsidR="00452F71" w:rsidRPr="007565C5">
        <w:rPr>
          <w:rFonts w:ascii="Book Antiqua" w:hAnsi="Book Antiqua"/>
          <w:color w:val="000000" w:themeColor="text1"/>
          <w:sz w:val="24"/>
          <w:szCs w:val="24"/>
          <w:lang w:val="en-US"/>
        </w:rPr>
        <w:t>n a</w:t>
      </w:r>
      <w:r w:rsidRPr="007565C5">
        <w:rPr>
          <w:rFonts w:ascii="Book Antiqua" w:hAnsi="Book Antiqua"/>
          <w:color w:val="000000" w:themeColor="text1"/>
          <w:sz w:val="24"/>
          <w:szCs w:val="24"/>
          <w:lang w:val="en-US"/>
        </w:rPr>
        <w:t>n</w:t>
      </w:r>
      <w:r w:rsidR="00452F71" w:rsidRPr="007565C5">
        <w:rPr>
          <w:rFonts w:ascii="Book Antiqua" w:hAnsi="Book Antiqua"/>
          <w:color w:val="000000" w:themeColor="text1"/>
          <w:sz w:val="24"/>
          <w:szCs w:val="24"/>
          <w:lang w:val="en-US"/>
        </w:rPr>
        <w:t xml:space="preserve"> RCT in which 18 patients with acute AMR were assigned to </w:t>
      </w:r>
      <w:r w:rsidR="00452F71" w:rsidRPr="007565C5">
        <w:rPr>
          <w:rFonts w:ascii="Book Antiqua" w:hAnsi="Book Antiqua" w:cs="Lato-Regular"/>
          <w:color w:val="000000" w:themeColor="text1"/>
          <w:sz w:val="24"/>
          <w:szCs w:val="24"/>
          <w:lang w:val="en-US"/>
        </w:rPr>
        <w:t>C1-INH (Cinryze)</w:t>
      </w:r>
      <w:r w:rsidR="00452F71" w:rsidRPr="007565C5">
        <w:rPr>
          <w:rFonts w:ascii="Book Antiqua" w:hAnsi="Book Antiqua"/>
          <w:color w:val="000000" w:themeColor="text1"/>
          <w:sz w:val="24"/>
          <w:szCs w:val="24"/>
          <w:lang w:val="en-US"/>
        </w:rPr>
        <w:t xml:space="preserve"> plus TPE/IVIG or placebo plus TPE/IVIG,</w:t>
      </w:r>
      <w:r w:rsidRPr="007565C5">
        <w:rPr>
          <w:rFonts w:ascii="Book Antiqua" w:hAnsi="Book Antiqua"/>
          <w:color w:val="000000" w:themeColor="text1"/>
          <w:sz w:val="24"/>
          <w:szCs w:val="24"/>
          <w:lang w:val="en-US"/>
        </w:rPr>
        <w:t xml:space="preserve"> Montgomery </w:t>
      </w:r>
      <w:r w:rsidRPr="007565C5">
        <w:rPr>
          <w:rFonts w:ascii="Book Antiqua" w:hAnsi="Book Antiqua"/>
          <w:i/>
          <w:color w:val="000000" w:themeColor="text1"/>
          <w:sz w:val="24"/>
          <w:szCs w:val="24"/>
          <w:lang w:val="en-US"/>
        </w:rPr>
        <w:t xml:space="preserve">et </w:t>
      </w:r>
      <w:proofErr w:type="gramStart"/>
      <w:r w:rsidRPr="007565C5">
        <w:rPr>
          <w:rFonts w:ascii="Book Antiqua" w:hAnsi="Book Antiqua"/>
          <w:i/>
          <w:color w:val="000000" w:themeColor="text1"/>
          <w:sz w:val="24"/>
          <w:szCs w:val="24"/>
          <w:lang w:val="en-US"/>
        </w:rPr>
        <w:t>al</w:t>
      </w:r>
      <w:r w:rsidRPr="007565C5">
        <w:rPr>
          <w:rFonts w:ascii="Book Antiqua" w:hAnsi="Book Antiqua"/>
          <w:color w:val="000000" w:themeColor="text1"/>
          <w:sz w:val="24"/>
          <w:szCs w:val="24"/>
          <w:vertAlign w:val="superscript"/>
          <w:lang w:val="en-US"/>
        </w:rPr>
        <w:t>[</w:t>
      </w:r>
      <w:proofErr w:type="gramEnd"/>
      <w:r w:rsidRPr="007565C5">
        <w:rPr>
          <w:rFonts w:ascii="Book Antiqua" w:hAnsi="Book Antiqua"/>
          <w:color w:val="000000" w:themeColor="text1"/>
          <w:sz w:val="24"/>
          <w:szCs w:val="24"/>
          <w:vertAlign w:val="superscript"/>
          <w:lang w:val="en-US"/>
        </w:rPr>
        <w:t>128]</w:t>
      </w:r>
      <w:r w:rsidRPr="007565C5">
        <w:rPr>
          <w:rFonts w:ascii="Book Antiqua" w:hAnsi="Book Antiqua"/>
          <w:color w:val="000000" w:themeColor="text1"/>
          <w:sz w:val="24"/>
          <w:szCs w:val="24"/>
          <w:lang w:val="en-US"/>
        </w:rPr>
        <w:t xml:space="preserve"> </w:t>
      </w:r>
      <w:r w:rsidR="00452F71" w:rsidRPr="007565C5">
        <w:rPr>
          <w:rFonts w:ascii="Book Antiqua" w:hAnsi="Book Antiqua"/>
          <w:color w:val="000000" w:themeColor="text1"/>
          <w:sz w:val="24"/>
          <w:szCs w:val="24"/>
          <w:lang w:val="en-US"/>
        </w:rPr>
        <w:t xml:space="preserve">showed less transplant glomerulopathy at 6 months in the </w:t>
      </w:r>
      <w:r w:rsidR="00452F71" w:rsidRPr="007565C5">
        <w:rPr>
          <w:rFonts w:ascii="Book Antiqua" w:hAnsi="Book Antiqua" w:cs="Lato-Regular"/>
          <w:color w:val="000000" w:themeColor="text1"/>
          <w:sz w:val="24"/>
          <w:szCs w:val="24"/>
          <w:lang w:val="en-US"/>
        </w:rPr>
        <w:t>C1-INH</w:t>
      </w:r>
      <w:r w:rsidR="00452F71" w:rsidRPr="007565C5">
        <w:rPr>
          <w:rFonts w:ascii="Book Antiqua" w:hAnsi="Book Antiqua"/>
          <w:color w:val="000000" w:themeColor="text1"/>
          <w:sz w:val="24"/>
          <w:szCs w:val="24"/>
          <w:lang w:val="en-US"/>
        </w:rPr>
        <w:t xml:space="preserve"> group. A multicenter </w:t>
      </w:r>
      <w:r w:rsidR="00452F71" w:rsidRPr="007565C5">
        <w:rPr>
          <w:rFonts w:ascii="Book Antiqua" w:hAnsi="Book Antiqua" w:cs="Lato-Regular"/>
          <w:color w:val="000000" w:themeColor="text1"/>
          <w:sz w:val="24"/>
          <w:szCs w:val="24"/>
          <w:lang w:val="en-US"/>
        </w:rPr>
        <w:t xml:space="preserve">phase III RCT (NCT02547220) evaluating C1-INH as </w:t>
      </w:r>
      <w:r w:rsidR="009D05B2" w:rsidRPr="007565C5">
        <w:rPr>
          <w:rFonts w:ascii="Book Antiqua" w:hAnsi="Book Antiqua" w:cs="Lato-Regular"/>
          <w:color w:val="000000" w:themeColor="text1"/>
          <w:sz w:val="24"/>
          <w:szCs w:val="24"/>
          <w:lang w:val="en-US"/>
        </w:rPr>
        <w:t xml:space="preserve">an </w:t>
      </w:r>
      <w:r w:rsidR="00452F71" w:rsidRPr="007565C5">
        <w:rPr>
          <w:rFonts w:ascii="Book Antiqua" w:hAnsi="Book Antiqua" w:cs="Lato-Regular"/>
          <w:color w:val="000000" w:themeColor="text1"/>
          <w:sz w:val="24"/>
          <w:szCs w:val="24"/>
          <w:lang w:val="en-US"/>
        </w:rPr>
        <w:t xml:space="preserve">add-on therapy to </w:t>
      </w:r>
      <w:r w:rsidR="00850C55" w:rsidRPr="007565C5">
        <w:rPr>
          <w:rFonts w:ascii="Book Antiqua" w:hAnsi="Book Antiqua" w:cs="Lato-Regular"/>
          <w:color w:val="000000" w:themeColor="text1"/>
          <w:sz w:val="24"/>
          <w:szCs w:val="24"/>
          <w:lang w:val="en-US"/>
        </w:rPr>
        <w:t>TPE</w:t>
      </w:r>
      <w:r w:rsidR="00366478" w:rsidRPr="007565C5">
        <w:rPr>
          <w:rFonts w:ascii="Book Antiqua" w:hAnsi="Book Antiqua" w:cs="Lato-Regular"/>
          <w:color w:val="000000" w:themeColor="text1"/>
          <w:sz w:val="24"/>
          <w:szCs w:val="24"/>
          <w:lang w:val="en-US"/>
        </w:rPr>
        <w:t>/</w:t>
      </w:r>
      <w:r w:rsidR="00850C55" w:rsidRPr="007565C5">
        <w:rPr>
          <w:rFonts w:ascii="Book Antiqua" w:hAnsi="Book Antiqua" w:cs="Lato-Regular"/>
          <w:color w:val="000000" w:themeColor="text1"/>
          <w:sz w:val="24"/>
          <w:szCs w:val="24"/>
          <w:lang w:val="en-US"/>
        </w:rPr>
        <w:t>IVIG or IA</w:t>
      </w:r>
      <w:r w:rsidR="00366478" w:rsidRPr="007565C5">
        <w:rPr>
          <w:rFonts w:ascii="Book Antiqua" w:hAnsi="Book Antiqua" w:cs="Lato-Regular"/>
          <w:color w:val="000000" w:themeColor="text1"/>
          <w:sz w:val="24"/>
          <w:szCs w:val="24"/>
          <w:lang w:val="en-US"/>
        </w:rPr>
        <w:t>/</w:t>
      </w:r>
      <w:r w:rsidR="00850C55" w:rsidRPr="007565C5">
        <w:rPr>
          <w:rFonts w:ascii="Book Antiqua" w:hAnsi="Book Antiqua" w:cs="Lato-Regular"/>
          <w:color w:val="000000" w:themeColor="text1"/>
          <w:sz w:val="24"/>
          <w:szCs w:val="24"/>
          <w:lang w:val="en-US"/>
        </w:rPr>
        <w:t>IVIG has just concluded</w:t>
      </w:r>
      <w:r w:rsidR="009D05B2" w:rsidRPr="007565C5">
        <w:rPr>
          <w:rFonts w:ascii="Book Antiqua" w:hAnsi="Book Antiqua" w:cs="Lato-Regular"/>
          <w:color w:val="000000" w:themeColor="text1"/>
          <w:sz w:val="24"/>
          <w:szCs w:val="24"/>
          <w:lang w:val="en-US"/>
        </w:rPr>
        <w:t>,</w:t>
      </w:r>
      <w:r w:rsidR="00452F71" w:rsidRPr="007565C5">
        <w:rPr>
          <w:rFonts w:ascii="Book Antiqua" w:hAnsi="Book Antiqua" w:cs="AdvBERKLYMD"/>
          <w:color w:val="000000" w:themeColor="text1"/>
          <w:sz w:val="24"/>
          <w:szCs w:val="24"/>
          <w:lang w:val="en-US"/>
        </w:rPr>
        <w:t xml:space="preserve"> and we are waiting for the results to be published. </w:t>
      </w:r>
    </w:p>
    <w:p w:rsidR="00452F71" w:rsidRPr="007565C5" w:rsidRDefault="00452F71" w:rsidP="003608FC">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7565C5">
        <w:rPr>
          <w:rFonts w:ascii="Book Antiqua" w:hAnsi="Book Antiqua"/>
          <w:color w:val="000000" w:themeColor="text1"/>
          <w:sz w:val="24"/>
          <w:szCs w:val="24"/>
          <w:lang w:val="en-US"/>
        </w:rPr>
        <w:t>In concl</w:t>
      </w:r>
      <w:r w:rsidR="009D05B2" w:rsidRPr="007565C5">
        <w:rPr>
          <w:rFonts w:ascii="Book Antiqua" w:hAnsi="Book Antiqua"/>
          <w:color w:val="000000" w:themeColor="text1"/>
          <w:sz w:val="24"/>
          <w:szCs w:val="24"/>
          <w:lang w:val="en-US"/>
        </w:rPr>
        <w:t>usion, various add-on treatment options are employed for</w:t>
      </w:r>
      <w:r w:rsidRPr="007565C5">
        <w:rPr>
          <w:rFonts w:ascii="Book Antiqua" w:hAnsi="Book Antiqua"/>
          <w:color w:val="000000" w:themeColor="text1"/>
          <w:sz w:val="24"/>
          <w:szCs w:val="24"/>
          <w:lang w:val="en-US"/>
        </w:rPr>
        <w:t xml:space="preserve"> the current SOC treatment based on their targets in the steps of AMR pathogenesis with different results. Future RCTs should assess definitive endpoints, and until then, the regimen to be used </w:t>
      </w:r>
      <w:r w:rsidRPr="007565C5">
        <w:rPr>
          <w:rFonts w:ascii="Book Antiqua" w:hAnsi="Book Antiqua" w:cs="AdvBERKLYMD"/>
          <w:color w:val="000000" w:themeColor="text1"/>
          <w:sz w:val="24"/>
          <w:szCs w:val="24"/>
          <w:lang w:val="en-US"/>
        </w:rPr>
        <w:t xml:space="preserve">should be considered on a case-by-case basis. </w:t>
      </w:r>
    </w:p>
    <w:p w:rsidR="00452F71" w:rsidRPr="007565C5" w:rsidRDefault="00452F71" w:rsidP="003608FC">
      <w:pPr>
        <w:autoSpaceDE w:val="0"/>
        <w:autoSpaceDN w:val="0"/>
        <w:adjustRightInd w:val="0"/>
        <w:snapToGrid w:val="0"/>
        <w:spacing w:after="0" w:line="360" w:lineRule="auto"/>
        <w:jc w:val="both"/>
        <w:rPr>
          <w:rFonts w:ascii="Book Antiqua" w:hAnsi="Book Antiqua" w:cs="Lato-Regular"/>
          <w:color w:val="000000" w:themeColor="text1"/>
          <w:sz w:val="24"/>
          <w:szCs w:val="24"/>
          <w:lang w:val="en-US"/>
        </w:rPr>
      </w:pPr>
    </w:p>
    <w:p w:rsidR="00452F71" w:rsidRPr="007565C5" w:rsidRDefault="00C616B4" w:rsidP="003608FC">
      <w:pPr>
        <w:autoSpaceDE w:val="0"/>
        <w:autoSpaceDN w:val="0"/>
        <w:adjustRightInd w:val="0"/>
        <w:snapToGrid w:val="0"/>
        <w:spacing w:after="0" w:line="360" w:lineRule="auto"/>
        <w:jc w:val="both"/>
        <w:rPr>
          <w:rFonts w:ascii="Book Antiqua" w:hAnsi="Book Antiqua" w:cs="Lato-Regular"/>
          <w:b/>
          <w:color w:val="000000" w:themeColor="text1"/>
          <w:sz w:val="24"/>
          <w:szCs w:val="24"/>
          <w:lang w:val="en-US"/>
        </w:rPr>
      </w:pPr>
      <w:r w:rsidRPr="007565C5">
        <w:rPr>
          <w:rFonts w:ascii="Book Antiqua" w:hAnsi="Book Antiqua" w:cs="Times New Roman"/>
          <w:b/>
          <w:bCs/>
          <w:color w:val="000000" w:themeColor="text1"/>
          <w:sz w:val="24"/>
          <w:szCs w:val="24"/>
          <w:lang w:val="en-US"/>
        </w:rPr>
        <w:t>ECP</w:t>
      </w:r>
      <w:r w:rsidR="00366478" w:rsidRPr="007565C5">
        <w:rPr>
          <w:rFonts w:ascii="Book Antiqua" w:hAnsi="Book Antiqua" w:cs="Times New Roman"/>
          <w:b/>
          <w:bCs/>
          <w:color w:val="000000" w:themeColor="text1"/>
          <w:sz w:val="24"/>
          <w:szCs w:val="24"/>
          <w:lang w:val="en-US"/>
        </w:rPr>
        <w:t xml:space="preserve">: </w:t>
      </w:r>
      <w:r w:rsidR="00452F71" w:rsidRPr="007565C5">
        <w:rPr>
          <w:rFonts w:ascii="Book Antiqua" w:hAnsi="Book Antiqua"/>
          <w:color w:val="000000" w:themeColor="text1"/>
          <w:sz w:val="24"/>
          <w:szCs w:val="24"/>
          <w:lang w:val="en-US"/>
        </w:rPr>
        <w:t xml:space="preserve">There are only a few reports available on the use of ECP in chronic AMR. Sunder-Plassman </w:t>
      </w:r>
      <w:r w:rsidR="00452F71" w:rsidRPr="007565C5">
        <w:rPr>
          <w:rFonts w:ascii="Book Antiqua" w:hAnsi="Book Antiqua"/>
          <w:i/>
          <w:color w:val="000000" w:themeColor="text1"/>
          <w:sz w:val="24"/>
          <w:szCs w:val="24"/>
          <w:lang w:val="en-US"/>
        </w:rPr>
        <w:t xml:space="preserve">et </w:t>
      </w:r>
      <w:proofErr w:type="gramStart"/>
      <w:r w:rsidR="00452F71" w:rsidRPr="007565C5">
        <w:rPr>
          <w:rFonts w:ascii="Book Antiqua" w:hAnsi="Book Antiqua"/>
          <w:i/>
          <w:color w:val="000000" w:themeColor="text1"/>
          <w:sz w:val="24"/>
          <w:szCs w:val="24"/>
          <w:lang w:val="en-US"/>
        </w:rPr>
        <w:t>al</w:t>
      </w:r>
      <w:r w:rsidR="00FB1DEE" w:rsidRPr="007565C5">
        <w:rPr>
          <w:rFonts w:ascii="Book Antiqua" w:hAnsi="Book Antiqua"/>
          <w:color w:val="000000" w:themeColor="text1"/>
          <w:sz w:val="24"/>
          <w:szCs w:val="24"/>
          <w:vertAlign w:val="superscript"/>
          <w:lang w:val="en-US"/>
        </w:rPr>
        <w:t>[</w:t>
      </w:r>
      <w:proofErr w:type="gramEnd"/>
      <w:r w:rsidR="00FB1DEE" w:rsidRPr="007565C5">
        <w:rPr>
          <w:rFonts w:ascii="Book Antiqua" w:hAnsi="Book Antiqua"/>
          <w:color w:val="000000" w:themeColor="text1"/>
          <w:sz w:val="24"/>
          <w:szCs w:val="24"/>
          <w:vertAlign w:val="superscript"/>
          <w:lang w:val="en-US"/>
        </w:rPr>
        <w:t>129</w:t>
      </w:r>
      <w:r w:rsidR="00452F71" w:rsidRPr="007565C5">
        <w:rPr>
          <w:rFonts w:ascii="Book Antiqua" w:hAnsi="Book Antiqua"/>
          <w:color w:val="000000" w:themeColor="text1"/>
          <w:sz w:val="24"/>
          <w:szCs w:val="24"/>
          <w:vertAlign w:val="superscript"/>
          <w:lang w:val="en-US"/>
        </w:rPr>
        <w:t>]</w:t>
      </w:r>
      <w:r w:rsidR="00452F71" w:rsidRPr="007565C5">
        <w:rPr>
          <w:rFonts w:ascii="Book Antiqua" w:hAnsi="Book Antiqua"/>
          <w:color w:val="000000" w:themeColor="text1"/>
          <w:sz w:val="24"/>
          <w:szCs w:val="24"/>
          <w:lang w:val="en-US"/>
        </w:rPr>
        <w:t xml:space="preserve"> employing intensive and long term ECP treatments (2 consecutive procedures every 2 w</w:t>
      </w:r>
      <w:r w:rsidR="00366478" w:rsidRPr="007565C5">
        <w:rPr>
          <w:rFonts w:ascii="Book Antiqua" w:hAnsi="Book Antiqua"/>
          <w:color w:val="000000" w:themeColor="text1"/>
          <w:sz w:val="24"/>
          <w:szCs w:val="24"/>
          <w:lang w:val="en-US"/>
        </w:rPr>
        <w:t>k</w:t>
      </w:r>
      <w:r w:rsidR="00452F71" w:rsidRPr="007565C5">
        <w:rPr>
          <w:rFonts w:ascii="Book Antiqua" w:hAnsi="Book Antiqua"/>
          <w:color w:val="000000" w:themeColor="text1"/>
          <w:sz w:val="24"/>
          <w:szCs w:val="24"/>
          <w:lang w:val="en-US"/>
        </w:rPr>
        <w:t xml:space="preserve"> for 17 cycles), showed a benefit in treating a single patient with chronic rejection. Dall’Amico </w:t>
      </w:r>
      <w:r w:rsidR="00452F71" w:rsidRPr="007565C5">
        <w:rPr>
          <w:rFonts w:ascii="Book Antiqua" w:hAnsi="Book Antiqua"/>
          <w:i/>
          <w:color w:val="000000" w:themeColor="text1"/>
          <w:sz w:val="24"/>
          <w:szCs w:val="24"/>
          <w:lang w:val="en-US"/>
        </w:rPr>
        <w:t>et</w:t>
      </w:r>
      <w:r w:rsidR="00452F71" w:rsidRPr="007565C5">
        <w:rPr>
          <w:rFonts w:ascii="Book Antiqua" w:hAnsi="Book Antiqua"/>
          <w:color w:val="000000" w:themeColor="text1"/>
          <w:sz w:val="24"/>
          <w:szCs w:val="24"/>
          <w:lang w:val="en-US"/>
        </w:rPr>
        <w:t xml:space="preserve"> </w:t>
      </w:r>
      <w:proofErr w:type="gramStart"/>
      <w:r w:rsidR="00452F71" w:rsidRPr="007565C5">
        <w:rPr>
          <w:rFonts w:ascii="Book Antiqua" w:hAnsi="Book Antiqua"/>
          <w:i/>
          <w:color w:val="000000" w:themeColor="text1"/>
          <w:sz w:val="24"/>
          <w:szCs w:val="24"/>
          <w:lang w:val="en-US"/>
        </w:rPr>
        <w:t>al</w:t>
      </w:r>
      <w:r w:rsidR="00452F71" w:rsidRPr="007565C5">
        <w:rPr>
          <w:rFonts w:ascii="Book Antiqua" w:hAnsi="Book Antiqua"/>
          <w:color w:val="000000" w:themeColor="text1"/>
          <w:sz w:val="24"/>
          <w:szCs w:val="24"/>
          <w:vertAlign w:val="superscript"/>
          <w:lang w:val="en-US"/>
        </w:rPr>
        <w:t>[</w:t>
      </w:r>
      <w:proofErr w:type="gramEnd"/>
      <w:r w:rsidR="00452F71" w:rsidRPr="007565C5">
        <w:rPr>
          <w:rFonts w:ascii="Book Antiqua" w:hAnsi="Book Antiqua"/>
          <w:color w:val="000000" w:themeColor="text1"/>
          <w:sz w:val="24"/>
          <w:szCs w:val="24"/>
          <w:vertAlign w:val="superscript"/>
          <w:lang w:val="en-US"/>
        </w:rPr>
        <w:t>13</w:t>
      </w:r>
      <w:r w:rsidR="00FB1DEE" w:rsidRPr="007565C5">
        <w:rPr>
          <w:rFonts w:ascii="Book Antiqua" w:hAnsi="Book Antiqua"/>
          <w:color w:val="000000" w:themeColor="text1"/>
          <w:sz w:val="24"/>
          <w:szCs w:val="24"/>
          <w:vertAlign w:val="superscript"/>
          <w:lang w:val="en-US"/>
        </w:rPr>
        <w:t>0</w:t>
      </w:r>
      <w:r w:rsidR="00452F71" w:rsidRPr="007565C5">
        <w:rPr>
          <w:rFonts w:ascii="Book Antiqua" w:hAnsi="Book Antiqua"/>
          <w:color w:val="000000" w:themeColor="text1"/>
          <w:sz w:val="24"/>
          <w:szCs w:val="24"/>
          <w:vertAlign w:val="superscript"/>
          <w:lang w:val="en-US"/>
        </w:rPr>
        <w:t>]</w:t>
      </w:r>
      <w:r w:rsidR="00452F71" w:rsidRPr="007565C5">
        <w:rPr>
          <w:rFonts w:ascii="Book Antiqua" w:hAnsi="Book Antiqua"/>
          <w:color w:val="000000" w:themeColor="text1"/>
          <w:sz w:val="24"/>
          <w:szCs w:val="24"/>
          <w:lang w:val="en-US"/>
        </w:rPr>
        <w:t xml:space="preserve"> reported </w:t>
      </w:r>
      <w:r w:rsidR="00452F71" w:rsidRPr="007565C5">
        <w:rPr>
          <w:rFonts w:ascii="Book Antiqua" w:hAnsi="Book Antiqua"/>
          <w:color w:val="000000" w:themeColor="text1"/>
          <w:sz w:val="24"/>
          <w:szCs w:val="24"/>
          <w:lang w:val="en-US"/>
        </w:rPr>
        <w:lastRenderedPageBreak/>
        <w:t>progressive improvement in renal function and consecutive biopsy specimens during the course of ECP in treating one patient with chronic rejection</w:t>
      </w:r>
      <w:r w:rsidR="009D05B2" w:rsidRPr="007565C5">
        <w:rPr>
          <w:rFonts w:ascii="Book Antiqua" w:hAnsi="Book Antiqua"/>
          <w:color w:val="000000" w:themeColor="text1"/>
          <w:sz w:val="24"/>
          <w:szCs w:val="24"/>
          <w:lang w:val="en-US"/>
        </w:rPr>
        <w:t>. In contrast</w:t>
      </w:r>
      <w:r w:rsidR="00452F71" w:rsidRPr="007565C5">
        <w:rPr>
          <w:rFonts w:ascii="Book Antiqua" w:hAnsi="Book Antiqua"/>
          <w:color w:val="000000" w:themeColor="text1"/>
          <w:sz w:val="24"/>
          <w:szCs w:val="24"/>
          <w:lang w:val="en-US"/>
        </w:rPr>
        <w:t xml:space="preserve">, Horina </w:t>
      </w:r>
      <w:r w:rsidR="00452F71" w:rsidRPr="007565C5">
        <w:rPr>
          <w:rFonts w:ascii="Book Antiqua" w:hAnsi="Book Antiqua"/>
          <w:i/>
          <w:color w:val="000000" w:themeColor="text1"/>
          <w:sz w:val="24"/>
          <w:szCs w:val="24"/>
          <w:lang w:val="en-US"/>
        </w:rPr>
        <w:t xml:space="preserve">et </w:t>
      </w:r>
      <w:proofErr w:type="gramStart"/>
      <w:r w:rsidR="00452F71" w:rsidRPr="007565C5">
        <w:rPr>
          <w:rFonts w:ascii="Book Antiqua" w:hAnsi="Book Antiqua"/>
          <w:i/>
          <w:color w:val="000000" w:themeColor="text1"/>
          <w:sz w:val="24"/>
          <w:szCs w:val="24"/>
          <w:lang w:val="en-US"/>
        </w:rPr>
        <w:t>al</w:t>
      </w:r>
      <w:r w:rsidR="00452F71" w:rsidRPr="007565C5">
        <w:rPr>
          <w:rFonts w:ascii="Book Antiqua" w:hAnsi="Book Antiqua"/>
          <w:color w:val="000000" w:themeColor="text1"/>
          <w:sz w:val="24"/>
          <w:szCs w:val="24"/>
          <w:vertAlign w:val="superscript"/>
          <w:lang w:val="en-US"/>
        </w:rPr>
        <w:t>[</w:t>
      </w:r>
      <w:proofErr w:type="gramEnd"/>
      <w:r w:rsidR="00FB1DEE" w:rsidRPr="007565C5">
        <w:rPr>
          <w:rFonts w:ascii="Book Antiqua" w:hAnsi="Book Antiqua"/>
          <w:color w:val="000000" w:themeColor="text1"/>
          <w:sz w:val="24"/>
          <w:szCs w:val="24"/>
          <w:vertAlign w:val="superscript"/>
          <w:lang w:val="en-US"/>
        </w:rPr>
        <w:t>131</w:t>
      </w:r>
      <w:r w:rsidR="00452F71" w:rsidRPr="007565C5">
        <w:rPr>
          <w:rFonts w:ascii="Book Antiqua" w:hAnsi="Book Antiqua"/>
          <w:color w:val="000000" w:themeColor="text1"/>
          <w:sz w:val="24"/>
          <w:szCs w:val="24"/>
          <w:vertAlign w:val="superscript"/>
          <w:lang w:val="en-US"/>
        </w:rPr>
        <w:t>]</w:t>
      </w:r>
      <w:r w:rsidR="00452F71" w:rsidRPr="007565C5">
        <w:rPr>
          <w:rFonts w:ascii="Book Antiqua" w:hAnsi="Book Antiqua"/>
          <w:color w:val="000000" w:themeColor="text1"/>
          <w:sz w:val="24"/>
          <w:szCs w:val="24"/>
          <w:lang w:val="en-US"/>
        </w:rPr>
        <w:t xml:space="preserve"> showed no response in treating two patients with two consecutive ECP procedures per month for 3 mo. Further experience on the usefulness of ECP in AMR is required. </w:t>
      </w:r>
    </w:p>
    <w:p w:rsidR="00452F71" w:rsidRPr="007565C5" w:rsidRDefault="00452F71" w:rsidP="003608FC">
      <w:pPr>
        <w:autoSpaceDE w:val="0"/>
        <w:autoSpaceDN w:val="0"/>
        <w:adjustRightInd w:val="0"/>
        <w:snapToGrid w:val="0"/>
        <w:spacing w:after="0" w:line="360" w:lineRule="auto"/>
        <w:jc w:val="both"/>
        <w:rPr>
          <w:rFonts w:ascii="Book Antiqua" w:hAnsi="Book Antiqua" w:cs="PalatinoLinotype-Roman"/>
          <w:color w:val="000000" w:themeColor="text1"/>
          <w:sz w:val="24"/>
          <w:szCs w:val="24"/>
          <w:lang w:val="en-US"/>
        </w:rPr>
      </w:pPr>
    </w:p>
    <w:p w:rsidR="00452F71" w:rsidRPr="007565C5" w:rsidRDefault="00CB4630" w:rsidP="003608FC">
      <w:pPr>
        <w:autoSpaceDE w:val="0"/>
        <w:autoSpaceDN w:val="0"/>
        <w:adjustRightInd w:val="0"/>
        <w:snapToGrid w:val="0"/>
        <w:spacing w:after="0" w:line="360" w:lineRule="auto"/>
        <w:jc w:val="both"/>
        <w:rPr>
          <w:rFonts w:ascii="Book Antiqua" w:hAnsi="Book Antiqua" w:cs="TimesNewRoman,Bold"/>
          <w:b/>
          <w:bCs/>
          <w:i/>
          <w:color w:val="000000" w:themeColor="text1"/>
          <w:sz w:val="24"/>
          <w:szCs w:val="24"/>
          <w:lang w:val="en-US"/>
        </w:rPr>
      </w:pPr>
      <w:r w:rsidRPr="007565C5">
        <w:rPr>
          <w:rFonts w:ascii="Book Antiqua" w:hAnsi="Book Antiqua" w:cs="TimesNewRoman,Italic"/>
          <w:b/>
          <w:i/>
          <w:iCs/>
          <w:color w:val="000000" w:themeColor="text1"/>
          <w:sz w:val="24"/>
          <w:szCs w:val="24"/>
          <w:lang w:val="en-US"/>
        </w:rPr>
        <w:t>Recurrence of</w:t>
      </w:r>
      <w:r w:rsidR="00BE5D25" w:rsidRPr="007565C5">
        <w:rPr>
          <w:rFonts w:ascii="Book Antiqua" w:hAnsi="Book Antiqua" w:cs="TimesNewRoman,Italic"/>
          <w:b/>
          <w:i/>
          <w:iCs/>
          <w:color w:val="000000" w:themeColor="text1"/>
          <w:sz w:val="24"/>
          <w:szCs w:val="24"/>
          <w:lang w:val="en-US"/>
        </w:rPr>
        <w:t xml:space="preserve"> </w:t>
      </w:r>
      <w:r w:rsidR="00366478" w:rsidRPr="007565C5">
        <w:rPr>
          <w:rFonts w:ascii="Book Antiqua" w:hAnsi="Book Antiqua" w:cs="TimesNewRoman,Italic"/>
          <w:b/>
          <w:i/>
          <w:iCs/>
          <w:color w:val="000000" w:themeColor="text1"/>
          <w:sz w:val="24"/>
          <w:szCs w:val="24"/>
          <w:lang w:val="en-US"/>
        </w:rPr>
        <w:t xml:space="preserve">primary </w:t>
      </w:r>
      <w:r w:rsidR="00366478" w:rsidRPr="007565C5">
        <w:rPr>
          <w:rFonts w:ascii="Book Antiqua" w:hAnsi="Book Antiqua" w:cs="TimesNewRoman,Bold"/>
          <w:b/>
          <w:bCs/>
          <w:i/>
          <w:color w:val="000000" w:themeColor="text1"/>
          <w:sz w:val="24"/>
          <w:szCs w:val="24"/>
          <w:lang w:val="en-US"/>
        </w:rPr>
        <w:t>focal segmental glomerulosclerosis</w:t>
      </w:r>
    </w:p>
    <w:p w:rsidR="00452F71" w:rsidRPr="007565C5" w:rsidRDefault="00452F71" w:rsidP="003608FC">
      <w:pPr>
        <w:autoSpaceDE w:val="0"/>
        <w:autoSpaceDN w:val="0"/>
        <w:adjustRightInd w:val="0"/>
        <w:snapToGrid w:val="0"/>
        <w:spacing w:after="0" w:line="360" w:lineRule="auto"/>
        <w:jc w:val="both"/>
        <w:rPr>
          <w:rFonts w:ascii="Book Antiqua" w:hAnsi="Book Antiqua" w:cs="Minion-Regular"/>
          <w:color w:val="000000" w:themeColor="text1"/>
          <w:sz w:val="24"/>
          <w:szCs w:val="24"/>
          <w:lang w:val="en-US"/>
        </w:rPr>
      </w:pPr>
      <w:r w:rsidRPr="007565C5">
        <w:rPr>
          <w:rFonts w:ascii="Book Antiqua" w:hAnsi="Book Antiqua" w:cs="Times New Roman"/>
          <w:color w:val="000000" w:themeColor="text1"/>
          <w:sz w:val="24"/>
          <w:szCs w:val="24"/>
          <w:lang w:val="en-US"/>
        </w:rPr>
        <w:t>Approximately 30% of cases of</w:t>
      </w:r>
      <w:r w:rsidRPr="007565C5">
        <w:rPr>
          <w:rFonts w:ascii="Book Antiqua" w:hAnsi="Book Antiqua" w:cs="Times New Roman"/>
          <w:b/>
          <w:bCs/>
          <w:color w:val="000000" w:themeColor="text1"/>
          <w:sz w:val="24"/>
          <w:szCs w:val="24"/>
          <w:lang w:val="en-US"/>
        </w:rPr>
        <w:t xml:space="preserve"> </w:t>
      </w:r>
      <w:r w:rsidRPr="007565C5">
        <w:rPr>
          <w:rFonts w:ascii="Book Antiqua" w:hAnsi="Book Antiqua" w:cs="AdvOT77db9845"/>
          <w:color w:val="000000" w:themeColor="text1"/>
          <w:sz w:val="24"/>
          <w:szCs w:val="24"/>
          <w:lang w:val="en-US"/>
        </w:rPr>
        <w:t xml:space="preserve">primary focal segmental glomerulosclerosis (FSGS) </w:t>
      </w:r>
      <w:r w:rsidRPr="007565C5">
        <w:rPr>
          <w:rFonts w:ascii="Book Antiqua" w:hAnsi="Book Antiqua" w:cs="AdvTTf1279dcd"/>
          <w:color w:val="000000" w:themeColor="text1"/>
          <w:sz w:val="24"/>
          <w:szCs w:val="24"/>
          <w:lang w:val="en-US"/>
        </w:rPr>
        <w:t>recu</w:t>
      </w:r>
      <w:r w:rsidR="009D05B2" w:rsidRPr="007565C5">
        <w:rPr>
          <w:rFonts w:ascii="Book Antiqua" w:hAnsi="Book Antiqua" w:cs="AdvTTf1279dcd"/>
          <w:color w:val="000000" w:themeColor="text1"/>
          <w:sz w:val="24"/>
          <w:szCs w:val="24"/>
          <w:lang w:val="en-US"/>
        </w:rPr>
        <w:t>r</w:t>
      </w:r>
      <w:r w:rsidRPr="007565C5">
        <w:rPr>
          <w:rFonts w:ascii="Book Antiqua" w:hAnsi="Book Antiqua" w:cs="AdvTTf1279dcd"/>
          <w:color w:val="000000" w:themeColor="text1"/>
          <w:sz w:val="24"/>
          <w:szCs w:val="24"/>
          <w:lang w:val="en-US"/>
        </w:rPr>
        <w:t xml:space="preserve"> after first </w:t>
      </w:r>
      <w:r w:rsidR="00DA5466" w:rsidRPr="007565C5">
        <w:rPr>
          <w:rFonts w:ascii="Book Antiqua" w:hAnsi="Book Antiqua" w:cs="AdvTTf1279dcd"/>
          <w:color w:val="000000" w:themeColor="text1"/>
          <w:sz w:val="24"/>
          <w:szCs w:val="24"/>
          <w:lang w:val="en-US"/>
        </w:rPr>
        <w:t>KT</w:t>
      </w:r>
      <w:r w:rsidRPr="007565C5">
        <w:rPr>
          <w:rFonts w:ascii="Book Antiqua" w:hAnsi="Book Antiqua" w:cs="Times New Roman"/>
          <w:b/>
          <w:bCs/>
          <w:color w:val="000000" w:themeColor="text1"/>
          <w:sz w:val="24"/>
          <w:szCs w:val="24"/>
          <w:lang w:val="en-US"/>
        </w:rPr>
        <w:t xml:space="preserve"> </w:t>
      </w:r>
      <w:r w:rsidRPr="007565C5">
        <w:rPr>
          <w:rFonts w:ascii="Book Antiqua" w:hAnsi="Book Antiqua" w:cs="AdvTTf1279dcd"/>
          <w:color w:val="000000" w:themeColor="text1"/>
          <w:sz w:val="24"/>
          <w:szCs w:val="24"/>
          <w:lang w:val="en-US"/>
        </w:rPr>
        <w:t xml:space="preserve">and are associated with </w:t>
      </w:r>
      <w:r w:rsidRPr="007565C5">
        <w:rPr>
          <w:rFonts w:ascii="Book Antiqua" w:hAnsi="Book Antiqua" w:cs="Minion-Regular"/>
          <w:color w:val="000000" w:themeColor="text1"/>
          <w:sz w:val="24"/>
          <w:szCs w:val="24"/>
          <w:lang w:val="en-US"/>
        </w:rPr>
        <w:t xml:space="preserve">early graft loss in up to 50% of </w:t>
      </w:r>
      <w:proofErr w:type="gramStart"/>
      <w:r w:rsidRPr="007565C5">
        <w:rPr>
          <w:rFonts w:ascii="Book Antiqua" w:hAnsi="Book Antiqua" w:cs="Minion-Regular"/>
          <w:color w:val="000000" w:themeColor="text1"/>
          <w:sz w:val="24"/>
          <w:szCs w:val="24"/>
          <w:lang w:val="en-US"/>
        </w:rPr>
        <w:t>patients</w:t>
      </w:r>
      <w:r w:rsidRPr="007565C5">
        <w:rPr>
          <w:rFonts w:ascii="Book Antiqua" w:hAnsi="Book Antiqua" w:cs="Minion-Regular"/>
          <w:color w:val="000000" w:themeColor="text1"/>
          <w:sz w:val="24"/>
          <w:szCs w:val="24"/>
          <w:vertAlign w:val="superscript"/>
          <w:lang w:val="en-US"/>
        </w:rPr>
        <w:t>[</w:t>
      </w:r>
      <w:proofErr w:type="gramEnd"/>
      <w:r w:rsidRPr="007565C5">
        <w:rPr>
          <w:rFonts w:ascii="Book Antiqua" w:hAnsi="Book Antiqua" w:cs="Minion-Regular"/>
          <w:color w:val="000000" w:themeColor="text1"/>
          <w:sz w:val="24"/>
          <w:szCs w:val="24"/>
          <w:vertAlign w:val="superscript"/>
          <w:lang w:val="en-US"/>
        </w:rPr>
        <w:t>1</w:t>
      </w:r>
      <w:r w:rsidR="00FB1DEE" w:rsidRPr="007565C5">
        <w:rPr>
          <w:rFonts w:ascii="Book Antiqua" w:hAnsi="Book Antiqua" w:cs="Minion-Regular"/>
          <w:color w:val="000000" w:themeColor="text1"/>
          <w:sz w:val="24"/>
          <w:szCs w:val="24"/>
          <w:vertAlign w:val="superscript"/>
          <w:lang w:val="en-US"/>
        </w:rPr>
        <w:t>32</w:t>
      </w:r>
      <w:r w:rsidRPr="007565C5">
        <w:rPr>
          <w:rFonts w:ascii="Book Antiqua" w:hAnsi="Book Antiqua" w:cs="Minion-Regular"/>
          <w:color w:val="000000" w:themeColor="text1"/>
          <w:sz w:val="24"/>
          <w:szCs w:val="24"/>
          <w:vertAlign w:val="superscript"/>
          <w:lang w:val="en-US"/>
        </w:rPr>
        <w:t>]</w:t>
      </w:r>
      <w:r w:rsidRPr="007565C5">
        <w:rPr>
          <w:rFonts w:ascii="Book Antiqua" w:hAnsi="Book Antiqua" w:cs="AdvTTf1279dcd"/>
          <w:color w:val="000000" w:themeColor="text1"/>
          <w:sz w:val="24"/>
          <w:szCs w:val="24"/>
          <w:lang w:val="en-US"/>
        </w:rPr>
        <w:t xml:space="preserve">. </w:t>
      </w:r>
      <w:r w:rsidRPr="007565C5">
        <w:rPr>
          <w:rFonts w:ascii="Book Antiqua" w:hAnsi="Book Antiqua" w:cs="AdvTT52963a46.B"/>
          <w:color w:val="000000" w:themeColor="text1"/>
          <w:sz w:val="24"/>
          <w:szCs w:val="24"/>
          <w:lang w:val="en-US"/>
        </w:rPr>
        <w:t xml:space="preserve">The prediction of recurrence is even </w:t>
      </w:r>
      <w:r w:rsidRPr="007565C5">
        <w:rPr>
          <w:rFonts w:ascii="Book Antiqua" w:hAnsi="Book Antiqua" w:cs="MinionPro-Regular"/>
          <w:color w:val="000000" w:themeColor="text1"/>
          <w:sz w:val="24"/>
          <w:szCs w:val="24"/>
          <w:lang w:val="en-US"/>
        </w:rPr>
        <w:t xml:space="preserve">higher </w:t>
      </w:r>
      <w:r w:rsidRPr="007565C5">
        <w:rPr>
          <w:rFonts w:ascii="Book Antiqua" w:hAnsi="Book Antiqua" w:cs="Minion-Regular"/>
          <w:color w:val="000000" w:themeColor="text1"/>
          <w:sz w:val="24"/>
          <w:szCs w:val="24"/>
          <w:lang w:val="en-US"/>
        </w:rPr>
        <w:t>than 75%</w:t>
      </w:r>
      <w:r w:rsidRPr="007565C5">
        <w:rPr>
          <w:rFonts w:ascii="Book Antiqua" w:hAnsi="Book Antiqua" w:cs="MinionPro-Regular"/>
          <w:color w:val="000000" w:themeColor="text1"/>
          <w:sz w:val="24"/>
          <w:szCs w:val="24"/>
          <w:lang w:val="en-US"/>
        </w:rPr>
        <w:t xml:space="preserve"> in </w:t>
      </w:r>
      <w:r w:rsidRPr="007565C5">
        <w:rPr>
          <w:rFonts w:ascii="Book Antiqua" w:hAnsi="Book Antiqua" w:cs="Minion-Regular"/>
          <w:color w:val="000000" w:themeColor="text1"/>
          <w:sz w:val="24"/>
          <w:szCs w:val="24"/>
          <w:lang w:val="en-US"/>
        </w:rPr>
        <w:t xml:space="preserve">subsequent grafts when the first graft </w:t>
      </w:r>
      <w:r w:rsidR="00716E15" w:rsidRPr="007565C5">
        <w:rPr>
          <w:rFonts w:ascii="Book Antiqua" w:hAnsi="Book Antiqua" w:cs="Minion-Regular"/>
          <w:color w:val="000000" w:themeColor="text1"/>
          <w:sz w:val="24"/>
          <w:szCs w:val="24"/>
          <w:lang w:val="en-US"/>
        </w:rPr>
        <w:t>has been</w:t>
      </w:r>
      <w:r w:rsidRPr="007565C5">
        <w:rPr>
          <w:rFonts w:ascii="Book Antiqua" w:hAnsi="Book Antiqua" w:cs="Minion-Regular"/>
          <w:color w:val="000000" w:themeColor="text1"/>
          <w:sz w:val="24"/>
          <w:szCs w:val="24"/>
          <w:lang w:val="en-US"/>
        </w:rPr>
        <w:t xml:space="preserve"> lost because of </w:t>
      </w:r>
      <w:proofErr w:type="gramStart"/>
      <w:r w:rsidRPr="007565C5">
        <w:rPr>
          <w:rFonts w:ascii="Book Antiqua" w:hAnsi="Book Antiqua" w:cs="Minion-Regular"/>
          <w:color w:val="000000" w:themeColor="text1"/>
          <w:sz w:val="24"/>
          <w:szCs w:val="24"/>
          <w:lang w:val="en-US"/>
        </w:rPr>
        <w:t>recurrence</w:t>
      </w:r>
      <w:r w:rsidRPr="007565C5">
        <w:rPr>
          <w:rFonts w:ascii="Book Antiqua" w:hAnsi="Book Antiqua" w:cs="Minion-Regular"/>
          <w:color w:val="000000" w:themeColor="text1"/>
          <w:sz w:val="24"/>
          <w:szCs w:val="24"/>
          <w:vertAlign w:val="superscript"/>
          <w:lang w:val="en-US"/>
        </w:rPr>
        <w:t>[</w:t>
      </w:r>
      <w:proofErr w:type="gramEnd"/>
      <w:r w:rsidR="00FB1DEE" w:rsidRPr="007565C5">
        <w:rPr>
          <w:rFonts w:ascii="Book Antiqua" w:hAnsi="Book Antiqua" w:cs="Minion-Regular"/>
          <w:color w:val="000000" w:themeColor="text1"/>
          <w:sz w:val="24"/>
          <w:szCs w:val="24"/>
          <w:vertAlign w:val="superscript"/>
          <w:lang w:val="en-US"/>
        </w:rPr>
        <w:t>133</w:t>
      </w:r>
      <w:r w:rsidRPr="007565C5">
        <w:rPr>
          <w:rFonts w:ascii="Book Antiqua" w:hAnsi="Book Antiqua" w:cs="Minion-Regular"/>
          <w:color w:val="000000" w:themeColor="text1"/>
          <w:sz w:val="24"/>
          <w:szCs w:val="24"/>
          <w:vertAlign w:val="superscript"/>
          <w:lang w:val="en-US"/>
        </w:rPr>
        <w:t>]</w:t>
      </w:r>
      <w:r w:rsidRPr="007565C5">
        <w:rPr>
          <w:rFonts w:ascii="Book Antiqua" w:hAnsi="Book Antiqua" w:cs="Minion-Regular"/>
          <w:color w:val="000000" w:themeColor="text1"/>
          <w:sz w:val="24"/>
          <w:szCs w:val="24"/>
          <w:lang w:val="en-US"/>
        </w:rPr>
        <w:t xml:space="preserve">. </w:t>
      </w:r>
    </w:p>
    <w:p w:rsidR="00452F71" w:rsidRPr="007565C5" w:rsidRDefault="00452F71" w:rsidP="003608FC">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shd w:val="clear" w:color="auto" w:fill="FFFFFF"/>
          <w:lang w:val="en-US"/>
        </w:rPr>
      </w:pPr>
      <w:r w:rsidRPr="007565C5">
        <w:rPr>
          <w:rFonts w:ascii="Book Antiqua" w:hAnsi="Book Antiqua" w:cs="Minion-Regular"/>
          <w:color w:val="000000" w:themeColor="text1"/>
          <w:sz w:val="24"/>
          <w:szCs w:val="24"/>
          <w:lang w:val="en-US"/>
        </w:rPr>
        <w:t>Primary FSGS seems to be induced by a circulating factor that targets podocytes. Several candidates have been suggested, although until now</w:t>
      </w:r>
      <w:r w:rsidR="009D05B2" w:rsidRPr="007565C5">
        <w:rPr>
          <w:rFonts w:ascii="Book Antiqua" w:hAnsi="Book Antiqua" w:cs="Minion-Regular"/>
          <w:color w:val="000000" w:themeColor="text1"/>
          <w:sz w:val="24"/>
          <w:szCs w:val="24"/>
          <w:lang w:val="en-US"/>
        </w:rPr>
        <w:t>,</w:t>
      </w:r>
      <w:r w:rsidRPr="007565C5">
        <w:rPr>
          <w:rFonts w:ascii="Book Antiqua" w:hAnsi="Book Antiqua" w:cs="Minion-Regular"/>
          <w:color w:val="000000" w:themeColor="text1"/>
          <w:sz w:val="24"/>
          <w:szCs w:val="24"/>
          <w:lang w:val="en-US"/>
        </w:rPr>
        <w:t xml:space="preserve"> the specific factor(s) involved remain </w:t>
      </w:r>
      <w:proofErr w:type="gramStart"/>
      <w:r w:rsidRPr="007565C5">
        <w:rPr>
          <w:rFonts w:ascii="Book Antiqua" w:hAnsi="Book Antiqua" w:cs="Minion-Regular"/>
          <w:color w:val="000000" w:themeColor="text1"/>
          <w:sz w:val="24"/>
          <w:szCs w:val="24"/>
          <w:lang w:val="en-US"/>
        </w:rPr>
        <w:t>unknown</w:t>
      </w:r>
      <w:r w:rsidRPr="007565C5">
        <w:rPr>
          <w:rFonts w:ascii="Book Antiqua" w:hAnsi="Book Antiqua" w:cs="Minion-Regular"/>
          <w:color w:val="000000" w:themeColor="text1"/>
          <w:sz w:val="24"/>
          <w:szCs w:val="24"/>
          <w:vertAlign w:val="superscript"/>
          <w:lang w:val="en-US"/>
        </w:rPr>
        <w:t>[</w:t>
      </w:r>
      <w:proofErr w:type="gramEnd"/>
      <w:r w:rsidR="00FB1DEE" w:rsidRPr="007565C5">
        <w:rPr>
          <w:rFonts w:ascii="Book Antiqua" w:hAnsi="Book Antiqua" w:cs="Minion-Regular"/>
          <w:color w:val="000000" w:themeColor="text1"/>
          <w:sz w:val="24"/>
          <w:szCs w:val="24"/>
          <w:vertAlign w:val="superscript"/>
          <w:lang w:val="en-US"/>
        </w:rPr>
        <w:t>1</w:t>
      </w:r>
      <w:r w:rsidRPr="007565C5">
        <w:rPr>
          <w:rFonts w:ascii="Book Antiqua" w:hAnsi="Book Antiqua" w:cs="Minion-Regular"/>
          <w:color w:val="000000" w:themeColor="text1"/>
          <w:sz w:val="24"/>
          <w:szCs w:val="24"/>
          <w:vertAlign w:val="superscript"/>
          <w:lang w:val="en-US"/>
        </w:rPr>
        <w:t>3</w:t>
      </w:r>
      <w:r w:rsidR="00FB1DEE" w:rsidRPr="007565C5">
        <w:rPr>
          <w:rFonts w:ascii="Book Antiqua" w:hAnsi="Book Antiqua" w:cs="Minion-Regular"/>
          <w:color w:val="000000" w:themeColor="text1"/>
          <w:sz w:val="24"/>
          <w:szCs w:val="24"/>
          <w:vertAlign w:val="superscript"/>
          <w:lang w:val="en-US"/>
        </w:rPr>
        <w:t>4</w:t>
      </w:r>
      <w:r w:rsidRPr="007565C5">
        <w:rPr>
          <w:rFonts w:ascii="Book Antiqua" w:hAnsi="Book Antiqua" w:cs="Minion-Regular"/>
          <w:color w:val="000000" w:themeColor="text1"/>
          <w:sz w:val="24"/>
          <w:szCs w:val="24"/>
          <w:vertAlign w:val="superscript"/>
          <w:lang w:val="en-US"/>
        </w:rPr>
        <w:t>]</w:t>
      </w:r>
      <w:r w:rsidRPr="007565C5">
        <w:rPr>
          <w:rFonts w:ascii="Book Antiqua" w:hAnsi="Book Antiqua" w:cs="Minion-Regular"/>
          <w:color w:val="000000" w:themeColor="text1"/>
          <w:sz w:val="24"/>
          <w:szCs w:val="24"/>
          <w:lang w:val="en-US"/>
        </w:rPr>
        <w:t xml:space="preserve">. </w:t>
      </w:r>
      <w:r w:rsidRPr="007565C5">
        <w:rPr>
          <w:rFonts w:ascii="Book Antiqua" w:hAnsi="Book Antiqua" w:cs="AdvTTf1279dcd"/>
          <w:color w:val="000000" w:themeColor="text1"/>
          <w:sz w:val="24"/>
          <w:szCs w:val="24"/>
          <w:lang w:val="en-US"/>
        </w:rPr>
        <w:t xml:space="preserve">Recently, Delville </w:t>
      </w:r>
      <w:r w:rsidRPr="007565C5">
        <w:rPr>
          <w:rFonts w:ascii="Book Antiqua" w:hAnsi="Book Antiqua" w:cs="AdvTTf1279dcd"/>
          <w:i/>
          <w:color w:val="000000" w:themeColor="text1"/>
          <w:sz w:val="24"/>
          <w:szCs w:val="24"/>
          <w:lang w:val="en-US"/>
        </w:rPr>
        <w:t xml:space="preserve">et </w:t>
      </w:r>
      <w:proofErr w:type="gramStart"/>
      <w:r w:rsidRPr="007565C5">
        <w:rPr>
          <w:rFonts w:ascii="Book Antiqua" w:hAnsi="Book Antiqua" w:cs="AdvTTf1279dcd"/>
          <w:i/>
          <w:color w:val="000000" w:themeColor="text1"/>
          <w:sz w:val="24"/>
          <w:szCs w:val="24"/>
          <w:lang w:val="en-US"/>
        </w:rPr>
        <w:t>al</w:t>
      </w:r>
      <w:r w:rsidRPr="007565C5">
        <w:rPr>
          <w:rFonts w:ascii="Book Antiqua" w:hAnsi="Book Antiqua" w:cs="AdvTTf1279dcd"/>
          <w:color w:val="000000" w:themeColor="text1"/>
          <w:sz w:val="24"/>
          <w:szCs w:val="24"/>
          <w:vertAlign w:val="superscript"/>
          <w:lang w:val="en-US"/>
        </w:rPr>
        <w:t>[</w:t>
      </w:r>
      <w:proofErr w:type="gramEnd"/>
      <w:r w:rsidR="00FB1DEE" w:rsidRPr="007565C5">
        <w:rPr>
          <w:rFonts w:ascii="Book Antiqua" w:hAnsi="Book Antiqua" w:cs="AdvTTf1279dcd"/>
          <w:color w:val="000000" w:themeColor="text1"/>
          <w:sz w:val="24"/>
          <w:szCs w:val="24"/>
          <w:vertAlign w:val="superscript"/>
          <w:lang w:val="en-US"/>
        </w:rPr>
        <w:t>135</w:t>
      </w:r>
      <w:r w:rsidRPr="007565C5">
        <w:rPr>
          <w:rFonts w:ascii="Book Antiqua" w:hAnsi="Book Antiqua" w:cs="AdvTTf1279dcd"/>
          <w:color w:val="000000" w:themeColor="text1"/>
          <w:sz w:val="24"/>
          <w:szCs w:val="24"/>
          <w:vertAlign w:val="superscript"/>
          <w:lang w:val="en-US"/>
        </w:rPr>
        <w:t>]</w:t>
      </w:r>
      <w:r w:rsidRPr="007565C5">
        <w:rPr>
          <w:rFonts w:ascii="Book Antiqua" w:hAnsi="Book Antiqua" w:cs="AdvTTf1279dcd"/>
          <w:color w:val="000000" w:themeColor="text1"/>
          <w:sz w:val="24"/>
          <w:szCs w:val="24"/>
          <w:lang w:val="en-US"/>
        </w:rPr>
        <w:t xml:space="preserve"> identified a</w:t>
      </w:r>
      <w:r w:rsidR="00531076" w:rsidRPr="007565C5">
        <w:rPr>
          <w:rFonts w:ascii="Book Antiqua" w:hAnsi="Book Antiqua" w:cs="Arial"/>
          <w:color w:val="000000" w:themeColor="text1"/>
          <w:sz w:val="24"/>
          <w:szCs w:val="24"/>
          <w:shd w:val="clear" w:color="auto" w:fill="FFFFFF"/>
          <w:lang w:val="en-US"/>
        </w:rPr>
        <w:t xml:space="preserve"> </w:t>
      </w:r>
      <w:r w:rsidRPr="007565C5">
        <w:rPr>
          <w:rStyle w:val="highlight"/>
          <w:rFonts w:ascii="Book Antiqua" w:hAnsi="Book Antiqua" w:cs="Arial"/>
          <w:color w:val="000000" w:themeColor="text1"/>
          <w:sz w:val="24"/>
          <w:szCs w:val="24"/>
          <w:shd w:val="clear" w:color="auto" w:fill="FFFFFF"/>
          <w:lang w:val="en-US"/>
        </w:rPr>
        <w:t>panel</w:t>
      </w:r>
      <w:r w:rsidR="00531076" w:rsidRPr="007565C5">
        <w:rPr>
          <w:rFonts w:ascii="Book Antiqua" w:hAnsi="Book Antiqua" w:cs="Arial"/>
          <w:color w:val="000000" w:themeColor="text1"/>
          <w:sz w:val="24"/>
          <w:szCs w:val="24"/>
          <w:shd w:val="clear" w:color="auto" w:fill="FFFFFF"/>
          <w:lang w:val="en-US"/>
        </w:rPr>
        <w:t xml:space="preserve"> </w:t>
      </w:r>
      <w:r w:rsidRPr="007565C5">
        <w:rPr>
          <w:rFonts w:ascii="Book Antiqua" w:hAnsi="Book Antiqua" w:cs="Arial"/>
          <w:color w:val="000000" w:themeColor="text1"/>
          <w:sz w:val="24"/>
          <w:szCs w:val="24"/>
          <w:shd w:val="clear" w:color="auto" w:fill="FFFFFF"/>
          <w:lang w:val="en-US"/>
        </w:rPr>
        <w:t>of seven antibodies (CD40, PTPRO, CGB5, FAS, P2RY11, SNRPB</w:t>
      </w:r>
      <w:r w:rsidR="009D05B2" w:rsidRPr="007565C5">
        <w:rPr>
          <w:rFonts w:ascii="Book Antiqua" w:hAnsi="Book Antiqua" w:cs="Arial"/>
          <w:color w:val="000000" w:themeColor="text1"/>
          <w:sz w:val="24"/>
          <w:szCs w:val="24"/>
          <w:shd w:val="clear" w:color="auto" w:fill="FFFFFF"/>
          <w:lang w:val="en-US"/>
        </w:rPr>
        <w:t>2, and APOL2) that predict post</w:t>
      </w:r>
      <w:r w:rsidRPr="007565C5">
        <w:rPr>
          <w:rFonts w:ascii="Book Antiqua" w:hAnsi="Book Antiqua" w:cs="Arial"/>
          <w:color w:val="000000" w:themeColor="text1"/>
          <w:sz w:val="24"/>
          <w:szCs w:val="24"/>
          <w:shd w:val="clear" w:color="auto" w:fill="FFFFFF"/>
          <w:lang w:val="en-US"/>
        </w:rPr>
        <w:t>transplant</w:t>
      </w:r>
      <w:r w:rsidR="00531076" w:rsidRPr="007565C5">
        <w:rPr>
          <w:rFonts w:ascii="Book Antiqua" w:hAnsi="Book Antiqua" w:cs="Arial"/>
          <w:color w:val="000000" w:themeColor="text1"/>
          <w:sz w:val="24"/>
          <w:szCs w:val="24"/>
          <w:shd w:val="clear" w:color="auto" w:fill="FFFFFF"/>
          <w:lang w:val="en-US"/>
        </w:rPr>
        <w:t xml:space="preserve"> </w:t>
      </w:r>
      <w:r w:rsidRPr="007565C5">
        <w:rPr>
          <w:rStyle w:val="highlight"/>
          <w:rFonts w:ascii="Book Antiqua" w:hAnsi="Book Antiqua" w:cs="Arial"/>
          <w:color w:val="000000" w:themeColor="text1"/>
          <w:sz w:val="24"/>
          <w:szCs w:val="24"/>
          <w:shd w:val="clear" w:color="auto" w:fill="FFFFFF"/>
          <w:lang w:val="en-US"/>
        </w:rPr>
        <w:t>FSGS</w:t>
      </w:r>
      <w:r w:rsidR="00531076" w:rsidRPr="007565C5">
        <w:rPr>
          <w:rFonts w:ascii="Book Antiqua" w:hAnsi="Book Antiqua" w:cs="Arial"/>
          <w:color w:val="000000" w:themeColor="text1"/>
          <w:sz w:val="24"/>
          <w:szCs w:val="24"/>
          <w:shd w:val="clear" w:color="auto" w:fill="FFFFFF"/>
          <w:lang w:val="en-US"/>
        </w:rPr>
        <w:t xml:space="preserve"> </w:t>
      </w:r>
      <w:r w:rsidRPr="007565C5">
        <w:rPr>
          <w:rStyle w:val="highlight"/>
          <w:rFonts w:ascii="Book Antiqua" w:hAnsi="Book Antiqua" w:cs="Arial"/>
          <w:color w:val="000000" w:themeColor="text1"/>
          <w:sz w:val="24"/>
          <w:szCs w:val="24"/>
          <w:shd w:val="clear" w:color="auto" w:fill="FFFFFF"/>
          <w:lang w:val="en-US"/>
        </w:rPr>
        <w:t>recurrence</w:t>
      </w:r>
      <w:r w:rsidR="00531076" w:rsidRPr="007565C5">
        <w:rPr>
          <w:rFonts w:ascii="Book Antiqua" w:hAnsi="Book Antiqua" w:cs="Arial"/>
          <w:color w:val="000000" w:themeColor="text1"/>
          <w:sz w:val="24"/>
          <w:szCs w:val="24"/>
          <w:shd w:val="clear" w:color="auto" w:fill="FFFFFF"/>
          <w:lang w:val="en-US"/>
        </w:rPr>
        <w:t xml:space="preserve"> </w:t>
      </w:r>
      <w:r w:rsidRPr="007565C5">
        <w:rPr>
          <w:rFonts w:ascii="Book Antiqua" w:hAnsi="Book Antiqua" w:cs="Arial"/>
          <w:color w:val="000000" w:themeColor="text1"/>
          <w:sz w:val="24"/>
          <w:szCs w:val="24"/>
          <w:shd w:val="clear" w:color="auto" w:fill="FFFFFF"/>
          <w:lang w:val="en-US"/>
        </w:rPr>
        <w:t>with 92% accuracy.</w:t>
      </w:r>
      <w:r w:rsidR="009D05B2" w:rsidRPr="007565C5">
        <w:rPr>
          <w:rFonts w:ascii="Book Antiqua" w:hAnsi="Book Antiqua" w:cs="Arial"/>
          <w:color w:val="000000" w:themeColor="text1"/>
          <w:sz w:val="24"/>
          <w:szCs w:val="24"/>
          <w:shd w:val="clear" w:color="auto" w:fill="FFFFFF"/>
          <w:lang w:val="en-US"/>
        </w:rPr>
        <w:t xml:space="preserve"> The</w:t>
      </w:r>
      <w:r w:rsidRPr="007565C5">
        <w:rPr>
          <w:rFonts w:ascii="Book Antiqua" w:hAnsi="Book Antiqua" w:cs="Arial"/>
          <w:color w:val="000000" w:themeColor="text1"/>
          <w:sz w:val="24"/>
          <w:szCs w:val="24"/>
          <w:shd w:val="clear" w:color="auto" w:fill="FFFFFF"/>
          <w:lang w:val="en-US"/>
        </w:rPr>
        <w:t xml:space="preserve"> </w:t>
      </w:r>
      <w:r w:rsidR="009D05B2" w:rsidRPr="007565C5">
        <w:rPr>
          <w:rStyle w:val="highlight"/>
          <w:rFonts w:ascii="Book Antiqua" w:hAnsi="Book Antiqua" w:cs="Arial"/>
          <w:color w:val="000000" w:themeColor="text1"/>
          <w:sz w:val="24"/>
          <w:szCs w:val="24"/>
          <w:shd w:val="clear" w:color="auto" w:fill="FFFFFF"/>
          <w:lang w:val="en-US"/>
        </w:rPr>
        <w:t>pre</w:t>
      </w:r>
      <w:r w:rsidRPr="007565C5">
        <w:rPr>
          <w:rStyle w:val="highlight"/>
          <w:rFonts w:ascii="Book Antiqua" w:hAnsi="Book Antiqua" w:cs="Arial"/>
          <w:color w:val="000000" w:themeColor="text1"/>
          <w:sz w:val="24"/>
          <w:szCs w:val="24"/>
          <w:shd w:val="clear" w:color="auto" w:fill="FFFFFF"/>
          <w:lang w:val="en-US"/>
        </w:rPr>
        <w:t>transplant</w:t>
      </w:r>
      <w:r w:rsidR="00531076" w:rsidRPr="007565C5">
        <w:rPr>
          <w:rFonts w:ascii="Book Antiqua" w:hAnsi="Book Antiqua" w:cs="Arial"/>
          <w:color w:val="000000" w:themeColor="text1"/>
          <w:sz w:val="24"/>
          <w:szCs w:val="24"/>
          <w:shd w:val="clear" w:color="auto" w:fill="FFFFFF"/>
          <w:lang w:val="en-US"/>
        </w:rPr>
        <w:t xml:space="preserve"> </w:t>
      </w:r>
      <w:r w:rsidRPr="007565C5">
        <w:rPr>
          <w:rFonts w:ascii="Book Antiqua" w:hAnsi="Book Antiqua" w:cs="Arial"/>
          <w:color w:val="000000" w:themeColor="text1"/>
          <w:sz w:val="24"/>
          <w:szCs w:val="24"/>
          <w:shd w:val="clear" w:color="auto" w:fill="FFFFFF"/>
          <w:lang w:val="en-US"/>
        </w:rPr>
        <w:t xml:space="preserve">elevation of anti-CD40 antibody alone had the best correlation (78% accuracy) with recurrence of FSGS </w:t>
      </w:r>
      <w:r w:rsidRPr="007565C5">
        <w:rPr>
          <w:rStyle w:val="highlight"/>
          <w:rFonts w:ascii="Book Antiqua" w:hAnsi="Book Antiqua" w:cs="Arial"/>
          <w:color w:val="000000" w:themeColor="text1"/>
          <w:sz w:val="24"/>
          <w:szCs w:val="24"/>
          <w:shd w:val="clear" w:color="auto" w:fill="FFFFFF"/>
          <w:lang w:val="en-US"/>
        </w:rPr>
        <w:t xml:space="preserve">after </w:t>
      </w:r>
      <w:proofErr w:type="gramStart"/>
      <w:r w:rsidRPr="007565C5">
        <w:rPr>
          <w:rStyle w:val="highlight"/>
          <w:rFonts w:ascii="Book Antiqua" w:hAnsi="Book Antiqua" w:cs="Arial"/>
          <w:color w:val="000000" w:themeColor="text1"/>
          <w:sz w:val="24"/>
          <w:szCs w:val="24"/>
          <w:shd w:val="clear" w:color="auto" w:fill="FFFFFF"/>
          <w:lang w:val="en-US"/>
        </w:rPr>
        <w:t>transplantation</w:t>
      </w:r>
      <w:r w:rsidRPr="007565C5">
        <w:rPr>
          <w:rStyle w:val="highlight"/>
          <w:rFonts w:ascii="Book Antiqua" w:hAnsi="Book Antiqua" w:cs="Arial"/>
          <w:color w:val="000000" w:themeColor="text1"/>
          <w:sz w:val="24"/>
          <w:szCs w:val="24"/>
          <w:shd w:val="clear" w:color="auto" w:fill="FFFFFF"/>
          <w:vertAlign w:val="superscript"/>
          <w:lang w:val="en-US"/>
        </w:rPr>
        <w:t>[</w:t>
      </w:r>
      <w:proofErr w:type="gramEnd"/>
      <w:r w:rsidR="00463FC1" w:rsidRPr="007565C5">
        <w:rPr>
          <w:rStyle w:val="highlight"/>
          <w:rFonts w:ascii="Book Antiqua" w:hAnsi="Book Antiqua" w:cs="Arial"/>
          <w:color w:val="000000" w:themeColor="text1"/>
          <w:sz w:val="24"/>
          <w:szCs w:val="24"/>
          <w:shd w:val="clear" w:color="auto" w:fill="FFFFFF"/>
          <w:vertAlign w:val="superscript"/>
          <w:lang w:val="en-US"/>
        </w:rPr>
        <w:t>135</w:t>
      </w:r>
      <w:r w:rsidRPr="007565C5">
        <w:rPr>
          <w:rStyle w:val="highlight"/>
          <w:rFonts w:ascii="Book Antiqua" w:hAnsi="Book Antiqua" w:cs="Arial"/>
          <w:color w:val="000000" w:themeColor="text1"/>
          <w:sz w:val="24"/>
          <w:szCs w:val="24"/>
          <w:shd w:val="clear" w:color="auto" w:fill="FFFFFF"/>
          <w:vertAlign w:val="superscript"/>
          <w:lang w:val="en-US"/>
        </w:rPr>
        <w:t>]</w:t>
      </w:r>
      <w:r w:rsidRPr="007565C5">
        <w:rPr>
          <w:rFonts w:ascii="Book Antiqua" w:hAnsi="Book Antiqua" w:cs="Arial"/>
          <w:color w:val="000000" w:themeColor="text1"/>
          <w:sz w:val="24"/>
          <w:szCs w:val="24"/>
          <w:shd w:val="clear" w:color="auto" w:fill="FFFFFF"/>
          <w:lang w:val="en-US"/>
        </w:rPr>
        <w:t xml:space="preserve">. In addition, anti-CD40 antibodies purified from patients with FSGS </w:t>
      </w:r>
      <w:r w:rsidRPr="007565C5">
        <w:rPr>
          <w:rStyle w:val="highlight"/>
          <w:rFonts w:ascii="Book Antiqua" w:hAnsi="Book Antiqua" w:cs="Arial"/>
          <w:color w:val="000000" w:themeColor="text1"/>
          <w:sz w:val="24"/>
          <w:szCs w:val="24"/>
          <w:shd w:val="clear" w:color="auto" w:fill="FFFFFF"/>
          <w:lang w:val="en-US"/>
        </w:rPr>
        <w:t xml:space="preserve">recurrence have been proven to be </w:t>
      </w:r>
      <w:r w:rsidRPr="007565C5">
        <w:rPr>
          <w:rFonts w:ascii="Book Antiqua" w:hAnsi="Book Antiqua" w:cs="Arial"/>
          <w:color w:val="000000" w:themeColor="text1"/>
          <w:sz w:val="24"/>
          <w:szCs w:val="24"/>
          <w:shd w:val="clear" w:color="auto" w:fill="FFFFFF"/>
          <w:lang w:val="en-US"/>
        </w:rPr>
        <w:t xml:space="preserve">particularly pathogenic in human podocyte </w:t>
      </w:r>
      <w:proofErr w:type="gramStart"/>
      <w:r w:rsidRPr="007565C5">
        <w:rPr>
          <w:rFonts w:ascii="Book Antiqua" w:hAnsi="Book Antiqua" w:cs="Arial"/>
          <w:color w:val="000000" w:themeColor="text1"/>
          <w:sz w:val="24"/>
          <w:szCs w:val="24"/>
          <w:shd w:val="clear" w:color="auto" w:fill="FFFFFF"/>
          <w:lang w:val="en-US"/>
        </w:rPr>
        <w:t>cultures</w:t>
      </w:r>
      <w:r w:rsidRPr="007565C5">
        <w:rPr>
          <w:rFonts w:ascii="Book Antiqua" w:hAnsi="Book Antiqua" w:cs="Arial"/>
          <w:color w:val="000000" w:themeColor="text1"/>
          <w:sz w:val="24"/>
          <w:szCs w:val="24"/>
          <w:shd w:val="clear" w:color="auto" w:fill="FFFFFF"/>
          <w:vertAlign w:val="superscript"/>
          <w:lang w:val="en-US"/>
        </w:rPr>
        <w:t>[</w:t>
      </w:r>
      <w:proofErr w:type="gramEnd"/>
      <w:r w:rsidR="00463FC1" w:rsidRPr="007565C5">
        <w:rPr>
          <w:rFonts w:ascii="Book Antiqua" w:hAnsi="Book Antiqua" w:cs="Arial"/>
          <w:color w:val="000000" w:themeColor="text1"/>
          <w:sz w:val="24"/>
          <w:szCs w:val="24"/>
          <w:shd w:val="clear" w:color="auto" w:fill="FFFFFF"/>
          <w:vertAlign w:val="superscript"/>
          <w:lang w:val="en-US"/>
        </w:rPr>
        <w:t>135</w:t>
      </w:r>
      <w:r w:rsidRPr="007565C5">
        <w:rPr>
          <w:rFonts w:ascii="Book Antiqua" w:hAnsi="Book Antiqua" w:cs="Arial"/>
          <w:color w:val="000000" w:themeColor="text1"/>
          <w:sz w:val="24"/>
          <w:szCs w:val="24"/>
          <w:shd w:val="clear" w:color="auto" w:fill="FFFFFF"/>
          <w:vertAlign w:val="superscript"/>
          <w:lang w:val="en-US"/>
        </w:rPr>
        <w:t>]</w:t>
      </w:r>
      <w:r w:rsidRPr="007565C5">
        <w:rPr>
          <w:rFonts w:ascii="Book Antiqua" w:hAnsi="Book Antiqua" w:cs="Arial"/>
          <w:color w:val="000000" w:themeColor="text1"/>
          <w:sz w:val="24"/>
          <w:szCs w:val="24"/>
          <w:shd w:val="clear" w:color="auto" w:fill="FFFFFF"/>
          <w:lang w:val="en-US"/>
        </w:rPr>
        <w:t xml:space="preserve">. </w:t>
      </w:r>
    </w:p>
    <w:p w:rsidR="00452F71" w:rsidRPr="007565C5" w:rsidRDefault="00452F71" w:rsidP="003608FC">
      <w:pPr>
        <w:autoSpaceDE w:val="0"/>
        <w:autoSpaceDN w:val="0"/>
        <w:adjustRightInd w:val="0"/>
        <w:snapToGrid w:val="0"/>
        <w:spacing w:after="0" w:line="360" w:lineRule="auto"/>
        <w:ind w:firstLineChars="100" w:firstLine="240"/>
        <w:jc w:val="both"/>
        <w:rPr>
          <w:rStyle w:val="highlight"/>
          <w:rFonts w:ascii="Book Antiqua" w:hAnsi="Book Antiqua" w:cs="Arial"/>
          <w:color w:val="000000" w:themeColor="text1"/>
          <w:sz w:val="24"/>
          <w:szCs w:val="24"/>
          <w:shd w:val="clear" w:color="auto" w:fill="FFFFFF"/>
          <w:lang w:val="en-US"/>
        </w:rPr>
      </w:pPr>
      <w:r w:rsidRPr="007565C5">
        <w:rPr>
          <w:rFonts w:ascii="Book Antiqua" w:hAnsi="Book Antiqua" w:cs="Minion-Regular"/>
          <w:color w:val="000000" w:themeColor="text1"/>
          <w:sz w:val="24"/>
          <w:szCs w:val="24"/>
          <w:lang w:val="en-US"/>
        </w:rPr>
        <w:t xml:space="preserve">TPE or IA with either a protein A or anti-IgG column have been used with benefit, alone or in combination with cyclophosphamide, </w:t>
      </w:r>
      <w:r w:rsidRPr="007565C5">
        <w:rPr>
          <w:rFonts w:ascii="Book Antiqua" w:hAnsi="Book Antiqua" w:cs="Arial"/>
          <w:color w:val="000000" w:themeColor="text1"/>
          <w:sz w:val="24"/>
          <w:szCs w:val="24"/>
          <w:shd w:val="clear" w:color="auto" w:fill="FFFFFF"/>
          <w:lang w:val="en-US"/>
        </w:rPr>
        <w:t xml:space="preserve">with the scope to remove the putative </w:t>
      </w:r>
      <w:r w:rsidRPr="007565C5">
        <w:rPr>
          <w:rFonts w:ascii="Book Antiqua" w:hAnsi="Book Antiqua" w:cs="Minion-Regular"/>
          <w:color w:val="000000" w:themeColor="text1"/>
          <w:sz w:val="24"/>
          <w:szCs w:val="24"/>
          <w:lang w:val="en-US"/>
        </w:rPr>
        <w:t xml:space="preserve">circulating permeability </w:t>
      </w:r>
      <w:proofErr w:type="gramStart"/>
      <w:r w:rsidRPr="007565C5">
        <w:rPr>
          <w:rFonts w:ascii="Book Antiqua" w:hAnsi="Book Antiqua" w:cs="Minion-Regular"/>
          <w:color w:val="000000" w:themeColor="text1"/>
          <w:sz w:val="24"/>
          <w:szCs w:val="24"/>
          <w:lang w:val="en-US"/>
        </w:rPr>
        <w:t>factor</w:t>
      </w:r>
      <w:r w:rsidRPr="007565C5">
        <w:rPr>
          <w:rFonts w:ascii="Book Antiqua" w:hAnsi="Book Antiqua" w:cs="Minion-Regular"/>
          <w:color w:val="000000" w:themeColor="text1"/>
          <w:sz w:val="24"/>
          <w:szCs w:val="24"/>
          <w:vertAlign w:val="superscript"/>
          <w:lang w:val="en-US"/>
        </w:rPr>
        <w:t>[</w:t>
      </w:r>
      <w:proofErr w:type="gramEnd"/>
      <w:r w:rsidR="00463FC1" w:rsidRPr="007565C5">
        <w:rPr>
          <w:rFonts w:ascii="Book Antiqua" w:hAnsi="Book Antiqua" w:cs="Minion-Regular"/>
          <w:color w:val="000000" w:themeColor="text1"/>
          <w:sz w:val="24"/>
          <w:szCs w:val="24"/>
          <w:vertAlign w:val="superscript"/>
          <w:lang w:val="en-US"/>
        </w:rPr>
        <w:t>136-140</w:t>
      </w:r>
      <w:r w:rsidRPr="007565C5">
        <w:rPr>
          <w:rFonts w:ascii="Book Antiqua" w:hAnsi="Book Antiqua" w:cs="Minion-Regular"/>
          <w:color w:val="000000" w:themeColor="text1"/>
          <w:sz w:val="24"/>
          <w:szCs w:val="24"/>
          <w:vertAlign w:val="superscript"/>
          <w:lang w:val="en-US"/>
        </w:rPr>
        <w:t>]</w:t>
      </w:r>
      <w:r w:rsidRPr="007565C5">
        <w:rPr>
          <w:rFonts w:ascii="Book Antiqua" w:hAnsi="Book Antiqua" w:cs="Minion-Regular"/>
          <w:color w:val="000000" w:themeColor="text1"/>
          <w:sz w:val="24"/>
          <w:szCs w:val="24"/>
          <w:lang w:val="en-US"/>
        </w:rPr>
        <w:t xml:space="preserve">. Dantal </w:t>
      </w:r>
      <w:r w:rsidRPr="007565C5">
        <w:rPr>
          <w:rFonts w:ascii="Book Antiqua" w:hAnsi="Book Antiqua" w:cs="Minion-Regular"/>
          <w:i/>
          <w:color w:val="000000" w:themeColor="text1"/>
          <w:sz w:val="24"/>
          <w:szCs w:val="24"/>
          <w:lang w:val="en-US"/>
        </w:rPr>
        <w:t xml:space="preserve">et </w:t>
      </w:r>
      <w:proofErr w:type="gramStart"/>
      <w:r w:rsidRPr="007565C5">
        <w:rPr>
          <w:rFonts w:ascii="Book Antiqua" w:hAnsi="Book Antiqua" w:cs="Minion-Regular"/>
          <w:i/>
          <w:color w:val="000000" w:themeColor="text1"/>
          <w:sz w:val="24"/>
          <w:szCs w:val="24"/>
          <w:lang w:val="en-US"/>
        </w:rPr>
        <w:t>al</w:t>
      </w:r>
      <w:r w:rsidRPr="007565C5">
        <w:rPr>
          <w:rFonts w:ascii="Book Antiqua" w:hAnsi="Book Antiqua" w:cs="Minion-Regular"/>
          <w:color w:val="000000" w:themeColor="text1"/>
          <w:sz w:val="24"/>
          <w:szCs w:val="24"/>
          <w:vertAlign w:val="superscript"/>
          <w:lang w:val="en-US"/>
        </w:rPr>
        <w:t>[</w:t>
      </w:r>
      <w:proofErr w:type="gramEnd"/>
      <w:r w:rsidR="00463FC1" w:rsidRPr="007565C5">
        <w:rPr>
          <w:rFonts w:ascii="Book Antiqua" w:hAnsi="Book Antiqua" w:cs="Minion-Regular"/>
          <w:color w:val="000000" w:themeColor="text1"/>
          <w:sz w:val="24"/>
          <w:szCs w:val="24"/>
          <w:vertAlign w:val="superscript"/>
          <w:lang w:val="en-US"/>
        </w:rPr>
        <w:t>140</w:t>
      </w:r>
      <w:r w:rsidRPr="007565C5">
        <w:rPr>
          <w:rFonts w:ascii="Book Antiqua" w:hAnsi="Book Antiqua" w:cs="Minion-Regular"/>
          <w:color w:val="000000" w:themeColor="text1"/>
          <w:sz w:val="24"/>
          <w:szCs w:val="24"/>
          <w:vertAlign w:val="superscript"/>
          <w:lang w:val="en-US"/>
        </w:rPr>
        <w:t>]</w:t>
      </w:r>
      <w:r w:rsidRPr="007565C5">
        <w:rPr>
          <w:rFonts w:ascii="Book Antiqua" w:hAnsi="Book Antiqua" w:cs="Minion-Regular"/>
          <w:color w:val="000000" w:themeColor="text1"/>
          <w:sz w:val="24"/>
          <w:szCs w:val="24"/>
          <w:lang w:val="en-US"/>
        </w:rPr>
        <w:t xml:space="preserve"> showed that </w:t>
      </w:r>
      <w:r w:rsidRPr="007565C5">
        <w:rPr>
          <w:rFonts w:ascii="Book Antiqua" w:hAnsi="Book Antiqua" w:cs="Arial"/>
          <w:color w:val="000000" w:themeColor="text1"/>
          <w:sz w:val="24"/>
          <w:szCs w:val="24"/>
          <w:shd w:val="clear" w:color="auto" w:fill="FFFFFF"/>
          <w:lang w:val="en-US"/>
        </w:rPr>
        <w:t>the administration to rats of material eluted from</w:t>
      </w:r>
      <w:r w:rsidR="00531076" w:rsidRPr="007565C5">
        <w:rPr>
          <w:rFonts w:ascii="Book Antiqua" w:hAnsi="Book Antiqua" w:cs="Arial"/>
          <w:color w:val="000000" w:themeColor="text1"/>
          <w:sz w:val="24"/>
          <w:szCs w:val="24"/>
          <w:shd w:val="clear" w:color="auto" w:fill="FFFFFF"/>
          <w:lang w:val="en-US"/>
        </w:rPr>
        <w:t xml:space="preserve"> </w:t>
      </w:r>
      <w:r w:rsidRPr="007565C5">
        <w:rPr>
          <w:rStyle w:val="highlight"/>
          <w:rFonts w:ascii="Book Antiqua" w:hAnsi="Book Antiqua" w:cs="Arial"/>
          <w:color w:val="000000" w:themeColor="text1"/>
          <w:sz w:val="24"/>
          <w:szCs w:val="24"/>
          <w:shd w:val="clear" w:color="auto" w:fill="FFFFFF"/>
          <w:lang w:val="en-US"/>
        </w:rPr>
        <w:t>protein</w:t>
      </w:r>
      <w:r w:rsidR="00531076" w:rsidRPr="007565C5">
        <w:rPr>
          <w:rFonts w:ascii="Book Antiqua" w:hAnsi="Book Antiqua" w:cs="Arial"/>
          <w:color w:val="000000" w:themeColor="text1"/>
          <w:sz w:val="24"/>
          <w:szCs w:val="24"/>
          <w:shd w:val="clear" w:color="auto" w:fill="FFFFFF"/>
          <w:lang w:val="en-US"/>
        </w:rPr>
        <w:t xml:space="preserve"> </w:t>
      </w:r>
      <w:r w:rsidRPr="007565C5">
        <w:rPr>
          <w:rFonts w:ascii="Book Antiqua" w:hAnsi="Book Antiqua" w:cs="Arial"/>
          <w:color w:val="000000" w:themeColor="text1"/>
          <w:sz w:val="24"/>
          <w:szCs w:val="24"/>
          <w:shd w:val="clear" w:color="auto" w:fill="FFFFFF"/>
          <w:lang w:val="en-US"/>
        </w:rPr>
        <w:t xml:space="preserve">A </w:t>
      </w:r>
      <w:r w:rsidRPr="007565C5">
        <w:rPr>
          <w:rFonts w:ascii="Book Antiqua" w:hAnsi="Book Antiqua" w:cs="Minion-Regular"/>
          <w:color w:val="000000" w:themeColor="text1"/>
          <w:sz w:val="24"/>
          <w:szCs w:val="24"/>
          <w:lang w:val="en-US"/>
        </w:rPr>
        <w:t xml:space="preserve">columns from patients with disease </w:t>
      </w:r>
      <w:r w:rsidRPr="007565C5">
        <w:rPr>
          <w:rStyle w:val="highlight"/>
          <w:rFonts w:ascii="Book Antiqua" w:hAnsi="Book Antiqua" w:cs="Arial"/>
          <w:color w:val="000000" w:themeColor="text1"/>
          <w:sz w:val="24"/>
          <w:szCs w:val="24"/>
          <w:shd w:val="clear" w:color="auto" w:fill="FFFFFF"/>
          <w:lang w:val="en-US"/>
        </w:rPr>
        <w:t>recurrence after KT</w:t>
      </w:r>
      <w:r w:rsidRPr="007565C5">
        <w:rPr>
          <w:rFonts w:ascii="Book Antiqua" w:hAnsi="Book Antiqua" w:cs="Arial"/>
          <w:color w:val="000000" w:themeColor="text1"/>
          <w:sz w:val="24"/>
          <w:szCs w:val="24"/>
          <w:shd w:val="clear" w:color="auto" w:fill="FFFFFF"/>
          <w:lang w:val="en-US"/>
        </w:rPr>
        <w:t xml:space="preserve"> increased the urinary albumin </w:t>
      </w:r>
      <w:r w:rsidRPr="007565C5">
        <w:rPr>
          <w:rStyle w:val="highlight"/>
          <w:rFonts w:ascii="Book Antiqua" w:hAnsi="Book Antiqua" w:cs="Arial"/>
          <w:color w:val="000000" w:themeColor="text1"/>
          <w:sz w:val="24"/>
          <w:szCs w:val="24"/>
          <w:shd w:val="clear" w:color="auto" w:fill="FFFFFF"/>
          <w:lang w:val="en-US"/>
        </w:rPr>
        <w:t>excretion.</w:t>
      </w:r>
      <w:r w:rsidR="00196D6C" w:rsidRPr="007565C5">
        <w:rPr>
          <w:rStyle w:val="highlight"/>
          <w:rFonts w:ascii="Book Antiqua" w:hAnsi="Book Antiqua" w:cs="Arial"/>
          <w:color w:val="000000" w:themeColor="text1"/>
          <w:sz w:val="24"/>
          <w:szCs w:val="24"/>
          <w:shd w:val="clear" w:color="auto" w:fill="FFFFFF"/>
          <w:lang w:val="en-US"/>
        </w:rPr>
        <w:t xml:space="preserve"> </w:t>
      </w:r>
    </w:p>
    <w:p w:rsidR="00452F71" w:rsidRPr="007565C5" w:rsidRDefault="009D05B2" w:rsidP="003608FC">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shd w:val="clear" w:color="auto" w:fill="FFFFFF"/>
          <w:lang w:val="en-US"/>
        </w:rPr>
      </w:pPr>
      <w:r w:rsidRPr="007565C5">
        <w:rPr>
          <w:rFonts w:ascii="Book Antiqua" w:hAnsi="Book Antiqua" w:cs="AdvTTf1279dcd"/>
          <w:color w:val="000000" w:themeColor="text1"/>
          <w:sz w:val="24"/>
          <w:szCs w:val="24"/>
          <w:lang w:val="en-US"/>
        </w:rPr>
        <w:t>I</w:t>
      </w:r>
      <w:r w:rsidR="00452F71" w:rsidRPr="007565C5">
        <w:rPr>
          <w:rFonts w:ascii="Book Antiqua" w:hAnsi="Book Antiqua" w:cs="AdvTTf1279dcd"/>
          <w:color w:val="000000" w:themeColor="text1"/>
          <w:sz w:val="24"/>
          <w:szCs w:val="24"/>
          <w:lang w:val="en-US"/>
        </w:rPr>
        <w:t>n a literature review,</w:t>
      </w:r>
      <w:r w:rsidRPr="007565C5">
        <w:rPr>
          <w:rFonts w:ascii="Book Antiqua" w:hAnsi="Book Antiqua" w:cs="AdvTTf1279dcd"/>
          <w:color w:val="000000" w:themeColor="text1"/>
          <w:sz w:val="24"/>
          <w:szCs w:val="24"/>
          <w:lang w:val="en-US"/>
        </w:rPr>
        <w:t xml:space="preserve"> </w:t>
      </w:r>
      <w:proofErr w:type="gramStart"/>
      <w:r w:rsidRPr="007565C5">
        <w:rPr>
          <w:rFonts w:ascii="Book Antiqua" w:hAnsi="Book Antiqua" w:cs="AdvTTf1279dcd"/>
          <w:color w:val="000000" w:themeColor="text1"/>
          <w:sz w:val="24"/>
          <w:szCs w:val="24"/>
          <w:lang w:val="en-US"/>
        </w:rPr>
        <w:t>Ponticelli</w:t>
      </w:r>
      <w:r w:rsidRPr="007565C5">
        <w:rPr>
          <w:rFonts w:ascii="Book Antiqua" w:hAnsi="Book Antiqua" w:cs="AdvTTf1279dcd"/>
          <w:color w:val="000000" w:themeColor="text1"/>
          <w:sz w:val="24"/>
          <w:szCs w:val="24"/>
          <w:vertAlign w:val="superscript"/>
          <w:lang w:val="en-US"/>
        </w:rPr>
        <w:t>[</w:t>
      </w:r>
      <w:proofErr w:type="gramEnd"/>
      <w:r w:rsidRPr="007565C5">
        <w:rPr>
          <w:rFonts w:ascii="Book Antiqua" w:hAnsi="Book Antiqua" w:cs="AdvTTf1279dcd"/>
          <w:color w:val="000000" w:themeColor="text1"/>
          <w:sz w:val="24"/>
          <w:szCs w:val="24"/>
          <w:vertAlign w:val="superscript"/>
          <w:lang w:val="en-US"/>
        </w:rPr>
        <w:t>141]</w:t>
      </w:r>
      <w:r w:rsidR="00452F71" w:rsidRPr="007565C5">
        <w:rPr>
          <w:rFonts w:ascii="Book Antiqua" w:hAnsi="Book Antiqua" w:cs="AdvTTf1279dcd"/>
          <w:color w:val="000000" w:themeColor="text1"/>
          <w:sz w:val="24"/>
          <w:szCs w:val="24"/>
          <w:lang w:val="en-US"/>
        </w:rPr>
        <w:t xml:space="preserve"> reported that approximately 70% of children and 63% of adults with recurrent FSGS receiving TPE or IA achieved complete or partial remission of proteinuria.</w:t>
      </w:r>
      <w:r w:rsidR="00452F71" w:rsidRPr="007565C5">
        <w:rPr>
          <w:rFonts w:ascii="Book Antiqua" w:hAnsi="Book Antiqua"/>
          <w:color w:val="000000" w:themeColor="text1"/>
          <w:sz w:val="24"/>
          <w:szCs w:val="24"/>
          <w:shd w:val="clear" w:color="auto" w:fill="FFFFFF"/>
          <w:lang w:val="en-US"/>
        </w:rPr>
        <w:t xml:space="preserve"> Similar data have been reported in two recent</w:t>
      </w:r>
      <w:r w:rsidR="00716E15" w:rsidRPr="007565C5">
        <w:rPr>
          <w:rFonts w:ascii="Book Antiqua" w:hAnsi="Book Antiqua"/>
          <w:color w:val="000000" w:themeColor="text1"/>
          <w:sz w:val="24"/>
          <w:szCs w:val="24"/>
          <w:shd w:val="clear" w:color="auto" w:fill="FFFFFF"/>
          <w:lang w:val="en-US"/>
        </w:rPr>
        <w:t xml:space="preserve"> meta-</w:t>
      </w:r>
      <w:proofErr w:type="gramStart"/>
      <w:r w:rsidR="00716E15" w:rsidRPr="007565C5">
        <w:rPr>
          <w:rFonts w:ascii="Book Antiqua" w:hAnsi="Book Antiqua"/>
          <w:color w:val="000000" w:themeColor="text1"/>
          <w:sz w:val="24"/>
          <w:szCs w:val="24"/>
          <w:shd w:val="clear" w:color="auto" w:fill="FFFFFF"/>
          <w:lang w:val="en-US"/>
        </w:rPr>
        <w:t>analyse</w:t>
      </w:r>
      <w:r w:rsidR="00452F71" w:rsidRPr="007565C5">
        <w:rPr>
          <w:rFonts w:ascii="Book Antiqua" w:hAnsi="Book Antiqua"/>
          <w:color w:val="000000" w:themeColor="text1"/>
          <w:sz w:val="24"/>
          <w:szCs w:val="24"/>
          <w:shd w:val="clear" w:color="auto" w:fill="FFFFFF"/>
          <w:lang w:val="en-US"/>
        </w:rPr>
        <w:t>s</w:t>
      </w:r>
      <w:r w:rsidR="00452F71" w:rsidRPr="007565C5">
        <w:rPr>
          <w:rFonts w:ascii="Book Antiqua" w:hAnsi="Book Antiqua"/>
          <w:color w:val="000000" w:themeColor="text1"/>
          <w:sz w:val="24"/>
          <w:szCs w:val="24"/>
          <w:shd w:val="clear" w:color="auto" w:fill="FFFFFF"/>
          <w:vertAlign w:val="superscript"/>
          <w:lang w:val="en-US"/>
        </w:rPr>
        <w:t>[</w:t>
      </w:r>
      <w:proofErr w:type="gramEnd"/>
      <w:r w:rsidR="00463FC1" w:rsidRPr="007565C5">
        <w:rPr>
          <w:rFonts w:ascii="Book Antiqua" w:hAnsi="Book Antiqua"/>
          <w:color w:val="000000" w:themeColor="text1"/>
          <w:sz w:val="24"/>
          <w:szCs w:val="24"/>
          <w:shd w:val="clear" w:color="auto" w:fill="FFFFFF"/>
          <w:vertAlign w:val="superscript"/>
          <w:lang w:val="en-US"/>
        </w:rPr>
        <w:t>142,143</w:t>
      </w:r>
      <w:r w:rsidR="00452F71" w:rsidRPr="007565C5">
        <w:rPr>
          <w:rFonts w:ascii="Book Antiqua" w:hAnsi="Book Antiqua"/>
          <w:color w:val="000000" w:themeColor="text1"/>
          <w:sz w:val="24"/>
          <w:szCs w:val="24"/>
          <w:shd w:val="clear" w:color="auto" w:fill="FFFFFF"/>
          <w:vertAlign w:val="superscript"/>
          <w:lang w:val="en-US"/>
        </w:rPr>
        <w:t>]</w:t>
      </w:r>
      <w:r w:rsidR="00452F71" w:rsidRPr="007565C5">
        <w:rPr>
          <w:rFonts w:ascii="Book Antiqua" w:hAnsi="Book Antiqua"/>
          <w:color w:val="000000" w:themeColor="text1"/>
          <w:sz w:val="24"/>
          <w:szCs w:val="24"/>
          <w:shd w:val="clear" w:color="auto" w:fill="FFFFFF"/>
          <w:lang w:val="en-US"/>
        </w:rPr>
        <w:t xml:space="preserve">. </w:t>
      </w:r>
    </w:p>
    <w:p w:rsidR="00452F71" w:rsidRPr="007565C5" w:rsidRDefault="009D05B2" w:rsidP="003608FC">
      <w:pPr>
        <w:autoSpaceDE w:val="0"/>
        <w:autoSpaceDN w:val="0"/>
        <w:adjustRightInd w:val="0"/>
        <w:snapToGrid w:val="0"/>
        <w:spacing w:after="0" w:line="360" w:lineRule="auto"/>
        <w:ind w:firstLineChars="100" w:firstLine="240"/>
        <w:jc w:val="both"/>
        <w:rPr>
          <w:rFonts w:ascii="Book Antiqua" w:hAnsi="Book Antiqua" w:cs="MinionPro-Regular"/>
          <w:color w:val="000000" w:themeColor="text1"/>
          <w:sz w:val="24"/>
          <w:szCs w:val="24"/>
          <w:lang w:val="en-US"/>
        </w:rPr>
      </w:pPr>
      <w:r w:rsidRPr="007565C5">
        <w:rPr>
          <w:rFonts w:ascii="Book Antiqua" w:hAnsi="Book Antiqua" w:cs="MinionPro-Regular"/>
          <w:color w:val="000000" w:themeColor="text1"/>
          <w:sz w:val="24"/>
          <w:szCs w:val="24"/>
          <w:lang w:val="en-US"/>
        </w:rPr>
        <w:lastRenderedPageBreak/>
        <w:t>The d</w:t>
      </w:r>
      <w:r w:rsidR="00452F71" w:rsidRPr="007565C5">
        <w:rPr>
          <w:rFonts w:ascii="Book Antiqua" w:hAnsi="Book Antiqua" w:cs="MinionPro-Regular"/>
          <w:color w:val="000000" w:themeColor="text1"/>
          <w:sz w:val="24"/>
          <w:szCs w:val="24"/>
          <w:lang w:val="en-US"/>
        </w:rPr>
        <w:t>uration and frequency of TPE sessions are not yet unanimously agreed</w:t>
      </w:r>
      <w:r w:rsidRPr="007565C5">
        <w:rPr>
          <w:rFonts w:ascii="Book Antiqua" w:hAnsi="Book Antiqua" w:cs="MinionPro-Regular"/>
          <w:color w:val="000000" w:themeColor="text1"/>
          <w:sz w:val="24"/>
          <w:szCs w:val="24"/>
          <w:lang w:val="en-US"/>
        </w:rPr>
        <w:t xml:space="preserve"> upon</w:t>
      </w:r>
      <w:r w:rsidR="00452F71" w:rsidRPr="007565C5">
        <w:rPr>
          <w:rFonts w:ascii="Book Antiqua" w:hAnsi="Book Antiqua" w:cs="MinionPro-Regular"/>
          <w:color w:val="000000" w:themeColor="text1"/>
          <w:sz w:val="24"/>
          <w:szCs w:val="24"/>
          <w:lang w:val="en-US"/>
        </w:rPr>
        <w:t xml:space="preserve">. </w:t>
      </w:r>
      <w:r w:rsidR="00452F71" w:rsidRPr="007565C5">
        <w:rPr>
          <w:rFonts w:ascii="Book Antiqua" w:hAnsi="Book Antiqua"/>
          <w:color w:val="000000" w:themeColor="text1"/>
          <w:sz w:val="24"/>
          <w:szCs w:val="24"/>
          <w:shd w:val="clear" w:color="auto" w:fill="FFFFFF"/>
          <w:lang w:val="en-US"/>
        </w:rPr>
        <w:t xml:space="preserve">A typical TPE regimen is 1.5 plasma volume exchanges for three consecutive days and then every other day for a total of two </w:t>
      </w:r>
      <w:proofErr w:type="gramStart"/>
      <w:r w:rsidR="00452F71" w:rsidRPr="007565C5">
        <w:rPr>
          <w:rFonts w:ascii="Book Antiqua" w:hAnsi="Book Antiqua"/>
          <w:color w:val="000000" w:themeColor="text1"/>
          <w:sz w:val="24"/>
          <w:szCs w:val="24"/>
          <w:shd w:val="clear" w:color="auto" w:fill="FFFFFF"/>
          <w:lang w:val="en-US"/>
        </w:rPr>
        <w:t>weeks</w:t>
      </w:r>
      <w:r w:rsidR="003D2E07" w:rsidRPr="007565C5">
        <w:rPr>
          <w:rFonts w:ascii="Book Antiqua" w:hAnsi="Book Antiqua"/>
          <w:color w:val="000000" w:themeColor="text1"/>
          <w:sz w:val="24"/>
          <w:szCs w:val="24"/>
          <w:shd w:val="clear" w:color="auto" w:fill="FFFFFF"/>
          <w:vertAlign w:val="superscript"/>
          <w:lang w:val="en-US"/>
        </w:rPr>
        <w:t>[</w:t>
      </w:r>
      <w:proofErr w:type="gramEnd"/>
      <w:r w:rsidR="00463FC1" w:rsidRPr="007565C5">
        <w:rPr>
          <w:rFonts w:ascii="Book Antiqua" w:hAnsi="Book Antiqua"/>
          <w:color w:val="000000" w:themeColor="text1"/>
          <w:sz w:val="24"/>
          <w:szCs w:val="24"/>
          <w:shd w:val="clear" w:color="auto" w:fill="FFFFFF"/>
          <w:vertAlign w:val="superscript"/>
          <w:lang w:val="en-US"/>
        </w:rPr>
        <w:t>132</w:t>
      </w:r>
      <w:r w:rsidR="003D2E07" w:rsidRPr="007565C5">
        <w:rPr>
          <w:rFonts w:ascii="Book Antiqua" w:hAnsi="Book Antiqua"/>
          <w:color w:val="000000" w:themeColor="text1"/>
          <w:sz w:val="24"/>
          <w:szCs w:val="24"/>
          <w:shd w:val="clear" w:color="auto" w:fill="FFFFFF"/>
          <w:vertAlign w:val="superscript"/>
          <w:lang w:val="en-US"/>
        </w:rPr>
        <w:t>]</w:t>
      </w:r>
      <w:r w:rsidR="00452F71" w:rsidRPr="007565C5">
        <w:rPr>
          <w:rFonts w:ascii="Book Antiqua" w:hAnsi="Book Antiqua"/>
          <w:color w:val="000000" w:themeColor="text1"/>
          <w:sz w:val="24"/>
          <w:szCs w:val="24"/>
          <w:shd w:val="clear" w:color="auto" w:fill="FFFFFF"/>
          <w:lang w:val="en-US"/>
        </w:rPr>
        <w:t>.</w:t>
      </w:r>
    </w:p>
    <w:p w:rsidR="00742058" w:rsidRPr="007565C5" w:rsidRDefault="001135C7" w:rsidP="003608FC">
      <w:pPr>
        <w:autoSpaceDE w:val="0"/>
        <w:autoSpaceDN w:val="0"/>
        <w:adjustRightInd w:val="0"/>
        <w:snapToGrid w:val="0"/>
        <w:spacing w:after="0" w:line="360" w:lineRule="auto"/>
        <w:ind w:firstLineChars="100" w:firstLine="240"/>
        <w:jc w:val="both"/>
        <w:rPr>
          <w:rFonts w:ascii="Book Antiqua" w:hAnsi="Book Antiqua" w:cs="AdvTTf1279dcd"/>
          <w:color w:val="000000" w:themeColor="text1"/>
          <w:sz w:val="24"/>
          <w:szCs w:val="24"/>
          <w:lang w:val="en-US"/>
        </w:rPr>
      </w:pPr>
      <w:r w:rsidRPr="007565C5">
        <w:rPr>
          <w:rFonts w:ascii="Book Antiqua" w:hAnsi="Book Antiqua" w:cs="AdvTTf1279dcd"/>
          <w:color w:val="000000" w:themeColor="text1"/>
          <w:sz w:val="24"/>
          <w:szCs w:val="24"/>
          <w:lang w:val="en-US"/>
        </w:rPr>
        <w:t xml:space="preserve">TPE has also been used as an adjunctive treatment to other immunosuppressive agents. </w:t>
      </w:r>
      <w:r w:rsidR="00742058" w:rsidRPr="007565C5">
        <w:rPr>
          <w:rFonts w:ascii="Book Antiqua" w:hAnsi="Book Antiqua" w:cs="AdvTTf1279dcd"/>
          <w:color w:val="000000" w:themeColor="text1"/>
          <w:sz w:val="24"/>
          <w:szCs w:val="24"/>
          <w:lang w:val="en-US"/>
        </w:rPr>
        <w:t xml:space="preserve">Canaud </w:t>
      </w:r>
      <w:r w:rsidR="00742058" w:rsidRPr="007565C5">
        <w:rPr>
          <w:rFonts w:ascii="Book Antiqua" w:hAnsi="Book Antiqua" w:cs="AdvTTf1279dcd"/>
          <w:i/>
          <w:color w:val="000000" w:themeColor="text1"/>
          <w:sz w:val="24"/>
          <w:szCs w:val="24"/>
          <w:lang w:val="en-US"/>
        </w:rPr>
        <w:t>et al</w:t>
      </w:r>
      <w:r w:rsidR="00742058" w:rsidRPr="007565C5">
        <w:rPr>
          <w:rFonts w:ascii="Book Antiqua" w:hAnsi="Book Antiqua" w:cs="AdvTTf1279dcd"/>
          <w:color w:val="000000" w:themeColor="text1"/>
          <w:sz w:val="24"/>
          <w:szCs w:val="24"/>
          <w:vertAlign w:val="superscript"/>
          <w:lang w:val="en-US"/>
        </w:rPr>
        <w:t>[</w:t>
      </w:r>
      <w:r w:rsidR="00463FC1" w:rsidRPr="007565C5">
        <w:rPr>
          <w:rFonts w:ascii="Book Antiqua" w:hAnsi="Book Antiqua" w:cs="AdvTTf1279dcd"/>
          <w:color w:val="000000" w:themeColor="text1"/>
          <w:sz w:val="24"/>
          <w:szCs w:val="24"/>
          <w:vertAlign w:val="superscript"/>
          <w:lang w:val="en-US"/>
        </w:rPr>
        <w:t>144</w:t>
      </w:r>
      <w:r w:rsidR="00742058" w:rsidRPr="007565C5">
        <w:rPr>
          <w:rFonts w:ascii="Book Antiqua" w:hAnsi="Book Antiqua" w:cs="AdvTTf1279dcd"/>
          <w:color w:val="000000" w:themeColor="text1"/>
          <w:sz w:val="24"/>
          <w:szCs w:val="24"/>
          <w:vertAlign w:val="superscript"/>
          <w:lang w:val="en-US"/>
        </w:rPr>
        <w:t>]</w:t>
      </w:r>
      <w:r w:rsidR="006F390A" w:rsidRPr="007565C5">
        <w:rPr>
          <w:rFonts w:ascii="Book Antiqua" w:hAnsi="Book Antiqua" w:cs="AdvTTf1279dcd"/>
          <w:color w:val="000000" w:themeColor="text1"/>
          <w:sz w:val="24"/>
          <w:szCs w:val="24"/>
          <w:lang w:val="en-US"/>
        </w:rPr>
        <w:t>,</w:t>
      </w:r>
      <w:r w:rsidR="006F390A" w:rsidRPr="007565C5">
        <w:rPr>
          <w:rFonts w:ascii="Book Antiqua" w:hAnsi="Book Antiqua" w:cs="Times New Roman"/>
          <w:color w:val="000000" w:themeColor="text1"/>
          <w:sz w:val="24"/>
          <w:szCs w:val="24"/>
          <w:lang w:val="en-US"/>
        </w:rPr>
        <w:t xml:space="preserve"> in a series of 10 patients, </w:t>
      </w:r>
      <w:r w:rsidR="00742058" w:rsidRPr="007565C5">
        <w:rPr>
          <w:rFonts w:ascii="Book Antiqua" w:hAnsi="Book Antiqua" w:cs="AdvTTf1279dcd"/>
          <w:color w:val="000000" w:themeColor="text1"/>
          <w:sz w:val="24"/>
          <w:szCs w:val="24"/>
          <w:lang w:val="en-US"/>
        </w:rPr>
        <w:t xml:space="preserve">reported </w:t>
      </w:r>
      <w:r w:rsidR="006F390A" w:rsidRPr="007565C5">
        <w:rPr>
          <w:rFonts w:ascii="Book Antiqua" w:hAnsi="Book Antiqua" w:cs="AdvTTf1279dcd"/>
          <w:color w:val="000000" w:themeColor="text1"/>
          <w:sz w:val="24"/>
          <w:szCs w:val="24"/>
          <w:lang w:val="en-US"/>
        </w:rPr>
        <w:t>good</w:t>
      </w:r>
      <w:r w:rsidR="00742058" w:rsidRPr="007565C5">
        <w:rPr>
          <w:rFonts w:ascii="Book Antiqua" w:hAnsi="Book Antiqua" w:cs="AdvTTf1279dcd"/>
          <w:color w:val="000000" w:themeColor="text1"/>
          <w:sz w:val="24"/>
          <w:szCs w:val="24"/>
          <w:lang w:val="en-US"/>
        </w:rPr>
        <w:t xml:space="preserve"> results by combining intravenous cyclosporine with high-dose steroids,</w:t>
      </w:r>
      <w:r w:rsidR="006F390A" w:rsidRPr="007565C5">
        <w:rPr>
          <w:rFonts w:ascii="Book Antiqua" w:hAnsi="Book Antiqua" w:cs="Times New Roman"/>
          <w:color w:val="000000" w:themeColor="text1"/>
          <w:sz w:val="24"/>
          <w:szCs w:val="24"/>
          <w:lang w:val="en-US"/>
        </w:rPr>
        <w:t xml:space="preserve"> mycophenolate,</w:t>
      </w:r>
      <w:r w:rsidR="006F390A" w:rsidRPr="007565C5">
        <w:rPr>
          <w:rFonts w:ascii="Book Antiqua" w:hAnsi="Book Antiqua" w:cs="AdvTTf1279dcd"/>
          <w:color w:val="000000" w:themeColor="text1"/>
          <w:sz w:val="24"/>
          <w:szCs w:val="24"/>
          <w:lang w:val="en-US"/>
        </w:rPr>
        <w:t xml:space="preserve"> </w:t>
      </w:r>
      <w:r w:rsidR="00742058" w:rsidRPr="007565C5">
        <w:rPr>
          <w:rFonts w:ascii="Book Antiqua" w:hAnsi="Book Antiqua" w:cs="AdvTTf1279dcd"/>
          <w:color w:val="000000" w:themeColor="text1"/>
          <w:sz w:val="24"/>
          <w:szCs w:val="24"/>
          <w:lang w:val="en-US"/>
        </w:rPr>
        <w:t>and frequent TPE sessions slowly tapered down for nine months.</w:t>
      </w:r>
    </w:p>
    <w:p w:rsidR="007A6B71" w:rsidRPr="007565C5" w:rsidRDefault="00FF6CAC" w:rsidP="00531076">
      <w:pPr>
        <w:autoSpaceDE w:val="0"/>
        <w:autoSpaceDN w:val="0"/>
        <w:adjustRightInd w:val="0"/>
        <w:snapToGrid w:val="0"/>
        <w:spacing w:after="0" w:line="360" w:lineRule="auto"/>
        <w:ind w:firstLineChars="100" w:firstLine="240"/>
        <w:jc w:val="both"/>
        <w:rPr>
          <w:rFonts w:ascii="Book Antiqua" w:hAnsi="Book Antiqua" w:cs="MinionPro-Regular"/>
          <w:color w:val="000000" w:themeColor="text1"/>
          <w:sz w:val="24"/>
          <w:szCs w:val="24"/>
          <w:lang w:val="en-US"/>
        </w:rPr>
      </w:pPr>
      <w:r w:rsidRPr="007565C5">
        <w:rPr>
          <w:rFonts w:ascii="Book Antiqua" w:hAnsi="Book Antiqua" w:cs="AdvTTf1279dcd"/>
          <w:color w:val="000000" w:themeColor="text1"/>
          <w:sz w:val="24"/>
          <w:szCs w:val="24"/>
          <w:lang w:val="en-US"/>
        </w:rPr>
        <w:t>In the last ten years, the use of RTX in recurrent FSGS has rapidly expanded</w:t>
      </w:r>
      <w:r w:rsidR="007E20DE" w:rsidRPr="007565C5">
        <w:rPr>
          <w:rFonts w:ascii="Book Antiqua" w:hAnsi="Book Antiqua" w:cs="AdvTTf1279dcd"/>
          <w:color w:val="000000" w:themeColor="text1"/>
          <w:sz w:val="24"/>
          <w:szCs w:val="24"/>
          <w:lang w:val="en-US"/>
        </w:rPr>
        <w:t xml:space="preserve"> with</w:t>
      </w:r>
      <w:r w:rsidR="007E20DE" w:rsidRPr="007565C5">
        <w:rPr>
          <w:rFonts w:ascii="Book Antiqua" w:hAnsi="Book Antiqua" w:cs="MinionPro-Regular"/>
          <w:color w:val="000000" w:themeColor="text1"/>
          <w:sz w:val="24"/>
          <w:szCs w:val="24"/>
          <w:lang w:val="en-US"/>
        </w:rPr>
        <w:t xml:space="preserve"> beneficial </w:t>
      </w:r>
      <w:proofErr w:type="gramStart"/>
      <w:r w:rsidR="007E20DE" w:rsidRPr="007565C5">
        <w:rPr>
          <w:rFonts w:ascii="Book Antiqua" w:hAnsi="Book Antiqua" w:cs="MinionPro-Regular"/>
          <w:color w:val="000000" w:themeColor="text1"/>
          <w:sz w:val="24"/>
          <w:szCs w:val="24"/>
          <w:lang w:val="en-US"/>
        </w:rPr>
        <w:t>effects</w:t>
      </w:r>
      <w:r w:rsidR="007E20DE" w:rsidRPr="007565C5">
        <w:rPr>
          <w:rFonts w:ascii="Book Antiqua" w:hAnsi="Book Antiqua" w:cs="MinionPro-Regular"/>
          <w:color w:val="000000" w:themeColor="text1"/>
          <w:sz w:val="24"/>
          <w:szCs w:val="24"/>
          <w:vertAlign w:val="superscript"/>
          <w:lang w:val="en-US"/>
        </w:rPr>
        <w:t>[</w:t>
      </w:r>
      <w:proofErr w:type="gramEnd"/>
      <w:r w:rsidR="00463FC1" w:rsidRPr="007565C5">
        <w:rPr>
          <w:rFonts w:ascii="Book Antiqua" w:hAnsi="Book Antiqua" w:cs="MinionPro-Regular"/>
          <w:color w:val="000000" w:themeColor="text1"/>
          <w:sz w:val="24"/>
          <w:szCs w:val="24"/>
          <w:vertAlign w:val="superscript"/>
          <w:lang w:val="en-US"/>
        </w:rPr>
        <w:t>145,146</w:t>
      </w:r>
      <w:r w:rsidR="007E20DE" w:rsidRPr="007565C5">
        <w:rPr>
          <w:rFonts w:ascii="Book Antiqua" w:hAnsi="Book Antiqua" w:cs="MinionPro-Regular"/>
          <w:color w:val="000000" w:themeColor="text1"/>
          <w:sz w:val="24"/>
          <w:szCs w:val="24"/>
          <w:vertAlign w:val="superscript"/>
          <w:lang w:val="en-US"/>
        </w:rPr>
        <w:t>]</w:t>
      </w:r>
      <w:r w:rsidRPr="007565C5">
        <w:rPr>
          <w:rFonts w:ascii="Book Antiqua" w:hAnsi="Book Antiqua" w:cs="AdvTTf1279dcd"/>
          <w:color w:val="000000" w:themeColor="text1"/>
          <w:sz w:val="24"/>
          <w:szCs w:val="24"/>
          <w:lang w:val="en-US"/>
        </w:rPr>
        <w:t>.</w:t>
      </w:r>
      <w:r w:rsidR="009D05B2" w:rsidRPr="007565C5">
        <w:rPr>
          <w:rFonts w:ascii="Book Antiqua" w:hAnsi="Book Antiqua" w:cs="AdvTTf1279dcd"/>
          <w:color w:val="000000" w:themeColor="text1"/>
          <w:sz w:val="24"/>
          <w:szCs w:val="24"/>
          <w:lang w:val="en-US"/>
        </w:rPr>
        <w:t xml:space="preserve"> In addition</w:t>
      </w:r>
      <w:r w:rsidRPr="007565C5">
        <w:rPr>
          <w:rFonts w:ascii="Book Antiqua" w:hAnsi="Book Antiqua" w:cs="AdvTTf1279dcd"/>
          <w:color w:val="000000" w:themeColor="text1"/>
          <w:sz w:val="24"/>
          <w:szCs w:val="24"/>
          <w:lang w:val="en-US"/>
        </w:rPr>
        <w:t xml:space="preserve"> to be</w:t>
      </w:r>
      <w:r w:rsidR="009D05B2" w:rsidRPr="007565C5">
        <w:rPr>
          <w:rFonts w:ascii="Book Antiqua" w:hAnsi="Book Antiqua" w:cs="AdvTTf1279dcd"/>
          <w:color w:val="000000" w:themeColor="text1"/>
          <w:sz w:val="24"/>
          <w:szCs w:val="24"/>
          <w:lang w:val="en-US"/>
        </w:rPr>
        <w:t>ing</w:t>
      </w:r>
      <w:r w:rsidRPr="007565C5">
        <w:rPr>
          <w:rFonts w:ascii="Book Antiqua" w:hAnsi="Book Antiqua" w:cs="AdvTTf1279dcd"/>
          <w:color w:val="000000" w:themeColor="text1"/>
          <w:sz w:val="24"/>
          <w:szCs w:val="24"/>
          <w:lang w:val="en-US"/>
        </w:rPr>
        <w:t xml:space="preserve"> a </w:t>
      </w:r>
      <w:r w:rsidR="009D05B2" w:rsidRPr="007565C5">
        <w:rPr>
          <w:rFonts w:ascii="Book Antiqua" w:hAnsi="Book Antiqua" w:cs="MinionPro-Regular"/>
          <w:color w:val="000000" w:themeColor="text1"/>
          <w:sz w:val="24"/>
          <w:szCs w:val="24"/>
          <w:lang w:val="en-US"/>
        </w:rPr>
        <w:t>selective</w:t>
      </w:r>
      <w:r w:rsidR="007E20DE" w:rsidRPr="007565C5">
        <w:rPr>
          <w:rFonts w:ascii="Book Antiqua" w:hAnsi="Book Antiqua" w:cs="MinionPro-Regular"/>
          <w:color w:val="000000" w:themeColor="text1"/>
          <w:sz w:val="24"/>
          <w:szCs w:val="24"/>
          <w:lang w:val="en-US"/>
        </w:rPr>
        <w:t xml:space="preserve"> depleting agent of B-lymphocytes</w:t>
      </w:r>
      <w:r w:rsidR="009D05B2" w:rsidRPr="007565C5">
        <w:rPr>
          <w:rFonts w:ascii="Book Antiqua" w:hAnsi="Book Antiqua" w:cs="MinionPro-Regular"/>
          <w:color w:val="000000" w:themeColor="text1"/>
          <w:sz w:val="24"/>
          <w:szCs w:val="24"/>
          <w:lang w:val="en-US"/>
        </w:rPr>
        <w:t>, RTX</w:t>
      </w:r>
      <w:r w:rsidR="007E20DE" w:rsidRPr="007565C5">
        <w:rPr>
          <w:rFonts w:ascii="Book Antiqua" w:hAnsi="Book Antiqua" w:cs="MinionPro-Regular"/>
          <w:color w:val="000000" w:themeColor="text1"/>
          <w:sz w:val="24"/>
          <w:szCs w:val="24"/>
          <w:lang w:val="en-US"/>
        </w:rPr>
        <w:t xml:space="preserve"> seems to have a direct protective effect on podocytes.</w:t>
      </w:r>
      <w:r w:rsidR="00580522" w:rsidRPr="007565C5">
        <w:rPr>
          <w:rFonts w:ascii="Book Antiqua" w:hAnsi="Book Antiqua" w:cs="MinionPro-Regular"/>
          <w:color w:val="000000" w:themeColor="text1"/>
          <w:sz w:val="24"/>
          <w:szCs w:val="24"/>
          <w:lang w:val="en-US"/>
        </w:rPr>
        <w:t xml:space="preserve"> </w:t>
      </w:r>
      <w:r w:rsidR="00402356" w:rsidRPr="007565C5">
        <w:rPr>
          <w:rFonts w:ascii="Book Antiqua" w:hAnsi="Book Antiqua" w:cs="Times New Roman"/>
          <w:color w:val="000000" w:themeColor="text1"/>
          <w:sz w:val="24"/>
          <w:szCs w:val="24"/>
          <w:lang w:val="en-US"/>
        </w:rPr>
        <w:t>R</w:t>
      </w:r>
      <w:r w:rsidR="009D05B2" w:rsidRPr="007565C5">
        <w:rPr>
          <w:rFonts w:ascii="Book Antiqua" w:hAnsi="Book Antiqua" w:cs="Times New Roman"/>
          <w:color w:val="000000" w:themeColor="text1"/>
          <w:sz w:val="24"/>
          <w:szCs w:val="24"/>
          <w:lang w:val="en-US"/>
        </w:rPr>
        <w:t>TX is</w:t>
      </w:r>
      <w:r w:rsidR="00402356" w:rsidRPr="007565C5">
        <w:rPr>
          <w:rFonts w:ascii="Book Antiqua" w:hAnsi="Book Antiqua" w:cs="Times New Roman"/>
          <w:color w:val="000000" w:themeColor="text1"/>
          <w:sz w:val="24"/>
          <w:szCs w:val="24"/>
          <w:lang w:val="en-US"/>
        </w:rPr>
        <w:t xml:space="preserve"> able to protect sphingomyelin phosphodiesterase acid-like 3b (SMPDL-3b) and acid sphingomyelinas</w:t>
      </w:r>
      <w:r w:rsidR="00D132C5" w:rsidRPr="007565C5">
        <w:rPr>
          <w:rFonts w:ascii="Book Antiqua" w:hAnsi="Book Antiqua" w:cs="Times New Roman"/>
          <w:color w:val="000000" w:themeColor="text1"/>
          <w:sz w:val="24"/>
          <w:szCs w:val="24"/>
          <w:lang w:val="en-US"/>
        </w:rPr>
        <w:t>e (ASMase) by binding to SMPDL-</w:t>
      </w:r>
      <w:r w:rsidR="00402356" w:rsidRPr="007565C5">
        <w:rPr>
          <w:rFonts w:ascii="Book Antiqua" w:hAnsi="Book Antiqua" w:cs="Times New Roman"/>
          <w:color w:val="000000" w:themeColor="text1"/>
          <w:sz w:val="24"/>
          <w:szCs w:val="24"/>
          <w:lang w:val="en-US"/>
        </w:rPr>
        <w:t>3b, a protein expos</w:t>
      </w:r>
      <w:r w:rsidR="00D132C5" w:rsidRPr="007565C5">
        <w:rPr>
          <w:rFonts w:ascii="Book Antiqua" w:hAnsi="Book Antiqua" w:cs="Times New Roman"/>
          <w:color w:val="000000" w:themeColor="text1"/>
          <w:sz w:val="24"/>
          <w:szCs w:val="24"/>
          <w:lang w:val="en-US"/>
        </w:rPr>
        <w:t>ed in podocyte lipid rafts that</w:t>
      </w:r>
      <w:r w:rsidR="00402356" w:rsidRPr="007565C5">
        <w:rPr>
          <w:rFonts w:ascii="Book Antiqua" w:hAnsi="Book Antiqua" w:cs="Times New Roman"/>
          <w:color w:val="000000" w:themeColor="text1"/>
          <w:sz w:val="24"/>
          <w:szCs w:val="24"/>
          <w:lang w:val="en-US"/>
        </w:rPr>
        <w:t xml:space="preserve"> may be the target of the perme</w:t>
      </w:r>
      <w:r w:rsidR="00D132C5" w:rsidRPr="007565C5">
        <w:rPr>
          <w:rFonts w:ascii="Book Antiqua" w:hAnsi="Book Antiqua" w:cs="Times New Roman"/>
          <w:color w:val="000000" w:themeColor="text1"/>
          <w:sz w:val="24"/>
          <w:szCs w:val="24"/>
          <w:lang w:val="en-US"/>
        </w:rPr>
        <w:t>ability factor of FSGS and that</w:t>
      </w:r>
      <w:r w:rsidR="00402356" w:rsidRPr="007565C5">
        <w:rPr>
          <w:rFonts w:ascii="Book Antiqua" w:hAnsi="Book Antiqua" w:cs="Times New Roman"/>
          <w:color w:val="000000" w:themeColor="text1"/>
          <w:sz w:val="24"/>
          <w:szCs w:val="24"/>
          <w:lang w:val="en-US"/>
        </w:rPr>
        <w:t xml:space="preserve"> displays a sequence identified by RTX</w:t>
      </w:r>
      <w:r w:rsidR="00580522" w:rsidRPr="007565C5">
        <w:rPr>
          <w:rFonts w:ascii="Book Antiqua" w:hAnsi="Book Antiqua" w:cs="Times New Roman"/>
          <w:color w:val="000000" w:themeColor="text1"/>
          <w:sz w:val="24"/>
          <w:szCs w:val="24"/>
          <w:vertAlign w:val="superscript"/>
          <w:lang w:val="en-US"/>
        </w:rPr>
        <w:t>[</w:t>
      </w:r>
      <w:r w:rsidR="00463FC1" w:rsidRPr="007565C5">
        <w:rPr>
          <w:rFonts w:ascii="Book Antiqua" w:hAnsi="Book Antiqua" w:cs="Times New Roman"/>
          <w:color w:val="000000" w:themeColor="text1"/>
          <w:sz w:val="24"/>
          <w:szCs w:val="24"/>
          <w:vertAlign w:val="superscript"/>
          <w:lang w:val="en-US"/>
        </w:rPr>
        <w:t>147,148</w:t>
      </w:r>
      <w:r w:rsidR="00580522" w:rsidRPr="007565C5">
        <w:rPr>
          <w:rFonts w:ascii="Book Antiqua" w:hAnsi="Book Antiqua" w:cs="Times New Roman"/>
          <w:color w:val="000000" w:themeColor="text1"/>
          <w:sz w:val="24"/>
          <w:szCs w:val="24"/>
          <w:vertAlign w:val="superscript"/>
          <w:lang w:val="en-US"/>
        </w:rPr>
        <w:t>]</w:t>
      </w:r>
      <w:r w:rsidR="00580522" w:rsidRPr="007565C5">
        <w:rPr>
          <w:rFonts w:ascii="Book Antiqua" w:hAnsi="Book Antiqua" w:cs="Times New Roman"/>
          <w:color w:val="000000" w:themeColor="text1"/>
          <w:sz w:val="24"/>
          <w:szCs w:val="24"/>
          <w:lang w:val="en-US"/>
        </w:rPr>
        <w:t xml:space="preserve">. </w:t>
      </w:r>
      <w:r w:rsidR="00580522" w:rsidRPr="007565C5">
        <w:rPr>
          <w:rFonts w:ascii="Book Antiqua" w:hAnsi="Book Antiqua" w:cs="MinionPro-Regular"/>
          <w:color w:val="000000" w:themeColor="text1"/>
          <w:sz w:val="24"/>
          <w:szCs w:val="24"/>
          <w:lang w:val="en-US"/>
        </w:rPr>
        <w:t>RTX, in combi</w:t>
      </w:r>
      <w:r w:rsidR="00D132C5" w:rsidRPr="007565C5">
        <w:rPr>
          <w:rFonts w:ascii="Book Antiqua" w:hAnsi="Book Antiqua" w:cs="MinionPro-Regular"/>
          <w:color w:val="000000" w:themeColor="text1"/>
          <w:sz w:val="24"/>
          <w:szCs w:val="24"/>
          <w:lang w:val="en-US"/>
        </w:rPr>
        <w:t>nation with TPE, seems to have</w:t>
      </w:r>
      <w:r w:rsidR="00196D6C" w:rsidRPr="007565C5">
        <w:rPr>
          <w:rFonts w:ascii="Book Antiqua" w:hAnsi="Book Antiqua" w:cs="MinionPro-Regular"/>
          <w:color w:val="000000" w:themeColor="text1"/>
          <w:sz w:val="24"/>
          <w:szCs w:val="24"/>
          <w:lang w:val="en-US"/>
        </w:rPr>
        <w:t xml:space="preserve"> </w:t>
      </w:r>
      <w:r w:rsidR="00580522" w:rsidRPr="007565C5">
        <w:rPr>
          <w:rFonts w:ascii="Book Antiqua" w:hAnsi="Book Antiqua" w:cs="MinionPro-Regular"/>
          <w:color w:val="000000" w:themeColor="text1"/>
          <w:sz w:val="24"/>
          <w:szCs w:val="24"/>
          <w:lang w:val="en-US"/>
        </w:rPr>
        <w:t>better efficacy</w:t>
      </w:r>
      <w:r w:rsidR="00D132C5" w:rsidRPr="007565C5">
        <w:rPr>
          <w:rFonts w:ascii="Book Antiqua" w:hAnsi="Book Antiqua" w:cs="MinionPro-Regular"/>
          <w:color w:val="000000" w:themeColor="text1"/>
          <w:sz w:val="24"/>
          <w:szCs w:val="24"/>
          <w:lang w:val="en-US"/>
        </w:rPr>
        <w:t>,</w:t>
      </w:r>
      <w:r w:rsidR="00580522" w:rsidRPr="007565C5">
        <w:rPr>
          <w:rFonts w:ascii="Book Antiqua" w:hAnsi="Book Antiqua" w:cs="MinionPro-Regular"/>
          <w:color w:val="000000" w:themeColor="text1"/>
          <w:sz w:val="24"/>
          <w:szCs w:val="24"/>
          <w:lang w:val="en-US"/>
        </w:rPr>
        <w:t xml:space="preserve"> as suggested by case </w:t>
      </w:r>
      <w:proofErr w:type="gramStart"/>
      <w:r w:rsidR="00580522" w:rsidRPr="007565C5">
        <w:rPr>
          <w:rFonts w:ascii="Book Antiqua" w:hAnsi="Book Antiqua" w:cs="MinionPro-Regular"/>
          <w:color w:val="000000" w:themeColor="text1"/>
          <w:sz w:val="24"/>
          <w:szCs w:val="24"/>
          <w:lang w:val="en-US"/>
        </w:rPr>
        <w:t>reports</w:t>
      </w:r>
      <w:r w:rsidR="00580522" w:rsidRPr="007565C5">
        <w:rPr>
          <w:rFonts w:ascii="Book Antiqua" w:hAnsi="Book Antiqua" w:cs="MinionPro-Regular"/>
          <w:color w:val="000000" w:themeColor="text1"/>
          <w:sz w:val="24"/>
          <w:szCs w:val="24"/>
          <w:vertAlign w:val="superscript"/>
          <w:lang w:val="en-US"/>
        </w:rPr>
        <w:t>[</w:t>
      </w:r>
      <w:proofErr w:type="gramEnd"/>
      <w:r w:rsidR="00463FC1" w:rsidRPr="007565C5">
        <w:rPr>
          <w:rFonts w:ascii="Book Antiqua" w:hAnsi="Book Antiqua" w:cs="MinionPro-Regular"/>
          <w:color w:val="000000" w:themeColor="text1"/>
          <w:sz w:val="24"/>
          <w:szCs w:val="24"/>
          <w:vertAlign w:val="superscript"/>
          <w:lang w:val="en-US"/>
        </w:rPr>
        <w:t>149,150</w:t>
      </w:r>
      <w:r w:rsidR="00580522" w:rsidRPr="007565C5">
        <w:rPr>
          <w:rFonts w:ascii="Book Antiqua" w:hAnsi="Book Antiqua" w:cs="MinionPro-Regular"/>
          <w:color w:val="000000" w:themeColor="text1"/>
          <w:sz w:val="24"/>
          <w:szCs w:val="24"/>
          <w:vertAlign w:val="superscript"/>
          <w:lang w:val="en-US"/>
        </w:rPr>
        <w:t>]</w:t>
      </w:r>
      <w:r w:rsidR="00580522" w:rsidRPr="007565C5">
        <w:rPr>
          <w:rFonts w:ascii="Book Antiqua" w:hAnsi="Book Antiqua" w:cs="MinionPro-Regular"/>
          <w:color w:val="000000" w:themeColor="text1"/>
          <w:sz w:val="24"/>
          <w:szCs w:val="24"/>
          <w:lang w:val="en-US"/>
        </w:rPr>
        <w:t>.</w:t>
      </w:r>
      <w:r w:rsidR="00321788" w:rsidRPr="007565C5">
        <w:rPr>
          <w:rFonts w:ascii="Book Antiqua" w:hAnsi="Book Antiqua" w:cs="MinionPro-Regular"/>
          <w:color w:val="000000" w:themeColor="text1"/>
          <w:sz w:val="24"/>
          <w:szCs w:val="24"/>
          <w:lang w:val="en-US"/>
        </w:rPr>
        <w:t xml:space="preserve"> </w:t>
      </w:r>
      <w:r w:rsidR="00C56878" w:rsidRPr="007565C5">
        <w:rPr>
          <w:rFonts w:ascii="Book Antiqua" w:hAnsi="Book Antiqua" w:cs="MinionPro-Regular"/>
          <w:color w:val="000000" w:themeColor="text1"/>
          <w:sz w:val="24"/>
          <w:szCs w:val="24"/>
          <w:lang w:val="en-US"/>
        </w:rPr>
        <w:t xml:space="preserve">Other </w:t>
      </w:r>
      <w:r w:rsidR="00C56878" w:rsidRPr="007565C5">
        <w:rPr>
          <w:rFonts w:ascii="Book Antiqua" w:hAnsi="Book Antiqua" w:cs="AdvTTf1279dcd"/>
          <w:color w:val="000000" w:themeColor="text1"/>
          <w:sz w:val="24"/>
          <w:szCs w:val="24"/>
          <w:lang w:val="en-US"/>
        </w:rPr>
        <w:t>immunosuppressive agents</w:t>
      </w:r>
      <w:r w:rsidR="00D132C5" w:rsidRPr="007565C5">
        <w:rPr>
          <w:rFonts w:ascii="Book Antiqua" w:hAnsi="Book Antiqua" w:cs="AdvTTf1279dcd"/>
          <w:color w:val="000000" w:themeColor="text1"/>
          <w:sz w:val="24"/>
          <w:szCs w:val="24"/>
          <w:lang w:val="en-US"/>
        </w:rPr>
        <w:t>, such</w:t>
      </w:r>
      <w:r w:rsidR="00C56878" w:rsidRPr="007565C5">
        <w:rPr>
          <w:rFonts w:ascii="Book Antiqua" w:hAnsi="Book Antiqua" w:cs="AdvTTf1279dcd"/>
          <w:color w:val="000000" w:themeColor="text1"/>
          <w:sz w:val="24"/>
          <w:szCs w:val="24"/>
          <w:lang w:val="en-US"/>
        </w:rPr>
        <w:t xml:space="preserve"> as abatacept and </w:t>
      </w:r>
      <w:r w:rsidR="00C56878" w:rsidRPr="007565C5">
        <w:rPr>
          <w:rFonts w:ascii="Book Antiqua" w:hAnsi="Book Antiqua" w:cs="Arial"/>
          <w:bCs/>
          <w:color w:val="000000" w:themeColor="text1"/>
          <w:sz w:val="24"/>
          <w:szCs w:val="24"/>
          <w:shd w:val="clear" w:color="auto" w:fill="FFFFFF"/>
          <w:lang w:val="en-US"/>
        </w:rPr>
        <w:t>anti</w:t>
      </w:r>
      <w:r w:rsidR="00C56878" w:rsidRPr="007565C5">
        <w:rPr>
          <w:rFonts w:ascii="Cambria Math" w:hAnsi="Cambria Math" w:cs="Cambria Math"/>
          <w:bCs/>
          <w:color w:val="000000" w:themeColor="text1"/>
          <w:sz w:val="24"/>
          <w:szCs w:val="24"/>
          <w:shd w:val="clear" w:color="auto" w:fill="FFFFFF"/>
          <w:lang w:val="en-US"/>
        </w:rPr>
        <w:t>‐</w:t>
      </w:r>
      <w:r w:rsidR="00C56878" w:rsidRPr="007565C5">
        <w:rPr>
          <w:rFonts w:ascii="Book Antiqua" w:hAnsi="Book Antiqua" w:cs="Arial"/>
          <w:bCs/>
          <w:color w:val="000000" w:themeColor="text1"/>
          <w:sz w:val="24"/>
          <w:szCs w:val="24"/>
          <w:shd w:val="clear" w:color="auto" w:fill="FFFFFF"/>
          <w:lang w:val="en-US"/>
        </w:rPr>
        <w:t>TNFα agents</w:t>
      </w:r>
      <w:r w:rsidR="00D132C5" w:rsidRPr="007565C5">
        <w:rPr>
          <w:rFonts w:ascii="Book Antiqua" w:hAnsi="Book Antiqua" w:cs="Arial"/>
          <w:bCs/>
          <w:color w:val="000000" w:themeColor="text1"/>
          <w:sz w:val="24"/>
          <w:szCs w:val="24"/>
          <w:shd w:val="clear" w:color="auto" w:fill="FFFFFF"/>
          <w:lang w:val="en-US"/>
        </w:rPr>
        <w:t>,</w:t>
      </w:r>
      <w:r w:rsidR="002D1A7C" w:rsidRPr="007565C5">
        <w:rPr>
          <w:rFonts w:ascii="Book Antiqua" w:hAnsi="Book Antiqua" w:cs="Arial"/>
          <w:bCs/>
          <w:color w:val="000000" w:themeColor="text1"/>
          <w:sz w:val="24"/>
          <w:szCs w:val="24"/>
          <w:shd w:val="clear" w:color="auto" w:fill="FFFFFF"/>
          <w:lang w:val="en-US"/>
        </w:rPr>
        <w:t xml:space="preserve"> </w:t>
      </w:r>
      <w:r w:rsidR="00C56878" w:rsidRPr="007565C5">
        <w:rPr>
          <w:rFonts w:ascii="Book Antiqua" w:hAnsi="Book Antiqua" w:cs="Arial"/>
          <w:bCs/>
          <w:color w:val="000000" w:themeColor="text1"/>
          <w:sz w:val="24"/>
          <w:szCs w:val="24"/>
          <w:shd w:val="clear" w:color="auto" w:fill="FFFFFF"/>
          <w:lang w:val="en-US"/>
        </w:rPr>
        <w:t xml:space="preserve">have shown prominent results in recurrent </w:t>
      </w:r>
      <w:proofErr w:type="gramStart"/>
      <w:r w:rsidR="00C56878" w:rsidRPr="007565C5">
        <w:rPr>
          <w:rFonts w:ascii="Book Antiqua" w:hAnsi="Book Antiqua" w:cs="Arial"/>
          <w:bCs/>
          <w:color w:val="000000" w:themeColor="text1"/>
          <w:sz w:val="24"/>
          <w:szCs w:val="24"/>
          <w:shd w:val="clear" w:color="auto" w:fill="FFFFFF"/>
          <w:lang w:val="en-US"/>
        </w:rPr>
        <w:t>FSGS</w:t>
      </w:r>
      <w:r w:rsidR="00C56878" w:rsidRPr="007565C5">
        <w:rPr>
          <w:rFonts w:ascii="Book Antiqua" w:hAnsi="Book Antiqua" w:cs="Arial"/>
          <w:bCs/>
          <w:color w:val="000000" w:themeColor="text1"/>
          <w:sz w:val="24"/>
          <w:szCs w:val="24"/>
          <w:shd w:val="clear" w:color="auto" w:fill="FFFFFF"/>
          <w:vertAlign w:val="superscript"/>
          <w:lang w:val="en-US"/>
        </w:rPr>
        <w:t>[</w:t>
      </w:r>
      <w:proofErr w:type="gramEnd"/>
      <w:r w:rsidR="00463FC1" w:rsidRPr="007565C5">
        <w:rPr>
          <w:rFonts w:ascii="Book Antiqua" w:hAnsi="Book Antiqua" w:cs="Arial"/>
          <w:bCs/>
          <w:color w:val="000000" w:themeColor="text1"/>
          <w:sz w:val="24"/>
          <w:szCs w:val="24"/>
          <w:shd w:val="clear" w:color="auto" w:fill="FFFFFF"/>
          <w:vertAlign w:val="superscript"/>
          <w:lang w:val="en-US"/>
        </w:rPr>
        <w:t>151,152</w:t>
      </w:r>
      <w:r w:rsidR="00C56878" w:rsidRPr="007565C5">
        <w:rPr>
          <w:rFonts w:ascii="Book Antiqua" w:hAnsi="Book Antiqua" w:cs="Arial"/>
          <w:bCs/>
          <w:color w:val="000000" w:themeColor="text1"/>
          <w:sz w:val="24"/>
          <w:szCs w:val="24"/>
          <w:shd w:val="clear" w:color="auto" w:fill="FFFFFF"/>
          <w:vertAlign w:val="superscript"/>
          <w:lang w:val="en-US"/>
        </w:rPr>
        <w:t>]</w:t>
      </w:r>
      <w:r w:rsidR="00C56878" w:rsidRPr="007565C5">
        <w:rPr>
          <w:rFonts w:ascii="Book Antiqua" w:hAnsi="Book Antiqua" w:cs="Arial"/>
          <w:bCs/>
          <w:color w:val="000000" w:themeColor="text1"/>
          <w:sz w:val="24"/>
          <w:szCs w:val="24"/>
          <w:shd w:val="clear" w:color="auto" w:fill="FFFFFF"/>
          <w:lang w:val="en-US"/>
        </w:rPr>
        <w:t>, but the experience of these agents in</w:t>
      </w:r>
      <w:r w:rsidR="002D1A7C" w:rsidRPr="007565C5">
        <w:rPr>
          <w:rFonts w:ascii="Book Antiqua" w:hAnsi="Book Antiqua" w:cs="Arial"/>
          <w:bCs/>
          <w:color w:val="000000" w:themeColor="text1"/>
          <w:sz w:val="24"/>
          <w:szCs w:val="24"/>
          <w:shd w:val="clear" w:color="auto" w:fill="FFFFFF"/>
          <w:lang w:val="en-US"/>
        </w:rPr>
        <w:t xml:space="preserve"> combination with TPE is</w:t>
      </w:r>
      <w:r w:rsidR="00C56878" w:rsidRPr="007565C5">
        <w:rPr>
          <w:rFonts w:ascii="Book Antiqua" w:hAnsi="Book Antiqua" w:cs="Arial"/>
          <w:bCs/>
          <w:color w:val="000000" w:themeColor="text1"/>
          <w:sz w:val="24"/>
          <w:szCs w:val="24"/>
          <w:shd w:val="clear" w:color="auto" w:fill="FFFFFF"/>
          <w:lang w:val="en-US"/>
        </w:rPr>
        <w:t xml:space="preserve"> inexistent. </w:t>
      </w:r>
    </w:p>
    <w:p w:rsidR="00463FC1" w:rsidRPr="007565C5" w:rsidRDefault="00463FC1" w:rsidP="003608FC">
      <w:pPr>
        <w:autoSpaceDE w:val="0"/>
        <w:autoSpaceDN w:val="0"/>
        <w:adjustRightInd w:val="0"/>
        <w:snapToGrid w:val="0"/>
        <w:spacing w:after="0" w:line="360" w:lineRule="auto"/>
        <w:jc w:val="both"/>
        <w:rPr>
          <w:rFonts w:ascii="Book Antiqua" w:hAnsi="Book Antiqua" w:cs="MinionPro-Regular"/>
          <w:b/>
          <w:color w:val="000000" w:themeColor="text1"/>
          <w:sz w:val="24"/>
          <w:szCs w:val="24"/>
          <w:lang w:val="en-US"/>
        </w:rPr>
      </w:pPr>
    </w:p>
    <w:p w:rsidR="007A6B71" w:rsidRPr="007565C5" w:rsidRDefault="00A00682" w:rsidP="003608FC">
      <w:pPr>
        <w:autoSpaceDE w:val="0"/>
        <w:autoSpaceDN w:val="0"/>
        <w:adjustRightInd w:val="0"/>
        <w:snapToGrid w:val="0"/>
        <w:spacing w:after="0" w:line="360" w:lineRule="auto"/>
        <w:jc w:val="both"/>
        <w:rPr>
          <w:rFonts w:ascii="Book Antiqua" w:hAnsi="Book Antiqua" w:cs="Arial"/>
          <w:bCs/>
          <w:i/>
          <w:color w:val="000000" w:themeColor="text1"/>
          <w:sz w:val="24"/>
          <w:szCs w:val="24"/>
          <w:shd w:val="clear" w:color="auto" w:fill="FFFFFF"/>
          <w:lang w:val="en-US"/>
        </w:rPr>
      </w:pPr>
      <w:r w:rsidRPr="007565C5">
        <w:rPr>
          <w:rFonts w:ascii="Book Antiqua" w:hAnsi="Book Antiqua" w:cs="MinionPro-Regular"/>
          <w:b/>
          <w:i/>
          <w:color w:val="000000" w:themeColor="text1"/>
          <w:sz w:val="24"/>
          <w:szCs w:val="24"/>
          <w:lang w:val="en-US"/>
        </w:rPr>
        <w:t xml:space="preserve">Other indications of </w:t>
      </w:r>
      <w:r w:rsidR="00DA5466" w:rsidRPr="007565C5">
        <w:rPr>
          <w:rFonts w:ascii="Book Antiqua" w:hAnsi="Book Antiqua" w:cs="TimesNewRoman,Bold"/>
          <w:b/>
          <w:bCs/>
          <w:i/>
          <w:color w:val="000000" w:themeColor="text1"/>
          <w:sz w:val="24"/>
          <w:szCs w:val="24"/>
          <w:lang w:val="en-US"/>
        </w:rPr>
        <w:t>TA</w:t>
      </w:r>
      <w:r w:rsidRPr="007565C5">
        <w:rPr>
          <w:rFonts w:ascii="Book Antiqua" w:hAnsi="Book Antiqua" w:cs="TimesNewRoman,Bold"/>
          <w:b/>
          <w:bCs/>
          <w:i/>
          <w:color w:val="000000" w:themeColor="text1"/>
          <w:sz w:val="24"/>
          <w:szCs w:val="24"/>
          <w:lang w:val="en-US"/>
        </w:rPr>
        <w:t xml:space="preserve"> in </w:t>
      </w:r>
      <w:r w:rsidR="00DA5466" w:rsidRPr="007565C5">
        <w:rPr>
          <w:rFonts w:ascii="Book Antiqua" w:hAnsi="Book Antiqua" w:cs="TimesNewRoman,Bold"/>
          <w:b/>
          <w:bCs/>
          <w:i/>
          <w:color w:val="000000" w:themeColor="text1"/>
          <w:sz w:val="24"/>
          <w:szCs w:val="24"/>
          <w:lang w:val="en-US"/>
        </w:rPr>
        <w:t>KT</w:t>
      </w:r>
    </w:p>
    <w:p w:rsidR="00F83AB7" w:rsidRPr="007565C5" w:rsidRDefault="00AD326F" w:rsidP="003608FC">
      <w:pPr>
        <w:autoSpaceDE w:val="0"/>
        <w:autoSpaceDN w:val="0"/>
        <w:adjustRightInd w:val="0"/>
        <w:snapToGrid w:val="0"/>
        <w:spacing w:after="0" w:line="360" w:lineRule="auto"/>
        <w:jc w:val="both"/>
        <w:rPr>
          <w:rFonts w:ascii="Book Antiqua" w:hAnsi="Book Antiqua" w:cs="Arial"/>
          <w:bCs/>
          <w:color w:val="000000" w:themeColor="text1"/>
          <w:sz w:val="24"/>
          <w:szCs w:val="24"/>
          <w:shd w:val="clear" w:color="auto" w:fill="FFFFFF"/>
          <w:lang w:val="en-US"/>
        </w:rPr>
      </w:pPr>
      <w:r w:rsidRPr="007565C5">
        <w:rPr>
          <w:rFonts w:ascii="Book Antiqua" w:hAnsi="Book Antiqua" w:cs="TimesNewRoman,Bold"/>
          <w:b/>
          <w:bCs/>
          <w:color w:val="000000" w:themeColor="text1"/>
          <w:sz w:val="24"/>
          <w:szCs w:val="24"/>
          <w:lang w:val="en-US"/>
        </w:rPr>
        <w:t xml:space="preserve">Complement-mediated </w:t>
      </w:r>
      <w:r w:rsidR="00BA059F" w:rsidRPr="007565C5">
        <w:rPr>
          <w:rFonts w:ascii="Book Antiqua" w:hAnsi="Book Antiqua" w:cs="TimesNewRoman,Bold"/>
          <w:b/>
          <w:bCs/>
          <w:color w:val="000000" w:themeColor="text1"/>
          <w:sz w:val="24"/>
          <w:szCs w:val="24"/>
          <w:lang w:val="en-US"/>
        </w:rPr>
        <w:t xml:space="preserve">atypical hemolytic uremic syndrome: </w:t>
      </w:r>
      <w:r w:rsidR="00D132C5" w:rsidRPr="007565C5">
        <w:rPr>
          <w:rFonts w:ascii="Book Antiqua" w:hAnsi="Book Antiqua" w:cs="TimesNewRoman,Bold"/>
          <w:bCs/>
          <w:color w:val="000000" w:themeColor="text1"/>
          <w:sz w:val="24"/>
          <w:szCs w:val="24"/>
          <w:lang w:val="en-US"/>
        </w:rPr>
        <w:t>Complement-mediated a</w:t>
      </w:r>
      <w:r w:rsidRPr="007565C5">
        <w:rPr>
          <w:rFonts w:ascii="Book Antiqua" w:hAnsi="Book Antiqua" w:cs="TimesNewRoman,Bold"/>
          <w:bCs/>
          <w:color w:val="000000" w:themeColor="text1"/>
          <w:sz w:val="24"/>
          <w:szCs w:val="24"/>
          <w:lang w:val="en-US"/>
        </w:rPr>
        <w:t xml:space="preserve">typical </w:t>
      </w:r>
      <w:r w:rsidR="00D132C5" w:rsidRPr="007565C5">
        <w:rPr>
          <w:rFonts w:ascii="Book Antiqua" w:hAnsi="Book Antiqua" w:cs="TimesNewRoman,Bold"/>
          <w:bCs/>
          <w:color w:val="000000" w:themeColor="text1"/>
          <w:sz w:val="24"/>
          <w:szCs w:val="24"/>
          <w:lang w:val="en-US"/>
        </w:rPr>
        <w:t>he</w:t>
      </w:r>
      <w:r w:rsidR="00850C55" w:rsidRPr="007565C5">
        <w:rPr>
          <w:rFonts w:ascii="Book Antiqua" w:hAnsi="Book Antiqua" w:cs="TimesNewRoman,Bold"/>
          <w:bCs/>
          <w:color w:val="000000" w:themeColor="text1"/>
          <w:sz w:val="24"/>
          <w:szCs w:val="24"/>
          <w:lang w:val="en-US"/>
        </w:rPr>
        <w:t>molytic</w:t>
      </w:r>
      <w:r w:rsidR="00D132C5" w:rsidRPr="007565C5">
        <w:rPr>
          <w:rFonts w:ascii="Book Antiqua" w:hAnsi="Book Antiqua" w:cs="TimesNewRoman,Bold"/>
          <w:bCs/>
          <w:color w:val="000000" w:themeColor="text1"/>
          <w:sz w:val="24"/>
          <w:szCs w:val="24"/>
          <w:lang w:val="en-US"/>
        </w:rPr>
        <w:t xml:space="preserve"> uremic s</w:t>
      </w:r>
      <w:r w:rsidRPr="007565C5">
        <w:rPr>
          <w:rFonts w:ascii="Book Antiqua" w:hAnsi="Book Antiqua" w:cs="TimesNewRoman,Bold"/>
          <w:bCs/>
          <w:color w:val="000000" w:themeColor="text1"/>
          <w:sz w:val="24"/>
          <w:szCs w:val="24"/>
          <w:lang w:val="en-US"/>
        </w:rPr>
        <w:t>yndrome (aHUS)</w:t>
      </w:r>
      <w:r w:rsidR="004337EA" w:rsidRPr="007565C5">
        <w:rPr>
          <w:rFonts w:ascii="Book Antiqua" w:hAnsi="Book Antiqua" w:cs="TimesNewRoman,Bold"/>
          <w:bCs/>
          <w:color w:val="000000" w:themeColor="text1"/>
          <w:sz w:val="24"/>
          <w:szCs w:val="24"/>
          <w:lang w:val="en-US"/>
        </w:rPr>
        <w:t xml:space="preserve"> </w:t>
      </w:r>
      <w:r w:rsidR="004337EA" w:rsidRPr="007565C5">
        <w:rPr>
          <w:rFonts w:ascii="Book Antiqua" w:hAnsi="Book Antiqua" w:cs="Tahoma"/>
          <w:color w:val="000000" w:themeColor="text1"/>
          <w:sz w:val="24"/>
          <w:szCs w:val="24"/>
          <w:lang w:val="en-US"/>
        </w:rPr>
        <w:t xml:space="preserve">is a rare disease that results from </w:t>
      </w:r>
      <w:r w:rsidR="004337EA" w:rsidRPr="007565C5">
        <w:rPr>
          <w:rFonts w:ascii="Book Antiqua" w:hAnsi="Book Antiqua" w:cs="Minion-Regular"/>
          <w:color w:val="000000" w:themeColor="text1"/>
          <w:sz w:val="24"/>
          <w:szCs w:val="24"/>
          <w:lang w:val="en-US"/>
        </w:rPr>
        <w:t xml:space="preserve">genetically determined complement </w:t>
      </w:r>
      <w:r w:rsidR="00850C55" w:rsidRPr="007565C5">
        <w:rPr>
          <w:rFonts w:ascii="Book Antiqua" w:hAnsi="Book Antiqua" w:cs="Minion-Regular"/>
          <w:color w:val="000000" w:themeColor="text1"/>
          <w:sz w:val="24"/>
          <w:szCs w:val="24"/>
          <w:lang w:val="en-US"/>
        </w:rPr>
        <w:t>deregulation</w:t>
      </w:r>
      <w:r w:rsidR="004337EA" w:rsidRPr="007565C5">
        <w:rPr>
          <w:rFonts w:ascii="Book Antiqua" w:hAnsi="Book Antiqua" w:cs="Tahoma"/>
          <w:color w:val="000000" w:themeColor="text1"/>
          <w:sz w:val="24"/>
          <w:szCs w:val="24"/>
          <w:lang w:val="en-US"/>
        </w:rPr>
        <w:t xml:space="preserve"> with </w:t>
      </w:r>
      <w:r w:rsidR="00D132C5" w:rsidRPr="007565C5">
        <w:rPr>
          <w:rFonts w:ascii="Book Antiqua" w:hAnsi="Book Antiqua" w:cs="Tahoma"/>
          <w:color w:val="000000" w:themeColor="text1"/>
          <w:sz w:val="24"/>
          <w:szCs w:val="24"/>
          <w:lang w:val="en-US"/>
        </w:rPr>
        <w:t xml:space="preserve">an </w:t>
      </w:r>
      <w:r w:rsidR="004337EA" w:rsidRPr="007565C5">
        <w:rPr>
          <w:rFonts w:ascii="Book Antiqua" w:hAnsi="Book Antiqua" w:cs="Tahoma"/>
          <w:color w:val="000000" w:themeColor="text1"/>
          <w:sz w:val="24"/>
          <w:szCs w:val="24"/>
          <w:lang w:val="en-US"/>
        </w:rPr>
        <w:t xml:space="preserve">alternative pathway </w:t>
      </w:r>
      <w:r w:rsidR="00D132C5" w:rsidRPr="007565C5">
        <w:rPr>
          <w:rFonts w:ascii="Book Antiqua" w:hAnsi="Book Antiqua" w:cs="Tahoma"/>
          <w:color w:val="000000" w:themeColor="text1"/>
          <w:sz w:val="24"/>
          <w:szCs w:val="24"/>
          <w:lang w:val="en-US"/>
        </w:rPr>
        <w:t>of</w:t>
      </w:r>
      <w:r w:rsidR="00850C55" w:rsidRPr="007565C5">
        <w:rPr>
          <w:rFonts w:ascii="Book Antiqua" w:hAnsi="Book Antiqua" w:cs="Tahoma"/>
          <w:color w:val="000000" w:themeColor="text1"/>
          <w:sz w:val="24"/>
          <w:szCs w:val="24"/>
          <w:lang w:val="en-US"/>
        </w:rPr>
        <w:t xml:space="preserve"> activity</w:t>
      </w:r>
      <w:r w:rsidR="00A23541" w:rsidRPr="007565C5">
        <w:rPr>
          <w:rFonts w:ascii="Book Antiqua" w:hAnsi="Book Antiqua" w:cs="Tahoma"/>
          <w:color w:val="000000" w:themeColor="text1"/>
          <w:sz w:val="24"/>
          <w:szCs w:val="24"/>
          <w:lang w:val="en-US"/>
        </w:rPr>
        <w:t xml:space="preserve"> </w:t>
      </w:r>
      <w:r w:rsidR="002B103B" w:rsidRPr="007565C5">
        <w:rPr>
          <w:rFonts w:ascii="Book Antiqua" w:hAnsi="Book Antiqua" w:cs="Arial"/>
          <w:color w:val="000000" w:themeColor="text1"/>
          <w:sz w:val="24"/>
          <w:szCs w:val="24"/>
          <w:shd w:val="clear" w:color="auto" w:fill="FFFFFF"/>
          <w:lang w:val="en-US"/>
        </w:rPr>
        <w:t>secondary to either loss-of-function mutations in regulators [factor H, factor I, and membrane cofactor protein (MCP)] or gain-of-function mutations in activators (C3 and factor B) of the alternative pathway</w:t>
      </w:r>
      <w:r w:rsidR="004275D1" w:rsidRPr="007565C5">
        <w:rPr>
          <w:rFonts w:ascii="Book Antiqua" w:hAnsi="Book Antiqua" w:cs="Arial"/>
          <w:color w:val="000000" w:themeColor="text1"/>
          <w:sz w:val="24"/>
          <w:szCs w:val="24"/>
          <w:shd w:val="clear" w:color="auto" w:fill="FFFFFF"/>
          <w:vertAlign w:val="superscript"/>
          <w:lang w:val="en-US"/>
        </w:rPr>
        <w:t>[</w:t>
      </w:r>
      <w:r w:rsidR="00463FC1" w:rsidRPr="007565C5">
        <w:rPr>
          <w:rFonts w:ascii="Book Antiqua" w:hAnsi="Book Antiqua" w:cs="Arial"/>
          <w:color w:val="000000" w:themeColor="text1"/>
          <w:sz w:val="24"/>
          <w:szCs w:val="24"/>
          <w:shd w:val="clear" w:color="auto" w:fill="FFFFFF"/>
          <w:vertAlign w:val="superscript"/>
          <w:lang w:val="en-US"/>
        </w:rPr>
        <w:t>153</w:t>
      </w:r>
      <w:r w:rsidR="002B103B" w:rsidRPr="007565C5">
        <w:rPr>
          <w:rFonts w:ascii="Book Antiqua" w:hAnsi="Book Antiqua" w:cs="Arial"/>
          <w:color w:val="000000" w:themeColor="text1"/>
          <w:sz w:val="24"/>
          <w:szCs w:val="24"/>
          <w:shd w:val="clear" w:color="auto" w:fill="FFFFFF"/>
          <w:vertAlign w:val="superscript"/>
          <w:lang w:val="en-US"/>
        </w:rPr>
        <w:t>]</w:t>
      </w:r>
      <w:r w:rsidR="002B103B" w:rsidRPr="007565C5">
        <w:rPr>
          <w:rFonts w:ascii="Book Antiqua" w:hAnsi="Book Antiqua" w:cs="Arial"/>
          <w:color w:val="000000" w:themeColor="text1"/>
          <w:sz w:val="24"/>
          <w:szCs w:val="24"/>
          <w:shd w:val="clear" w:color="auto" w:fill="FFFFFF"/>
          <w:lang w:val="en-US"/>
        </w:rPr>
        <w:t xml:space="preserve">. </w:t>
      </w:r>
      <w:r w:rsidR="00AE3BCA" w:rsidRPr="007565C5">
        <w:rPr>
          <w:rFonts w:ascii="Book Antiqua" w:hAnsi="Book Antiqua" w:cs="Arial"/>
          <w:color w:val="000000" w:themeColor="text1"/>
          <w:sz w:val="24"/>
          <w:szCs w:val="24"/>
          <w:shd w:val="clear" w:color="auto" w:fill="FFFFFF"/>
          <w:lang w:val="en-US"/>
        </w:rPr>
        <w:t>In addition, com</w:t>
      </w:r>
      <w:r w:rsidR="00D132C5" w:rsidRPr="007565C5">
        <w:rPr>
          <w:rFonts w:ascii="Book Antiqua" w:hAnsi="Book Antiqua" w:cs="Arial"/>
          <w:color w:val="000000" w:themeColor="text1"/>
          <w:sz w:val="24"/>
          <w:szCs w:val="24"/>
          <w:shd w:val="clear" w:color="auto" w:fill="FFFFFF"/>
          <w:lang w:val="en-US"/>
        </w:rPr>
        <w:t>plement-mediated aHUS may result from</w:t>
      </w:r>
      <w:r w:rsidR="00AE3BCA" w:rsidRPr="007565C5">
        <w:rPr>
          <w:rFonts w:ascii="Book Antiqua" w:hAnsi="Book Antiqua" w:cs="Arial"/>
          <w:color w:val="000000" w:themeColor="text1"/>
          <w:sz w:val="24"/>
          <w:szCs w:val="24"/>
          <w:shd w:val="clear" w:color="auto" w:fill="FFFFFF"/>
          <w:lang w:val="en-US"/>
        </w:rPr>
        <w:t xml:space="preserve"> autoimmune mechanisms</w:t>
      </w:r>
      <w:r w:rsidR="00D132C5" w:rsidRPr="007565C5">
        <w:rPr>
          <w:rFonts w:ascii="Book Antiqua" w:hAnsi="Book Antiqua" w:cs="Arial"/>
          <w:color w:val="000000" w:themeColor="text1"/>
          <w:sz w:val="24"/>
          <w:szCs w:val="24"/>
          <w:shd w:val="clear" w:color="auto" w:fill="FFFFFF"/>
          <w:lang w:val="en-US"/>
        </w:rPr>
        <w:t>,</w:t>
      </w:r>
      <w:r w:rsidR="00AE3BCA" w:rsidRPr="007565C5">
        <w:rPr>
          <w:rFonts w:ascii="Book Antiqua" w:hAnsi="Book Antiqua" w:cs="Arial"/>
          <w:color w:val="000000" w:themeColor="text1"/>
          <w:sz w:val="24"/>
          <w:szCs w:val="24"/>
          <w:shd w:val="clear" w:color="auto" w:fill="FFFFFF"/>
          <w:lang w:val="en-US"/>
        </w:rPr>
        <w:t xml:space="preserve"> including the development of </w:t>
      </w:r>
      <w:r w:rsidR="0063680C" w:rsidRPr="007565C5">
        <w:rPr>
          <w:rFonts w:ascii="Book Antiqua" w:hAnsi="Book Antiqua" w:cs="Arial"/>
          <w:color w:val="000000" w:themeColor="text1"/>
          <w:sz w:val="24"/>
          <w:szCs w:val="24"/>
          <w:shd w:val="clear" w:color="auto" w:fill="FFFFFF"/>
          <w:lang w:val="en-US"/>
        </w:rPr>
        <w:t>auto antibodies</w:t>
      </w:r>
      <w:r w:rsidR="00AE3BCA" w:rsidRPr="007565C5">
        <w:rPr>
          <w:rFonts w:ascii="Book Antiqua" w:hAnsi="Book Antiqua" w:cs="Arial"/>
          <w:color w:val="000000" w:themeColor="text1"/>
          <w:sz w:val="24"/>
          <w:szCs w:val="24"/>
          <w:shd w:val="clear" w:color="auto" w:fill="FFFFFF"/>
          <w:lang w:val="en-US"/>
        </w:rPr>
        <w:t xml:space="preserve"> to complement </w:t>
      </w:r>
      <w:proofErr w:type="gramStart"/>
      <w:r w:rsidR="00AE3BCA" w:rsidRPr="007565C5">
        <w:rPr>
          <w:rFonts w:ascii="Book Antiqua" w:hAnsi="Book Antiqua" w:cs="Arial"/>
          <w:color w:val="000000" w:themeColor="text1"/>
          <w:sz w:val="24"/>
          <w:szCs w:val="24"/>
          <w:shd w:val="clear" w:color="auto" w:fill="FFFFFF"/>
          <w:lang w:val="en-US"/>
        </w:rPr>
        <w:t>proteins</w:t>
      </w:r>
      <w:r w:rsidR="00AE3BCA" w:rsidRPr="007565C5">
        <w:rPr>
          <w:rFonts w:ascii="Book Antiqua" w:hAnsi="Book Antiqua" w:cs="Arial"/>
          <w:color w:val="000000" w:themeColor="text1"/>
          <w:sz w:val="24"/>
          <w:szCs w:val="24"/>
          <w:shd w:val="clear" w:color="auto" w:fill="FFFFFF"/>
          <w:vertAlign w:val="superscript"/>
          <w:lang w:val="en-US"/>
        </w:rPr>
        <w:t>[</w:t>
      </w:r>
      <w:proofErr w:type="gramEnd"/>
      <w:r w:rsidR="00463FC1" w:rsidRPr="007565C5">
        <w:rPr>
          <w:rFonts w:ascii="Book Antiqua" w:hAnsi="Book Antiqua" w:cs="Arial"/>
          <w:color w:val="000000" w:themeColor="text1"/>
          <w:sz w:val="24"/>
          <w:szCs w:val="24"/>
          <w:shd w:val="clear" w:color="auto" w:fill="FFFFFF"/>
          <w:vertAlign w:val="superscript"/>
          <w:lang w:val="en-US"/>
        </w:rPr>
        <w:t>153</w:t>
      </w:r>
      <w:r w:rsidR="00AE3BCA" w:rsidRPr="007565C5">
        <w:rPr>
          <w:rFonts w:ascii="Book Antiqua" w:hAnsi="Book Antiqua" w:cs="Arial"/>
          <w:color w:val="000000" w:themeColor="text1"/>
          <w:sz w:val="24"/>
          <w:szCs w:val="24"/>
          <w:shd w:val="clear" w:color="auto" w:fill="FFFFFF"/>
          <w:vertAlign w:val="superscript"/>
          <w:lang w:val="en-US"/>
        </w:rPr>
        <w:t>]</w:t>
      </w:r>
      <w:r w:rsidR="00AE3BCA" w:rsidRPr="007565C5">
        <w:rPr>
          <w:rFonts w:ascii="Book Antiqua" w:hAnsi="Book Antiqua" w:cs="Arial"/>
          <w:color w:val="000000" w:themeColor="text1"/>
          <w:sz w:val="24"/>
          <w:szCs w:val="24"/>
          <w:shd w:val="clear" w:color="auto" w:fill="FFFFFF"/>
          <w:lang w:val="en-US"/>
        </w:rPr>
        <w:t>.</w:t>
      </w:r>
      <w:r w:rsidR="004275D1" w:rsidRPr="007565C5">
        <w:rPr>
          <w:rFonts w:ascii="Book Antiqua" w:hAnsi="Book Antiqua" w:cs="Arial"/>
          <w:color w:val="000000" w:themeColor="text1"/>
          <w:sz w:val="24"/>
          <w:szCs w:val="24"/>
          <w:shd w:val="clear" w:color="auto" w:fill="FFFFFF"/>
          <w:lang w:val="en-US"/>
        </w:rPr>
        <w:t xml:space="preserve"> </w:t>
      </w:r>
      <w:r w:rsidR="00F83AB7" w:rsidRPr="007565C5">
        <w:rPr>
          <w:rFonts w:ascii="Book Antiqua" w:hAnsi="Book Antiqua" w:cs="Minion-Regular"/>
          <w:color w:val="000000" w:themeColor="text1"/>
          <w:sz w:val="24"/>
          <w:szCs w:val="24"/>
          <w:lang w:val="en-US"/>
        </w:rPr>
        <w:t>Mutations in facto</w:t>
      </w:r>
      <w:r w:rsidR="000D356B" w:rsidRPr="007565C5">
        <w:rPr>
          <w:rFonts w:ascii="Book Antiqua" w:hAnsi="Book Antiqua" w:cs="Minion-Regular"/>
          <w:color w:val="000000" w:themeColor="text1"/>
          <w:sz w:val="24"/>
          <w:szCs w:val="24"/>
          <w:lang w:val="en-US"/>
        </w:rPr>
        <w:t>rs H, factor</w:t>
      </w:r>
      <w:r w:rsidR="00F83AB7" w:rsidRPr="007565C5">
        <w:rPr>
          <w:rFonts w:ascii="Book Antiqua" w:hAnsi="Book Antiqua" w:cs="Minion-Regular"/>
          <w:color w:val="000000" w:themeColor="text1"/>
          <w:sz w:val="24"/>
          <w:szCs w:val="24"/>
          <w:lang w:val="en-US"/>
        </w:rPr>
        <w:t xml:space="preserve"> I</w:t>
      </w:r>
      <w:r w:rsidR="000D356B" w:rsidRPr="007565C5">
        <w:rPr>
          <w:rFonts w:ascii="Book Antiqua" w:hAnsi="Book Antiqua" w:cs="Minion-Regular"/>
          <w:color w:val="000000" w:themeColor="text1"/>
          <w:sz w:val="24"/>
          <w:szCs w:val="24"/>
          <w:lang w:val="en-US"/>
        </w:rPr>
        <w:t xml:space="preserve">, </w:t>
      </w:r>
      <w:r w:rsidR="000D356B" w:rsidRPr="007565C5">
        <w:rPr>
          <w:rFonts w:ascii="Book Antiqua" w:hAnsi="Book Antiqua" w:cs="AdvOT3c2d9f11"/>
          <w:color w:val="000000" w:themeColor="text1"/>
          <w:sz w:val="24"/>
          <w:szCs w:val="24"/>
          <w:lang w:val="en-US"/>
        </w:rPr>
        <w:t>factor B, and C3</w:t>
      </w:r>
      <w:r w:rsidR="00F83AB7" w:rsidRPr="007565C5">
        <w:rPr>
          <w:rFonts w:ascii="Book Antiqua" w:hAnsi="Book Antiqua" w:cs="Minion-Regular"/>
          <w:color w:val="000000" w:themeColor="text1"/>
          <w:sz w:val="24"/>
          <w:szCs w:val="24"/>
          <w:lang w:val="en-US"/>
        </w:rPr>
        <w:t xml:space="preserve"> </w:t>
      </w:r>
      <w:r w:rsidR="00B6221B" w:rsidRPr="007565C5">
        <w:rPr>
          <w:rFonts w:ascii="Book Antiqua" w:hAnsi="Book Antiqua" w:cs="Minion-Regular"/>
          <w:color w:val="000000" w:themeColor="text1"/>
          <w:sz w:val="24"/>
          <w:szCs w:val="24"/>
          <w:lang w:val="en-US"/>
        </w:rPr>
        <w:lastRenderedPageBreak/>
        <w:t>have a high risk of recurrence (75%)</w:t>
      </w:r>
      <w:r w:rsidR="00F83AB7" w:rsidRPr="007565C5">
        <w:rPr>
          <w:rFonts w:ascii="Book Antiqua" w:hAnsi="Book Antiqua" w:cs="Minion-Regular"/>
          <w:color w:val="000000" w:themeColor="text1"/>
          <w:sz w:val="24"/>
          <w:szCs w:val="24"/>
          <w:lang w:val="en-US"/>
        </w:rPr>
        <w:t xml:space="preserve">, and more than 90% of those with recurrence </w:t>
      </w:r>
      <w:r w:rsidR="00B6221B" w:rsidRPr="007565C5">
        <w:rPr>
          <w:rFonts w:ascii="Book Antiqua" w:hAnsi="Book Antiqua" w:cs="Minion-Regular"/>
          <w:color w:val="000000" w:themeColor="text1"/>
          <w:sz w:val="24"/>
          <w:szCs w:val="24"/>
          <w:lang w:val="en-US"/>
        </w:rPr>
        <w:t>are strongly associated with graft failure, typically within the first year</w:t>
      </w:r>
      <w:r w:rsidR="000D356B" w:rsidRPr="007565C5">
        <w:rPr>
          <w:rFonts w:ascii="Book Antiqua" w:hAnsi="Book Antiqua" w:cs="Minion-Regular"/>
          <w:color w:val="000000" w:themeColor="text1"/>
          <w:sz w:val="24"/>
          <w:szCs w:val="24"/>
          <w:lang w:val="en-US"/>
        </w:rPr>
        <w:t xml:space="preserve">, </w:t>
      </w:r>
      <w:r w:rsidR="000D356B" w:rsidRPr="007565C5">
        <w:rPr>
          <w:rFonts w:ascii="Book Antiqua" w:hAnsi="Book Antiqua" w:cs="AdvOT3c2d9f11"/>
          <w:color w:val="000000" w:themeColor="text1"/>
          <w:sz w:val="24"/>
          <w:szCs w:val="24"/>
          <w:lang w:val="en-US"/>
        </w:rPr>
        <w:t>because the altered proteins persist in the blood after KT</w:t>
      </w:r>
      <w:r w:rsidR="004275D1" w:rsidRPr="007565C5">
        <w:rPr>
          <w:rFonts w:ascii="Book Antiqua" w:hAnsi="Book Antiqua" w:cs="Minion-Regular"/>
          <w:color w:val="000000" w:themeColor="text1"/>
          <w:sz w:val="24"/>
          <w:szCs w:val="24"/>
          <w:vertAlign w:val="superscript"/>
          <w:lang w:val="en-US"/>
        </w:rPr>
        <w:t>[</w:t>
      </w:r>
      <w:r w:rsidR="00463FC1" w:rsidRPr="007565C5">
        <w:rPr>
          <w:rFonts w:ascii="Book Antiqua" w:hAnsi="Book Antiqua" w:cs="Minion-Regular"/>
          <w:color w:val="000000" w:themeColor="text1"/>
          <w:sz w:val="24"/>
          <w:szCs w:val="24"/>
          <w:vertAlign w:val="superscript"/>
          <w:lang w:val="en-US"/>
        </w:rPr>
        <w:t>154</w:t>
      </w:r>
      <w:r w:rsidR="004275D1" w:rsidRPr="007565C5">
        <w:rPr>
          <w:rFonts w:ascii="Book Antiqua" w:hAnsi="Book Antiqua" w:cs="Minion-Regular"/>
          <w:color w:val="000000" w:themeColor="text1"/>
          <w:sz w:val="24"/>
          <w:szCs w:val="24"/>
          <w:vertAlign w:val="superscript"/>
          <w:lang w:val="en-US"/>
        </w:rPr>
        <w:t>]</w:t>
      </w:r>
      <w:r w:rsidR="00B6221B" w:rsidRPr="007565C5">
        <w:rPr>
          <w:rFonts w:ascii="Book Antiqua" w:hAnsi="Book Antiqua" w:cs="Minion-Regular"/>
          <w:color w:val="000000" w:themeColor="text1"/>
          <w:sz w:val="24"/>
          <w:szCs w:val="24"/>
          <w:lang w:val="en-US"/>
        </w:rPr>
        <w:t>.</w:t>
      </w:r>
      <w:r w:rsidR="004275D1" w:rsidRPr="007565C5">
        <w:rPr>
          <w:rFonts w:ascii="Book Antiqua" w:hAnsi="Book Antiqua" w:cs="Minion-Regular"/>
          <w:color w:val="000000" w:themeColor="text1"/>
          <w:sz w:val="24"/>
          <w:szCs w:val="24"/>
          <w:lang w:val="en-US"/>
        </w:rPr>
        <w:t xml:space="preserve"> </w:t>
      </w:r>
      <w:r w:rsidR="00A131FD" w:rsidRPr="007565C5">
        <w:rPr>
          <w:rFonts w:ascii="Book Antiqua" w:hAnsi="Book Antiqua" w:cs="Minion-Regular"/>
          <w:color w:val="000000" w:themeColor="text1"/>
          <w:sz w:val="24"/>
          <w:szCs w:val="24"/>
          <w:lang w:val="en-US"/>
        </w:rPr>
        <w:t xml:space="preserve">In contrast, mutations of MCP are associated with a recurrence rate of only 20% and considerably more </w:t>
      </w:r>
      <w:r w:rsidR="00D132C5" w:rsidRPr="007565C5">
        <w:rPr>
          <w:rFonts w:ascii="Book Antiqua" w:hAnsi="Book Antiqua" w:cs="Minion-Regular"/>
          <w:color w:val="000000" w:themeColor="text1"/>
          <w:sz w:val="24"/>
          <w:szCs w:val="24"/>
          <w:lang w:val="en-US"/>
        </w:rPr>
        <w:t>favo</w:t>
      </w:r>
      <w:r w:rsidR="0063680C" w:rsidRPr="007565C5">
        <w:rPr>
          <w:rFonts w:ascii="Book Antiqua" w:hAnsi="Book Antiqua" w:cs="Minion-Regular"/>
          <w:color w:val="000000" w:themeColor="text1"/>
          <w:sz w:val="24"/>
          <w:szCs w:val="24"/>
          <w:lang w:val="en-US"/>
        </w:rPr>
        <w:t>rable</w:t>
      </w:r>
      <w:r w:rsidR="00A131FD" w:rsidRPr="007565C5">
        <w:rPr>
          <w:rFonts w:ascii="Book Antiqua" w:hAnsi="Book Antiqua" w:cs="Minion-Regular"/>
          <w:color w:val="000000" w:themeColor="text1"/>
          <w:sz w:val="24"/>
          <w:szCs w:val="24"/>
          <w:lang w:val="en-US"/>
        </w:rPr>
        <w:t xml:space="preserve"> graft survival rates</w:t>
      </w:r>
      <w:r w:rsidR="000D356B" w:rsidRPr="007565C5">
        <w:rPr>
          <w:rFonts w:ascii="Book Antiqua" w:hAnsi="Book Antiqua" w:cs="Minion-Regular"/>
          <w:color w:val="000000" w:themeColor="text1"/>
          <w:sz w:val="24"/>
          <w:szCs w:val="24"/>
          <w:lang w:val="en-US"/>
        </w:rPr>
        <w:t xml:space="preserve"> </w:t>
      </w:r>
      <w:r w:rsidR="000D356B" w:rsidRPr="007565C5">
        <w:rPr>
          <w:rFonts w:ascii="Book Antiqua" w:hAnsi="Book Antiqua" w:cs="AdvOT3c2d9f11"/>
          <w:color w:val="000000" w:themeColor="text1"/>
          <w:sz w:val="24"/>
          <w:szCs w:val="24"/>
          <w:lang w:val="en-US"/>
        </w:rPr>
        <w:t xml:space="preserve">because kidney transplants express normal </w:t>
      </w:r>
      <w:proofErr w:type="gramStart"/>
      <w:r w:rsidR="000D356B" w:rsidRPr="007565C5">
        <w:rPr>
          <w:rFonts w:ascii="Book Antiqua" w:hAnsi="Book Antiqua" w:cs="AdvOT3c2d9f11"/>
          <w:color w:val="000000" w:themeColor="text1"/>
          <w:sz w:val="24"/>
          <w:szCs w:val="24"/>
          <w:lang w:val="en-US"/>
        </w:rPr>
        <w:t>proteins</w:t>
      </w:r>
      <w:r w:rsidR="004275D1" w:rsidRPr="007565C5">
        <w:rPr>
          <w:rFonts w:ascii="Book Antiqua" w:hAnsi="Book Antiqua" w:cs="Minion-Regular"/>
          <w:color w:val="000000" w:themeColor="text1"/>
          <w:sz w:val="24"/>
          <w:szCs w:val="24"/>
          <w:vertAlign w:val="superscript"/>
          <w:lang w:val="en-US"/>
        </w:rPr>
        <w:t>[</w:t>
      </w:r>
      <w:proofErr w:type="gramEnd"/>
      <w:r w:rsidR="00463FC1" w:rsidRPr="007565C5">
        <w:rPr>
          <w:rFonts w:ascii="Book Antiqua" w:hAnsi="Book Antiqua" w:cs="Minion-Regular"/>
          <w:color w:val="000000" w:themeColor="text1"/>
          <w:sz w:val="24"/>
          <w:szCs w:val="24"/>
          <w:vertAlign w:val="superscript"/>
          <w:lang w:val="en-US"/>
        </w:rPr>
        <w:t>155</w:t>
      </w:r>
      <w:r w:rsidR="004275D1" w:rsidRPr="007565C5">
        <w:rPr>
          <w:rFonts w:ascii="Book Antiqua" w:hAnsi="Book Antiqua" w:cs="Minion-Regular"/>
          <w:color w:val="000000" w:themeColor="text1"/>
          <w:sz w:val="24"/>
          <w:szCs w:val="24"/>
          <w:vertAlign w:val="superscript"/>
          <w:lang w:val="en-US"/>
        </w:rPr>
        <w:t>]</w:t>
      </w:r>
      <w:r w:rsidR="00A131FD" w:rsidRPr="007565C5">
        <w:rPr>
          <w:rFonts w:ascii="Book Antiqua" w:hAnsi="Book Antiqua" w:cs="Minion-Regular"/>
          <w:color w:val="000000" w:themeColor="text1"/>
          <w:sz w:val="24"/>
          <w:szCs w:val="24"/>
          <w:lang w:val="en-US"/>
        </w:rPr>
        <w:t>.</w:t>
      </w:r>
      <w:r w:rsidR="004275D1" w:rsidRPr="007565C5">
        <w:rPr>
          <w:rFonts w:ascii="Book Antiqua" w:hAnsi="Book Antiqua" w:cs="Minion-Regular"/>
          <w:color w:val="000000" w:themeColor="text1"/>
          <w:sz w:val="24"/>
          <w:szCs w:val="24"/>
          <w:lang w:val="en-US"/>
        </w:rPr>
        <w:t xml:space="preserve"> </w:t>
      </w:r>
    </w:p>
    <w:p w:rsidR="00BA059F" w:rsidRPr="007565C5" w:rsidRDefault="00AC4783" w:rsidP="003608FC">
      <w:pPr>
        <w:autoSpaceDE w:val="0"/>
        <w:autoSpaceDN w:val="0"/>
        <w:adjustRightInd w:val="0"/>
        <w:snapToGrid w:val="0"/>
        <w:spacing w:after="0" w:line="360" w:lineRule="auto"/>
        <w:ind w:firstLineChars="100" w:firstLine="240"/>
        <w:jc w:val="both"/>
        <w:rPr>
          <w:rFonts w:ascii="Book Antiqua" w:hAnsi="Book Antiqua" w:cs="AdvOTbb216540"/>
          <w:color w:val="000000" w:themeColor="text1"/>
          <w:sz w:val="24"/>
          <w:szCs w:val="24"/>
          <w:lang w:val="en-US"/>
        </w:rPr>
      </w:pPr>
      <w:r w:rsidRPr="007565C5">
        <w:rPr>
          <w:rFonts w:ascii="Book Antiqua" w:hAnsi="Book Antiqua" w:cs="TimesNewRoman,Bold"/>
          <w:bCs/>
          <w:color w:val="000000" w:themeColor="text1"/>
          <w:sz w:val="24"/>
          <w:szCs w:val="24"/>
          <w:lang w:val="en-US"/>
        </w:rPr>
        <w:t xml:space="preserve">TPE </w:t>
      </w:r>
      <w:r w:rsidR="00A03816" w:rsidRPr="007565C5">
        <w:rPr>
          <w:rFonts w:ascii="Book Antiqua" w:hAnsi="Book Antiqua"/>
          <w:color w:val="000000" w:themeColor="text1"/>
          <w:sz w:val="24"/>
          <w:szCs w:val="24"/>
          <w:lang w:val="en-US"/>
        </w:rPr>
        <w:t xml:space="preserve">can </w:t>
      </w:r>
      <w:r w:rsidRPr="007565C5">
        <w:rPr>
          <w:rFonts w:ascii="Book Antiqua" w:hAnsi="Book Antiqua"/>
          <w:color w:val="000000" w:themeColor="text1"/>
          <w:sz w:val="24"/>
          <w:szCs w:val="24"/>
          <w:lang w:val="en-US"/>
        </w:rPr>
        <w:t xml:space="preserve">remove </w:t>
      </w:r>
      <w:r w:rsidR="00D132C5" w:rsidRPr="007565C5">
        <w:rPr>
          <w:rFonts w:ascii="Book Antiqua" w:hAnsi="Book Antiqua"/>
          <w:color w:val="000000" w:themeColor="text1"/>
          <w:sz w:val="24"/>
          <w:szCs w:val="24"/>
          <w:lang w:val="en-US"/>
        </w:rPr>
        <w:t>auto-</w:t>
      </w:r>
      <w:r w:rsidR="0063680C" w:rsidRPr="007565C5">
        <w:rPr>
          <w:rFonts w:ascii="Book Antiqua" w:hAnsi="Book Antiqua"/>
          <w:color w:val="000000" w:themeColor="text1"/>
          <w:sz w:val="24"/>
          <w:szCs w:val="24"/>
          <w:lang w:val="en-US"/>
        </w:rPr>
        <w:t>antibodies</w:t>
      </w:r>
      <w:r w:rsidRPr="007565C5">
        <w:rPr>
          <w:rFonts w:ascii="Book Antiqua" w:hAnsi="Book Antiqua"/>
          <w:color w:val="000000" w:themeColor="text1"/>
          <w:sz w:val="24"/>
          <w:szCs w:val="24"/>
          <w:lang w:val="en-US"/>
        </w:rPr>
        <w:t xml:space="preserve"> against complement proteins or mutated circulating complement regulators while replacing absent or </w:t>
      </w:r>
      <w:r w:rsidR="00D132C5" w:rsidRPr="007565C5">
        <w:rPr>
          <w:rFonts w:ascii="Book Antiqua" w:hAnsi="Book Antiqua"/>
          <w:color w:val="000000" w:themeColor="text1"/>
          <w:sz w:val="24"/>
          <w:szCs w:val="24"/>
          <w:lang w:val="en-US"/>
        </w:rPr>
        <w:t>defective complement regulators</w:t>
      </w:r>
      <w:r w:rsidRPr="007565C5">
        <w:rPr>
          <w:rFonts w:ascii="Book Antiqua" w:hAnsi="Book Antiqua"/>
          <w:color w:val="000000" w:themeColor="text1"/>
          <w:sz w:val="24"/>
          <w:szCs w:val="24"/>
          <w:lang w:val="en-US"/>
        </w:rPr>
        <w:t xml:space="preserve"> and </w:t>
      </w:r>
      <w:r w:rsidR="00F83AB7" w:rsidRPr="007565C5">
        <w:rPr>
          <w:rFonts w:ascii="Book Antiqua" w:hAnsi="Book Antiqua" w:cs="TimesNewRoman,Bold"/>
          <w:bCs/>
          <w:color w:val="000000" w:themeColor="text1"/>
          <w:sz w:val="24"/>
          <w:szCs w:val="24"/>
          <w:lang w:val="en-US"/>
        </w:rPr>
        <w:t>has been used in regimens for</w:t>
      </w:r>
      <w:r w:rsidR="00D132C5" w:rsidRPr="007565C5">
        <w:rPr>
          <w:rFonts w:ascii="Book Antiqua" w:hAnsi="Book Antiqua" w:cs="TimesNewRoman,Bold"/>
          <w:bCs/>
          <w:color w:val="000000" w:themeColor="text1"/>
          <w:sz w:val="24"/>
          <w:szCs w:val="24"/>
          <w:lang w:val="en-US"/>
        </w:rPr>
        <w:t xml:space="preserve"> the</w:t>
      </w:r>
      <w:r w:rsidR="00F83AB7" w:rsidRPr="007565C5">
        <w:rPr>
          <w:rFonts w:ascii="Book Antiqua" w:hAnsi="Book Antiqua" w:cs="TimesNewRoman,Bold"/>
          <w:bCs/>
          <w:color w:val="000000" w:themeColor="text1"/>
          <w:sz w:val="24"/>
          <w:szCs w:val="24"/>
          <w:lang w:val="en-US"/>
        </w:rPr>
        <w:t xml:space="preserve"> prevention of recurrence, prior KT</w:t>
      </w:r>
      <w:r w:rsidR="0063680C" w:rsidRPr="007565C5">
        <w:rPr>
          <w:rFonts w:ascii="Book Antiqua" w:hAnsi="Book Antiqua" w:cs="TimesNewRoman,Bold"/>
          <w:bCs/>
          <w:color w:val="000000" w:themeColor="text1"/>
          <w:sz w:val="24"/>
          <w:szCs w:val="24"/>
          <w:lang w:val="en-US"/>
        </w:rPr>
        <w:t>, and</w:t>
      </w:r>
      <w:r w:rsidR="00F83AB7" w:rsidRPr="007565C5">
        <w:rPr>
          <w:rFonts w:ascii="Book Antiqua" w:hAnsi="Book Antiqua" w:cs="TimesNewRoman,Bold"/>
          <w:bCs/>
          <w:color w:val="000000" w:themeColor="text1"/>
          <w:sz w:val="24"/>
          <w:szCs w:val="24"/>
          <w:lang w:val="en-US"/>
        </w:rPr>
        <w:t xml:space="preserve"> </w:t>
      </w:r>
      <w:r w:rsidR="00D132C5" w:rsidRPr="007565C5">
        <w:rPr>
          <w:rFonts w:ascii="Book Antiqua" w:hAnsi="Book Antiqua" w:cs="TimesNewRoman,Bold"/>
          <w:bCs/>
          <w:color w:val="000000" w:themeColor="text1"/>
          <w:sz w:val="24"/>
          <w:szCs w:val="24"/>
          <w:lang w:val="en-US"/>
        </w:rPr>
        <w:t xml:space="preserve">the </w:t>
      </w:r>
      <w:r w:rsidR="00F83AB7" w:rsidRPr="007565C5">
        <w:rPr>
          <w:rFonts w:ascii="Book Antiqua" w:hAnsi="Book Antiqua" w:cs="TimesNewRoman,Bold"/>
          <w:bCs/>
          <w:color w:val="000000" w:themeColor="text1"/>
          <w:sz w:val="24"/>
          <w:szCs w:val="24"/>
          <w:lang w:val="en-US"/>
        </w:rPr>
        <w:t>recurrence o</w:t>
      </w:r>
      <w:r w:rsidR="00D132C5" w:rsidRPr="007565C5">
        <w:rPr>
          <w:rFonts w:ascii="Book Antiqua" w:hAnsi="Book Antiqua" w:cs="TimesNewRoman,Bold"/>
          <w:bCs/>
          <w:color w:val="000000" w:themeColor="text1"/>
          <w:sz w:val="24"/>
          <w:szCs w:val="24"/>
          <w:lang w:val="en-US"/>
        </w:rPr>
        <w:t>f complement-mediated aHUS post</w:t>
      </w:r>
      <w:r w:rsidR="00F83AB7" w:rsidRPr="007565C5">
        <w:rPr>
          <w:rFonts w:ascii="Book Antiqua" w:hAnsi="Book Antiqua" w:cs="TimesNewRoman,Bold"/>
          <w:bCs/>
          <w:color w:val="000000" w:themeColor="text1"/>
          <w:sz w:val="24"/>
          <w:szCs w:val="24"/>
          <w:lang w:val="en-US"/>
        </w:rPr>
        <w:t>transplantation</w:t>
      </w:r>
      <w:r w:rsidRPr="007565C5">
        <w:rPr>
          <w:rFonts w:ascii="Book Antiqua" w:hAnsi="Book Antiqua" w:cs="TimesNewRoman,Bold"/>
          <w:bCs/>
          <w:color w:val="000000" w:themeColor="text1"/>
          <w:sz w:val="24"/>
          <w:szCs w:val="24"/>
          <w:lang w:val="en-US"/>
        </w:rPr>
        <w:t xml:space="preserve"> </w:t>
      </w:r>
      <w:r w:rsidR="00A03816" w:rsidRPr="007565C5">
        <w:rPr>
          <w:rFonts w:ascii="Book Antiqua" w:hAnsi="Book Antiqua" w:cs="AdvOT3c2d9f11"/>
          <w:color w:val="000000" w:themeColor="text1"/>
          <w:sz w:val="24"/>
          <w:szCs w:val="24"/>
          <w:lang w:val="en-US"/>
        </w:rPr>
        <w:t xml:space="preserve">with relatively poor response to </w:t>
      </w:r>
      <w:proofErr w:type="gramStart"/>
      <w:r w:rsidR="00A03816" w:rsidRPr="007565C5">
        <w:rPr>
          <w:rFonts w:ascii="Book Antiqua" w:hAnsi="Book Antiqua" w:cs="AdvOT3c2d9f11"/>
          <w:color w:val="000000" w:themeColor="text1"/>
          <w:sz w:val="24"/>
          <w:szCs w:val="24"/>
          <w:lang w:val="en-US"/>
        </w:rPr>
        <w:t>treatment</w:t>
      </w:r>
      <w:r w:rsidRPr="007565C5">
        <w:rPr>
          <w:rFonts w:ascii="Book Antiqua" w:hAnsi="Book Antiqua" w:cs="TimesNewRoman,Bold"/>
          <w:bCs/>
          <w:color w:val="000000" w:themeColor="text1"/>
          <w:sz w:val="24"/>
          <w:szCs w:val="24"/>
          <w:vertAlign w:val="superscript"/>
          <w:lang w:val="en-US"/>
        </w:rPr>
        <w:t>[</w:t>
      </w:r>
      <w:proofErr w:type="gramEnd"/>
      <w:r w:rsidR="00463FC1" w:rsidRPr="007565C5">
        <w:rPr>
          <w:rFonts w:ascii="Book Antiqua" w:hAnsi="Book Antiqua" w:cs="TimesNewRoman,Bold"/>
          <w:bCs/>
          <w:color w:val="000000" w:themeColor="text1"/>
          <w:sz w:val="24"/>
          <w:szCs w:val="24"/>
          <w:vertAlign w:val="superscript"/>
          <w:lang w:val="en-US"/>
        </w:rPr>
        <w:t>156</w:t>
      </w:r>
      <w:r w:rsidRPr="007565C5">
        <w:rPr>
          <w:rFonts w:ascii="Book Antiqua" w:hAnsi="Book Antiqua" w:cs="TimesNewRoman,Bold"/>
          <w:bCs/>
          <w:color w:val="000000" w:themeColor="text1"/>
          <w:sz w:val="24"/>
          <w:szCs w:val="24"/>
          <w:vertAlign w:val="superscript"/>
          <w:lang w:val="en-US"/>
        </w:rPr>
        <w:t>]</w:t>
      </w:r>
      <w:r w:rsidR="00F83AB7" w:rsidRPr="007565C5">
        <w:rPr>
          <w:rFonts w:ascii="Book Antiqua" w:hAnsi="Book Antiqua" w:cs="TimesNewRoman,Bold"/>
          <w:bCs/>
          <w:color w:val="000000" w:themeColor="text1"/>
          <w:sz w:val="24"/>
          <w:szCs w:val="24"/>
          <w:lang w:val="en-US"/>
        </w:rPr>
        <w:t>.</w:t>
      </w:r>
      <w:r w:rsidR="00657C8A" w:rsidRPr="007565C5">
        <w:rPr>
          <w:rFonts w:ascii="Book Antiqua" w:hAnsi="Book Antiqua" w:cs="TimesNewRoman,Bold"/>
          <w:bCs/>
          <w:color w:val="000000" w:themeColor="text1"/>
          <w:sz w:val="24"/>
          <w:szCs w:val="24"/>
          <w:lang w:val="en-US"/>
        </w:rPr>
        <w:t xml:space="preserve"> </w:t>
      </w:r>
      <w:r w:rsidR="00A03816" w:rsidRPr="007565C5">
        <w:rPr>
          <w:rFonts w:ascii="Book Antiqua" w:hAnsi="Book Antiqua" w:cs="Minion-Regular"/>
          <w:color w:val="000000" w:themeColor="text1"/>
          <w:sz w:val="24"/>
          <w:szCs w:val="24"/>
          <w:lang w:val="en-US"/>
        </w:rPr>
        <w:t xml:space="preserve">The introduction of </w:t>
      </w:r>
      <w:r w:rsidR="00A03816" w:rsidRPr="007565C5">
        <w:rPr>
          <w:rFonts w:ascii="Book Antiqua" w:hAnsi="Book Antiqua" w:cs="AdvOTbb216540"/>
          <w:color w:val="000000" w:themeColor="text1"/>
          <w:sz w:val="24"/>
          <w:szCs w:val="24"/>
          <w:lang w:val="en-US"/>
        </w:rPr>
        <w:t>eculizumab,</w:t>
      </w:r>
      <w:r w:rsidR="00657C8A" w:rsidRPr="007565C5">
        <w:rPr>
          <w:rFonts w:ascii="Book Antiqua" w:hAnsi="Book Antiqua" w:cs="AdvOTbb216540"/>
          <w:color w:val="000000" w:themeColor="text1"/>
          <w:sz w:val="24"/>
          <w:szCs w:val="24"/>
          <w:lang w:val="en-US"/>
        </w:rPr>
        <w:t xml:space="preserve"> an </w:t>
      </w:r>
      <w:r w:rsidR="00657C8A" w:rsidRPr="007565C5">
        <w:rPr>
          <w:rFonts w:ascii="Book Antiqua" w:hAnsi="Book Antiqua" w:cs="AdvOT3c2d9f11"/>
          <w:color w:val="000000" w:themeColor="text1"/>
          <w:sz w:val="24"/>
          <w:szCs w:val="24"/>
          <w:lang w:val="en-US"/>
        </w:rPr>
        <w:t>anti-C5 monoclonal antibody,</w:t>
      </w:r>
      <w:r w:rsidR="00A03816" w:rsidRPr="007565C5">
        <w:rPr>
          <w:rFonts w:ascii="Book Antiqua" w:hAnsi="Book Antiqua" w:cs="AdvOTbb216540"/>
          <w:color w:val="000000" w:themeColor="text1"/>
          <w:sz w:val="24"/>
          <w:szCs w:val="24"/>
          <w:lang w:val="en-US"/>
        </w:rPr>
        <w:t xml:space="preserve"> has</w:t>
      </w:r>
      <w:r w:rsidR="00657C8A" w:rsidRPr="007565C5">
        <w:rPr>
          <w:rFonts w:ascii="Book Antiqua" w:hAnsi="Book Antiqua" w:cs="AdvOTbb216540"/>
          <w:color w:val="000000" w:themeColor="text1"/>
          <w:sz w:val="24"/>
          <w:szCs w:val="24"/>
          <w:lang w:val="en-US"/>
        </w:rPr>
        <w:t xml:space="preserve"> </w:t>
      </w:r>
      <w:r w:rsidR="00D132C5" w:rsidRPr="007565C5">
        <w:rPr>
          <w:rFonts w:ascii="Book Antiqua" w:hAnsi="Book Antiqua" w:cs="AdvOTbb216540"/>
          <w:color w:val="000000" w:themeColor="text1"/>
          <w:sz w:val="24"/>
          <w:szCs w:val="24"/>
          <w:lang w:val="en-US"/>
        </w:rPr>
        <w:t>favo</w:t>
      </w:r>
      <w:r w:rsidR="0063680C" w:rsidRPr="007565C5">
        <w:rPr>
          <w:rFonts w:ascii="Book Antiqua" w:hAnsi="Book Antiqua" w:cs="AdvOTbb216540"/>
          <w:color w:val="000000" w:themeColor="text1"/>
          <w:sz w:val="24"/>
          <w:szCs w:val="24"/>
          <w:lang w:val="en-US"/>
        </w:rPr>
        <w:t>rably</w:t>
      </w:r>
      <w:r w:rsidR="00D132C5" w:rsidRPr="007565C5">
        <w:rPr>
          <w:rFonts w:ascii="Book Antiqua" w:hAnsi="Book Antiqua" w:cs="AdvOTbb216540"/>
          <w:color w:val="000000" w:themeColor="text1"/>
          <w:sz w:val="24"/>
          <w:szCs w:val="24"/>
          <w:lang w:val="en-US"/>
        </w:rPr>
        <w:t xml:space="preserve"> changed</w:t>
      </w:r>
      <w:r w:rsidR="00657C8A" w:rsidRPr="007565C5">
        <w:rPr>
          <w:rFonts w:ascii="Book Antiqua" w:hAnsi="Book Antiqua" w:cs="AdvOTbb216540"/>
          <w:color w:val="000000" w:themeColor="text1"/>
          <w:sz w:val="24"/>
          <w:szCs w:val="24"/>
          <w:lang w:val="en-US"/>
        </w:rPr>
        <w:t xml:space="preserve"> the outcomes and</w:t>
      </w:r>
      <w:r w:rsidR="00A03816" w:rsidRPr="007565C5">
        <w:rPr>
          <w:rFonts w:ascii="Book Antiqua" w:hAnsi="Book Antiqua" w:cs="AdvOTbb216540"/>
          <w:color w:val="000000" w:themeColor="text1"/>
          <w:sz w:val="24"/>
          <w:szCs w:val="24"/>
          <w:lang w:val="en-US"/>
        </w:rPr>
        <w:t xml:space="preserve"> challenged</w:t>
      </w:r>
      <w:r w:rsidR="00657C8A" w:rsidRPr="007565C5">
        <w:rPr>
          <w:rFonts w:ascii="Book Antiqua" w:hAnsi="Book Antiqua" w:cs="AdvOT3c2d9f11"/>
          <w:color w:val="000000" w:themeColor="text1"/>
          <w:sz w:val="24"/>
          <w:szCs w:val="24"/>
          <w:lang w:val="en-US"/>
        </w:rPr>
        <w:t xml:space="preserve"> </w:t>
      </w:r>
      <w:r w:rsidR="00A03816" w:rsidRPr="007565C5">
        <w:rPr>
          <w:rFonts w:ascii="Book Antiqua" w:hAnsi="Book Antiqua" w:cs="AdvOTbb216540"/>
          <w:color w:val="000000" w:themeColor="text1"/>
          <w:sz w:val="24"/>
          <w:szCs w:val="24"/>
          <w:lang w:val="en-US"/>
        </w:rPr>
        <w:t>the role of TPE in the treatment of aHUS.</w:t>
      </w:r>
      <w:r w:rsidR="00657C8A" w:rsidRPr="007565C5">
        <w:rPr>
          <w:rFonts w:ascii="Book Antiqua" w:hAnsi="Book Antiqua" w:cs="AdvOTbb216540"/>
          <w:color w:val="000000" w:themeColor="text1"/>
          <w:sz w:val="24"/>
          <w:szCs w:val="24"/>
          <w:lang w:val="en-US"/>
        </w:rPr>
        <w:t xml:space="preserve"> </w:t>
      </w:r>
    </w:p>
    <w:p w:rsidR="00463FC1" w:rsidRPr="007565C5" w:rsidRDefault="0095733E" w:rsidP="00DC1940">
      <w:pPr>
        <w:autoSpaceDE w:val="0"/>
        <w:autoSpaceDN w:val="0"/>
        <w:adjustRightInd w:val="0"/>
        <w:snapToGrid w:val="0"/>
        <w:spacing w:after="0" w:line="360" w:lineRule="auto"/>
        <w:ind w:firstLineChars="100" w:firstLine="240"/>
        <w:jc w:val="both"/>
        <w:rPr>
          <w:rFonts w:ascii="Book Antiqua" w:hAnsi="Book Antiqua" w:cs="AdvOTbb216540"/>
          <w:color w:val="000000" w:themeColor="text1"/>
          <w:sz w:val="24"/>
          <w:szCs w:val="24"/>
          <w:lang w:val="en-US"/>
        </w:rPr>
      </w:pPr>
      <w:r w:rsidRPr="007565C5">
        <w:rPr>
          <w:rFonts w:ascii="Book Antiqua" w:hAnsi="Book Antiqua" w:cs="Arial"/>
          <w:color w:val="000000" w:themeColor="text1"/>
          <w:sz w:val="24"/>
          <w:szCs w:val="24"/>
          <w:shd w:val="clear" w:color="auto" w:fill="FFFFFF"/>
          <w:lang w:val="en-US"/>
        </w:rPr>
        <w:t>The added therapeutic benefit</w:t>
      </w:r>
      <w:r w:rsidR="00850C55" w:rsidRPr="007565C5">
        <w:rPr>
          <w:rFonts w:ascii="Book Antiqua" w:hAnsi="Book Antiqua" w:cs="Arial"/>
          <w:color w:val="000000" w:themeColor="text1"/>
          <w:sz w:val="24"/>
          <w:szCs w:val="24"/>
          <w:shd w:val="clear" w:color="auto" w:fill="FFFFFF"/>
          <w:lang w:val="en-US"/>
        </w:rPr>
        <w:t>s</w:t>
      </w:r>
      <w:r w:rsidRPr="007565C5">
        <w:rPr>
          <w:rFonts w:ascii="Book Antiqua" w:hAnsi="Book Antiqua" w:cs="Arial"/>
          <w:color w:val="000000" w:themeColor="text1"/>
          <w:sz w:val="24"/>
          <w:szCs w:val="24"/>
          <w:shd w:val="clear" w:color="auto" w:fill="FFFFFF"/>
          <w:lang w:val="en-US"/>
        </w:rPr>
        <w:t xml:space="preserve"> ofTPE in a pre-emptive </w:t>
      </w:r>
      <w:r w:rsidRPr="007565C5">
        <w:rPr>
          <w:rFonts w:ascii="Book Antiqua" w:hAnsi="Book Antiqua" w:cs="Arial"/>
          <w:bCs/>
          <w:color w:val="000000" w:themeColor="text1"/>
          <w:sz w:val="24"/>
          <w:szCs w:val="24"/>
          <w:shd w:val="clear" w:color="auto" w:fill="FFFFFF"/>
          <w:lang w:val="en-US"/>
        </w:rPr>
        <w:t xml:space="preserve">prophylactic protocol with </w:t>
      </w:r>
      <w:r w:rsidRPr="007565C5">
        <w:rPr>
          <w:rFonts w:ascii="Book Antiqua" w:hAnsi="Book Antiqua" w:cs="Arial"/>
          <w:sz w:val="24"/>
          <w:szCs w:val="24"/>
          <w:shd w:val="clear" w:color="auto" w:fill="FFFFFF"/>
          <w:lang w:val="en-US"/>
        </w:rPr>
        <w:t>eculizumab</w:t>
      </w:r>
      <w:r w:rsidRPr="007565C5">
        <w:rPr>
          <w:rFonts w:ascii="Book Antiqua" w:hAnsi="Book Antiqua"/>
          <w:color w:val="000000" w:themeColor="text1"/>
          <w:sz w:val="24"/>
          <w:szCs w:val="24"/>
          <w:lang w:val="en-US"/>
        </w:rPr>
        <w:t xml:space="preserve"> prior to KT, used by some </w:t>
      </w:r>
      <w:proofErr w:type="gramStart"/>
      <w:r w:rsidR="00D132C5" w:rsidRPr="007565C5">
        <w:rPr>
          <w:rFonts w:ascii="Book Antiqua" w:hAnsi="Book Antiqua"/>
          <w:color w:val="000000" w:themeColor="text1"/>
          <w:sz w:val="24"/>
          <w:szCs w:val="24"/>
          <w:lang w:val="en-US"/>
        </w:rPr>
        <w:t>center</w:t>
      </w:r>
      <w:r w:rsidR="0063680C" w:rsidRPr="007565C5">
        <w:rPr>
          <w:rFonts w:ascii="Book Antiqua" w:hAnsi="Book Antiqua"/>
          <w:color w:val="000000" w:themeColor="text1"/>
          <w:sz w:val="24"/>
          <w:szCs w:val="24"/>
          <w:lang w:val="en-US"/>
        </w:rPr>
        <w:t>s</w:t>
      </w:r>
      <w:r w:rsidR="00FD6F2F" w:rsidRPr="007565C5">
        <w:rPr>
          <w:rFonts w:ascii="Book Antiqua" w:hAnsi="Book Antiqua"/>
          <w:color w:val="000000" w:themeColor="text1"/>
          <w:sz w:val="24"/>
          <w:szCs w:val="24"/>
          <w:vertAlign w:val="superscript"/>
          <w:lang w:val="en-US"/>
        </w:rPr>
        <w:t>[</w:t>
      </w:r>
      <w:proofErr w:type="gramEnd"/>
      <w:r w:rsidR="00463FC1" w:rsidRPr="007565C5">
        <w:rPr>
          <w:rFonts w:ascii="Book Antiqua" w:hAnsi="Book Antiqua"/>
          <w:color w:val="000000" w:themeColor="text1"/>
          <w:sz w:val="24"/>
          <w:szCs w:val="24"/>
          <w:vertAlign w:val="superscript"/>
          <w:lang w:val="en-US"/>
        </w:rPr>
        <w:t>157</w:t>
      </w:r>
      <w:r w:rsidR="00FD6F2F" w:rsidRPr="007565C5">
        <w:rPr>
          <w:rFonts w:ascii="Book Antiqua" w:hAnsi="Book Antiqua"/>
          <w:color w:val="000000" w:themeColor="text1"/>
          <w:sz w:val="24"/>
          <w:szCs w:val="24"/>
          <w:vertAlign w:val="superscript"/>
          <w:lang w:val="en-US"/>
        </w:rPr>
        <w:t>]</w:t>
      </w:r>
      <w:r w:rsidRPr="007565C5">
        <w:rPr>
          <w:rFonts w:ascii="Book Antiqua" w:hAnsi="Book Antiqua"/>
          <w:color w:val="000000" w:themeColor="text1"/>
          <w:sz w:val="24"/>
          <w:szCs w:val="24"/>
          <w:lang w:val="en-US"/>
        </w:rPr>
        <w:t xml:space="preserve">, remain </w:t>
      </w:r>
      <w:r w:rsidRPr="007565C5">
        <w:rPr>
          <w:rFonts w:ascii="Book Antiqua" w:hAnsi="Book Antiqua" w:cs="Arial"/>
          <w:color w:val="000000" w:themeColor="text1"/>
          <w:sz w:val="24"/>
          <w:szCs w:val="24"/>
          <w:shd w:val="clear" w:color="auto" w:fill="FFFFFF"/>
          <w:lang w:val="en-US"/>
        </w:rPr>
        <w:t>unclear</w:t>
      </w:r>
      <w:r w:rsidR="00FD6F2F" w:rsidRPr="007565C5">
        <w:rPr>
          <w:rFonts w:ascii="Book Antiqua" w:hAnsi="Book Antiqua" w:cs="Arial"/>
          <w:color w:val="000000" w:themeColor="text1"/>
          <w:sz w:val="24"/>
          <w:szCs w:val="24"/>
          <w:shd w:val="clear" w:color="auto" w:fill="FFFFFF"/>
          <w:lang w:val="en-US"/>
        </w:rPr>
        <w:t xml:space="preserve"> and questionable</w:t>
      </w:r>
      <w:r w:rsidRPr="007565C5">
        <w:rPr>
          <w:rFonts w:ascii="Book Antiqua" w:hAnsi="Book Antiqua" w:cs="Arial"/>
          <w:color w:val="000000" w:themeColor="text1"/>
          <w:sz w:val="24"/>
          <w:szCs w:val="24"/>
          <w:shd w:val="clear" w:color="auto" w:fill="FFFFFF"/>
          <w:lang w:val="en-US"/>
        </w:rPr>
        <w:t xml:space="preserve">. </w:t>
      </w:r>
      <w:r w:rsidR="00111820" w:rsidRPr="007565C5">
        <w:rPr>
          <w:rFonts w:ascii="Book Antiqua" w:hAnsi="Book Antiqua"/>
          <w:color w:val="000000" w:themeColor="text1"/>
          <w:sz w:val="24"/>
          <w:szCs w:val="24"/>
          <w:lang w:val="en-US"/>
        </w:rPr>
        <w:t>TPE remains an alternative therapeutic option only when eculizumab is not available</w:t>
      </w:r>
      <w:r w:rsidR="006F5B6F" w:rsidRPr="007565C5">
        <w:rPr>
          <w:rFonts w:ascii="Book Antiqua" w:hAnsi="Book Antiqua"/>
          <w:color w:val="000000" w:themeColor="text1"/>
          <w:sz w:val="24"/>
          <w:szCs w:val="24"/>
          <w:lang w:val="en-US"/>
        </w:rPr>
        <w:t xml:space="preserve"> in patients with </w:t>
      </w:r>
      <w:r w:rsidR="006F5B6F" w:rsidRPr="007565C5">
        <w:rPr>
          <w:rFonts w:ascii="Book Antiqua" w:hAnsi="Book Antiqua" w:cs="AdvOTbb216540"/>
          <w:color w:val="000000" w:themeColor="text1"/>
          <w:sz w:val="24"/>
          <w:szCs w:val="24"/>
          <w:lang w:val="en-US"/>
        </w:rPr>
        <w:t xml:space="preserve">anti-complement factor H antibodies and when thrombocytopenia is still present during the </w:t>
      </w:r>
      <w:r w:rsidR="006F5B6F" w:rsidRPr="007565C5">
        <w:rPr>
          <w:rFonts w:ascii="Book Antiqua" w:hAnsi="Book Antiqua" w:cs="AdvOTbb216540+fb"/>
          <w:color w:val="000000" w:themeColor="text1"/>
          <w:sz w:val="24"/>
          <w:szCs w:val="24"/>
          <w:lang w:val="en-US"/>
        </w:rPr>
        <w:t>fi</w:t>
      </w:r>
      <w:r w:rsidR="006F5B6F" w:rsidRPr="007565C5">
        <w:rPr>
          <w:rFonts w:ascii="Book Antiqua" w:hAnsi="Book Antiqua" w:cs="AdvOTbb216540"/>
          <w:color w:val="000000" w:themeColor="text1"/>
          <w:sz w:val="24"/>
          <w:szCs w:val="24"/>
          <w:lang w:val="en-US"/>
        </w:rPr>
        <w:t>rst days of eculizumab</w:t>
      </w:r>
      <w:r w:rsidR="00CE4A90" w:rsidRPr="007565C5">
        <w:rPr>
          <w:rFonts w:ascii="Book Antiqua" w:hAnsi="Book Antiqua" w:cs="AdvOTbb216540"/>
          <w:color w:val="000000" w:themeColor="text1"/>
          <w:sz w:val="24"/>
          <w:szCs w:val="24"/>
          <w:lang w:val="en-US"/>
        </w:rPr>
        <w:t xml:space="preserve"> </w:t>
      </w:r>
      <w:proofErr w:type="gramStart"/>
      <w:r w:rsidR="00CE4A90" w:rsidRPr="007565C5">
        <w:rPr>
          <w:rFonts w:ascii="Book Antiqua" w:hAnsi="Book Antiqua" w:cs="AdvOTbb216540"/>
          <w:color w:val="000000" w:themeColor="text1"/>
          <w:sz w:val="24"/>
          <w:szCs w:val="24"/>
          <w:lang w:val="en-US"/>
        </w:rPr>
        <w:t>administration</w:t>
      </w:r>
      <w:r w:rsidR="006F5B6F" w:rsidRPr="007565C5">
        <w:rPr>
          <w:rFonts w:ascii="Book Antiqua" w:hAnsi="Book Antiqua" w:cs="AdvOTbb216540"/>
          <w:color w:val="000000" w:themeColor="text1"/>
          <w:sz w:val="24"/>
          <w:szCs w:val="24"/>
          <w:vertAlign w:val="superscript"/>
          <w:lang w:val="en-US"/>
        </w:rPr>
        <w:t>[</w:t>
      </w:r>
      <w:proofErr w:type="gramEnd"/>
      <w:r w:rsidR="00463FC1" w:rsidRPr="007565C5">
        <w:rPr>
          <w:rFonts w:ascii="Book Antiqua" w:hAnsi="Book Antiqua" w:cs="AdvOTbb216540"/>
          <w:color w:val="000000" w:themeColor="text1"/>
          <w:sz w:val="24"/>
          <w:szCs w:val="24"/>
          <w:vertAlign w:val="superscript"/>
          <w:lang w:val="en-US"/>
        </w:rPr>
        <w:t>158,159</w:t>
      </w:r>
      <w:r w:rsidR="006F5B6F" w:rsidRPr="007565C5">
        <w:rPr>
          <w:rFonts w:ascii="Book Antiqua" w:hAnsi="Book Antiqua" w:cs="AdvOTbb216540"/>
          <w:color w:val="000000" w:themeColor="text1"/>
          <w:sz w:val="24"/>
          <w:szCs w:val="24"/>
          <w:vertAlign w:val="superscript"/>
          <w:lang w:val="en-US"/>
        </w:rPr>
        <w:t>]</w:t>
      </w:r>
      <w:r w:rsidR="006F5B6F" w:rsidRPr="007565C5">
        <w:rPr>
          <w:rFonts w:ascii="Book Antiqua" w:hAnsi="Book Antiqua" w:cs="AdvOTbb216540"/>
          <w:color w:val="000000" w:themeColor="text1"/>
          <w:sz w:val="24"/>
          <w:szCs w:val="24"/>
          <w:lang w:val="en-US"/>
        </w:rPr>
        <w:t xml:space="preserve">. </w:t>
      </w:r>
    </w:p>
    <w:p w:rsidR="00463FC1" w:rsidRPr="007565C5" w:rsidRDefault="00463FC1" w:rsidP="003608FC">
      <w:pPr>
        <w:autoSpaceDE w:val="0"/>
        <w:autoSpaceDN w:val="0"/>
        <w:adjustRightInd w:val="0"/>
        <w:snapToGrid w:val="0"/>
        <w:spacing w:after="0" w:line="360" w:lineRule="auto"/>
        <w:jc w:val="both"/>
        <w:rPr>
          <w:rFonts w:ascii="Book Antiqua" w:hAnsi="Book Antiqua" w:cs="AdvOTbb216540"/>
          <w:color w:val="000000" w:themeColor="text1"/>
          <w:sz w:val="24"/>
          <w:szCs w:val="24"/>
          <w:lang w:val="en-US"/>
        </w:rPr>
      </w:pPr>
    </w:p>
    <w:p w:rsidR="004337EA" w:rsidRPr="007565C5" w:rsidRDefault="00D91AE3" w:rsidP="003608FC">
      <w:pPr>
        <w:autoSpaceDE w:val="0"/>
        <w:autoSpaceDN w:val="0"/>
        <w:adjustRightInd w:val="0"/>
        <w:snapToGrid w:val="0"/>
        <w:spacing w:after="0" w:line="360" w:lineRule="auto"/>
        <w:jc w:val="both"/>
        <w:rPr>
          <w:rFonts w:ascii="Book Antiqua" w:hAnsi="Book Antiqua" w:cs="AdvOTbb216540"/>
          <w:color w:val="000000" w:themeColor="text1"/>
          <w:sz w:val="24"/>
          <w:szCs w:val="24"/>
          <w:lang w:val="en-US"/>
        </w:rPr>
      </w:pPr>
      <w:r w:rsidRPr="007565C5">
        <w:rPr>
          <w:rFonts w:ascii="Book Antiqua" w:hAnsi="Book Antiqua" w:cs="TimesNewRoman,Bold"/>
          <w:b/>
          <w:bCs/>
          <w:i/>
          <w:iCs/>
          <w:color w:val="000000" w:themeColor="text1"/>
          <w:sz w:val="24"/>
          <w:szCs w:val="24"/>
          <w:lang w:val="en-US"/>
        </w:rPr>
        <w:t>De novo</w:t>
      </w:r>
      <w:r w:rsidRPr="007565C5">
        <w:rPr>
          <w:rFonts w:ascii="Book Antiqua" w:hAnsi="Book Antiqua" w:cs="TimesNewRoman,Bold"/>
          <w:b/>
          <w:bCs/>
          <w:color w:val="000000" w:themeColor="text1"/>
          <w:sz w:val="24"/>
          <w:szCs w:val="24"/>
          <w:lang w:val="en-US"/>
        </w:rPr>
        <w:t xml:space="preserve"> t</w:t>
      </w:r>
      <w:r w:rsidR="007846D0" w:rsidRPr="007565C5">
        <w:rPr>
          <w:rFonts w:ascii="Book Antiqua" w:hAnsi="Book Antiqua" w:cs="TimesNewRoman,Bold"/>
          <w:b/>
          <w:bCs/>
          <w:color w:val="000000" w:themeColor="text1"/>
          <w:sz w:val="24"/>
          <w:szCs w:val="24"/>
          <w:lang w:val="en-US"/>
        </w:rPr>
        <w:t>hrombotic microangiopathy</w:t>
      </w:r>
      <w:r w:rsidR="00BA059F" w:rsidRPr="007565C5">
        <w:rPr>
          <w:rFonts w:ascii="Book Antiqua" w:hAnsi="Book Antiqua" w:cs="TimesNewRoman,Bold"/>
          <w:b/>
          <w:bCs/>
          <w:color w:val="000000" w:themeColor="text1"/>
          <w:sz w:val="24"/>
          <w:szCs w:val="24"/>
          <w:lang w:val="en-US"/>
        </w:rPr>
        <w:t xml:space="preserve">: </w:t>
      </w:r>
      <w:r w:rsidR="004918E5" w:rsidRPr="007565C5">
        <w:rPr>
          <w:rFonts w:ascii="Book Antiqua" w:hAnsi="Book Antiqua" w:cs="Arial"/>
          <w:i/>
          <w:iCs/>
          <w:color w:val="000000" w:themeColor="text1"/>
          <w:sz w:val="24"/>
          <w:szCs w:val="24"/>
          <w:shd w:val="clear" w:color="auto" w:fill="FFFFFF"/>
          <w:lang w:val="en-US"/>
        </w:rPr>
        <w:t>De novo</w:t>
      </w:r>
      <w:r w:rsidR="004918E5" w:rsidRPr="007565C5">
        <w:rPr>
          <w:rFonts w:ascii="Book Antiqua" w:hAnsi="Book Antiqua" w:cs="Arial"/>
          <w:color w:val="000000" w:themeColor="text1"/>
          <w:sz w:val="24"/>
          <w:szCs w:val="24"/>
          <w:shd w:val="clear" w:color="auto" w:fill="FFFFFF"/>
          <w:lang w:val="en-US"/>
        </w:rPr>
        <w:t xml:space="preserve"> thrombotic microangiopathy (TMA) after KT may be due to any of the </w:t>
      </w:r>
      <w:r w:rsidR="00FE3827" w:rsidRPr="007565C5">
        <w:rPr>
          <w:rFonts w:ascii="Book Antiqua" w:hAnsi="Book Antiqua" w:cs="Arial"/>
          <w:color w:val="000000" w:themeColor="text1"/>
          <w:sz w:val="24"/>
          <w:szCs w:val="24"/>
          <w:shd w:val="clear" w:color="auto" w:fill="FFFFFF"/>
          <w:lang w:val="en-US"/>
        </w:rPr>
        <w:t>etiologies</w:t>
      </w:r>
      <w:r w:rsidR="004918E5" w:rsidRPr="007565C5">
        <w:rPr>
          <w:rFonts w:ascii="Book Antiqua" w:hAnsi="Book Antiqua" w:cs="Arial"/>
          <w:color w:val="000000" w:themeColor="text1"/>
          <w:sz w:val="24"/>
          <w:szCs w:val="24"/>
          <w:shd w:val="clear" w:color="auto" w:fill="FFFFFF"/>
          <w:lang w:val="en-US"/>
        </w:rPr>
        <w:t xml:space="preserve"> that induce TMA in the general population. However, </w:t>
      </w:r>
      <w:r w:rsidR="007E5056" w:rsidRPr="007565C5">
        <w:rPr>
          <w:rFonts w:ascii="Book Antiqua" w:hAnsi="Book Antiqua" w:cs="Arial"/>
          <w:color w:val="000000" w:themeColor="text1"/>
          <w:sz w:val="24"/>
          <w:szCs w:val="24"/>
          <w:shd w:val="clear" w:color="auto" w:fill="FFFFFF"/>
          <w:lang w:val="en-US"/>
        </w:rPr>
        <w:t>the most common causes of TMA among kidney transplant recipients inc</w:t>
      </w:r>
      <w:r w:rsidR="002F0F91" w:rsidRPr="007565C5">
        <w:rPr>
          <w:rFonts w:ascii="Book Antiqua" w:hAnsi="Book Antiqua" w:cs="Arial"/>
          <w:color w:val="000000" w:themeColor="text1"/>
          <w:sz w:val="24"/>
          <w:szCs w:val="24"/>
          <w:shd w:val="clear" w:color="auto" w:fill="FFFFFF"/>
          <w:lang w:val="en-US"/>
        </w:rPr>
        <w:t>l</w:t>
      </w:r>
      <w:r w:rsidR="00CE4A90" w:rsidRPr="007565C5">
        <w:rPr>
          <w:rFonts w:ascii="Book Antiqua" w:hAnsi="Book Antiqua" w:cs="Arial"/>
          <w:color w:val="000000" w:themeColor="text1"/>
          <w:sz w:val="24"/>
          <w:szCs w:val="24"/>
          <w:shd w:val="clear" w:color="auto" w:fill="FFFFFF"/>
          <w:lang w:val="en-US"/>
        </w:rPr>
        <w:t>ude drug-induced TMA due to</w:t>
      </w:r>
      <w:r w:rsidR="007E5056" w:rsidRPr="007565C5">
        <w:rPr>
          <w:rFonts w:ascii="Book Antiqua" w:hAnsi="Book Antiqua" w:cs="Arial"/>
          <w:color w:val="000000" w:themeColor="text1"/>
          <w:sz w:val="24"/>
          <w:szCs w:val="24"/>
          <w:shd w:val="clear" w:color="auto" w:fill="FFFFFF"/>
          <w:lang w:val="en-US"/>
        </w:rPr>
        <w:t xml:space="preserve"> calcineurin inhibitors and mammalian target of rapamycin (mTOR) inhibitors, ischemia reperfusion injury, AMR, and viral </w:t>
      </w:r>
      <w:proofErr w:type="gramStart"/>
      <w:r w:rsidR="007E5056" w:rsidRPr="007565C5">
        <w:rPr>
          <w:rFonts w:ascii="Book Antiqua" w:hAnsi="Book Antiqua" w:cs="Arial"/>
          <w:color w:val="000000" w:themeColor="text1"/>
          <w:sz w:val="24"/>
          <w:szCs w:val="24"/>
          <w:shd w:val="clear" w:color="auto" w:fill="FFFFFF"/>
          <w:lang w:val="en-US"/>
        </w:rPr>
        <w:t>infections</w:t>
      </w:r>
      <w:r w:rsidR="000C4269" w:rsidRPr="007565C5">
        <w:rPr>
          <w:rFonts w:ascii="Book Antiqua" w:hAnsi="Book Antiqua" w:cs="Arial"/>
          <w:color w:val="000000" w:themeColor="text1"/>
          <w:sz w:val="24"/>
          <w:szCs w:val="24"/>
          <w:shd w:val="clear" w:color="auto" w:fill="FFFFFF"/>
          <w:vertAlign w:val="superscript"/>
          <w:lang w:val="en-US"/>
        </w:rPr>
        <w:t>[</w:t>
      </w:r>
      <w:proofErr w:type="gramEnd"/>
      <w:r w:rsidR="00463FC1" w:rsidRPr="007565C5">
        <w:rPr>
          <w:rFonts w:ascii="Book Antiqua" w:hAnsi="Book Antiqua" w:cs="Arial"/>
          <w:color w:val="000000" w:themeColor="text1"/>
          <w:sz w:val="24"/>
          <w:szCs w:val="24"/>
          <w:shd w:val="clear" w:color="auto" w:fill="FFFFFF"/>
          <w:vertAlign w:val="superscript"/>
          <w:lang w:val="en-US"/>
        </w:rPr>
        <w:t>160</w:t>
      </w:r>
      <w:r w:rsidR="000C4269" w:rsidRPr="007565C5">
        <w:rPr>
          <w:rFonts w:ascii="Book Antiqua" w:hAnsi="Book Antiqua" w:cs="Arial"/>
          <w:color w:val="000000" w:themeColor="text1"/>
          <w:sz w:val="24"/>
          <w:szCs w:val="24"/>
          <w:shd w:val="clear" w:color="auto" w:fill="FFFFFF"/>
          <w:vertAlign w:val="superscript"/>
          <w:lang w:val="en-US"/>
        </w:rPr>
        <w:t>]</w:t>
      </w:r>
      <w:r w:rsidR="007E5056" w:rsidRPr="007565C5">
        <w:rPr>
          <w:rFonts w:ascii="Book Antiqua" w:hAnsi="Book Antiqua" w:cs="Arial"/>
          <w:color w:val="000000" w:themeColor="text1"/>
          <w:sz w:val="24"/>
          <w:szCs w:val="24"/>
          <w:shd w:val="clear" w:color="auto" w:fill="FFFFFF"/>
          <w:lang w:val="en-US"/>
        </w:rPr>
        <w:t xml:space="preserve">. </w:t>
      </w:r>
    </w:p>
    <w:p w:rsidR="003C4434" w:rsidRPr="007565C5" w:rsidRDefault="002F0F91" w:rsidP="003608FC">
      <w:pPr>
        <w:autoSpaceDE w:val="0"/>
        <w:autoSpaceDN w:val="0"/>
        <w:adjustRightInd w:val="0"/>
        <w:snapToGrid w:val="0"/>
        <w:spacing w:after="0" w:line="360" w:lineRule="auto"/>
        <w:ind w:firstLineChars="100" w:firstLine="240"/>
        <w:jc w:val="both"/>
        <w:rPr>
          <w:rFonts w:ascii="Book Antiqua" w:hAnsi="Book Antiqua" w:cs="TimesNewRoman"/>
          <w:color w:val="000000" w:themeColor="text1"/>
          <w:sz w:val="24"/>
          <w:szCs w:val="24"/>
          <w:lang w:val="en-US"/>
        </w:rPr>
      </w:pPr>
      <w:r w:rsidRPr="007565C5">
        <w:rPr>
          <w:rFonts w:ascii="Book Antiqua" w:hAnsi="Book Antiqua" w:cs="TimesNewRoman"/>
          <w:color w:val="000000" w:themeColor="text1"/>
          <w:sz w:val="24"/>
          <w:szCs w:val="24"/>
          <w:lang w:val="en-US"/>
        </w:rPr>
        <w:t xml:space="preserve">If switching to a different immunosuppressive regimen </w:t>
      </w:r>
      <w:r w:rsidR="00723529" w:rsidRPr="007565C5">
        <w:rPr>
          <w:rFonts w:ascii="Book Antiqua" w:hAnsi="Book Antiqua" w:cs="TimesNewRoman"/>
          <w:color w:val="000000" w:themeColor="text1"/>
          <w:sz w:val="24"/>
          <w:szCs w:val="24"/>
          <w:lang w:val="en-US"/>
        </w:rPr>
        <w:t xml:space="preserve">or </w:t>
      </w:r>
      <w:r w:rsidR="00CE4A90" w:rsidRPr="007565C5">
        <w:rPr>
          <w:rFonts w:ascii="Book Antiqua" w:hAnsi="Book Antiqua" w:cs="TimesNewRoman"/>
          <w:color w:val="000000" w:themeColor="text1"/>
          <w:sz w:val="24"/>
          <w:szCs w:val="24"/>
          <w:lang w:val="en-US"/>
        </w:rPr>
        <w:t xml:space="preserve">if </w:t>
      </w:r>
      <w:r w:rsidR="00723529" w:rsidRPr="007565C5">
        <w:rPr>
          <w:rFonts w:ascii="Book Antiqua" w:hAnsi="Book Antiqua" w:cs="TimesNewRoman"/>
          <w:color w:val="000000" w:themeColor="text1"/>
          <w:sz w:val="24"/>
          <w:szCs w:val="24"/>
          <w:lang w:val="en-US"/>
        </w:rPr>
        <w:t xml:space="preserve">the treatment of </w:t>
      </w:r>
      <w:r w:rsidRPr="007565C5">
        <w:rPr>
          <w:rFonts w:ascii="Book Antiqua" w:hAnsi="Book Antiqua" w:cs="TimesNewRoman"/>
          <w:color w:val="000000" w:themeColor="text1"/>
          <w:sz w:val="24"/>
          <w:szCs w:val="24"/>
          <w:lang w:val="en-US"/>
        </w:rPr>
        <w:t xml:space="preserve">underlying infection does not lead to </w:t>
      </w:r>
      <w:r w:rsidR="00CE4A90" w:rsidRPr="007565C5">
        <w:rPr>
          <w:rFonts w:ascii="Book Antiqua" w:hAnsi="Book Antiqua" w:cs="TimesNewRoman"/>
          <w:color w:val="000000" w:themeColor="text1"/>
          <w:sz w:val="24"/>
          <w:szCs w:val="24"/>
          <w:lang w:val="en-US"/>
        </w:rPr>
        <w:t xml:space="preserve">a </w:t>
      </w:r>
      <w:r w:rsidRPr="007565C5">
        <w:rPr>
          <w:rFonts w:ascii="Book Antiqua" w:hAnsi="Book Antiqua" w:cs="TimesNewRoman"/>
          <w:color w:val="000000" w:themeColor="text1"/>
          <w:sz w:val="24"/>
          <w:szCs w:val="24"/>
          <w:lang w:val="en-US"/>
        </w:rPr>
        <w:t>resolution of</w:t>
      </w:r>
      <w:r w:rsidR="003C4434" w:rsidRPr="007565C5">
        <w:rPr>
          <w:rFonts w:ascii="Book Antiqua" w:hAnsi="Book Antiqua" w:cs="TimesNewRoman"/>
          <w:color w:val="000000" w:themeColor="text1"/>
          <w:sz w:val="24"/>
          <w:szCs w:val="24"/>
          <w:lang w:val="en-US"/>
        </w:rPr>
        <w:t xml:space="preserve"> </w:t>
      </w:r>
      <w:r w:rsidR="003C4434" w:rsidRPr="007565C5">
        <w:rPr>
          <w:rFonts w:ascii="Book Antiqua" w:hAnsi="Book Antiqua" w:cs="Arial"/>
          <w:color w:val="000000" w:themeColor="text1"/>
          <w:sz w:val="24"/>
          <w:szCs w:val="24"/>
          <w:shd w:val="clear" w:color="auto" w:fill="FFFFFF"/>
          <w:lang w:val="en-US"/>
        </w:rPr>
        <w:t>signs and symptoms of TMA and</w:t>
      </w:r>
      <w:r w:rsidR="002F1494" w:rsidRPr="007565C5">
        <w:rPr>
          <w:rFonts w:ascii="Book Antiqua" w:hAnsi="Book Antiqua" w:cs="Arial"/>
          <w:color w:val="000000" w:themeColor="text1"/>
          <w:sz w:val="24"/>
          <w:szCs w:val="24"/>
          <w:shd w:val="clear" w:color="auto" w:fill="FFFFFF"/>
          <w:lang w:val="en-US"/>
        </w:rPr>
        <w:t xml:space="preserve"> </w:t>
      </w:r>
      <w:r w:rsidR="003C4434" w:rsidRPr="007565C5">
        <w:rPr>
          <w:rFonts w:ascii="Book Antiqua" w:hAnsi="Book Antiqua" w:cs="Arial"/>
          <w:color w:val="000000" w:themeColor="text1"/>
          <w:sz w:val="24"/>
          <w:szCs w:val="24"/>
          <w:shd w:val="clear" w:color="auto" w:fill="FFFFFF"/>
          <w:lang w:val="en-US"/>
        </w:rPr>
        <w:t>there is a clinical deterioration,</w:t>
      </w:r>
      <w:r w:rsidR="00691A8B" w:rsidRPr="007565C5">
        <w:rPr>
          <w:rFonts w:ascii="Book Antiqua" w:hAnsi="Book Antiqua" w:cs="Arial"/>
          <w:color w:val="000000" w:themeColor="text1"/>
          <w:sz w:val="24"/>
          <w:szCs w:val="24"/>
          <w:shd w:val="clear" w:color="auto" w:fill="FFFFFF"/>
          <w:lang w:val="en-US"/>
        </w:rPr>
        <w:t xml:space="preserve"> </w:t>
      </w:r>
      <w:r w:rsidR="003C4434" w:rsidRPr="007565C5">
        <w:rPr>
          <w:rFonts w:ascii="Book Antiqua" w:hAnsi="Book Antiqua" w:cs="Arial"/>
          <w:color w:val="000000" w:themeColor="text1"/>
          <w:sz w:val="24"/>
          <w:szCs w:val="24"/>
          <w:shd w:val="clear" w:color="auto" w:fill="FFFFFF"/>
          <w:lang w:val="en-US"/>
        </w:rPr>
        <w:t xml:space="preserve">TPE </w:t>
      </w:r>
      <w:r w:rsidR="003C4434" w:rsidRPr="007565C5">
        <w:rPr>
          <w:rFonts w:ascii="Book Antiqua" w:hAnsi="Book Antiqua" w:cs="TimesNewRoman"/>
          <w:color w:val="000000" w:themeColor="text1"/>
          <w:sz w:val="24"/>
          <w:szCs w:val="24"/>
          <w:lang w:val="en-US"/>
        </w:rPr>
        <w:t xml:space="preserve">can be attempted to </w:t>
      </w:r>
      <w:r w:rsidR="00723529" w:rsidRPr="007565C5">
        <w:rPr>
          <w:rFonts w:ascii="Book Antiqua" w:hAnsi="Book Antiqua" w:cs="TimesNewRoman"/>
          <w:color w:val="000000" w:themeColor="text1"/>
          <w:sz w:val="24"/>
          <w:szCs w:val="24"/>
          <w:lang w:val="en-US"/>
        </w:rPr>
        <w:t>improve</w:t>
      </w:r>
      <w:r w:rsidR="003C4434" w:rsidRPr="007565C5">
        <w:rPr>
          <w:rFonts w:ascii="Book Antiqua" w:hAnsi="Book Antiqua" w:cs="TimesNewRoman"/>
          <w:color w:val="000000" w:themeColor="text1"/>
          <w:sz w:val="24"/>
          <w:szCs w:val="24"/>
          <w:lang w:val="en-US"/>
        </w:rPr>
        <w:t xml:space="preserve"> the course of the disease and subsequent graft damage</w:t>
      </w:r>
      <w:r w:rsidR="00691A8B" w:rsidRPr="007565C5">
        <w:rPr>
          <w:rFonts w:ascii="Book Antiqua" w:hAnsi="Book Antiqua" w:cs="TimesNewRoman"/>
          <w:color w:val="000000" w:themeColor="text1"/>
          <w:sz w:val="24"/>
          <w:szCs w:val="24"/>
          <w:vertAlign w:val="superscript"/>
          <w:lang w:val="en-US"/>
        </w:rPr>
        <w:t>[</w:t>
      </w:r>
      <w:r w:rsidR="00463FC1" w:rsidRPr="007565C5">
        <w:rPr>
          <w:rFonts w:ascii="Book Antiqua" w:hAnsi="Book Antiqua" w:cs="TimesNewRoman"/>
          <w:color w:val="000000" w:themeColor="text1"/>
          <w:sz w:val="24"/>
          <w:szCs w:val="24"/>
          <w:vertAlign w:val="superscript"/>
          <w:lang w:val="en-US"/>
        </w:rPr>
        <w:t>161</w:t>
      </w:r>
      <w:r w:rsidR="00691A8B" w:rsidRPr="007565C5">
        <w:rPr>
          <w:rFonts w:ascii="Book Antiqua" w:hAnsi="Book Antiqua" w:cs="TimesNewRoman"/>
          <w:color w:val="000000" w:themeColor="text1"/>
          <w:sz w:val="24"/>
          <w:szCs w:val="24"/>
          <w:vertAlign w:val="superscript"/>
          <w:lang w:val="en-US"/>
        </w:rPr>
        <w:t>]</w:t>
      </w:r>
      <w:r w:rsidR="00691A8B" w:rsidRPr="007565C5">
        <w:rPr>
          <w:rFonts w:ascii="Book Antiqua" w:hAnsi="Book Antiqua" w:cs="Arial"/>
          <w:color w:val="000000" w:themeColor="text1"/>
          <w:sz w:val="24"/>
          <w:szCs w:val="24"/>
          <w:shd w:val="clear" w:color="auto" w:fill="FFFFFF"/>
          <w:lang w:val="en-US"/>
        </w:rPr>
        <w:t xml:space="preserve">, </w:t>
      </w:r>
      <w:r w:rsidR="003C4434" w:rsidRPr="007565C5">
        <w:rPr>
          <w:rFonts w:ascii="Book Antiqua" w:hAnsi="Book Antiqua" w:cs="TimesNewRoman"/>
          <w:color w:val="000000" w:themeColor="text1"/>
          <w:sz w:val="24"/>
          <w:szCs w:val="24"/>
          <w:lang w:val="en-US"/>
        </w:rPr>
        <w:t xml:space="preserve">although the level </w:t>
      </w:r>
      <w:r w:rsidR="003C4434" w:rsidRPr="007565C5">
        <w:rPr>
          <w:rFonts w:ascii="Book Antiqua" w:hAnsi="Book Antiqua" w:cs="TimesNewRoman"/>
          <w:color w:val="000000" w:themeColor="text1"/>
          <w:sz w:val="24"/>
          <w:szCs w:val="24"/>
          <w:lang w:val="en-US"/>
        </w:rPr>
        <w:lastRenderedPageBreak/>
        <w:t>of evidence is low</w:t>
      </w:r>
      <w:r w:rsidR="00691A8B" w:rsidRPr="007565C5">
        <w:rPr>
          <w:rFonts w:ascii="Book Antiqua" w:hAnsi="Book Antiqua" w:cs="TimesNewRoman"/>
          <w:color w:val="000000" w:themeColor="text1"/>
          <w:sz w:val="24"/>
          <w:szCs w:val="24"/>
          <w:lang w:val="en-US"/>
        </w:rPr>
        <w:t xml:space="preserve">. If available, eculizumab is the </w:t>
      </w:r>
      <w:r w:rsidR="00B36829" w:rsidRPr="007565C5">
        <w:rPr>
          <w:rFonts w:ascii="Book Antiqua" w:hAnsi="Book Antiqua" w:cs="TimesNewRoman"/>
          <w:color w:val="000000" w:themeColor="text1"/>
          <w:sz w:val="24"/>
          <w:szCs w:val="24"/>
          <w:lang w:val="en-US"/>
        </w:rPr>
        <w:t xml:space="preserve">treatment of choice in these </w:t>
      </w:r>
      <w:proofErr w:type="gramStart"/>
      <w:r w:rsidR="00B36829" w:rsidRPr="007565C5">
        <w:rPr>
          <w:rFonts w:ascii="Book Antiqua" w:hAnsi="Book Antiqua" w:cs="TimesNewRoman"/>
          <w:color w:val="000000" w:themeColor="text1"/>
          <w:sz w:val="24"/>
          <w:szCs w:val="24"/>
          <w:lang w:val="en-US"/>
        </w:rPr>
        <w:t>cases</w:t>
      </w:r>
      <w:r w:rsidR="00B36829" w:rsidRPr="007565C5">
        <w:rPr>
          <w:rFonts w:ascii="Book Antiqua" w:hAnsi="Book Antiqua" w:cs="TimesNewRoman"/>
          <w:color w:val="000000" w:themeColor="text1"/>
          <w:sz w:val="24"/>
          <w:szCs w:val="24"/>
          <w:vertAlign w:val="superscript"/>
          <w:lang w:val="en-US"/>
        </w:rPr>
        <w:t>[</w:t>
      </w:r>
      <w:proofErr w:type="gramEnd"/>
      <w:r w:rsidR="00463FC1" w:rsidRPr="007565C5">
        <w:rPr>
          <w:rFonts w:ascii="Book Antiqua" w:hAnsi="Book Antiqua" w:cs="TimesNewRoman"/>
          <w:color w:val="000000" w:themeColor="text1"/>
          <w:sz w:val="24"/>
          <w:szCs w:val="24"/>
          <w:vertAlign w:val="superscript"/>
          <w:lang w:val="en-US"/>
        </w:rPr>
        <w:t>162,163</w:t>
      </w:r>
      <w:r w:rsidR="00B36829" w:rsidRPr="007565C5">
        <w:rPr>
          <w:rFonts w:ascii="Book Antiqua" w:hAnsi="Book Antiqua" w:cs="TimesNewRoman"/>
          <w:color w:val="000000" w:themeColor="text1"/>
          <w:sz w:val="24"/>
          <w:szCs w:val="24"/>
          <w:vertAlign w:val="superscript"/>
          <w:lang w:val="en-US"/>
        </w:rPr>
        <w:t>]</w:t>
      </w:r>
      <w:r w:rsidR="00723529" w:rsidRPr="007565C5">
        <w:rPr>
          <w:rFonts w:ascii="Book Antiqua" w:hAnsi="Book Antiqua" w:cs="TimesNewRoman"/>
          <w:color w:val="000000" w:themeColor="text1"/>
          <w:sz w:val="24"/>
          <w:szCs w:val="24"/>
          <w:lang w:val="en-US"/>
        </w:rPr>
        <w:t xml:space="preserve">. </w:t>
      </w:r>
    </w:p>
    <w:p w:rsidR="002700A9" w:rsidRPr="007565C5" w:rsidRDefault="002700A9" w:rsidP="003608FC">
      <w:pPr>
        <w:autoSpaceDE w:val="0"/>
        <w:autoSpaceDN w:val="0"/>
        <w:adjustRightInd w:val="0"/>
        <w:snapToGrid w:val="0"/>
        <w:spacing w:after="0" w:line="360" w:lineRule="auto"/>
        <w:ind w:firstLineChars="100" w:firstLine="240"/>
        <w:jc w:val="both"/>
        <w:rPr>
          <w:rFonts w:ascii="Book Antiqua" w:hAnsi="Book Antiqua" w:cs="Calibri"/>
          <w:color w:val="000000" w:themeColor="text1"/>
          <w:sz w:val="24"/>
          <w:szCs w:val="24"/>
          <w:lang w:val="en-US"/>
        </w:rPr>
      </w:pPr>
      <w:r w:rsidRPr="007565C5">
        <w:rPr>
          <w:rFonts w:ascii="Book Antiqua" w:hAnsi="Book Antiqua" w:cs="Calibri"/>
          <w:color w:val="000000" w:themeColor="text1"/>
          <w:sz w:val="24"/>
          <w:szCs w:val="24"/>
          <w:lang w:val="en-US"/>
        </w:rPr>
        <w:t xml:space="preserve">In AMR-associated TMA, improved outcomes have been reported with TPE and IVIG </w:t>
      </w:r>
      <w:proofErr w:type="gramStart"/>
      <w:r w:rsidRPr="007565C5">
        <w:rPr>
          <w:rFonts w:ascii="Book Antiqua" w:hAnsi="Book Antiqua" w:cs="Calibri"/>
          <w:color w:val="000000" w:themeColor="text1"/>
          <w:sz w:val="24"/>
          <w:szCs w:val="24"/>
          <w:lang w:val="en-US"/>
        </w:rPr>
        <w:t>therapy</w:t>
      </w:r>
      <w:r w:rsidRPr="007565C5">
        <w:rPr>
          <w:rFonts w:ascii="Book Antiqua" w:hAnsi="Book Antiqua" w:cs="Calibri"/>
          <w:color w:val="000000" w:themeColor="text1"/>
          <w:sz w:val="24"/>
          <w:szCs w:val="24"/>
          <w:vertAlign w:val="superscript"/>
          <w:lang w:val="en-US"/>
        </w:rPr>
        <w:t>[</w:t>
      </w:r>
      <w:proofErr w:type="gramEnd"/>
      <w:r w:rsidR="00463FC1" w:rsidRPr="007565C5">
        <w:rPr>
          <w:rFonts w:ascii="Book Antiqua" w:hAnsi="Book Antiqua" w:cs="Calibri"/>
          <w:color w:val="000000" w:themeColor="text1"/>
          <w:sz w:val="24"/>
          <w:szCs w:val="24"/>
          <w:vertAlign w:val="superscript"/>
          <w:lang w:val="en-US"/>
        </w:rPr>
        <w:t>164</w:t>
      </w:r>
      <w:r w:rsidRPr="007565C5">
        <w:rPr>
          <w:rFonts w:ascii="Book Antiqua" w:hAnsi="Book Antiqua" w:cs="Calibri"/>
          <w:color w:val="000000" w:themeColor="text1"/>
          <w:sz w:val="24"/>
          <w:szCs w:val="24"/>
          <w:vertAlign w:val="superscript"/>
          <w:lang w:val="en-US"/>
        </w:rPr>
        <w:t>]</w:t>
      </w:r>
      <w:r w:rsidRPr="007565C5">
        <w:rPr>
          <w:rFonts w:ascii="Book Antiqua" w:hAnsi="Book Antiqua" w:cs="Calibri"/>
          <w:color w:val="000000" w:themeColor="text1"/>
          <w:sz w:val="24"/>
          <w:szCs w:val="24"/>
          <w:lang w:val="en-US"/>
        </w:rPr>
        <w:t>.</w:t>
      </w:r>
      <w:r w:rsidR="00B71336" w:rsidRPr="007565C5">
        <w:rPr>
          <w:rFonts w:ascii="Book Antiqua" w:hAnsi="Book Antiqua" w:cs="Calibri"/>
          <w:color w:val="000000" w:themeColor="text1"/>
          <w:sz w:val="24"/>
          <w:szCs w:val="24"/>
          <w:lang w:val="en-US"/>
        </w:rPr>
        <w:t xml:space="preserve"> Eculizumab is the recommended treatment </w:t>
      </w:r>
      <w:r w:rsidRPr="007565C5">
        <w:rPr>
          <w:rFonts w:ascii="Book Antiqua" w:hAnsi="Book Antiqua" w:cs="Calibri"/>
          <w:color w:val="000000" w:themeColor="text1"/>
          <w:sz w:val="24"/>
          <w:szCs w:val="24"/>
          <w:lang w:val="en-US"/>
        </w:rPr>
        <w:t>in AMR</w:t>
      </w:r>
      <w:r w:rsidR="00B71336" w:rsidRPr="007565C5">
        <w:rPr>
          <w:rFonts w:ascii="Book Antiqua" w:hAnsi="Book Antiqua" w:cs="Calibri"/>
          <w:color w:val="000000" w:themeColor="text1"/>
          <w:sz w:val="24"/>
          <w:szCs w:val="24"/>
          <w:lang w:val="en-US"/>
        </w:rPr>
        <w:t>-</w:t>
      </w:r>
      <w:r w:rsidRPr="007565C5">
        <w:rPr>
          <w:rFonts w:ascii="Book Antiqua" w:hAnsi="Book Antiqua" w:cs="Calibri"/>
          <w:color w:val="000000" w:themeColor="text1"/>
          <w:sz w:val="24"/>
          <w:szCs w:val="24"/>
          <w:lang w:val="en-US"/>
        </w:rPr>
        <w:t>associated</w:t>
      </w:r>
      <w:r w:rsidR="00B71336" w:rsidRPr="007565C5">
        <w:rPr>
          <w:rFonts w:ascii="Book Antiqua" w:hAnsi="Book Antiqua" w:cs="Calibri"/>
          <w:color w:val="000000" w:themeColor="text1"/>
          <w:sz w:val="24"/>
          <w:szCs w:val="24"/>
          <w:lang w:val="en-US"/>
        </w:rPr>
        <w:t xml:space="preserve"> TMA if </w:t>
      </w:r>
      <w:r w:rsidR="00CE4A90" w:rsidRPr="007565C5">
        <w:rPr>
          <w:rFonts w:ascii="Book Antiqua" w:hAnsi="Book Antiqua" w:cs="Calibri"/>
          <w:color w:val="000000" w:themeColor="text1"/>
          <w:sz w:val="24"/>
          <w:szCs w:val="24"/>
          <w:lang w:val="en-US"/>
        </w:rPr>
        <w:t>h</w:t>
      </w:r>
      <w:r w:rsidR="00850C55" w:rsidRPr="007565C5">
        <w:rPr>
          <w:rFonts w:ascii="Book Antiqua" w:hAnsi="Book Antiqua" w:cs="Calibri"/>
          <w:color w:val="000000" w:themeColor="text1"/>
          <w:sz w:val="24"/>
          <w:szCs w:val="24"/>
          <w:lang w:val="en-US"/>
        </w:rPr>
        <w:t>emolysis</w:t>
      </w:r>
      <w:r w:rsidR="00B71336" w:rsidRPr="007565C5">
        <w:rPr>
          <w:rFonts w:ascii="Book Antiqua" w:hAnsi="Book Antiqua" w:cs="Calibri"/>
          <w:color w:val="000000" w:themeColor="text1"/>
          <w:sz w:val="24"/>
          <w:szCs w:val="24"/>
          <w:lang w:val="en-US"/>
        </w:rPr>
        <w:t xml:space="preserve"> </w:t>
      </w:r>
      <w:r w:rsidRPr="007565C5">
        <w:rPr>
          <w:rFonts w:ascii="Book Antiqua" w:hAnsi="Book Antiqua" w:cs="Calibri"/>
          <w:color w:val="000000" w:themeColor="text1"/>
          <w:sz w:val="24"/>
          <w:szCs w:val="24"/>
          <w:lang w:val="en-US"/>
        </w:rPr>
        <w:t>persists desp</w:t>
      </w:r>
      <w:r w:rsidR="00B71336" w:rsidRPr="007565C5">
        <w:rPr>
          <w:rFonts w:ascii="Book Antiqua" w:hAnsi="Book Antiqua" w:cs="Calibri"/>
          <w:color w:val="000000" w:themeColor="text1"/>
          <w:sz w:val="24"/>
          <w:szCs w:val="24"/>
          <w:lang w:val="en-US"/>
        </w:rPr>
        <w:t>ite maximal management with TPE</w:t>
      </w:r>
      <w:r w:rsidRPr="007565C5">
        <w:rPr>
          <w:rFonts w:ascii="Book Antiqua" w:hAnsi="Book Antiqua" w:cs="Calibri"/>
          <w:color w:val="000000" w:themeColor="text1"/>
          <w:sz w:val="24"/>
          <w:szCs w:val="24"/>
          <w:lang w:val="en-US"/>
        </w:rPr>
        <w:t xml:space="preserve"> and in</w:t>
      </w:r>
      <w:r w:rsidR="00B71336" w:rsidRPr="007565C5">
        <w:rPr>
          <w:rFonts w:ascii="Book Antiqua" w:hAnsi="Book Antiqua" w:cs="Calibri"/>
          <w:color w:val="000000" w:themeColor="text1"/>
          <w:sz w:val="24"/>
          <w:szCs w:val="24"/>
          <w:lang w:val="en-US"/>
        </w:rPr>
        <w:t xml:space="preserve"> those with TPE</w:t>
      </w:r>
      <w:r w:rsidRPr="007565C5">
        <w:rPr>
          <w:rFonts w:ascii="Book Antiqua" w:hAnsi="Book Antiqua" w:cs="Calibri"/>
          <w:color w:val="000000" w:themeColor="text1"/>
          <w:sz w:val="24"/>
          <w:szCs w:val="24"/>
          <w:lang w:val="en-US"/>
        </w:rPr>
        <w:t xml:space="preserve"> </w:t>
      </w:r>
      <w:proofErr w:type="gramStart"/>
      <w:r w:rsidRPr="007565C5">
        <w:rPr>
          <w:rFonts w:ascii="Book Antiqua" w:hAnsi="Book Antiqua" w:cs="Calibri"/>
          <w:color w:val="000000" w:themeColor="text1"/>
          <w:sz w:val="24"/>
          <w:szCs w:val="24"/>
          <w:lang w:val="en-US"/>
        </w:rPr>
        <w:t>dependency</w:t>
      </w:r>
      <w:r w:rsidR="00B71336" w:rsidRPr="007565C5">
        <w:rPr>
          <w:rFonts w:ascii="Book Antiqua" w:hAnsi="Book Antiqua" w:cs="Calibri"/>
          <w:color w:val="000000" w:themeColor="text1"/>
          <w:sz w:val="24"/>
          <w:szCs w:val="24"/>
          <w:vertAlign w:val="superscript"/>
          <w:lang w:val="en-US"/>
        </w:rPr>
        <w:t>[</w:t>
      </w:r>
      <w:proofErr w:type="gramEnd"/>
      <w:r w:rsidR="00463FC1" w:rsidRPr="007565C5">
        <w:rPr>
          <w:rFonts w:ascii="Book Antiqua" w:hAnsi="Book Antiqua" w:cs="Calibri"/>
          <w:color w:val="000000" w:themeColor="text1"/>
          <w:sz w:val="24"/>
          <w:szCs w:val="24"/>
          <w:vertAlign w:val="superscript"/>
          <w:lang w:val="en-US"/>
        </w:rPr>
        <w:t>160</w:t>
      </w:r>
      <w:r w:rsidR="00B71336" w:rsidRPr="007565C5">
        <w:rPr>
          <w:rFonts w:ascii="Book Antiqua" w:hAnsi="Book Antiqua" w:cs="Calibri"/>
          <w:color w:val="000000" w:themeColor="text1"/>
          <w:sz w:val="24"/>
          <w:szCs w:val="24"/>
          <w:vertAlign w:val="superscript"/>
          <w:lang w:val="en-US"/>
        </w:rPr>
        <w:t>]</w:t>
      </w:r>
      <w:r w:rsidRPr="007565C5">
        <w:rPr>
          <w:rFonts w:ascii="Book Antiqua" w:hAnsi="Book Antiqua" w:cs="Calibri"/>
          <w:color w:val="000000" w:themeColor="text1"/>
          <w:sz w:val="24"/>
          <w:szCs w:val="24"/>
          <w:lang w:val="en-US"/>
        </w:rPr>
        <w:t>.</w:t>
      </w:r>
    </w:p>
    <w:p w:rsidR="00B12EFB" w:rsidRPr="007565C5" w:rsidRDefault="00B12EFB" w:rsidP="003608FC">
      <w:pPr>
        <w:autoSpaceDE w:val="0"/>
        <w:autoSpaceDN w:val="0"/>
        <w:adjustRightInd w:val="0"/>
        <w:snapToGrid w:val="0"/>
        <w:spacing w:after="0" w:line="360" w:lineRule="auto"/>
        <w:jc w:val="both"/>
        <w:rPr>
          <w:rFonts w:ascii="Book Antiqua" w:hAnsi="Book Antiqua" w:cs="Calibri"/>
          <w:color w:val="000000" w:themeColor="text1"/>
          <w:sz w:val="24"/>
          <w:szCs w:val="24"/>
          <w:lang w:val="en-US"/>
        </w:rPr>
      </w:pPr>
    </w:p>
    <w:p w:rsidR="00B12EFB" w:rsidRPr="007565C5" w:rsidRDefault="00B12EFB" w:rsidP="003608FC">
      <w:pPr>
        <w:pStyle w:val="Standard"/>
        <w:shd w:val="clear" w:color="auto" w:fill="FFFFFF"/>
        <w:adjustRightInd w:val="0"/>
        <w:snapToGrid w:val="0"/>
        <w:spacing w:after="0" w:line="360" w:lineRule="auto"/>
        <w:jc w:val="both"/>
        <w:rPr>
          <w:rFonts w:ascii="Book Antiqua" w:hAnsi="Book Antiqua" w:cs="Tahoma"/>
          <w:b/>
          <w:color w:val="000000" w:themeColor="text1"/>
          <w:sz w:val="24"/>
          <w:szCs w:val="24"/>
          <w:shd w:val="clear" w:color="auto" w:fill="FFFFFF"/>
          <w:lang w:val="en-US"/>
        </w:rPr>
      </w:pPr>
      <w:r w:rsidRPr="007565C5">
        <w:rPr>
          <w:rFonts w:ascii="Book Antiqua" w:hAnsi="Book Antiqua" w:cs="Tahoma"/>
          <w:b/>
          <w:color w:val="000000" w:themeColor="text1"/>
          <w:sz w:val="24"/>
          <w:szCs w:val="24"/>
          <w:shd w:val="clear" w:color="auto" w:fill="FFFFFF"/>
          <w:lang w:val="en-US"/>
        </w:rPr>
        <w:t>Antiphospholi</w:t>
      </w:r>
      <w:r w:rsidR="00BA059F" w:rsidRPr="007565C5">
        <w:rPr>
          <w:rFonts w:ascii="Book Antiqua" w:hAnsi="Book Antiqua" w:cs="Tahoma"/>
          <w:b/>
          <w:color w:val="000000" w:themeColor="text1"/>
          <w:sz w:val="24"/>
          <w:szCs w:val="24"/>
          <w:shd w:val="clear" w:color="auto" w:fill="FFFFFF"/>
          <w:lang w:val="en-US"/>
        </w:rPr>
        <w:t xml:space="preserve">pid syndrome and </w:t>
      </w:r>
      <w:r w:rsidR="00BA059F" w:rsidRPr="007565C5">
        <w:rPr>
          <w:rFonts w:ascii="Book Antiqua" w:hAnsi="Book Antiqua" w:cs="Arial"/>
          <w:b/>
          <w:color w:val="000000" w:themeColor="text1"/>
          <w:sz w:val="24"/>
          <w:szCs w:val="24"/>
          <w:shd w:val="clear" w:color="auto" w:fill="FFFFFF"/>
          <w:lang w:val="en-US"/>
        </w:rPr>
        <w:t xml:space="preserve">systemic lupus erythematosus: </w:t>
      </w:r>
      <w:r w:rsidRPr="007565C5">
        <w:rPr>
          <w:rFonts w:ascii="Book Antiqua" w:hAnsi="Book Antiqua" w:cs="Arial"/>
          <w:color w:val="000000" w:themeColor="text1"/>
          <w:sz w:val="24"/>
          <w:szCs w:val="24"/>
          <w:shd w:val="clear" w:color="auto" w:fill="FFFFFF"/>
          <w:lang w:val="en-US"/>
        </w:rPr>
        <w:t xml:space="preserve">The antiphospholipid syndrome (APS) </w:t>
      </w:r>
      <w:r w:rsidRPr="007565C5">
        <w:rPr>
          <w:rFonts w:ascii="Book Antiqua" w:hAnsi="Book Antiqua"/>
          <w:color w:val="000000" w:themeColor="text1"/>
          <w:sz w:val="24"/>
          <w:szCs w:val="24"/>
          <w:lang w:val="en-US"/>
        </w:rPr>
        <w:t xml:space="preserve">is a </w:t>
      </w:r>
      <w:r w:rsidRPr="007565C5">
        <w:rPr>
          <w:rFonts w:ascii="Book Antiqua" w:hAnsi="Book Antiqua" w:cs="QrgtlnAdvTT86d47313"/>
          <w:color w:val="000000" w:themeColor="text1"/>
          <w:sz w:val="24"/>
          <w:szCs w:val="24"/>
          <w:lang w:val="en-US"/>
        </w:rPr>
        <w:t>multisystem</w:t>
      </w:r>
      <w:r w:rsidRPr="007565C5">
        <w:rPr>
          <w:rFonts w:ascii="Book Antiqua" w:hAnsi="Book Antiqua"/>
          <w:color w:val="000000" w:themeColor="text1"/>
          <w:sz w:val="24"/>
          <w:szCs w:val="24"/>
          <w:lang w:val="en-US"/>
        </w:rPr>
        <w:t xml:space="preserve"> autoimmune disorder characterized </w:t>
      </w:r>
      <w:r w:rsidRPr="007565C5">
        <w:rPr>
          <w:rFonts w:ascii="Book Antiqua" w:hAnsi="Book Antiqua" w:cs="QrgtlnAdvTT86d47313"/>
          <w:color w:val="000000" w:themeColor="text1"/>
          <w:sz w:val="24"/>
          <w:szCs w:val="24"/>
          <w:lang w:val="en-US"/>
        </w:rPr>
        <w:t>clinically</w:t>
      </w:r>
      <w:r w:rsidRPr="007565C5">
        <w:rPr>
          <w:rFonts w:ascii="Book Antiqua" w:hAnsi="Book Antiqua"/>
          <w:color w:val="000000" w:themeColor="text1"/>
          <w:sz w:val="24"/>
          <w:szCs w:val="24"/>
          <w:lang w:val="en-US"/>
        </w:rPr>
        <w:t xml:space="preserve"> by thrombotic episodes in the arterial or venous circulation,</w:t>
      </w:r>
      <w:r w:rsidR="00196D6C" w:rsidRPr="007565C5">
        <w:rPr>
          <w:rFonts w:ascii="Book Antiqua" w:hAnsi="Book Antiqua"/>
          <w:color w:val="000000" w:themeColor="text1"/>
          <w:sz w:val="24"/>
          <w:szCs w:val="24"/>
          <w:lang w:val="en-US"/>
        </w:rPr>
        <w:t xml:space="preserve"> </w:t>
      </w:r>
      <w:r w:rsidRPr="007565C5">
        <w:rPr>
          <w:rFonts w:ascii="Book Antiqua" w:hAnsi="Book Antiqua" w:cs="QrgtlnAdvTT86d47313"/>
          <w:color w:val="000000" w:themeColor="text1"/>
          <w:sz w:val="24"/>
          <w:szCs w:val="24"/>
          <w:lang w:val="en-US"/>
        </w:rPr>
        <w:t xml:space="preserve">and serologically by </w:t>
      </w:r>
      <w:r w:rsidRPr="007565C5">
        <w:rPr>
          <w:rFonts w:ascii="Book Antiqua" w:hAnsi="Book Antiqua" w:cs="Arial"/>
          <w:color w:val="000000" w:themeColor="text1"/>
          <w:sz w:val="24"/>
          <w:szCs w:val="24"/>
          <w:shd w:val="clear" w:color="auto" w:fill="FFFFFF"/>
          <w:lang w:val="en-US"/>
        </w:rPr>
        <w:t xml:space="preserve">the persistent evidence </w:t>
      </w:r>
      <w:r w:rsidRPr="007565C5">
        <w:rPr>
          <w:rFonts w:ascii="Book Antiqua" w:hAnsi="Book Antiqua" w:cs="QrgtlnAdvTT86d47313"/>
          <w:color w:val="000000" w:themeColor="text1"/>
          <w:sz w:val="24"/>
          <w:szCs w:val="24"/>
          <w:lang w:val="en-US"/>
        </w:rPr>
        <w:t>of antiphospholipid antibodies (</w:t>
      </w:r>
      <w:proofErr w:type="gramStart"/>
      <w:r w:rsidRPr="007565C5">
        <w:rPr>
          <w:rFonts w:ascii="Book Antiqua" w:hAnsi="Book Antiqua" w:cs="QrgtlnAdvTT86d47313"/>
          <w:color w:val="000000" w:themeColor="text1"/>
          <w:sz w:val="24"/>
          <w:szCs w:val="24"/>
          <w:lang w:val="en-US"/>
        </w:rPr>
        <w:t>aPL</w:t>
      </w:r>
      <w:proofErr w:type="gramEnd"/>
      <w:r w:rsidRPr="007565C5">
        <w:rPr>
          <w:rFonts w:ascii="Book Antiqua" w:hAnsi="Book Antiqua" w:cs="QrgtlnAdvTT86d47313"/>
          <w:color w:val="000000" w:themeColor="text1"/>
          <w:sz w:val="24"/>
          <w:szCs w:val="24"/>
          <w:lang w:val="en-US"/>
        </w:rPr>
        <w:t xml:space="preserve">). </w:t>
      </w:r>
      <w:r w:rsidRPr="007565C5">
        <w:rPr>
          <w:rFonts w:ascii="Book Antiqua" w:hAnsi="Book Antiqua" w:cs="Arial"/>
          <w:color w:val="000000" w:themeColor="text1"/>
          <w:sz w:val="24"/>
          <w:szCs w:val="24"/>
          <w:shd w:val="clear" w:color="auto" w:fill="FFFFFF"/>
          <w:lang w:val="en-US"/>
        </w:rPr>
        <w:t>APS occurs either as a primary condition or</w:t>
      </w:r>
      <w:r w:rsidRPr="007565C5">
        <w:rPr>
          <w:rFonts w:ascii="Book Antiqua" w:hAnsi="Book Antiqua" w:cs="QrgtlnAdvTT86d47313"/>
          <w:color w:val="000000" w:themeColor="text1"/>
          <w:sz w:val="24"/>
          <w:szCs w:val="24"/>
          <w:lang w:val="en-US"/>
        </w:rPr>
        <w:t xml:space="preserve"> secondary </w:t>
      </w:r>
      <w:r w:rsidRPr="007565C5">
        <w:rPr>
          <w:rFonts w:ascii="Book Antiqua" w:hAnsi="Book Antiqua" w:cs="Arial"/>
          <w:color w:val="000000" w:themeColor="text1"/>
          <w:sz w:val="24"/>
          <w:szCs w:val="24"/>
          <w:shd w:val="clear" w:color="auto" w:fill="FFFFFF"/>
          <w:lang w:val="en-US"/>
        </w:rPr>
        <w:t xml:space="preserve">in the setting of an underlying systemic autoimmune disease, </w:t>
      </w:r>
      <w:r w:rsidRPr="007565C5">
        <w:rPr>
          <w:rFonts w:ascii="Book Antiqua" w:hAnsi="Book Antiqua"/>
          <w:color w:val="000000" w:themeColor="text1"/>
          <w:sz w:val="24"/>
          <w:szCs w:val="24"/>
          <w:lang w:val="en-US"/>
        </w:rPr>
        <w:t>mainly</w:t>
      </w:r>
      <w:r w:rsidRPr="007565C5">
        <w:rPr>
          <w:rFonts w:ascii="Book Antiqua" w:hAnsi="Book Antiqua" w:cs="QrgtlnAdvTT86d47313"/>
          <w:color w:val="000000" w:themeColor="text1"/>
          <w:sz w:val="24"/>
          <w:szCs w:val="24"/>
          <w:lang w:val="en-US"/>
        </w:rPr>
        <w:t xml:space="preserve"> systemic lupus erythematosus (SLE</w:t>
      </w:r>
      <w:proofErr w:type="gramStart"/>
      <w:r w:rsidRPr="007565C5">
        <w:rPr>
          <w:rFonts w:ascii="Book Antiqua" w:hAnsi="Book Antiqua" w:cs="QrgtlnAdvTT86d47313"/>
          <w:color w:val="000000" w:themeColor="text1"/>
          <w:sz w:val="24"/>
          <w:szCs w:val="24"/>
          <w:lang w:val="en-US"/>
        </w:rPr>
        <w:t>)</w:t>
      </w:r>
      <w:r w:rsidRPr="007565C5">
        <w:rPr>
          <w:rFonts w:ascii="Book Antiqua" w:hAnsi="Book Antiqua" w:cs="QrgtlnAdvTT86d47313"/>
          <w:color w:val="000000" w:themeColor="text1"/>
          <w:sz w:val="24"/>
          <w:szCs w:val="24"/>
          <w:vertAlign w:val="superscript"/>
          <w:lang w:val="en-US"/>
        </w:rPr>
        <w:t>[</w:t>
      </w:r>
      <w:proofErr w:type="gramEnd"/>
      <w:r w:rsidRPr="007565C5">
        <w:rPr>
          <w:rFonts w:ascii="Book Antiqua" w:hAnsi="Book Antiqua" w:cs="QrgtlnAdvTT86d47313"/>
          <w:color w:val="000000" w:themeColor="text1"/>
          <w:sz w:val="24"/>
          <w:szCs w:val="24"/>
          <w:vertAlign w:val="superscript"/>
          <w:lang w:val="en-US"/>
        </w:rPr>
        <w:t>165]</w:t>
      </w:r>
      <w:r w:rsidRPr="007565C5">
        <w:rPr>
          <w:rFonts w:ascii="Book Antiqua" w:hAnsi="Book Antiqua" w:cs="QrgtlnAdvTT86d47313"/>
          <w:color w:val="000000" w:themeColor="text1"/>
          <w:sz w:val="24"/>
          <w:szCs w:val="24"/>
          <w:lang w:val="en-US"/>
        </w:rPr>
        <w:t xml:space="preserve">. </w:t>
      </w:r>
      <w:r w:rsidRPr="007565C5">
        <w:rPr>
          <w:rFonts w:ascii="Book Antiqua" w:hAnsi="Book Antiqua" w:cs="Arial"/>
          <w:color w:val="000000" w:themeColor="text1"/>
          <w:sz w:val="24"/>
          <w:szCs w:val="24"/>
          <w:shd w:val="clear" w:color="auto" w:fill="FFFFFF"/>
          <w:lang w:val="en-US"/>
        </w:rPr>
        <w:t xml:space="preserve">The kidney is one of the organs that can be compromised by occlusion of a broad spectrum of renal blood vessels, ranging from glomerular capillaries to the main renal artery and </w:t>
      </w:r>
      <w:proofErr w:type="gramStart"/>
      <w:r w:rsidRPr="007565C5">
        <w:rPr>
          <w:rFonts w:ascii="Book Antiqua" w:hAnsi="Book Antiqua" w:cs="Arial"/>
          <w:color w:val="000000" w:themeColor="text1"/>
          <w:sz w:val="24"/>
          <w:szCs w:val="24"/>
          <w:shd w:val="clear" w:color="auto" w:fill="FFFFFF"/>
          <w:lang w:val="en-US"/>
        </w:rPr>
        <w:t>vein</w:t>
      </w:r>
      <w:r w:rsidRPr="007565C5">
        <w:rPr>
          <w:rFonts w:ascii="Book Antiqua" w:hAnsi="Book Antiqua" w:cs="Arial"/>
          <w:color w:val="000000" w:themeColor="text1"/>
          <w:sz w:val="24"/>
          <w:szCs w:val="24"/>
          <w:shd w:val="clear" w:color="auto" w:fill="FFFFFF"/>
          <w:vertAlign w:val="superscript"/>
          <w:lang w:val="en-US"/>
        </w:rPr>
        <w:t>[</w:t>
      </w:r>
      <w:proofErr w:type="gramEnd"/>
      <w:r w:rsidRPr="007565C5">
        <w:rPr>
          <w:rFonts w:ascii="Book Antiqua" w:hAnsi="Book Antiqua" w:cs="Arial"/>
          <w:color w:val="000000" w:themeColor="text1"/>
          <w:sz w:val="24"/>
          <w:szCs w:val="24"/>
          <w:shd w:val="clear" w:color="auto" w:fill="FFFFFF"/>
          <w:vertAlign w:val="superscript"/>
          <w:lang w:val="en-US"/>
        </w:rPr>
        <w:t>165]</w:t>
      </w:r>
      <w:r w:rsidRPr="007565C5">
        <w:rPr>
          <w:rFonts w:ascii="Book Antiqua" w:hAnsi="Book Antiqua" w:cs="Arial"/>
          <w:color w:val="000000" w:themeColor="text1"/>
          <w:sz w:val="24"/>
          <w:szCs w:val="24"/>
          <w:shd w:val="clear" w:color="auto" w:fill="FFFFFF"/>
          <w:lang w:val="en-US"/>
        </w:rPr>
        <w:t xml:space="preserve">. </w:t>
      </w:r>
    </w:p>
    <w:p w:rsidR="00B12EFB" w:rsidRPr="007565C5" w:rsidRDefault="00B12EFB" w:rsidP="003608FC">
      <w:pPr>
        <w:pStyle w:val="Standard"/>
        <w:shd w:val="clear" w:color="auto" w:fill="FFFFFF"/>
        <w:adjustRightInd w:val="0"/>
        <w:snapToGrid w:val="0"/>
        <w:spacing w:after="0" w:line="360" w:lineRule="auto"/>
        <w:ind w:firstLineChars="100" w:firstLine="240"/>
        <w:jc w:val="both"/>
        <w:rPr>
          <w:rFonts w:ascii="Book Antiqua" w:hAnsi="Book Antiqua" w:cs="QrgtlnAdvTT86d47313"/>
          <w:color w:val="000000" w:themeColor="text1"/>
          <w:sz w:val="24"/>
          <w:szCs w:val="24"/>
          <w:lang w:val="en-US"/>
        </w:rPr>
      </w:pPr>
      <w:r w:rsidRPr="007565C5">
        <w:rPr>
          <w:rFonts w:ascii="Book Antiqua" w:hAnsi="Book Antiqua" w:cs="AdvMINION-R"/>
          <w:color w:val="000000" w:themeColor="text1"/>
          <w:sz w:val="24"/>
          <w:szCs w:val="24"/>
          <w:lang w:val="en-US"/>
        </w:rPr>
        <w:t xml:space="preserve">Early graft </w:t>
      </w:r>
      <w:r w:rsidRPr="007565C5">
        <w:rPr>
          <w:rFonts w:ascii="Book Antiqua" w:hAnsi="Book Antiqua"/>
          <w:color w:val="000000" w:themeColor="text1"/>
          <w:sz w:val="24"/>
          <w:szCs w:val="24"/>
          <w:lang w:val="en-US"/>
        </w:rPr>
        <w:t xml:space="preserve">arterial or venous thrombosis, or TMA, </w:t>
      </w:r>
      <w:r w:rsidRPr="007565C5">
        <w:rPr>
          <w:rFonts w:ascii="Book Antiqua" w:hAnsi="Book Antiqua" w:cs="AdvMINION-R"/>
          <w:color w:val="000000" w:themeColor="text1"/>
          <w:sz w:val="24"/>
          <w:szCs w:val="24"/>
          <w:lang w:val="en-US"/>
        </w:rPr>
        <w:t>remains the most frequent cause of renal graft failure in patients with</w:t>
      </w:r>
      <w:r w:rsidR="002F1494" w:rsidRPr="007565C5">
        <w:rPr>
          <w:rFonts w:ascii="Book Antiqua" w:hAnsi="Book Antiqua" w:cs="Arial"/>
          <w:color w:val="000000" w:themeColor="text1"/>
          <w:sz w:val="24"/>
          <w:szCs w:val="24"/>
          <w:shd w:val="clear" w:color="auto" w:fill="FFFFFF"/>
          <w:lang w:val="en-US"/>
        </w:rPr>
        <w:t xml:space="preserve"> </w:t>
      </w:r>
      <w:proofErr w:type="gramStart"/>
      <w:r w:rsidRPr="007565C5">
        <w:rPr>
          <w:rFonts w:ascii="Book Antiqua" w:hAnsi="Book Antiqua" w:cs="Arial"/>
          <w:color w:val="000000" w:themeColor="text1"/>
          <w:sz w:val="24"/>
          <w:szCs w:val="24"/>
          <w:shd w:val="clear" w:color="auto" w:fill="FFFFFF"/>
          <w:lang w:val="en-US"/>
        </w:rPr>
        <w:t>APS</w:t>
      </w:r>
      <w:r w:rsidRPr="007565C5">
        <w:rPr>
          <w:rFonts w:ascii="Book Antiqua" w:hAnsi="Book Antiqua" w:cs="Arial"/>
          <w:color w:val="000000" w:themeColor="text1"/>
          <w:sz w:val="24"/>
          <w:szCs w:val="24"/>
          <w:shd w:val="clear" w:color="auto" w:fill="FFFFFF"/>
          <w:vertAlign w:val="superscript"/>
          <w:lang w:val="en-US"/>
        </w:rPr>
        <w:t>[</w:t>
      </w:r>
      <w:proofErr w:type="gramEnd"/>
      <w:r w:rsidRPr="007565C5">
        <w:rPr>
          <w:rFonts w:ascii="Book Antiqua" w:hAnsi="Book Antiqua" w:cs="Arial"/>
          <w:color w:val="000000" w:themeColor="text1"/>
          <w:sz w:val="24"/>
          <w:szCs w:val="24"/>
          <w:shd w:val="clear" w:color="auto" w:fill="FFFFFF"/>
          <w:vertAlign w:val="superscript"/>
          <w:lang w:val="en-US"/>
        </w:rPr>
        <w:t>166]</w:t>
      </w:r>
      <w:r w:rsidRPr="007565C5">
        <w:rPr>
          <w:rFonts w:ascii="Book Antiqua" w:hAnsi="Book Antiqua" w:cs="Arial"/>
          <w:color w:val="000000" w:themeColor="text1"/>
          <w:sz w:val="24"/>
          <w:szCs w:val="24"/>
          <w:shd w:val="clear" w:color="auto" w:fill="FFFFFF"/>
          <w:lang w:val="en-US"/>
        </w:rPr>
        <w:t xml:space="preserve">. In addition, several studies have found that patients on maintenance hemodialysis, and consequently a substantial number of renal transplant recipients have a high prevalence of circulating aPL, which can damage the </w:t>
      </w:r>
      <w:proofErr w:type="gramStart"/>
      <w:r w:rsidRPr="007565C5">
        <w:rPr>
          <w:rFonts w:ascii="Book Antiqua" w:hAnsi="Book Antiqua" w:cs="Arial"/>
          <w:color w:val="000000" w:themeColor="text1"/>
          <w:sz w:val="24"/>
          <w:szCs w:val="24"/>
          <w:shd w:val="clear" w:color="auto" w:fill="FFFFFF"/>
          <w:lang w:val="en-US"/>
        </w:rPr>
        <w:t>allograft</w:t>
      </w:r>
      <w:r w:rsidRPr="007565C5">
        <w:rPr>
          <w:rFonts w:ascii="Book Antiqua" w:hAnsi="Book Antiqua" w:cs="Arial"/>
          <w:color w:val="000000" w:themeColor="text1"/>
          <w:sz w:val="24"/>
          <w:szCs w:val="24"/>
          <w:shd w:val="clear" w:color="auto" w:fill="FFFFFF"/>
          <w:vertAlign w:val="superscript"/>
          <w:lang w:val="en-US"/>
        </w:rPr>
        <w:t>[</w:t>
      </w:r>
      <w:proofErr w:type="gramEnd"/>
      <w:r w:rsidRPr="007565C5">
        <w:rPr>
          <w:rFonts w:ascii="Book Antiqua" w:hAnsi="Book Antiqua" w:cs="Arial"/>
          <w:color w:val="000000" w:themeColor="text1"/>
          <w:sz w:val="24"/>
          <w:szCs w:val="24"/>
          <w:shd w:val="clear" w:color="auto" w:fill="FFFFFF"/>
          <w:vertAlign w:val="superscript"/>
          <w:lang w:val="en-US"/>
        </w:rPr>
        <w:t>167,168]</w:t>
      </w:r>
      <w:r w:rsidRPr="007565C5">
        <w:rPr>
          <w:rFonts w:ascii="Book Antiqua" w:hAnsi="Book Antiqua" w:cs="Arial"/>
          <w:color w:val="000000" w:themeColor="text1"/>
          <w:sz w:val="24"/>
          <w:szCs w:val="24"/>
          <w:shd w:val="clear" w:color="auto" w:fill="FFFFFF"/>
          <w:lang w:val="en-US"/>
        </w:rPr>
        <w:t xml:space="preserve">. </w:t>
      </w:r>
      <w:r w:rsidRPr="007565C5">
        <w:rPr>
          <w:rFonts w:ascii="Book Antiqua" w:hAnsi="Book Antiqua" w:cs="Times New Roman"/>
          <w:color w:val="000000" w:themeColor="text1"/>
          <w:sz w:val="24"/>
          <w:szCs w:val="24"/>
          <w:lang w:val="en-US"/>
        </w:rPr>
        <w:t xml:space="preserve">Treatment of APS with long-term warfarin for arterial or venous thrombosis is recommended </w:t>
      </w:r>
      <w:r w:rsidRPr="007565C5">
        <w:rPr>
          <w:rFonts w:ascii="Book Antiqua" w:hAnsi="Book Antiqua" w:cs="Arial"/>
          <w:color w:val="000000" w:themeColor="text1"/>
          <w:sz w:val="24"/>
          <w:szCs w:val="24"/>
          <w:shd w:val="clear" w:color="auto" w:fill="FFFFFF"/>
          <w:lang w:val="en-US"/>
        </w:rPr>
        <w:t xml:space="preserve">after renal transplantation and most transplant nephrologists </w:t>
      </w:r>
      <w:r w:rsidR="00611CBB" w:rsidRPr="007565C5">
        <w:rPr>
          <w:rFonts w:ascii="Book Antiqua" w:hAnsi="Book Antiqua" w:cs="Arial"/>
          <w:color w:val="000000" w:themeColor="text1"/>
          <w:sz w:val="24"/>
          <w:szCs w:val="24"/>
          <w:shd w:val="clear" w:color="auto" w:fill="FFFFFF"/>
          <w:lang w:val="en-US"/>
        </w:rPr>
        <w:t>prefer to inhibit the coagulation system in</w:t>
      </w:r>
      <w:r w:rsidRPr="007565C5">
        <w:rPr>
          <w:rFonts w:ascii="Book Antiqua" w:hAnsi="Book Antiqua" w:cs="Arial"/>
          <w:color w:val="000000" w:themeColor="text1"/>
          <w:sz w:val="24"/>
          <w:szCs w:val="24"/>
          <w:shd w:val="clear" w:color="auto" w:fill="FFFFFF"/>
          <w:lang w:val="en-US"/>
        </w:rPr>
        <w:t xml:space="preserve"> all patients with </w:t>
      </w:r>
      <w:r w:rsidRPr="007565C5">
        <w:rPr>
          <w:rFonts w:ascii="Book Antiqua" w:hAnsi="Book Antiqua" w:cs="QrgtlnAdvTT86d47313"/>
          <w:color w:val="000000" w:themeColor="text1"/>
          <w:sz w:val="24"/>
          <w:szCs w:val="24"/>
          <w:lang w:val="en-US"/>
        </w:rPr>
        <w:t>aPL</w:t>
      </w:r>
      <w:r w:rsidRPr="007565C5">
        <w:rPr>
          <w:rFonts w:ascii="Book Antiqua" w:hAnsi="Book Antiqua" w:cs="Arial"/>
          <w:color w:val="000000" w:themeColor="text1"/>
          <w:sz w:val="24"/>
          <w:szCs w:val="24"/>
          <w:shd w:val="clear" w:color="auto" w:fill="FFFFFF"/>
          <w:lang w:val="en-US"/>
        </w:rPr>
        <w:t xml:space="preserve"> and a history of coagulation events during the peritransplant </w:t>
      </w:r>
      <w:proofErr w:type="gramStart"/>
      <w:r w:rsidRPr="007565C5">
        <w:rPr>
          <w:rFonts w:ascii="Book Antiqua" w:hAnsi="Book Antiqua" w:cs="Arial"/>
          <w:color w:val="000000" w:themeColor="text1"/>
          <w:sz w:val="24"/>
          <w:szCs w:val="24"/>
          <w:shd w:val="clear" w:color="auto" w:fill="FFFFFF"/>
          <w:lang w:val="en-US"/>
        </w:rPr>
        <w:t>period</w:t>
      </w:r>
      <w:r w:rsidRPr="007565C5">
        <w:rPr>
          <w:rFonts w:ascii="Book Antiqua" w:hAnsi="Book Antiqua" w:cs="Arial"/>
          <w:color w:val="000000" w:themeColor="text1"/>
          <w:sz w:val="24"/>
          <w:szCs w:val="24"/>
          <w:shd w:val="clear" w:color="auto" w:fill="FFFFFF"/>
          <w:vertAlign w:val="superscript"/>
          <w:lang w:val="en-US"/>
        </w:rPr>
        <w:t>[</w:t>
      </w:r>
      <w:proofErr w:type="gramEnd"/>
      <w:r w:rsidRPr="007565C5">
        <w:rPr>
          <w:rFonts w:ascii="Book Antiqua" w:hAnsi="Book Antiqua" w:cs="Arial"/>
          <w:color w:val="000000" w:themeColor="text1"/>
          <w:sz w:val="24"/>
          <w:szCs w:val="24"/>
          <w:shd w:val="clear" w:color="auto" w:fill="FFFFFF"/>
          <w:vertAlign w:val="superscript"/>
          <w:lang w:val="en-US"/>
        </w:rPr>
        <w:t>169,170]</w:t>
      </w:r>
      <w:r w:rsidRPr="007565C5">
        <w:rPr>
          <w:rFonts w:ascii="Book Antiqua" w:hAnsi="Book Antiqua" w:cs="Arial"/>
          <w:color w:val="000000" w:themeColor="text1"/>
          <w:sz w:val="24"/>
          <w:szCs w:val="24"/>
          <w:shd w:val="clear" w:color="auto" w:fill="FFFFFF"/>
          <w:lang w:val="en-US"/>
        </w:rPr>
        <w:t xml:space="preserve">. </w:t>
      </w:r>
      <w:r w:rsidRPr="007565C5">
        <w:rPr>
          <w:rFonts w:ascii="Book Antiqua" w:hAnsi="Book Antiqua" w:cs="QrgtlnAdvTT86d47313"/>
          <w:color w:val="000000" w:themeColor="text1"/>
          <w:sz w:val="24"/>
          <w:szCs w:val="24"/>
          <w:lang w:val="en-US"/>
        </w:rPr>
        <w:t>However, anticoagulation therapy increases the risk of bleeding complications, which may lead to early graft loss,</w:t>
      </w:r>
      <w:r w:rsidRPr="007565C5">
        <w:rPr>
          <w:rFonts w:ascii="Book Antiqua" w:hAnsi="Book Antiqua" w:cs="QrgtlnAdvTT86d47313"/>
          <w:color w:val="000000" w:themeColor="text1"/>
          <w:sz w:val="24"/>
          <w:szCs w:val="24"/>
          <w:vertAlign w:val="superscript"/>
          <w:lang w:val="en-US"/>
        </w:rPr>
        <w:t xml:space="preserve"> </w:t>
      </w:r>
      <w:r w:rsidRPr="007565C5">
        <w:rPr>
          <w:rFonts w:ascii="Book Antiqua" w:hAnsi="Book Antiqua" w:cs="QrgtlnAdvTT86d47313"/>
          <w:color w:val="000000" w:themeColor="text1"/>
          <w:sz w:val="24"/>
          <w:szCs w:val="24"/>
          <w:lang w:val="en-US"/>
        </w:rPr>
        <w:t xml:space="preserve">and </w:t>
      </w:r>
      <w:r w:rsidRPr="007565C5">
        <w:rPr>
          <w:rFonts w:ascii="Book Antiqua" w:hAnsi="Book Antiqua" w:cs="AdvMINION-R"/>
          <w:color w:val="000000" w:themeColor="text1"/>
          <w:sz w:val="24"/>
          <w:szCs w:val="24"/>
          <w:lang w:val="en-US"/>
        </w:rPr>
        <w:t xml:space="preserve">graft thrombosis takes place in 40% of the APS population despite anticoagulant </w:t>
      </w:r>
      <w:proofErr w:type="gramStart"/>
      <w:r w:rsidRPr="007565C5">
        <w:rPr>
          <w:rFonts w:ascii="Book Antiqua" w:hAnsi="Book Antiqua" w:cs="AdvMINION-R"/>
          <w:color w:val="000000" w:themeColor="text1"/>
          <w:sz w:val="24"/>
          <w:szCs w:val="24"/>
          <w:lang w:val="en-US"/>
        </w:rPr>
        <w:t>therapy</w:t>
      </w:r>
      <w:r w:rsidRPr="007565C5">
        <w:rPr>
          <w:rFonts w:ascii="Book Antiqua" w:hAnsi="Book Antiqua" w:cs="QrgtlnAdvTT86d47313"/>
          <w:color w:val="000000" w:themeColor="text1"/>
          <w:sz w:val="24"/>
          <w:szCs w:val="24"/>
          <w:vertAlign w:val="superscript"/>
          <w:lang w:val="en-US"/>
        </w:rPr>
        <w:t>[</w:t>
      </w:r>
      <w:proofErr w:type="gramEnd"/>
      <w:r w:rsidRPr="007565C5">
        <w:rPr>
          <w:rFonts w:ascii="Book Antiqua" w:hAnsi="Book Antiqua" w:cs="QrgtlnAdvTT86d47313"/>
          <w:color w:val="000000" w:themeColor="text1"/>
          <w:sz w:val="24"/>
          <w:szCs w:val="24"/>
          <w:vertAlign w:val="superscript"/>
          <w:lang w:val="en-US"/>
        </w:rPr>
        <w:t>171]</w:t>
      </w:r>
      <w:r w:rsidRPr="007565C5">
        <w:rPr>
          <w:rFonts w:ascii="Book Antiqua" w:hAnsi="Book Antiqua" w:cs="QrgtlnAdvTT86d47313"/>
          <w:color w:val="000000" w:themeColor="text1"/>
          <w:sz w:val="24"/>
          <w:szCs w:val="24"/>
          <w:lang w:val="en-US"/>
        </w:rPr>
        <w:t>.</w:t>
      </w:r>
    </w:p>
    <w:p w:rsidR="00B12EFB" w:rsidRPr="007565C5" w:rsidRDefault="00B12EFB" w:rsidP="003608FC">
      <w:pPr>
        <w:pStyle w:val="Standard"/>
        <w:shd w:val="clear" w:color="auto" w:fill="FFFFFF"/>
        <w:adjustRightInd w:val="0"/>
        <w:snapToGrid w:val="0"/>
        <w:spacing w:after="0" w:line="360" w:lineRule="auto"/>
        <w:ind w:firstLineChars="100" w:firstLine="240"/>
        <w:jc w:val="both"/>
        <w:rPr>
          <w:rFonts w:ascii="Book Antiqua" w:hAnsi="Book Antiqua" w:cs="Times New Roman"/>
          <w:color w:val="000000" w:themeColor="text1"/>
          <w:sz w:val="24"/>
          <w:szCs w:val="24"/>
          <w:shd w:val="clear" w:color="auto" w:fill="FFFFFF"/>
          <w:lang w:val="en-US"/>
        </w:rPr>
      </w:pPr>
      <w:r w:rsidRPr="007565C5">
        <w:rPr>
          <w:rFonts w:ascii="Book Antiqua" w:hAnsi="Book Antiqua" w:cs="QrgtlnAdvTT86d47313"/>
          <w:color w:val="000000" w:themeColor="text1"/>
          <w:sz w:val="24"/>
          <w:szCs w:val="24"/>
          <w:lang w:val="en-US"/>
        </w:rPr>
        <w:t xml:space="preserve">Prophylaxis with TPE for antibody removal, in addition to full anticoagulation therapy, before living-donor KT has been reported effective in one patient with primary </w:t>
      </w:r>
      <w:proofErr w:type="gramStart"/>
      <w:r w:rsidRPr="007565C5">
        <w:rPr>
          <w:rFonts w:ascii="Book Antiqua" w:hAnsi="Book Antiqua" w:cs="QrgtlnAdvTT86d47313"/>
          <w:color w:val="000000" w:themeColor="text1"/>
          <w:sz w:val="24"/>
          <w:szCs w:val="24"/>
          <w:lang w:val="en-US"/>
        </w:rPr>
        <w:t>APS</w:t>
      </w:r>
      <w:r w:rsidRPr="007565C5">
        <w:rPr>
          <w:rFonts w:ascii="Book Antiqua" w:hAnsi="Book Antiqua" w:cs="QrgtlnAdvTT86d47313"/>
          <w:color w:val="000000" w:themeColor="text1"/>
          <w:sz w:val="24"/>
          <w:szCs w:val="24"/>
          <w:vertAlign w:val="superscript"/>
          <w:lang w:val="en-US"/>
        </w:rPr>
        <w:t>[</w:t>
      </w:r>
      <w:proofErr w:type="gramEnd"/>
      <w:r w:rsidRPr="007565C5">
        <w:rPr>
          <w:rFonts w:ascii="Book Antiqua" w:hAnsi="Book Antiqua" w:cs="QrgtlnAdvTT86d47313"/>
          <w:color w:val="000000" w:themeColor="text1"/>
          <w:sz w:val="24"/>
          <w:szCs w:val="24"/>
          <w:vertAlign w:val="superscript"/>
          <w:lang w:val="en-US"/>
        </w:rPr>
        <w:t>172]</w:t>
      </w:r>
      <w:r w:rsidRPr="007565C5">
        <w:rPr>
          <w:rFonts w:ascii="Book Antiqua" w:hAnsi="Book Antiqua" w:cs="QrgtlnAdvTT86d47313"/>
          <w:color w:val="000000" w:themeColor="text1"/>
          <w:sz w:val="24"/>
          <w:szCs w:val="24"/>
          <w:lang w:val="en-US"/>
        </w:rPr>
        <w:t xml:space="preserve"> and in one patient with secondary APS</w:t>
      </w:r>
      <w:r w:rsidRPr="007565C5">
        <w:rPr>
          <w:rFonts w:ascii="Book Antiqua" w:hAnsi="Book Antiqua" w:cs="Arial"/>
          <w:color w:val="000000" w:themeColor="text1"/>
          <w:sz w:val="24"/>
          <w:szCs w:val="24"/>
          <w:shd w:val="clear" w:color="auto" w:fill="FFFFFF"/>
          <w:lang w:val="en-US"/>
        </w:rPr>
        <w:t xml:space="preserve"> in </w:t>
      </w:r>
      <w:r w:rsidRPr="007565C5">
        <w:rPr>
          <w:rFonts w:ascii="Book Antiqua" w:hAnsi="Book Antiqua" w:cs="Arial"/>
          <w:color w:val="000000" w:themeColor="text1"/>
          <w:sz w:val="24"/>
          <w:szCs w:val="24"/>
          <w:shd w:val="clear" w:color="auto" w:fill="FFFFFF"/>
          <w:lang w:val="en-US"/>
        </w:rPr>
        <w:lastRenderedPageBreak/>
        <w:t>the setting of SLE</w:t>
      </w:r>
      <w:r w:rsidRPr="007565C5">
        <w:rPr>
          <w:rFonts w:ascii="Book Antiqua" w:hAnsi="Book Antiqua" w:cs="QrgtlnAdvTT86d47313"/>
          <w:color w:val="000000" w:themeColor="text1"/>
          <w:sz w:val="24"/>
          <w:szCs w:val="24"/>
          <w:vertAlign w:val="superscript"/>
          <w:lang w:val="en-US"/>
        </w:rPr>
        <w:t>[173]</w:t>
      </w:r>
      <w:r w:rsidRPr="007565C5">
        <w:rPr>
          <w:rFonts w:ascii="Book Antiqua" w:hAnsi="Book Antiqua" w:cs="QrgtlnAdvTT86d47313"/>
          <w:color w:val="000000" w:themeColor="text1"/>
          <w:sz w:val="24"/>
          <w:szCs w:val="24"/>
          <w:lang w:val="en-US"/>
        </w:rPr>
        <w:t xml:space="preserve">. </w:t>
      </w:r>
      <w:r w:rsidRPr="007565C5">
        <w:rPr>
          <w:rFonts w:ascii="Book Antiqua" w:hAnsi="Book Antiqua" w:cs="Times New Roman"/>
          <w:color w:val="000000" w:themeColor="text1"/>
          <w:sz w:val="24"/>
          <w:szCs w:val="24"/>
          <w:shd w:val="clear" w:color="auto" w:fill="FFFFFF"/>
          <w:lang w:val="en-US"/>
        </w:rPr>
        <w:t xml:space="preserve">However, in case of catastrophic </w:t>
      </w:r>
      <w:r w:rsidR="00BA059F" w:rsidRPr="007565C5">
        <w:rPr>
          <w:rFonts w:ascii="Book Antiqua" w:hAnsi="Book Antiqua" w:cs="Times New Roman"/>
          <w:color w:val="000000" w:themeColor="text1"/>
          <w:sz w:val="24"/>
          <w:szCs w:val="24"/>
          <w:shd w:val="clear" w:color="auto" w:fill="FFFFFF"/>
          <w:lang w:val="en-US"/>
        </w:rPr>
        <w:t>APS</w:t>
      </w:r>
      <w:r w:rsidRPr="007565C5">
        <w:rPr>
          <w:rFonts w:ascii="Book Antiqua" w:hAnsi="Book Antiqua" w:cs="Times New Roman"/>
          <w:color w:val="000000" w:themeColor="text1"/>
          <w:sz w:val="24"/>
          <w:szCs w:val="24"/>
          <w:shd w:val="clear" w:color="auto" w:fill="FFFFFF"/>
          <w:lang w:val="en-US"/>
        </w:rPr>
        <w:t xml:space="preserve"> (CAPS), which is characterized by diffuse TMA (vascular occlusions involving three or more organ systems)</w:t>
      </w:r>
      <w:r w:rsidRPr="007565C5">
        <w:rPr>
          <w:rFonts w:ascii="Book Antiqua" w:hAnsi="Book Antiqua" w:cs="Times New Roman"/>
          <w:color w:val="000000" w:themeColor="text1"/>
          <w:sz w:val="24"/>
          <w:szCs w:val="24"/>
          <w:shd w:val="clear" w:color="auto" w:fill="FFFFFF"/>
          <w:vertAlign w:val="superscript"/>
          <w:lang w:val="en-US"/>
        </w:rPr>
        <w:t>[174]</w:t>
      </w:r>
      <w:r w:rsidRPr="007565C5">
        <w:rPr>
          <w:rFonts w:ascii="Book Antiqua" w:hAnsi="Book Antiqua" w:cs="Times New Roman"/>
          <w:color w:val="000000" w:themeColor="text1"/>
          <w:sz w:val="24"/>
          <w:szCs w:val="24"/>
          <w:shd w:val="clear" w:color="auto" w:fill="FFFFFF"/>
          <w:lang w:val="en-US"/>
        </w:rPr>
        <w:t>, prophylactic administration of eculizumab to prevent recurrence of CAPS after KT should be considered the preferred therapeutic option as have been used with success in one patient together with continuous systemic anticoagulation and standard immunosuppression</w:t>
      </w:r>
      <w:r w:rsidRPr="007565C5">
        <w:rPr>
          <w:rFonts w:ascii="Book Antiqua" w:hAnsi="Book Antiqua" w:cs="Times New Roman"/>
          <w:color w:val="000000" w:themeColor="text1"/>
          <w:sz w:val="24"/>
          <w:szCs w:val="24"/>
          <w:shd w:val="clear" w:color="auto" w:fill="FFFFFF"/>
          <w:vertAlign w:val="superscript"/>
          <w:lang w:val="en-US"/>
        </w:rPr>
        <w:t>[175]</w:t>
      </w:r>
      <w:r w:rsidRPr="007565C5">
        <w:rPr>
          <w:rFonts w:ascii="Book Antiqua" w:hAnsi="Book Antiqua" w:cs="Times New Roman"/>
          <w:color w:val="000000" w:themeColor="text1"/>
          <w:sz w:val="24"/>
          <w:szCs w:val="24"/>
          <w:shd w:val="clear" w:color="auto" w:fill="FFFFFF"/>
          <w:lang w:val="en-US"/>
        </w:rPr>
        <w:t>.</w:t>
      </w:r>
    </w:p>
    <w:p w:rsidR="00B12EFB" w:rsidRPr="007565C5" w:rsidRDefault="00B12EFB" w:rsidP="002F1494">
      <w:pPr>
        <w:pStyle w:val="Standard"/>
        <w:shd w:val="clear" w:color="auto" w:fill="FFFFFF"/>
        <w:adjustRightInd w:val="0"/>
        <w:snapToGrid w:val="0"/>
        <w:spacing w:after="0" w:line="360" w:lineRule="auto"/>
        <w:ind w:firstLineChars="100" w:firstLine="240"/>
        <w:jc w:val="both"/>
        <w:rPr>
          <w:rFonts w:ascii="Book Antiqua" w:hAnsi="Book Antiqua" w:cs="Arial"/>
          <w:color w:val="000000" w:themeColor="text1"/>
          <w:sz w:val="24"/>
          <w:szCs w:val="24"/>
          <w:shd w:val="clear" w:color="auto" w:fill="FFFFFF"/>
          <w:lang w:val="en-US"/>
        </w:rPr>
      </w:pPr>
      <w:r w:rsidRPr="007565C5">
        <w:rPr>
          <w:rFonts w:ascii="Book Antiqua" w:hAnsi="Book Antiqua" w:cs="QrgtlnAdvTT86d47313"/>
          <w:color w:val="000000" w:themeColor="text1"/>
          <w:sz w:val="24"/>
          <w:szCs w:val="24"/>
          <w:lang w:val="en-US"/>
        </w:rPr>
        <w:t xml:space="preserve">Barbour </w:t>
      </w:r>
      <w:r w:rsidRPr="007565C5">
        <w:rPr>
          <w:rFonts w:ascii="Book Antiqua" w:hAnsi="Book Antiqua" w:cs="QrgtlnAdvTT86d47313"/>
          <w:i/>
          <w:color w:val="000000" w:themeColor="text1"/>
          <w:sz w:val="24"/>
          <w:szCs w:val="24"/>
          <w:lang w:val="en-US"/>
        </w:rPr>
        <w:t xml:space="preserve">et </w:t>
      </w:r>
      <w:proofErr w:type="gramStart"/>
      <w:r w:rsidRPr="007565C5">
        <w:rPr>
          <w:rFonts w:ascii="Book Antiqua" w:hAnsi="Book Antiqua" w:cs="QrgtlnAdvTT86d47313"/>
          <w:i/>
          <w:color w:val="000000" w:themeColor="text1"/>
          <w:sz w:val="24"/>
          <w:szCs w:val="24"/>
          <w:lang w:val="en-US"/>
        </w:rPr>
        <w:t>al</w:t>
      </w:r>
      <w:r w:rsidRPr="007565C5">
        <w:rPr>
          <w:rFonts w:ascii="Book Antiqua" w:hAnsi="Book Antiqua" w:cs="QrgtlnAdvTT86d47313"/>
          <w:color w:val="000000" w:themeColor="text1"/>
          <w:sz w:val="24"/>
          <w:szCs w:val="24"/>
          <w:vertAlign w:val="superscript"/>
          <w:lang w:val="en-US"/>
        </w:rPr>
        <w:t>[</w:t>
      </w:r>
      <w:proofErr w:type="gramEnd"/>
      <w:r w:rsidRPr="007565C5">
        <w:rPr>
          <w:rFonts w:ascii="Book Antiqua" w:hAnsi="Book Antiqua" w:cs="QrgtlnAdvTT86d47313"/>
          <w:color w:val="000000" w:themeColor="text1"/>
          <w:sz w:val="24"/>
          <w:szCs w:val="24"/>
          <w:vertAlign w:val="superscript"/>
          <w:lang w:val="en-US"/>
        </w:rPr>
        <w:t>166]</w:t>
      </w:r>
      <w:r w:rsidRPr="007565C5">
        <w:rPr>
          <w:rFonts w:ascii="Book Antiqua" w:hAnsi="Book Antiqua" w:cs="QrgtlnAdvTT86d47313"/>
          <w:color w:val="000000" w:themeColor="text1"/>
          <w:sz w:val="24"/>
          <w:szCs w:val="24"/>
          <w:lang w:val="en-US"/>
        </w:rPr>
        <w:t xml:space="preserve"> reported a case of </w:t>
      </w:r>
      <w:r w:rsidRPr="007565C5">
        <w:rPr>
          <w:rFonts w:ascii="Book Antiqua" w:hAnsi="Book Antiqua" w:cs="Times New Roman"/>
          <w:color w:val="000000" w:themeColor="text1"/>
          <w:sz w:val="24"/>
          <w:szCs w:val="24"/>
          <w:lang w:val="en-US"/>
        </w:rPr>
        <w:t xml:space="preserve">acute recurrence of TMA after KT, in </w:t>
      </w:r>
      <w:r w:rsidRPr="007565C5">
        <w:rPr>
          <w:rFonts w:ascii="Book Antiqua" w:hAnsi="Book Antiqua" w:cs="Arial"/>
          <w:color w:val="000000" w:themeColor="text1"/>
          <w:sz w:val="24"/>
          <w:szCs w:val="24"/>
          <w:shd w:val="clear" w:color="auto" w:fill="FFFFFF"/>
          <w:lang w:val="en-US"/>
        </w:rPr>
        <w:t xml:space="preserve">a patient with APS and lupus nephritis </w:t>
      </w:r>
      <w:r w:rsidRPr="007565C5">
        <w:rPr>
          <w:rFonts w:ascii="Book Antiqua" w:hAnsi="Book Antiqua" w:cs="Times New Roman"/>
          <w:color w:val="000000" w:themeColor="text1"/>
          <w:sz w:val="24"/>
          <w:szCs w:val="24"/>
          <w:lang w:val="en-US"/>
        </w:rPr>
        <w:t>successfully treated with TPE</w:t>
      </w:r>
      <w:r w:rsidRPr="007565C5">
        <w:rPr>
          <w:rFonts w:ascii="Book Antiqua" w:hAnsi="Book Antiqua" w:cs="Arial"/>
          <w:color w:val="000000" w:themeColor="text1"/>
          <w:sz w:val="24"/>
          <w:szCs w:val="24"/>
          <w:shd w:val="clear" w:color="auto" w:fill="FFFFFF"/>
          <w:lang w:val="en-US"/>
        </w:rPr>
        <w:t xml:space="preserve"> albeit with some irreversible graft damage and</w:t>
      </w:r>
      <w:r w:rsidR="002F1494" w:rsidRPr="007565C5">
        <w:rPr>
          <w:rFonts w:ascii="Book Antiqua" w:hAnsi="Book Antiqua" w:cs="Arial"/>
          <w:color w:val="000000" w:themeColor="text1"/>
          <w:sz w:val="24"/>
          <w:szCs w:val="24"/>
          <w:shd w:val="clear" w:color="auto" w:fill="FFFFFF"/>
          <w:lang w:val="en-US"/>
        </w:rPr>
        <w:t xml:space="preserve"> </w:t>
      </w:r>
      <w:r w:rsidRPr="007565C5">
        <w:rPr>
          <w:rStyle w:val="highlight"/>
          <w:rFonts w:ascii="Book Antiqua" w:hAnsi="Book Antiqua" w:cs="Arial"/>
          <w:color w:val="000000" w:themeColor="text1"/>
          <w:sz w:val="24"/>
          <w:szCs w:val="24"/>
          <w:shd w:val="clear" w:color="auto" w:fill="FFFFFF"/>
          <w:lang w:val="en-US"/>
        </w:rPr>
        <w:t>renal</w:t>
      </w:r>
      <w:r w:rsidR="002F1494" w:rsidRPr="007565C5">
        <w:rPr>
          <w:rFonts w:ascii="Book Antiqua" w:hAnsi="Book Antiqua" w:cs="Arial"/>
          <w:color w:val="000000" w:themeColor="text1"/>
          <w:sz w:val="24"/>
          <w:szCs w:val="24"/>
          <w:shd w:val="clear" w:color="auto" w:fill="FFFFFF"/>
          <w:lang w:val="en-US"/>
        </w:rPr>
        <w:t xml:space="preserve"> </w:t>
      </w:r>
      <w:r w:rsidRPr="007565C5">
        <w:rPr>
          <w:rFonts w:ascii="Book Antiqua" w:hAnsi="Book Antiqua" w:cs="Arial"/>
          <w:color w:val="000000" w:themeColor="text1"/>
          <w:sz w:val="24"/>
          <w:szCs w:val="24"/>
          <w:shd w:val="clear" w:color="auto" w:fill="FFFFFF"/>
          <w:lang w:val="en-US"/>
        </w:rPr>
        <w:t xml:space="preserve">impairment. These results suggest that further studies are warranted. </w:t>
      </w:r>
    </w:p>
    <w:p w:rsidR="00492C4D" w:rsidRPr="007565C5" w:rsidRDefault="00492C4D" w:rsidP="003608FC">
      <w:pPr>
        <w:autoSpaceDE w:val="0"/>
        <w:autoSpaceDN w:val="0"/>
        <w:adjustRightInd w:val="0"/>
        <w:snapToGrid w:val="0"/>
        <w:spacing w:after="0" w:line="360" w:lineRule="auto"/>
        <w:jc w:val="both"/>
        <w:rPr>
          <w:rFonts w:ascii="Book Antiqua" w:hAnsi="Book Antiqua" w:cs="Cambria"/>
          <w:color w:val="000000" w:themeColor="text1"/>
          <w:sz w:val="24"/>
          <w:szCs w:val="24"/>
          <w:lang w:val="en-US"/>
        </w:rPr>
      </w:pPr>
    </w:p>
    <w:p w:rsidR="00924E1B" w:rsidRPr="007565C5" w:rsidRDefault="00850C55" w:rsidP="003608FC">
      <w:pPr>
        <w:autoSpaceDE w:val="0"/>
        <w:autoSpaceDN w:val="0"/>
        <w:adjustRightInd w:val="0"/>
        <w:snapToGrid w:val="0"/>
        <w:spacing w:after="0" w:line="360" w:lineRule="auto"/>
        <w:jc w:val="both"/>
        <w:rPr>
          <w:rFonts w:ascii="Book Antiqua" w:hAnsi="Book Antiqua" w:cs="TimesNewRoman,Italic"/>
          <w:b/>
          <w:iCs/>
          <w:color w:val="000000" w:themeColor="text1"/>
          <w:sz w:val="24"/>
          <w:szCs w:val="24"/>
          <w:lang w:val="en-US"/>
        </w:rPr>
      </w:pPr>
      <w:r w:rsidRPr="007565C5">
        <w:rPr>
          <w:rFonts w:ascii="Book Antiqua" w:hAnsi="Book Antiqua" w:cs="TimesNewRoman,Italic"/>
          <w:b/>
          <w:iCs/>
          <w:color w:val="000000" w:themeColor="text1"/>
          <w:sz w:val="24"/>
          <w:szCs w:val="24"/>
          <w:lang w:val="en-US"/>
        </w:rPr>
        <w:t>Recurrent</w:t>
      </w:r>
      <w:r w:rsidR="00BE5D25" w:rsidRPr="007565C5">
        <w:rPr>
          <w:rFonts w:ascii="Book Antiqua" w:hAnsi="Book Antiqua" w:cs="TimesNewRoman,Italic"/>
          <w:b/>
          <w:iCs/>
          <w:color w:val="000000" w:themeColor="text1"/>
          <w:sz w:val="24"/>
          <w:szCs w:val="24"/>
          <w:lang w:val="en-US"/>
        </w:rPr>
        <w:t xml:space="preserve"> and </w:t>
      </w:r>
      <w:r w:rsidR="00BE5D25" w:rsidRPr="007565C5">
        <w:rPr>
          <w:rFonts w:ascii="Book Antiqua" w:hAnsi="Book Antiqua" w:cs="TimesNewRoman,Italic"/>
          <w:b/>
          <w:i/>
          <w:color w:val="000000" w:themeColor="text1"/>
          <w:sz w:val="24"/>
          <w:szCs w:val="24"/>
          <w:lang w:val="en-US"/>
        </w:rPr>
        <w:t>d</w:t>
      </w:r>
      <w:r w:rsidR="00A941A5" w:rsidRPr="007565C5">
        <w:rPr>
          <w:rFonts w:ascii="Book Antiqua" w:hAnsi="Book Antiqua" w:cs="TimesNewRoman,Italic"/>
          <w:b/>
          <w:i/>
          <w:color w:val="000000" w:themeColor="text1"/>
          <w:sz w:val="24"/>
          <w:szCs w:val="24"/>
          <w:lang w:val="en-US"/>
        </w:rPr>
        <w:t>e novo</w:t>
      </w:r>
      <w:r w:rsidR="00A941A5" w:rsidRPr="007565C5">
        <w:rPr>
          <w:rFonts w:ascii="Book Antiqua" w:hAnsi="Book Antiqua" w:cs="TimesNewRoman,Italic"/>
          <w:b/>
          <w:iCs/>
          <w:color w:val="000000" w:themeColor="text1"/>
          <w:sz w:val="24"/>
          <w:szCs w:val="24"/>
          <w:lang w:val="en-US"/>
        </w:rPr>
        <w:t xml:space="preserve"> </w:t>
      </w:r>
      <w:r w:rsidR="00492C4D" w:rsidRPr="007565C5">
        <w:rPr>
          <w:rFonts w:ascii="Book Antiqua" w:hAnsi="Book Antiqua" w:cs="TimesNewRoman,Italic"/>
          <w:b/>
          <w:iCs/>
          <w:color w:val="000000" w:themeColor="text1"/>
          <w:sz w:val="24"/>
          <w:szCs w:val="24"/>
          <w:lang w:val="en-US"/>
        </w:rPr>
        <w:t>anti-</w:t>
      </w:r>
      <w:r w:rsidR="0068243E" w:rsidRPr="007565C5">
        <w:rPr>
          <w:rFonts w:ascii="Book Antiqua" w:hAnsi="Book Antiqua" w:cs="TimesNewRoman,Italic"/>
          <w:b/>
          <w:iCs/>
          <w:color w:val="000000" w:themeColor="text1"/>
          <w:sz w:val="24"/>
          <w:szCs w:val="24"/>
          <w:lang w:val="en-US"/>
        </w:rPr>
        <w:t>glomerular basement membrane d</w:t>
      </w:r>
      <w:r w:rsidR="00A941A5" w:rsidRPr="007565C5">
        <w:rPr>
          <w:rFonts w:ascii="Book Antiqua" w:hAnsi="Book Antiqua" w:cs="TimesNewRoman,Italic"/>
          <w:b/>
          <w:iCs/>
          <w:color w:val="000000" w:themeColor="text1"/>
          <w:sz w:val="24"/>
          <w:szCs w:val="24"/>
          <w:lang w:val="en-US"/>
        </w:rPr>
        <w:t>isease</w:t>
      </w:r>
      <w:r w:rsidR="0068243E" w:rsidRPr="007565C5">
        <w:rPr>
          <w:rFonts w:ascii="Book Antiqua" w:hAnsi="Book Antiqua" w:cs="TimesNewRoman,Italic"/>
          <w:b/>
          <w:iCs/>
          <w:color w:val="000000" w:themeColor="text1"/>
          <w:sz w:val="24"/>
          <w:szCs w:val="24"/>
          <w:lang w:val="en-US"/>
        </w:rPr>
        <w:t xml:space="preserve">: </w:t>
      </w:r>
      <w:r w:rsidR="00CE4A90" w:rsidRPr="007565C5">
        <w:rPr>
          <w:rFonts w:ascii="Book Antiqua" w:hAnsi="Book Antiqua" w:cs="Minion-Regular"/>
          <w:color w:val="000000" w:themeColor="text1"/>
          <w:sz w:val="24"/>
          <w:szCs w:val="24"/>
          <w:lang w:val="en-US"/>
        </w:rPr>
        <w:t>The h</w:t>
      </w:r>
      <w:r w:rsidR="002665A0" w:rsidRPr="007565C5">
        <w:rPr>
          <w:rFonts w:ascii="Book Antiqua" w:hAnsi="Book Antiqua" w:cs="Minion-Regular"/>
          <w:color w:val="000000" w:themeColor="text1"/>
          <w:sz w:val="24"/>
          <w:szCs w:val="24"/>
          <w:lang w:val="en-US"/>
        </w:rPr>
        <w:t>istologic</w:t>
      </w:r>
      <w:r w:rsidR="00CE4A90" w:rsidRPr="007565C5">
        <w:rPr>
          <w:rFonts w:ascii="Book Antiqua" w:hAnsi="Book Antiqua" w:cs="Minion-Regular"/>
          <w:color w:val="000000" w:themeColor="text1"/>
          <w:sz w:val="24"/>
          <w:szCs w:val="24"/>
          <w:lang w:val="en-US"/>
        </w:rPr>
        <w:t>al</w:t>
      </w:r>
      <w:r w:rsidR="002665A0" w:rsidRPr="007565C5">
        <w:rPr>
          <w:rFonts w:ascii="Book Antiqua" w:hAnsi="Book Antiqua" w:cs="TimesNewRoman,Italic"/>
          <w:iCs/>
          <w:color w:val="000000" w:themeColor="text1"/>
          <w:sz w:val="24"/>
          <w:szCs w:val="24"/>
          <w:lang w:val="en-US"/>
        </w:rPr>
        <w:t xml:space="preserve"> </w:t>
      </w:r>
      <w:r w:rsidR="00FE3827" w:rsidRPr="007565C5">
        <w:rPr>
          <w:rFonts w:ascii="Book Antiqua" w:hAnsi="Book Antiqua" w:cs="TimesNewRoman,Italic"/>
          <w:iCs/>
          <w:color w:val="000000" w:themeColor="text1"/>
          <w:sz w:val="24"/>
          <w:szCs w:val="24"/>
          <w:lang w:val="en-US"/>
        </w:rPr>
        <w:t>recurrence</w:t>
      </w:r>
      <w:r w:rsidR="00CE4A90" w:rsidRPr="007565C5">
        <w:rPr>
          <w:rFonts w:ascii="Book Antiqua" w:hAnsi="Book Antiqua" w:cs="TimesNewRoman,Italic"/>
          <w:iCs/>
          <w:color w:val="000000" w:themeColor="text1"/>
          <w:sz w:val="24"/>
          <w:szCs w:val="24"/>
          <w:lang w:val="en-US"/>
        </w:rPr>
        <w:t xml:space="preserve"> of anti-glomerular basement membrane d</w:t>
      </w:r>
      <w:r w:rsidR="0092492D" w:rsidRPr="007565C5">
        <w:rPr>
          <w:rFonts w:ascii="Book Antiqua" w:hAnsi="Book Antiqua" w:cs="TimesNewRoman,Italic"/>
          <w:iCs/>
          <w:color w:val="000000" w:themeColor="text1"/>
          <w:sz w:val="24"/>
          <w:szCs w:val="24"/>
          <w:lang w:val="en-US"/>
        </w:rPr>
        <w:t xml:space="preserve">isease (GBM) </w:t>
      </w:r>
      <w:r w:rsidR="002665A0" w:rsidRPr="007565C5">
        <w:rPr>
          <w:rFonts w:ascii="Book Antiqua" w:hAnsi="Book Antiqua" w:cs="Arial"/>
          <w:color w:val="000000" w:themeColor="text1"/>
          <w:sz w:val="24"/>
          <w:szCs w:val="24"/>
          <w:shd w:val="clear" w:color="auto" w:fill="FFFFFF"/>
          <w:lang w:val="en-US"/>
        </w:rPr>
        <w:t xml:space="preserve">may be as high as 50% in patients </w:t>
      </w:r>
      <w:r w:rsidR="002665A0" w:rsidRPr="007565C5">
        <w:rPr>
          <w:rFonts w:ascii="Book Antiqua" w:hAnsi="Book Antiqua" w:cs="Minion-Regular"/>
          <w:color w:val="000000" w:themeColor="text1"/>
          <w:sz w:val="24"/>
          <w:szCs w:val="24"/>
          <w:lang w:val="en-US"/>
        </w:rPr>
        <w:t xml:space="preserve">who receive a transplant while circulating anti-GBM antibodies </w:t>
      </w:r>
      <w:proofErr w:type="gramStart"/>
      <w:r w:rsidR="002665A0" w:rsidRPr="007565C5">
        <w:rPr>
          <w:rFonts w:ascii="Book Antiqua" w:hAnsi="Book Antiqua" w:cs="Minion-Regular"/>
          <w:color w:val="000000" w:themeColor="text1"/>
          <w:sz w:val="24"/>
          <w:szCs w:val="24"/>
          <w:lang w:val="en-US"/>
        </w:rPr>
        <w:t>persist</w:t>
      </w:r>
      <w:r w:rsidR="00924E1B" w:rsidRPr="007565C5">
        <w:rPr>
          <w:rFonts w:ascii="Book Antiqua" w:hAnsi="Book Antiqua" w:cs="Minion-Regular"/>
          <w:color w:val="000000" w:themeColor="text1"/>
          <w:sz w:val="24"/>
          <w:szCs w:val="24"/>
          <w:vertAlign w:val="superscript"/>
          <w:lang w:val="en-US"/>
        </w:rPr>
        <w:t>[</w:t>
      </w:r>
      <w:proofErr w:type="gramEnd"/>
      <w:r w:rsidR="00B12EFB" w:rsidRPr="007565C5">
        <w:rPr>
          <w:rFonts w:ascii="Book Antiqua" w:hAnsi="Book Antiqua" w:cs="Minion-Regular"/>
          <w:color w:val="000000" w:themeColor="text1"/>
          <w:sz w:val="24"/>
          <w:szCs w:val="24"/>
          <w:vertAlign w:val="superscript"/>
          <w:lang w:val="en-US"/>
        </w:rPr>
        <w:t>176,177</w:t>
      </w:r>
      <w:r w:rsidR="00924E1B" w:rsidRPr="007565C5">
        <w:rPr>
          <w:rFonts w:ascii="Book Antiqua" w:hAnsi="Book Antiqua" w:cs="Minion-Regular"/>
          <w:color w:val="000000" w:themeColor="text1"/>
          <w:sz w:val="24"/>
          <w:szCs w:val="24"/>
          <w:vertAlign w:val="superscript"/>
          <w:lang w:val="en-US"/>
        </w:rPr>
        <w:t>]</w:t>
      </w:r>
      <w:r w:rsidR="002665A0" w:rsidRPr="007565C5">
        <w:rPr>
          <w:rFonts w:ascii="Book Antiqua" w:hAnsi="Book Antiqua" w:cs="Minion-Regular"/>
          <w:color w:val="000000" w:themeColor="text1"/>
          <w:sz w:val="24"/>
          <w:szCs w:val="24"/>
          <w:lang w:val="en-US"/>
        </w:rPr>
        <w:t>.</w:t>
      </w:r>
      <w:r w:rsidR="00B25B57" w:rsidRPr="007565C5">
        <w:rPr>
          <w:rFonts w:ascii="Book Antiqua" w:hAnsi="Book Antiqua" w:cs="Minion-Regular"/>
          <w:color w:val="000000" w:themeColor="text1"/>
          <w:sz w:val="24"/>
          <w:szCs w:val="24"/>
          <w:lang w:val="en-US"/>
        </w:rPr>
        <w:t xml:space="preserve"> </w:t>
      </w:r>
      <w:r w:rsidR="007C43A6" w:rsidRPr="007565C5">
        <w:rPr>
          <w:rFonts w:ascii="Book Antiqua" w:hAnsi="Book Antiqua" w:cs="Arial"/>
          <w:color w:val="000000" w:themeColor="text1"/>
          <w:sz w:val="24"/>
          <w:szCs w:val="24"/>
          <w:shd w:val="clear" w:color="auto" w:fill="FFFFFF"/>
          <w:lang w:val="en-US"/>
        </w:rPr>
        <w:t>However, there are only a limited number of documented cases of symptomatic</w:t>
      </w:r>
      <w:r w:rsidR="00CE4A90" w:rsidRPr="007565C5">
        <w:rPr>
          <w:rFonts w:ascii="Book Antiqua" w:hAnsi="Book Antiqua" w:cs="Arial"/>
          <w:color w:val="000000" w:themeColor="text1"/>
          <w:sz w:val="24"/>
          <w:szCs w:val="24"/>
          <w:shd w:val="clear" w:color="auto" w:fill="FFFFFF"/>
          <w:lang w:val="en-US"/>
        </w:rPr>
        <w:t>ally</w:t>
      </w:r>
      <w:r w:rsidR="007C43A6" w:rsidRPr="007565C5">
        <w:rPr>
          <w:rFonts w:ascii="Book Antiqua" w:hAnsi="Book Antiqua" w:cs="Arial"/>
          <w:color w:val="000000" w:themeColor="text1"/>
          <w:sz w:val="24"/>
          <w:szCs w:val="24"/>
          <w:shd w:val="clear" w:color="auto" w:fill="FFFFFF"/>
          <w:lang w:val="en-US"/>
        </w:rPr>
        <w:t xml:space="preserve"> recurrent anti-GB</w:t>
      </w:r>
      <w:r w:rsidR="00CE4A90" w:rsidRPr="007565C5">
        <w:rPr>
          <w:rFonts w:ascii="Book Antiqua" w:hAnsi="Book Antiqua" w:cs="Arial"/>
          <w:color w:val="000000" w:themeColor="text1"/>
          <w:sz w:val="24"/>
          <w:szCs w:val="24"/>
          <w:shd w:val="clear" w:color="auto" w:fill="FFFFFF"/>
          <w:lang w:val="en-US"/>
        </w:rPr>
        <w:t>M disease, as most patients are</w:t>
      </w:r>
      <w:r w:rsidR="007C43A6" w:rsidRPr="007565C5">
        <w:rPr>
          <w:rFonts w:ascii="Book Antiqua" w:hAnsi="Book Antiqua" w:cs="Arial"/>
          <w:color w:val="000000" w:themeColor="text1"/>
          <w:sz w:val="24"/>
          <w:szCs w:val="24"/>
          <w:shd w:val="clear" w:color="auto" w:fill="FFFFFF"/>
          <w:lang w:val="en-US"/>
        </w:rPr>
        <w:t xml:space="preserve"> </w:t>
      </w:r>
      <w:proofErr w:type="gramStart"/>
      <w:r w:rsidR="007C43A6" w:rsidRPr="007565C5">
        <w:rPr>
          <w:rFonts w:ascii="Book Antiqua" w:hAnsi="Book Antiqua" w:cs="Arial"/>
          <w:color w:val="000000" w:themeColor="text1"/>
          <w:sz w:val="24"/>
          <w:szCs w:val="24"/>
          <w:shd w:val="clear" w:color="auto" w:fill="FFFFFF"/>
          <w:lang w:val="en-US"/>
        </w:rPr>
        <w:t>asymptomatic</w:t>
      </w:r>
      <w:r w:rsidR="00924E1B" w:rsidRPr="007565C5">
        <w:rPr>
          <w:rFonts w:ascii="Book Antiqua" w:hAnsi="Book Antiqua" w:cs="Arial"/>
          <w:color w:val="000000" w:themeColor="text1"/>
          <w:sz w:val="24"/>
          <w:szCs w:val="24"/>
          <w:shd w:val="clear" w:color="auto" w:fill="FFFFFF"/>
          <w:vertAlign w:val="superscript"/>
          <w:lang w:val="en-US"/>
        </w:rPr>
        <w:t>[</w:t>
      </w:r>
      <w:proofErr w:type="gramEnd"/>
      <w:r w:rsidR="00B12EFB" w:rsidRPr="007565C5">
        <w:rPr>
          <w:rFonts w:ascii="Book Antiqua" w:hAnsi="Book Antiqua" w:cs="Arial"/>
          <w:color w:val="000000" w:themeColor="text1"/>
          <w:sz w:val="24"/>
          <w:szCs w:val="24"/>
          <w:shd w:val="clear" w:color="auto" w:fill="FFFFFF"/>
          <w:vertAlign w:val="superscript"/>
          <w:lang w:val="en-US"/>
        </w:rPr>
        <w:t>176</w:t>
      </w:r>
      <w:r w:rsidR="00924E1B" w:rsidRPr="007565C5">
        <w:rPr>
          <w:rFonts w:ascii="Book Antiqua" w:hAnsi="Book Antiqua" w:cs="Arial"/>
          <w:color w:val="000000" w:themeColor="text1"/>
          <w:sz w:val="24"/>
          <w:szCs w:val="24"/>
          <w:shd w:val="clear" w:color="auto" w:fill="FFFFFF"/>
          <w:vertAlign w:val="superscript"/>
          <w:lang w:val="en-US"/>
        </w:rPr>
        <w:t>]</w:t>
      </w:r>
      <w:r w:rsidR="007C43A6" w:rsidRPr="007565C5">
        <w:rPr>
          <w:rFonts w:ascii="Book Antiqua" w:hAnsi="Book Antiqua" w:cs="Arial"/>
          <w:color w:val="000000" w:themeColor="text1"/>
          <w:sz w:val="24"/>
          <w:szCs w:val="24"/>
          <w:shd w:val="clear" w:color="auto" w:fill="FFFFFF"/>
          <w:lang w:val="en-US"/>
        </w:rPr>
        <w:t>.</w:t>
      </w:r>
      <w:r w:rsidR="00196D6C" w:rsidRPr="007565C5">
        <w:rPr>
          <w:rFonts w:ascii="Book Antiqua" w:hAnsi="Book Antiqua" w:cs="Arial"/>
          <w:color w:val="000000" w:themeColor="text1"/>
          <w:sz w:val="24"/>
          <w:szCs w:val="24"/>
          <w:shd w:val="clear" w:color="auto" w:fill="FFFFFF"/>
          <w:lang w:val="en-US"/>
        </w:rPr>
        <w:t xml:space="preserve"> </w:t>
      </w:r>
    </w:p>
    <w:p w:rsidR="00DA7DBB" w:rsidRPr="007565C5" w:rsidRDefault="007C43A6" w:rsidP="00A52F94">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shd w:val="clear" w:color="auto" w:fill="FFFFFF"/>
          <w:lang w:val="en-US"/>
        </w:rPr>
      </w:pPr>
      <w:r w:rsidRPr="007565C5">
        <w:rPr>
          <w:rFonts w:ascii="Book Antiqua" w:hAnsi="Book Antiqua" w:cs="Minion-Regular"/>
          <w:i/>
          <w:iCs/>
          <w:color w:val="000000" w:themeColor="text1"/>
          <w:sz w:val="24"/>
          <w:szCs w:val="24"/>
          <w:lang w:val="en-US"/>
        </w:rPr>
        <w:t>De novo</w:t>
      </w:r>
      <w:r w:rsidRPr="007565C5">
        <w:rPr>
          <w:rFonts w:ascii="Book Antiqua" w:hAnsi="Book Antiqua" w:cs="Minion-Regular"/>
          <w:color w:val="000000" w:themeColor="text1"/>
          <w:sz w:val="24"/>
          <w:szCs w:val="24"/>
          <w:lang w:val="en-US"/>
        </w:rPr>
        <w:t xml:space="preserve"> anti-GBM disease is seen in up to 15% of transplant recipients with Alport</w:t>
      </w:r>
      <w:r w:rsidR="00924E1B" w:rsidRPr="007565C5">
        <w:rPr>
          <w:rFonts w:ascii="Book Antiqua" w:hAnsi="Book Antiqua" w:cs="Arial"/>
          <w:color w:val="000000" w:themeColor="text1"/>
          <w:sz w:val="24"/>
          <w:szCs w:val="24"/>
          <w:shd w:val="clear" w:color="auto" w:fill="FFFFFF"/>
          <w:lang w:val="en-US"/>
        </w:rPr>
        <w:t xml:space="preserve"> </w:t>
      </w:r>
      <w:r w:rsidRPr="007565C5">
        <w:rPr>
          <w:rFonts w:ascii="Book Antiqua" w:hAnsi="Book Antiqua" w:cs="Minion-Regular"/>
          <w:color w:val="000000" w:themeColor="text1"/>
          <w:sz w:val="24"/>
          <w:szCs w:val="24"/>
          <w:lang w:val="en-US"/>
        </w:rPr>
        <w:t xml:space="preserve">syndrome who develop anti-GBM antibodies </w:t>
      </w:r>
      <w:r w:rsidRPr="007565C5">
        <w:rPr>
          <w:rFonts w:ascii="Book Antiqua" w:hAnsi="Book Antiqua" w:cs="TimesNewRoman"/>
          <w:color w:val="000000" w:themeColor="text1"/>
          <w:sz w:val="24"/>
          <w:szCs w:val="24"/>
          <w:lang w:val="en-US"/>
        </w:rPr>
        <w:t xml:space="preserve">to a collagen component </w:t>
      </w:r>
      <w:r w:rsidR="00176DE1" w:rsidRPr="007565C5">
        <w:rPr>
          <w:rFonts w:ascii="Book Antiqua" w:hAnsi="Book Antiqua" w:cs="TimesNewRoman"/>
          <w:color w:val="000000" w:themeColor="text1"/>
          <w:sz w:val="24"/>
          <w:szCs w:val="24"/>
          <w:lang w:val="en-US"/>
        </w:rPr>
        <w:t>[</w:t>
      </w:r>
      <w:r w:rsidR="00850C55" w:rsidRPr="007565C5">
        <w:rPr>
          <w:rFonts w:ascii="Book Antiqua" w:hAnsi="Book Antiqua" w:cs="Arial"/>
          <w:color w:val="000000" w:themeColor="text1"/>
          <w:sz w:val="24"/>
          <w:szCs w:val="24"/>
          <w:shd w:val="clear" w:color="auto" w:fill="FFFFFF"/>
          <w:lang w:val="en-US"/>
        </w:rPr>
        <w:t>alpha5</w:t>
      </w:r>
      <w:r w:rsidR="00FE3827" w:rsidRPr="007565C5">
        <w:rPr>
          <w:rFonts w:ascii="Book Antiqua" w:hAnsi="Book Antiqua" w:cs="Arial"/>
          <w:color w:val="000000" w:themeColor="text1"/>
          <w:sz w:val="24"/>
          <w:szCs w:val="24"/>
          <w:shd w:val="clear" w:color="auto" w:fill="FFFFFF"/>
          <w:lang w:val="en-US"/>
        </w:rPr>
        <w:t xml:space="preserve"> </w:t>
      </w:r>
      <w:r w:rsidR="00176DE1" w:rsidRPr="007565C5">
        <w:rPr>
          <w:rFonts w:ascii="Book Antiqua" w:hAnsi="Book Antiqua" w:cs="Arial"/>
          <w:color w:val="000000" w:themeColor="text1"/>
          <w:sz w:val="24"/>
          <w:szCs w:val="24"/>
          <w:shd w:val="clear" w:color="auto" w:fill="FFFFFF"/>
          <w:lang w:val="en-US"/>
        </w:rPr>
        <w:t>(</w:t>
      </w:r>
      <w:r w:rsidR="00924E1B" w:rsidRPr="007565C5">
        <w:rPr>
          <w:rFonts w:ascii="Book Antiqua" w:hAnsi="Book Antiqua" w:cs="Arial"/>
          <w:color w:val="000000" w:themeColor="text1"/>
          <w:sz w:val="24"/>
          <w:szCs w:val="24"/>
          <w:shd w:val="clear" w:color="auto" w:fill="FFFFFF"/>
          <w:lang w:val="en-US"/>
        </w:rPr>
        <w:t>IV</w:t>
      </w:r>
      <w:r w:rsidR="00176DE1" w:rsidRPr="007565C5">
        <w:rPr>
          <w:rFonts w:ascii="Book Antiqua" w:hAnsi="Book Antiqua" w:cs="Arial"/>
          <w:color w:val="000000" w:themeColor="text1"/>
          <w:sz w:val="24"/>
          <w:szCs w:val="24"/>
          <w:shd w:val="clear" w:color="auto" w:fill="FFFFFF"/>
          <w:lang w:val="en-US"/>
        </w:rPr>
        <w:t>)</w:t>
      </w:r>
      <w:r w:rsidR="00850C55" w:rsidRPr="007565C5">
        <w:rPr>
          <w:rFonts w:ascii="Book Antiqua" w:hAnsi="Book Antiqua" w:cs="Arial"/>
          <w:color w:val="000000" w:themeColor="text1"/>
          <w:sz w:val="24"/>
          <w:szCs w:val="24"/>
          <w:shd w:val="clear" w:color="auto" w:fill="FFFFFF"/>
          <w:lang w:val="en-US"/>
        </w:rPr>
        <w:t xml:space="preserve"> NC1</w:t>
      </w:r>
      <w:r w:rsidR="00176DE1" w:rsidRPr="007565C5">
        <w:rPr>
          <w:rFonts w:ascii="Book Antiqua" w:hAnsi="Book Antiqua" w:cs="Arial"/>
          <w:color w:val="000000" w:themeColor="text1"/>
          <w:sz w:val="24"/>
          <w:szCs w:val="24"/>
          <w:shd w:val="clear" w:color="auto" w:fill="FFFFFF"/>
          <w:lang w:val="en-US"/>
        </w:rPr>
        <w:t>]</w:t>
      </w:r>
      <w:r w:rsidR="00924E1B" w:rsidRPr="007565C5">
        <w:rPr>
          <w:rFonts w:ascii="Book Antiqua" w:hAnsi="Book Antiqua" w:cs="TimesNewRoman"/>
          <w:color w:val="000000" w:themeColor="text1"/>
          <w:sz w:val="24"/>
          <w:szCs w:val="24"/>
          <w:lang w:val="en-US"/>
        </w:rPr>
        <w:t xml:space="preserve"> </w:t>
      </w:r>
      <w:r w:rsidRPr="007565C5">
        <w:rPr>
          <w:rFonts w:ascii="Book Antiqua" w:hAnsi="Book Antiqua" w:cs="TimesNewRoman"/>
          <w:color w:val="000000" w:themeColor="text1"/>
          <w:sz w:val="24"/>
          <w:szCs w:val="24"/>
          <w:lang w:val="en-US"/>
        </w:rPr>
        <w:t>carried</w:t>
      </w:r>
      <w:r w:rsidR="00924E1B" w:rsidRPr="007565C5">
        <w:rPr>
          <w:rFonts w:ascii="Book Antiqua" w:hAnsi="Book Antiqua" w:cs="Minion-Regular"/>
          <w:color w:val="000000" w:themeColor="text1"/>
          <w:sz w:val="24"/>
          <w:szCs w:val="24"/>
          <w:lang w:val="en-US"/>
        </w:rPr>
        <w:t xml:space="preserve"> </w:t>
      </w:r>
      <w:r w:rsidRPr="007565C5">
        <w:rPr>
          <w:rFonts w:ascii="Book Antiqua" w:hAnsi="Book Antiqua" w:cs="TimesNewRoman"/>
          <w:color w:val="000000" w:themeColor="text1"/>
          <w:sz w:val="24"/>
          <w:szCs w:val="24"/>
          <w:lang w:val="en-US"/>
        </w:rPr>
        <w:t>by the transplanted kidney that is</w:t>
      </w:r>
      <w:r w:rsidR="00924E1B" w:rsidRPr="007565C5">
        <w:rPr>
          <w:rFonts w:ascii="Book Antiqua" w:hAnsi="Book Antiqua" w:cs="TimesNewRoman"/>
          <w:color w:val="000000" w:themeColor="text1"/>
          <w:sz w:val="24"/>
          <w:szCs w:val="24"/>
          <w:lang w:val="en-US"/>
        </w:rPr>
        <w:t xml:space="preserve"> </w:t>
      </w:r>
      <w:r w:rsidRPr="007565C5">
        <w:rPr>
          <w:rFonts w:ascii="Book Antiqua" w:hAnsi="Book Antiqua" w:cs="TimesNewRoman"/>
          <w:color w:val="000000" w:themeColor="text1"/>
          <w:sz w:val="24"/>
          <w:szCs w:val="24"/>
          <w:lang w:val="en-US"/>
        </w:rPr>
        <w:t xml:space="preserve">lacking in Alport </w:t>
      </w:r>
      <w:proofErr w:type="gramStart"/>
      <w:r w:rsidRPr="007565C5">
        <w:rPr>
          <w:rFonts w:ascii="Book Antiqua" w:hAnsi="Book Antiqua" w:cs="TimesNewRoman"/>
          <w:color w:val="000000" w:themeColor="text1"/>
          <w:sz w:val="24"/>
          <w:szCs w:val="24"/>
          <w:lang w:val="en-US"/>
        </w:rPr>
        <w:t>patients</w:t>
      </w:r>
      <w:r w:rsidR="00924E1B" w:rsidRPr="007565C5">
        <w:rPr>
          <w:rFonts w:ascii="Book Antiqua" w:hAnsi="Book Antiqua" w:cs="TimesNewRoman"/>
          <w:color w:val="000000" w:themeColor="text1"/>
          <w:sz w:val="24"/>
          <w:szCs w:val="24"/>
          <w:vertAlign w:val="superscript"/>
          <w:lang w:val="en-US"/>
        </w:rPr>
        <w:t>[</w:t>
      </w:r>
      <w:proofErr w:type="gramEnd"/>
      <w:r w:rsidR="0096310D" w:rsidRPr="007565C5">
        <w:rPr>
          <w:rFonts w:ascii="Book Antiqua" w:hAnsi="Book Antiqua" w:cs="TimesNewRoman"/>
          <w:color w:val="000000" w:themeColor="text1"/>
          <w:sz w:val="24"/>
          <w:szCs w:val="24"/>
          <w:vertAlign w:val="superscript"/>
          <w:lang w:val="en-US"/>
        </w:rPr>
        <w:t>178</w:t>
      </w:r>
      <w:r w:rsidR="00924E1B" w:rsidRPr="007565C5">
        <w:rPr>
          <w:rFonts w:ascii="Book Antiqua" w:hAnsi="Book Antiqua" w:cs="TimesNewRoman"/>
          <w:color w:val="000000" w:themeColor="text1"/>
          <w:sz w:val="24"/>
          <w:szCs w:val="24"/>
          <w:vertAlign w:val="superscript"/>
          <w:lang w:val="en-US"/>
        </w:rPr>
        <w:t>]</w:t>
      </w:r>
      <w:r w:rsidR="00924E1B" w:rsidRPr="007565C5">
        <w:rPr>
          <w:rFonts w:ascii="Book Antiqua" w:hAnsi="Book Antiqua" w:cs="TimesNewRoman"/>
          <w:color w:val="000000" w:themeColor="text1"/>
          <w:sz w:val="24"/>
          <w:szCs w:val="24"/>
          <w:lang w:val="en-US"/>
        </w:rPr>
        <w:t xml:space="preserve">. </w:t>
      </w:r>
      <w:r w:rsidR="002D6D5F" w:rsidRPr="007565C5">
        <w:rPr>
          <w:rFonts w:ascii="Book Antiqua" w:hAnsi="Book Antiqua" w:cs="Minion-Regular"/>
          <w:color w:val="000000" w:themeColor="text1"/>
          <w:sz w:val="24"/>
          <w:szCs w:val="24"/>
          <w:lang w:val="en-US"/>
        </w:rPr>
        <w:t>The</w:t>
      </w:r>
      <w:r w:rsidR="002D6D5F" w:rsidRPr="007565C5">
        <w:rPr>
          <w:rFonts w:ascii="Book Antiqua" w:hAnsi="Book Antiqua" w:cs="Arial"/>
          <w:color w:val="000000" w:themeColor="text1"/>
          <w:sz w:val="24"/>
          <w:szCs w:val="24"/>
          <w:shd w:val="clear" w:color="auto" w:fill="FFFFFF"/>
          <w:lang w:val="en-US"/>
        </w:rPr>
        <w:t xml:space="preserve"> approach to the</w:t>
      </w:r>
      <w:r w:rsidR="002D6D5F" w:rsidRPr="007565C5">
        <w:rPr>
          <w:rFonts w:ascii="Book Antiqua" w:hAnsi="Book Antiqua" w:cs="Minion-Regular"/>
          <w:color w:val="000000" w:themeColor="text1"/>
          <w:sz w:val="24"/>
          <w:szCs w:val="24"/>
          <w:lang w:val="en-US"/>
        </w:rPr>
        <w:t xml:space="preserve"> treatment is the same as in the </w:t>
      </w:r>
      <w:r w:rsidR="002D6D5F" w:rsidRPr="007565C5">
        <w:rPr>
          <w:rFonts w:ascii="Book Antiqua" w:hAnsi="Book Antiqua" w:cs="Arial"/>
          <w:color w:val="000000" w:themeColor="text1"/>
          <w:sz w:val="24"/>
          <w:szCs w:val="24"/>
          <w:shd w:val="clear" w:color="auto" w:fill="FFFFFF"/>
          <w:lang w:val="en-US"/>
        </w:rPr>
        <w:t xml:space="preserve">native kidneys. </w:t>
      </w:r>
      <w:r w:rsidR="002D6D5F" w:rsidRPr="007565C5">
        <w:rPr>
          <w:rFonts w:ascii="Book Antiqua" w:hAnsi="Book Antiqua" w:cs="TimesNewRoman"/>
          <w:color w:val="000000" w:themeColor="text1"/>
          <w:sz w:val="24"/>
          <w:szCs w:val="24"/>
          <w:lang w:val="en-US"/>
        </w:rPr>
        <w:t>TA</w:t>
      </w:r>
      <w:r w:rsidR="00C66078" w:rsidRPr="007565C5">
        <w:rPr>
          <w:rFonts w:ascii="Book Antiqua" w:hAnsi="Book Antiqua" w:cs="TimesNewRoman"/>
          <w:color w:val="000000" w:themeColor="text1"/>
          <w:sz w:val="24"/>
          <w:szCs w:val="24"/>
          <w:lang w:val="en-US"/>
        </w:rPr>
        <w:t xml:space="preserve"> should be</w:t>
      </w:r>
      <w:r w:rsidR="002D6D5F" w:rsidRPr="007565C5">
        <w:rPr>
          <w:rFonts w:ascii="Book Antiqua" w:hAnsi="Book Antiqua" w:cs="TimesNewRoman"/>
          <w:color w:val="000000" w:themeColor="text1"/>
          <w:sz w:val="24"/>
          <w:szCs w:val="24"/>
          <w:lang w:val="en-US"/>
        </w:rPr>
        <w:t xml:space="preserve"> used</w:t>
      </w:r>
      <w:r w:rsidR="00C66078" w:rsidRPr="007565C5">
        <w:rPr>
          <w:rFonts w:ascii="Book Antiqua" w:hAnsi="Book Antiqua" w:cs="TimesNewRoman"/>
          <w:color w:val="000000" w:themeColor="text1"/>
          <w:sz w:val="24"/>
          <w:szCs w:val="24"/>
          <w:lang w:val="en-US"/>
        </w:rPr>
        <w:t xml:space="preserve"> promptly</w:t>
      </w:r>
      <w:r w:rsidR="002D6D5F" w:rsidRPr="007565C5">
        <w:rPr>
          <w:rFonts w:ascii="Book Antiqua" w:hAnsi="Book Antiqua" w:cs="TimesNewRoman"/>
          <w:color w:val="000000" w:themeColor="text1"/>
          <w:sz w:val="24"/>
          <w:szCs w:val="24"/>
          <w:lang w:val="en-US"/>
        </w:rPr>
        <w:t xml:space="preserve"> to remove the causative antibody </w:t>
      </w:r>
      <w:r w:rsidR="00CE4A90" w:rsidRPr="007565C5">
        <w:rPr>
          <w:rFonts w:ascii="Book Antiqua" w:hAnsi="Book Antiqua" w:cs="Arial"/>
          <w:color w:val="000000" w:themeColor="text1"/>
          <w:sz w:val="24"/>
          <w:szCs w:val="24"/>
          <w:shd w:val="clear" w:color="auto" w:fill="FFFFFF"/>
          <w:lang w:val="en-US"/>
        </w:rPr>
        <w:t>plus glucocorticoids</w:t>
      </w:r>
      <w:r w:rsidR="002D6D5F" w:rsidRPr="007565C5">
        <w:rPr>
          <w:rFonts w:ascii="Book Antiqua" w:hAnsi="Book Antiqua" w:cs="Arial"/>
          <w:color w:val="000000" w:themeColor="text1"/>
          <w:sz w:val="24"/>
          <w:szCs w:val="24"/>
          <w:shd w:val="clear" w:color="auto" w:fill="FFFFFF"/>
          <w:lang w:val="en-US"/>
        </w:rPr>
        <w:t xml:space="preserve"> and </w:t>
      </w:r>
      <w:r w:rsidR="002D6D5F" w:rsidRPr="007565C5">
        <w:rPr>
          <w:rFonts w:ascii="Book Antiqua" w:hAnsi="Book Antiqua" w:cs="Arial"/>
          <w:sz w:val="24"/>
          <w:szCs w:val="24"/>
          <w:shd w:val="clear" w:color="auto" w:fill="FFFFFF"/>
          <w:lang w:val="en-US"/>
        </w:rPr>
        <w:t>cyclophosphamide</w:t>
      </w:r>
      <w:r w:rsidR="002F1928" w:rsidRPr="007565C5">
        <w:rPr>
          <w:rFonts w:ascii="Book Antiqua" w:hAnsi="Book Antiqua"/>
          <w:color w:val="000000" w:themeColor="text1"/>
          <w:sz w:val="24"/>
          <w:szCs w:val="24"/>
          <w:vertAlign w:val="superscript"/>
          <w:lang w:val="en-US"/>
        </w:rPr>
        <w:t xml:space="preserve"> </w:t>
      </w:r>
      <w:r w:rsidR="002F1928" w:rsidRPr="007565C5">
        <w:rPr>
          <w:rFonts w:ascii="Book Antiqua" w:hAnsi="Book Antiqua"/>
          <w:color w:val="000000" w:themeColor="text1"/>
          <w:sz w:val="24"/>
          <w:szCs w:val="24"/>
          <w:lang w:val="en-US"/>
        </w:rPr>
        <w:t xml:space="preserve">to inhibit further autoantibody </w:t>
      </w:r>
      <w:proofErr w:type="gramStart"/>
      <w:r w:rsidR="00850C55" w:rsidRPr="007565C5">
        <w:rPr>
          <w:rFonts w:ascii="Book Antiqua" w:hAnsi="Book Antiqua"/>
          <w:color w:val="000000" w:themeColor="text1"/>
          <w:sz w:val="24"/>
          <w:szCs w:val="24"/>
          <w:lang w:val="en-US"/>
        </w:rPr>
        <w:t>production</w:t>
      </w:r>
      <w:r w:rsidR="00850C55" w:rsidRPr="007565C5">
        <w:rPr>
          <w:rFonts w:ascii="Book Antiqua" w:hAnsi="Book Antiqua"/>
          <w:color w:val="000000" w:themeColor="text1"/>
          <w:sz w:val="24"/>
          <w:szCs w:val="24"/>
          <w:vertAlign w:val="superscript"/>
          <w:lang w:val="en-US"/>
        </w:rPr>
        <w:t>[</w:t>
      </w:r>
      <w:proofErr w:type="gramEnd"/>
      <w:r w:rsidR="0096310D" w:rsidRPr="007565C5">
        <w:rPr>
          <w:rFonts w:ascii="Book Antiqua" w:hAnsi="Book Antiqua"/>
          <w:color w:val="000000" w:themeColor="text1"/>
          <w:sz w:val="24"/>
          <w:szCs w:val="24"/>
          <w:vertAlign w:val="superscript"/>
          <w:lang w:val="en-US"/>
        </w:rPr>
        <w:t>177</w:t>
      </w:r>
      <w:r w:rsidR="002F1928" w:rsidRPr="007565C5">
        <w:rPr>
          <w:rFonts w:ascii="Book Antiqua" w:hAnsi="Book Antiqua"/>
          <w:color w:val="000000" w:themeColor="text1"/>
          <w:sz w:val="24"/>
          <w:szCs w:val="24"/>
          <w:vertAlign w:val="superscript"/>
          <w:lang w:val="en-US"/>
        </w:rPr>
        <w:t>]</w:t>
      </w:r>
      <w:r w:rsidR="002F1928" w:rsidRPr="007565C5">
        <w:rPr>
          <w:rFonts w:ascii="Book Antiqua" w:hAnsi="Book Antiqua"/>
          <w:color w:val="000000" w:themeColor="text1"/>
          <w:sz w:val="24"/>
          <w:szCs w:val="24"/>
          <w:lang w:val="en-US"/>
        </w:rPr>
        <w:t xml:space="preserve">. </w:t>
      </w:r>
      <w:r w:rsidR="002F1928" w:rsidRPr="007565C5">
        <w:rPr>
          <w:rFonts w:ascii="Book Antiqua" w:hAnsi="Book Antiqua" w:cs="TimesNewRoman,Italic"/>
          <w:iCs/>
          <w:color w:val="000000" w:themeColor="text1"/>
          <w:sz w:val="24"/>
          <w:szCs w:val="24"/>
          <w:lang w:val="en-US"/>
        </w:rPr>
        <w:t xml:space="preserve">IA and TPE have </w:t>
      </w:r>
      <w:r w:rsidR="002F1928" w:rsidRPr="007565C5">
        <w:rPr>
          <w:rFonts w:ascii="Book Antiqua" w:hAnsi="Book Antiqua"/>
          <w:color w:val="000000" w:themeColor="text1"/>
          <w:sz w:val="24"/>
          <w:szCs w:val="24"/>
          <w:lang w:val="en-US"/>
        </w:rPr>
        <w:t xml:space="preserve">comparable </w:t>
      </w:r>
      <w:proofErr w:type="gramStart"/>
      <w:r w:rsidR="002F1928" w:rsidRPr="007565C5">
        <w:rPr>
          <w:rFonts w:ascii="Book Antiqua" w:hAnsi="Book Antiqua"/>
          <w:color w:val="000000" w:themeColor="text1"/>
          <w:sz w:val="24"/>
          <w:szCs w:val="24"/>
          <w:lang w:val="en-US"/>
        </w:rPr>
        <w:t>outcomes</w:t>
      </w:r>
      <w:r w:rsidR="00FF7F16" w:rsidRPr="007565C5">
        <w:rPr>
          <w:rFonts w:ascii="Book Antiqua" w:hAnsi="Book Antiqua"/>
          <w:color w:val="000000" w:themeColor="text1"/>
          <w:sz w:val="24"/>
          <w:szCs w:val="24"/>
          <w:vertAlign w:val="superscript"/>
          <w:lang w:val="en-US"/>
        </w:rPr>
        <w:t>[</w:t>
      </w:r>
      <w:proofErr w:type="gramEnd"/>
      <w:r w:rsidR="0096310D" w:rsidRPr="007565C5">
        <w:rPr>
          <w:rFonts w:ascii="Book Antiqua" w:hAnsi="Book Antiqua"/>
          <w:color w:val="000000" w:themeColor="text1"/>
          <w:sz w:val="24"/>
          <w:szCs w:val="24"/>
          <w:vertAlign w:val="superscript"/>
          <w:lang w:val="en-US"/>
        </w:rPr>
        <w:t>179,180</w:t>
      </w:r>
      <w:r w:rsidR="00FF7F16" w:rsidRPr="007565C5">
        <w:rPr>
          <w:rFonts w:ascii="Book Antiqua" w:hAnsi="Book Antiqua"/>
          <w:color w:val="000000" w:themeColor="text1"/>
          <w:sz w:val="24"/>
          <w:szCs w:val="24"/>
          <w:vertAlign w:val="superscript"/>
          <w:lang w:val="en-US"/>
        </w:rPr>
        <w:t>]</w:t>
      </w:r>
    </w:p>
    <w:p w:rsidR="00DA7DBB" w:rsidRPr="007565C5" w:rsidRDefault="00DA7DBB" w:rsidP="003608FC">
      <w:pPr>
        <w:autoSpaceDE w:val="0"/>
        <w:autoSpaceDN w:val="0"/>
        <w:adjustRightInd w:val="0"/>
        <w:snapToGrid w:val="0"/>
        <w:spacing w:after="0" w:line="360" w:lineRule="auto"/>
        <w:jc w:val="both"/>
        <w:rPr>
          <w:rFonts w:ascii="Book Antiqua" w:hAnsi="Book Antiqua" w:cs="Minion-Regular"/>
          <w:color w:val="000000" w:themeColor="text1"/>
          <w:sz w:val="24"/>
          <w:szCs w:val="24"/>
          <w:lang w:val="en-US"/>
        </w:rPr>
      </w:pPr>
    </w:p>
    <w:p w:rsidR="0092492D" w:rsidRPr="007565C5" w:rsidRDefault="00CB4630" w:rsidP="003608FC">
      <w:pPr>
        <w:autoSpaceDE w:val="0"/>
        <w:autoSpaceDN w:val="0"/>
        <w:adjustRightInd w:val="0"/>
        <w:snapToGrid w:val="0"/>
        <w:spacing w:after="0" w:line="360" w:lineRule="auto"/>
        <w:jc w:val="both"/>
        <w:rPr>
          <w:rFonts w:ascii="Book Antiqua" w:hAnsi="Book Antiqua" w:cs="Minion-Regular"/>
          <w:color w:val="000000" w:themeColor="text1"/>
          <w:sz w:val="24"/>
          <w:szCs w:val="24"/>
          <w:lang w:val="en-US"/>
        </w:rPr>
      </w:pPr>
      <w:r w:rsidRPr="007565C5">
        <w:rPr>
          <w:rFonts w:ascii="Book Antiqua" w:hAnsi="Book Antiqua" w:cs="Times New Roman"/>
          <w:b/>
          <w:bCs/>
          <w:color w:val="000000" w:themeColor="text1"/>
          <w:sz w:val="24"/>
          <w:szCs w:val="24"/>
          <w:lang w:val="en-US"/>
        </w:rPr>
        <w:t xml:space="preserve">Recurrence </w:t>
      </w:r>
      <w:r w:rsidRPr="007565C5">
        <w:rPr>
          <w:rFonts w:ascii="Book Antiqua" w:hAnsi="Book Antiqua" w:cs="Times New Roman"/>
          <w:b/>
          <w:color w:val="000000" w:themeColor="text1"/>
          <w:sz w:val="24"/>
          <w:szCs w:val="24"/>
          <w:lang w:val="en-US"/>
        </w:rPr>
        <w:t>of antineutrophil cytoplasmic antibody-associated vasculitis</w:t>
      </w:r>
      <w:r w:rsidR="00176DE1" w:rsidRPr="007565C5">
        <w:rPr>
          <w:rFonts w:ascii="Book Antiqua" w:hAnsi="Book Antiqua" w:cs="Times New Roman"/>
          <w:b/>
          <w:color w:val="000000" w:themeColor="text1"/>
          <w:sz w:val="24"/>
          <w:szCs w:val="24"/>
          <w:lang w:val="en-US"/>
        </w:rPr>
        <w:t xml:space="preserve">: </w:t>
      </w:r>
      <w:r w:rsidR="00CE4A90" w:rsidRPr="007565C5">
        <w:rPr>
          <w:rFonts w:ascii="Book Antiqua" w:hAnsi="Book Antiqua"/>
          <w:color w:val="000000" w:themeColor="text1"/>
          <w:sz w:val="24"/>
          <w:szCs w:val="24"/>
          <w:shd w:val="clear" w:color="auto" w:fill="FFFFFF"/>
          <w:lang w:val="en-US"/>
        </w:rPr>
        <w:t>The r</w:t>
      </w:r>
      <w:r w:rsidR="00DB12EB" w:rsidRPr="007565C5">
        <w:rPr>
          <w:rFonts w:ascii="Book Antiqua" w:hAnsi="Book Antiqua"/>
          <w:color w:val="000000" w:themeColor="text1"/>
          <w:sz w:val="24"/>
          <w:szCs w:val="24"/>
          <w:shd w:val="clear" w:color="auto" w:fill="FFFFFF"/>
          <w:lang w:val="en-US"/>
        </w:rPr>
        <w:t xml:space="preserve">elapse of </w:t>
      </w:r>
      <w:r w:rsidR="00176DE1" w:rsidRPr="007565C5">
        <w:rPr>
          <w:rFonts w:ascii="Book Antiqua" w:hAnsi="Book Antiqua"/>
          <w:color w:val="000000" w:themeColor="text1"/>
          <w:sz w:val="24"/>
          <w:szCs w:val="24"/>
          <w:shd w:val="clear" w:color="auto" w:fill="FFFFFF"/>
          <w:lang w:val="en-US"/>
        </w:rPr>
        <w:t>antineutrophil cytoplasmic antibody</w:t>
      </w:r>
      <w:r w:rsidR="00CE4A90" w:rsidRPr="007565C5">
        <w:rPr>
          <w:rFonts w:ascii="Book Antiqua" w:hAnsi="Book Antiqua"/>
          <w:color w:val="000000" w:themeColor="text1"/>
          <w:sz w:val="24"/>
          <w:szCs w:val="24"/>
          <w:shd w:val="clear" w:color="auto" w:fill="FFFFFF"/>
          <w:lang w:val="en-US"/>
        </w:rPr>
        <w:t>-</w:t>
      </w:r>
      <w:r w:rsidR="00B25B57" w:rsidRPr="007565C5">
        <w:rPr>
          <w:rFonts w:ascii="Book Antiqua" w:hAnsi="Book Antiqua"/>
          <w:color w:val="000000" w:themeColor="text1"/>
          <w:sz w:val="24"/>
          <w:szCs w:val="24"/>
          <w:shd w:val="clear" w:color="auto" w:fill="FFFFFF"/>
          <w:lang w:val="en-US"/>
        </w:rPr>
        <w:t>associated vasculitis in KT</w:t>
      </w:r>
      <w:r w:rsidR="00DB12EB" w:rsidRPr="007565C5">
        <w:rPr>
          <w:rFonts w:ascii="Book Antiqua" w:hAnsi="Book Antiqua"/>
          <w:color w:val="000000" w:themeColor="text1"/>
          <w:sz w:val="24"/>
          <w:szCs w:val="24"/>
          <w:shd w:val="clear" w:color="auto" w:fill="FFFFFF"/>
          <w:lang w:val="en-US"/>
        </w:rPr>
        <w:t xml:space="preserve"> patients is</w:t>
      </w:r>
      <w:r w:rsidR="00B25B57" w:rsidRPr="007565C5">
        <w:rPr>
          <w:rFonts w:ascii="Book Antiqua" w:hAnsi="Book Antiqua"/>
          <w:color w:val="000000" w:themeColor="text1"/>
          <w:sz w:val="24"/>
          <w:szCs w:val="24"/>
          <w:shd w:val="clear" w:color="auto" w:fill="FFFFFF"/>
          <w:lang w:val="en-US"/>
        </w:rPr>
        <w:t xml:space="preserve"> a</w:t>
      </w:r>
      <w:r w:rsidR="00DB12EB" w:rsidRPr="007565C5">
        <w:rPr>
          <w:rFonts w:ascii="Book Antiqua" w:hAnsi="Book Antiqua"/>
          <w:color w:val="000000" w:themeColor="text1"/>
          <w:sz w:val="24"/>
          <w:szCs w:val="24"/>
          <w:shd w:val="clear" w:color="auto" w:fill="FFFFFF"/>
          <w:lang w:val="en-US"/>
        </w:rPr>
        <w:t xml:space="preserve"> rare</w:t>
      </w:r>
      <w:r w:rsidR="00B25B57" w:rsidRPr="007565C5">
        <w:rPr>
          <w:rFonts w:ascii="Book Antiqua" w:hAnsi="Book Antiqua"/>
          <w:color w:val="000000" w:themeColor="text1"/>
          <w:sz w:val="24"/>
          <w:szCs w:val="24"/>
          <w:shd w:val="clear" w:color="auto" w:fill="FFFFFF"/>
          <w:lang w:val="en-US"/>
        </w:rPr>
        <w:t xml:space="preserve"> event. </w:t>
      </w:r>
      <w:r w:rsidR="00B25B57" w:rsidRPr="007565C5">
        <w:rPr>
          <w:rFonts w:ascii="Book Antiqua" w:hAnsi="Book Antiqua" w:cs="Arial"/>
          <w:color w:val="000000" w:themeColor="text1"/>
          <w:sz w:val="24"/>
          <w:szCs w:val="24"/>
          <w:shd w:val="clear" w:color="auto" w:fill="FFFFFF"/>
          <w:lang w:val="en-US"/>
        </w:rPr>
        <w:t>In a recent review of 11 studies</w:t>
      </w:r>
      <w:r w:rsidR="005E0116" w:rsidRPr="007565C5">
        <w:rPr>
          <w:rFonts w:ascii="Book Antiqua" w:hAnsi="Book Antiqua" w:cs="Arial"/>
          <w:color w:val="000000" w:themeColor="text1"/>
          <w:sz w:val="24"/>
          <w:szCs w:val="24"/>
          <w:shd w:val="clear" w:color="auto" w:fill="FFFFFF"/>
          <w:lang w:val="en-US"/>
        </w:rPr>
        <w:t>,</w:t>
      </w:r>
      <w:r w:rsidR="00B25B57" w:rsidRPr="007565C5">
        <w:rPr>
          <w:rFonts w:ascii="Book Antiqua" w:hAnsi="Book Antiqua" w:cs="Arial"/>
          <w:color w:val="000000" w:themeColor="text1"/>
          <w:sz w:val="24"/>
          <w:szCs w:val="24"/>
          <w:shd w:val="clear" w:color="auto" w:fill="FFFFFF"/>
          <w:lang w:val="en-US"/>
        </w:rPr>
        <w:t xml:space="preserve"> including 441 patients</w:t>
      </w:r>
      <w:r w:rsidR="005E0116" w:rsidRPr="007565C5">
        <w:rPr>
          <w:rFonts w:ascii="Book Antiqua" w:hAnsi="Book Antiqua" w:cs="Arial"/>
          <w:color w:val="000000" w:themeColor="text1"/>
          <w:sz w:val="24"/>
          <w:szCs w:val="24"/>
          <w:shd w:val="clear" w:color="auto" w:fill="FFFFFF"/>
          <w:lang w:val="en-US"/>
        </w:rPr>
        <w:t>, the relapse rate was 10</w:t>
      </w:r>
      <w:proofErr w:type="gramStart"/>
      <w:r w:rsidR="005E0116" w:rsidRPr="007565C5">
        <w:rPr>
          <w:rFonts w:ascii="Book Antiqua" w:hAnsi="Book Antiqua" w:cs="Arial"/>
          <w:color w:val="000000" w:themeColor="text1"/>
          <w:sz w:val="24"/>
          <w:szCs w:val="24"/>
          <w:shd w:val="clear" w:color="auto" w:fill="FFFFFF"/>
          <w:lang w:val="en-US"/>
        </w:rPr>
        <w:t>%</w:t>
      </w:r>
      <w:r w:rsidR="005E0116" w:rsidRPr="007565C5">
        <w:rPr>
          <w:rFonts w:ascii="Book Antiqua" w:hAnsi="Book Antiqua" w:cs="Arial"/>
          <w:color w:val="000000" w:themeColor="text1"/>
          <w:sz w:val="24"/>
          <w:szCs w:val="24"/>
          <w:shd w:val="clear" w:color="auto" w:fill="FFFFFF"/>
          <w:vertAlign w:val="superscript"/>
          <w:lang w:val="en-US"/>
        </w:rPr>
        <w:t>[</w:t>
      </w:r>
      <w:proofErr w:type="gramEnd"/>
      <w:r w:rsidR="0096310D" w:rsidRPr="007565C5">
        <w:rPr>
          <w:rFonts w:ascii="Book Antiqua" w:hAnsi="Book Antiqua" w:cs="Arial"/>
          <w:color w:val="000000" w:themeColor="text1"/>
          <w:sz w:val="24"/>
          <w:szCs w:val="24"/>
          <w:shd w:val="clear" w:color="auto" w:fill="FFFFFF"/>
          <w:vertAlign w:val="superscript"/>
          <w:lang w:val="en-US"/>
        </w:rPr>
        <w:t>181</w:t>
      </w:r>
      <w:r w:rsidR="005E0116" w:rsidRPr="007565C5">
        <w:rPr>
          <w:rFonts w:ascii="Book Antiqua" w:hAnsi="Book Antiqua" w:cs="Arial"/>
          <w:color w:val="000000" w:themeColor="text1"/>
          <w:sz w:val="24"/>
          <w:szCs w:val="24"/>
          <w:shd w:val="clear" w:color="auto" w:fill="FFFFFF"/>
          <w:vertAlign w:val="superscript"/>
          <w:lang w:val="en-US"/>
        </w:rPr>
        <w:t>]</w:t>
      </w:r>
      <w:r w:rsidR="005E0116" w:rsidRPr="007565C5">
        <w:rPr>
          <w:rFonts w:ascii="Book Antiqua" w:hAnsi="Book Antiqua" w:cs="Arial"/>
          <w:color w:val="000000" w:themeColor="text1"/>
          <w:sz w:val="24"/>
          <w:szCs w:val="24"/>
          <w:shd w:val="clear" w:color="auto" w:fill="FFFFFF"/>
          <w:lang w:val="en-US"/>
        </w:rPr>
        <w:t xml:space="preserve">. </w:t>
      </w:r>
    </w:p>
    <w:p w:rsidR="00B96E4E" w:rsidRPr="007565C5" w:rsidRDefault="00DA7DBB" w:rsidP="003608FC">
      <w:pPr>
        <w:autoSpaceDE w:val="0"/>
        <w:autoSpaceDN w:val="0"/>
        <w:adjustRightInd w:val="0"/>
        <w:snapToGrid w:val="0"/>
        <w:spacing w:after="0" w:line="360" w:lineRule="auto"/>
        <w:ind w:firstLineChars="100" w:firstLine="240"/>
        <w:jc w:val="both"/>
        <w:rPr>
          <w:rFonts w:ascii="Book Antiqua" w:hAnsi="Book Antiqua" w:cs="TimesNewRoman"/>
          <w:color w:val="000000" w:themeColor="text1"/>
          <w:sz w:val="24"/>
          <w:szCs w:val="24"/>
          <w:lang w:val="en-US"/>
        </w:rPr>
      </w:pPr>
      <w:r w:rsidRPr="007565C5">
        <w:rPr>
          <w:rFonts w:ascii="Book Antiqua" w:hAnsi="Book Antiqua" w:cs="TimesNewRoman"/>
          <w:color w:val="000000" w:themeColor="text1"/>
          <w:sz w:val="24"/>
          <w:szCs w:val="24"/>
          <w:lang w:val="en-US"/>
        </w:rPr>
        <w:t xml:space="preserve">In the case of a recurrence, </w:t>
      </w:r>
      <w:r w:rsidR="00CE4A90" w:rsidRPr="007565C5">
        <w:rPr>
          <w:rFonts w:ascii="Book Antiqua" w:hAnsi="Book Antiqua" w:cs="TimesNewRoman"/>
          <w:color w:val="000000" w:themeColor="text1"/>
          <w:sz w:val="24"/>
          <w:szCs w:val="24"/>
          <w:lang w:val="en-US"/>
        </w:rPr>
        <w:t xml:space="preserve">the </w:t>
      </w:r>
      <w:r w:rsidRPr="007565C5">
        <w:rPr>
          <w:rFonts w:ascii="Book Antiqua" w:hAnsi="Book Antiqua" w:cs="TimesNewRoman"/>
          <w:color w:val="000000" w:themeColor="text1"/>
          <w:sz w:val="24"/>
          <w:szCs w:val="24"/>
          <w:lang w:val="en-US"/>
        </w:rPr>
        <w:t>treatment options for remission induct</w:t>
      </w:r>
      <w:r w:rsidR="00CE4A90" w:rsidRPr="007565C5">
        <w:rPr>
          <w:rFonts w:ascii="Book Antiqua" w:hAnsi="Book Antiqua" w:cs="TimesNewRoman"/>
          <w:color w:val="000000" w:themeColor="text1"/>
          <w:sz w:val="24"/>
          <w:szCs w:val="24"/>
          <w:lang w:val="en-US"/>
        </w:rPr>
        <w:t>ion are similar to those of non</w:t>
      </w:r>
      <w:r w:rsidRPr="007565C5">
        <w:rPr>
          <w:rFonts w:ascii="Book Antiqua" w:hAnsi="Book Antiqua" w:cs="TimesNewRoman"/>
          <w:color w:val="000000" w:themeColor="text1"/>
          <w:sz w:val="24"/>
          <w:szCs w:val="24"/>
          <w:lang w:val="en-US"/>
        </w:rPr>
        <w:t>transplanted patients. Both cyclophosphamide</w:t>
      </w:r>
      <w:r w:rsidR="00CE4A90" w:rsidRPr="007565C5">
        <w:rPr>
          <w:rFonts w:ascii="Book Antiqua" w:hAnsi="Book Antiqua" w:cs="TimesNewRoman"/>
          <w:color w:val="000000" w:themeColor="text1"/>
          <w:sz w:val="24"/>
          <w:szCs w:val="24"/>
          <w:lang w:val="en-US"/>
        </w:rPr>
        <w:t>-</w:t>
      </w:r>
      <w:r w:rsidRPr="007565C5">
        <w:rPr>
          <w:rFonts w:ascii="Book Antiqua" w:hAnsi="Book Antiqua" w:cs="TimesNewRoman"/>
          <w:color w:val="000000" w:themeColor="text1"/>
          <w:sz w:val="24"/>
          <w:szCs w:val="24"/>
          <w:lang w:val="en-US"/>
        </w:rPr>
        <w:t xml:space="preserve"> and </w:t>
      </w:r>
      <w:r w:rsidRPr="007565C5">
        <w:rPr>
          <w:rFonts w:ascii="Book Antiqua" w:hAnsi="Book Antiqua" w:cs="TimesNewRoman"/>
          <w:color w:val="000000" w:themeColor="text1"/>
          <w:sz w:val="24"/>
          <w:szCs w:val="24"/>
          <w:lang w:val="en-US"/>
        </w:rPr>
        <w:lastRenderedPageBreak/>
        <w:t>RTX</w:t>
      </w:r>
      <w:r w:rsidR="00CE4A90" w:rsidRPr="007565C5">
        <w:rPr>
          <w:rFonts w:ascii="Book Antiqua" w:hAnsi="Book Antiqua" w:cs="TimesNewRoman"/>
          <w:color w:val="000000" w:themeColor="text1"/>
          <w:sz w:val="24"/>
          <w:szCs w:val="24"/>
          <w:lang w:val="en-US"/>
        </w:rPr>
        <w:t>-</w:t>
      </w:r>
      <w:r w:rsidRPr="007565C5">
        <w:rPr>
          <w:rFonts w:ascii="Book Antiqua" w:hAnsi="Book Antiqua" w:cs="TimesNewRoman"/>
          <w:color w:val="000000" w:themeColor="text1"/>
          <w:sz w:val="24"/>
          <w:szCs w:val="24"/>
          <w:lang w:val="en-US"/>
        </w:rPr>
        <w:t xml:space="preserve"> based induction regimens</w:t>
      </w:r>
      <w:r w:rsidR="00392499" w:rsidRPr="007565C5">
        <w:rPr>
          <w:rFonts w:ascii="Book Antiqua" w:hAnsi="Book Antiqua" w:cs="TimesNewRoman"/>
          <w:color w:val="000000" w:themeColor="text1"/>
          <w:sz w:val="24"/>
          <w:szCs w:val="24"/>
          <w:lang w:val="en-US"/>
        </w:rPr>
        <w:t xml:space="preserve"> </w:t>
      </w:r>
      <w:r w:rsidRPr="007565C5">
        <w:rPr>
          <w:rFonts w:ascii="Book Antiqua" w:hAnsi="Book Antiqua" w:cs="TimesNewRoman"/>
          <w:color w:val="000000" w:themeColor="text1"/>
          <w:sz w:val="24"/>
          <w:szCs w:val="24"/>
          <w:lang w:val="en-US"/>
        </w:rPr>
        <w:t xml:space="preserve">have shown effectiveness </w:t>
      </w:r>
      <w:r w:rsidR="00CE4A90" w:rsidRPr="007565C5">
        <w:rPr>
          <w:rFonts w:ascii="Book Antiqua" w:hAnsi="Book Antiqua" w:cs="TimesNewRoman"/>
          <w:color w:val="000000" w:themeColor="text1"/>
          <w:sz w:val="24"/>
          <w:szCs w:val="24"/>
          <w:lang w:val="en-US"/>
        </w:rPr>
        <w:t>in the treatment of post</w:t>
      </w:r>
      <w:r w:rsidRPr="007565C5">
        <w:rPr>
          <w:rFonts w:ascii="Book Antiqua" w:hAnsi="Book Antiqua" w:cs="TimesNewRoman"/>
          <w:color w:val="000000" w:themeColor="text1"/>
          <w:sz w:val="24"/>
          <w:szCs w:val="24"/>
          <w:lang w:val="en-US"/>
        </w:rPr>
        <w:t xml:space="preserve">transplant </w:t>
      </w:r>
      <w:proofErr w:type="gramStart"/>
      <w:r w:rsidRPr="007565C5">
        <w:rPr>
          <w:rFonts w:ascii="Book Antiqua" w:hAnsi="Book Antiqua" w:cs="TimesNewRoman"/>
          <w:color w:val="000000" w:themeColor="text1"/>
          <w:sz w:val="24"/>
          <w:szCs w:val="24"/>
          <w:lang w:val="en-US"/>
        </w:rPr>
        <w:t>relapses</w:t>
      </w:r>
      <w:r w:rsidRPr="007565C5">
        <w:rPr>
          <w:rFonts w:ascii="Book Antiqua" w:hAnsi="Book Antiqua" w:cs="TimesNewRoman"/>
          <w:color w:val="000000" w:themeColor="text1"/>
          <w:sz w:val="24"/>
          <w:szCs w:val="24"/>
          <w:vertAlign w:val="superscript"/>
          <w:lang w:val="en-US"/>
        </w:rPr>
        <w:t>[</w:t>
      </w:r>
      <w:proofErr w:type="gramEnd"/>
      <w:r w:rsidR="0096310D" w:rsidRPr="007565C5">
        <w:rPr>
          <w:rFonts w:ascii="Book Antiqua" w:hAnsi="Book Antiqua" w:cs="TimesNewRoman"/>
          <w:color w:val="000000" w:themeColor="text1"/>
          <w:sz w:val="24"/>
          <w:szCs w:val="24"/>
          <w:vertAlign w:val="superscript"/>
          <w:lang w:val="en-US"/>
        </w:rPr>
        <w:t>182</w:t>
      </w:r>
      <w:r w:rsidRPr="007565C5">
        <w:rPr>
          <w:rFonts w:ascii="Book Antiqua" w:hAnsi="Book Antiqua" w:cs="TimesNewRoman"/>
          <w:color w:val="000000" w:themeColor="text1"/>
          <w:sz w:val="24"/>
          <w:szCs w:val="24"/>
          <w:vertAlign w:val="superscript"/>
          <w:lang w:val="en-US"/>
        </w:rPr>
        <w:t>]</w:t>
      </w:r>
      <w:r w:rsidRPr="007565C5">
        <w:rPr>
          <w:rFonts w:ascii="Book Antiqua" w:hAnsi="Book Antiqua" w:cs="TimesNewRoman"/>
          <w:color w:val="000000" w:themeColor="text1"/>
          <w:sz w:val="24"/>
          <w:szCs w:val="24"/>
          <w:lang w:val="en-US"/>
        </w:rPr>
        <w:t>.</w:t>
      </w:r>
      <w:r w:rsidR="00B96E4E" w:rsidRPr="007565C5">
        <w:rPr>
          <w:rFonts w:ascii="Book Antiqua" w:hAnsi="Book Antiqua" w:cs="TimesNewRoman"/>
          <w:color w:val="000000" w:themeColor="text1"/>
          <w:sz w:val="24"/>
          <w:szCs w:val="24"/>
          <w:lang w:val="en-US"/>
        </w:rPr>
        <w:t xml:space="preserve"> </w:t>
      </w:r>
    </w:p>
    <w:p w:rsidR="00DA7DBB" w:rsidRPr="007565C5" w:rsidRDefault="00392499" w:rsidP="003608FC">
      <w:pPr>
        <w:autoSpaceDE w:val="0"/>
        <w:autoSpaceDN w:val="0"/>
        <w:adjustRightInd w:val="0"/>
        <w:snapToGrid w:val="0"/>
        <w:spacing w:after="0" w:line="360" w:lineRule="auto"/>
        <w:ind w:firstLineChars="100" w:firstLine="240"/>
        <w:jc w:val="both"/>
        <w:rPr>
          <w:rFonts w:ascii="Book Antiqua" w:hAnsi="Book Antiqua" w:cs="TimesNewRoman"/>
          <w:color w:val="000000" w:themeColor="text1"/>
          <w:sz w:val="24"/>
          <w:szCs w:val="24"/>
          <w:lang w:val="en-US"/>
        </w:rPr>
      </w:pPr>
      <w:r w:rsidRPr="007565C5">
        <w:rPr>
          <w:rFonts w:ascii="Book Antiqua" w:hAnsi="Book Antiqua" w:cs="TimesNewRoman"/>
          <w:color w:val="000000" w:themeColor="text1"/>
          <w:sz w:val="24"/>
          <w:szCs w:val="24"/>
          <w:lang w:val="en-US"/>
        </w:rPr>
        <w:t>TPE is recommended</w:t>
      </w:r>
      <w:r w:rsidR="004D3267" w:rsidRPr="007565C5">
        <w:rPr>
          <w:rFonts w:ascii="Book Antiqua" w:hAnsi="Book Antiqua" w:cs="TimesNewRoman"/>
          <w:color w:val="000000" w:themeColor="text1"/>
          <w:sz w:val="24"/>
          <w:szCs w:val="24"/>
          <w:lang w:val="en-US"/>
        </w:rPr>
        <w:t>, in conjunction with glucocorticoids and</w:t>
      </w:r>
      <w:r w:rsidR="00CE4A90" w:rsidRPr="007565C5">
        <w:rPr>
          <w:rFonts w:ascii="Book Antiqua" w:hAnsi="Book Antiqua" w:cs="TimesNewRoman"/>
          <w:color w:val="000000" w:themeColor="text1"/>
          <w:sz w:val="24"/>
          <w:szCs w:val="24"/>
          <w:lang w:val="en-US"/>
        </w:rPr>
        <w:t xml:space="preserve"> either cyclophosphamide or RTX</w:t>
      </w:r>
      <w:r w:rsidR="004D3267" w:rsidRPr="007565C5">
        <w:rPr>
          <w:rFonts w:ascii="Book Antiqua" w:hAnsi="Book Antiqua" w:cs="TimesNewRoman"/>
          <w:color w:val="000000" w:themeColor="text1"/>
          <w:sz w:val="24"/>
          <w:szCs w:val="24"/>
          <w:lang w:val="en-US"/>
        </w:rPr>
        <w:t xml:space="preserve"> </w:t>
      </w:r>
      <w:r w:rsidRPr="007565C5">
        <w:rPr>
          <w:rFonts w:ascii="Book Antiqua" w:hAnsi="Book Antiqua" w:cs="TimesNewRoman"/>
          <w:color w:val="000000" w:themeColor="text1"/>
          <w:sz w:val="24"/>
          <w:szCs w:val="24"/>
          <w:lang w:val="en-US"/>
        </w:rPr>
        <w:t xml:space="preserve">in the setting of relapse manifesting as alveolar </w:t>
      </w:r>
      <w:r w:rsidR="00CE4A90" w:rsidRPr="007565C5">
        <w:rPr>
          <w:rFonts w:ascii="Book Antiqua" w:hAnsi="Book Antiqua" w:cs="TimesNewRoman"/>
          <w:color w:val="000000" w:themeColor="text1"/>
          <w:sz w:val="24"/>
          <w:szCs w:val="24"/>
          <w:lang w:val="en-US"/>
        </w:rPr>
        <w:t>h</w:t>
      </w:r>
      <w:r w:rsidR="00850C55" w:rsidRPr="007565C5">
        <w:rPr>
          <w:rFonts w:ascii="Book Antiqua" w:hAnsi="Book Antiqua" w:cs="TimesNewRoman"/>
          <w:color w:val="000000" w:themeColor="text1"/>
          <w:sz w:val="24"/>
          <w:szCs w:val="24"/>
          <w:lang w:val="en-US"/>
        </w:rPr>
        <w:t>emorrhage</w:t>
      </w:r>
      <w:r w:rsidR="004D3267" w:rsidRPr="007565C5">
        <w:rPr>
          <w:rFonts w:ascii="Book Antiqua" w:hAnsi="Book Antiqua" w:cs="TimesNewRoman"/>
          <w:color w:val="000000" w:themeColor="text1"/>
          <w:sz w:val="24"/>
          <w:szCs w:val="24"/>
          <w:lang w:val="en-US"/>
        </w:rPr>
        <w:t xml:space="preserve">, </w:t>
      </w:r>
      <w:r w:rsidR="004D3267" w:rsidRPr="007565C5">
        <w:rPr>
          <w:rFonts w:ascii="Book Antiqua" w:hAnsi="Book Antiqua" w:cs="Arial"/>
          <w:color w:val="000000" w:themeColor="text1"/>
          <w:sz w:val="24"/>
          <w:szCs w:val="24"/>
          <w:shd w:val="clear" w:color="auto" w:fill="FFFFFF"/>
          <w:lang w:val="en-US"/>
        </w:rPr>
        <w:t>severe segmental necrotizing glomerulonephritis with serum creatinine above 4.0 </w:t>
      </w:r>
      <w:r w:rsidR="004D3267" w:rsidRPr="007565C5">
        <w:rPr>
          <w:rStyle w:val="nowrap"/>
          <w:rFonts w:ascii="Book Antiqua" w:hAnsi="Book Antiqua" w:cs="Arial"/>
          <w:color w:val="000000" w:themeColor="text1"/>
          <w:sz w:val="24"/>
          <w:szCs w:val="24"/>
          <w:shd w:val="clear" w:color="auto" w:fill="FFFFFF"/>
          <w:lang w:val="en-US"/>
        </w:rPr>
        <w:t>mg/dL</w:t>
      </w:r>
      <w:r w:rsidR="004D3267" w:rsidRPr="007565C5">
        <w:rPr>
          <w:rFonts w:ascii="Book Antiqua" w:hAnsi="Book Antiqua" w:cs="Arial"/>
          <w:color w:val="000000" w:themeColor="text1"/>
          <w:sz w:val="24"/>
          <w:szCs w:val="24"/>
          <w:shd w:val="clear" w:color="auto" w:fill="FFFFFF"/>
          <w:lang w:val="en-US"/>
        </w:rPr>
        <w:t xml:space="preserve">, </w:t>
      </w:r>
      <w:r w:rsidR="00B96E4E" w:rsidRPr="007565C5">
        <w:rPr>
          <w:rFonts w:ascii="Book Antiqua" w:hAnsi="Book Antiqua" w:cs="Arial"/>
          <w:color w:val="000000" w:themeColor="text1"/>
          <w:sz w:val="24"/>
          <w:szCs w:val="24"/>
          <w:shd w:val="clear" w:color="auto" w:fill="FFFFFF"/>
          <w:lang w:val="en-US"/>
        </w:rPr>
        <w:t>and c</w:t>
      </w:r>
      <w:r w:rsidR="004D3267" w:rsidRPr="007565C5">
        <w:rPr>
          <w:rFonts w:ascii="Book Antiqua" w:hAnsi="Book Antiqua" w:cs="Arial"/>
          <w:color w:val="000000" w:themeColor="text1"/>
          <w:sz w:val="24"/>
          <w:szCs w:val="24"/>
          <w:shd w:val="clear" w:color="auto" w:fill="FFFFFF"/>
          <w:lang w:val="en-US"/>
        </w:rPr>
        <w:t>onc</w:t>
      </w:r>
      <w:r w:rsidR="00B96E4E" w:rsidRPr="007565C5">
        <w:rPr>
          <w:rFonts w:ascii="Book Antiqua" w:hAnsi="Book Antiqua" w:cs="Arial"/>
          <w:color w:val="000000" w:themeColor="text1"/>
          <w:sz w:val="24"/>
          <w:szCs w:val="24"/>
          <w:shd w:val="clear" w:color="auto" w:fill="FFFFFF"/>
          <w:lang w:val="en-US"/>
        </w:rPr>
        <w:t xml:space="preserve">urrent anti-GBM </w:t>
      </w:r>
      <w:r w:rsidR="004D3267" w:rsidRPr="007565C5">
        <w:rPr>
          <w:rFonts w:ascii="Book Antiqua" w:hAnsi="Book Antiqua" w:cs="Arial"/>
          <w:color w:val="000000" w:themeColor="text1"/>
          <w:sz w:val="24"/>
          <w:szCs w:val="24"/>
          <w:shd w:val="clear" w:color="auto" w:fill="FFFFFF"/>
          <w:lang w:val="en-US"/>
        </w:rPr>
        <w:t>disease</w:t>
      </w:r>
      <w:r w:rsidR="0012570E" w:rsidRPr="007565C5">
        <w:rPr>
          <w:rFonts w:ascii="Book Antiqua" w:hAnsi="Book Antiqua" w:cs="TimesNewRoman"/>
          <w:color w:val="000000" w:themeColor="text1"/>
          <w:sz w:val="24"/>
          <w:szCs w:val="24"/>
          <w:vertAlign w:val="superscript"/>
          <w:lang w:val="en-US"/>
        </w:rPr>
        <w:t>[</w:t>
      </w:r>
      <w:r w:rsidR="0096310D" w:rsidRPr="007565C5">
        <w:rPr>
          <w:rFonts w:ascii="Book Antiqua" w:hAnsi="Book Antiqua" w:cs="TimesNewRoman"/>
          <w:color w:val="000000" w:themeColor="text1"/>
          <w:sz w:val="24"/>
          <w:szCs w:val="24"/>
          <w:vertAlign w:val="superscript"/>
          <w:lang w:val="en-US"/>
        </w:rPr>
        <w:t>182-184</w:t>
      </w:r>
      <w:r w:rsidR="0012570E" w:rsidRPr="007565C5">
        <w:rPr>
          <w:rFonts w:ascii="Book Antiqua" w:hAnsi="Book Antiqua" w:cs="TimesNewRoman"/>
          <w:color w:val="000000" w:themeColor="text1"/>
          <w:sz w:val="24"/>
          <w:szCs w:val="24"/>
          <w:vertAlign w:val="superscript"/>
          <w:lang w:val="en-US"/>
        </w:rPr>
        <w:t>]</w:t>
      </w:r>
      <w:r w:rsidRPr="007565C5">
        <w:rPr>
          <w:rFonts w:ascii="Book Antiqua" w:hAnsi="Book Antiqua" w:cs="TimesNewRoman"/>
          <w:color w:val="000000" w:themeColor="text1"/>
          <w:sz w:val="24"/>
          <w:szCs w:val="24"/>
          <w:lang w:val="en-US"/>
        </w:rPr>
        <w:t>.</w:t>
      </w:r>
      <w:r w:rsidR="00196D6C" w:rsidRPr="007565C5">
        <w:rPr>
          <w:rFonts w:ascii="Book Antiqua" w:hAnsi="Book Antiqua" w:cs="TimesNewRoman"/>
          <w:color w:val="000000" w:themeColor="text1"/>
          <w:sz w:val="24"/>
          <w:szCs w:val="24"/>
          <w:lang w:val="en-US"/>
        </w:rPr>
        <w:t xml:space="preserve"> </w:t>
      </w:r>
      <w:r w:rsidRPr="007565C5">
        <w:rPr>
          <w:rFonts w:ascii="Book Antiqua" w:hAnsi="Book Antiqua" w:cs="TimesNewRoman"/>
          <w:color w:val="000000" w:themeColor="text1"/>
          <w:sz w:val="24"/>
          <w:szCs w:val="24"/>
          <w:lang w:val="en-US"/>
        </w:rPr>
        <w:t xml:space="preserve"> </w:t>
      </w:r>
    </w:p>
    <w:p w:rsidR="0061468A" w:rsidRPr="007565C5" w:rsidRDefault="0061468A" w:rsidP="003608FC">
      <w:pPr>
        <w:pStyle w:val="Standard"/>
        <w:shd w:val="clear" w:color="auto" w:fill="FFFFFF"/>
        <w:adjustRightInd w:val="0"/>
        <w:snapToGrid w:val="0"/>
        <w:spacing w:after="0" w:line="360" w:lineRule="auto"/>
        <w:jc w:val="both"/>
        <w:rPr>
          <w:rFonts w:ascii="Book Antiqua" w:eastAsiaTheme="minorHAnsi" w:hAnsi="Book Antiqua" w:cs="TimesNewRoman,Italic"/>
          <w:iCs/>
          <w:color w:val="000000" w:themeColor="text1"/>
          <w:kern w:val="0"/>
          <w:sz w:val="24"/>
          <w:szCs w:val="24"/>
          <w:lang w:val="en-US"/>
        </w:rPr>
      </w:pPr>
    </w:p>
    <w:p w:rsidR="001D7F54" w:rsidRPr="007565C5" w:rsidRDefault="00176DE1" w:rsidP="003608FC">
      <w:pPr>
        <w:pStyle w:val="Standard"/>
        <w:shd w:val="clear" w:color="auto" w:fill="FFFFFF"/>
        <w:adjustRightInd w:val="0"/>
        <w:snapToGrid w:val="0"/>
        <w:spacing w:after="0" w:line="360" w:lineRule="auto"/>
        <w:jc w:val="both"/>
        <w:rPr>
          <w:rFonts w:ascii="Book Antiqua" w:hAnsi="Book Antiqua" w:cs="MinionPro-Regular"/>
          <w:b/>
          <w:iCs/>
          <w:color w:val="000000" w:themeColor="text1"/>
          <w:sz w:val="24"/>
          <w:szCs w:val="24"/>
          <w:lang w:val="en-US"/>
        </w:rPr>
      </w:pPr>
      <w:r w:rsidRPr="007565C5">
        <w:rPr>
          <w:rFonts w:ascii="Book Antiqua" w:hAnsi="Book Antiqua" w:cs="MinionPro-Regular"/>
          <w:b/>
          <w:iCs/>
          <w:color w:val="000000" w:themeColor="text1"/>
          <w:sz w:val="24"/>
          <w:szCs w:val="24"/>
          <w:lang w:val="en-US"/>
        </w:rPr>
        <w:t>CONCLUSION</w:t>
      </w:r>
    </w:p>
    <w:p w:rsidR="001018D5" w:rsidRPr="007565C5" w:rsidRDefault="008545B1" w:rsidP="003608FC">
      <w:pPr>
        <w:pStyle w:val="Standard"/>
        <w:shd w:val="clear" w:color="auto" w:fill="FFFFFF"/>
        <w:adjustRightInd w:val="0"/>
        <w:snapToGrid w:val="0"/>
        <w:spacing w:after="0" w:line="360" w:lineRule="auto"/>
        <w:jc w:val="both"/>
        <w:rPr>
          <w:rFonts w:ascii="Book Antiqua" w:hAnsi="Book Antiqua" w:cs="TimesNewRoman"/>
          <w:color w:val="000000" w:themeColor="text1"/>
          <w:sz w:val="24"/>
          <w:szCs w:val="24"/>
          <w:lang w:val="en-US"/>
        </w:rPr>
      </w:pPr>
      <w:r w:rsidRPr="007565C5">
        <w:rPr>
          <w:rFonts w:ascii="Book Antiqua" w:hAnsi="Book Antiqua" w:cs="TimesNewRoman"/>
          <w:color w:val="000000" w:themeColor="text1"/>
          <w:sz w:val="24"/>
          <w:szCs w:val="24"/>
          <w:lang w:val="en-US"/>
        </w:rPr>
        <w:t xml:space="preserve">The application of TA in KT is </w:t>
      </w:r>
      <w:r w:rsidR="0061468A" w:rsidRPr="007565C5">
        <w:rPr>
          <w:rFonts w:ascii="Book Antiqua" w:hAnsi="Book Antiqua" w:cs="TimesNewRoman"/>
          <w:color w:val="000000" w:themeColor="text1"/>
          <w:sz w:val="24"/>
          <w:szCs w:val="24"/>
          <w:lang w:val="en-US"/>
        </w:rPr>
        <w:t xml:space="preserve">currently </w:t>
      </w:r>
      <w:r w:rsidRPr="007565C5">
        <w:rPr>
          <w:rFonts w:ascii="Book Antiqua" w:hAnsi="Book Antiqua" w:cs="TimesNewRoman"/>
          <w:color w:val="000000" w:themeColor="text1"/>
          <w:sz w:val="24"/>
          <w:szCs w:val="24"/>
          <w:lang w:val="en-US"/>
        </w:rPr>
        <w:t>a cornerstone of therapy for several clinical conditions</w:t>
      </w:r>
      <w:r w:rsidR="00CE4A90" w:rsidRPr="007565C5">
        <w:rPr>
          <w:rFonts w:ascii="Book Antiqua" w:hAnsi="Book Antiqua" w:cs="TimesNewRoman"/>
          <w:color w:val="000000" w:themeColor="text1"/>
          <w:sz w:val="24"/>
          <w:szCs w:val="24"/>
          <w:lang w:val="en-US"/>
        </w:rPr>
        <w:t>,</w:t>
      </w:r>
      <w:r w:rsidRPr="007565C5">
        <w:rPr>
          <w:rFonts w:ascii="Book Antiqua" w:hAnsi="Book Antiqua" w:cs="TimesNewRoman"/>
          <w:color w:val="000000" w:themeColor="text1"/>
          <w:sz w:val="24"/>
          <w:szCs w:val="24"/>
          <w:lang w:val="en-US"/>
        </w:rPr>
        <w:t xml:space="preserve"> such as in desensitization protocols for ABO-i KT and in patients with preformed HLA-antibodies, in the treatment of AMR, and</w:t>
      </w:r>
      <w:r w:rsidR="00CE4A90" w:rsidRPr="007565C5">
        <w:rPr>
          <w:rFonts w:ascii="Book Antiqua" w:hAnsi="Book Antiqua" w:cs="TimesNewRoman"/>
          <w:color w:val="000000" w:themeColor="text1"/>
          <w:sz w:val="24"/>
          <w:szCs w:val="24"/>
          <w:lang w:val="en-US"/>
        </w:rPr>
        <w:t xml:space="preserve"> with the</w:t>
      </w:r>
      <w:r w:rsidRPr="007565C5">
        <w:rPr>
          <w:rFonts w:ascii="Book Antiqua" w:hAnsi="Book Antiqua" w:cs="TimesNewRoman"/>
          <w:color w:val="000000" w:themeColor="text1"/>
          <w:sz w:val="24"/>
          <w:szCs w:val="24"/>
          <w:lang w:val="en-US"/>
        </w:rPr>
        <w:t xml:space="preserve"> recurrence of different glomerulopathies after KT as in recurrent primary FSGS.</w:t>
      </w:r>
      <w:r w:rsidR="00120F42" w:rsidRPr="007565C5">
        <w:rPr>
          <w:rFonts w:ascii="Book Antiqua" w:hAnsi="Book Antiqua" w:cs="TimesNewRoman"/>
          <w:color w:val="000000" w:themeColor="text1"/>
          <w:sz w:val="24"/>
          <w:szCs w:val="24"/>
          <w:lang w:val="en-US"/>
        </w:rPr>
        <w:t xml:space="preserve"> </w:t>
      </w:r>
      <w:r w:rsidR="00CE4A90" w:rsidRPr="007565C5">
        <w:rPr>
          <w:rFonts w:ascii="Book Antiqua" w:hAnsi="Book Antiqua" w:cs="TimesNewRoman"/>
          <w:color w:val="000000" w:themeColor="text1"/>
          <w:sz w:val="24"/>
          <w:szCs w:val="24"/>
          <w:lang w:val="en-US"/>
        </w:rPr>
        <w:t>However</w:t>
      </w:r>
      <w:r w:rsidR="00643B4D" w:rsidRPr="007565C5">
        <w:rPr>
          <w:rFonts w:ascii="Book Antiqua" w:hAnsi="Book Antiqua" w:cs="TimesNewRoman"/>
          <w:color w:val="000000" w:themeColor="text1"/>
          <w:sz w:val="24"/>
          <w:szCs w:val="24"/>
          <w:lang w:val="en-US"/>
        </w:rPr>
        <w:t>, strong evidence is scarce, and more clinical research</w:t>
      </w:r>
      <w:r w:rsidR="00611CBB" w:rsidRPr="007565C5">
        <w:rPr>
          <w:rFonts w:ascii="Book Antiqua" w:hAnsi="Book Antiqua" w:cs="TimesNewRoman"/>
          <w:color w:val="000000" w:themeColor="text1"/>
          <w:sz w:val="24"/>
          <w:szCs w:val="24"/>
          <w:lang w:val="en-US"/>
        </w:rPr>
        <w:t>es</w:t>
      </w:r>
      <w:r w:rsidR="00643B4D" w:rsidRPr="007565C5">
        <w:rPr>
          <w:rFonts w:ascii="Book Antiqua" w:hAnsi="Book Antiqua" w:cs="TimesNewRoman"/>
          <w:color w:val="000000" w:themeColor="text1"/>
          <w:sz w:val="24"/>
          <w:szCs w:val="24"/>
          <w:lang w:val="en-US"/>
        </w:rPr>
        <w:t>, with a h</w:t>
      </w:r>
      <w:r w:rsidR="00611CBB" w:rsidRPr="007565C5">
        <w:rPr>
          <w:rFonts w:ascii="Book Antiqua" w:hAnsi="Book Antiqua" w:cs="TimesNewRoman"/>
          <w:color w:val="000000" w:themeColor="text1"/>
          <w:sz w:val="24"/>
          <w:szCs w:val="24"/>
          <w:lang w:val="en-US"/>
        </w:rPr>
        <w:t>igh standard of quality RCTs, are</w:t>
      </w:r>
      <w:r w:rsidR="00643B4D" w:rsidRPr="007565C5">
        <w:rPr>
          <w:rFonts w:ascii="Book Antiqua" w:hAnsi="Book Antiqua" w:cs="TimesNewRoman"/>
          <w:color w:val="000000" w:themeColor="text1"/>
          <w:sz w:val="24"/>
          <w:szCs w:val="24"/>
          <w:lang w:val="en-US"/>
        </w:rPr>
        <w:t xml:space="preserve"> demanded to establish the use of each TA method for the clinical problems that occur in KT.</w:t>
      </w:r>
    </w:p>
    <w:p w:rsidR="0061468A" w:rsidRPr="007565C5" w:rsidRDefault="00643B4D" w:rsidP="003608FC">
      <w:pPr>
        <w:pStyle w:val="Standard"/>
        <w:shd w:val="clear" w:color="auto" w:fill="FFFFFF"/>
        <w:adjustRightInd w:val="0"/>
        <w:snapToGrid w:val="0"/>
        <w:spacing w:after="0" w:line="360" w:lineRule="auto"/>
        <w:ind w:firstLineChars="100" w:firstLine="240"/>
        <w:jc w:val="both"/>
        <w:rPr>
          <w:rFonts w:ascii="Book Antiqua" w:hAnsi="Book Antiqua" w:cs="TimesNewRoman"/>
          <w:color w:val="000000" w:themeColor="text1"/>
          <w:sz w:val="24"/>
          <w:szCs w:val="24"/>
          <w:lang w:val="en-US"/>
        </w:rPr>
      </w:pPr>
      <w:r w:rsidRPr="007565C5">
        <w:rPr>
          <w:rFonts w:ascii="Book Antiqua" w:hAnsi="Book Antiqua" w:cs="TimesNewRoman"/>
          <w:color w:val="000000" w:themeColor="text1"/>
          <w:sz w:val="24"/>
          <w:szCs w:val="24"/>
          <w:lang w:val="en-US"/>
        </w:rPr>
        <w:t xml:space="preserve">In addition, </w:t>
      </w:r>
      <w:r w:rsidR="000A7FAB" w:rsidRPr="007565C5">
        <w:rPr>
          <w:rFonts w:ascii="Book Antiqua" w:hAnsi="Book Antiqua" w:cs="TimesNewRoman"/>
          <w:color w:val="000000" w:themeColor="text1"/>
          <w:sz w:val="24"/>
          <w:szCs w:val="24"/>
          <w:lang w:val="en-US"/>
        </w:rPr>
        <w:t>in the era of new and emerging biologic</w:t>
      </w:r>
      <w:r w:rsidR="00D77DE9" w:rsidRPr="007565C5">
        <w:rPr>
          <w:rFonts w:ascii="Book Antiqua" w:hAnsi="Book Antiqua" w:cs="TimesNewRoman"/>
          <w:color w:val="000000" w:themeColor="text1"/>
          <w:sz w:val="24"/>
          <w:szCs w:val="24"/>
          <w:lang w:val="en-US"/>
        </w:rPr>
        <w:t>al</w:t>
      </w:r>
      <w:r w:rsidR="000A7FAB" w:rsidRPr="007565C5">
        <w:rPr>
          <w:rFonts w:ascii="Book Antiqua" w:hAnsi="Book Antiqua" w:cs="TimesNewRoman"/>
          <w:color w:val="000000" w:themeColor="text1"/>
          <w:sz w:val="24"/>
          <w:szCs w:val="24"/>
          <w:lang w:val="en-US"/>
        </w:rPr>
        <w:t xml:space="preserve"> immunosuppress</w:t>
      </w:r>
      <w:r w:rsidR="00D77DE9" w:rsidRPr="007565C5">
        <w:rPr>
          <w:rFonts w:ascii="Book Antiqua" w:hAnsi="Book Antiqua" w:cs="TimesNewRoman"/>
          <w:color w:val="000000" w:themeColor="text1"/>
          <w:sz w:val="24"/>
          <w:szCs w:val="24"/>
          <w:lang w:val="en-US"/>
        </w:rPr>
        <w:t>ive therapies with an increasing number of</w:t>
      </w:r>
      <w:r w:rsidR="000A7FAB" w:rsidRPr="007565C5">
        <w:rPr>
          <w:rFonts w:ascii="Book Antiqua" w:hAnsi="Book Antiqua" w:cs="TimesNewRoman"/>
          <w:color w:val="000000" w:themeColor="text1"/>
          <w:sz w:val="24"/>
          <w:szCs w:val="24"/>
          <w:lang w:val="en-US"/>
        </w:rPr>
        <w:t xml:space="preserve"> specific actions and immune targets </w:t>
      </w:r>
      <w:r w:rsidR="000A7FAB" w:rsidRPr="007565C5">
        <w:rPr>
          <w:rFonts w:ascii="Book Antiqua" w:hAnsi="Book Antiqua" w:cs="Arial"/>
          <w:color w:val="000000" w:themeColor="text1"/>
          <w:sz w:val="24"/>
          <w:szCs w:val="24"/>
          <w:shd w:val="clear" w:color="auto" w:fill="FFFFFF"/>
          <w:lang w:val="en-US"/>
        </w:rPr>
        <w:t>directed a</w:t>
      </w:r>
      <w:r w:rsidR="00D77DE9" w:rsidRPr="007565C5">
        <w:rPr>
          <w:rFonts w:ascii="Book Antiqua" w:hAnsi="Book Antiqua" w:cs="Arial"/>
          <w:color w:val="000000" w:themeColor="text1"/>
          <w:sz w:val="24"/>
          <w:szCs w:val="24"/>
          <w:shd w:val="clear" w:color="auto" w:fill="FFFFFF"/>
          <w:lang w:val="en-US"/>
        </w:rPr>
        <w:t>gainst cell-surface antigens</w:t>
      </w:r>
      <w:r w:rsidR="00E60AC1" w:rsidRPr="007565C5">
        <w:rPr>
          <w:rFonts w:ascii="Book Antiqua" w:hAnsi="Book Antiqua" w:cs="Arial"/>
          <w:color w:val="000000" w:themeColor="text1"/>
          <w:sz w:val="24"/>
          <w:szCs w:val="24"/>
          <w:shd w:val="clear" w:color="auto" w:fill="FFFFFF"/>
          <w:lang w:val="en-US"/>
        </w:rPr>
        <w:t xml:space="preserve"> </w:t>
      </w:r>
      <w:r w:rsidR="00D77DE9" w:rsidRPr="007565C5">
        <w:rPr>
          <w:rFonts w:ascii="Book Antiqua" w:hAnsi="Book Antiqua" w:cs="Arial"/>
          <w:color w:val="000000" w:themeColor="text1"/>
          <w:sz w:val="24"/>
          <w:szCs w:val="24"/>
          <w:shd w:val="clear" w:color="auto" w:fill="FFFFFF"/>
          <w:lang w:val="en-US"/>
        </w:rPr>
        <w:t>or plasma-</w:t>
      </w:r>
      <w:r w:rsidR="000A7FAB" w:rsidRPr="007565C5">
        <w:rPr>
          <w:rFonts w:ascii="Book Antiqua" w:hAnsi="Book Antiqua" w:cs="Arial"/>
          <w:color w:val="000000" w:themeColor="text1"/>
          <w:sz w:val="24"/>
          <w:szCs w:val="24"/>
          <w:shd w:val="clear" w:color="auto" w:fill="FFFFFF"/>
          <w:lang w:val="en-US"/>
        </w:rPr>
        <w:t>soluble molecules</w:t>
      </w:r>
      <w:r w:rsidR="002734C7" w:rsidRPr="007565C5">
        <w:rPr>
          <w:rFonts w:ascii="Book Antiqua" w:hAnsi="Book Antiqua" w:cs="Arial"/>
          <w:color w:val="000000" w:themeColor="text1"/>
          <w:sz w:val="24"/>
          <w:szCs w:val="24"/>
          <w:shd w:val="clear" w:color="auto" w:fill="FFFFFF"/>
          <w:lang w:val="en-US"/>
        </w:rPr>
        <w:t>, the use of TA</w:t>
      </w:r>
      <w:r w:rsidR="00B00491" w:rsidRPr="007565C5">
        <w:rPr>
          <w:rFonts w:ascii="Book Antiqua" w:hAnsi="Book Antiqua" w:cs="Arial"/>
          <w:color w:val="000000" w:themeColor="text1"/>
          <w:sz w:val="24"/>
          <w:szCs w:val="24"/>
          <w:shd w:val="clear" w:color="auto" w:fill="FFFFFF"/>
          <w:lang w:val="en-US"/>
        </w:rPr>
        <w:t>, and the optimal timing and dose,</w:t>
      </w:r>
      <w:r w:rsidR="002734C7" w:rsidRPr="007565C5">
        <w:rPr>
          <w:rFonts w:ascii="Book Antiqua" w:hAnsi="Book Antiqua" w:cs="Arial"/>
          <w:color w:val="000000" w:themeColor="text1"/>
          <w:sz w:val="24"/>
          <w:szCs w:val="24"/>
          <w:shd w:val="clear" w:color="auto" w:fill="FFFFFF"/>
          <w:lang w:val="en-US"/>
        </w:rPr>
        <w:t xml:space="preserve"> </w:t>
      </w:r>
      <w:r w:rsidR="002734C7" w:rsidRPr="007565C5">
        <w:rPr>
          <w:rFonts w:ascii="Book Antiqua" w:hAnsi="Book Antiqua" w:cs="Times New Roman"/>
          <w:color w:val="000000" w:themeColor="text1"/>
          <w:sz w:val="24"/>
          <w:szCs w:val="24"/>
          <w:lang w:val="en-US"/>
        </w:rPr>
        <w:t>as an adjunctive</w:t>
      </w:r>
      <w:r w:rsidR="002734C7" w:rsidRPr="007565C5">
        <w:rPr>
          <w:rFonts w:ascii="Book Antiqua" w:hAnsi="Book Antiqua" w:cs="Times New Roman"/>
          <w:bCs/>
          <w:color w:val="000000" w:themeColor="text1"/>
          <w:sz w:val="24"/>
          <w:szCs w:val="24"/>
          <w:lang w:val="en-US"/>
        </w:rPr>
        <w:t xml:space="preserve"> therapeutic option</w:t>
      </w:r>
      <w:r w:rsidR="002734C7" w:rsidRPr="007565C5">
        <w:rPr>
          <w:rFonts w:ascii="Book Antiqua" w:hAnsi="Book Antiqua" w:cs="Arial"/>
          <w:color w:val="000000" w:themeColor="text1"/>
          <w:sz w:val="24"/>
          <w:szCs w:val="24"/>
          <w:shd w:val="clear" w:color="auto" w:fill="FFFFFF"/>
          <w:lang w:val="en-US"/>
        </w:rPr>
        <w:t xml:space="preserve"> become</w:t>
      </w:r>
      <w:r w:rsidR="00D77DE9" w:rsidRPr="007565C5">
        <w:rPr>
          <w:rFonts w:ascii="Book Antiqua" w:hAnsi="Book Antiqua" w:cs="Arial"/>
          <w:color w:val="000000" w:themeColor="text1"/>
          <w:sz w:val="24"/>
          <w:szCs w:val="24"/>
          <w:shd w:val="clear" w:color="auto" w:fill="FFFFFF"/>
          <w:lang w:val="en-US"/>
        </w:rPr>
        <w:t>s</w:t>
      </w:r>
      <w:r w:rsidR="002734C7" w:rsidRPr="007565C5">
        <w:rPr>
          <w:rFonts w:ascii="Book Antiqua" w:hAnsi="Book Antiqua" w:cs="Arial"/>
          <w:color w:val="000000" w:themeColor="text1"/>
          <w:sz w:val="24"/>
          <w:szCs w:val="24"/>
          <w:shd w:val="clear" w:color="auto" w:fill="FFFFFF"/>
          <w:lang w:val="en-US"/>
        </w:rPr>
        <w:t xml:space="preserve"> challenging </w:t>
      </w:r>
      <w:r w:rsidR="00B00491" w:rsidRPr="007565C5">
        <w:rPr>
          <w:rFonts w:ascii="Book Antiqua" w:hAnsi="Book Antiqua" w:cs="Arial"/>
          <w:color w:val="000000" w:themeColor="text1"/>
          <w:sz w:val="24"/>
          <w:szCs w:val="24"/>
          <w:shd w:val="clear" w:color="auto" w:fill="FFFFFF"/>
          <w:lang w:val="en-US"/>
        </w:rPr>
        <w:t>in the study of future</w:t>
      </w:r>
      <w:r w:rsidR="002734C7" w:rsidRPr="007565C5">
        <w:rPr>
          <w:rFonts w:ascii="Book Antiqua" w:hAnsi="Book Antiqua" w:cs="Arial"/>
          <w:color w:val="000000" w:themeColor="text1"/>
          <w:sz w:val="24"/>
          <w:szCs w:val="24"/>
          <w:shd w:val="clear" w:color="auto" w:fill="FFFFFF"/>
          <w:lang w:val="en-US"/>
        </w:rPr>
        <w:t xml:space="preserve"> therapeutic protocols</w:t>
      </w:r>
      <w:r w:rsidR="00D77DE9" w:rsidRPr="007565C5">
        <w:rPr>
          <w:rFonts w:ascii="Book Antiqua" w:hAnsi="Book Antiqua" w:cs="Arial"/>
          <w:color w:val="000000" w:themeColor="text1"/>
          <w:sz w:val="24"/>
          <w:szCs w:val="24"/>
          <w:shd w:val="clear" w:color="auto" w:fill="FFFFFF"/>
          <w:lang w:val="en-US"/>
        </w:rPr>
        <w:t>,</w:t>
      </w:r>
      <w:r w:rsidR="001018D5" w:rsidRPr="007565C5">
        <w:rPr>
          <w:rFonts w:ascii="Book Antiqua" w:hAnsi="Book Antiqua" w:cs="Arial"/>
          <w:color w:val="000000" w:themeColor="text1"/>
          <w:sz w:val="24"/>
          <w:szCs w:val="24"/>
          <w:shd w:val="clear" w:color="auto" w:fill="FFFFFF"/>
          <w:lang w:val="en-US"/>
        </w:rPr>
        <w:t xml:space="preserve"> which</w:t>
      </w:r>
      <w:r w:rsidR="001018D5" w:rsidRPr="007565C5">
        <w:rPr>
          <w:rFonts w:ascii="Book Antiqua" w:hAnsi="Book Antiqua"/>
          <w:color w:val="000000" w:themeColor="text1"/>
          <w:sz w:val="24"/>
          <w:szCs w:val="24"/>
          <w:shd w:val="clear" w:color="auto" w:fill="FFFFFF"/>
          <w:lang w:val="en-US"/>
        </w:rPr>
        <w:t> </w:t>
      </w:r>
      <w:r w:rsidR="007F72CF" w:rsidRPr="007565C5">
        <w:rPr>
          <w:rFonts w:ascii="Book Antiqua" w:hAnsi="Book Antiqua"/>
          <w:color w:val="000000" w:themeColor="text1"/>
          <w:sz w:val="24"/>
          <w:szCs w:val="24"/>
          <w:shd w:val="clear" w:color="auto" w:fill="FFFFFF"/>
          <w:lang w:val="en-US"/>
        </w:rPr>
        <w:t xml:space="preserve">will </w:t>
      </w:r>
      <w:r w:rsidR="001018D5" w:rsidRPr="007565C5">
        <w:rPr>
          <w:rFonts w:ascii="Book Antiqua" w:hAnsi="Book Antiqua"/>
          <w:color w:val="000000" w:themeColor="text1"/>
          <w:sz w:val="24"/>
          <w:szCs w:val="24"/>
          <w:shd w:val="clear" w:color="auto" w:fill="FFFFFF"/>
          <w:lang w:val="en-US"/>
        </w:rPr>
        <w:t xml:space="preserve">best address open issues </w:t>
      </w:r>
      <w:r w:rsidR="0061468A" w:rsidRPr="007565C5">
        <w:rPr>
          <w:rFonts w:ascii="Book Antiqua" w:hAnsi="Book Antiqua" w:cs="Arial"/>
          <w:color w:val="000000" w:themeColor="text1"/>
          <w:sz w:val="24"/>
          <w:szCs w:val="24"/>
          <w:shd w:val="clear" w:color="auto" w:fill="FFFFFF"/>
          <w:lang w:val="en-US"/>
        </w:rPr>
        <w:t>for better clinical outcomes.</w:t>
      </w:r>
    </w:p>
    <w:p w:rsidR="00176DE1" w:rsidRPr="007565C5" w:rsidRDefault="00176DE1" w:rsidP="003608FC">
      <w:pPr>
        <w:adjustRightInd w:val="0"/>
        <w:snapToGrid w:val="0"/>
        <w:spacing w:after="0" w:line="360" w:lineRule="auto"/>
        <w:rPr>
          <w:rFonts w:ascii="Book Antiqua" w:hAnsi="Book Antiqua" w:cs="Times New Roman"/>
          <w:b/>
          <w:bCs/>
          <w:color w:val="000000" w:themeColor="text1"/>
          <w:sz w:val="24"/>
          <w:szCs w:val="24"/>
          <w:lang w:val="en-US"/>
        </w:rPr>
      </w:pPr>
      <w:r w:rsidRPr="007565C5">
        <w:rPr>
          <w:rFonts w:ascii="Book Antiqua" w:hAnsi="Book Antiqua" w:cs="Times New Roman"/>
          <w:b/>
          <w:bCs/>
          <w:color w:val="000000" w:themeColor="text1"/>
          <w:sz w:val="24"/>
          <w:szCs w:val="24"/>
          <w:lang w:val="en-US"/>
        </w:rPr>
        <w:br w:type="page"/>
      </w:r>
    </w:p>
    <w:p w:rsidR="00452F71" w:rsidRPr="007565C5" w:rsidRDefault="00452F71" w:rsidP="003608FC">
      <w:pPr>
        <w:adjustRightInd w:val="0"/>
        <w:snapToGrid w:val="0"/>
        <w:spacing w:after="0" w:line="360" w:lineRule="auto"/>
        <w:jc w:val="both"/>
        <w:rPr>
          <w:rFonts w:ascii="Book Antiqua" w:hAnsi="Book Antiqua" w:cs="Times New Roman"/>
          <w:b/>
          <w:bCs/>
          <w:color w:val="000000" w:themeColor="text1"/>
          <w:sz w:val="24"/>
          <w:szCs w:val="24"/>
          <w:lang w:val="en-US"/>
        </w:rPr>
      </w:pPr>
      <w:r w:rsidRPr="007565C5">
        <w:rPr>
          <w:rFonts w:ascii="Book Antiqua" w:hAnsi="Book Antiqua" w:cs="Times New Roman"/>
          <w:b/>
          <w:bCs/>
          <w:color w:val="000000" w:themeColor="text1"/>
          <w:sz w:val="24"/>
          <w:szCs w:val="24"/>
          <w:lang w:val="en-US"/>
        </w:rPr>
        <w:lastRenderedPageBreak/>
        <w:t>REFERENCES</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1 </w:t>
      </w:r>
      <w:r w:rsidRPr="007565C5">
        <w:rPr>
          <w:rFonts w:ascii="Book Antiqua" w:hAnsi="Book Antiqua"/>
          <w:b/>
          <w:bCs/>
          <w:sz w:val="24"/>
          <w:szCs w:val="24"/>
          <w:lang w:val="en-US"/>
        </w:rPr>
        <w:t>Schwartz J</w:t>
      </w:r>
      <w:r w:rsidRPr="007565C5">
        <w:rPr>
          <w:rFonts w:ascii="Book Antiqua" w:hAnsi="Book Antiqua"/>
          <w:sz w:val="24"/>
          <w:szCs w:val="24"/>
          <w:lang w:val="en-US"/>
        </w:rPr>
        <w:t>, Padmanabhan A, Aqui N, Balogun RA, Connelly-Smith L, Delaney M, Dunbar NM, Witt V, Wu Y, Shaz BH. Guidelines on the Use of Therapeutic Apheresis in Clinical Practice-Evidence-Based Approach from the Writing Committee of the American Society for Apheresis: The Seventh Special Issue. </w:t>
      </w:r>
      <w:r w:rsidRPr="007565C5">
        <w:rPr>
          <w:rFonts w:ascii="Book Antiqua" w:hAnsi="Book Antiqua"/>
          <w:i/>
          <w:iCs/>
          <w:sz w:val="24"/>
          <w:szCs w:val="24"/>
          <w:lang w:val="en-US"/>
        </w:rPr>
        <w:t>J Clin Apher</w:t>
      </w:r>
      <w:r w:rsidRPr="007565C5">
        <w:rPr>
          <w:rFonts w:ascii="Book Antiqua" w:hAnsi="Book Antiqua"/>
          <w:sz w:val="24"/>
          <w:szCs w:val="24"/>
          <w:lang w:val="en-US"/>
        </w:rPr>
        <w:t> 2016; </w:t>
      </w:r>
      <w:r w:rsidRPr="007565C5">
        <w:rPr>
          <w:rFonts w:ascii="Book Antiqua" w:hAnsi="Book Antiqua"/>
          <w:b/>
          <w:bCs/>
          <w:sz w:val="24"/>
          <w:szCs w:val="24"/>
          <w:lang w:val="en-US"/>
        </w:rPr>
        <w:t>31</w:t>
      </w:r>
      <w:r w:rsidRPr="007565C5">
        <w:rPr>
          <w:rFonts w:ascii="Book Antiqua" w:hAnsi="Book Antiqua"/>
          <w:sz w:val="24"/>
          <w:szCs w:val="24"/>
          <w:lang w:val="en-US"/>
        </w:rPr>
        <w:t>: 149-162 [PMID: 27322218 DOI: 10.1002/jca.21470]</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2 </w:t>
      </w:r>
      <w:r w:rsidRPr="007565C5">
        <w:rPr>
          <w:rFonts w:ascii="Book Antiqua" w:hAnsi="Book Antiqua"/>
          <w:b/>
          <w:bCs/>
          <w:sz w:val="24"/>
          <w:szCs w:val="24"/>
          <w:lang w:val="en-US"/>
        </w:rPr>
        <w:t>Reeves HM</w:t>
      </w:r>
      <w:r w:rsidRPr="007565C5">
        <w:rPr>
          <w:rFonts w:ascii="Book Antiqua" w:hAnsi="Book Antiqua"/>
          <w:sz w:val="24"/>
          <w:szCs w:val="24"/>
          <w:lang w:val="en-US"/>
        </w:rPr>
        <w:t>, Winters JL. The mechanisms of action of plasma exchange. </w:t>
      </w:r>
      <w:r w:rsidRPr="007565C5">
        <w:rPr>
          <w:rFonts w:ascii="Book Antiqua" w:hAnsi="Book Antiqua"/>
          <w:i/>
          <w:iCs/>
          <w:sz w:val="24"/>
          <w:szCs w:val="24"/>
          <w:lang w:val="en-US"/>
        </w:rPr>
        <w:t>Br J Haematol</w:t>
      </w:r>
      <w:r w:rsidRPr="007565C5">
        <w:rPr>
          <w:rFonts w:ascii="Book Antiqua" w:hAnsi="Book Antiqua"/>
          <w:sz w:val="24"/>
          <w:szCs w:val="24"/>
          <w:lang w:val="en-US"/>
        </w:rPr>
        <w:t> 2014; </w:t>
      </w:r>
      <w:r w:rsidRPr="007565C5">
        <w:rPr>
          <w:rFonts w:ascii="Book Antiqua" w:hAnsi="Book Antiqua"/>
          <w:b/>
          <w:bCs/>
          <w:sz w:val="24"/>
          <w:szCs w:val="24"/>
          <w:lang w:val="en-US"/>
        </w:rPr>
        <w:t>164</w:t>
      </w:r>
      <w:r w:rsidRPr="007565C5">
        <w:rPr>
          <w:rFonts w:ascii="Book Antiqua" w:hAnsi="Book Antiqua"/>
          <w:sz w:val="24"/>
          <w:szCs w:val="24"/>
          <w:lang w:val="en-US"/>
        </w:rPr>
        <w:t>: 342-351 [PMID: 24172059 DOI: 10.1111/bjh.12629]</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3 </w:t>
      </w:r>
      <w:r w:rsidRPr="007565C5">
        <w:rPr>
          <w:rFonts w:ascii="Book Antiqua" w:hAnsi="Book Antiqua"/>
          <w:b/>
          <w:bCs/>
          <w:sz w:val="24"/>
          <w:szCs w:val="24"/>
          <w:lang w:val="en-US"/>
        </w:rPr>
        <w:t>Yoshii F</w:t>
      </w:r>
      <w:r w:rsidRPr="007565C5">
        <w:rPr>
          <w:rFonts w:ascii="Book Antiqua" w:hAnsi="Book Antiqua"/>
          <w:sz w:val="24"/>
          <w:szCs w:val="24"/>
          <w:lang w:val="en-US"/>
        </w:rPr>
        <w:t>, Shinohara Y. Lymphocyte subset proportions in Guillain-Barré syndrome patients treated with plasmapheresis. </w:t>
      </w:r>
      <w:r w:rsidRPr="007565C5">
        <w:rPr>
          <w:rFonts w:ascii="Book Antiqua" w:hAnsi="Book Antiqua"/>
          <w:i/>
          <w:iCs/>
          <w:sz w:val="24"/>
          <w:szCs w:val="24"/>
          <w:lang w:val="en-US"/>
        </w:rPr>
        <w:t>Eur Neurol</w:t>
      </w:r>
      <w:r w:rsidRPr="007565C5">
        <w:rPr>
          <w:rFonts w:ascii="Book Antiqua" w:hAnsi="Book Antiqua"/>
          <w:sz w:val="24"/>
          <w:szCs w:val="24"/>
          <w:lang w:val="en-US"/>
        </w:rPr>
        <w:t> 2000; </w:t>
      </w:r>
      <w:r w:rsidRPr="007565C5">
        <w:rPr>
          <w:rFonts w:ascii="Book Antiqua" w:hAnsi="Book Antiqua"/>
          <w:b/>
          <w:bCs/>
          <w:sz w:val="24"/>
          <w:szCs w:val="24"/>
          <w:lang w:val="en-US"/>
        </w:rPr>
        <w:t>44</w:t>
      </w:r>
      <w:r w:rsidRPr="007565C5">
        <w:rPr>
          <w:rFonts w:ascii="Book Antiqua" w:hAnsi="Book Antiqua"/>
          <w:sz w:val="24"/>
          <w:szCs w:val="24"/>
          <w:lang w:val="en-US"/>
        </w:rPr>
        <w:t>: 162-167 [PMID: 11053965 DOI: 10.1159/000008227]</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4 </w:t>
      </w:r>
      <w:r w:rsidRPr="007565C5">
        <w:rPr>
          <w:rFonts w:ascii="Book Antiqua" w:hAnsi="Book Antiqua"/>
          <w:b/>
          <w:bCs/>
          <w:sz w:val="24"/>
          <w:szCs w:val="24"/>
          <w:lang w:val="en-US"/>
        </w:rPr>
        <w:t>Dau PC</w:t>
      </w:r>
      <w:r w:rsidRPr="007565C5">
        <w:rPr>
          <w:rFonts w:ascii="Book Antiqua" w:hAnsi="Book Antiqua"/>
          <w:sz w:val="24"/>
          <w:szCs w:val="24"/>
          <w:lang w:val="en-US"/>
        </w:rPr>
        <w:t>, Callahan JP. Immune modulation during treatment of systemic sclerosis with plasmapheresis and immunosuppressive drugs. </w:t>
      </w:r>
      <w:r w:rsidRPr="007565C5">
        <w:rPr>
          <w:rFonts w:ascii="Book Antiqua" w:hAnsi="Book Antiqua"/>
          <w:i/>
          <w:iCs/>
          <w:sz w:val="24"/>
          <w:szCs w:val="24"/>
          <w:lang w:val="en-US"/>
        </w:rPr>
        <w:t>Clin Immunol Immunopathol</w:t>
      </w:r>
      <w:r w:rsidRPr="007565C5">
        <w:rPr>
          <w:rFonts w:ascii="Book Antiqua" w:hAnsi="Book Antiqua"/>
          <w:sz w:val="24"/>
          <w:szCs w:val="24"/>
          <w:lang w:val="en-US"/>
        </w:rPr>
        <w:t> 1994; </w:t>
      </w:r>
      <w:r w:rsidRPr="007565C5">
        <w:rPr>
          <w:rFonts w:ascii="Book Antiqua" w:hAnsi="Book Antiqua"/>
          <w:b/>
          <w:bCs/>
          <w:sz w:val="24"/>
          <w:szCs w:val="24"/>
          <w:lang w:val="en-US"/>
        </w:rPr>
        <w:t>70</w:t>
      </w:r>
      <w:r w:rsidRPr="007565C5">
        <w:rPr>
          <w:rFonts w:ascii="Book Antiqua" w:hAnsi="Book Antiqua"/>
          <w:sz w:val="24"/>
          <w:szCs w:val="24"/>
          <w:lang w:val="en-US"/>
        </w:rPr>
        <w:t>: 159-165 [PMID: 8299231]</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5 </w:t>
      </w:r>
      <w:r w:rsidRPr="007565C5">
        <w:rPr>
          <w:rFonts w:ascii="Book Antiqua" w:hAnsi="Book Antiqua"/>
          <w:b/>
          <w:bCs/>
          <w:sz w:val="24"/>
          <w:szCs w:val="24"/>
          <w:lang w:val="en-US"/>
        </w:rPr>
        <w:t>De Luca G</w:t>
      </w:r>
      <w:r w:rsidRPr="007565C5">
        <w:rPr>
          <w:rFonts w:ascii="Book Antiqua" w:hAnsi="Book Antiqua"/>
          <w:sz w:val="24"/>
          <w:szCs w:val="24"/>
          <w:lang w:val="en-US"/>
        </w:rPr>
        <w:t>, Lugaresi A, Iarlori C, Marzoli F, Di Iorio A, Gambi D, Uncini A. Prednisone and plasma exchange improve suppressor cell function in chronic inflammatory demyelinating polyneuropathy. </w:t>
      </w:r>
      <w:r w:rsidRPr="007565C5">
        <w:rPr>
          <w:rFonts w:ascii="Book Antiqua" w:hAnsi="Book Antiqua"/>
          <w:i/>
          <w:iCs/>
          <w:sz w:val="24"/>
          <w:szCs w:val="24"/>
          <w:lang w:val="en-US"/>
        </w:rPr>
        <w:t>J Neuroimmunol</w:t>
      </w:r>
      <w:r w:rsidRPr="007565C5">
        <w:rPr>
          <w:rFonts w:ascii="Book Antiqua" w:hAnsi="Book Antiqua"/>
          <w:sz w:val="24"/>
          <w:szCs w:val="24"/>
          <w:lang w:val="en-US"/>
        </w:rPr>
        <w:t> 1999; </w:t>
      </w:r>
      <w:r w:rsidRPr="007565C5">
        <w:rPr>
          <w:rFonts w:ascii="Book Antiqua" w:hAnsi="Book Antiqua"/>
          <w:b/>
          <w:bCs/>
          <w:sz w:val="24"/>
          <w:szCs w:val="24"/>
          <w:lang w:val="en-US"/>
        </w:rPr>
        <w:t>95</w:t>
      </w:r>
      <w:r w:rsidRPr="007565C5">
        <w:rPr>
          <w:rFonts w:ascii="Book Antiqua" w:hAnsi="Book Antiqua"/>
          <w:sz w:val="24"/>
          <w:szCs w:val="24"/>
          <w:lang w:val="en-US"/>
        </w:rPr>
        <w:t>: 190-194 [PMID: 10229130]</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6 </w:t>
      </w:r>
      <w:r w:rsidRPr="007565C5">
        <w:rPr>
          <w:rFonts w:ascii="Book Antiqua" w:hAnsi="Book Antiqua"/>
          <w:b/>
          <w:bCs/>
          <w:sz w:val="24"/>
          <w:szCs w:val="24"/>
          <w:lang w:val="en-US"/>
        </w:rPr>
        <w:t>Baráth S</w:t>
      </w:r>
      <w:r w:rsidRPr="007565C5">
        <w:rPr>
          <w:rFonts w:ascii="Book Antiqua" w:hAnsi="Book Antiqua"/>
          <w:sz w:val="24"/>
          <w:szCs w:val="24"/>
          <w:lang w:val="en-US"/>
        </w:rPr>
        <w:t>, Soltész P, Kiss E, Aleksza M, Zeher M, Szegedi G, Sipka S. The severity of systemic lupus erythematosus negatively correlates with the increasing number of CD4+CD25(high)FoxP3+ regulatory T cells during repeated plasmapheresis treatments of patients. </w:t>
      </w:r>
      <w:r w:rsidRPr="007565C5">
        <w:rPr>
          <w:rFonts w:ascii="Book Antiqua" w:hAnsi="Book Antiqua"/>
          <w:i/>
          <w:iCs/>
          <w:sz w:val="24"/>
          <w:szCs w:val="24"/>
          <w:lang w:val="en-US"/>
        </w:rPr>
        <w:t>Autoimmunity</w:t>
      </w:r>
      <w:r w:rsidRPr="007565C5">
        <w:rPr>
          <w:rFonts w:ascii="Book Antiqua" w:hAnsi="Book Antiqua"/>
          <w:sz w:val="24"/>
          <w:szCs w:val="24"/>
          <w:lang w:val="en-US"/>
        </w:rPr>
        <w:t> 2007; </w:t>
      </w:r>
      <w:r w:rsidRPr="007565C5">
        <w:rPr>
          <w:rFonts w:ascii="Book Antiqua" w:hAnsi="Book Antiqua"/>
          <w:b/>
          <w:bCs/>
          <w:sz w:val="24"/>
          <w:szCs w:val="24"/>
          <w:lang w:val="en-US"/>
        </w:rPr>
        <w:t>40</w:t>
      </w:r>
      <w:r w:rsidRPr="007565C5">
        <w:rPr>
          <w:rFonts w:ascii="Book Antiqua" w:hAnsi="Book Antiqua"/>
          <w:sz w:val="24"/>
          <w:szCs w:val="24"/>
          <w:lang w:val="en-US"/>
        </w:rPr>
        <w:t>: 521-528 [PMID: 17966042 DOI: 10.1080/08916930701610028]</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7 </w:t>
      </w:r>
      <w:r w:rsidRPr="007565C5">
        <w:rPr>
          <w:rFonts w:ascii="Book Antiqua" w:hAnsi="Book Antiqua"/>
          <w:b/>
          <w:bCs/>
          <w:sz w:val="24"/>
          <w:szCs w:val="24"/>
          <w:lang w:val="en-US"/>
        </w:rPr>
        <w:t>Goto H</w:t>
      </w:r>
      <w:r w:rsidRPr="007565C5">
        <w:rPr>
          <w:rFonts w:ascii="Book Antiqua" w:hAnsi="Book Antiqua"/>
          <w:sz w:val="24"/>
          <w:szCs w:val="24"/>
          <w:lang w:val="en-US"/>
        </w:rPr>
        <w:t>, Matsuo H, Nakane S, Izumoto H, Fukudome T, Kambara C, Shibuya N. Plasmapheresis affects T helper type-1/T helper type-2 balance of circulating peripheral lymphocytes. </w:t>
      </w:r>
      <w:r w:rsidRPr="007565C5">
        <w:rPr>
          <w:rFonts w:ascii="Book Antiqua" w:hAnsi="Book Antiqua"/>
          <w:i/>
          <w:iCs/>
          <w:sz w:val="24"/>
          <w:szCs w:val="24"/>
          <w:lang w:val="en-US"/>
        </w:rPr>
        <w:t>Ther Apher</w:t>
      </w:r>
      <w:r w:rsidRPr="007565C5">
        <w:rPr>
          <w:rFonts w:ascii="Book Antiqua" w:hAnsi="Book Antiqua"/>
          <w:sz w:val="24"/>
          <w:szCs w:val="24"/>
          <w:lang w:val="en-US"/>
        </w:rPr>
        <w:t> 2001; </w:t>
      </w:r>
      <w:r w:rsidRPr="007565C5">
        <w:rPr>
          <w:rFonts w:ascii="Book Antiqua" w:hAnsi="Book Antiqua"/>
          <w:b/>
          <w:bCs/>
          <w:sz w:val="24"/>
          <w:szCs w:val="24"/>
          <w:lang w:val="en-US"/>
        </w:rPr>
        <w:t>5</w:t>
      </w:r>
      <w:r w:rsidRPr="007565C5">
        <w:rPr>
          <w:rFonts w:ascii="Book Antiqua" w:hAnsi="Book Antiqua"/>
          <w:sz w:val="24"/>
          <w:szCs w:val="24"/>
          <w:lang w:val="en-US"/>
        </w:rPr>
        <w:t>: 494-496 [PMID: 11800088]</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8 </w:t>
      </w:r>
      <w:r w:rsidRPr="007565C5">
        <w:rPr>
          <w:rFonts w:ascii="Book Antiqua" w:hAnsi="Book Antiqua"/>
          <w:b/>
          <w:bCs/>
          <w:sz w:val="24"/>
          <w:szCs w:val="24"/>
          <w:lang w:val="en-US"/>
        </w:rPr>
        <w:t>Shariatmadar S</w:t>
      </w:r>
      <w:r w:rsidRPr="007565C5">
        <w:rPr>
          <w:rFonts w:ascii="Book Antiqua" w:hAnsi="Book Antiqua"/>
          <w:sz w:val="24"/>
          <w:szCs w:val="24"/>
          <w:lang w:val="en-US"/>
        </w:rPr>
        <w:t xml:space="preserve">, Nassiri M, Vincek V. Effect of plasma exchange on cytokines measured by multianalyte bead array in thrombotic </w:t>
      </w:r>
      <w:r w:rsidRPr="007565C5">
        <w:rPr>
          <w:rFonts w:ascii="Book Antiqua" w:hAnsi="Book Antiqua"/>
          <w:sz w:val="24"/>
          <w:szCs w:val="24"/>
          <w:lang w:val="en-US"/>
        </w:rPr>
        <w:lastRenderedPageBreak/>
        <w:t>thrombocytopenic purpura. </w:t>
      </w:r>
      <w:r w:rsidRPr="007565C5">
        <w:rPr>
          <w:rFonts w:ascii="Book Antiqua" w:hAnsi="Book Antiqua"/>
          <w:i/>
          <w:iCs/>
          <w:sz w:val="24"/>
          <w:szCs w:val="24"/>
          <w:lang w:val="en-US"/>
        </w:rPr>
        <w:t>Am J Hematol</w:t>
      </w:r>
      <w:r w:rsidRPr="007565C5">
        <w:rPr>
          <w:rFonts w:ascii="Book Antiqua" w:hAnsi="Book Antiqua"/>
          <w:sz w:val="24"/>
          <w:szCs w:val="24"/>
          <w:lang w:val="en-US"/>
        </w:rPr>
        <w:t> 2005; </w:t>
      </w:r>
      <w:r w:rsidRPr="007565C5">
        <w:rPr>
          <w:rFonts w:ascii="Book Antiqua" w:hAnsi="Book Antiqua"/>
          <w:b/>
          <w:bCs/>
          <w:sz w:val="24"/>
          <w:szCs w:val="24"/>
          <w:lang w:val="en-US"/>
        </w:rPr>
        <w:t>79</w:t>
      </w:r>
      <w:r w:rsidRPr="007565C5">
        <w:rPr>
          <w:rFonts w:ascii="Book Antiqua" w:hAnsi="Book Antiqua"/>
          <w:sz w:val="24"/>
          <w:szCs w:val="24"/>
          <w:lang w:val="en-US"/>
        </w:rPr>
        <w:t>: 83-88 [PMID: 15929111 DOI: 10.1002/ajh.20342]</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9 </w:t>
      </w:r>
      <w:r w:rsidRPr="007565C5">
        <w:rPr>
          <w:rFonts w:ascii="Book Antiqua" w:hAnsi="Book Antiqua"/>
          <w:b/>
          <w:bCs/>
          <w:sz w:val="24"/>
          <w:szCs w:val="24"/>
          <w:lang w:val="en-US"/>
        </w:rPr>
        <w:t>Romagnani S</w:t>
      </w:r>
      <w:r w:rsidRPr="007565C5">
        <w:rPr>
          <w:rFonts w:ascii="Book Antiqua" w:hAnsi="Book Antiqua"/>
          <w:sz w:val="24"/>
          <w:szCs w:val="24"/>
          <w:lang w:val="en-US"/>
        </w:rPr>
        <w:t>. T-cell subsets (Th1 versus Th2). </w:t>
      </w:r>
      <w:r w:rsidRPr="007565C5">
        <w:rPr>
          <w:rFonts w:ascii="Book Antiqua" w:hAnsi="Book Antiqua"/>
          <w:i/>
          <w:iCs/>
          <w:sz w:val="24"/>
          <w:szCs w:val="24"/>
          <w:lang w:val="en-US"/>
        </w:rPr>
        <w:t>Ann Allergy Asthma Immunol</w:t>
      </w:r>
      <w:r w:rsidRPr="007565C5">
        <w:rPr>
          <w:rFonts w:ascii="Book Antiqua" w:hAnsi="Book Antiqua"/>
          <w:sz w:val="24"/>
          <w:szCs w:val="24"/>
          <w:lang w:val="en-US"/>
        </w:rPr>
        <w:t> 2000; </w:t>
      </w:r>
      <w:r w:rsidRPr="007565C5">
        <w:rPr>
          <w:rFonts w:ascii="Book Antiqua" w:hAnsi="Book Antiqua"/>
          <w:b/>
          <w:bCs/>
          <w:sz w:val="24"/>
          <w:szCs w:val="24"/>
          <w:lang w:val="en-US"/>
        </w:rPr>
        <w:t>85</w:t>
      </w:r>
      <w:r w:rsidRPr="007565C5">
        <w:rPr>
          <w:rFonts w:ascii="Book Antiqua" w:hAnsi="Book Antiqua"/>
          <w:sz w:val="24"/>
          <w:szCs w:val="24"/>
          <w:lang w:val="en-US"/>
        </w:rPr>
        <w:t>: 9-18; quiz 18, 21 [PMID: 10923599 DOI: 10.1016/S1081-1206(10)62426-X]</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10 </w:t>
      </w:r>
      <w:r w:rsidRPr="007565C5">
        <w:rPr>
          <w:rFonts w:ascii="Book Antiqua" w:hAnsi="Book Antiqua"/>
          <w:b/>
          <w:bCs/>
          <w:sz w:val="24"/>
          <w:szCs w:val="24"/>
          <w:lang w:val="en-US"/>
        </w:rPr>
        <w:t>Soltész P</w:t>
      </w:r>
      <w:r w:rsidRPr="007565C5">
        <w:rPr>
          <w:rFonts w:ascii="Book Antiqua" w:hAnsi="Book Antiqua"/>
          <w:sz w:val="24"/>
          <w:szCs w:val="24"/>
          <w:lang w:val="en-US"/>
        </w:rPr>
        <w:t>, Aleksza M, Antal-Szalmás P, Lakos G, Szegedi G, Kiss E. Plasmapheresis modulates Th1/Th2 imbalance in patients with systemic lupus erythematosus according to measurement of intracytoplasmic cytokines. </w:t>
      </w:r>
      <w:r w:rsidRPr="007565C5">
        <w:rPr>
          <w:rFonts w:ascii="Book Antiqua" w:hAnsi="Book Antiqua"/>
          <w:i/>
          <w:iCs/>
          <w:sz w:val="24"/>
          <w:szCs w:val="24"/>
          <w:lang w:val="en-US"/>
        </w:rPr>
        <w:t>Autoimmunity</w:t>
      </w:r>
      <w:r w:rsidRPr="007565C5">
        <w:rPr>
          <w:rFonts w:ascii="Book Antiqua" w:hAnsi="Book Antiqua"/>
          <w:sz w:val="24"/>
          <w:szCs w:val="24"/>
          <w:lang w:val="en-US"/>
        </w:rPr>
        <w:t> 2002; </w:t>
      </w:r>
      <w:r w:rsidRPr="007565C5">
        <w:rPr>
          <w:rFonts w:ascii="Book Antiqua" w:hAnsi="Book Antiqua"/>
          <w:b/>
          <w:bCs/>
          <w:sz w:val="24"/>
          <w:szCs w:val="24"/>
          <w:lang w:val="en-US"/>
        </w:rPr>
        <w:t>35</w:t>
      </w:r>
      <w:r w:rsidRPr="007565C5">
        <w:rPr>
          <w:rFonts w:ascii="Book Antiqua" w:hAnsi="Book Antiqua"/>
          <w:sz w:val="24"/>
          <w:szCs w:val="24"/>
          <w:lang w:val="en-US"/>
        </w:rPr>
        <w:t>: 51-56 [PMID: 11908707]</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11 </w:t>
      </w:r>
      <w:r w:rsidRPr="007565C5">
        <w:rPr>
          <w:rFonts w:ascii="Book Antiqua" w:hAnsi="Book Antiqua"/>
          <w:b/>
          <w:bCs/>
          <w:sz w:val="24"/>
          <w:szCs w:val="24"/>
          <w:lang w:val="en-US"/>
        </w:rPr>
        <w:t>Kambara C</w:t>
      </w:r>
      <w:r w:rsidRPr="007565C5">
        <w:rPr>
          <w:rFonts w:ascii="Book Antiqua" w:hAnsi="Book Antiqua"/>
          <w:sz w:val="24"/>
          <w:szCs w:val="24"/>
          <w:lang w:val="en-US"/>
        </w:rPr>
        <w:t>, Matsuo H, Fukudome T, Goto H, Shibuya N. Miller Fisher syndrome and plasmapheresis. </w:t>
      </w:r>
      <w:r w:rsidRPr="007565C5">
        <w:rPr>
          <w:rFonts w:ascii="Book Antiqua" w:hAnsi="Book Antiqua"/>
          <w:i/>
          <w:iCs/>
          <w:sz w:val="24"/>
          <w:szCs w:val="24"/>
          <w:lang w:val="en-US"/>
        </w:rPr>
        <w:t>Ther Apher</w:t>
      </w:r>
      <w:r w:rsidRPr="007565C5">
        <w:rPr>
          <w:rFonts w:ascii="Book Antiqua" w:hAnsi="Book Antiqua"/>
          <w:sz w:val="24"/>
          <w:szCs w:val="24"/>
          <w:lang w:val="en-US"/>
        </w:rPr>
        <w:t> 2002; </w:t>
      </w:r>
      <w:r w:rsidRPr="007565C5">
        <w:rPr>
          <w:rFonts w:ascii="Book Antiqua" w:hAnsi="Book Antiqua"/>
          <w:b/>
          <w:bCs/>
          <w:sz w:val="24"/>
          <w:szCs w:val="24"/>
          <w:lang w:val="en-US"/>
        </w:rPr>
        <w:t>6</w:t>
      </w:r>
      <w:r w:rsidRPr="007565C5">
        <w:rPr>
          <w:rFonts w:ascii="Book Antiqua" w:hAnsi="Book Antiqua"/>
          <w:sz w:val="24"/>
          <w:szCs w:val="24"/>
          <w:lang w:val="en-US"/>
        </w:rPr>
        <w:t>: 450-453 [PMID: 12460409]</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12 </w:t>
      </w:r>
      <w:r w:rsidRPr="007565C5">
        <w:rPr>
          <w:rFonts w:ascii="Book Antiqua" w:hAnsi="Book Antiqua"/>
          <w:b/>
          <w:bCs/>
          <w:sz w:val="24"/>
          <w:szCs w:val="24"/>
          <w:lang w:val="en-US"/>
        </w:rPr>
        <w:t>Kaplan AA</w:t>
      </w:r>
      <w:r w:rsidRPr="007565C5">
        <w:rPr>
          <w:rFonts w:ascii="Book Antiqua" w:hAnsi="Book Antiqua"/>
          <w:sz w:val="24"/>
          <w:szCs w:val="24"/>
          <w:lang w:val="en-US"/>
        </w:rPr>
        <w:t>. Therapeutic plasma exchange: a technical and operational review. </w:t>
      </w:r>
      <w:r w:rsidRPr="007565C5">
        <w:rPr>
          <w:rFonts w:ascii="Book Antiqua" w:hAnsi="Book Antiqua"/>
          <w:i/>
          <w:iCs/>
          <w:sz w:val="24"/>
          <w:szCs w:val="24"/>
          <w:lang w:val="en-US"/>
        </w:rPr>
        <w:t>J Clin Apher</w:t>
      </w:r>
      <w:r w:rsidRPr="007565C5">
        <w:rPr>
          <w:rFonts w:ascii="Book Antiqua" w:hAnsi="Book Antiqua"/>
          <w:sz w:val="24"/>
          <w:szCs w:val="24"/>
          <w:lang w:val="en-US"/>
        </w:rPr>
        <w:t> 2013; </w:t>
      </w:r>
      <w:r w:rsidRPr="007565C5">
        <w:rPr>
          <w:rFonts w:ascii="Book Antiqua" w:hAnsi="Book Antiqua"/>
          <w:b/>
          <w:bCs/>
          <w:sz w:val="24"/>
          <w:szCs w:val="24"/>
          <w:lang w:val="en-US"/>
        </w:rPr>
        <w:t>28</w:t>
      </w:r>
      <w:r w:rsidRPr="007565C5">
        <w:rPr>
          <w:rFonts w:ascii="Book Antiqua" w:hAnsi="Book Antiqua"/>
          <w:sz w:val="24"/>
          <w:szCs w:val="24"/>
          <w:lang w:val="en-US"/>
        </w:rPr>
        <w:t>: 3-10 [PMID: 23420589 DOI: 10.1002/jca.21257]</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13 </w:t>
      </w:r>
      <w:r w:rsidRPr="007565C5">
        <w:rPr>
          <w:rFonts w:ascii="Book Antiqua" w:hAnsi="Book Antiqua"/>
          <w:b/>
          <w:bCs/>
          <w:sz w:val="24"/>
          <w:szCs w:val="24"/>
          <w:lang w:val="en-US"/>
        </w:rPr>
        <w:t>Gashti CN</w:t>
      </w:r>
      <w:r w:rsidRPr="007565C5">
        <w:rPr>
          <w:rFonts w:ascii="Book Antiqua" w:hAnsi="Book Antiqua"/>
          <w:sz w:val="24"/>
          <w:szCs w:val="24"/>
          <w:lang w:val="en-US"/>
        </w:rPr>
        <w:t>. Membrane-based Therapeutic Plasma Exchange: A New Frontier for Nephrologists. </w:t>
      </w:r>
      <w:r w:rsidRPr="007565C5">
        <w:rPr>
          <w:rFonts w:ascii="Book Antiqua" w:hAnsi="Book Antiqua"/>
          <w:i/>
          <w:iCs/>
          <w:sz w:val="24"/>
          <w:szCs w:val="24"/>
          <w:lang w:val="en-US"/>
        </w:rPr>
        <w:t>Semin Dial</w:t>
      </w:r>
      <w:r w:rsidRPr="007565C5">
        <w:rPr>
          <w:rFonts w:ascii="Book Antiqua" w:hAnsi="Book Antiqua"/>
          <w:sz w:val="24"/>
          <w:szCs w:val="24"/>
          <w:lang w:val="en-US"/>
        </w:rPr>
        <w:t> 2016; </w:t>
      </w:r>
      <w:r w:rsidRPr="007565C5">
        <w:rPr>
          <w:rFonts w:ascii="Book Antiqua" w:hAnsi="Book Antiqua"/>
          <w:b/>
          <w:bCs/>
          <w:sz w:val="24"/>
          <w:szCs w:val="24"/>
          <w:lang w:val="en-US"/>
        </w:rPr>
        <w:t>29</w:t>
      </w:r>
      <w:r w:rsidRPr="007565C5">
        <w:rPr>
          <w:rFonts w:ascii="Book Antiqua" w:hAnsi="Book Antiqua"/>
          <w:sz w:val="24"/>
          <w:szCs w:val="24"/>
          <w:lang w:val="en-US"/>
        </w:rPr>
        <w:t>: 382-390 [PMID: 27062015 DOI: 10.1111/sdi.12506]</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14 </w:t>
      </w:r>
      <w:r w:rsidRPr="007565C5">
        <w:rPr>
          <w:rFonts w:ascii="Book Antiqua" w:hAnsi="Book Antiqua"/>
          <w:b/>
          <w:bCs/>
          <w:sz w:val="24"/>
          <w:szCs w:val="24"/>
          <w:lang w:val="en-US"/>
        </w:rPr>
        <w:t>Hafer C</w:t>
      </w:r>
      <w:r w:rsidRPr="007565C5">
        <w:rPr>
          <w:rFonts w:ascii="Book Antiqua" w:hAnsi="Book Antiqua"/>
          <w:sz w:val="24"/>
          <w:szCs w:val="24"/>
          <w:lang w:val="en-US"/>
        </w:rPr>
        <w:t>, Golla P, Gericke M, Eden G, Beutel G, Schmidt JJ, Schmidt BM, De Reys S, Kielstein JT. Membrane versus centrifuge-based therapeutic plasma exchange: a randomized prospective crossover study. </w:t>
      </w:r>
      <w:r w:rsidRPr="007565C5">
        <w:rPr>
          <w:rFonts w:ascii="Book Antiqua" w:hAnsi="Book Antiqua"/>
          <w:i/>
          <w:iCs/>
          <w:sz w:val="24"/>
          <w:szCs w:val="24"/>
          <w:lang w:val="en-US"/>
        </w:rPr>
        <w:t>Int Urol Nephrol</w:t>
      </w:r>
      <w:r w:rsidRPr="007565C5">
        <w:rPr>
          <w:rFonts w:ascii="Book Antiqua" w:hAnsi="Book Antiqua"/>
          <w:sz w:val="24"/>
          <w:szCs w:val="24"/>
          <w:lang w:val="en-US"/>
        </w:rPr>
        <w:t> 2016; </w:t>
      </w:r>
      <w:r w:rsidRPr="007565C5">
        <w:rPr>
          <w:rFonts w:ascii="Book Antiqua" w:hAnsi="Book Antiqua"/>
          <w:b/>
          <w:bCs/>
          <w:sz w:val="24"/>
          <w:szCs w:val="24"/>
          <w:lang w:val="en-US"/>
        </w:rPr>
        <w:t>48</w:t>
      </w:r>
      <w:r w:rsidRPr="007565C5">
        <w:rPr>
          <w:rFonts w:ascii="Book Antiqua" w:hAnsi="Book Antiqua"/>
          <w:sz w:val="24"/>
          <w:szCs w:val="24"/>
          <w:lang w:val="en-US"/>
        </w:rPr>
        <w:t>: 133-138 [PMID: 26531062 DOI: 10.1007/s11255-015-1137-3]</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15 </w:t>
      </w:r>
      <w:r w:rsidRPr="007565C5">
        <w:rPr>
          <w:rFonts w:ascii="Book Antiqua" w:hAnsi="Book Antiqua"/>
          <w:b/>
          <w:bCs/>
          <w:sz w:val="24"/>
          <w:szCs w:val="24"/>
          <w:lang w:val="en-US"/>
        </w:rPr>
        <w:t>Pusey CD</w:t>
      </w:r>
      <w:r w:rsidRPr="007565C5">
        <w:rPr>
          <w:rFonts w:ascii="Book Antiqua" w:hAnsi="Book Antiqua"/>
          <w:sz w:val="24"/>
          <w:szCs w:val="24"/>
          <w:lang w:val="en-US"/>
        </w:rPr>
        <w:t>, Levy JB. Plasmapheresis in immunologic renal disease. </w:t>
      </w:r>
      <w:r w:rsidRPr="007565C5">
        <w:rPr>
          <w:rFonts w:ascii="Book Antiqua" w:hAnsi="Book Antiqua"/>
          <w:i/>
          <w:iCs/>
          <w:sz w:val="24"/>
          <w:szCs w:val="24"/>
          <w:lang w:val="en-US"/>
        </w:rPr>
        <w:t>Blood Purif</w:t>
      </w:r>
      <w:r w:rsidRPr="007565C5">
        <w:rPr>
          <w:rFonts w:ascii="Book Antiqua" w:hAnsi="Book Antiqua"/>
          <w:sz w:val="24"/>
          <w:szCs w:val="24"/>
          <w:lang w:val="en-US"/>
        </w:rPr>
        <w:t> 2012; </w:t>
      </w:r>
      <w:r w:rsidRPr="007565C5">
        <w:rPr>
          <w:rFonts w:ascii="Book Antiqua" w:hAnsi="Book Antiqua"/>
          <w:b/>
          <w:bCs/>
          <w:sz w:val="24"/>
          <w:szCs w:val="24"/>
          <w:lang w:val="en-US"/>
        </w:rPr>
        <w:t>33</w:t>
      </w:r>
      <w:r w:rsidRPr="007565C5">
        <w:rPr>
          <w:rFonts w:ascii="Book Antiqua" w:hAnsi="Book Antiqua"/>
          <w:sz w:val="24"/>
          <w:szCs w:val="24"/>
          <w:lang w:val="en-US"/>
        </w:rPr>
        <w:t>: 190-198 [PMID: 22269818 DOI: 10.1159/000334155]</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16 </w:t>
      </w:r>
      <w:r w:rsidRPr="007565C5">
        <w:rPr>
          <w:rFonts w:ascii="Book Antiqua" w:hAnsi="Book Antiqua"/>
          <w:b/>
          <w:bCs/>
          <w:sz w:val="24"/>
          <w:szCs w:val="24"/>
          <w:lang w:val="en-US"/>
        </w:rPr>
        <w:t>Winters JL</w:t>
      </w:r>
      <w:r w:rsidRPr="007565C5">
        <w:rPr>
          <w:rFonts w:ascii="Book Antiqua" w:hAnsi="Book Antiqua"/>
          <w:sz w:val="24"/>
          <w:szCs w:val="24"/>
          <w:lang w:val="en-US"/>
        </w:rPr>
        <w:t>. Plasma exchange: concepts, mechanisms, and an overview of the American Society for Apheresis guidelines. </w:t>
      </w:r>
      <w:r w:rsidRPr="007565C5">
        <w:rPr>
          <w:rFonts w:ascii="Book Antiqua" w:hAnsi="Book Antiqua"/>
          <w:i/>
          <w:iCs/>
          <w:sz w:val="24"/>
          <w:szCs w:val="24"/>
          <w:lang w:val="en-US"/>
        </w:rPr>
        <w:t>Hematology Am Soc Hematol Educ Program</w:t>
      </w:r>
      <w:r w:rsidRPr="007565C5">
        <w:rPr>
          <w:rFonts w:ascii="Book Antiqua" w:hAnsi="Book Antiqua"/>
          <w:sz w:val="24"/>
          <w:szCs w:val="24"/>
          <w:lang w:val="en-US"/>
        </w:rPr>
        <w:t>2012; </w:t>
      </w:r>
      <w:r w:rsidRPr="007565C5">
        <w:rPr>
          <w:rFonts w:ascii="Book Antiqua" w:hAnsi="Book Antiqua"/>
          <w:b/>
          <w:bCs/>
          <w:sz w:val="24"/>
          <w:szCs w:val="24"/>
          <w:lang w:val="en-US"/>
        </w:rPr>
        <w:t>2012</w:t>
      </w:r>
      <w:r w:rsidRPr="007565C5">
        <w:rPr>
          <w:rFonts w:ascii="Book Antiqua" w:hAnsi="Book Antiqua"/>
          <w:sz w:val="24"/>
          <w:szCs w:val="24"/>
          <w:lang w:val="en-US"/>
        </w:rPr>
        <w:t>: 7-12 [PMID: 23233554 DOI: 10.1182/asheducation-2012.1.7]</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17 </w:t>
      </w:r>
      <w:r w:rsidRPr="007565C5">
        <w:rPr>
          <w:rFonts w:ascii="Book Antiqua" w:hAnsi="Book Antiqua"/>
          <w:b/>
          <w:bCs/>
          <w:sz w:val="24"/>
          <w:szCs w:val="24"/>
          <w:lang w:val="en-US"/>
        </w:rPr>
        <w:t>Ward DM</w:t>
      </w:r>
      <w:r w:rsidRPr="007565C5">
        <w:rPr>
          <w:rFonts w:ascii="Book Antiqua" w:hAnsi="Book Antiqua"/>
          <w:sz w:val="24"/>
          <w:szCs w:val="24"/>
          <w:lang w:val="en-US"/>
        </w:rPr>
        <w:t>. Conventional apheresis therapies: a review. </w:t>
      </w:r>
      <w:r w:rsidRPr="007565C5">
        <w:rPr>
          <w:rFonts w:ascii="Book Antiqua" w:hAnsi="Book Antiqua"/>
          <w:i/>
          <w:iCs/>
          <w:sz w:val="24"/>
          <w:szCs w:val="24"/>
          <w:lang w:val="en-US"/>
        </w:rPr>
        <w:t>J Clin Apher</w:t>
      </w:r>
      <w:r w:rsidRPr="007565C5">
        <w:rPr>
          <w:rFonts w:ascii="Book Antiqua" w:hAnsi="Book Antiqua"/>
          <w:sz w:val="24"/>
          <w:szCs w:val="24"/>
          <w:lang w:val="en-US"/>
        </w:rPr>
        <w:t> 2011; </w:t>
      </w:r>
      <w:r w:rsidRPr="007565C5">
        <w:rPr>
          <w:rFonts w:ascii="Book Antiqua" w:hAnsi="Book Antiqua"/>
          <w:b/>
          <w:bCs/>
          <w:sz w:val="24"/>
          <w:szCs w:val="24"/>
          <w:lang w:val="en-US"/>
        </w:rPr>
        <w:t>26</w:t>
      </w:r>
      <w:r w:rsidRPr="007565C5">
        <w:rPr>
          <w:rFonts w:ascii="Book Antiqua" w:hAnsi="Book Antiqua"/>
          <w:sz w:val="24"/>
          <w:szCs w:val="24"/>
          <w:lang w:val="en-US"/>
        </w:rPr>
        <w:t>: 230-238 [PMID: 21882233 DOI: 10.1002/jca.20302]</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18 </w:t>
      </w:r>
      <w:r w:rsidRPr="007565C5">
        <w:rPr>
          <w:rFonts w:ascii="Book Antiqua" w:hAnsi="Book Antiqua"/>
          <w:b/>
          <w:bCs/>
          <w:sz w:val="24"/>
          <w:szCs w:val="24"/>
          <w:lang w:val="en-US"/>
        </w:rPr>
        <w:t>Gashti CN</w:t>
      </w:r>
      <w:r w:rsidRPr="007565C5">
        <w:rPr>
          <w:rFonts w:ascii="Book Antiqua" w:hAnsi="Book Antiqua"/>
          <w:sz w:val="24"/>
          <w:szCs w:val="24"/>
          <w:lang w:val="en-US"/>
        </w:rPr>
        <w:t>, Andreoli DC, Patel D. Membrane-based therapeutic plasma exchange (mTPE): Technical and clinical experience. </w:t>
      </w:r>
      <w:r w:rsidRPr="007565C5">
        <w:rPr>
          <w:rFonts w:ascii="Book Antiqua" w:hAnsi="Book Antiqua"/>
          <w:i/>
          <w:iCs/>
          <w:sz w:val="24"/>
          <w:szCs w:val="24"/>
          <w:lang w:val="en-US"/>
        </w:rPr>
        <w:t>J Clin Apher</w:t>
      </w:r>
      <w:r w:rsidRPr="007565C5">
        <w:rPr>
          <w:rFonts w:ascii="Book Antiqua" w:hAnsi="Book Antiqua"/>
          <w:sz w:val="24"/>
          <w:szCs w:val="24"/>
          <w:lang w:val="en-US"/>
        </w:rPr>
        <w:t> 2018; </w:t>
      </w:r>
      <w:r w:rsidRPr="007565C5">
        <w:rPr>
          <w:rFonts w:ascii="Book Antiqua" w:hAnsi="Book Antiqua"/>
          <w:b/>
          <w:bCs/>
          <w:sz w:val="24"/>
          <w:szCs w:val="24"/>
          <w:lang w:val="en-US"/>
        </w:rPr>
        <w:t>33</w:t>
      </w:r>
      <w:r w:rsidRPr="007565C5">
        <w:rPr>
          <w:rFonts w:ascii="Book Antiqua" w:hAnsi="Book Antiqua"/>
          <w:sz w:val="24"/>
          <w:szCs w:val="24"/>
          <w:lang w:val="en-US"/>
        </w:rPr>
        <w:t>: 38-45 [PMID: 28608569 DOI: 10.1002/jca.21561]</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lastRenderedPageBreak/>
        <w:t>19 </w:t>
      </w:r>
      <w:r w:rsidRPr="007565C5">
        <w:rPr>
          <w:rFonts w:ascii="Book Antiqua" w:hAnsi="Book Antiqua"/>
          <w:b/>
          <w:bCs/>
          <w:sz w:val="24"/>
          <w:szCs w:val="24"/>
          <w:lang w:val="en-US"/>
        </w:rPr>
        <w:t>Mörtzell Henriksson M</w:t>
      </w:r>
      <w:r w:rsidRPr="007565C5">
        <w:rPr>
          <w:rFonts w:ascii="Book Antiqua" w:hAnsi="Book Antiqua"/>
          <w:sz w:val="24"/>
          <w:szCs w:val="24"/>
          <w:lang w:val="en-US"/>
        </w:rPr>
        <w:t>, Newman E, Witt V, Derfler K, Leitner G, Eloot S, Dhondt A, Deeren D, Rock G, Ptak J, Blaha M, Lanska M, Gasova Z, Hrdlickova R, Ramlow W, Prophet H, Liumbruno G, Mori E, Griskevicius A, Audzijoniene J, Vrielink H, Rombout S, Aandahl A, Sikole A, Tomaz J, Lalic K, Mazic S, Strineholm V, Brink B, Berlin G, Dykes J, Toss F, Axelsson CG, Stegmayr B, Nilsson T, Norda R, Knutson F, Ramsauer B, Wahlström A. Adverse events in apheresis: An update of the WAA registry data. </w:t>
      </w:r>
      <w:r w:rsidRPr="007565C5">
        <w:rPr>
          <w:rFonts w:ascii="Book Antiqua" w:hAnsi="Book Antiqua"/>
          <w:i/>
          <w:iCs/>
          <w:sz w:val="24"/>
          <w:szCs w:val="24"/>
          <w:lang w:val="en-US"/>
        </w:rPr>
        <w:t>Transfus Apher Sci</w:t>
      </w:r>
      <w:r w:rsidRPr="007565C5">
        <w:rPr>
          <w:rFonts w:ascii="Book Antiqua" w:hAnsi="Book Antiqua"/>
          <w:sz w:val="24"/>
          <w:szCs w:val="24"/>
          <w:lang w:val="en-US"/>
        </w:rPr>
        <w:t> 2016; </w:t>
      </w:r>
      <w:r w:rsidRPr="007565C5">
        <w:rPr>
          <w:rFonts w:ascii="Book Antiqua" w:hAnsi="Book Antiqua"/>
          <w:b/>
          <w:bCs/>
          <w:sz w:val="24"/>
          <w:szCs w:val="24"/>
          <w:lang w:val="en-US"/>
        </w:rPr>
        <w:t>54</w:t>
      </w:r>
      <w:r w:rsidRPr="007565C5">
        <w:rPr>
          <w:rFonts w:ascii="Book Antiqua" w:hAnsi="Book Antiqua"/>
          <w:sz w:val="24"/>
          <w:szCs w:val="24"/>
          <w:lang w:val="en-US"/>
        </w:rPr>
        <w:t>: 2-15 [PMID: 26776481 DOI: 10.1016/j.transci.2016.01.003]</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20 </w:t>
      </w:r>
      <w:r w:rsidRPr="007565C5">
        <w:rPr>
          <w:rFonts w:ascii="Book Antiqua" w:hAnsi="Book Antiqua"/>
          <w:b/>
          <w:bCs/>
          <w:sz w:val="24"/>
          <w:szCs w:val="24"/>
          <w:lang w:val="en-US"/>
        </w:rPr>
        <w:t>Mokrzycki MH</w:t>
      </w:r>
      <w:r w:rsidRPr="007565C5">
        <w:rPr>
          <w:rFonts w:ascii="Book Antiqua" w:hAnsi="Book Antiqua"/>
          <w:sz w:val="24"/>
          <w:szCs w:val="24"/>
          <w:lang w:val="en-US"/>
        </w:rPr>
        <w:t>, Kaplan AA. Therapeutic plasma exchange: complications and management. </w:t>
      </w:r>
      <w:r w:rsidRPr="007565C5">
        <w:rPr>
          <w:rFonts w:ascii="Book Antiqua" w:hAnsi="Book Antiqua"/>
          <w:i/>
          <w:iCs/>
          <w:sz w:val="24"/>
          <w:szCs w:val="24"/>
          <w:lang w:val="en-US"/>
        </w:rPr>
        <w:t>Am J Kidney Dis</w:t>
      </w:r>
      <w:r w:rsidRPr="007565C5">
        <w:rPr>
          <w:rFonts w:ascii="Book Antiqua" w:hAnsi="Book Antiqua"/>
          <w:sz w:val="24"/>
          <w:szCs w:val="24"/>
          <w:lang w:val="en-US"/>
        </w:rPr>
        <w:t> 1994; </w:t>
      </w:r>
      <w:r w:rsidRPr="007565C5">
        <w:rPr>
          <w:rFonts w:ascii="Book Antiqua" w:hAnsi="Book Antiqua"/>
          <w:b/>
          <w:bCs/>
          <w:sz w:val="24"/>
          <w:szCs w:val="24"/>
          <w:lang w:val="en-US"/>
        </w:rPr>
        <w:t>23</w:t>
      </w:r>
      <w:r w:rsidRPr="007565C5">
        <w:rPr>
          <w:rFonts w:ascii="Book Antiqua" w:hAnsi="Book Antiqua"/>
          <w:sz w:val="24"/>
          <w:szCs w:val="24"/>
          <w:lang w:val="en-US"/>
        </w:rPr>
        <w:t>: 817-827 [PMID: 8203364]</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21 </w:t>
      </w:r>
      <w:r w:rsidRPr="007565C5">
        <w:rPr>
          <w:rFonts w:ascii="Book Antiqua" w:hAnsi="Book Antiqua"/>
          <w:b/>
          <w:bCs/>
          <w:sz w:val="24"/>
          <w:szCs w:val="24"/>
          <w:lang w:val="en-US"/>
        </w:rPr>
        <w:t>Weinstein R</w:t>
      </w:r>
      <w:r w:rsidRPr="007565C5">
        <w:rPr>
          <w:rFonts w:ascii="Book Antiqua" w:hAnsi="Book Antiqua"/>
          <w:sz w:val="24"/>
          <w:szCs w:val="24"/>
          <w:lang w:val="en-US"/>
        </w:rPr>
        <w:t>. Prevention of citrate reactions during therapeutic plasma exchange by constant infusion of calcium gluconate with the return fluid. </w:t>
      </w:r>
      <w:r w:rsidRPr="007565C5">
        <w:rPr>
          <w:rFonts w:ascii="Book Antiqua" w:hAnsi="Book Antiqua"/>
          <w:i/>
          <w:iCs/>
          <w:sz w:val="24"/>
          <w:szCs w:val="24"/>
          <w:lang w:val="en-US"/>
        </w:rPr>
        <w:t>J Clin Apher</w:t>
      </w:r>
      <w:r w:rsidRPr="007565C5">
        <w:rPr>
          <w:rFonts w:ascii="Book Antiqua" w:hAnsi="Book Antiqua"/>
          <w:sz w:val="24"/>
          <w:szCs w:val="24"/>
          <w:lang w:val="en-US"/>
        </w:rPr>
        <w:t> 1996; </w:t>
      </w:r>
      <w:r w:rsidRPr="007565C5">
        <w:rPr>
          <w:rFonts w:ascii="Book Antiqua" w:hAnsi="Book Antiqua"/>
          <w:b/>
          <w:bCs/>
          <w:sz w:val="24"/>
          <w:szCs w:val="24"/>
          <w:lang w:val="en-US"/>
        </w:rPr>
        <w:t>11</w:t>
      </w:r>
      <w:r w:rsidRPr="007565C5">
        <w:rPr>
          <w:rFonts w:ascii="Book Antiqua" w:hAnsi="Book Antiqua"/>
          <w:sz w:val="24"/>
          <w:szCs w:val="24"/>
          <w:lang w:val="en-US"/>
        </w:rPr>
        <w:t>: 204-210 [PMID: 8986866 DOI: 10.1002</w:t>
      </w:r>
      <w:proofErr w:type="gramStart"/>
      <w:r w:rsidRPr="007565C5">
        <w:rPr>
          <w:rFonts w:ascii="Book Antiqua" w:hAnsi="Book Antiqua"/>
          <w:sz w:val="24"/>
          <w:szCs w:val="24"/>
          <w:lang w:val="en-US"/>
        </w:rPr>
        <w:t>/(</w:t>
      </w:r>
      <w:proofErr w:type="gramEnd"/>
      <w:r w:rsidRPr="007565C5">
        <w:rPr>
          <w:rFonts w:ascii="Book Antiqua" w:hAnsi="Book Antiqua"/>
          <w:sz w:val="24"/>
          <w:szCs w:val="24"/>
          <w:lang w:val="en-US"/>
        </w:rPr>
        <w:t>SICI)1098-1101(1996)11:4&lt;204::AID-JCA5&gt;3.0.CO;2-F]</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22 </w:t>
      </w:r>
      <w:r w:rsidRPr="007565C5">
        <w:rPr>
          <w:rFonts w:ascii="Book Antiqua" w:hAnsi="Book Antiqua"/>
          <w:b/>
          <w:bCs/>
          <w:sz w:val="24"/>
          <w:szCs w:val="24"/>
          <w:lang w:val="en-US"/>
        </w:rPr>
        <w:t>Madore F</w:t>
      </w:r>
      <w:r w:rsidRPr="007565C5">
        <w:rPr>
          <w:rFonts w:ascii="Book Antiqua" w:hAnsi="Book Antiqua"/>
          <w:sz w:val="24"/>
          <w:szCs w:val="24"/>
          <w:lang w:val="en-US"/>
        </w:rPr>
        <w:t>. Plasmapheresis. Technical aspects and indications. </w:t>
      </w:r>
      <w:r w:rsidRPr="007565C5">
        <w:rPr>
          <w:rFonts w:ascii="Book Antiqua" w:hAnsi="Book Antiqua"/>
          <w:i/>
          <w:iCs/>
          <w:sz w:val="24"/>
          <w:szCs w:val="24"/>
          <w:lang w:val="en-US"/>
        </w:rPr>
        <w:t>Crit Care Clin</w:t>
      </w:r>
      <w:r w:rsidRPr="007565C5">
        <w:rPr>
          <w:rFonts w:ascii="Book Antiqua" w:hAnsi="Book Antiqua"/>
          <w:sz w:val="24"/>
          <w:szCs w:val="24"/>
          <w:lang w:val="en-US"/>
        </w:rPr>
        <w:t> 2002; </w:t>
      </w:r>
      <w:r w:rsidRPr="007565C5">
        <w:rPr>
          <w:rFonts w:ascii="Book Antiqua" w:hAnsi="Book Antiqua"/>
          <w:b/>
          <w:bCs/>
          <w:sz w:val="24"/>
          <w:szCs w:val="24"/>
          <w:lang w:val="en-US"/>
        </w:rPr>
        <w:t>18</w:t>
      </w:r>
      <w:r w:rsidRPr="007565C5">
        <w:rPr>
          <w:rFonts w:ascii="Book Antiqua" w:hAnsi="Book Antiqua"/>
          <w:sz w:val="24"/>
          <w:szCs w:val="24"/>
          <w:lang w:val="en-US"/>
        </w:rPr>
        <w:t>: 375-392 [PMID: 12053839]</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23 </w:t>
      </w:r>
      <w:r w:rsidRPr="007565C5">
        <w:rPr>
          <w:rFonts w:ascii="Book Antiqua" w:hAnsi="Book Antiqua"/>
          <w:b/>
          <w:bCs/>
          <w:sz w:val="24"/>
          <w:szCs w:val="24"/>
          <w:lang w:val="en-US"/>
        </w:rPr>
        <w:t>Siami GA</w:t>
      </w:r>
      <w:r w:rsidRPr="007565C5">
        <w:rPr>
          <w:rFonts w:ascii="Book Antiqua" w:hAnsi="Book Antiqua"/>
          <w:sz w:val="24"/>
          <w:szCs w:val="24"/>
          <w:lang w:val="en-US"/>
        </w:rPr>
        <w:t>, Siami FS. Membrane plasmapheresis in the United States: a review over the last 20 years. </w:t>
      </w:r>
      <w:r w:rsidRPr="007565C5">
        <w:rPr>
          <w:rFonts w:ascii="Book Antiqua" w:hAnsi="Book Antiqua"/>
          <w:i/>
          <w:iCs/>
          <w:sz w:val="24"/>
          <w:szCs w:val="24"/>
          <w:lang w:val="en-US"/>
        </w:rPr>
        <w:t>Ther Apher</w:t>
      </w:r>
      <w:r w:rsidRPr="007565C5">
        <w:rPr>
          <w:rFonts w:ascii="Book Antiqua" w:hAnsi="Book Antiqua"/>
          <w:sz w:val="24"/>
          <w:szCs w:val="24"/>
          <w:lang w:val="en-US"/>
        </w:rPr>
        <w:t> 2001; </w:t>
      </w:r>
      <w:r w:rsidRPr="007565C5">
        <w:rPr>
          <w:rFonts w:ascii="Book Antiqua" w:hAnsi="Book Antiqua"/>
          <w:b/>
          <w:bCs/>
          <w:sz w:val="24"/>
          <w:szCs w:val="24"/>
          <w:lang w:val="en-US"/>
        </w:rPr>
        <w:t>5</w:t>
      </w:r>
      <w:r w:rsidRPr="007565C5">
        <w:rPr>
          <w:rFonts w:ascii="Book Antiqua" w:hAnsi="Book Antiqua"/>
          <w:sz w:val="24"/>
          <w:szCs w:val="24"/>
          <w:lang w:val="en-US"/>
        </w:rPr>
        <w:t>: 315-320 [PMID: 11724518]</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24 </w:t>
      </w:r>
      <w:r w:rsidRPr="007565C5">
        <w:rPr>
          <w:rFonts w:ascii="Book Antiqua" w:hAnsi="Book Antiqua"/>
          <w:b/>
          <w:bCs/>
          <w:sz w:val="24"/>
          <w:szCs w:val="24"/>
          <w:lang w:val="en-US"/>
        </w:rPr>
        <w:t>Sanchez AP</w:t>
      </w:r>
      <w:r w:rsidRPr="007565C5">
        <w:rPr>
          <w:rFonts w:ascii="Book Antiqua" w:hAnsi="Book Antiqua"/>
          <w:sz w:val="24"/>
          <w:szCs w:val="24"/>
          <w:lang w:val="en-US"/>
        </w:rPr>
        <w:t>, Cunard R, Ward DM. The selective therapeutic apheresis procedures. </w:t>
      </w:r>
      <w:r w:rsidRPr="007565C5">
        <w:rPr>
          <w:rFonts w:ascii="Book Antiqua" w:hAnsi="Book Antiqua"/>
          <w:i/>
          <w:iCs/>
          <w:sz w:val="24"/>
          <w:szCs w:val="24"/>
          <w:lang w:val="en-US"/>
        </w:rPr>
        <w:t>J Clin Apher</w:t>
      </w:r>
      <w:r w:rsidRPr="007565C5">
        <w:rPr>
          <w:rFonts w:ascii="Book Antiqua" w:hAnsi="Book Antiqua"/>
          <w:sz w:val="24"/>
          <w:szCs w:val="24"/>
          <w:lang w:val="en-US"/>
        </w:rPr>
        <w:t> 2013; </w:t>
      </w:r>
      <w:r w:rsidRPr="007565C5">
        <w:rPr>
          <w:rFonts w:ascii="Book Antiqua" w:hAnsi="Book Antiqua"/>
          <w:b/>
          <w:bCs/>
          <w:sz w:val="24"/>
          <w:szCs w:val="24"/>
          <w:lang w:val="en-US"/>
        </w:rPr>
        <w:t>28</w:t>
      </w:r>
      <w:r w:rsidRPr="007565C5">
        <w:rPr>
          <w:rFonts w:ascii="Book Antiqua" w:hAnsi="Book Antiqua"/>
          <w:sz w:val="24"/>
          <w:szCs w:val="24"/>
          <w:lang w:val="en-US"/>
        </w:rPr>
        <w:t>: 20-29 [PMID: 23420592 DOI: 10.1002/jca.21265]</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25 </w:t>
      </w:r>
      <w:r w:rsidRPr="007565C5">
        <w:rPr>
          <w:rFonts w:ascii="Book Antiqua" w:hAnsi="Book Antiqua"/>
          <w:b/>
          <w:bCs/>
          <w:sz w:val="24"/>
          <w:szCs w:val="24"/>
          <w:lang w:val="en-US"/>
        </w:rPr>
        <w:t>Agishi T</w:t>
      </w:r>
      <w:r w:rsidRPr="007565C5">
        <w:rPr>
          <w:rFonts w:ascii="Book Antiqua" w:hAnsi="Book Antiqua"/>
          <w:sz w:val="24"/>
          <w:szCs w:val="24"/>
          <w:lang w:val="en-US"/>
        </w:rPr>
        <w:t>, Kaneko I, Hasuo Y, Hayasaka Y, Sanaka T, Ota K, Amemiya H, Sugino N, Abe M, Ono T, Kawai S, Yamane T. Double filtration plasmapheresis. 1980. </w:t>
      </w:r>
      <w:r w:rsidRPr="007565C5">
        <w:rPr>
          <w:rFonts w:ascii="Book Antiqua" w:hAnsi="Book Antiqua"/>
          <w:i/>
          <w:iCs/>
          <w:sz w:val="24"/>
          <w:szCs w:val="24"/>
          <w:lang w:val="en-US"/>
        </w:rPr>
        <w:t>Ther Apher</w:t>
      </w:r>
      <w:r w:rsidR="00A10439" w:rsidRPr="007565C5">
        <w:rPr>
          <w:rFonts w:ascii="Book Antiqua" w:hAnsi="Book Antiqua"/>
          <w:i/>
          <w:iCs/>
          <w:sz w:val="24"/>
          <w:szCs w:val="24"/>
          <w:lang w:val="en-US"/>
        </w:rPr>
        <w:t xml:space="preserve"> </w:t>
      </w:r>
      <w:r w:rsidRPr="007565C5">
        <w:rPr>
          <w:rFonts w:ascii="Book Antiqua" w:hAnsi="Book Antiqua"/>
          <w:sz w:val="24"/>
          <w:szCs w:val="24"/>
          <w:lang w:val="en-US"/>
        </w:rPr>
        <w:t>2000; </w:t>
      </w:r>
      <w:r w:rsidRPr="007565C5">
        <w:rPr>
          <w:rFonts w:ascii="Book Antiqua" w:hAnsi="Book Antiqua"/>
          <w:b/>
          <w:bCs/>
          <w:sz w:val="24"/>
          <w:szCs w:val="24"/>
          <w:lang w:val="en-US"/>
        </w:rPr>
        <w:t>4</w:t>
      </w:r>
      <w:r w:rsidRPr="007565C5">
        <w:rPr>
          <w:rFonts w:ascii="Book Antiqua" w:hAnsi="Book Antiqua"/>
          <w:sz w:val="24"/>
          <w:szCs w:val="24"/>
          <w:lang w:val="en-US"/>
        </w:rPr>
        <w:t>: 29-33 [PMID: 10728500]</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26 </w:t>
      </w:r>
      <w:r w:rsidRPr="007565C5">
        <w:rPr>
          <w:rFonts w:ascii="Book Antiqua" w:hAnsi="Book Antiqua"/>
          <w:b/>
          <w:bCs/>
          <w:sz w:val="24"/>
          <w:szCs w:val="24"/>
          <w:lang w:val="en-US"/>
        </w:rPr>
        <w:t>Teschner S</w:t>
      </w:r>
      <w:r w:rsidRPr="007565C5">
        <w:rPr>
          <w:rFonts w:ascii="Book Antiqua" w:hAnsi="Book Antiqua"/>
          <w:sz w:val="24"/>
          <w:szCs w:val="24"/>
          <w:lang w:val="en-US"/>
        </w:rPr>
        <w:t>, Stippel D, Grunenberg R, Beck B, Wahba R, Gathof B, Benzing T, Burst V. ABO-incompatible kidney transplantation using regenerative selective immunoglobulin adsorption. </w:t>
      </w:r>
      <w:r w:rsidRPr="007565C5">
        <w:rPr>
          <w:rFonts w:ascii="Book Antiqua" w:hAnsi="Book Antiqua"/>
          <w:i/>
          <w:iCs/>
          <w:sz w:val="24"/>
          <w:szCs w:val="24"/>
          <w:lang w:val="en-US"/>
        </w:rPr>
        <w:t>J Clin Apher</w:t>
      </w:r>
      <w:r w:rsidRPr="007565C5">
        <w:rPr>
          <w:rFonts w:ascii="Book Antiqua" w:hAnsi="Book Antiqua"/>
          <w:sz w:val="24"/>
          <w:szCs w:val="24"/>
          <w:lang w:val="en-US"/>
        </w:rPr>
        <w:t> 2012; </w:t>
      </w:r>
      <w:r w:rsidRPr="007565C5">
        <w:rPr>
          <w:rFonts w:ascii="Book Antiqua" w:hAnsi="Book Antiqua"/>
          <w:b/>
          <w:bCs/>
          <w:sz w:val="24"/>
          <w:szCs w:val="24"/>
          <w:lang w:val="en-US"/>
        </w:rPr>
        <w:t>27</w:t>
      </w:r>
      <w:r w:rsidRPr="007565C5">
        <w:rPr>
          <w:rFonts w:ascii="Book Antiqua" w:hAnsi="Book Antiqua"/>
          <w:sz w:val="24"/>
          <w:szCs w:val="24"/>
          <w:lang w:val="en-US"/>
        </w:rPr>
        <w:t>: 51-60 [PMID: 22271603 DOI: 10.1002/jca.21201]</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27 </w:t>
      </w:r>
      <w:r w:rsidRPr="007565C5">
        <w:rPr>
          <w:rFonts w:ascii="Book Antiqua" w:hAnsi="Book Antiqua"/>
          <w:b/>
          <w:bCs/>
          <w:sz w:val="24"/>
          <w:szCs w:val="24"/>
          <w:lang w:val="en-US"/>
        </w:rPr>
        <w:t>Goodyear CS</w:t>
      </w:r>
      <w:r w:rsidRPr="007565C5">
        <w:rPr>
          <w:rFonts w:ascii="Book Antiqua" w:hAnsi="Book Antiqua"/>
          <w:sz w:val="24"/>
          <w:szCs w:val="24"/>
          <w:lang w:val="en-US"/>
        </w:rPr>
        <w:t>, Silverman GJ. Death by a B cell superantigen: In vivo VH-targeted apoptotic supraclonal B cell deletion by a Staphylococcal Toxin. </w:t>
      </w:r>
      <w:r w:rsidRPr="007565C5">
        <w:rPr>
          <w:rFonts w:ascii="Book Antiqua" w:hAnsi="Book Antiqua"/>
          <w:i/>
          <w:iCs/>
          <w:sz w:val="24"/>
          <w:szCs w:val="24"/>
          <w:lang w:val="en-US"/>
        </w:rPr>
        <w:t>J Exp Med</w:t>
      </w:r>
      <w:r w:rsidRPr="007565C5">
        <w:rPr>
          <w:rFonts w:ascii="Book Antiqua" w:hAnsi="Book Antiqua"/>
          <w:sz w:val="24"/>
          <w:szCs w:val="24"/>
          <w:lang w:val="en-US"/>
        </w:rPr>
        <w:t> 2003; </w:t>
      </w:r>
      <w:r w:rsidRPr="007565C5">
        <w:rPr>
          <w:rFonts w:ascii="Book Antiqua" w:hAnsi="Book Antiqua"/>
          <w:b/>
          <w:bCs/>
          <w:sz w:val="24"/>
          <w:szCs w:val="24"/>
          <w:lang w:val="en-US"/>
        </w:rPr>
        <w:t>197</w:t>
      </w:r>
      <w:r w:rsidRPr="007565C5">
        <w:rPr>
          <w:rFonts w:ascii="Book Antiqua" w:hAnsi="Book Antiqua"/>
          <w:sz w:val="24"/>
          <w:szCs w:val="24"/>
          <w:lang w:val="en-US"/>
        </w:rPr>
        <w:t>: 1125-1139 [PMID: 12719481 DOI: 10.1084/jem.20020552]</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lastRenderedPageBreak/>
        <w:t>28 </w:t>
      </w:r>
      <w:r w:rsidRPr="007565C5">
        <w:rPr>
          <w:rFonts w:ascii="Book Antiqua" w:hAnsi="Book Antiqua"/>
          <w:b/>
          <w:bCs/>
          <w:sz w:val="24"/>
          <w:szCs w:val="24"/>
          <w:lang w:val="en-US"/>
        </w:rPr>
        <w:t>Böhmig GA</w:t>
      </w:r>
      <w:r w:rsidRPr="007565C5">
        <w:rPr>
          <w:rFonts w:ascii="Book Antiqua" w:hAnsi="Book Antiqua"/>
          <w:sz w:val="24"/>
          <w:szCs w:val="24"/>
          <w:lang w:val="en-US"/>
        </w:rPr>
        <w:t xml:space="preserve">, Wahrmann M, Regele H, Exner M, Robl B, Derfler K, Soliman T, Bauer P, Müllner M, Druml W. Immunoadsorption in severe C4d-positive acute kidney allograft rejection: a randomized controlled trial. </w:t>
      </w:r>
      <w:r w:rsidRPr="007565C5">
        <w:rPr>
          <w:rFonts w:ascii="Book Antiqua" w:hAnsi="Book Antiqua"/>
          <w:i/>
          <w:iCs/>
          <w:sz w:val="24"/>
          <w:szCs w:val="24"/>
          <w:lang w:val="en-US"/>
        </w:rPr>
        <w:t xml:space="preserve">Am J Transplant </w:t>
      </w:r>
      <w:r w:rsidRPr="007565C5">
        <w:rPr>
          <w:rFonts w:ascii="Book Antiqua" w:hAnsi="Book Antiqua"/>
          <w:sz w:val="24"/>
          <w:szCs w:val="24"/>
          <w:lang w:val="en-US"/>
        </w:rPr>
        <w:t xml:space="preserve">2007; </w:t>
      </w:r>
      <w:r w:rsidRPr="007565C5">
        <w:rPr>
          <w:rFonts w:ascii="Book Antiqua" w:hAnsi="Book Antiqua"/>
          <w:b/>
          <w:bCs/>
          <w:sz w:val="24"/>
          <w:szCs w:val="24"/>
          <w:lang w:val="en-US"/>
        </w:rPr>
        <w:t>7</w:t>
      </w:r>
      <w:r w:rsidRPr="007565C5">
        <w:rPr>
          <w:rFonts w:ascii="Book Antiqua" w:hAnsi="Book Antiqua"/>
          <w:sz w:val="24"/>
          <w:szCs w:val="24"/>
          <w:lang w:val="en-US"/>
        </w:rPr>
        <w:t>: 117-121</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29 </w:t>
      </w:r>
      <w:r w:rsidRPr="007565C5">
        <w:rPr>
          <w:rFonts w:ascii="Book Antiqua" w:hAnsi="Book Antiqua"/>
          <w:b/>
          <w:bCs/>
          <w:sz w:val="24"/>
          <w:szCs w:val="24"/>
          <w:lang w:val="en-US"/>
        </w:rPr>
        <w:t>Palmer A</w:t>
      </w:r>
      <w:r w:rsidRPr="007565C5">
        <w:rPr>
          <w:rFonts w:ascii="Book Antiqua" w:hAnsi="Book Antiqua"/>
          <w:sz w:val="24"/>
          <w:szCs w:val="24"/>
          <w:lang w:val="en-US"/>
        </w:rPr>
        <w:t>, Taube D, Welsh K, Bewick M, Gjorstrup P, Thick M. Removal of anti-HLA antibodies by extracorporeal immunoadsorption to enable renal transplantation. </w:t>
      </w:r>
      <w:r w:rsidRPr="007565C5">
        <w:rPr>
          <w:rFonts w:ascii="Book Antiqua" w:hAnsi="Book Antiqua"/>
          <w:i/>
          <w:iCs/>
          <w:sz w:val="24"/>
          <w:szCs w:val="24"/>
          <w:lang w:val="en-US"/>
        </w:rPr>
        <w:t>Lancet</w:t>
      </w:r>
      <w:r w:rsidRPr="007565C5">
        <w:rPr>
          <w:rFonts w:ascii="Book Antiqua" w:hAnsi="Book Antiqua"/>
          <w:sz w:val="24"/>
          <w:szCs w:val="24"/>
          <w:lang w:val="en-US"/>
        </w:rPr>
        <w:t> 1989; </w:t>
      </w:r>
      <w:r w:rsidRPr="007565C5">
        <w:rPr>
          <w:rFonts w:ascii="Book Antiqua" w:hAnsi="Book Antiqua"/>
          <w:b/>
          <w:bCs/>
          <w:sz w:val="24"/>
          <w:szCs w:val="24"/>
          <w:lang w:val="en-US"/>
        </w:rPr>
        <w:t>1</w:t>
      </w:r>
      <w:r w:rsidRPr="007565C5">
        <w:rPr>
          <w:rFonts w:ascii="Book Antiqua" w:hAnsi="Book Antiqua"/>
          <w:sz w:val="24"/>
          <w:szCs w:val="24"/>
          <w:lang w:val="en-US"/>
        </w:rPr>
        <w:t>: 10-12 [PMID: 2563001]</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30 </w:t>
      </w:r>
      <w:r w:rsidRPr="007565C5">
        <w:rPr>
          <w:rFonts w:ascii="Book Antiqua" w:hAnsi="Book Antiqua"/>
          <w:b/>
          <w:bCs/>
          <w:sz w:val="24"/>
          <w:szCs w:val="24"/>
          <w:lang w:val="en-US"/>
        </w:rPr>
        <w:t>Hakim RM</w:t>
      </w:r>
      <w:r w:rsidRPr="007565C5">
        <w:rPr>
          <w:rFonts w:ascii="Book Antiqua" w:hAnsi="Book Antiqua"/>
          <w:sz w:val="24"/>
          <w:szCs w:val="24"/>
          <w:lang w:val="en-US"/>
        </w:rPr>
        <w:t>, Milford E, Himmelfarb J, Wingard R, Lazarus JM, Watt RM. Extracorporeal removal of anti-HLA antibodies in transplant candidates. </w:t>
      </w:r>
      <w:r w:rsidRPr="007565C5">
        <w:rPr>
          <w:rFonts w:ascii="Book Antiqua" w:hAnsi="Book Antiqua"/>
          <w:i/>
          <w:iCs/>
          <w:sz w:val="24"/>
          <w:szCs w:val="24"/>
          <w:lang w:val="en-US"/>
        </w:rPr>
        <w:t>Am J Kidney Dis</w:t>
      </w:r>
      <w:r w:rsidRPr="007565C5">
        <w:rPr>
          <w:rFonts w:ascii="Book Antiqua" w:hAnsi="Book Antiqua"/>
          <w:sz w:val="24"/>
          <w:szCs w:val="24"/>
          <w:lang w:val="en-US"/>
        </w:rPr>
        <w:t> 1990; </w:t>
      </w:r>
      <w:r w:rsidRPr="007565C5">
        <w:rPr>
          <w:rFonts w:ascii="Book Antiqua" w:hAnsi="Book Antiqua"/>
          <w:b/>
          <w:bCs/>
          <w:sz w:val="24"/>
          <w:szCs w:val="24"/>
          <w:lang w:val="en-US"/>
        </w:rPr>
        <w:t>16</w:t>
      </w:r>
      <w:r w:rsidRPr="007565C5">
        <w:rPr>
          <w:rFonts w:ascii="Book Antiqua" w:hAnsi="Book Antiqua"/>
          <w:sz w:val="24"/>
          <w:szCs w:val="24"/>
          <w:lang w:val="en-US"/>
        </w:rPr>
        <w:t>: 423-431 [PMID: 2239932]</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31 </w:t>
      </w:r>
      <w:r w:rsidRPr="007565C5">
        <w:rPr>
          <w:rFonts w:ascii="Book Antiqua" w:hAnsi="Book Antiqua"/>
          <w:b/>
          <w:bCs/>
          <w:sz w:val="24"/>
          <w:szCs w:val="24"/>
          <w:lang w:val="en-US"/>
        </w:rPr>
        <w:t>Reisaeter AV</w:t>
      </w:r>
      <w:r w:rsidRPr="007565C5">
        <w:rPr>
          <w:rFonts w:ascii="Book Antiqua" w:hAnsi="Book Antiqua"/>
          <w:sz w:val="24"/>
          <w:szCs w:val="24"/>
          <w:lang w:val="en-US"/>
        </w:rPr>
        <w:t>, Leivestad T, Albrechtsen D, Holdaas H, Hartmann A, Sødal G, Flatmark A, Fauchald P. Pretransplant plasma exchange or immunoadsorption facilitates renal transplantation in immunized patients. </w:t>
      </w:r>
      <w:r w:rsidRPr="007565C5">
        <w:rPr>
          <w:rFonts w:ascii="Book Antiqua" w:hAnsi="Book Antiqua"/>
          <w:i/>
          <w:iCs/>
          <w:sz w:val="24"/>
          <w:szCs w:val="24"/>
          <w:lang w:val="en-US"/>
        </w:rPr>
        <w:t>Transplantation</w:t>
      </w:r>
      <w:r w:rsidRPr="007565C5">
        <w:rPr>
          <w:rFonts w:ascii="Book Antiqua" w:hAnsi="Book Antiqua"/>
          <w:sz w:val="24"/>
          <w:szCs w:val="24"/>
          <w:lang w:val="en-US"/>
        </w:rPr>
        <w:t> 1995; </w:t>
      </w:r>
      <w:r w:rsidRPr="007565C5">
        <w:rPr>
          <w:rFonts w:ascii="Book Antiqua" w:hAnsi="Book Antiqua"/>
          <w:b/>
          <w:bCs/>
          <w:sz w:val="24"/>
          <w:szCs w:val="24"/>
          <w:lang w:val="en-US"/>
        </w:rPr>
        <w:t>60</w:t>
      </w:r>
      <w:r w:rsidRPr="007565C5">
        <w:rPr>
          <w:rFonts w:ascii="Book Antiqua" w:hAnsi="Book Antiqua"/>
          <w:sz w:val="24"/>
          <w:szCs w:val="24"/>
          <w:lang w:val="en-US"/>
        </w:rPr>
        <w:t>: 242-248 [PMID: 7645036]</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32 </w:t>
      </w:r>
      <w:r w:rsidRPr="007565C5">
        <w:rPr>
          <w:rFonts w:ascii="Book Antiqua" w:hAnsi="Book Antiqua"/>
          <w:b/>
          <w:bCs/>
          <w:sz w:val="24"/>
          <w:szCs w:val="24"/>
          <w:lang w:val="en-US"/>
        </w:rPr>
        <w:t>Rönspeck W</w:t>
      </w:r>
      <w:r w:rsidRPr="007565C5">
        <w:rPr>
          <w:rFonts w:ascii="Book Antiqua" w:hAnsi="Book Antiqua"/>
          <w:sz w:val="24"/>
          <w:szCs w:val="24"/>
          <w:lang w:val="en-US"/>
        </w:rPr>
        <w:t>, Brinckmann R, Egner R, Gebauer F, Winkler D, Jekow P, Wallukat G, Müller J, Kunze R. Peptide based adsorbers for therapeutic immunoadsorption. </w:t>
      </w:r>
      <w:r w:rsidRPr="007565C5">
        <w:rPr>
          <w:rFonts w:ascii="Book Antiqua" w:hAnsi="Book Antiqua"/>
          <w:i/>
          <w:iCs/>
          <w:sz w:val="24"/>
          <w:szCs w:val="24"/>
          <w:lang w:val="en-US"/>
        </w:rPr>
        <w:t>Ther Apher Dial</w:t>
      </w:r>
      <w:r w:rsidRPr="007565C5">
        <w:rPr>
          <w:rFonts w:ascii="Book Antiqua" w:hAnsi="Book Antiqua"/>
          <w:sz w:val="24"/>
          <w:szCs w:val="24"/>
          <w:lang w:val="en-US"/>
        </w:rPr>
        <w:t> 2003; </w:t>
      </w:r>
      <w:r w:rsidRPr="007565C5">
        <w:rPr>
          <w:rFonts w:ascii="Book Antiqua" w:hAnsi="Book Antiqua"/>
          <w:b/>
          <w:bCs/>
          <w:sz w:val="24"/>
          <w:szCs w:val="24"/>
          <w:lang w:val="en-US"/>
        </w:rPr>
        <w:t>7</w:t>
      </w:r>
      <w:r w:rsidRPr="007565C5">
        <w:rPr>
          <w:rFonts w:ascii="Book Antiqua" w:hAnsi="Book Antiqua"/>
          <w:sz w:val="24"/>
          <w:szCs w:val="24"/>
          <w:lang w:val="en-US"/>
        </w:rPr>
        <w:t>: 91-97 [PMID: 12921122]</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33 </w:t>
      </w:r>
      <w:r w:rsidRPr="007565C5">
        <w:rPr>
          <w:rFonts w:ascii="Book Antiqua" w:hAnsi="Book Antiqua"/>
          <w:b/>
          <w:bCs/>
          <w:sz w:val="24"/>
          <w:szCs w:val="24"/>
          <w:lang w:val="en-US"/>
        </w:rPr>
        <w:t>Kumlien G</w:t>
      </w:r>
      <w:r w:rsidRPr="007565C5">
        <w:rPr>
          <w:rFonts w:ascii="Book Antiqua" w:hAnsi="Book Antiqua"/>
          <w:sz w:val="24"/>
          <w:szCs w:val="24"/>
          <w:lang w:val="en-US"/>
        </w:rPr>
        <w:t>, Ullström L, Losvall A, Persson LG, Tydén G. Clinical experience with a new apheresis filter that specifically depletes ABO blood group antibodies. </w:t>
      </w:r>
      <w:r w:rsidRPr="007565C5">
        <w:rPr>
          <w:rFonts w:ascii="Book Antiqua" w:hAnsi="Book Antiqua"/>
          <w:i/>
          <w:iCs/>
          <w:sz w:val="24"/>
          <w:szCs w:val="24"/>
          <w:lang w:val="en-US"/>
        </w:rPr>
        <w:t>Transfusion</w:t>
      </w:r>
      <w:r w:rsidRPr="007565C5">
        <w:rPr>
          <w:rFonts w:ascii="Book Antiqua" w:hAnsi="Book Antiqua"/>
          <w:sz w:val="24"/>
          <w:szCs w:val="24"/>
          <w:lang w:val="en-US"/>
        </w:rPr>
        <w:t>2006; </w:t>
      </w:r>
      <w:r w:rsidRPr="007565C5">
        <w:rPr>
          <w:rFonts w:ascii="Book Antiqua" w:hAnsi="Book Antiqua"/>
          <w:b/>
          <w:bCs/>
          <w:sz w:val="24"/>
          <w:szCs w:val="24"/>
          <w:lang w:val="en-US"/>
        </w:rPr>
        <w:t>46</w:t>
      </w:r>
      <w:r w:rsidRPr="007565C5">
        <w:rPr>
          <w:rFonts w:ascii="Book Antiqua" w:hAnsi="Book Antiqua"/>
          <w:sz w:val="24"/>
          <w:szCs w:val="24"/>
          <w:lang w:val="en-US"/>
        </w:rPr>
        <w:t>: 1568-1575 [PMID: 16965585 DOI: 10.1111/j.1537-2995.2006.00927.x]</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34 </w:t>
      </w:r>
      <w:r w:rsidRPr="007565C5">
        <w:rPr>
          <w:rFonts w:ascii="Book Antiqua" w:hAnsi="Book Antiqua"/>
          <w:b/>
          <w:bCs/>
          <w:sz w:val="24"/>
          <w:szCs w:val="24"/>
          <w:lang w:val="en-US"/>
        </w:rPr>
        <w:t>Genberg H</w:t>
      </w:r>
      <w:r w:rsidRPr="007565C5">
        <w:rPr>
          <w:rFonts w:ascii="Book Antiqua" w:hAnsi="Book Antiqua"/>
          <w:sz w:val="24"/>
          <w:szCs w:val="24"/>
          <w:lang w:val="en-US"/>
        </w:rPr>
        <w:t>, Kumlien G, Wennberg L, Tyden G. The efficacy of antigen-specific immunoadsorption and rebound of anti-A/B antibodies in ABO-incompatible kidney transplantation. </w:t>
      </w:r>
      <w:r w:rsidRPr="007565C5">
        <w:rPr>
          <w:rFonts w:ascii="Book Antiqua" w:hAnsi="Book Antiqua"/>
          <w:i/>
          <w:iCs/>
          <w:sz w:val="24"/>
          <w:szCs w:val="24"/>
          <w:lang w:val="en-US"/>
        </w:rPr>
        <w:t>Nephrol Dial Transplant</w:t>
      </w:r>
      <w:r w:rsidRPr="007565C5">
        <w:rPr>
          <w:rFonts w:ascii="Book Antiqua" w:hAnsi="Book Antiqua"/>
          <w:sz w:val="24"/>
          <w:szCs w:val="24"/>
          <w:lang w:val="en-US"/>
        </w:rPr>
        <w:t> 2011; </w:t>
      </w:r>
      <w:r w:rsidRPr="007565C5">
        <w:rPr>
          <w:rFonts w:ascii="Book Antiqua" w:hAnsi="Book Antiqua"/>
          <w:b/>
          <w:bCs/>
          <w:sz w:val="24"/>
          <w:szCs w:val="24"/>
          <w:lang w:val="en-US"/>
        </w:rPr>
        <w:t>26</w:t>
      </w:r>
      <w:r w:rsidRPr="007565C5">
        <w:rPr>
          <w:rFonts w:ascii="Book Antiqua" w:hAnsi="Book Antiqua"/>
          <w:sz w:val="24"/>
          <w:szCs w:val="24"/>
          <w:lang w:val="en-US"/>
        </w:rPr>
        <w:t>: 2394-2400 [PMID: 21558429 DOI: 10.1093/ndt/gfr237]</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35 </w:t>
      </w:r>
      <w:r w:rsidRPr="007565C5">
        <w:rPr>
          <w:rFonts w:ascii="Book Antiqua" w:hAnsi="Book Antiqua"/>
          <w:b/>
          <w:bCs/>
          <w:sz w:val="24"/>
          <w:szCs w:val="24"/>
          <w:lang w:val="en-US"/>
        </w:rPr>
        <w:t>Rydberg L</w:t>
      </w:r>
      <w:r w:rsidRPr="007565C5">
        <w:rPr>
          <w:rFonts w:ascii="Book Antiqua" w:hAnsi="Book Antiqua"/>
          <w:sz w:val="24"/>
          <w:szCs w:val="24"/>
          <w:lang w:val="en-US"/>
        </w:rPr>
        <w:t>, Bengtsson A, Samuelsson O, Nilsson K, Breimer ME. In vitro assessment of a new ABO immunosorbent with synthetic carbohydrates attached to sepharose. </w:t>
      </w:r>
      <w:r w:rsidRPr="007565C5">
        <w:rPr>
          <w:rFonts w:ascii="Book Antiqua" w:hAnsi="Book Antiqua"/>
          <w:i/>
          <w:iCs/>
          <w:sz w:val="24"/>
          <w:szCs w:val="24"/>
          <w:lang w:val="en-US"/>
        </w:rPr>
        <w:t>Transpl Int</w:t>
      </w:r>
      <w:r w:rsidRPr="007565C5">
        <w:rPr>
          <w:rFonts w:ascii="Book Antiqua" w:hAnsi="Book Antiqua"/>
          <w:sz w:val="24"/>
          <w:szCs w:val="24"/>
          <w:lang w:val="en-US"/>
        </w:rPr>
        <w:t> 2005; </w:t>
      </w:r>
      <w:r w:rsidRPr="007565C5">
        <w:rPr>
          <w:rFonts w:ascii="Book Antiqua" w:hAnsi="Book Antiqua"/>
          <w:b/>
          <w:bCs/>
          <w:sz w:val="24"/>
          <w:szCs w:val="24"/>
          <w:lang w:val="en-US"/>
        </w:rPr>
        <w:t>17</w:t>
      </w:r>
      <w:r w:rsidRPr="007565C5">
        <w:rPr>
          <w:rFonts w:ascii="Book Antiqua" w:hAnsi="Book Antiqua"/>
          <w:sz w:val="24"/>
          <w:szCs w:val="24"/>
          <w:lang w:val="en-US"/>
        </w:rPr>
        <w:t>: 666-672 [PMID: 15551052 DOI: 10.1007/s00147-004-0775-7]</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36 </w:t>
      </w:r>
      <w:r w:rsidRPr="007565C5">
        <w:rPr>
          <w:rFonts w:ascii="Book Antiqua" w:hAnsi="Book Antiqua"/>
          <w:b/>
          <w:bCs/>
          <w:sz w:val="24"/>
          <w:szCs w:val="24"/>
          <w:lang w:val="en-US"/>
        </w:rPr>
        <w:t>Perotti C</w:t>
      </w:r>
      <w:r w:rsidRPr="007565C5">
        <w:rPr>
          <w:rFonts w:ascii="Book Antiqua" w:hAnsi="Book Antiqua"/>
          <w:sz w:val="24"/>
          <w:szCs w:val="24"/>
          <w:lang w:val="en-US"/>
        </w:rPr>
        <w:t xml:space="preserve">, Sniecinski I. A concise review on extracorporeal photochemotherapy: Where we began and where we are now and where are </w:t>
      </w:r>
      <w:r w:rsidRPr="007565C5">
        <w:rPr>
          <w:rFonts w:ascii="Book Antiqua" w:hAnsi="Book Antiqua"/>
          <w:sz w:val="24"/>
          <w:szCs w:val="24"/>
          <w:lang w:val="en-US"/>
        </w:rPr>
        <w:lastRenderedPageBreak/>
        <w:t>we going! </w:t>
      </w:r>
      <w:r w:rsidRPr="007565C5">
        <w:rPr>
          <w:rFonts w:ascii="Book Antiqua" w:hAnsi="Book Antiqua"/>
          <w:i/>
          <w:iCs/>
          <w:sz w:val="24"/>
          <w:szCs w:val="24"/>
          <w:lang w:val="en-US"/>
        </w:rPr>
        <w:t>Transfus Apher Sci</w:t>
      </w:r>
      <w:r w:rsidRPr="007565C5">
        <w:rPr>
          <w:rFonts w:ascii="Book Antiqua" w:hAnsi="Book Antiqua"/>
          <w:sz w:val="24"/>
          <w:szCs w:val="24"/>
          <w:lang w:val="en-US"/>
        </w:rPr>
        <w:t>2015; </w:t>
      </w:r>
      <w:r w:rsidRPr="007565C5">
        <w:rPr>
          <w:rFonts w:ascii="Book Antiqua" w:hAnsi="Book Antiqua"/>
          <w:b/>
          <w:bCs/>
          <w:sz w:val="24"/>
          <w:szCs w:val="24"/>
          <w:lang w:val="en-US"/>
        </w:rPr>
        <w:t>52</w:t>
      </w:r>
      <w:r w:rsidRPr="007565C5">
        <w:rPr>
          <w:rFonts w:ascii="Book Antiqua" w:hAnsi="Book Antiqua"/>
          <w:sz w:val="24"/>
          <w:szCs w:val="24"/>
          <w:lang w:val="en-US"/>
        </w:rPr>
        <w:t>: 360-368 [PMID: 25910538 DOI: 10.1016/j.transci.2015.04.011]</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37 </w:t>
      </w:r>
      <w:r w:rsidRPr="007565C5">
        <w:rPr>
          <w:rFonts w:ascii="Book Antiqua" w:hAnsi="Book Antiqua"/>
          <w:b/>
          <w:bCs/>
          <w:sz w:val="24"/>
          <w:szCs w:val="24"/>
          <w:lang w:val="en-US"/>
        </w:rPr>
        <w:t>Ratcliffe N</w:t>
      </w:r>
      <w:r w:rsidRPr="007565C5">
        <w:rPr>
          <w:rFonts w:ascii="Book Antiqua" w:hAnsi="Book Antiqua"/>
          <w:sz w:val="24"/>
          <w:szCs w:val="24"/>
          <w:lang w:val="en-US"/>
        </w:rPr>
        <w:t>, Dunbar NM, Adamski J, Couriel D, Edelson R, Kitko CL, Levine JE, Morgan S, Schneiderman J, Sloan S, Wu Y, Szczepiorkowski ZM, Cooling L; American Society for Apheresis. National Institutes of Health State of the Science Symposium in Therapeutic Apheresis: scientific opportunities in extracorporeal photopheresis. </w:t>
      </w:r>
      <w:r w:rsidRPr="007565C5">
        <w:rPr>
          <w:rFonts w:ascii="Book Antiqua" w:hAnsi="Book Antiqua"/>
          <w:i/>
          <w:iCs/>
          <w:sz w:val="24"/>
          <w:szCs w:val="24"/>
          <w:lang w:val="en-US"/>
        </w:rPr>
        <w:t>Transfus Med Rev</w:t>
      </w:r>
      <w:r w:rsidRPr="007565C5">
        <w:rPr>
          <w:rFonts w:ascii="Book Antiqua" w:hAnsi="Book Antiqua"/>
          <w:sz w:val="24"/>
          <w:szCs w:val="24"/>
          <w:lang w:val="en-US"/>
        </w:rPr>
        <w:t> 2015; </w:t>
      </w:r>
      <w:r w:rsidRPr="007565C5">
        <w:rPr>
          <w:rFonts w:ascii="Book Antiqua" w:hAnsi="Book Antiqua"/>
          <w:b/>
          <w:bCs/>
          <w:sz w:val="24"/>
          <w:szCs w:val="24"/>
          <w:lang w:val="en-US"/>
        </w:rPr>
        <w:t>29</w:t>
      </w:r>
      <w:r w:rsidRPr="007565C5">
        <w:rPr>
          <w:rFonts w:ascii="Book Antiqua" w:hAnsi="Book Antiqua"/>
          <w:sz w:val="24"/>
          <w:szCs w:val="24"/>
          <w:lang w:val="en-US"/>
        </w:rPr>
        <w:t>: 62-70 [PMID: 25459074 DOI: 10.1016/j.tmrv.2014.09.004]</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38 </w:t>
      </w:r>
      <w:r w:rsidRPr="007565C5">
        <w:rPr>
          <w:rFonts w:ascii="Book Antiqua" w:hAnsi="Book Antiqua"/>
          <w:b/>
          <w:bCs/>
          <w:sz w:val="24"/>
          <w:szCs w:val="24"/>
          <w:lang w:val="en-US"/>
        </w:rPr>
        <w:t>Cho A</w:t>
      </w:r>
      <w:r w:rsidRPr="007565C5">
        <w:rPr>
          <w:rFonts w:ascii="Book Antiqua" w:hAnsi="Book Antiqua"/>
          <w:sz w:val="24"/>
          <w:szCs w:val="24"/>
          <w:lang w:val="en-US"/>
        </w:rPr>
        <w:t>, Jantschitsch C, Knobler R. Extracorporeal Photopheresis-An Overview. </w:t>
      </w:r>
      <w:r w:rsidRPr="007565C5">
        <w:rPr>
          <w:rFonts w:ascii="Book Antiqua" w:hAnsi="Book Antiqua"/>
          <w:i/>
          <w:iCs/>
          <w:sz w:val="24"/>
          <w:szCs w:val="24"/>
          <w:lang w:val="en-US"/>
        </w:rPr>
        <w:t>Front Med (Lausanne)</w:t>
      </w:r>
      <w:r w:rsidRPr="007565C5">
        <w:rPr>
          <w:rFonts w:ascii="Book Antiqua" w:hAnsi="Book Antiqua"/>
          <w:sz w:val="24"/>
          <w:szCs w:val="24"/>
          <w:lang w:val="en-US"/>
        </w:rPr>
        <w:t> 2018; </w:t>
      </w:r>
      <w:r w:rsidRPr="007565C5">
        <w:rPr>
          <w:rFonts w:ascii="Book Antiqua" w:hAnsi="Book Antiqua"/>
          <w:b/>
          <w:bCs/>
          <w:sz w:val="24"/>
          <w:szCs w:val="24"/>
          <w:lang w:val="en-US"/>
        </w:rPr>
        <w:t>5</w:t>
      </w:r>
      <w:r w:rsidRPr="007565C5">
        <w:rPr>
          <w:rFonts w:ascii="Book Antiqua" w:hAnsi="Book Antiqua"/>
          <w:sz w:val="24"/>
          <w:szCs w:val="24"/>
          <w:lang w:val="en-US"/>
        </w:rPr>
        <w:t>: 236 [PMID: 30211164 DOI: 10.3389/fmed.2018.00236]</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39 </w:t>
      </w:r>
      <w:r w:rsidRPr="007565C5">
        <w:rPr>
          <w:rFonts w:ascii="Book Antiqua" w:hAnsi="Book Antiqua"/>
          <w:b/>
          <w:bCs/>
          <w:sz w:val="24"/>
          <w:szCs w:val="24"/>
          <w:lang w:val="en-US"/>
        </w:rPr>
        <w:t>Edelson R</w:t>
      </w:r>
      <w:r w:rsidRPr="007565C5">
        <w:rPr>
          <w:rFonts w:ascii="Book Antiqua" w:hAnsi="Book Antiqua"/>
          <w:sz w:val="24"/>
          <w:szCs w:val="24"/>
          <w:lang w:val="en-US"/>
        </w:rPr>
        <w:t>, Berger C, Gasparro F, Jegasothy B, Heald P, Wintroub B, Vonderheid E, Knobler R, Wolff K, Plewig G. Treatment of cutaneous T-cell lymphoma by extracorporeal photochemotherapy. Preliminary results. </w:t>
      </w:r>
      <w:r w:rsidRPr="007565C5">
        <w:rPr>
          <w:rFonts w:ascii="Book Antiqua" w:hAnsi="Book Antiqua"/>
          <w:i/>
          <w:iCs/>
          <w:sz w:val="24"/>
          <w:szCs w:val="24"/>
          <w:lang w:val="en-US"/>
        </w:rPr>
        <w:t>N Engl J Med</w:t>
      </w:r>
      <w:r w:rsidRPr="007565C5">
        <w:rPr>
          <w:rFonts w:ascii="Book Antiqua" w:hAnsi="Book Antiqua"/>
          <w:sz w:val="24"/>
          <w:szCs w:val="24"/>
          <w:lang w:val="en-US"/>
        </w:rPr>
        <w:t> 1987; </w:t>
      </w:r>
      <w:r w:rsidRPr="007565C5">
        <w:rPr>
          <w:rFonts w:ascii="Book Antiqua" w:hAnsi="Book Antiqua"/>
          <w:b/>
          <w:bCs/>
          <w:sz w:val="24"/>
          <w:szCs w:val="24"/>
          <w:lang w:val="en-US"/>
        </w:rPr>
        <w:t>316</w:t>
      </w:r>
      <w:r w:rsidRPr="007565C5">
        <w:rPr>
          <w:rFonts w:ascii="Book Antiqua" w:hAnsi="Book Antiqua"/>
          <w:sz w:val="24"/>
          <w:szCs w:val="24"/>
          <w:lang w:val="en-US"/>
        </w:rPr>
        <w:t>: 297-303 [PMID: 3543674 DOI: 10.1056/NEJM198702053160603]</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40 </w:t>
      </w:r>
      <w:r w:rsidRPr="007565C5">
        <w:rPr>
          <w:rFonts w:ascii="Book Antiqua" w:hAnsi="Book Antiqua"/>
          <w:b/>
          <w:bCs/>
          <w:sz w:val="24"/>
          <w:szCs w:val="24"/>
          <w:lang w:val="en-US"/>
        </w:rPr>
        <w:t>Marques MB</w:t>
      </w:r>
      <w:r w:rsidRPr="007565C5">
        <w:rPr>
          <w:rFonts w:ascii="Book Antiqua" w:hAnsi="Book Antiqua"/>
          <w:sz w:val="24"/>
          <w:szCs w:val="24"/>
          <w:lang w:val="en-US"/>
        </w:rPr>
        <w:t>, Adamski J. Extracorporeal photopheresis: technique, established and novel indications. </w:t>
      </w:r>
      <w:r w:rsidRPr="007565C5">
        <w:rPr>
          <w:rFonts w:ascii="Book Antiqua" w:hAnsi="Book Antiqua"/>
          <w:i/>
          <w:iCs/>
          <w:sz w:val="24"/>
          <w:szCs w:val="24"/>
          <w:lang w:val="en-US"/>
        </w:rPr>
        <w:t>J Clin Apher</w:t>
      </w:r>
      <w:r w:rsidRPr="007565C5">
        <w:rPr>
          <w:rFonts w:ascii="Book Antiqua" w:hAnsi="Book Antiqua"/>
          <w:sz w:val="24"/>
          <w:szCs w:val="24"/>
          <w:lang w:val="en-US"/>
        </w:rPr>
        <w:t> 2014; </w:t>
      </w:r>
      <w:r w:rsidRPr="007565C5">
        <w:rPr>
          <w:rFonts w:ascii="Book Antiqua" w:hAnsi="Book Antiqua"/>
          <w:b/>
          <w:bCs/>
          <w:sz w:val="24"/>
          <w:szCs w:val="24"/>
          <w:lang w:val="en-US"/>
        </w:rPr>
        <w:t>29</w:t>
      </w:r>
      <w:r w:rsidRPr="007565C5">
        <w:rPr>
          <w:rFonts w:ascii="Book Antiqua" w:hAnsi="Book Antiqua"/>
          <w:sz w:val="24"/>
          <w:szCs w:val="24"/>
          <w:lang w:val="en-US"/>
        </w:rPr>
        <w:t>: 228-234 [PMID: 24828404 DOI: 10.1002/jca.21333]</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41 </w:t>
      </w:r>
      <w:r w:rsidRPr="007565C5">
        <w:rPr>
          <w:rFonts w:ascii="Book Antiqua" w:hAnsi="Book Antiqua"/>
          <w:b/>
          <w:bCs/>
          <w:sz w:val="24"/>
          <w:szCs w:val="24"/>
          <w:lang w:val="en-US"/>
        </w:rPr>
        <w:t>Barten MJ</w:t>
      </w:r>
      <w:r w:rsidRPr="007565C5">
        <w:rPr>
          <w:rFonts w:ascii="Book Antiqua" w:hAnsi="Book Antiqua"/>
          <w:sz w:val="24"/>
          <w:szCs w:val="24"/>
          <w:lang w:val="en-US"/>
        </w:rPr>
        <w:t>, Dieterlen MT. Extracorporeal photopheresis after heart transplantation. </w:t>
      </w:r>
      <w:r w:rsidRPr="007565C5">
        <w:rPr>
          <w:rFonts w:ascii="Book Antiqua" w:hAnsi="Book Antiqua"/>
          <w:i/>
          <w:iCs/>
          <w:sz w:val="24"/>
          <w:szCs w:val="24"/>
          <w:lang w:val="en-US"/>
        </w:rPr>
        <w:t>Immunotherapy</w:t>
      </w:r>
      <w:r w:rsidRPr="007565C5">
        <w:rPr>
          <w:rFonts w:ascii="Book Antiqua" w:hAnsi="Book Antiqua"/>
          <w:sz w:val="24"/>
          <w:szCs w:val="24"/>
          <w:lang w:val="en-US"/>
        </w:rPr>
        <w:t> 2014; </w:t>
      </w:r>
      <w:r w:rsidRPr="007565C5">
        <w:rPr>
          <w:rFonts w:ascii="Book Antiqua" w:hAnsi="Book Antiqua"/>
          <w:b/>
          <w:bCs/>
          <w:sz w:val="24"/>
          <w:szCs w:val="24"/>
          <w:lang w:val="en-US"/>
        </w:rPr>
        <w:t>6</w:t>
      </w:r>
      <w:r w:rsidRPr="007565C5">
        <w:rPr>
          <w:rFonts w:ascii="Book Antiqua" w:hAnsi="Book Antiqua"/>
          <w:sz w:val="24"/>
          <w:szCs w:val="24"/>
          <w:lang w:val="en-US"/>
        </w:rPr>
        <w:t>: 927-944 [PMID: 25313571 DOI: 10.2217/imt.14.69]</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42 </w:t>
      </w:r>
      <w:r w:rsidRPr="007565C5">
        <w:rPr>
          <w:rFonts w:ascii="Book Antiqua" w:hAnsi="Book Antiqua"/>
          <w:b/>
          <w:bCs/>
          <w:sz w:val="24"/>
          <w:szCs w:val="24"/>
          <w:lang w:val="en-US"/>
        </w:rPr>
        <w:t>Hachem R</w:t>
      </w:r>
      <w:r w:rsidRPr="007565C5">
        <w:rPr>
          <w:rFonts w:ascii="Book Antiqua" w:hAnsi="Book Antiqua"/>
          <w:sz w:val="24"/>
          <w:szCs w:val="24"/>
          <w:lang w:val="en-US"/>
        </w:rPr>
        <w:t>, Corris P. Extracorporeal Photopheresis for Bronchiolitis Obliterans Syndrome After Lung Transplantation. </w:t>
      </w:r>
      <w:r w:rsidRPr="007565C5">
        <w:rPr>
          <w:rFonts w:ascii="Book Antiqua" w:hAnsi="Book Antiqua"/>
          <w:i/>
          <w:iCs/>
          <w:sz w:val="24"/>
          <w:szCs w:val="24"/>
          <w:lang w:val="en-US"/>
        </w:rPr>
        <w:t>Transplantation</w:t>
      </w:r>
      <w:r w:rsidRPr="007565C5">
        <w:rPr>
          <w:rFonts w:ascii="Book Antiqua" w:hAnsi="Book Antiqua"/>
          <w:sz w:val="24"/>
          <w:szCs w:val="24"/>
          <w:lang w:val="en-US"/>
        </w:rPr>
        <w:t> 2018; </w:t>
      </w:r>
      <w:r w:rsidRPr="007565C5">
        <w:rPr>
          <w:rFonts w:ascii="Book Antiqua" w:hAnsi="Book Antiqua"/>
          <w:b/>
          <w:bCs/>
          <w:sz w:val="24"/>
          <w:szCs w:val="24"/>
          <w:lang w:val="en-US"/>
        </w:rPr>
        <w:t>102</w:t>
      </w:r>
      <w:r w:rsidRPr="007565C5">
        <w:rPr>
          <w:rFonts w:ascii="Book Antiqua" w:hAnsi="Book Antiqua"/>
          <w:sz w:val="24"/>
          <w:szCs w:val="24"/>
          <w:lang w:val="en-US"/>
        </w:rPr>
        <w:t>: 1059-1065 [PMID: 29557913 DOI: 10.1097/TP.0000000000002168]</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43 </w:t>
      </w:r>
      <w:r w:rsidRPr="007565C5">
        <w:rPr>
          <w:rFonts w:ascii="Book Antiqua" w:hAnsi="Book Antiqua"/>
          <w:b/>
          <w:bCs/>
          <w:sz w:val="24"/>
          <w:szCs w:val="24"/>
          <w:lang w:val="en-US"/>
        </w:rPr>
        <w:t>Jaksch P</w:t>
      </w:r>
      <w:r w:rsidRPr="007565C5">
        <w:rPr>
          <w:rFonts w:ascii="Book Antiqua" w:hAnsi="Book Antiqua"/>
          <w:sz w:val="24"/>
          <w:szCs w:val="24"/>
          <w:lang w:val="en-US"/>
        </w:rPr>
        <w:t>, Knobler R. ECP and solid organ transplantation. </w:t>
      </w:r>
      <w:r w:rsidRPr="007565C5">
        <w:rPr>
          <w:rFonts w:ascii="Book Antiqua" w:hAnsi="Book Antiqua"/>
          <w:i/>
          <w:iCs/>
          <w:sz w:val="24"/>
          <w:szCs w:val="24"/>
          <w:lang w:val="en-US"/>
        </w:rPr>
        <w:t>Transfus Apher Sci</w:t>
      </w:r>
      <w:r w:rsidRPr="007565C5">
        <w:rPr>
          <w:rFonts w:ascii="Book Antiqua" w:hAnsi="Book Antiqua"/>
          <w:sz w:val="24"/>
          <w:szCs w:val="24"/>
          <w:lang w:val="en-US"/>
        </w:rPr>
        <w:t> 2014; </w:t>
      </w:r>
      <w:r w:rsidRPr="007565C5">
        <w:rPr>
          <w:rFonts w:ascii="Book Antiqua" w:hAnsi="Book Antiqua"/>
          <w:b/>
          <w:bCs/>
          <w:sz w:val="24"/>
          <w:szCs w:val="24"/>
          <w:lang w:val="en-US"/>
        </w:rPr>
        <w:t>50</w:t>
      </w:r>
      <w:r w:rsidRPr="007565C5">
        <w:rPr>
          <w:rFonts w:ascii="Book Antiqua" w:hAnsi="Book Antiqua"/>
          <w:sz w:val="24"/>
          <w:szCs w:val="24"/>
          <w:lang w:val="en-US"/>
        </w:rPr>
        <w:t>: 358-362 [PMID: 24768429 DOI: 10.1016/j.transci.2014.04.006]</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44 </w:t>
      </w:r>
      <w:r w:rsidRPr="007565C5">
        <w:rPr>
          <w:rFonts w:ascii="Book Antiqua" w:hAnsi="Book Antiqua"/>
          <w:b/>
          <w:bCs/>
          <w:sz w:val="24"/>
          <w:szCs w:val="24"/>
          <w:lang w:val="en-US"/>
        </w:rPr>
        <w:t>Del Fante C</w:t>
      </w:r>
      <w:r w:rsidRPr="007565C5">
        <w:rPr>
          <w:rFonts w:ascii="Book Antiqua" w:hAnsi="Book Antiqua"/>
          <w:sz w:val="24"/>
          <w:szCs w:val="24"/>
          <w:lang w:val="en-US"/>
        </w:rPr>
        <w:t>, Seghatchian J, Perotti C. Reflections on the usefulness of extracorporeal photopheresis in renal transplant rejection: A concise review of the involved mechanisms and therapeutic perspectives. </w:t>
      </w:r>
      <w:r w:rsidRPr="007565C5">
        <w:rPr>
          <w:rFonts w:ascii="Book Antiqua" w:hAnsi="Book Antiqua"/>
          <w:i/>
          <w:iCs/>
          <w:sz w:val="24"/>
          <w:szCs w:val="24"/>
          <w:lang w:val="en-US"/>
        </w:rPr>
        <w:t>Transfus Apher Sci</w:t>
      </w:r>
      <w:r w:rsidRPr="007565C5">
        <w:rPr>
          <w:rFonts w:ascii="Book Antiqua" w:hAnsi="Book Antiqua"/>
          <w:sz w:val="24"/>
          <w:szCs w:val="24"/>
          <w:lang w:val="en-US"/>
        </w:rPr>
        <w:t> 2018; </w:t>
      </w:r>
      <w:r w:rsidRPr="007565C5">
        <w:rPr>
          <w:rFonts w:ascii="Book Antiqua" w:hAnsi="Book Antiqua"/>
          <w:b/>
          <w:bCs/>
          <w:sz w:val="24"/>
          <w:szCs w:val="24"/>
          <w:lang w:val="en-US"/>
        </w:rPr>
        <w:t>57</w:t>
      </w:r>
      <w:r w:rsidRPr="007565C5">
        <w:rPr>
          <w:rFonts w:ascii="Book Antiqua" w:hAnsi="Book Antiqua"/>
          <w:sz w:val="24"/>
          <w:szCs w:val="24"/>
          <w:lang w:val="en-US"/>
        </w:rPr>
        <w:t>: 115-117 [PMID: 29477942 DOI: 10.1016/j.transci.2018.02.019]</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lastRenderedPageBreak/>
        <w:t>45 </w:t>
      </w:r>
      <w:r w:rsidRPr="007565C5">
        <w:rPr>
          <w:rFonts w:ascii="Book Antiqua" w:hAnsi="Book Antiqua"/>
          <w:b/>
          <w:bCs/>
          <w:sz w:val="24"/>
          <w:szCs w:val="24"/>
          <w:lang w:val="en-US"/>
        </w:rPr>
        <w:t>Lamioni A</w:t>
      </w:r>
      <w:r w:rsidRPr="007565C5">
        <w:rPr>
          <w:rFonts w:ascii="Book Antiqua" w:hAnsi="Book Antiqua"/>
          <w:sz w:val="24"/>
          <w:szCs w:val="24"/>
          <w:lang w:val="en-US"/>
        </w:rPr>
        <w:t>, Carsetti R, Legato A, Landolfo A, Isacchi G, Emma F, Bottazzo GF, Dello Strologo L. Induction of regulatory T cells after prophylactic treatment with photopheresis in renal transplant recipients. </w:t>
      </w:r>
      <w:r w:rsidRPr="007565C5">
        <w:rPr>
          <w:rFonts w:ascii="Book Antiqua" w:hAnsi="Book Antiqua"/>
          <w:i/>
          <w:iCs/>
          <w:sz w:val="24"/>
          <w:szCs w:val="24"/>
          <w:lang w:val="en-US"/>
        </w:rPr>
        <w:t>Transplantation</w:t>
      </w:r>
      <w:r w:rsidRPr="007565C5">
        <w:rPr>
          <w:rFonts w:ascii="Book Antiqua" w:hAnsi="Book Antiqua"/>
          <w:sz w:val="24"/>
          <w:szCs w:val="24"/>
          <w:lang w:val="en-US"/>
        </w:rPr>
        <w:t> 2007; </w:t>
      </w:r>
      <w:r w:rsidRPr="007565C5">
        <w:rPr>
          <w:rFonts w:ascii="Book Antiqua" w:hAnsi="Book Antiqua"/>
          <w:b/>
          <w:bCs/>
          <w:sz w:val="24"/>
          <w:szCs w:val="24"/>
          <w:lang w:val="en-US"/>
        </w:rPr>
        <w:t>83</w:t>
      </w:r>
      <w:r w:rsidRPr="007565C5">
        <w:rPr>
          <w:rFonts w:ascii="Book Antiqua" w:hAnsi="Book Antiqua"/>
          <w:sz w:val="24"/>
          <w:szCs w:val="24"/>
          <w:lang w:val="en-US"/>
        </w:rPr>
        <w:t>: 1393-1396 [PMID: 17519793 DOI: 10.1097/01.tp.0000261635.30578.d8]</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46 </w:t>
      </w:r>
      <w:r w:rsidRPr="007565C5">
        <w:rPr>
          <w:rFonts w:ascii="Book Antiqua" w:hAnsi="Book Antiqua"/>
          <w:b/>
          <w:bCs/>
          <w:sz w:val="24"/>
          <w:szCs w:val="24"/>
          <w:lang w:val="en-US"/>
        </w:rPr>
        <w:t>Breimer ME</w:t>
      </w:r>
      <w:r w:rsidRPr="007565C5">
        <w:rPr>
          <w:rFonts w:ascii="Book Antiqua" w:hAnsi="Book Antiqua"/>
          <w:sz w:val="24"/>
          <w:szCs w:val="24"/>
          <w:lang w:val="en-US"/>
        </w:rPr>
        <w:t>, Mölne J, Nordén G, Rydberg L, Thiel G, Svalander CT. Blood group A and B antigen expression in human kidneys correlated to A1/A2/B, Lewis, and secretor status. </w:t>
      </w:r>
      <w:r w:rsidRPr="007565C5">
        <w:rPr>
          <w:rFonts w:ascii="Book Antiqua" w:hAnsi="Book Antiqua"/>
          <w:i/>
          <w:iCs/>
          <w:sz w:val="24"/>
          <w:szCs w:val="24"/>
          <w:lang w:val="en-US"/>
        </w:rPr>
        <w:t>Transplantation</w:t>
      </w:r>
      <w:r w:rsidRPr="007565C5">
        <w:rPr>
          <w:rFonts w:ascii="Book Antiqua" w:hAnsi="Book Antiqua"/>
          <w:sz w:val="24"/>
          <w:szCs w:val="24"/>
          <w:lang w:val="en-US"/>
        </w:rPr>
        <w:t> 2006; </w:t>
      </w:r>
      <w:r w:rsidRPr="007565C5">
        <w:rPr>
          <w:rFonts w:ascii="Book Antiqua" w:hAnsi="Book Antiqua"/>
          <w:b/>
          <w:bCs/>
          <w:sz w:val="24"/>
          <w:szCs w:val="24"/>
          <w:lang w:val="en-US"/>
        </w:rPr>
        <w:t>82</w:t>
      </w:r>
      <w:r w:rsidRPr="007565C5">
        <w:rPr>
          <w:rFonts w:ascii="Book Antiqua" w:hAnsi="Book Antiqua"/>
          <w:sz w:val="24"/>
          <w:szCs w:val="24"/>
          <w:lang w:val="en-US"/>
        </w:rPr>
        <w:t>: 479-485 [PMID: 16926591 DOI: 10.1097/01.tp.0000231697.15817.51]</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47 </w:t>
      </w:r>
      <w:r w:rsidRPr="007565C5">
        <w:rPr>
          <w:rFonts w:ascii="Book Antiqua" w:hAnsi="Book Antiqua"/>
          <w:b/>
          <w:bCs/>
          <w:sz w:val="24"/>
          <w:szCs w:val="24"/>
          <w:lang w:val="en-US"/>
        </w:rPr>
        <w:t>Rydberg L</w:t>
      </w:r>
      <w:r w:rsidRPr="007565C5">
        <w:rPr>
          <w:rFonts w:ascii="Book Antiqua" w:hAnsi="Book Antiqua"/>
          <w:sz w:val="24"/>
          <w:szCs w:val="24"/>
          <w:lang w:val="en-US"/>
        </w:rPr>
        <w:t>, Breimer ME, Samuelsson BE, Brynger H. Blood group ABO-incompatible (A2 to O) kidney transplantation in human subjects: a clinical, serologic, and biochemical approach. </w:t>
      </w:r>
      <w:r w:rsidRPr="007565C5">
        <w:rPr>
          <w:rFonts w:ascii="Book Antiqua" w:hAnsi="Book Antiqua"/>
          <w:i/>
          <w:iCs/>
          <w:sz w:val="24"/>
          <w:szCs w:val="24"/>
          <w:lang w:val="en-US"/>
        </w:rPr>
        <w:t>Transplant Proc</w:t>
      </w:r>
      <w:r w:rsidRPr="007565C5">
        <w:rPr>
          <w:rFonts w:ascii="Book Antiqua" w:hAnsi="Book Antiqua"/>
          <w:sz w:val="24"/>
          <w:szCs w:val="24"/>
          <w:lang w:val="en-US"/>
        </w:rPr>
        <w:t> 1987; </w:t>
      </w:r>
      <w:r w:rsidRPr="007565C5">
        <w:rPr>
          <w:rFonts w:ascii="Book Antiqua" w:hAnsi="Book Antiqua"/>
          <w:b/>
          <w:bCs/>
          <w:sz w:val="24"/>
          <w:szCs w:val="24"/>
          <w:lang w:val="en-US"/>
        </w:rPr>
        <w:t>19</w:t>
      </w:r>
      <w:r w:rsidRPr="007565C5">
        <w:rPr>
          <w:rFonts w:ascii="Book Antiqua" w:hAnsi="Book Antiqua"/>
          <w:sz w:val="24"/>
          <w:szCs w:val="24"/>
          <w:lang w:val="en-US"/>
        </w:rPr>
        <w:t>: 4528-4537 [PMID: 2447692]</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48 </w:t>
      </w:r>
      <w:r w:rsidRPr="007565C5">
        <w:rPr>
          <w:rFonts w:ascii="Book Antiqua" w:hAnsi="Book Antiqua"/>
          <w:b/>
          <w:bCs/>
          <w:sz w:val="24"/>
          <w:szCs w:val="24"/>
          <w:lang w:val="en-US"/>
        </w:rPr>
        <w:t>Nelson PW</w:t>
      </w:r>
      <w:r w:rsidRPr="007565C5">
        <w:rPr>
          <w:rFonts w:ascii="Book Antiqua" w:hAnsi="Book Antiqua"/>
          <w:sz w:val="24"/>
          <w:szCs w:val="24"/>
          <w:lang w:val="en-US"/>
        </w:rPr>
        <w:t>, Landreneau MD, Luger AM, Pierce GE, Ross G, Shield CF 3rd, Warady BA, Aeder MI, Helling TS, Hughes TM, Beck ML, Harrell KM, Bryan CF. Ten-year experience in transplantation of A2 kidneys into B and O recipients. </w:t>
      </w:r>
      <w:r w:rsidRPr="007565C5">
        <w:rPr>
          <w:rFonts w:ascii="Book Antiqua" w:hAnsi="Book Antiqua"/>
          <w:i/>
          <w:iCs/>
          <w:sz w:val="24"/>
          <w:szCs w:val="24"/>
          <w:lang w:val="en-US"/>
        </w:rPr>
        <w:t>Transplantation</w:t>
      </w:r>
      <w:r w:rsidRPr="007565C5">
        <w:rPr>
          <w:rFonts w:ascii="Book Antiqua" w:hAnsi="Book Antiqua"/>
          <w:sz w:val="24"/>
          <w:szCs w:val="24"/>
          <w:lang w:val="en-US"/>
        </w:rPr>
        <w:t> 1998; </w:t>
      </w:r>
      <w:r w:rsidRPr="007565C5">
        <w:rPr>
          <w:rFonts w:ascii="Book Antiqua" w:hAnsi="Book Antiqua"/>
          <w:b/>
          <w:bCs/>
          <w:sz w:val="24"/>
          <w:szCs w:val="24"/>
          <w:lang w:val="en-US"/>
        </w:rPr>
        <w:t>65</w:t>
      </w:r>
      <w:r w:rsidRPr="007565C5">
        <w:rPr>
          <w:rFonts w:ascii="Book Antiqua" w:hAnsi="Book Antiqua"/>
          <w:sz w:val="24"/>
          <w:szCs w:val="24"/>
          <w:lang w:val="en-US"/>
        </w:rPr>
        <w:t>: 256-260 [PMID: 9458025]</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49 </w:t>
      </w:r>
      <w:r w:rsidRPr="007565C5">
        <w:rPr>
          <w:rFonts w:ascii="Book Antiqua" w:hAnsi="Book Antiqua"/>
          <w:b/>
          <w:bCs/>
          <w:sz w:val="24"/>
          <w:szCs w:val="24"/>
          <w:lang w:val="en-US"/>
        </w:rPr>
        <w:t>Alkhunaizi AM</w:t>
      </w:r>
      <w:r w:rsidRPr="007565C5">
        <w:rPr>
          <w:rFonts w:ascii="Book Antiqua" w:hAnsi="Book Antiqua"/>
          <w:sz w:val="24"/>
          <w:szCs w:val="24"/>
          <w:lang w:val="en-US"/>
        </w:rPr>
        <w:t>, de Mattos AM, Barry JM, Bennett WM, Norman DJ. Renal transplantation across the ABO barrier using A2 kidneys. </w:t>
      </w:r>
      <w:r w:rsidRPr="007565C5">
        <w:rPr>
          <w:rFonts w:ascii="Book Antiqua" w:hAnsi="Book Antiqua"/>
          <w:i/>
          <w:iCs/>
          <w:sz w:val="24"/>
          <w:szCs w:val="24"/>
          <w:lang w:val="en-US"/>
        </w:rPr>
        <w:t>Transplantation</w:t>
      </w:r>
      <w:r w:rsidRPr="007565C5">
        <w:rPr>
          <w:rFonts w:ascii="Book Antiqua" w:hAnsi="Book Antiqua"/>
          <w:sz w:val="24"/>
          <w:szCs w:val="24"/>
          <w:lang w:val="en-US"/>
        </w:rPr>
        <w:t> 1999; </w:t>
      </w:r>
      <w:r w:rsidRPr="007565C5">
        <w:rPr>
          <w:rFonts w:ascii="Book Antiqua" w:hAnsi="Book Antiqua"/>
          <w:b/>
          <w:bCs/>
          <w:sz w:val="24"/>
          <w:szCs w:val="24"/>
          <w:lang w:val="en-US"/>
        </w:rPr>
        <w:t>67</w:t>
      </w:r>
      <w:r w:rsidRPr="007565C5">
        <w:rPr>
          <w:rFonts w:ascii="Book Antiqua" w:hAnsi="Book Antiqua"/>
          <w:sz w:val="24"/>
          <w:szCs w:val="24"/>
          <w:lang w:val="en-US"/>
        </w:rPr>
        <w:t>: 1319-1324 [PMID: 10360584]</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50 </w:t>
      </w:r>
      <w:r w:rsidRPr="007565C5">
        <w:rPr>
          <w:rFonts w:ascii="Book Antiqua" w:hAnsi="Book Antiqua"/>
          <w:b/>
          <w:bCs/>
          <w:sz w:val="24"/>
          <w:szCs w:val="24"/>
          <w:lang w:val="en-US"/>
        </w:rPr>
        <w:t>Mendez R</w:t>
      </w:r>
      <w:r w:rsidRPr="007565C5">
        <w:rPr>
          <w:rFonts w:ascii="Book Antiqua" w:hAnsi="Book Antiqua"/>
          <w:sz w:val="24"/>
          <w:szCs w:val="24"/>
          <w:lang w:val="en-US"/>
        </w:rPr>
        <w:t>, Sakhrani L, Chaballout A, Mendez RG. ABO incompatible transplants involving A2 donors. </w:t>
      </w:r>
      <w:r w:rsidRPr="007565C5">
        <w:rPr>
          <w:rFonts w:ascii="Book Antiqua" w:hAnsi="Book Antiqua"/>
          <w:i/>
          <w:iCs/>
          <w:sz w:val="24"/>
          <w:szCs w:val="24"/>
          <w:lang w:val="en-US"/>
        </w:rPr>
        <w:t>Transplant Proc</w:t>
      </w:r>
      <w:r w:rsidRPr="007565C5">
        <w:rPr>
          <w:rFonts w:ascii="Book Antiqua" w:hAnsi="Book Antiqua"/>
          <w:sz w:val="24"/>
          <w:szCs w:val="24"/>
          <w:lang w:val="en-US"/>
        </w:rPr>
        <w:t> 1991; </w:t>
      </w:r>
      <w:r w:rsidRPr="007565C5">
        <w:rPr>
          <w:rFonts w:ascii="Book Antiqua" w:hAnsi="Book Antiqua"/>
          <w:b/>
          <w:bCs/>
          <w:sz w:val="24"/>
          <w:szCs w:val="24"/>
          <w:lang w:val="en-US"/>
        </w:rPr>
        <w:t>23</w:t>
      </w:r>
      <w:r w:rsidRPr="007565C5">
        <w:rPr>
          <w:rFonts w:ascii="Book Antiqua" w:hAnsi="Book Antiqua"/>
          <w:sz w:val="24"/>
          <w:szCs w:val="24"/>
          <w:lang w:val="en-US"/>
        </w:rPr>
        <w:t>: 1738-1741 [PMID: 2053139]</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51 </w:t>
      </w:r>
      <w:r w:rsidRPr="007565C5">
        <w:rPr>
          <w:rFonts w:ascii="Book Antiqua" w:hAnsi="Book Antiqua"/>
          <w:b/>
          <w:bCs/>
          <w:sz w:val="24"/>
          <w:szCs w:val="24"/>
          <w:lang w:val="en-US"/>
        </w:rPr>
        <w:t>Slapak M</w:t>
      </w:r>
      <w:r w:rsidRPr="007565C5">
        <w:rPr>
          <w:rFonts w:ascii="Book Antiqua" w:hAnsi="Book Antiqua"/>
          <w:sz w:val="24"/>
          <w:szCs w:val="24"/>
          <w:lang w:val="en-US"/>
        </w:rPr>
        <w:t>, Digard N, Ahmed M, Shell T, Thompson F. Renal transplantation across the ABO barrier--a 9-year experience. </w:t>
      </w:r>
      <w:r w:rsidRPr="007565C5">
        <w:rPr>
          <w:rFonts w:ascii="Book Antiqua" w:hAnsi="Book Antiqua"/>
          <w:i/>
          <w:iCs/>
          <w:sz w:val="24"/>
          <w:szCs w:val="24"/>
          <w:lang w:val="en-US"/>
        </w:rPr>
        <w:t>Transplant Proc</w:t>
      </w:r>
      <w:r w:rsidRPr="007565C5">
        <w:rPr>
          <w:rFonts w:ascii="Book Antiqua" w:hAnsi="Book Antiqua"/>
          <w:sz w:val="24"/>
          <w:szCs w:val="24"/>
          <w:lang w:val="en-US"/>
        </w:rPr>
        <w:t> 1990; </w:t>
      </w:r>
      <w:r w:rsidRPr="007565C5">
        <w:rPr>
          <w:rFonts w:ascii="Book Antiqua" w:hAnsi="Book Antiqua"/>
          <w:b/>
          <w:bCs/>
          <w:sz w:val="24"/>
          <w:szCs w:val="24"/>
          <w:lang w:val="en-US"/>
        </w:rPr>
        <w:t>22</w:t>
      </w:r>
      <w:r w:rsidRPr="007565C5">
        <w:rPr>
          <w:rFonts w:ascii="Book Antiqua" w:hAnsi="Book Antiqua"/>
          <w:sz w:val="24"/>
          <w:szCs w:val="24"/>
          <w:lang w:val="en-US"/>
        </w:rPr>
        <w:t>: 1425-1428 [PMID: 2389348]</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52 </w:t>
      </w:r>
      <w:r w:rsidRPr="007565C5">
        <w:rPr>
          <w:rFonts w:ascii="Book Antiqua" w:hAnsi="Book Antiqua"/>
          <w:b/>
          <w:bCs/>
          <w:sz w:val="24"/>
          <w:szCs w:val="24"/>
          <w:lang w:val="en-US"/>
        </w:rPr>
        <w:t>Böhmig GA</w:t>
      </w:r>
      <w:r w:rsidRPr="007565C5">
        <w:rPr>
          <w:rFonts w:ascii="Book Antiqua" w:hAnsi="Book Antiqua"/>
          <w:sz w:val="24"/>
          <w:szCs w:val="24"/>
          <w:lang w:val="en-US"/>
        </w:rPr>
        <w:t>, Farkas AM, Eskandary F, Wekerle T. Strategies to overcome the ABO barrier in kidney transplantation. </w:t>
      </w:r>
      <w:r w:rsidRPr="007565C5">
        <w:rPr>
          <w:rFonts w:ascii="Book Antiqua" w:hAnsi="Book Antiqua"/>
          <w:i/>
          <w:iCs/>
          <w:sz w:val="24"/>
          <w:szCs w:val="24"/>
          <w:lang w:val="en-US"/>
        </w:rPr>
        <w:t>Nat Rev Nephrol</w:t>
      </w:r>
      <w:r w:rsidRPr="007565C5">
        <w:rPr>
          <w:rFonts w:ascii="Book Antiqua" w:hAnsi="Book Antiqua"/>
          <w:sz w:val="24"/>
          <w:szCs w:val="24"/>
          <w:lang w:val="en-US"/>
        </w:rPr>
        <w:t> 2015; </w:t>
      </w:r>
      <w:r w:rsidRPr="007565C5">
        <w:rPr>
          <w:rFonts w:ascii="Book Antiqua" w:hAnsi="Book Antiqua"/>
          <w:b/>
          <w:bCs/>
          <w:sz w:val="24"/>
          <w:szCs w:val="24"/>
          <w:lang w:val="en-US"/>
        </w:rPr>
        <w:t>11</w:t>
      </w:r>
      <w:r w:rsidRPr="007565C5">
        <w:rPr>
          <w:rFonts w:ascii="Book Antiqua" w:hAnsi="Book Antiqua"/>
          <w:sz w:val="24"/>
          <w:szCs w:val="24"/>
          <w:lang w:val="en-US"/>
        </w:rPr>
        <w:t>: 732-747 [PMID: 26324199 DOI: 10.1038/nrneph.2015.144]</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53 </w:t>
      </w:r>
      <w:r w:rsidRPr="007565C5">
        <w:rPr>
          <w:rFonts w:ascii="Book Antiqua" w:hAnsi="Book Antiqua"/>
          <w:b/>
          <w:bCs/>
          <w:sz w:val="24"/>
          <w:szCs w:val="24"/>
          <w:lang w:val="en-US"/>
        </w:rPr>
        <w:t>Alexandre GP</w:t>
      </w:r>
      <w:r w:rsidRPr="007565C5">
        <w:rPr>
          <w:rFonts w:ascii="Book Antiqua" w:hAnsi="Book Antiqua"/>
          <w:sz w:val="24"/>
          <w:szCs w:val="24"/>
          <w:lang w:val="en-US"/>
        </w:rPr>
        <w:t xml:space="preserve">, Squifflet JP, De Bruyère M, Latinne D, Reding R, Gianello P, Carlier M, Pirson Y. Present experiences in a series of 26 ABO-incompatible </w:t>
      </w:r>
      <w:r w:rsidRPr="007565C5">
        <w:rPr>
          <w:rFonts w:ascii="Book Antiqua" w:hAnsi="Book Antiqua"/>
          <w:sz w:val="24"/>
          <w:szCs w:val="24"/>
          <w:lang w:val="en-US"/>
        </w:rPr>
        <w:lastRenderedPageBreak/>
        <w:t>living donor renal allografts. </w:t>
      </w:r>
      <w:r w:rsidRPr="007565C5">
        <w:rPr>
          <w:rFonts w:ascii="Book Antiqua" w:hAnsi="Book Antiqua"/>
          <w:i/>
          <w:iCs/>
          <w:sz w:val="24"/>
          <w:szCs w:val="24"/>
          <w:lang w:val="en-US"/>
        </w:rPr>
        <w:t>Transplant Proc</w:t>
      </w:r>
      <w:r w:rsidRPr="007565C5">
        <w:rPr>
          <w:rFonts w:ascii="Book Antiqua" w:hAnsi="Book Antiqua"/>
          <w:sz w:val="24"/>
          <w:szCs w:val="24"/>
          <w:lang w:val="en-US"/>
        </w:rPr>
        <w:t> 1987; </w:t>
      </w:r>
      <w:r w:rsidRPr="007565C5">
        <w:rPr>
          <w:rFonts w:ascii="Book Antiqua" w:hAnsi="Book Antiqua"/>
          <w:b/>
          <w:bCs/>
          <w:sz w:val="24"/>
          <w:szCs w:val="24"/>
          <w:lang w:val="en-US"/>
        </w:rPr>
        <w:t>19</w:t>
      </w:r>
      <w:r w:rsidRPr="007565C5">
        <w:rPr>
          <w:rFonts w:ascii="Book Antiqua" w:hAnsi="Book Antiqua"/>
          <w:sz w:val="24"/>
          <w:szCs w:val="24"/>
          <w:lang w:val="en-US"/>
        </w:rPr>
        <w:t>: 4538-4542 [PMID: 3321614]</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54 </w:t>
      </w:r>
      <w:r w:rsidRPr="007565C5">
        <w:rPr>
          <w:rFonts w:ascii="Book Antiqua" w:hAnsi="Book Antiqua"/>
          <w:b/>
          <w:bCs/>
          <w:sz w:val="24"/>
          <w:szCs w:val="24"/>
          <w:lang w:val="en-US"/>
        </w:rPr>
        <w:t>Sawada T</w:t>
      </w:r>
      <w:r w:rsidRPr="007565C5">
        <w:rPr>
          <w:rFonts w:ascii="Book Antiqua" w:hAnsi="Book Antiqua"/>
          <w:sz w:val="24"/>
          <w:szCs w:val="24"/>
          <w:lang w:val="en-US"/>
        </w:rPr>
        <w:t>, Fuchinoue S, Teraoka S. Successful A1-to-O ABO-incompatible kidney transplantation after a preconditioning regimen consisting of anti-CD20 monoclonal antibody infusions, splenectomy, and double-filtration plasmapheresis. </w:t>
      </w:r>
      <w:r w:rsidRPr="007565C5">
        <w:rPr>
          <w:rFonts w:ascii="Book Antiqua" w:hAnsi="Book Antiqua"/>
          <w:i/>
          <w:iCs/>
          <w:sz w:val="24"/>
          <w:szCs w:val="24"/>
          <w:lang w:val="en-US"/>
        </w:rPr>
        <w:t>Transplantation</w:t>
      </w:r>
      <w:r w:rsidRPr="007565C5">
        <w:rPr>
          <w:rFonts w:ascii="Book Antiqua" w:hAnsi="Book Antiqua"/>
          <w:sz w:val="24"/>
          <w:szCs w:val="24"/>
          <w:lang w:val="en-US"/>
        </w:rPr>
        <w:t> 2002; </w:t>
      </w:r>
      <w:r w:rsidRPr="007565C5">
        <w:rPr>
          <w:rFonts w:ascii="Book Antiqua" w:hAnsi="Book Antiqua"/>
          <w:b/>
          <w:bCs/>
          <w:sz w:val="24"/>
          <w:szCs w:val="24"/>
          <w:lang w:val="en-US"/>
        </w:rPr>
        <w:t>74</w:t>
      </w:r>
      <w:r w:rsidRPr="007565C5">
        <w:rPr>
          <w:rFonts w:ascii="Book Antiqua" w:hAnsi="Book Antiqua"/>
          <w:sz w:val="24"/>
          <w:szCs w:val="24"/>
          <w:lang w:val="en-US"/>
        </w:rPr>
        <w:t>: 1207-1210 [PMID: 12451255 DOI: 10.1097/00007890-200211150-00001]</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55 </w:t>
      </w:r>
      <w:r w:rsidRPr="007565C5">
        <w:rPr>
          <w:rFonts w:ascii="Book Antiqua" w:hAnsi="Book Antiqua"/>
          <w:b/>
          <w:bCs/>
          <w:sz w:val="24"/>
          <w:szCs w:val="24"/>
          <w:lang w:val="en-US"/>
        </w:rPr>
        <w:t>Tydén G</w:t>
      </w:r>
      <w:r w:rsidRPr="007565C5">
        <w:rPr>
          <w:rFonts w:ascii="Book Antiqua" w:hAnsi="Book Antiqua"/>
          <w:sz w:val="24"/>
          <w:szCs w:val="24"/>
          <w:lang w:val="en-US"/>
        </w:rPr>
        <w:t>, Kumlien G, Fehrman I. Successful ABO-incompatible kidney transplantations without splenectomy using antigen-specific immunoadsorption and rituximab. </w:t>
      </w:r>
      <w:r w:rsidRPr="007565C5">
        <w:rPr>
          <w:rFonts w:ascii="Book Antiqua" w:hAnsi="Book Antiqua"/>
          <w:i/>
          <w:iCs/>
          <w:sz w:val="24"/>
          <w:szCs w:val="24"/>
          <w:lang w:val="en-US"/>
        </w:rPr>
        <w:t>Transplantation</w:t>
      </w:r>
      <w:r w:rsidRPr="007565C5">
        <w:rPr>
          <w:rFonts w:ascii="Book Antiqua" w:hAnsi="Book Antiqua"/>
          <w:sz w:val="24"/>
          <w:szCs w:val="24"/>
          <w:lang w:val="en-US"/>
        </w:rPr>
        <w:t> 2003; </w:t>
      </w:r>
      <w:r w:rsidRPr="007565C5">
        <w:rPr>
          <w:rFonts w:ascii="Book Antiqua" w:hAnsi="Book Antiqua"/>
          <w:b/>
          <w:bCs/>
          <w:sz w:val="24"/>
          <w:szCs w:val="24"/>
          <w:lang w:val="en-US"/>
        </w:rPr>
        <w:t>76</w:t>
      </w:r>
      <w:r w:rsidRPr="007565C5">
        <w:rPr>
          <w:rFonts w:ascii="Book Antiqua" w:hAnsi="Book Antiqua"/>
          <w:sz w:val="24"/>
          <w:szCs w:val="24"/>
          <w:lang w:val="en-US"/>
        </w:rPr>
        <w:t>: 730-731 [PMID: 12973118 DOI: 10.1097/01.TP.0000078622.43689.D4]</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56 </w:t>
      </w:r>
      <w:r w:rsidRPr="007565C5">
        <w:rPr>
          <w:rFonts w:ascii="Book Antiqua" w:hAnsi="Book Antiqua"/>
          <w:b/>
          <w:bCs/>
          <w:sz w:val="24"/>
          <w:szCs w:val="24"/>
          <w:lang w:val="en-US"/>
        </w:rPr>
        <w:t>Wilpert J</w:t>
      </w:r>
      <w:r w:rsidRPr="007565C5">
        <w:rPr>
          <w:rFonts w:ascii="Book Antiqua" w:hAnsi="Book Antiqua"/>
          <w:sz w:val="24"/>
          <w:szCs w:val="24"/>
          <w:lang w:val="en-US"/>
        </w:rPr>
        <w:t>, Geyer M, Pisarski P, Drognitz O, Schulz-Huotari C, Gropp A, Goebel H, Gerke P, Teschner S, Walz G, Donauer J. On-demand strategy as an alternative to conventionally scheduled post-transplant immunoadsorptions after ABO-incompatible kidney transplantation. </w:t>
      </w:r>
      <w:r w:rsidRPr="007565C5">
        <w:rPr>
          <w:rFonts w:ascii="Book Antiqua" w:hAnsi="Book Antiqua"/>
          <w:i/>
          <w:iCs/>
          <w:sz w:val="24"/>
          <w:szCs w:val="24"/>
          <w:lang w:val="en-US"/>
        </w:rPr>
        <w:t>Nephrol Dial Transplant</w:t>
      </w:r>
      <w:r w:rsidRPr="007565C5">
        <w:rPr>
          <w:rFonts w:ascii="Book Antiqua" w:hAnsi="Book Antiqua"/>
          <w:sz w:val="24"/>
          <w:szCs w:val="24"/>
          <w:lang w:val="en-US"/>
        </w:rPr>
        <w:t> 2007; </w:t>
      </w:r>
      <w:r w:rsidRPr="007565C5">
        <w:rPr>
          <w:rFonts w:ascii="Book Antiqua" w:hAnsi="Book Antiqua"/>
          <w:b/>
          <w:bCs/>
          <w:sz w:val="24"/>
          <w:szCs w:val="24"/>
          <w:lang w:val="en-US"/>
        </w:rPr>
        <w:t>22</w:t>
      </w:r>
      <w:r w:rsidRPr="007565C5">
        <w:rPr>
          <w:rFonts w:ascii="Book Antiqua" w:hAnsi="Book Antiqua"/>
          <w:sz w:val="24"/>
          <w:szCs w:val="24"/>
          <w:lang w:val="en-US"/>
        </w:rPr>
        <w:t>: 3048-3051 [PMID: 17623716 DOI: 10.1093/ndt/gfm460]</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57 </w:t>
      </w:r>
      <w:r w:rsidRPr="007565C5">
        <w:rPr>
          <w:rFonts w:ascii="Book Antiqua" w:hAnsi="Book Antiqua"/>
          <w:b/>
          <w:bCs/>
          <w:sz w:val="24"/>
          <w:szCs w:val="24"/>
          <w:lang w:val="en-US"/>
        </w:rPr>
        <w:t>Ishida H</w:t>
      </w:r>
      <w:r w:rsidRPr="007565C5">
        <w:rPr>
          <w:rFonts w:ascii="Book Antiqua" w:hAnsi="Book Antiqua"/>
          <w:sz w:val="24"/>
          <w:szCs w:val="24"/>
          <w:lang w:val="en-US"/>
        </w:rPr>
        <w:t>, Kondo T, Shimizu T, Nozaki T, Tanabe K. Postoperative rebound of antiblood type antibodies and antibody-mediated rejection after ABO-incompatible living-related kidney transplantation. </w:t>
      </w:r>
      <w:r w:rsidRPr="007565C5">
        <w:rPr>
          <w:rFonts w:ascii="Book Antiqua" w:hAnsi="Book Antiqua"/>
          <w:i/>
          <w:iCs/>
          <w:sz w:val="24"/>
          <w:szCs w:val="24"/>
          <w:lang w:val="en-US"/>
        </w:rPr>
        <w:t>Transpl Int</w:t>
      </w:r>
      <w:r w:rsidRPr="007565C5">
        <w:rPr>
          <w:rFonts w:ascii="Book Antiqua" w:hAnsi="Book Antiqua"/>
          <w:sz w:val="24"/>
          <w:szCs w:val="24"/>
          <w:lang w:val="en-US"/>
        </w:rPr>
        <w:t> 2015; </w:t>
      </w:r>
      <w:r w:rsidRPr="007565C5">
        <w:rPr>
          <w:rFonts w:ascii="Book Antiqua" w:hAnsi="Book Antiqua"/>
          <w:b/>
          <w:bCs/>
          <w:sz w:val="24"/>
          <w:szCs w:val="24"/>
          <w:lang w:val="en-US"/>
        </w:rPr>
        <w:t>28</w:t>
      </w:r>
      <w:r w:rsidRPr="007565C5">
        <w:rPr>
          <w:rFonts w:ascii="Book Antiqua" w:hAnsi="Book Antiqua"/>
          <w:sz w:val="24"/>
          <w:szCs w:val="24"/>
          <w:lang w:val="en-US"/>
        </w:rPr>
        <w:t>: 286-296 [PMID: 25363583 DOI: 10.1111/tri.12482]</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58 </w:t>
      </w:r>
      <w:r w:rsidRPr="007565C5">
        <w:rPr>
          <w:rFonts w:ascii="Book Antiqua" w:hAnsi="Book Antiqua"/>
          <w:b/>
          <w:bCs/>
          <w:sz w:val="24"/>
          <w:szCs w:val="24"/>
          <w:lang w:val="en-US"/>
        </w:rPr>
        <w:t>Morath C</w:t>
      </w:r>
      <w:r w:rsidRPr="007565C5">
        <w:rPr>
          <w:rFonts w:ascii="Book Antiqua" w:hAnsi="Book Antiqua"/>
          <w:sz w:val="24"/>
          <w:szCs w:val="24"/>
          <w:lang w:val="en-US"/>
        </w:rPr>
        <w:t>, Zeier M, Döhler B, Opelz G, Süsal C. ABO-Incompatible Kidney Transplantation. </w:t>
      </w:r>
      <w:r w:rsidRPr="007565C5">
        <w:rPr>
          <w:rFonts w:ascii="Book Antiqua" w:hAnsi="Book Antiqua"/>
          <w:i/>
          <w:iCs/>
          <w:sz w:val="24"/>
          <w:szCs w:val="24"/>
          <w:lang w:val="en-US"/>
        </w:rPr>
        <w:t>Front Immunol</w:t>
      </w:r>
      <w:r w:rsidRPr="007565C5">
        <w:rPr>
          <w:rFonts w:ascii="Book Antiqua" w:hAnsi="Book Antiqua"/>
          <w:sz w:val="24"/>
          <w:szCs w:val="24"/>
          <w:lang w:val="en-US"/>
        </w:rPr>
        <w:t> 2017; </w:t>
      </w:r>
      <w:r w:rsidRPr="007565C5">
        <w:rPr>
          <w:rFonts w:ascii="Book Antiqua" w:hAnsi="Book Antiqua"/>
          <w:b/>
          <w:bCs/>
          <w:sz w:val="24"/>
          <w:szCs w:val="24"/>
          <w:lang w:val="en-US"/>
        </w:rPr>
        <w:t>8</w:t>
      </w:r>
      <w:r w:rsidRPr="007565C5">
        <w:rPr>
          <w:rFonts w:ascii="Book Antiqua" w:hAnsi="Book Antiqua"/>
          <w:sz w:val="24"/>
          <w:szCs w:val="24"/>
          <w:lang w:val="en-US"/>
        </w:rPr>
        <w:t>: 234 [PMID: 28321223 DOI: 10.3389/fimmu.2017.00234]</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59 </w:t>
      </w:r>
      <w:r w:rsidRPr="007565C5">
        <w:rPr>
          <w:rFonts w:ascii="Book Antiqua" w:hAnsi="Book Antiqua"/>
          <w:b/>
          <w:bCs/>
          <w:sz w:val="24"/>
          <w:szCs w:val="24"/>
          <w:lang w:val="en-US"/>
        </w:rPr>
        <w:t>Garcia de Mattos Barbosa M</w:t>
      </w:r>
      <w:r w:rsidRPr="007565C5">
        <w:rPr>
          <w:rFonts w:ascii="Book Antiqua" w:hAnsi="Book Antiqua"/>
          <w:sz w:val="24"/>
          <w:szCs w:val="24"/>
          <w:lang w:val="en-US"/>
        </w:rPr>
        <w:t>, Cascalho M, Platt JL. Accommodation in ABO-incompatible organ transplants. </w:t>
      </w:r>
      <w:r w:rsidRPr="007565C5">
        <w:rPr>
          <w:rFonts w:ascii="Book Antiqua" w:hAnsi="Book Antiqua"/>
          <w:i/>
          <w:iCs/>
          <w:sz w:val="24"/>
          <w:szCs w:val="24"/>
          <w:lang w:val="en-US"/>
        </w:rPr>
        <w:t>Xenotransplantation</w:t>
      </w:r>
      <w:r w:rsidRPr="007565C5">
        <w:rPr>
          <w:rFonts w:ascii="Book Antiqua" w:hAnsi="Book Antiqua"/>
          <w:sz w:val="24"/>
          <w:szCs w:val="24"/>
          <w:lang w:val="en-US"/>
        </w:rPr>
        <w:t> 2018; </w:t>
      </w:r>
      <w:r w:rsidRPr="007565C5">
        <w:rPr>
          <w:rFonts w:ascii="Book Antiqua" w:hAnsi="Book Antiqua"/>
          <w:b/>
          <w:bCs/>
          <w:sz w:val="24"/>
          <w:szCs w:val="24"/>
          <w:lang w:val="en-US"/>
        </w:rPr>
        <w:t>25</w:t>
      </w:r>
      <w:r w:rsidRPr="007565C5">
        <w:rPr>
          <w:rFonts w:ascii="Book Antiqua" w:hAnsi="Book Antiqua"/>
          <w:sz w:val="24"/>
          <w:szCs w:val="24"/>
          <w:lang w:val="en-US"/>
        </w:rPr>
        <w:t>: e12418 [PMID: 29913044 DOI: 10.1111/xen.12418]</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60 </w:t>
      </w:r>
      <w:r w:rsidRPr="007565C5">
        <w:rPr>
          <w:rFonts w:ascii="Book Antiqua" w:hAnsi="Book Antiqua"/>
          <w:b/>
          <w:bCs/>
          <w:sz w:val="24"/>
          <w:szCs w:val="24"/>
          <w:lang w:val="en-US"/>
        </w:rPr>
        <w:t>Tobian AA</w:t>
      </w:r>
      <w:r w:rsidRPr="007565C5">
        <w:rPr>
          <w:rFonts w:ascii="Book Antiqua" w:hAnsi="Book Antiqua"/>
          <w:sz w:val="24"/>
          <w:szCs w:val="24"/>
          <w:lang w:val="en-US"/>
        </w:rPr>
        <w:t>, Shirey RS, Montgomery RA, Cai W, Haas M, Ness PM, King KE. ABO antibody titer and risk of antibody-mediated rejection in ABO-incompatible renal transplantation. </w:t>
      </w:r>
      <w:r w:rsidRPr="007565C5">
        <w:rPr>
          <w:rFonts w:ascii="Book Antiqua" w:hAnsi="Book Antiqua"/>
          <w:i/>
          <w:iCs/>
          <w:sz w:val="24"/>
          <w:szCs w:val="24"/>
          <w:lang w:val="en-US"/>
        </w:rPr>
        <w:t>Am J Transplant</w:t>
      </w:r>
      <w:r w:rsidRPr="007565C5">
        <w:rPr>
          <w:rFonts w:ascii="Book Antiqua" w:hAnsi="Book Antiqua"/>
          <w:sz w:val="24"/>
          <w:szCs w:val="24"/>
          <w:lang w:val="en-US"/>
        </w:rPr>
        <w:t> 2010; </w:t>
      </w:r>
      <w:r w:rsidRPr="007565C5">
        <w:rPr>
          <w:rFonts w:ascii="Book Antiqua" w:hAnsi="Book Antiqua"/>
          <w:b/>
          <w:bCs/>
          <w:sz w:val="24"/>
          <w:szCs w:val="24"/>
          <w:lang w:val="en-US"/>
        </w:rPr>
        <w:t>10</w:t>
      </w:r>
      <w:r w:rsidRPr="007565C5">
        <w:rPr>
          <w:rFonts w:ascii="Book Antiqua" w:hAnsi="Book Antiqua"/>
          <w:sz w:val="24"/>
          <w:szCs w:val="24"/>
          <w:lang w:val="en-US"/>
        </w:rPr>
        <w:t>: 1247-1253 [PMID: 20420632 DOI: 10.1111/j.1600-6143.2010.03103.x]</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lastRenderedPageBreak/>
        <w:t>61 </w:t>
      </w:r>
      <w:r w:rsidRPr="007565C5">
        <w:rPr>
          <w:rFonts w:ascii="Book Antiqua" w:hAnsi="Book Antiqua"/>
          <w:b/>
          <w:bCs/>
          <w:sz w:val="24"/>
          <w:szCs w:val="24"/>
          <w:lang w:val="en-US"/>
        </w:rPr>
        <w:t>Montgomery RA</w:t>
      </w:r>
      <w:r w:rsidRPr="007565C5">
        <w:rPr>
          <w:rFonts w:ascii="Book Antiqua" w:hAnsi="Book Antiqua"/>
          <w:sz w:val="24"/>
          <w:szCs w:val="24"/>
          <w:lang w:val="en-US"/>
        </w:rPr>
        <w:t>, Locke JE, King KE, Segev DL, Warren DS, Kraus ES, Cooper M, Simpkins CE, Singer AL, Stewart ZA, Melancon JK, Ratner L, Zachary AA, Haas M. ABO incompatible renal transplantation: a paradigm ready for broad implementation. </w:t>
      </w:r>
      <w:r w:rsidRPr="007565C5">
        <w:rPr>
          <w:rFonts w:ascii="Book Antiqua" w:hAnsi="Book Antiqua"/>
          <w:i/>
          <w:iCs/>
          <w:sz w:val="24"/>
          <w:szCs w:val="24"/>
          <w:lang w:val="en-US"/>
        </w:rPr>
        <w:t>Transplantation</w:t>
      </w:r>
      <w:r w:rsidRPr="007565C5">
        <w:rPr>
          <w:rFonts w:ascii="Book Antiqua" w:hAnsi="Book Antiqua"/>
          <w:sz w:val="24"/>
          <w:szCs w:val="24"/>
          <w:lang w:val="en-US"/>
        </w:rPr>
        <w:t> 2009; </w:t>
      </w:r>
      <w:r w:rsidRPr="007565C5">
        <w:rPr>
          <w:rFonts w:ascii="Book Antiqua" w:hAnsi="Book Antiqua"/>
          <w:b/>
          <w:bCs/>
          <w:sz w:val="24"/>
          <w:szCs w:val="24"/>
          <w:lang w:val="en-US"/>
        </w:rPr>
        <w:t>87</w:t>
      </w:r>
      <w:r w:rsidRPr="007565C5">
        <w:rPr>
          <w:rFonts w:ascii="Book Antiqua" w:hAnsi="Book Antiqua"/>
          <w:sz w:val="24"/>
          <w:szCs w:val="24"/>
          <w:lang w:val="en-US"/>
        </w:rPr>
        <w:t>: 1246-1255 [PMID: 19384174 DOI: 10.1097/TP.0b013e31819f2024]</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62 </w:t>
      </w:r>
      <w:r w:rsidRPr="007565C5">
        <w:rPr>
          <w:rFonts w:ascii="Book Antiqua" w:hAnsi="Book Antiqua"/>
          <w:b/>
          <w:bCs/>
          <w:sz w:val="24"/>
          <w:szCs w:val="24"/>
          <w:lang w:val="en-US"/>
        </w:rPr>
        <w:t>Morath C</w:t>
      </w:r>
      <w:r w:rsidRPr="007565C5">
        <w:rPr>
          <w:rFonts w:ascii="Book Antiqua" w:hAnsi="Book Antiqua"/>
          <w:sz w:val="24"/>
          <w:szCs w:val="24"/>
          <w:lang w:val="en-US"/>
        </w:rPr>
        <w:t>, Becker LE, Leo A, Beimler J, Klein K, Seckinger J, Kihm LP, Schemmer P, Macher-Goeppinger S, Wahrmann M, Böhmig GA, Opelz G, Süsal C, Zeier M, Schwenger V. ABO-incompatible kidney transplantation enabled by non-antigen-specific immunoadsorption. </w:t>
      </w:r>
      <w:r w:rsidRPr="007565C5">
        <w:rPr>
          <w:rFonts w:ascii="Book Antiqua" w:hAnsi="Book Antiqua"/>
          <w:i/>
          <w:iCs/>
          <w:sz w:val="24"/>
          <w:szCs w:val="24"/>
          <w:lang w:val="en-US"/>
        </w:rPr>
        <w:t>Transplantation</w:t>
      </w:r>
      <w:r w:rsidRPr="007565C5">
        <w:rPr>
          <w:rFonts w:ascii="Book Antiqua" w:hAnsi="Book Antiqua"/>
          <w:sz w:val="24"/>
          <w:szCs w:val="24"/>
          <w:lang w:val="en-US"/>
        </w:rPr>
        <w:t> 2012; </w:t>
      </w:r>
      <w:r w:rsidRPr="007565C5">
        <w:rPr>
          <w:rFonts w:ascii="Book Antiqua" w:hAnsi="Book Antiqua"/>
          <w:b/>
          <w:bCs/>
          <w:sz w:val="24"/>
          <w:szCs w:val="24"/>
          <w:lang w:val="en-US"/>
        </w:rPr>
        <w:t>93</w:t>
      </w:r>
      <w:r w:rsidRPr="007565C5">
        <w:rPr>
          <w:rFonts w:ascii="Book Antiqua" w:hAnsi="Book Antiqua"/>
          <w:sz w:val="24"/>
          <w:szCs w:val="24"/>
          <w:lang w:val="en-US"/>
        </w:rPr>
        <w:t>: 827-834 [PMID: 22382504 DOI: 10.1097/TP.0b013e31824836ae]</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63 </w:t>
      </w:r>
      <w:r w:rsidRPr="007565C5">
        <w:rPr>
          <w:rFonts w:ascii="Book Antiqua" w:hAnsi="Book Antiqua"/>
          <w:b/>
          <w:bCs/>
          <w:sz w:val="24"/>
          <w:szCs w:val="24"/>
          <w:lang w:val="en-US"/>
        </w:rPr>
        <w:t>Toki D</w:t>
      </w:r>
      <w:r w:rsidRPr="007565C5">
        <w:rPr>
          <w:rFonts w:ascii="Book Antiqua" w:hAnsi="Book Antiqua"/>
          <w:sz w:val="24"/>
          <w:szCs w:val="24"/>
          <w:lang w:val="en-US"/>
        </w:rPr>
        <w:t>, Ishida H, Setoguchi K, Shimizu T, Omoto K, Shirakawa H, Iida S, Horita S, Furusawa M, Ishizuka T, Yamaguchi Y, Tanabe K. Acute antibody-mediated rejection in living ABO-incompatible kidney transplantation: long-term impact and risk factors. </w:t>
      </w:r>
      <w:r w:rsidRPr="007565C5">
        <w:rPr>
          <w:rFonts w:ascii="Book Antiqua" w:hAnsi="Book Antiqua"/>
          <w:i/>
          <w:iCs/>
          <w:sz w:val="24"/>
          <w:szCs w:val="24"/>
          <w:lang w:val="en-US"/>
        </w:rPr>
        <w:t>Am J Transplant</w:t>
      </w:r>
      <w:r w:rsidRPr="007565C5">
        <w:rPr>
          <w:rFonts w:ascii="Book Antiqua" w:hAnsi="Book Antiqua"/>
          <w:sz w:val="24"/>
          <w:szCs w:val="24"/>
          <w:lang w:val="en-US"/>
        </w:rPr>
        <w:t> 2009; </w:t>
      </w:r>
      <w:r w:rsidRPr="007565C5">
        <w:rPr>
          <w:rFonts w:ascii="Book Antiqua" w:hAnsi="Book Antiqua"/>
          <w:b/>
          <w:bCs/>
          <w:sz w:val="24"/>
          <w:szCs w:val="24"/>
          <w:lang w:val="en-US"/>
        </w:rPr>
        <w:t>9</w:t>
      </w:r>
      <w:r w:rsidRPr="007565C5">
        <w:rPr>
          <w:rFonts w:ascii="Book Antiqua" w:hAnsi="Book Antiqua"/>
          <w:sz w:val="24"/>
          <w:szCs w:val="24"/>
          <w:lang w:val="en-US"/>
        </w:rPr>
        <w:t>: 567-577 [PMID: 19260836 DOI: 10.1111/j.1600-6143.2008.02538.x]</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64 </w:t>
      </w:r>
      <w:r w:rsidRPr="007565C5">
        <w:rPr>
          <w:rFonts w:ascii="Book Antiqua" w:hAnsi="Book Antiqua"/>
          <w:b/>
          <w:bCs/>
          <w:sz w:val="24"/>
          <w:szCs w:val="24"/>
          <w:lang w:val="en-US"/>
        </w:rPr>
        <w:t>Barnett AN</w:t>
      </w:r>
      <w:r w:rsidRPr="007565C5">
        <w:rPr>
          <w:rFonts w:ascii="Book Antiqua" w:hAnsi="Book Antiqua"/>
          <w:sz w:val="24"/>
          <w:szCs w:val="24"/>
          <w:lang w:val="en-US"/>
        </w:rPr>
        <w:t>, Manook M, Nagendran M, Kenchayikoppad S, Vaughan R, Dorling A, Hadjianastassiou VG, Mamode N. Tailored desensitization strategies in ABO blood group antibody incompatible renal transplantation. </w:t>
      </w:r>
      <w:r w:rsidRPr="007565C5">
        <w:rPr>
          <w:rFonts w:ascii="Book Antiqua" w:hAnsi="Book Antiqua"/>
          <w:i/>
          <w:iCs/>
          <w:sz w:val="24"/>
          <w:szCs w:val="24"/>
          <w:lang w:val="en-US"/>
        </w:rPr>
        <w:t>Transpl Int</w:t>
      </w:r>
      <w:r w:rsidRPr="007565C5">
        <w:rPr>
          <w:rFonts w:ascii="Book Antiqua" w:hAnsi="Book Antiqua"/>
          <w:sz w:val="24"/>
          <w:szCs w:val="24"/>
          <w:lang w:val="en-US"/>
        </w:rPr>
        <w:t> 2014; </w:t>
      </w:r>
      <w:r w:rsidRPr="007565C5">
        <w:rPr>
          <w:rFonts w:ascii="Book Antiqua" w:hAnsi="Book Antiqua"/>
          <w:b/>
          <w:bCs/>
          <w:sz w:val="24"/>
          <w:szCs w:val="24"/>
          <w:lang w:val="en-US"/>
        </w:rPr>
        <w:t>27</w:t>
      </w:r>
      <w:r w:rsidRPr="007565C5">
        <w:rPr>
          <w:rFonts w:ascii="Book Antiqua" w:hAnsi="Book Antiqua"/>
          <w:sz w:val="24"/>
          <w:szCs w:val="24"/>
          <w:lang w:val="en-US"/>
        </w:rPr>
        <w:t>: 187-196 [PMID: 24188566 DOI: 10.1111/tri.12234]</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65 </w:t>
      </w:r>
      <w:r w:rsidRPr="007565C5">
        <w:rPr>
          <w:rFonts w:ascii="Book Antiqua" w:hAnsi="Book Antiqua"/>
          <w:b/>
          <w:bCs/>
          <w:sz w:val="24"/>
          <w:szCs w:val="24"/>
          <w:lang w:val="en-US"/>
        </w:rPr>
        <w:t>Yeh JH</w:t>
      </w:r>
      <w:r w:rsidRPr="007565C5">
        <w:rPr>
          <w:rFonts w:ascii="Book Antiqua" w:hAnsi="Book Antiqua"/>
          <w:sz w:val="24"/>
          <w:szCs w:val="24"/>
          <w:lang w:val="en-US"/>
        </w:rPr>
        <w:t>, Chiu HC. Coagulation abnormalities in serial double-filtration plasmapheresis. </w:t>
      </w:r>
      <w:r w:rsidRPr="007565C5">
        <w:rPr>
          <w:rFonts w:ascii="Book Antiqua" w:hAnsi="Book Antiqua"/>
          <w:i/>
          <w:iCs/>
          <w:sz w:val="24"/>
          <w:szCs w:val="24"/>
          <w:lang w:val="en-US"/>
        </w:rPr>
        <w:t>J Clin Apher</w:t>
      </w:r>
      <w:r w:rsidRPr="007565C5">
        <w:rPr>
          <w:rFonts w:ascii="Book Antiqua" w:hAnsi="Book Antiqua"/>
          <w:sz w:val="24"/>
          <w:szCs w:val="24"/>
          <w:lang w:val="en-US"/>
        </w:rPr>
        <w:t> 2001; </w:t>
      </w:r>
      <w:r w:rsidRPr="007565C5">
        <w:rPr>
          <w:rFonts w:ascii="Book Antiqua" w:hAnsi="Book Antiqua"/>
          <w:b/>
          <w:bCs/>
          <w:sz w:val="24"/>
          <w:szCs w:val="24"/>
          <w:lang w:val="en-US"/>
        </w:rPr>
        <w:t>16</w:t>
      </w:r>
      <w:r w:rsidRPr="007565C5">
        <w:rPr>
          <w:rFonts w:ascii="Book Antiqua" w:hAnsi="Book Antiqua"/>
          <w:sz w:val="24"/>
          <w:szCs w:val="24"/>
          <w:lang w:val="en-US"/>
        </w:rPr>
        <w:t>: 139-142 [PMID: 11746541]</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66 </w:t>
      </w:r>
      <w:r w:rsidRPr="007565C5">
        <w:rPr>
          <w:rFonts w:ascii="Book Antiqua" w:hAnsi="Book Antiqua"/>
          <w:b/>
          <w:bCs/>
          <w:sz w:val="24"/>
          <w:szCs w:val="24"/>
          <w:lang w:val="en-US"/>
        </w:rPr>
        <w:t>Obrador GT</w:t>
      </w:r>
      <w:r w:rsidRPr="007565C5">
        <w:rPr>
          <w:rFonts w:ascii="Book Antiqua" w:hAnsi="Book Antiqua"/>
          <w:sz w:val="24"/>
          <w:szCs w:val="24"/>
          <w:lang w:val="en-US"/>
        </w:rPr>
        <w:t>, Macdougall IC. Effect of red cell transfusions on future kidney transplantation. </w:t>
      </w:r>
      <w:r w:rsidRPr="007565C5">
        <w:rPr>
          <w:rFonts w:ascii="Book Antiqua" w:hAnsi="Book Antiqua"/>
          <w:i/>
          <w:iCs/>
          <w:sz w:val="24"/>
          <w:szCs w:val="24"/>
          <w:lang w:val="en-US"/>
        </w:rPr>
        <w:t>Clin J Am Soc Nephrol</w:t>
      </w:r>
      <w:r w:rsidRPr="007565C5">
        <w:rPr>
          <w:rFonts w:ascii="Book Antiqua" w:hAnsi="Book Antiqua"/>
          <w:sz w:val="24"/>
          <w:szCs w:val="24"/>
          <w:lang w:val="en-US"/>
        </w:rPr>
        <w:t> 2013; </w:t>
      </w:r>
      <w:r w:rsidRPr="007565C5">
        <w:rPr>
          <w:rFonts w:ascii="Book Antiqua" w:hAnsi="Book Antiqua"/>
          <w:b/>
          <w:bCs/>
          <w:sz w:val="24"/>
          <w:szCs w:val="24"/>
          <w:lang w:val="en-US"/>
        </w:rPr>
        <w:t>8</w:t>
      </w:r>
      <w:r w:rsidRPr="007565C5">
        <w:rPr>
          <w:rFonts w:ascii="Book Antiqua" w:hAnsi="Book Antiqua"/>
          <w:sz w:val="24"/>
          <w:szCs w:val="24"/>
          <w:lang w:val="en-US"/>
        </w:rPr>
        <w:t>: 852-860 [PMID: 23085723 DOI: 10.2215/CJN.00020112]</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67 </w:t>
      </w:r>
      <w:r w:rsidRPr="007565C5">
        <w:rPr>
          <w:rFonts w:ascii="Book Antiqua" w:hAnsi="Book Antiqua"/>
          <w:b/>
          <w:bCs/>
          <w:sz w:val="24"/>
          <w:szCs w:val="24"/>
          <w:lang w:val="en-US"/>
        </w:rPr>
        <w:t>Sanfilippo F</w:t>
      </w:r>
      <w:r w:rsidRPr="007565C5">
        <w:rPr>
          <w:rFonts w:ascii="Book Antiqua" w:hAnsi="Book Antiqua"/>
          <w:sz w:val="24"/>
          <w:szCs w:val="24"/>
          <w:lang w:val="en-US"/>
        </w:rPr>
        <w:t>, Vaughn WK, Bollinger RR, Spees EK. Comparative effects of pregnancy, transfusion, and prior graft rejection on sensitization and renal transplant results. </w:t>
      </w:r>
      <w:r w:rsidRPr="007565C5">
        <w:rPr>
          <w:rFonts w:ascii="Book Antiqua" w:hAnsi="Book Antiqua"/>
          <w:i/>
          <w:iCs/>
          <w:sz w:val="24"/>
          <w:szCs w:val="24"/>
          <w:lang w:val="en-US"/>
        </w:rPr>
        <w:t>Transplantation</w:t>
      </w:r>
      <w:r w:rsidRPr="007565C5">
        <w:rPr>
          <w:rFonts w:ascii="Book Antiqua" w:hAnsi="Book Antiqua"/>
          <w:sz w:val="24"/>
          <w:szCs w:val="24"/>
          <w:lang w:val="en-US"/>
        </w:rPr>
        <w:t> 1982; </w:t>
      </w:r>
      <w:r w:rsidRPr="007565C5">
        <w:rPr>
          <w:rFonts w:ascii="Book Antiqua" w:hAnsi="Book Antiqua"/>
          <w:b/>
          <w:bCs/>
          <w:sz w:val="24"/>
          <w:szCs w:val="24"/>
          <w:lang w:val="en-US"/>
        </w:rPr>
        <w:t>34</w:t>
      </w:r>
      <w:r w:rsidRPr="007565C5">
        <w:rPr>
          <w:rFonts w:ascii="Book Antiqua" w:hAnsi="Book Antiqua"/>
          <w:sz w:val="24"/>
          <w:szCs w:val="24"/>
          <w:lang w:val="en-US"/>
        </w:rPr>
        <w:t>: 360-366 [PMID: 6760495]</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68 </w:t>
      </w:r>
      <w:r w:rsidRPr="007565C5">
        <w:rPr>
          <w:rFonts w:ascii="Book Antiqua" w:hAnsi="Book Antiqua"/>
          <w:b/>
          <w:bCs/>
          <w:sz w:val="24"/>
          <w:szCs w:val="24"/>
          <w:lang w:val="en-US"/>
        </w:rPr>
        <w:t>Sethi S</w:t>
      </w:r>
      <w:r w:rsidRPr="007565C5">
        <w:rPr>
          <w:rFonts w:ascii="Book Antiqua" w:hAnsi="Book Antiqua"/>
          <w:sz w:val="24"/>
          <w:szCs w:val="24"/>
          <w:lang w:val="en-US"/>
        </w:rPr>
        <w:t>, Choi J, Toyoda M, Vo A, Peng A, Jordan SC. Desensitization: Overcoming the Immunologic Barriers to Transplantation. </w:t>
      </w:r>
      <w:r w:rsidRPr="007565C5">
        <w:rPr>
          <w:rFonts w:ascii="Book Antiqua" w:hAnsi="Book Antiqua"/>
          <w:i/>
          <w:iCs/>
          <w:sz w:val="24"/>
          <w:szCs w:val="24"/>
          <w:lang w:val="en-US"/>
        </w:rPr>
        <w:t>J Immunol Res</w:t>
      </w:r>
      <w:r w:rsidRPr="007565C5">
        <w:rPr>
          <w:rFonts w:ascii="Book Antiqua" w:hAnsi="Book Antiqua"/>
          <w:sz w:val="24"/>
          <w:szCs w:val="24"/>
          <w:lang w:val="en-US"/>
        </w:rPr>
        <w:t> 2017; </w:t>
      </w:r>
      <w:r w:rsidRPr="007565C5">
        <w:rPr>
          <w:rFonts w:ascii="Book Antiqua" w:hAnsi="Book Antiqua"/>
          <w:b/>
          <w:bCs/>
          <w:sz w:val="24"/>
          <w:szCs w:val="24"/>
          <w:lang w:val="en-US"/>
        </w:rPr>
        <w:t>2017</w:t>
      </w:r>
      <w:r w:rsidRPr="007565C5">
        <w:rPr>
          <w:rFonts w:ascii="Book Antiqua" w:hAnsi="Book Antiqua"/>
          <w:sz w:val="24"/>
          <w:szCs w:val="24"/>
          <w:lang w:val="en-US"/>
        </w:rPr>
        <w:t>: 6804678 [PMID: 28127571 DOI: 10.1155/2017/6804678]</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lastRenderedPageBreak/>
        <w:t>69 </w:t>
      </w:r>
      <w:r w:rsidRPr="007565C5">
        <w:rPr>
          <w:rFonts w:ascii="Book Antiqua" w:hAnsi="Book Antiqua"/>
          <w:b/>
          <w:bCs/>
          <w:sz w:val="24"/>
          <w:szCs w:val="24"/>
          <w:lang w:val="en-US"/>
        </w:rPr>
        <w:t>McKenna RM</w:t>
      </w:r>
      <w:r w:rsidRPr="007565C5">
        <w:rPr>
          <w:rFonts w:ascii="Book Antiqua" w:hAnsi="Book Antiqua"/>
          <w:sz w:val="24"/>
          <w:szCs w:val="24"/>
          <w:lang w:val="en-US"/>
        </w:rPr>
        <w:t>, Takemoto SK, Terasaki PI. Anti-HLA antibodies after solid organ transplantation. </w:t>
      </w:r>
      <w:r w:rsidRPr="007565C5">
        <w:rPr>
          <w:rFonts w:ascii="Book Antiqua" w:hAnsi="Book Antiqua"/>
          <w:i/>
          <w:iCs/>
          <w:sz w:val="24"/>
          <w:szCs w:val="24"/>
          <w:lang w:val="en-US"/>
        </w:rPr>
        <w:t>Transplantation</w:t>
      </w:r>
      <w:r w:rsidRPr="007565C5">
        <w:rPr>
          <w:rFonts w:ascii="Book Antiqua" w:hAnsi="Book Antiqua"/>
          <w:sz w:val="24"/>
          <w:szCs w:val="24"/>
          <w:lang w:val="en-US"/>
        </w:rPr>
        <w:t> 2000; </w:t>
      </w:r>
      <w:r w:rsidRPr="007565C5">
        <w:rPr>
          <w:rFonts w:ascii="Book Antiqua" w:hAnsi="Book Antiqua"/>
          <w:b/>
          <w:bCs/>
          <w:sz w:val="24"/>
          <w:szCs w:val="24"/>
          <w:lang w:val="en-US"/>
        </w:rPr>
        <w:t>69</w:t>
      </w:r>
      <w:r w:rsidRPr="007565C5">
        <w:rPr>
          <w:rFonts w:ascii="Book Antiqua" w:hAnsi="Book Antiqua"/>
          <w:sz w:val="24"/>
          <w:szCs w:val="24"/>
          <w:lang w:val="en-US"/>
        </w:rPr>
        <w:t>: 319-326 [PMID: 10706035]</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70 </w:t>
      </w:r>
      <w:r w:rsidRPr="007565C5">
        <w:rPr>
          <w:rFonts w:ascii="Book Antiqua" w:hAnsi="Book Antiqua"/>
          <w:b/>
          <w:bCs/>
          <w:sz w:val="24"/>
          <w:szCs w:val="24"/>
          <w:lang w:val="en-US"/>
        </w:rPr>
        <w:t>Mohan S</w:t>
      </w:r>
      <w:r w:rsidRPr="007565C5">
        <w:rPr>
          <w:rFonts w:ascii="Book Antiqua" w:hAnsi="Book Antiqua"/>
          <w:sz w:val="24"/>
          <w:szCs w:val="24"/>
          <w:lang w:val="en-US"/>
        </w:rPr>
        <w:t>, Palanisamy A, Tsapepas D, Tanriover B, Crew RJ, Dube G, Ratner LE, Cohen DJ, Radhakrishnan J. Donor-specific antibodies adversely affect kidney allograft outcomes. </w:t>
      </w:r>
      <w:r w:rsidRPr="007565C5">
        <w:rPr>
          <w:rFonts w:ascii="Book Antiqua" w:hAnsi="Book Antiqua"/>
          <w:i/>
          <w:iCs/>
          <w:sz w:val="24"/>
          <w:szCs w:val="24"/>
          <w:lang w:val="en-US"/>
        </w:rPr>
        <w:t>J Am Soc Nephrol</w:t>
      </w:r>
      <w:r w:rsidRPr="007565C5">
        <w:rPr>
          <w:rFonts w:ascii="Book Antiqua" w:hAnsi="Book Antiqua"/>
          <w:sz w:val="24"/>
          <w:szCs w:val="24"/>
          <w:lang w:val="en-US"/>
        </w:rPr>
        <w:t> 2012; </w:t>
      </w:r>
      <w:r w:rsidRPr="007565C5">
        <w:rPr>
          <w:rFonts w:ascii="Book Antiqua" w:hAnsi="Book Antiqua"/>
          <w:b/>
          <w:bCs/>
          <w:sz w:val="24"/>
          <w:szCs w:val="24"/>
          <w:lang w:val="en-US"/>
        </w:rPr>
        <w:t>23</w:t>
      </w:r>
      <w:r w:rsidRPr="007565C5">
        <w:rPr>
          <w:rFonts w:ascii="Book Antiqua" w:hAnsi="Book Antiqua"/>
          <w:sz w:val="24"/>
          <w:szCs w:val="24"/>
          <w:lang w:val="en-US"/>
        </w:rPr>
        <w:t>: 2061-2071 [PMID: 23160511 DOI: 10.1681/ASN.2012070664]</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71 </w:t>
      </w:r>
      <w:r w:rsidRPr="007565C5">
        <w:rPr>
          <w:rFonts w:ascii="Book Antiqua" w:hAnsi="Book Antiqua"/>
          <w:b/>
          <w:bCs/>
          <w:sz w:val="24"/>
          <w:szCs w:val="24"/>
          <w:lang w:val="en-US"/>
        </w:rPr>
        <w:t>Fuggle SV</w:t>
      </w:r>
      <w:r w:rsidRPr="007565C5">
        <w:rPr>
          <w:rFonts w:ascii="Book Antiqua" w:hAnsi="Book Antiqua"/>
          <w:sz w:val="24"/>
          <w:szCs w:val="24"/>
          <w:lang w:val="en-US"/>
        </w:rPr>
        <w:t>, Martin S. Tools for human leukocyte antigen antibody detection and their application to transplanting sensitized patients. </w:t>
      </w:r>
      <w:r w:rsidRPr="007565C5">
        <w:rPr>
          <w:rFonts w:ascii="Book Antiqua" w:hAnsi="Book Antiqua"/>
          <w:i/>
          <w:iCs/>
          <w:sz w:val="24"/>
          <w:szCs w:val="24"/>
          <w:lang w:val="en-US"/>
        </w:rPr>
        <w:t>Transplantation</w:t>
      </w:r>
      <w:r w:rsidRPr="007565C5">
        <w:rPr>
          <w:rFonts w:ascii="Book Antiqua" w:hAnsi="Book Antiqua"/>
          <w:sz w:val="24"/>
          <w:szCs w:val="24"/>
          <w:lang w:val="en-US"/>
        </w:rPr>
        <w:t> 2008; </w:t>
      </w:r>
      <w:r w:rsidRPr="007565C5">
        <w:rPr>
          <w:rFonts w:ascii="Book Antiqua" w:hAnsi="Book Antiqua"/>
          <w:b/>
          <w:bCs/>
          <w:sz w:val="24"/>
          <w:szCs w:val="24"/>
          <w:lang w:val="en-US"/>
        </w:rPr>
        <w:t>86</w:t>
      </w:r>
      <w:r w:rsidRPr="007565C5">
        <w:rPr>
          <w:rFonts w:ascii="Book Antiqua" w:hAnsi="Book Antiqua"/>
          <w:sz w:val="24"/>
          <w:szCs w:val="24"/>
          <w:lang w:val="en-US"/>
        </w:rPr>
        <w:t>: 384-390 [PMID: 18698240 DOI: 10.1097/TP.0b013e31817c90f5]</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72 </w:t>
      </w:r>
      <w:r w:rsidRPr="007565C5">
        <w:rPr>
          <w:rFonts w:ascii="Book Antiqua" w:hAnsi="Book Antiqua"/>
          <w:b/>
          <w:bCs/>
          <w:sz w:val="24"/>
          <w:szCs w:val="24"/>
          <w:lang w:val="en-US"/>
        </w:rPr>
        <w:t>Vo AA</w:t>
      </w:r>
      <w:r w:rsidRPr="007565C5">
        <w:rPr>
          <w:rFonts w:ascii="Book Antiqua" w:hAnsi="Book Antiqua"/>
          <w:sz w:val="24"/>
          <w:szCs w:val="24"/>
          <w:lang w:val="en-US"/>
        </w:rPr>
        <w:t>, Choi J, Cisneros K, Reinsmoen N, Haas M, Ge S, Toyoda M, Kahwaji J, Peng A, Villicana R, Jordan SC. Benefits of rituximab combined with intravenous immunoglobulin for desensitization in kidney transplant recipients. </w:t>
      </w:r>
      <w:r w:rsidRPr="007565C5">
        <w:rPr>
          <w:rFonts w:ascii="Book Antiqua" w:hAnsi="Book Antiqua"/>
          <w:i/>
          <w:iCs/>
          <w:sz w:val="24"/>
          <w:szCs w:val="24"/>
          <w:lang w:val="en-US"/>
        </w:rPr>
        <w:t>Transplantation</w:t>
      </w:r>
      <w:r w:rsidRPr="007565C5">
        <w:rPr>
          <w:rFonts w:ascii="Book Antiqua" w:hAnsi="Book Antiqua"/>
          <w:sz w:val="24"/>
          <w:szCs w:val="24"/>
          <w:lang w:val="en-US"/>
        </w:rPr>
        <w:t> 2014; </w:t>
      </w:r>
      <w:r w:rsidRPr="007565C5">
        <w:rPr>
          <w:rFonts w:ascii="Book Antiqua" w:hAnsi="Book Antiqua"/>
          <w:b/>
          <w:bCs/>
          <w:sz w:val="24"/>
          <w:szCs w:val="24"/>
          <w:lang w:val="en-US"/>
        </w:rPr>
        <w:t>98</w:t>
      </w:r>
      <w:r w:rsidRPr="007565C5">
        <w:rPr>
          <w:rFonts w:ascii="Book Antiqua" w:hAnsi="Book Antiqua"/>
          <w:sz w:val="24"/>
          <w:szCs w:val="24"/>
          <w:lang w:val="en-US"/>
        </w:rPr>
        <w:t>: 312-319 [PMID: 24770617 DOI: 10.1097/TP.0000000000000064]</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73 </w:t>
      </w:r>
      <w:r w:rsidRPr="007565C5">
        <w:rPr>
          <w:rFonts w:ascii="Book Antiqua" w:hAnsi="Book Antiqua"/>
          <w:b/>
          <w:bCs/>
          <w:sz w:val="24"/>
          <w:szCs w:val="24"/>
          <w:lang w:val="en-US"/>
        </w:rPr>
        <w:t>Hiesse C</w:t>
      </w:r>
      <w:r w:rsidRPr="007565C5">
        <w:rPr>
          <w:rFonts w:ascii="Book Antiqua" w:hAnsi="Book Antiqua"/>
          <w:sz w:val="24"/>
          <w:szCs w:val="24"/>
          <w:lang w:val="en-US"/>
        </w:rPr>
        <w:t>, Kriaa F, Rousseau P, Farahmand H, Bismuth A, Fries D, Charpentier B. Immunoadsorption of anti-HLA antibodies for highly sensitized patients awaiting renal transplantation. </w:t>
      </w:r>
      <w:r w:rsidRPr="007565C5">
        <w:rPr>
          <w:rFonts w:ascii="Book Antiqua" w:hAnsi="Book Antiqua"/>
          <w:i/>
          <w:iCs/>
          <w:sz w:val="24"/>
          <w:szCs w:val="24"/>
          <w:lang w:val="en-US"/>
        </w:rPr>
        <w:t>Nephrol Dial Transplant</w:t>
      </w:r>
      <w:r w:rsidRPr="007565C5">
        <w:rPr>
          <w:rFonts w:ascii="Book Antiqua" w:hAnsi="Book Antiqua"/>
          <w:sz w:val="24"/>
          <w:szCs w:val="24"/>
          <w:lang w:val="en-US"/>
        </w:rPr>
        <w:t> 1992; </w:t>
      </w:r>
      <w:r w:rsidRPr="007565C5">
        <w:rPr>
          <w:rFonts w:ascii="Book Antiqua" w:hAnsi="Book Antiqua"/>
          <w:b/>
          <w:bCs/>
          <w:sz w:val="24"/>
          <w:szCs w:val="24"/>
          <w:lang w:val="en-US"/>
        </w:rPr>
        <w:t>7</w:t>
      </w:r>
      <w:r w:rsidRPr="007565C5">
        <w:rPr>
          <w:rFonts w:ascii="Book Antiqua" w:hAnsi="Book Antiqua"/>
          <w:sz w:val="24"/>
          <w:szCs w:val="24"/>
          <w:lang w:val="en-US"/>
        </w:rPr>
        <w:t>: 944-951 [PMID: 1328943 DOI: 10.1093/ndt/7.9.944]</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74 </w:t>
      </w:r>
      <w:r w:rsidRPr="007565C5">
        <w:rPr>
          <w:rFonts w:ascii="Book Antiqua" w:hAnsi="Book Antiqua"/>
          <w:b/>
          <w:bCs/>
          <w:sz w:val="24"/>
          <w:szCs w:val="24"/>
          <w:lang w:val="en-US"/>
        </w:rPr>
        <w:t>Alarabi A</w:t>
      </w:r>
      <w:r w:rsidRPr="007565C5">
        <w:rPr>
          <w:rFonts w:ascii="Book Antiqua" w:hAnsi="Book Antiqua"/>
          <w:sz w:val="24"/>
          <w:szCs w:val="24"/>
          <w:lang w:val="en-US"/>
        </w:rPr>
        <w:t>, Backman U, Wikström B, Sjöberg O, Tufveson G. Plasmapheresis in HLA-immunosensitized patients prior to kidney transplantation. </w:t>
      </w:r>
      <w:r w:rsidRPr="007565C5">
        <w:rPr>
          <w:rFonts w:ascii="Book Antiqua" w:hAnsi="Book Antiqua"/>
          <w:i/>
          <w:iCs/>
          <w:sz w:val="24"/>
          <w:szCs w:val="24"/>
          <w:lang w:val="en-US"/>
        </w:rPr>
        <w:t>Int J Artif Organs</w:t>
      </w:r>
      <w:r w:rsidRPr="007565C5">
        <w:rPr>
          <w:rFonts w:ascii="Book Antiqua" w:hAnsi="Book Antiqua"/>
          <w:sz w:val="24"/>
          <w:szCs w:val="24"/>
          <w:lang w:val="en-US"/>
        </w:rPr>
        <w:t> 1997; </w:t>
      </w:r>
      <w:r w:rsidRPr="007565C5">
        <w:rPr>
          <w:rFonts w:ascii="Book Antiqua" w:hAnsi="Book Antiqua"/>
          <w:b/>
          <w:bCs/>
          <w:sz w:val="24"/>
          <w:szCs w:val="24"/>
          <w:lang w:val="en-US"/>
        </w:rPr>
        <w:t>20</w:t>
      </w:r>
      <w:r w:rsidRPr="007565C5">
        <w:rPr>
          <w:rFonts w:ascii="Book Antiqua" w:hAnsi="Book Antiqua"/>
          <w:sz w:val="24"/>
          <w:szCs w:val="24"/>
          <w:lang w:val="en-US"/>
        </w:rPr>
        <w:t>: 51-56 [PMID: 9062832]</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75 </w:t>
      </w:r>
      <w:r w:rsidRPr="007565C5">
        <w:rPr>
          <w:rFonts w:ascii="Book Antiqua" w:hAnsi="Book Antiqua"/>
          <w:b/>
          <w:bCs/>
          <w:sz w:val="24"/>
          <w:szCs w:val="24"/>
          <w:lang w:val="en-US"/>
        </w:rPr>
        <w:t>Beimler JH</w:t>
      </w:r>
      <w:r w:rsidRPr="007565C5">
        <w:rPr>
          <w:rFonts w:ascii="Book Antiqua" w:hAnsi="Book Antiqua"/>
          <w:sz w:val="24"/>
          <w:szCs w:val="24"/>
          <w:lang w:val="en-US"/>
        </w:rPr>
        <w:t>, Morath C, Schmidt J, Ovens J, Opelz G, Rahmel A, Zeier M, Süsal C. Successful deceased-donor kidney transplantation in crossmatch-positive patients with peritransplant plasma exchange and Rituximab. </w:t>
      </w:r>
      <w:r w:rsidRPr="007565C5">
        <w:rPr>
          <w:rFonts w:ascii="Book Antiqua" w:hAnsi="Book Antiqua"/>
          <w:i/>
          <w:iCs/>
          <w:sz w:val="24"/>
          <w:szCs w:val="24"/>
          <w:lang w:val="en-US"/>
        </w:rPr>
        <w:t>Transplantation</w:t>
      </w:r>
      <w:r w:rsidRPr="007565C5">
        <w:rPr>
          <w:rFonts w:ascii="Book Antiqua" w:hAnsi="Book Antiqua"/>
          <w:sz w:val="24"/>
          <w:szCs w:val="24"/>
          <w:lang w:val="en-US"/>
        </w:rPr>
        <w:t> 2009; </w:t>
      </w:r>
      <w:r w:rsidRPr="007565C5">
        <w:rPr>
          <w:rFonts w:ascii="Book Antiqua" w:hAnsi="Book Antiqua"/>
          <w:b/>
          <w:bCs/>
          <w:sz w:val="24"/>
          <w:szCs w:val="24"/>
          <w:lang w:val="en-US"/>
        </w:rPr>
        <w:t>87</w:t>
      </w:r>
      <w:r w:rsidRPr="007565C5">
        <w:rPr>
          <w:rFonts w:ascii="Book Antiqua" w:hAnsi="Book Antiqua"/>
          <w:sz w:val="24"/>
          <w:szCs w:val="24"/>
          <w:lang w:val="en-US"/>
        </w:rPr>
        <w:t>: 668-671 [PMID: 19295310 DOI: 10.1097/TP.0b013e318198a376]</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76 </w:t>
      </w:r>
      <w:r w:rsidRPr="007565C5">
        <w:rPr>
          <w:rFonts w:ascii="Book Antiqua" w:hAnsi="Book Antiqua"/>
          <w:b/>
          <w:bCs/>
          <w:sz w:val="24"/>
          <w:szCs w:val="24"/>
          <w:lang w:val="en-US"/>
        </w:rPr>
        <w:t>Morath C</w:t>
      </w:r>
      <w:r w:rsidRPr="007565C5">
        <w:rPr>
          <w:rFonts w:ascii="Book Antiqua" w:hAnsi="Book Antiqua"/>
          <w:sz w:val="24"/>
          <w:szCs w:val="24"/>
          <w:lang w:val="en-US"/>
        </w:rPr>
        <w:t>, Beimler J, Opelz G, Ovens J, Scherer S, Schmidt J, Schmied B, Gross ML, Schwenger V, Zeier M, Süsal C. An integrative approach for the transplantation of high-risk sensitized patients. </w:t>
      </w:r>
      <w:r w:rsidRPr="007565C5">
        <w:rPr>
          <w:rFonts w:ascii="Book Antiqua" w:hAnsi="Book Antiqua"/>
          <w:i/>
          <w:iCs/>
          <w:sz w:val="24"/>
          <w:szCs w:val="24"/>
          <w:lang w:val="en-US"/>
        </w:rPr>
        <w:t>Transplantation</w:t>
      </w:r>
      <w:r w:rsidRPr="007565C5">
        <w:rPr>
          <w:rFonts w:ascii="Book Antiqua" w:hAnsi="Book Antiqua"/>
          <w:sz w:val="24"/>
          <w:szCs w:val="24"/>
          <w:lang w:val="en-US"/>
        </w:rPr>
        <w:t> 2010; </w:t>
      </w:r>
      <w:r w:rsidRPr="007565C5">
        <w:rPr>
          <w:rFonts w:ascii="Book Antiqua" w:hAnsi="Book Antiqua"/>
          <w:b/>
          <w:bCs/>
          <w:sz w:val="24"/>
          <w:szCs w:val="24"/>
          <w:lang w:val="en-US"/>
        </w:rPr>
        <w:t>90</w:t>
      </w:r>
      <w:r w:rsidRPr="007565C5">
        <w:rPr>
          <w:rFonts w:ascii="Book Antiqua" w:hAnsi="Book Antiqua"/>
          <w:sz w:val="24"/>
          <w:szCs w:val="24"/>
          <w:lang w:val="en-US"/>
        </w:rPr>
        <w:t>: 645-653 [PMID: 20671598 DOI: 10.1097/TP.0b013e3181ea3985]</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lastRenderedPageBreak/>
        <w:t>77 </w:t>
      </w:r>
      <w:r w:rsidRPr="007565C5">
        <w:rPr>
          <w:rFonts w:ascii="Book Antiqua" w:hAnsi="Book Antiqua"/>
          <w:b/>
          <w:bCs/>
          <w:sz w:val="24"/>
          <w:szCs w:val="24"/>
          <w:lang w:val="en-US"/>
        </w:rPr>
        <w:t>Tipjaiaue P</w:t>
      </w:r>
      <w:r w:rsidRPr="007565C5">
        <w:rPr>
          <w:rFonts w:ascii="Book Antiqua" w:hAnsi="Book Antiqua"/>
          <w:sz w:val="24"/>
          <w:szCs w:val="24"/>
          <w:lang w:val="en-US"/>
        </w:rPr>
        <w:t>, Ingsathit A, Kantachuvesiri P, Rattanasiri S, Thammanichanond D, Mongkolsuk T, Arpornsujaritkun N, Sumethkul V, Kantachuvesiri S. Outcome of Pretransplantation Therapeutic Plasma Exchange in Highly Sensitized Deceased-donor Kidney Transplant Recipients. </w:t>
      </w:r>
      <w:r w:rsidRPr="007565C5">
        <w:rPr>
          <w:rFonts w:ascii="Book Antiqua" w:hAnsi="Book Antiqua"/>
          <w:i/>
          <w:iCs/>
          <w:sz w:val="24"/>
          <w:szCs w:val="24"/>
          <w:lang w:val="en-US"/>
        </w:rPr>
        <w:t>Transplant Proc</w:t>
      </w:r>
      <w:r w:rsidRPr="007565C5">
        <w:rPr>
          <w:rFonts w:ascii="Book Antiqua" w:hAnsi="Book Antiqua"/>
          <w:sz w:val="24"/>
          <w:szCs w:val="24"/>
          <w:lang w:val="en-US"/>
        </w:rPr>
        <w:t> 2017; </w:t>
      </w:r>
      <w:r w:rsidRPr="007565C5">
        <w:rPr>
          <w:rFonts w:ascii="Book Antiqua" w:hAnsi="Book Antiqua"/>
          <w:b/>
          <w:bCs/>
          <w:sz w:val="24"/>
          <w:szCs w:val="24"/>
          <w:lang w:val="en-US"/>
        </w:rPr>
        <w:t>49</w:t>
      </w:r>
      <w:r w:rsidRPr="007565C5">
        <w:rPr>
          <w:rFonts w:ascii="Book Antiqua" w:hAnsi="Book Antiqua"/>
          <w:sz w:val="24"/>
          <w:szCs w:val="24"/>
          <w:lang w:val="en-US"/>
        </w:rPr>
        <w:t>: 1249-1255 [PMID: 28735989 DOI: 10.1016/j.transproceed.2017.02.059]</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78 </w:t>
      </w:r>
      <w:r w:rsidRPr="007565C5">
        <w:rPr>
          <w:rFonts w:ascii="Book Antiqua" w:hAnsi="Book Antiqua"/>
          <w:b/>
          <w:bCs/>
          <w:sz w:val="24"/>
          <w:szCs w:val="24"/>
          <w:lang w:val="en-US"/>
        </w:rPr>
        <w:t>Loupy A</w:t>
      </w:r>
      <w:r w:rsidRPr="007565C5">
        <w:rPr>
          <w:rFonts w:ascii="Book Antiqua" w:hAnsi="Book Antiqua"/>
          <w:sz w:val="24"/>
          <w:szCs w:val="24"/>
          <w:lang w:val="en-US"/>
        </w:rPr>
        <w:t>, Suberbielle-Boissel C, Zuber J, Anglicheau D, Timsit MO, Martinez F, Thervet E, Bruneval P, Charron D, Hill GS, Nochy D, Legendre C. Combined posttransplant prophylactic IVIg/anti-CD 20/plasmapheresis in kidney recipients with preformed donor-specific antibodies: a pilot study. </w:t>
      </w:r>
      <w:r w:rsidRPr="007565C5">
        <w:rPr>
          <w:rFonts w:ascii="Book Antiqua" w:hAnsi="Book Antiqua"/>
          <w:i/>
          <w:iCs/>
          <w:sz w:val="24"/>
          <w:szCs w:val="24"/>
          <w:lang w:val="en-US"/>
        </w:rPr>
        <w:t>Transplantation</w:t>
      </w:r>
      <w:r w:rsidRPr="007565C5">
        <w:rPr>
          <w:rFonts w:ascii="Book Antiqua" w:hAnsi="Book Antiqua"/>
          <w:sz w:val="24"/>
          <w:szCs w:val="24"/>
          <w:lang w:val="en-US"/>
        </w:rPr>
        <w:t> 2010; </w:t>
      </w:r>
      <w:r w:rsidRPr="007565C5">
        <w:rPr>
          <w:rFonts w:ascii="Book Antiqua" w:hAnsi="Book Antiqua"/>
          <w:b/>
          <w:bCs/>
          <w:sz w:val="24"/>
          <w:szCs w:val="24"/>
          <w:lang w:val="en-US"/>
        </w:rPr>
        <w:t>89</w:t>
      </w:r>
      <w:r w:rsidRPr="007565C5">
        <w:rPr>
          <w:rFonts w:ascii="Book Antiqua" w:hAnsi="Book Antiqua"/>
          <w:sz w:val="24"/>
          <w:szCs w:val="24"/>
          <w:lang w:val="en-US"/>
        </w:rPr>
        <w:t>: 1403-1410 [PMID: 20386362 DOI: 10.1097/TP.0b013e3181da1cc3]</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79 </w:t>
      </w:r>
      <w:r w:rsidRPr="007565C5">
        <w:rPr>
          <w:rFonts w:ascii="Book Antiqua" w:hAnsi="Book Antiqua"/>
          <w:b/>
          <w:bCs/>
          <w:sz w:val="24"/>
          <w:szCs w:val="24"/>
          <w:lang w:val="en-US"/>
        </w:rPr>
        <w:t>Amrouche L</w:t>
      </w:r>
      <w:r w:rsidRPr="007565C5">
        <w:rPr>
          <w:rFonts w:ascii="Book Antiqua" w:hAnsi="Book Antiqua"/>
          <w:sz w:val="24"/>
          <w:szCs w:val="24"/>
          <w:lang w:val="en-US"/>
        </w:rPr>
        <w:t>, Aubert O, Suberbielle C, Rabant M, Van Huyen JD, Martinez F, Sberro-Soussan R, Scemla A, Tinel C, Snanoudj R, Zuber J, Cavalcanti R, Timsit MO, Lamhaut L, Anglicheau D, Loupy A, Legendre C. Long-term Outcomes of Kidney Transplantation in Patients With High Levels of Preformed DSA: The Necker High-Risk Transplant Program. </w:t>
      </w:r>
      <w:r w:rsidRPr="007565C5">
        <w:rPr>
          <w:rFonts w:ascii="Book Antiqua" w:hAnsi="Book Antiqua"/>
          <w:i/>
          <w:iCs/>
          <w:sz w:val="24"/>
          <w:szCs w:val="24"/>
          <w:lang w:val="en-US"/>
        </w:rPr>
        <w:t>Transplantation</w:t>
      </w:r>
      <w:r w:rsidRPr="007565C5">
        <w:rPr>
          <w:rFonts w:ascii="Book Antiqua" w:hAnsi="Book Antiqua"/>
          <w:sz w:val="24"/>
          <w:szCs w:val="24"/>
          <w:lang w:val="en-US"/>
        </w:rPr>
        <w:t> 2017; </w:t>
      </w:r>
      <w:r w:rsidRPr="007565C5">
        <w:rPr>
          <w:rFonts w:ascii="Book Antiqua" w:hAnsi="Book Antiqua"/>
          <w:b/>
          <w:bCs/>
          <w:sz w:val="24"/>
          <w:szCs w:val="24"/>
          <w:lang w:val="en-US"/>
        </w:rPr>
        <w:t>101</w:t>
      </w:r>
      <w:r w:rsidRPr="007565C5">
        <w:rPr>
          <w:rFonts w:ascii="Book Antiqua" w:hAnsi="Book Antiqua"/>
          <w:sz w:val="24"/>
          <w:szCs w:val="24"/>
          <w:lang w:val="en-US"/>
        </w:rPr>
        <w:t>: 2440-2448 [PMID: 28114171 DOI: 10.1097/TP.0000000000001650]</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80 </w:t>
      </w:r>
      <w:r w:rsidRPr="007565C5">
        <w:rPr>
          <w:rFonts w:ascii="Book Antiqua" w:hAnsi="Book Antiqua"/>
          <w:b/>
          <w:bCs/>
          <w:sz w:val="24"/>
          <w:szCs w:val="24"/>
          <w:lang w:val="en-US"/>
        </w:rPr>
        <w:t>Haas M</w:t>
      </w:r>
      <w:r w:rsidRPr="007565C5">
        <w:rPr>
          <w:rFonts w:ascii="Book Antiqua" w:hAnsi="Book Antiqua"/>
          <w:sz w:val="24"/>
          <w:szCs w:val="24"/>
          <w:lang w:val="en-US"/>
        </w:rPr>
        <w:t>, Böhmig GA, Leko-Mohr Z, Exner M, Regele H, Derfler K, Hörl WH, Druml W. Peri-operative immunoadsorption in sensitized renal transplant recipients. </w:t>
      </w:r>
      <w:r w:rsidRPr="007565C5">
        <w:rPr>
          <w:rFonts w:ascii="Book Antiqua" w:hAnsi="Book Antiqua"/>
          <w:i/>
          <w:iCs/>
          <w:sz w:val="24"/>
          <w:szCs w:val="24"/>
          <w:lang w:val="en-US"/>
        </w:rPr>
        <w:t>Nephrol Dial Transplant</w:t>
      </w:r>
      <w:r w:rsidRPr="007565C5">
        <w:rPr>
          <w:rFonts w:ascii="Book Antiqua" w:hAnsi="Book Antiqua"/>
          <w:sz w:val="24"/>
          <w:szCs w:val="24"/>
          <w:lang w:val="en-US"/>
        </w:rPr>
        <w:t> 2002; </w:t>
      </w:r>
      <w:r w:rsidRPr="007565C5">
        <w:rPr>
          <w:rFonts w:ascii="Book Antiqua" w:hAnsi="Book Antiqua"/>
          <w:b/>
          <w:bCs/>
          <w:sz w:val="24"/>
          <w:szCs w:val="24"/>
          <w:lang w:val="en-US"/>
        </w:rPr>
        <w:t>17</w:t>
      </w:r>
      <w:r w:rsidRPr="007565C5">
        <w:rPr>
          <w:rFonts w:ascii="Book Antiqua" w:hAnsi="Book Antiqua"/>
          <w:sz w:val="24"/>
          <w:szCs w:val="24"/>
          <w:lang w:val="en-US"/>
        </w:rPr>
        <w:t>: 1503-1508 [PMID: 12147802 DOI: 10.1093/ndt/17.8.1503]</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81 </w:t>
      </w:r>
      <w:r w:rsidRPr="007565C5">
        <w:rPr>
          <w:rFonts w:ascii="Book Antiqua" w:hAnsi="Book Antiqua"/>
          <w:b/>
          <w:bCs/>
          <w:sz w:val="24"/>
          <w:szCs w:val="24"/>
          <w:lang w:val="en-US"/>
        </w:rPr>
        <w:t>Lorenz M</w:t>
      </w:r>
      <w:r w:rsidRPr="007565C5">
        <w:rPr>
          <w:rFonts w:ascii="Book Antiqua" w:hAnsi="Book Antiqua"/>
          <w:sz w:val="24"/>
          <w:szCs w:val="24"/>
          <w:lang w:val="en-US"/>
        </w:rPr>
        <w:t>, Regele H, Schillinger M, Kletzmayr J, Haidbauer B, Derfler K, Druml W, Böhmig GA. Peritransplant immunoadsorption: a strategy enabling transplantation in highly sensitized crossmatch-positive cadaveric kidney allograft recipients. </w:t>
      </w:r>
      <w:r w:rsidRPr="007565C5">
        <w:rPr>
          <w:rFonts w:ascii="Book Antiqua" w:hAnsi="Book Antiqua"/>
          <w:i/>
          <w:iCs/>
          <w:sz w:val="24"/>
          <w:szCs w:val="24"/>
          <w:lang w:val="en-US"/>
        </w:rPr>
        <w:t>Transplantation</w:t>
      </w:r>
      <w:r w:rsidRPr="007565C5">
        <w:rPr>
          <w:rFonts w:ascii="Book Antiqua" w:hAnsi="Book Antiqua"/>
          <w:sz w:val="24"/>
          <w:szCs w:val="24"/>
          <w:lang w:val="en-US"/>
        </w:rPr>
        <w:t> 2005; </w:t>
      </w:r>
      <w:r w:rsidRPr="007565C5">
        <w:rPr>
          <w:rFonts w:ascii="Book Antiqua" w:hAnsi="Book Antiqua"/>
          <w:b/>
          <w:bCs/>
          <w:sz w:val="24"/>
          <w:szCs w:val="24"/>
          <w:lang w:val="en-US"/>
        </w:rPr>
        <w:t>79</w:t>
      </w:r>
      <w:r w:rsidRPr="007565C5">
        <w:rPr>
          <w:rFonts w:ascii="Book Antiqua" w:hAnsi="Book Antiqua"/>
          <w:sz w:val="24"/>
          <w:szCs w:val="24"/>
          <w:lang w:val="en-US"/>
        </w:rPr>
        <w:t>: 696-701 [PMID: 15785376]</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82 </w:t>
      </w:r>
      <w:r w:rsidRPr="007565C5">
        <w:rPr>
          <w:rFonts w:ascii="Book Antiqua" w:hAnsi="Book Antiqua"/>
          <w:b/>
          <w:bCs/>
          <w:sz w:val="24"/>
          <w:szCs w:val="24"/>
          <w:lang w:val="en-US"/>
        </w:rPr>
        <w:t>Bartel G</w:t>
      </w:r>
      <w:r w:rsidRPr="007565C5">
        <w:rPr>
          <w:rFonts w:ascii="Book Antiqua" w:hAnsi="Book Antiqua"/>
          <w:sz w:val="24"/>
          <w:szCs w:val="24"/>
          <w:lang w:val="en-US"/>
        </w:rPr>
        <w:t>, Wahrmann M, Regele H, Kikić Z, Fischer G, Druml W, Mühlbacher F, Böhmig GA. Peritransplant immunoadsorption for positive crossmatch deceased donor kidney transplantation. </w:t>
      </w:r>
      <w:r w:rsidRPr="007565C5">
        <w:rPr>
          <w:rFonts w:ascii="Book Antiqua" w:hAnsi="Book Antiqua"/>
          <w:i/>
          <w:iCs/>
          <w:sz w:val="24"/>
          <w:szCs w:val="24"/>
          <w:lang w:val="en-US"/>
        </w:rPr>
        <w:t>Am J Transplant</w:t>
      </w:r>
      <w:r w:rsidRPr="007565C5">
        <w:rPr>
          <w:rFonts w:ascii="Book Antiqua" w:hAnsi="Book Antiqua"/>
          <w:sz w:val="24"/>
          <w:szCs w:val="24"/>
          <w:lang w:val="en-US"/>
        </w:rPr>
        <w:t> 2010; </w:t>
      </w:r>
      <w:r w:rsidRPr="007565C5">
        <w:rPr>
          <w:rFonts w:ascii="Book Antiqua" w:hAnsi="Book Antiqua"/>
          <w:b/>
          <w:bCs/>
          <w:sz w:val="24"/>
          <w:szCs w:val="24"/>
          <w:lang w:val="en-US"/>
        </w:rPr>
        <w:t>10</w:t>
      </w:r>
      <w:r w:rsidRPr="007565C5">
        <w:rPr>
          <w:rFonts w:ascii="Book Antiqua" w:hAnsi="Book Antiqua"/>
          <w:sz w:val="24"/>
          <w:szCs w:val="24"/>
          <w:lang w:val="en-US"/>
        </w:rPr>
        <w:t>: 2033-2042 [PMID: 20883537 DOI: 10.1111/j.1600-6143.2010.03226.x]</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lastRenderedPageBreak/>
        <w:t>83 </w:t>
      </w:r>
      <w:r w:rsidRPr="007565C5">
        <w:rPr>
          <w:rFonts w:ascii="Book Antiqua" w:hAnsi="Book Antiqua"/>
          <w:b/>
          <w:bCs/>
          <w:sz w:val="24"/>
          <w:szCs w:val="24"/>
          <w:lang w:val="en-US"/>
        </w:rPr>
        <w:t>Higgins RM</w:t>
      </w:r>
      <w:r w:rsidRPr="007565C5">
        <w:rPr>
          <w:rFonts w:ascii="Book Antiqua" w:hAnsi="Book Antiqua"/>
          <w:sz w:val="24"/>
          <w:szCs w:val="24"/>
          <w:lang w:val="en-US"/>
        </w:rPr>
        <w:t>, Bevan DJ, Carey BS, Lea CK, Fallon M, Bühler R, Vaughan RW, O'Donnell PJ, Snowden SA, Bewick M, Hendry BM. Prevention of hyperacute rejection by removal of antibodies to HLA immediately before renal transplantation. </w:t>
      </w:r>
      <w:r w:rsidRPr="007565C5">
        <w:rPr>
          <w:rFonts w:ascii="Book Antiqua" w:hAnsi="Book Antiqua"/>
          <w:i/>
          <w:iCs/>
          <w:sz w:val="24"/>
          <w:szCs w:val="24"/>
          <w:lang w:val="en-US"/>
        </w:rPr>
        <w:t>Lancet</w:t>
      </w:r>
      <w:r w:rsidRPr="007565C5">
        <w:rPr>
          <w:rFonts w:ascii="Book Antiqua" w:hAnsi="Book Antiqua"/>
          <w:sz w:val="24"/>
          <w:szCs w:val="24"/>
          <w:lang w:val="en-US"/>
        </w:rPr>
        <w:t> 1996; </w:t>
      </w:r>
      <w:r w:rsidRPr="007565C5">
        <w:rPr>
          <w:rFonts w:ascii="Book Antiqua" w:hAnsi="Book Antiqua"/>
          <w:b/>
          <w:bCs/>
          <w:sz w:val="24"/>
          <w:szCs w:val="24"/>
          <w:lang w:val="en-US"/>
        </w:rPr>
        <w:t>348</w:t>
      </w:r>
      <w:r w:rsidRPr="007565C5">
        <w:rPr>
          <w:rFonts w:ascii="Book Antiqua" w:hAnsi="Book Antiqua"/>
          <w:sz w:val="24"/>
          <w:szCs w:val="24"/>
          <w:lang w:val="en-US"/>
        </w:rPr>
        <w:t>: 1208-1211 [PMID: 8898038]</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84 </w:t>
      </w:r>
      <w:r w:rsidRPr="007565C5">
        <w:rPr>
          <w:rFonts w:ascii="Book Antiqua" w:hAnsi="Book Antiqua"/>
          <w:b/>
          <w:bCs/>
          <w:sz w:val="24"/>
          <w:szCs w:val="24"/>
          <w:lang w:val="en-US"/>
        </w:rPr>
        <w:t>Schwaiger E</w:t>
      </w:r>
      <w:r w:rsidRPr="007565C5">
        <w:rPr>
          <w:rFonts w:ascii="Book Antiqua" w:hAnsi="Book Antiqua"/>
          <w:sz w:val="24"/>
          <w:szCs w:val="24"/>
          <w:lang w:val="en-US"/>
        </w:rPr>
        <w:t>, Eskandary F, Kozakowski N, Bond G, Kikić Ž, Yoo D, Rasoul-Rockenschaub S, Oberbauer R, Böhmig GA. Deceased donor kidney transplantation across donor-specific antibody barriers: predictors of antibody-mediated rejection. </w:t>
      </w:r>
      <w:r w:rsidRPr="007565C5">
        <w:rPr>
          <w:rFonts w:ascii="Book Antiqua" w:hAnsi="Book Antiqua"/>
          <w:i/>
          <w:iCs/>
          <w:sz w:val="24"/>
          <w:szCs w:val="24"/>
          <w:lang w:val="en-US"/>
        </w:rPr>
        <w:t>Nephrol Dial Transplant</w:t>
      </w:r>
      <w:r w:rsidRPr="007565C5">
        <w:rPr>
          <w:rFonts w:ascii="Book Antiqua" w:hAnsi="Book Antiqua"/>
          <w:sz w:val="24"/>
          <w:szCs w:val="24"/>
          <w:lang w:val="en-US"/>
        </w:rPr>
        <w:t> 2016; </w:t>
      </w:r>
      <w:r w:rsidRPr="007565C5">
        <w:rPr>
          <w:rFonts w:ascii="Book Antiqua" w:hAnsi="Book Antiqua"/>
          <w:b/>
          <w:bCs/>
          <w:sz w:val="24"/>
          <w:szCs w:val="24"/>
          <w:lang w:val="en-US"/>
        </w:rPr>
        <w:t>31</w:t>
      </w:r>
      <w:r w:rsidRPr="007565C5">
        <w:rPr>
          <w:rFonts w:ascii="Book Antiqua" w:hAnsi="Book Antiqua"/>
          <w:sz w:val="24"/>
          <w:szCs w:val="24"/>
          <w:lang w:val="en-US"/>
        </w:rPr>
        <w:t>: 1342-1351 [PMID: 27190362 DOI: 10.1093/ndt/gfw027]</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85 </w:t>
      </w:r>
      <w:r w:rsidRPr="007565C5">
        <w:rPr>
          <w:rFonts w:ascii="Book Antiqua" w:hAnsi="Book Antiqua"/>
          <w:b/>
          <w:bCs/>
          <w:sz w:val="24"/>
          <w:szCs w:val="24"/>
          <w:lang w:val="en-US"/>
        </w:rPr>
        <w:t>Montgomery RA</w:t>
      </w:r>
      <w:r w:rsidRPr="007565C5">
        <w:rPr>
          <w:rFonts w:ascii="Book Antiqua" w:hAnsi="Book Antiqua"/>
          <w:sz w:val="24"/>
          <w:szCs w:val="24"/>
          <w:lang w:val="en-US"/>
        </w:rPr>
        <w:t>, Lonze BE, Jackson AM. Using donor exchange paradigms with desensitization to enhance transplant rates among highly sensitized patients. </w:t>
      </w:r>
      <w:r w:rsidRPr="007565C5">
        <w:rPr>
          <w:rFonts w:ascii="Book Antiqua" w:hAnsi="Book Antiqua"/>
          <w:i/>
          <w:iCs/>
          <w:sz w:val="24"/>
          <w:szCs w:val="24"/>
          <w:lang w:val="en-US"/>
        </w:rPr>
        <w:t>Curr Opin Organ Transplant</w:t>
      </w:r>
      <w:r w:rsidRPr="007565C5">
        <w:rPr>
          <w:rFonts w:ascii="Book Antiqua" w:hAnsi="Book Antiqua"/>
          <w:sz w:val="24"/>
          <w:szCs w:val="24"/>
          <w:lang w:val="en-US"/>
        </w:rPr>
        <w:t> 2011; </w:t>
      </w:r>
      <w:r w:rsidRPr="007565C5">
        <w:rPr>
          <w:rFonts w:ascii="Book Antiqua" w:hAnsi="Book Antiqua"/>
          <w:b/>
          <w:bCs/>
          <w:sz w:val="24"/>
          <w:szCs w:val="24"/>
          <w:lang w:val="en-US"/>
        </w:rPr>
        <w:t>16</w:t>
      </w:r>
      <w:r w:rsidRPr="007565C5">
        <w:rPr>
          <w:rFonts w:ascii="Book Antiqua" w:hAnsi="Book Antiqua"/>
          <w:sz w:val="24"/>
          <w:szCs w:val="24"/>
          <w:lang w:val="en-US"/>
        </w:rPr>
        <w:t>: 439-443 [PMID: 21666478 DOI: 10.1097/MOT.0b013e32834897c1]</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86 </w:t>
      </w:r>
      <w:r w:rsidRPr="007565C5">
        <w:rPr>
          <w:rFonts w:ascii="Book Antiqua" w:hAnsi="Book Antiqua"/>
          <w:b/>
          <w:bCs/>
          <w:sz w:val="24"/>
          <w:szCs w:val="24"/>
          <w:lang w:val="en-US"/>
        </w:rPr>
        <w:t>Bentall A</w:t>
      </w:r>
      <w:r w:rsidRPr="007565C5">
        <w:rPr>
          <w:rFonts w:ascii="Book Antiqua" w:hAnsi="Book Antiqua"/>
          <w:sz w:val="24"/>
          <w:szCs w:val="24"/>
          <w:lang w:val="en-US"/>
        </w:rPr>
        <w:t>, Cornell LD, Gloor JM, Park WD, Gandhi MJ, Winters JL, Chedid MF, Dean PG, Stegall MD. Five-year outcomes in living donor kidney transplants with a positive crossmatch. </w:t>
      </w:r>
      <w:r w:rsidRPr="007565C5">
        <w:rPr>
          <w:rFonts w:ascii="Book Antiqua" w:hAnsi="Book Antiqua"/>
          <w:i/>
          <w:iCs/>
          <w:sz w:val="24"/>
          <w:szCs w:val="24"/>
          <w:lang w:val="en-US"/>
        </w:rPr>
        <w:t>Am J Transplant</w:t>
      </w:r>
      <w:r w:rsidRPr="007565C5">
        <w:rPr>
          <w:rFonts w:ascii="Book Antiqua" w:hAnsi="Book Antiqua"/>
          <w:sz w:val="24"/>
          <w:szCs w:val="24"/>
          <w:lang w:val="en-US"/>
        </w:rPr>
        <w:t> 2013; </w:t>
      </w:r>
      <w:r w:rsidRPr="007565C5">
        <w:rPr>
          <w:rFonts w:ascii="Book Antiqua" w:hAnsi="Book Antiqua"/>
          <w:b/>
          <w:bCs/>
          <w:sz w:val="24"/>
          <w:szCs w:val="24"/>
          <w:lang w:val="en-US"/>
        </w:rPr>
        <w:t>13</w:t>
      </w:r>
      <w:r w:rsidRPr="007565C5">
        <w:rPr>
          <w:rFonts w:ascii="Book Antiqua" w:hAnsi="Book Antiqua"/>
          <w:sz w:val="24"/>
          <w:szCs w:val="24"/>
          <w:lang w:val="en-US"/>
        </w:rPr>
        <w:t>: 76-85 [PMID: 23072543 DOI: 10.1111/j.1600-6143.2012.04291.x]</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87 </w:t>
      </w:r>
      <w:r w:rsidRPr="007565C5">
        <w:rPr>
          <w:rFonts w:ascii="Book Antiqua" w:hAnsi="Book Antiqua"/>
          <w:b/>
          <w:bCs/>
          <w:sz w:val="24"/>
          <w:szCs w:val="24"/>
          <w:lang w:val="en-US"/>
        </w:rPr>
        <w:t>Montgomery RA</w:t>
      </w:r>
      <w:r w:rsidRPr="007565C5">
        <w:rPr>
          <w:rFonts w:ascii="Book Antiqua" w:hAnsi="Book Antiqua"/>
          <w:sz w:val="24"/>
          <w:szCs w:val="24"/>
          <w:lang w:val="en-US"/>
        </w:rPr>
        <w:t>, Lonze BE, King KE, Kraus ES, Kucirka LM, Locke JE, Warren DS, Simpkins CE, Dagher NN, Singer AL, Zachary AA, Segev DL. Desensitization in HLA-incompatible kidney recipients and survival. </w:t>
      </w:r>
      <w:r w:rsidRPr="007565C5">
        <w:rPr>
          <w:rFonts w:ascii="Book Antiqua" w:hAnsi="Book Antiqua"/>
          <w:i/>
          <w:iCs/>
          <w:sz w:val="24"/>
          <w:szCs w:val="24"/>
          <w:lang w:val="en-US"/>
        </w:rPr>
        <w:t>N Engl J Med</w:t>
      </w:r>
      <w:r w:rsidRPr="007565C5">
        <w:rPr>
          <w:rFonts w:ascii="Book Antiqua" w:hAnsi="Book Antiqua"/>
          <w:sz w:val="24"/>
          <w:szCs w:val="24"/>
          <w:lang w:val="en-US"/>
        </w:rPr>
        <w:t> 2011; </w:t>
      </w:r>
      <w:r w:rsidRPr="007565C5">
        <w:rPr>
          <w:rFonts w:ascii="Book Antiqua" w:hAnsi="Book Antiqua"/>
          <w:b/>
          <w:bCs/>
          <w:sz w:val="24"/>
          <w:szCs w:val="24"/>
          <w:lang w:val="en-US"/>
        </w:rPr>
        <w:t>365</w:t>
      </w:r>
      <w:r w:rsidRPr="007565C5">
        <w:rPr>
          <w:rFonts w:ascii="Book Antiqua" w:hAnsi="Book Antiqua"/>
          <w:sz w:val="24"/>
          <w:szCs w:val="24"/>
          <w:lang w:val="en-US"/>
        </w:rPr>
        <w:t>: 318-326 [PMID: 21793744 DOI: 10.1056/NEJMoa1012376]</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88 </w:t>
      </w:r>
      <w:r w:rsidRPr="007565C5">
        <w:rPr>
          <w:rFonts w:ascii="Book Antiqua" w:hAnsi="Book Antiqua"/>
          <w:b/>
          <w:bCs/>
          <w:sz w:val="24"/>
          <w:szCs w:val="24"/>
          <w:lang w:val="en-US"/>
        </w:rPr>
        <w:t>Orandi BJ</w:t>
      </w:r>
      <w:r w:rsidRPr="007565C5">
        <w:rPr>
          <w:rFonts w:ascii="Book Antiqua" w:hAnsi="Book Antiqua"/>
          <w:sz w:val="24"/>
          <w:szCs w:val="24"/>
          <w:lang w:val="en-US"/>
        </w:rPr>
        <w:t>, Luo X, Massie AB, Garonzik-Wang JM, Lonze BE, Ahmed R, Van Arendonk KJ, Stegall MD, Jordan SC, Oberholzer J, Dunn TB, Ratner LE, Kapur S, Pelletier RP, Roberts JP, Melcher ML, Singh P, Sudan DL, Posner MP, El-Amm JM, Shapiro R, Cooper M, Lipkowitz GS, Rees MA, Marsh CL, Sankari BR, Gerber DA, Nelson PW, Wellen J, Bozorgzadeh A, Gaber AO, Montgomery RA, Segev DL. Survival Benefit with Kidney Transplants from HLA-Incompatible Live Donors. </w:t>
      </w:r>
      <w:r w:rsidRPr="007565C5">
        <w:rPr>
          <w:rFonts w:ascii="Book Antiqua" w:hAnsi="Book Antiqua"/>
          <w:i/>
          <w:iCs/>
          <w:sz w:val="24"/>
          <w:szCs w:val="24"/>
          <w:lang w:val="en-US"/>
        </w:rPr>
        <w:t>N Engl J Med</w:t>
      </w:r>
      <w:r w:rsidRPr="007565C5">
        <w:rPr>
          <w:rFonts w:ascii="Book Antiqua" w:hAnsi="Book Antiqua"/>
          <w:sz w:val="24"/>
          <w:szCs w:val="24"/>
          <w:lang w:val="en-US"/>
        </w:rPr>
        <w:t> 2016; </w:t>
      </w:r>
      <w:r w:rsidRPr="007565C5">
        <w:rPr>
          <w:rFonts w:ascii="Book Antiqua" w:hAnsi="Book Antiqua"/>
          <w:b/>
          <w:bCs/>
          <w:sz w:val="24"/>
          <w:szCs w:val="24"/>
          <w:lang w:val="en-US"/>
        </w:rPr>
        <w:t>374</w:t>
      </w:r>
      <w:r w:rsidRPr="007565C5">
        <w:rPr>
          <w:rFonts w:ascii="Book Antiqua" w:hAnsi="Book Antiqua"/>
          <w:sz w:val="24"/>
          <w:szCs w:val="24"/>
          <w:lang w:val="en-US"/>
        </w:rPr>
        <w:t>: 940-950 [PMID: 26962729 DOI: 10.1056/NEJMoa1508380]</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lastRenderedPageBreak/>
        <w:t>89 </w:t>
      </w:r>
      <w:r w:rsidRPr="007565C5">
        <w:rPr>
          <w:rFonts w:ascii="Book Antiqua" w:hAnsi="Book Antiqua"/>
          <w:b/>
          <w:bCs/>
          <w:sz w:val="24"/>
          <w:szCs w:val="24"/>
          <w:lang w:val="en-US"/>
        </w:rPr>
        <w:t>Rostaing LP</w:t>
      </w:r>
      <w:r w:rsidRPr="007565C5">
        <w:rPr>
          <w:rFonts w:ascii="Book Antiqua" w:hAnsi="Book Antiqua"/>
          <w:sz w:val="24"/>
          <w:szCs w:val="24"/>
          <w:lang w:val="en-US"/>
        </w:rPr>
        <w:t>, Malvezzi P. HLA-Incompatible Kidney Transplantation--Worth the Risk? </w:t>
      </w:r>
      <w:r w:rsidRPr="007565C5">
        <w:rPr>
          <w:rFonts w:ascii="Book Antiqua" w:hAnsi="Book Antiqua"/>
          <w:i/>
          <w:iCs/>
          <w:sz w:val="24"/>
          <w:szCs w:val="24"/>
          <w:lang w:val="en-US"/>
        </w:rPr>
        <w:t>N Engl J Med</w:t>
      </w:r>
      <w:r w:rsidRPr="007565C5">
        <w:rPr>
          <w:rFonts w:ascii="Book Antiqua" w:hAnsi="Book Antiqua"/>
          <w:sz w:val="24"/>
          <w:szCs w:val="24"/>
          <w:lang w:val="en-US"/>
        </w:rPr>
        <w:t> 2016; </w:t>
      </w:r>
      <w:r w:rsidRPr="007565C5">
        <w:rPr>
          <w:rFonts w:ascii="Book Antiqua" w:hAnsi="Book Antiqua"/>
          <w:b/>
          <w:bCs/>
          <w:sz w:val="24"/>
          <w:szCs w:val="24"/>
          <w:lang w:val="en-US"/>
        </w:rPr>
        <w:t>374</w:t>
      </w:r>
      <w:r w:rsidRPr="007565C5">
        <w:rPr>
          <w:rFonts w:ascii="Book Antiqua" w:hAnsi="Book Antiqua"/>
          <w:sz w:val="24"/>
          <w:szCs w:val="24"/>
          <w:lang w:val="en-US"/>
        </w:rPr>
        <w:t>: 982-984 [PMID: 26962734 DOI: 10.1056/NEJMe1601379]</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90 </w:t>
      </w:r>
      <w:r w:rsidRPr="007565C5">
        <w:rPr>
          <w:rFonts w:ascii="Book Antiqua" w:hAnsi="Book Antiqua"/>
          <w:b/>
          <w:bCs/>
          <w:sz w:val="24"/>
          <w:szCs w:val="24"/>
          <w:lang w:val="en-US"/>
        </w:rPr>
        <w:t>Montgomery RA</w:t>
      </w:r>
      <w:r w:rsidRPr="007565C5">
        <w:rPr>
          <w:rFonts w:ascii="Book Antiqua" w:hAnsi="Book Antiqua"/>
          <w:sz w:val="24"/>
          <w:szCs w:val="24"/>
          <w:lang w:val="en-US"/>
        </w:rPr>
        <w:t>, Zachary AA. Transplanting patients with a positive donor-specific crossmatch: a single center's perspective. </w:t>
      </w:r>
      <w:r w:rsidRPr="007565C5">
        <w:rPr>
          <w:rFonts w:ascii="Book Antiqua" w:hAnsi="Book Antiqua"/>
          <w:i/>
          <w:iCs/>
          <w:sz w:val="24"/>
          <w:szCs w:val="24"/>
          <w:lang w:val="en-US"/>
        </w:rPr>
        <w:t>Pediatr Transplant</w:t>
      </w:r>
      <w:r w:rsidRPr="007565C5">
        <w:rPr>
          <w:rFonts w:ascii="Book Antiqua" w:hAnsi="Book Antiqua"/>
          <w:sz w:val="24"/>
          <w:szCs w:val="24"/>
          <w:lang w:val="en-US"/>
        </w:rPr>
        <w:t> 2004; </w:t>
      </w:r>
      <w:r w:rsidRPr="007565C5">
        <w:rPr>
          <w:rFonts w:ascii="Book Antiqua" w:hAnsi="Book Antiqua"/>
          <w:b/>
          <w:bCs/>
          <w:sz w:val="24"/>
          <w:szCs w:val="24"/>
          <w:lang w:val="en-US"/>
        </w:rPr>
        <w:t>8</w:t>
      </w:r>
      <w:r w:rsidRPr="007565C5">
        <w:rPr>
          <w:rFonts w:ascii="Book Antiqua" w:hAnsi="Book Antiqua"/>
          <w:sz w:val="24"/>
          <w:szCs w:val="24"/>
          <w:lang w:val="en-US"/>
        </w:rPr>
        <w:t>: 535-542 [PMID: 15598320 DOI: 10.1111/j.1399-3046.2004.00214.x]</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91 </w:t>
      </w:r>
      <w:r w:rsidRPr="007565C5">
        <w:rPr>
          <w:rFonts w:ascii="Book Antiqua" w:hAnsi="Book Antiqua"/>
          <w:b/>
          <w:bCs/>
          <w:sz w:val="24"/>
          <w:szCs w:val="24"/>
          <w:lang w:val="en-US"/>
        </w:rPr>
        <w:t>Schweitzer EJ</w:t>
      </w:r>
      <w:r w:rsidRPr="007565C5">
        <w:rPr>
          <w:rFonts w:ascii="Book Antiqua" w:hAnsi="Book Antiqua"/>
          <w:sz w:val="24"/>
          <w:szCs w:val="24"/>
          <w:lang w:val="en-US"/>
        </w:rPr>
        <w:t>, Wilson JS, Fernandez-Vina M, Fox M, Gutierrez M, Wiland A, Hunter J, Farney A, Philosophe B, Colonna J, Jarrell BE, Bartlett ST. A high panel-reactive antibody rescue protocol for cross-match-positive live donor kidney transplants. </w:t>
      </w:r>
      <w:r w:rsidRPr="007565C5">
        <w:rPr>
          <w:rFonts w:ascii="Book Antiqua" w:hAnsi="Book Antiqua"/>
          <w:i/>
          <w:iCs/>
          <w:sz w:val="24"/>
          <w:szCs w:val="24"/>
          <w:lang w:val="en-US"/>
        </w:rPr>
        <w:t>Transplantation</w:t>
      </w:r>
      <w:r w:rsidRPr="007565C5">
        <w:rPr>
          <w:rFonts w:ascii="Book Antiqua" w:hAnsi="Book Antiqua"/>
          <w:sz w:val="24"/>
          <w:szCs w:val="24"/>
          <w:lang w:val="en-US"/>
        </w:rPr>
        <w:t> 2000; </w:t>
      </w:r>
      <w:r w:rsidRPr="007565C5">
        <w:rPr>
          <w:rFonts w:ascii="Book Antiqua" w:hAnsi="Book Antiqua"/>
          <w:b/>
          <w:bCs/>
          <w:sz w:val="24"/>
          <w:szCs w:val="24"/>
          <w:lang w:val="en-US"/>
        </w:rPr>
        <w:t>70</w:t>
      </w:r>
      <w:r w:rsidRPr="007565C5">
        <w:rPr>
          <w:rFonts w:ascii="Book Antiqua" w:hAnsi="Book Antiqua"/>
          <w:sz w:val="24"/>
          <w:szCs w:val="24"/>
          <w:lang w:val="en-US"/>
        </w:rPr>
        <w:t>: 1531-1536 [PMID: 11118102]</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92 </w:t>
      </w:r>
      <w:r w:rsidRPr="007565C5">
        <w:rPr>
          <w:rFonts w:ascii="Book Antiqua" w:hAnsi="Book Antiqua"/>
          <w:b/>
          <w:bCs/>
          <w:sz w:val="24"/>
          <w:szCs w:val="24"/>
          <w:lang w:val="en-US"/>
        </w:rPr>
        <w:t>Kumar V</w:t>
      </w:r>
      <w:r w:rsidRPr="007565C5">
        <w:rPr>
          <w:rFonts w:ascii="Book Antiqua" w:hAnsi="Book Antiqua"/>
          <w:sz w:val="24"/>
          <w:szCs w:val="24"/>
          <w:lang w:val="en-US"/>
        </w:rPr>
        <w:t>. Current status on the evaluation and management of the highly sensitized kidney transplant recipient. </w:t>
      </w:r>
      <w:r w:rsidRPr="007565C5">
        <w:rPr>
          <w:rFonts w:ascii="Book Antiqua" w:hAnsi="Book Antiqua"/>
          <w:i/>
          <w:iCs/>
          <w:sz w:val="24"/>
          <w:szCs w:val="24"/>
          <w:lang w:val="en-US"/>
        </w:rPr>
        <w:t>Curr Opin Nephrol Hypertens</w:t>
      </w:r>
      <w:r w:rsidRPr="007565C5">
        <w:rPr>
          <w:rFonts w:ascii="Book Antiqua" w:hAnsi="Book Antiqua"/>
          <w:sz w:val="24"/>
          <w:szCs w:val="24"/>
          <w:lang w:val="en-US"/>
        </w:rPr>
        <w:t> 2015; </w:t>
      </w:r>
      <w:r w:rsidRPr="007565C5">
        <w:rPr>
          <w:rFonts w:ascii="Book Antiqua" w:hAnsi="Book Antiqua"/>
          <w:b/>
          <w:bCs/>
          <w:sz w:val="24"/>
          <w:szCs w:val="24"/>
          <w:lang w:val="en-US"/>
        </w:rPr>
        <w:t>24</w:t>
      </w:r>
      <w:r w:rsidRPr="007565C5">
        <w:rPr>
          <w:rFonts w:ascii="Book Antiqua" w:hAnsi="Book Antiqua"/>
          <w:sz w:val="24"/>
          <w:szCs w:val="24"/>
          <w:lang w:val="en-US"/>
        </w:rPr>
        <w:t>: 570-575 [PMID: 26418060 DOI: 10.1097/MNH.0000000000000172]</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93 </w:t>
      </w:r>
      <w:r w:rsidRPr="007565C5">
        <w:rPr>
          <w:rFonts w:ascii="Book Antiqua" w:hAnsi="Book Antiqua"/>
          <w:b/>
          <w:bCs/>
          <w:sz w:val="24"/>
          <w:szCs w:val="24"/>
          <w:lang w:val="en-US"/>
        </w:rPr>
        <w:t>Gloor JM</w:t>
      </w:r>
      <w:r w:rsidRPr="007565C5">
        <w:rPr>
          <w:rFonts w:ascii="Book Antiqua" w:hAnsi="Book Antiqua"/>
          <w:sz w:val="24"/>
          <w:szCs w:val="24"/>
          <w:lang w:val="en-US"/>
        </w:rPr>
        <w:t>, DeGoey SR, Pineda AA, Moore SB, Prieto M, Nyberg SL, Larson TS, Griffin MD, Textor SC, Velosa JA, Schwab TR, Fix LA, Stegall MD. Overcoming a positive crossmatch in living-donor kidney transplantation. </w:t>
      </w:r>
      <w:r w:rsidRPr="007565C5">
        <w:rPr>
          <w:rFonts w:ascii="Book Antiqua" w:hAnsi="Book Antiqua"/>
          <w:i/>
          <w:iCs/>
          <w:sz w:val="24"/>
          <w:szCs w:val="24"/>
          <w:lang w:val="en-US"/>
        </w:rPr>
        <w:t>Am J Transplant</w:t>
      </w:r>
      <w:r w:rsidRPr="007565C5">
        <w:rPr>
          <w:rFonts w:ascii="Book Antiqua" w:hAnsi="Book Antiqua"/>
          <w:sz w:val="24"/>
          <w:szCs w:val="24"/>
          <w:lang w:val="en-US"/>
        </w:rPr>
        <w:t> 2003; </w:t>
      </w:r>
      <w:r w:rsidRPr="007565C5">
        <w:rPr>
          <w:rFonts w:ascii="Book Antiqua" w:hAnsi="Book Antiqua"/>
          <w:b/>
          <w:bCs/>
          <w:sz w:val="24"/>
          <w:szCs w:val="24"/>
          <w:lang w:val="en-US"/>
        </w:rPr>
        <w:t>3</w:t>
      </w:r>
      <w:r w:rsidRPr="007565C5">
        <w:rPr>
          <w:rFonts w:ascii="Book Antiqua" w:hAnsi="Book Antiqua"/>
          <w:sz w:val="24"/>
          <w:szCs w:val="24"/>
          <w:lang w:val="en-US"/>
        </w:rPr>
        <w:t>: 1017-1023 [PMID: 12859539]</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94 </w:t>
      </w:r>
      <w:r w:rsidRPr="007565C5">
        <w:rPr>
          <w:rFonts w:ascii="Book Antiqua" w:hAnsi="Book Antiqua"/>
          <w:b/>
          <w:bCs/>
          <w:sz w:val="24"/>
          <w:szCs w:val="24"/>
          <w:lang w:val="en-US"/>
        </w:rPr>
        <w:t>Magee CC</w:t>
      </w:r>
      <w:r w:rsidRPr="007565C5">
        <w:rPr>
          <w:rFonts w:ascii="Book Antiqua" w:hAnsi="Book Antiqua"/>
          <w:sz w:val="24"/>
          <w:szCs w:val="24"/>
          <w:lang w:val="en-US"/>
        </w:rPr>
        <w:t>, Felgueiras J, Tinckam K, Malek S, Mah H, Tullius S. Renal transplantation in patients with positive lymphocytotoxicity crossmatches: one center's experience. </w:t>
      </w:r>
      <w:r w:rsidRPr="007565C5">
        <w:rPr>
          <w:rFonts w:ascii="Book Antiqua" w:hAnsi="Book Antiqua"/>
          <w:i/>
          <w:iCs/>
          <w:sz w:val="24"/>
          <w:szCs w:val="24"/>
          <w:lang w:val="en-US"/>
        </w:rPr>
        <w:t>Transplantation</w:t>
      </w:r>
      <w:r w:rsidRPr="007565C5">
        <w:rPr>
          <w:rFonts w:ascii="Book Antiqua" w:hAnsi="Book Antiqua"/>
          <w:sz w:val="24"/>
          <w:szCs w:val="24"/>
          <w:lang w:val="en-US"/>
        </w:rPr>
        <w:t> 2008; </w:t>
      </w:r>
      <w:r w:rsidRPr="007565C5">
        <w:rPr>
          <w:rFonts w:ascii="Book Antiqua" w:hAnsi="Book Antiqua"/>
          <w:b/>
          <w:bCs/>
          <w:sz w:val="24"/>
          <w:szCs w:val="24"/>
          <w:lang w:val="en-US"/>
        </w:rPr>
        <w:t>86</w:t>
      </w:r>
      <w:r w:rsidRPr="007565C5">
        <w:rPr>
          <w:rFonts w:ascii="Book Antiqua" w:hAnsi="Book Antiqua"/>
          <w:sz w:val="24"/>
          <w:szCs w:val="24"/>
          <w:lang w:val="en-US"/>
        </w:rPr>
        <w:t>: 96-103 [PMID: 18622284 DOI: 10.1097/TP.0b013e318176ae2c]</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95 </w:t>
      </w:r>
      <w:r w:rsidRPr="007565C5">
        <w:rPr>
          <w:rFonts w:ascii="Book Antiqua" w:hAnsi="Book Antiqua"/>
          <w:b/>
          <w:bCs/>
          <w:sz w:val="24"/>
          <w:szCs w:val="24"/>
          <w:lang w:val="en-US"/>
        </w:rPr>
        <w:t>Thielke JJ</w:t>
      </w:r>
      <w:r w:rsidRPr="007565C5">
        <w:rPr>
          <w:rFonts w:ascii="Book Antiqua" w:hAnsi="Book Antiqua"/>
          <w:sz w:val="24"/>
          <w:szCs w:val="24"/>
          <w:lang w:val="en-US"/>
        </w:rPr>
        <w:t>, West-Thielke PM, Herren HL, Bareato U, Ommert T, Vidanovic V, Campbell-Lee SA, Tzvetanov IG, Sankary HN, Kaplan B, Benedetti E, Oberholzer J. Living donor kidney transplantation across positive crossmatch: the University of Illinois at Chicago experience. </w:t>
      </w:r>
      <w:r w:rsidRPr="007565C5">
        <w:rPr>
          <w:rFonts w:ascii="Book Antiqua" w:hAnsi="Book Antiqua"/>
          <w:i/>
          <w:iCs/>
          <w:sz w:val="24"/>
          <w:szCs w:val="24"/>
          <w:lang w:val="en-US"/>
        </w:rPr>
        <w:t>Transplantation</w:t>
      </w:r>
      <w:r w:rsidRPr="007565C5">
        <w:rPr>
          <w:rFonts w:ascii="Book Antiqua" w:hAnsi="Book Antiqua"/>
          <w:sz w:val="24"/>
          <w:szCs w:val="24"/>
          <w:lang w:val="en-US"/>
        </w:rPr>
        <w:t> 2009; </w:t>
      </w:r>
      <w:r w:rsidRPr="007565C5">
        <w:rPr>
          <w:rFonts w:ascii="Book Antiqua" w:hAnsi="Book Antiqua"/>
          <w:b/>
          <w:bCs/>
          <w:sz w:val="24"/>
          <w:szCs w:val="24"/>
          <w:lang w:val="en-US"/>
        </w:rPr>
        <w:t>87</w:t>
      </w:r>
      <w:r w:rsidRPr="007565C5">
        <w:rPr>
          <w:rFonts w:ascii="Book Antiqua" w:hAnsi="Book Antiqua"/>
          <w:sz w:val="24"/>
          <w:szCs w:val="24"/>
          <w:lang w:val="en-US"/>
        </w:rPr>
        <w:t>: 268-273 [PMID: 19155983 DOI: 10.1097/TP.0b013e3181919a16]</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96 </w:t>
      </w:r>
      <w:r w:rsidRPr="007565C5">
        <w:rPr>
          <w:rFonts w:ascii="Book Antiqua" w:hAnsi="Book Antiqua"/>
          <w:b/>
          <w:bCs/>
          <w:sz w:val="24"/>
          <w:szCs w:val="24"/>
          <w:lang w:val="en-US"/>
        </w:rPr>
        <w:t>Morath C</w:t>
      </w:r>
      <w:r w:rsidRPr="007565C5">
        <w:rPr>
          <w:rFonts w:ascii="Book Antiqua" w:hAnsi="Book Antiqua"/>
          <w:sz w:val="24"/>
          <w:szCs w:val="24"/>
          <w:lang w:val="en-US"/>
        </w:rPr>
        <w:t xml:space="preserve">, Beimler J, Opelz G, Scherer S, Schmidt J, Macher-Goeppinger S, Klein K, Sommerer C, Schwenger V, Zeier M, Süsal C. Living donor kidney transplantation in crossmatch-positive patients enabled by peritransplant </w:t>
      </w:r>
      <w:r w:rsidRPr="007565C5">
        <w:rPr>
          <w:rFonts w:ascii="Book Antiqua" w:hAnsi="Book Antiqua"/>
          <w:sz w:val="24"/>
          <w:szCs w:val="24"/>
          <w:lang w:val="en-US"/>
        </w:rPr>
        <w:lastRenderedPageBreak/>
        <w:t>immunoadsorption and anti-CD20 therapy. </w:t>
      </w:r>
      <w:r w:rsidRPr="007565C5">
        <w:rPr>
          <w:rFonts w:ascii="Book Antiqua" w:hAnsi="Book Antiqua"/>
          <w:i/>
          <w:iCs/>
          <w:sz w:val="24"/>
          <w:szCs w:val="24"/>
          <w:lang w:val="en-US"/>
        </w:rPr>
        <w:t>Transpl Int</w:t>
      </w:r>
      <w:r w:rsidRPr="007565C5">
        <w:rPr>
          <w:rFonts w:ascii="Book Antiqua" w:hAnsi="Book Antiqua"/>
          <w:sz w:val="24"/>
          <w:szCs w:val="24"/>
          <w:lang w:val="en-US"/>
        </w:rPr>
        <w:t> 2012; </w:t>
      </w:r>
      <w:r w:rsidRPr="007565C5">
        <w:rPr>
          <w:rFonts w:ascii="Book Antiqua" w:hAnsi="Book Antiqua"/>
          <w:b/>
          <w:bCs/>
          <w:sz w:val="24"/>
          <w:szCs w:val="24"/>
          <w:lang w:val="en-US"/>
        </w:rPr>
        <w:t>25</w:t>
      </w:r>
      <w:r w:rsidRPr="007565C5">
        <w:rPr>
          <w:rFonts w:ascii="Book Antiqua" w:hAnsi="Book Antiqua"/>
          <w:sz w:val="24"/>
          <w:szCs w:val="24"/>
          <w:lang w:val="en-US"/>
        </w:rPr>
        <w:t>: 506-517 [PMID: 22372718 DOI: 10.1111/j.1432-2277.2012.01447.x]</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97 </w:t>
      </w:r>
      <w:r w:rsidRPr="007565C5">
        <w:rPr>
          <w:rFonts w:ascii="Book Antiqua" w:hAnsi="Book Antiqua"/>
          <w:b/>
          <w:bCs/>
          <w:sz w:val="24"/>
          <w:szCs w:val="24"/>
          <w:lang w:val="en-US"/>
        </w:rPr>
        <w:t>Kauke T</w:t>
      </w:r>
      <w:r w:rsidRPr="007565C5">
        <w:rPr>
          <w:rFonts w:ascii="Book Antiqua" w:hAnsi="Book Antiqua"/>
          <w:sz w:val="24"/>
          <w:szCs w:val="24"/>
          <w:lang w:val="en-US"/>
        </w:rPr>
        <w:t>, Klimaschewski S, Schoenermarck U, Fischereder M, Dick A, Guba M, Stangl M, Werner J, Meiser B, Habicht A. Outcome after Desensitization in HLA or ABO-Incompatible Kidney Transplant Recipients: A Single Center Experience. </w:t>
      </w:r>
      <w:r w:rsidRPr="007565C5">
        <w:rPr>
          <w:rFonts w:ascii="Book Antiqua" w:hAnsi="Book Antiqua"/>
          <w:i/>
          <w:iCs/>
          <w:sz w:val="24"/>
          <w:szCs w:val="24"/>
          <w:lang w:val="en-US"/>
        </w:rPr>
        <w:t>PLoS One</w:t>
      </w:r>
      <w:r w:rsidRPr="007565C5">
        <w:rPr>
          <w:rFonts w:ascii="Book Antiqua" w:hAnsi="Book Antiqua"/>
          <w:sz w:val="24"/>
          <w:szCs w:val="24"/>
          <w:lang w:val="en-US"/>
        </w:rPr>
        <w:t> 2016; </w:t>
      </w:r>
      <w:r w:rsidRPr="007565C5">
        <w:rPr>
          <w:rFonts w:ascii="Book Antiqua" w:hAnsi="Book Antiqua"/>
          <w:b/>
          <w:bCs/>
          <w:sz w:val="24"/>
          <w:szCs w:val="24"/>
          <w:lang w:val="en-US"/>
        </w:rPr>
        <w:t>11</w:t>
      </w:r>
      <w:r w:rsidRPr="007565C5">
        <w:rPr>
          <w:rFonts w:ascii="Book Antiqua" w:hAnsi="Book Antiqua"/>
          <w:sz w:val="24"/>
          <w:szCs w:val="24"/>
          <w:lang w:val="en-US"/>
        </w:rPr>
        <w:t>: e0146075 [PMID: 26730981 DOI: 10.1371/journal.pone.0146075]</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98 </w:t>
      </w:r>
      <w:r w:rsidRPr="007565C5">
        <w:rPr>
          <w:rFonts w:ascii="Book Antiqua" w:hAnsi="Book Antiqua"/>
          <w:b/>
          <w:bCs/>
          <w:sz w:val="24"/>
          <w:szCs w:val="24"/>
          <w:lang w:val="en-US"/>
        </w:rPr>
        <w:t>Klein K</w:t>
      </w:r>
      <w:r w:rsidRPr="007565C5">
        <w:rPr>
          <w:rFonts w:ascii="Book Antiqua" w:hAnsi="Book Antiqua"/>
          <w:sz w:val="24"/>
          <w:szCs w:val="24"/>
          <w:lang w:val="en-US"/>
        </w:rPr>
        <w:t>, Süsal C, Schäfer SM, Becker LE, Beimler J, Schwenger V, Zeier M, Schemmer P, Macher-Goeppinger S, Scherer S, Opelz G, Morath C. Living donor kidney transplantation in patients with donor-specific HLA antibodies enabled by anti-CD20 therapy and peritransplant apheresis. </w:t>
      </w:r>
      <w:r w:rsidRPr="007565C5">
        <w:rPr>
          <w:rFonts w:ascii="Book Antiqua" w:hAnsi="Book Antiqua"/>
          <w:i/>
          <w:iCs/>
          <w:sz w:val="24"/>
          <w:szCs w:val="24"/>
          <w:lang w:val="en-US"/>
        </w:rPr>
        <w:t>Atheroscler Suppl</w:t>
      </w:r>
      <w:r w:rsidRPr="007565C5">
        <w:rPr>
          <w:rFonts w:ascii="Book Antiqua" w:hAnsi="Book Antiqua"/>
          <w:sz w:val="24"/>
          <w:szCs w:val="24"/>
          <w:lang w:val="en-US"/>
        </w:rPr>
        <w:t> 2013; </w:t>
      </w:r>
      <w:r w:rsidRPr="007565C5">
        <w:rPr>
          <w:rFonts w:ascii="Book Antiqua" w:hAnsi="Book Antiqua"/>
          <w:b/>
          <w:bCs/>
          <w:sz w:val="24"/>
          <w:szCs w:val="24"/>
          <w:lang w:val="en-US"/>
        </w:rPr>
        <w:t>14</w:t>
      </w:r>
      <w:r w:rsidRPr="007565C5">
        <w:rPr>
          <w:rFonts w:ascii="Book Antiqua" w:hAnsi="Book Antiqua"/>
          <w:sz w:val="24"/>
          <w:szCs w:val="24"/>
          <w:lang w:val="en-US"/>
        </w:rPr>
        <w:t>: 199-202 [PMID: 23357165 DOI: 10.1016/j.atherosclerosissup.2012.10.030]</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99 </w:t>
      </w:r>
      <w:r w:rsidRPr="007565C5">
        <w:rPr>
          <w:rFonts w:ascii="Book Antiqua" w:hAnsi="Book Antiqua"/>
          <w:b/>
          <w:bCs/>
          <w:sz w:val="24"/>
          <w:szCs w:val="24"/>
          <w:lang w:val="en-US"/>
        </w:rPr>
        <w:t>Rostaing L</w:t>
      </w:r>
      <w:r w:rsidRPr="007565C5">
        <w:rPr>
          <w:rFonts w:ascii="Book Antiqua" w:hAnsi="Book Antiqua"/>
          <w:sz w:val="24"/>
          <w:szCs w:val="24"/>
          <w:lang w:val="en-US"/>
        </w:rPr>
        <w:t>, Congy N, Aarnink A, Maggioni S, Allal A, Sallusto F, Game X, Kamar N. Efficacy of immunoadsorption to reduce donor-specific alloantibodies in kidney-transplant candidates. </w:t>
      </w:r>
      <w:r w:rsidRPr="007565C5">
        <w:rPr>
          <w:rFonts w:ascii="Book Antiqua" w:hAnsi="Book Antiqua"/>
          <w:i/>
          <w:iCs/>
          <w:sz w:val="24"/>
          <w:szCs w:val="24"/>
          <w:lang w:val="en-US"/>
        </w:rPr>
        <w:t>Exp Clin Transplant</w:t>
      </w:r>
      <w:r w:rsidRPr="007565C5">
        <w:rPr>
          <w:rFonts w:ascii="Book Antiqua" w:hAnsi="Book Antiqua"/>
          <w:sz w:val="24"/>
          <w:szCs w:val="24"/>
          <w:lang w:val="en-US"/>
        </w:rPr>
        <w:t> 2015; </w:t>
      </w:r>
      <w:r w:rsidRPr="007565C5">
        <w:rPr>
          <w:rFonts w:ascii="Book Antiqua" w:hAnsi="Book Antiqua"/>
          <w:b/>
          <w:bCs/>
          <w:sz w:val="24"/>
          <w:szCs w:val="24"/>
          <w:lang w:val="en-US"/>
        </w:rPr>
        <w:t xml:space="preserve">13 </w:t>
      </w:r>
      <w:r w:rsidRPr="007565C5">
        <w:rPr>
          <w:rFonts w:ascii="Book Antiqua" w:hAnsi="Book Antiqua"/>
          <w:sz w:val="24"/>
          <w:szCs w:val="24"/>
          <w:lang w:val="en-US"/>
        </w:rPr>
        <w:t>Suppl 1: 201-206 [PMID: 25894155]</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100 </w:t>
      </w:r>
      <w:r w:rsidRPr="007565C5">
        <w:rPr>
          <w:rFonts w:ascii="Book Antiqua" w:hAnsi="Book Antiqua"/>
          <w:b/>
          <w:bCs/>
          <w:sz w:val="24"/>
          <w:szCs w:val="24"/>
          <w:lang w:val="en-US"/>
        </w:rPr>
        <w:t>Woodle ES</w:t>
      </w:r>
      <w:r w:rsidRPr="007565C5">
        <w:rPr>
          <w:rFonts w:ascii="Book Antiqua" w:hAnsi="Book Antiqua"/>
          <w:sz w:val="24"/>
          <w:szCs w:val="24"/>
          <w:lang w:val="en-US"/>
        </w:rPr>
        <w:t>, Shields AR, Ejaz NS, Sadaka B, Girnita A, Walsh RC, Alloway RR, Brailey P, Cardi MA, Abu Jawdeh BG, Roy-Chaudhury P, Govil A, Mogilishetty G. Prospective iterative trial of proteasome inhibitor-based desensitization. </w:t>
      </w:r>
      <w:r w:rsidRPr="007565C5">
        <w:rPr>
          <w:rFonts w:ascii="Book Antiqua" w:hAnsi="Book Antiqua"/>
          <w:i/>
          <w:iCs/>
          <w:sz w:val="24"/>
          <w:szCs w:val="24"/>
          <w:lang w:val="en-US"/>
        </w:rPr>
        <w:t>Am J Transplant</w:t>
      </w:r>
      <w:r w:rsidRPr="007565C5">
        <w:rPr>
          <w:rFonts w:ascii="Book Antiqua" w:hAnsi="Book Antiqua"/>
          <w:sz w:val="24"/>
          <w:szCs w:val="24"/>
          <w:lang w:val="en-US"/>
        </w:rPr>
        <w:t> 2015; </w:t>
      </w:r>
      <w:r w:rsidRPr="007565C5">
        <w:rPr>
          <w:rFonts w:ascii="Book Antiqua" w:hAnsi="Book Antiqua"/>
          <w:b/>
          <w:bCs/>
          <w:sz w:val="24"/>
          <w:szCs w:val="24"/>
          <w:lang w:val="en-US"/>
        </w:rPr>
        <w:t>15</w:t>
      </w:r>
      <w:r w:rsidRPr="007565C5">
        <w:rPr>
          <w:rFonts w:ascii="Book Antiqua" w:hAnsi="Book Antiqua"/>
          <w:sz w:val="24"/>
          <w:szCs w:val="24"/>
          <w:lang w:val="en-US"/>
        </w:rPr>
        <w:t>: 101-118 [PMID: 25534446 DOI: 10.1111/ajt.13050]</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101 </w:t>
      </w:r>
      <w:r w:rsidRPr="007565C5">
        <w:rPr>
          <w:rFonts w:ascii="Book Antiqua" w:hAnsi="Book Antiqua"/>
          <w:b/>
          <w:bCs/>
          <w:sz w:val="24"/>
          <w:szCs w:val="24"/>
          <w:lang w:val="en-US"/>
        </w:rPr>
        <w:t>Malvezzi P</w:t>
      </w:r>
      <w:r w:rsidRPr="007565C5">
        <w:rPr>
          <w:rFonts w:ascii="Book Antiqua" w:hAnsi="Book Antiqua"/>
          <w:sz w:val="24"/>
          <w:szCs w:val="24"/>
          <w:lang w:val="en-US"/>
        </w:rPr>
        <w:t>, Jouve T, Noble J, Rostaing L. Desensitization in the Setting of HLA-Incompatible Kidney Transplant. </w:t>
      </w:r>
      <w:r w:rsidRPr="007565C5">
        <w:rPr>
          <w:rFonts w:ascii="Book Antiqua" w:hAnsi="Book Antiqua"/>
          <w:i/>
          <w:iCs/>
          <w:sz w:val="24"/>
          <w:szCs w:val="24"/>
          <w:lang w:val="en-US"/>
        </w:rPr>
        <w:t>Exp Clin Transplant</w:t>
      </w:r>
      <w:r w:rsidRPr="007565C5">
        <w:rPr>
          <w:rFonts w:ascii="Book Antiqua" w:hAnsi="Book Antiqua"/>
          <w:sz w:val="24"/>
          <w:szCs w:val="24"/>
          <w:lang w:val="en-US"/>
        </w:rPr>
        <w:t> 2018; </w:t>
      </w:r>
      <w:r w:rsidRPr="007565C5">
        <w:rPr>
          <w:rFonts w:ascii="Book Antiqua" w:hAnsi="Book Antiqua"/>
          <w:b/>
          <w:bCs/>
          <w:sz w:val="24"/>
          <w:szCs w:val="24"/>
          <w:lang w:val="en-US"/>
        </w:rPr>
        <w:t>16</w:t>
      </w:r>
      <w:r w:rsidRPr="007565C5">
        <w:rPr>
          <w:rFonts w:ascii="Book Antiqua" w:hAnsi="Book Antiqua"/>
          <w:sz w:val="24"/>
          <w:szCs w:val="24"/>
          <w:lang w:val="en-US"/>
        </w:rPr>
        <w:t>: 367-375 [PMID: 29863455 DOI: 10.6002/ect.2017.0355]</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102 </w:t>
      </w:r>
      <w:r w:rsidRPr="007565C5">
        <w:rPr>
          <w:rFonts w:ascii="Book Antiqua" w:hAnsi="Book Antiqua"/>
          <w:b/>
          <w:bCs/>
          <w:sz w:val="24"/>
          <w:szCs w:val="24"/>
          <w:lang w:val="en-US"/>
        </w:rPr>
        <w:t>Loupy A</w:t>
      </w:r>
      <w:r w:rsidRPr="007565C5">
        <w:rPr>
          <w:rFonts w:ascii="Book Antiqua" w:hAnsi="Book Antiqua"/>
          <w:sz w:val="24"/>
          <w:szCs w:val="24"/>
          <w:lang w:val="en-US"/>
        </w:rPr>
        <w:t xml:space="preserve">, Haas M, Solez K, Racusen L, Glotz D, Seron D, Nankivell BJ, Colvin RB, Afrouzian M, Akalin E, Alachkar N, Bagnasco S, Becker JU, Cornell L, Drachenberg C, Dragun D, de Kort H, Gibson IW, Kraus ES, Lefaucheur C, Legendre C, Liapis H, Muthukumar T, Nickeleit V, Orandi B, Park W, Rabant M, Randhawa P, Reed EF, Roufosse C, Seshan SV, Sis B, Singh HK, Schinstock C, Tambur A, Zeevi A, Mengel M. The Banff 2015 </w:t>
      </w:r>
      <w:r w:rsidRPr="007565C5">
        <w:rPr>
          <w:rFonts w:ascii="Book Antiqua" w:hAnsi="Book Antiqua"/>
          <w:sz w:val="24"/>
          <w:szCs w:val="24"/>
          <w:lang w:val="en-US"/>
        </w:rPr>
        <w:lastRenderedPageBreak/>
        <w:t>Kidney Meeting Report: Current Challenges in Rejection Classification and Prospects for Adopting Molecular Pathology. </w:t>
      </w:r>
      <w:r w:rsidRPr="007565C5">
        <w:rPr>
          <w:rFonts w:ascii="Book Antiqua" w:hAnsi="Book Antiqua"/>
          <w:i/>
          <w:iCs/>
          <w:sz w:val="24"/>
          <w:szCs w:val="24"/>
          <w:lang w:val="en-US"/>
        </w:rPr>
        <w:t>Am J Transplant</w:t>
      </w:r>
      <w:r w:rsidRPr="007565C5">
        <w:rPr>
          <w:rFonts w:ascii="Book Antiqua" w:hAnsi="Book Antiqua"/>
          <w:sz w:val="24"/>
          <w:szCs w:val="24"/>
          <w:lang w:val="en-US"/>
        </w:rPr>
        <w:t> 2017; </w:t>
      </w:r>
      <w:r w:rsidRPr="007565C5">
        <w:rPr>
          <w:rFonts w:ascii="Book Antiqua" w:hAnsi="Book Antiqua"/>
          <w:b/>
          <w:bCs/>
          <w:sz w:val="24"/>
          <w:szCs w:val="24"/>
          <w:lang w:val="en-US"/>
        </w:rPr>
        <w:t>17</w:t>
      </w:r>
      <w:r w:rsidRPr="007565C5">
        <w:rPr>
          <w:rFonts w:ascii="Book Antiqua" w:hAnsi="Book Antiqua"/>
          <w:sz w:val="24"/>
          <w:szCs w:val="24"/>
          <w:lang w:val="en-US"/>
        </w:rPr>
        <w:t>: 28-41 [PMID: 27862883 DOI: 10.1111/ajt.14107]</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103 </w:t>
      </w:r>
      <w:r w:rsidRPr="007565C5">
        <w:rPr>
          <w:rFonts w:ascii="Book Antiqua" w:hAnsi="Book Antiqua"/>
          <w:b/>
          <w:bCs/>
          <w:sz w:val="24"/>
          <w:szCs w:val="24"/>
          <w:lang w:val="en-US"/>
        </w:rPr>
        <w:t>Montgomery RA</w:t>
      </w:r>
      <w:r w:rsidRPr="007565C5">
        <w:rPr>
          <w:rFonts w:ascii="Book Antiqua" w:hAnsi="Book Antiqua"/>
          <w:sz w:val="24"/>
          <w:szCs w:val="24"/>
          <w:lang w:val="en-US"/>
        </w:rPr>
        <w:t>, Loupy A, Segev DL. Antibody-mediated rejection: New approaches in prevention and management. </w:t>
      </w:r>
      <w:r w:rsidRPr="007565C5">
        <w:rPr>
          <w:rFonts w:ascii="Book Antiqua" w:hAnsi="Book Antiqua"/>
          <w:i/>
          <w:iCs/>
          <w:sz w:val="24"/>
          <w:szCs w:val="24"/>
          <w:lang w:val="en-US"/>
        </w:rPr>
        <w:t>Am J Transplant</w:t>
      </w:r>
      <w:r w:rsidRPr="007565C5">
        <w:rPr>
          <w:rFonts w:ascii="Book Antiqua" w:hAnsi="Book Antiqua"/>
          <w:sz w:val="24"/>
          <w:szCs w:val="24"/>
          <w:lang w:val="en-US"/>
        </w:rPr>
        <w:t> 2018; </w:t>
      </w:r>
      <w:r w:rsidRPr="007565C5">
        <w:rPr>
          <w:rFonts w:ascii="Book Antiqua" w:hAnsi="Book Antiqua"/>
          <w:b/>
          <w:bCs/>
          <w:sz w:val="24"/>
          <w:szCs w:val="24"/>
          <w:lang w:val="en-US"/>
        </w:rPr>
        <w:t>18 Suppl 3</w:t>
      </w:r>
      <w:r w:rsidRPr="007565C5">
        <w:rPr>
          <w:rFonts w:ascii="Book Antiqua" w:hAnsi="Book Antiqua"/>
          <w:sz w:val="24"/>
          <w:szCs w:val="24"/>
          <w:lang w:val="en-US"/>
        </w:rPr>
        <w:t>: 3-17 [PMID: 29292861 DOI: 10.1111/ajt.14584]</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104 </w:t>
      </w:r>
      <w:r w:rsidRPr="007565C5">
        <w:rPr>
          <w:rFonts w:ascii="Book Antiqua" w:hAnsi="Book Antiqua"/>
          <w:b/>
          <w:bCs/>
          <w:sz w:val="24"/>
          <w:szCs w:val="24"/>
          <w:lang w:val="en-US"/>
        </w:rPr>
        <w:t>Loupy A</w:t>
      </w:r>
      <w:r w:rsidRPr="007565C5">
        <w:rPr>
          <w:rFonts w:ascii="Book Antiqua" w:hAnsi="Book Antiqua"/>
          <w:sz w:val="24"/>
          <w:szCs w:val="24"/>
          <w:lang w:val="en-US"/>
        </w:rPr>
        <w:t>, Suberbielle-Boissel C, Hill GS, Lefaucheur C, Anglicheau D, Zuber J, Martinez F, Thervet E, Méjean A, Charron D, Duong van Huyen JP, Bruneval P, Legendre C, Nochy D. Outcome of subclinical antibody-mediated rejection in kidney transplant recipients with preformed donor-specific antibodies. </w:t>
      </w:r>
      <w:r w:rsidRPr="007565C5">
        <w:rPr>
          <w:rFonts w:ascii="Book Antiqua" w:hAnsi="Book Antiqua"/>
          <w:i/>
          <w:iCs/>
          <w:sz w:val="24"/>
          <w:szCs w:val="24"/>
          <w:lang w:val="en-US"/>
        </w:rPr>
        <w:t>Am J Transplant</w:t>
      </w:r>
      <w:r w:rsidRPr="007565C5">
        <w:rPr>
          <w:rFonts w:ascii="Book Antiqua" w:hAnsi="Book Antiqua"/>
          <w:sz w:val="24"/>
          <w:szCs w:val="24"/>
          <w:lang w:val="en-US"/>
        </w:rPr>
        <w:t> 2009; </w:t>
      </w:r>
      <w:r w:rsidRPr="007565C5">
        <w:rPr>
          <w:rFonts w:ascii="Book Antiqua" w:hAnsi="Book Antiqua"/>
          <w:b/>
          <w:bCs/>
          <w:sz w:val="24"/>
          <w:szCs w:val="24"/>
          <w:lang w:val="en-US"/>
        </w:rPr>
        <w:t>9</w:t>
      </w:r>
      <w:r w:rsidRPr="007565C5">
        <w:rPr>
          <w:rFonts w:ascii="Book Antiqua" w:hAnsi="Book Antiqua"/>
          <w:sz w:val="24"/>
          <w:szCs w:val="24"/>
          <w:lang w:val="en-US"/>
        </w:rPr>
        <w:t>: 2561-2570 [PMID: 19775320 DOI: 10.1111/j.1600-6143.2009.02813.x]</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105 </w:t>
      </w:r>
      <w:r w:rsidRPr="007565C5">
        <w:rPr>
          <w:rFonts w:ascii="Book Antiqua" w:hAnsi="Book Antiqua"/>
          <w:b/>
          <w:bCs/>
          <w:sz w:val="24"/>
          <w:szCs w:val="24"/>
          <w:lang w:val="en-US"/>
        </w:rPr>
        <w:t>Archdeacon P</w:t>
      </w:r>
      <w:r w:rsidRPr="007565C5">
        <w:rPr>
          <w:rFonts w:ascii="Book Antiqua" w:hAnsi="Book Antiqua"/>
          <w:sz w:val="24"/>
          <w:szCs w:val="24"/>
          <w:lang w:val="en-US"/>
        </w:rPr>
        <w:t>, Chan M, Neuland C, Velidedeoglu E, Meyer J, Tracy L, Cavaille-Coll M, Bala S, Hernandez A, Albrecht R. Summary of FDA antibody-mediated rejection workshop. </w:t>
      </w:r>
      <w:r w:rsidRPr="007565C5">
        <w:rPr>
          <w:rFonts w:ascii="Book Antiqua" w:hAnsi="Book Antiqua"/>
          <w:i/>
          <w:iCs/>
          <w:sz w:val="24"/>
          <w:szCs w:val="24"/>
          <w:lang w:val="en-US"/>
        </w:rPr>
        <w:t>Am J Transplant</w:t>
      </w:r>
      <w:r w:rsidRPr="007565C5">
        <w:rPr>
          <w:rFonts w:ascii="Book Antiqua" w:hAnsi="Book Antiqua"/>
          <w:sz w:val="24"/>
          <w:szCs w:val="24"/>
          <w:lang w:val="en-US"/>
        </w:rPr>
        <w:t> 2011; </w:t>
      </w:r>
      <w:r w:rsidRPr="007565C5">
        <w:rPr>
          <w:rFonts w:ascii="Book Antiqua" w:hAnsi="Book Antiqua"/>
          <w:b/>
          <w:bCs/>
          <w:sz w:val="24"/>
          <w:szCs w:val="24"/>
          <w:lang w:val="en-US"/>
        </w:rPr>
        <w:t>11</w:t>
      </w:r>
      <w:r w:rsidRPr="007565C5">
        <w:rPr>
          <w:rFonts w:ascii="Book Antiqua" w:hAnsi="Book Antiqua"/>
          <w:sz w:val="24"/>
          <w:szCs w:val="24"/>
          <w:lang w:val="en-US"/>
        </w:rPr>
        <w:t>: 896-906 [PMID: 21521465 DOI: 10.1111/j.1600-6143.2011.03525.x]</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106 </w:t>
      </w:r>
      <w:r w:rsidRPr="007565C5">
        <w:rPr>
          <w:rFonts w:ascii="Book Antiqua" w:hAnsi="Book Antiqua"/>
          <w:b/>
          <w:bCs/>
          <w:sz w:val="24"/>
          <w:szCs w:val="24"/>
          <w:lang w:val="en-US"/>
        </w:rPr>
        <w:t>Velidedeoglu E</w:t>
      </w:r>
      <w:r w:rsidRPr="007565C5">
        <w:rPr>
          <w:rFonts w:ascii="Book Antiqua" w:hAnsi="Book Antiqua"/>
          <w:sz w:val="24"/>
          <w:szCs w:val="24"/>
          <w:lang w:val="en-US"/>
        </w:rPr>
        <w:t>, Cavaillé-Coll MW, Bala S, Belen OA, Wang Y, Albrecht R. Summary of 2017 FDA Public Workshop: Antibody-mediated Rejection in Kidney Transplantation. </w:t>
      </w:r>
      <w:r w:rsidRPr="007565C5">
        <w:rPr>
          <w:rFonts w:ascii="Book Antiqua" w:hAnsi="Book Antiqua"/>
          <w:i/>
          <w:iCs/>
          <w:sz w:val="24"/>
          <w:szCs w:val="24"/>
          <w:lang w:val="en-US"/>
        </w:rPr>
        <w:t>Transplantation</w:t>
      </w:r>
      <w:r w:rsidRPr="007565C5">
        <w:rPr>
          <w:rFonts w:ascii="Book Antiqua" w:hAnsi="Book Antiqua"/>
          <w:sz w:val="24"/>
          <w:szCs w:val="24"/>
          <w:lang w:val="en-US"/>
        </w:rPr>
        <w:t> 2018; </w:t>
      </w:r>
      <w:r w:rsidRPr="007565C5">
        <w:rPr>
          <w:rFonts w:ascii="Book Antiqua" w:hAnsi="Book Antiqua"/>
          <w:b/>
          <w:bCs/>
          <w:sz w:val="24"/>
          <w:szCs w:val="24"/>
          <w:lang w:val="en-US"/>
        </w:rPr>
        <w:t>102</w:t>
      </w:r>
      <w:r w:rsidRPr="007565C5">
        <w:rPr>
          <w:rFonts w:ascii="Book Antiqua" w:hAnsi="Book Antiqua"/>
          <w:sz w:val="24"/>
          <w:szCs w:val="24"/>
          <w:lang w:val="en-US"/>
        </w:rPr>
        <w:t>: e257-e264 [PMID: 29470345 DOI: 10.1097/TP.0000000000002141]</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107 </w:t>
      </w:r>
      <w:r w:rsidRPr="007565C5">
        <w:rPr>
          <w:rFonts w:ascii="Book Antiqua" w:hAnsi="Book Antiqua"/>
          <w:b/>
          <w:bCs/>
          <w:sz w:val="24"/>
          <w:szCs w:val="24"/>
          <w:lang w:val="en-US"/>
        </w:rPr>
        <w:t>Wan SS</w:t>
      </w:r>
      <w:r w:rsidRPr="007565C5">
        <w:rPr>
          <w:rFonts w:ascii="Book Antiqua" w:hAnsi="Book Antiqua"/>
          <w:sz w:val="24"/>
          <w:szCs w:val="24"/>
          <w:lang w:val="en-US"/>
        </w:rPr>
        <w:t>, Ying TD, Wyburn K, Roberts DM, Wyld M, Chadban SJ. The Treatment of Antibody-Mediated Rejection in Kidney Transplantation: An Updated Systematic Review and Meta-Analysis. </w:t>
      </w:r>
      <w:r w:rsidRPr="007565C5">
        <w:rPr>
          <w:rFonts w:ascii="Book Antiqua" w:hAnsi="Book Antiqua"/>
          <w:i/>
          <w:iCs/>
          <w:sz w:val="24"/>
          <w:szCs w:val="24"/>
          <w:lang w:val="en-US"/>
        </w:rPr>
        <w:t>Transplantation</w:t>
      </w:r>
      <w:r w:rsidRPr="007565C5">
        <w:rPr>
          <w:rFonts w:ascii="Book Antiqua" w:hAnsi="Book Antiqua"/>
          <w:sz w:val="24"/>
          <w:szCs w:val="24"/>
          <w:lang w:val="en-US"/>
        </w:rPr>
        <w:t> 2018; </w:t>
      </w:r>
      <w:r w:rsidRPr="007565C5">
        <w:rPr>
          <w:rFonts w:ascii="Book Antiqua" w:hAnsi="Book Antiqua"/>
          <w:b/>
          <w:bCs/>
          <w:sz w:val="24"/>
          <w:szCs w:val="24"/>
          <w:lang w:val="en-US"/>
        </w:rPr>
        <w:t>102</w:t>
      </w:r>
      <w:r w:rsidRPr="007565C5">
        <w:rPr>
          <w:rFonts w:ascii="Book Antiqua" w:hAnsi="Book Antiqua"/>
          <w:sz w:val="24"/>
          <w:szCs w:val="24"/>
          <w:lang w:val="en-US"/>
        </w:rPr>
        <w:t>: 557-568 [PMID: 29315141 DOI: 10.1097/TP.0000000000002049]</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108 </w:t>
      </w:r>
      <w:r w:rsidRPr="007565C5">
        <w:rPr>
          <w:rFonts w:ascii="Book Antiqua" w:hAnsi="Book Antiqua"/>
          <w:b/>
          <w:bCs/>
          <w:sz w:val="24"/>
          <w:szCs w:val="24"/>
          <w:lang w:val="en-US"/>
        </w:rPr>
        <w:t>Allen NH</w:t>
      </w:r>
      <w:r w:rsidRPr="007565C5">
        <w:rPr>
          <w:rFonts w:ascii="Book Antiqua" w:hAnsi="Book Antiqua"/>
          <w:sz w:val="24"/>
          <w:szCs w:val="24"/>
          <w:lang w:val="en-US"/>
        </w:rPr>
        <w:t>, Dyer P, Geoghegan T, Harris K, Lee HA, Slapak M. Plasma exchange in acute renal allograft rejection. A controlled trial. </w:t>
      </w:r>
      <w:r w:rsidRPr="007565C5">
        <w:rPr>
          <w:rFonts w:ascii="Book Antiqua" w:hAnsi="Book Antiqua"/>
          <w:i/>
          <w:iCs/>
          <w:sz w:val="24"/>
          <w:szCs w:val="24"/>
          <w:lang w:val="en-US"/>
        </w:rPr>
        <w:t>Transplantation</w:t>
      </w:r>
      <w:r w:rsidRPr="007565C5">
        <w:rPr>
          <w:rFonts w:ascii="Book Antiqua" w:hAnsi="Book Antiqua"/>
          <w:sz w:val="24"/>
          <w:szCs w:val="24"/>
          <w:lang w:val="en-US"/>
        </w:rPr>
        <w:t> 1983; </w:t>
      </w:r>
      <w:r w:rsidRPr="007565C5">
        <w:rPr>
          <w:rFonts w:ascii="Book Antiqua" w:hAnsi="Book Antiqua"/>
          <w:b/>
          <w:bCs/>
          <w:sz w:val="24"/>
          <w:szCs w:val="24"/>
          <w:lang w:val="en-US"/>
        </w:rPr>
        <w:t>35</w:t>
      </w:r>
      <w:r w:rsidRPr="007565C5">
        <w:rPr>
          <w:rFonts w:ascii="Book Antiqua" w:hAnsi="Book Antiqua"/>
          <w:sz w:val="24"/>
          <w:szCs w:val="24"/>
          <w:lang w:val="en-US"/>
        </w:rPr>
        <w:t>: 425-428 [PMID: 6342220 DOI: 10.1097/00007890-198305000-00006]</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109 </w:t>
      </w:r>
      <w:r w:rsidRPr="007565C5">
        <w:rPr>
          <w:rFonts w:ascii="Book Antiqua" w:hAnsi="Book Antiqua"/>
          <w:b/>
          <w:bCs/>
          <w:sz w:val="24"/>
          <w:szCs w:val="24"/>
          <w:lang w:val="en-US"/>
        </w:rPr>
        <w:t>Kirubakaran MG</w:t>
      </w:r>
      <w:r w:rsidRPr="007565C5">
        <w:rPr>
          <w:rFonts w:ascii="Book Antiqua" w:hAnsi="Book Antiqua"/>
          <w:sz w:val="24"/>
          <w:szCs w:val="24"/>
          <w:lang w:val="en-US"/>
        </w:rPr>
        <w:t xml:space="preserve">, Disney AP, Norman J, Pugsley DJ, Mathew TH. A controlled trial of plasmapheresis in the treatment of renal allograft </w:t>
      </w:r>
      <w:r w:rsidRPr="007565C5">
        <w:rPr>
          <w:rFonts w:ascii="Book Antiqua" w:hAnsi="Book Antiqua"/>
          <w:sz w:val="24"/>
          <w:szCs w:val="24"/>
          <w:lang w:val="en-US"/>
        </w:rPr>
        <w:lastRenderedPageBreak/>
        <w:t>rejection. </w:t>
      </w:r>
      <w:r w:rsidRPr="007565C5">
        <w:rPr>
          <w:rFonts w:ascii="Book Antiqua" w:hAnsi="Book Antiqua"/>
          <w:i/>
          <w:iCs/>
          <w:sz w:val="24"/>
          <w:szCs w:val="24"/>
          <w:lang w:val="en-US"/>
        </w:rPr>
        <w:t>Transplantation</w:t>
      </w:r>
      <w:r w:rsidRPr="007565C5">
        <w:rPr>
          <w:rFonts w:ascii="Book Antiqua" w:hAnsi="Book Antiqua"/>
          <w:sz w:val="24"/>
          <w:szCs w:val="24"/>
          <w:lang w:val="en-US"/>
        </w:rPr>
        <w:t>1981; </w:t>
      </w:r>
      <w:r w:rsidRPr="007565C5">
        <w:rPr>
          <w:rFonts w:ascii="Book Antiqua" w:hAnsi="Book Antiqua"/>
          <w:b/>
          <w:bCs/>
          <w:sz w:val="24"/>
          <w:szCs w:val="24"/>
          <w:lang w:val="en-US"/>
        </w:rPr>
        <w:t>32</w:t>
      </w:r>
      <w:r w:rsidRPr="007565C5">
        <w:rPr>
          <w:rFonts w:ascii="Book Antiqua" w:hAnsi="Book Antiqua"/>
          <w:sz w:val="24"/>
          <w:szCs w:val="24"/>
          <w:lang w:val="en-US"/>
        </w:rPr>
        <w:t>: 164-165 [PMID: 7027553 DOI: 10.1097/00007890-198108000-00019]</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110 </w:t>
      </w:r>
      <w:r w:rsidRPr="007565C5">
        <w:rPr>
          <w:rFonts w:ascii="Book Antiqua" w:hAnsi="Book Antiqua"/>
          <w:b/>
          <w:bCs/>
          <w:sz w:val="24"/>
          <w:szCs w:val="24"/>
          <w:lang w:val="en-US"/>
        </w:rPr>
        <w:t>Bonomini V</w:t>
      </w:r>
      <w:r w:rsidRPr="007565C5">
        <w:rPr>
          <w:rFonts w:ascii="Book Antiqua" w:hAnsi="Book Antiqua"/>
          <w:sz w:val="24"/>
          <w:szCs w:val="24"/>
          <w:lang w:val="en-US"/>
        </w:rPr>
        <w:t>, Vangelista A, Frascà GM, Di Felice A, Liviano D'Arcangelo G. Effects of plasmapheresis in renal transplant rejection. A controlled study. </w:t>
      </w:r>
      <w:r w:rsidRPr="007565C5">
        <w:rPr>
          <w:rFonts w:ascii="Book Antiqua" w:hAnsi="Book Antiqua"/>
          <w:i/>
          <w:iCs/>
          <w:sz w:val="24"/>
          <w:szCs w:val="24"/>
          <w:lang w:val="en-US"/>
        </w:rPr>
        <w:t>Trans Am Soc Artif Intern Organs</w:t>
      </w:r>
      <w:r w:rsidRPr="007565C5">
        <w:rPr>
          <w:rFonts w:ascii="Book Antiqua" w:hAnsi="Book Antiqua"/>
          <w:sz w:val="24"/>
          <w:szCs w:val="24"/>
          <w:lang w:val="en-US"/>
        </w:rPr>
        <w:t> 1985; </w:t>
      </w:r>
      <w:r w:rsidRPr="007565C5">
        <w:rPr>
          <w:rFonts w:ascii="Book Antiqua" w:hAnsi="Book Antiqua"/>
          <w:b/>
          <w:bCs/>
          <w:sz w:val="24"/>
          <w:szCs w:val="24"/>
          <w:lang w:val="en-US"/>
        </w:rPr>
        <w:t>31</w:t>
      </w:r>
      <w:r w:rsidRPr="007565C5">
        <w:rPr>
          <w:rFonts w:ascii="Book Antiqua" w:hAnsi="Book Antiqua"/>
          <w:sz w:val="24"/>
          <w:szCs w:val="24"/>
          <w:lang w:val="en-US"/>
        </w:rPr>
        <w:t>: 698-703 [PMID: 3915622]</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111 </w:t>
      </w:r>
      <w:r w:rsidRPr="007565C5">
        <w:rPr>
          <w:rFonts w:ascii="Book Antiqua" w:hAnsi="Book Antiqua"/>
          <w:b/>
          <w:bCs/>
          <w:sz w:val="24"/>
          <w:szCs w:val="24"/>
          <w:lang w:val="en-US"/>
        </w:rPr>
        <w:t>Blake P</w:t>
      </w:r>
      <w:r w:rsidRPr="007565C5">
        <w:rPr>
          <w:rFonts w:ascii="Book Antiqua" w:hAnsi="Book Antiqua"/>
          <w:sz w:val="24"/>
          <w:szCs w:val="24"/>
          <w:lang w:val="en-US"/>
        </w:rPr>
        <w:t>, Sutton D, Cardella CJ. Plasma exchange in acute renal transplant rejection. </w:t>
      </w:r>
      <w:r w:rsidRPr="007565C5">
        <w:rPr>
          <w:rFonts w:ascii="Book Antiqua" w:hAnsi="Book Antiqua"/>
          <w:i/>
          <w:iCs/>
          <w:sz w:val="24"/>
          <w:szCs w:val="24"/>
          <w:lang w:val="en-US"/>
        </w:rPr>
        <w:t>Prog Clin Biol Res</w:t>
      </w:r>
      <w:r w:rsidRPr="007565C5">
        <w:rPr>
          <w:rFonts w:ascii="Book Antiqua" w:hAnsi="Book Antiqua"/>
          <w:sz w:val="24"/>
          <w:szCs w:val="24"/>
          <w:lang w:val="en-US"/>
        </w:rPr>
        <w:t> 1990; </w:t>
      </w:r>
      <w:r w:rsidRPr="007565C5">
        <w:rPr>
          <w:rFonts w:ascii="Book Antiqua" w:hAnsi="Book Antiqua"/>
          <w:b/>
          <w:bCs/>
          <w:sz w:val="24"/>
          <w:szCs w:val="24"/>
          <w:lang w:val="en-US"/>
        </w:rPr>
        <w:t>337</w:t>
      </w:r>
      <w:r w:rsidRPr="007565C5">
        <w:rPr>
          <w:rFonts w:ascii="Book Antiqua" w:hAnsi="Book Antiqua"/>
          <w:sz w:val="24"/>
          <w:szCs w:val="24"/>
          <w:lang w:val="en-US"/>
        </w:rPr>
        <w:t>: 249-252 [PMID: 2191316]</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112 </w:t>
      </w:r>
      <w:r w:rsidRPr="007565C5">
        <w:rPr>
          <w:rFonts w:ascii="Book Antiqua" w:hAnsi="Book Antiqua"/>
          <w:b/>
          <w:bCs/>
          <w:sz w:val="24"/>
          <w:szCs w:val="24"/>
          <w:lang w:val="en-US"/>
        </w:rPr>
        <w:t>Lee CY</w:t>
      </w:r>
      <w:r w:rsidRPr="007565C5">
        <w:rPr>
          <w:rFonts w:ascii="Book Antiqua" w:hAnsi="Book Antiqua"/>
          <w:sz w:val="24"/>
          <w:szCs w:val="24"/>
          <w:lang w:val="en-US"/>
        </w:rPr>
        <w:t>, Lin WC, Wu MS, Yang CY, Yeh CC, Tsai MK. Repeated cycles of high-dose intravenous immunoglobulin and plasmapheresis for treatment of late antibody-mediated rejection of renal transplants. </w:t>
      </w:r>
      <w:r w:rsidRPr="007565C5">
        <w:rPr>
          <w:rFonts w:ascii="Book Antiqua" w:hAnsi="Book Antiqua"/>
          <w:i/>
          <w:iCs/>
          <w:sz w:val="24"/>
          <w:szCs w:val="24"/>
          <w:lang w:val="en-US"/>
        </w:rPr>
        <w:t>J Formos Med Assoc</w:t>
      </w:r>
      <w:r w:rsidRPr="007565C5">
        <w:rPr>
          <w:rFonts w:ascii="Book Antiqua" w:hAnsi="Book Antiqua"/>
          <w:sz w:val="24"/>
          <w:szCs w:val="24"/>
          <w:lang w:val="en-US"/>
        </w:rPr>
        <w:t> 2016; </w:t>
      </w:r>
      <w:r w:rsidRPr="007565C5">
        <w:rPr>
          <w:rFonts w:ascii="Book Antiqua" w:hAnsi="Book Antiqua"/>
          <w:b/>
          <w:bCs/>
          <w:sz w:val="24"/>
          <w:szCs w:val="24"/>
          <w:lang w:val="en-US"/>
        </w:rPr>
        <w:t>115</w:t>
      </w:r>
      <w:r w:rsidRPr="007565C5">
        <w:rPr>
          <w:rFonts w:ascii="Book Antiqua" w:hAnsi="Book Antiqua"/>
          <w:sz w:val="24"/>
          <w:szCs w:val="24"/>
          <w:lang w:val="en-US"/>
        </w:rPr>
        <w:t>: 845-852 [PMID: 27542515 DOI: 10.1016/j.jfma.2016.07.007]</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113 </w:t>
      </w:r>
      <w:r w:rsidRPr="007565C5">
        <w:rPr>
          <w:rFonts w:ascii="Book Antiqua" w:hAnsi="Book Antiqua"/>
          <w:b/>
          <w:bCs/>
          <w:sz w:val="24"/>
          <w:szCs w:val="24"/>
          <w:lang w:val="en-US"/>
        </w:rPr>
        <w:t>Einecke G,</w:t>
      </w:r>
      <w:r w:rsidRPr="007565C5">
        <w:rPr>
          <w:rFonts w:ascii="Book Antiqua" w:hAnsi="Book Antiqua"/>
          <w:sz w:val="24"/>
          <w:szCs w:val="24"/>
          <w:lang w:val="en-US"/>
        </w:rPr>
        <w:t xml:space="preserve"> Bräsen J, Schwarz A, Haller H, Njau F. Treatment of Late Antibody-Mediated Rejection: Observations from Clinical Practice. </w:t>
      </w:r>
      <w:r w:rsidRPr="007565C5">
        <w:rPr>
          <w:rFonts w:ascii="Book Antiqua" w:hAnsi="Book Antiqua"/>
          <w:i/>
          <w:iCs/>
          <w:sz w:val="24"/>
          <w:szCs w:val="24"/>
          <w:lang w:val="en-US"/>
        </w:rPr>
        <w:t>Am J Transplant</w:t>
      </w:r>
      <w:r w:rsidRPr="007565C5">
        <w:rPr>
          <w:rFonts w:ascii="Book Antiqua" w:hAnsi="Book Antiqua"/>
          <w:sz w:val="24"/>
          <w:szCs w:val="24"/>
          <w:lang w:val="en-US"/>
        </w:rPr>
        <w:t xml:space="preserve"> 2016;</w:t>
      </w:r>
      <w:r w:rsidR="000B1615" w:rsidRPr="007565C5">
        <w:rPr>
          <w:rFonts w:ascii="Book Antiqua" w:hAnsi="Book Antiqua"/>
          <w:sz w:val="24"/>
          <w:szCs w:val="24"/>
          <w:lang w:val="en-US"/>
        </w:rPr>
        <w:t xml:space="preserve"> </w:t>
      </w:r>
      <w:r w:rsidRPr="007565C5">
        <w:rPr>
          <w:rFonts w:ascii="Book Antiqua" w:hAnsi="Book Antiqua"/>
          <w:b/>
          <w:bCs/>
          <w:sz w:val="24"/>
          <w:szCs w:val="24"/>
          <w:lang w:val="en-US"/>
        </w:rPr>
        <w:t>16</w:t>
      </w:r>
      <w:r w:rsidR="000B1615" w:rsidRPr="007565C5">
        <w:rPr>
          <w:rFonts w:ascii="Book Antiqua" w:hAnsi="Book Antiqua"/>
          <w:sz w:val="24"/>
          <w:szCs w:val="24"/>
          <w:lang w:val="en-US"/>
        </w:rPr>
        <w:t xml:space="preserve"> </w:t>
      </w:r>
      <w:r w:rsidRPr="007565C5">
        <w:rPr>
          <w:rFonts w:ascii="Book Antiqua" w:hAnsi="Book Antiqua"/>
          <w:sz w:val="24"/>
          <w:szCs w:val="24"/>
          <w:lang w:val="en-US"/>
        </w:rPr>
        <w:t>Supp</w:t>
      </w:r>
      <w:r w:rsidR="000B1615" w:rsidRPr="007565C5">
        <w:rPr>
          <w:rFonts w:ascii="Book Antiqua" w:hAnsi="Book Antiqua"/>
          <w:sz w:val="24"/>
          <w:szCs w:val="24"/>
          <w:lang w:val="en-US"/>
        </w:rPr>
        <w:t>l</w:t>
      </w:r>
      <w:r w:rsidRPr="007565C5">
        <w:rPr>
          <w:rFonts w:ascii="Book Antiqua" w:hAnsi="Book Antiqua"/>
          <w:sz w:val="24"/>
          <w:szCs w:val="24"/>
          <w:lang w:val="en-US"/>
        </w:rPr>
        <w:t xml:space="preserve"> 3: 609</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114 </w:t>
      </w:r>
      <w:r w:rsidRPr="007565C5">
        <w:rPr>
          <w:rFonts w:ascii="Book Antiqua" w:hAnsi="Book Antiqua"/>
          <w:b/>
          <w:bCs/>
          <w:sz w:val="24"/>
          <w:szCs w:val="24"/>
          <w:lang w:val="en-US"/>
        </w:rPr>
        <w:t>Faguer S</w:t>
      </w:r>
      <w:r w:rsidRPr="007565C5">
        <w:rPr>
          <w:rFonts w:ascii="Book Antiqua" w:hAnsi="Book Antiqua"/>
          <w:sz w:val="24"/>
          <w:szCs w:val="24"/>
          <w:lang w:val="en-US"/>
        </w:rPr>
        <w:t>, Kamar N, Guilbeaud-Frugier C, Fort M, Modesto A, Mari A, Ribes D, Cointault O, Lavayssière L, Guitard J, Durand D, Rostaing L. Rituximab therapy for acute humoral rejection after kidney transplantation. </w:t>
      </w:r>
      <w:r w:rsidRPr="007565C5">
        <w:rPr>
          <w:rFonts w:ascii="Book Antiqua" w:hAnsi="Book Antiqua"/>
          <w:i/>
          <w:iCs/>
          <w:sz w:val="24"/>
          <w:szCs w:val="24"/>
          <w:lang w:val="en-US"/>
        </w:rPr>
        <w:t>Transplantation</w:t>
      </w:r>
      <w:r w:rsidRPr="007565C5">
        <w:rPr>
          <w:rFonts w:ascii="Book Antiqua" w:hAnsi="Book Antiqua"/>
          <w:sz w:val="24"/>
          <w:szCs w:val="24"/>
          <w:lang w:val="en-US"/>
        </w:rPr>
        <w:t> 2007; </w:t>
      </w:r>
      <w:r w:rsidRPr="007565C5">
        <w:rPr>
          <w:rFonts w:ascii="Book Antiqua" w:hAnsi="Book Antiqua"/>
          <w:b/>
          <w:bCs/>
          <w:sz w:val="24"/>
          <w:szCs w:val="24"/>
          <w:lang w:val="en-US"/>
        </w:rPr>
        <w:t>83</w:t>
      </w:r>
      <w:r w:rsidRPr="007565C5">
        <w:rPr>
          <w:rFonts w:ascii="Book Antiqua" w:hAnsi="Book Antiqua"/>
          <w:sz w:val="24"/>
          <w:szCs w:val="24"/>
          <w:lang w:val="en-US"/>
        </w:rPr>
        <w:t>: 1277-1280 [PMID: 17496547 DOI: 10.1097/01.tp.0000261113.30757.d1]</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115 </w:t>
      </w:r>
      <w:r w:rsidRPr="007565C5">
        <w:rPr>
          <w:rFonts w:ascii="Book Antiqua" w:hAnsi="Book Antiqua"/>
          <w:b/>
          <w:bCs/>
          <w:sz w:val="24"/>
          <w:szCs w:val="24"/>
          <w:lang w:val="en-US"/>
        </w:rPr>
        <w:t>An GH</w:t>
      </w:r>
      <w:r w:rsidRPr="007565C5">
        <w:rPr>
          <w:rFonts w:ascii="Book Antiqua" w:hAnsi="Book Antiqua"/>
          <w:sz w:val="24"/>
          <w:szCs w:val="24"/>
          <w:lang w:val="en-US"/>
        </w:rPr>
        <w:t>, Yun J, Hong YA, Khvan M, Chung BH, Choi BS, Park CW, Choi YJ, Kim YS, Yang CW. The effect of combination therapy with rituximab and intravenous immunoglobulin on the progression of chronic antibody mediated rejection in renal transplant recipients. </w:t>
      </w:r>
      <w:r w:rsidRPr="007565C5">
        <w:rPr>
          <w:rFonts w:ascii="Book Antiqua" w:hAnsi="Book Antiqua"/>
          <w:i/>
          <w:iCs/>
          <w:sz w:val="24"/>
          <w:szCs w:val="24"/>
          <w:lang w:val="en-US"/>
        </w:rPr>
        <w:t>J Immunol Res</w:t>
      </w:r>
      <w:r w:rsidRPr="007565C5">
        <w:rPr>
          <w:rFonts w:ascii="Book Antiqua" w:hAnsi="Book Antiqua"/>
          <w:sz w:val="24"/>
          <w:szCs w:val="24"/>
          <w:lang w:val="en-US"/>
        </w:rPr>
        <w:t> 2014; </w:t>
      </w:r>
      <w:r w:rsidRPr="007565C5">
        <w:rPr>
          <w:rFonts w:ascii="Book Antiqua" w:hAnsi="Book Antiqua"/>
          <w:b/>
          <w:bCs/>
          <w:sz w:val="24"/>
          <w:szCs w:val="24"/>
          <w:lang w:val="en-US"/>
        </w:rPr>
        <w:t>2014</w:t>
      </w:r>
      <w:r w:rsidRPr="007565C5">
        <w:rPr>
          <w:rFonts w:ascii="Book Antiqua" w:hAnsi="Book Antiqua"/>
          <w:sz w:val="24"/>
          <w:szCs w:val="24"/>
          <w:lang w:val="en-US"/>
        </w:rPr>
        <w:t>: 828732 [PMID: 24741626 DOI: 10.1155/2014/828732]</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116 </w:t>
      </w:r>
      <w:r w:rsidRPr="007565C5">
        <w:rPr>
          <w:rFonts w:ascii="Book Antiqua" w:hAnsi="Book Antiqua"/>
          <w:b/>
          <w:bCs/>
          <w:sz w:val="24"/>
          <w:szCs w:val="24"/>
          <w:lang w:val="en-US"/>
        </w:rPr>
        <w:t>Lefaucheur C</w:t>
      </w:r>
      <w:r w:rsidRPr="007565C5">
        <w:rPr>
          <w:rFonts w:ascii="Book Antiqua" w:hAnsi="Book Antiqua"/>
          <w:sz w:val="24"/>
          <w:szCs w:val="24"/>
          <w:lang w:val="en-US"/>
        </w:rPr>
        <w:t>, Nochy D, Andrade J, Verine J, Gautreau C, Charron D, Hill GS, Glotz D, Suberbielle-Boissel C. Comparison of combination Plasmapheresis/IVIg/anti-CD20 versus high-dose IVIg in the treatment of antibody-mediated rejection. </w:t>
      </w:r>
      <w:r w:rsidRPr="007565C5">
        <w:rPr>
          <w:rFonts w:ascii="Book Antiqua" w:hAnsi="Book Antiqua"/>
          <w:i/>
          <w:iCs/>
          <w:sz w:val="24"/>
          <w:szCs w:val="24"/>
          <w:lang w:val="en-US"/>
        </w:rPr>
        <w:t>Am J Transplant</w:t>
      </w:r>
      <w:r w:rsidRPr="007565C5">
        <w:rPr>
          <w:rFonts w:ascii="Book Antiqua" w:hAnsi="Book Antiqua"/>
          <w:sz w:val="24"/>
          <w:szCs w:val="24"/>
          <w:lang w:val="en-US"/>
        </w:rPr>
        <w:t> 2009; </w:t>
      </w:r>
      <w:r w:rsidRPr="007565C5">
        <w:rPr>
          <w:rFonts w:ascii="Book Antiqua" w:hAnsi="Book Antiqua"/>
          <w:b/>
          <w:bCs/>
          <w:sz w:val="24"/>
          <w:szCs w:val="24"/>
          <w:lang w:val="en-US"/>
        </w:rPr>
        <w:t>9</w:t>
      </w:r>
      <w:r w:rsidRPr="007565C5">
        <w:rPr>
          <w:rFonts w:ascii="Book Antiqua" w:hAnsi="Book Antiqua"/>
          <w:sz w:val="24"/>
          <w:szCs w:val="24"/>
          <w:lang w:val="en-US"/>
        </w:rPr>
        <w:t>: 1099-1107 [PMID: 19422335 DOI: 10.1111/j.1600-6143.2009.02591.x]</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117 </w:t>
      </w:r>
      <w:r w:rsidRPr="007565C5">
        <w:rPr>
          <w:rFonts w:ascii="Book Antiqua" w:hAnsi="Book Antiqua"/>
          <w:b/>
          <w:bCs/>
          <w:sz w:val="24"/>
          <w:szCs w:val="24"/>
          <w:lang w:val="en-US"/>
        </w:rPr>
        <w:t>Kaposztas Z</w:t>
      </w:r>
      <w:r w:rsidRPr="007565C5">
        <w:rPr>
          <w:rFonts w:ascii="Book Antiqua" w:hAnsi="Book Antiqua"/>
          <w:sz w:val="24"/>
          <w:szCs w:val="24"/>
          <w:lang w:val="en-US"/>
        </w:rPr>
        <w:t xml:space="preserve">, Podder H, Mauiyyedi S, Illoh O, Kerman R, Reyes M, Pollard V, Kahan BD. Impact of rituximab therapy for treatment of acute </w:t>
      </w:r>
      <w:r w:rsidRPr="007565C5">
        <w:rPr>
          <w:rFonts w:ascii="Book Antiqua" w:hAnsi="Book Antiqua"/>
          <w:sz w:val="24"/>
          <w:szCs w:val="24"/>
          <w:lang w:val="en-US"/>
        </w:rPr>
        <w:lastRenderedPageBreak/>
        <w:t>humoral rejection. </w:t>
      </w:r>
      <w:r w:rsidRPr="007565C5">
        <w:rPr>
          <w:rFonts w:ascii="Book Antiqua" w:hAnsi="Book Antiqua"/>
          <w:i/>
          <w:iCs/>
          <w:sz w:val="24"/>
          <w:szCs w:val="24"/>
          <w:lang w:val="en-US"/>
        </w:rPr>
        <w:t>Clin Transplant</w:t>
      </w:r>
      <w:r w:rsidRPr="007565C5">
        <w:rPr>
          <w:rFonts w:ascii="Book Antiqua" w:hAnsi="Book Antiqua"/>
          <w:sz w:val="24"/>
          <w:szCs w:val="24"/>
          <w:lang w:val="en-US"/>
        </w:rPr>
        <w:t> 2009; </w:t>
      </w:r>
      <w:r w:rsidRPr="007565C5">
        <w:rPr>
          <w:rFonts w:ascii="Book Antiqua" w:hAnsi="Book Antiqua"/>
          <w:b/>
          <w:bCs/>
          <w:sz w:val="24"/>
          <w:szCs w:val="24"/>
          <w:lang w:val="en-US"/>
        </w:rPr>
        <w:t>23</w:t>
      </w:r>
      <w:r w:rsidRPr="007565C5">
        <w:rPr>
          <w:rFonts w:ascii="Book Antiqua" w:hAnsi="Book Antiqua"/>
          <w:sz w:val="24"/>
          <w:szCs w:val="24"/>
          <w:lang w:val="en-US"/>
        </w:rPr>
        <w:t>: 63-73 [PMID: 19200217 DOI: 10.1111/j.1399-0012.2008.00902.x]</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118 </w:t>
      </w:r>
      <w:r w:rsidRPr="007565C5">
        <w:rPr>
          <w:rFonts w:ascii="Book Antiqua" w:hAnsi="Book Antiqua"/>
          <w:b/>
          <w:bCs/>
          <w:sz w:val="24"/>
          <w:szCs w:val="24"/>
          <w:lang w:val="en-US"/>
        </w:rPr>
        <w:t>Lefaucheur C</w:t>
      </w:r>
      <w:r w:rsidRPr="007565C5">
        <w:rPr>
          <w:rFonts w:ascii="Book Antiqua" w:hAnsi="Book Antiqua"/>
          <w:sz w:val="24"/>
          <w:szCs w:val="24"/>
          <w:lang w:val="en-US"/>
        </w:rPr>
        <w:t>, Loupy A, Vernerey D, Duong-Van-Huyen JP, Suberbielle C, Anglicheau D, Vérine J, Beuscart T, Nochy D, Bruneval P, Charron D, Delahousse M, Empana JP, Hill GS, Glotz D, Legendre C, Jouven X. Antibody-mediated vascular rejection of kidney allografts: a population-based study. </w:t>
      </w:r>
      <w:r w:rsidRPr="007565C5">
        <w:rPr>
          <w:rFonts w:ascii="Book Antiqua" w:hAnsi="Book Antiqua"/>
          <w:i/>
          <w:iCs/>
          <w:sz w:val="24"/>
          <w:szCs w:val="24"/>
          <w:lang w:val="en-US"/>
        </w:rPr>
        <w:t>Lancet</w:t>
      </w:r>
      <w:r w:rsidRPr="007565C5">
        <w:rPr>
          <w:rFonts w:ascii="Book Antiqua" w:hAnsi="Book Antiqua"/>
          <w:sz w:val="24"/>
          <w:szCs w:val="24"/>
          <w:lang w:val="en-US"/>
        </w:rPr>
        <w:t> 2013; </w:t>
      </w:r>
      <w:r w:rsidRPr="007565C5">
        <w:rPr>
          <w:rFonts w:ascii="Book Antiqua" w:hAnsi="Book Antiqua"/>
          <w:b/>
          <w:bCs/>
          <w:sz w:val="24"/>
          <w:szCs w:val="24"/>
          <w:lang w:val="en-US"/>
        </w:rPr>
        <w:t>381</w:t>
      </w:r>
      <w:r w:rsidRPr="007565C5">
        <w:rPr>
          <w:rFonts w:ascii="Book Antiqua" w:hAnsi="Book Antiqua"/>
          <w:sz w:val="24"/>
          <w:szCs w:val="24"/>
          <w:lang w:val="en-US"/>
        </w:rPr>
        <w:t>: 313-319 [PMID: 23182298 DOI: 10.1016/S0140-6736(12)61265-3]</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119 </w:t>
      </w:r>
      <w:r w:rsidRPr="007565C5">
        <w:rPr>
          <w:rFonts w:ascii="Book Antiqua" w:hAnsi="Book Antiqua"/>
          <w:b/>
          <w:bCs/>
          <w:sz w:val="24"/>
          <w:szCs w:val="24"/>
          <w:lang w:val="en-US"/>
        </w:rPr>
        <w:t>Sautenet B</w:t>
      </w:r>
      <w:r w:rsidRPr="007565C5">
        <w:rPr>
          <w:rFonts w:ascii="Book Antiqua" w:hAnsi="Book Antiqua"/>
          <w:sz w:val="24"/>
          <w:szCs w:val="24"/>
          <w:lang w:val="en-US"/>
        </w:rPr>
        <w:t>, Blancho G, Büchler M, Morelon E, Toupance O, Barrou B, Ducloux D, Chatelet V, Moulin B, Freguin C, Hazzan M, Lang P, Legendre C, Merville P, Mourad G, Mousson C, Pouteil-Noble C, Purgus R, Rerolle JP, Sayegh J, Westeel PF, Zaoui P, Boivin H, Le Gouge A, Lebranchu Y. One-year Results of the Effects of Rituximab on Acute Antibody-Mediated Rejection in Renal Transplantation: RITUX ERAH, a Multicenter Double-blind Randomized Placebo-controlled Trial. </w:t>
      </w:r>
      <w:r w:rsidRPr="007565C5">
        <w:rPr>
          <w:rFonts w:ascii="Book Antiqua" w:hAnsi="Book Antiqua"/>
          <w:i/>
          <w:iCs/>
          <w:sz w:val="24"/>
          <w:szCs w:val="24"/>
          <w:lang w:val="en-US"/>
        </w:rPr>
        <w:t>Transplantation</w:t>
      </w:r>
      <w:r w:rsidRPr="007565C5">
        <w:rPr>
          <w:rFonts w:ascii="Book Antiqua" w:hAnsi="Book Antiqua"/>
          <w:sz w:val="24"/>
          <w:szCs w:val="24"/>
          <w:lang w:val="en-US"/>
        </w:rPr>
        <w:t> 2016; </w:t>
      </w:r>
      <w:r w:rsidRPr="007565C5">
        <w:rPr>
          <w:rFonts w:ascii="Book Antiqua" w:hAnsi="Book Antiqua"/>
          <w:b/>
          <w:bCs/>
          <w:sz w:val="24"/>
          <w:szCs w:val="24"/>
          <w:lang w:val="en-US"/>
        </w:rPr>
        <w:t>100</w:t>
      </w:r>
      <w:r w:rsidRPr="007565C5">
        <w:rPr>
          <w:rFonts w:ascii="Book Antiqua" w:hAnsi="Book Antiqua"/>
          <w:sz w:val="24"/>
          <w:szCs w:val="24"/>
          <w:lang w:val="en-US"/>
        </w:rPr>
        <w:t>: 391-399 [PMID: 26555944 DOI: 10.1097/TP.0000000000000958]</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120 </w:t>
      </w:r>
      <w:r w:rsidRPr="007565C5">
        <w:rPr>
          <w:rFonts w:ascii="Book Antiqua" w:hAnsi="Book Antiqua"/>
          <w:b/>
          <w:bCs/>
          <w:sz w:val="24"/>
          <w:szCs w:val="24"/>
          <w:lang w:val="en-US"/>
        </w:rPr>
        <w:t>Oblak T</w:t>
      </w:r>
      <w:r w:rsidRPr="007565C5">
        <w:rPr>
          <w:rFonts w:ascii="Book Antiqua" w:hAnsi="Book Antiqua"/>
          <w:sz w:val="24"/>
          <w:szCs w:val="24"/>
          <w:lang w:val="en-US"/>
        </w:rPr>
        <w:t>, Lindič J, Gubenšek J, Kveder R, Aleš Rigler A, Škoberne A, Večerić Haler Ž, Borštnar Š, Avguštin N, Ponikvar R, Mlinšek G, Ferluga D, Kojc N, Godnov U, Kovač D. Treatment of antibody-mediated rejection of kidney grafts with bortezomib and/or rituximab compared to standard regimen: experience of Slovene National Center. </w:t>
      </w:r>
      <w:r w:rsidRPr="007565C5">
        <w:rPr>
          <w:rFonts w:ascii="Book Antiqua" w:hAnsi="Book Antiqua"/>
          <w:i/>
          <w:iCs/>
          <w:sz w:val="24"/>
          <w:szCs w:val="24"/>
          <w:lang w:val="en-US"/>
        </w:rPr>
        <w:t>Clin Nephrol</w:t>
      </w:r>
      <w:r w:rsidRPr="007565C5">
        <w:rPr>
          <w:rFonts w:ascii="Book Antiqua" w:hAnsi="Book Antiqua"/>
          <w:sz w:val="24"/>
          <w:szCs w:val="24"/>
          <w:lang w:val="en-US"/>
        </w:rPr>
        <w:t> 2017; </w:t>
      </w:r>
      <w:r w:rsidRPr="007565C5">
        <w:rPr>
          <w:rFonts w:ascii="Book Antiqua" w:hAnsi="Book Antiqua"/>
          <w:b/>
          <w:bCs/>
          <w:sz w:val="24"/>
          <w:szCs w:val="24"/>
          <w:lang w:val="en-US"/>
        </w:rPr>
        <w:t>88</w:t>
      </w:r>
      <w:r w:rsidRPr="007565C5">
        <w:rPr>
          <w:rFonts w:ascii="Book Antiqua" w:hAnsi="Book Antiqua"/>
          <w:sz w:val="24"/>
          <w:szCs w:val="24"/>
          <w:lang w:val="en-US"/>
        </w:rPr>
        <w:t>: 91-96 [PMID: 28664838 DOI: 10.5414/CNP88FX21]</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121 </w:t>
      </w:r>
      <w:r w:rsidRPr="007565C5">
        <w:rPr>
          <w:rFonts w:ascii="Book Antiqua" w:hAnsi="Book Antiqua"/>
          <w:b/>
          <w:bCs/>
          <w:sz w:val="24"/>
          <w:szCs w:val="24"/>
          <w:lang w:val="en-US"/>
        </w:rPr>
        <w:t>Waiser J</w:t>
      </w:r>
      <w:r w:rsidRPr="007565C5">
        <w:rPr>
          <w:rFonts w:ascii="Book Antiqua" w:hAnsi="Book Antiqua"/>
          <w:sz w:val="24"/>
          <w:szCs w:val="24"/>
          <w:lang w:val="en-US"/>
        </w:rPr>
        <w:t>, Budde K, Schütz M, Liefeldt L, Rudolph B, Schönemann C, Neumayer HH, Lachmann N. Comparison between bortezomib and rituximab in the treatment of antibody-mediated renal allograft rejection. </w:t>
      </w:r>
      <w:r w:rsidRPr="007565C5">
        <w:rPr>
          <w:rFonts w:ascii="Book Antiqua" w:hAnsi="Book Antiqua"/>
          <w:i/>
          <w:iCs/>
          <w:sz w:val="24"/>
          <w:szCs w:val="24"/>
          <w:lang w:val="en-US"/>
        </w:rPr>
        <w:t>Nephrol Dial Transplant</w:t>
      </w:r>
      <w:r w:rsidRPr="007565C5">
        <w:rPr>
          <w:rFonts w:ascii="Book Antiqua" w:hAnsi="Book Antiqua"/>
          <w:sz w:val="24"/>
          <w:szCs w:val="24"/>
          <w:lang w:val="en-US"/>
        </w:rPr>
        <w:t> 2012; </w:t>
      </w:r>
      <w:r w:rsidRPr="007565C5">
        <w:rPr>
          <w:rFonts w:ascii="Book Antiqua" w:hAnsi="Book Antiqua"/>
          <w:b/>
          <w:bCs/>
          <w:sz w:val="24"/>
          <w:szCs w:val="24"/>
          <w:lang w:val="en-US"/>
        </w:rPr>
        <w:t>27</w:t>
      </w:r>
      <w:r w:rsidRPr="007565C5">
        <w:rPr>
          <w:rFonts w:ascii="Book Antiqua" w:hAnsi="Book Antiqua"/>
          <w:sz w:val="24"/>
          <w:szCs w:val="24"/>
          <w:lang w:val="en-US"/>
        </w:rPr>
        <w:t>: 1246-1251 [PMID: 21852274 DOI: 10.1093/ndt/gfr465]</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122 </w:t>
      </w:r>
      <w:r w:rsidRPr="007565C5">
        <w:rPr>
          <w:rFonts w:ascii="Book Antiqua" w:hAnsi="Book Antiqua"/>
          <w:b/>
          <w:bCs/>
          <w:sz w:val="24"/>
          <w:szCs w:val="24"/>
          <w:lang w:val="en-US"/>
        </w:rPr>
        <w:t>Flechner SM</w:t>
      </w:r>
      <w:r w:rsidRPr="007565C5">
        <w:rPr>
          <w:rFonts w:ascii="Book Antiqua" w:hAnsi="Book Antiqua"/>
          <w:sz w:val="24"/>
          <w:szCs w:val="24"/>
          <w:lang w:val="en-US"/>
        </w:rPr>
        <w:t xml:space="preserve">, Fatica R, Askar M, Stephany BR, Poggio E, Koo A, Banning S, Chiesa-Vottero A, Srinivas T. The role of proteasome inhibition with bortezomib in the treatment of antibody-mediated rejection after kidney-only </w:t>
      </w:r>
      <w:r w:rsidRPr="007565C5">
        <w:rPr>
          <w:rFonts w:ascii="Book Antiqua" w:hAnsi="Book Antiqua"/>
          <w:sz w:val="24"/>
          <w:szCs w:val="24"/>
          <w:lang w:val="en-US"/>
        </w:rPr>
        <w:lastRenderedPageBreak/>
        <w:t>or kidney-combined organ transplantation. </w:t>
      </w:r>
      <w:r w:rsidRPr="007565C5">
        <w:rPr>
          <w:rFonts w:ascii="Book Antiqua" w:hAnsi="Book Antiqua"/>
          <w:i/>
          <w:iCs/>
          <w:sz w:val="24"/>
          <w:szCs w:val="24"/>
          <w:lang w:val="en-US"/>
        </w:rPr>
        <w:t>Transplantation</w:t>
      </w:r>
      <w:r w:rsidRPr="007565C5">
        <w:rPr>
          <w:rFonts w:ascii="Book Antiqua" w:hAnsi="Book Antiqua"/>
          <w:sz w:val="24"/>
          <w:szCs w:val="24"/>
          <w:lang w:val="en-US"/>
        </w:rPr>
        <w:t> 2010; </w:t>
      </w:r>
      <w:r w:rsidRPr="007565C5">
        <w:rPr>
          <w:rFonts w:ascii="Book Antiqua" w:hAnsi="Book Antiqua"/>
          <w:b/>
          <w:bCs/>
          <w:sz w:val="24"/>
          <w:szCs w:val="24"/>
          <w:lang w:val="en-US"/>
        </w:rPr>
        <w:t>90</w:t>
      </w:r>
      <w:r w:rsidRPr="007565C5">
        <w:rPr>
          <w:rFonts w:ascii="Book Antiqua" w:hAnsi="Book Antiqua"/>
          <w:sz w:val="24"/>
          <w:szCs w:val="24"/>
          <w:lang w:val="en-US"/>
        </w:rPr>
        <w:t>: 1486-1492 [PMID: 21042239 DOI: 10.1097/TP.0b013e3181fdd9b0]</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123 </w:t>
      </w:r>
      <w:r w:rsidRPr="007565C5">
        <w:rPr>
          <w:rFonts w:ascii="Book Antiqua" w:hAnsi="Book Antiqua"/>
          <w:b/>
          <w:bCs/>
          <w:sz w:val="24"/>
          <w:szCs w:val="24"/>
          <w:lang w:val="en-US"/>
        </w:rPr>
        <w:t>Walsh RC</w:t>
      </w:r>
      <w:r w:rsidRPr="007565C5">
        <w:rPr>
          <w:rFonts w:ascii="Book Antiqua" w:hAnsi="Book Antiqua"/>
          <w:sz w:val="24"/>
          <w:szCs w:val="24"/>
          <w:lang w:val="en-US"/>
        </w:rPr>
        <w:t>, Everly JJ, Brailey P, Rike AH, Arend LJ, Mogilishetty G, Govil A, Roy-Chaudhury P, Alloway RR, Woodle ES. Proteasome inhibitor-based primary therapy for antibody-mediated renal allograft rejection. </w:t>
      </w:r>
      <w:r w:rsidRPr="007565C5">
        <w:rPr>
          <w:rFonts w:ascii="Book Antiqua" w:hAnsi="Book Antiqua"/>
          <w:i/>
          <w:iCs/>
          <w:sz w:val="24"/>
          <w:szCs w:val="24"/>
          <w:lang w:val="en-US"/>
        </w:rPr>
        <w:t>Transplantation</w:t>
      </w:r>
      <w:r w:rsidRPr="007565C5">
        <w:rPr>
          <w:rFonts w:ascii="Book Antiqua" w:hAnsi="Book Antiqua"/>
          <w:sz w:val="24"/>
          <w:szCs w:val="24"/>
          <w:lang w:val="en-US"/>
        </w:rPr>
        <w:t> 2010; </w:t>
      </w:r>
      <w:r w:rsidRPr="007565C5">
        <w:rPr>
          <w:rFonts w:ascii="Book Antiqua" w:hAnsi="Book Antiqua"/>
          <w:b/>
          <w:bCs/>
          <w:sz w:val="24"/>
          <w:szCs w:val="24"/>
          <w:lang w:val="en-US"/>
        </w:rPr>
        <w:t>89</w:t>
      </w:r>
      <w:r w:rsidRPr="007565C5">
        <w:rPr>
          <w:rFonts w:ascii="Book Antiqua" w:hAnsi="Book Antiqua"/>
          <w:sz w:val="24"/>
          <w:szCs w:val="24"/>
          <w:lang w:val="en-US"/>
        </w:rPr>
        <w:t>: 277-284 [PMID: 20145517 DOI: 10.1097/TP.0b013e3181c6ff8d]</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124 </w:t>
      </w:r>
      <w:r w:rsidRPr="007565C5">
        <w:rPr>
          <w:rFonts w:ascii="Book Antiqua" w:hAnsi="Book Antiqua"/>
          <w:b/>
          <w:bCs/>
          <w:sz w:val="24"/>
          <w:szCs w:val="24"/>
          <w:lang w:val="en-US"/>
        </w:rPr>
        <w:t>Gupta G</w:t>
      </w:r>
      <w:r w:rsidRPr="007565C5">
        <w:rPr>
          <w:rFonts w:ascii="Book Antiqua" w:hAnsi="Book Antiqua"/>
          <w:sz w:val="24"/>
          <w:szCs w:val="24"/>
          <w:lang w:val="en-US"/>
        </w:rPr>
        <w:t>, Abu Jawdeh BG, Racusen LC, Bhasin B, Arend LJ, Trollinger B, Kraus E, Rabb H, Zachary AA, Montgomery RA, Alachkar N. Late antibody-mediated rejection in renal allografts: outcome after conventional and novel therapies. </w:t>
      </w:r>
      <w:r w:rsidRPr="007565C5">
        <w:rPr>
          <w:rFonts w:ascii="Book Antiqua" w:hAnsi="Book Antiqua"/>
          <w:i/>
          <w:iCs/>
          <w:sz w:val="24"/>
          <w:szCs w:val="24"/>
          <w:lang w:val="en-US"/>
        </w:rPr>
        <w:t>Transplantation</w:t>
      </w:r>
      <w:r w:rsidRPr="007565C5">
        <w:rPr>
          <w:rFonts w:ascii="Book Antiqua" w:hAnsi="Book Antiqua"/>
          <w:sz w:val="24"/>
          <w:szCs w:val="24"/>
          <w:lang w:val="en-US"/>
        </w:rPr>
        <w:t> 2014; </w:t>
      </w:r>
      <w:r w:rsidRPr="007565C5">
        <w:rPr>
          <w:rFonts w:ascii="Book Antiqua" w:hAnsi="Book Antiqua"/>
          <w:b/>
          <w:bCs/>
          <w:sz w:val="24"/>
          <w:szCs w:val="24"/>
          <w:lang w:val="en-US"/>
        </w:rPr>
        <w:t>97</w:t>
      </w:r>
      <w:r w:rsidRPr="007565C5">
        <w:rPr>
          <w:rFonts w:ascii="Book Antiqua" w:hAnsi="Book Antiqua"/>
          <w:sz w:val="24"/>
          <w:szCs w:val="24"/>
          <w:lang w:val="en-US"/>
        </w:rPr>
        <w:t>: 1240-1246 [PMID: 24937198 DOI: 10.1097/01.TP.0000442503.85766.91]</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125 </w:t>
      </w:r>
      <w:r w:rsidRPr="007565C5">
        <w:rPr>
          <w:rFonts w:ascii="Book Antiqua" w:hAnsi="Book Antiqua"/>
          <w:b/>
          <w:bCs/>
          <w:sz w:val="24"/>
          <w:szCs w:val="24"/>
          <w:lang w:val="en-US"/>
        </w:rPr>
        <w:t>Govil A,</w:t>
      </w:r>
      <w:r w:rsidR="00196D6C" w:rsidRPr="007565C5">
        <w:rPr>
          <w:rFonts w:ascii="Book Antiqua" w:hAnsi="Book Antiqua"/>
          <w:sz w:val="24"/>
          <w:szCs w:val="24"/>
          <w:lang w:val="en-US"/>
        </w:rPr>
        <w:t xml:space="preserve"> </w:t>
      </w:r>
      <w:r w:rsidRPr="007565C5">
        <w:rPr>
          <w:rFonts w:ascii="Book Antiqua" w:hAnsi="Book Antiqua"/>
          <w:sz w:val="24"/>
          <w:szCs w:val="24"/>
          <w:lang w:val="en-US"/>
        </w:rPr>
        <w:t xml:space="preserve">Mogilishetty G, Cardi M, Kremer J, Cuffy M, Paterno F, Alloway R, Shields A, Woodle E. Randomized Controlled Trial of Mixed Acute Rejection Therapy in Renal Allografts: 3 Year Follow Up. </w:t>
      </w:r>
      <w:r w:rsidRPr="007565C5">
        <w:rPr>
          <w:rFonts w:ascii="Book Antiqua" w:hAnsi="Book Antiqua"/>
          <w:i/>
          <w:iCs/>
          <w:sz w:val="24"/>
          <w:szCs w:val="24"/>
          <w:lang w:val="en-US"/>
        </w:rPr>
        <w:t>Am J Transplant</w:t>
      </w:r>
      <w:r w:rsidRPr="007565C5">
        <w:rPr>
          <w:rFonts w:ascii="Book Antiqua" w:hAnsi="Book Antiqua"/>
          <w:sz w:val="24"/>
          <w:szCs w:val="24"/>
          <w:lang w:val="en-US"/>
        </w:rPr>
        <w:t xml:space="preserve"> 2016; </w:t>
      </w:r>
      <w:r w:rsidRPr="007565C5">
        <w:rPr>
          <w:rFonts w:ascii="Book Antiqua" w:hAnsi="Book Antiqua"/>
          <w:b/>
          <w:bCs/>
          <w:sz w:val="24"/>
          <w:szCs w:val="24"/>
          <w:lang w:val="en-US"/>
        </w:rPr>
        <w:t>16</w:t>
      </w:r>
      <w:r w:rsidRPr="007565C5">
        <w:rPr>
          <w:rFonts w:ascii="Book Antiqua" w:hAnsi="Book Antiqua"/>
          <w:sz w:val="24"/>
          <w:szCs w:val="24"/>
          <w:lang w:val="en-US"/>
        </w:rPr>
        <w:t xml:space="preserve"> Suppl 3: 601</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126 </w:t>
      </w:r>
      <w:r w:rsidRPr="007565C5">
        <w:rPr>
          <w:rFonts w:ascii="Book Antiqua" w:hAnsi="Book Antiqua"/>
          <w:b/>
          <w:bCs/>
          <w:sz w:val="24"/>
          <w:szCs w:val="24"/>
          <w:lang w:val="en-US"/>
        </w:rPr>
        <w:t>Locke JE</w:t>
      </w:r>
      <w:r w:rsidRPr="007565C5">
        <w:rPr>
          <w:rFonts w:ascii="Book Antiqua" w:hAnsi="Book Antiqua"/>
          <w:sz w:val="24"/>
          <w:szCs w:val="24"/>
          <w:lang w:val="en-US"/>
        </w:rPr>
        <w:t>, Magro CM, Singer AL, Segev DL, Haas M, Hillel AT, King KE, Kraus E, Lees LM, Melancon JK, Stewart ZA, Warren DS, Zachary AA, Montgomery RA. The use of antibody to complement protein C5 for salvage treatment of severe antibody-mediated rejection. </w:t>
      </w:r>
      <w:r w:rsidRPr="007565C5">
        <w:rPr>
          <w:rFonts w:ascii="Book Antiqua" w:hAnsi="Book Antiqua"/>
          <w:i/>
          <w:iCs/>
          <w:sz w:val="24"/>
          <w:szCs w:val="24"/>
          <w:lang w:val="en-US"/>
        </w:rPr>
        <w:t>Am J Transplant</w:t>
      </w:r>
      <w:r w:rsidRPr="007565C5">
        <w:rPr>
          <w:rFonts w:ascii="Book Antiqua" w:hAnsi="Book Antiqua"/>
          <w:sz w:val="24"/>
          <w:szCs w:val="24"/>
          <w:lang w:val="en-US"/>
        </w:rPr>
        <w:t> 2009; </w:t>
      </w:r>
      <w:r w:rsidRPr="007565C5">
        <w:rPr>
          <w:rFonts w:ascii="Book Antiqua" w:hAnsi="Book Antiqua"/>
          <w:b/>
          <w:bCs/>
          <w:sz w:val="24"/>
          <w:szCs w:val="24"/>
          <w:lang w:val="en-US"/>
        </w:rPr>
        <w:t>9</w:t>
      </w:r>
      <w:r w:rsidRPr="007565C5">
        <w:rPr>
          <w:rFonts w:ascii="Book Antiqua" w:hAnsi="Book Antiqua"/>
          <w:sz w:val="24"/>
          <w:szCs w:val="24"/>
          <w:lang w:val="en-US"/>
        </w:rPr>
        <w:t>: 231-235 [PMID: 18976298 DOI: 10.1111/j.1600-6143.2008.02451.x]</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127 </w:t>
      </w:r>
      <w:r w:rsidRPr="007565C5">
        <w:rPr>
          <w:rFonts w:ascii="Book Antiqua" w:hAnsi="Book Antiqua"/>
          <w:b/>
          <w:bCs/>
          <w:sz w:val="24"/>
          <w:szCs w:val="24"/>
          <w:lang w:val="en-US"/>
        </w:rPr>
        <w:t>Orandi BJ</w:t>
      </w:r>
      <w:r w:rsidRPr="007565C5">
        <w:rPr>
          <w:rFonts w:ascii="Book Antiqua" w:hAnsi="Book Antiqua"/>
          <w:sz w:val="24"/>
          <w:szCs w:val="24"/>
          <w:lang w:val="en-US"/>
        </w:rPr>
        <w:t>, Zachary AA, Dagher NN, Bagnasco SM, Garonzik-Wang JM, Van Arendonk KJ, Gupta N, Lonze BE, Alachkar N, Kraus ES, Desai NM, Locke JE, Racusen LC, Segev DL, Montgomery RA. Eculizumab and splenectomy as salvage therapy for severe antibody-mediated rejection after HLA-incompatible kidney transplantation. </w:t>
      </w:r>
      <w:r w:rsidRPr="007565C5">
        <w:rPr>
          <w:rFonts w:ascii="Book Antiqua" w:hAnsi="Book Antiqua"/>
          <w:i/>
          <w:iCs/>
          <w:sz w:val="24"/>
          <w:szCs w:val="24"/>
          <w:lang w:val="en-US"/>
        </w:rPr>
        <w:t>Transplantation</w:t>
      </w:r>
      <w:r w:rsidRPr="007565C5">
        <w:rPr>
          <w:rFonts w:ascii="Book Antiqua" w:hAnsi="Book Antiqua"/>
          <w:sz w:val="24"/>
          <w:szCs w:val="24"/>
          <w:lang w:val="en-US"/>
        </w:rPr>
        <w:t> 2014; </w:t>
      </w:r>
      <w:r w:rsidRPr="007565C5">
        <w:rPr>
          <w:rFonts w:ascii="Book Antiqua" w:hAnsi="Book Antiqua"/>
          <w:b/>
          <w:bCs/>
          <w:sz w:val="24"/>
          <w:szCs w:val="24"/>
          <w:lang w:val="en-US"/>
        </w:rPr>
        <w:t>98</w:t>
      </w:r>
      <w:r w:rsidRPr="007565C5">
        <w:rPr>
          <w:rFonts w:ascii="Book Antiqua" w:hAnsi="Book Antiqua"/>
          <w:sz w:val="24"/>
          <w:szCs w:val="24"/>
          <w:lang w:val="en-US"/>
        </w:rPr>
        <w:t>: 857-863 [PMID: 25121475 DOI: 10.1097/TP.0000000000000298]</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128 </w:t>
      </w:r>
      <w:r w:rsidRPr="007565C5">
        <w:rPr>
          <w:rFonts w:ascii="Book Antiqua" w:hAnsi="Book Antiqua"/>
          <w:b/>
          <w:bCs/>
          <w:sz w:val="24"/>
          <w:szCs w:val="24"/>
          <w:lang w:val="en-US"/>
        </w:rPr>
        <w:t>Montgomery RA</w:t>
      </w:r>
      <w:r w:rsidRPr="007565C5">
        <w:rPr>
          <w:rFonts w:ascii="Book Antiqua" w:hAnsi="Book Antiqua"/>
          <w:sz w:val="24"/>
          <w:szCs w:val="24"/>
          <w:lang w:val="en-US"/>
        </w:rPr>
        <w:t xml:space="preserve">, Orandi BJ, Racusen L, Jackson AM, Garonzik-Wang JM, Shah T, Woodle ES, Sommerer C, Fitts D, Rockich K, Zhang P, Uknis ME. Plasma-Derived C1 Esterase Inhibitor for Acute Antibody-Mediated Rejection Following Kidney Transplantation: Results of a Randomized Double-Blind </w:t>
      </w:r>
      <w:r w:rsidRPr="007565C5">
        <w:rPr>
          <w:rFonts w:ascii="Book Antiqua" w:hAnsi="Book Antiqua"/>
          <w:sz w:val="24"/>
          <w:szCs w:val="24"/>
          <w:lang w:val="en-US"/>
        </w:rPr>
        <w:lastRenderedPageBreak/>
        <w:t>Placebo-Controlled Pilot Study. </w:t>
      </w:r>
      <w:r w:rsidRPr="007565C5">
        <w:rPr>
          <w:rFonts w:ascii="Book Antiqua" w:hAnsi="Book Antiqua"/>
          <w:i/>
          <w:iCs/>
          <w:sz w:val="24"/>
          <w:szCs w:val="24"/>
          <w:lang w:val="en-US"/>
        </w:rPr>
        <w:t>Am J Transplant</w:t>
      </w:r>
      <w:r w:rsidRPr="007565C5">
        <w:rPr>
          <w:rFonts w:ascii="Book Antiqua" w:hAnsi="Book Antiqua"/>
          <w:sz w:val="24"/>
          <w:szCs w:val="24"/>
          <w:lang w:val="en-US"/>
        </w:rPr>
        <w:t> 2016; </w:t>
      </w:r>
      <w:r w:rsidRPr="007565C5">
        <w:rPr>
          <w:rFonts w:ascii="Book Antiqua" w:hAnsi="Book Antiqua"/>
          <w:b/>
          <w:bCs/>
          <w:sz w:val="24"/>
          <w:szCs w:val="24"/>
          <w:lang w:val="en-US"/>
        </w:rPr>
        <w:t>16</w:t>
      </w:r>
      <w:r w:rsidRPr="007565C5">
        <w:rPr>
          <w:rFonts w:ascii="Book Antiqua" w:hAnsi="Book Antiqua"/>
          <w:sz w:val="24"/>
          <w:szCs w:val="24"/>
          <w:lang w:val="en-US"/>
        </w:rPr>
        <w:t>: 3468-3478 [PMID: 27184779 DOI: 10.1111/ajt.13871]</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129 </w:t>
      </w:r>
      <w:r w:rsidRPr="007565C5">
        <w:rPr>
          <w:rFonts w:ascii="Book Antiqua" w:hAnsi="Book Antiqua"/>
          <w:b/>
          <w:bCs/>
          <w:sz w:val="24"/>
          <w:szCs w:val="24"/>
          <w:lang w:val="en-US"/>
        </w:rPr>
        <w:t>Sunder-Plassman G</w:t>
      </w:r>
      <w:r w:rsidRPr="007565C5">
        <w:rPr>
          <w:rFonts w:ascii="Book Antiqua" w:hAnsi="Book Antiqua"/>
          <w:sz w:val="24"/>
          <w:szCs w:val="24"/>
          <w:lang w:val="en-US"/>
        </w:rPr>
        <w:t>, Druml W, Steininger R, Hönigsmann H, Knobler R. Renal allograft rejection controlled by photopheresis. </w:t>
      </w:r>
      <w:r w:rsidRPr="007565C5">
        <w:rPr>
          <w:rFonts w:ascii="Book Antiqua" w:hAnsi="Book Antiqua"/>
          <w:i/>
          <w:iCs/>
          <w:sz w:val="24"/>
          <w:szCs w:val="24"/>
          <w:lang w:val="en-US"/>
        </w:rPr>
        <w:t>Lancet</w:t>
      </w:r>
      <w:r w:rsidRPr="007565C5">
        <w:rPr>
          <w:rFonts w:ascii="Book Antiqua" w:hAnsi="Book Antiqua"/>
          <w:sz w:val="24"/>
          <w:szCs w:val="24"/>
          <w:lang w:val="en-US"/>
        </w:rPr>
        <w:t> 1995; </w:t>
      </w:r>
      <w:r w:rsidRPr="007565C5">
        <w:rPr>
          <w:rFonts w:ascii="Book Antiqua" w:hAnsi="Book Antiqua"/>
          <w:b/>
          <w:bCs/>
          <w:sz w:val="24"/>
          <w:szCs w:val="24"/>
          <w:lang w:val="en-US"/>
        </w:rPr>
        <w:t>346</w:t>
      </w:r>
      <w:r w:rsidRPr="007565C5">
        <w:rPr>
          <w:rFonts w:ascii="Book Antiqua" w:hAnsi="Book Antiqua"/>
          <w:sz w:val="24"/>
          <w:szCs w:val="24"/>
          <w:lang w:val="en-US"/>
        </w:rPr>
        <w:t>: 506 [PMID: 7637500 DOI: 10.1016/s0140-6736(95)91355-6]</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130 </w:t>
      </w:r>
      <w:r w:rsidRPr="007565C5">
        <w:rPr>
          <w:rFonts w:ascii="Book Antiqua" w:hAnsi="Book Antiqua"/>
          <w:b/>
          <w:bCs/>
          <w:sz w:val="24"/>
          <w:szCs w:val="24"/>
          <w:lang w:val="en-US"/>
        </w:rPr>
        <w:t>Dall'Amico R</w:t>
      </w:r>
      <w:r w:rsidRPr="007565C5">
        <w:rPr>
          <w:rFonts w:ascii="Book Antiqua" w:hAnsi="Book Antiqua"/>
          <w:sz w:val="24"/>
          <w:szCs w:val="24"/>
          <w:lang w:val="en-US"/>
        </w:rPr>
        <w:t>, Murer L, Montini G, Andreetta B, Zanon GF, Zacchello G, Zacchello F. Successful treatment of recurrent rejection in renal transplant patients with photopheresis. </w:t>
      </w:r>
      <w:r w:rsidRPr="007565C5">
        <w:rPr>
          <w:rFonts w:ascii="Book Antiqua" w:hAnsi="Book Antiqua"/>
          <w:i/>
          <w:iCs/>
          <w:sz w:val="24"/>
          <w:szCs w:val="24"/>
          <w:lang w:val="en-US"/>
        </w:rPr>
        <w:t>J Am Soc Nephrol</w:t>
      </w:r>
      <w:r w:rsidRPr="007565C5">
        <w:rPr>
          <w:rFonts w:ascii="Book Antiqua" w:hAnsi="Book Antiqua"/>
          <w:sz w:val="24"/>
          <w:szCs w:val="24"/>
          <w:lang w:val="en-US"/>
        </w:rPr>
        <w:t> 1998; </w:t>
      </w:r>
      <w:r w:rsidRPr="007565C5">
        <w:rPr>
          <w:rFonts w:ascii="Book Antiqua" w:hAnsi="Book Antiqua"/>
          <w:b/>
          <w:bCs/>
          <w:sz w:val="24"/>
          <w:szCs w:val="24"/>
          <w:lang w:val="en-US"/>
        </w:rPr>
        <w:t>9</w:t>
      </w:r>
      <w:r w:rsidRPr="007565C5">
        <w:rPr>
          <w:rFonts w:ascii="Book Antiqua" w:hAnsi="Book Antiqua"/>
          <w:sz w:val="24"/>
          <w:szCs w:val="24"/>
          <w:lang w:val="en-US"/>
        </w:rPr>
        <w:t>: 121-127 [PMID: 9440096]</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131 </w:t>
      </w:r>
      <w:r w:rsidRPr="007565C5">
        <w:rPr>
          <w:rFonts w:ascii="Book Antiqua" w:hAnsi="Book Antiqua"/>
          <w:b/>
          <w:bCs/>
          <w:sz w:val="24"/>
          <w:szCs w:val="24"/>
          <w:lang w:val="en-US"/>
        </w:rPr>
        <w:t>Horina JH</w:t>
      </w:r>
      <w:r w:rsidRPr="007565C5">
        <w:rPr>
          <w:rFonts w:ascii="Book Antiqua" w:hAnsi="Book Antiqua"/>
          <w:sz w:val="24"/>
          <w:szCs w:val="24"/>
          <w:lang w:val="en-US"/>
        </w:rPr>
        <w:t>, Müllegger RR, Horn S, Holzer H, Halwachs G, Kerl H, Wolf P. Photopheresis for renal allograft rejection. </w:t>
      </w:r>
      <w:r w:rsidRPr="007565C5">
        <w:rPr>
          <w:rFonts w:ascii="Book Antiqua" w:hAnsi="Book Antiqua"/>
          <w:i/>
          <w:iCs/>
          <w:sz w:val="24"/>
          <w:szCs w:val="24"/>
          <w:lang w:val="en-US"/>
        </w:rPr>
        <w:t>Lancet</w:t>
      </w:r>
      <w:r w:rsidRPr="007565C5">
        <w:rPr>
          <w:rFonts w:ascii="Book Antiqua" w:hAnsi="Book Antiqua"/>
          <w:sz w:val="24"/>
          <w:szCs w:val="24"/>
          <w:lang w:val="en-US"/>
        </w:rPr>
        <w:t> 1995; </w:t>
      </w:r>
      <w:r w:rsidRPr="007565C5">
        <w:rPr>
          <w:rFonts w:ascii="Book Antiqua" w:hAnsi="Book Antiqua"/>
          <w:b/>
          <w:bCs/>
          <w:sz w:val="24"/>
          <w:szCs w:val="24"/>
          <w:lang w:val="en-US"/>
        </w:rPr>
        <w:t>346</w:t>
      </w:r>
      <w:r w:rsidRPr="007565C5">
        <w:rPr>
          <w:rFonts w:ascii="Book Antiqua" w:hAnsi="Book Antiqua"/>
          <w:sz w:val="24"/>
          <w:szCs w:val="24"/>
          <w:lang w:val="en-US"/>
        </w:rPr>
        <w:t>: 61 [PMID: 7603177 DOI: 10.1016/s0140-6736(95)92696-8]</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132 </w:t>
      </w:r>
      <w:r w:rsidRPr="007565C5">
        <w:rPr>
          <w:rFonts w:ascii="Book Antiqua" w:hAnsi="Book Antiqua"/>
          <w:b/>
          <w:bCs/>
          <w:sz w:val="24"/>
          <w:szCs w:val="24"/>
          <w:lang w:val="en-US"/>
        </w:rPr>
        <w:t>Rudnicki M</w:t>
      </w:r>
      <w:r w:rsidRPr="007565C5">
        <w:rPr>
          <w:rFonts w:ascii="Book Antiqua" w:hAnsi="Book Antiqua"/>
          <w:sz w:val="24"/>
          <w:szCs w:val="24"/>
          <w:lang w:val="en-US"/>
        </w:rPr>
        <w:t>. FSGS Recurrence in Adults after Renal Transplantation. </w:t>
      </w:r>
      <w:r w:rsidRPr="007565C5">
        <w:rPr>
          <w:rFonts w:ascii="Book Antiqua" w:hAnsi="Book Antiqua"/>
          <w:i/>
          <w:iCs/>
          <w:sz w:val="24"/>
          <w:szCs w:val="24"/>
          <w:lang w:val="en-US"/>
        </w:rPr>
        <w:t>Biomed Res Int</w:t>
      </w:r>
      <w:r w:rsidRPr="007565C5">
        <w:rPr>
          <w:rFonts w:ascii="Book Antiqua" w:hAnsi="Book Antiqua"/>
          <w:sz w:val="24"/>
          <w:szCs w:val="24"/>
          <w:lang w:val="en-US"/>
        </w:rPr>
        <w:t> 2016; </w:t>
      </w:r>
      <w:r w:rsidRPr="007565C5">
        <w:rPr>
          <w:rFonts w:ascii="Book Antiqua" w:hAnsi="Book Antiqua"/>
          <w:b/>
          <w:bCs/>
          <w:sz w:val="24"/>
          <w:szCs w:val="24"/>
          <w:lang w:val="en-US"/>
        </w:rPr>
        <w:t>2016</w:t>
      </w:r>
      <w:r w:rsidRPr="007565C5">
        <w:rPr>
          <w:rFonts w:ascii="Book Antiqua" w:hAnsi="Book Antiqua"/>
          <w:sz w:val="24"/>
          <w:szCs w:val="24"/>
          <w:lang w:val="en-US"/>
        </w:rPr>
        <w:t>: 3295618 [PMID: 27144163 DOI: 10.1155/2016/3295618]</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133 </w:t>
      </w:r>
      <w:r w:rsidRPr="007565C5">
        <w:rPr>
          <w:rFonts w:ascii="Book Antiqua" w:hAnsi="Book Antiqua"/>
          <w:b/>
          <w:bCs/>
          <w:sz w:val="24"/>
          <w:szCs w:val="24"/>
          <w:lang w:val="en-US"/>
        </w:rPr>
        <w:t>Stephanian E</w:t>
      </w:r>
      <w:r w:rsidRPr="007565C5">
        <w:rPr>
          <w:rFonts w:ascii="Book Antiqua" w:hAnsi="Book Antiqua"/>
          <w:sz w:val="24"/>
          <w:szCs w:val="24"/>
          <w:lang w:val="en-US"/>
        </w:rPr>
        <w:t>, Matas AJ, Mauer SM, Chavers B, Nevins T, Kashtan C, Sutherland DE, Gores P, Najarian JS. Recurrence of disease in patients retransplanted for focal segmental glomerulosclerosis. </w:t>
      </w:r>
      <w:r w:rsidRPr="007565C5">
        <w:rPr>
          <w:rFonts w:ascii="Book Antiqua" w:hAnsi="Book Antiqua"/>
          <w:i/>
          <w:iCs/>
          <w:sz w:val="24"/>
          <w:szCs w:val="24"/>
          <w:lang w:val="en-US"/>
        </w:rPr>
        <w:t>Transplantation</w:t>
      </w:r>
      <w:r w:rsidRPr="007565C5">
        <w:rPr>
          <w:rFonts w:ascii="Book Antiqua" w:hAnsi="Book Antiqua"/>
          <w:sz w:val="24"/>
          <w:szCs w:val="24"/>
          <w:lang w:val="en-US"/>
        </w:rPr>
        <w:t> 1992; </w:t>
      </w:r>
      <w:r w:rsidRPr="007565C5">
        <w:rPr>
          <w:rFonts w:ascii="Book Antiqua" w:hAnsi="Book Antiqua"/>
          <w:b/>
          <w:bCs/>
          <w:sz w:val="24"/>
          <w:szCs w:val="24"/>
          <w:lang w:val="en-US"/>
        </w:rPr>
        <w:t>53</w:t>
      </w:r>
      <w:r w:rsidRPr="007565C5">
        <w:rPr>
          <w:rFonts w:ascii="Book Antiqua" w:hAnsi="Book Antiqua"/>
          <w:sz w:val="24"/>
          <w:szCs w:val="24"/>
          <w:lang w:val="en-US"/>
        </w:rPr>
        <w:t>: 755-757 [PMID: 1566339 DOI: 10.1097/00007890-199204000-00009]</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134 </w:t>
      </w:r>
      <w:r w:rsidRPr="007565C5">
        <w:rPr>
          <w:rFonts w:ascii="Book Antiqua" w:hAnsi="Book Antiqua"/>
          <w:b/>
          <w:bCs/>
          <w:sz w:val="24"/>
          <w:szCs w:val="24"/>
          <w:lang w:val="en-US"/>
        </w:rPr>
        <w:t>Canaud G</w:t>
      </w:r>
      <w:r w:rsidRPr="007565C5">
        <w:rPr>
          <w:rFonts w:ascii="Book Antiqua" w:hAnsi="Book Antiqua"/>
          <w:sz w:val="24"/>
          <w:szCs w:val="24"/>
          <w:lang w:val="en-US"/>
        </w:rPr>
        <w:t>, Delville M, Legendre C. Recurrence of Focal and Segmental Glomerulosclerosis After Transplantation. </w:t>
      </w:r>
      <w:r w:rsidRPr="007565C5">
        <w:rPr>
          <w:rFonts w:ascii="Book Antiqua" w:hAnsi="Book Antiqua"/>
          <w:i/>
          <w:iCs/>
          <w:sz w:val="24"/>
          <w:szCs w:val="24"/>
          <w:lang w:val="en-US"/>
        </w:rPr>
        <w:t>Transplantation</w:t>
      </w:r>
      <w:r w:rsidRPr="007565C5">
        <w:rPr>
          <w:rFonts w:ascii="Book Antiqua" w:hAnsi="Book Antiqua"/>
          <w:sz w:val="24"/>
          <w:szCs w:val="24"/>
          <w:lang w:val="en-US"/>
        </w:rPr>
        <w:t> 2016; </w:t>
      </w:r>
      <w:r w:rsidRPr="007565C5">
        <w:rPr>
          <w:rFonts w:ascii="Book Antiqua" w:hAnsi="Book Antiqua"/>
          <w:b/>
          <w:bCs/>
          <w:sz w:val="24"/>
          <w:szCs w:val="24"/>
          <w:lang w:val="en-US"/>
        </w:rPr>
        <w:t>100</w:t>
      </w:r>
      <w:r w:rsidRPr="007565C5">
        <w:rPr>
          <w:rFonts w:ascii="Book Antiqua" w:hAnsi="Book Antiqua"/>
          <w:sz w:val="24"/>
          <w:szCs w:val="24"/>
          <w:lang w:val="en-US"/>
        </w:rPr>
        <w:t>: 284-287 [PMID: 26247557 DOI: 10.1097/TP.0000000000000902]</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135 </w:t>
      </w:r>
      <w:r w:rsidRPr="007565C5">
        <w:rPr>
          <w:rFonts w:ascii="Book Antiqua" w:hAnsi="Book Antiqua"/>
          <w:b/>
          <w:bCs/>
          <w:sz w:val="24"/>
          <w:szCs w:val="24"/>
          <w:lang w:val="en-US"/>
        </w:rPr>
        <w:t>Delville M</w:t>
      </w:r>
      <w:r w:rsidRPr="007565C5">
        <w:rPr>
          <w:rFonts w:ascii="Book Antiqua" w:hAnsi="Book Antiqua"/>
          <w:sz w:val="24"/>
          <w:szCs w:val="24"/>
          <w:lang w:val="en-US"/>
        </w:rPr>
        <w:t>, Sigdel TK, Wei C, Li J, Hsieh SC, Fornoni A, Burke GW, Bruneval P, Naesens M, Jackson A, Alachkar N, Canaud G, Legendre C, Anglicheau D, Reiser J, Sarwal MM. A circulating antibody panel for pretransplant prediction of FSGS recurrence after kidney transplantation. </w:t>
      </w:r>
      <w:r w:rsidRPr="007565C5">
        <w:rPr>
          <w:rFonts w:ascii="Book Antiqua" w:hAnsi="Book Antiqua"/>
          <w:i/>
          <w:iCs/>
          <w:sz w:val="24"/>
          <w:szCs w:val="24"/>
          <w:lang w:val="en-US"/>
        </w:rPr>
        <w:t>Sci Transl Med</w:t>
      </w:r>
      <w:r w:rsidRPr="007565C5">
        <w:rPr>
          <w:rFonts w:ascii="Book Antiqua" w:hAnsi="Book Antiqua"/>
          <w:sz w:val="24"/>
          <w:szCs w:val="24"/>
          <w:lang w:val="en-US"/>
        </w:rPr>
        <w:t> 2014; </w:t>
      </w:r>
      <w:r w:rsidRPr="007565C5">
        <w:rPr>
          <w:rFonts w:ascii="Book Antiqua" w:hAnsi="Book Antiqua"/>
          <w:b/>
          <w:bCs/>
          <w:sz w:val="24"/>
          <w:szCs w:val="24"/>
          <w:lang w:val="en-US"/>
        </w:rPr>
        <w:t>6</w:t>
      </w:r>
      <w:r w:rsidRPr="007565C5">
        <w:rPr>
          <w:rFonts w:ascii="Book Antiqua" w:hAnsi="Book Antiqua"/>
          <w:sz w:val="24"/>
          <w:szCs w:val="24"/>
          <w:lang w:val="en-US"/>
        </w:rPr>
        <w:t>: 256ra136 [PMID: 25273097 DOI: 10.1126/scitranslmed.3008538]</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136 </w:t>
      </w:r>
      <w:r w:rsidRPr="007565C5">
        <w:rPr>
          <w:rFonts w:ascii="Book Antiqua" w:hAnsi="Book Antiqua"/>
          <w:b/>
          <w:bCs/>
          <w:sz w:val="24"/>
          <w:szCs w:val="24"/>
          <w:lang w:val="en-US"/>
        </w:rPr>
        <w:t>Dall'Amico R</w:t>
      </w:r>
      <w:r w:rsidRPr="007565C5">
        <w:rPr>
          <w:rFonts w:ascii="Book Antiqua" w:hAnsi="Book Antiqua"/>
          <w:sz w:val="24"/>
          <w:szCs w:val="24"/>
          <w:lang w:val="en-US"/>
        </w:rPr>
        <w:t xml:space="preserve">, Ghiggeri G, Carraro M, Artero M, Ghio L, Zamorani E, Zennaro C, Basile G, Montini G, Rivabella L, Cardillo M, Scalamogna M, Ginevri F. Prediction and treatment of recurrent focal segmental </w:t>
      </w:r>
      <w:r w:rsidRPr="007565C5">
        <w:rPr>
          <w:rFonts w:ascii="Book Antiqua" w:hAnsi="Book Antiqua"/>
          <w:sz w:val="24"/>
          <w:szCs w:val="24"/>
          <w:lang w:val="en-US"/>
        </w:rPr>
        <w:lastRenderedPageBreak/>
        <w:t>glomerulosclerosis after renal transplantation in children. </w:t>
      </w:r>
      <w:r w:rsidRPr="007565C5">
        <w:rPr>
          <w:rFonts w:ascii="Book Antiqua" w:hAnsi="Book Antiqua"/>
          <w:i/>
          <w:iCs/>
          <w:sz w:val="24"/>
          <w:szCs w:val="24"/>
          <w:lang w:val="en-US"/>
        </w:rPr>
        <w:t>Am J Kidney Dis</w:t>
      </w:r>
      <w:r w:rsidRPr="007565C5">
        <w:rPr>
          <w:rFonts w:ascii="Book Antiqua" w:hAnsi="Book Antiqua"/>
          <w:sz w:val="24"/>
          <w:szCs w:val="24"/>
          <w:lang w:val="en-US"/>
        </w:rPr>
        <w:t> 1999; </w:t>
      </w:r>
      <w:r w:rsidRPr="007565C5">
        <w:rPr>
          <w:rFonts w:ascii="Book Antiqua" w:hAnsi="Book Antiqua"/>
          <w:b/>
          <w:bCs/>
          <w:sz w:val="24"/>
          <w:szCs w:val="24"/>
          <w:lang w:val="en-US"/>
        </w:rPr>
        <w:t>34</w:t>
      </w:r>
      <w:r w:rsidRPr="007565C5">
        <w:rPr>
          <w:rFonts w:ascii="Book Antiqua" w:hAnsi="Book Antiqua"/>
          <w:sz w:val="24"/>
          <w:szCs w:val="24"/>
          <w:lang w:val="en-US"/>
        </w:rPr>
        <w:t>: 1048-1055 [PMID: 10585314 DOI: 10.1016/S0272-6386(99)70010-7]</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137 </w:t>
      </w:r>
      <w:r w:rsidRPr="007565C5">
        <w:rPr>
          <w:rFonts w:ascii="Book Antiqua" w:hAnsi="Book Antiqua"/>
          <w:b/>
          <w:bCs/>
          <w:sz w:val="24"/>
          <w:szCs w:val="24"/>
          <w:lang w:val="en-US"/>
        </w:rPr>
        <w:t>Cheong HI</w:t>
      </w:r>
      <w:r w:rsidRPr="007565C5">
        <w:rPr>
          <w:rFonts w:ascii="Book Antiqua" w:hAnsi="Book Antiqua"/>
          <w:sz w:val="24"/>
          <w:szCs w:val="24"/>
          <w:lang w:val="en-US"/>
        </w:rPr>
        <w:t>, Han HW, Park HW, Ha IS, Han KS, Lee HS, Kim SJ, Choi Y. Early recurrent nephrotic syndrome after renal transplantation in children with focal segmental glomerulosclerosis. </w:t>
      </w:r>
      <w:r w:rsidRPr="007565C5">
        <w:rPr>
          <w:rFonts w:ascii="Book Antiqua" w:hAnsi="Book Antiqua"/>
          <w:i/>
          <w:iCs/>
          <w:sz w:val="24"/>
          <w:szCs w:val="24"/>
          <w:lang w:val="en-US"/>
        </w:rPr>
        <w:t>Nephrol Dial Transplant</w:t>
      </w:r>
      <w:r w:rsidRPr="007565C5">
        <w:rPr>
          <w:rFonts w:ascii="Book Antiqua" w:hAnsi="Book Antiqua"/>
          <w:sz w:val="24"/>
          <w:szCs w:val="24"/>
          <w:lang w:val="en-US"/>
        </w:rPr>
        <w:t> 2000; </w:t>
      </w:r>
      <w:r w:rsidRPr="007565C5">
        <w:rPr>
          <w:rFonts w:ascii="Book Antiqua" w:hAnsi="Book Antiqua"/>
          <w:b/>
          <w:bCs/>
          <w:sz w:val="24"/>
          <w:szCs w:val="24"/>
          <w:lang w:val="en-US"/>
        </w:rPr>
        <w:t>15</w:t>
      </w:r>
      <w:r w:rsidRPr="007565C5">
        <w:rPr>
          <w:rFonts w:ascii="Book Antiqua" w:hAnsi="Book Antiqua"/>
          <w:sz w:val="24"/>
          <w:szCs w:val="24"/>
          <w:lang w:val="en-US"/>
        </w:rPr>
        <w:t>: 78-81 [PMID: 10607771 DOI: 10.1093/ndt/15.1.78]</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138 </w:t>
      </w:r>
      <w:r w:rsidRPr="007565C5">
        <w:rPr>
          <w:rFonts w:ascii="Book Antiqua" w:hAnsi="Book Antiqua"/>
          <w:b/>
          <w:bCs/>
          <w:sz w:val="24"/>
          <w:szCs w:val="24"/>
          <w:lang w:val="en-US"/>
        </w:rPr>
        <w:t>Artero ML</w:t>
      </w:r>
      <w:r w:rsidRPr="007565C5">
        <w:rPr>
          <w:rFonts w:ascii="Book Antiqua" w:hAnsi="Book Antiqua"/>
          <w:sz w:val="24"/>
          <w:szCs w:val="24"/>
          <w:lang w:val="en-US"/>
        </w:rPr>
        <w:t>, Sharma R, Savin VJ, Vincenti F. Plasmapheresis reduces proteinuria and serum capacity to injure glomeruli in patients with recurrent focal glomerulosclerosis. </w:t>
      </w:r>
      <w:r w:rsidRPr="007565C5">
        <w:rPr>
          <w:rFonts w:ascii="Book Antiqua" w:hAnsi="Book Antiqua"/>
          <w:i/>
          <w:iCs/>
          <w:sz w:val="24"/>
          <w:szCs w:val="24"/>
          <w:lang w:val="en-US"/>
        </w:rPr>
        <w:t>Am J Kidney Dis</w:t>
      </w:r>
      <w:r w:rsidRPr="007565C5">
        <w:rPr>
          <w:rFonts w:ascii="Book Antiqua" w:hAnsi="Book Antiqua"/>
          <w:sz w:val="24"/>
          <w:szCs w:val="24"/>
          <w:lang w:val="en-US"/>
        </w:rPr>
        <w:t> 1994; </w:t>
      </w:r>
      <w:r w:rsidRPr="007565C5">
        <w:rPr>
          <w:rFonts w:ascii="Book Antiqua" w:hAnsi="Book Antiqua"/>
          <w:b/>
          <w:bCs/>
          <w:sz w:val="24"/>
          <w:szCs w:val="24"/>
          <w:lang w:val="en-US"/>
        </w:rPr>
        <w:t>23</w:t>
      </w:r>
      <w:r w:rsidRPr="007565C5">
        <w:rPr>
          <w:rFonts w:ascii="Book Antiqua" w:hAnsi="Book Antiqua"/>
          <w:sz w:val="24"/>
          <w:szCs w:val="24"/>
          <w:lang w:val="en-US"/>
        </w:rPr>
        <w:t>: 574-581 [PMID: 8154495]</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139 </w:t>
      </w:r>
      <w:r w:rsidRPr="007565C5">
        <w:rPr>
          <w:rFonts w:ascii="Book Antiqua" w:hAnsi="Book Antiqua"/>
          <w:b/>
          <w:bCs/>
          <w:sz w:val="24"/>
          <w:szCs w:val="24"/>
          <w:lang w:val="en-US"/>
        </w:rPr>
        <w:t>Matalon A</w:t>
      </w:r>
      <w:r w:rsidRPr="007565C5">
        <w:rPr>
          <w:rFonts w:ascii="Book Antiqua" w:hAnsi="Book Antiqua"/>
          <w:sz w:val="24"/>
          <w:szCs w:val="24"/>
          <w:lang w:val="en-US"/>
        </w:rPr>
        <w:t>, Markowitz GS, Joseph RE, Cohen DJ, Saal SD, Kaplan B, D'Agati VD, Appel GB. Plasmapheresis treatment of recurrent FSGS in adult renal transplant recipients. </w:t>
      </w:r>
      <w:r w:rsidRPr="007565C5">
        <w:rPr>
          <w:rFonts w:ascii="Book Antiqua" w:hAnsi="Book Antiqua"/>
          <w:i/>
          <w:iCs/>
          <w:sz w:val="24"/>
          <w:szCs w:val="24"/>
          <w:lang w:val="en-US"/>
        </w:rPr>
        <w:t>Clin Nephrol</w:t>
      </w:r>
      <w:r w:rsidRPr="007565C5">
        <w:rPr>
          <w:rFonts w:ascii="Book Antiqua" w:hAnsi="Book Antiqua"/>
          <w:sz w:val="24"/>
          <w:szCs w:val="24"/>
          <w:lang w:val="en-US"/>
        </w:rPr>
        <w:t> 2001; </w:t>
      </w:r>
      <w:r w:rsidRPr="007565C5">
        <w:rPr>
          <w:rFonts w:ascii="Book Antiqua" w:hAnsi="Book Antiqua"/>
          <w:b/>
          <w:bCs/>
          <w:sz w:val="24"/>
          <w:szCs w:val="24"/>
          <w:lang w:val="en-US"/>
        </w:rPr>
        <w:t>56</w:t>
      </w:r>
      <w:r w:rsidRPr="007565C5">
        <w:rPr>
          <w:rFonts w:ascii="Book Antiqua" w:hAnsi="Book Antiqua"/>
          <w:sz w:val="24"/>
          <w:szCs w:val="24"/>
          <w:lang w:val="en-US"/>
        </w:rPr>
        <w:t>: 271-278 [PMID: 11680656]</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140 </w:t>
      </w:r>
      <w:r w:rsidRPr="007565C5">
        <w:rPr>
          <w:rFonts w:ascii="Book Antiqua" w:hAnsi="Book Antiqua"/>
          <w:b/>
          <w:bCs/>
          <w:sz w:val="24"/>
          <w:szCs w:val="24"/>
          <w:lang w:val="en-US"/>
        </w:rPr>
        <w:t>Dantal J</w:t>
      </w:r>
      <w:r w:rsidRPr="007565C5">
        <w:rPr>
          <w:rFonts w:ascii="Book Antiqua" w:hAnsi="Book Antiqua"/>
          <w:sz w:val="24"/>
          <w:szCs w:val="24"/>
          <w:lang w:val="en-US"/>
        </w:rPr>
        <w:t>, Bigot E, Bogers W, Testa A, Kriaa F, Jacques Y, Hurault de Ligny B, Niaudet P, Charpentier B, Soulillou JP. Effect of plasma protein adsorption on protein excretion in kidney-transplant recipients with recurrent nephrotic syndrome. </w:t>
      </w:r>
      <w:r w:rsidRPr="007565C5">
        <w:rPr>
          <w:rFonts w:ascii="Book Antiqua" w:hAnsi="Book Antiqua"/>
          <w:i/>
          <w:iCs/>
          <w:sz w:val="24"/>
          <w:szCs w:val="24"/>
          <w:lang w:val="en-US"/>
        </w:rPr>
        <w:t>N Engl J Med</w:t>
      </w:r>
      <w:r w:rsidRPr="007565C5">
        <w:rPr>
          <w:rFonts w:ascii="Book Antiqua" w:hAnsi="Book Antiqua"/>
          <w:sz w:val="24"/>
          <w:szCs w:val="24"/>
          <w:lang w:val="en-US"/>
        </w:rPr>
        <w:t> 1994; </w:t>
      </w:r>
      <w:r w:rsidRPr="007565C5">
        <w:rPr>
          <w:rFonts w:ascii="Book Antiqua" w:hAnsi="Book Antiqua"/>
          <w:b/>
          <w:bCs/>
          <w:sz w:val="24"/>
          <w:szCs w:val="24"/>
          <w:lang w:val="en-US"/>
        </w:rPr>
        <w:t>330</w:t>
      </w:r>
      <w:r w:rsidRPr="007565C5">
        <w:rPr>
          <w:rFonts w:ascii="Book Antiqua" w:hAnsi="Book Antiqua"/>
          <w:sz w:val="24"/>
          <w:szCs w:val="24"/>
          <w:lang w:val="en-US"/>
        </w:rPr>
        <w:t>: 7-14 [PMID: 8259160 DOI: 10.1056/NEJM199401063300102]</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141 </w:t>
      </w:r>
      <w:r w:rsidRPr="007565C5">
        <w:rPr>
          <w:rFonts w:ascii="Book Antiqua" w:hAnsi="Book Antiqua"/>
          <w:b/>
          <w:bCs/>
          <w:sz w:val="24"/>
          <w:szCs w:val="24"/>
          <w:lang w:val="en-US"/>
        </w:rPr>
        <w:t>Ponticelli C</w:t>
      </w:r>
      <w:r w:rsidRPr="007565C5">
        <w:rPr>
          <w:rFonts w:ascii="Book Antiqua" w:hAnsi="Book Antiqua"/>
          <w:sz w:val="24"/>
          <w:szCs w:val="24"/>
          <w:lang w:val="en-US"/>
        </w:rPr>
        <w:t>. Recurrence of focal segmental glomerular sclerosis (FSGS) after renal transplantation. </w:t>
      </w:r>
      <w:r w:rsidRPr="007565C5">
        <w:rPr>
          <w:rFonts w:ascii="Book Antiqua" w:hAnsi="Book Antiqua"/>
          <w:i/>
          <w:iCs/>
          <w:sz w:val="24"/>
          <w:szCs w:val="24"/>
          <w:lang w:val="en-US"/>
        </w:rPr>
        <w:t>Nephrol Dial Transplant</w:t>
      </w:r>
      <w:r w:rsidRPr="007565C5">
        <w:rPr>
          <w:rFonts w:ascii="Book Antiqua" w:hAnsi="Book Antiqua"/>
          <w:sz w:val="24"/>
          <w:szCs w:val="24"/>
          <w:lang w:val="en-US"/>
        </w:rPr>
        <w:t> 2010; </w:t>
      </w:r>
      <w:r w:rsidRPr="007565C5">
        <w:rPr>
          <w:rFonts w:ascii="Book Antiqua" w:hAnsi="Book Antiqua"/>
          <w:b/>
          <w:bCs/>
          <w:sz w:val="24"/>
          <w:szCs w:val="24"/>
          <w:lang w:val="en-US"/>
        </w:rPr>
        <w:t>25</w:t>
      </w:r>
      <w:r w:rsidRPr="007565C5">
        <w:rPr>
          <w:rFonts w:ascii="Book Antiqua" w:hAnsi="Book Antiqua"/>
          <w:sz w:val="24"/>
          <w:szCs w:val="24"/>
          <w:lang w:val="en-US"/>
        </w:rPr>
        <w:t>: 25-31 [PMID: 19875378 DOI: 10.1093/ndt/gfp538]</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142 </w:t>
      </w:r>
      <w:r w:rsidRPr="007565C5">
        <w:rPr>
          <w:rFonts w:ascii="Book Antiqua" w:hAnsi="Book Antiqua"/>
          <w:b/>
          <w:bCs/>
          <w:sz w:val="24"/>
          <w:szCs w:val="24"/>
          <w:lang w:val="en-US"/>
        </w:rPr>
        <w:t>Kashgary A</w:t>
      </w:r>
      <w:r w:rsidRPr="007565C5">
        <w:rPr>
          <w:rFonts w:ascii="Book Antiqua" w:hAnsi="Book Antiqua"/>
          <w:sz w:val="24"/>
          <w:szCs w:val="24"/>
          <w:lang w:val="en-US"/>
        </w:rPr>
        <w:t>, Sontrop JM, Li L, Al-Jaishi AA, Habibullah ZN, Alsolaimani R, Clark WF. The role of plasma exchange in treating post-transplant focal segmental glomerulosclerosis: A systematic review and meta-analysis of 77 case-reports and case-series. </w:t>
      </w:r>
      <w:r w:rsidRPr="007565C5">
        <w:rPr>
          <w:rFonts w:ascii="Book Antiqua" w:hAnsi="Book Antiqua"/>
          <w:i/>
          <w:iCs/>
          <w:sz w:val="24"/>
          <w:szCs w:val="24"/>
          <w:lang w:val="en-US"/>
        </w:rPr>
        <w:t>BMC Nephrol</w:t>
      </w:r>
      <w:r w:rsidRPr="007565C5">
        <w:rPr>
          <w:rFonts w:ascii="Book Antiqua" w:hAnsi="Book Antiqua"/>
          <w:sz w:val="24"/>
          <w:szCs w:val="24"/>
          <w:lang w:val="en-US"/>
        </w:rPr>
        <w:t> 2016; </w:t>
      </w:r>
      <w:r w:rsidRPr="007565C5">
        <w:rPr>
          <w:rFonts w:ascii="Book Antiqua" w:hAnsi="Book Antiqua"/>
          <w:b/>
          <w:bCs/>
          <w:sz w:val="24"/>
          <w:szCs w:val="24"/>
          <w:lang w:val="en-US"/>
        </w:rPr>
        <w:t>17</w:t>
      </w:r>
      <w:r w:rsidRPr="007565C5">
        <w:rPr>
          <w:rFonts w:ascii="Book Antiqua" w:hAnsi="Book Antiqua"/>
          <w:sz w:val="24"/>
          <w:szCs w:val="24"/>
          <w:lang w:val="en-US"/>
        </w:rPr>
        <w:t>: 104 [PMID: 27473582 DOI: 10.1186/s12882-016-0322-7]</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143 </w:t>
      </w:r>
      <w:r w:rsidRPr="007565C5">
        <w:rPr>
          <w:rFonts w:ascii="Book Antiqua" w:hAnsi="Book Antiqua"/>
          <w:b/>
          <w:bCs/>
          <w:sz w:val="24"/>
          <w:szCs w:val="24"/>
          <w:lang w:val="en-US"/>
        </w:rPr>
        <w:t>Vlachopanos G</w:t>
      </w:r>
      <w:r w:rsidRPr="007565C5">
        <w:rPr>
          <w:rFonts w:ascii="Book Antiqua" w:hAnsi="Book Antiqua"/>
          <w:sz w:val="24"/>
          <w:szCs w:val="24"/>
          <w:lang w:val="en-US"/>
        </w:rPr>
        <w:t>, Georgalis A, Gakiopoulou H. Plasma Exchange for the Recurrence of Primary Focal Segmental Glomerulosclerosis in Adult Renal Transplant Recipients: A Meta-Analysis. </w:t>
      </w:r>
      <w:r w:rsidRPr="007565C5">
        <w:rPr>
          <w:rFonts w:ascii="Book Antiqua" w:hAnsi="Book Antiqua"/>
          <w:i/>
          <w:iCs/>
          <w:sz w:val="24"/>
          <w:szCs w:val="24"/>
          <w:lang w:val="en-US"/>
        </w:rPr>
        <w:t>J Transplant</w:t>
      </w:r>
      <w:r w:rsidRPr="007565C5">
        <w:rPr>
          <w:rFonts w:ascii="Book Antiqua" w:hAnsi="Book Antiqua"/>
          <w:sz w:val="24"/>
          <w:szCs w:val="24"/>
          <w:lang w:val="en-US"/>
        </w:rPr>
        <w:t> 2015; </w:t>
      </w:r>
      <w:r w:rsidRPr="007565C5">
        <w:rPr>
          <w:rFonts w:ascii="Book Antiqua" w:hAnsi="Book Antiqua"/>
          <w:b/>
          <w:bCs/>
          <w:sz w:val="24"/>
          <w:szCs w:val="24"/>
          <w:lang w:val="en-US"/>
        </w:rPr>
        <w:t>2015</w:t>
      </w:r>
      <w:r w:rsidRPr="007565C5">
        <w:rPr>
          <w:rFonts w:ascii="Book Antiqua" w:hAnsi="Book Antiqua"/>
          <w:sz w:val="24"/>
          <w:szCs w:val="24"/>
          <w:lang w:val="en-US"/>
        </w:rPr>
        <w:t>: 639628 [PMID: 26697207 DOI: 10.1155/2015/639628]</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144 </w:t>
      </w:r>
      <w:r w:rsidRPr="007565C5">
        <w:rPr>
          <w:rFonts w:ascii="Book Antiqua" w:hAnsi="Book Antiqua"/>
          <w:b/>
          <w:bCs/>
          <w:sz w:val="24"/>
          <w:szCs w:val="24"/>
          <w:lang w:val="en-US"/>
        </w:rPr>
        <w:t>Canaud G</w:t>
      </w:r>
      <w:r w:rsidRPr="007565C5">
        <w:rPr>
          <w:rFonts w:ascii="Book Antiqua" w:hAnsi="Book Antiqua"/>
          <w:sz w:val="24"/>
          <w:szCs w:val="24"/>
          <w:lang w:val="en-US"/>
        </w:rPr>
        <w:t xml:space="preserve">, Zuber J, Sberro R, Royale V, Anglicheau D, Snanoudj R, Gaha K, Thervet E, Lefrère F, Cavazzana-Calvo M, Noël LH, Méjean A, Legendre </w:t>
      </w:r>
      <w:r w:rsidRPr="007565C5">
        <w:rPr>
          <w:rFonts w:ascii="Book Antiqua" w:hAnsi="Book Antiqua"/>
          <w:sz w:val="24"/>
          <w:szCs w:val="24"/>
          <w:lang w:val="en-US"/>
        </w:rPr>
        <w:lastRenderedPageBreak/>
        <w:t>Ch, Martinez F. Intensive and prolonged treatment of focal and segmental glomerulosclerosis recurrence in adult kidney transplant recipients: a pilot study. </w:t>
      </w:r>
      <w:r w:rsidRPr="007565C5">
        <w:rPr>
          <w:rFonts w:ascii="Book Antiqua" w:hAnsi="Book Antiqua"/>
          <w:i/>
          <w:iCs/>
          <w:sz w:val="24"/>
          <w:szCs w:val="24"/>
          <w:lang w:val="en-US"/>
        </w:rPr>
        <w:t>Am J Transplant</w:t>
      </w:r>
      <w:r w:rsidRPr="007565C5">
        <w:rPr>
          <w:rFonts w:ascii="Book Antiqua" w:hAnsi="Book Antiqua"/>
          <w:sz w:val="24"/>
          <w:szCs w:val="24"/>
          <w:lang w:val="en-US"/>
        </w:rPr>
        <w:t> 2009; </w:t>
      </w:r>
      <w:r w:rsidRPr="007565C5">
        <w:rPr>
          <w:rFonts w:ascii="Book Antiqua" w:hAnsi="Book Antiqua"/>
          <w:b/>
          <w:bCs/>
          <w:sz w:val="24"/>
          <w:szCs w:val="24"/>
          <w:lang w:val="en-US"/>
        </w:rPr>
        <w:t>9</w:t>
      </w:r>
      <w:r w:rsidRPr="007565C5">
        <w:rPr>
          <w:rFonts w:ascii="Book Antiqua" w:hAnsi="Book Antiqua"/>
          <w:sz w:val="24"/>
          <w:szCs w:val="24"/>
          <w:lang w:val="en-US"/>
        </w:rPr>
        <w:t>: 1081-1086 [PMID: 19344432 DOI: 10.1111/j.1600-6143.2009.02580.x]</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145 </w:t>
      </w:r>
      <w:r w:rsidRPr="007565C5">
        <w:rPr>
          <w:rFonts w:ascii="Book Antiqua" w:hAnsi="Book Antiqua"/>
          <w:b/>
          <w:bCs/>
          <w:sz w:val="24"/>
          <w:szCs w:val="24"/>
          <w:lang w:val="en-US"/>
        </w:rPr>
        <w:t>Cravedi P</w:t>
      </w:r>
      <w:r w:rsidRPr="007565C5">
        <w:rPr>
          <w:rFonts w:ascii="Book Antiqua" w:hAnsi="Book Antiqua"/>
          <w:sz w:val="24"/>
          <w:szCs w:val="24"/>
          <w:lang w:val="en-US"/>
        </w:rPr>
        <w:t>, Kopp JB, Remuzzi G. Recent progress in the pathophysiology and treatment of FSGS recurrence. </w:t>
      </w:r>
      <w:r w:rsidRPr="007565C5">
        <w:rPr>
          <w:rFonts w:ascii="Book Antiqua" w:hAnsi="Book Antiqua"/>
          <w:i/>
          <w:iCs/>
          <w:sz w:val="24"/>
          <w:szCs w:val="24"/>
          <w:lang w:val="en-US"/>
        </w:rPr>
        <w:t>Am J Transplant</w:t>
      </w:r>
      <w:r w:rsidRPr="007565C5">
        <w:rPr>
          <w:rFonts w:ascii="Book Antiqua" w:hAnsi="Book Antiqua"/>
          <w:sz w:val="24"/>
          <w:szCs w:val="24"/>
          <w:lang w:val="en-US"/>
        </w:rPr>
        <w:t> 2013; </w:t>
      </w:r>
      <w:r w:rsidRPr="007565C5">
        <w:rPr>
          <w:rFonts w:ascii="Book Antiqua" w:hAnsi="Book Antiqua"/>
          <w:b/>
          <w:bCs/>
          <w:sz w:val="24"/>
          <w:szCs w:val="24"/>
          <w:lang w:val="en-US"/>
        </w:rPr>
        <w:t>13</w:t>
      </w:r>
      <w:r w:rsidRPr="007565C5">
        <w:rPr>
          <w:rFonts w:ascii="Book Antiqua" w:hAnsi="Book Antiqua"/>
          <w:sz w:val="24"/>
          <w:szCs w:val="24"/>
          <w:lang w:val="en-US"/>
        </w:rPr>
        <w:t>: 266-274 [PMID: 23312002 DOI: 10.1111/ajt.12045]</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146 </w:t>
      </w:r>
      <w:r w:rsidRPr="007565C5">
        <w:rPr>
          <w:rFonts w:ascii="Book Antiqua" w:hAnsi="Book Antiqua"/>
          <w:b/>
          <w:bCs/>
          <w:sz w:val="24"/>
          <w:szCs w:val="24"/>
          <w:lang w:val="en-US"/>
        </w:rPr>
        <w:t>Araya CE</w:t>
      </w:r>
      <w:r w:rsidRPr="007565C5">
        <w:rPr>
          <w:rFonts w:ascii="Book Antiqua" w:hAnsi="Book Antiqua"/>
          <w:sz w:val="24"/>
          <w:szCs w:val="24"/>
          <w:lang w:val="en-US"/>
        </w:rPr>
        <w:t>,</w:t>
      </w:r>
      <w:r w:rsidR="00196D6C" w:rsidRPr="007565C5">
        <w:rPr>
          <w:rFonts w:ascii="Book Antiqua" w:hAnsi="Book Antiqua"/>
          <w:sz w:val="24"/>
          <w:szCs w:val="24"/>
          <w:lang w:val="en-US"/>
        </w:rPr>
        <w:t xml:space="preserve"> </w:t>
      </w:r>
      <w:r w:rsidRPr="007565C5">
        <w:rPr>
          <w:rFonts w:ascii="Book Antiqua" w:hAnsi="Book Antiqua"/>
          <w:sz w:val="24"/>
          <w:szCs w:val="24"/>
          <w:lang w:val="en-US"/>
        </w:rPr>
        <w:t xml:space="preserve">Dharnidharka VR. The factors that may predict response to rituximab therapy in recurrent focal segmental glomerulosclerosis: a systematic review. </w:t>
      </w:r>
      <w:r w:rsidRPr="007565C5">
        <w:rPr>
          <w:rFonts w:ascii="Book Antiqua" w:hAnsi="Book Antiqua"/>
          <w:i/>
          <w:iCs/>
          <w:sz w:val="24"/>
          <w:szCs w:val="24"/>
          <w:lang w:val="en-US"/>
        </w:rPr>
        <w:t>J Transplant</w:t>
      </w:r>
      <w:r w:rsidRPr="007565C5">
        <w:rPr>
          <w:rFonts w:ascii="Book Antiqua" w:hAnsi="Book Antiqua"/>
          <w:sz w:val="24"/>
          <w:szCs w:val="24"/>
          <w:lang w:val="en-US"/>
        </w:rPr>
        <w:t xml:space="preserve"> 2011; </w:t>
      </w:r>
      <w:r w:rsidRPr="007565C5">
        <w:rPr>
          <w:rFonts w:ascii="Book Antiqua" w:hAnsi="Book Antiqua"/>
          <w:b/>
          <w:bCs/>
          <w:sz w:val="24"/>
          <w:szCs w:val="24"/>
          <w:lang w:val="en-US"/>
        </w:rPr>
        <w:t>2011</w:t>
      </w:r>
      <w:r w:rsidRPr="007565C5">
        <w:rPr>
          <w:rFonts w:ascii="Book Antiqua" w:hAnsi="Book Antiqua"/>
          <w:sz w:val="24"/>
          <w:szCs w:val="24"/>
          <w:lang w:val="en-US"/>
        </w:rPr>
        <w:t>: 374213 [DOI: 10.1155/2011/374213 22174985]</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147 </w:t>
      </w:r>
      <w:r w:rsidRPr="007565C5">
        <w:rPr>
          <w:rFonts w:ascii="Book Antiqua" w:hAnsi="Book Antiqua"/>
          <w:b/>
          <w:bCs/>
          <w:sz w:val="24"/>
          <w:szCs w:val="24"/>
          <w:lang w:val="en-US"/>
        </w:rPr>
        <w:t>Fornoni A</w:t>
      </w:r>
      <w:r w:rsidRPr="007565C5">
        <w:rPr>
          <w:rFonts w:ascii="Book Antiqua" w:hAnsi="Book Antiqua"/>
          <w:sz w:val="24"/>
          <w:szCs w:val="24"/>
          <w:lang w:val="en-US"/>
        </w:rPr>
        <w:t>, Sageshima J, Wei C, Merscher-Gomez S, Aguillon-Prada R, Jauregui AN, Li J, Mattiazzi A, Ciancio G, Chen L, Zilleruelo G, Abitbol C, Chandar J, Seeherunvong W, Ricordi C, Ikehata M, Rastaldi MP, Reiser J, Burke GW 3rd. Rituximab targets podocytes in recurrent focal segmental glomerulosclerosis. </w:t>
      </w:r>
      <w:r w:rsidRPr="007565C5">
        <w:rPr>
          <w:rFonts w:ascii="Book Antiqua" w:hAnsi="Book Antiqua"/>
          <w:i/>
          <w:iCs/>
          <w:sz w:val="24"/>
          <w:szCs w:val="24"/>
          <w:lang w:val="en-US"/>
        </w:rPr>
        <w:t>Sci Transl Med</w:t>
      </w:r>
      <w:r w:rsidRPr="007565C5">
        <w:rPr>
          <w:rFonts w:ascii="Book Antiqua" w:hAnsi="Book Antiqua"/>
          <w:sz w:val="24"/>
          <w:szCs w:val="24"/>
          <w:lang w:val="en-US"/>
        </w:rPr>
        <w:t>2011; </w:t>
      </w:r>
      <w:r w:rsidRPr="007565C5">
        <w:rPr>
          <w:rFonts w:ascii="Book Antiqua" w:hAnsi="Book Antiqua"/>
          <w:b/>
          <w:bCs/>
          <w:sz w:val="24"/>
          <w:szCs w:val="24"/>
          <w:lang w:val="en-US"/>
        </w:rPr>
        <w:t>3</w:t>
      </w:r>
      <w:r w:rsidRPr="007565C5">
        <w:rPr>
          <w:rFonts w:ascii="Book Antiqua" w:hAnsi="Book Antiqua"/>
          <w:sz w:val="24"/>
          <w:szCs w:val="24"/>
          <w:lang w:val="en-US"/>
        </w:rPr>
        <w:t>: 85ra46 [PMID: 21632984 DOI: 10.1126/scitranslmed.3002231]</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148 </w:t>
      </w:r>
      <w:r w:rsidRPr="007565C5">
        <w:rPr>
          <w:rFonts w:ascii="Book Antiqua" w:hAnsi="Book Antiqua"/>
          <w:b/>
          <w:bCs/>
          <w:sz w:val="24"/>
          <w:szCs w:val="24"/>
          <w:lang w:val="en-US"/>
        </w:rPr>
        <w:t>Reiser J</w:t>
      </w:r>
      <w:r w:rsidRPr="007565C5">
        <w:rPr>
          <w:rFonts w:ascii="Book Antiqua" w:hAnsi="Book Antiqua"/>
          <w:sz w:val="24"/>
          <w:szCs w:val="24"/>
          <w:lang w:val="en-US"/>
        </w:rPr>
        <w:t>, Fornoni A. Rituximab: a boot to protect the foot. </w:t>
      </w:r>
      <w:r w:rsidRPr="007565C5">
        <w:rPr>
          <w:rFonts w:ascii="Book Antiqua" w:hAnsi="Book Antiqua"/>
          <w:i/>
          <w:iCs/>
          <w:sz w:val="24"/>
          <w:szCs w:val="24"/>
          <w:lang w:val="en-US"/>
        </w:rPr>
        <w:t>J Am Soc Nephrol</w:t>
      </w:r>
      <w:r w:rsidRPr="007565C5">
        <w:rPr>
          <w:rFonts w:ascii="Book Antiqua" w:hAnsi="Book Antiqua"/>
          <w:sz w:val="24"/>
          <w:szCs w:val="24"/>
          <w:lang w:val="en-US"/>
        </w:rPr>
        <w:t> 2014; </w:t>
      </w:r>
      <w:r w:rsidRPr="007565C5">
        <w:rPr>
          <w:rFonts w:ascii="Book Antiqua" w:hAnsi="Book Antiqua"/>
          <w:b/>
          <w:bCs/>
          <w:sz w:val="24"/>
          <w:szCs w:val="24"/>
          <w:lang w:val="en-US"/>
        </w:rPr>
        <w:t>25</w:t>
      </w:r>
      <w:r w:rsidRPr="007565C5">
        <w:rPr>
          <w:rFonts w:ascii="Book Antiqua" w:hAnsi="Book Antiqua"/>
          <w:sz w:val="24"/>
          <w:szCs w:val="24"/>
          <w:lang w:val="en-US"/>
        </w:rPr>
        <w:t>: 647-648 [PMID: 24459230 DOI: 10.1681/ASN.2013121331]</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149 </w:t>
      </w:r>
      <w:r w:rsidRPr="007565C5">
        <w:rPr>
          <w:rFonts w:ascii="Book Antiqua" w:hAnsi="Book Antiqua"/>
          <w:b/>
          <w:bCs/>
          <w:sz w:val="24"/>
          <w:szCs w:val="24"/>
          <w:lang w:val="en-US"/>
        </w:rPr>
        <w:t>Tsagalis G</w:t>
      </w:r>
      <w:r w:rsidRPr="007565C5">
        <w:rPr>
          <w:rFonts w:ascii="Book Antiqua" w:hAnsi="Book Antiqua"/>
          <w:sz w:val="24"/>
          <w:szCs w:val="24"/>
          <w:lang w:val="en-US"/>
        </w:rPr>
        <w:t>, Psimenou E, Nakopoulou L, Laggouranis A. Combination treatment with plasmapheresis and rituximab for recurrent focal segmental glomerulosclerosis after renal transplantation. </w:t>
      </w:r>
      <w:r w:rsidRPr="007565C5">
        <w:rPr>
          <w:rFonts w:ascii="Book Antiqua" w:hAnsi="Book Antiqua"/>
          <w:i/>
          <w:iCs/>
          <w:sz w:val="24"/>
          <w:szCs w:val="24"/>
          <w:lang w:val="en-US"/>
        </w:rPr>
        <w:t>Artif Organs</w:t>
      </w:r>
      <w:r w:rsidRPr="007565C5">
        <w:rPr>
          <w:rFonts w:ascii="Book Antiqua" w:hAnsi="Book Antiqua"/>
          <w:sz w:val="24"/>
          <w:szCs w:val="24"/>
          <w:lang w:val="en-US"/>
        </w:rPr>
        <w:t> 2011; </w:t>
      </w:r>
      <w:r w:rsidRPr="007565C5">
        <w:rPr>
          <w:rFonts w:ascii="Book Antiqua" w:hAnsi="Book Antiqua"/>
          <w:b/>
          <w:bCs/>
          <w:sz w:val="24"/>
          <w:szCs w:val="24"/>
          <w:lang w:val="en-US"/>
        </w:rPr>
        <w:t>35</w:t>
      </w:r>
      <w:r w:rsidRPr="007565C5">
        <w:rPr>
          <w:rFonts w:ascii="Book Antiqua" w:hAnsi="Book Antiqua"/>
          <w:sz w:val="24"/>
          <w:szCs w:val="24"/>
          <w:lang w:val="en-US"/>
        </w:rPr>
        <w:t>: 420-425 [PMID: 20637013 DOI: 10.1111/j.1525-1594.2010.01068.x]</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150 </w:t>
      </w:r>
      <w:r w:rsidRPr="007565C5">
        <w:rPr>
          <w:rFonts w:ascii="Book Antiqua" w:hAnsi="Book Antiqua"/>
          <w:b/>
          <w:bCs/>
          <w:sz w:val="24"/>
          <w:szCs w:val="24"/>
          <w:lang w:val="en-US"/>
        </w:rPr>
        <w:t>Hristea D</w:t>
      </w:r>
      <w:r w:rsidRPr="007565C5">
        <w:rPr>
          <w:rFonts w:ascii="Book Antiqua" w:hAnsi="Book Antiqua"/>
          <w:sz w:val="24"/>
          <w:szCs w:val="24"/>
          <w:lang w:val="en-US"/>
        </w:rPr>
        <w:t>, Hadaya K, Marangon N, Buhler L, Villard J, Morel P, Martin PY. Successful treatment of recurrent focal segmental glomerulosclerosis after kidney transplantation by plasmapheresis and rituximab. </w:t>
      </w:r>
      <w:r w:rsidRPr="007565C5">
        <w:rPr>
          <w:rFonts w:ascii="Book Antiqua" w:hAnsi="Book Antiqua"/>
          <w:i/>
          <w:iCs/>
          <w:sz w:val="24"/>
          <w:szCs w:val="24"/>
          <w:lang w:val="en-US"/>
        </w:rPr>
        <w:t>Transpl Int</w:t>
      </w:r>
      <w:r w:rsidRPr="007565C5">
        <w:rPr>
          <w:rFonts w:ascii="Book Antiqua" w:hAnsi="Book Antiqua"/>
          <w:sz w:val="24"/>
          <w:szCs w:val="24"/>
          <w:lang w:val="en-US"/>
        </w:rPr>
        <w:t> 2007; </w:t>
      </w:r>
      <w:r w:rsidRPr="007565C5">
        <w:rPr>
          <w:rFonts w:ascii="Book Antiqua" w:hAnsi="Book Antiqua"/>
          <w:b/>
          <w:bCs/>
          <w:sz w:val="24"/>
          <w:szCs w:val="24"/>
          <w:lang w:val="en-US"/>
        </w:rPr>
        <w:t>20</w:t>
      </w:r>
      <w:r w:rsidRPr="007565C5">
        <w:rPr>
          <w:rFonts w:ascii="Book Antiqua" w:hAnsi="Book Antiqua"/>
          <w:sz w:val="24"/>
          <w:szCs w:val="24"/>
          <w:lang w:val="en-US"/>
        </w:rPr>
        <w:t>: 102-105 [PMID: 17181660 DOI: 10.1111/j.1432-2277.2006.00395.x]</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151 </w:t>
      </w:r>
      <w:r w:rsidRPr="007565C5">
        <w:rPr>
          <w:rFonts w:ascii="Book Antiqua" w:hAnsi="Book Antiqua"/>
          <w:b/>
          <w:bCs/>
          <w:sz w:val="24"/>
          <w:szCs w:val="24"/>
          <w:lang w:val="en-US"/>
        </w:rPr>
        <w:t>Yu CC</w:t>
      </w:r>
      <w:r w:rsidRPr="007565C5">
        <w:rPr>
          <w:rFonts w:ascii="Book Antiqua" w:hAnsi="Book Antiqua"/>
          <w:sz w:val="24"/>
          <w:szCs w:val="24"/>
          <w:lang w:val="en-US"/>
        </w:rPr>
        <w:t xml:space="preserve">, Fornoni A, Weins A, Hakroush S, Maiguel D, Sageshima J, Chen L, Ciancio G, Faridi MH, Behr D, Campbell KN, Chang JM, Chen HC, Oh J, Faul C, Arnaout MA, Fiorina P, Gupta V, Greka A, Burke GW 3rd, Mundel P. </w:t>
      </w:r>
      <w:r w:rsidRPr="007565C5">
        <w:rPr>
          <w:rFonts w:ascii="Book Antiqua" w:hAnsi="Book Antiqua"/>
          <w:sz w:val="24"/>
          <w:szCs w:val="24"/>
          <w:lang w:val="en-US"/>
        </w:rPr>
        <w:lastRenderedPageBreak/>
        <w:t>Abatacept in B7-1-positive proteinuric kidney disease. </w:t>
      </w:r>
      <w:r w:rsidRPr="007565C5">
        <w:rPr>
          <w:rFonts w:ascii="Book Antiqua" w:hAnsi="Book Antiqua"/>
          <w:i/>
          <w:iCs/>
          <w:sz w:val="24"/>
          <w:szCs w:val="24"/>
          <w:lang w:val="en-US"/>
        </w:rPr>
        <w:t>N Engl J Med</w:t>
      </w:r>
      <w:r w:rsidRPr="007565C5">
        <w:rPr>
          <w:rFonts w:ascii="Book Antiqua" w:hAnsi="Book Antiqua"/>
          <w:sz w:val="24"/>
          <w:szCs w:val="24"/>
          <w:lang w:val="en-US"/>
        </w:rPr>
        <w:t> 2013; </w:t>
      </w:r>
      <w:r w:rsidRPr="007565C5">
        <w:rPr>
          <w:rFonts w:ascii="Book Antiqua" w:hAnsi="Book Antiqua"/>
          <w:b/>
          <w:bCs/>
          <w:sz w:val="24"/>
          <w:szCs w:val="24"/>
          <w:lang w:val="en-US"/>
        </w:rPr>
        <w:t>369</w:t>
      </w:r>
      <w:r w:rsidRPr="007565C5">
        <w:rPr>
          <w:rFonts w:ascii="Book Antiqua" w:hAnsi="Book Antiqua"/>
          <w:sz w:val="24"/>
          <w:szCs w:val="24"/>
          <w:lang w:val="en-US"/>
        </w:rPr>
        <w:t>: 2416-2423 [PMID: 24206430 DOI: 10.1056/NEJMoa1304572]</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152 </w:t>
      </w:r>
      <w:r w:rsidRPr="007565C5">
        <w:rPr>
          <w:rFonts w:ascii="Book Antiqua" w:hAnsi="Book Antiqua"/>
          <w:b/>
          <w:bCs/>
          <w:sz w:val="24"/>
          <w:szCs w:val="24"/>
          <w:lang w:val="en-US"/>
        </w:rPr>
        <w:t>Leroy S</w:t>
      </w:r>
      <w:r w:rsidRPr="007565C5">
        <w:rPr>
          <w:rFonts w:ascii="Book Antiqua" w:hAnsi="Book Antiqua"/>
          <w:sz w:val="24"/>
          <w:szCs w:val="24"/>
          <w:lang w:val="en-US"/>
        </w:rPr>
        <w:t>, Guigonis V, Bruckner D, Emal-Aglae V, Deschênes G, Bensman A, Ulinski T. Successful anti-TNFalpha treatment in a child with posttransplant recurrent focal segmental glomerulosclerosis. </w:t>
      </w:r>
      <w:r w:rsidRPr="007565C5">
        <w:rPr>
          <w:rFonts w:ascii="Book Antiqua" w:hAnsi="Book Antiqua"/>
          <w:i/>
          <w:iCs/>
          <w:sz w:val="24"/>
          <w:szCs w:val="24"/>
          <w:lang w:val="en-US"/>
        </w:rPr>
        <w:t>Am J Transplant</w:t>
      </w:r>
      <w:r w:rsidRPr="007565C5">
        <w:rPr>
          <w:rFonts w:ascii="Book Antiqua" w:hAnsi="Book Antiqua"/>
          <w:sz w:val="24"/>
          <w:szCs w:val="24"/>
          <w:lang w:val="en-US"/>
        </w:rPr>
        <w:t> 2009; </w:t>
      </w:r>
      <w:r w:rsidRPr="007565C5">
        <w:rPr>
          <w:rFonts w:ascii="Book Antiqua" w:hAnsi="Book Antiqua"/>
          <w:b/>
          <w:bCs/>
          <w:sz w:val="24"/>
          <w:szCs w:val="24"/>
          <w:lang w:val="en-US"/>
        </w:rPr>
        <w:t>9</w:t>
      </w:r>
      <w:r w:rsidRPr="007565C5">
        <w:rPr>
          <w:rFonts w:ascii="Book Antiqua" w:hAnsi="Book Antiqua"/>
          <w:sz w:val="24"/>
          <w:szCs w:val="24"/>
          <w:lang w:val="en-US"/>
        </w:rPr>
        <w:t>: 858-861 [PMID: 19344472 DOI: 10.1111/j.1600-6143.2009.02550.x]</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153 </w:t>
      </w:r>
      <w:r w:rsidRPr="007565C5">
        <w:rPr>
          <w:rFonts w:ascii="Book Antiqua" w:hAnsi="Book Antiqua"/>
          <w:b/>
          <w:bCs/>
          <w:sz w:val="24"/>
          <w:szCs w:val="24"/>
          <w:lang w:val="en-US"/>
        </w:rPr>
        <w:t>Noris M</w:t>
      </w:r>
      <w:r w:rsidRPr="007565C5">
        <w:rPr>
          <w:rFonts w:ascii="Book Antiqua" w:hAnsi="Book Antiqua"/>
          <w:sz w:val="24"/>
          <w:szCs w:val="24"/>
          <w:lang w:val="en-US"/>
        </w:rPr>
        <w:t>, Remuzzi G. Atypical hemolytic-uremic syndrome. </w:t>
      </w:r>
      <w:r w:rsidRPr="007565C5">
        <w:rPr>
          <w:rFonts w:ascii="Book Antiqua" w:hAnsi="Book Antiqua"/>
          <w:i/>
          <w:iCs/>
          <w:sz w:val="24"/>
          <w:szCs w:val="24"/>
          <w:lang w:val="en-US"/>
        </w:rPr>
        <w:t>N Engl J Med</w:t>
      </w:r>
      <w:r w:rsidRPr="007565C5">
        <w:rPr>
          <w:rFonts w:ascii="Book Antiqua" w:hAnsi="Book Antiqua"/>
          <w:sz w:val="24"/>
          <w:szCs w:val="24"/>
          <w:lang w:val="en-US"/>
        </w:rPr>
        <w:t> 2009; </w:t>
      </w:r>
      <w:r w:rsidRPr="007565C5">
        <w:rPr>
          <w:rFonts w:ascii="Book Antiqua" w:hAnsi="Book Antiqua"/>
          <w:b/>
          <w:bCs/>
          <w:sz w:val="24"/>
          <w:szCs w:val="24"/>
          <w:lang w:val="en-US"/>
        </w:rPr>
        <w:t>361</w:t>
      </w:r>
      <w:r w:rsidRPr="007565C5">
        <w:rPr>
          <w:rFonts w:ascii="Book Antiqua" w:hAnsi="Book Antiqua"/>
          <w:sz w:val="24"/>
          <w:szCs w:val="24"/>
          <w:lang w:val="en-US"/>
        </w:rPr>
        <w:t>: 1676-1687 [PMID: 19846853 DOI: 10.1056/NEJMra0902814]</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154 </w:t>
      </w:r>
      <w:r w:rsidRPr="007565C5">
        <w:rPr>
          <w:rFonts w:ascii="Book Antiqua" w:hAnsi="Book Antiqua"/>
          <w:b/>
          <w:bCs/>
          <w:sz w:val="24"/>
          <w:szCs w:val="24"/>
          <w:lang w:val="en-US"/>
        </w:rPr>
        <w:t>Bresin E</w:t>
      </w:r>
      <w:r w:rsidRPr="007565C5">
        <w:rPr>
          <w:rFonts w:ascii="Book Antiqua" w:hAnsi="Book Antiqua"/>
          <w:sz w:val="24"/>
          <w:szCs w:val="24"/>
          <w:lang w:val="en-US"/>
        </w:rPr>
        <w:t>, Daina E, Noris M, Castelletti F, Stefanov R, Hill P, Goodship TH, Remuzzi G; International Registry of Recurrent and Familial HUS/TTP. Outcome of renal transplantation in patients with non-Shiga toxin-associated hemolytic uremic syndrome: prognostic significance of genetic background. </w:t>
      </w:r>
      <w:r w:rsidRPr="007565C5">
        <w:rPr>
          <w:rFonts w:ascii="Book Antiqua" w:hAnsi="Book Antiqua"/>
          <w:i/>
          <w:iCs/>
          <w:sz w:val="24"/>
          <w:szCs w:val="24"/>
          <w:lang w:val="en-US"/>
        </w:rPr>
        <w:t>Clin J Am Soc Nephrol</w:t>
      </w:r>
      <w:r w:rsidRPr="007565C5">
        <w:rPr>
          <w:rFonts w:ascii="Book Antiqua" w:hAnsi="Book Antiqua"/>
          <w:sz w:val="24"/>
          <w:szCs w:val="24"/>
          <w:lang w:val="en-US"/>
        </w:rPr>
        <w:t> 2006; </w:t>
      </w:r>
      <w:r w:rsidRPr="007565C5">
        <w:rPr>
          <w:rFonts w:ascii="Book Antiqua" w:hAnsi="Book Antiqua"/>
          <w:b/>
          <w:bCs/>
          <w:sz w:val="24"/>
          <w:szCs w:val="24"/>
          <w:lang w:val="en-US"/>
        </w:rPr>
        <w:t>1</w:t>
      </w:r>
      <w:r w:rsidRPr="007565C5">
        <w:rPr>
          <w:rFonts w:ascii="Book Antiqua" w:hAnsi="Book Antiqua"/>
          <w:sz w:val="24"/>
          <w:szCs w:val="24"/>
          <w:lang w:val="en-US"/>
        </w:rPr>
        <w:t>: 88-99 [PMID: 17699195 DOI: 10.2215/CJN.00050505]</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155 </w:t>
      </w:r>
      <w:r w:rsidRPr="007565C5">
        <w:rPr>
          <w:rFonts w:ascii="Book Antiqua" w:hAnsi="Book Antiqua"/>
          <w:b/>
          <w:bCs/>
          <w:sz w:val="24"/>
          <w:szCs w:val="24"/>
          <w:lang w:val="en-US"/>
        </w:rPr>
        <w:t>Sellier-Leclerc AL</w:t>
      </w:r>
      <w:r w:rsidRPr="007565C5">
        <w:rPr>
          <w:rFonts w:ascii="Book Antiqua" w:hAnsi="Book Antiqua"/>
          <w:sz w:val="24"/>
          <w:szCs w:val="24"/>
          <w:lang w:val="en-US"/>
        </w:rPr>
        <w:t>, Fremeaux-Bacchi V, Dragon-Durey MA, Macher MA, Niaudet P, Guest G, Boudailliez B, Bouissou F, Deschenes G, Gie S, Tsimaratos M, Fischbach M, Morin D, Nivet H, Alberti C, Loirat C; French Society of Pediatric Nephrology. Differential impact of complement mutations on clinical characteristics in atypical hemolytic uremic syndrome. </w:t>
      </w:r>
      <w:r w:rsidRPr="007565C5">
        <w:rPr>
          <w:rFonts w:ascii="Book Antiqua" w:hAnsi="Book Antiqua"/>
          <w:i/>
          <w:iCs/>
          <w:sz w:val="24"/>
          <w:szCs w:val="24"/>
          <w:lang w:val="en-US"/>
        </w:rPr>
        <w:t>J Am Soc Nephrol</w:t>
      </w:r>
      <w:r w:rsidRPr="007565C5">
        <w:rPr>
          <w:rFonts w:ascii="Book Antiqua" w:hAnsi="Book Antiqua"/>
          <w:sz w:val="24"/>
          <w:szCs w:val="24"/>
          <w:lang w:val="en-US"/>
        </w:rPr>
        <w:t> 2007; </w:t>
      </w:r>
      <w:r w:rsidRPr="007565C5">
        <w:rPr>
          <w:rFonts w:ascii="Book Antiqua" w:hAnsi="Book Antiqua"/>
          <w:b/>
          <w:bCs/>
          <w:sz w:val="24"/>
          <w:szCs w:val="24"/>
          <w:lang w:val="en-US"/>
        </w:rPr>
        <w:t>18</w:t>
      </w:r>
      <w:r w:rsidRPr="007565C5">
        <w:rPr>
          <w:rFonts w:ascii="Book Antiqua" w:hAnsi="Book Antiqua"/>
          <w:sz w:val="24"/>
          <w:szCs w:val="24"/>
          <w:lang w:val="en-US"/>
        </w:rPr>
        <w:t>: 2392-2400 [PMID: 17599974 DOI: 10.1681/ASN.2006080811]</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156 </w:t>
      </w:r>
      <w:r w:rsidRPr="007565C5">
        <w:rPr>
          <w:rFonts w:ascii="Book Antiqua" w:hAnsi="Book Antiqua"/>
          <w:b/>
          <w:bCs/>
          <w:sz w:val="24"/>
          <w:szCs w:val="24"/>
          <w:lang w:val="en-US"/>
        </w:rPr>
        <w:t>Le Quintrec M</w:t>
      </w:r>
      <w:r w:rsidRPr="007565C5">
        <w:rPr>
          <w:rFonts w:ascii="Book Antiqua" w:hAnsi="Book Antiqua"/>
          <w:sz w:val="24"/>
          <w:szCs w:val="24"/>
          <w:lang w:val="en-US"/>
        </w:rPr>
        <w:t>, Zuber J, Moulin B, Kamar N, Jablonski M, Lionet A, Chatelet V, Mousson C, Mourad G, Bridoux F, Cassuto E, Loirat C, Rondeau E, Delahousse M, Frémeaux-Bacchi V. Complement genes strongly predict recurrence and graft outcome in adult renal transplant recipients with atypical hemolytic and uremic syndrome. </w:t>
      </w:r>
      <w:r w:rsidRPr="007565C5">
        <w:rPr>
          <w:rFonts w:ascii="Book Antiqua" w:hAnsi="Book Antiqua"/>
          <w:i/>
          <w:iCs/>
          <w:sz w:val="24"/>
          <w:szCs w:val="24"/>
          <w:lang w:val="en-US"/>
        </w:rPr>
        <w:t>Am J Transplant</w:t>
      </w:r>
      <w:r w:rsidRPr="007565C5">
        <w:rPr>
          <w:rFonts w:ascii="Book Antiqua" w:hAnsi="Book Antiqua"/>
          <w:sz w:val="24"/>
          <w:szCs w:val="24"/>
          <w:lang w:val="en-US"/>
        </w:rPr>
        <w:t> 2013; </w:t>
      </w:r>
      <w:r w:rsidRPr="007565C5">
        <w:rPr>
          <w:rFonts w:ascii="Book Antiqua" w:hAnsi="Book Antiqua"/>
          <w:b/>
          <w:bCs/>
          <w:sz w:val="24"/>
          <w:szCs w:val="24"/>
          <w:lang w:val="en-US"/>
        </w:rPr>
        <w:t>13</w:t>
      </w:r>
      <w:r w:rsidRPr="007565C5">
        <w:rPr>
          <w:rFonts w:ascii="Book Antiqua" w:hAnsi="Book Antiqua"/>
          <w:sz w:val="24"/>
          <w:szCs w:val="24"/>
          <w:lang w:val="en-US"/>
        </w:rPr>
        <w:t>: 663-675 [PMID: 23356914 DOI: 10.1111/ajt.12077]</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157 </w:t>
      </w:r>
      <w:r w:rsidRPr="007565C5">
        <w:rPr>
          <w:rFonts w:ascii="Book Antiqua" w:hAnsi="Book Antiqua"/>
          <w:b/>
          <w:bCs/>
          <w:sz w:val="24"/>
          <w:szCs w:val="24"/>
          <w:lang w:val="en-US"/>
        </w:rPr>
        <w:t>Nester C</w:t>
      </w:r>
      <w:r w:rsidRPr="007565C5">
        <w:rPr>
          <w:rFonts w:ascii="Book Antiqua" w:hAnsi="Book Antiqua"/>
          <w:sz w:val="24"/>
          <w:szCs w:val="24"/>
          <w:lang w:val="en-US"/>
        </w:rPr>
        <w:t xml:space="preserve">, Stewart Z, Myers D, Jetton J, Nair R, Reed A, Thomas C, Smith R, Brophy P. Pre-emptive eculizumab and plasmapheresis for renal transplant </w:t>
      </w:r>
      <w:r w:rsidRPr="007565C5">
        <w:rPr>
          <w:rFonts w:ascii="Book Antiqua" w:hAnsi="Book Antiqua"/>
          <w:sz w:val="24"/>
          <w:szCs w:val="24"/>
          <w:lang w:val="en-US"/>
        </w:rPr>
        <w:lastRenderedPageBreak/>
        <w:t>in atypical hemolytic uremic syndrome. </w:t>
      </w:r>
      <w:r w:rsidRPr="007565C5">
        <w:rPr>
          <w:rFonts w:ascii="Book Antiqua" w:hAnsi="Book Antiqua"/>
          <w:i/>
          <w:iCs/>
          <w:sz w:val="24"/>
          <w:szCs w:val="24"/>
          <w:lang w:val="en-US"/>
        </w:rPr>
        <w:t>Clin J Am Soc Nephrol</w:t>
      </w:r>
      <w:r w:rsidRPr="007565C5">
        <w:rPr>
          <w:rFonts w:ascii="Book Antiqua" w:hAnsi="Book Antiqua"/>
          <w:sz w:val="24"/>
          <w:szCs w:val="24"/>
          <w:lang w:val="en-US"/>
        </w:rPr>
        <w:t> 2011; </w:t>
      </w:r>
      <w:r w:rsidRPr="007565C5">
        <w:rPr>
          <w:rFonts w:ascii="Book Antiqua" w:hAnsi="Book Antiqua"/>
          <w:b/>
          <w:bCs/>
          <w:sz w:val="24"/>
          <w:szCs w:val="24"/>
          <w:lang w:val="en-US"/>
        </w:rPr>
        <w:t>6</w:t>
      </w:r>
      <w:r w:rsidRPr="007565C5">
        <w:rPr>
          <w:rFonts w:ascii="Book Antiqua" w:hAnsi="Book Antiqua"/>
          <w:sz w:val="24"/>
          <w:szCs w:val="24"/>
          <w:lang w:val="en-US"/>
        </w:rPr>
        <w:t>: 1488-1494 [PMID: 21617085 DOI: 10.2215/CJN.10181110]</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158 </w:t>
      </w:r>
      <w:r w:rsidRPr="007565C5">
        <w:rPr>
          <w:rFonts w:ascii="Book Antiqua" w:hAnsi="Book Antiqua"/>
          <w:b/>
          <w:bCs/>
          <w:sz w:val="24"/>
          <w:szCs w:val="24"/>
          <w:lang w:val="en-US"/>
        </w:rPr>
        <w:t>Fakhouri F</w:t>
      </w:r>
      <w:r w:rsidRPr="007565C5">
        <w:rPr>
          <w:rFonts w:ascii="Book Antiqua" w:hAnsi="Book Antiqua"/>
          <w:sz w:val="24"/>
          <w:szCs w:val="24"/>
          <w:lang w:val="en-US"/>
        </w:rPr>
        <w:t>, Zuber J, Frémeaux-Bacchi V, Loirat C. Haemolytic uraemic syndrome. </w:t>
      </w:r>
      <w:r w:rsidRPr="007565C5">
        <w:rPr>
          <w:rFonts w:ascii="Book Antiqua" w:hAnsi="Book Antiqua"/>
          <w:i/>
          <w:iCs/>
          <w:sz w:val="24"/>
          <w:szCs w:val="24"/>
          <w:lang w:val="en-US"/>
        </w:rPr>
        <w:t>Lancet</w:t>
      </w:r>
      <w:r w:rsidRPr="007565C5">
        <w:rPr>
          <w:rFonts w:ascii="Book Antiqua" w:hAnsi="Book Antiqua"/>
          <w:sz w:val="24"/>
          <w:szCs w:val="24"/>
          <w:lang w:val="en-US"/>
        </w:rPr>
        <w:t> 2017; </w:t>
      </w:r>
      <w:r w:rsidRPr="007565C5">
        <w:rPr>
          <w:rFonts w:ascii="Book Antiqua" w:hAnsi="Book Antiqua"/>
          <w:b/>
          <w:bCs/>
          <w:sz w:val="24"/>
          <w:szCs w:val="24"/>
          <w:lang w:val="en-US"/>
        </w:rPr>
        <w:t>390</w:t>
      </w:r>
      <w:r w:rsidRPr="007565C5">
        <w:rPr>
          <w:rFonts w:ascii="Book Antiqua" w:hAnsi="Book Antiqua"/>
          <w:sz w:val="24"/>
          <w:szCs w:val="24"/>
          <w:lang w:val="en-US"/>
        </w:rPr>
        <w:t>: 681-696 [PMID: 28242109 DOI: 10.1016/S0140-6736(17)30062-4]</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159 </w:t>
      </w:r>
      <w:r w:rsidRPr="007565C5">
        <w:rPr>
          <w:rFonts w:ascii="Book Antiqua" w:hAnsi="Book Antiqua"/>
          <w:b/>
          <w:bCs/>
          <w:sz w:val="24"/>
          <w:szCs w:val="24"/>
          <w:lang w:val="en-US"/>
        </w:rPr>
        <w:t>Bambauer R</w:t>
      </w:r>
      <w:r w:rsidRPr="007565C5">
        <w:rPr>
          <w:rFonts w:ascii="Book Antiqua" w:hAnsi="Book Antiqua"/>
          <w:sz w:val="24"/>
          <w:szCs w:val="24"/>
          <w:lang w:val="en-US"/>
        </w:rPr>
        <w:t>, Latza R, Schiel R. Therapeutic apheresis in the treatment of hemolytic uremic syndrome in view of pathophysiological aspects. </w:t>
      </w:r>
      <w:r w:rsidRPr="007565C5">
        <w:rPr>
          <w:rFonts w:ascii="Book Antiqua" w:hAnsi="Book Antiqua"/>
          <w:i/>
          <w:iCs/>
          <w:sz w:val="24"/>
          <w:szCs w:val="24"/>
          <w:lang w:val="en-US"/>
        </w:rPr>
        <w:t>Ther Apher Dial</w:t>
      </w:r>
      <w:r w:rsidRPr="007565C5">
        <w:rPr>
          <w:rFonts w:ascii="Book Antiqua" w:hAnsi="Book Antiqua"/>
          <w:sz w:val="24"/>
          <w:szCs w:val="24"/>
          <w:lang w:val="en-US"/>
        </w:rPr>
        <w:t> 2011; </w:t>
      </w:r>
      <w:r w:rsidRPr="007565C5">
        <w:rPr>
          <w:rFonts w:ascii="Book Antiqua" w:hAnsi="Book Antiqua"/>
          <w:b/>
          <w:bCs/>
          <w:sz w:val="24"/>
          <w:szCs w:val="24"/>
          <w:lang w:val="en-US"/>
        </w:rPr>
        <w:t>15</w:t>
      </w:r>
      <w:r w:rsidRPr="007565C5">
        <w:rPr>
          <w:rFonts w:ascii="Book Antiqua" w:hAnsi="Book Antiqua"/>
          <w:sz w:val="24"/>
          <w:szCs w:val="24"/>
          <w:lang w:val="en-US"/>
        </w:rPr>
        <w:t>: 10-19 [PMID: 21272247 DOI: 10.1111/j.1744-9987.2010.00903.x]</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160 </w:t>
      </w:r>
      <w:r w:rsidRPr="007565C5">
        <w:rPr>
          <w:rFonts w:ascii="Book Antiqua" w:hAnsi="Book Antiqua"/>
          <w:b/>
          <w:bCs/>
          <w:sz w:val="24"/>
          <w:szCs w:val="24"/>
          <w:lang w:val="en-US"/>
        </w:rPr>
        <w:t>Garg N</w:t>
      </w:r>
      <w:r w:rsidRPr="007565C5">
        <w:rPr>
          <w:rFonts w:ascii="Book Antiqua" w:hAnsi="Book Antiqua"/>
          <w:sz w:val="24"/>
          <w:szCs w:val="24"/>
          <w:lang w:val="en-US"/>
        </w:rPr>
        <w:t>, Rennke HG, Pavlakis M, Zandi-Nejad K. De novo thrombotic microangiopathy after kidney transplantation. </w:t>
      </w:r>
      <w:r w:rsidRPr="007565C5">
        <w:rPr>
          <w:rFonts w:ascii="Book Antiqua" w:hAnsi="Book Antiqua"/>
          <w:i/>
          <w:iCs/>
          <w:sz w:val="24"/>
          <w:szCs w:val="24"/>
          <w:lang w:val="en-US"/>
        </w:rPr>
        <w:t>Transplant Rev (Orlando)</w:t>
      </w:r>
      <w:r w:rsidRPr="007565C5">
        <w:rPr>
          <w:rFonts w:ascii="Book Antiqua" w:hAnsi="Book Antiqua"/>
          <w:sz w:val="24"/>
          <w:szCs w:val="24"/>
          <w:lang w:val="en-US"/>
        </w:rPr>
        <w:t> 2018; </w:t>
      </w:r>
      <w:r w:rsidRPr="007565C5">
        <w:rPr>
          <w:rFonts w:ascii="Book Antiqua" w:hAnsi="Book Antiqua"/>
          <w:b/>
          <w:bCs/>
          <w:sz w:val="24"/>
          <w:szCs w:val="24"/>
          <w:lang w:val="en-US"/>
        </w:rPr>
        <w:t>32</w:t>
      </w:r>
      <w:r w:rsidRPr="007565C5">
        <w:rPr>
          <w:rFonts w:ascii="Book Antiqua" w:hAnsi="Book Antiqua"/>
          <w:sz w:val="24"/>
          <w:szCs w:val="24"/>
          <w:lang w:val="en-US"/>
        </w:rPr>
        <w:t>: 58-68 [PMID: 29157988 DOI: 10.1016/j.trre.2017.10.001]</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161 </w:t>
      </w:r>
      <w:r w:rsidRPr="007565C5">
        <w:rPr>
          <w:rFonts w:ascii="Book Antiqua" w:hAnsi="Book Antiqua"/>
          <w:b/>
          <w:bCs/>
          <w:sz w:val="24"/>
          <w:szCs w:val="24"/>
          <w:lang w:val="en-US"/>
        </w:rPr>
        <w:t>Karthikeyan V</w:t>
      </w:r>
      <w:r w:rsidRPr="007565C5">
        <w:rPr>
          <w:rFonts w:ascii="Book Antiqua" w:hAnsi="Book Antiqua"/>
          <w:sz w:val="24"/>
          <w:szCs w:val="24"/>
          <w:lang w:val="en-US"/>
        </w:rPr>
        <w:t>, Parasuraman R, Shah V, Vera E, Venkat KK. Outcome of plasma exchange therapy in thrombotic microangiopathy after renal transplantation. </w:t>
      </w:r>
      <w:r w:rsidRPr="007565C5">
        <w:rPr>
          <w:rFonts w:ascii="Book Antiqua" w:hAnsi="Book Antiqua"/>
          <w:i/>
          <w:iCs/>
          <w:sz w:val="24"/>
          <w:szCs w:val="24"/>
          <w:lang w:val="en-US"/>
        </w:rPr>
        <w:t>Am J Transplant</w:t>
      </w:r>
      <w:r w:rsidRPr="007565C5">
        <w:rPr>
          <w:rFonts w:ascii="Book Antiqua" w:hAnsi="Book Antiqua"/>
          <w:sz w:val="24"/>
          <w:szCs w:val="24"/>
          <w:lang w:val="en-US"/>
        </w:rPr>
        <w:t> 2003; </w:t>
      </w:r>
      <w:r w:rsidRPr="007565C5">
        <w:rPr>
          <w:rFonts w:ascii="Book Antiqua" w:hAnsi="Book Antiqua"/>
          <w:b/>
          <w:bCs/>
          <w:sz w:val="24"/>
          <w:szCs w:val="24"/>
          <w:lang w:val="en-US"/>
        </w:rPr>
        <w:t>3</w:t>
      </w:r>
      <w:r w:rsidRPr="007565C5">
        <w:rPr>
          <w:rFonts w:ascii="Book Antiqua" w:hAnsi="Book Antiqua"/>
          <w:sz w:val="24"/>
          <w:szCs w:val="24"/>
          <w:lang w:val="en-US"/>
        </w:rPr>
        <w:t>: 1289-1294 [PMID: 14510703]</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162 </w:t>
      </w:r>
      <w:r w:rsidRPr="007565C5">
        <w:rPr>
          <w:rFonts w:ascii="Book Antiqua" w:hAnsi="Book Antiqua"/>
          <w:b/>
          <w:bCs/>
          <w:sz w:val="24"/>
          <w:szCs w:val="24"/>
          <w:lang w:val="en-US"/>
        </w:rPr>
        <w:t>Epperla N</w:t>
      </w:r>
      <w:r w:rsidRPr="007565C5">
        <w:rPr>
          <w:rFonts w:ascii="Book Antiqua" w:hAnsi="Book Antiqua"/>
          <w:sz w:val="24"/>
          <w:szCs w:val="24"/>
          <w:lang w:val="en-US"/>
        </w:rPr>
        <w:t>, Hemauer K, Hamadani M, Friedman KD, Kreuziger LB. Impact of treatment and outcomes for patients with posttransplant drug-associated thrombotic microangiopathy. </w:t>
      </w:r>
      <w:r w:rsidRPr="007565C5">
        <w:rPr>
          <w:rFonts w:ascii="Book Antiqua" w:hAnsi="Book Antiqua"/>
          <w:i/>
          <w:iCs/>
          <w:sz w:val="24"/>
          <w:szCs w:val="24"/>
          <w:lang w:val="en-US"/>
        </w:rPr>
        <w:t>Transfusion</w:t>
      </w:r>
      <w:r w:rsidRPr="007565C5">
        <w:rPr>
          <w:rFonts w:ascii="Book Antiqua" w:hAnsi="Book Antiqua"/>
          <w:sz w:val="24"/>
          <w:szCs w:val="24"/>
          <w:lang w:val="en-US"/>
        </w:rPr>
        <w:t> 2017; </w:t>
      </w:r>
      <w:r w:rsidRPr="007565C5">
        <w:rPr>
          <w:rFonts w:ascii="Book Antiqua" w:hAnsi="Book Antiqua"/>
          <w:b/>
          <w:bCs/>
          <w:sz w:val="24"/>
          <w:szCs w:val="24"/>
          <w:lang w:val="en-US"/>
        </w:rPr>
        <w:t>57</w:t>
      </w:r>
      <w:r w:rsidRPr="007565C5">
        <w:rPr>
          <w:rFonts w:ascii="Book Antiqua" w:hAnsi="Book Antiqua"/>
          <w:sz w:val="24"/>
          <w:szCs w:val="24"/>
          <w:lang w:val="en-US"/>
        </w:rPr>
        <w:t>: 2775-2781 [PMID: 28836275 DOI: 10.1111/trf.14263]</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163 </w:t>
      </w:r>
      <w:r w:rsidRPr="007565C5">
        <w:rPr>
          <w:rFonts w:ascii="Book Antiqua" w:hAnsi="Book Antiqua"/>
          <w:b/>
          <w:bCs/>
          <w:sz w:val="24"/>
          <w:szCs w:val="24"/>
          <w:lang w:val="en-US"/>
        </w:rPr>
        <w:t>Java A</w:t>
      </w:r>
      <w:r w:rsidRPr="007565C5">
        <w:rPr>
          <w:rFonts w:ascii="Book Antiqua" w:hAnsi="Book Antiqua"/>
          <w:sz w:val="24"/>
          <w:szCs w:val="24"/>
          <w:lang w:val="en-US"/>
        </w:rPr>
        <w:t>, Edwards A, Rossi A, Pandey R, Gaut J, Delos Santos R, Miller B, Klein C, Brennan D. Cytomegalovirus-induced thrombotic microangiopathy after renal transplant successfully treated with eculizumab: case report and review of the literature. </w:t>
      </w:r>
      <w:r w:rsidRPr="007565C5">
        <w:rPr>
          <w:rFonts w:ascii="Book Antiqua" w:hAnsi="Book Antiqua"/>
          <w:i/>
          <w:iCs/>
          <w:sz w:val="24"/>
          <w:szCs w:val="24"/>
          <w:lang w:val="en-US"/>
        </w:rPr>
        <w:t>Transpl Int</w:t>
      </w:r>
      <w:r w:rsidRPr="007565C5">
        <w:rPr>
          <w:rFonts w:ascii="Book Antiqua" w:hAnsi="Book Antiqua"/>
          <w:sz w:val="24"/>
          <w:szCs w:val="24"/>
          <w:lang w:val="en-US"/>
        </w:rPr>
        <w:t> 2015; </w:t>
      </w:r>
      <w:r w:rsidRPr="007565C5">
        <w:rPr>
          <w:rFonts w:ascii="Book Antiqua" w:hAnsi="Book Antiqua"/>
          <w:b/>
          <w:bCs/>
          <w:sz w:val="24"/>
          <w:szCs w:val="24"/>
          <w:lang w:val="en-US"/>
        </w:rPr>
        <w:t>28</w:t>
      </w:r>
      <w:r w:rsidRPr="007565C5">
        <w:rPr>
          <w:rFonts w:ascii="Book Antiqua" w:hAnsi="Book Antiqua"/>
          <w:sz w:val="24"/>
          <w:szCs w:val="24"/>
          <w:lang w:val="en-US"/>
        </w:rPr>
        <w:t>: 1121-1125 [PMID: 25864519 DOI: 10.1111/tri.12582]</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164 </w:t>
      </w:r>
      <w:r w:rsidRPr="007565C5">
        <w:rPr>
          <w:rFonts w:ascii="Book Antiqua" w:hAnsi="Book Antiqua"/>
          <w:b/>
          <w:bCs/>
          <w:sz w:val="24"/>
          <w:szCs w:val="24"/>
          <w:lang w:val="en-US"/>
        </w:rPr>
        <w:t>Satoskar AA</w:t>
      </w:r>
      <w:r w:rsidRPr="007565C5">
        <w:rPr>
          <w:rFonts w:ascii="Book Antiqua" w:hAnsi="Book Antiqua"/>
          <w:sz w:val="24"/>
          <w:szCs w:val="24"/>
          <w:lang w:val="en-US"/>
        </w:rPr>
        <w:t>, Pelletier R, Adams P, Nadasdy GM, Brodsky S, Pesavento T, Henry M, Nadasdy T. De novo thrombotic microangiopathy in renal allograft biopsies-role of antibody-mediated rejection. </w:t>
      </w:r>
      <w:r w:rsidRPr="007565C5">
        <w:rPr>
          <w:rFonts w:ascii="Book Antiqua" w:hAnsi="Book Antiqua"/>
          <w:i/>
          <w:iCs/>
          <w:sz w:val="24"/>
          <w:szCs w:val="24"/>
          <w:lang w:val="en-US"/>
        </w:rPr>
        <w:t>Am J Transplant</w:t>
      </w:r>
      <w:r w:rsidRPr="007565C5">
        <w:rPr>
          <w:rFonts w:ascii="Book Antiqua" w:hAnsi="Book Antiqua"/>
          <w:sz w:val="24"/>
          <w:szCs w:val="24"/>
          <w:lang w:val="en-US"/>
        </w:rPr>
        <w:t> 2010; </w:t>
      </w:r>
      <w:r w:rsidRPr="007565C5">
        <w:rPr>
          <w:rFonts w:ascii="Book Antiqua" w:hAnsi="Book Antiqua"/>
          <w:b/>
          <w:bCs/>
          <w:sz w:val="24"/>
          <w:szCs w:val="24"/>
          <w:lang w:val="en-US"/>
        </w:rPr>
        <w:t>10</w:t>
      </w:r>
      <w:r w:rsidRPr="007565C5">
        <w:rPr>
          <w:rFonts w:ascii="Book Antiqua" w:hAnsi="Book Antiqua"/>
          <w:sz w:val="24"/>
          <w:szCs w:val="24"/>
          <w:lang w:val="en-US"/>
        </w:rPr>
        <w:t>: 1804-1811 [PMID: 20659088 DOI: 10.1111/j.1600-6143.2010.03178.x]</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165 </w:t>
      </w:r>
      <w:r w:rsidRPr="007565C5">
        <w:rPr>
          <w:rFonts w:ascii="Book Antiqua" w:hAnsi="Book Antiqua"/>
          <w:b/>
          <w:bCs/>
          <w:sz w:val="24"/>
          <w:szCs w:val="24"/>
          <w:lang w:val="en-US"/>
        </w:rPr>
        <w:t>Sciascia S</w:t>
      </w:r>
      <w:r w:rsidRPr="007565C5">
        <w:rPr>
          <w:rFonts w:ascii="Book Antiqua" w:hAnsi="Book Antiqua"/>
          <w:sz w:val="24"/>
          <w:szCs w:val="24"/>
          <w:lang w:val="en-US"/>
        </w:rPr>
        <w:t>, Cuadrado MJ, Khamashta M, Roccatello D. Renal involvement in antiphospholipid syndrome. </w:t>
      </w:r>
      <w:r w:rsidRPr="007565C5">
        <w:rPr>
          <w:rFonts w:ascii="Book Antiqua" w:hAnsi="Book Antiqua"/>
          <w:i/>
          <w:iCs/>
          <w:sz w:val="24"/>
          <w:szCs w:val="24"/>
          <w:lang w:val="en-US"/>
        </w:rPr>
        <w:t>Nat Rev Nephrol</w:t>
      </w:r>
      <w:r w:rsidRPr="007565C5">
        <w:rPr>
          <w:rFonts w:ascii="Book Antiqua" w:hAnsi="Book Antiqua"/>
          <w:sz w:val="24"/>
          <w:szCs w:val="24"/>
          <w:lang w:val="en-US"/>
        </w:rPr>
        <w:t> 2014; </w:t>
      </w:r>
      <w:r w:rsidRPr="007565C5">
        <w:rPr>
          <w:rFonts w:ascii="Book Antiqua" w:hAnsi="Book Antiqua"/>
          <w:b/>
          <w:bCs/>
          <w:sz w:val="24"/>
          <w:szCs w:val="24"/>
          <w:lang w:val="en-US"/>
        </w:rPr>
        <w:t>10</w:t>
      </w:r>
      <w:r w:rsidRPr="007565C5">
        <w:rPr>
          <w:rFonts w:ascii="Book Antiqua" w:hAnsi="Book Antiqua"/>
          <w:sz w:val="24"/>
          <w:szCs w:val="24"/>
          <w:lang w:val="en-US"/>
        </w:rPr>
        <w:t>: 279-289 [PMID: 24642799 DOI: 10.1038/nrneph.2014.38]</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lastRenderedPageBreak/>
        <w:t>166 </w:t>
      </w:r>
      <w:r w:rsidRPr="007565C5">
        <w:rPr>
          <w:rFonts w:ascii="Book Antiqua" w:hAnsi="Book Antiqua"/>
          <w:b/>
          <w:bCs/>
          <w:sz w:val="24"/>
          <w:szCs w:val="24"/>
          <w:lang w:val="en-US"/>
        </w:rPr>
        <w:t>Barbour TD</w:t>
      </w:r>
      <w:r w:rsidRPr="007565C5">
        <w:rPr>
          <w:rFonts w:ascii="Book Antiqua" w:hAnsi="Book Antiqua"/>
          <w:sz w:val="24"/>
          <w:szCs w:val="24"/>
          <w:lang w:val="en-US"/>
        </w:rPr>
        <w:t>, Crosthwaite A, Chow K, Finlay MJ, Better N, Hughes PD, Cohney SJ. Antiphospholipid syndrome in renal transplantation. </w:t>
      </w:r>
      <w:r w:rsidRPr="007565C5">
        <w:rPr>
          <w:rFonts w:ascii="Book Antiqua" w:hAnsi="Book Antiqua"/>
          <w:i/>
          <w:iCs/>
          <w:sz w:val="24"/>
          <w:szCs w:val="24"/>
          <w:lang w:val="en-US"/>
        </w:rPr>
        <w:t>Nephrology (Carlton)</w:t>
      </w:r>
      <w:r w:rsidRPr="007565C5">
        <w:rPr>
          <w:rFonts w:ascii="Book Antiqua" w:hAnsi="Book Antiqua"/>
          <w:sz w:val="24"/>
          <w:szCs w:val="24"/>
          <w:lang w:val="en-US"/>
        </w:rPr>
        <w:t> 2014; </w:t>
      </w:r>
      <w:r w:rsidRPr="007565C5">
        <w:rPr>
          <w:rFonts w:ascii="Book Antiqua" w:hAnsi="Book Antiqua"/>
          <w:b/>
          <w:bCs/>
          <w:sz w:val="24"/>
          <w:szCs w:val="24"/>
          <w:lang w:val="en-US"/>
        </w:rPr>
        <w:t>19</w:t>
      </w:r>
      <w:r w:rsidRPr="007565C5">
        <w:rPr>
          <w:rFonts w:ascii="Book Antiqua" w:hAnsi="Book Antiqua"/>
          <w:sz w:val="24"/>
          <w:szCs w:val="24"/>
          <w:lang w:val="en-US"/>
        </w:rPr>
        <w:t>: 177-185 [PMID: 24548061 DOI: 10.1111/nep.12217]</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167 </w:t>
      </w:r>
      <w:r w:rsidRPr="007565C5">
        <w:rPr>
          <w:rFonts w:ascii="Book Antiqua" w:hAnsi="Book Antiqua"/>
          <w:b/>
          <w:bCs/>
          <w:sz w:val="24"/>
          <w:szCs w:val="24"/>
          <w:lang w:val="en-US"/>
        </w:rPr>
        <w:t>Phillips AO</w:t>
      </w:r>
      <w:r w:rsidRPr="007565C5">
        <w:rPr>
          <w:rFonts w:ascii="Book Antiqua" w:hAnsi="Book Antiqua"/>
          <w:sz w:val="24"/>
          <w:szCs w:val="24"/>
          <w:lang w:val="en-US"/>
        </w:rPr>
        <w:t>, Jones HW, Hambley H, Hillis AN, Hendry BM. Prevalence of lupus anticoagulant and anticardiolipin antibodies in haemodialysis patients. </w:t>
      </w:r>
      <w:r w:rsidRPr="007565C5">
        <w:rPr>
          <w:rFonts w:ascii="Book Antiqua" w:hAnsi="Book Antiqua"/>
          <w:i/>
          <w:iCs/>
          <w:sz w:val="24"/>
          <w:szCs w:val="24"/>
          <w:lang w:val="en-US"/>
        </w:rPr>
        <w:t>Nephron</w:t>
      </w:r>
      <w:r w:rsidRPr="007565C5">
        <w:rPr>
          <w:rFonts w:ascii="Book Antiqua" w:hAnsi="Book Antiqua"/>
          <w:sz w:val="24"/>
          <w:szCs w:val="24"/>
          <w:lang w:val="en-US"/>
        </w:rPr>
        <w:t> 1993; </w:t>
      </w:r>
      <w:r w:rsidRPr="007565C5">
        <w:rPr>
          <w:rFonts w:ascii="Book Antiqua" w:hAnsi="Book Antiqua"/>
          <w:b/>
          <w:bCs/>
          <w:sz w:val="24"/>
          <w:szCs w:val="24"/>
          <w:lang w:val="en-US"/>
        </w:rPr>
        <w:t>65</w:t>
      </w:r>
      <w:r w:rsidRPr="007565C5">
        <w:rPr>
          <w:rFonts w:ascii="Book Antiqua" w:hAnsi="Book Antiqua"/>
          <w:sz w:val="24"/>
          <w:szCs w:val="24"/>
          <w:lang w:val="en-US"/>
        </w:rPr>
        <w:t>: 350-353 [PMID: 8289982 DOI: 10.1159/000187511]</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168 </w:t>
      </w:r>
      <w:r w:rsidRPr="007565C5">
        <w:rPr>
          <w:rFonts w:ascii="Book Antiqua" w:hAnsi="Book Antiqua"/>
          <w:b/>
          <w:bCs/>
          <w:sz w:val="24"/>
          <w:szCs w:val="24"/>
          <w:lang w:val="en-US"/>
        </w:rPr>
        <w:t>Ducloux D</w:t>
      </w:r>
      <w:r w:rsidRPr="007565C5">
        <w:rPr>
          <w:rFonts w:ascii="Book Antiqua" w:hAnsi="Book Antiqua"/>
          <w:sz w:val="24"/>
          <w:szCs w:val="24"/>
          <w:lang w:val="en-US"/>
        </w:rPr>
        <w:t>, Pellet E, Fournier V, Rebibou JM, Bresson-Vautrin C, Racadot E, Fellmann D, Chalopin JM. Prevalence and clinical significance of antiphospholipid antibodies in renal transplant recipients. </w:t>
      </w:r>
      <w:r w:rsidRPr="007565C5">
        <w:rPr>
          <w:rFonts w:ascii="Book Antiqua" w:hAnsi="Book Antiqua"/>
          <w:i/>
          <w:iCs/>
          <w:sz w:val="24"/>
          <w:szCs w:val="24"/>
          <w:lang w:val="en-US"/>
        </w:rPr>
        <w:t>Transplantation</w:t>
      </w:r>
      <w:r w:rsidRPr="007565C5">
        <w:rPr>
          <w:rFonts w:ascii="Book Antiqua" w:hAnsi="Book Antiqua"/>
          <w:sz w:val="24"/>
          <w:szCs w:val="24"/>
          <w:lang w:val="en-US"/>
        </w:rPr>
        <w:t> 1999; </w:t>
      </w:r>
      <w:r w:rsidRPr="007565C5">
        <w:rPr>
          <w:rFonts w:ascii="Book Antiqua" w:hAnsi="Book Antiqua"/>
          <w:b/>
          <w:bCs/>
          <w:sz w:val="24"/>
          <w:szCs w:val="24"/>
          <w:lang w:val="en-US"/>
        </w:rPr>
        <w:t>67</w:t>
      </w:r>
      <w:r w:rsidRPr="007565C5">
        <w:rPr>
          <w:rFonts w:ascii="Book Antiqua" w:hAnsi="Book Antiqua"/>
          <w:sz w:val="24"/>
          <w:szCs w:val="24"/>
          <w:lang w:val="en-US"/>
        </w:rPr>
        <w:t>: 90-93 [PMID: 9921802 DOI: 10.1097/00007890-199901150-00015]</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169 </w:t>
      </w:r>
      <w:r w:rsidRPr="007565C5">
        <w:rPr>
          <w:rFonts w:ascii="Book Antiqua" w:hAnsi="Book Antiqua"/>
          <w:b/>
          <w:bCs/>
          <w:sz w:val="24"/>
          <w:szCs w:val="24"/>
          <w:lang w:val="en-US"/>
        </w:rPr>
        <w:t>Vaidya S</w:t>
      </w:r>
      <w:r w:rsidRPr="007565C5">
        <w:rPr>
          <w:rFonts w:ascii="Book Antiqua" w:hAnsi="Book Antiqua"/>
          <w:sz w:val="24"/>
          <w:szCs w:val="24"/>
          <w:lang w:val="en-US"/>
        </w:rPr>
        <w:t>, Sellers R, Kimball P, Shanahan T, Gitomer J, Gugliuzza K, Fish JC. Frequency, potential risk and therapeutic intervention in end-stage renal disease patients with antiphospholipid antibody syndrome: a multicenter study. </w:t>
      </w:r>
      <w:r w:rsidRPr="007565C5">
        <w:rPr>
          <w:rFonts w:ascii="Book Antiqua" w:hAnsi="Book Antiqua"/>
          <w:i/>
          <w:iCs/>
          <w:sz w:val="24"/>
          <w:szCs w:val="24"/>
          <w:lang w:val="en-US"/>
        </w:rPr>
        <w:t>Transplantation</w:t>
      </w:r>
      <w:r w:rsidRPr="007565C5">
        <w:rPr>
          <w:rFonts w:ascii="Book Antiqua" w:hAnsi="Book Antiqua"/>
          <w:sz w:val="24"/>
          <w:szCs w:val="24"/>
          <w:lang w:val="en-US"/>
        </w:rPr>
        <w:t> 2000; </w:t>
      </w:r>
      <w:r w:rsidRPr="007565C5">
        <w:rPr>
          <w:rFonts w:ascii="Book Antiqua" w:hAnsi="Book Antiqua"/>
          <w:b/>
          <w:bCs/>
          <w:sz w:val="24"/>
          <w:szCs w:val="24"/>
          <w:lang w:val="en-US"/>
        </w:rPr>
        <w:t>69</w:t>
      </w:r>
      <w:r w:rsidRPr="007565C5">
        <w:rPr>
          <w:rFonts w:ascii="Book Antiqua" w:hAnsi="Book Antiqua"/>
          <w:sz w:val="24"/>
          <w:szCs w:val="24"/>
          <w:lang w:val="en-US"/>
        </w:rPr>
        <w:t>: 1348-1352 [PMID: 10798752 DOI: 10.1097/00007890-200004150-00023]</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170 </w:t>
      </w:r>
      <w:r w:rsidRPr="007565C5">
        <w:rPr>
          <w:rFonts w:ascii="Book Antiqua" w:hAnsi="Book Antiqua"/>
          <w:b/>
          <w:bCs/>
          <w:sz w:val="24"/>
          <w:szCs w:val="24"/>
          <w:lang w:val="en-US"/>
        </w:rPr>
        <w:t>Forman JP</w:t>
      </w:r>
      <w:r w:rsidRPr="007565C5">
        <w:rPr>
          <w:rFonts w:ascii="Book Antiqua" w:hAnsi="Book Antiqua"/>
          <w:sz w:val="24"/>
          <w:szCs w:val="24"/>
          <w:lang w:val="en-US"/>
        </w:rPr>
        <w:t>, Lin J, Pascual M, Denton MD, Tolkoff-Rubin N. Significance of anticardiolipin antibodies on short and long term allograft survival and function following kidney transplantation. </w:t>
      </w:r>
      <w:r w:rsidRPr="007565C5">
        <w:rPr>
          <w:rFonts w:ascii="Book Antiqua" w:hAnsi="Book Antiqua"/>
          <w:i/>
          <w:iCs/>
          <w:sz w:val="24"/>
          <w:szCs w:val="24"/>
          <w:lang w:val="en-US"/>
        </w:rPr>
        <w:t>Am J Transplant</w:t>
      </w:r>
      <w:r w:rsidRPr="007565C5">
        <w:rPr>
          <w:rFonts w:ascii="Book Antiqua" w:hAnsi="Book Antiqua"/>
          <w:sz w:val="24"/>
          <w:szCs w:val="24"/>
          <w:lang w:val="en-US"/>
        </w:rPr>
        <w:t> 2004; </w:t>
      </w:r>
      <w:r w:rsidRPr="007565C5">
        <w:rPr>
          <w:rFonts w:ascii="Book Antiqua" w:hAnsi="Book Antiqua"/>
          <w:b/>
          <w:bCs/>
          <w:sz w:val="24"/>
          <w:szCs w:val="24"/>
          <w:lang w:val="en-US"/>
        </w:rPr>
        <w:t>4</w:t>
      </w:r>
      <w:r w:rsidRPr="007565C5">
        <w:rPr>
          <w:rFonts w:ascii="Book Antiqua" w:hAnsi="Book Antiqua"/>
          <w:sz w:val="24"/>
          <w:szCs w:val="24"/>
          <w:lang w:val="en-US"/>
        </w:rPr>
        <w:t>: 1786-1791 [PMID: 15476477 DOI: 10.1046/j.1600-6143.2004.00602.x]</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171 </w:t>
      </w:r>
      <w:r w:rsidRPr="007565C5">
        <w:rPr>
          <w:rFonts w:ascii="Book Antiqua" w:hAnsi="Book Antiqua"/>
          <w:b/>
          <w:bCs/>
          <w:sz w:val="24"/>
          <w:szCs w:val="24"/>
          <w:lang w:val="en-US"/>
        </w:rPr>
        <w:t>Vaidya S</w:t>
      </w:r>
      <w:r w:rsidRPr="007565C5">
        <w:rPr>
          <w:rFonts w:ascii="Book Antiqua" w:hAnsi="Book Antiqua"/>
          <w:sz w:val="24"/>
          <w:szCs w:val="24"/>
          <w:lang w:val="en-US"/>
        </w:rPr>
        <w:t>, Gugliuzza K, Daller JA. Efficacy of anticoagulation therapy in end-stage renal disease patients with antiphospholipid antibody syndrome. </w:t>
      </w:r>
      <w:r w:rsidRPr="007565C5">
        <w:rPr>
          <w:rFonts w:ascii="Book Antiqua" w:hAnsi="Book Antiqua"/>
          <w:i/>
          <w:iCs/>
          <w:sz w:val="24"/>
          <w:szCs w:val="24"/>
          <w:lang w:val="en-US"/>
        </w:rPr>
        <w:t>Transplantation</w:t>
      </w:r>
      <w:r w:rsidRPr="007565C5">
        <w:rPr>
          <w:rFonts w:ascii="Book Antiqua" w:hAnsi="Book Antiqua"/>
          <w:sz w:val="24"/>
          <w:szCs w:val="24"/>
          <w:lang w:val="en-US"/>
        </w:rPr>
        <w:t>2004; </w:t>
      </w:r>
      <w:r w:rsidRPr="007565C5">
        <w:rPr>
          <w:rFonts w:ascii="Book Antiqua" w:hAnsi="Book Antiqua"/>
          <w:b/>
          <w:bCs/>
          <w:sz w:val="24"/>
          <w:szCs w:val="24"/>
          <w:lang w:val="en-US"/>
        </w:rPr>
        <w:t>77</w:t>
      </w:r>
      <w:r w:rsidRPr="007565C5">
        <w:rPr>
          <w:rFonts w:ascii="Book Antiqua" w:hAnsi="Book Antiqua"/>
          <w:sz w:val="24"/>
          <w:szCs w:val="24"/>
          <w:lang w:val="en-US"/>
        </w:rPr>
        <w:t>: 1046-1049 [PMID: 15087770 DOI: 10.1097/01.tp.0000119157.81765.46]</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172 </w:t>
      </w:r>
      <w:r w:rsidRPr="007565C5">
        <w:rPr>
          <w:rFonts w:ascii="Book Antiqua" w:hAnsi="Book Antiqua"/>
          <w:b/>
          <w:bCs/>
          <w:sz w:val="24"/>
          <w:szCs w:val="24"/>
          <w:lang w:val="en-US"/>
        </w:rPr>
        <w:t>Ruffatti A</w:t>
      </w:r>
      <w:r w:rsidRPr="007565C5">
        <w:rPr>
          <w:rFonts w:ascii="Book Antiqua" w:hAnsi="Book Antiqua"/>
          <w:sz w:val="24"/>
          <w:szCs w:val="24"/>
          <w:lang w:val="en-US"/>
        </w:rPr>
        <w:t>, Marson P, Valente M, Ciprian M, Tonello M, Marchini F, Cozzi E, Rigotti P. Plasma exchange in a patient with primary antiphospholipid syndrome undergoing kidney transplantation. </w:t>
      </w:r>
      <w:r w:rsidRPr="007565C5">
        <w:rPr>
          <w:rFonts w:ascii="Book Antiqua" w:hAnsi="Book Antiqua"/>
          <w:i/>
          <w:iCs/>
          <w:sz w:val="24"/>
          <w:szCs w:val="24"/>
          <w:lang w:val="en-US"/>
        </w:rPr>
        <w:t>Transpl Int</w:t>
      </w:r>
      <w:r w:rsidRPr="007565C5">
        <w:rPr>
          <w:rFonts w:ascii="Book Antiqua" w:hAnsi="Book Antiqua"/>
          <w:sz w:val="24"/>
          <w:szCs w:val="24"/>
          <w:lang w:val="en-US"/>
        </w:rPr>
        <w:t> 2007; </w:t>
      </w:r>
      <w:r w:rsidRPr="007565C5">
        <w:rPr>
          <w:rFonts w:ascii="Book Antiqua" w:hAnsi="Book Antiqua"/>
          <w:b/>
          <w:bCs/>
          <w:sz w:val="24"/>
          <w:szCs w:val="24"/>
          <w:lang w:val="en-US"/>
        </w:rPr>
        <w:t>20</w:t>
      </w:r>
      <w:r w:rsidRPr="007565C5">
        <w:rPr>
          <w:rFonts w:ascii="Book Antiqua" w:hAnsi="Book Antiqua"/>
          <w:sz w:val="24"/>
          <w:szCs w:val="24"/>
          <w:lang w:val="en-US"/>
        </w:rPr>
        <w:t>: 475-477 [PMID: 17274794 DOI: 10.1111/j.1432-2277.2007.00454.x]</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173 </w:t>
      </w:r>
      <w:r w:rsidRPr="007565C5">
        <w:rPr>
          <w:rFonts w:ascii="Book Antiqua" w:hAnsi="Book Antiqua"/>
          <w:b/>
          <w:bCs/>
          <w:sz w:val="24"/>
          <w:szCs w:val="24"/>
          <w:lang w:val="en-US"/>
        </w:rPr>
        <w:t>Sofue T</w:t>
      </w:r>
      <w:r w:rsidRPr="007565C5">
        <w:rPr>
          <w:rFonts w:ascii="Book Antiqua" w:hAnsi="Book Antiqua"/>
          <w:sz w:val="24"/>
          <w:szCs w:val="24"/>
          <w:lang w:val="en-US"/>
        </w:rPr>
        <w:t xml:space="preserve">, Hayashida Y, Hara T, Kawakami K, Ueda N, Kushida Y, Inui M, Dobashi H, Kakehi Y, Kohno M. Plasmapheresis in a patient with antiphospholipid syndrome before living-donor kidney transplantation: a </w:t>
      </w:r>
      <w:r w:rsidRPr="007565C5">
        <w:rPr>
          <w:rFonts w:ascii="Book Antiqua" w:hAnsi="Book Antiqua"/>
          <w:sz w:val="24"/>
          <w:szCs w:val="24"/>
          <w:lang w:val="en-US"/>
        </w:rPr>
        <w:lastRenderedPageBreak/>
        <w:t>case report. </w:t>
      </w:r>
      <w:r w:rsidRPr="007565C5">
        <w:rPr>
          <w:rFonts w:ascii="Book Antiqua" w:hAnsi="Book Antiqua"/>
          <w:i/>
          <w:iCs/>
          <w:sz w:val="24"/>
          <w:szCs w:val="24"/>
          <w:lang w:val="en-US"/>
        </w:rPr>
        <w:t>BMC Nephrol</w:t>
      </w:r>
      <w:r w:rsidRPr="007565C5">
        <w:rPr>
          <w:rFonts w:ascii="Book Antiqua" w:hAnsi="Book Antiqua"/>
          <w:sz w:val="24"/>
          <w:szCs w:val="24"/>
          <w:lang w:val="en-US"/>
        </w:rPr>
        <w:t> 2014; </w:t>
      </w:r>
      <w:r w:rsidRPr="007565C5">
        <w:rPr>
          <w:rFonts w:ascii="Book Antiqua" w:hAnsi="Book Antiqua"/>
          <w:b/>
          <w:bCs/>
          <w:sz w:val="24"/>
          <w:szCs w:val="24"/>
          <w:lang w:val="en-US"/>
        </w:rPr>
        <w:t>15</w:t>
      </w:r>
      <w:r w:rsidRPr="007565C5">
        <w:rPr>
          <w:rFonts w:ascii="Book Antiqua" w:hAnsi="Book Antiqua"/>
          <w:sz w:val="24"/>
          <w:szCs w:val="24"/>
          <w:lang w:val="en-US"/>
        </w:rPr>
        <w:t>: 167 [PMID: 25319344 DOI: 10.1186/1471-2369-15-167]</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174 </w:t>
      </w:r>
      <w:r w:rsidRPr="007565C5">
        <w:rPr>
          <w:rFonts w:ascii="Book Antiqua" w:hAnsi="Book Antiqua"/>
          <w:b/>
          <w:bCs/>
          <w:sz w:val="24"/>
          <w:szCs w:val="24"/>
          <w:lang w:val="en-US"/>
        </w:rPr>
        <w:t>Asherson RA</w:t>
      </w:r>
      <w:r w:rsidRPr="007565C5">
        <w:rPr>
          <w:rFonts w:ascii="Book Antiqua" w:hAnsi="Book Antiqua"/>
          <w:sz w:val="24"/>
          <w:szCs w:val="24"/>
          <w:lang w:val="en-US"/>
        </w:rPr>
        <w:t>, Cervera R, de Groot PG, Erkan D, Boffa MC, Piette JC, Khamashta MA, Shoenfeld Y; Catastrophic Antiphospholipid Syndrome Registry Project Group. Catastrophic antiphospholipid syndrome: international consensus statement on classification criteria and treatment guidelines. </w:t>
      </w:r>
      <w:r w:rsidRPr="007565C5">
        <w:rPr>
          <w:rFonts w:ascii="Book Antiqua" w:hAnsi="Book Antiqua"/>
          <w:i/>
          <w:iCs/>
          <w:sz w:val="24"/>
          <w:szCs w:val="24"/>
          <w:lang w:val="en-US"/>
        </w:rPr>
        <w:t>Lupus</w:t>
      </w:r>
      <w:r w:rsidRPr="007565C5">
        <w:rPr>
          <w:rFonts w:ascii="Book Antiqua" w:hAnsi="Book Antiqua"/>
          <w:sz w:val="24"/>
          <w:szCs w:val="24"/>
          <w:lang w:val="en-US"/>
        </w:rPr>
        <w:t> 2003; </w:t>
      </w:r>
      <w:r w:rsidRPr="007565C5">
        <w:rPr>
          <w:rFonts w:ascii="Book Antiqua" w:hAnsi="Book Antiqua"/>
          <w:b/>
          <w:bCs/>
          <w:sz w:val="24"/>
          <w:szCs w:val="24"/>
          <w:lang w:val="en-US"/>
        </w:rPr>
        <w:t>12</w:t>
      </w:r>
      <w:r w:rsidRPr="007565C5">
        <w:rPr>
          <w:rFonts w:ascii="Book Antiqua" w:hAnsi="Book Antiqua"/>
          <w:sz w:val="24"/>
          <w:szCs w:val="24"/>
          <w:lang w:val="en-US"/>
        </w:rPr>
        <w:t>: 530-534 [PMID: 12892393 DOI: 10.1191/0961203303lu394oa]</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175 </w:t>
      </w:r>
      <w:r w:rsidRPr="007565C5">
        <w:rPr>
          <w:rFonts w:ascii="Book Antiqua" w:hAnsi="Book Antiqua"/>
          <w:b/>
          <w:bCs/>
          <w:sz w:val="24"/>
          <w:szCs w:val="24"/>
          <w:lang w:val="en-US"/>
        </w:rPr>
        <w:t>Lonze BE</w:t>
      </w:r>
      <w:r w:rsidRPr="007565C5">
        <w:rPr>
          <w:rFonts w:ascii="Book Antiqua" w:hAnsi="Book Antiqua"/>
          <w:sz w:val="24"/>
          <w:szCs w:val="24"/>
          <w:lang w:val="en-US"/>
        </w:rPr>
        <w:t>, Singer AL, Montgomery RA. Eculizumab and renal transplantation in a patient with CAPS. </w:t>
      </w:r>
      <w:r w:rsidRPr="007565C5">
        <w:rPr>
          <w:rFonts w:ascii="Book Antiqua" w:hAnsi="Book Antiqua"/>
          <w:i/>
          <w:iCs/>
          <w:sz w:val="24"/>
          <w:szCs w:val="24"/>
          <w:lang w:val="en-US"/>
        </w:rPr>
        <w:t>N Engl J Med</w:t>
      </w:r>
      <w:r w:rsidRPr="007565C5">
        <w:rPr>
          <w:rFonts w:ascii="Book Antiqua" w:hAnsi="Book Antiqua"/>
          <w:sz w:val="24"/>
          <w:szCs w:val="24"/>
          <w:lang w:val="en-US"/>
        </w:rPr>
        <w:t> 2010; </w:t>
      </w:r>
      <w:r w:rsidRPr="007565C5">
        <w:rPr>
          <w:rFonts w:ascii="Book Antiqua" w:hAnsi="Book Antiqua"/>
          <w:b/>
          <w:bCs/>
          <w:sz w:val="24"/>
          <w:szCs w:val="24"/>
          <w:lang w:val="en-US"/>
        </w:rPr>
        <w:t>362</w:t>
      </w:r>
      <w:r w:rsidRPr="007565C5">
        <w:rPr>
          <w:rFonts w:ascii="Book Antiqua" w:hAnsi="Book Antiqua"/>
          <w:sz w:val="24"/>
          <w:szCs w:val="24"/>
          <w:lang w:val="en-US"/>
        </w:rPr>
        <w:t>: 1744-1745 [PMID: 20445191 DOI: 10.1056/NEJMc0910965]</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176 </w:t>
      </w:r>
      <w:r w:rsidRPr="007565C5">
        <w:rPr>
          <w:rFonts w:ascii="Book Antiqua" w:hAnsi="Book Antiqua"/>
          <w:b/>
          <w:bCs/>
          <w:sz w:val="24"/>
          <w:szCs w:val="24"/>
          <w:lang w:val="en-US"/>
        </w:rPr>
        <w:t>Kotanko P</w:t>
      </w:r>
      <w:r w:rsidRPr="007565C5">
        <w:rPr>
          <w:rFonts w:ascii="Book Antiqua" w:hAnsi="Book Antiqua"/>
          <w:sz w:val="24"/>
          <w:szCs w:val="24"/>
          <w:lang w:val="en-US"/>
        </w:rPr>
        <w:t>, Pusey CD, Levy JB. Recurrent glomerulonephritis following renal transplantation. </w:t>
      </w:r>
      <w:r w:rsidRPr="007565C5">
        <w:rPr>
          <w:rFonts w:ascii="Book Antiqua" w:hAnsi="Book Antiqua"/>
          <w:i/>
          <w:iCs/>
          <w:sz w:val="24"/>
          <w:szCs w:val="24"/>
          <w:lang w:val="en-US"/>
        </w:rPr>
        <w:t>Transplantation</w:t>
      </w:r>
      <w:r w:rsidRPr="007565C5">
        <w:rPr>
          <w:rFonts w:ascii="Book Antiqua" w:hAnsi="Book Antiqua"/>
          <w:sz w:val="24"/>
          <w:szCs w:val="24"/>
          <w:lang w:val="en-US"/>
        </w:rPr>
        <w:t> 1997; </w:t>
      </w:r>
      <w:r w:rsidRPr="007565C5">
        <w:rPr>
          <w:rFonts w:ascii="Book Antiqua" w:hAnsi="Book Antiqua"/>
          <w:b/>
          <w:bCs/>
          <w:sz w:val="24"/>
          <w:szCs w:val="24"/>
          <w:lang w:val="en-US"/>
        </w:rPr>
        <w:t>63</w:t>
      </w:r>
      <w:r w:rsidRPr="007565C5">
        <w:rPr>
          <w:rFonts w:ascii="Book Antiqua" w:hAnsi="Book Antiqua"/>
          <w:sz w:val="24"/>
          <w:szCs w:val="24"/>
          <w:lang w:val="en-US"/>
        </w:rPr>
        <w:t>: 1045-1052 [PMID: 9133463 DOI: 10.1097/00007890-199704270-00001]</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177 </w:t>
      </w:r>
      <w:r w:rsidRPr="007565C5">
        <w:rPr>
          <w:rFonts w:ascii="Book Antiqua" w:hAnsi="Book Antiqua"/>
          <w:b/>
          <w:bCs/>
          <w:sz w:val="24"/>
          <w:szCs w:val="24"/>
          <w:lang w:val="en-US"/>
        </w:rPr>
        <w:t>McAdoo SP</w:t>
      </w:r>
      <w:r w:rsidRPr="007565C5">
        <w:rPr>
          <w:rFonts w:ascii="Book Antiqua" w:hAnsi="Book Antiqua"/>
          <w:sz w:val="24"/>
          <w:szCs w:val="24"/>
          <w:lang w:val="en-US"/>
        </w:rPr>
        <w:t>, Pusey CD. Anti-Glomerular Basement Membrane Disease. </w:t>
      </w:r>
      <w:r w:rsidRPr="007565C5">
        <w:rPr>
          <w:rFonts w:ascii="Book Antiqua" w:hAnsi="Book Antiqua"/>
          <w:i/>
          <w:iCs/>
          <w:sz w:val="24"/>
          <w:szCs w:val="24"/>
          <w:lang w:val="en-US"/>
        </w:rPr>
        <w:t>Clin J Am Soc Nephrol</w:t>
      </w:r>
      <w:r w:rsidRPr="007565C5">
        <w:rPr>
          <w:rFonts w:ascii="Book Antiqua" w:hAnsi="Book Antiqua"/>
          <w:sz w:val="24"/>
          <w:szCs w:val="24"/>
          <w:lang w:val="en-US"/>
        </w:rPr>
        <w:t> 2017; </w:t>
      </w:r>
      <w:r w:rsidRPr="007565C5">
        <w:rPr>
          <w:rFonts w:ascii="Book Antiqua" w:hAnsi="Book Antiqua"/>
          <w:b/>
          <w:bCs/>
          <w:sz w:val="24"/>
          <w:szCs w:val="24"/>
          <w:lang w:val="en-US"/>
        </w:rPr>
        <w:t>12</w:t>
      </w:r>
      <w:r w:rsidRPr="007565C5">
        <w:rPr>
          <w:rFonts w:ascii="Book Antiqua" w:hAnsi="Book Antiqua"/>
          <w:sz w:val="24"/>
          <w:szCs w:val="24"/>
          <w:lang w:val="en-US"/>
        </w:rPr>
        <w:t>: 1162-1172 [PMID: 28515156 DOI: 10.2215/CJN.01380217]</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178 </w:t>
      </w:r>
      <w:r w:rsidRPr="007565C5">
        <w:rPr>
          <w:rFonts w:ascii="Book Antiqua" w:hAnsi="Book Antiqua"/>
          <w:b/>
          <w:bCs/>
          <w:sz w:val="24"/>
          <w:szCs w:val="24"/>
          <w:lang w:val="en-US"/>
        </w:rPr>
        <w:t>Göbel J</w:t>
      </w:r>
      <w:r w:rsidRPr="007565C5">
        <w:rPr>
          <w:rFonts w:ascii="Book Antiqua" w:hAnsi="Book Antiqua"/>
          <w:sz w:val="24"/>
          <w:szCs w:val="24"/>
          <w:lang w:val="en-US"/>
        </w:rPr>
        <w:t>, Olbricht CJ, Offner G, Helmchen U, Repp H, Koch KM, Frei U. Kidney transplantation in Alport's syndrome: long-term outcome and allograft anti-GBM nephritis. </w:t>
      </w:r>
      <w:r w:rsidRPr="007565C5">
        <w:rPr>
          <w:rFonts w:ascii="Book Antiqua" w:hAnsi="Book Antiqua"/>
          <w:i/>
          <w:iCs/>
          <w:sz w:val="24"/>
          <w:szCs w:val="24"/>
          <w:lang w:val="en-US"/>
        </w:rPr>
        <w:t>Clin Nephrol</w:t>
      </w:r>
      <w:r w:rsidRPr="007565C5">
        <w:rPr>
          <w:rFonts w:ascii="Book Antiqua" w:hAnsi="Book Antiqua"/>
          <w:sz w:val="24"/>
          <w:szCs w:val="24"/>
          <w:lang w:val="en-US"/>
        </w:rPr>
        <w:t> 1992; </w:t>
      </w:r>
      <w:r w:rsidRPr="007565C5">
        <w:rPr>
          <w:rFonts w:ascii="Book Antiqua" w:hAnsi="Book Antiqua"/>
          <w:b/>
          <w:bCs/>
          <w:sz w:val="24"/>
          <w:szCs w:val="24"/>
          <w:lang w:val="en-US"/>
        </w:rPr>
        <w:t>38</w:t>
      </w:r>
      <w:r w:rsidRPr="007565C5">
        <w:rPr>
          <w:rFonts w:ascii="Book Antiqua" w:hAnsi="Book Antiqua"/>
          <w:sz w:val="24"/>
          <w:szCs w:val="24"/>
          <w:lang w:val="en-US"/>
        </w:rPr>
        <w:t>: 299-304 [PMID: 1468159]</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179 </w:t>
      </w:r>
      <w:r w:rsidRPr="007565C5">
        <w:rPr>
          <w:rFonts w:ascii="Book Antiqua" w:hAnsi="Book Antiqua"/>
          <w:b/>
          <w:bCs/>
          <w:sz w:val="24"/>
          <w:szCs w:val="24"/>
          <w:lang w:val="en-US"/>
        </w:rPr>
        <w:t>Biesenbach P</w:t>
      </w:r>
      <w:r w:rsidRPr="007565C5">
        <w:rPr>
          <w:rFonts w:ascii="Book Antiqua" w:hAnsi="Book Antiqua"/>
          <w:sz w:val="24"/>
          <w:szCs w:val="24"/>
          <w:lang w:val="en-US"/>
        </w:rPr>
        <w:t>, Kain R, Derfler K, Perkmann T, Soleiman A, Benharkou A, Druml W, Rees A, Säemann MD. Long-term outcome of anti-glomerular basement membrane antibody disease treated with immunoadsorption. </w:t>
      </w:r>
      <w:r w:rsidRPr="007565C5">
        <w:rPr>
          <w:rFonts w:ascii="Book Antiqua" w:hAnsi="Book Antiqua"/>
          <w:i/>
          <w:iCs/>
          <w:sz w:val="24"/>
          <w:szCs w:val="24"/>
          <w:lang w:val="en-US"/>
        </w:rPr>
        <w:t>PLoS One</w:t>
      </w:r>
      <w:r w:rsidRPr="007565C5">
        <w:rPr>
          <w:rFonts w:ascii="Book Antiqua" w:hAnsi="Book Antiqua"/>
          <w:sz w:val="24"/>
          <w:szCs w:val="24"/>
          <w:lang w:val="en-US"/>
        </w:rPr>
        <w:t> 2014; </w:t>
      </w:r>
      <w:r w:rsidRPr="007565C5">
        <w:rPr>
          <w:rFonts w:ascii="Book Antiqua" w:hAnsi="Book Antiqua"/>
          <w:b/>
          <w:bCs/>
          <w:sz w:val="24"/>
          <w:szCs w:val="24"/>
          <w:lang w:val="en-US"/>
        </w:rPr>
        <w:t>9</w:t>
      </w:r>
      <w:r w:rsidRPr="007565C5">
        <w:rPr>
          <w:rFonts w:ascii="Book Antiqua" w:hAnsi="Book Antiqua"/>
          <w:sz w:val="24"/>
          <w:szCs w:val="24"/>
          <w:lang w:val="en-US"/>
        </w:rPr>
        <w:t>: e103568 [PMID: 25079220 DOI: 10.1371/journal.pone.0103568]</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180 </w:t>
      </w:r>
      <w:r w:rsidRPr="007565C5">
        <w:rPr>
          <w:rFonts w:ascii="Book Antiqua" w:hAnsi="Book Antiqua"/>
          <w:b/>
          <w:bCs/>
          <w:sz w:val="24"/>
          <w:szCs w:val="24"/>
          <w:lang w:val="en-US"/>
        </w:rPr>
        <w:t>Zhang YY</w:t>
      </w:r>
      <w:r w:rsidRPr="007565C5">
        <w:rPr>
          <w:rFonts w:ascii="Book Antiqua" w:hAnsi="Book Antiqua"/>
          <w:sz w:val="24"/>
          <w:szCs w:val="24"/>
          <w:lang w:val="en-US"/>
        </w:rPr>
        <w:t>, Tang Z, Chen DM, Gong DH, Ji DX, Liu ZH. Comparison of double filtration plasmapheresis with immunoadsorption therapy in patients with anti-glomerular basement membrane nephritis. </w:t>
      </w:r>
      <w:r w:rsidRPr="007565C5">
        <w:rPr>
          <w:rFonts w:ascii="Book Antiqua" w:hAnsi="Book Antiqua"/>
          <w:i/>
          <w:iCs/>
          <w:sz w:val="24"/>
          <w:szCs w:val="24"/>
          <w:lang w:val="en-US"/>
        </w:rPr>
        <w:t>BMC Nephrol</w:t>
      </w:r>
      <w:r w:rsidRPr="007565C5">
        <w:rPr>
          <w:rFonts w:ascii="Book Antiqua" w:hAnsi="Book Antiqua"/>
          <w:sz w:val="24"/>
          <w:szCs w:val="24"/>
          <w:lang w:val="en-US"/>
        </w:rPr>
        <w:t> 2014; </w:t>
      </w:r>
      <w:r w:rsidRPr="007565C5">
        <w:rPr>
          <w:rFonts w:ascii="Book Antiqua" w:hAnsi="Book Antiqua"/>
          <w:b/>
          <w:bCs/>
          <w:sz w:val="24"/>
          <w:szCs w:val="24"/>
          <w:lang w:val="en-US"/>
        </w:rPr>
        <w:t>15</w:t>
      </w:r>
      <w:r w:rsidRPr="007565C5">
        <w:rPr>
          <w:rFonts w:ascii="Book Antiqua" w:hAnsi="Book Antiqua"/>
          <w:sz w:val="24"/>
          <w:szCs w:val="24"/>
          <w:lang w:val="en-US"/>
        </w:rPr>
        <w:t>: 128 [PMID: 25086644 DOI: 10.1186/1471-2369-15-128]</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181 </w:t>
      </w:r>
      <w:r w:rsidRPr="007565C5">
        <w:rPr>
          <w:rFonts w:ascii="Book Antiqua" w:hAnsi="Book Antiqua"/>
          <w:b/>
          <w:bCs/>
          <w:sz w:val="24"/>
          <w:szCs w:val="24"/>
          <w:lang w:val="en-US"/>
        </w:rPr>
        <w:t>Moran S</w:t>
      </w:r>
      <w:r w:rsidRPr="007565C5">
        <w:rPr>
          <w:rFonts w:ascii="Book Antiqua" w:hAnsi="Book Antiqua"/>
          <w:sz w:val="24"/>
          <w:szCs w:val="24"/>
          <w:lang w:val="en-US"/>
        </w:rPr>
        <w:t>, Little MA. Renal transplantation in antineutrophil cytoplasmic antibody-associated vasculitis. </w:t>
      </w:r>
      <w:r w:rsidRPr="007565C5">
        <w:rPr>
          <w:rFonts w:ascii="Book Antiqua" w:hAnsi="Book Antiqua"/>
          <w:i/>
          <w:iCs/>
          <w:sz w:val="24"/>
          <w:szCs w:val="24"/>
          <w:lang w:val="en-US"/>
        </w:rPr>
        <w:t>Curr Opin Rheumatol</w:t>
      </w:r>
      <w:r w:rsidRPr="007565C5">
        <w:rPr>
          <w:rFonts w:ascii="Book Antiqua" w:hAnsi="Book Antiqua"/>
          <w:sz w:val="24"/>
          <w:szCs w:val="24"/>
          <w:lang w:val="en-US"/>
        </w:rPr>
        <w:t> 2014; </w:t>
      </w:r>
      <w:r w:rsidRPr="007565C5">
        <w:rPr>
          <w:rFonts w:ascii="Book Antiqua" w:hAnsi="Book Antiqua"/>
          <w:b/>
          <w:bCs/>
          <w:sz w:val="24"/>
          <w:szCs w:val="24"/>
          <w:lang w:val="en-US"/>
        </w:rPr>
        <w:t>26</w:t>
      </w:r>
      <w:r w:rsidRPr="007565C5">
        <w:rPr>
          <w:rFonts w:ascii="Book Antiqua" w:hAnsi="Book Antiqua"/>
          <w:sz w:val="24"/>
          <w:szCs w:val="24"/>
          <w:lang w:val="en-US"/>
        </w:rPr>
        <w:t>: 37-41 [PMID: 24257368 DOI: 10.1097/BOR.0000000000000006]</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lastRenderedPageBreak/>
        <w:t>182 </w:t>
      </w:r>
      <w:r w:rsidRPr="007565C5">
        <w:rPr>
          <w:rFonts w:ascii="Book Antiqua" w:hAnsi="Book Antiqua"/>
          <w:b/>
          <w:bCs/>
          <w:sz w:val="24"/>
          <w:szCs w:val="24"/>
          <w:lang w:val="en-US"/>
        </w:rPr>
        <w:t>Geetha D</w:t>
      </w:r>
      <w:r w:rsidRPr="007565C5">
        <w:rPr>
          <w:rFonts w:ascii="Book Antiqua" w:hAnsi="Book Antiqua"/>
          <w:sz w:val="24"/>
          <w:szCs w:val="24"/>
          <w:lang w:val="en-US"/>
        </w:rPr>
        <w:t>, Kant S. Renal transplantation in anti-neutrophil cytoplasmic antibody vasculitis. </w:t>
      </w:r>
      <w:r w:rsidRPr="007565C5">
        <w:rPr>
          <w:rFonts w:ascii="Book Antiqua" w:hAnsi="Book Antiqua"/>
          <w:i/>
          <w:iCs/>
          <w:sz w:val="24"/>
          <w:szCs w:val="24"/>
          <w:lang w:val="en-US"/>
        </w:rPr>
        <w:t>Expert Rev Clin Immunol</w:t>
      </w:r>
      <w:r w:rsidRPr="007565C5">
        <w:rPr>
          <w:rFonts w:ascii="Book Antiqua" w:hAnsi="Book Antiqua"/>
          <w:sz w:val="24"/>
          <w:szCs w:val="24"/>
          <w:lang w:val="en-US"/>
        </w:rPr>
        <w:t> 2018; </w:t>
      </w:r>
      <w:r w:rsidRPr="007565C5">
        <w:rPr>
          <w:rFonts w:ascii="Book Antiqua" w:hAnsi="Book Antiqua"/>
          <w:b/>
          <w:bCs/>
          <w:sz w:val="24"/>
          <w:szCs w:val="24"/>
          <w:lang w:val="en-US"/>
        </w:rPr>
        <w:t>14</w:t>
      </w:r>
      <w:r w:rsidRPr="007565C5">
        <w:rPr>
          <w:rFonts w:ascii="Book Antiqua" w:hAnsi="Book Antiqua"/>
          <w:sz w:val="24"/>
          <w:szCs w:val="24"/>
          <w:lang w:val="en-US"/>
        </w:rPr>
        <w:t>: 235-240 [PMID: 29436872 DOI: 10.1080/1744666X.2018.1440205]</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183 </w:t>
      </w:r>
      <w:r w:rsidRPr="007565C5">
        <w:rPr>
          <w:rFonts w:ascii="Book Antiqua" w:hAnsi="Book Antiqua"/>
          <w:b/>
          <w:bCs/>
          <w:sz w:val="24"/>
          <w:szCs w:val="24"/>
          <w:lang w:val="en-US"/>
        </w:rPr>
        <w:t>Walters G</w:t>
      </w:r>
      <w:r w:rsidRPr="007565C5">
        <w:rPr>
          <w:rFonts w:ascii="Book Antiqua" w:hAnsi="Book Antiqua"/>
          <w:sz w:val="24"/>
          <w:szCs w:val="24"/>
          <w:lang w:val="en-US"/>
        </w:rPr>
        <w:t>. Role of therapeutic plasmapheresis in ANCA-associated vasculitis. </w:t>
      </w:r>
      <w:r w:rsidRPr="007565C5">
        <w:rPr>
          <w:rFonts w:ascii="Book Antiqua" w:hAnsi="Book Antiqua"/>
          <w:i/>
          <w:iCs/>
          <w:sz w:val="24"/>
          <w:szCs w:val="24"/>
          <w:lang w:val="en-US"/>
        </w:rPr>
        <w:t>Pediatr Nephrol</w:t>
      </w:r>
      <w:r w:rsidRPr="007565C5">
        <w:rPr>
          <w:rFonts w:ascii="Book Antiqua" w:hAnsi="Book Antiqua"/>
          <w:sz w:val="24"/>
          <w:szCs w:val="24"/>
          <w:lang w:val="en-US"/>
        </w:rPr>
        <w:t> 2016; </w:t>
      </w:r>
      <w:r w:rsidRPr="007565C5">
        <w:rPr>
          <w:rFonts w:ascii="Book Antiqua" w:hAnsi="Book Antiqua"/>
          <w:b/>
          <w:bCs/>
          <w:sz w:val="24"/>
          <w:szCs w:val="24"/>
          <w:lang w:val="en-US"/>
        </w:rPr>
        <w:t>31</w:t>
      </w:r>
      <w:r w:rsidRPr="007565C5">
        <w:rPr>
          <w:rFonts w:ascii="Book Antiqua" w:hAnsi="Book Antiqua"/>
          <w:sz w:val="24"/>
          <w:szCs w:val="24"/>
          <w:lang w:val="en-US"/>
        </w:rPr>
        <w:t>: 217-225 [PMID: 25986911 DOI: 10.1007/s00467-014-3038-6]</w:t>
      </w:r>
    </w:p>
    <w:p w:rsidR="003608FC" w:rsidRPr="007565C5"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7565C5">
        <w:rPr>
          <w:rFonts w:ascii="Book Antiqua" w:hAnsi="Book Antiqua"/>
          <w:sz w:val="24"/>
          <w:szCs w:val="24"/>
          <w:lang w:val="en-US"/>
        </w:rPr>
        <w:t>184 </w:t>
      </w:r>
      <w:r w:rsidRPr="007565C5">
        <w:rPr>
          <w:rFonts w:ascii="Book Antiqua" w:hAnsi="Book Antiqua"/>
          <w:b/>
          <w:bCs/>
          <w:sz w:val="24"/>
          <w:szCs w:val="24"/>
          <w:lang w:val="en-US"/>
        </w:rPr>
        <w:t>Apaydin S</w:t>
      </w:r>
      <w:r w:rsidRPr="007565C5">
        <w:rPr>
          <w:rFonts w:ascii="Book Antiqua" w:hAnsi="Book Antiqua"/>
          <w:sz w:val="24"/>
          <w:szCs w:val="24"/>
          <w:lang w:val="en-US"/>
        </w:rPr>
        <w:t xml:space="preserve">. </w:t>
      </w:r>
      <w:proofErr w:type="gramStart"/>
      <w:r w:rsidRPr="007565C5">
        <w:rPr>
          <w:rFonts w:ascii="Book Antiqua" w:hAnsi="Book Antiqua"/>
          <w:sz w:val="24"/>
          <w:szCs w:val="24"/>
          <w:lang w:val="en-US"/>
        </w:rPr>
        <w:t>The treatment of ANCA-associated rapidly-progressive glomerulonephritis and Goodpasture syndrome with therapeutic apheresis.</w:t>
      </w:r>
      <w:proofErr w:type="gramEnd"/>
      <w:r w:rsidRPr="007565C5">
        <w:rPr>
          <w:rFonts w:ascii="Book Antiqua" w:hAnsi="Book Antiqua"/>
          <w:sz w:val="24"/>
          <w:szCs w:val="24"/>
          <w:lang w:val="en-US"/>
        </w:rPr>
        <w:t> </w:t>
      </w:r>
      <w:r w:rsidRPr="007565C5">
        <w:rPr>
          <w:rFonts w:ascii="Book Antiqua" w:hAnsi="Book Antiqua"/>
          <w:i/>
          <w:iCs/>
          <w:sz w:val="24"/>
          <w:szCs w:val="24"/>
          <w:lang w:val="en-US"/>
        </w:rPr>
        <w:t>Transfus Apher Sci</w:t>
      </w:r>
      <w:r w:rsidRPr="007565C5">
        <w:rPr>
          <w:rFonts w:ascii="Book Antiqua" w:hAnsi="Book Antiqua"/>
          <w:sz w:val="24"/>
          <w:szCs w:val="24"/>
          <w:lang w:val="en-US"/>
        </w:rPr>
        <w:t>2018; </w:t>
      </w:r>
      <w:r w:rsidRPr="007565C5">
        <w:rPr>
          <w:rFonts w:ascii="Book Antiqua" w:hAnsi="Book Antiqua"/>
          <w:b/>
          <w:bCs/>
          <w:sz w:val="24"/>
          <w:szCs w:val="24"/>
          <w:lang w:val="en-US"/>
        </w:rPr>
        <w:t>57</w:t>
      </w:r>
      <w:r w:rsidRPr="007565C5">
        <w:rPr>
          <w:rFonts w:ascii="Book Antiqua" w:hAnsi="Book Antiqua"/>
          <w:sz w:val="24"/>
          <w:szCs w:val="24"/>
          <w:lang w:val="en-US"/>
        </w:rPr>
        <w:t>: 8-12 [PMID: 29503131 DOI: 10.1016/j.transci.2018.02.007]</w:t>
      </w:r>
    </w:p>
    <w:p w:rsidR="00012BDD" w:rsidRPr="007565C5" w:rsidRDefault="00012BDD" w:rsidP="003608FC">
      <w:pPr>
        <w:autoSpaceDE w:val="0"/>
        <w:autoSpaceDN w:val="0"/>
        <w:adjustRightInd w:val="0"/>
        <w:snapToGrid w:val="0"/>
        <w:spacing w:after="0" w:line="360" w:lineRule="auto"/>
        <w:jc w:val="both"/>
        <w:rPr>
          <w:rFonts w:ascii="Book Antiqua" w:hAnsi="Book Antiqua" w:cs="Arial"/>
          <w:color w:val="000000" w:themeColor="text1"/>
          <w:sz w:val="24"/>
          <w:szCs w:val="24"/>
          <w:lang w:val="en-US"/>
        </w:rPr>
      </w:pPr>
    </w:p>
    <w:p w:rsidR="008166AF" w:rsidRPr="007565C5" w:rsidRDefault="008166AF" w:rsidP="003608FC">
      <w:pPr>
        <w:widowControl w:val="0"/>
        <w:adjustRightInd w:val="0"/>
        <w:snapToGrid w:val="0"/>
        <w:spacing w:after="0" w:line="360" w:lineRule="auto"/>
        <w:jc w:val="right"/>
        <w:rPr>
          <w:rFonts w:ascii="Book Antiqua" w:eastAsia="宋体" w:hAnsi="Book Antiqua" w:cs="Times New Roman"/>
          <w:color w:val="000000"/>
          <w:kern w:val="2"/>
          <w:sz w:val="24"/>
          <w:szCs w:val="24"/>
          <w:lang w:val="en-US" w:eastAsia="zh-CN"/>
        </w:rPr>
      </w:pPr>
      <w:bookmarkStart w:id="9" w:name="OLE_LINK139"/>
      <w:bookmarkStart w:id="10" w:name="OLE_LINK140"/>
      <w:bookmarkStart w:id="11" w:name="OLE_LINK287"/>
      <w:bookmarkStart w:id="12" w:name="OLE_LINK288"/>
      <w:bookmarkStart w:id="13" w:name="OLE_LINK70"/>
      <w:bookmarkStart w:id="14" w:name="OLE_LINK110"/>
      <w:bookmarkStart w:id="15" w:name="OLE_LINK109"/>
      <w:bookmarkStart w:id="16" w:name="OLE_LINK138"/>
      <w:bookmarkStart w:id="17" w:name="OLE_LINK72"/>
      <w:bookmarkStart w:id="18" w:name="OLE_LINK116"/>
      <w:bookmarkStart w:id="19" w:name="OLE_LINK95"/>
      <w:bookmarkStart w:id="20" w:name="OLE_LINK118"/>
      <w:bookmarkStart w:id="21" w:name="OLE_LINK198"/>
      <w:bookmarkStart w:id="22" w:name="OLE_LINK154"/>
      <w:bookmarkStart w:id="23" w:name="OLE_LINK251"/>
      <w:bookmarkStart w:id="24" w:name="OLE_LINK167"/>
      <w:bookmarkStart w:id="25" w:name="OLE_LINK126"/>
      <w:bookmarkStart w:id="26" w:name="OLE_LINK234"/>
      <w:bookmarkStart w:id="27" w:name="OLE_LINK157"/>
      <w:bookmarkStart w:id="28" w:name="OLE_LINK187"/>
      <w:bookmarkStart w:id="29" w:name="OLE_LINK204"/>
      <w:bookmarkStart w:id="30" w:name="OLE_LINK255"/>
      <w:bookmarkStart w:id="31" w:name="OLE_LINK229"/>
      <w:bookmarkStart w:id="32" w:name="OLE_LINK268"/>
      <w:bookmarkStart w:id="33" w:name="OLE_LINK310"/>
      <w:bookmarkStart w:id="34" w:name="OLE_LINK338"/>
      <w:bookmarkStart w:id="35" w:name="OLE_LINK340"/>
      <w:bookmarkStart w:id="36" w:name="OLE_LINK264"/>
      <w:bookmarkStart w:id="37" w:name="OLE_LINK345"/>
      <w:bookmarkStart w:id="38" w:name="OLE_LINK256"/>
      <w:bookmarkStart w:id="39" w:name="OLE_LINK299"/>
      <w:bookmarkStart w:id="40" w:name="OLE_LINK265"/>
      <w:bookmarkStart w:id="41" w:name="OLE_LINK254"/>
      <w:bookmarkStart w:id="42" w:name="OLE_LINK357"/>
      <w:bookmarkStart w:id="43" w:name="OLE_LINK382"/>
      <w:bookmarkStart w:id="44" w:name="OLE_LINK333"/>
      <w:bookmarkStart w:id="45" w:name="OLE_LINK334"/>
      <w:bookmarkStart w:id="46" w:name="OLE_LINK400"/>
      <w:bookmarkStart w:id="47" w:name="OLE_LINK365"/>
      <w:bookmarkStart w:id="48" w:name="OLE_LINK467"/>
      <w:bookmarkStart w:id="49" w:name="OLE_LINK399"/>
      <w:bookmarkStart w:id="50" w:name="OLE_LINK443"/>
      <w:bookmarkStart w:id="51" w:name="OLE_LINK372"/>
      <w:bookmarkStart w:id="52" w:name="OLE_LINK425"/>
      <w:bookmarkStart w:id="53" w:name="OLE_LINK450"/>
      <w:bookmarkStart w:id="54" w:name="OLE_LINK402"/>
      <w:bookmarkStart w:id="55" w:name="OLE_LINK385"/>
      <w:bookmarkStart w:id="56" w:name="OLE_LINK396"/>
      <w:bookmarkStart w:id="57" w:name="OLE_LINK436"/>
      <w:bookmarkStart w:id="58" w:name="OLE_LINK421"/>
      <w:bookmarkStart w:id="59" w:name="OLE_LINK426"/>
      <w:bookmarkStart w:id="60" w:name="OLE_LINK456"/>
      <w:bookmarkStart w:id="61" w:name="OLE_LINK505"/>
      <w:bookmarkStart w:id="62" w:name="OLE_LINK490"/>
      <w:bookmarkStart w:id="63" w:name="OLE_LINK531"/>
      <w:bookmarkStart w:id="64" w:name="OLE_LINK460"/>
      <w:bookmarkStart w:id="65" w:name="OLE_LINK463"/>
      <w:bookmarkStart w:id="66" w:name="OLE_LINK487"/>
      <w:bookmarkStart w:id="67" w:name="OLE_LINK515"/>
      <w:bookmarkStart w:id="68" w:name="OLE_LINK509"/>
      <w:bookmarkStart w:id="69" w:name="OLE_LINK538"/>
      <w:bookmarkStart w:id="70" w:name="OLE_LINK606"/>
      <w:bookmarkStart w:id="71" w:name="OLE_LINK662"/>
      <w:bookmarkStart w:id="72" w:name="OLE_LINK663"/>
      <w:bookmarkStart w:id="73" w:name="OLE_LINK738"/>
      <w:bookmarkStart w:id="74" w:name="OLE_LINK666"/>
      <w:bookmarkStart w:id="75" w:name="OLE_LINK667"/>
      <w:bookmarkStart w:id="76" w:name="OLE_LINK672"/>
      <w:bookmarkStart w:id="77" w:name="OLE_LINK727"/>
      <w:bookmarkStart w:id="78" w:name="OLE_LINK703"/>
      <w:bookmarkStart w:id="79" w:name="OLE_LINK765"/>
      <w:bookmarkStart w:id="80" w:name="OLE_LINK724"/>
      <w:bookmarkStart w:id="81" w:name="OLE_LINK771"/>
      <w:bookmarkStart w:id="82" w:name="OLE_LINK879"/>
      <w:bookmarkStart w:id="83" w:name="OLE_LINK903"/>
      <w:bookmarkStart w:id="84" w:name="OLE_LINK880"/>
      <w:bookmarkStart w:id="85" w:name="OLE_LINK944"/>
      <w:bookmarkStart w:id="86" w:name="OLE_LINK881"/>
      <w:bookmarkStart w:id="87" w:name="OLE_LINK882"/>
      <w:bookmarkStart w:id="88" w:name="OLE_LINK883"/>
      <w:bookmarkStart w:id="89" w:name="OLE_LINK884"/>
      <w:bookmarkStart w:id="90" w:name="OLE_LINK907"/>
      <w:bookmarkStart w:id="91" w:name="OLE_LINK941"/>
      <w:bookmarkStart w:id="92" w:name="OLE_LINK886"/>
      <w:bookmarkStart w:id="93" w:name="OLE_LINK887"/>
      <w:bookmarkStart w:id="94" w:name="OLE_LINK918"/>
      <w:bookmarkStart w:id="95" w:name="OLE_LINK894"/>
      <w:bookmarkStart w:id="96" w:name="OLE_LINK899"/>
      <w:bookmarkStart w:id="97" w:name="OLE_LINK953"/>
      <w:bookmarkStart w:id="98" w:name="OLE_LINK954"/>
      <w:bookmarkStart w:id="99" w:name="OLE_LINK977"/>
      <w:bookmarkStart w:id="100" w:name="OLE_LINK978"/>
      <w:bookmarkStart w:id="101" w:name="OLE_LINK1034"/>
      <w:bookmarkStart w:id="102" w:name="OLE_LINK991"/>
      <w:bookmarkStart w:id="103" w:name="OLE_LINK1013"/>
      <w:bookmarkStart w:id="104" w:name="OLE_LINK1022"/>
      <w:bookmarkStart w:id="105" w:name="OLE_LINK1030"/>
      <w:bookmarkStart w:id="106" w:name="OLE_LINK1063"/>
      <w:bookmarkStart w:id="107" w:name="OLE_LINK1009"/>
      <w:bookmarkStart w:id="108" w:name="OLE_LINK1064"/>
      <w:bookmarkStart w:id="109" w:name="OLE_LINK1035"/>
      <w:bookmarkStart w:id="110" w:name="OLE_LINK1012"/>
      <w:r w:rsidRPr="007565C5">
        <w:rPr>
          <w:rFonts w:ascii="Book Antiqua" w:eastAsia="宋体" w:hAnsi="Book Antiqua" w:cs="Times New Roman"/>
          <w:b/>
          <w:bCs/>
          <w:color w:val="000000"/>
          <w:kern w:val="2"/>
          <w:sz w:val="24"/>
          <w:szCs w:val="24"/>
          <w:lang w:val="en-US" w:eastAsia="zh-CN"/>
        </w:rPr>
        <w:t>P-Reviewer:</w:t>
      </w:r>
      <w:r w:rsidRPr="007565C5">
        <w:rPr>
          <w:rFonts w:ascii="Book Antiqua" w:eastAsia="宋体" w:hAnsi="Book Antiqua" w:cs="Times New Roman"/>
          <w:bCs/>
          <w:color w:val="000000"/>
          <w:kern w:val="2"/>
          <w:sz w:val="24"/>
          <w:szCs w:val="24"/>
          <w:lang w:val="en-US" w:eastAsia="zh-CN"/>
        </w:rPr>
        <w:t xml:space="preserve"> </w:t>
      </w:r>
      <w:r w:rsidR="005A0580" w:rsidRPr="007565C5">
        <w:rPr>
          <w:rFonts w:ascii="Book Antiqua" w:eastAsia="宋体" w:hAnsi="Book Antiqua" w:cs="Times New Roman"/>
          <w:bCs/>
          <w:color w:val="000000"/>
          <w:kern w:val="2"/>
          <w:sz w:val="24"/>
          <w:szCs w:val="24"/>
          <w:lang w:val="en-US" w:eastAsia="zh-CN"/>
        </w:rPr>
        <w:t>Cheungpasitporn W, Kupeli S</w:t>
      </w:r>
      <w:r w:rsidRPr="007565C5">
        <w:rPr>
          <w:rFonts w:ascii="Book Antiqua" w:eastAsia="宋体" w:hAnsi="Book Antiqua" w:cs="Times New Roman"/>
          <w:bCs/>
          <w:color w:val="000000"/>
          <w:kern w:val="2"/>
          <w:sz w:val="24"/>
          <w:szCs w:val="24"/>
          <w:lang w:val="en-US" w:eastAsia="zh-CN"/>
        </w:rPr>
        <w:t xml:space="preserve"> </w:t>
      </w:r>
      <w:r w:rsidRPr="007565C5">
        <w:rPr>
          <w:rFonts w:ascii="Book Antiqua" w:eastAsia="宋体" w:hAnsi="Book Antiqua" w:cs="Times New Roman"/>
          <w:b/>
          <w:bCs/>
          <w:color w:val="000000"/>
          <w:kern w:val="2"/>
          <w:sz w:val="24"/>
          <w:szCs w:val="24"/>
          <w:lang w:val="en-US" w:eastAsia="zh-CN"/>
        </w:rPr>
        <w:t>S-Editor:</w:t>
      </w:r>
      <w:r w:rsidRPr="007565C5">
        <w:rPr>
          <w:rFonts w:ascii="Book Antiqua" w:eastAsia="宋体" w:hAnsi="Book Antiqua" w:cs="Times New Roman"/>
          <w:color w:val="000000"/>
          <w:kern w:val="2"/>
          <w:sz w:val="24"/>
          <w:szCs w:val="24"/>
          <w:lang w:val="en-US" w:eastAsia="zh-CN"/>
        </w:rPr>
        <w:t xml:space="preserve"> </w:t>
      </w:r>
      <w:r w:rsidR="005A0580" w:rsidRPr="007565C5">
        <w:rPr>
          <w:rFonts w:ascii="Book Antiqua" w:eastAsia="宋体" w:hAnsi="Book Antiqua" w:cs="Times New Roman"/>
          <w:color w:val="000000"/>
          <w:kern w:val="2"/>
          <w:sz w:val="24"/>
          <w:szCs w:val="24"/>
          <w:lang w:val="en-US" w:eastAsia="zh-CN"/>
        </w:rPr>
        <w:t>Ma RY</w:t>
      </w:r>
    </w:p>
    <w:p w:rsidR="008166AF" w:rsidRPr="007565C5" w:rsidRDefault="008166AF" w:rsidP="003608FC">
      <w:pPr>
        <w:widowControl w:val="0"/>
        <w:adjustRightInd w:val="0"/>
        <w:snapToGrid w:val="0"/>
        <w:spacing w:after="0" w:line="360" w:lineRule="auto"/>
        <w:jc w:val="right"/>
        <w:rPr>
          <w:rFonts w:ascii="Book Antiqua" w:eastAsia="宋体" w:hAnsi="Book Antiqua" w:cs="Times New Roman"/>
          <w:b/>
          <w:bCs/>
          <w:color w:val="000000"/>
          <w:kern w:val="2"/>
          <w:sz w:val="24"/>
          <w:szCs w:val="24"/>
          <w:lang w:val="en-US" w:eastAsia="zh-CN"/>
        </w:rPr>
      </w:pPr>
      <w:r w:rsidRPr="007565C5">
        <w:rPr>
          <w:rFonts w:ascii="Book Antiqua" w:eastAsia="宋体" w:hAnsi="Book Antiqua" w:cs="Times New Roman"/>
          <w:b/>
          <w:bCs/>
          <w:color w:val="000000"/>
          <w:kern w:val="2"/>
          <w:sz w:val="24"/>
          <w:szCs w:val="24"/>
          <w:lang w:val="en-US" w:eastAsia="zh-CN"/>
        </w:rPr>
        <w:t>L-Editor</w:t>
      </w:r>
      <w:proofErr w:type="gramStart"/>
      <w:r w:rsidRPr="007565C5">
        <w:rPr>
          <w:rFonts w:ascii="Book Antiqua" w:eastAsia="宋体" w:hAnsi="Book Antiqua" w:cs="Times New Roman"/>
          <w:b/>
          <w:bCs/>
          <w:color w:val="000000"/>
          <w:kern w:val="2"/>
          <w:sz w:val="24"/>
          <w:szCs w:val="24"/>
          <w:lang w:val="en-US" w:eastAsia="zh-CN"/>
        </w:rPr>
        <w:t>:</w:t>
      </w:r>
      <w:r w:rsidR="00DB41BF" w:rsidRPr="007565C5">
        <w:rPr>
          <w:rFonts w:ascii="Book Antiqua" w:eastAsia="宋体" w:hAnsi="Book Antiqua" w:cs="Times New Roman" w:hint="eastAsia"/>
          <w:bCs/>
          <w:color w:val="000000"/>
          <w:kern w:val="2"/>
          <w:sz w:val="24"/>
          <w:szCs w:val="24"/>
          <w:lang w:val="en-US" w:eastAsia="zh-CN"/>
        </w:rPr>
        <w:t>A</w:t>
      </w:r>
      <w:proofErr w:type="gramEnd"/>
      <w:r w:rsidRPr="007565C5">
        <w:rPr>
          <w:rFonts w:ascii="Book Antiqua" w:eastAsia="宋体" w:hAnsi="Book Antiqua" w:cs="Times New Roman"/>
          <w:color w:val="000000"/>
          <w:kern w:val="2"/>
          <w:sz w:val="24"/>
          <w:szCs w:val="24"/>
          <w:lang w:val="en-US" w:eastAsia="zh-CN"/>
        </w:rPr>
        <w:t xml:space="preserve"> </w:t>
      </w:r>
      <w:r w:rsidRPr="007565C5">
        <w:rPr>
          <w:rFonts w:ascii="Book Antiqua" w:eastAsia="宋体" w:hAnsi="Book Antiqua" w:cs="Times New Roman"/>
          <w:b/>
          <w:bCs/>
          <w:color w:val="000000"/>
          <w:kern w:val="2"/>
          <w:sz w:val="24"/>
          <w:szCs w:val="24"/>
          <w:lang w:val="en-US" w:eastAsia="zh-CN"/>
        </w:rPr>
        <w:t>E-Editor:</w:t>
      </w:r>
      <w:r w:rsidR="00DB41BF" w:rsidRPr="007565C5">
        <w:rPr>
          <w:rFonts w:ascii="Book Antiqua" w:eastAsia="宋体" w:hAnsi="Book Antiqua" w:cs="Times New Roman"/>
          <w:bCs/>
          <w:color w:val="000000"/>
          <w:sz w:val="24"/>
          <w:szCs w:val="24"/>
        </w:rPr>
        <w:t xml:space="preserve"> Xing YX</w:t>
      </w:r>
    </w:p>
    <w:bookmarkEnd w:id="9"/>
    <w:bookmarkEnd w:id="10"/>
    <w:p w:rsidR="008166AF" w:rsidRPr="007565C5" w:rsidRDefault="008166AF" w:rsidP="003608FC">
      <w:pPr>
        <w:widowControl w:val="0"/>
        <w:adjustRightInd w:val="0"/>
        <w:snapToGrid w:val="0"/>
        <w:spacing w:after="0" w:line="360" w:lineRule="auto"/>
        <w:jc w:val="both"/>
        <w:rPr>
          <w:rFonts w:ascii="Book Antiqua" w:eastAsia="宋体" w:hAnsi="Book Antiqua" w:cs="Times New Roman"/>
          <w:color w:val="000000"/>
          <w:kern w:val="2"/>
          <w:sz w:val="24"/>
          <w:szCs w:val="24"/>
          <w:lang w:val="en-US" w:eastAsia="zh-CN"/>
        </w:rPr>
      </w:pPr>
    </w:p>
    <w:p w:rsidR="008166AF" w:rsidRPr="007565C5" w:rsidRDefault="008166AF" w:rsidP="003608FC">
      <w:pPr>
        <w:adjustRightInd w:val="0"/>
        <w:snapToGrid w:val="0"/>
        <w:spacing w:after="0" w:line="360" w:lineRule="auto"/>
        <w:rPr>
          <w:rFonts w:ascii="Book Antiqua" w:eastAsia="宋体" w:hAnsi="Book Antiqua" w:cs="宋体"/>
          <w:sz w:val="24"/>
          <w:szCs w:val="24"/>
          <w:lang w:val="en-US" w:eastAsia="zh-CN"/>
        </w:rPr>
      </w:pPr>
      <w:r w:rsidRPr="007565C5">
        <w:rPr>
          <w:rFonts w:ascii="Book Antiqua" w:eastAsia="宋体" w:hAnsi="Book Antiqua" w:cs="宋体"/>
          <w:b/>
          <w:sz w:val="24"/>
          <w:szCs w:val="24"/>
          <w:lang w:val="en-US" w:eastAsia="zh-CN"/>
        </w:rPr>
        <w:t xml:space="preserve">Specialty type: </w:t>
      </w:r>
      <w:r w:rsidRPr="007565C5">
        <w:rPr>
          <w:rFonts w:ascii="Book Antiqua" w:eastAsia="微软雅黑" w:hAnsi="Book Antiqua" w:cs="宋体"/>
          <w:sz w:val="24"/>
          <w:szCs w:val="24"/>
          <w:lang w:val="en-US"/>
        </w:rPr>
        <w:t>Transplantation</w:t>
      </w:r>
      <w:r w:rsidRPr="007565C5">
        <w:rPr>
          <w:rFonts w:ascii="Book Antiqua" w:eastAsia="宋体" w:hAnsi="Book Antiqua" w:cs="宋体"/>
          <w:sz w:val="24"/>
          <w:szCs w:val="24"/>
          <w:lang w:val="en-US" w:eastAsia="zh-CN"/>
        </w:rPr>
        <w:br/>
      </w:r>
      <w:r w:rsidRPr="007565C5">
        <w:rPr>
          <w:rFonts w:ascii="Book Antiqua" w:eastAsia="宋体" w:hAnsi="Book Antiqua" w:cs="宋体"/>
          <w:b/>
          <w:sz w:val="24"/>
          <w:szCs w:val="24"/>
          <w:lang w:val="en-US" w:eastAsia="zh-CN"/>
        </w:rPr>
        <w:t xml:space="preserve">Country of origin: </w:t>
      </w:r>
      <w:r w:rsidR="005A0580" w:rsidRPr="007565C5">
        <w:rPr>
          <w:rFonts w:ascii="Book Antiqua" w:eastAsia="宋体" w:hAnsi="Book Antiqua" w:cs="宋体"/>
          <w:sz w:val="24"/>
          <w:szCs w:val="24"/>
          <w:lang w:val="en-US" w:eastAsia="zh-CN"/>
        </w:rPr>
        <w:t>Italy</w:t>
      </w:r>
      <w:r w:rsidRPr="007565C5">
        <w:rPr>
          <w:rFonts w:ascii="Book Antiqua" w:eastAsia="宋体" w:hAnsi="Book Antiqua" w:cs="宋体"/>
          <w:sz w:val="24"/>
          <w:szCs w:val="24"/>
          <w:lang w:val="en-US" w:eastAsia="zh-CN"/>
        </w:rPr>
        <w:br/>
      </w:r>
      <w:r w:rsidRPr="007565C5">
        <w:rPr>
          <w:rFonts w:ascii="Book Antiqua" w:eastAsia="宋体" w:hAnsi="Book Antiqua" w:cs="宋体"/>
          <w:b/>
          <w:sz w:val="24"/>
          <w:szCs w:val="24"/>
          <w:lang w:val="en-US" w:eastAsia="zh-CN"/>
        </w:rPr>
        <w:t>Peer-review report classification</w:t>
      </w:r>
      <w:r w:rsidRPr="007565C5">
        <w:rPr>
          <w:rFonts w:ascii="Book Antiqua" w:eastAsia="宋体" w:hAnsi="Book Antiqua" w:cs="宋体"/>
          <w:sz w:val="24"/>
          <w:szCs w:val="24"/>
          <w:lang w:val="en-US" w:eastAsia="zh-CN"/>
        </w:rPr>
        <w:br/>
      </w:r>
      <w:r w:rsidRPr="007565C5">
        <w:rPr>
          <w:rFonts w:ascii="Book Antiqua" w:eastAsia="宋体" w:hAnsi="Book Antiqua" w:cs="宋体"/>
          <w:b/>
          <w:sz w:val="24"/>
          <w:szCs w:val="24"/>
          <w:lang w:val="en-US" w:eastAsia="zh-CN"/>
        </w:rPr>
        <w:t xml:space="preserve">Grade A (Excellent): </w:t>
      </w:r>
      <w:r w:rsidR="005A0580" w:rsidRPr="007565C5">
        <w:rPr>
          <w:rFonts w:ascii="Book Antiqua" w:eastAsia="宋体" w:hAnsi="Book Antiqua" w:cs="宋体"/>
          <w:sz w:val="24"/>
          <w:szCs w:val="24"/>
          <w:lang w:val="en-US" w:eastAsia="zh-CN"/>
        </w:rPr>
        <w:t>A</w:t>
      </w:r>
      <w:r w:rsidRPr="007565C5">
        <w:rPr>
          <w:rFonts w:ascii="Book Antiqua" w:eastAsia="宋体" w:hAnsi="Book Antiqua" w:cs="宋体"/>
          <w:sz w:val="24"/>
          <w:szCs w:val="24"/>
          <w:lang w:val="en-US" w:eastAsia="zh-CN"/>
        </w:rPr>
        <w:br/>
      </w:r>
      <w:r w:rsidRPr="007565C5">
        <w:rPr>
          <w:rFonts w:ascii="Book Antiqua" w:eastAsia="宋体" w:hAnsi="Book Antiqua" w:cs="宋体"/>
          <w:b/>
          <w:sz w:val="24"/>
          <w:szCs w:val="24"/>
          <w:lang w:val="en-US" w:eastAsia="zh-CN"/>
        </w:rPr>
        <w:t xml:space="preserve">Grade B (Very good): </w:t>
      </w:r>
      <w:r w:rsidRPr="007565C5">
        <w:rPr>
          <w:rFonts w:ascii="Book Antiqua" w:eastAsia="宋体" w:hAnsi="Book Antiqua" w:cs="宋体"/>
          <w:sz w:val="24"/>
          <w:szCs w:val="24"/>
          <w:lang w:val="en-US" w:eastAsia="zh-CN"/>
        </w:rPr>
        <w:t>B</w:t>
      </w:r>
      <w:r w:rsidRPr="007565C5">
        <w:rPr>
          <w:rFonts w:ascii="Book Antiqua" w:eastAsia="宋体" w:hAnsi="Book Antiqua" w:cs="宋体"/>
          <w:sz w:val="24"/>
          <w:szCs w:val="24"/>
          <w:lang w:val="en-US" w:eastAsia="zh-CN"/>
        </w:rPr>
        <w:br/>
      </w:r>
      <w:r w:rsidRPr="007565C5">
        <w:rPr>
          <w:rFonts w:ascii="Book Antiqua" w:eastAsia="宋体" w:hAnsi="Book Antiqua" w:cs="宋体"/>
          <w:b/>
          <w:sz w:val="24"/>
          <w:szCs w:val="24"/>
          <w:lang w:val="en-US" w:eastAsia="zh-CN"/>
        </w:rPr>
        <w:t xml:space="preserve">Grade C (Good): </w:t>
      </w:r>
      <w:r w:rsidRPr="007565C5">
        <w:rPr>
          <w:rFonts w:ascii="Book Antiqua" w:eastAsia="宋体" w:hAnsi="Book Antiqua" w:cs="宋体"/>
          <w:sz w:val="24"/>
          <w:szCs w:val="24"/>
          <w:lang w:val="en-US" w:eastAsia="zh-CN"/>
        </w:rPr>
        <w:t>0</w:t>
      </w:r>
      <w:r w:rsidRPr="007565C5">
        <w:rPr>
          <w:rFonts w:ascii="Book Antiqua" w:eastAsia="宋体" w:hAnsi="Book Antiqua" w:cs="宋体"/>
          <w:sz w:val="24"/>
          <w:szCs w:val="24"/>
          <w:lang w:val="en-US" w:eastAsia="zh-CN"/>
        </w:rPr>
        <w:br/>
      </w:r>
      <w:r w:rsidRPr="007565C5">
        <w:rPr>
          <w:rFonts w:ascii="Book Antiqua" w:eastAsia="宋体" w:hAnsi="Book Antiqua" w:cs="宋体"/>
          <w:b/>
          <w:sz w:val="24"/>
          <w:szCs w:val="24"/>
          <w:lang w:val="en-US" w:eastAsia="zh-CN"/>
        </w:rPr>
        <w:t xml:space="preserve">Grade D (Fair): </w:t>
      </w:r>
      <w:r w:rsidRPr="007565C5">
        <w:rPr>
          <w:rFonts w:ascii="Book Antiqua" w:eastAsia="宋体" w:hAnsi="Book Antiqua" w:cs="宋体"/>
          <w:sz w:val="24"/>
          <w:szCs w:val="24"/>
          <w:lang w:val="en-US" w:eastAsia="zh-CN"/>
        </w:rPr>
        <w:t>0</w:t>
      </w:r>
      <w:r w:rsidRPr="007565C5">
        <w:rPr>
          <w:rFonts w:ascii="Book Antiqua" w:eastAsia="宋体" w:hAnsi="Book Antiqua" w:cs="宋体"/>
          <w:b/>
          <w:sz w:val="24"/>
          <w:szCs w:val="24"/>
          <w:lang w:val="en-US" w:eastAsia="zh-CN"/>
        </w:rPr>
        <w:br/>
        <w:t xml:space="preserve">Grade E (Poor): </w:t>
      </w:r>
      <w:r w:rsidRPr="007565C5">
        <w:rPr>
          <w:rFonts w:ascii="Book Antiqua" w:eastAsia="宋体" w:hAnsi="Book Antiqua" w:cs="宋体"/>
          <w:sz w:val="24"/>
          <w:szCs w:val="24"/>
          <w:lang w:val="en-US" w:eastAsia="zh-CN"/>
        </w:rPr>
        <w:t>0</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5A0580" w:rsidRPr="007565C5" w:rsidRDefault="005A0580" w:rsidP="003608FC">
      <w:pPr>
        <w:adjustRightInd w:val="0"/>
        <w:snapToGrid w:val="0"/>
        <w:spacing w:after="0" w:line="360" w:lineRule="auto"/>
        <w:rPr>
          <w:rFonts w:ascii="Book Antiqua" w:hAnsi="Book Antiqua"/>
          <w:color w:val="000000" w:themeColor="text1"/>
          <w:sz w:val="24"/>
          <w:szCs w:val="24"/>
          <w:lang w:val="en-US"/>
        </w:rPr>
      </w:pPr>
      <w:r w:rsidRPr="007565C5">
        <w:rPr>
          <w:rFonts w:ascii="Book Antiqua" w:hAnsi="Book Antiqua"/>
          <w:color w:val="000000" w:themeColor="text1"/>
          <w:sz w:val="24"/>
          <w:szCs w:val="24"/>
          <w:lang w:val="en-US"/>
        </w:rPr>
        <w:br w:type="page"/>
      </w:r>
    </w:p>
    <w:p w:rsidR="009C7A27" w:rsidRPr="007565C5" w:rsidRDefault="009C7A27" w:rsidP="003608FC">
      <w:pPr>
        <w:autoSpaceDE w:val="0"/>
        <w:autoSpaceDN w:val="0"/>
        <w:adjustRightInd w:val="0"/>
        <w:snapToGrid w:val="0"/>
        <w:spacing w:after="0" w:line="360" w:lineRule="auto"/>
        <w:jc w:val="both"/>
        <w:rPr>
          <w:rFonts w:ascii="Book Antiqua" w:hAnsi="Book Antiqua" w:cs="AdvP6975"/>
          <w:b/>
          <w:color w:val="000000" w:themeColor="text1"/>
          <w:sz w:val="24"/>
          <w:szCs w:val="24"/>
          <w:lang w:val="en-US"/>
        </w:rPr>
      </w:pPr>
      <w:r w:rsidRPr="007565C5">
        <w:rPr>
          <w:rFonts w:ascii="Book Antiqua" w:hAnsi="Book Antiqua" w:cs="AdvP6975"/>
          <w:b/>
          <w:color w:val="000000" w:themeColor="text1"/>
          <w:sz w:val="24"/>
          <w:szCs w:val="24"/>
          <w:lang w:val="en-US"/>
        </w:rPr>
        <w:lastRenderedPageBreak/>
        <w:t>Table 1</w:t>
      </w:r>
      <w:r w:rsidR="00431598" w:rsidRPr="007565C5">
        <w:rPr>
          <w:rFonts w:ascii="Book Antiqua" w:hAnsi="Book Antiqua" w:cs="AdvP6975"/>
          <w:b/>
          <w:color w:val="000000" w:themeColor="text1"/>
          <w:sz w:val="24"/>
          <w:szCs w:val="24"/>
          <w:lang w:val="en-US"/>
        </w:rPr>
        <w:t xml:space="preserve"> </w:t>
      </w:r>
      <w:r w:rsidR="001E4153" w:rsidRPr="007565C5">
        <w:rPr>
          <w:rFonts w:ascii="Book Antiqua" w:hAnsi="Book Antiqua" w:cs="AdvP6975"/>
          <w:b/>
          <w:color w:val="000000" w:themeColor="text1"/>
          <w:sz w:val="24"/>
          <w:szCs w:val="24"/>
          <w:lang w:val="en-US"/>
        </w:rPr>
        <w:t xml:space="preserve">Therapeutic </w:t>
      </w:r>
      <w:r w:rsidR="00431598" w:rsidRPr="007565C5">
        <w:rPr>
          <w:rFonts w:ascii="Book Antiqua" w:hAnsi="Book Antiqua" w:cs="AdvP6975"/>
          <w:b/>
          <w:color w:val="000000" w:themeColor="text1"/>
          <w:sz w:val="24"/>
          <w:szCs w:val="24"/>
          <w:lang w:val="en-US"/>
        </w:rPr>
        <w:t>apheresis techniques performed in the setting of kidney transplantation</w:t>
      </w:r>
    </w:p>
    <w:tbl>
      <w:tblPr>
        <w:tblpPr w:leftFromText="141" w:rightFromText="141" w:vertAnchor="text" w:horzAnchor="margin" w:tblpY="1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46"/>
      </w:tblGrid>
      <w:tr w:rsidR="0022670C" w:rsidRPr="007565C5" w:rsidTr="00431598">
        <w:trPr>
          <w:trHeight w:val="1408"/>
        </w:trPr>
        <w:tc>
          <w:tcPr>
            <w:tcW w:w="5000" w:type="pct"/>
            <w:shd w:val="clear" w:color="auto" w:fill="auto"/>
          </w:tcPr>
          <w:p w:rsidR="00C11C6A" w:rsidRPr="007565C5" w:rsidRDefault="00C11C6A" w:rsidP="003608FC">
            <w:pPr>
              <w:autoSpaceDE w:val="0"/>
              <w:autoSpaceDN w:val="0"/>
              <w:adjustRightInd w:val="0"/>
              <w:snapToGrid w:val="0"/>
              <w:spacing w:after="0" w:line="360" w:lineRule="auto"/>
              <w:jc w:val="both"/>
              <w:rPr>
                <w:rFonts w:ascii="Book Antiqua" w:hAnsi="Book Antiqua" w:cs="AdvP6975"/>
                <w:bCs/>
                <w:color w:val="000000" w:themeColor="text1"/>
                <w:sz w:val="24"/>
                <w:szCs w:val="24"/>
                <w:lang w:val="en-US"/>
              </w:rPr>
            </w:pPr>
            <w:r w:rsidRPr="007565C5">
              <w:rPr>
                <w:rFonts w:ascii="Book Antiqua" w:hAnsi="Book Antiqua" w:cs="AdvP6975"/>
                <w:bCs/>
                <w:color w:val="000000" w:themeColor="text1"/>
                <w:sz w:val="24"/>
                <w:szCs w:val="24"/>
                <w:lang w:val="en-US"/>
              </w:rPr>
              <w:t>TPE</w:t>
            </w:r>
          </w:p>
          <w:p w:rsidR="00C11C6A" w:rsidRPr="007565C5" w:rsidRDefault="00C11C6A" w:rsidP="003608FC">
            <w:pPr>
              <w:autoSpaceDE w:val="0"/>
              <w:autoSpaceDN w:val="0"/>
              <w:adjustRightInd w:val="0"/>
              <w:snapToGrid w:val="0"/>
              <w:spacing w:after="0" w:line="360" w:lineRule="auto"/>
              <w:ind w:firstLineChars="50" w:firstLine="120"/>
              <w:jc w:val="both"/>
              <w:rPr>
                <w:rFonts w:ascii="Book Antiqua" w:hAnsi="Book Antiqua"/>
                <w:bCs/>
                <w:color w:val="000000" w:themeColor="text1"/>
                <w:sz w:val="24"/>
                <w:szCs w:val="24"/>
                <w:lang w:val="en-US"/>
              </w:rPr>
            </w:pPr>
            <w:r w:rsidRPr="007565C5">
              <w:rPr>
                <w:rFonts w:ascii="Book Antiqua" w:hAnsi="Book Antiqua" w:cs="AdvP6975"/>
                <w:bCs/>
                <w:color w:val="000000" w:themeColor="text1"/>
                <w:sz w:val="24"/>
                <w:szCs w:val="24"/>
                <w:lang w:val="en-US"/>
              </w:rPr>
              <w:t>cTPE</w:t>
            </w:r>
          </w:p>
          <w:p w:rsidR="00C11C6A" w:rsidRPr="007565C5" w:rsidRDefault="00C11C6A" w:rsidP="003608FC">
            <w:pPr>
              <w:autoSpaceDE w:val="0"/>
              <w:autoSpaceDN w:val="0"/>
              <w:adjustRightInd w:val="0"/>
              <w:snapToGrid w:val="0"/>
              <w:spacing w:after="0" w:line="360" w:lineRule="auto"/>
              <w:ind w:firstLineChars="50" w:firstLine="120"/>
              <w:jc w:val="both"/>
              <w:rPr>
                <w:rFonts w:ascii="Book Antiqua" w:hAnsi="Book Antiqua"/>
                <w:bCs/>
                <w:color w:val="000000" w:themeColor="text1"/>
                <w:sz w:val="24"/>
                <w:szCs w:val="24"/>
                <w:lang w:val="en-US"/>
              </w:rPr>
            </w:pPr>
            <w:r w:rsidRPr="007565C5">
              <w:rPr>
                <w:rFonts w:ascii="Book Antiqua" w:hAnsi="Book Antiqua" w:cs="AdvP6975"/>
                <w:bCs/>
                <w:color w:val="000000" w:themeColor="text1"/>
                <w:sz w:val="24"/>
                <w:szCs w:val="24"/>
                <w:lang w:val="en-US"/>
              </w:rPr>
              <w:t>mTPE</w:t>
            </w:r>
          </w:p>
        </w:tc>
      </w:tr>
      <w:tr w:rsidR="00431598" w:rsidRPr="007565C5" w:rsidTr="00431598">
        <w:trPr>
          <w:trHeight w:val="2955"/>
        </w:trPr>
        <w:tc>
          <w:tcPr>
            <w:tcW w:w="5000" w:type="pct"/>
            <w:shd w:val="clear" w:color="auto" w:fill="auto"/>
          </w:tcPr>
          <w:p w:rsidR="00431598" w:rsidRPr="007565C5" w:rsidRDefault="00431598" w:rsidP="003608FC">
            <w:pPr>
              <w:autoSpaceDE w:val="0"/>
              <w:autoSpaceDN w:val="0"/>
              <w:adjustRightInd w:val="0"/>
              <w:snapToGrid w:val="0"/>
              <w:spacing w:after="0" w:line="360" w:lineRule="auto"/>
              <w:jc w:val="both"/>
              <w:rPr>
                <w:rFonts w:ascii="Book Antiqua" w:hAnsi="Book Antiqua" w:cs="Times New Roman"/>
                <w:bCs/>
                <w:color w:val="000000" w:themeColor="text1"/>
                <w:sz w:val="24"/>
                <w:szCs w:val="24"/>
                <w:lang w:val="en-US"/>
              </w:rPr>
            </w:pPr>
            <w:r w:rsidRPr="007565C5">
              <w:rPr>
                <w:rFonts w:ascii="Book Antiqua" w:hAnsi="Book Antiqua" w:cs="Times New Roman"/>
                <w:bCs/>
                <w:color w:val="000000" w:themeColor="text1"/>
                <w:sz w:val="24"/>
                <w:szCs w:val="24"/>
                <w:lang w:val="en-US"/>
              </w:rPr>
              <w:t>Selective therapeutic apheresis techniques</w:t>
            </w:r>
          </w:p>
          <w:p w:rsidR="00431598" w:rsidRPr="007565C5" w:rsidRDefault="00431598" w:rsidP="003608FC">
            <w:pPr>
              <w:autoSpaceDE w:val="0"/>
              <w:autoSpaceDN w:val="0"/>
              <w:adjustRightInd w:val="0"/>
              <w:snapToGrid w:val="0"/>
              <w:spacing w:after="0" w:line="360" w:lineRule="auto"/>
              <w:ind w:firstLineChars="50" w:firstLine="120"/>
              <w:jc w:val="both"/>
              <w:rPr>
                <w:rFonts w:ascii="Book Antiqua" w:hAnsi="Book Antiqua"/>
                <w:bCs/>
                <w:color w:val="000000" w:themeColor="text1"/>
                <w:sz w:val="24"/>
                <w:szCs w:val="24"/>
                <w:lang w:val="en-US"/>
              </w:rPr>
            </w:pPr>
            <w:r w:rsidRPr="007565C5">
              <w:rPr>
                <w:rFonts w:ascii="Book Antiqua" w:hAnsi="Book Antiqua" w:cs="AdvMINION-R"/>
                <w:bCs/>
                <w:color w:val="000000" w:themeColor="text1"/>
                <w:sz w:val="24"/>
                <w:szCs w:val="24"/>
                <w:lang w:val="en-US"/>
              </w:rPr>
              <w:t>DFPP</w:t>
            </w:r>
          </w:p>
          <w:p w:rsidR="00431598" w:rsidRPr="007565C5" w:rsidRDefault="00431598" w:rsidP="003608FC">
            <w:pPr>
              <w:autoSpaceDE w:val="0"/>
              <w:autoSpaceDN w:val="0"/>
              <w:adjustRightInd w:val="0"/>
              <w:snapToGrid w:val="0"/>
              <w:spacing w:after="0" w:line="360" w:lineRule="auto"/>
              <w:ind w:firstLineChars="50" w:firstLine="120"/>
              <w:jc w:val="both"/>
              <w:rPr>
                <w:rFonts w:ascii="Book Antiqua" w:hAnsi="Book Antiqua" w:cs="TimesTen-Roman"/>
                <w:bCs/>
                <w:color w:val="000000" w:themeColor="text1"/>
                <w:sz w:val="24"/>
                <w:szCs w:val="24"/>
                <w:lang w:val="en-US"/>
              </w:rPr>
            </w:pPr>
            <w:r w:rsidRPr="007565C5">
              <w:rPr>
                <w:rFonts w:ascii="Book Antiqua" w:hAnsi="Book Antiqua" w:cs="TimesTen-Roman"/>
                <w:bCs/>
                <w:color w:val="000000" w:themeColor="text1"/>
                <w:sz w:val="24"/>
                <w:szCs w:val="24"/>
                <w:lang w:val="en-US"/>
              </w:rPr>
              <w:t>IA</w:t>
            </w:r>
          </w:p>
          <w:p w:rsidR="00431598" w:rsidRPr="007565C5" w:rsidRDefault="00431598" w:rsidP="003608FC">
            <w:pPr>
              <w:pStyle w:val="a3"/>
              <w:autoSpaceDE w:val="0"/>
              <w:autoSpaceDN w:val="0"/>
              <w:adjustRightInd w:val="0"/>
              <w:snapToGrid w:val="0"/>
              <w:spacing w:after="0" w:line="360" w:lineRule="auto"/>
              <w:ind w:left="0" w:firstLineChars="100" w:firstLine="240"/>
              <w:contextualSpacing w:val="0"/>
              <w:jc w:val="both"/>
              <w:rPr>
                <w:rFonts w:ascii="Book Antiqua" w:hAnsi="Book Antiqua" w:cs="AdvHelv_B"/>
                <w:bCs/>
                <w:color w:val="000000" w:themeColor="text1"/>
                <w:sz w:val="24"/>
                <w:szCs w:val="24"/>
                <w:lang w:val="en-US"/>
              </w:rPr>
            </w:pPr>
            <w:r w:rsidRPr="007565C5">
              <w:rPr>
                <w:rFonts w:ascii="Book Antiqua" w:hAnsi="Book Antiqua" w:cs="AdvHelv_B"/>
                <w:bCs/>
                <w:color w:val="000000" w:themeColor="text1"/>
                <w:sz w:val="24"/>
                <w:szCs w:val="24"/>
                <w:lang w:val="en-US"/>
              </w:rPr>
              <w:t>IA using immobilized antibodies</w:t>
            </w:r>
          </w:p>
          <w:p w:rsidR="00431598" w:rsidRPr="007565C5" w:rsidRDefault="00431598" w:rsidP="003608FC">
            <w:pPr>
              <w:pStyle w:val="a3"/>
              <w:autoSpaceDE w:val="0"/>
              <w:autoSpaceDN w:val="0"/>
              <w:adjustRightInd w:val="0"/>
              <w:snapToGrid w:val="0"/>
              <w:spacing w:after="0" w:line="360" w:lineRule="auto"/>
              <w:ind w:left="0" w:firstLineChars="100" w:firstLine="240"/>
              <w:contextualSpacing w:val="0"/>
              <w:jc w:val="both"/>
              <w:rPr>
                <w:rFonts w:ascii="Book Antiqua" w:hAnsi="Book Antiqua" w:cs="AdvHelv_B"/>
                <w:bCs/>
                <w:color w:val="000000" w:themeColor="text1"/>
                <w:sz w:val="24"/>
                <w:szCs w:val="24"/>
                <w:lang w:val="en-US"/>
              </w:rPr>
            </w:pPr>
            <w:r w:rsidRPr="007565C5">
              <w:rPr>
                <w:rFonts w:ascii="Book Antiqua" w:hAnsi="Book Antiqua" w:cs="AdvHelv_B"/>
                <w:bCs/>
                <w:color w:val="000000" w:themeColor="text1"/>
                <w:sz w:val="24"/>
                <w:szCs w:val="24"/>
                <w:lang w:val="en-US"/>
              </w:rPr>
              <w:t>IA using immobilized staphylococcal protein A</w:t>
            </w:r>
          </w:p>
          <w:p w:rsidR="00431598" w:rsidRPr="007565C5" w:rsidRDefault="00431598" w:rsidP="003608FC">
            <w:pPr>
              <w:pStyle w:val="a3"/>
              <w:autoSpaceDE w:val="0"/>
              <w:autoSpaceDN w:val="0"/>
              <w:adjustRightInd w:val="0"/>
              <w:snapToGrid w:val="0"/>
              <w:spacing w:after="0" w:line="360" w:lineRule="auto"/>
              <w:ind w:left="0" w:firstLineChars="100" w:firstLine="240"/>
              <w:contextualSpacing w:val="0"/>
              <w:jc w:val="both"/>
              <w:rPr>
                <w:rFonts w:ascii="Book Antiqua" w:hAnsi="Book Antiqua" w:cs="AdvHelv_B"/>
                <w:bCs/>
                <w:color w:val="000000" w:themeColor="text1"/>
                <w:sz w:val="24"/>
                <w:szCs w:val="24"/>
                <w:lang w:val="en-US"/>
              </w:rPr>
            </w:pPr>
            <w:r w:rsidRPr="007565C5">
              <w:rPr>
                <w:rFonts w:ascii="Book Antiqua" w:hAnsi="Book Antiqua" w:cs="AdvHelvBold"/>
                <w:bCs/>
                <w:color w:val="000000" w:themeColor="text1"/>
                <w:sz w:val="24"/>
                <w:szCs w:val="24"/>
                <w:lang w:val="en-US"/>
              </w:rPr>
              <w:t xml:space="preserve">IA using </w:t>
            </w:r>
            <w:r w:rsidRPr="007565C5">
              <w:rPr>
                <w:rFonts w:ascii="Book Antiqua" w:hAnsi="Book Antiqua" w:cs="AdvHelv_B"/>
                <w:bCs/>
                <w:color w:val="000000" w:themeColor="text1"/>
                <w:sz w:val="24"/>
                <w:szCs w:val="24"/>
                <w:lang w:val="en-US"/>
              </w:rPr>
              <w:t>immobilized antigens and synthetic epitopes</w:t>
            </w:r>
          </w:p>
          <w:p w:rsidR="00431598" w:rsidRPr="007565C5" w:rsidRDefault="00196D6C" w:rsidP="003608FC">
            <w:pPr>
              <w:autoSpaceDE w:val="0"/>
              <w:autoSpaceDN w:val="0"/>
              <w:adjustRightInd w:val="0"/>
              <w:snapToGrid w:val="0"/>
              <w:spacing w:after="0" w:line="360" w:lineRule="auto"/>
              <w:jc w:val="both"/>
              <w:rPr>
                <w:rFonts w:ascii="Book Antiqua" w:hAnsi="Book Antiqua" w:cs="AdvP6975"/>
                <w:bCs/>
                <w:color w:val="000000" w:themeColor="text1"/>
                <w:sz w:val="24"/>
                <w:szCs w:val="24"/>
                <w:lang w:val="en-US"/>
              </w:rPr>
            </w:pPr>
            <w:r w:rsidRPr="007565C5">
              <w:rPr>
                <w:rFonts w:ascii="Book Antiqua" w:hAnsi="Book Antiqua" w:cs="Times New Roman"/>
                <w:bCs/>
                <w:color w:val="000000" w:themeColor="text1"/>
                <w:sz w:val="24"/>
                <w:szCs w:val="24"/>
                <w:lang w:val="en-US"/>
              </w:rPr>
              <w:t xml:space="preserve">   </w:t>
            </w:r>
            <w:r w:rsidR="00431598" w:rsidRPr="007565C5">
              <w:rPr>
                <w:rFonts w:ascii="Book Antiqua" w:hAnsi="Book Antiqua" w:cs="Times New Roman"/>
                <w:bCs/>
                <w:color w:val="000000" w:themeColor="text1"/>
                <w:sz w:val="24"/>
                <w:szCs w:val="24"/>
                <w:lang w:val="en-US"/>
              </w:rPr>
              <w:t>ECP</w:t>
            </w:r>
          </w:p>
        </w:tc>
      </w:tr>
    </w:tbl>
    <w:p w:rsidR="00C11C6A" w:rsidRPr="007565C5" w:rsidRDefault="00AE5011" w:rsidP="003608FC">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7565C5">
        <w:rPr>
          <w:rFonts w:ascii="Book Antiqua" w:hAnsi="Book Antiqua" w:cs="Times New Roman"/>
          <w:color w:val="000000" w:themeColor="text1"/>
          <w:sz w:val="24"/>
          <w:szCs w:val="24"/>
          <w:lang w:val="en-US"/>
        </w:rPr>
        <w:t>TPE: Therapeutic plasm</w:t>
      </w:r>
      <w:r w:rsidR="00BF41C8" w:rsidRPr="007565C5">
        <w:rPr>
          <w:rFonts w:ascii="Book Antiqua" w:hAnsi="Book Antiqua" w:cs="Times New Roman"/>
          <w:color w:val="000000" w:themeColor="text1"/>
          <w:sz w:val="24"/>
          <w:szCs w:val="24"/>
          <w:lang w:val="en-US"/>
        </w:rPr>
        <w:t xml:space="preserve">a exchange; cTPE: </w:t>
      </w:r>
      <w:r w:rsidR="00431598" w:rsidRPr="007565C5">
        <w:rPr>
          <w:rFonts w:ascii="Book Antiqua" w:hAnsi="Book Antiqua" w:cs="Times New Roman"/>
          <w:color w:val="000000" w:themeColor="text1"/>
          <w:sz w:val="24"/>
          <w:szCs w:val="24"/>
          <w:lang w:val="en-US"/>
        </w:rPr>
        <w:t>C</w:t>
      </w:r>
      <w:r w:rsidR="00BF41C8" w:rsidRPr="007565C5">
        <w:rPr>
          <w:rFonts w:ascii="Book Antiqua" w:hAnsi="Book Antiqua" w:cs="Times New Roman"/>
          <w:color w:val="000000" w:themeColor="text1"/>
          <w:sz w:val="24"/>
          <w:szCs w:val="24"/>
          <w:lang w:val="en-US"/>
        </w:rPr>
        <w:t xml:space="preserve">entrifugal therapeutic plasma exchange; mTPE: </w:t>
      </w:r>
      <w:r w:rsidR="00431598" w:rsidRPr="007565C5">
        <w:rPr>
          <w:rFonts w:ascii="Book Antiqua" w:hAnsi="Book Antiqua" w:cs="Times New Roman"/>
          <w:color w:val="000000" w:themeColor="text1"/>
          <w:sz w:val="24"/>
          <w:szCs w:val="24"/>
          <w:lang w:val="en-US"/>
        </w:rPr>
        <w:t>M</w:t>
      </w:r>
      <w:r w:rsidR="00BF41C8" w:rsidRPr="007565C5">
        <w:rPr>
          <w:rFonts w:ascii="Book Antiqua" w:hAnsi="Book Antiqua" w:cs="Times New Roman"/>
          <w:color w:val="000000" w:themeColor="text1"/>
          <w:sz w:val="24"/>
          <w:szCs w:val="24"/>
          <w:lang w:val="en-US"/>
        </w:rPr>
        <w:t>embrane therapeutic plasma exchange; DFPP: Double filtration plasmapheresis; IA: Immunoadsorption; ECP: Extracorporeal photopheresis</w:t>
      </w:r>
      <w:r w:rsidR="00431598" w:rsidRPr="007565C5">
        <w:rPr>
          <w:rFonts w:ascii="Book Antiqua" w:hAnsi="Book Antiqua" w:cs="Times New Roman"/>
          <w:color w:val="000000" w:themeColor="text1"/>
          <w:sz w:val="24"/>
          <w:szCs w:val="24"/>
          <w:lang w:val="en-US"/>
        </w:rPr>
        <w:t>.</w:t>
      </w:r>
    </w:p>
    <w:p w:rsidR="00431598" w:rsidRPr="007565C5" w:rsidRDefault="00431598" w:rsidP="003608FC">
      <w:pPr>
        <w:adjustRightInd w:val="0"/>
        <w:snapToGrid w:val="0"/>
        <w:spacing w:after="0" w:line="360" w:lineRule="auto"/>
        <w:rPr>
          <w:rFonts w:ascii="Book Antiqua" w:hAnsi="Book Antiqua" w:cs="Times New Roman"/>
          <w:b/>
          <w:color w:val="000000" w:themeColor="text1"/>
          <w:sz w:val="24"/>
          <w:szCs w:val="24"/>
          <w:lang w:val="en-US"/>
        </w:rPr>
      </w:pPr>
      <w:r w:rsidRPr="007565C5">
        <w:rPr>
          <w:rFonts w:ascii="Book Antiqua" w:hAnsi="Book Antiqua" w:cs="Times New Roman"/>
          <w:b/>
          <w:color w:val="000000" w:themeColor="text1"/>
          <w:sz w:val="24"/>
          <w:szCs w:val="24"/>
          <w:lang w:val="en-US"/>
        </w:rPr>
        <w:br w:type="page"/>
      </w:r>
    </w:p>
    <w:p w:rsidR="00452F71" w:rsidRPr="007565C5" w:rsidRDefault="009C7A27" w:rsidP="003608FC">
      <w:pPr>
        <w:autoSpaceDE w:val="0"/>
        <w:autoSpaceDN w:val="0"/>
        <w:adjustRightInd w:val="0"/>
        <w:snapToGrid w:val="0"/>
        <w:spacing w:after="0" w:line="360" w:lineRule="auto"/>
        <w:jc w:val="both"/>
        <w:rPr>
          <w:rFonts w:ascii="Book Antiqua" w:hAnsi="Book Antiqua" w:cs="AdvHelvBold"/>
          <w:b/>
          <w:bCs/>
          <w:color w:val="000000" w:themeColor="text1"/>
          <w:sz w:val="24"/>
          <w:szCs w:val="24"/>
          <w:lang w:val="en-US"/>
        </w:rPr>
      </w:pPr>
      <w:r w:rsidRPr="007565C5">
        <w:rPr>
          <w:rFonts w:ascii="Book Antiqua" w:hAnsi="Book Antiqua" w:cs="Times New Roman"/>
          <w:b/>
          <w:color w:val="000000" w:themeColor="text1"/>
          <w:sz w:val="24"/>
          <w:szCs w:val="24"/>
          <w:lang w:val="en-US"/>
        </w:rPr>
        <w:lastRenderedPageBreak/>
        <w:t>Table 2</w:t>
      </w:r>
      <w:r w:rsidR="007110C9" w:rsidRPr="007565C5">
        <w:rPr>
          <w:rFonts w:ascii="Book Antiqua" w:hAnsi="Book Antiqua" w:cs="Times New Roman"/>
          <w:b/>
          <w:color w:val="000000" w:themeColor="text1"/>
          <w:sz w:val="24"/>
          <w:szCs w:val="24"/>
          <w:lang w:val="en-US"/>
        </w:rPr>
        <w:t xml:space="preserve"> </w:t>
      </w:r>
      <w:r w:rsidR="00452F71" w:rsidRPr="007565C5">
        <w:rPr>
          <w:rFonts w:ascii="Book Antiqua" w:hAnsi="Book Antiqua" w:cs="Times New Roman"/>
          <w:b/>
          <w:color w:val="000000" w:themeColor="text1"/>
          <w:sz w:val="24"/>
          <w:szCs w:val="24"/>
          <w:lang w:val="en-US"/>
        </w:rPr>
        <w:t xml:space="preserve">Clinical </w:t>
      </w:r>
      <w:r w:rsidR="00E13D18" w:rsidRPr="007565C5">
        <w:rPr>
          <w:rFonts w:ascii="Book Antiqua" w:hAnsi="Book Antiqua" w:cs="Times New Roman"/>
          <w:b/>
          <w:color w:val="000000" w:themeColor="text1"/>
          <w:sz w:val="24"/>
          <w:szCs w:val="24"/>
          <w:lang w:val="en-US"/>
        </w:rPr>
        <w:t>indicat</w:t>
      </w:r>
      <w:r w:rsidR="007110C9" w:rsidRPr="007565C5">
        <w:rPr>
          <w:rFonts w:ascii="Book Antiqua" w:hAnsi="Book Antiqua" w:cs="Times New Roman"/>
          <w:b/>
          <w:color w:val="000000" w:themeColor="text1"/>
          <w:sz w:val="24"/>
          <w:szCs w:val="24"/>
          <w:lang w:val="en-US"/>
        </w:rPr>
        <w:t>ions for</w:t>
      </w:r>
      <w:r w:rsidR="007110C9" w:rsidRPr="007565C5">
        <w:rPr>
          <w:rFonts w:ascii="Book Antiqua" w:hAnsi="Book Antiqua" w:cs="Times New Roman"/>
          <w:color w:val="000000" w:themeColor="text1"/>
          <w:sz w:val="24"/>
          <w:szCs w:val="24"/>
          <w:lang w:val="en-US"/>
        </w:rPr>
        <w:t xml:space="preserve"> </w:t>
      </w:r>
      <w:r w:rsidR="007110C9" w:rsidRPr="007565C5">
        <w:rPr>
          <w:rFonts w:ascii="Book Antiqua" w:hAnsi="Book Antiqua" w:cs="AdvHelvBold"/>
          <w:b/>
          <w:bCs/>
          <w:color w:val="000000" w:themeColor="text1"/>
          <w:sz w:val="24"/>
          <w:szCs w:val="24"/>
          <w:lang w:val="en-US"/>
        </w:rPr>
        <w:t>therapeutic apheresis in kidney transplantation</w:t>
      </w:r>
    </w:p>
    <w:tbl>
      <w:tblPr>
        <w:tblStyle w:val="a6"/>
        <w:tblpPr w:leftFromText="141" w:rightFromText="141" w:vertAnchor="text" w:tblpY="1"/>
        <w:tblOverlap w:val="never"/>
        <w:tblW w:w="0" w:type="auto"/>
        <w:tblLook w:val="04A0" w:firstRow="1" w:lastRow="0" w:firstColumn="1" w:lastColumn="0" w:noHBand="0" w:noVBand="1"/>
      </w:tblPr>
      <w:tblGrid>
        <w:gridCol w:w="8522"/>
      </w:tblGrid>
      <w:tr w:rsidR="0022670C" w:rsidRPr="007565C5" w:rsidTr="007110C9">
        <w:tc>
          <w:tcPr>
            <w:tcW w:w="9210" w:type="dxa"/>
            <w:shd w:val="clear" w:color="auto" w:fill="auto"/>
          </w:tcPr>
          <w:p w:rsidR="00452F71" w:rsidRPr="007565C5" w:rsidRDefault="00452F71" w:rsidP="003608FC">
            <w:pPr>
              <w:adjustRightInd w:val="0"/>
              <w:snapToGrid w:val="0"/>
              <w:spacing w:line="360" w:lineRule="auto"/>
              <w:jc w:val="both"/>
              <w:rPr>
                <w:rFonts w:ascii="Book Antiqua" w:hAnsi="Book Antiqua" w:cs="TimesNewRoman,Bold"/>
                <w:bCs/>
                <w:color w:val="000000" w:themeColor="text1"/>
                <w:sz w:val="24"/>
                <w:szCs w:val="24"/>
                <w:lang w:val="en-US"/>
              </w:rPr>
            </w:pPr>
            <w:r w:rsidRPr="007565C5">
              <w:rPr>
                <w:rFonts w:ascii="Book Antiqua" w:hAnsi="Book Antiqua" w:cs="TimesNewRoman,Bold"/>
                <w:bCs/>
                <w:color w:val="000000" w:themeColor="text1"/>
                <w:sz w:val="24"/>
                <w:szCs w:val="24"/>
                <w:lang w:val="en-US"/>
              </w:rPr>
              <w:t>Desensitization</w:t>
            </w:r>
            <w:r w:rsidR="00196D6C" w:rsidRPr="007565C5">
              <w:rPr>
                <w:rFonts w:ascii="Book Antiqua" w:hAnsi="Book Antiqua" w:cs="TimesNewRoman,Bold"/>
                <w:bCs/>
                <w:color w:val="000000" w:themeColor="text1"/>
                <w:sz w:val="24"/>
                <w:szCs w:val="24"/>
                <w:lang w:val="en-US"/>
              </w:rPr>
              <w:t xml:space="preserve"> </w:t>
            </w:r>
            <w:r w:rsidRPr="007565C5">
              <w:rPr>
                <w:rFonts w:ascii="Book Antiqua" w:hAnsi="Book Antiqua" w:cs="TimesNewRoman,Bold"/>
                <w:bCs/>
                <w:color w:val="000000" w:themeColor="text1"/>
                <w:sz w:val="24"/>
                <w:szCs w:val="24"/>
                <w:lang w:val="en-US"/>
              </w:rPr>
              <w:t>in ABO-i kidney transplantation</w:t>
            </w:r>
          </w:p>
        </w:tc>
      </w:tr>
      <w:tr w:rsidR="0022670C" w:rsidRPr="007565C5" w:rsidTr="007110C9">
        <w:tc>
          <w:tcPr>
            <w:tcW w:w="9210" w:type="dxa"/>
            <w:shd w:val="clear" w:color="auto" w:fill="auto"/>
          </w:tcPr>
          <w:p w:rsidR="00452F71" w:rsidRPr="007565C5" w:rsidRDefault="00452F71" w:rsidP="003608FC">
            <w:pPr>
              <w:adjustRightInd w:val="0"/>
              <w:snapToGrid w:val="0"/>
              <w:spacing w:line="360" w:lineRule="auto"/>
              <w:jc w:val="both"/>
              <w:rPr>
                <w:rFonts w:ascii="Book Antiqua" w:hAnsi="Book Antiqua" w:cs="TimesNewRoman,Bold"/>
                <w:bCs/>
                <w:color w:val="000000" w:themeColor="text1"/>
                <w:sz w:val="24"/>
                <w:szCs w:val="24"/>
                <w:lang w:val="en-US"/>
              </w:rPr>
            </w:pPr>
            <w:r w:rsidRPr="007565C5">
              <w:rPr>
                <w:rFonts w:ascii="Book Antiqua" w:hAnsi="Book Antiqua" w:cs="TimesNewRoman,Bold"/>
                <w:bCs/>
                <w:color w:val="000000" w:themeColor="text1"/>
                <w:sz w:val="24"/>
                <w:szCs w:val="24"/>
                <w:lang w:val="en-US"/>
              </w:rPr>
              <w:t>Desensitization in patients with preformed HLA-antibodies</w:t>
            </w:r>
          </w:p>
          <w:p w:rsidR="00452F71" w:rsidRPr="007565C5" w:rsidRDefault="00452F71" w:rsidP="003608FC">
            <w:pPr>
              <w:autoSpaceDE w:val="0"/>
              <w:autoSpaceDN w:val="0"/>
              <w:adjustRightInd w:val="0"/>
              <w:snapToGrid w:val="0"/>
              <w:spacing w:line="360" w:lineRule="auto"/>
              <w:jc w:val="both"/>
              <w:rPr>
                <w:rFonts w:ascii="Book Antiqua" w:hAnsi="Book Antiqua" w:cs="AdvOTc999d02f"/>
                <w:b/>
                <w:color w:val="000000" w:themeColor="text1"/>
                <w:sz w:val="24"/>
                <w:szCs w:val="24"/>
                <w:lang w:val="en-US"/>
              </w:rPr>
            </w:pPr>
            <w:r w:rsidRPr="007565C5">
              <w:rPr>
                <w:rFonts w:ascii="Book Antiqua" w:hAnsi="Book Antiqua" w:cs="AdvTT2acb703b"/>
                <w:color w:val="000000" w:themeColor="text1"/>
                <w:sz w:val="24"/>
                <w:szCs w:val="24"/>
                <w:lang w:val="en-US"/>
              </w:rPr>
              <w:t>Desensitization of deceased donor kidney transplant recipients</w:t>
            </w:r>
          </w:p>
          <w:p w:rsidR="00452F71" w:rsidRPr="007565C5" w:rsidRDefault="00452F71" w:rsidP="003608FC">
            <w:pPr>
              <w:pStyle w:val="a3"/>
              <w:autoSpaceDE w:val="0"/>
              <w:autoSpaceDN w:val="0"/>
              <w:adjustRightInd w:val="0"/>
              <w:snapToGrid w:val="0"/>
              <w:spacing w:line="360" w:lineRule="auto"/>
              <w:ind w:left="0" w:firstLineChars="50" w:firstLine="120"/>
              <w:contextualSpacing w:val="0"/>
              <w:jc w:val="both"/>
              <w:rPr>
                <w:rFonts w:ascii="Book Antiqua" w:hAnsi="Book Antiqua" w:cs="AdvOTc999d02f"/>
                <w:b/>
                <w:color w:val="000000" w:themeColor="text1"/>
                <w:sz w:val="24"/>
                <w:szCs w:val="24"/>
                <w:lang w:val="en-US"/>
              </w:rPr>
            </w:pPr>
            <w:r w:rsidRPr="007565C5">
              <w:rPr>
                <w:rFonts w:ascii="Book Antiqua" w:hAnsi="Book Antiqua" w:cs="AdvTT2acb703b"/>
                <w:color w:val="000000" w:themeColor="text1"/>
                <w:sz w:val="24"/>
                <w:szCs w:val="24"/>
                <w:lang w:val="en-US"/>
              </w:rPr>
              <w:t>Desensitization of living donor kidney transplant recipients</w:t>
            </w:r>
          </w:p>
        </w:tc>
      </w:tr>
      <w:tr w:rsidR="0022670C" w:rsidRPr="007565C5" w:rsidTr="007110C9">
        <w:tc>
          <w:tcPr>
            <w:tcW w:w="9210" w:type="dxa"/>
            <w:shd w:val="clear" w:color="auto" w:fill="auto"/>
          </w:tcPr>
          <w:p w:rsidR="00452F71" w:rsidRPr="007565C5" w:rsidRDefault="007110C9" w:rsidP="003608FC">
            <w:pPr>
              <w:tabs>
                <w:tab w:val="left" w:pos="4996"/>
              </w:tabs>
              <w:adjustRightInd w:val="0"/>
              <w:snapToGrid w:val="0"/>
              <w:spacing w:line="360" w:lineRule="auto"/>
              <w:jc w:val="both"/>
              <w:rPr>
                <w:rFonts w:ascii="Book Antiqua" w:hAnsi="Book Antiqua" w:cs="TimesNewRoman,Bold"/>
                <w:bCs/>
                <w:color w:val="000000" w:themeColor="text1"/>
                <w:sz w:val="24"/>
                <w:szCs w:val="24"/>
                <w:lang w:val="en-US"/>
              </w:rPr>
            </w:pPr>
            <w:r w:rsidRPr="007565C5">
              <w:rPr>
                <w:rFonts w:ascii="Book Antiqua" w:hAnsi="Book Antiqua" w:cs="TimesNewRoman,Bold"/>
                <w:bCs/>
                <w:color w:val="000000" w:themeColor="text1"/>
                <w:sz w:val="24"/>
                <w:szCs w:val="24"/>
                <w:lang w:val="en-US"/>
              </w:rPr>
              <w:t>AMR</w:t>
            </w:r>
          </w:p>
        </w:tc>
      </w:tr>
      <w:tr w:rsidR="0022670C" w:rsidRPr="007565C5" w:rsidTr="007110C9">
        <w:tc>
          <w:tcPr>
            <w:tcW w:w="9210" w:type="dxa"/>
            <w:shd w:val="clear" w:color="auto" w:fill="auto"/>
          </w:tcPr>
          <w:p w:rsidR="00452F71" w:rsidRPr="007565C5" w:rsidRDefault="00CB4630" w:rsidP="003608FC">
            <w:pPr>
              <w:adjustRightInd w:val="0"/>
              <w:snapToGrid w:val="0"/>
              <w:spacing w:line="360" w:lineRule="auto"/>
              <w:jc w:val="both"/>
              <w:rPr>
                <w:rFonts w:ascii="Book Antiqua" w:hAnsi="Book Antiqua" w:cs="TimesNewRoman,Bold"/>
                <w:bCs/>
                <w:color w:val="000000" w:themeColor="text1"/>
                <w:sz w:val="24"/>
                <w:szCs w:val="24"/>
                <w:lang w:val="en-US"/>
              </w:rPr>
            </w:pPr>
            <w:r w:rsidRPr="007565C5">
              <w:rPr>
                <w:rFonts w:ascii="Book Antiqua" w:hAnsi="Book Antiqua" w:cs="TimesNewRoman,Bold"/>
                <w:bCs/>
                <w:color w:val="000000" w:themeColor="text1"/>
                <w:sz w:val="24"/>
                <w:szCs w:val="24"/>
                <w:lang w:val="en-US"/>
              </w:rPr>
              <w:t>Recurrence of</w:t>
            </w:r>
            <w:r w:rsidR="00452F71" w:rsidRPr="007565C5">
              <w:rPr>
                <w:rFonts w:ascii="Book Antiqua" w:hAnsi="Book Antiqua" w:cs="TimesNewRoman,Bold"/>
                <w:bCs/>
                <w:color w:val="000000" w:themeColor="text1"/>
                <w:sz w:val="24"/>
                <w:szCs w:val="24"/>
                <w:lang w:val="en-US"/>
              </w:rPr>
              <w:t xml:space="preserve"> primary FSGS</w:t>
            </w:r>
          </w:p>
        </w:tc>
      </w:tr>
      <w:tr w:rsidR="0022670C" w:rsidRPr="007565C5" w:rsidTr="007110C9">
        <w:tc>
          <w:tcPr>
            <w:tcW w:w="9210" w:type="dxa"/>
            <w:shd w:val="clear" w:color="auto" w:fill="auto"/>
          </w:tcPr>
          <w:p w:rsidR="00452F71" w:rsidRPr="007565C5" w:rsidRDefault="00452F71" w:rsidP="003608FC">
            <w:pPr>
              <w:adjustRightInd w:val="0"/>
              <w:snapToGrid w:val="0"/>
              <w:spacing w:line="360" w:lineRule="auto"/>
              <w:jc w:val="both"/>
              <w:rPr>
                <w:rFonts w:ascii="Book Antiqua" w:hAnsi="Book Antiqua" w:cs="TimesNewRoman,Bold"/>
                <w:bCs/>
                <w:color w:val="000000" w:themeColor="text1"/>
                <w:sz w:val="24"/>
                <w:szCs w:val="24"/>
                <w:lang w:val="en-US"/>
              </w:rPr>
            </w:pPr>
            <w:r w:rsidRPr="007565C5">
              <w:rPr>
                <w:rFonts w:ascii="Book Antiqua" w:hAnsi="Book Antiqua" w:cs="TimesNewRoman,Bold"/>
                <w:bCs/>
                <w:color w:val="000000" w:themeColor="text1"/>
                <w:sz w:val="24"/>
                <w:szCs w:val="24"/>
                <w:lang w:val="en-US"/>
              </w:rPr>
              <w:t>Prevention of recurrence and recurrence of complement-mediated aHUS</w:t>
            </w:r>
          </w:p>
        </w:tc>
      </w:tr>
      <w:tr w:rsidR="0022670C" w:rsidRPr="007565C5" w:rsidTr="007110C9">
        <w:tc>
          <w:tcPr>
            <w:tcW w:w="9210" w:type="dxa"/>
            <w:shd w:val="clear" w:color="auto" w:fill="auto"/>
          </w:tcPr>
          <w:p w:rsidR="00452F71" w:rsidRPr="007565C5" w:rsidRDefault="00452F71" w:rsidP="003608FC">
            <w:pPr>
              <w:adjustRightInd w:val="0"/>
              <w:snapToGrid w:val="0"/>
              <w:spacing w:line="360" w:lineRule="auto"/>
              <w:jc w:val="both"/>
              <w:rPr>
                <w:rFonts w:ascii="Book Antiqua" w:hAnsi="Book Antiqua" w:cs="TimesNewRoman,Bold"/>
                <w:bCs/>
                <w:color w:val="000000" w:themeColor="text1"/>
                <w:sz w:val="24"/>
                <w:szCs w:val="24"/>
                <w:lang w:val="en-US"/>
              </w:rPr>
            </w:pPr>
            <w:r w:rsidRPr="007565C5">
              <w:rPr>
                <w:rFonts w:ascii="Book Antiqua" w:hAnsi="Book Antiqua" w:cs="TimesNewRoman,Bold"/>
                <w:bCs/>
                <w:i/>
                <w:iCs/>
                <w:color w:val="000000" w:themeColor="text1"/>
                <w:sz w:val="24"/>
                <w:szCs w:val="24"/>
                <w:lang w:val="en-US"/>
              </w:rPr>
              <w:t>De novo</w:t>
            </w:r>
            <w:r w:rsidRPr="007565C5">
              <w:rPr>
                <w:rFonts w:ascii="Book Antiqua" w:hAnsi="Book Antiqua" w:cs="TimesNewRoman,Bold"/>
                <w:bCs/>
                <w:color w:val="000000" w:themeColor="text1"/>
                <w:sz w:val="24"/>
                <w:szCs w:val="24"/>
                <w:lang w:val="en-US"/>
              </w:rPr>
              <w:t xml:space="preserve"> TMA</w:t>
            </w:r>
          </w:p>
        </w:tc>
      </w:tr>
      <w:tr w:rsidR="0022670C" w:rsidRPr="007565C5" w:rsidTr="007110C9">
        <w:tc>
          <w:tcPr>
            <w:tcW w:w="9210" w:type="dxa"/>
            <w:shd w:val="clear" w:color="auto" w:fill="auto"/>
          </w:tcPr>
          <w:p w:rsidR="0096310D" w:rsidRPr="007565C5" w:rsidRDefault="0096310D" w:rsidP="003608FC">
            <w:pPr>
              <w:adjustRightInd w:val="0"/>
              <w:snapToGrid w:val="0"/>
              <w:spacing w:line="360" w:lineRule="auto"/>
              <w:jc w:val="both"/>
              <w:rPr>
                <w:rFonts w:ascii="Book Antiqua" w:hAnsi="Book Antiqua"/>
                <w:color w:val="000000" w:themeColor="text1"/>
                <w:sz w:val="24"/>
                <w:szCs w:val="24"/>
                <w:lang w:val="en-US"/>
              </w:rPr>
            </w:pPr>
            <w:r w:rsidRPr="007565C5">
              <w:rPr>
                <w:rFonts w:ascii="Book Antiqua" w:hAnsi="Book Antiqua" w:cs="TimesNewRoman,Bold"/>
                <w:bCs/>
                <w:color w:val="000000" w:themeColor="text1"/>
                <w:sz w:val="24"/>
                <w:szCs w:val="24"/>
                <w:lang w:val="en-US"/>
              </w:rPr>
              <w:t>Antiphospholipid</w:t>
            </w:r>
            <w:r w:rsidR="000A3D23" w:rsidRPr="007565C5">
              <w:rPr>
                <w:rFonts w:ascii="Book Antiqua" w:hAnsi="Book Antiqua" w:cs="TimesNewRoman,Bold"/>
                <w:bCs/>
                <w:color w:val="000000" w:themeColor="text1"/>
                <w:sz w:val="24"/>
                <w:szCs w:val="24"/>
                <w:lang w:val="en-US"/>
              </w:rPr>
              <w:t xml:space="preserve"> syndrome and systemic lupus erythematosus</w:t>
            </w:r>
          </w:p>
        </w:tc>
      </w:tr>
      <w:tr w:rsidR="0022670C" w:rsidRPr="007565C5" w:rsidTr="007110C9">
        <w:tc>
          <w:tcPr>
            <w:tcW w:w="9210" w:type="dxa"/>
            <w:shd w:val="clear" w:color="auto" w:fill="auto"/>
          </w:tcPr>
          <w:p w:rsidR="00452F71" w:rsidRPr="007565C5" w:rsidRDefault="0092492D" w:rsidP="003608FC">
            <w:pPr>
              <w:adjustRightInd w:val="0"/>
              <w:snapToGrid w:val="0"/>
              <w:spacing w:line="360" w:lineRule="auto"/>
              <w:jc w:val="both"/>
              <w:rPr>
                <w:rFonts w:ascii="Book Antiqua" w:hAnsi="Book Antiqua" w:cs="TimesNewRoman,Bold"/>
                <w:bCs/>
                <w:color w:val="000000" w:themeColor="text1"/>
                <w:sz w:val="24"/>
                <w:szCs w:val="24"/>
                <w:lang w:val="en-US"/>
              </w:rPr>
            </w:pPr>
            <w:r w:rsidRPr="007565C5">
              <w:rPr>
                <w:rFonts w:ascii="Book Antiqua" w:hAnsi="Book Antiqua" w:cs="TimesNewRoman,Bold"/>
                <w:bCs/>
                <w:color w:val="000000" w:themeColor="text1"/>
                <w:sz w:val="24"/>
                <w:szCs w:val="24"/>
                <w:lang w:val="en-US"/>
              </w:rPr>
              <w:t>Recurrent</w:t>
            </w:r>
            <w:r w:rsidR="00A941A5" w:rsidRPr="007565C5">
              <w:rPr>
                <w:rFonts w:ascii="Book Antiqua" w:hAnsi="Book Antiqua" w:cs="TimesNewRoman,Bold"/>
                <w:bCs/>
                <w:color w:val="000000" w:themeColor="text1"/>
                <w:sz w:val="24"/>
                <w:szCs w:val="24"/>
                <w:lang w:val="en-US"/>
              </w:rPr>
              <w:t xml:space="preserve"> and </w:t>
            </w:r>
            <w:r w:rsidR="00A941A5" w:rsidRPr="007565C5">
              <w:rPr>
                <w:rFonts w:ascii="Book Antiqua" w:hAnsi="Book Antiqua" w:cs="TimesNewRoman,Bold"/>
                <w:bCs/>
                <w:i/>
                <w:iCs/>
                <w:color w:val="000000" w:themeColor="text1"/>
                <w:sz w:val="24"/>
                <w:szCs w:val="24"/>
                <w:lang w:val="en-US"/>
              </w:rPr>
              <w:t>d</w:t>
            </w:r>
            <w:r w:rsidR="00492C4D" w:rsidRPr="007565C5">
              <w:rPr>
                <w:rFonts w:ascii="Book Antiqua" w:hAnsi="Book Antiqua" w:cs="TimesNewRoman,Bold"/>
                <w:bCs/>
                <w:i/>
                <w:iCs/>
                <w:color w:val="000000" w:themeColor="text1"/>
                <w:sz w:val="24"/>
                <w:szCs w:val="24"/>
                <w:lang w:val="en-US"/>
              </w:rPr>
              <w:t xml:space="preserve">e novo </w:t>
            </w:r>
            <w:r w:rsidR="00492C4D" w:rsidRPr="007565C5">
              <w:rPr>
                <w:rFonts w:ascii="Book Antiqua" w:hAnsi="Book Antiqua" w:cs="TimesNewRoman,Bold"/>
                <w:bCs/>
                <w:color w:val="000000" w:themeColor="text1"/>
                <w:sz w:val="24"/>
                <w:szCs w:val="24"/>
                <w:lang w:val="en-US"/>
              </w:rPr>
              <w:t>anti-</w:t>
            </w:r>
            <w:r w:rsidR="00452F71" w:rsidRPr="007565C5">
              <w:rPr>
                <w:rFonts w:ascii="Book Antiqua" w:hAnsi="Book Antiqua" w:cs="TimesNewRoman,Bold"/>
                <w:bCs/>
                <w:color w:val="000000" w:themeColor="text1"/>
                <w:sz w:val="24"/>
                <w:szCs w:val="24"/>
                <w:lang w:val="en-US"/>
              </w:rPr>
              <w:t xml:space="preserve">GBM disease </w:t>
            </w:r>
          </w:p>
        </w:tc>
      </w:tr>
      <w:tr w:rsidR="0022670C" w:rsidRPr="007565C5" w:rsidTr="007110C9">
        <w:tc>
          <w:tcPr>
            <w:tcW w:w="9210" w:type="dxa"/>
            <w:shd w:val="clear" w:color="auto" w:fill="auto"/>
          </w:tcPr>
          <w:p w:rsidR="00A12FCB" w:rsidRPr="007565C5" w:rsidRDefault="00452F71" w:rsidP="003608FC">
            <w:pPr>
              <w:adjustRightInd w:val="0"/>
              <w:snapToGrid w:val="0"/>
              <w:spacing w:line="360" w:lineRule="auto"/>
              <w:jc w:val="both"/>
              <w:rPr>
                <w:rFonts w:ascii="Book Antiqua" w:hAnsi="Book Antiqua" w:cs="Times New Roman"/>
                <w:color w:val="000000" w:themeColor="text1"/>
                <w:sz w:val="24"/>
                <w:szCs w:val="24"/>
                <w:lang w:val="en-US"/>
              </w:rPr>
            </w:pPr>
            <w:r w:rsidRPr="007565C5">
              <w:rPr>
                <w:rFonts w:ascii="Book Antiqua" w:hAnsi="Book Antiqua" w:cs="Times New Roman"/>
                <w:bCs/>
                <w:color w:val="000000" w:themeColor="text1"/>
                <w:sz w:val="24"/>
                <w:szCs w:val="24"/>
                <w:lang w:val="en-US"/>
              </w:rPr>
              <w:t xml:space="preserve">Recurrence </w:t>
            </w:r>
            <w:r w:rsidRPr="007565C5">
              <w:rPr>
                <w:rFonts w:ascii="Book Antiqua" w:hAnsi="Book Antiqua" w:cs="Times New Roman"/>
                <w:color w:val="000000" w:themeColor="text1"/>
                <w:sz w:val="24"/>
                <w:szCs w:val="24"/>
                <w:lang w:val="en-US"/>
              </w:rPr>
              <w:t xml:space="preserve">of </w:t>
            </w:r>
            <w:r w:rsidR="00CB4630" w:rsidRPr="007565C5">
              <w:rPr>
                <w:rFonts w:ascii="Book Antiqua" w:hAnsi="Book Antiqua" w:cs="Times New Roman"/>
                <w:color w:val="000000" w:themeColor="text1"/>
                <w:sz w:val="24"/>
                <w:szCs w:val="24"/>
                <w:lang w:val="en-US"/>
              </w:rPr>
              <w:t>ANCA-</w:t>
            </w:r>
            <w:r w:rsidR="000A3D23" w:rsidRPr="007565C5">
              <w:rPr>
                <w:rFonts w:ascii="Book Antiqua" w:hAnsi="Book Antiqua" w:cs="Times New Roman"/>
                <w:color w:val="000000" w:themeColor="text1"/>
                <w:sz w:val="24"/>
                <w:szCs w:val="24"/>
                <w:lang w:val="en-US"/>
              </w:rPr>
              <w:t xml:space="preserve"> </w:t>
            </w:r>
            <w:r w:rsidRPr="007565C5">
              <w:rPr>
                <w:rFonts w:ascii="Book Antiqua" w:hAnsi="Book Antiqua" w:cs="Times New Roman"/>
                <w:color w:val="000000" w:themeColor="text1"/>
                <w:sz w:val="24"/>
                <w:szCs w:val="24"/>
                <w:lang w:val="en-US"/>
              </w:rPr>
              <w:t>AAVs</w:t>
            </w:r>
          </w:p>
        </w:tc>
      </w:tr>
    </w:tbl>
    <w:p w:rsidR="003F7484" w:rsidRPr="003608FC" w:rsidRDefault="00BF41C8" w:rsidP="003608FC">
      <w:pPr>
        <w:adjustRightInd w:val="0"/>
        <w:snapToGrid w:val="0"/>
        <w:spacing w:after="0" w:line="360" w:lineRule="auto"/>
        <w:jc w:val="both"/>
        <w:rPr>
          <w:rFonts w:ascii="Book Antiqua" w:hAnsi="Book Antiqua"/>
          <w:color w:val="000000" w:themeColor="text1"/>
          <w:sz w:val="24"/>
          <w:szCs w:val="24"/>
          <w:lang w:val="en-US"/>
        </w:rPr>
      </w:pPr>
      <w:r w:rsidRPr="007565C5">
        <w:rPr>
          <w:rFonts w:ascii="Book Antiqua" w:hAnsi="Book Antiqua"/>
          <w:color w:val="000000" w:themeColor="text1"/>
          <w:sz w:val="24"/>
          <w:szCs w:val="24"/>
          <w:lang w:val="en-US"/>
        </w:rPr>
        <w:t>AB</w:t>
      </w:r>
      <w:r w:rsidR="007110C9" w:rsidRPr="007565C5">
        <w:rPr>
          <w:rFonts w:ascii="Book Antiqua" w:hAnsi="Book Antiqua"/>
          <w:color w:val="000000" w:themeColor="text1"/>
          <w:sz w:val="24"/>
          <w:szCs w:val="24"/>
          <w:lang w:val="en-US"/>
        </w:rPr>
        <w:t>O</w:t>
      </w:r>
      <w:r w:rsidRPr="007565C5">
        <w:rPr>
          <w:rFonts w:ascii="Book Antiqua" w:hAnsi="Book Antiqua"/>
          <w:color w:val="000000" w:themeColor="text1"/>
          <w:sz w:val="24"/>
          <w:szCs w:val="24"/>
          <w:lang w:val="en-US"/>
        </w:rPr>
        <w:t>i: AB</w:t>
      </w:r>
      <w:r w:rsidR="007110C9" w:rsidRPr="007565C5">
        <w:rPr>
          <w:rFonts w:ascii="Book Antiqua" w:hAnsi="Book Antiqua"/>
          <w:color w:val="000000" w:themeColor="text1"/>
          <w:sz w:val="24"/>
          <w:szCs w:val="24"/>
          <w:lang w:val="en-US"/>
        </w:rPr>
        <w:t>O</w:t>
      </w:r>
      <w:r w:rsidRPr="007565C5">
        <w:rPr>
          <w:rFonts w:ascii="Book Antiqua" w:hAnsi="Book Antiqua"/>
          <w:color w:val="000000" w:themeColor="text1"/>
          <w:sz w:val="24"/>
          <w:szCs w:val="24"/>
          <w:lang w:val="en-US"/>
        </w:rPr>
        <w:t xml:space="preserve"> incompatible; HLA: Human leukocyte antigens; AMR: Antibody-</w:t>
      </w:r>
      <w:r w:rsidR="007110C9" w:rsidRPr="007565C5">
        <w:rPr>
          <w:rFonts w:ascii="Book Antiqua" w:hAnsi="Book Antiqua"/>
          <w:color w:val="000000" w:themeColor="text1"/>
          <w:sz w:val="24"/>
          <w:szCs w:val="24"/>
          <w:lang w:val="en-US"/>
        </w:rPr>
        <w:t>mediated rejection</w:t>
      </w:r>
      <w:r w:rsidRPr="007565C5">
        <w:rPr>
          <w:rFonts w:ascii="Book Antiqua" w:hAnsi="Book Antiqua"/>
          <w:color w:val="000000" w:themeColor="text1"/>
          <w:sz w:val="24"/>
          <w:szCs w:val="24"/>
          <w:lang w:val="en-US"/>
        </w:rPr>
        <w:t xml:space="preserve">; FSGS: Focal segmental glomerulosclerosis; aHUS: Atypical haemolytic uremic syndrome; TMA: Thrombotic microangiopathy; GBM: Glomerular basement membrane; ANCA: Antineutrophil cytoplasmic </w:t>
      </w:r>
      <w:r w:rsidR="00E361D9" w:rsidRPr="007565C5">
        <w:rPr>
          <w:rFonts w:ascii="Book Antiqua" w:hAnsi="Book Antiqua"/>
          <w:color w:val="000000" w:themeColor="text1"/>
          <w:sz w:val="24"/>
          <w:szCs w:val="24"/>
          <w:lang w:val="en-US"/>
        </w:rPr>
        <w:t>antibody; AAVs: ANCA associated vasculitis</w:t>
      </w:r>
      <w:r w:rsidR="007110C9" w:rsidRPr="007565C5">
        <w:rPr>
          <w:rFonts w:ascii="Book Antiqua" w:hAnsi="Book Antiqua"/>
          <w:color w:val="000000" w:themeColor="text1"/>
          <w:sz w:val="24"/>
          <w:szCs w:val="24"/>
          <w:lang w:val="en-US"/>
        </w:rPr>
        <w:t>.</w:t>
      </w:r>
      <w:bookmarkStart w:id="111" w:name="_GoBack"/>
      <w:bookmarkEnd w:id="111"/>
    </w:p>
    <w:sectPr w:rsidR="003F7484" w:rsidRPr="003608FC" w:rsidSect="00CD0B5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933" w:rsidRDefault="00C90933" w:rsidP="00FA6C5E">
      <w:pPr>
        <w:spacing w:after="0" w:line="240" w:lineRule="auto"/>
      </w:pPr>
      <w:r>
        <w:separator/>
      </w:r>
    </w:p>
  </w:endnote>
  <w:endnote w:type="continuationSeparator" w:id="0">
    <w:p w:rsidR="00C90933" w:rsidRDefault="00C90933" w:rsidP="00FA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F">
    <w:charset w:val="00"/>
    <w:family w:val="auto"/>
    <w:pitch w:val="variable"/>
  </w:font>
  <w:font w:name="AdvOT64994a16">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dvOTc999d02f">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ITC Franklin Gothic Std Book">
    <w:panose1 w:val="00000000000000000000"/>
    <w:charset w:val="00"/>
    <w:family w:val="swiss"/>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Liberation Sans">
    <w:charset w:val="00"/>
    <w:family w:val="swiss"/>
    <w:pitch w:val="variable"/>
    <w:sig w:usb0="E0000AFF" w:usb1="500078FF" w:usb2="00000021" w:usb3="00000000" w:csb0="000001BF" w:csb1="00000000"/>
  </w:font>
  <w:font w:name="微软雅黑">
    <w:altName w:val="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PMincho">
    <w:panose1 w:val="02020600040205080304"/>
    <w:charset w:val="80"/>
    <w:family w:val="roma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NewRoman,Bold">
    <w:charset w:val="00"/>
    <w:family w:val="roman"/>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等线">
    <w:altName w:val="Arial Unicode MS"/>
    <w:charset w:val="86"/>
    <w:family w:val="auto"/>
    <w:pitch w:val="variable"/>
    <w:sig w:usb0="00000000" w:usb1="38CF7CFA" w:usb2="00000016" w:usb3="00000000" w:csb0="0004000F" w:csb1="00000000"/>
  </w:font>
  <w:font w:name="TimesNewRoman">
    <w:panose1 w:val="00000000000000000000"/>
    <w:charset w:val="00"/>
    <w:family w:val="roman"/>
    <w:notTrueType/>
    <w:pitch w:val="default"/>
    <w:sig w:usb0="00000003" w:usb1="00000000" w:usb2="00000000" w:usb3="00000000" w:csb0="00000001" w:csb1="00000000"/>
  </w:font>
  <w:font w:name="AdvOTce3d9a73">
    <w:panose1 w:val="00000000000000000000"/>
    <w:charset w:val="00"/>
    <w:family w:val="swiss"/>
    <w:notTrueType/>
    <w:pitch w:val="default"/>
    <w:sig w:usb0="00000003" w:usb1="00000000" w:usb2="00000000" w:usb3="00000000" w:csb0="00000001" w:csb1="00000000"/>
  </w:font>
  <w:font w:name="AdvP6975">
    <w:panose1 w:val="00000000000000000000"/>
    <w:charset w:val="00"/>
    <w:family w:val="auto"/>
    <w:notTrueType/>
    <w:pitch w:val="default"/>
    <w:sig w:usb0="00000003" w:usb1="00000000" w:usb2="00000000" w:usb3="00000000" w:csb0="00000001" w:csb1="00000000"/>
  </w:font>
  <w:font w:name="Times-Roman">
    <w:charset w:val="00"/>
    <w:family w:val="auto"/>
    <w:pitch w:val="variable"/>
    <w:sig w:usb0="E00002FF" w:usb1="5000205A" w:usb2="00000000" w:usb3="00000000" w:csb0="0000019F" w:csb1="00000000"/>
  </w:font>
  <w:font w:name="AdvHelvBold">
    <w:panose1 w:val="00000000000000000000"/>
    <w:charset w:val="00"/>
    <w:family w:val="auto"/>
    <w:notTrueType/>
    <w:pitch w:val="default"/>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 w:name="Utopia-Regular">
    <w:panose1 w:val="00000000000000000000"/>
    <w:charset w:val="00"/>
    <w:family w:val="roman"/>
    <w:notTrueType/>
    <w:pitch w:val="default"/>
    <w:sig w:usb0="00000003" w:usb1="00000000" w:usb2="00000000" w:usb3="00000000" w:csb0="00000001" w:csb1="00000000"/>
  </w:font>
  <w:font w:name="AdvMINION-R">
    <w:altName w:val="Cambria"/>
    <w:panose1 w:val="00000000000000000000"/>
    <w:charset w:val="00"/>
    <w:family w:val="roman"/>
    <w:notTrueType/>
    <w:pitch w:val="default"/>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AdvTimes">
    <w:altName w:val="宋体"/>
    <w:panose1 w:val="00000000000000000000"/>
    <w:charset w:val="00"/>
    <w:family w:val="auto"/>
    <w:notTrueType/>
    <w:pitch w:val="default"/>
    <w:sig w:usb0="00000003" w:usb1="00000000" w:usb2="00000000" w:usb3="00000000" w:csb0="00000001" w:csb1="00000000"/>
  </w:font>
  <w:font w:name="AdvPi1">
    <w:panose1 w:val="00000000000000000000"/>
    <w:charset w:val="00"/>
    <w:family w:val="roman"/>
    <w:notTrueType/>
    <w:pitch w:val="default"/>
    <w:sig w:usb0="00000003" w:usb1="00000000" w:usb2="00000000" w:usb3="00000000" w:csb0="00000001" w:csb1="00000000"/>
  </w:font>
  <w:font w:name="AdvTT5843c571">
    <w:panose1 w:val="00000000000000000000"/>
    <w:charset w:val="00"/>
    <w:family w:val="roman"/>
    <w:notTrueType/>
    <w:pitch w:val="default"/>
    <w:sig w:usb0="00000003" w:usb1="00000000" w:usb2="00000000" w:usb3="00000000" w:csb0="00000001" w:csb1="00000000"/>
  </w:font>
  <w:font w:name="AdvTTab7e17fd">
    <w:panose1 w:val="00000000000000000000"/>
    <w:charset w:val="00"/>
    <w:family w:val="auto"/>
    <w:notTrueType/>
    <w:pitch w:val="default"/>
    <w:sig w:usb0="00000003" w:usb1="00000000" w:usb2="00000000" w:usb3="00000000" w:csb0="00000001" w:csb1="00000000"/>
  </w:font>
  <w:font w:name="MdjblbTimes-Roman">
    <w:panose1 w:val="00000000000000000000"/>
    <w:charset w:val="00"/>
    <w:family w:val="roman"/>
    <w:notTrueType/>
    <w:pitch w:val="default"/>
    <w:sig w:usb0="00000003" w:usb1="00000000" w:usb2="00000000" w:usb3="00000000" w:csb0="00000001" w:csb1="00000000"/>
  </w:font>
  <w:font w:name="AdvP932A">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auto"/>
    <w:notTrueType/>
    <w:pitch w:val="default"/>
    <w:sig w:usb0="00000007" w:usb1="08070000" w:usb2="00000010" w:usb3="00000000" w:csb0="00020003" w:csb1="00000000"/>
  </w:font>
  <w:font w:name="AdvOTc999d02f+fb">
    <w:panose1 w:val="00000000000000000000"/>
    <w:charset w:val="00"/>
    <w:family w:val="auto"/>
    <w:notTrueType/>
    <w:pitch w:val="default"/>
    <w:sig w:usb0="00000003" w:usb1="00000000" w:usb2="00000000" w:usb3="00000000" w:csb0="00000001" w:csb1="00000000"/>
  </w:font>
  <w:font w:name="AdvOTc999d02f+20">
    <w:panose1 w:val="00000000000000000000"/>
    <w:charset w:val="00"/>
    <w:family w:val="swiss"/>
    <w:notTrueType/>
    <w:pitch w:val="default"/>
    <w:sig w:usb0="00000003" w:usb1="00000000" w:usb2="00000000" w:usb3="00000000" w:csb0="00000001" w:csb1="00000000"/>
  </w:font>
  <w:font w:name="AdvOTb0c9bf5d">
    <w:panose1 w:val="00000000000000000000"/>
    <w:charset w:val="00"/>
    <w:family w:val="roman"/>
    <w:notTrueType/>
    <w:pitch w:val="default"/>
    <w:sig w:usb0="00000003" w:usb1="00000000" w:usb2="00000000" w:usb3="00000000" w:csb0="00000001" w:csb1="00000000"/>
  </w:font>
  <w:font w:name="AdvOTb0c9bf5d+20">
    <w:altName w:val="MS Mincho"/>
    <w:panose1 w:val="00000000000000000000"/>
    <w:charset w:val="80"/>
    <w:family w:val="auto"/>
    <w:notTrueType/>
    <w:pitch w:val="default"/>
    <w:sig w:usb0="00000003" w:usb1="08070000" w:usb2="00000010" w:usb3="00000000" w:csb0="00020001" w:csb1="00000000"/>
  </w:font>
  <w:font w:name="BSGulliver">
    <w:panose1 w:val="00000000000000000000"/>
    <w:charset w:val="00"/>
    <w:family w:val="auto"/>
    <w:notTrueType/>
    <w:pitch w:val="default"/>
    <w:sig w:usb0="00000003" w:usb1="00000000" w:usb2="00000000" w:usb3="00000000" w:csb0="00000001" w:csb1="00000000"/>
  </w:font>
  <w:font w:name="FfngbrAdvTT86d47313">
    <w:panose1 w:val="00000000000000000000"/>
    <w:charset w:val="00"/>
    <w:family w:val="roman"/>
    <w:notTrueType/>
    <w:pitch w:val="default"/>
    <w:sig w:usb0="00000003" w:usb1="00000000" w:usb2="00000000" w:usb3="00000000" w:csb0="00000001" w:csb1="00000000"/>
  </w:font>
  <w:font w:name="AdvOT8608a8d1">
    <w:panose1 w:val="00000000000000000000"/>
    <w:charset w:val="00"/>
    <w:family w:val="roman"/>
    <w:notTrueType/>
    <w:pitch w:val="default"/>
    <w:sig w:usb0="00000003" w:usb1="00000000" w:usb2="00000000" w:usb3="00000000" w:csb0="00000001" w:csb1="00000000"/>
  </w:font>
  <w:font w:name="Minion-Regular">
    <w:altName w:val="Cambria"/>
    <w:panose1 w:val="00000000000000000000"/>
    <w:charset w:val="00"/>
    <w:family w:val="roman"/>
    <w:notTrueType/>
    <w:pitch w:val="default"/>
    <w:sig w:usb0="00000003" w:usb1="00000000" w:usb2="00000000" w:usb3="00000000" w:csb0="00000001" w:csb1="00000000"/>
  </w:font>
  <w:font w:name="AdvHelv_B">
    <w:panose1 w:val="00000000000000000000"/>
    <w:charset w:val="00"/>
    <w:family w:val="swiss"/>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AdvOT999035f4">
    <w:panose1 w:val="00000000000000000000"/>
    <w:charset w:val="00"/>
    <w:family w:val="roman"/>
    <w:notTrueType/>
    <w:pitch w:val="default"/>
    <w:sig w:usb0="00000003" w:usb1="00000000" w:usb2="00000000" w:usb3="00000000" w:csb0="00000001" w:csb1="00000000"/>
  </w:font>
  <w:font w:name="AdvGulliv-R">
    <w:panose1 w:val="00000000000000000000"/>
    <w:charset w:val="00"/>
    <w:family w:val="auto"/>
    <w:notTrueType/>
    <w:pitch w:val="default"/>
    <w:sig w:usb0="00000003" w:usb1="00000000" w:usb2="00000000" w:usb3="00000000" w:csb0="00000001" w:csb1="00000000"/>
  </w:font>
  <w:font w:name="AdvOTeaf1582f">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STIXGeneral-Regular">
    <w:charset w:val="00"/>
    <w:family w:val="auto"/>
    <w:pitch w:val="variable"/>
    <w:sig w:usb0="A00002FF" w:usb1="4203FDFF" w:usb2="02000020" w:usb3="00000000" w:csb0="800001FF" w:csb1="00000000"/>
  </w:font>
  <w:font w:name="NewCenturySchlbk-Roman">
    <w:panose1 w:val="00000000000000000000"/>
    <w:charset w:val="00"/>
    <w:family w:val="roman"/>
    <w:notTrueType/>
    <w:pitch w:val="default"/>
    <w:sig w:usb0="00000003" w:usb1="00000000" w:usb2="00000000" w:usb3="00000000" w:csb0="00000001" w:csb1="00000000"/>
  </w:font>
  <w:font w:name="NewCenturySchlbk-Bold">
    <w:panose1 w:val="00000000000000000000"/>
    <w:charset w:val="00"/>
    <w:family w:val="roman"/>
    <w:notTrueType/>
    <w:pitch w:val="default"/>
    <w:sig w:usb0="00000003" w:usb1="00000000" w:usb2="00000000" w:usb3="00000000" w:csb0="00000001" w:csb1="00000000"/>
  </w:font>
  <w:font w:name="MathematicalPi-Four">
    <w:panose1 w:val="00000000000000000000"/>
    <w:charset w:val="00"/>
    <w:family w:val="auto"/>
    <w:notTrueType/>
    <w:pitch w:val="default"/>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 w:name="FNCNC F+ Adv O T 863180fb+fb">
    <w:altName w:val="Adv OT 86318 0fb+fb"/>
    <w:panose1 w:val="00000000000000000000"/>
    <w:charset w:val="00"/>
    <w:family w:val="swiss"/>
    <w:notTrueType/>
    <w:pitch w:val="default"/>
    <w:sig w:usb0="00000003" w:usb1="00000000" w:usb2="00000000" w:usb3="00000000" w:csb0="00000001" w:csb1="00000000"/>
  </w:font>
  <w:font w:name="AdvTT3713a231+22">
    <w:altName w:val="MS Mincho"/>
    <w:panose1 w:val="00000000000000000000"/>
    <w:charset w:val="80"/>
    <w:family w:val="auto"/>
    <w:notTrueType/>
    <w:pitch w:val="default"/>
    <w:sig w:usb0="00000000" w:usb1="08070000" w:usb2="00000010" w:usb3="00000000" w:csb0="00020000" w:csb1="00000000"/>
  </w:font>
  <w:font w:name="AdvTT3713a231">
    <w:panose1 w:val="00000000000000000000"/>
    <w:charset w:val="00"/>
    <w:family w:val="swiss"/>
    <w:notTrueType/>
    <w:pitch w:val="default"/>
    <w:sig w:usb0="00000003" w:usb1="00000000" w:usb2="00000000" w:usb3="00000000" w:csb0="00000001" w:csb1="00000000"/>
  </w:font>
  <w:font w:name="AdvTT2acb703b">
    <w:altName w:val="Cambria"/>
    <w:panose1 w:val="00000000000000000000"/>
    <w:charset w:val="00"/>
    <w:family w:val="roman"/>
    <w:notTrueType/>
    <w:pitch w:val="default"/>
    <w:sig w:usb0="00000003" w:usb1="00000000" w:usb2="00000000" w:usb3="00000000" w:csb0="00000001" w:csb1="00000000"/>
  </w:font>
  <w:font w:name="AdvOT88ac8687">
    <w:panose1 w:val="00000000000000000000"/>
    <w:charset w:val="00"/>
    <w:family w:val="roman"/>
    <w:notTrueType/>
    <w:pitch w:val="default"/>
    <w:sig w:usb0="00000003" w:usb1="00000000" w:usb2="00000000" w:usb3="00000000" w:csb0="00000001" w:csb1="00000000"/>
  </w:font>
  <w:font w:name="AdvOT88ac8687+fb">
    <w:panose1 w:val="00000000000000000000"/>
    <w:charset w:val="00"/>
    <w:family w:val="auto"/>
    <w:notTrueType/>
    <w:pitch w:val="default"/>
    <w:sig w:usb0="00000003" w:usb1="00000000" w:usb2="00000000" w:usb3="00000000" w:csb0="00000001" w:csb1="00000000"/>
  </w:font>
  <w:font w:name="Palatino-Roman">
    <w:altName w:val="Arial Unicode MS"/>
    <w:charset w:val="00"/>
    <w:family w:val="auto"/>
    <w:pitch w:val="variable"/>
    <w:sig w:usb0="00000001" w:usb1="7800205A" w:usb2="14600000" w:usb3="00000000" w:csb0="00000193" w:csb1="00000000"/>
  </w:font>
  <w:font w:name="Rockwell">
    <w:panose1 w:val="02060603020205020403"/>
    <w:charset w:val="00"/>
    <w:family w:val="roman"/>
    <w:pitch w:val="variable"/>
    <w:sig w:usb0="00000003" w:usb1="00000000" w:usb2="00000000" w:usb3="00000000" w:csb0="00000001" w:csb1="00000000"/>
  </w:font>
  <w:font w:name="AdvP9725">
    <w:panose1 w:val="00000000000000000000"/>
    <w:charset w:val="00"/>
    <w:family w:val="roman"/>
    <w:notTrueType/>
    <w:pitch w:val="default"/>
    <w:sig w:usb0="00000003" w:usb1="00000000" w:usb2="00000000" w:usb3="00000000" w:csb0="00000001" w:csb1="00000000"/>
  </w:font>
  <w:font w:name="AdvOT1ef757c0">
    <w:panose1 w:val="00000000000000000000"/>
    <w:charset w:val="00"/>
    <w:family w:val="roman"/>
    <w:notTrueType/>
    <w:pitch w:val="default"/>
    <w:sig w:usb0="00000003" w:usb1="00000000" w:usb2="00000000" w:usb3="00000000" w:csb0="00000001" w:csb1="00000000"/>
  </w:font>
  <w:font w:name="AdvOT1ef757c0+fb">
    <w:panose1 w:val="00000000000000000000"/>
    <w:charset w:val="00"/>
    <w:family w:val="auto"/>
    <w:notTrueType/>
    <w:pitch w:val="default"/>
    <w:sig w:usb0="00000003" w:usb1="00000000" w:usb2="00000000" w:usb3="00000000" w:csb0="00000001" w:csb1="00000000"/>
  </w:font>
  <w:font w:name="AdvOT8608a8d1+22">
    <w:altName w:val="Arial Unicode MS"/>
    <w:panose1 w:val="00000000000000000000"/>
    <w:charset w:val="80"/>
    <w:family w:val="auto"/>
    <w:notTrueType/>
    <w:pitch w:val="default"/>
    <w:sig w:usb0="00000000" w:usb1="08070000" w:usb2="00000010" w:usb3="00000000" w:csb0="00020000" w:csb1="00000000"/>
  </w:font>
  <w:font w:name="Palatino-Italic">
    <w:charset w:val="00"/>
    <w:family w:val="auto"/>
    <w:pitch w:val="variable"/>
    <w:sig w:usb0="A00002FF" w:usb1="7800205A" w:usb2="14600000" w:usb3="00000000" w:csb0="00000193" w:csb1="00000000"/>
  </w:font>
  <w:font w:name="AdvPSOP-B">
    <w:panose1 w:val="00000000000000000000"/>
    <w:charset w:val="00"/>
    <w:family w:val="swiss"/>
    <w:notTrueType/>
    <w:pitch w:val="default"/>
    <w:sig w:usb0="00000003" w:usb1="00000000" w:usb2="00000000" w:usb3="00000000" w:csb0="00000001" w:csb1="00000000"/>
  </w:font>
  <w:font w:name="AdvPS-AVGGMO">
    <w:panose1 w:val="00000000000000000000"/>
    <w:charset w:val="00"/>
    <w:family w:val="swiss"/>
    <w:notTrueType/>
    <w:pitch w:val="default"/>
    <w:sig w:usb0="00000003" w:usb1="00000000" w:usb2="00000000" w:usb3="00000000" w:csb0="00000001" w:csb1="00000000"/>
  </w:font>
  <w:font w:name="AdvP2AA1">
    <w:panose1 w:val="00000000000000000000"/>
    <w:charset w:val="00"/>
    <w:family w:val="swiss"/>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Lato-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PalatinoLinotype-Roman">
    <w:panose1 w:val="00000000000000000000"/>
    <w:charset w:val="00"/>
    <w:family w:val="auto"/>
    <w:notTrueType/>
    <w:pitch w:val="default"/>
    <w:sig w:usb0="00000003" w:usb1="00000000" w:usb2="00000000" w:usb3="00000000" w:csb0="00000001" w:csb1="00000000"/>
  </w:font>
  <w:font w:name="AdvBERKLYIT">
    <w:panose1 w:val="00000000000000000000"/>
    <w:charset w:val="00"/>
    <w:family w:val="swiss"/>
    <w:notTrueType/>
    <w:pitch w:val="default"/>
    <w:sig w:usb0="00000003" w:usb1="00000000" w:usb2="00000000" w:usb3="00000000" w:csb0="00000001" w:csb1="00000000"/>
  </w:font>
  <w:font w:name="AdvTrebu-R">
    <w:panose1 w:val="00000000000000000000"/>
    <w:charset w:val="00"/>
    <w:family w:val="swiss"/>
    <w:notTrueType/>
    <w:pitch w:val="default"/>
    <w:sig w:usb0="00000003" w:usb1="00000000" w:usb2="00000000" w:usb3="00000000" w:csb0="00000001" w:csb1="00000000"/>
  </w:font>
  <w:font w:name="Segoe UI">
    <w:altName w:val="Sylfaen"/>
    <w:panose1 w:val="020B0502040204020203"/>
    <w:charset w:val="00"/>
    <w:family w:val="swiss"/>
    <w:pitch w:val="variable"/>
    <w:sig w:usb0="E00002FF" w:usb1="4000205B" w:usb2="00000001" w:usb3="00000000" w:csb0="0000019F" w:csb1="00000000"/>
  </w:font>
  <w:font w:name="AdvTTf1279dcd">
    <w:panose1 w:val="00000000000000000000"/>
    <w:charset w:val="00"/>
    <w:family w:val="roman"/>
    <w:notTrueType/>
    <w:pitch w:val="default"/>
    <w:sig w:usb0="00000003" w:usb1="00000000" w:usb2="00000000" w:usb3="00000000" w:csb0="00000001" w:csb1="00000000"/>
  </w:font>
  <w:font w:name="AdvOT260e5629">
    <w:panose1 w:val="00000000000000000000"/>
    <w:charset w:val="00"/>
    <w:family w:val="roman"/>
    <w:notTrueType/>
    <w:pitch w:val="default"/>
    <w:sig w:usb0="00000003" w:usb1="00000000" w:usb2="00000000" w:usb3="00000000" w:csb0="00000001" w:csb1="00000000"/>
  </w:font>
  <w:font w:name="AdvPECF8F5">
    <w:panose1 w:val="00000000000000000000"/>
    <w:charset w:val="00"/>
    <w:family w:val="swiss"/>
    <w:notTrueType/>
    <w:pitch w:val="default"/>
    <w:sig w:usb0="00000003" w:usb1="00000000" w:usb2="00000000" w:usb3="00000000" w:csb0="00000001" w:csb1="00000000"/>
  </w:font>
  <w:font w:name="AdvBERKLYM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dvOT77db9845">
    <w:panose1 w:val="00000000000000000000"/>
    <w:charset w:val="00"/>
    <w:family w:val="roman"/>
    <w:notTrueType/>
    <w:pitch w:val="default"/>
    <w:sig w:usb0="00000003" w:usb1="00000000" w:usb2="00000000" w:usb3="00000000" w:csb0="00000001" w:csb1="00000000"/>
  </w:font>
  <w:font w:name="AdvTT52963a46.B">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dvOT3c2d9f11">
    <w:panose1 w:val="00000000000000000000"/>
    <w:charset w:val="00"/>
    <w:family w:val="roman"/>
    <w:notTrueType/>
    <w:pitch w:val="default"/>
    <w:sig w:usb0="00000003" w:usb1="00000000" w:usb2="00000000" w:usb3="00000000" w:csb0="00000001" w:csb1="00000000"/>
  </w:font>
  <w:font w:name="AdvOTbb216540">
    <w:panose1 w:val="00000000000000000000"/>
    <w:charset w:val="00"/>
    <w:family w:val="roman"/>
    <w:notTrueType/>
    <w:pitch w:val="default"/>
    <w:sig w:usb0="00000003" w:usb1="00000000" w:usb2="00000000" w:usb3="00000000" w:csb0="00000001" w:csb1="00000000"/>
  </w:font>
  <w:font w:name="AdvOTbb216540+fb">
    <w:panose1 w:val="00000000000000000000"/>
    <w:charset w:val="00"/>
    <w:family w:val="auto"/>
    <w:notTrueType/>
    <w:pitch w:val="default"/>
    <w:sig w:usb0="00000003" w:usb1="00000000" w:usb2="00000000" w:usb3="00000000" w:csb0="00000001" w:csb1="00000000"/>
  </w:font>
  <w:font w:name="QrgtlnAdvTT86d47313">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0C9" w:rsidRDefault="007110C9" w:rsidP="00CD0B53">
    <w:pPr>
      <w:pStyle w:val="a9"/>
    </w:pPr>
  </w:p>
  <w:p w:rsidR="007110C9" w:rsidRDefault="007110C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933" w:rsidRDefault="00C90933" w:rsidP="00FA6C5E">
      <w:pPr>
        <w:spacing w:after="0" w:line="240" w:lineRule="auto"/>
      </w:pPr>
      <w:r>
        <w:separator/>
      </w:r>
    </w:p>
  </w:footnote>
  <w:footnote w:type="continuationSeparator" w:id="0">
    <w:p w:rsidR="00C90933" w:rsidRDefault="00C90933" w:rsidP="00FA6C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2E1"/>
    <w:multiLevelType w:val="multilevel"/>
    <w:tmpl w:val="E084DC54"/>
    <w:styleLink w:val="WWNum27"/>
    <w:lvl w:ilvl="0">
      <w:start w:val="1"/>
      <w:numFmt w:val="decimal"/>
      <w:lvlText w:val="%1."/>
      <w:lvlJc w:val="left"/>
      <w:rPr>
        <w:rFonts w:cs="F"/>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21A5F48"/>
    <w:multiLevelType w:val="multilevel"/>
    <w:tmpl w:val="40D69BDC"/>
    <w:styleLink w:val="WWNum23"/>
    <w:lvl w:ilvl="0">
      <w:start w:val="1"/>
      <w:numFmt w:val="decimal"/>
      <w:lvlText w:val="%1."/>
      <w:lvlJc w:val="left"/>
      <w:rPr>
        <w:rFonts w:cs="Times New Roman"/>
        <w:b/>
        <w:color w:val="00000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2622528"/>
    <w:multiLevelType w:val="multilevel"/>
    <w:tmpl w:val="3E14F988"/>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349438D"/>
    <w:multiLevelType w:val="multilevel"/>
    <w:tmpl w:val="60F2C13E"/>
    <w:styleLink w:val="WWNum26"/>
    <w:lvl w:ilvl="0">
      <w:start w:val="1"/>
      <w:numFmt w:val="decimal"/>
      <w:lvlText w:val="%1."/>
      <w:lvlJc w:val="left"/>
      <w:rPr>
        <w:rFonts w:cs="F"/>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64E0632"/>
    <w:multiLevelType w:val="multilevel"/>
    <w:tmpl w:val="DE24C9CE"/>
    <w:styleLink w:val="WWNum1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9F52613"/>
    <w:multiLevelType w:val="multilevel"/>
    <w:tmpl w:val="CE76199C"/>
    <w:styleLink w:val="WWNum1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C670A73"/>
    <w:multiLevelType w:val="multilevel"/>
    <w:tmpl w:val="3030291C"/>
    <w:styleLink w:val="WWNum1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1FF1E78"/>
    <w:multiLevelType w:val="multilevel"/>
    <w:tmpl w:val="3FFC08BA"/>
    <w:styleLink w:val="WWNum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66971AD"/>
    <w:multiLevelType w:val="multilevel"/>
    <w:tmpl w:val="A4B43F78"/>
    <w:styleLink w:val="WWNum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1CEF3A30"/>
    <w:multiLevelType w:val="multilevel"/>
    <w:tmpl w:val="144AC160"/>
    <w:styleLink w:val="WW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1F2F75EE"/>
    <w:multiLevelType w:val="multilevel"/>
    <w:tmpl w:val="1E1C643E"/>
    <w:styleLink w:val="WWNum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1FD61E9A"/>
    <w:multiLevelType w:val="multilevel"/>
    <w:tmpl w:val="546C30CA"/>
    <w:styleLink w:val="WWNum33"/>
    <w:lvl w:ilvl="0">
      <w:start w:val="8"/>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20E4730C"/>
    <w:multiLevelType w:val="multilevel"/>
    <w:tmpl w:val="CA38583E"/>
    <w:styleLink w:val="WWNum34"/>
    <w:lvl w:ilvl="0">
      <w:start w:val="8"/>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228F0978"/>
    <w:multiLevelType w:val="multilevel"/>
    <w:tmpl w:val="BDA01BD8"/>
    <w:styleLink w:val="WWNum28"/>
    <w:lvl w:ilvl="0">
      <w:start w:val="14"/>
      <w:numFmt w:val="decimal"/>
      <w:lvlText w:val="%1."/>
      <w:lvlJc w:val="left"/>
      <w:rPr>
        <w:rFonts w:cs="AdvOT64994a16"/>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23D605A6"/>
    <w:multiLevelType w:val="multilevel"/>
    <w:tmpl w:val="9F62F648"/>
    <w:styleLink w:val="WWNum1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27772DB1"/>
    <w:multiLevelType w:val="multilevel"/>
    <w:tmpl w:val="57EA3992"/>
    <w:styleLink w:val="WWNum22"/>
    <w:lvl w:ilvl="0">
      <w:start w:val="1"/>
      <w:numFmt w:val="decimal"/>
      <w:lvlText w:val="%1."/>
      <w:lvlJc w:val="left"/>
      <w:rPr>
        <w:rFonts w:cs="Times New Roman"/>
        <w:b/>
        <w:color w:val="00000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31555078"/>
    <w:multiLevelType w:val="multilevel"/>
    <w:tmpl w:val="B2C4A9A6"/>
    <w:styleLink w:val="WW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43459AB"/>
    <w:multiLevelType w:val="multilevel"/>
    <w:tmpl w:val="6C521F5A"/>
    <w:styleLink w:val="WWNum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3623122B"/>
    <w:multiLevelType w:val="multilevel"/>
    <w:tmpl w:val="792C087E"/>
    <w:styleLink w:val="WWNum1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3B352DF2"/>
    <w:multiLevelType w:val="multilevel"/>
    <w:tmpl w:val="9F58886A"/>
    <w:styleLink w:val="WWNum1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40247417"/>
    <w:multiLevelType w:val="multilevel"/>
    <w:tmpl w:val="D4D6AA70"/>
    <w:styleLink w:val="WWNum1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406F1A2A"/>
    <w:multiLevelType w:val="multilevel"/>
    <w:tmpl w:val="D496120C"/>
    <w:styleLink w:val="WWNum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47067068"/>
    <w:multiLevelType w:val="hybridMultilevel"/>
    <w:tmpl w:val="E6722810"/>
    <w:lvl w:ilvl="0" w:tplc="7D4E793E">
      <w:numFmt w:val="bullet"/>
      <w:lvlText w:val="-"/>
      <w:lvlJc w:val="left"/>
      <w:pPr>
        <w:ind w:left="720" w:hanging="360"/>
      </w:pPr>
      <w:rPr>
        <w:rFonts w:ascii="Book Antiqua" w:eastAsiaTheme="minorHAnsi" w:hAnsi="Book Antiqua" w:cs="AdvOTc999d02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D840E72"/>
    <w:multiLevelType w:val="multilevel"/>
    <w:tmpl w:val="D87E16EE"/>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51DC1AA9"/>
    <w:multiLevelType w:val="multilevel"/>
    <w:tmpl w:val="FD3440C2"/>
    <w:styleLink w:val="Nessunelenco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53AC366D"/>
    <w:multiLevelType w:val="multilevel"/>
    <w:tmpl w:val="7C30BF1E"/>
    <w:styleLink w:val="WWNum1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567E66E8"/>
    <w:multiLevelType w:val="multilevel"/>
    <w:tmpl w:val="1A129A42"/>
    <w:styleLink w:val="WW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5ECB4CD2"/>
    <w:multiLevelType w:val="multilevel"/>
    <w:tmpl w:val="9498F646"/>
    <w:styleLink w:val="WWNum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5EFB7CE2"/>
    <w:multiLevelType w:val="multilevel"/>
    <w:tmpl w:val="8A44C818"/>
    <w:styleLink w:val="WWNum36"/>
    <w:lvl w:ilvl="0">
      <w:start w:val="6"/>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5F4809F4"/>
    <w:multiLevelType w:val="multilevel"/>
    <w:tmpl w:val="1424E6A6"/>
    <w:styleLink w:val="WWNum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5FEE04EA"/>
    <w:multiLevelType w:val="multilevel"/>
    <w:tmpl w:val="47BC7096"/>
    <w:styleLink w:val="WWNum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60335B28"/>
    <w:multiLevelType w:val="multilevel"/>
    <w:tmpl w:val="917A7ADC"/>
    <w:styleLink w:val="WWNum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6544200B"/>
    <w:multiLevelType w:val="multilevel"/>
    <w:tmpl w:val="E10E6DF8"/>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69C45E7A"/>
    <w:multiLevelType w:val="multilevel"/>
    <w:tmpl w:val="64C66888"/>
    <w:styleLink w:val="WWNum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6AC37CA3"/>
    <w:multiLevelType w:val="hybridMultilevel"/>
    <w:tmpl w:val="A64A13A0"/>
    <w:lvl w:ilvl="0" w:tplc="117C006C">
      <w:start w:val="1"/>
      <w:numFmt w:val="bullet"/>
      <w:lvlText w:val="-"/>
      <w:lvlJc w:val="left"/>
      <w:pPr>
        <w:ind w:left="720" w:hanging="360"/>
      </w:pPr>
      <w:rPr>
        <w:rFonts w:ascii="Book Antiqua" w:eastAsiaTheme="minorHAnsi"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B585664"/>
    <w:multiLevelType w:val="multilevel"/>
    <w:tmpl w:val="23ACC1EE"/>
    <w:styleLink w:val="WWNum21"/>
    <w:lvl w:ilvl="0">
      <w:start w:val="1"/>
      <w:numFmt w:val="decimal"/>
      <w:lvlText w:val="%1."/>
      <w:lvlJc w:val="left"/>
      <w:rPr>
        <w:rFonts w:cs="Times New Roman"/>
        <w:b/>
        <w:color w:val="00000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6BC378F7"/>
    <w:multiLevelType w:val="multilevel"/>
    <w:tmpl w:val="D95E98C4"/>
    <w:styleLink w:val="WWNum24"/>
    <w:lvl w:ilvl="0">
      <w:numFmt w:val="bullet"/>
      <w:lvlText w:val="-"/>
      <w:lvlJc w:val="left"/>
      <w:rPr>
        <w:rFonts w:ascii="Book Antiqua" w:eastAsia="Calibri" w:hAnsi="Book Antiqua" w:cs="AdvOTc999d02f"/>
        <w:b/>
        <w:sz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702E5EA8"/>
    <w:multiLevelType w:val="multilevel"/>
    <w:tmpl w:val="2550D58C"/>
    <w:styleLink w:val="WWNum1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70D86757"/>
    <w:multiLevelType w:val="hybridMultilevel"/>
    <w:tmpl w:val="B20610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AE44525"/>
    <w:multiLevelType w:val="multilevel"/>
    <w:tmpl w:val="B9AA3934"/>
    <w:styleLink w:val="WW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8"/>
  </w:num>
  <w:num w:numId="2">
    <w:abstractNumId w:val="22"/>
  </w:num>
  <w:num w:numId="3">
    <w:abstractNumId w:val="24"/>
  </w:num>
  <w:num w:numId="4">
    <w:abstractNumId w:val="33"/>
  </w:num>
  <w:num w:numId="5">
    <w:abstractNumId w:val="23"/>
  </w:num>
  <w:num w:numId="6">
    <w:abstractNumId w:val="2"/>
  </w:num>
  <w:num w:numId="7">
    <w:abstractNumId w:val="21"/>
  </w:num>
  <w:num w:numId="8">
    <w:abstractNumId w:val="29"/>
  </w:num>
  <w:num w:numId="9">
    <w:abstractNumId w:val="8"/>
  </w:num>
  <w:num w:numId="10">
    <w:abstractNumId w:val="17"/>
  </w:num>
  <w:num w:numId="11">
    <w:abstractNumId w:val="10"/>
  </w:num>
  <w:num w:numId="12">
    <w:abstractNumId w:val="7"/>
  </w:num>
  <w:num w:numId="13">
    <w:abstractNumId w:val="14"/>
  </w:num>
  <w:num w:numId="14">
    <w:abstractNumId w:val="27"/>
  </w:num>
  <w:num w:numId="15">
    <w:abstractNumId w:val="25"/>
  </w:num>
  <w:num w:numId="16">
    <w:abstractNumId w:val="18"/>
  </w:num>
  <w:num w:numId="17">
    <w:abstractNumId w:val="4"/>
  </w:num>
  <w:num w:numId="18">
    <w:abstractNumId w:val="20"/>
  </w:num>
  <w:num w:numId="19">
    <w:abstractNumId w:val="5"/>
  </w:num>
  <w:num w:numId="20">
    <w:abstractNumId w:val="37"/>
  </w:num>
  <w:num w:numId="21">
    <w:abstractNumId w:val="6"/>
  </w:num>
  <w:num w:numId="22">
    <w:abstractNumId w:val="19"/>
  </w:num>
  <w:num w:numId="23">
    <w:abstractNumId w:val="39"/>
  </w:num>
  <w:num w:numId="24">
    <w:abstractNumId w:val="35"/>
  </w:num>
  <w:num w:numId="25">
    <w:abstractNumId w:val="15"/>
  </w:num>
  <w:num w:numId="26">
    <w:abstractNumId w:val="1"/>
  </w:num>
  <w:num w:numId="27">
    <w:abstractNumId w:val="36"/>
  </w:num>
  <w:num w:numId="28">
    <w:abstractNumId w:val="9"/>
  </w:num>
  <w:num w:numId="29">
    <w:abstractNumId w:val="3"/>
  </w:num>
  <w:num w:numId="30">
    <w:abstractNumId w:val="0"/>
  </w:num>
  <w:num w:numId="31">
    <w:abstractNumId w:val="13"/>
  </w:num>
  <w:num w:numId="32">
    <w:abstractNumId w:val="26"/>
  </w:num>
  <w:num w:numId="33">
    <w:abstractNumId w:val="16"/>
  </w:num>
  <w:num w:numId="34">
    <w:abstractNumId w:val="30"/>
  </w:num>
  <w:num w:numId="35">
    <w:abstractNumId w:val="32"/>
  </w:num>
  <w:num w:numId="36">
    <w:abstractNumId w:val="11"/>
  </w:num>
  <w:num w:numId="37">
    <w:abstractNumId w:val="12"/>
  </w:num>
  <w:num w:numId="38">
    <w:abstractNumId w:val="31"/>
  </w:num>
  <w:num w:numId="39">
    <w:abstractNumId w:val="28"/>
  </w:num>
  <w:num w:numId="40">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BC3"/>
    <w:rsid w:val="00004FCC"/>
    <w:rsid w:val="000053E9"/>
    <w:rsid w:val="00005844"/>
    <w:rsid w:val="00006329"/>
    <w:rsid w:val="00007DD4"/>
    <w:rsid w:val="0001167B"/>
    <w:rsid w:val="0001198D"/>
    <w:rsid w:val="00011BB6"/>
    <w:rsid w:val="0001238F"/>
    <w:rsid w:val="00012BDD"/>
    <w:rsid w:val="00014698"/>
    <w:rsid w:val="000158B4"/>
    <w:rsid w:val="00016456"/>
    <w:rsid w:val="000167BF"/>
    <w:rsid w:val="000173EC"/>
    <w:rsid w:val="00017BD7"/>
    <w:rsid w:val="000208A1"/>
    <w:rsid w:val="000223A6"/>
    <w:rsid w:val="0002409B"/>
    <w:rsid w:val="000257EC"/>
    <w:rsid w:val="000274F8"/>
    <w:rsid w:val="00035148"/>
    <w:rsid w:val="00035185"/>
    <w:rsid w:val="00036EEC"/>
    <w:rsid w:val="00037F66"/>
    <w:rsid w:val="00041A78"/>
    <w:rsid w:val="00041E31"/>
    <w:rsid w:val="000424B5"/>
    <w:rsid w:val="00045C88"/>
    <w:rsid w:val="00046A59"/>
    <w:rsid w:val="00047281"/>
    <w:rsid w:val="0005223F"/>
    <w:rsid w:val="0005279A"/>
    <w:rsid w:val="00054A92"/>
    <w:rsid w:val="00060149"/>
    <w:rsid w:val="000602EE"/>
    <w:rsid w:val="00061CB7"/>
    <w:rsid w:val="00063C11"/>
    <w:rsid w:val="0006432C"/>
    <w:rsid w:val="00065009"/>
    <w:rsid w:val="00065217"/>
    <w:rsid w:val="00065515"/>
    <w:rsid w:val="00067206"/>
    <w:rsid w:val="00070454"/>
    <w:rsid w:val="000715B9"/>
    <w:rsid w:val="00071EF1"/>
    <w:rsid w:val="000723BC"/>
    <w:rsid w:val="00076B13"/>
    <w:rsid w:val="000772EC"/>
    <w:rsid w:val="0008061B"/>
    <w:rsid w:val="00080F57"/>
    <w:rsid w:val="00082234"/>
    <w:rsid w:val="000848AD"/>
    <w:rsid w:val="000848CB"/>
    <w:rsid w:val="00086320"/>
    <w:rsid w:val="00093F62"/>
    <w:rsid w:val="00096946"/>
    <w:rsid w:val="000A1A6D"/>
    <w:rsid w:val="000A25A7"/>
    <w:rsid w:val="000A2D30"/>
    <w:rsid w:val="000A3D23"/>
    <w:rsid w:val="000A459B"/>
    <w:rsid w:val="000A5F2D"/>
    <w:rsid w:val="000A5F78"/>
    <w:rsid w:val="000A7FAB"/>
    <w:rsid w:val="000B0436"/>
    <w:rsid w:val="000B05E3"/>
    <w:rsid w:val="000B153F"/>
    <w:rsid w:val="000B1615"/>
    <w:rsid w:val="000B1D0A"/>
    <w:rsid w:val="000B3753"/>
    <w:rsid w:val="000B3CF6"/>
    <w:rsid w:val="000B6057"/>
    <w:rsid w:val="000B606F"/>
    <w:rsid w:val="000B6129"/>
    <w:rsid w:val="000C0C9E"/>
    <w:rsid w:val="000C1706"/>
    <w:rsid w:val="000C4269"/>
    <w:rsid w:val="000D044E"/>
    <w:rsid w:val="000D2BED"/>
    <w:rsid w:val="000D356B"/>
    <w:rsid w:val="000D49F1"/>
    <w:rsid w:val="000D4CF3"/>
    <w:rsid w:val="000D5FB2"/>
    <w:rsid w:val="000D65AB"/>
    <w:rsid w:val="000D7765"/>
    <w:rsid w:val="000E0499"/>
    <w:rsid w:val="000E36FD"/>
    <w:rsid w:val="000E3B96"/>
    <w:rsid w:val="000E6A1C"/>
    <w:rsid w:val="000F1EFE"/>
    <w:rsid w:val="000F5A2E"/>
    <w:rsid w:val="000F6153"/>
    <w:rsid w:val="000F7C35"/>
    <w:rsid w:val="000F7F59"/>
    <w:rsid w:val="001005E6"/>
    <w:rsid w:val="001018D5"/>
    <w:rsid w:val="00101BA0"/>
    <w:rsid w:val="00101FB3"/>
    <w:rsid w:val="00105BDD"/>
    <w:rsid w:val="001060D7"/>
    <w:rsid w:val="00110A7D"/>
    <w:rsid w:val="00111820"/>
    <w:rsid w:val="001135C7"/>
    <w:rsid w:val="00113CDD"/>
    <w:rsid w:val="00114230"/>
    <w:rsid w:val="00115280"/>
    <w:rsid w:val="00115546"/>
    <w:rsid w:val="00115E7E"/>
    <w:rsid w:val="0011787E"/>
    <w:rsid w:val="00117CA8"/>
    <w:rsid w:val="00117E50"/>
    <w:rsid w:val="00120F42"/>
    <w:rsid w:val="00121CC9"/>
    <w:rsid w:val="00122249"/>
    <w:rsid w:val="00123F45"/>
    <w:rsid w:val="0012570E"/>
    <w:rsid w:val="00125C16"/>
    <w:rsid w:val="00126104"/>
    <w:rsid w:val="00133444"/>
    <w:rsid w:val="00136988"/>
    <w:rsid w:val="00142327"/>
    <w:rsid w:val="001424DF"/>
    <w:rsid w:val="001427F5"/>
    <w:rsid w:val="00143584"/>
    <w:rsid w:val="00145161"/>
    <w:rsid w:val="00145447"/>
    <w:rsid w:val="001458F6"/>
    <w:rsid w:val="0014706B"/>
    <w:rsid w:val="00147CB4"/>
    <w:rsid w:val="00150B32"/>
    <w:rsid w:val="00151733"/>
    <w:rsid w:val="00151A33"/>
    <w:rsid w:val="00151B51"/>
    <w:rsid w:val="00152224"/>
    <w:rsid w:val="00155626"/>
    <w:rsid w:val="001613F9"/>
    <w:rsid w:val="001615A3"/>
    <w:rsid w:val="00162352"/>
    <w:rsid w:val="0016455F"/>
    <w:rsid w:val="0016460B"/>
    <w:rsid w:val="0016585E"/>
    <w:rsid w:val="0017152F"/>
    <w:rsid w:val="00173573"/>
    <w:rsid w:val="00173AC5"/>
    <w:rsid w:val="00174A42"/>
    <w:rsid w:val="00174E90"/>
    <w:rsid w:val="00175161"/>
    <w:rsid w:val="001754D6"/>
    <w:rsid w:val="0017666A"/>
    <w:rsid w:val="00176DE1"/>
    <w:rsid w:val="00180716"/>
    <w:rsid w:val="00182AE0"/>
    <w:rsid w:val="00183863"/>
    <w:rsid w:val="00184814"/>
    <w:rsid w:val="001848A5"/>
    <w:rsid w:val="00184D0D"/>
    <w:rsid w:val="001854C8"/>
    <w:rsid w:val="00185ABF"/>
    <w:rsid w:val="00186FC8"/>
    <w:rsid w:val="00187214"/>
    <w:rsid w:val="00187F32"/>
    <w:rsid w:val="00193264"/>
    <w:rsid w:val="00196D6C"/>
    <w:rsid w:val="00197208"/>
    <w:rsid w:val="001A17E1"/>
    <w:rsid w:val="001A2DA3"/>
    <w:rsid w:val="001A2EF2"/>
    <w:rsid w:val="001A3AF0"/>
    <w:rsid w:val="001A3FCD"/>
    <w:rsid w:val="001B103B"/>
    <w:rsid w:val="001B272C"/>
    <w:rsid w:val="001B3AE6"/>
    <w:rsid w:val="001B6CFA"/>
    <w:rsid w:val="001C08D5"/>
    <w:rsid w:val="001C1B49"/>
    <w:rsid w:val="001C1BBE"/>
    <w:rsid w:val="001C283F"/>
    <w:rsid w:val="001C47A7"/>
    <w:rsid w:val="001C5E2F"/>
    <w:rsid w:val="001C70F7"/>
    <w:rsid w:val="001D260A"/>
    <w:rsid w:val="001D7F54"/>
    <w:rsid w:val="001E0621"/>
    <w:rsid w:val="001E0823"/>
    <w:rsid w:val="001E0F4F"/>
    <w:rsid w:val="001E1397"/>
    <w:rsid w:val="001E4153"/>
    <w:rsid w:val="001F30CB"/>
    <w:rsid w:val="001F4F85"/>
    <w:rsid w:val="001F5B2D"/>
    <w:rsid w:val="001F6BC7"/>
    <w:rsid w:val="001F7B51"/>
    <w:rsid w:val="00200055"/>
    <w:rsid w:val="0020228B"/>
    <w:rsid w:val="002026E0"/>
    <w:rsid w:val="00203940"/>
    <w:rsid w:val="002112F1"/>
    <w:rsid w:val="00211489"/>
    <w:rsid w:val="00213705"/>
    <w:rsid w:val="0021584C"/>
    <w:rsid w:val="00215A15"/>
    <w:rsid w:val="00215F9E"/>
    <w:rsid w:val="00215FED"/>
    <w:rsid w:val="00217CCD"/>
    <w:rsid w:val="002219E2"/>
    <w:rsid w:val="002255F1"/>
    <w:rsid w:val="00225950"/>
    <w:rsid w:val="00225BA8"/>
    <w:rsid w:val="00225CCF"/>
    <w:rsid w:val="0022670C"/>
    <w:rsid w:val="00227218"/>
    <w:rsid w:val="002274C1"/>
    <w:rsid w:val="00227EAD"/>
    <w:rsid w:val="00230BCA"/>
    <w:rsid w:val="002314C2"/>
    <w:rsid w:val="002317F8"/>
    <w:rsid w:val="002325AC"/>
    <w:rsid w:val="002337C1"/>
    <w:rsid w:val="00235D18"/>
    <w:rsid w:val="00236DD1"/>
    <w:rsid w:val="00241747"/>
    <w:rsid w:val="00242EFD"/>
    <w:rsid w:val="00242F26"/>
    <w:rsid w:val="002447CC"/>
    <w:rsid w:val="00244A59"/>
    <w:rsid w:val="00244FAA"/>
    <w:rsid w:val="00245B1E"/>
    <w:rsid w:val="00245F44"/>
    <w:rsid w:val="00246A97"/>
    <w:rsid w:val="00247C55"/>
    <w:rsid w:val="00250EF9"/>
    <w:rsid w:val="002510D0"/>
    <w:rsid w:val="0025152B"/>
    <w:rsid w:val="00251C3C"/>
    <w:rsid w:val="002569B8"/>
    <w:rsid w:val="00261D1D"/>
    <w:rsid w:val="00262158"/>
    <w:rsid w:val="002633D4"/>
    <w:rsid w:val="002633F4"/>
    <w:rsid w:val="00264F3B"/>
    <w:rsid w:val="002652D0"/>
    <w:rsid w:val="00265410"/>
    <w:rsid w:val="002665A0"/>
    <w:rsid w:val="002700A9"/>
    <w:rsid w:val="00270ED4"/>
    <w:rsid w:val="00271D4B"/>
    <w:rsid w:val="00272FA6"/>
    <w:rsid w:val="002734C7"/>
    <w:rsid w:val="00275637"/>
    <w:rsid w:val="00276CB6"/>
    <w:rsid w:val="0028114D"/>
    <w:rsid w:val="002816AF"/>
    <w:rsid w:val="002821C1"/>
    <w:rsid w:val="002831A5"/>
    <w:rsid w:val="00283914"/>
    <w:rsid w:val="002848F8"/>
    <w:rsid w:val="00286391"/>
    <w:rsid w:val="002920F8"/>
    <w:rsid w:val="002A33B3"/>
    <w:rsid w:val="002A4281"/>
    <w:rsid w:val="002A4A2F"/>
    <w:rsid w:val="002A5340"/>
    <w:rsid w:val="002A66D7"/>
    <w:rsid w:val="002A7087"/>
    <w:rsid w:val="002A74AC"/>
    <w:rsid w:val="002A7A29"/>
    <w:rsid w:val="002A7D61"/>
    <w:rsid w:val="002B0500"/>
    <w:rsid w:val="002B103B"/>
    <w:rsid w:val="002B1B35"/>
    <w:rsid w:val="002B1CE3"/>
    <w:rsid w:val="002B3796"/>
    <w:rsid w:val="002B3B90"/>
    <w:rsid w:val="002B537D"/>
    <w:rsid w:val="002B56A6"/>
    <w:rsid w:val="002B6A10"/>
    <w:rsid w:val="002B6D6F"/>
    <w:rsid w:val="002B7A63"/>
    <w:rsid w:val="002B7CA6"/>
    <w:rsid w:val="002C24D1"/>
    <w:rsid w:val="002C2E5D"/>
    <w:rsid w:val="002C5309"/>
    <w:rsid w:val="002D19E0"/>
    <w:rsid w:val="002D1A7C"/>
    <w:rsid w:val="002D1CC6"/>
    <w:rsid w:val="002D4BF2"/>
    <w:rsid w:val="002D5D6E"/>
    <w:rsid w:val="002D6D5F"/>
    <w:rsid w:val="002E01A6"/>
    <w:rsid w:val="002E07C5"/>
    <w:rsid w:val="002E1982"/>
    <w:rsid w:val="002E1C76"/>
    <w:rsid w:val="002E23C9"/>
    <w:rsid w:val="002E4843"/>
    <w:rsid w:val="002E4B9B"/>
    <w:rsid w:val="002E6D93"/>
    <w:rsid w:val="002E71AE"/>
    <w:rsid w:val="002E7924"/>
    <w:rsid w:val="002E7A24"/>
    <w:rsid w:val="002F0F91"/>
    <w:rsid w:val="002F1494"/>
    <w:rsid w:val="002F1928"/>
    <w:rsid w:val="002F38A6"/>
    <w:rsid w:val="002F58E9"/>
    <w:rsid w:val="002F5B34"/>
    <w:rsid w:val="002F7429"/>
    <w:rsid w:val="003017AC"/>
    <w:rsid w:val="003031C3"/>
    <w:rsid w:val="00303BCC"/>
    <w:rsid w:val="003058EB"/>
    <w:rsid w:val="003075CE"/>
    <w:rsid w:val="00311DF5"/>
    <w:rsid w:val="00312D8A"/>
    <w:rsid w:val="00315A9A"/>
    <w:rsid w:val="0031719B"/>
    <w:rsid w:val="00320222"/>
    <w:rsid w:val="00321788"/>
    <w:rsid w:val="0032300C"/>
    <w:rsid w:val="003234DE"/>
    <w:rsid w:val="00325DF7"/>
    <w:rsid w:val="00330D23"/>
    <w:rsid w:val="003342E7"/>
    <w:rsid w:val="003409D2"/>
    <w:rsid w:val="003411D2"/>
    <w:rsid w:val="00341839"/>
    <w:rsid w:val="00343BB9"/>
    <w:rsid w:val="003442F2"/>
    <w:rsid w:val="003446D9"/>
    <w:rsid w:val="00344FDC"/>
    <w:rsid w:val="003455C4"/>
    <w:rsid w:val="003462C6"/>
    <w:rsid w:val="00346A9E"/>
    <w:rsid w:val="00346D01"/>
    <w:rsid w:val="00350725"/>
    <w:rsid w:val="00350744"/>
    <w:rsid w:val="00350E7F"/>
    <w:rsid w:val="00351A2B"/>
    <w:rsid w:val="003608FC"/>
    <w:rsid w:val="00360A7C"/>
    <w:rsid w:val="00361122"/>
    <w:rsid w:val="0036163D"/>
    <w:rsid w:val="003626D0"/>
    <w:rsid w:val="003646B8"/>
    <w:rsid w:val="00364B7B"/>
    <w:rsid w:val="00365E7F"/>
    <w:rsid w:val="00366399"/>
    <w:rsid w:val="00366478"/>
    <w:rsid w:val="00370124"/>
    <w:rsid w:val="003706E7"/>
    <w:rsid w:val="0037103B"/>
    <w:rsid w:val="0037196F"/>
    <w:rsid w:val="00372322"/>
    <w:rsid w:val="00372349"/>
    <w:rsid w:val="0037318D"/>
    <w:rsid w:val="00373F1E"/>
    <w:rsid w:val="0037415C"/>
    <w:rsid w:val="003758E8"/>
    <w:rsid w:val="003763A5"/>
    <w:rsid w:val="003768A2"/>
    <w:rsid w:val="0037727B"/>
    <w:rsid w:val="003772F2"/>
    <w:rsid w:val="00377DDB"/>
    <w:rsid w:val="0038245F"/>
    <w:rsid w:val="0038311E"/>
    <w:rsid w:val="003832C8"/>
    <w:rsid w:val="00383661"/>
    <w:rsid w:val="00385832"/>
    <w:rsid w:val="0038723E"/>
    <w:rsid w:val="00387544"/>
    <w:rsid w:val="0039034B"/>
    <w:rsid w:val="00390A12"/>
    <w:rsid w:val="00392499"/>
    <w:rsid w:val="003925E8"/>
    <w:rsid w:val="003935CF"/>
    <w:rsid w:val="003940B4"/>
    <w:rsid w:val="0039795C"/>
    <w:rsid w:val="003A2D6C"/>
    <w:rsid w:val="003A3AED"/>
    <w:rsid w:val="003A3BD0"/>
    <w:rsid w:val="003A3ED6"/>
    <w:rsid w:val="003A55F5"/>
    <w:rsid w:val="003B0415"/>
    <w:rsid w:val="003B0C72"/>
    <w:rsid w:val="003B3C8A"/>
    <w:rsid w:val="003B3FE8"/>
    <w:rsid w:val="003B5128"/>
    <w:rsid w:val="003B5196"/>
    <w:rsid w:val="003B5D43"/>
    <w:rsid w:val="003B660B"/>
    <w:rsid w:val="003B6BE4"/>
    <w:rsid w:val="003B723D"/>
    <w:rsid w:val="003C048F"/>
    <w:rsid w:val="003C13AA"/>
    <w:rsid w:val="003C2101"/>
    <w:rsid w:val="003C24F3"/>
    <w:rsid w:val="003C2C44"/>
    <w:rsid w:val="003C2EA4"/>
    <w:rsid w:val="003C3BF9"/>
    <w:rsid w:val="003C3F4D"/>
    <w:rsid w:val="003C4434"/>
    <w:rsid w:val="003C443B"/>
    <w:rsid w:val="003C44F4"/>
    <w:rsid w:val="003C4B34"/>
    <w:rsid w:val="003C5445"/>
    <w:rsid w:val="003C7C33"/>
    <w:rsid w:val="003D1DF8"/>
    <w:rsid w:val="003D24D0"/>
    <w:rsid w:val="003D2785"/>
    <w:rsid w:val="003D2E07"/>
    <w:rsid w:val="003D35C1"/>
    <w:rsid w:val="003D4C68"/>
    <w:rsid w:val="003D4D46"/>
    <w:rsid w:val="003D6B7F"/>
    <w:rsid w:val="003E2CB7"/>
    <w:rsid w:val="003E3671"/>
    <w:rsid w:val="003E66CF"/>
    <w:rsid w:val="003E710A"/>
    <w:rsid w:val="003E74B6"/>
    <w:rsid w:val="003E752B"/>
    <w:rsid w:val="003F0934"/>
    <w:rsid w:val="003F0D25"/>
    <w:rsid w:val="003F14EC"/>
    <w:rsid w:val="003F1C06"/>
    <w:rsid w:val="003F2E6E"/>
    <w:rsid w:val="003F2F55"/>
    <w:rsid w:val="003F3B00"/>
    <w:rsid w:val="003F6359"/>
    <w:rsid w:val="003F7484"/>
    <w:rsid w:val="00402356"/>
    <w:rsid w:val="004023BB"/>
    <w:rsid w:val="00405897"/>
    <w:rsid w:val="00405D5F"/>
    <w:rsid w:val="004067FA"/>
    <w:rsid w:val="00410FAC"/>
    <w:rsid w:val="00411FFF"/>
    <w:rsid w:val="00420C6C"/>
    <w:rsid w:val="00424065"/>
    <w:rsid w:val="00424B9B"/>
    <w:rsid w:val="00426C6B"/>
    <w:rsid w:val="004275D1"/>
    <w:rsid w:val="00431598"/>
    <w:rsid w:val="00432BDF"/>
    <w:rsid w:val="004337EA"/>
    <w:rsid w:val="004340A8"/>
    <w:rsid w:val="004343AD"/>
    <w:rsid w:val="0043739B"/>
    <w:rsid w:val="004403A3"/>
    <w:rsid w:val="004409DB"/>
    <w:rsid w:val="00442725"/>
    <w:rsid w:val="0044349A"/>
    <w:rsid w:val="00446D6B"/>
    <w:rsid w:val="004476FB"/>
    <w:rsid w:val="004506D1"/>
    <w:rsid w:val="0045282B"/>
    <w:rsid w:val="00452F71"/>
    <w:rsid w:val="004607D9"/>
    <w:rsid w:val="0046089E"/>
    <w:rsid w:val="00460ACC"/>
    <w:rsid w:val="004612E1"/>
    <w:rsid w:val="00463564"/>
    <w:rsid w:val="00463E99"/>
    <w:rsid w:val="00463FC1"/>
    <w:rsid w:val="00464D14"/>
    <w:rsid w:val="00466220"/>
    <w:rsid w:val="004667A5"/>
    <w:rsid w:val="00466E7C"/>
    <w:rsid w:val="00467561"/>
    <w:rsid w:val="00467D74"/>
    <w:rsid w:val="00470BEA"/>
    <w:rsid w:val="004716F6"/>
    <w:rsid w:val="00471828"/>
    <w:rsid w:val="00471E47"/>
    <w:rsid w:val="00471E93"/>
    <w:rsid w:val="0047286B"/>
    <w:rsid w:val="004737D9"/>
    <w:rsid w:val="00474B08"/>
    <w:rsid w:val="00477A5C"/>
    <w:rsid w:val="00482B07"/>
    <w:rsid w:val="0048341C"/>
    <w:rsid w:val="00483A63"/>
    <w:rsid w:val="004841DE"/>
    <w:rsid w:val="00484F77"/>
    <w:rsid w:val="00485A8B"/>
    <w:rsid w:val="00485BDD"/>
    <w:rsid w:val="00486501"/>
    <w:rsid w:val="004906F1"/>
    <w:rsid w:val="004908D6"/>
    <w:rsid w:val="00490AA9"/>
    <w:rsid w:val="00490D71"/>
    <w:rsid w:val="00491490"/>
    <w:rsid w:val="004918E5"/>
    <w:rsid w:val="00491AB9"/>
    <w:rsid w:val="004926D1"/>
    <w:rsid w:val="00492C4D"/>
    <w:rsid w:val="0049410C"/>
    <w:rsid w:val="004941B1"/>
    <w:rsid w:val="0049422C"/>
    <w:rsid w:val="0049454D"/>
    <w:rsid w:val="004A0A68"/>
    <w:rsid w:val="004A178D"/>
    <w:rsid w:val="004A185F"/>
    <w:rsid w:val="004A2A19"/>
    <w:rsid w:val="004A37D9"/>
    <w:rsid w:val="004A46A5"/>
    <w:rsid w:val="004A599A"/>
    <w:rsid w:val="004B0095"/>
    <w:rsid w:val="004B03CE"/>
    <w:rsid w:val="004B0E40"/>
    <w:rsid w:val="004B37C5"/>
    <w:rsid w:val="004B6D40"/>
    <w:rsid w:val="004B7900"/>
    <w:rsid w:val="004C19A3"/>
    <w:rsid w:val="004C1A4A"/>
    <w:rsid w:val="004C2D1F"/>
    <w:rsid w:val="004C420F"/>
    <w:rsid w:val="004C6692"/>
    <w:rsid w:val="004C6A9C"/>
    <w:rsid w:val="004C742A"/>
    <w:rsid w:val="004C7D09"/>
    <w:rsid w:val="004D066B"/>
    <w:rsid w:val="004D24DF"/>
    <w:rsid w:val="004D2A21"/>
    <w:rsid w:val="004D3267"/>
    <w:rsid w:val="004D4644"/>
    <w:rsid w:val="004D4DFA"/>
    <w:rsid w:val="004D7EC1"/>
    <w:rsid w:val="004E188A"/>
    <w:rsid w:val="004E2FBF"/>
    <w:rsid w:val="004E51D5"/>
    <w:rsid w:val="004F02D6"/>
    <w:rsid w:val="004F0660"/>
    <w:rsid w:val="004F44C7"/>
    <w:rsid w:val="004F4F79"/>
    <w:rsid w:val="004F5159"/>
    <w:rsid w:val="004F65F7"/>
    <w:rsid w:val="00500346"/>
    <w:rsid w:val="0050221F"/>
    <w:rsid w:val="00507924"/>
    <w:rsid w:val="00512291"/>
    <w:rsid w:val="00514B77"/>
    <w:rsid w:val="00515797"/>
    <w:rsid w:val="00515C6A"/>
    <w:rsid w:val="005164D1"/>
    <w:rsid w:val="0051677E"/>
    <w:rsid w:val="005168C1"/>
    <w:rsid w:val="00516B82"/>
    <w:rsid w:val="00517D46"/>
    <w:rsid w:val="00522409"/>
    <w:rsid w:val="0052427C"/>
    <w:rsid w:val="0052463A"/>
    <w:rsid w:val="00525DA2"/>
    <w:rsid w:val="005274A5"/>
    <w:rsid w:val="00530309"/>
    <w:rsid w:val="00531076"/>
    <w:rsid w:val="005310E5"/>
    <w:rsid w:val="00532888"/>
    <w:rsid w:val="0053423A"/>
    <w:rsid w:val="00534EE3"/>
    <w:rsid w:val="005436CF"/>
    <w:rsid w:val="00543954"/>
    <w:rsid w:val="00547971"/>
    <w:rsid w:val="00550AF2"/>
    <w:rsid w:val="005521ED"/>
    <w:rsid w:val="005527F5"/>
    <w:rsid w:val="00553061"/>
    <w:rsid w:val="00555EAE"/>
    <w:rsid w:val="005577B0"/>
    <w:rsid w:val="00560C9C"/>
    <w:rsid w:val="00560D03"/>
    <w:rsid w:val="00561C5F"/>
    <w:rsid w:val="005623AE"/>
    <w:rsid w:val="00566907"/>
    <w:rsid w:val="00571CB9"/>
    <w:rsid w:val="00573671"/>
    <w:rsid w:val="005738B6"/>
    <w:rsid w:val="0057397C"/>
    <w:rsid w:val="00580522"/>
    <w:rsid w:val="005809D5"/>
    <w:rsid w:val="0058204C"/>
    <w:rsid w:val="00583064"/>
    <w:rsid w:val="005845B5"/>
    <w:rsid w:val="0058520E"/>
    <w:rsid w:val="00591599"/>
    <w:rsid w:val="00591675"/>
    <w:rsid w:val="00591B9F"/>
    <w:rsid w:val="00593CC4"/>
    <w:rsid w:val="0059724F"/>
    <w:rsid w:val="005A0257"/>
    <w:rsid w:val="005A0580"/>
    <w:rsid w:val="005A1EB9"/>
    <w:rsid w:val="005A233C"/>
    <w:rsid w:val="005A4E5E"/>
    <w:rsid w:val="005A634F"/>
    <w:rsid w:val="005A67D2"/>
    <w:rsid w:val="005A69F9"/>
    <w:rsid w:val="005A712D"/>
    <w:rsid w:val="005A764E"/>
    <w:rsid w:val="005B121A"/>
    <w:rsid w:val="005B1BED"/>
    <w:rsid w:val="005B37D8"/>
    <w:rsid w:val="005B4553"/>
    <w:rsid w:val="005B4949"/>
    <w:rsid w:val="005B5743"/>
    <w:rsid w:val="005B5862"/>
    <w:rsid w:val="005B6EF0"/>
    <w:rsid w:val="005C07D1"/>
    <w:rsid w:val="005C19C2"/>
    <w:rsid w:val="005C3381"/>
    <w:rsid w:val="005C384B"/>
    <w:rsid w:val="005C48E9"/>
    <w:rsid w:val="005C4E18"/>
    <w:rsid w:val="005C505C"/>
    <w:rsid w:val="005D074E"/>
    <w:rsid w:val="005D0E62"/>
    <w:rsid w:val="005D2213"/>
    <w:rsid w:val="005D2854"/>
    <w:rsid w:val="005D3CA7"/>
    <w:rsid w:val="005D4266"/>
    <w:rsid w:val="005D5F4F"/>
    <w:rsid w:val="005E0116"/>
    <w:rsid w:val="005E5415"/>
    <w:rsid w:val="005E59C0"/>
    <w:rsid w:val="005E64B3"/>
    <w:rsid w:val="005E661B"/>
    <w:rsid w:val="005E6885"/>
    <w:rsid w:val="005F10D7"/>
    <w:rsid w:val="005F3035"/>
    <w:rsid w:val="005F3558"/>
    <w:rsid w:val="005F410D"/>
    <w:rsid w:val="005F62BD"/>
    <w:rsid w:val="005F67DB"/>
    <w:rsid w:val="005F759A"/>
    <w:rsid w:val="00600B5E"/>
    <w:rsid w:val="00602816"/>
    <w:rsid w:val="0060314E"/>
    <w:rsid w:val="0060479C"/>
    <w:rsid w:val="006069B6"/>
    <w:rsid w:val="00611BD7"/>
    <w:rsid w:val="00611CBB"/>
    <w:rsid w:val="00611FDD"/>
    <w:rsid w:val="0061251A"/>
    <w:rsid w:val="00612AE3"/>
    <w:rsid w:val="00612EEE"/>
    <w:rsid w:val="0061336F"/>
    <w:rsid w:val="00613B48"/>
    <w:rsid w:val="00613F92"/>
    <w:rsid w:val="006140A4"/>
    <w:rsid w:val="0061468A"/>
    <w:rsid w:val="00614D8E"/>
    <w:rsid w:val="00614F54"/>
    <w:rsid w:val="00615FD0"/>
    <w:rsid w:val="00616429"/>
    <w:rsid w:val="0061741E"/>
    <w:rsid w:val="00617F82"/>
    <w:rsid w:val="0062145C"/>
    <w:rsid w:val="006241D3"/>
    <w:rsid w:val="006247BE"/>
    <w:rsid w:val="0062512B"/>
    <w:rsid w:val="0062643E"/>
    <w:rsid w:val="00627D30"/>
    <w:rsid w:val="00627F99"/>
    <w:rsid w:val="0063191F"/>
    <w:rsid w:val="00633206"/>
    <w:rsid w:val="00633BB5"/>
    <w:rsid w:val="0063680C"/>
    <w:rsid w:val="00640442"/>
    <w:rsid w:val="00643B4D"/>
    <w:rsid w:val="00644318"/>
    <w:rsid w:val="00644E41"/>
    <w:rsid w:val="00650A81"/>
    <w:rsid w:val="00651C07"/>
    <w:rsid w:val="00656A8B"/>
    <w:rsid w:val="00657014"/>
    <w:rsid w:val="00657702"/>
    <w:rsid w:val="00657C8A"/>
    <w:rsid w:val="00661169"/>
    <w:rsid w:val="006659D8"/>
    <w:rsid w:val="006664E9"/>
    <w:rsid w:val="00670527"/>
    <w:rsid w:val="00670BFB"/>
    <w:rsid w:val="006718AC"/>
    <w:rsid w:val="00672934"/>
    <w:rsid w:val="00675D48"/>
    <w:rsid w:val="0067695F"/>
    <w:rsid w:val="006779D5"/>
    <w:rsid w:val="006823DB"/>
    <w:rsid w:val="0068243E"/>
    <w:rsid w:val="00684657"/>
    <w:rsid w:val="00687C20"/>
    <w:rsid w:val="006904ED"/>
    <w:rsid w:val="00691A0C"/>
    <w:rsid w:val="00691A8B"/>
    <w:rsid w:val="00692FF1"/>
    <w:rsid w:val="0069562C"/>
    <w:rsid w:val="006959CE"/>
    <w:rsid w:val="006A0219"/>
    <w:rsid w:val="006A0B73"/>
    <w:rsid w:val="006A28FF"/>
    <w:rsid w:val="006A4849"/>
    <w:rsid w:val="006A61CD"/>
    <w:rsid w:val="006B4EBD"/>
    <w:rsid w:val="006B5A44"/>
    <w:rsid w:val="006C1E5A"/>
    <w:rsid w:val="006C62F6"/>
    <w:rsid w:val="006C66E3"/>
    <w:rsid w:val="006D1373"/>
    <w:rsid w:val="006D2150"/>
    <w:rsid w:val="006D21B8"/>
    <w:rsid w:val="006D7C14"/>
    <w:rsid w:val="006E0308"/>
    <w:rsid w:val="006E1704"/>
    <w:rsid w:val="006E2B11"/>
    <w:rsid w:val="006E5196"/>
    <w:rsid w:val="006F0138"/>
    <w:rsid w:val="006F114A"/>
    <w:rsid w:val="006F390A"/>
    <w:rsid w:val="006F470F"/>
    <w:rsid w:val="006F49E0"/>
    <w:rsid w:val="006F5B6F"/>
    <w:rsid w:val="006F5CC9"/>
    <w:rsid w:val="006F7FAF"/>
    <w:rsid w:val="007035C7"/>
    <w:rsid w:val="007036B3"/>
    <w:rsid w:val="0070400E"/>
    <w:rsid w:val="00704C5F"/>
    <w:rsid w:val="00704D82"/>
    <w:rsid w:val="007050B6"/>
    <w:rsid w:val="00710719"/>
    <w:rsid w:val="007110C9"/>
    <w:rsid w:val="0071112E"/>
    <w:rsid w:val="00713232"/>
    <w:rsid w:val="00713504"/>
    <w:rsid w:val="00716E15"/>
    <w:rsid w:val="00717741"/>
    <w:rsid w:val="00717FDB"/>
    <w:rsid w:val="00722945"/>
    <w:rsid w:val="00723529"/>
    <w:rsid w:val="00723DE5"/>
    <w:rsid w:val="00723E2F"/>
    <w:rsid w:val="007251A0"/>
    <w:rsid w:val="00730AE6"/>
    <w:rsid w:val="00730CDC"/>
    <w:rsid w:val="0073118A"/>
    <w:rsid w:val="007318A3"/>
    <w:rsid w:val="00733D82"/>
    <w:rsid w:val="00740000"/>
    <w:rsid w:val="00741D24"/>
    <w:rsid w:val="00742058"/>
    <w:rsid w:val="007450B9"/>
    <w:rsid w:val="007459A8"/>
    <w:rsid w:val="00746407"/>
    <w:rsid w:val="007525A5"/>
    <w:rsid w:val="007537D5"/>
    <w:rsid w:val="00753DE2"/>
    <w:rsid w:val="007565C5"/>
    <w:rsid w:val="00756833"/>
    <w:rsid w:val="007607F3"/>
    <w:rsid w:val="0076279F"/>
    <w:rsid w:val="00764614"/>
    <w:rsid w:val="007648E3"/>
    <w:rsid w:val="0076533E"/>
    <w:rsid w:val="00765A77"/>
    <w:rsid w:val="007661A7"/>
    <w:rsid w:val="0076652A"/>
    <w:rsid w:val="00767F11"/>
    <w:rsid w:val="00767F31"/>
    <w:rsid w:val="0077129B"/>
    <w:rsid w:val="0077141E"/>
    <w:rsid w:val="00771487"/>
    <w:rsid w:val="0077201D"/>
    <w:rsid w:val="00772884"/>
    <w:rsid w:val="0077353F"/>
    <w:rsid w:val="007745A8"/>
    <w:rsid w:val="007749A2"/>
    <w:rsid w:val="00781233"/>
    <w:rsid w:val="0078126E"/>
    <w:rsid w:val="0078154C"/>
    <w:rsid w:val="00783250"/>
    <w:rsid w:val="00783C37"/>
    <w:rsid w:val="0078407B"/>
    <w:rsid w:val="007846D0"/>
    <w:rsid w:val="00785D4F"/>
    <w:rsid w:val="007869FA"/>
    <w:rsid w:val="0078778B"/>
    <w:rsid w:val="007936D4"/>
    <w:rsid w:val="0079390C"/>
    <w:rsid w:val="007949FB"/>
    <w:rsid w:val="007A0239"/>
    <w:rsid w:val="007A0388"/>
    <w:rsid w:val="007A222D"/>
    <w:rsid w:val="007A3361"/>
    <w:rsid w:val="007A3E54"/>
    <w:rsid w:val="007A500D"/>
    <w:rsid w:val="007A59BB"/>
    <w:rsid w:val="007A6B71"/>
    <w:rsid w:val="007A7B80"/>
    <w:rsid w:val="007B1B0C"/>
    <w:rsid w:val="007B2465"/>
    <w:rsid w:val="007B2F6B"/>
    <w:rsid w:val="007B3E09"/>
    <w:rsid w:val="007B4410"/>
    <w:rsid w:val="007B680A"/>
    <w:rsid w:val="007C015A"/>
    <w:rsid w:val="007C018F"/>
    <w:rsid w:val="007C09E6"/>
    <w:rsid w:val="007C1C8B"/>
    <w:rsid w:val="007C43A6"/>
    <w:rsid w:val="007C51F8"/>
    <w:rsid w:val="007C5986"/>
    <w:rsid w:val="007D0301"/>
    <w:rsid w:val="007D0D12"/>
    <w:rsid w:val="007D2F17"/>
    <w:rsid w:val="007D3350"/>
    <w:rsid w:val="007D3EFB"/>
    <w:rsid w:val="007D4533"/>
    <w:rsid w:val="007D4C5D"/>
    <w:rsid w:val="007D51BB"/>
    <w:rsid w:val="007D53B0"/>
    <w:rsid w:val="007D5A20"/>
    <w:rsid w:val="007D7DE0"/>
    <w:rsid w:val="007E190F"/>
    <w:rsid w:val="007E20DE"/>
    <w:rsid w:val="007E33F9"/>
    <w:rsid w:val="007E42F5"/>
    <w:rsid w:val="007E5056"/>
    <w:rsid w:val="007E71C0"/>
    <w:rsid w:val="007F2ECF"/>
    <w:rsid w:val="007F3437"/>
    <w:rsid w:val="007F5CA5"/>
    <w:rsid w:val="007F71D1"/>
    <w:rsid w:val="007F72CF"/>
    <w:rsid w:val="007F7E35"/>
    <w:rsid w:val="00801316"/>
    <w:rsid w:val="008030B6"/>
    <w:rsid w:val="008032A4"/>
    <w:rsid w:val="00803ABB"/>
    <w:rsid w:val="0080508C"/>
    <w:rsid w:val="00805865"/>
    <w:rsid w:val="00805AD8"/>
    <w:rsid w:val="0080730D"/>
    <w:rsid w:val="00810CFA"/>
    <w:rsid w:val="008131A3"/>
    <w:rsid w:val="008163D0"/>
    <w:rsid w:val="008166AF"/>
    <w:rsid w:val="00816DBE"/>
    <w:rsid w:val="008177FB"/>
    <w:rsid w:val="008204A2"/>
    <w:rsid w:val="0082358B"/>
    <w:rsid w:val="00823E88"/>
    <w:rsid w:val="00824166"/>
    <w:rsid w:val="00824441"/>
    <w:rsid w:val="0082547F"/>
    <w:rsid w:val="00825605"/>
    <w:rsid w:val="008266F5"/>
    <w:rsid w:val="00827597"/>
    <w:rsid w:val="00827833"/>
    <w:rsid w:val="0082795A"/>
    <w:rsid w:val="00830730"/>
    <w:rsid w:val="00833436"/>
    <w:rsid w:val="00833664"/>
    <w:rsid w:val="00833EEA"/>
    <w:rsid w:val="00834721"/>
    <w:rsid w:val="008360C4"/>
    <w:rsid w:val="00842E64"/>
    <w:rsid w:val="008439A6"/>
    <w:rsid w:val="00843C94"/>
    <w:rsid w:val="00850C55"/>
    <w:rsid w:val="0085118F"/>
    <w:rsid w:val="00852009"/>
    <w:rsid w:val="008524B0"/>
    <w:rsid w:val="00852B74"/>
    <w:rsid w:val="00852B8A"/>
    <w:rsid w:val="008545B1"/>
    <w:rsid w:val="00855C17"/>
    <w:rsid w:val="00856405"/>
    <w:rsid w:val="00856500"/>
    <w:rsid w:val="0085652E"/>
    <w:rsid w:val="008577B8"/>
    <w:rsid w:val="0086131F"/>
    <w:rsid w:val="00862557"/>
    <w:rsid w:val="00862829"/>
    <w:rsid w:val="008638D0"/>
    <w:rsid w:val="008645D0"/>
    <w:rsid w:val="008674DE"/>
    <w:rsid w:val="00870B5E"/>
    <w:rsid w:val="00871182"/>
    <w:rsid w:val="0087166D"/>
    <w:rsid w:val="00874DFE"/>
    <w:rsid w:val="00875BEF"/>
    <w:rsid w:val="0087608F"/>
    <w:rsid w:val="00877E86"/>
    <w:rsid w:val="00880B11"/>
    <w:rsid w:val="0088148E"/>
    <w:rsid w:val="0088260F"/>
    <w:rsid w:val="0088601B"/>
    <w:rsid w:val="00887790"/>
    <w:rsid w:val="008906B7"/>
    <w:rsid w:val="0089713B"/>
    <w:rsid w:val="00897337"/>
    <w:rsid w:val="008A1C37"/>
    <w:rsid w:val="008A1D20"/>
    <w:rsid w:val="008A3CCB"/>
    <w:rsid w:val="008A5194"/>
    <w:rsid w:val="008A60BE"/>
    <w:rsid w:val="008A66F2"/>
    <w:rsid w:val="008A774A"/>
    <w:rsid w:val="008B1462"/>
    <w:rsid w:val="008B2833"/>
    <w:rsid w:val="008B30AB"/>
    <w:rsid w:val="008B449E"/>
    <w:rsid w:val="008C0709"/>
    <w:rsid w:val="008C28F6"/>
    <w:rsid w:val="008C2DE7"/>
    <w:rsid w:val="008C4962"/>
    <w:rsid w:val="008C69E4"/>
    <w:rsid w:val="008C6E07"/>
    <w:rsid w:val="008C764A"/>
    <w:rsid w:val="008C784B"/>
    <w:rsid w:val="008D202C"/>
    <w:rsid w:val="008D605C"/>
    <w:rsid w:val="008E0724"/>
    <w:rsid w:val="008E4379"/>
    <w:rsid w:val="008E7501"/>
    <w:rsid w:val="008E76EC"/>
    <w:rsid w:val="008E794B"/>
    <w:rsid w:val="008F14DA"/>
    <w:rsid w:val="008F628C"/>
    <w:rsid w:val="008F648B"/>
    <w:rsid w:val="008F6C70"/>
    <w:rsid w:val="008F79B2"/>
    <w:rsid w:val="009030FF"/>
    <w:rsid w:val="00905157"/>
    <w:rsid w:val="00911438"/>
    <w:rsid w:val="00911BFC"/>
    <w:rsid w:val="00916E16"/>
    <w:rsid w:val="00920697"/>
    <w:rsid w:val="00922733"/>
    <w:rsid w:val="00922AA6"/>
    <w:rsid w:val="00924635"/>
    <w:rsid w:val="0092492D"/>
    <w:rsid w:val="00924E1B"/>
    <w:rsid w:val="0092548E"/>
    <w:rsid w:val="00925B2F"/>
    <w:rsid w:val="00925BB0"/>
    <w:rsid w:val="00926932"/>
    <w:rsid w:val="009273F7"/>
    <w:rsid w:val="00930217"/>
    <w:rsid w:val="00930956"/>
    <w:rsid w:val="00933B6E"/>
    <w:rsid w:val="00935B7D"/>
    <w:rsid w:val="00935F3F"/>
    <w:rsid w:val="00936C81"/>
    <w:rsid w:val="00937651"/>
    <w:rsid w:val="009401CB"/>
    <w:rsid w:val="009401DA"/>
    <w:rsid w:val="0094140D"/>
    <w:rsid w:val="0094201A"/>
    <w:rsid w:val="00945EF7"/>
    <w:rsid w:val="0094762A"/>
    <w:rsid w:val="009528B5"/>
    <w:rsid w:val="00952B4B"/>
    <w:rsid w:val="00954BA2"/>
    <w:rsid w:val="0095733E"/>
    <w:rsid w:val="00960A92"/>
    <w:rsid w:val="0096194E"/>
    <w:rsid w:val="00962581"/>
    <w:rsid w:val="0096310D"/>
    <w:rsid w:val="00964D8D"/>
    <w:rsid w:val="00970207"/>
    <w:rsid w:val="00972029"/>
    <w:rsid w:val="00972C11"/>
    <w:rsid w:val="00974993"/>
    <w:rsid w:val="009765C7"/>
    <w:rsid w:val="009801DB"/>
    <w:rsid w:val="00984A48"/>
    <w:rsid w:val="00986C94"/>
    <w:rsid w:val="00986D06"/>
    <w:rsid w:val="00990080"/>
    <w:rsid w:val="00991AEB"/>
    <w:rsid w:val="00991E88"/>
    <w:rsid w:val="00992157"/>
    <w:rsid w:val="00992601"/>
    <w:rsid w:val="009935BE"/>
    <w:rsid w:val="009938A2"/>
    <w:rsid w:val="00993CE0"/>
    <w:rsid w:val="00997301"/>
    <w:rsid w:val="00997E76"/>
    <w:rsid w:val="009A178D"/>
    <w:rsid w:val="009A1922"/>
    <w:rsid w:val="009A22B8"/>
    <w:rsid w:val="009A3357"/>
    <w:rsid w:val="009A4D84"/>
    <w:rsid w:val="009A4F18"/>
    <w:rsid w:val="009A704D"/>
    <w:rsid w:val="009B118C"/>
    <w:rsid w:val="009B3966"/>
    <w:rsid w:val="009B6D69"/>
    <w:rsid w:val="009B6F54"/>
    <w:rsid w:val="009C13CD"/>
    <w:rsid w:val="009C287E"/>
    <w:rsid w:val="009C3444"/>
    <w:rsid w:val="009C3515"/>
    <w:rsid w:val="009C7A27"/>
    <w:rsid w:val="009C7A9C"/>
    <w:rsid w:val="009D05B2"/>
    <w:rsid w:val="009D2DC6"/>
    <w:rsid w:val="009D4852"/>
    <w:rsid w:val="009E2878"/>
    <w:rsid w:val="009E5473"/>
    <w:rsid w:val="009E617E"/>
    <w:rsid w:val="009E7CB5"/>
    <w:rsid w:val="009F1EEE"/>
    <w:rsid w:val="009F2E88"/>
    <w:rsid w:val="009F31FB"/>
    <w:rsid w:val="009F6B26"/>
    <w:rsid w:val="009F76D5"/>
    <w:rsid w:val="00A00682"/>
    <w:rsid w:val="00A029B6"/>
    <w:rsid w:val="00A02D86"/>
    <w:rsid w:val="00A03816"/>
    <w:rsid w:val="00A0641B"/>
    <w:rsid w:val="00A06455"/>
    <w:rsid w:val="00A068FF"/>
    <w:rsid w:val="00A100E0"/>
    <w:rsid w:val="00A10439"/>
    <w:rsid w:val="00A1236A"/>
    <w:rsid w:val="00A12FCB"/>
    <w:rsid w:val="00A131FD"/>
    <w:rsid w:val="00A148BF"/>
    <w:rsid w:val="00A158FD"/>
    <w:rsid w:val="00A15B39"/>
    <w:rsid w:val="00A20D6C"/>
    <w:rsid w:val="00A2321D"/>
    <w:rsid w:val="00A23541"/>
    <w:rsid w:val="00A2641F"/>
    <w:rsid w:val="00A30032"/>
    <w:rsid w:val="00A304F9"/>
    <w:rsid w:val="00A30DD1"/>
    <w:rsid w:val="00A3197E"/>
    <w:rsid w:val="00A31B93"/>
    <w:rsid w:val="00A31EE1"/>
    <w:rsid w:val="00A32043"/>
    <w:rsid w:val="00A33457"/>
    <w:rsid w:val="00A334C7"/>
    <w:rsid w:val="00A34D31"/>
    <w:rsid w:val="00A356B5"/>
    <w:rsid w:val="00A373DE"/>
    <w:rsid w:val="00A40304"/>
    <w:rsid w:val="00A411D5"/>
    <w:rsid w:val="00A43352"/>
    <w:rsid w:val="00A4377C"/>
    <w:rsid w:val="00A43E39"/>
    <w:rsid w:val="00A44C9A"/>
    <w:rsid w:val="00A524DC"/>
    <w:rsid w:val="00A527DA"/>
    <w:rsid w:val="00A52F94"/>
    <w:rsid w:val="00A53D9A"/>
    <w:rsid w:val="00A541BB"/>
    <w:rsid w:val="00A55D4E"/>
    <w:rsid w:val="00A5785F"/>
    <w:rsid w:val="00A57BD6"/>
    <w:rsid w:val="00A60924"/>
    <w:rsid w:val="00A623E7"/>
    <w:rsid w:val="00A62861"/>
    <w:rsid w:val="00A632BE"/>
    <w:rsid w:val="00A63BFA"/>
    <w:rsid w:val="00A6454D"/>
    <w:rsid w:val="00A64679"/>
    <w:rsid w:val="00A6724B"/>
    <w:rsid w:val="00A70A78"/>
    <w:rsid w:val="00A71AFF"/>
    <w:rsid w:val="00A74352"/>
    <w:rsid w:val="00A81E6B"/>
    <w:rsid w:val="00A8370F"/>
    <w:rsid w:val="00A842FD"/>
    <w:rsid w:val="00A847EF"/>
    <w:rsid w:val="00A85235"/>
    <w:rsid w:val="00A86649"/>
    <w:rsid w:val="00A874FF"/>
    <w:rsid w:val="00A87E27"/>
    <w:rsid w:val="00A920D2"/>
    <w:rsid w:val="00A92E55"/>
    <w:rsid w:val="00A93BA1"/>
    <w:rsid w:val="00A941A5"/>
    <w:rsid w:val="00A96078"/>
    <w:rsid w:val="00A966A2"/>
    <w:rsid w:val="00A9754F"/>
    <w:rsid w:val="00A9792D"/>
    <w:rsid w:val="00A97B70"/>
    <w:rsid w:val="00AA44D4"/>
    <w:rsid w:val="00AA4CB4"/>
    <w:rsid w:val="00AA6801"/>
    <w:rsid w:val="00AA79A7"/>
    <w:rsid w:val="00AB015D"/>
    <w:rsid w:val="00AB052D"/>
    <w:rsid w:val="00AB6F07"/>
    <w:rsid w:val="00AC1F98"/>
    <w:rsid w:val="00AC307F"/>
    <w:rsid w:val="00AC3D64"/>
    <w:rsid w:val="00AC4783"/>
    <w:rsid w:val="00AC7D83"/>
    <w:rsid w:val="00AD0672"/>
    <w:rsid w:val="00AD2489"/>
    <w:rsid w:val="00AD326F"/>
    <w:rsid w:val="00AD3C7F"/>
    <w:rsid w:val="00AD416F"/>
    <w:rsid w:val="00AD48D3"/>
    <w:rsid w:val="00AD6600"/>
    <w:rsid w:val="00AD74B2"/>
    <w:rsid w:val="00AD7A66"/>
    <w:rsid w:val="00AE11E2"/>
    <w:rsid w:val="00AE2780"/>
    <w:rsid w:val="00AE3BCA"/>
    <w:rsid w:val="00AE46D3"/>
    <w:rsid w:val="00AE5011"/>
    <w:rsid w:val="00AE750B"/>
    <w:rsid w:val="00AF0458"/>
    <w:rsid w:val="00AF16B4"/>
    <w:rsid w:val="00AF2706"/>
    <w:rsid w:val="00AF2DC2"/>
    <w:rsid w:val="00AF2F02"/>
    <w:rsid w:val="00AF3C6A"/>
    <w:rsid w:val="00AF49AA"/>
    <w:rsid w:val="00AF5AFA"/>
    <w:rsid w:val="00AF7188"/>
    <w:rsid w:val="00AF7224"/>
    <w:rsid w:val="00AF75A5"/>
    <w:rsid w:val="00B00491"/>
    <w:rsid w:val="00B039D1"/>
    <w:rsid w:val="00B03D46"/>
    <w:rsid w:val="00B06251"/>
    <w:rsid w:val="00B06B15"/>
    <w:rsid w:val="00B06F03"/>
    <w:rsid w:val="00B07A12"/>
    <w:rsid w:val="00B07B13"/>
    <w:rsid w:val="00B1070E"/>
    <w:rsid w:val="00B10A8D"/>
    <w:rsid w:val="00B11EC9"/>
    <w:rsid w:val="00B12216"/>
    <w:rsid w:val="00B1242A"/>
    <w:rsid w:val="00B12EFB"/>
    <w:rsid w:val="00B14B48"/>
    <w:rsid w:val="00B20722"/>
    <w:rsid w:val="00B20952"/>
    <w:rsid w:val="00B21296"/>
    <w:rsid w:val="00B22F3F"/>
    <w:rsid w:val="00B242D5"/>
    <w:rsid w:val="00B25B57"/>
    <w:rsid w:val="00B26615"/>
    <w:rsid w:val="00B35954"/>
    <w:rsid w:val="00B360A5"/>
    <w:rsid w:val="00B36829"/>
    <w:rsid w:val="00B37081"/>
    <w:rsid w:val="00B372DE"/>
    <w:rsid w:val="00B41466"/>
    <w:rsid w:val="00B41E0E"/>
    <w:rsid w:val="00B4222D"/>
    <w:rsid w:val="00B440B3"/>
    <w:rsid w:val="00B448D8"/>
    <w:rsid w:val="00B50EBE"/>
    <w:rsid w:val="00B53DD5"/>
    <w:rsid w:val="00B5404D"/>
    <w:rsid w:val="00B54C41"/>
    <w:rsid w:val="00B54F5C"/>
    <w:rsid w:val="00B5515E"/>
    <w:rsid w:val="00B55E04"/>
    <w:rsid w:val="00B564D3"/>
    <w:rsid w:val="00B621AF"/>
    <w:rsid w:val="00B6221B"/>
    <w:rsid w:val="00B63569"/>
    <w:rsid w:val="00B6361C"/>
    <w:rsid w:val="00B649FB"/>
    <w:rsid w:val="00B71336"/>
    <w:rsid w:val="00B71371"/>
    <w:rsid w:val="00B71D94"/>
    <w:rsid w:val="00B74C0D"/>
    <w:rsid w:val="00B75DF4"/>
    <w:rsid w:val="00B76091"/>
    <w:rsid w:val="00B7626C"/>
    <w:rsid w:val="00B771A9"/>
    <w:rsid w:val="00B778DD"/>
    <w:rsid w:val="00B80BC7"/>
    <w:rsid w:val="00B86E3E"/>
    <w:rsid w:val="00B91F85"/>
    <w:rsid w:val="00B94AF0"/>
    <w:rsid w:val="00B956AE"/>
    <w:rsid w:val="00B9680D"/>
    <w:rsid w:val="00B96E4E"/>
    <w:rsid w:val="00BA059F"/>
    <w:rsid w:val="00BA0E8C"/>
    <w:rsid w:val="00BA1757"/>
    <w:rsid w:val="00BA238F"/>
    <w:rsid w:val="00BA3647"/>
    <w:rsid w:val="00BA3BCD"/>
    <w:rsid w:val="00BA402F"/>
    <w:rsid w:val="00BA6A3F"/>
    <w:rsid w:val="00BB1362"/>
    <w:rsid w:val="00BB3AF0"/>
    <w:rsid w:val="00BB45BA"/>
    <w:rsid w:val="00BB537E"/>
    <w:rsid w:val="00BC157B"/>
    <w:rsid w:val="00BC3384"/>
    <w:rsid w:val="00BC4603"/>
    <w:rsid w:val="00BC4885"/>
    <w:rsid w:val="00BC68AF"/>
    <w:rsid w:val="00BC7E5F"/>
    <w:rsid w:val="00BD018D"/>
    <w:rsid w:val="00BD0C79"/>
    <w:rsid w:val="00BD1385"/>
    <w:rsid w:val="00BD2A4C"/>
    <w:rsid w:val="00BD2B15"/>
    <w:rsid w:val="00BD31F5"/>
    <w:rsid w:val="00BD3B79"/>
    <w:rsid w:val="00BD4992"/>
    <w:rsid w:val="00BD5B6B"/>
    <w:rsid w:val="00BE000C"/>
    <w:rsid w:val="00BE12E6"/>
    <w:rsid w:val="00BE1ACC"/>
    <w:rsid w:val="00BE243F"/>
    <w:rsid w:val="00BE2B6C"/>
    <w:rsid w:val="00BE2CD1"/>
    <w:rsid w:val="00BE543E"/>
    <w:rsid w:val="00BE5D25"/>
    <w:rsid w:val="00BF24F6"/>
    <w:rsid w:val="00BF3953"/>
    <w:rsid w:val="00BF41C8"/>
    <w:rsid w:val="00BF7073"/>
    <w:rsid w:val="00BF7A0F"/>
    <w:rsid w:val="00C00146"/>
    <w:rsid w:val="00C03F50"/>
    <w:rsid w:val="00C0673E"/>
    <w:rsid w:val="00C10F33"/>
    <w:rsid w:val="00C11C6A"/>
    <w:rsid w:val="00C121D6"/>
    <w:rsid w:val="00C14419"/>
    <w:rsid w:val="00C208D2"/>
    <w:rsid w:val="00C20C33"/>
    <w:rsid w:val="00C21726"/>
    <w:rsid w:val="00C241C2"/>
    <w:rsid w:val="00C26EE4"/>
    <w:rsid w:val="00C3472E"/>
    <w:rsid w:val="00C36427"/>
    <w:rsid w:val="00C3768A"/>
    <w:rsid w:val="00C41113"/>
    <w:rsid w:val="00C4259C"/>
    <w:rsid w:val="00C43AD9"/>
    <w:rsid w:val="00C44E44"/>
    <w:rsid w:val="00C45EF3"/>
    <w:rsid w:val="00C4648D"/>
    <w:rsid w:val="00C53DE4"/>
    <w:rsid w:val="00C56878"/>
    <w:rsid w:val="00C56A55"/>
    <w:rsid w:val="00C616B4"/>
    <w:rsid w:val="00C61FF1"/>
    <w:rsid w:val="00C6233C"/>
    <w:rsid w:val="00C63497"/>
    <w:rsid w:val="00C6410C"/>
    <w:rsid w:val="00C647D0"/>
    <w:rsid w:val="00C64A40"/>
    <w:rsid w:val="00C64E79"/>
    <w:rsid w:val="00C65AE1"/>
    <w:rsid w:val="00C65AEE"/>
    <w:rsid w:val="00C65E4C"/>
    <w:rsid w:val="00C66078"/>
    <w:rsid w:val="00C66B42"/>
    <w:rsid w:val="00C67780"/>
    <w:rsid w:val="00C67D73"/>
    <w:rsid w:val="00C713AC"/>
    <w:rsid w:val="00C71D2B"/>
    <w:rsid w:val="00C73B2E"/>
    <w:rsid w:val="00C75CE6"/>
    <w:rsid w:val="00C76496"/>
    <w:rsid w:val="00C76A9D"/>
    <w:rsid w:val="00C80F6C"/>
    <w:rsid w:val="00C8156F"/>
    <w:rsid w:val="00C83846"/>
    <w:rsid w:val="00C844DE"/>
    <w:rsid w:val="00C85E74"/>
    <w:rsid w:val="00C86C6C"/>
    <w:rsid w:val="00C904F8"/>
    <w:rsid w:val="00C90933"/>
    <w:rsid w:val="00C93267"/>
    <w:rsid w:val="00C9406A"/>
    <w:rsid w:val="00C94BA7"/>
    <w:rsid w:val="00C9598E"/>
    <w:rsid w:val="00C95A22"/>
    <w:rsid w:val="00C970CE"/>
    <w:rsid w:val="00CA337A"/>
    <w:rsid w:val="00CA352A"/>
    <w:rsid w:val="00CA3DC0"/>
    <w:rsid w:val="00CA4C09"/>
    <w:rsid w:val="00CA567B"/>
    <w:rsid w:val="00CA6A2D"/>
    <w:rsid w:val="00CB1257"/>
    <w:rsid w:val="00CB4630"/>
    <w:rsid w:val="00CB7AB4"/>
    <w:rsid w:val="00CC1483"/>
    <w:rsid w:val="00CC2414"/>
    <w:rsid w:val="00CC4FE4"/>
    <w:rsid w:val="00CC5DDC"/>
    <w:rsid w:val="00CC6812"/>
    <w:rsid w:val="00CD0A05"/>
    <w:rsid w:val="00CD0B53"/>
    <w:rsid w:val="00CD0FF3"/>
    <w:rsid w:val="00CD5193"/>
    <w:rsid w:val="00CD6B9E"/>
    <w:rsid w:val="00CD7E10"/>
    <w:rsid w:val="00CE25BA"/>
    <w:rsid w:val="00CE26EE"/>
    <w:rsid w:val="00CE2B4F"/>
    <w:rsid w:val="00CE4A90"/>
    <w:rsid w:val="00CE4CF2"/>
    <w:rsid w:val="00CE5EB8"/>
    <w:rsid w:val="00CE643E"/>
    <w:rsid w:val="00CE7E21"/>
    <w:rsid w:val="00CF00F7"/>
    <w:rsid w:val="00CF0323"/>
    <w:rsid w:val="00CF0C64"/>
    <w:rsid w:val="00CF145B"/>
    <w:rsid w:val="00CF1F37"/>
    <w:rsid w:val="00CF27D6"/>
    <w:rsid w:val="00CF3D78"/>
    <w:rsid w:val="00CF4DDB"/>
    <w:rsid w:val="00CF5D81"/>
    <w:rsid w:val="00CF5DF5"/>
    <w:rsid w:val="00D014A0"/>
    <w:rsid w:val="00D02BC4"/>
    <w:rsid w:val="00D063CE"/>
    <w:rsid w:val="00D06EB3"/>
    <w:rsid w:val="00D11026"/>
    <w:rsid w:val="00D115AD"/>
    <w:rsid w:val="00D11D1E"/>
    <w:rsid w:val="00D132C5"/>
    <w:rsid w:val="00D13DF5"/>
    <w:rsid w:val="00D20A55"/>
    <w:rsid w:val="00D20FAD"/>
    <w:rsid w:val="00D21661"/>
    <w:rsid w:val="00D22C0B"/>
    <w:rsid w:val="00D255DA"/>
    <w:rsid w:val="00D2629C"/>
    <w:rsid w:val="00D3083D"/>
    <w:rsid w:val="00D3160F"/>
    <w:rsid w:val="00D33F89"/>
    <w:rsid w:val="00D341BB"/>
    <w:rsid w:val="00D344DE"/>
    <w:rsid w:val="00D35C5D"/>
    <w:rsid w:val="00D370AE"/>
    <w:rsid w:val="00D4220D"/>
    <w:rsid w:val="00D445C4"/>
    <w:rsid w:val="00D456BA"/>
    <w:rsid w:val="00D47837"/>
    <w:rsid w:val="00D509D6"/>
    <w:rsid w:val="00D5312B"/>
    <w:rsid w:val="00D60D43"/>
    <w:rsid w:val="00D60D9A"/>
    <w:rsid w:val="00D62A37"/>
    <w:rsid w:val="00D63320"/>
    <w:rsid w:val="00D63A58"/>
    <w:rsid w:val="00D641EE"/>
    <w:rsid w:val="00D6645D"/>
    <w:rsid w:val="00D70160"/>
    <w:rsid w:val="00D7020D"/>
    <w:rsid w:val="00D70DD7"/>
    <w:rsid w:val="00D71109"/>
    <w:rsid w:val="00D71BCC"/>
    <w:rsid w:val="00D73576"/>
    <w:rsid w:val="00D73B67"/>
    <w:rsid w:val="00D74749"/>
    <w:rsid w:val="00D751BC"/>
    <w:rsid w:val="00D76551"/>
    <w:rsid w:val="00D76825"/>
    <w:rsid w:val="00D7763C"/>
    <w:rsid w:val="00D77B1D"/>
    <w:rsid w:val="00D77DE9"/>
    <w:rsid w:val="00D80CE2"/>
    <w:rsid w:val="00D81607"/>
    <w:rsid w:val="00D828AD"/>
    <w:rsid w:val="00D83F3D"/>
    <w:rsid w:val="00D845E0"/>
    <w:rsid w:val="00D86601"/>
    <w:rsid w:val="00D86808"/>
    <w:rsid w:val="00D87B73"/>
    <w:rsid w:val="00D91749"/>
    <w:rsid w:val="00D91AE3"/>
    <w:rsid w:val="00D93730"/>
    <w:rsid w:val="00D94DD9"/>
    <w:rsid w:val="00D94F68"/>
    <w:rsid w:val="00D95659"/>
    <w:rsid w:val="00D95E5D"/>
    <w:rsid w:val="00D96330"/>
    <w:rsid w:val="00D971B9"/>
    <w:rsid w:val="00DA0EC9"/>
    <w:rsid w:val="00DA426C"/>
    <w:rsid w:val="00DA5466"/>
    <w:rsid w:val="00DA7DBB"/>
    <w:rsid w:val="00DB0172"/>
    <w:rsid w:val="00DB1165"/>
    <w:rsid w:val="00DB12EB"/>
    <w:rsid w:val="00DB18E3"/>
    <w:rsid w:val="00DB1A42"/>
    <w:rsid w:val="00DB3435"/>
    <w:rsid w:val="00DB41BF"/>
    <w:rsid w:val="00DB44EC"/>
    <w:rsid w:val="00DB4A86"/>
    <w:rsid w:val="00DB668E"/>
    <w:rsid w:val="00DC04C5"/>
    <w:rsid w:val="00DC1754"/>
    <w:rsid w:val="00DC1940"/>
    <w:rsid w:val="00DC1C30"/>
    <w:rsid w:val="00DC29E2"/>
    <w:rsid w:val="00DC2DD1"/>
    <w:rsid w:val="00DC320B"/>
    <w:rsid w:val="00DC6312"/>
    <w:rsid w:val="00DC6502"/>
    <w:rsid w:val="00DC7259"/>
    <w:rsid w:val="00DD1433"/>
    <w:rsid w:val="00DD35BA"/>
    <w:rsid w:val="00DD3799"/>
    <w:rsid w:val="00DD51FF"/>
    <w:rsid w:val="00DD5466"/>
    <w:rsid w:val="00DD599A"/>
    <w:rsid w:val="00DD79BF"/>
    <w:rsid w:val="00DE06CF"/>
    <w:rsid w:val="00DE661D"/>
    <w:rsid w:val="00DE6910"/>
    <w:rsid w:val="00DE7AEF"/>
    <w:rsid w:val="00DF0C75"/>
    <w:rsid w:val="00DF1ACD"/>
    <w:rsid w:val="00DF28D8"/>
    <w:rsid w:val="00DF3CF1"/>
    <w:rsid w:val="00DF52AB"/>
    <w:rsid w:val="00E01722"/>
    <w:rsid w:val="00E03722"/>
    <w:rsid w:val="00E03CED"/>
    <w:rsid w:val="00E042E4"/>
    <w:rsid w:val="00E04A66"/>
    <w:rsid w:val="00E13D18"/>
    <w:rsid w:val="00E13E31"/>
    <w:rsid w:val="00E2143D"/>
    <w:rsid w:val="00E2177F"/>
    <w:rsid w:val="00E21DE5"/>
    <w:rsid w:val="00E2297B"/>
    <w:rsid w:val="00E2306F"/>
    <w:rsid w:val="00E271CD"/>
    <w:rsid w:val="00E27F19"/>
    <w:rsid w:val="00E30CE6"/>
    <w:rsid w:val="00E3376F"/>
    <w:rsid w:val="00E34D7C"/>
    <w:rsid w:val="00E35033"/>
    <w:rsid w:val="00E3542D"/>
    <w:rsid w:val="00E361D9"/>
    <w:rsid w:val="00E37197"/>
    <w:rsid w:val="00E40600"/>
    <w:rsid w:val="00E45E34"/>
    <w:rsid w:val="00E5089E"/>
    <w:rsid w:val="00E51008"/>
    <w:rsid w:val="00E52D3D"/>
    <w:rsid w:val="00E5370F"/>
    <w:rsid w:val="00E544BA"/>
    <w:rsid w:val="00E55427"/>
    <w:rsid w:val="00E57E11"/>
    <w:rsid w:val="00E60AC1"/>
    <w:rsid w:val="00E666C3"/>
    <w:rsid w:val="00E7104E"/>
    <w:rsid w:val="00E7147F"/>
    <w:rsid w:val="00E72641"/>
    <w:rsid w:val="00E73E3E"/>
    <w:rsid w:val="00E755CD"/>
    <w:rsid w:val="00E800A7"/>
    <w:rsid w:val="00E82C3C"/>
    <w:rsid w:val="00E8602A"/>
    <w:rsid w:val="00E873C9"/>
    <w:rsid w:val="00E924EF"/>
    <w:rsid w:val="00E92D4B"/>
    <w:rsid w:val="00E930D6"/>
    <w:rsid w:val="00E93788"/>
    <w:rsid w:val="00E93C5D"/>
    <w:rsid w:val="00E94439"/>
    <w:rsid w:val="00EA4B5B"/>
    <w:rsid w:val="00EA5AC0"/>
    <w:rsid w:val="00EA6FF8"/>
    <w:rsid w:val="00EB1202"/>
    <w:rsid w:val="00EB1723"/>
    <w:rsid w:val="00EB2CE6"/>
    <w:rsid w:val="00EB3C57"/>
    <w:rsid w:val="00EB4AE8"/>
    <w:rsid w:val="00EB52DA"/>
    <w:rsid w:val="00EB730B"/>
    <w:rsid w:val="00EB7B29"/>
    <w:rsid w:val="00EC02B8"/>
    <w:rsid w:val="00EC24E4"/>
    <w:rsid w:val="00EC49CF"/>
    <w:rsid w:val="00EC55FC"/>
    <w:rsid w:val="00ED137E"/>
    <w:rsid w:val="00ED2E62"/>
    <w:rsid w:val="00ED395B"/>
    <w:rsid w:val="00ED3ACF"/>
    <w:rsid w:val="00ED464F"/>
    <w:rsid w:val="00ED7BE5"/>
    <w:rsid w:val="00EE15EA"/>
    <w:rsid w:val="00EE221A"/>
    <w:rsid w:val="00EE257F"/>
    <w:rsid w:val="00EE2BA5"/>
    <w:rsid w:val="00EE3487"/>
    <w:rsid w:val="00EE3C4D"/>
    <w:rsid w:val="00EE404C"/>
    <w:rsid w:val="00EE4391"/>
    <w:rsid w:val="00EE57D8"/>
    <w:rsid w:val="00EE5CE7"/>
    <w:rsid w:val="00EE7435"/>
    <w:rsid w:val="00EE74D7"/>
    <w:rsid w:val="00EF4BC0"/>
    <w:rsid w:val="00F00C53"/>
    <w:rsid w:val="00F0126B"/>
    <w:rsid w:val="00F017EA"/>
    <w:rsid w:val="00F0388A"/>
    <w:rsid w:val="00F10A41"/>
    <w:rsid w:val="00F13FE6"/>
    <w:rsid w:val="00F140A5"/>
    <w:rsid w:val="00F159BC"/>
    <w:rsid w:val="00F176C7"/>
    <w:rsid w:val="00F20129"/>
    <w:rsid w:val="00F214C8"/>
    <w:rsid w:val="00F21590"/>
    <w:rsid w:val="00F230D8"/>
    <w:rsid w:val="00F23737"/>
    <w:rsid w:val="00F24C12"/>
    <w:rsid w:val="00F2535B"/>
    <w:rsid w:val="00F26B77"/>
    <w:rsid w:val="00F301CD"/>
    <w:rsid w:val="00F322AA"/>
    <w:rsid w:val="00F33D7E"/>
    <w:rsid w:val="00F341A8"/>
    <w:rsid w:val="00F3428A"/>
    <w:rsid w:val="00F407E3"/>
    <w:rsid w:val="00F423E9"/>
    <w:rsid w:val="00F4521C"/>
    <w:rsid w:val="00F512D4"/>
    <w:rsid w:val="00F52456"/>
    <w:rsid w:val="00F52EB7"/>
    <w:rsid w:val="00F5407E"/>
    <w:rsid w:val="00F55667"/>
    <w:rsid w:val="00F56807"/>
    <w:rsid w:val="00F571D1"/>
    <w:rsid w:val="00F631E1"/>
    <w:rsid w:val="00F63818"/>
    <w:rsid w:val="00F64656"/>
    <w:rsid w:val="00F64CF6"/>
    <w:rsid w:val="00F65915"/>
    <w:rsid w:val="00F66ABE"/>
    <w:rsid w:val="00F66D63"/>
    <w:rsid w:val="00F726C9"/>
    <w:rsid w:val="00F76B64"/>
    <w:rsid w:val="00F77732"/>
    <w:rsid w:val="00F80BC3"/>
    <w:rsid w:val="00F816C0"/>
    <w:rsid w:val="00F82406"/>
    <w:rsid w:val="00F833F7"/>
    <w:rsid w:val="00F83AB7"/>
    <w:rsid w:val="00F846D4"/>
    <w:rsid w:val="00F90889"/>
    <w:rsid w:val="00F97783"/>
    <w:rsid w:val="00FA1CB5"/>
    <w:rsid w:val="00FA4B87"/>
    <w:rsid w:val="00FA51AD"/>
    <w:rsid w:val="00FA6A5D"/>
    <w:rsid w:val="00FA6C5E"/>
    <w:rsid w:val="00FA77C4"/>
    <w:rsid w:val="00FA7937"/>
    <w:rsid w:val="00FB144C"/>
    <w:rsid w:val="00FB1DEE"/>
    <w:rsid w:val="00FB1F16"/>
    <w:rsid w:val="00FB22D4"/>
    <w:rsid w:val="00FB318D"/>
    <w:rsid w:val="00FB3EBB"/>
    <w:rsid w:val="00FB7646"/>
    <w:rsid w:val="00FC0AE6"/>
    <w:rsid w:val="00FC0BE1"/>
    <w:rsid w:val="00FC1762"/>
    <w:rsid w:val="00FC23A4"/>
    <w:rsid w:val="00FC2D98"/>
    <w:rsid w:val="00FC3CFD"/>
    <w:rsid w:val="00FC73E8"/>
    <w:rsid w:val="00FC7F8A"/>
    <w:rsid w:val="00FD0F2C"/>
    <w:rsid w:val="00FD130E"/>
    <w:rsid w:val="00FD396B"/>
    <w:rsid w:val="00FD6F2F"/>
    <w:rsid w:val="00FE0A52"/>
    <w:rsid w:val="00FE114B"/>
    <w:rsid w:val="00FE1802"/>
    <w:rsid w:val="00FE3827"/>
    <w:rsid w:val="00FE4DCD"/>
    <w:rsid w:val="00FE6501"/>
    <w:rsid w:val="00FE76C6"/>
    <w:rsid w:val="00FE7705"/>
    <w:rsid w:val="00FE7F9A"/>
    <w:rsid w:val="00FF00CF"/>
    <w:rsid w:val="00FF16D5"/>
    <w:rsid w:val="00FF28C8"/>
    <w:rsid w:val="00FF2C7A"/>
    <w:rsid w:val="00FF30F9"/>
    <w:rsid w:val="00FF4E1B"/>
    <w:rsid w:val="00FF5C5A"/>
    <w:rsid w:val="00FF695B"/>
    <w:rsid w:val="00FF6CAC"/>
    <w:rsid w:val="00FF7F1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F71"/>
  </w:style>
  <w:style w:type="paragraph" w:styleId="1">
    <w:name w:val="heading 1"/>
    <w:basedOn w:val="a"/>
    <w:link w:val="1Char"/>
    <w:uiPriority w:val="9"/>
    <w:qFormat/>
    <w:rsid w:val="00452F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80BC3"/>
    <w:pPr>
      <w:ind w:left="720"/>
      <w:contextualSpacing/>
    </w:pPr>
  </w:style>
  <w:style w:type="character" w:styleId="a4">
    <w:name w:val="Hyperlink"/>
    <w:basedOn w:val="a0"/>
    <w:uiPriority w:val="99"/>
    <w:semiHidden/>
    <w:unhideWhenUsed/>
    <w:rsid w:val="00F80BC3"/>
    <w:rPr>
      <w:color w:val="0000FF"/>
      <w:u w:val="single"/>
    </w:rPr>
  </w:style>
  <w:style w:type="character" w:customStyle="1" w:styleId="highlight">
    <w:name w:val="highlight"/>
    <w:basedOn w:val="a0"/>
    <w:rsid w:val="00F80BC3"/>
  </w:style>
  <w:style w:type="character" w:customStyle="1" w:styleId="1Char">
    <w:name w:val="标题 1 Char"/>
    <w:basedOn w:val="a0"/>
    <w:link w:val="1"/>
    <w:rsid w:val="00452F71"/>
    <w:rPr>
      <w:rFonts w:ascii="Times New Roman" w:eastAsia="Times New Roman" w:hAnsi="Times New Roman" w:cs="Times New Roman"/>
      <w:b/>
      <w:bCs/>
      <w:kern w:val="36"/>
      <w:sz w:val="48"/>
      <w:szCs w:val="48"/>
      <w:lang w:eastAsia="it-IT"/>
    </w:rPr>
  </w:style>
  <w:style w:type="paragraph" w:styleId="a5">
    <w:name w:val="Balloon Text"/>
    <w:basedOn w:val="a"/>
    <w:link w:val="Char"/>
    <w:unhideWhenUsed/>
    <w:rsid w:val="00452F71"/>
    <w:pPr>
      <w:spacing w:after="0" w:line="240" w:lineRule="auto"/>
    </w:pPr>
    <w:rPr>
      <w:rFonts w:ascii="Tahoma" w:hAnsi="Tahoma" w:cs="Tahoma"/>
      <w:sz w:val="16"/>
      <w:szCs w:val="16"/>
    </w:rPr>
  </w:style>
  <w:style w:type="character" w:customStyle="1" w:styleId="Char">
    <w:name w:val="批注框文本 Char"/>
    <w:basedOn w:val="a0"/>
    <w:link w:val="a5"/>
    <w:rsid w:val="00452F71"/>
    <w:rPr>
      <w:rFonts w:ascii="Tahoma" w:hAnsi="Tahoma" w:cs="Tahoma"/>
      <w:sz w:val="16"/>
      <w:szCs w:val="16"/>
    </w:rPr>
  </w:style>
  <w:style w:type="paragraph" w:customStyle="1" w:styleId="Default">
    <w:name w:val="Default"/>
    <w:rsid w:val="00452F71"/>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character" w:customStyle="1" w:styleId="A12">
    <w:name w:val="A12"/>
    <w:rsid w:val="00452F71"/>
    <w:rPr>
      <w:rFonts w:cs="Minion Pro"/>
      <w:color w:val="000000"/>
      <w:sz w:val="11"/>
      <w:szCs w:val="11"/>
    </w:rPr>
  </w:style>
  <w:style w:type="paragraph" w:customStyle="1" w:styleId="Pa23">
    <w:name w:val="Pa23"/>
    <w:basedOn w:val="Default"/>
    <w:next w:val="Default"/>
    <w:rsid w:val="00452F71"/>
    <w:pPr>
      <w:spacing w:line="140" w:lineRule="atLeast"/>
    </w:pPr>
    <w:rPr>
      <w:rFonts w:cstheme="minorBidi"/>
      <w:color w:val="auto"/>
    </w:rPr>
  </w:style>
  <w:style w:type="table" w:styleId="a6">
    <w:name w:val="Table Grid"/>
    <w:basedOn w:val="a1"/>
    <w:uiPriority w:val="59"/>
    <w:rsid w:val="00452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0">
    <w:name w:val="A4"/>
    <w:rsid w:val="00452F71"/>
    <w:rPr>
      <w:color w:val="000000"/>
    </w:rPr>
  </w:style>
  <w:style w:type="character" w:customStyle="1" w:styleId="nowrap">
    <w:name w:val="nowrap"/>
    <w:basedOn w:val="a0"/>
    <w:rsid w:val="004D3267"/>
  </w:style>
  <w:style w:type="paragraph" w:customStyle="1" w:styleId="Standard">
    <w:name w:val="Standard"/>
    <w:rsid w:val="00E13D18"/>
    <w:pPr>
      <w:suppressAutoHyphens/>
      <w:autoSpaceDN w:val="0"/>
      <w:textAlignment w:val="baseline"/>
    </w:pPr>
    <w:rPr>
      <w:rFonts w:ascii="Calibri" w:eastAsia="Calibri" w:hAnsi="Calibri" w:cs="F"/>
      <w:kern w:val="3"/>
    </w:rPr>
  </w:style>
  <w:style w:type="paragraph" w:customStyle="1" w:styleId="Heading">
    <w:name w:val="Heading"/>
    <w:basedOn w:val="Standard"/>
    <w:next w:val="Textbody"/>
    <w:rsid w:val="00E13D18"/>
    <w:pPr>
      <w:keepNext/>
      <w:spacing w:before="240" w:after="120"/>
    </w:pPr>
    <w:rPr>
      <w:rFonts w:ascii="Liberation Sans" w:eastAsia="微软雅黑" w:hAnsi="Liberation Sans" w:cs="Lucida Sans"/>
      <w:sz w:val="28"/>
      <w:szCs w:val="28"/>
    </w:rPr>
  </w:style>
  <w:style w:type="paragraph" w:customStyle="1" w:styleId="Textbody">
    <w:name w:val="Text body"/>
    <w:basedOn w:val="Standard"/>
    <w:rsid w:val="00E13D18"/>
    <w:pPr>
      <w:spacing w:after="140" w:line="288" w:lineRule="auto"/>
    </w:pPr>
  </w:style>
  <w:style w:type="paragraph" w:styleId="a7">
    <w:name w:val="List"/>
    <w:basedOn w:val="Textbody"/>
    <w:rsid w:val="00E13D18"/>
    <w:rPr>
      <w:rFonts w:cs="Lucida Sans"/>
      <w:sz w:val="24"/>
    </w:rPr>
  </w:style>
  <w:style w:type="paragraph" w:customStyle="1" w:styleId="10">
    <w:name w:val="题注1"/>
    <w:basedOn w:val="Standard"/>
    <w:rsid w:val="00E13D18"/>
    <w:pPr>
      <w:suppressLineNumbers/>
      <w:spacing w:before="120" w:after="120"/>
    </w:pPr>
    <w:rPr>
      <w:rFonts w:cs="Lucida Sans"/>
      <w:i/>
      <w:iCs/>
      <w:sz w:val="24"/>
      <w:szCs w:val="24"/>
    </w:rPr>
  </w:style>
  <w:style w:type="paragraph" w:customStyle="1" w:styleId="Index">
    <w:name w:val="Index"/>
    <w:basedOn w:val="Standard"/>
    <w:rsid w:val="00E13D18"/>
    <w:pPr>
      <w:suppressLineNumbers/>
    </w:pPr>
    <w:rPr>
      <w:rFonts w:cs="Lucida Sans"/>
      <w:sz w:val="24"/>
    </w:rPr>
  </w:style>
  <w:style w:type="paragraph" w:customStyle="1" w:styleId="11">
    <w:name w:val="标题 11"/>
    <w:basedOn w:val="Standard"/>
    <w:rsid w:val="00E13D18"/>
    <w:pPr>
      <w:spacing w:before="280" w:after="280" w:line="240" w:lineRule="auto"/>
      <w:outlineLvl w:val="0"/>
    </w:pPr>
    <w:rPr>
      <w:rFonts w:ascii="Times New Roman" w:eastAsia="Times New Roman" w:hAnsi="Times New Roman" w:cs="Times New Roman"/>
      <w:b/>
      <w:bCs/>
      <w:sz w:val="48"/>
      <w:szCs w:val="48"/>
      <w:lang w:eastAsia="it-IT"/>
    </w:rPr>
  </w:style>
  <w:style w:type="paragraph" w:customStyle="1" w:styleId="ListHeading">
    <w:name w:val="List Heading"/>
    <w:basedOn w:val="Standard"/>
    <w:rsid w:val="00E13D18"/>
  </w:style>
  <w:style w:type="paragraph" w:customStyle="1" w:styleId="ListContents">
    <w:name w:val="List Contents"/>
    <w:basedOn w:val="Standard"/>
    <w:rsid w:val="00E13D18"/>
  </w:style>
  <w:style w:type="character" w:customStyle="1" w:styleId="Internetlink">
    <w:name w:val="Internet link"/>
    <w:basedOn w:val="a0"/>
    <w:rsid w:val="00E13D18"/>
    <w:rPr>
      <w:color w:val="0000FF"/>
      <w:u w:val="single"/>
    </w:rPr>
  </w:style>
  <w:style w:type="character" w:customStyle="1" w:styleId="ListLabel1">
    <w:name w:val="ListLabel 1"/>
    <w:rsid w:val="00E13D18"/>
    <w:rPr>
      <w:rFonts w:cs="Times New Roman"/>
      <w:b/>
      <w:color w:val="00000A"/>
    </w:rPr>
  </w:style>
  <w:style w:type="character" w:customStyle="1" w:styleId="ListLabel2">
    <w:name w:val="ListLabel 2"/>
    <w:rsid w:val="00E13D18"/>
    <w:rPr>
      <w:rFonts w:cs="Times New Roman"/>
      <w:b/>
      <w:color w:val="00000A"/>
    </w:rPr>
  </w:style>
  <w:style w:type="character" w:customStyle="1" w:styleId="ListLabel3">
    <w:name w:val="ListLabel 3"/>
    <w:rsid w:val="00E13D18"/>
    <w:rPr>
      <w:rFonts w:cs="Times New Roman"/>
      <w:b/>
      <w:color w:val="00000A"/>
    </w:rPr>
  </w:style>
  <w:style w:type="character" w:customStyle="1" w:styleId="ListLabel4">
    <w:name w:val="ListLabel 4"/>
    <w:rsid w:val="00E13D18"/>
    <w:rPr>
      <w:rFonts w:ascii="Book Antiqua" w:eastAsia="Calibri" w:hAnsi="Book Antiqua" w:cs="AdvOTc999d02f"/>
      <w:b/>
      <w:sz w:val="24"/>
    </w:rPr>
  </w:style>
  <w:style w:type="character" w:customStyle="1" w:styleId="ListLabel5">
    <w:name w:val="ListLabel 5"/>
    <w:rsid w:val="00E13D18"/>
    <w:rPr>
      <w:rFonts w:cs="Courier New"/>
    </w:rPr>
  </w:style>
  <w:style w:type="character" w:customStyle="1" w:styleId="ListLabel6">
    <w:name w:val="ListLabel 6"/>
    <w:rsid w:val="00E13D18"/>
    <w:rPr>
      <w:rFonts w:cs="Courier New"/>
    </w:rPr>
  </w:style>
  <w:style w:type="character" w:customStyle="1" w:styleId="ListLabel7">
    <w:name w:val="ListLabel 7"/>
    <w:rsid w:val="00E13D18"/>
    <w:rPr>
      <w:rFonts w:cs="Courier New"/>
    </w:rPr>
  </w:style>
  <w:style w:type="character" w:customStyle="1" w:styleId="ListLabel8">
    <w:name w:val="ListLabel 8"/>
    <w:rsid w:val="00E13D18"/>
    <w:rPr>
      <w:rFonts w:cs="F"/>
    </w:rPr>
  </w:style>
  <w:style w:type="character" w:customStyle="1" w:styleId="ListLabel9">
    <w:name w:val="ListLabel 9"/>
    <w:rsid w:val="00E13D18"/>
    <w:rPr>
      <w:rFonts w:cs="F"/>
    </w:rPr>
  </w:style>
  <w:style w:type="character" w:customStyle="1" w:styleId="ListLabel10">
    <w:name w:val="ListLabel 10"/>
    <w:rsid w:val="00E13D18"/>
    <w:rPr>
      <w:rFonts w:cs="AdvOT64994a16"/>
      <w:b/>
    </w:rPr>
  </w:style>
  <w:style w:type="numbering" w:customStyle="1" w:styleId="Nessunelenco1">
    <w:name w:val="Nessun elenco1"/>
    <w:basedOn w:val="a2"/>
    <w:rsid w:val="00E13D18"/>
    <w:pPr>
      <w:numPr>
        <w:numId w:val="3"/>
      </w:numPr>
    </w:pPr>
  </w:style>
  <w:style w:type="numbering" w:customStyle="1" w:styleId="WWNum1">
    <w:name w:val="WWNum1"/>
    <w:basedOn w:val="a2"/>
    <w:rsid w:val="00E13D18"/>
    <w:pPr>
      <w:numPr>
        <w:numId w:val="4"/>
      </w:numPr>
    </w:pPr>
  </w:style>
  <w:style w:type="numbering" w:customStyle="1" w:styleId="WWNum2">
    <w:name w:val="WWNum2"/>
    <w:basedOn w:val="a2"/>
    <w:rsid w:val="00E13D18"/>
    <w:pPr>
      <w:numPr>
        <w:numId w:val="5"/>
      </w:numPr>
    </w:pPr>
  </w:style>
  <w:style w:type="numbering" w:customStyle="1" w:styleId="WWNum3">
    <w:name w:val="WWNum3"/>
    <w:basedOn w:val="a2"/>
    <w:rsid w:val="00E13D18"/>
    <w:pPr>
      <w:numPr>
        <w:numId w:val="6"/>
      </w:numPr>
    </w:pPr>
  </w:style>
  <w:style w:type="numbering" w:customStyle="1" w:styleId="WWNum4">
    <w:name w:val="WWNum4"/>
    <w:basedOn w:val="a2"/>
    <w:rsid w:val="00E13D18"/>
    <w:pPr>
      <w:numPr>
        <w:numId w:val="7"/>
      </w:numPr>
    </w:pPr>
  </w:style>
  <w:style w:type="numbering" w:customStyle="1" w:styleId="WWNum5">
    <w:name w:val="WWNum5"/>
    <w:basedOn w:val="a2"/>
    <w:rsid w:val="00E13D18"/>
    <w:pPr>
      <w:numPr>
        <w:numId w:val="8"/>
      </w:numPr>
    </w:pPr>
  </w:style>
  <w:style w:type="numbering" w:customStyle="1" w:styleId="WWNum6">
    <w:name w:val="WWNum6"/>
    <w:basedOn w:val="a2"/>
    <w:rsid w:val="00E13D18"/>
    <w:pPr>
      <w:numPr>
        <w:numId w:val="9"/>
      </w:numPr>
    </w:pPr>
  </w:style>
  <w:style w:type="numbering" w:customStyle="1" w:styleId="WWNum7">
    <w:name w:val="WWNum7"/>
    <w:basedOn w:val="a2"/>
    <w:rsid w:val="00E13D18"/>
    <w:pPr>
      <w:numPr>
        <w:numId w:val="10"/>
      </w:numPr>
    </w:pPr>
  </w:style>
  <w:style w:type="numbering" w:customStyle="1" w:styleId="WWNum8">
    <w:name w:val="WWNum8"/>
    <w:basedOn w:val="a2"/>
    <w:rsid w:val="00E13D18"/>
    <w:pPr>
      <w:numPr>
        <w:numId w:val="11"/>
      </w:numPr>
    </w:pPr>
  </w:style>
  <w:style w:type="numbering" w:customStyle="1" w:styleId="WWNum9">
    <w:name w:val="WWNum9"/>
    <w:basedOn w:val="a2"/>
    <w:rsid w:val="00E13D18"/>
    <w:pPr>
      <w:numPr>
        <w:numId w:val="12"/>
      </w:numPr>
    </w:pPr>
  </w:style>
  <w:style w:type="numbering" w:customStyle="1" w:styleId="WWNum10">
    <w:name w:val="WWNum10"/>
    <w:basedOn w:val="a2"/>
    <w:rsid w:val="00E13D18"/>
    <w:pPr>
      <w:numPr>
        <w:numId w:val="13"/>
      </w:numPr>
    </w:pPr>
  </w:style>
  <w:style w:type="numbering" w:customStyle="1" w:styleId="WWNum11">
    <w:name w:val="WWNum11"/>
    <w:basedOn w:val="a2"/>
    <w:rsid w:val="00E13D18"/>
    <w:pPr>
      <w:numPr>
        <w:numId w:val="14"/>
      </w:numPr>
    </w:pPr>
  </w:style>
  <w:style w:type="numbering" w:customStyle="1" w:styleId="WWNum12">
    <w:name w:val="WWNum12"/>
    <w:basedOn w:val="a2"/>
    <w:rsid w:val="00E13D18"/>
    <w:pPr>
      <w:numPr>
        <w:numId w:val="15"/>
      </w:numPr>
    </w:pPr>
  </w:style>
  <w:style w:type="numbering" w:customStyle="1" w:styleId="WWNum13">
    <w:name w:val="WWNum13"/>
    <w:basedOn w:val="a2"/>
    <w:rsid w:val="00E13D18"/>
    <w:pPr>
      <w:numPr>
        <w:numId w:val="16"/>
      </w:numPr>
    </w:pPr>
  </w:style>
  <w:style w:type="numbering" w:customStyle="1" w:styleId="WWNum14">
    <w:name w:val="WWNum14"/>
    <w:basedOn w:val="a2"/>
    <w:rsid w:val="00E13D18"/>
    <w:pPr>
      <w:numPr>
        <w:numId w:val="17"/>
      </w:numPr>
    </w:pPr>
  </w:style>
  <w:style w:type="numbering" w:customStyle="1" w:styleId="WWNum15">
    <w:name w:val="WWNum15"/>
    <w:basedOn w:val="a2"/>
    <w:rsid w:val="00E13D18"/>
    <w:pPr>
      <w:numPr>
        <w:numId w:val="18"/>
      </w:numPr>
    </w:pPr>
  </w:style>
  <w:style w:type="numbering" w:customStyle="1" w:styleId="WWNum16">
    <w:name w:val="WWNum16"/>
    <w:basedOn w:val="a2"/>
    <w:rsid w:val="00E13D18"/>
    <w:pPr>
      <w:numPr>
        <w:numId w:val="19"/>
      </w:numPr>
    </w:pPr>
  </w:style>
  <w:style w:type="numbering" w:customStyle="1" w:styleId="WWNum17">
    <w:name w:val="WWNum17"/>
    <w:basedOn w:val="a2"/>
    <w:rsid w:val="00E13D18"/>
    <w:pPr>
      <w:numPr>
        <w:numId w:val="20"/>
      </w:numPr>
    </w:pPr>
  </w:style>
  <w:style w:type="numbering" w:customStyle="1" w:styleId="WWNum18">
    <w:name w:val="WWNum18"/>
    <w:basedOn w:val="a2"/>
    <w:rsid w:val="00E13D18"/>
    <w:pPr>
      <w:numPr>
        <w:numId w:val="21"/>
      </w:numPr>
    </w:pPr>
  </w:style>
  <w:style w:type="numbering" w:customStyle="1" w:styleId="WWNum19">
    <w:name w:val="WWNum19"/>
    <w:basedOn w:val="a2"/>
    <w:rsid w:val="00E13D18"/>
    <w:pPr>
      <w:numPr>
        <w:numId w:val="22"/>
      </w:numPr>
    </w:pPr>
  </w:style>
  <w:style w:type="numbering" w:customStyle="1" w:styleId="WWNum20">
    <w:name w:val="WWNum20"/>
    <w:basedOn w:val="a2"/>
    <w:rsid w:val="00E13D18"/>
    <w:pPr>
      <w:numPr>
        <w:numId w:val="23"/>
      </w:numPr>
    </w:pPr>
  </w:style>
  <w:style w:type="numbering" w:customStyle="1" w:styleId="WWNum21">
    <w:name w:val="WWNum21"/>
    <w:basedOn w:val="a2"/>
    <w:rsid w:val="00E13D18"/>
    <w:pPr>
      <w:numPr>
        <w:numId w:val="24"/>
      </w:numPr>
    </w:pPr>
  </w:style>
  <w:style w:type="numbering" w:customStyle="1" w:styleId="WWNum22">
    <w:name w:val="WWNum22"/>
    <w:basedOn w:val="a2"/>
    <w:rsid w:val="00E13D18"/>
    <w:pPr>
      <w:numPr>
        <w:numId w:val="25"/>
      </w:numPr>
    </w:pPr>
  </w:style>
  <w:style w:type="numbering" w:customStyle="1" w:styleId="WWNum23">
    <w:name w:val="WWNum23"/>
    <w:basedOn w:val="a2"/>
    <w:rsid w:val="00E13D18"/>
    <w:pPr>
      <w:numPr>
        <w:numId w:val="26"/>
      </w:numPr>
    </w:pPr>
  </w:style>
  <w:style w:type="numbering" w:customStyle="1" w:styleId="WWNum24">
    <w:name w:val="WWNum24"/>
    <w:basedOn w:val="a2"/>
    <w:rsid w:val="00E13D18"/>
    <w:pPr>
      <w:numPr>
        <w:numId w:val="27"/>
      </w:numPr>
    </w:pPr>
  </w:style>
  <w:style w:type="numbering" w:customStyle="1" w:styleId="WWNum25">
    <w:name w:val="WWNum25"/>
    <w:basedOn w:val="a2"/>
    <w:rsid w:val="00E13D18"/>
    <w:pPr>
      <w:numPr>
        <w:numId w:val="28"/>
      </w:numPr>
    </w:pPr>
  </w:style>
  <w:style w:type="numbering" w:customStyle="1" w:styleId="WWNum26">
    <w:name w:val="WWNum26"/>
    <w:basedOn w:val="a2"/>
    <w:rsid w:val="00E13D18"/>
    <w:pPr>
      <w:numPr>
        <w:numId w:val="29"/>
      </w:numPr>
    </w:pPr>
  </w:style>
  <w:style w:type="numbering" w:customStyle="1" w:styleId="WWNum27">
    <w:name w:val="WWNum27"/>
    <w:basedOn w:val="a2"/>
    <w:rsid w:val="00E13D18"/>
    <w:pPr>
      <w:numPr>
        <w:numId w:val="30"/>
      </w:numPr>
    </w:pPr>
  </w:style>
  <w:style w:type="numbering" w:customStyle="1" w:styleId="WWNum28">
    <w:name w:val="WWNum28"/>
    <w:basedOn w:val="a2"/>
    <w:rsid w:val="00E13D18"/>
    <w:pPr>
      <w:numPr>
        <w:numId w:val="31"/>
      </w:numPr>
    </w:pPr>
  </w:style>
  <w:style w:type="numbering" w:customStyle="1" w:styleId="WWNum29">
    <w:name w:val="WWNum29"/>
    <w:basedOn w:val="a2"/>
    <w:rsid w:val="00E13D18"/>
    <w:pPr>
      <w:numPr>
        <w:numId w:val="32"/>
      </w:numPr>
    </w:pPr>
  </w:style>
  <w:style w:type="numbering" w:customStyle="1" w:styleId="WWNum30">
    <w:name w:val="WWNum30"/>
    <w:basedOn w:val="a2"/>
    <w:rsid w:val="00E13D18"/>
    <w:pPr>
      <w:numPr>
        <w:numId w:val="33"/>
      </w:numPr>
    </w:pPr>
  </w:style>
  <w:style w:type="numbering" w:customStyle="1" w:styleId="WWNum31">
    <w:name w:val="WWNum31"/>
    <w:basedOn w:val="a2"/>
    <w:rsid w:val="00E13D18"/>
    <w:pPr>
      <w:numPr>
        <w:numId w:val="34"/>
      </w:numPr>
    </w:pPr>
  </w:style>
  <w:style w:type="numbering" w:customStyle="1" w:styleId="WWNum32">
    <w:name w:val="WWNum32"/>
    <w:basedOn w:val="a2"/>
    <w:rsid w:val="00E13D18"/>
    <w:pPr>
      <w:numPr>
        <w:numId w:val="35"/>
      </w:numPr>
    </w:pPr>
  </w:style>
  <w:style w:type="numbering" w:customStyle="1" w:styleId="WWNum33">
    <w:name w:val="WWNum33"/>
    <w:basedOn w:val="a2"/>
    <w:rsid w:val="00E13D18"/>
    <w:pPr>
      <w:numPr>
        <w:numId w:val="36"/>
      </w:numPr>
    </w:pPr>
  </w:style>
  <w:style w:type="numbering" w:customStyle="1" w:styleId="WWNum34">
    <w:name w:val="WWNum34"/>
    <w:basedOn w:val="a2"/>
    <w:rsid w:val="00E13D18"/>
    <w:pPr>
      <w:numPr>
        <w:numId w:val="37"/>
      </w:numPr>
    </w:pPr>
  </w:style>
  <w:style w:type="numbering" w:customStyle="1" w:styleId="WWNum35">
    <w:name w:val="WWNum35"/>
    <w:basedOn w:val="a2"/>
    <w:rsid w:val="00E13D18"/>
    <w:pPr>
      <w:numPr>
        <w:numId w:val="38"/>
      </w:numPr>
    </w:pPr>
  </w:style>
  <w:style w:type="numbering" w:customStyle="1" w:styleId="WWNum36">
    <w:name w:val="WWNum36"/>
    <w:basedOn w:val="a2"/>
    <w:rsid w:val="00E13D18"/>
    <w:pPr>
      <w:numPr>
        <w:numId w:val="39"/>
      </w:numPr>
    </w:pPr>
  </w:style>
  <w:style w:type="paragraph" w:styleId="a8">
    <w:name w:val="header"/>
    <w:basedOn w:val="a"/>
    <w:link w:val="Char0"/>
    <w:uiPriority w:val="99"/>
    <w:unhideWhenUsed/>
    <w:rsid w:val="00FA6C5E"/>
    <w:pPr>
      <w:tabs>
        <w:tab w:val="center" w:pos="4819"/>
        <w:tab w:val="right" w:pos="9638"/>
      </w:tabs>
      <w:spacing w:after="0" w:line="240" w:lineRule="auto"/>
    </w:pPr>
  </w:style>
  <w:style w:type="character" w:customStyle="1" w:styleId="Char0">
    <w:name w:val="页眉 Char"/>
    <w:basedOn w:val="a0"/>
    <w:link w:val="a8"/>
    <w:uiPriority w:val="99"/>
    <w:rsid w:val="00FA6C5E"/>
  </w:style>
  <w:style w:type="paragraph" w:styleId="a9">
    <w:name w:val="footer"/>
    <w:basedOn w:val="a"/>
    <w:link w:val="Char1"/>
    <w:uiPriority w:val="99"/>
    <w:unhideWhenUsed/>
    <w:rsid w:val="00FA6C5E"/>
    <w:pPr>
      <w:tabs>
        <w:tab w:val="center" w:pos="4819"/>
        <w:tab w:val="right" w:pos="9638"/>
      </w:tabs>
      <w:spacing w:after="0" w:line="240" w:lineRule="auto"/>
    </w:pPr>
  </w:style>
  <w:style w:type="character" w:customStyle="1" w:styleId="Char1">
    <w:name w:val="页脚 Char"/>
    <w:basedOn w:val="a0"/>
    <w:link w:val="a9"/>
    <w:uiPriority w:val="99"/>
    <w:rsid w:val="00FA6C5E"/>
  </w:style>
  <w:style w:type="character" w:customStyle="1" w:styleId="jrnl">
    <w:name w:val="jrnl"/>
    <w:basedOn w:val="a0"/>
    <w:rsid w:val="006E2B11"/>
  </w:style>
  <w:style w:type="paragraph" w:customStyle="1" w:styleId="msonormal0">
    <w:name w:val="msonormal"/>
    <w:basedOn w:val="a"/>
    <w:rsid w:val="003608FC"/>
    <w:pPr>
      <w:spacing w:before="100" w:beforeAutospacing="1" w:after="100" w:afterAutospacing="1" w:line="240" w:lineRule="auto"/>
    </w:pPr>
    <w:rPr>
      <w:rFonts w:ascii="宋体" w:eastAsia="宋体" w:hAnsi="宋体" w:cs="宋体"/>
      <w:sz w:val="24"/>
      <w:szCs w:val="24"/>
      <w:lang w:val="en-US" w:eastAsia="zh-CN"/>
    </w:rPr>
  </w:style>
  <w:style w:type="paragraph" w:styleId="aa">
    <w:name w:val="Normal (Web)"/>
    <w:basedOn w:val="a"/>
    <w:uiPriority w:val="99"/>
    <w:semiHidden/>
    <w:unhideWhenUsed/>
    <w:rsid w:val="003608FC"/>
    <w:pPr>
      <w:spacing w:before="100" w:beforeAutospacing="1" w:after="100" w:afterAutospacing="1" w:line="240" w:lineRule="auto"/>
    </w:pPr>
    <w:rPr>
      <w:rFonts w:ascii="宋体" w:eastAsia="宋体" w:hAnsi="宋体" w:cs="宋体"/>
      <w:sz w:val="24"/>
      <w:szCs w:val="24"/>
      <w:lang w:val="en-US" w:eastAsia="zh-CN"/>
    </w:rPr>
  </w:style>
  <w:style w:type="character" w:customStyle="1" w:styleId="apple-converted-space">
    <w:name w:val="apple-converted-space"/>
    <w:basedOn w:val="a0"/>
    <w:rsid w:val="003608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F71"/>
  </w:style>
  <w:style w:type="paragraph" w:styleId="1">
    <w:name w:val="heading 1"/>
    <w:basedOn w:val="a"/>
    <w:link w:val="1Char"/>
    <w:uiPriority w:val="9"/>
    <w:qFormat/>
    <w:rsid w:val="00452F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80BC3"/>
    <w:pPr>
      <w:ind w:left="720"/>
      <w:contextualSpacing/>
    </w:pPr>
  </w:style>
  <w:style w:type="character" w:styleId="a4">
    <w:name w:val="Hyperlink"/>
    <w:basedOn w:val="a0"/>
    <w:uiPriority w:val="99"/>
    <w:semiHidden/>
    <w:unhideWhenUsed/>
    <w:rsid w:val="00F80BC3"/>
    <w:rPr>
      <w:color w:val="0000FF"/>
      <w:u w:val="single"/>
    </w:rPr>
  </w:style>
  <w:style w:type="character" w:customStyle="1" w:styleId="highlight">
    <w:name w:val="highlight"/>
    <w:basedOn w:val="a0"/>
    <w:rsid w:val="00F80BC3"/>
  </w:style>
  <w:style w:type="character" w:customStyle="1" w:styleId="1Char">
    <w:name w:val="标题 1 Char"/>
    <w:basedOn w:val="a0"/>
    <w:link w:val="1"/>
    <w:rsid w:val="00452F71"/>
    <w:rPr>
      <w:rFonts w:ascii="Times New Roman" w:eastAsia="Times New Roman" w:hAnsi="Times New Roman" w:cs="Times New Roman"/>
      <w:b/>
      <w:bCs/>
      <w:kern w:val="36"/>
      <w:sz w:val="48"/>
      <w:szCs w:val="48"/>
      <w:lang w:eastAsia="it-IT"/>
    </w:rPr>
  </w:style>
  <w:style w:type="paragraph" w:styleId="a5">
    <w:name w:val="Balloon Text"/>
    <w:basedOn w:val="a"/>
    <w:link w:val="Char"/>
    <w:unhideWhenUsed/>
    <w:rsid w:val="00452F71"/>
    <w:pPr>
      <w:spacing w:after="0" w:line="240" w:lineRule="auto"/>
    </w:pPr>
    <w:rPr>
      <w:rFonts w:ascii="Tahoma" w:hAnsi="Tahoma" w:cs="Tahoma"/>
      <w:sz w:val="16"/>
      <w:szCs w:val="16"/>
    </w:rPr>
  </w:style>
  <w:style w:type="character" w:customStyle="1" w:styleId="Char">
    <w:name w:val="批注框文本 Char"/>
    <w:basedOn w:val="a0"/>
    <w:link w:val="a5"/>
    <w:rsid w:val="00452F71"/>
    <w:rPr>
      <w:rFonts w:ascii="Tahoma" w:hAnsi="Tahoma" w:cs="Tahoma"/>
      <w:sz w:val="16"/>
      <w:szCs w:val="16"/>
    </w:rPr>
  </w:style>
  <w:style w:type="paragraph" w:customStyle="1" w:styleId="Default">
    <w:name w:val="Default"/>
    <w:rsid w:val="00452F71"/>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character" w:customStyle="1" w:styleId="A12">
    <w:name w:val="A12"/>
    <w:rsid w:val="00452F71"/>
    <w:rPr>
      <w:rFonts w:cs="Minion Pro"/>
      <w:color w:val="000000"/>
      <w:sz w:val="11"/>
      <w:szCs w:val="11"/>
    </w:rPr>
  </w:style>
  <w:style w:type="paragraph" w:customStyle="1" w:styleId="Pa23">
    <w:name w:val="Pa23"/>
    <w:basedOn w:val="Default"/>
    <w:next w:val="Default"/>
    <w:rsid w:val="00452F71"/>
    <w:pPr>
      <w:spacing w:line="140" w:lineRule="atLeast"/>
    </w:pPr>
    <w:rPr>
      <w:rFonts w:cstheme="minorBidi"/>
      <w:color w:val="auto"/>
    </w:rPr>
  </w:style>
  <w:style w:type="table" w:styleId="a6">
    <w:name w:val="Table Grid"/>
    <w:basedOn w:val="a1"/>
    <w:uiPriority w:val="59"/>
    <w:rsid w:val="00452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0">
    <w:name w:val="A4"/>
    <w:rsid w:val="00452F71"/>
    <w:rPr>
      <w:color w:val="000000"/>
    </w:rPr>
  </w:style>
  <w:style w:type="character" w:customStyle="1" w:styleId="nowrap">
    <w:name w:val="nowrap"/>
    <w:basedOn w:val="a0"/>
    <w:rsid w:val="004D3267"/>
  </w:style>
  <w:style w:type="paragraph" w:customStyle="1" w:styleId="Standard">
    <w:name w:val="Standard"/>
    <w:rsid w:val="00E13D18"/>
    <w:pPr>
      <w:suppressAutoHyphens/>
      <w:autoSpaceDN w:val="0"/>
      <w:textAlignment w:val="baseline"/>
    </w:pPr>
    <w:rPr>
      <w:rFonts w:ascii="Calibri" w:eastAsia="Calibri" w:hAnsi="Calibri" w:cs="F"/>
      <w:kern w:val="3"/>
    </w:rPr>
  </w:style>
  <w:style w:type="paragraph" w:customStyle="1" w:styleId="Heading">
    <w:name w:val="Heading"/>
    <w:basedOn w:val="Standard"/>
    <w:next w:val="Textbody"/>
    <w:rsid w:val="00E13D18"/>
    <w:pPr>
      <w:keepNext/>
      <w:spacing w:before="240" w:after="120"/>
    </w:pPr>
    <w:rPr>
      <w:rFonts w:ascii="Liberation Sans" w:eastAsia="微软雅黑" w:hAnsi="Liberation Sans" w:cs="Lucida Sans"/>
      <w:sz w:val="28"/>
      <w:szCs w:val="28"/>
    </w:rPr>
  </w:style>
  <w:style w:type="paragraph" w:customStyle="1" w:styleId="Textbody">
    <w:name w:val="Text body"/>
    <w:basedOn w:val="Standard"/>
    <w:rsid w:val="00E13D18"/>
    <w:pPr>
      <w:spacing w:after="140" w:line="288" w:lineRule="auto"/>
    </w:pPr>
  </w:style>
  <w:style w:type="paragraph" w:styleId="a7">
    <w:name w:val="List"/>
    <w:basedOn w:val="Textbody"/>
    <w:rsid w:val="00E13D18"/>
    <w:rPr>
      <w:rFonts w:cs="Lucida Sans"/>
      <w:sz w:val="24"/>
    </w:rPr>
  </w:style>
  <w:style w:type="paragraph" w:customStyle="1" w:styleId="10">
    <w:name w:val="题注1"/>
    <w:basedOn w:val="Standard"/>
    <w:rsid w:val="00E13D18"/>
    <w:pPr>
      <w:suppressLineNumbers/>
      <w:spacing w:before="120" w:after="120"/>
    </w:pPr>
    <w:rPr>
      <w:rFonts w:cs="Lucida Sans"/>
      <w:i/>
      <w:iCs/>
      <w:sz w:val="24"/>
      <w:szCs w:val="24"/>
    </w:rPr>
  </w:style>
  <w:style w:type="paragraph" w:customStyle="1" w:styleId="Index">
    <w:name w:val="Index"/>
    <w:basedOn w:val="Standard"/>
    <w:rsid w:val="00E13D18"/>
    <w:pPr>
      <w:suppressLineNumbers/>
    </w:pPr>
    <w:rPr>
      <w:rFonts w:cs="Lucida Sans"/>
      <w:sz w:val="24"/>
    </w:rPr>
  </w:style>
  <w:style w:type="paragraph" w:customStyle="1" w:styleId="11">
    <w:name w:val="标题 11"/>
    <w:basedOn w:val="Standard"/>
    <w:rsid w:val="00E13D18"/>
    <w:pPr>
      <w:spacing w:before="280" w:after="280" w:line="240" w:lineRule="auto"/>
      <w:outlineLvl w:val="0"/>
    </w:pPr>
    <w:rPr>
      <w:rFonts w:ascii="Times New Roman" w:eastAsia="Times New Roman" w:hAnsi="Times New Roman" w:cs="Times New Roman"/>
      <w:b/>
      <w:bCs/>
      <w:sz w:val="48"/>
      <w:szCs w:val="48"/>
      <w:lang w:eastAsia="it-IT"/>
    </w:rPr>
  </w:style>
  <w:style w:type="paragraph" w:customStyle="1" w:styleId="ListHeading">
    <w:name w:val="List Heading"/>
    <w:basedOn w:val="Standard"/>
    <w:rsid w:val="00E13D18"/>
  </w:style>
  <w:style w:type="paragraph" w:customStyle="1" w:styleId="ListContents">
    <w:name w:val="List Contents"/>
    <w:basedOn w:val="Standard"/>
    <w:rsid w:val="00E13D18"/>
  </w:style>
  <w:style w:type="character" w:customStyle="1" w:styleId="Internetlink">
    <w:name w:val="Internet link"/>
    <w:basedOn w:val="a0"/>
    <w:rsid w:val="00E13D18"/>
    <w:rPr>
      <w:color w:val="0000FF"/>
      <w:u w:val="single"/>
    </w:rPr>
  </w:style>
  <w:style w:type="character" w:customStyle="1" w:styleId="ListLabel1">
    <w:name w:val="ListLabel 1"/>
    <w:rsid w:val="00E13D18"/>
    <w:rPr>
      <w:rFonts w:cs="Times New Roman"/>
      <w:b/>
      <w:color w:val="00000A"/>
    </w:rPr>
  </w:style>
  <w:style w:type="character" w:customStyle="1" w:styleId="ListLabel2">
    <w:name w:val="ListLabel 2"/>
    <w:rsid w:val="00E13D18"/>
    <w:rPr>
      <w:rFonts w:cs="Times New Roman"/>
      <w:b/>
      <w:color w:val="00000A"/>
    </w:rPr>
  </w:style>
  <w:style w:type="character" w:customStyle="1" w:styleId="ListLabel3">
    <w:name w:val="ListLabel 3"/>
    <w:rsid w:val="00E13D18"/>
    <w:rPr>
      <w:rFonts w:cs="Times New Roman"/>
      <w:b/>
      <w:color w:val="00000A"/>
    </w:rPr>
  </w:style>
  <w:style w:type="character" w:customStyle="1" w:styleId="ListLabel4">
    <w:name w:val="ListLabel 4"/>
    <w:rsid w:val="00E13D18"/>
    <w:rPr>
      <w:rFonts w:ascii="Book Antiqua" w:eastAsia="Calibri" w:hAnsi="Book Antiqua" w:cs="AdvOTc999d02f"/>
      <w:b/>
      <w:sz w:val="24"/>
    </w:rPr>
  </w:style>
  <w:style w:type="character" w:customStyle="1" w:styleId="ListLabel5">
    <w:name w:val="ListLabel 5"/>
    <w:rsid w:val="00E13D18"/>
    <w:rPr>
      <w:rFonts w:cs="Courier New"/>
    </w:rPr>
  </w:style>
  <w:style w:type="character" w:customStyle="1" w:styleId="ListLabel6">
    <w:name w:val="ListLabel 6"/>
    <w:rsid w:val="00E13D18"/>
    <w:rPr>
      <w:rFonts w:cs="Courier New"/>
    </w:rPr>
  </w:style>
  <w:style w:type="character" w:customStyle="1" w:styleId="ListLabel7">
    <w:name w:val="ListLabel 7"/>
    <w:rsid w:val="00E13D18"/>
    <w:rPr>
      <w:rFonts w:cs="Courier New"/>
    </w:rPr>
  </w:style>
  <w:style w:type="character" w:customStyle="1" w:styleId="ListLabel8">
    <w:name w:val="ListLabel 8"/>
    <w:rsid w:val="00E13D18"/>
    <w:rPr>
      <w:rFonts w:cs="F"/>
    </w:rPr>
  </w:style>
  <w:style w:type="character" w:customStyle="1" w:styleId="ListLabel9">
    <w:name w:val="ListLabel 9"/>
    <w:rsid w:val="00E13D18"/>
    <w:rPr>
      <w:rFonts w:cs="F"/>
    </w:rPr>
  </w:style>
  <w:style w:type="character" w:customStyle="1" w:styleId="ListLabel10">
    <w:name w:val="ListLabel 10"/>
    <w:rsid w:val="00E13D18"/>
    <w:rPr>
      <w:rFonts w:cs="AdvOT64994a16"/>
      <w:b/>
    </w:rPr>
  </w:style>
  <w:style w:type="numbering" w:customStyle="1" w:styleId="Nessunelenco1">
    <w:name w:val="Nessun elenco1"/>
    <w:basedOn w:val="a2"/>
    <w:rsid w:val="00E13D18"/>
    <w:pPr>
      <w:numPr>
        <w:numId w:val="3"/>
      </w:numPr>
    </w:pPr>
  </w:style>
  <w:style w:type="numbering" w:customStyle="1" w:styleId="WWNum1">
    <w:name w:val="WWNum1"/>
    <w:basedOn w:val="a2"/>
    <w:rsid w:val="00E13D18"/>
    <w:pPr>
      <w:numPr>
        <w:numId w:val="4"/>
      </w:numPr>
    </w:pPr>
  </w:style>
  <w:style w:type="numbering" w:customStyle="1" w:styleId="WWNum2">
    <w:name w:val="WWNum2"/>
    <w:basedOn w:val="a2"/>
    <w:rsid w:val="00E13D18"/>
    <w:pPr>
      <w:numPr>
        <w:numId w:val="5"/>
      </w:numPr>
    </w:pPr>
  </w:style>
  <w:style w:type="numbering" w:customStyle="1" w:styleId="WWNum3">
    <w:name w:val="WWNum3"/>
    <w:basedOn w:val="a2"/>
    <w:rsid w:val="00E13D18"/>
    <w:pPr>
      <w:numPr>
        <w:numId w:val="6"/>
      </w:numPr>
    </w:pPr>
  </w:style>
  <w:style w:type="numbering" w:customStyle="1" w:styleId="WWNum4">
    <w:name w:val="WWNum4"/>
    <w:basedOn w:val="a2"/>
    <w:rsid w:val="00E13D18"/>
    <w:pPr>
      <w:numPr>
        <w:numId w:val="7"/>
      </w:numPr>
    </w:pPr>
  </w:style>
  <w:style w:type="numbering" w:customStyle="1" w:styleId="WWNum5">
    <w:name w:val="WWNum5"/>
    <w:basedOn w:val="a2"/>
    <w:rsid w:val="00E13D18"/>
    <w:pPr>
      <w:numPr>
        <w:numId w:val="8"/>
      </w:numPr>
    </w:pPr>
  </w:style>
  <w:style w:type="numbering" w:customStyle="1" w:styleId="WWNum6">
    <w:name w:val="WWNum6"/>
    <w:basedOn w:val="a2"/>
    <w:rsid w:val="00E13D18"/>
    <w:pPr>
      <w:numPr>
        <w:numId w:val="9"/>
      </w:numPr>
    </w:pPr>
  </w:style>
  <w:style w:type="numbering" w:customStyle="1" w:styleId="WWNum7">
    <w:name w:val="WWNum7"/>
    <w:basedOn w:val="a2"/>
    <w:rsid w:val="00E13D18"/>
    <w:pPr>
      <w:numPr>
        <w:numId w:val="10"/>
      </w:numPr>
    </w:pPr>
  </w:style>
  <w:style w:type="numbering" w:customStyle="1" w:styleId="WWNum8">
    <w:name w:val="WWNum8"/>
    <w:basedOn w:val="a2"/>
    <w:rsid w:val="00E13D18"/>
    <w:pPr>
      <w:numPr>
        <w:numId w:val="11"/>
      </w:numPr>
    </w:pPr>
  </w:style>
  <w:style w:type="numbering" w:customStyle="1" w:styleId="WWNum9">
    <w:name w:val="WWNum9"/>
    <w:basedOn w:val="a2"/>
    <w:rsid w:val="00E13D18"/>
    <w:pPr>
      <w:numPr>
        <w:numId w:val="12"/>
      </w:numPr>
    </w:pPr>
  </w:style>
  <w:style w:type="numbering" w:customStyle="1" w:styleId="WWNum10">
    <w:name w:val="WWNum10"/>
    <w:basedOn w:val="a2"/>
    <w:rsid w:val="00E13D18"/>
    <w:pPr>
      <w:numPr>
        <w:numId w:val="13"/>
      </w:numPr>
    </w:pPr>
  </w:style>
  <w:style w:type="numbering" w:customStyle="1" w:styleId="WWNum11">
    <w:name w:val="WWNum11"/>
    <w:basedOn w:val="a2"/>
    <w:rsid w:val="00E13D18"/>
    <w:pPr>
      <w:numPr>
        <w:numId w:val="14"/>
      </w:numPr>
    </w:pPr>
  </w:style>
  <w:style w:type="numbering" w:customStyle="1" w:styleId="WWNum12">
    <w:name w:val="WWNum12"/>
    <w:basedOn w:val="a2"/>
    <w:rsid w:val="00E13D18"/>
    <w:pPr>
      <w:numPr>
        <w:numId w:val="15"/>
      </w:numPr>
    </w:pPr>
  </w:style>
  <w:style w:type="numbering" w:customStyle="1" w:styleId="WWNum13">
    <w:name w:val="WWNum13"/>
    <w:basedOn w:val="a2"/>
    <w:rsid w:val="00E13D18"/>
    <w:pPr>
      <w:numPr>
        <w:numId w:val="16"/>
      </w:numPr>
    </w:pPr>
  </w:style>
  <w:style w:type="numbering" w:customStyle="1" w:styleId="WWNum14">
    <w:name w:val="WWNum14"/>
    <w:basedOn w:val="a2"/>
    <w:rsid w:val="00E13D18"/>
    <w:pPr>
      <w:numPr>
        <w:numId w:val="17"/>
      </w:numPr>
    </w:pPr>
  </w:style>
  <w:style w:type="numbering" w:customStyle="1" w:styleId="WWNum15">
    <w:name w:val="WWNum15"/>
    <w:basedOn w:val="a2"/>
    <w:rsid w:val="00E13D18"/>
    <w:pPr>
      <w:numPr>
        <w:numId w:val="18"/>
      </w:numPr>
    </w:pPr>
  </w:style>
  <w:style w:type="numbering" w:customStyle="1" w:styleId="WWNum16">
    <w:name w:val="WWNum16"/>
    <w:basedOn w:val="a2"/>
    <w:rsid w:val="00E13D18"/>
    <w:pPr>
      <w:numPr>
        <w:numId w:val="19"/>
      </w:numPr>
    </w:pPr>
  </w:style>
  <w:style w:type="numbering" w:customStyle="1" w:styleId="WWNum17">
    <w:name w:val="WWNum17"/>
    <w:basedOn w:val="a2"/>
    <w:rsid w:val="00E13D18"/>
    <w:pPr>
      <w:numPr>
        <w:numId w:val="20"/>
      </w:numPr>
    </w:pPr>
  </w:style>
  <w:style w:type="numbering" w:customStyle="1" w:styleId="WWNum18">
    <w:name w:val="WWNum18"/>
    <w:basedOn w:val="a2"/>
    <w:rsid w:val="00E13D18"/>
    <w:pPr>
      <w:numPr>
        <w:numId w:val="21"/>
      </w:numPr>
    </w:pPr>
  </w:style>
  <w:style w:type="numbering" w:customStyle="1" w:styleId="WWNum19">
    <w:name w:val="WWNum19"/>
    <w:basedOn w:val="a2"/>
    <w:rsid w:val="00E13D18"/>
    <w:pPr>
      <w:numPr>
        <w:numId w:val="22"/>
      </w:numPr>
    </w:pPr>
  </w:style>
  <w:style w:type="numbering" w:customStyle="1" w:styleId="WWNum20">
    <w:name w:val="WWNum20"/>
    <w:basedOn w:val="a2"/>
    <w:rsid w:val="00E13D18"/>
    <w:pPr>
      <w:numPr>
        <w:numId w:val="23"/>
      </w:numPr>
    </w:pPr>
  </w:style>
  <w:style w:type="numbering" w:customStyle="1" w:styleId="WWNum21">
    <w:name w:val="WWNum21"/>
    <w:basedOn w:val="a2"/>
    <w:rsid w:val="00E13D18"/>
    <w:pPr>
      <w:numPr>
        <w:numId w:val="24"/>
      </w:numPr>
    </w:pPr>
  </w:style>
  <w:style w:type="numbering" w:customStyle="1" w:styleId="WWNum22">
    <w:name w:val="WWNum22"/>
    <w:basedOn w:val="a2"/>
    <w:rsid w:val="00E13D18"/>
    <w:pPr>
      <w:numPr>
        <w:numId w:val="25"/>
      </w:numPr>
    </w:pPr>
  </w:style>
  <w:style w:type="numbering" w:customStyle="1" w:styleId="WWNum23">
    <w:name w:val="WWNum23"/>
    <w:basedOn w:val="a2"/>
    <w:rsid w:val="00E13D18"/>
    <w:pPr>
      <w:numPr>
        <w:numId w:val="26"/>
      </w:numPr>
    </w:pPr>
  </w:style>
  <w:style w:type="numbering" w:customStyle="1" w:styleId="WWNum24">
    <w:name w:val="WWNum24"/>
    <w:basedOn w:val="a2"/>
    <w:rsid w:val="00E13D18"/>
    <w:pPr>
      <w:numPr>
        <w:numId w:val="27"/>
      </w:numPr>
    </w:pPr>
  </w:style>
  <w:style w:type="numbering" w:customStyle="1" w:styleId="WWNum25">
    <w:name w:val="WWNum25"/>
    <w:basedOn w:val="a2"/>
    <w:rsid w:val="00E13D18"/>
    <w:pPr>
      <w:numPr>
        <w:numId w:val="28"/>
      </w:numPr>
    </w:pPr>
  </w:style>
  <w:style w:type="numbering" w:customStyle="1" w:styleId="WWNum26">
    <w:name w:val="WWNum26"/>
    <w:basedOn w:val="a2"/>
    <w:rsid w:val="00E13D18"/>
    <w:pPr>
      <w:numPr>
        <w:numId w:val="29"/>
      </w:numPr>
    </w:pPr>
  </w:style>
  <w:style w:type="numbering" w:customStyle="1" w:styleId="WWNum27">
    <w:name w:val="WWNum27"/>
    <w:basedOn w:val="a2"/>
    <w:rsid w:val="00E13D18"/>
    <w:pPr>
      <w:numPr>
        <w:numId w:val="30"/>
      </w:numPr>
    </w:pPr>
  </w:style>
  <w:style w:type="numbering" w:customStyle="1" w:styleId="WWNum28">
    <w:name w:val="WWNum28"/>
    <w:basedOn w:val="a2"/>
    <w:rsid w:val="00E13D18"/>
    <w:pPr>
      <w:numPr>
        <w:numId w:val="31"/>
      </w:numPr>
    </w:pPr>
  </w:style>
  <w:style w:type="numbering" w:customStyle="1" w:styleId="WWNum29">
    <w:name w:val="WWNum29"/>
    <w:basedOn w:val="a2"/>
    <w:rsid w:val="00E13D18"/>
    <w:pPr>
      <w:numPr>
        <w:numId w:val="32"/>
      </w:numPr>
    </w:pPr>
  </w:style>
  <w:style w:type="numbering" w:customStyle="1" w:styleId="WWNum30">
    <w:name w:val="WWNum30"/>
    <w:basedOn w:val="a2"/>
    <w:rsid w:val="00E13D18"/>
    <w:pPr>
      <w:numPr>
        <w:numId w:val="33"/>
      </w:numPr>
    </w:pPr>
  </w:style>
  <w:style w:type="numbering" w:customStyle="1" w:styleId="WWNum31">
    <w:name w:val="WWNum31"/>
    <w:basedOn w:val="a2"/>
    <w:rsid w:val="00E13D18"/>
    <w:pPr>
      <w:numPr>
        <w:numId w:val="34"/>
      </w:numPr>
    </w:pPr>
  </w:style>
  <w:style w:type="numbering" w:customStyle="1" w:styleId="WWNum32">
    <w:name w:val="WWNum32"/>
    <w:basedOn w:val="a2"/>
    <w:rsid w:val="00E13D18"/>
    <w:pPr>
      <w:numPr>
        <w:numId w:val="35"/>
      </w:numPr>
    </w:pPr>
  </w:style>
  <w:style w:type="numbering" w:customStyle="1" w:styleId="WWNum33">
    <w:name w:val="WWNum33"/>
    <w:basedOn w:val="a2"/>
    <w:rsid w:val="00E13D18"/>
    <w:pPr>
      <w:numPr>
        <w:numId w:val="36"/>
      </w:numPr>
    </w:pPr>
  </w:style>
  <w:style w:type="numbering" w:customStyle="1" w:styleId="WWNum34">
    <w:name w:val="WWNum34"/>
    <w:basedOn w:val="a2"/>
    <w:rsid w:val="00E13D18"/>
    <w:pPr>
      <w:numPr>
        <w:numId w:val="37"/>
      </w:numPr>
    </w:pPr>
  </w:style>
  <w:style w:type="numbering" w:customStyle="1" w:styleId="WWNum35">
    <w:name w:val="WWNum35"/>
    <w:basedOn w:val="a2"/>
    <w:rsid w:val="00E13D18"/>
    <w:pPr>
      <w:numPr>
        <w:numId w:val="38"/>
      </w:numPr>
    </w:pPr>
  </w:style>
  <w:style w:type="numbering" w:customStyle="1" w:styleId="WWNum36">
    <w:name w:val="WWNum36"/>
    <w:basedOn w:val="a2"/>
    <w:rsid w:val="00E13D18"/>
    <w:pPr>
      <w:numPr>
        <w:numId w:val="39"/>
      </w:numPr>
    </w:pPr>
  </w:style>
  <w:style w:type="paragraph" w:styleId="a8">
    <w:name w:val="header"/>
    <w:basedOn w:val="a"/>
    <w:link w:val="Char0"/>
    <w:uiPriority w:val="99"/>
    <w:unhideWhenUsed/>
    <w:rsid w:val="00FA6C5E"/>
    <w:pPr>
      <w:tabs>
        <w:tab w:val="center" w:pos="4819"/>
        <w:tab w:val="right" w:pos="9638"/>
      </w:tabs>
      <w:spacing w:after="0" w:line="240" w:lineRule="auto"/>
    </w:pPr>
  </w:style>
  <w:style w:type="character" w:customStyle="1" w:styleId="Char0">
    <w:name w:val="页眉 Char"/>
    <w:basedOn w:val="a0"/>
    <w:link w:val="a8"/>
    <w:uiPriority w:val="99"/>
    <w:rsid w:val="00FA6C5E"/>
  </w:style>
  <w:style w:type="paragraph" w:styleId="a9">
    <w:name w:val="footer"/>
    <w:basedOn w:val="a"/>
    <w:link w:val="Char1"/>
    <w:uiPriority w:val="99"/>
    <w:unhideWhenUsed/>
    <w:rsid w:val="00FA6C5E"/>
    <w:pPr>
      <w:tabs>
        <w:tab w:val="center" w:pos="4819"/>
        <w:tab w:val="right" w:pos="9638"/>
      </w:tabs>
      <w:spacing w:after="0" w:line="240" w:lineRule="auto"/>
    </w:pPr>
  </w:style>
  <w:style w:type="character" w:customStyle="1" w:styleId="Char1">
    <w:name w:val="页脚 Char"/>
    <w:basedOn w:val="a0"/>
    <w:link w:val="a9"/>
    <w:uiPriority w:val="99"/>
    <w:rsid w:val="00FA6C5E"/>
  </w:style>
  <w:style w:type="character" w:customStyle="1" w:styleId="jrnl">
    <w:name w:val="jrnl"/>
    <w:basedOn w:val="a0"/>
    <w:rsid w:val="006E2B11"/>
  </w:style>
  <w:style w:type="paragraph" w:customStyle="1" w:styleId="msonormal0">
    <w:name w:val="msonormal"/>
    <w:basedOn w:val="a"/>
    <w:rsid w:val="003608FC"/>
    <w:pPr>
      <w:spacing w:before="100" w:beforeAutospacing="1" w:after="100" w:afterAutospacing="1" w:line="240" w:lineRule="auto"/>
    </w:pPr>
    <w:rPr>
      <w:rFonts w:ascii="宋体" w:eastAsia="宋体" w:hAnsi="宋体" w:cs="宋体"/>
      <w:sz w:val="24"/>
      <w:szCs w:val="24"/>
      <w:lang w:val="en-US" w:eastAsia="zh-CN"/>
    </w:rPr>
  </w:style>
  <w:style w:type="paragraph" w:styleId="aa">
    <w:name w:val="Normal (Web)"/>
    <w:basedOn w:val="a"/>
    <w:uiPriority w:val="99"/>
    <w:semiHidden/>
    <w:unhideWhenUsed/>
    <w:rsid w:val="003608FC"/>
    <w:pPr>
      <w:spacing w:before="100" w:beforeAutospacing="1" w:after="100" w:afterAutospacing="1" w:line="240" w:lineRule="auto"/>
    </w:pPr>
    <w:rPr>
      <w:rFonts w:ascii="宋体" w:eastAsia="宋体" w:hAnsi="宋体" w:cs="宋体"/>
      <w:sz w:val="24"/>
      <w:szCs w:val="24"/>
      <w:lang w:val="en-US" w:eastAsia="zh-CN"/>
    </w:rPr>
  </w:style>
  <w:style w:type="character" w:customStyle="1" w:styleId="apple-converted-space">
    <w:name w:val="apple-converted-space"/>
    <w:basedOn w:val="a0"/>
    <w:rsid w:val="00360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576">
      <w:bodyDiv w:val="1"/>
      <w:marLeft w:val="0"/>
      <w:marRight w:val="0"/>
      <w:marTop w:val="0"/>
      <w:marBottom w:val="0"/>
      <w:divBdr>
        <w:top w:val="none" w:sz="0" w:space="0" w:color="auto"/>
        <w:left w:val="none" w:sz="0" w:space="0" w:color="auto"/>
        <w:bottom w:val="none" w:sz="0" w:space="0" w:color="auto"/>
        <w:right w:val="none" w:sz="0" w:space="0" w:color="auto"/>
      </w:divBdr>
    </w:div>
    <w:div w:id="57630055">
      <w:bodyDiv w:val="1"/>
      <w:marLeft w:val="0"/>
      <w:marRight w:val="0"/>
      <w:marTop w:val="0"/>
      <w:marBottom w:val="0"/>
      <w:divBdr>
        <w:top w:val="none" w:sz="0" w:space="0" w:color="auto"/>
        <w:left w:val="none" w:sz="0" w:space="0" w:color="auto"/>
        <w:bottom w:val="none" w:sz="0" w:space="0" w:color="auto"/>
        <w:right w:val="none" w:sz="0" w:space="0" w:color="auto"/>
      </w:divBdr>
    </w:div>
    <w:div w:id="65878808">
      <w:bodyDiv w:val="1"/>
      <w:marLeft w:val="0"/>
      <w:marRight w:val="0"/>
      <w:marTop w:val="0"/>
      <w:marBottom w:val="0"/>
      <w:divBdr>
        <w:top w:val="none" w:sz="0" w:space="0" w:color="auto"/>
        <w:left w:val="none" w:sz="0" w:space="0" w:color="auto"/>
        <w:bottom w:val="none" w:sz="0" w:space="0" w:color="auto"/>
        <w:right w:val="none" w:sz="0" w:space="0" w:color="auto"/>
      </w:divBdr>
    </w:div>
    <w:div w:id="104622765">
      <w:bodyDiv w:val="1"/>
      <w:marLeft w:val="0"/>
      <w:marRight w:val="0"/>
      <w:marTop w:val="0"/>
      <w:marBottom w:val="0"/>
      <w:divBdr>
        <w:top w:val="none" w:sz="0" w:space="0" w:color="auto"/>
        <w:left w:val="none" w:sz="0" w:space="0" w:color="auto"/>
        <w:bottom w:val="none" w:sz="0" w:space="0" w:color="auto"/>
        <w:right w:val="none" w:sz="0" w:space="0" w:color="auto"/>
      </w:divBdr>
    </w:div>
    <w:div w:id="142477246">
      <w:bodyDiv w:val="1"/>
      <w:marLeft w:val="0"/>
      <w:marRight w:val="0"/>
      <w:marTop w:val="0"/>
      <w:marBottom w:val="0"/>
      <w:divBdr>
        <w:top w:val="none" w:sz="0" w:space="0" w:color="auto"/>
        <w:left w:val="none" w:sz="0" w:space="0" w:color="auto"/>
        <w:bottom w:val="none" w:sz="0" w:space="0" w:color="auto"/>
        <w:right w:val="none" w:sz="0" w:space="0" w:color="auto"/>
      </w:divBdr>
    </w:div>
    <w:div w:id="168836566">
      <w:bodyDiv w:val="1"/>
      <w:marLeft w:val="0"/>
      <w:marRight w:val="0"/>
      <w:marTop w:val="0"/>
      <w:marBottom w:val="0"/>
      <w:divBdr>
        <w:top w:val="none" w:sz="0" w:space="0" w:color="auto"/>
        <w:left w:val="none" w:sz="0" w:space="0" w:color="auto"/>
        <w:bottom w:val="none" w:sz="0" w:space="0" w:color="auto"/>
        <w:right w:val="none" w:sz="0" w:space="0" w:color="auto"/>
      </w:divBdr>
    </w:div>
    <w:div w:id="401375132">
      <w:bodyDiv w:val="1"/>
      <w:marLeft w:val="0"/>
      <w:marRight w:val="0"/>
      <w:marTop w:val="0"/>
      <w:marBottom w:val="0"/>
      <w:divBdr>
        <w:top w:val="none" w:sz="0" w:space="0" w:color="auto"/>
        <w:left w:val="none" w:sz="0" w:space="0" w:color="auto"/>
        <w:bottom w:val="none" w:sz="0" w:space="0" w:color="auto"/>
        <w:right w:val="none" w:sz="0" w:space="0" w:color="auto"/>
      </w:divBdr>
    </w:div>
    <w:div w:id="421225997">
      <w:bodyDiv w:val="1"/>
      <w:marLeft w:val="0"/>
      <w:marRight w:val="0"/>
      <w:marTop w:val="0"/>
      <w:marBottom w:val="0"/>
      <w:divBdr>
        <w:top w:val="none" w:sz="0" w:space="0" w:color="auto"/>
        <w:left w:val="none" w:sz="0" w:space="0" w:color="auto"/>
        <w:bottom w:val="none" w:sz="0" w:space="0" w:color="auto"/>
        <w:right w:val="none" w:sz="0" w:space="0" w:color="auto"/>
      </w:divBdr>
    </w:div>
    <w:div w:id="458770357">
      <w:bodyDiv w:val="1"/>
      <w:marLeft w:val="0"/>
      <w:marRight w:val="0"/>
      <w:marTop w:val="0"/>
      <w:marBottom w:val="0"/>
      <w:divBdr>
        <w:top w:val="none" w:sz="0" w:space="0" w:color="auto"/>
        <w:left w:val="none" w:sz="0" w:space="0" w:color="auto"/>
        <w:bottom w:val="none" w:sz="0" w:space="0" w:color="auto"/>
        <w:right w:val="none" w:sz="0" w:space="0" w:color="auto"/>
      </w:divBdr>
    </w:div>
    <w:div w:id="531041501">
      <w:bodyDiv w:val="1"/>
      <w:marLeft w:val="0"/>
      <w:marRight w:val="0"/>
      <w:marTop w:val="0"/>
      <w:marBottom w:val="0"/>
      <w:divBdr>
        <w:top w:val="none" w:sz="0" w:space="0" w:color="auto"/>
        <w:left w:val="none" w:sz="0" w:space="0" w:color="auto"/>
        <w:bottom w:val="none" w:sz="0" w:space="0" w:color="auto"/>
        <w:right w:val="none" w:sz="0" w:space="0" w:color="auto"/>
      </w:divBdr>
    </w:div>
    <w:div w:id="577443619">
      <w:bodyDiv w:val="1"/>
      <w:marLeft w:val="0"/>
      <w:marRight w:val="0"/>
      <w:marTop w:val="0"/>
      <w:marBottom w:val="0"/>
      <w:divBdr>
        <w:top w:val="none" w:sz="0" w:space="0" w:color="auto"/>
        <w:left w:val="none" w:sz="0" w:space="0" w:color="auto"/>
        <w:bottom w:val="none" w:sz="0" w:space="0" w:color="auto"/>
        <w:right w:val="none" w:sz="0" w:space="0" w:color="auto"/>
      </w:divBdr>
    </w:div>
    <w:div w:id="583804982">
      <w:bodyDiv w:val="1"/>
      <w:marLeft w:val="0"/>
      <w:marRight w:val="0"/>
      <w:marTop w:val="0"/>
      <w:marBottom w:val="0"/>
      <w:divBdr>
        <w:top w:val="none" w:sz="0" w:space="0" w:color="auto"/>
        <w:left w:val="none" w:sz="0" w:space="0" w:color="auto"/>
        <w:bottom w:val="none" w:sz="0" w:space="0" w:color="auto"/>
        <w:right w:val="none" w:sz="0" w:space="0" w:color="auto"/>
      </w:divBdr>
    </w:div>
    <w:div w:id="655958870">
      <w:bodyDiv w:val="1"/>
      <w:marLeft w:val="0"/>
      <w:marRight w:val="0"/>
      <w:marTop w:val="0"/>
      <w:marBottom w:val="0"/>
      <w:divBdr>
        <w:top w:val="none" w:sz="0" w:space="0" w:color="auto"/>
        <w:left w:val="none" w:sz="0" w:space="0" w:color="auto"/>
        <w:bottom w:val="none" w:sz="0" w:space="0" w:color="auto"/>
        <w:right w:val="none" w:sz="0" w:space="0" w:color="auto"/>
      </w:divBdr>
    </w:div>
    <w:div w:id="699626849">
      <w:bodyDiv w:val="1"/>
      <w:marLeft w:val="0"/>
      <w:marRight w:val="0"/>
      <w:marTop w:val="0"/>
      <w:marBottom w:val="0"/>
      <w:divBdr>
        <w:top w:val="none" w:sz="0" w:space="0" w:color="auto"/>
        <w:left w:val="none" w:sz="0" w:space="0" w:color="auto"/>
        <w:bottom w:val="none" w:sz="0" w:space="0" w:color="auto"/>
        <w:right w:val="none" w:sz="0" w:space="0" w:color="auto"/>
      </w:divBdr>
    </w:div>
    <w:div w:id="832180887">
      <w:bodyDiv w:val="1"/>
      <w:marLeft w:val="0"/>
      <w:marRight w:val="0"/>
      <w:marTop w:val="0"/>
      <w:marBottom w:val="0"/>
      <w:divBdr>
        <w:top w:val="none" w:sz="0" w:space="0" w:color="auto"/>
        <w:left w:val="none" w:sz="0" w:space="0" w:color="auto"/>
        <w:bottom w:val="none" w:sz="0" w:space="0" w:color="auto"/>
        <w:right w:val="none" w:sz="0" w:space="0" w:color="auto"/>
      </w:divBdr>
    </w:div>
    <w:div w:id="870805606">
      <w:bodyDiv w:val="1"/>
      <w:marLeft w:val="0"/>
      <w:marRight w:val="0"/>
      <w:marTop w:val="0"/>
      <w:marBottom w:val="0"/>
      <w:divBdr>
        <w:top w:val="none" w:sz="0" w:space="0" w:color="auto"/>
        <w:left w:val="none" w:sz="0" w:space="0" w:color="auto"/>
        <w:bottom w:val="none" w:sz="0" w:space="0" w:color="auto"/>
        <w:right w:val="none" w:sz="0" w:space="0" w:color="auto"/>
      </w:divBdr>
    </w:div>
    <w:div w:id="948051744">
      <w:bodyDiv w:val="1"/>
      <w:marLeft w:val="0"/>
      <w:marRight w:val="0"/>
      <w:marTop w:val="0"/>
      <w:marBottom w:val="0"/>
      <w:divBdr>
        <w:top w:val="none" w:sz="0" w:space="0" w:color="auto"/>
        <w:left w:val="none" w:sz="0" w:space="0" w:color="auto"/>
        <w:bottom w:val="none" w:sz="0" w:space="0" w:color="auto"/>
        <w:right w:val="none" w:sz="0" w:space="0" w:color="auto"/>
      </w:divBdr>
    </w:div>
    <w:div w:id="968901868">
      <w:bodyDiv w:val="1"/>
      <w:marLeft w:val="0"/>
      <w:marRight w:val="0"/>
      <w:marTop w:val="0"/>
      <w:marBottom w:val="0"/>
      <w:divBdr>
        <w:top w:val="none" w:sz="0" w:space="0" w:color="auto"/>
        <w:left w:val="none" w:sz="0" w:space="0" w:color="auto"/>
        <w:bottom w:val="none" w:sz="0" w:space="0" w:color="auto"/>
        <w:right w:val="none" w:sz="0" w:space="0" w:color="auto"/>
      </w:divBdr>
    </w:div>
    <w:div w:id="988023518">
      <w:bodyDiv w:val="1"/>
      <w:marLeft w:val="0"/>
      <w:marRight w:val="0"/>
      <w:marTop w:val="0"/>
      <w:marBottom w:val="0"/>
      <w:divBdr>
        <w:top w:val="none" w:sz="0" w:space="0" w:color="auto"/>
        <w:left w:val="none" w:sz="0" w:space="0" w:color="auto"/>
        <w:bottom w:val="none" w:sz="0" w:space="0" w:color="auto"/>
        <w:right w:val="none" w:sz="0" w:space="0" w:color="auto"/>
      </w:divBdr>
    </w:div>
    <w:div w:id="1109620126">
      <w:bodyDiv w:val="1"/>
      <w:marLeft w:val="0"/>
      <w:marRight w:val="0"/>
      <w:marTop w:val="0"/>
      <w:marBottom w:val="0"/>
      <w:divBdr>
        <w:top w:val="none" w:sz="0" w:space="0" w:color="auto"/>
        <w:left w:val="none" w:sz="0" w:space="0" w:color="auto"/>
        <w:bottom w:val="none" w:sz="0" w:space="0" w:color="auto"/>
        <w:right w:val="none" w:sz="0" w:space="0" w:color="auto"/>
      </w:divBdr>
    </w:div>
    <w:div w:id="1130854844">
      <w:bodyDiv w:val="1"/>
      <w:marLeft w:val="0"/>
      <w:marRight w:val="0"/>
      <w:marTop w:val="0"/>
      <w:marBottom w:val="0"/>
      <w:divBdr>
        <w:top w:val="none" w:sz="0" w:space="0" w:color="auto"/>
        <w:left w:val="none" w:sz="0" w:space="0" w:color="auto"/>
        <w:bottom w:val="none" w:sz="0" w:space="0" w:color="auto"/>
        <w:right w:val="none" w:sz="0" w:space="0" w:color="auto"/>
      </w:divBdr>
    </w:div>
    <w:div w:id="1169518791">
      <w:bodyDiv w:val="1"/>
      <w:marLeft w:val="0"/>
      <w:marRight w:val="0"/>
      <w:marTop w:val="0"/>
      <w:marBottom w:val="0"/>
      <w:divBdr>
        <w:top w:val="none" w:sz="0" w:space="0" w:color="auto"/>
        <w:left w:val="none" w:sz="0" w:space="0" w:color="auto"/>
        <w:bottom w:val="none" w:sz="0" w:space="0" w:color="auto"/>
        <w:right w:val="none" w:sz="0" w:space="0" w:color="auto"/>
      </w:divBdr>
    </w:div>
    <w:div w:id="1306469467">
      <w:bodyDiv w:val="1"/>
      <w:marLeft w:val="0"/>
      <w:marRight w:val="0"/>
      <w:marTop w:val="0"/>
      <w:marBottom w:val="0"/>
      <w:divBdr>
        <w:top w:val="none" w:sz="0" w:space="0" w:color="auto"/>
        <w:left w:val="none" w:sz="0" w:space="0" w:color="auto"/>
        <w:bottom w:val="none" w:sz="0" w:space="0" w:color="auto"/>
        <w:right w:val="none" w:sz="0" w:space="0" w:color="auto"/>
      </w:divBdr>
    </w:div>
    <w:div w:id="1357998366">
      <w:bodyDiv w:val="1"/>
      <w:marLeft w:val="0"/>
      <w:marRight w:val="0"/>
      <w:marTop w:val="0"/>
      <w:marBottom w:val="0"/>
      <w:divBdr>
        <w:top w:val="none" w:sz="0" w:space="0" w:color="auto"/>
        <w:left w:val="none" w:sz="0" w:space="0" w:color="auto"/>
        <w:bottom w:val="none" w:sz="0" w:space="0" w:color="auto"/>
        <w:right w:val="none" w:sz="0" w:space="0" w:color="auto"/>
      </w:divBdr>
    </w:div>
    <w:div w:id="1560825810">
      <w:bodyDiv w:val="1"/>
      <w:marLeft w:val="0"/>
      <w:marRight w:val="0"/>
      <w:marTop w:val="0"/>
      <w:marBottom w:val="0"/>
      <w:divBdr>
        <w:top w:val="none" w:sz="0" w:space="0" w:color="auto"/>
        <w:left w:val="none" w:sz="0" w:space="0" w:color="auto"/>
        <w:bottom w:val="none" w:sz="0" w:space="0" w:color="auto"/>
        <w:right w:val="none" w:sz="0" w:space="0" w:color="auto"/>
      </w:divBdr>
    </w:div>
    <w:div w:id="1575315118">
      <w:bodyDiv w:val="1"/>
      <w:marLeft w:val="0"/>
      <w:marRight w:val="0"/>
      <w:marTop w:val="0"/>
      <w:marBottom w:val="0"/>
      <w:divBdr>
        <w:top w:val="none" w:sz="0" w:space="0" w:color="auto"/>
        <w:left w:val="none" w:sz="0" w:space="0" w:color="auto"/>
        <w:bottom w:val="none" w:sz="0" w:space="0" w:color="auto"/>
        <w:right w:val="none" w:sz="0" w:space="0" w:color="auto"/>
      </w:divBdr>
    </w:div>
    <w:div w:id="1616018345">
      <w:bodyDiv w:val="1"/>
      <w:marLeft w:val="0"/>
      <w:marRight w:val="0"/>
      <w:marTop w:val="0"/>
      <w:marBottom w:val="0"/>
      <w:divBdr>
        <w:top w:val="none" w:sz="0" w:space="0" w:color="auto"/>
        <w:left w:val="none" w:sz="0" w:space="0" w:color="auto"/>
        <w:bottom w:val="none" w:sz="0" w:space="0" w:color="auto"/>
        <w:right w:val="none" w:sz="0" w:space="0" w:color="auto"/>
      </w:divBdr>
    </w:div>
    <w:div w:id="1668167187">
      <w:bodyDiv w:val="1"/>
      <w:marLeft w:val="0"/>
      <w:marRight w:val="0"/>
      <w:marTop w:val="0"/>
      <w:marBottom w:val="0"/>
      <w:divBdr>
        <w:top w:val="none" w:sz="0" w:space="0" w:color="auto"/>
        <w:left w:val="none" w:sz="0" w:space="0" w:color="auto"/>
        <w:bottom w:val="none" w:sz="0" w:space="0" w:color="auto"/>
        <w:right w:val="none" w:sz="0" w:space="0" w:color="auto"/>
      </w:divBdr>
    </w:div>
    <w:div w:id="1712028916">
      <w:bodyDiv w:val="1"/>
      <w:marLeft w:val="0"/>
      <w:marRight w:val="0"/>
      <w:marTop w:val="0"/>
      <w:marBottom w:val="0"/>
      <w:divBdr>
        <w:top w:val="none" w:sz="0" w:space="0" w:color="auto"/>
        <w:left w:val="none" w:sz="0" w:space="0" w:color="auto"/>
        <w:bottom w:val="none" w:sz="0" w:space="0" w:color="auto"/>
        <w:right w:val="none" w:sz="0" w:space="0" w:color="auto"/>
      </w:divBdr>
    </w:div>
    <w:div w:id="1753505549">
      <w:bodyDiv w:val="1"/>
      <w:marLeft w:val="0"/>
      <w:marRight w:val="0"/>
      <w:marTop w:val="0"/>
      <w:marBottom w:val="0"/>
      <w:divBdr>
        <w:top w:val="none" w:sz="0" w:space="0" w:color="auto"/>
        <w:left w:val="none" w:sz="0" w:space="0" w:color="auto"/>
        <w:bottom w:val="none" w:sz="0" w:space="0" w:color="auto"/>
        <w:right w:val="none" w:sz="0" w:space="0" w:color="auto"/>
      </w:divBdr>
    </w:div>
    <w:div w:id="1835686112">
      <w:bodyDiv w:val="1"/>
      <w:marLeft w:val="0"/>
      <w:marRight w:val="0"/>
      <w:marTop w:val="0"/>
      <w:marBottom w:val="0"/>
      <w:divBdr>
        <w:top w:val="none" w:sz="0" w:space="0" w:color="auto"/>
        <w:left w:val="none" w:sz="0" w:space="0" w:color="auto"/>
        <w:bottom w:val="none" w:sz="0" w:space="0" w:color="auto"/>
        <w:right w:val="none" w:sz="0" w:space="0" w:color="auto"/>
      </w:divBdr>
    </w:div>
    <w:div w:id="1957133008">
      <w:bodyDiv w:val="1"/>
      <w:marLeft w:val="0"/>
      <w:marRight w:val="0"/>
      <w:marTop w:val="0"/>
      <w:marBottom w:val="0"/>
      <w:divBdr>
        <w:top w:val="none" w:sz="0" w:space="0" w:color="auto"/>
        <w:left w:val="none" w:sz="0" w:space="0" w:color="auto"/>
        <w:bottom w:val="none" w:sz="0" w:space="0" w:color="auto"/>
        <w:right w:val="none" w:sz="0" w:space="0" w:color="auto"/>
      </w:divBdr>
    </w:div>
    <w:div w:id="1963266741">
      <w:bodyDiv w:val="1"/>
      <w:marLeft w:val="0"/>
      <w:marRight w:val="0"/>
      <w:marTop w:val="0"/>
      <w:marBottom w:val="0"/>
      <w:divBdr>
        <w:top w:val="none" w:sz="0" w:space="0" w:color="auto"/>
        <w:left w:val="none" w:sz="0" w:space="0" w:color="auto"/>
        <w:bottom w:val="none" w:sz="0" w:space="0" w:color="auto"/>
        <w:right w:val="none" w:sz="0" w:space="0" w:color="auto"/>
      </w:divBdr>
    </w:div>
    <w:div w:id="2022971257">
      <w:bodyDiv w:val="1"/>
      <w:marLeft w:val="0"/>
      <w:marRight w:val="0"/>
      <w:marTop w:val="0"/>
      <w:marBottom w:val="0"/>
      <w:divBdr>
        <w:top w:val="none" w:sz="0" w:space="0" w:color="auto"/>
        <w:left w:val="none" w:sz="0" w:space="0" w:color="auto"/>
        <w:bottom w:val="none" w:sz="0" w:space="0" w:color="auto"/>
        <w:right w:val="none" w:sz="0" w:space="0" w:color="auto"/>
      </w:divBdr>
    </w:div>
    <w:div w:id="214711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93B07-B1EF-46D3-B224-98E2977A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16067</Words>
  <Characters>91586</Characters>
  <Application>Microsoft Office Word</Application>
  <DocSecurity>0</DocSecurity>
  <Lines>763</Lines>
  <Paragraphs>214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 tsalouchos</dc:creator>
  <cp:lastModifiedBy>user</cp:lastModifiedBy>
  <cp:revision>7</cp:revision>
  <dcterms:created xsi:type="dcterms:W3CDTF">2019-10-15T21:24:00Z</dcterms:created>
  <dcterms:modified xsi:type="dcterms:W3CDTF">2019-10-28T05:32:00Z</dcterms:modified>
</cp:coreProperties>
</file>