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8AFFE" w14:textId="77777777" w:rsidR="00C26234" w:rsidRPr="00FE4252" w:rsidRDefault="00C26234" w:rsidP="00FE4252">
      <w:pPr>
        <w:adjustRightInd w:val="0"/>
        <w:snapToGrid w:val="0"/>
        <w:spacing w:line="360" w:lineRule="auto"/>
        <w:jc w:val="both"/>
        <w:rPr>
          <w:rFonts w:ascii="Book Antiqua" w:hAnsi="Book Antiqua" w:cs="Segoe UI"/>
          <w:b/>
          <w:bCs/>
          <w:i/>
          <w:color w:val="000000"/>
        </w:rPr>
      </w:pPr>
      <w:r w:rsidRPr="00FE4252">
        <w:rPr>
          <w:rFonts w:ascii="Book Antiqua" w:hAnsi="Book Antiqua" w:cs="Tahoma"/>
          <w:b/>
          <w:color w:val="000000"/>
        </w:rPr>
        <w:t xml:space="preserve">Name of Journal: </w:t>
      </w:r>
      <w:r w:rsidRPr="00FE4252">
        <w:rPr>
          <w:rFonts w:ascii="Book Antiqua" w:hAnsi="Book Antiqua" w:cs="Tahoma"/>
          <w:i/>
          <w:color w:val="000000"/>
        </w:rPr>
        <w:t>World Journal of Clinical Cases</w:t>
      </w:r>
    </w:p>
    <w:p w14:paraId="237475B2" w14:textId="77777777" w:rsidR="00C26234" w:rsidRPr="00FE4252" w:rsidRDefault="00C26234" w:rsidP="00FE4252">
      <w:pPr>
        <w:adjustRightInd w:val="0"/>
        <w:snapToGrid w:val="0"/>
        <w:spacing w:line="360" w:lineRule="auto"/>
        <w:jc w:val="both"/>
        <w:rPr>
          <w:rFonts w:ascii="Book Antiqua" w:hAnsi="Book Antiqua" w:cs="Tahoma"/>
          <w:b/>
          <w:color w:val="000000"/>
        </w:rPr>
      </w:pPr>
      <w:r w:rsidRPr="00FE4252">
        <w:rPr>
          <w:rFonts w:ascii="Book Antiqua" w:hAnsi="Book Antiqua" w:cs="Tahoma"/>
          <w:b/>
          <w:color w:val="000000"/>
        </w:rPr>
        <w:t xml:space="preserve">Manuscript NO: </w:t>
      </w:r>
      <w:r w:rsidRPr="00FE4252">
        <w:rPr>
          <w:rFonts w:ascii="Book Antiqua" w:hAnsi="Book Antiqua" w:cs="Tahoma"/>
          <w:color w:val="000000"/>
        </w:rPr>
        <w:t>51197</w:t>
      </w:r>
    </w:p>
    <w:p w14:paraId="45D40003" w14:textId="77777777" w:rsidR="00C26234" w:rsidRPr="00FE4252" w:rsidRDefault="00C26234" w:rsidP="00FE4252">
      <w:pPr>
        <w:adjustRightInd w:val="0"/>
        <w:snapToGrid w:val="0"/>
        <w:spacing w:line="360" w:lineRule="auto"/>
        <w:jc w:val="both"/>
        <w:rPr>
          <w:rFonts w:ascii="Book Antiqua" w:hAnsi="Book Antiqua" w:cs="Segoe UI"/>
          <w:b/>
          <w:bCs/>
          <w:i/>
          <w:color w:val="000000"/>
        </w:rPr>
      </w:pPr>
      <w:bookmarkStart w:id="0" w:name="OLE_LINK3"/>
      <w:r w:rsidRPr="00FE4252">
        <w:rPr>
          <w:rFonts w:ascii="Book Antiqua" w:hAnsi="Book Antiqua"/>
          <w:b/>
          <w:color w:val="000000"/>
          <w:shd w:val="clear" w:color="auto" w:fill="FFFFFF"/>
        </w:rPr>
        <w:t>Manuscript Type</w:t>
      </w:r>
      <w:r w:rsidRPr="00FE4252">
        <w:rPr>
          <w:rFonts w:ascii="Book Antiqua" w:hAnsi="Book Antiqua"/>
          <w:b/>
          <w:color w:val="000000"/>
        </w:rPr>
        <w:t>:</w:t>
      </w:r>
      <w:bookmarkEnd w:id="0"/>
      <w:r w:rsidRPr="00FE4252">
        <w:rPr>
          <w:rFonts w:ascii="Book Antiqua" w:hAnsi="Book Antiqua" w:cs="Segoe UI"/>
          <w:b/>
          <w:bCs/>
          <w:i/>
          <w:color w:val="000000"/>
        </w:rPr>
        <w:t xml:space="preserve"> </w:t>
      </w:r>
      <w:r w:rsidRPr="00FE4252">
        <w:rPr>
          <w:rFonts w:ascii="Book Antiqua" w:hAnsi="Book Antiqua"/>
        </w:rPr>
        <w:t>ORIGINAL ARTICLE</w:t>
      </w:r>
    </w:p>
    <w:p w14:paraId="71113E77" w14:textId="77777777" w:rsidR="00C26234" w:rsidRPr="00FE4252" w:rsidRDefault="00C26234" w:rsidP="00FE4252">
      <w:pPr>
        <w:pStyle w:val="p1"/>
        <w:adjustRightInd w:val="0"/>
        <w:snapToGrid w:val="0"/>
        <w:spacing w:line="360" w:lineRule="auto"/>
        <w:jc w:val="both"/>
        <w:rPr>
          <w:rFonts w:ascii="Book Antiqua" w:eastAsia="宋体" w:hAnsi="Book Antiqua"/>
          <w:b/>
          <w:sz w:val="24"/>
          <w:szCs w:val="24"/>
        </w:rPr>
      </w:pPr>
    </w:p>
    <w:p w14:paraId="3D965118" w14:textId="77777777" w:rsidR="00C26234" w:rsidRPr="00FE4252" w:rsidRDefault="00C26234" w:rsidP="00FE4252">
      <w:pPr>
        <w:adjustRightInd w:val="0"/>
        <w:snapToGrid w:val="0"/>
        <w:spacing w:line="360" w:lineRule="auto"/>
        <w:jc w:val="both"/>
        <w:rPr>
          <w:rFonts w:ascii="Book Antiqua" w:hAnsi="Book Antiqua" w:cs="Segoe UI"/>
          <w:b/>
          <w:bCs/>
          <w:i/>
          <w:color w:val="000000"/>
        </w:rPr>
      </w:pPr>
      <w:r w:rsidRPr="00FE4252">
        <w:rPr>
          <w:rFonts w:ascii="Book Antiqua" w:hAnsi="Book Antiqua" w:cs="Segoe UI"/>
          <w:b/>
          <w:bCs/>
          <w:i/>
          <w:color w:val="000000"/>
        </w:rPr>
        <w:t>Case Control Study</w:t>
      </w:r>
    </w:p>
    <w:p w14:paraId="4AB1D4EB" w14:textId="5D12BE8A" w:rsidR="005A2E76" w:rsidRDefault="00B14654" w:rsidP="00FE4252">
      <w:pPr>
        <w:pStyle w:val="p1"/>
        <w:adjustRightInd w:val="0"/>
        <w:snapToGrid w:val="0"/>
        <w:spacing w:line="360" w:lineRule="auto"/>
        <w:jc w:val="both"/>
        <w:rPr>
          <w:rFonts w:ascii="Book Antiqua" w:eastAsia="宋体" w:hAnsi="Book Antiqua"/>
          <w:b/>
          <w:sz w:val="24"/>
          <w:szCs w:val="24"/>
        </w:rPr>
      </w:pPr>
      <w:r>
        <w:rPr>
          <w:rFonts w:ascii="Book Antiqua" w:eastAsia="宋体" w:hAnsi="Book Antiqua"/>
          <w:b/>
          <w:sz w:val="24"/>
          <w:szCs w:val="24"/>
        </w:rPr>
        <w:t>R</w:t>
      </w:r>
      <w:r w:rsidR="005A2E76" w:rsidRPr="00FE4252">
        <w:rPr>
          <w:rFonts w:ascii="Book Antiqua" w:eastAsia="宋体" w:hAnsi="Book Antiqua"/>
          <w:b/>
          <w:sz w:val="24"/>
          <w:szCs w:val="24"/>
        </w:rPr>
        <w:t>isk factors for adverse cardiac events in adults with fulminant myo</w:t>
      </w:r>
      <w:r w:rsidR="00F06E2C" w:rsidRPr="00FE4252">
        <w:rPr>
          <w:rFonts w:ascii="Book Antiqua" w:eastAsia="宋体" w:hAnsi="Book Antiqua"/>
          <w:b/>
          <w:sz w:val="24"/>
          <w:szCs w:val="24"/>
        </w:rPr>
        <w:t>carditis during hospitalization</w:t>
      </w:r>
    </w:p>
    <w:p w14:paraId="234214FD" w14:textId="77777777" w:rsidR="00FE29B9" w:rsidRPr="00FE4252" w:rsidRDefault="00FE29B9" w:rsidP="00FE4252">
      <w:pPr>
        <w:pStyle w:val="p1"/>
        <w:adjustRightInd w:val="0"/>
        <w:snapToGrid w:val="0"/>
        <w:spacing w:line="360" w:lineRule="auto"/>
        <w:jc w:val="both"/>
        <w:rPr>
          <w:rFonts w:ascii="Book Antiqua" w:eastAsia="宋体" w:hAnsi="Book Antiqua"/>
          <w:b/>
          <w:sz w:val="24"/>
          <w:szCs w:val="24"/>
        </w:rPr>
      </w:pPr>
    </w:p>
    <w:p w14:paraId="392BEAAE" w14:textId="77777777" w:rsidR="00F06E2C" w:rsidRPr="00FE29B9" w:rsidRDefault="00FE29B9" w:rsidP="00FE4252">
      <w:pPr>
        <w:pStyle w:val="p1"/>
        <w:adjustRightInd w:val="0"/>
        <w:snapToGrid w:val="0"/>
        <w:spacing w:line="360" w:lineRule="auto"/>
        <w:jc w:val="both"/>
        <w:rPr>
          <w:rFonts w:ascii="Book Antiqua" w:eastAsia="宋体" w:hAnsi="Book Antiqua"/>
          <w:sz w:val="24"/>
          <w:szCs w:val="24"/>
        </w:rPr>
      </w:pPr>
      <w:r w:rsidRPr="00FE29B9">
        <w:rPr>
          <w:rFonts w:ascii="Book Antiqua" w:eastAsia="宋体" w:hAnsi="Book Antiqua" w:hint="eastAsia"/>
          <w:sz w:val="24"/>
          <w:szCs w:val="24"/>
        </w:rPr>
        <w:t xml:space="preserve">Kang TD </w:t>
      </w:r>
      <w:r w:rsidRPr="00FE29B9">
        <w:rPr>
          <w:rFonts w:ascii="Book Antiqua" w:eastAsia="宋体" w:hAnsi="Book Antiqua" w:hint="eastAsia"/>
          <w:i/>
          <w:sz w:val="24"/>
          <w:szCs w:val="24"/>
        </w:rPr>
        <w:t>et al</w:t>
      </w:r>
      <w:r w:rsidRPr="00FE29B9">
        <w:rPr>
          <w:rFonts w:ascii="Book Antiqua" w:eastAsia="宋体" w:hAnsi="Book Antiqua" w:hint="eastAsia"/>
          <w:sz w:val="24"/>
          <w:szCs w:val="24"/>
        </w:rPr>
        <w:t>.</w:t>
      </w:r>
      <w:r w:rsidRPr="00FE29B9">
        <w:t xml:space="preserve"> </w:t>
      </w:r>
      <w:r w:rsidRPr="00FE29B9">
        <w:rPr>
          <w:rFonts w:ascii="Book Antiqua" w:eastAsia="宋体" w:hAnsi="Book Antiqua"/>
          <w:sz w:val="24"/>
          <w:szCs w:val="24"/>
        </w:rPr>
        <w:t>Risk factors for adverse cardiac events</w:t>
      </w:r>
    </w:p>
    <w:p w14:paraId="64D6D499" w14:textId="77777777" w:rsidR="00FE29B9" w:rsidRPr="00FE4252" w:rsidRDefault="00FE29B9" w:rsidP="00FE4252">
      <w:pPr>
        <w:pStyle w:val="p1"/>
        <w:adjustRightInd w:val="0"/>
        <w:snapToGrid w:val="0"/>
        <w:spacing w:line="360" w:lineRule="auto"/>
        <w:jc w:val="both"/>
        <w:rPr>
          <w:rFonts w:ascii="Book Antiqua" w:eastAsia="宋体" w:hAnsi="Book Antiqua"/>
          <w:b/>
          <w:sz w:val="24"/>
          <w:szCs w:val="24"/>
        </w:rPr>
      </w:pPr>
    </w:p>
    <w:p w14:paraId="20A6E50C" w14:textId="77777777" w:rsidR="005A2E76" w:rsidRPr="00FE4252" w:rsidRDefault="005A2E76" w:rsidP="00FE4252">
      <w:pPr>
        <w:pStyle w:val="p1"/>
        <w:adjustRightInd w:val="0"/>
        <w:snapToGrid w:val="0"/>
        <w:spacing w:line="360" w:lineRule="auto"/>
        <w:jc w:val="both"/>
        <w:rPr>
          <w:rFonts w:ascii="Book Antiqua" w:eastAsia="宋体" w:hAnsi="Book Antiqua"/>
          <w:sz w:val="24"/>
          <w:szCs w:val="24"/>
        </w:rPr>
      </w:pPr>
      <w:r w:rsidRPr="00FE4252">
        <w:rPr>
          <w:rFonts w:ascii="Book Antiqua" w:eastAsia="宋体" w:hAnsi="Book Antiqua"/>
          <w:sz w:val="24"/>
          <w:szCs w:val="24"/>
        </w:rPr>
        <w:t>Tie-</w:t>
      </w:r>
      <w:r w:rsidR="00C26234" w:rsidRPr="00FE4252">
        <w:rPr>
          <w:rFonts w:ascii="Book Antiqua" w:eastAsia="宋体" w:hAnsi="Book Antiqua"/>
          <w:sz w:val="24"/>
          <w:szCs w:val="24"/>
        </w:rPr>
        <w:t>Duo Kang</w:t>
      </w:r>
      <w:r w:rsidRPr="00FE4252">
        <w:rPr>
          <w:rFonts w:ascii="Book Antiqua" w:eastAsia="宋体" w:hAnsi="Book Antiqua"/>
          <w:sz w:val="24"/>
          <w:szCs w:val="24"/>
        </w:rPr>
        <w:t>, Yan-</w:t>
      </w:r>
      <w:r w:rsidR="00C26234" w:rsidRPr="00FE4252">
        <w:rPr>
          <w:rFonts w:ascii="Book Antiqua" w:eastAsia="宋体" w:hAnsi="Book Antiqua"/>
          <w:sz w:val="24"/>
          <w:szCs w:val="24"/>
        </w:rPr>
        <w:t>Long Ren</w:t>
      </w:r>
      <w:r w:rsidRPr="00FE4252">
        <w:rPr>
          <w:rFonts w:ascii="Book Antiqua" w:eastAsia="宋体" w:hAnsi="Book Antiqua"/>
          <w:sz w:val="24"/>
          <w:szCs w:val="24"/>
        </w:rPr>
        <w:t>, Han</w:t>
      </w:r>
      <w:r w:rsidR="00C26234" w:rsidRPr="00FE4252">
        <w:rPr>
          <w:rFonts w:ascii="Book Antiqua" w:eastAsia="宋体" w:hAnsi="Book Antiqua"/>
          <w:sz w:val="24"/>
          <w:szCs w:val="24"/>
        </w:rPr>
        <w:t xml:space="preserve"> </w:t>
      </w:r>
      <w:r w:rsidR="008E4C4A" w:rsidRPr="00FE4252">
        <w:rPr>
          <w:rFonts w:ascii="Book Antiqua" w:eastAsia="宋体" w:hAnsi="Book Antiqua"/>
          <w:sz w:val="24"/>
          <w:szCs w:val="24"/>
        </w:rPr>
        <w:t>Zhao</w:t>
      </w:r>
      <w:r w:rsidRPr="00FE4252">
        <w:rPr>
          <w:rFonts w:ascii="Book Antiqua" w:eastAsia="宋体" w:hAnsi="Book Antiqua"/>
          <w:sz w:val="24"/>
          <w:szCs w:val="24"/>
        </w:rPr>
        <w:t>, Shang-</w:t>
      </w:r>
      <w:r w:rsidR="00C26234" w:rsidRPr="00FE4252">
        <w:rPr>
          <w:rFonts w:ascii="Book Antiqua" w:eastAsia="宋体" w:hAnsi="Book Antiqua"/>
          <w:sz w:val="24"/>
          <w:szCs w:val="24"/>
        </w:rPr>
        <w:t>Qiu Ning</w:t>
      </w:r>
      <w:r w:rsidRPr="00FE4252">
        <w:rPr>
          <w:rFonts w:ascii="Book Antiqua" w:eastAsia="宋体" w:hAnsi="Book Antiqua"/>
          <w:sz w:val="24"/>
          <w:szCs w:val="24"/>
        </w:rPr>
        <w:t>, Wen-</w:t>
      </w:r>
      <w:r w:rsidR="00C26234" w:rsidRPr="00FE4252">
        <w:rPr>
          <w:rFonts w:ascii="Book Antiqua" w:eastAsia="宋体" w:hAnsi="Book Antiqua"/>
          <w:sz w:val="24"/>
          <w:szCs w:val="24"/>
        </w:rPr>
        <w:t xml:space="preserve">Xian </w:t>
      </w:r>
      <w:r w:rsidR="008E4C4A" w:rsidRPr="00FE4252">
        <w:rPr>
          <w:rFonts w:ascii="Book Antiqua" w:eastAsia="宋体" w:hAnsi="Book Antiqua"/>
          <w:sz w:val="24"/>
          <w:szCs w:val="24"/>
        </w:rPr>
        <w:t>Liu</w:t>
      </w:r>
    </w:p>
    <w:p w14:paraId="3DADD3AD" w14:textId="77777777" w:rsidR="005A2E76" w:rsidRPr="00FE4252" w:rsidRDefault="005A2E76" w:rsidP="00FE4252">
      <w:pPr>
        <w:pStyle w:val="p1"/>
        <w:adjustRightInd w:val="0"/>
        <w:snapToGrid w:val="0"/>
        <w:spacing w:line="360" w:lineRule="auto"/>
        <w:jc w:val="both"/>
        <w:rPr>
          <w:rFonts w:ascii="Book Antiqua" w:hAnsi="Book Antiqua"/>
          <w:sz w:val="24"/>
          <w:szCs w:val="24"/>
        </w:rPr>
      </w:pPr>
    </w:p>
    <w:p w14:paraId="509E7747" w14:textId="77777777" w:rsidR="002771D3" w:rsidRPr="00FE4252" w:rsidRDefault="00C26234" w:rsidP="00FE4252">
      <w:pPr>
        <w:pStyle w:val="p1"/>
        <w:adjustRightInd w:val="0"/>
        <w:snapToGrid w:val="0"/>
        <w:spacing w:line="360" w:lineRule="auto"/>
        <w:jc w:val="both"/>
        <w:rPr>
          <w:rFonts w:ascii="Book Antiqua" w:hAnsi="Book Antiqua"/>
          <w:sz w:val="24"/>
          <w:szCs w:val="24"/>
        </w:rPr>
      </w:pPr>
      <w:r w:rsidRPr="00FE4252">
        <w:rPr>
          <w:rFonts w:ascii="Book Antiqua" w:eastAsia="宋体" w:hAnsi="Book Antiqua"/>
          <w:b/>
          <w:sz w:val="24"/>
          <w:szCs w:val="24"/>
        </w:rPr>
        <w:t xml:space="preserve">Tie-Duo Kang, Yan-Long Ren, Han Zhao, Shang-Qiu Ning, Wen-Xian Liu, </w:t>
      </w:r>
      <w:r w:rsidR="005A2E76" w:rsidRPr="00FE4252">
        <w:rPr>
          <w:rFonts w:ascii="Book Antiqua" w:hAnsi="Book Antiqua"/>
          <w:sz w:val="24"/>
          <w:szCs w:val="24"/>
        </w:rPr>
        <w:t>Department of Cardiology, Beijing Anzhen Hospital, Capital Medical University, Beijing Lab for Cardiovascular Precision Medicine,</w:t>
      </w:r>
      <w:r w:rsidR="002771D3" w:rsidRPr="00FE4252">
        <w:rPr>
          <w:rFonts w:ascii="Book Antiqua" w:hAnsi="Book Antiqua"/>
          <w:sz w:val="24"/>
          <w:szCs w:val="24"/>
        </w:rPr>
        <w:t xml:space="preserve"> Beijing 100029, China</w:t>
      </w:r>
    </w:p>
    <w:p w14:paraId="6A52BA0E" w14:textId="77777777" w:rsidR="002771D3" w:rsidRPr="00FE4252" w:rsidRDefault="002771D3" w:rsidP="00FE4252">
      <w:pPr>
        <w:pStyle w:val="p1"/>
        <w:adjustRightInd w:val="0"/>
        <w:snapToGrid w:val="0"/>
        <w:spacing w:line="360" w:lineRule="auto"/>
        <w:jc w:val="both"/>
        <w:rPr>
          <w:rFonts w:ascii="Book Antiqua" w:hAnsi="Book Antiqua"/>
          <w:sz w:val="24"/>
          <w:szCs w:val="24"/>
        </w:rPr>
      </w:pPr>
    </w:p>
    <w:p w14:paraId="02B88E12" w14:textId="0554BFAB" w:rsidR="002771D3" w:rsidRPr="00FE4252" w:rsidRDefault="002771D3" w:rsidP="00FE4252">
      <w:pPr>
        <w:adjustRightInd w:val="0"/>
        <w:snapToGrid w:val="0"/>
        <w:spacing w:line="360" w:lineRule="auto"/>
        <w:jc w:val="both"/>
        <w:rPr>
          <w:rFonts w:ascii="Book Antiqua" w:eastAsia="宋体" w:hAnsi="Book Antiqua"/>
        </w:rPr>
      </w:pPr>
      <w:r w:rsidRPr="00FE4252">
        <w:rPr>
          <w:rFonts w:ascii="Book Antiqua" w:eastAsia="MS Mincho" w:hAnsi="Book Antiqua"/>
          <w:b/>
          <w:lang w:eastAsia="ja-JP"/>
        </w:rPr>
        <w:t>Author contributions:</w:t>
      </w:r>
      <w:r w:rsidRPr="00FE4252">
        <w:rPr>
          <w:rFonts w:ascii="Book Antiqua" w:hAnsi="Book Antiqua"/>
          <w:b/>
        </w:rPr>
        <w:t xml:space="preserve"> </w:t>
      </w:r>
      <w:r w:rsidRPr="00FE4252">
        <w:rPr>
          <w:rFonts w:ascii="Book Antiqua" w:eastAsia="宋体" w:hAnsi="Book Antiqua"/>
        </w:rPr>
        <w:t>Kang TD, Ren YL</w:t>
      </w:r>
      <w:r w:rsidR="00B14654">
        <w:rPr>
          <w:rFonts w:ascii="Book Antiqua" w:eastAsia="宋体" w:hAnsi="Book Antiqua"/>
        </w:rPr>
        <w:t>,</w:t>
      </w:r>
      <w:r w:rsidR="004C3BED">
        <w:rPr>
          <w:rFonts w:ascii="Book Antiqua" w:eastAsia="宋体" w:hAnsi="Book Antiqua"/>
        </w:rPr>
        <w:t xml:space="preserve"> and </w:t>
      </w:r>
      <w:r w:rsidRPr="00FE4252">
        <w:rPr>
          <w:rFonts w:ascii="Book Antiqua" w:eastAsia="宋体" w:hAnsi="Book Antiqua"/>
        </w:rPr>
        <w:t xml:space="preserve">Zhao H </w:t>
      </w:r>
      <w:r w:rsidR="005A2E76" w:rsidRPr="00FE4252">
        <w:rPr>
          <w:rFonts w:ascii="Book Antiqua" w:eastAsia="宋体" w:hAnsi="Book Antiqua"/>
        </w:rPr>
        <w:t>contribute</w:t>
      </w:r>
      <w:r w:rsidRPr="00FE4252">
        <w:rPr>
          <w:rFonts w:ascii="Book Antiqua" w:eastAsia="宋体" w:hAnsi="Book Antiqua"/>
        </w:rPr>
        <w:t xml:space="preserve">d equally to this article; Liu </w:t>
      </w:r>
      <w:r w:rsidRPr="00FE4252">
        <w:rPr>
          <w:rFonts w:ascii="Book Antiqua" w:hAnsi="Book Antiqua"/>
        </w:rPr>
        <w:t xml:space="preserve">WX and </w:t>
      </w:r>
      <w:r w:rsidRPr="00FE4252">
        <w:rPr>
          <w:rFonts w:ascii="Book Antiqua" w:eastAsia="宋体" w:hAnsi="Book Antiqua"/>
        </w:rPr>
        <w:t>Ren</w:t>
      </w:r>
      <w:r w:rsidRPr="00FE4252">
        <w:rPr>
          <w:rFonts w:ascii="Book Antiqua" w:hAnsi="Book Antiqua"/>
        </w:rPr>
        <w:t xml:space="preserve"> YL conceived of the study; </w:t>
      </w:r>
      <w:r w:rsidRPr="00FE4252">
        <w:rPr>
          <w:rFonts w:ascii="Book Antiqua" w:eastAsia="宋体" w:hAnsi="Book Antiqua"/>
        </w:rPr>
        <w:t xml:space="preserve">Zhao </w:t>
      </w:r>
      <w:r w:rsidRPr="00FE4252">
        <w:rPr>
          <w:rFonts w:ascii="Book Antiqua" w:hAnsi="Book Antiqua"/>
        </w:rPr>
        <w:t xml:space="preserve">H and </w:t>
      </w:r>
      <w:r w:rsidRPr="00FE4252">
        <w:rPr>
          <w:rFonts w:ascii="Book Antiqua" w:eastAsia="宋体" w:hAnsi="Book Antiqua"/>
        </w:rPr>
        <w:t>Ren</w:t>
      </w:r>
      <w:r w:rsidRPr="00FE4252">
        <w:rPr>
          <w:rFonts w:ascii="Book Antiqua" w:hAnsi="Book Antiqua"/>
        </w:rPr>
        <w:t xml:space="preserve"> YL performed the statistical analysis and drafted the manuscript; </w:t>
      </w:r>
      <w:r w:rsidRPr="00FE4252">
        <w:rPr>
          <w:rFonts w:ascii="Book Antiqua" w:eastAsia="宋体" w:hAnsi="Book Antiqua"/>
        </w:rPr>
        <w:t>Ning</w:t>
      </w:r>
      <w:r w:rsidRPr="00FE4252">
        <w:rPr>
          <w:rFonts w:ascii="Book Antiqua" w:hAnsi="Book Antiqua"/>
        </w:rPr>
        <w:t xml:space="preserve"> SQ and </w:t>
      </w:r>
      <w:r w:rsidRPr="00FE4252">
        <w:rPr>
          <w:rFonts w:ascii="Book Antiqua" w:eastAsia="宋体" w:hAnsi="Book Antiqua"/>
        </w:rPr>
        <w:t>Kang</w:t>
      </w:r>
      <w:r w:rsidRPr="00FE4252">
        <w:rPr>
          <w:rFonts w:ascii="Book Antiqua" w:hAnsi="Book Antiqua"/>
        </w:rPr>
        <w:t xml:space="preserve"> TD collected the clinical data and participated in the design of the study; </w:t>
      </w:r>
      <w:r w:rsidRPr="00FE4252">
        <w:rPr>
          <w:rFonts w:ascii="Book Antiqua" w:eastAsia="宋体" w:hAnsi="Book Antiqua"/>
        </w:rPr>
        <w:t>Ren</w:t>
      </w:r>
      <w:r w:rsidRPr="00FE4252">
        <w:rPr>
          <w:rFonts w:ascii="Book Antiqua" w:hAnsi="Book Antiqua"/>
        </w:rPr>
        <w:t xml:space="preserve"> YL and </w:t>
      </w:r>
      <w:r w:rsidRPr="00FE4252">
        <w:rPr>
          <w:rFonts w:ascii="Book Antiqua" w:eastAsia="宋体" w:hAnsi="Book Antiqua"/>
        </w:rPr>
        <w:t>Kang</w:t>
      </w:r>
      <w:r w:rsidRPr="00FE4252">
        <w:rPr>
          <w:rFonts w:ascii="Book Antiqua" w:hAnsi="Book Antiqua"/>
        </w:rPr>
        <w:t xml:space="preserve"> TD helped to revise the manuscript; all authors read and approved the final manuscript.</w:t>
      </w:r>
    </w:p>
    <w:p w14:paraId="7D2EF9FD" w14:textId="77777777" w:rsidR="005A2E76" w:rsidRPr="00FE4252" w:rsidRDefault="005A2E76" w:rsidP="00FE4252">
      <w:pPr>
        <w:adjustRightInd w:val="0"/>
        <w:snapToGrid w:val="0"/>
        <w:spacing w:line="360" w:lineRule="auto"/>
        <w:jc w:val="both"/>
        <w:rPr>
          <w:rFonts w:ascii="Book Antiqua" w:eastAsia="宋体" w:hAnsi="Book Antiqua"/>
        </w:rPr>
      </w:pPr>
    </w:p>
    <w:p w14:paraId="0E395A9F" w14:textId="77777777" w:rsidR="00C26234" w:rsidRPr="00FE4252" w:rsidRDefault="002771D3" w:rsidP="00FE4252">
      <w:pPr>
        <w:adjustRightInd w:val="0"/>
        <w:snapToGrid w:val="0"/>
        <w:spacing w:line="360" w:lineRule="auto"/>
        <w:jc w:val="both"/>
        <w:rPr>
          <w:rFonts w:ascii="Book Antiqua" w:hAnsi="Book Antiqua"/>
          <w:b/>
        </w:rPr>
      </w:pPr>
      <w:r w:rsidRPr="00FE4252">
        <w:rPr>
          <w:rFonts w:ascii="Book Antiqua" w:hAnsi="Book Antiqua"/>
          <w:b/>
          <w:lang w:eastAsia="fr-FR"/>
        </w:rPr>
        <w:t>Supported by</w:t>
      </w:r>
      <w:r w:rsidRPr="00FE4252">
        <w:rPr>
          <w:rFonts w:ascii="Book Antiqua" w:hAnsi="Book Antiqua"/>
        </w:rPr>
        <w:t xml:space="preserve"> Beijing Natural Science Foundation, No. 7184205; Beijing Talents Fund, No. 2017000021469G224; </w:t>
      </w:r>
      <w:r w:rsidRPr="00FE4252">
        <w:rPr>
          <w:rFonts w:ascii="Book Antiqua" w:eastAsia="宋体" w:hAnsi="Book Antiqua"/>
          <w:color w:val="000000"/>
          <w:shd w:val="clear" w:color="auto" w:fill="FFFFFF"/>
        </w:rPr>
        <w:t>Foundation of Beijing Anzhen Hospital, Capital Medical University, No. 2016Z07</w:t>
      </w:r>
      <w:r w:rsidRPr="00FE4252">
        <w:rPr>
          <w:rFonts w:ascii="Book Antiqua" w:hAnsi="Book Antiqua"/>
        </w:rPr>
        <w:t>.</w:t>
      </w:r>
    </w:p>
    <w:p w14:paraId="49564BF8" w14:textId="77777777" w:rsidR="002771D3" w:rsidRPr="00FE4252" w:rsidRDefault="002771D3" w:rsidP="00FE4252">
      <w:pPr>
        <w:adjustRightInd w:val="0"/>
        <w:snapToGrid w:val="0"/>
        <w:spacing w:line="360" w:lineRule="auto"/>
        <w:jc w:val="both"/>
        <w:rPr>
          <w:rFonts w:ascii="Book Antiqua" w:eastAsia="宋体" w:hAnsi="Book Antiqua"/>
        </w:rPr>
      </w:pPr>
    </w:p>
    <w:p w14:paraId="0EAD4A81" w14:textId="1F49C0CA" w:rsidR="008E4C4A" w:rsidRPr="00FE4252" w:rsidRDefault="008E4C4A" w:rsidP="00FE4252">
      <w:pPr>
        <w:pStyle w:val="p1"/>
        <w:adjustRightInd w:val="0"/>
        <w:snapToGrid w:val="0"/>
        <w:spacing w:line="360" w:lineRule="auto"/>
        <w:jc w:val="both"/>
        <w:rPr>
          <w:rFonts w:ascii="Book Antiqua" w:eastAsia="宋体" w:hAnsi="Book Antiqua"/>
          <w:sz w:val="24"/>
          <w:szCs w:val="24"/>
        </w:rPr>
      </w:pPr>
      <w:bookmarkStart w:id="1" w:name="OLE_LINK535"/>
      <w:bookmarkStart w:id="2" w:name="OLE_LINK536"/>
      <w:r w:rsidRPr="00FE4252">
        <w:rPr>
          <w:rFonts w:ascii="Book Antiqua" w:hAnsi="Book Antiqua"/>
          <w:b/>
          <w:sz w:val="24"/>
          <w:szCs w:val="24"/>
        </w:rPr>
        <w:t>Corresponding author:</w:t>
      </w:r>
      <w:bookmarkEnd w:id="1"/>
      <w:bookmarkEnd w:id="2"/>
      <w:r w:rsidRPr="00FE4252">
        <w:rPr>
          <w:rFonts w:ascii="Book Antiqua" w:hAnsi="Book Antiqua"/>
          <w:b/>
          <w:bCs/>
          <w:sz w:val="24"/>
          <w:szCs w:val="24"/>
          <w:lang w:eastAsia="fr-FR"/>
        </w:rPr>
        <w:t xml:space="preserve"> </w:t>
      </w:r>
      <w:r w:rsidRPr="00FE4252">
        <w:rPr>
          <w:rFonts w:ascii="Book Antiqua" w:eastAsia="宋体" w:hAnsi="Book Antiqua"/>
          <w:b/>
          <w:sz w:val="24"/>
          <w:szCs w:val="24"/>
        </w:rPr>
        <w:t>Wen-Xian Liu, MD, Chief Physician,</w:t>
      </w:r>
      <w:r w:rsidRPr="00FE4252">
        <w:rPr>
          <w:rFonts w:ascii="Book Antiqua" w:eastAsia="宋体" w:hAnsi="Book Antiqua"/>
          <w:sz w:val="24"/>
          <w:szCs w:val="24"/>
        </w:rPr>
        <w:t xml:space="preserve"> Department of Cardiology, Beijing Anzhen Hospital, Capital Medical University, Beijing Lab </w:t>
      </w:r>
      <w:r w:rsidRPr="00FE4252">
        <w:rPr>
          <w:rFonts w:ascii="Book Antiqua" w:eastAsia="宋体" w:hAnsi="Book Antiqua"/>
          <w:sz w:val="24"/>
          <w:szCs w:val="24"/>
        </w:rPr>
        <w:lastRenderedPageBreak/>
        <w:t>for Cardiovascular Precision Medicine, No. 2</w:t>
      </w:r>
      <w:r w:rsidR="00B14654">
        <w:rPr>
          <w:rFonts w:ascii="Book Antiqua" w:eastAsia="宋体" w:hAnsi="Book Antiqua"/>
          <w:sz w:val="24"/>
          <w:szCs w:val="24"/>
        </w:rPr>
        <w:t>,</w:t>
      </w:r>
      <w:r w:rsidRPr="00FE4252">
        <w:rPr>
          <w:rFonts w:ascii="Book Antiqua" w:eastAsia="宋体" w:hAnsi="Book Antiqua"/>
          <w:sz w:val="24"/>
          <w:szCs w:val="24"/>
        </w:rPr>
        <w:t xml:space="preserve"> Anzhen Road, Chaoyang District, Beijing 100029, China. </w:t>
      </w:r>
      <w:r w:rsidRPr="004C3BED">
        <w:rPr>
          <w:rFonts w:ascii="Book Antiqua" w:eastAsia="宋体" w:hAnsi="Book Antiqua"/>
          <w:sz w:val="24"/>
          <w:szCs w:val="24"/>
        </w:rPr>
        <w:t>18911662882@163.com</w:t>
      </w:r>
    </w:p>
    <w:p w14:paraId="290FEF70" w14:textId="77777777" w:rsidR="008E4C4A" w:rsidRPr="00FE4252" w:rsidRDefault="008E4C4A" w:rsidP="00FE4252">
      <w:pPr>
        <w:adjustRightInd w:val="0"/>
        <w:snapToGrid w:val="0"/>
        <w:spacing w:line="360" w:lineRule="auto"/>
        <w:jc w:val="both"/>
        <w:rPr>
          <w:rFonts w:ascii="Book Antiqua" w:hAnsi="Book Antiqua"/>
          <w:b/>
        </w:rPr>
      </w:pPr>
    </w:p>
    <w:p w14:paraId="6361547B" w14:textId="77777777" w:rsidR="008E4C4A" w:rsidRPr="00FE4252" w:rsidRDefault="008E4C4A" w:rsidP="00FE4252">
      <w:pPr>
        <w:adjustRightInd w:val="0"/>
        <w:snapToGrid w:val="0"/>
        <w:spacing w:line="360" w:lineRule="auto"/>
        <w:jc w:val="both"/>
        <w:rPr>
          <w:rFonts w:ascii="Book Antiqua" w:hAnsi="Book Antiqua"/>
          <w:b/>
        </w:rPr>
      </w:pPr>
      <w:r w:rsidRPr="00FE4252">
        <w:rPr>
          <w:rFonts w:ascii="Book Antiqua" w:hAnsi="Book Antiqua"/>
          <w:b/>
        </w:rPr>
        <w:t xml:space="preserve">Received: </w:t>
      </w:r>
      <w:r w:rsidRPr="00FE4252">
        <w:rPr>
          <w:rFonts w:ascii="Book Antiqua" w:hAnsi="Book Antiqua"/>
        </w:rPr>
        <w:t>September 6, 2019</w:t>
      </w:r>
    </w:p>
    <w:p w14:paraId="27F2E6C0" w14:textId="77777777" w:rsidR="008E4C4A" w:rsidRPr="00FE4252" w:rsidRDefault="008E4C4A" w:rsidP="00FE4252">
      <w:pPr>
        <w:adjustRightInd w:val="0"/>
        <w:snapToGrid w:val="0"/>
        <w:spacing w:line="360" w:lineRule="auto"/>
        <w:jc w:val="both"/>
        <w:rPr>
          <w:rFonts w:ascii="Book Antiqua" w:hAnsi="Book Antiqua"/>
          <w:b/>
        </w:rPr>
      </w:pPr>
      <w:r w:rsidRPr="00FE4252">
        <w:rPr>
          <w:rFonts w:ascii="Book Antiqua" w:hAnsi="Book Antiqua"/>
          <w:b/>
        </w:rPr>
        <w:t xml:space="preserve">Revised: </w:t>
      </w:r>
      <w:r w:rsidRPr="00FE4252">
        <w:rPr>
          <w:rFonts w:ascii="Book Antiqua" w:hAnsi="Book Antiqua"/>
        </w:rPr>
        <w:t>November 29, 2019</w:t>
      </w:r>
    </w:p>
    <w:p w14:paraId="2C8B1517" w14:textId="5E735312" w:rsidR="008E4C4A" w:rsidRPr="00FE4252" w:rsidRDefault="008E4C4A" w:rsidP="00FE4252">
      <w:pPr>
        <w:adjustRightInd w:val="0"/>
        <w:snapToGrid w:val="0"/>
        <w:spacing w:line="360" w:lineRule="auto"/>
        <w:jc w:val="both"/>
        <w:rPr>
          <w:rFonts w:ascii="Book Antiqua" w:hAnsi="Book Antiqua"/>
          <w:color w:val="000000"/>
        </w:rPr>
      </w:pPr>
      <w:r w:rsidRPr="00FE4252">
        <w:rPr>
          <w:rFonts w:ascii="Book Antiqua" w:hAnsi="Book Antiqua"/>
          <w:b/>
        </w:rPr>
        <w:t>Accepted:</w:t>
      </w:r>
      <w:r w:rsidR="00D9569C" w:rsidRPr="00D9569C">
        <w:t xml:space="preserve"> </w:t>
      </w:r>
      <w:r w:rsidR="00D9569C" w:rsidRPr="00D9569C">
        <w:rPr>
          <w:rFonts w:ascii="Book Antiqua" w:hAnsi="Book Antiqua"/>
        </w:rPr>
        <w:t>December 21, 2019</w:t>
      </w:r>
      <w:r w:rsidRPr="00D9569C">
        <w:rPr>
          <w:rFonts w:ascii="Book Antiqua" w:hAnsi="Book Antiqua"/>
        </w:rPr>
        <w:t xml:space="preserve"> </w:t>
      </w:r>
    </w:p>
    <w:p w14:paraId="6EB4D5D0" w14:textId="77777777" w:rsidR="008E4C4A" w:rsidRPr="00FE4252" w:rsidRDefault="008E4C4A" w:rsidP="00FE4252">
      <w:pPr>
        <w:adjustRightInd w:val="0"/>
        <w:snapToGrid w:val="0"/>
        <w:spacing w:line="360" w:lineRule="auto"/>
        <w:jc w:val="both"/>
        <w:rPr>
          <w:rFonts w:ascii="Book Antiqua" w:hAnsi="Book Antiqua"/>
          <w:b/>
        </w:rPr>
      </w:pPr>
      <w:r w:rsidRPr="00FE4252">
        <w:rPr>
          <w:rFonts w:ascii="Book Antiqua" w:hAnsi="Book Antiqua"/>
          <w:b/>
        </w:rPr>
        <w:t>Published online:</w:t>
      </w:r>
    </w:p>
    <w:p w14:paraId="2A7B9130" w14:textId="77777777" w:rsidR="008E4C4A" w:rsidRPr="00FE4252" w:rsidRDefault="008E4C4A" w:rsidP="00FE4252">
      <w:pPr>
        <w:adjustRightInd w:val="0"/>
        <w:snapToGrid w:val="0"/>
        <w:spacing w:line="360" w:lineRule="auto"/>
        <w:jc w:val="both"/>
        <w:rPr>
          <w:rFonts w:ascii="Book Antiqua" w:eastAsia="宋体" w:hAnsi="Book Antiqua"/>
          <w:b/>
        </w:rPr>
      </w:pPr>
      <w:r w:rsidRPr="00FE4252">
        <w:rPr>
          <w:rFonts w:ascii="Book Antiqua" w:eastAsia="宋体" w:hAnsi="Book Antiqua"/>
          <w:b/>
        </w:rPr>
        <w:br w:type="page"/>
      </w:r>
    </w:p>
    <w:p w14:paraId="617DA565" w14:textId="77777777" w:rsidR="008E4C4A" w:rsidRPr="00FE4252" w:rsidRDefault="008E4C4A" w:rsidP="00FE4252">
      <w:pPr>
        <w:pStyle w:val="a9"/>
        <w:adjustRightInd w:val="0"/>
        <w:snapToGrid w:val="0"/>
        <w:spacing w:before="0" w:after="0" w:line="360" w:lineRule="auto"/>
        <w:jc w:val="both"/>
        <w:rPr>
          <w:rFonts w:ascii="Book Antiqua" w:eastAsia="宋体" w:hAnsi="Book Antiqua"/>
          <w:sz w:val="24"/>
          <w:szCs w:val="24"/>
          <w:lang w:val="en-US" w:eastAsia="zh-CN"/>
        </w:rPr>
      </w:pPr>
      <w:r w:rsidRPr="00FE4252">
        <w:rPr>
          <w:rFonts w:ascii="Book Antiqua" w:hAnsi="Book Antiqua"/>
          <w:sz w:val="24"/>
          <w:szCs w:val="24"/>
          <w:lang w:val="en-US"/>
        </w:rPr>
        <w:lastRenderedPageBreak/>
        <w:t>Abstract</w:t>
      </w:r>
    </w:p>
    <w:p w14:paraId="2C3EEE0E" w14:textId="77777777" w:rsidR="008E4C4A" w:rsidRPr="00FE4252" w:rsidRDefault="008E4C4A" w:rsidP="00FE4252">
      <w:pPr>
        <w:adjustRightInd w:val="0"/>
        <w:snapToGrid w:val="0"/>
        <w:spacing w:line="360" w:lineRule="auto"/>
        <w:jc w:val="both"/>
        <w:rPr>
          <w:rFonts w:ascii="Book Antiqua" w:hAnsi="Book Antiqua"/>
          <w:color w:val="000000"/>
        </w:rPr>
      </w:pPr>
      <w:r w:rsidRPr="00FE4252">
        <w:rPr>
          <w:rFonts w:ascii="Book Antiqua" w:hAnsi="Book Antiqua"/>
          <w:color w:val="000000"/>
        </w:rPr>
        <w:t>BACKGROUND</w:t>
      </w:r>
    </w:p>
    <w:p w14:paraId="053F6B2D" w14:textId="14967169" w:rsidR="008E4C4A" w:rsidRPr="00FE4252" w:rsidRDefault="00B14654" w:rsidP="00FE4252">
      <w:pPr>
        <w:adjustRightInd w:val="0"/>
        <w:snapToGrid w:val="0"/>
        <w:spacing w:line="360" w:lineRule="auto"/>
        <w:jc w:val="both"/>
        <w:rPr>
          <w:rFonts w:ascii="Book Antiqua" w:hAnsi="Book Antiqua"/>
        </w:rPr>
      </w:pPr>
      <w:r w:rsidRPr="00993947">
        <w:rPr>
          <w:rFonts w:ascii="Book Antiqua" w:eastAsia="宋体" w:hAnsi="Book Antiqua"/>
        </w:rPr>
        <w:t>F</w:t>
      </w:r>
      <w:r w:rsidR="008E4C4A" w:rsidRPr="00993947">
        <w:rPr>
          <w:rFonts w:ascii="Book Antiqua" w:eastAsia="宋体" w:hAnsi="Book Antiqua"/>
        </w:rPr>
        <w:t xml:space="preserve">ulminant myocarditis </w:t>
      </w:r>
      <w:r w:rsidR="00993947">
        <w:rPr>
          <w:rFonts w:ascii="Book Antiqua" w:eastAsia="宋体" w:hAnsi="Book Antiqua"/>
        </w:rPr>
        <w:t xml:space="preserve">is </w:t>
      </w:r>
      <w:r w:rsidR="002A7AA4">
        <w:rPr>
          <w:rFonts w:ascii="Book Antiqua" w:eastAsia="宋体" w:hAnsi="Book Antiqua"/>
        </w:rPr>
        <w:t>the</w:t>
      </w:r>
      <w:r w:rsidR="008E4C4A" w:rsidRPr="00993947">
        <w:rPr>
          <w:rFonts w:ascii="Book Antiqua" w:eastAsia="宋体" w:hAnsi="Book Antiqua"/>
        </w:rPr>
        <w:t xml:space="preserve"> critical </w:t>
      </w:r>
      <w:r w:rsidR="002A7AA4">
        <w:rPr>
          <w:rFonts w:ascii="Book Antiqua" w:eastAsia="宋体" w:hAnsi="Book Antiqua"/>
        </w:rPr>
        <w:t>form</w:t>
      </w:r>
      <w:r w:rsidR="002A7AA4" w:rsidRPr="00993947">
        <w:rPr>
          <w:rFonts w:ascii="Book Antiqua" w:eastAsia="宋体" w:hAnsi="Book Antiqua"/>
        </w:rPr>
        <w:t xml:space="preserve"> </w:t>
      </w:r>
      <w:r w:rsidR="00993947">
        <w:rPr>
          <w:rFonts w:ascii="Book Antiqua" w:eastAsia="宋体" w:hAnsi="Book Antiqua"/>
        </w:rPr>
        <w:t xml:space="preserve">of </w:t>
      </w:r>
      <w:r w:rsidR="00993947" w:rsidRPr="00475A31">
        <w:rPr>
          <w:rFonts w:ascii="Book Antiqua" w:eastAsia="宋体" w:hAnsi="Book Antiqua"/>
        </w:rPr>
        <w:t>myocarditis</w:t>
      </w:r>
      <w:r w:rsidR="00993947">
        <w:rPr>
          <w:rFonts w:ascii="Book Antiqua" w:eastAsia="宋体" w:hAnsi="Book Antiqua"/>
        </w:rPr>
        <w:t xml:space="preserve"> that is often associated</w:t>
      </w:r>
      <w:r w:rsidR="008E4C4A" w:rsidRPr="00993947">
        <w:rPr>
          <w:rFonts w:ascii="Book Antiqua" w:eastAsia="宋体" w:hAnsi="Book Antiqua"/>
        </w:rPr>
        <w:t xml:space="preserve"> with</w:t>
      </w:r>
      <w:r w:rsidR="00993947">
        <w:rPr>
          <w:rFonts w:ascii="Book Antiqua" w:eastAsia="宋体" w:hAnsi="Book Antiqua"/>
        </w:rPr>
        <w:t xml:space="preserve"> </w:t>
      </w:r>
      <w:r w:rsidR="008E4C4A" w:rsidRPr="00993947">
        <w:rPr>
          <w:rFonts w:ascii="Book Antiqua" w:eastAsia="宋体" w:hAnsi="Book Antiqua"/>
        </w:rPr>
        <w:t>heart failure, malignant arrhythmia</w:t>
      </w:r>
      <w:r w:rsidR="00993947">
        <w:rPr>
          <w:rFonts w:ascii="Book Antiqua" w:eastAsia="宋体" w:hAnsi="Book Antiqua"/>
        </w:rPr>
        <w:t>,</w:t>
      </w:r>
      <w:r w:rsidR="008E4C4A" w:rsidRPr="00993947">
        <w:rPr>
          <w:rFonts w:ascii="Book Antiqua" w:eastAsia="宋体" w:hAnsi="Book Antiqua"/>
        </w:rPr>
        <w:t xml:space="preserve"> and circulatory failur</w:t>
      </w:r>
      <w:r w:rsidR="008E4C4A" w:rsidRPr="00FE4252">
        <w:rPr>
          <w:rFonts w:ascii="Book Antiqua" w:eastAsia="宋体" w:hAnsi="Book Antiqua"/>
        </w:rPr>
        <w:t>e.</w:t>
      </w:r>
      <w:r w:rsidR="008E4C4A" w:rsidRPr="00FE4252">
        <w:rPr>
          <w:rFonts w:ascii="Book Antiqua" w:hAnsi="Book Antiqua"/>
        </w:rPr>
        <w:t xml:space="preserve"> </w:t>
      </w:r>
      <w:r w:rsidR="008E4C4A" w:rsidRPr="00FE4252">
        <w:rPr>
          <w:rFonts w:ascii="Book Antiqua" w:eastAsia="宋体" w:hAnsi="Book Antiqua"/>
        </w:rPr>
        <w:t xml:space="preserve">Patients with fulminant myocarditis </w:t>
      </w:r>
      <w:r>
        <w:rPr>
          <w:rFonts w:ascii="Book Antiqua" w:eastAsia="宋体" w:hAnsi="Book Antiqua"/>
        </w:rPr>
        <w:t xml:space="preserve">who </w:t>
      </w:r>
      <w:r w:rsidR="008E4C4A" w:rsidRPr="00FE4252">
        <w:rPr>
          <w:rFonts w:ascii="Book Antiqua" w:eastAsia="宋体" w:hAnsi="Book Antiqua"/>
        </w:rPr>
        <w:t xml:space="preserve">end up with severe multiple organic failure and death </w:t>
      </w:r>
      <w:r>
        <w:rPr>
          <w:rFonts w:ascii="Book Antiqua" w:eastAsia="宋体" w:hAnsi="Book Antiqua"/>
        </w:rPr>
        <w:t>are</w:t>
      </w:r>
      <w:r w:rsidRPr="00FE4252">
        <w:rPr>
          <w:rFonts w:ascii="Book Antiqua" w:eastAsia="宋体" w:hAnsi="Book Antiqua"/>
        </w:rPr>
        <w:t xml:space="preserve"> </w:t>
      </w:r>
      <w:r w:rsidR="008E4C4A" w:rsidRPr="00FE4252">
        <w:rPr>
          <w:rFonts w:ascii="Book Antiqua" w:eastAsia="宋体" w:hAnsi="Book Antiqua"/>
        </w:rPr>
        <w:t>not rare.</w:t>
      </w:r>
    </w:p>
    <w:p w14:paraId="6CFF59E3" w14:textId="77777777" w:rsidR="008E4C4A" w:rsidRPr="00B14654" w:rsidRDefault="008E4C4A" w:rsidP="00FE4252">
      <w:pPr>
        <w:adjustRightInd w:val="0"/>
        <w:snapToGrid w:val="0"/>
        <w:spacing w:line="360" w:lineRule="auto"/>
        <w:jc w:val="both"/>
        <w:rPr>
          <w:rFonts w:ascii="Book Antiqua" w:eastAsia="宋体" w:hAnsi="Book Antiqua"/>
          <w:b/>
        </w:rPr>
      </w:pPr>
    </w:p>
    <w:p w14:paraId="1B2850AE" w14:textId="77777777" w:rsidR="008E4C4A" w:rsidRPr="00FE4252" w:rsidRDefault="008E4C4A" w:rsidP="00FE4252">
      <w:pPr>
        <w:adjustRightInd w:val="0"/>
        <w:snapToGrid w:val="0"/>
        <w:spacing w:line="360" w:lineRule="auto"/>
        <w:jc w:val="both"/>
        <w:rPr>
          <w:rFonts w:ascii="Book Antiqua" w:eastAsia="宋体" w:hAnsi="Book Antiqua"/>
        </w:rPr>
      </w:pPr>
      <w:r w:rsidRPr="00FE4252">
        <w:rPr>
          <w:rFonts w:ascii="Book Antiqua" w:eastAsia="宋体" w:hAnsi="Book Antiqua"/>
        </w:rPr>
        <w:t>AIM</w:t>
      </w:r>
    </w:p>
    <w:p w14:paraId="74ABD662" w14:textId="3B1A2D26" w:rsidR="002304B6" w:rsidRPr="00FE4252" w:rsidRDefault="008E4C4A"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To </w:t>
      </w:r>
      <w:r w:rsidR="002304B6" w:rsidRPr="00FE4252">
        <w:rPr>
          <w:rFonts w:ascii="Book Antiqua" w:eastAsia="宋体" w:hAnsi="Book Antiqua"/>
        </w:rPr>
        <w:t>analyze the predictors of in-hospital major adverse cardiovascular events (MACE) in patients d</w:t>
      </w:r>
      <w:r w:rsidRPr="00FE4252">
        <w:rPr>
          <w:rFonts w:ascii="Book Antiqua" w:eastAsia="宋体" w:hAnsi="Book Antiqua"/>
        </w:rPr>
        <w:t xml:space="preserve">iagnosed </w:t>
      </w:r>
      <w:r w:rsidR="00B14654">
        <w:rPr>
          <w:rFonts w:ascii="Book Antiqua" w:eastAsia="宋体" w:hAnsi="Book Antiqua"/>
        </w:rPr>
        <w:t xml:space="preserve">with </w:t>
      </w:r>
      <w:r w:rsidRPr="00FE4252">
        <w:rPr>
          <w:rFonts w:ascii="Book Antiqua" w:eastAsia="宋体" w:hAnsi="Book Antiqua"/>
        </w:rPr>
        <w:t>fulminant myocarditis.</w:t>
      </w:r>
    </w:p>
    <w:p w14:paraId="7F4C7020" w14:textId="77777777" w:rsidR="008E4C4A" w:rsidRPr="00FE4252" w:rsidRDefault="008E4C4A" w:rsidP="00FE4252">
      <w:pPr>
        <w:adjustRightInd w:val="0"/>
        <w:snapToGrid w:val="0"/>
        <w:spacing w:line="360" w:lineRule="auto"/>
        <w:jc w:val="both"/>
        <w:rPr>
          <w:rFonts w:ascii="Book Antiqua" w:eastAsia="宋体" w:hAnsi="Book Antiqua"/>
        </w:rPr>
      </w:pPr>
    </w:p>
    <w:p w14:paraId="327665A6" w14:textId="77777777" w:rsidR="008E4C4A" w:rsidRPr="00FE4252" w:rsidRDefault="008E4C4A" w:rsidP="00FE4252">
      <w:pPr>
        <w:adjustRightInd w:val="0"/>
        <w:snapToGrid w:val="0"/>
        <w:spacing w:line="360" w:lineRule="auto"/>
        <w:jc w:val="both"/>
        <w:rPr>
          <w:rFonts w:ascii="Book Antiqua" w:hAnsi="Book Antiqua"/>
          <w:color w:val="0000FF"/>
          <w:lang w:val="en"/>
        </w:rPr>
      </w:pPr>
      <w:r w:rsidRPr="00FE4252">
        <w:rPr>
          <w:rFonts w:ascii="Book Antiqua" w:hAnsi="Book Antiqua"/>
          <w:color w:val="000000"/>
        </w:rPr>
        <w:t>METHODS</w:t>
      </w:r>
      <w:r w:rsidRPr="00FE4252">
        <w:rPr>
          <w:rFonts w:ascii="Book Antiqua" w:hAnsi="Book Antiqua"/>
          <w:color w:val="0000FF"/>
          <w:lang w:val="en"/>
        </w:rPr>
        <w:t xml:space="preserve"> </w:t>
      </w:r>
    </w:p>
    <w:p w14:paraId="03266C0C" w14:textId="3A9493DD"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We </w:t>
      </w:r>
      <w:r w:rsidR="00B14654">
        <w:rPr>
          <w:rFonts w:ascii="Book Antiqua" w:eastAsia="宋体" w:hAnsi="Book Antiqua"/>
        </w:rPr>
        <w:t>included</w:t>
      </w:r>
      <w:r w:rsidR="00B14654" w:rsidRPr="00FE4252">
        <w:rPr>
          <w:rFonts w:ascii="Book Antiqua" w:eastAsia="宋体" w:hAnsi="Book Antiqua"/>
        </w:rPr>
        <w:t xml:space="preserve"> </w:t>
      </w:r>
      <w:r w:rsidRPr="00FE4252">
        <w:rPr>
          <w:rFonts w:ascii="Book Antiqua" w:eastAsia="宋体" w:hAnsi="Book Antiqua"/>
        </w:rPr>
        <w:t xml:space="preserve">a cohort of adult patients diagnosed </w:t>
      </w:r>
      <w:r w:rsidR="00B14654">
        <w:rPr>
          <w:rFonts w:ascii="Book Antiqua" w:eastAsia="宋体" w:hAnsi="Book Antiqua"/>
        </w:rPr>
        <w:t xml:space="preserve">with </w:t>
      </w:r>
      <w:r w:rsidRPr="00FE4252">
        <w:rPr>
          <w:rFonts w:ascii="Book Antiqua" w:eastAsia="宋体" w:hAnsi="Book Antiqua"/>
        </w:rPr>
        <w:t xml:space="preserve">fulminant myocarditis who </w:t>
      </w:r>
      <w:r w:rsidR="00B14654">
        <w:rPr>
          <w:rFonts w:ascii="Book Antiqua" w:eastAsia="宋体" w:hAnsi="Book Antiqua"/>
        </w:rPr>
        <w:t xml:space="preserve">were </w:t>
      </w:r>
      <w:r w:rsidRPr="00FE4252">
        <w:rPr>
          <w:rFonts w:ascii="Book Antiqua" w:eastAsia="宋体" w:hAnsi="Book Antiqua"/>
        </w:rPr>
        <w:t>admitted to Beijing Anzhen Hospital from January 2007 to December 2017. The primary endpoint was defined as in-hospital MACE, including death, cardiac arrest, cardiac shock</w:t>
      </w:r>
      <w:r w:rsidR="00B14654">
        <w:rPr>
          <w:rFonts w:ascii="Book Antiqua" w:eastAsia="宋体" w:hAnsi="Book Antiqua"/>
        </w:rPr>
        <w:t>,</w:t>
      </w:r>
      <w:r w:rsidRPr="00FE4252">
        <w:rPr>
          <w:rFonts w:ascii="Book Antiqua" w:eastAsia="宋体" w:hAnsi="Book Antiqua"/>
        </w:rPr>
        <w:t xml:space="preserve"> and ventricular fibrillation. </w:t>
      </w:r>
      <w:r w:rsidR="00B14654">
        <w:rPr>
          <w:rFonts w:ascii="Book Antiqua" w:eastAsia="宋体" w:hAnsi="Book Antiqua"/>
        </w:rPr>
        <w:t>Baseline d</w:t>
      </w:r>
      <w:r w:rsidR="00B14654" w:rsidRPr="00FE4252">
        <w:rPr>
          <w:rFonts w:ascii="Book Antiqua" w:eastAsia="宋体" w:hAnsi="Book Antiqua"/>
        </w:rPr>
        <w:t>emograph</w:t>
      </w:r>
      <w:r w:rsidR="00B14654">
        <w:rPr>
          <w:rFonts w:ascii="Book Antiqua" w:eastAsia="宋体" w:hAnsi="Book Antiqua"/>
        </w:rPr>
        <w:t>ics</w:t>
      </w:r>
      <w:r w:rsidRPr="00FE4252">
        <w:rPr>
          <w:rFonts w:ascii="Book Antiqua" w:eastAsia="宋体" w:hAnsi="Book Antiqua"/>
        </w:rPr>
        <w:t>, clinical history, c</w:t>
      </w:r>
      <w:r w:rsidR="008E4C4A" w:rsidRPr="00FE4252">
        <w:rPr>
          <w:rFonts w:ascii="Book Antiqua" w:eastAsia="宋体" w:hAnsi="Book Antiqua"/>
        </w:rPr>
        <w:t>haracter</w:t>
      </w:r>
      <w:r w:rsidR="00B14654">
        <w:rPr>
          <w:rFonts w:ascii="Book Antiqua" w:eastAsia="宋体" w:hAnsi="Book Antiqua"/>
        </w:rPr>
        <w:t>istic</w:t>
      </w:r>
      <w:r w:rsidR="008E4C4A" w:rsidRPr="00FE4252">
        <w:rPr>
          <w:rFonts w:ascii="Book Antiqua" w:eastAsia="宋体" w:hAnsi="Book Antiqua"/>
        </w:rPr>
        <w:t>s of electrocardiograph</w:t>
      </w:r>
      <w:r w:rsidRPr="00FE4252">
        <w:rPr>
          <w:rFonts w:ascii="Book Antiqua" w:eastAsia="宋体" w:hAnsi="Book Antiqua"/>
        </w:rPr>
        <w:t xml:space="preserve"> and ultrasonic cardiogram, laboratory examination</w:t>
      </w:r>
      <w:r w:rsidR="00B14654">
        <w:rPr>
          <w:rFonts w:ascii="Book Antiqua" w:eastAsia="宋体" w:hAnsi="Book Antiqua"/>
        </w:rPr>
        <w:t>,</w:t>
      </w:r>
      <w:r w:rsidRPr="00FE4252">
        <w:rPr>
          <w:rFonts w:ascii="Book Antiqua" w:eastAsia="宋体" w:hAnsi="Book Antiqua"/>
        </w:rPr>
        <w:t xml:space="preserve"> and treatment were recorded. </w:t>
      </w:r>
      <w:r w:rsidR="00B14654">
        <w:rPr>
          <w:rFonts w:ascii="Book Antiqua" w:eastAsia="宋体" w:hAnsi="Book Antiqua"/>
        </w:rPr>
        <w:t>M</w:t>
      </w:r>
      <w:r w:rsidRPr="00FE4252">
        <w:rPr>
          <w:rFonts w:ascii="Book Antiqua" w:eastAsia="宋体" w:hAnsi="Book Antiqua"/>
        </w:rPr>
        <w:t xml:space="preserve">ultivariable logistic regression was used to examine </w:t>
      </w:r>
      <w:r w:rsidR="00406115">
        <w:rPr>
          <w:rFonts w:ascii="Book Antiqua" w:eastAsia="宋体" w:hAnsi="Book Antiqua"/>
        </w:rPr>
        <w:t>risk factors for</w:t>
      </w:r>
      <w:r w:rsidRPr="00FE4252">
        <w:rPr>
          <w:rFonts w:ascii="Book Antiqua" w:eastAsia="宋体" w:hAnsi="Book Antiqua"/>
        </w:rPr>
        <w:t xml:space="preserve"> in-hospital MACE, and the</w:t>
      </w:r>
      <w:r w:rsidR="00AC4182" w:rsidRPr="00FE4252">
        <w:rPr>
          <w:rFonts w:ascii="Book Antiqua" w:eastAsia="宋体" w:hAnsi="Book Antiqua"/>
        </w:rPr>
        <w:t xml:space="preserve"> </w:t>
      </w:r>
      <w:r w:rsidRPr="00FE4252">
        <w:rPr>
          <w:rFonts w:ascii="Book Antiqua" w:eastAsia="宋体" w:hAnsi="Book Antiqua"/>
        </w:rPr>
        <w:t xml:space="preserve">variables were subsequently </w:t>
      </w:r>
      <w:r w:rsidR="00406115">
        <w:rPr>
          <w:rFonts w:ascii="Book Antiqua" w:eastAsia="宋体" w:hAnsi="Book Antiqua"/>
        </w:rPr>
        <w:t>assessed</w:t>
      </w:r>
      <w:r w:rsidR="00406115" w:rsidRPr="00FE4252">
        <w:rPr>
          <w:rFonts w:ascii="Book Antiqua" w:eastAsia="宋体" w:hAnsi="Book Antiqua"/>
        </w:rPr>
        <w:t xml:space="preserve"> </w:t>
      </w:r>
      <w:r w:rsidRPr="00FE4252">
        <w:rPr>
          <w:rFonts w:ascii="Book Antiqua" w:eastAsia="宋体" w:hAnsi="Book Antiqua"/>
        </w:rPr>
        <w:t xml:space="preserve">by </w:t>
      </w:r>
      <w:r w:rsidR="00B14654">
        <w:rPr>
          <w:rFonts w:ascii="Book Antiqua" w:eastAsia="宋体" w:hAnsi="Book Antiqua"/>
        </w:rPr>
        <w:t xml:space="preserve">the </w:t>
      </w:r>
      <w:r w:rsidRPr="00FE4252">
        <w:rPr>
          <w:rFonts w:ascii="Book Antiqua" w:eastAsia="宋体" w:hAnsi="Book Antiqua"/>
        </w:rPr>
        <w:t xml:space="preserve">area under </w:t>
      </w:r>
      <w:r w:rsidR="00B14654">
        <w:rPr>
          <w:rFonts w:ascii="Book Antiqua" w:eastAsia="宋体" w:hAnsi="Book Antiqua"/>
        </w:rPr>
        <w:t xml:space="preserve">the </w:t>
      </w:r>
      <w:r w:rsidR="00B14654" w:rsidRPr="00FE4252">
        <w:rPr>
          <w:rFonts w:ascii="Book Antiqua" w:eastAsia="宋体" w:hAnsi="Book Antiqua"/>
        </w:rPr>
        <w:t>receiver operating characteristic curve</w:t>
      </w:r>
      <w:r w:rsidR="00B14654">
        <w:rPr>
          <w:rFonts w:ascii="Book Antiqua" w:eastAsia="宋体" w:hAnsi="Book Antiqua"/>
        </w:rPr>
        <w:t xml:space="preserve"> </w:t>
      </w:r>
      <w:r w:rsidRPr="00FE4252">
        <w:rPr>
          <w:rFonts w:ascii="Book Antiqua" w:eastAsia="宋体" w:hAnsi="Book Antiqua"/>
        </w:rPr>
        <w:t>(AUC).</w:t>
      </w:r>
    </w:p>
    <w:p w14:paraId="740BBA8F" w14:textId="77777777" w:rsidR="008E4C4A" w:rsidRPr="00FE4252" w:rsidRDefault="008E4C4A" w:rsidP="00FE4252">
      <w:pPr>
        <w:adjustRightInd w:val="0"/>
        <w:snapToGrid w:val="0"/>
        <w:spacing w:line="360" w:lineRule="auto"/>
        <w:jc w:val="both"/>
        <w:rPr>
          <w:rFonts w:ascii="Book Antiqua" w:eastAsia="宋体" w:hAnsi="Book Antiqua"/>
        </w:rPr>
      </w:pPr>
    </w:p>
    <w:p w14:paraId="0100F49E" w14:textId="77777777" w:rsidR="008E4C4A" w:rsidRPr="00FE4252" w:rsidRDefault="008E4C4A" w:rsidP="00FE4252">
      <w:pPr>
        <w:adjustRightInd w:val="0"/>
        <w:snapToGrid w:val="0"/>
        <w:spacing w:line="360" w:lineRule="auto"/>
        <w:jc w:val="both"/>
        <w:rPr>
          <w:rFonts w:ascii="Book Antiqua" w:eastAsia="宋体" w:hAnsi="Book Antiqua"/>
        </w:rPr>
      </w:pPr>
      <w:r w:rsidRPr="00FE4252">
        <w:rPr>
          <w:rFonts w:ascii="Book Antiqua" w:eastAsia="宋体" w:hAnsi="Book Antiqua"/>
        </w:rPr>
        <w:t>RESULTS</w:t>
      </w:r>
    </w:p>
    <w:p w14:paraId="1CB514C3" w14:textId="15560451"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rate of in-hospital MACE was 40%. </w:t>
      </w:r>
      <w:r w:rsidR="00B14654">
        <w:rPr>
          <w:rFonts w:ascii="Book Antiqua" w:eastAsia="宋体" w:hAnsi="Book Antiqua"/>
        </w:rPr>
        <w:t>M</w:t>
      </w:r>
      <w:r w:rsidRPr="00FE4252">
        <w:rPr>
          <w:rFonts w:ascii="Book Antiqua" w:eastAsia="宋体" w:hAnsi="Book Antiqua"/>
        </w:rPr>
        <w:t>ultivariable logistic regression</w:t>
      </w:r>
      <w:r w:rsidR="00B14654">
        <w:rPr>
          <w:rFonts w:ascii="Book Antiqua" w:eastAsia="宋体" w:hAnsi="Book Antiqua"/>
        </w:rPr>
        <w:t xml:space="preserve"> analysis revealed that </w:t>
      </w:r>
      <w:r w:rsidRPr="00FE4252">
        <w:rPr>
          <w:rFonts w:ascii="Book Antiqua" w:eastAsia="宋体" w:hAnsi="Book Antiqua"/>
        </w:rPr>
        <w:t>baseline QRS duration &gt; 120</w:t>
      </w:r>
      <w:r w:rsidR="008E4C4A" w:rsidRPr="00FE4252">
        <w:rPr>
          <w:rFonts w:ascii="Book Antiqua" w:eastAsia="宋体" w:hAnsi="Book Antiqua"/>
        </w:rPr>
        <w:t xml:space="preserve"> </w:t>
      </w:r>
      <w:r w:rsidRPr="00FE4252">
        <w:rPr>
          <w:rFonts w:ascii="Book Antiqua" w:eastAsia="宋体" w:hAnsi="Book Antiqua"/>
        </w:rPr>
        <w:t xml:space="preserve">ms was the independent risk factor </w:t>
      </w:r>
      <w:r w:rsidR="00B14654">
        <w:rPr>
          <w:rFonts w:ascii="Book Antiqua" w:eastAsia="宋体" w:hAnsi="Book Antiqua"/>
        </w:rPr>
        <w:t>for</w:t>
      </w:r>
      <w:r w:rsidR="00B14654" w:rsidRPr="00FE4252">
        <w:rPr>
          <w:rFonts w:ascii="Book Antiqua" w:eastAsia="宋体" w:hAnsi="Book Antiqua"/>
        </w:rPr>
        <w:t xml:space="preserve"> </w:t>
      </w:r>
      <w:r w:rsidR="00AD2DFA" w:rsidRPr="00FE4252">
        <w:rPr>
          <w:rFonts w:ascii="Book Antiqua" w:eastAsia="宋体" w:hAnsi="Book Antiqua"/>
        </w:rPr>
        <w:t>in-hospital MACE (odds ratio</w:t>
      </w:r>
      <w:r w:rsidRPr="00FE4252">
        <w:rPr>
          <w:rFonts w:ascii="Book Antiqua" w:eastAsia="宋体" w:hAnsi="Book Antiqua"/>
        </w:rPr>
        <w:t xml:space="preserve"> = 4.57, 95%</w:t>
      </w:r>
      <w:r w:rsidR="008E4C4A" w:rsidRPr="00FE4252">
        <w:rPr>
          <w:rFonts w:ascii="Book Antiqua" w:eastAsia="宋体" w:hAnsi="Book Antiqua"/>
        </w:rPr>
        <w:t xml:space="preserve">CI: </w:t>
      </w:r>
      <w:r w:rsidRPr="00FE4252">
        <w:rPr>
          <w:rFonts w:ascii="Book Antiqua" w:eastAsia="宋体" w:hAnsi="Book Antiqua"/>
        </w:rPr>
        <w:t xml:space="preserve">1.23-16.94, </w:t>
      </w:r>
      <w:r w:rsidRPr="00FE4252">
        <w:rPr>
          <w:rFonts w:ascii="Book Antiqua" w:eastAsia="宋体" w:hAnsi="Book Antiqua"/>
          <w:i/>
        </w:rPr>
        <w:t>P</w:t>
      </w:r>
      <w:r w:rsidRPr="00FE4252">
        <w:rPr>
          <w:rFonts w:ascii="Book Antiqua" w:eastAsia="宋体" w:hAnsi="Book Antiqua"/>
        </w:rPr>
        <w:t xml:space="preserve"> </w:t>
      </w:r>
      <w:r w:rsidR="00AD2DFA" w:rsidRPr="00FE4252">
        <w:rPr>
          <w:rFonts w:ascii="Book Antiqua" w:eastAsia="宋体" w:hAnsi="Book Antiqua"/>
        </w:rPr>
        <w:t>= 0.023)</w:t>
      </w:r>
      <w:r w:rsidRPr="00FE4252">
        <w:rPr>
          <w:rFonts w:ascii="Book Antiqua" w:eastAsia="宋体" w:hAnsi="Book Antiqua"/>
        </w:rPr>
        <w:t>. The AUC of QRS duration &gt; 120</w:t>
      </w:r>
      <w:r w:rsidR="00027280" w:rsidRPr="00FE4252">
        <w:rPr>
          <w:rFonts w:ascii="Book Antiqua" w:eastAsia="宋体" w:hAnsi="Book Antiqua"/>
        </w:rPr>
        <w:t xml:space="preserve"> </w:t>
      </w:r>
      <w:r w:rsidRPr="00FE4252">
        <w:rPr>
          <w:rFonts w:ascii="Book Antiqua" w:eastAsia="宋体" w:hAnsi="Book Antiqua"/>
        </w:rPr>
        <w:t xml:space="preserve">ms </w:t>
      </w:r>
      <w:r w:rsidR="00406115">
        <w:rPr>
          <w:rFonts w:ascii="Book Antiqua" w:eastAsia="宋体" w:hAnsi="Book Antiqua"/>
        </w:rPr>
        <w:t>for predicting</w:t>
      </w:r>
      <w:r w:rsidR="00406115" w:rsidRPr="00406115">
        <w:rPr>
          <w:rFonts w:ascii="Book Antiqua" w:eastAsia="宋体" w:hAnsi="Book Antiqua"/>
        </w:rPr>
        <w:t xml:space="preserve"> </w:t>
      </w:r>
      <w:r w:rsidRPr="00406115">
        <w:rPr>
          <w:rFonts w:ascii="Book Antiqua" w:eastAsia="宋体" w:hAnsi="Book Antiqua"/>
        </w:rPr>
        <w:t>in-</w:t>
      </w:r>
      <w:r w:rsidR="008E4C4A" w:rsidRPr="00406115">
        <w:rPr>
          <w:rFonts w:ascii="Book Antiqua" w:eastAsia="宋体" w:hAnsi="Book Antiqua"/>
        </w:rPr>
        <w:t>hospital MACE</w:t>
      </w:r>
      <w:r w:rsidR="008E4C4A" w:rsidRPr="00FE4252">
        <w:rPr>
          <w:rFonts w:ascii="Book Antiqua" w:eastAsia="宋体" w:hAnsi="Book Antiqua"/>
        </w:rPr>
        <w:t xml:space="preserve"> was 0.683 (95%CI: </w:t>
      </w:r>
      <w:r w:rsidRPr="00FE4252">
        <w:rPr>
          <w:rFonts w:ascii="Book Antiqua" w:eastAsia="宋体" w:hAnsi="Book Antiqua"/>
        </w:rPr>
        <w:t xml:space="preserve">0.532-0.833, </w:t>
      </w:r>
      <w:r w:rsidRPr="00FE4252">
        <w:rPr>
          <w:rFonts w:ascii="Book Antiqua" w:eastAsia="宋体" w:hAnsi="Book Antiqua"/>
          <w:i/>
        </w:rPr>
        <w:t>P</w:t>
      </w:r>
      <w:r w:rsidRPr="00FE4252">
        <w:rPr>
          <w:rFonts w:ascii="Book Antiqua" w:eastAsia="宋体" w:hAnsi="Book Antiqua"/>
        </w:rPr>
        <w:t xml:space="preserve"> = 0.03).</w:t>
      </w:r>
    </w:p>
    <w:p w14:paraId="69EA3BA1" w14:textId="77777777" w:rsidR="008E4C4A" w:rsidRPr="00FE4252" w:rsidRDefault="008E4C4A" w:rsidP="00FE4252">
      <w:pPr>
        <w:adjustRightInd w:val="0"/>
        <w:snapToGrid w:val="0"/>
        <w:spacing w:line="360" w:lineRule="auto"/>
        <w:jc w:val="both"/>
        <w:rPr>
          <w:rFonts w:ascii="Book Antiqua" w:eastAsia="宋体" w:hAnsi="Book Antiqua"/>
        </w:rPr>
      </w:pPr>
    </w:p>
    <w:p w14:paraId="59FE7D12" w14:textId="77777777" w:rsidR="00027280" w:rsidRPr="00FE4252" w:rsidRDefault="00027280" w:rsidP="00FE4252">
      <w:pPr>
        <w:adjustRightInd w:val="0"/>
        <w:snapToGrid w:val="0"/>
        <w:spacing w:line="360" w:lineRule="auto"/>
        <w:jc w:val="both"/>
        <w:rPr>
          <w:rFonts w:ascii="Book Antiqua" w:eastAsia="宋体" w:hAnsi="Book Antiqua"/>
        </w:rPr>
      </w:pPr>
      <w:r w:rsidRPr="00FE4252">
        <w:rPr>
          <w:rFonts w:ascii="Book Antiqua" w:eastAsia="宋体" w:hAnsi="Book Antiqua"/>
        </w:rPr>
        <w:t>CONCLUSION</w:t>
      </w:r>
    </w:p>
    <w:p w14:paraId="1310FB27" w14:textId="0A098276"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lastRenderedPageBreak/>
        <w:t xml:space="preserve">Patients </w:t>
      </w:r>
      <w:r w:rsidR="00B14654">
        <w:rPr>
          <w:rFonts w:ascii="Book Antiqua" w:eastAsia="宋体" w:hAnsi="Book Antiqua"/>
        </w:rPr>
        <w:t>with</w:t>
      </w:r>
      <w:r w:rsidR="00B14654" w:rsidRPr="00FE4252">
        <w:rPr>
          <w:rFonts w:ascii="Book Antiqua" w:eastAsia="宋体" w:hAnsi="Book Antiqua"/>
        </w:rPr>
        <w:t xml:space="preserve"> </w:t>
      </w:r>
      <w:r w:rsidRPr="00FE4252">
        <w:rPr>
          <w:rFonts w:ascii="Book Antiqua" w:eastAsia="宋体" w:hAnsi="Book Antiqua"/>
        </w:rPr>
        <w:t xml:space="preserve">fulminant myocarditis </w:t>
      </w:r>
      <w:r w:rsidR="00B14654">
        <w:rPr>
          <w:rFonts w:ascii="Book Antiqua" w:eastAsia="宋体" w:hAnsi="Book Antiqua"/>
        </w:rPr>
        <w:t xml:space="preserve">has a </w:t>
      </w:r>
      <w:r w:rsidRPr="00FE4252">
        <w:rPr>
          <w:rFonts w:ascii="Book Antiqua" w:eastAsia="宋体" w:hAnsi="Book Antiqua"/>
        </w:rPr>
        <w:t xml:space="preserve">poor outcome. Baseline QRS </w:t>
      </w:r>
      <w:r w:rsidR="00B14654">
        <w:rPr>
          <w:rFonts w:ascii="Book Antiqua" w:eastAsia="宋体" w:hAnsi="Book Antiqua"/>
        </w:rPr>
        <w:t>duration</w:t>
      </w:r>
      <w:r w:rsidR="00B14654" w:rsidRPr="00FE4252">
        <w:rPr>
          <w:rFonts w:ascii="Book Antiqua" w:eastAsia="宋体" w:hAnsi="Book Antiqua"/>
        </w:rPr>
        <w:t xml:space="preserve"> </w:t>
      </w:r>
      <w:r w:rsidR="00B14654">
        <w:rPr>
          <w:rFonts w:ascii="Book Antiqua" w:eastAsia="宋体" w:hAnsi="Book Antiqua"/>
        </w:rPr>
        <w:t>i</w:t>
      </w:r>
      <w:r w:rsidR="00B14654" w:rsidRPr="00FE4252">
        <w:rPr>
          <w:rFonts w:ascii="Book Antiqua" w:eastAsia="宋体" w:hAnsi="Book Antiqua"/>
        </w:rPr>
        <w:t xml:space="preserve">s </w:t>
      </w:r>
      <w:r w:rsidRPr="00FE4252">
        <w:rPr>
          <w:rFonts w:ascii="Book Antiqua" w:eastAsia="宋体" w:hAnsi="Book Antiqua"/>
        </w:rPr>
        <w:t xml:space="preserve">the independent risk factor </w:t>
      </w:r>
      <w:r w:rsidR="00B14654">
        <w:rPr>
          <w:rFonts w:ascii="Book Antiqua" w:eastAsia="宋体" w:hAnsi="Book Antiqua"/>
        </w:rPr>
        <w:t>for</w:t>
      </w:r>
      <w:r w:rsidR="00B14654" w:rsidRPr="00FE4252">
        <w:rPr>
          <w:rFonts w:ascii="Book Antiqua" w:eastAsia="宋体" w:hAnsi="Book Antiqua"/>
        </w:rPr>
        <w:t xml:space="preserve"> </w:t>
      </w:r>
      <w:r w:rsidRPr="00FE4252">
        <w:rPr>
          <w:rFonts w:ascii="Book Antiqua" w:eastAsia="宋体" w:hAnsi="Book Antiqua"/>
        </w:rPr>
        <w:t>poor outcome in those patients.</w:t>
      </w:r>
    </w:p>
    <w:p w14:paraId="0D7FB1F5" w14:textId="77777777" w:rsidR="00027280" w:rsidRPr="00FE4252" w:rsidRDefault="00027280" w:rsidP="00FE4252">
      <w:pPr>
        <w:adjustRightInd w:val="0"/>
        <w:snapToGrid w:val="0"/>
        <w:spacing w:line="360" w:lineRule="auto"/>
        <w:jc w:val="both"/>
        <w:rPr>
          <w:rFonts w:ascii="Book Antiqua" w:eastAsia="宋体" w:hAnsi="Book Antiqua"/>
        </w:rPr>
      </w:pPr>
    </w:p>
    <w:p w14:paraId="76DAAC9D" w14:textId="77777777" w:rsidR="00027280" w:rsidRPr="00FE4252" w:rsidRDefault="00027280" w:rsidP="00FE4252">
      <w:pPr>
        <w:adjustRightInd w:val="0"/>
        <w:snapToGrid w:val="0"/>
        <w:spacing w:line="360" w:lineRule="auto"/>
        <w:jc w:val="both"/>
        <w:rPr>
          <w:rFonts w:ascii="Book Antiqua" w:hAnsi="Book Antiqua"/>
          <w:b/>
          <w:color w:val="000000"/>
        </w:rPr>
      </w:pPr>
      <w:r w:rsidRPr="00FE4252">
        <w:rPr>
          <w:rFonts w:ascii="Book Antiqua" w:hAnsi="Book Antiqua"/>
          <w:b/>
          <w:color w:val="000000"/>
        </w:rPr>
        <w:t>Key words:</w:t>
      </w:r>
      <w:r w:rsidRPr="00FE4252">
        <w:rPr>
          <w:rFonts w:ascii="Book Antiqua" w:hAnsi="Book Antiqua"/>
        </w:rPr>
        <w:t xml:space="preserve"> </w:t>
      </w:r>
      <w:r w:rsidRPr="00FE4252">
        <w:rPr>
          <w:rFonts w:ascii="Book Antiqua" w:hAnsi="Book Antiqua"/>
          <w:color w:val="000000"/>
        </w:rPr>
        <w:t>Cardiovascular events; Risk factors; Fulminant myocarditis; In-hospital; Cardiac arrest; Cardiac shock</w:t>
      </w:r>
    </w:p>
    <w:p w14:paraId="3E1CEE1C" w14:textId="77777777" w:rsidR="00354729" w:rsidRPr="00FE4252" w:rsidRDefault="00354729" w:rsidP="00FE4252">
      <w:pPr>
        <w:pStyle w:val="p1"/>
        <w:adjustRightInd w:val="0"/>
        <w:snapToGrid w:val="0"/>
        <w:spacing w:line="360" w:lineRule="auto"/>
        <w:jc w:val="both"/>
        <w:rPr>
          <w:rFonts w:ascii="Book Antiqua" w:eastAsia="宋体" w:hAnsi="Book Antiqua"/>
          <w:sz w:val="24"/>
          <w:szCs w:val="24"/>
        </w:rPr>
      </w:pPr>
    </w:p>
    <w:p w14:paraId="76E77160" w14:textId="29DEA569" w:rsidR="00354729" w:rsidRPr="001E4A0F" w:rsidRDefault="00354729" w:rsidP="00FE4252">
      <w:pPr>
        <w:pStyle w:val="p1"/>
        <w:adjustRightInd w:val="0"/>
        <w:snapToGrid w:val="0"/>
        <w:spacing w:line="360" w:lineRule="auto"/>
        <w:jc w:val="both"/>
        <w:rPr>
          <w:rFonts w:ascii="Book Antiqua" w:hAnsi="Book Antiqua" w:cs="Garamond"/>
          <w:color w:val="000000" w:themeColor="text1"/>
          <w:sz w:val="24"/>
          <w:szCs w:val="24"/>
        </w:rPr>
      </w:pPr>
      <w:r w:rsidRPr="00FE4252">
        <w:rPr>
          <w:rFonts w:ascii="Book Antiqua" w:eastAsia="宋体" w:hAnsi="Book Antiqua"/>
          <w:sz w:val="24"/>
          <w:szCs w:val="24"/>
        </w:rPr>
        <w:t xml:space="preserve">Kang TD, Ren YL, Zhao H, Ning SQ, Liu WX. </w:t>
      </w:r>
      <w:r w:rsidR="00B14654">
        <w:rPr>
          <w:rFonts w:ascii="Book Antiqua" w:eastAsia="宋体" w:hAnsi="Book Antiqua"/>
          <w:sz w:val="24"/>
          <w:szCs w:val="24"/>
        </w:rPr>
        <w:t>R</w:t>
      </w:r>
      <w:r w:rsidRPr="00FE4252">
        <w:rPr>
          <w:rFonts w:ascii="Book Antiqua" w:eastAsia="宋体" w:hAnsi="Book Antiqua"/>
          <w:sz w:val="24"/>
          <w:szCs w:val="24"/>
        </w:rPr>
        <w:t>isk factors for adverse cardiac events in adults with fulminant myocarditis during hospitalization.</w:t>
      </w:r>
      <w:r w:rsidRPr="001E4A0F">
        <w:rPr>
          <w:rFonts w:ascii="Book Antiqua" w:hAnsi="Book Antiqua" w:cs="Garamond"/>
          <w:i/>
          <w:iCs/>
          <w:color w:val="000000" w:themeColor="text1"/>
          <w:sz w:val="24"/>
          <w:szCs w:val="24"/>
          <w:lang w:eastAsia="pl-PL"/>
        </w:rPr>
        <w:t xml:space="preserve"> World J Clin Cases</w:t>
      </w:r>
      <w:r w:rsidRPr="001E4A0F">
        <w:rPr>
          <w:rFonts w:ascii="Book Antiqua" w:hAnsi="Book Antiqua" w:cs="Garamond"/>
          <w:color w:val="000000" w:themeColor="text1"/>
          <w:sz w:val="24"/>
          <w:szCs w:val="24"/>
          <w:lang w:eastAsia="pl-PL"/>
        </w:rPr>
        <w:t xml:space="preserve"> 2019; In press</w:t>
      </w:r>
    </w:p>
    <w:p w14:paraId="27F55B79" w14:textId="77777777" w:rsidR="00FF0138" w:rsidRPr="00FE4252" w:rsidRDefault="00FF0138" w:rsidP="00FE4252">
      <w:pPr>
        <w:pStyle w:val="p1"/>
        <w:adjustRightInd w:val="0"/>
        <w:snapToGrid w:val="0"/>
        <w:spacing w:line="360" w:lineRule="auto"/>
        <w:jc w:val="both"/>
        <w:rPr>
          <w:rFonts w:ascii="Book Antiqua" w:hAnsi="Book Antiqua" w:cs="Arial Unicode MS"/>
          <w:b/>
          <w:sz w:val="24"/>
          <w:szCs w:val="24"/>
        </w:rPr>
      </w:pPr>
    </w:p>
    <w:p w14:paraId="0AC30481" w14:textId="0BFA52BE" w:rsidR="00FF0138" w:rsidRPr="00FE4252" w:rsidRDefault="00FF0138" w:rsidP="00FE4252">
      <w:pPr>
        <w:pStyle w:val="p1"/>
        <w:adjustRightInd w:val="0"/>
        <w:snapToGrid w:val="0"/>
        <w:spacing w:line="360" w:lineRule="auto"/>
        <w:jc w:val="both"/>
        <w:rPr>
          <w:rFonts w:ascii="Book Antiqua" w:eastAsia="宋体" w:hAnsi="Book Antiqua"/>
          <w:sz w:val="24"/>
          <w:szCs w:val="24"/>
        </w:rPr>
      </w:pPr>
      <w:r w:rsidRPr="00FE4252">
        <w:rPr>
          <w:rFonts w:ascii="Book Antiqua" w:eastAsia="Times New Roman" w:hAnsi="Book Antiqua" w:cs="Arial Unicode MS"/>
          <w:b/>
          <w:sz w:val="24"/>
          <w:szCs w:val="24"/>
        </w:rPr>
        <w:t>Core tip:</w:t>
      </w:r>
      <w:r w:rsidRPr="00FE4252">
        <w:rPr>
          <w:rFonts w:ascii="Book Antiqua" w:hAnsi="Book Antiqua"/>
          <w:sz w:val="24"/>
          <w:szCs w:val="24"/>
        </w:rPr>
        <w:t xml:space="preserve"> </w:t>
      </w:r>
      <w:r w:rsidRPr="00FE4252">
        <w:rPr>
          <w:rFonts w:ascii="Book Antiqua" w:eastAsia="Times New Roman" w:hAnsi="Book Antiqua" w:cs="Arial Unicode MS"/>
          <w:sz w:val="24"/>
          <w:szCs w:val="24"/>
        </w:rPr>
        <w:t xml:space="preserve">The onset of outbreak myocarditis is acute, and the incidence of </w:t>
      </w:r>
      <w:r w:rsidRPr="00FE4252">
        <w:rPr>
          <w:rFonts w:ascii="Book Antiqua" w:eastAsia="宋体" w:hAnsi="Book Antiqua"/>
          <w:sz w:val="24"/>
          <w:szCs w:val="24"/>
        </w:rPr>
        <w:t>major adverse cardiovascular events (</w:t>
      </w:r>
      <w:r w:rsidRPr="00FE4252">
        <w:rPr>
          <w:rFonts w:ascii="Book Antiqua" w:eastAsia="Times New Roman" w:hAnsi="Book Antiqua" w:cs="Arial Unicode MS"/>
          <w:sz w:val="24"/>
          <w:szCs w:val="24"/>
        </w:rPr>
        <w:t>MACE</w:t>
      </w:r>
      <w:r w:rsidRPr="00FE4252">
        <w:rPr>
          <w:rFonts w:ascii="Book Antiqua" w:hAnsi="Book Antiqua" w:cs="Arial Unicode MS"/>
          <w:sz w:val="24"/>
          <w:szCs w:val="24"/>
        </w:rPr>
        <w:t>)</w:t>
      </w:r>
      <w:r w:rsidRPr="00FE4252">
        <w:rPr>
          <w:rFonts w:ascii="Book Antiqua" w:eastAsia="Times New Roman" w:hAnsi="Book Antiqua" w:cs="Arial Unicode MS"/>
          <w:sz w:val="24"/>
          <w:szCs w:val="24"/>
        </w:rPr>
        <w:t xml:space="preserve"> is higher in female patients during hospitalization. QRS broadening </w:t>
      </w:r>
      <w:r w:rsidR="00B14654">
        <w:rPr>
          <w:rFonts w:ascii="Book Antiqua" w:eastAsia="Times New Roman" w:hAnsi="Book Antiqua" w:cs="Arial Unicode MS"/>
          <w:sz w:val="24"/>
          <w:szCs w:val="24"/>
        </w:rPr>
        <w:t>in</w:t>
      </w:r>
      <w:r w:rsidR="00B14654" w:rsidRPr="00FE4252">
        <w:rPr>
          <w:rFonts w:ascii="Book Antiqua" w:eastAsia="Times New Roman" w:hAnsi="Book Antiqua" w:cs="Arial Unicode MS"/>
          <w:sz w:val="24"/>
          <w:szCs w:val="24"/>
        </w:rPr>
        <w:t xml:space="preserve"> </w:t>
      </w:r>
      <w:r w:rsidRPr="00FE4252">
        <w:rPr>
          <w:rFonts w:ascii="Book Antiqua" w:eastAsia="Times New Roman" w:hAnsi="Book Antiqua" w:cs="Arial Unicode MS"/>
          <w:sz w:val="24"/>
          <w:szCs w:val="24"/>
        </w:rPr>
        <w:t>baseline electrocardiogram (QRS &gt; 120</w:t>
      </w:r>
      <w:r w:rsidRPr="00FE4252">
        <w:rPr>
          <w:rFonts w:ascii="Book Antiqua" w:hAnsi="Book Antiqua" w:cs="Arial Unicode MS"/>
          <w:sz w:val="24"/>
          <w:szCs w:val="24"/>
        </w:rPr>
        <w:t xml:space="preserve"> </w:t>
      </w:r>
      <w:r w:rsidRPr="00FE4252">
        <w:rPr>
          <w:rFonts w:ascii="Book Antiqua" w:eastAsia="Times New Roman" w:hAnsi="Book Antiqua" w:cs="Arial Unicode MS"/>
          <w:sz w:val="24"/>
          <w:szCs w:val="24"/>
        </w:rPr>
        <w:t xml:space="preserve">ms) is an independent risk factor for the occurrence of MACE in outbreak myocarditis patients during hospitalization. </w:t>
      </w:r>
      <w:r w:rsidR="00B14654">
        <w:rPr>
          <w:rFonts w:ascii="Book Antiqua" w:eastAsia="Times New Roman" w:hAnsi="Book Antiqua" w:cs="Arial Unicode MS"/>
          <w:sz w:val="24"/>
          <w:szCs w:val="24"/>
        </w:rPr>
        <w:t>B</w:t>
      </w:r>
      <w:r w:rsidRPr="00FE4252">
        <w:rPr>
          <w:rFonts w:ascii="Book Antiqua" w:eastAsia="Times New Roman" w:hAnsi="Book Antiqua" w:cs="Arial Unicode MS"/>
          <w:sz w:val="24"/>
          <w:szCs w:val="24"/>
        </w:rPr>
        <w:t>aseline QRS width has predictive value for the occurrence of MACE in outbreak myocarditis patients during hospitalization. In clinic</w:t>
      </w:r>
      <w:r w:rsidR="00B14654">
        <w:rPr>
          <w:rFonts w:ascii="Book Antiqua" w:eastAsia="Times New Roman" w:hAnsi="Book Antiqua" w:cs="Arial Unicode MS"/>
          <w:sz w:val="24"/>
          <w:szCs w:val="24"/>
        </w:rPr>
        <w:t>al practice</w:t>
      </w:r>
      <w:r w:rsidRPr="00FE4252">
        <w:rPr>
          <w:rFonts w:ascii="Book Antiqua" w:eastAsia="Times New Roman" w:hAnsi="Book Antiqua" w:cs="Arial Unicode MS"/>
          <w:sz w:val="24"/>
          <w:szCs w:val="24"/>
        </w:rPr>
        <w:t>, patients with these characteristics should be treated actively as soon as possible, and mechanical support should be given when necessary, in order to improve the prognosis of patients.</w:t>
      </w:r>
    </w:p>
    <w:p w14:paraId="769090A4" w14:textId="77777777" w:rsidR="00027280" w:rsidRPr="00FE4252" w:rsidRDefault="00027280" w:rsidP="00FE4252">
      <w:pPr>
        <w:adjustRightInd w:val="0"/>
        <w:snapToGrid w:val="0"/>
        <w:spacing w:line="360" w:lineRule="auto"/>
        <w:jc w:val="both"/>
        <w:rPr>
          <w:rFonts w:ascii="Book Antiqua" w:hAnsi="Book Antiqua"/>
        </w:rPr>
      </w:pPr>
    </w:p>
    <w:p w14:paraId="2309E43B" w14:textId="77777777" w:rsidR="00354729" w:rsidRPr="00FE4252" w:rsidRDefault="00354729" w:rsidP="00FE4252">
      <w:pPr>
        <w:adjustRightInd w:val="0"/>
        <w:snapToGrid w:val="0"/>
        <w:spacing w:line="360" w:lineRule="auto"/>
        <w:jc w:val="both"/>
        <w:rPr>
          <w:rFonts w:ascii="Book Antiqua" w:hAnsi="Book Antiqua"/>
        </w:rPr>
      </w:pPr>
      <w:r w:rsidRPr="00FE4252">
        <w:rPr>
          <w:rFonts w:ascii="Book Antiqua" w:hAnsi="Book Antiqua"/>
        </w:rPr>
        <w:br w:type="page"/>
      </w:r>
    </w:p>
    <w:p w14:paraId="4D8580A0" w14:textId="77777777" w:rsidR="0014741B" w:rsidRPr="00FE4252" w:rsidRDefault="0014741B" w:rsidP="00FE4252">
      <w:pPr>
        <w:adjustRightInd w:val="0"/>
        <w:snapToGrid w:val="0"/>
        <w:spacing w:line="360" w:lineRule="auto"/>
        <w:jc w:val="both"/>
        <w:rPr>
          <w:rFonts w:ascii="Book Antiqua" w:eastAsia="宋体" w:hAnsi="Book Antiqua"/>
          <w:b/>
        </w:rPr>
      </w:pPr>
      <w:r w:rsidRPr="00FE4252">
        <w:rPr>
          <w:rFonts w:ascii="Book Antiqua" w:hAnsi="Book Antiqua"/>
          <w:b/>
          <w:u w:val="single"/>
        </w:rPr>
        <w:lastRenderedPageBreak/>
        <w:t>INTRODUCTION</w:t>
      </w:r>
    </w:p>
    <w:p w14:paraId="15A4681F" w14:textId="779CC408"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Myocarditis is an inflammatory disease of the myocardium that may be triggered by different non-ischemic stimuli. It has a broad spectrum of clinical presentations, ranging from mild symptoms such as malaise and chest pain without (or with minimal) heart dysfunction</w:t>
      </w:r>
      <w:r w:rsidR="00993947">
        <w:rPr>
          <w:rFonts w:ascii="Book Antiqua" w:eastAsia="宋体" w:hAnsi="Book Antiqua"/>
        </w:rPr>
        <w:t xml:space="preserve"> </w:t>
      </w:r>
      <w:r w:rsidRPr="00FE4252">
        <w:rPr>
          <w:rFonts w:ascii="Book Antiqua" w:eastAsia="宋体" w:hAnsi="Book Antiqua"/>
        </w:rPr>
        <w:t xml:space="preserve">to life-threatening arrhythmias and/or severe heart failure (HF). </w:t>
      </w:r>
      <w:r w:rsidR="00993947">
        <w:rPr>
          <w:rFonts w:ascii="Book Antiqua" w:eastAsia="宋体" w:hAnsi="Book Antiqua"/>
        </w:rPr>
        <w:t>F</w:t>
      </w:r>
      <w:r w:rsidRPr="00FE4252">
        <w:rPr>
          <w:rFonts w:ascii="Book Antiqua" w:eastAsia="宋体" w:hAnsi="Book Antiqua"/>
        </w:rPr>
        <w:t xml:space="preserve">ulminant myocarditis </w:t>
      </w:r>
      <w:r w:rsidR="00993947">
        <w:rPr>
          <w:rFonts w:ascii="Book Antiqua" w:eastAsia="宋体" w:hAnsi="Book Antiqua"/>
        </w:rPr>
        <w:t>i</w:t>
      </w:r>
      <w:r w:rsidR="00993947" w:rsidRPr="00FE4252">
        <w:rPr>
          <w:rFonts w:ascii="Book Antiqua" w:eastAsia="宋体" w:hAnsi="Book Antiqua"/>
        </w:rPr>
        <w:t xml:space="preserve">s </w:t>
      </w:r>
      <w:r w:rsidRPr="00FE4252">
        <w:rPr>
          <w:rFonts w:ascii="Book Antiqua" w:eastAsia="宋体" w:hAnsi="Book Antiqua"/>
        </w:rPr>
        <w:t xml:space="preserve">the critical </w:t>
      </w:r>
      <w:r w:rsidR="002A7AA4">
        <w:rPr>
          <w:rFonts w:ascii="Book Antiqua" w:eastAsia="宋体" w:hAnsi="Book Antiqua"/>
        </w:rPr>
        <w:t>form</w:t>
      </w:r>
      <w:r w:rsidR="002A7AA4" w:rsidRPr="00FE4252">
        <w:rPr>
          <w:rFonts w:ascii="Book Antiqua" w:eastAsia="宋体" w:hAnsi="Book Antiqua"/>
        </w:rPr>
        <w:t xml:space="preserve"> </w:t>
      </w:r>
      <w:r w:rsidRPr="00FE4252">
        <w:rPr>
          <w:rFonts w:ascii="Book Antiqua" w:eastAsia="宋体" w:hAnsi="Book Antiqua"/>
        </w:rPr>
        <w:t xml:space="preserve">among them </w:t>
      </w:r>
      <w:r w:rsidR="00993947">
        <w:rPr>
          <w:rFonts w:ascii="Book Antiqua" w:eastAsia="宋体" w:hAnsi="Book Antiqua"/>
        </w:rPr>
        <w:t>and is often associated with</w:t>
      </w:r>
      <w:r w:rsidRPr="00FE4252">
        <w:rPr>
          <w:rFonts w:ascii="Book Antiqua" w:eastAsia="宋体" w:hAnsi="Book Antiqua"/>
        </w:rPr>
        <w:t xml:space="preserve"> heart failure, malignant arrhythmia</w:t>
      </w:r>
      <w:r w:rsidR="00993947">
        <w:rPr>
          <w:rFonts w:ascii="Book Antiqua" w:eastAsia="宋体" w:hAnsi="Book Antiqua"/>
        </w:rPr>
        <w:t>,</w:t>
      </w:r>
      <w:r w:rsidRPr="00FE4252">
        <w:rPr>
          <w:rFonts w:ascii="Book Antiqua" w:eastAsia="宋体" w:hAnsi="Book Antiqua"/>
        </w:rPr>
        <w:t xml:space="preserve"> and circulatory failure. Most of the time, the inflammation and</w:t>
      </w:r>
      <w:r w:rsidR="00993947">
        <w:rPr>
          <w:rFonts w:ascii="Book Antiqua" w:eastAsia="宋体" w:hAnsi="Book Antiqua"/>
        </w:rPr>
        <w:t xml:space="preserve"> </w:t>
      </w:r>
      <w:r w:rsidRPr="00FE4252">
        <w:rPr>
          <w:rFonts w:ascii="Book Antiqua" w:eastAsia="宋体" w:hAnsi="Book Antiqua"/>
        </w:rPr>
        <w:t>subsequent myocardial injury can resolve spontaneously without clinically relevant residual damage</w:t>
      </w:r>
      <w:r w:rsidR="00FE4252" w:rsidRPr="00FE4252">
        <w:rPr>
          <w:rFonts w:ascii="Book Antiqua" w:eastAsia="宋体" w:hAnsi="Book Antiqua"/>
          <w:vertAlign w:val="superscript"/>
        </w:rPr>
        <w:t>[1]</w:t>
      </w:r>
      <w:r w:rsidRPr="00FE4252">
        <w:rPr>
          <w:rFonts w:ascii="Book Antiqua" w:eastAsia="宋体" w:hAnsi="Book Antiqua"/>
        </w:rPr>
        <w:t xml:space="preserve">. Whereas, patients with fulminant myocarditis </w:t>
      </w:r>
      <w:r w:rsidR="00993947">
        <w:rPr>
          <w:rFonts w:ascii="Book Antiqua" w:eastAsia="宋体" w:hAnsi="Book Antiqua"/>
        </w:rPr>
        <w:t xml:space="preserve">who </w:t>
      </w:r>
      <w:r w:rsidRPr="00FE4252">
        <w:rPr>
          <w:rFonts w:ascii="Book Antiqua" w:eastAsia="宋体" w:hAnsi="Book Antiqua"/>
        </w:rPr>
        <w:t xml:space="preserve">end up with severe multiple organic failure and death </w:t>
      </w:r>
      <w:r w:rsidR="00993947">
        <w:rPr>
          <w:rFonts w:ascii="Book Antiqua" w:eastAsia="宋体" w:hAnsi="Book Antiqua"/>
        </w:rPr>
        <w:t>are</w:t>
      </w:r>
      <w:r w:rsidR="00993947" w:rsidRPr="00FE4252">
        <w:rPr>
          <w:rFonts w:ascii="Book Antiqua" w:eastAsia="宋体" w:hAnsi="Book Antiqua"/>
        </w:rPr>
        <w:t xml:space="preserve"> </w:t>
      </w:r>
      <w:r w:rsidRPr="00FE4252">
        <w:rPr>
          <w:rFonts w:ascii="Book Antiqua" w:eastAsia="宋体" w:hAnsi="Book Antiqua"/>
        </w:rPr>
        <w:t xml:space="preserve">not rare. </w:t>
      </w:r>
      <w:r w:rsidR="00993947">
        <w:rPr>
          <w:rFonts w:ascii="Book Antiqua" w:eastAsia="宋体" w:hAnsi="Book Antiqua"/>
        </w:rPr>
        <w:t>In this study, w</w:t>
      </w:r>
      <w:r w:rsidR="00993947" w:rsidRPr="00FE4252">
        <w:rPr>
          <w:rFonts w:ascii="Book Antiqua" w:eastAsia="宋体" w:hAnsi="Book Antiqua"/>
        </w:rPr>
        <w:t xml:space="preserve">e </w:t>
      </w:r>
      <w:r w:rsidRPr="00FE4252">
        <w:rPr>
          <w:rFonts w:ascii="Book Antiqua" w:eastAsia="宋体" w:hAnsi="Book Antiqua"/>
        </w:rPr>
        <w:t xml:space="preserve">sought to investigate the relationship </w:t>
      </w:r>
      <w:r w:rsidR="00993947" w:rsidRPr="00FE4252">
        <w:rPr>
          <w:rFonts w:ascii="Book Antiqua" w:eastAsia="宋体" w:hAnsi="Book Antiqua"/>
        </w:rPr>
        <w:t>between</w:t>
      </w:r>
      <w:r w:rsidR="00993947" w:rsidRPr="00FE4252" w:rsidDel="00993947">
        <w:rPr>
          <w:rFonts w:ascii="Book Antiqua" w:eastAsia="宋体" w:hAnsi="Book Antiqua"/>
        </w:rPr>
        <w:t xml:space="preserve"> </w:t>
      </w:r>
      <w:r w:rsidRPr="00FE4252">
        <w:rPr>
          <w:rFonts w:ascii="Book Antiqua" w:eastAsia="宋体" w:hAnsi="Book Antiqua"/>
        </w:rPr>
        <w:t xml:space="preserve">clinical </w:t>
      </w:r>
      <w:r w:rsidR="00006FD6" w:rsidRPr="00FE4252">
        <w:rPr>
          <w:rFonts w:ascii="Book Antiqua" w:eastAsia="宋体" w:hAnsi="Book Antiqua"/>
        </w:rPr>
        <w:t>characteristics</w:t>
      </w:r>
      <w:r w:rsidR="00993947">
        <w:rPr>
          <w:rFonts w:ascii="Book Antiqua" w:eastAsia="宋体" w:hAnsi="Book Antiqua"/>
        </w:rPr>
        <w:t xml:space="preserve"> and </w:t>
      </w:r>
      <w:r w:rsidRPr="00FE4252">
        <w:rPr>
          <w:rFonts w:ascii="Book Antiqua" w:eastAsia="宋体" w:hAnsi="Book Antiqua"/>
        </w:rPr>
        <w:t xml:space="preserve">major adverse cardiovascular events </w:t>
      </w:r>
      <w:r w:rsidR="0014741B" w:rsidRPr="00FE4252">
        <w:rPr>
          <w:rFonts w:ascii="Book Antiqua" w:eastAsia="宋体" w:hAnsi="Book Antiqua"/>
        </w:rPr>
        <w:t xml:space="preserve">(MACE) </w:t>
      </w:r>
      <w:r w:rsidRPr="00FE4252">
        <w:rPr>
          <w:rFonts w:ascii="Book Antiqua" w:eastAsia="宋体" w:hAnsi="Book Antiqua"/>
        </w:rPr>
        <w:t>in patients with fulminant myocarditis.</w:t>
      </w:r>
    </w:p>
    <w:p w14:paraId="5F3B399D" w14:textId="77777777" w:rsidR="0014741B" w:rsidRPr="00FE4252" w:rsidRDefault="0014741B" w:rsidP="00FE4252">
      <w:pPr>
        <w:adjustRightInd w:val="0"/>
        <w:snapToGrid w:val="0"/>
        <w:spacing w:line="360" w:lineRule="auto"/>
        <w:jc w:val="both"/>
        <w:rPr>
          <w:rFonts w:ascii="Book Antiqua" w:eastAsia="宋体" w:hAnsi="Book Antiqua"/>
        </w:rPr>
      </w:pPr>
    </w:p>
    <w:p w14:paraId="7E1E1964" w14:textId="77777777" w:rsidR="0014741B" w:rsidRPr="00FE4252" w:rsidRDefault="0014741B" w:rsidP="00FE4252">
      <w:pPr>
        <w:adjustRightInd w:val="0"/>
        <w:snapToGrid w:val="0"/>
        <w:spacing w:line="360" w:lineRule="auto"/>
        <w:jc w:val="both"/>
        <w:rPr>
          <w:rFonts w:ascii="Book Antiqua" w:hAnsi="Book Antiqua"/>
          <w:b/>
          <w:u w:val="single"/>
        </w:rPr>
      </w:pPr>
      <w:bookmarkStart w:id="3" w:name="OLE_LINK337"/>
      <w:bookmarkStart w:id="4" w:name="OLE_LINK338"/>
      <w:bookmarkStart w:id="5" w:name="OLE_LINK378"/>
      <w:bookmarkStart w:id="6" w:name="OLE_LINK388"/>
      <w:r w:rsidRPr="00FE4252">
        <w:rPr>
          <w:rFonts w:ascii="Book Antiqua" w:hAnsi="Book Antiqua"/>
          <w:b/>
          <w:u w:val="single"/>
        </w:rPr>
        <w:t>MATERIALS AND METHODS</w:t>
      </w:r>
    </w:p>
    <w:bookmarkEnd w:id="3"/>
    <w:bookmarkEnd w:id="4"/>
    <w:bookmarkEnd w:id="5"/>
    <w:bookmarkEnd w:id="6"/>
    <w:p w14:paraId="63C11DF7" w14:textId="77777777" w:rsidR="0014741B" w:rsidRPr="00FE4252" w:rsidRDefault="0014741B"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Objectives</w:t>
      </w:r>
    </w:p>
    <w:p w14:paraId="02A78AB0" w14:textId="1E38516C"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This retrospective study enrolled 50 patients with fulminant myocarditis hospitalized </w:t>
      </w:r>
      <w:r w:rsidR="00993947">
        <w:rPr>
          <w:rFonts w:ascii="Book Antiqua" w:eastAsia="宋体" w:hAnsi="Book Antiqua"/>
        </w:rPr>
        <w:t>at</w:t>
      </w:r>
      <w:r w:rsidR="00993947" w:rsidRPr="00FE4252">
        <w:rPr>
          <w:rFonts w:ascii="Book Antiqua" w:eastAsia="宋体" w:hAnsi="Book Antiqua"/>
        </w:rPr>
        <w:t xml:space="preserve"> </w:t>
      </w:r>
      <w:r w:rsidRPr="00FE4252">
        <w:rPr>
          <w:rFonts w:ascii="Book Antiqua" w:eastAsia="宋体" w:hAnsi="Book Antiqua"/>
        </w:rPr>
        <w:t xml:space="preserve">Beijing Anzhen hospital, Capital Medical University from January 2007 to December 2017. </w:t>
      </w:r>
      <w:r w:rsidR="00993947">
        <w:rPr>
          <w:rFonts w:ascii="Book Antiqua" w:eastAsia="宋体" w:hAnsi="Book Antiqua"/>
        </w:rPr>
        <w:t>The p</w:t>
      </w:r>
      <w:r w:rsidR="00993947" w:rsidRPr="00FE4252">
        <w:rPr>
          <w:rFonts w:ascii="Book Antiqua" w:eastAsia="宋体" w:hAnsi="Book Antiqua"/>
        </w:rPr>
        <w:t xml:space="preserve">atients </w:t>
      </w:r>
      <w:r w:rsidRPr="00FE4252">
        <w:rPr>
          <w:rFonts w:ascii="Book Antiqua" w:eastAsia="宋体" w:hAnsi="Book Antiqua"/>
        </w:rPr>
        <w:t>were consecutively enrolled</w:t>
      </w:r>
      <w:r w:rsidR="00993947">
        <w:rPr>
          <w:rFonts w:ascii="Book Antiqua" w:eastAsia="宋体" w:hAnsi="Book Antiqua"/>
        </w:rPr>
        <w:t>, and t</w:t>
      </w:r>
      <w:r w:rsidR="00993947" w:rsidRPr="00FE4252">
        <w:rPr>
          <w:rFonts w:ascii="Book Antiqua" w:eastAsia="宋体" w:hAnsi="Book Antiqua"/>
        </w:rPr>
        <w:t xml:space="preserve">here </w:t>
      </w:r>
      <w:r w:rsidRPr="00FE4252">
        <w:rPr>
          <w:rFonts w:ascii="Book Antiqua" w:eastAsia="宋体" w:hAnsi="Book Antiqua"/>
        </w:rPr>
        <w:t>were no pre</w:t>
      </w:r>
      <w:r w:rsidR="00993947">
        <w:rPr>
          <w:rFonts w:ascii="Book Antiqua" w:eastAsia="宋体" w:hAnsi="Book Antiqua"/>
        </w:rPr>
        <w:t>-</w:t>
      </w:r>
      <w:r w:rsidRPr="00FE4252">
        <w:rPr>
          <w:rFonts w:ascii="Book Antiqua" w:eastAsia="宋体" w:hAnsi="Book Antiqua"/>
        </w:rPr>
        <w:t xml:space="preserve">specified exclusion criteria. </w:t>
      </w:r>
      <w:r w:rsidR="00993947">
        <w:rPr>
          <w:rFonts w:ascii="Book Antiqua" w:eastAsia="宋体" w:hAnsi="Book Antiqua"/>
        </w:rPr>
        <w:t>The p</w:t>
      </w:r>
      <w:r w:rsidR="00993947" w:rsidRPr="00FE4252">
        <w:rPr>
          <w:rFonts w:ascii="Book Antiqua" w:eastAsia="宋体" w:hAnsi="Book Antiqua"/>
        </w:rPr>
        <w:t xml:space="preserve">atients </w:t>
      </w:r>
      <w:r w:rsidRPr="00FE4252">
        <w:rPr>
          <w:rFonts w:ascii="Book Antiqua" w:eastAsia="宋体" w:hAnsi="Book Antiqua"/>
        </w:rPr>
        <w:t xml:space="preserve">received therapy in accordance with contemporary practice guidelines. Baseline and procedural data for all participants were collected by independent clinical research coordinators. The diagnostic criteria for fulminant myocarditis </w:t>
      </w:r>
      <w:r w:rsidR="00993947" w:rsidRPr="00FE4252">
        <w:rPr>
          <w:rFonts w:ascii="Book Antiqua" w:eastAsia="宋体" w:hAnsi="Book Antiqua"/>
        </w:rPr>
        <w:t>w</w:t>
      </w:r>
      <w:r w:rsidR="00993947">
        <w:rPr>
          <w:rFonts w:ascii="Book Antiqua" w:eastAsia="宋体" w:hAnsi="Book Antiqua"/>
        </w:rPr>
        <w:t>ere</w:t>
      </w:r>
      <w:r w:rsidR="00993947" w:rsidRPr="00FE4252">
        <w:rPr>
          <w:rFonts w:ascii="Book Antiqua" w:eastAsia="宋体" w:hAnsi="Book Antiqua"/>
        </w:rPr>
        <w:t xml:space="preserve"> </w:t>
      </w:r>
      <w:r w:rsidRPr="00FE4252">
        <w:rPr>
          <w:rFonts w:ascii="Book Antiqua" w:eastAsia="宋体" w:hAnsi="Book Antiqua"/>
        </w:rPr>
        <w:t xml:space="preserve">defined as </w:t>
      </w:r>
      <w:r w:rsidR="00993947">
        <w:rPr>
          <w:rFonts w:ascii="Book Antiqua" w:eastAsia="宋体" w:hAnsi="Book Antiqua"/>
        </w:rPr>
        <w:t>a</w:t>
      </w:r>
      <w:r w:rsidR="00993947" w:rsidRPr="00FE4252">
        <w:rPr>
          <w:rFonts w:ascii="Book Antiqua" w:eastAsia="宋体" w:hAnsi="Book Antiqua"/>
        </w:rPr>
        <w:t xml:space="preserve">cute </w:t>
      </w:r>
      <w:r w:rsidRPr="00FE4252">
        <w:rPr>
          <w:rFonts w:ascii="Book Antiqua" w:eastAsia="宋体" w:hAnsi="Book Antiqua"/>
        </w:rPr>
        <w:t>illness (&lt;4</w:t>
      </w:r>
      <w:r w:rsidR="00BC3FB6">
        <w:rPr>
          <w:rFonts w:ascii="Book Antiqua" w:eastAsia="宋体" w:hAnsi="Book Antiqua"/>
        </w:rPr>
        <w:t xml:space="preserve"> </w:t>
      </w:r>
      <w:r w:rsidR="00861CB3" w:rsidRPr="00FE4252">
        <w:rPr>
          <w:rFonts w:ascii="Book Antiqua" w:eastAsia="宋体" w:hAnsi="Book Antiqua"/>
        </w:rPr>
        <w:t>wk</w:t>
      </w:r>
      <w:r w:rsidR="00BC3FB6">
        <w:rPr>
          <w:rFonts w:ascii="Book Antiqua" w:eastAsia="宋体" w:hAnsi="Book Antiqua"/>
        </w:rPr>
        <w:t xml:space="preserve"> of</w:t>
      </w:r>
      <w:r w:rsidRPr="00FE4252">
        <w:rPr>
          <w:rFonts w:ascii="Book Antiqua" w:eastAsia="宋体" w:hAnsi="Book Antiqua"/>
        </w:rPr>
        <w:t xml:space="preserve"> history since symptom onset), hemodynamic instability due to cardiogenic shock or arrhythmias (including aborted sudden cardiac death), and need for hemodynamic support (inotrope/</w:t>
      </w:r>
      <w:r w:rsidR="002469D9" w:rsidRPr="00FE4252">
        <w:rPr>
          <w:rFonts w:ascii="Book Antiqua" w:eastAsia="宋体" w:hAnsi="Book Antiqua"/>
        </w:rPr>
        <w:t>mechanical circulatory support</w:t>
      </w:r>
      <w:r w:rsidRPr="00FE4252">
        <w:rPr>
          <w:rFonts w:ascii="Book Antiqua" w:eastAsia="宋体" w:hAnsi="Book Antiqua"/>
        </w:rPr>
        <w:t>)</w:t>
      </w:r>
      <w:r w:rsidR="00FE4252" w:rsidRPr="00FE4252">
        <w:rPr>
          <w:rFonts w:ascii="Book Antiqua" w:eastAsia="宋体" w:hAnsi="Book Antiqua"/>
          <w:vertAlign w:val="superscript"/>
        </w:rPr>
        <w:t>[2]</w:t>
      </w:r>
      <w:r w:rsidRPr="00FE4252">
        <w:rPr>
          <w:rFonts w:ascii="Book Antiqua" w:eastAsia="宋体" w:hAnsi="Book Antiqua"/>
        </w:rPr>
        <w:t xml:space="preserve">. </w:t>
      </w:r>
    </w:p>
    <w:p w14:paraId="70804260" w14:textId="77777777" w:rsidR="002304B6" w:rsidRPr="00FE4252" w:rsidRDefault="002304B6" w:rsidP="00FE4252">
      <w:pPr>
        <w:adjustRightInd w:val="0"/>
        <w:snapToGrid w:val="0"/>
        <w:spacing w:line="360" w:lineRule="auto"/>
        <w:jc w:val="both"/>
        <w:rPr>
          <w:rFonts w:ascii="Book Antiqua" w:hAnsi="Book Antiqua"/>
        </w:rPr>
      </w:pPr>
    </w:p>
    <w:p w14:paraId="037F3ED0" w14:textId="77777777" w:rsidR="00861CB3" w:rsidRPr="00FE4252" w:rsidRDefault="00861CB3"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Data collection</w:t>
      </w:r>
    </w:p>
    <w:p w14:paraId="43996530" w14:textId="0C116F83"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Clinical data were collected, including the history of precursor infection, baseline blood pressure and heart rate at admission, laboratory test data, </w:t>
      </w:r>
      <w:r w:rsidRPr="00FE4252">
        <w:rPr>
          <w:rFonts w:ascii="Book Antiqua" w:eastAsia="宋体" w:hAnsi="Book Antiqua"/>
        </w:rPr>
        <w:lastRenderedPageBreak/>
        <w:t>electrocardiogram (ECG) findings, echocardiogram results, main treatment during hospitalization (including drug treatment and mechanical adjuvant therapy), complications</w:t>
      </w:r>
      <w:r w:rsidR="00993947">
        <w:rPr>
          <w:rFonts w:ascii="Book Antiqua" w:eastAsia="宋体" w:hAnsi="Book Antiqua"/>
        </w:rPr>
        <w:t>,</w:t>
      </w:r>
      <w:r w:rsidRPr="00FE4252">
        <w:rPr>
          <w:rFonts w:ascii="Book Antiqua" w:eastAsia="宋体" w:hAnsi="Book Antiqua"/>
        </w:rPr>
        <w:t xml:space="preserve"> and outcomes.</w:t>
      </w:r>
    </w:p>
    <w:p w14:paraId="6ECBC20B" w14:textId="77777777" w:rsidR="002304B6" w:rsidRPr="00FE4252" w:rsidRDefault="002304B6" w:rsidP="00FE4252">
      <w:pPr>
        <w:adjustRightInd w:val="0"/>
        <w:snapToGrid w:val="0"/>
        <w:spacing w:line="360" w:lineRule="auto"/>
        <w:jc w:val="both"/>
        <w:rPr>
          <w:rFonts w:ascii="Book Antiqua" w:hAnsi="Book Antiqua"/>
        </w:rPr>
      </w:pPr>
    </w:p>
    <w:p w14:paraId="19E01782" w14:textId="20BD88F0" w:rsidR="00861CB3"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 xml:space="preserve">Definition of </w:t>
      </w:r>
      <w:r w:rsidR="00993947" w:rsidRPr="00993947">
        <w:rPr>
          <w:rFonts w:ascii="Book Antiqua" w:eastAsia="宋体" w:hAnsi="Book Antiqua"/>
          <w:b/>
          <w:i/>
        </w:rPr>
        <w:t>major adverse cardiac events</w:t>
      </w:r>
      <w:r w:rsidR="00993947" w:rsidRPr="00993947" w:rsidDel="00993947">
        <w:rPr>
          <w:rFonts w:ascii="Book Antiqua" w:eastAsia="宋体" w:hAnsi="Book Antiqua"/>
          <w:b/>
          <w:i/>
        </w:rPr>
        <w:t xml:space="preserve"> </w:t>
      </w:r>
      <w:r w:rsidRPr="00FE4252">
        <w:rPr>
          <w:rFonts w:ascii="Book Antiqua" w:eastAsia="宋体" w:hAnsi="Book Antiqua"/>
          <w:b/>
          <w:i/>
        </w:rPr>
        <w:t>and patient grou</w:t>
      </w:r>
      <w:r w:rsidR="00861CB3" w:rsidRPr="00FE4252">
        <w:rPr>
          <w:rFonts w:ascii="Book Antiqua" w:eastAsia="宋体" w:hAnsi="Book Antiqua"/>
          <w:b/>
          <w:i/>
        </w:rPr>
        <w:t>ping</w:t>
      </w:r>
    </w:p>
    <w:p w14:paraId="44F2A547" w14:textId="4F61B444"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Death, cardiac arrest, cardiogenic shock</w:t>
      </w:r>
      <w:r w:rsidR="00993947">
        <w:rPr>
          <w:rFonts w:ascii="Book Antiqua" w:eastAsia="宋体" w:hAnsi="Book Antiqua"/>
        </w:rPr>
        <w:t>,</w:t>
      </w:r>
      <w:r w:rsidRPr="00FE4252">
        <w:rPr>
          <w:rFonts w:ascii="Book Antiqua" w:eastAsia="宋体" w:hAnsi="Book Antiqua"/>
        </w:rPr>
        <w:t xml:space="preserve"> and ventricular fibrillation during hospitalization were defined as </w:t>
      </w:r>
      <w:r w:rsidR="00993947" w:rsidRPr="00FE4252">
        <w:rPr>
          <w:rFonts w:ascii="Book Antiqua" w:eastAsia="宋体" w:hAnsi="Book Antiqua"/>
        </w:rPr>
        <w:t>MACE</w:t>
      </w:r>
      <w:r w:rsidRPr="00FE4252">
        <w:rPr>
          <w:rFonts w:ascii="Book Antiqua" w:eastAsia="宋体" w:hAnsi="Book Antiqua"/>
        </w:rPr>
        <w:t xml:space="preserve">. </w:t>
      </w:r>
      <w:r w:rsidR="00993947">
        <w:rPr>
          <w:rFonts w:ascii="Book Antiqua" w:eastAsia="宋体" w:hAnsi="Book Antiqua"/>
        </w:rPr>
        <w:t>The p</w:t>
      </w:r>
      <w:r w:rsidR="00993947" w:rsidRPr="00FE4252">
        <w:rPr>
          <w:rFonts w:ascii="Book Antiqua" w:eastAsia="宋体" w:hAnsi="Book Antiqua"/>
        </w:rPr>
        <w:t xml:space="preserve">atients </w:t>
      </w:r>
      <w:r w:rsidRPr="00FE4252">
        <w:rPr>
          <w:rFonts w:ascii="Book Antiqua" w:eastAsia="宋体" w:hAnsi="Book Antiqua"/>
        </w:rPr>
        <w:t xml:space="preserve">were divided into </w:t>
      </w:r>
      <w:r w:rsidR="00993947">
        <w:rPr>
          <w:rFonts w:ascii="Book Antiqua" w:eastAsia="宋体" w:hAnsi="Book Antiqua"/>
        </w:rPr>
        <w:t xml:space="preserve">an </w:t>
      </w:r>
      <w:r w:rsidRPr="00FE4252">
        <w:rPr>
          <w:rFonts w:ascii="Book Antiqua" w:eastAsia="宋体" w:hAnsi="Book Antiqua"/>
        </w:rPr>
        <w:t>MACE group and event-free group. The differences between the two groups were compared and the influencing factors were analyzed.</w:t>
      </w:r>
    </w:p>
    <w:p w14:paraId="2BBB6079" w14:textId="77777777" w:rsidR="002304B6" w:rsidRPr="00FE4252" w:rsidRDefault="002304B6" w:rsidP="00FE4252">
      <w:pPr>
        <w:adjustRightInd w:val="0"/>
        <w:snapToGrid w:val="0"/>
        <w:spacing w:line="360" w:lineRule="auto"/>
        <w:jc w:val="both"/>
        <w:rPr>
          <w:rFonts w:ascii="Book Antiqua" w:hAnsi="Book Antiqua"/>
        </w:rPr>
      </w:pPr>
    </w:p>
    <w:p w14:paraId="4E70C6F7" w14:textId="77777777" w:rsidR="00861CB3" w:rsidRPr="00FE4252" w:rsidRDefault="00861CB3"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Statistical analysis</w:t>
      </w:r>
    </w:p>
    <w:p w14:paraId="578DD6BC" w14:textId="78B5DC6B" w:rsidR="002304B6" w:rsidRPr="00FE4252" w:rsidRDefault="0084198F" w:rsidP="00FE4252">
      <w:pPr>
        <w:adjustRightInd w:val="0"/>
        <w:snapToGrid w:val="0"/>
        <w:spacing w:line="360" w:lineRule="auto"/>
        <w:jc w:val="both"/>
        <w:rPr>
          <w:rFonts w:ascii="Book Antiqua" w:eastAsia="宋体" w:hAnsi="Book Antiqua"/>
        </w:rPr>
      </w:pPr>
      <w:r w:rsidRPr="00FE4252">
        <w:rPr>
          <w:rFonts w:ascii="Book Antiqua" w:eastAsia="宋体" w:hAnsi="Book Antiqua"/>
        </w:rPr>
        <w:t>Measur</w:t>
      </w:r>
      <w:r>
        <w:rPr>
          <w:rFonts w:ascii="Book Antiqua" w:eastAsia="宋体" w:hAnsi="Book Antiqua"/>
        </w:rPr>
        <w:t>ement</w:t>
      </w:r>
      <w:r w:rsidRPr="00FE4252">
        <w:rPr>
          <w:rFonts w:ascii="Book Antiqua" w:eastAsia="宋体" w:hAnsi="Book Antiqua"/>
        </w:rPr>
        <w:t xml:space="preserve"> </w:t>
      </w:r>
      <w:r w:rsidR="002304B6" w:rsidRPr="00FE4252">
        <w:rPr>
          <w:rFonts w:ascii="Book Antiqua" w:eastAsia="宋体" w:hAnsi="Book Antiqua"/>
        </w:rPr>
        <w:t xml:space="preserve">data conforming to </w:t>
      </w:r>
      <w:r w:rsidR="00993947">
        <w:rPr>
          <w:rFonts w:ascii="Book Antiqua" w:eastAsia="宋体" w:hAnsi="Book Antiqua"/>
        </w:rPr>
        <w:t xml:space="preserve">a </w:t>
      </w:r>
      <w:r w:rsidR="002304B6" w:rsidRPr="00FE4252">
        <w:rPr>
          <w:rFonts w:ascii="Book Antiqua" w:eastAsia="宋体" w:hAnsi="Book Antiqua"/>
        </w:rPr>
        <w:t xml:space="preserve">normal distribution are expressed as </w:t>
      </w:r>
      <w:r w:rsidR="00993947">
        <w:rPr>
          <w:rFonts w:ascii="Book Antiqua" w:eastAsia="宋体" w:hAnsi="Book Antiqua"/>
        </w:rPr>
        <w:t xml:space="preserve">the </w:t>
      </w:r>
      <w:r w:rsidR="002304B6" w:rsidRPr="00FE4252">
        <w:rPr>
          <w:rFonts w:ascii="Book Antiqua" w:eastAsia="宋体" w:hAnsi="Book Antiqua"/>
        </w:rPr>
        <w:t>mean</w:t>
      </w:r>
      <w:r w:rsidR="00861CB3" w:rsidRPr="00FE4252">
        <w:rPr>
          <w:rFonts w:ascii="Book Antiqua" w:eastAsia="宋体" w:hAnsi="Book Antiqua"/>
        </w:rPr>
        <w:t xml:space="preserve"> ± SD</w:t>
      </w:r>
      <w:r w:rsidR="002304B6" w:rsidRPr="00FE4252">
        <w:rPr>
          <w:rFonts w:ascii="Book Antiqua" w:eastAsia="宋体" w:hAnsi="Book Antiqua"/>
        </w:rPr>
        <w:t>. Intergroup comparison</w:t>
      </w:r>
      <w:r w:rsidR="00993947">
        <w:rPr>
          <w:rFonts w:ascii="Book Antiqua" w:eastAsia="宋体" w:hAnsi="Book Antiqua"/>
        </w:rPr>
        <w:t>s</w:t>
      </w:r>
      <w:r w:rsidR="002304B6" w:rsidRPr="00FE4252">
        <w:rPr>
          <w:rFonts w:ascii="Book Antiqua" w:eastAsia="宋体" w:hAnsi="Book Antiqua"/>
        </w:rPr>
        <w:t xml:space="preserve"> </w:t>
      </w:r>
      <w:r w:rsidR="00993947">
        <w:rPr>
          <w:rFonts w:ascii="Book Antiqua" w:eastAsia="宋体" w:hAnsi="Book Antiqua"/>
        </w:rPr>
        <w:t>were performed</w:t>
      </w:r>
      <w:r w:rsidR="002304B6" w:rsidRPr="00FE4252">
        <w:rPr>
          <w:rFonts w:ascii="Book Antiqua" w:eastAsia="宋体" w:hAnsi="Book Antiqua"/>
        </w:rPr>
        <w:t xml:space="preserve"> by</w:t>
      </w:r>
      <w:r w:rsidR="00993947">
        <w:rPr>
          <w:rFonts w:ascii="Book Antiqua" w:eastAsia="宋体" w:hAnsi="Book Antiqua"/>
        </w:rPr>
        <w:t xml:space="preserve"> the</w:t>
      </w:r>
      <w:r w:rsidR="002304B6" w:rsidRPr="00FE4252">
        <w:rPr>
          <w:rFonts w:ascii="Book Antiqua" w:eastAsia="宋体" w:hAnsi="Book Antiqua"/>
        </w:rPr>
        <w:t xml:space="preserve"> </w:t>
      </w:r>
      <w:r w:rsidR="00993947" w:rsidRPr="00FE4252">
        <w:rPr>
          <w:rFonts w:ascii="Book Antiqua" w:eastAsia="宋体" w:hAnsi="Book Antiqua"/>
          <w:i/>
        </w:rPr>
        <w:t>t</w:t>
      </w:r>
      <w:r w:rsidR="00993947">
        <w:rPr>
          <w:rFonts w:ascii="Book Antiqua" w:eastAsia="宋体" w:hAnsi="Book Antiqua"/>
        </w:rPr>
        <w:t>-</w:t>
      </w:r>
      <w:r w:rsidR="002304B6" w:rsidRPr="00FE4252">
        <w:rPr>
          <w:rFonts w:ascii="Book Antiqua" w:eastAsia="宋体" w:hAnsi="Book Antiqua"/>
        </w:rPr>
        <w:t>test. Measur</w:t>
      </w:r>
      <w:r>
        <w:rPr>
          <w:rFonts w:ascii="Book Antiqua" w:eastAsia="宋体" w:hAnsi="Book Antiqua"/>
        </w:rPr>
        <w:t>ement</w:t>
      </w:r>
      <w:r w:rsidR="002304B6" w:rsidRPr="00FE4252">
        <w:rPr>
          <w:rFonts w:ascii="Book Antiqua" w:eastAsia="宋体" w:hAnsi="Book Antiqua"/>
        </w:rPr>
        <w:t xml:space="preserve"> data not conforming to </w:t>
      </w:r>
      <w:r>
        <w:rPr>
          <w:rFonts w:ascii="Book Antiqua" w:eastAsia="宋体" w:hAnsi="Book Antiqua"/>
        </w:rPr>
        <w:t xml:space="preserve">a </w:t>
      </w:r>
      <w:r w:rsidR="002304B6" w:rsidRPr="00FE4252">
        <w:rPr>
          <w:rFonts w:ascii="Book Antiqua" w:eastAsia="宋体" w:hAnsi="Book Antiqua"/>
        </w:rPr>
        <w:t xml:space="preserve">normal distribution are expressed as </w:t>
      </w:r>
      <w:r>
        <w:rPr>
          <w:rFonts w:ascii="Book Antiqua" w:eastAsia="宋体" w:hAnsi="Book Antiqua"/>
        </w:rPr>
        <w:t xml:space="preserve">the </w:t>
      </w:r>
      <w:r w:rsidR="002304B6" w:rsidRPr="00FE4252">
        <w:rPr>
          <w:rFonts w:ascii="Book Antiqua" w:eastAsia="宋体" w:hAnsi="Book Antiqua"/>
        </w:rPr>
        <w:t xml:space="preserve">median and </w:t>
      </w:r>
      <w:r>
        <w:rPr>
          <w:rFonts w:ascii="Book Antiqua" w:eastAsia="宋体" w:hAnsi="Book Antiqua"/>
        </w:rPr>
        <w:t>inter</w:t>
      </w:r>
      <w:r w:rsidR="002304B6" w:rsidRPr="00FE4252">
        <w:rPr>
          <w:rFonts w:ascii="Book Antiqua" w:eastAsia="宋体" w:hAnsi="Book Antiqua"/>
        </w:rPr>
        <w:t xml:space="preserve">quartile spacing [M (Q1, Q3)]. </w:t>
      </w:r>
      <w:r>
        <w:rPr>
          <w:rFonts w:ascii="Book Antiqua" w:eastAsia="宋体" w:hAnsi="Book Antiqua"/>
        </w:rPr>
        <w:t>The r</w:t>
      </w:r>
      <w:r w:rsidRPr="00FE4252">
        <w:rPr>
          <w:rFonts w:ascii="Book Antiqua" w:eastAsia="宋体" w:hAnsi="Book Antiqua"/>
        </w:rPr>
        <w:t xml:space="preserve">ank </w:t>
      </w:r>
      <w:r w:rsidR="002304B6" w:rsidRPr="00FE4252">
        <w:rPr>
          <w:rFonts w:ascii="Book Antiqua" w:eastAsia="宋体" w:hAnsi="Book Antiqua"/>
        </w:rPr>
        <w:t xml:space="preserve">sum test </w:t>
      </w:r>
      <w:r>
        <w:rPr>
          <w:rFonts w:ascii="Book Antiqua" w:eastAsia="宋体" w:hAnsi="Book Antiqua"/>
        </w:rPr>
        <w:t>was</w:t>
      </w:r>
      <w:r w:rsidRPr="00FE4252">
        <w:rPr>
          <w:rFonts w:ascii="Book Antiqua" w:eastAsia="宋体" w:hAnsi="Book Antiqua"/>
        </w:rPr>
        <w:t xml:space="preserve"> </w:t>
      </w:r>
      <w:r w:rsidR="002304B6" w:rsidRPr="00FE4252">
        <w:rPr>
          <w:rFonts w:ascii="Book Antiqua" w:eastAsia="宋体" w:hAnsi="Book Antiqua"/>
        </w:rPr>
        <w:t>used for inter-group comparison</w:t>
      </w:r>
      <w:r>
        <w:rPr>
          <w:rFonts w:ascii="Book Antiqua" w:eastAsia="宋体" w:hAnsi="Book Antiqua"/>
        </w:rPr>
        <w:t>s</w:t>
      </w:r>
      <w:r w:rsidR="002304B6" w:rsidRPr="00FE4252">
        <w:rPr>
          <w:rFonts w:ascii="Book Antiqua" w:eastAsia="宋体" w:hAnsi="Book Antiqua"/>
        </w:rPr>
        <w:t xml:space="preserve">. </w:t>
      </w:r>
      <w:r>
        <w:rPr>
          <w:rFonts w:ascii="Book Antiqua" w:eastAsia="宋体" w:hAnsi="Book Antiqua"/>
        </w:rPr>
        <w:t>Count</w:t>
      </w:r>
      <w:r w:rsidR="002304B6" w:rsidRPr="00FE4252">
        <w:rPr>
          <w:rFonts w:ascii="Book Antiqua" w:eastAsia="宋体" w:hAnsi="Book Antiqua"/>
        </w:rPr>
        <w:t xml:space="preserve"> data </w:t>
      </w:r>
      <w:r>
        <w:rPr>
          <w:rFonts w:ascii="Book Antiqua" w:eastAsia="宋体" w:hAnsi="Book Antiqua"/>
        </w:rPr>
        <w:t>are</w:t>
      </w:r>
      <w:r w:rsidRPr="00FE4252">
        <w:rPr>
          <w:rFonts w:ascii="Book Antiqua" w:eastAsia="宋体" w:hAnsi="Book Antiqua"/>
        </w:rPr>
        <w:t xml:space="preserve"> </w:t>
      </w:r>
      <w:r w:rsidR="002304B6" w:rsidRPr="00FE4252">
        <w:rPr>
          <w:rFonts w:ascii="Book Antiqua" w:eastAsia="宋体" w:hAnsi="Book Antiqua"/>
        </w:rPr>
        <w:t xml:space="preserve">expressed </w:t>
      </w:r>
      <w:r>
        <w:rPr>
          <w:rFonts w:ascii="Book Antiqua" w:eastAsia="宋体" w:hAnsi="Book Antiqua"/>
        </w:rPr>
        <w:t>as</w:t>
      </w:r>
      <w:r w:rsidRPr="00FE4252">
        <w:rPr>
          <w:rFonts w:ascii="Book Antiqua" w:eastAsia="宋体" w:hAnsi="Book Antiqua"/>
        </w:rPr>
        <w:t xml:space="preserve"> frequenc</w:t>
      </w:r>
      <w:r>
        <w:rPr>
          <w:rFonts w:ascii="Book Antiqua" w:eastAsia="宋体" w:hAnsi="Book Antiqua"/>
        </w:rPr>
        <w:t>ies</w:t>
      </w:r>
      <w:r w:rsidRPr="00FE4252">
        <w:rPr>
          <w:rFonts w:ascii="Book Antiqua" w:eastAsia="宋体" w:hAnsi="Book Antiqua"/>
        </w:rPr>
        <w:t xml:space="preserve"> </w:t>
      </w:r>
      <w:r w:rsidR="002304B6" w:rsidRPr="00FE4252">
        <w:rPr>
          <w:rFonts w:ascii="Book Antiqua" w:eastAsia="宋体" w:hAnsi="Book Antiqua"/>
        </w:rPr>
        <w:t>and percentage</w:t>
      </w:r>
      <w:r>
        <w:rPr>
          <w:rFonts w:ascii="Book Antiqua" w:eastAsia="宋体" w:hAnsi="Book Antiqua"/>
        </w:rPr>
        <w:t>s</w:t>
      </w:r>
      <w:r w:rsidR="002304B6" w:rsidRPr="00BC3FB6">
        <w:rPr>
          <w:rFonts w:ascii="Book Antiqua" w:eastAsia="宋体" w:hAnsi="Book Antiqua"/>
        </w:rPr>
        <w:t xml:space="preserve">. The </w:t>
      </w:r>
      <w:r w:rsidR="001E4A0F" w:rsidRPr="00BC3FB6">
        <w:rPr>
          <w:rFonts w:ascii="Book Antiqua" w:eastAsia="宋体" w:hAnsi="Book Antiqua"/>
        </w:rPr>
        <w:t>Chi-square test</w:t>
      </w:r>
      <w:r w:rsidR="002304B6" w:rsidRPr="00BC3FB6">
        <w:rPr>
          <w:rFonts w:ascii="Book Antiqua" w:eastAsia="宋体" w:hAnsi="Book Antiqua"/>
        </w:rPr>
        <w:t xml:space="preserve"> or F</w:t>
      </w:r>
      <w:r w:rsidR="002304B6" w:rsidRPr="00FE4252">
        <w:rPr>
          <w:rFonts w:ascii="Book Antiqua" w:eastAsia="宋体" w:hAnsi="Book Antiqua"/>
        </w:rPr>
        <w:t xml:space="preserve">isher's exact probability method </w:t>
      </w:r>
      <w:r w:rsidRPr="00FE4252">
        <w:rPr>
          <w:rFonts w:ascii="Book Antiqua" w:eastAsia="宋体" w:hAnsi="Book Antiqua"/>
        </w:rPr>
        <w:t>w</w:t>
      </w:r>
      <w:r>
        <w:rPr>
          <w:rFonts w:ascii="Book Antiqua" w:eastAsia="宋体" w:hAnsi="Book Antiqua"/>
        </w:rPr>
        <w:t>as</w:t>
      </w:r>
      <w:r w:rsidRPr="00FE4252">
        <w:rPr>
          <w:rFonts w:ascii="Book Antiqua" w:eastAsia="宋体" w:hAnsi="Book Antiqua"/>
        </w:rPr>
        <w:t xml:space="preserve"> </w:t>
      </w:r>
      <w:r w:rsidR="002304B6" w:rsidRPr="00FE4252">
        <w:rPr>
          <w:rFonts w:ascii="Book Antiqua" w:eastAsia="宋体" w:hAnsi="Book Antiqua"/>
        </w:rPr>
        <w:t>used for comparison</w:t>
      </w:r>
      <w:r>
        <w:rPr>
          <w:rFonts w:ascii="Book Antiqua" w:eastAsia="宋体" w:hAnsi="Book Antiqua"/>
        </w:rPr>
        <w:t>s</w:t>
      </w:r>
      <w:r w:rsidR="002304B6" w:rsidRPr="00FE4252">
        <w:rPr>
          <w:rFonts w:ascii="Book Antiqua" w:eastAsia="宋体" w:hAnsi="Book Antiqua"/>
        </w:rPr>
        <w:t xml:space="preserve"> between groups. Logistic regression was used to analyze the influencing factors of adverse cardiac events in adult patients with fulminant myocarditis during hospitalization. The significant level was </w:t>
      </w:r>
      <w:r>
        <w:rPr>
          <w:rFonts w:ascii="Book Antiqua" w:eastAsia="宋体" w:hAnsi="Book Antiqua"/>
        </w:rPr>
        <w:t xml:space="preserve">set at </w:t>
      </w:r>
      <w:r w:rsidR="002304B6" w:rsidRPr="00FE4252">
        <w:rPr>
          <w:rFonts w:ascii="Book Antiqua" w:eastAsia="宋体" w:hAnsi="Book Antiqua"/>
          <w:i/>
        </w:rPr>
        <w:t>P</w:t>
      </w:r>
      <w:r w:rsidR="002304B6" w:rsidRPr="00FE4252">
        <w:rPr>
          <w:rFonts w:ascii="Book Antiqua" w:eastAsia="宋体" w:hAnsi="Book Antiqua"/>
        </w:rPr>
        <w:t xml:space="preserve"> &lt; 0.05 and </w:t>
      </w:r>
      <w:r w:rsidR="002A7AA4">
        <w:rPr>
          <w:rFonts w:ascii="Book Antiqua" w:eastAsia="宋体" w:hAnsi="Book Antiqua"/>
        </w:rPr>
        <w:t xml:space="preserve">variables with </w:t>
      </w:r>
      <w:r w:rsidR="002304B6" w:rsidRPr="002A7AA4">
        <w:rPr>
          <w:rFonts w:ascii="Book Antiqua" w:eastAsia="宋体" w:hAnsi="Book Antiqua"/>
          <w:i/>
        </w:rPr>
        <w:t>P</w:t>
      </w:r>
      <w:r w:rsidR="002304B6" w:rsidRPr="002A7AA4">
        <w:rPr>
          <w:rFonts w:ascii="Book Antiqua" w:eastAsia="宋体" w:hAnsi="Book Antiqua"/>
        </w:rPr>
        <w:t xml:space="preserve"> &gt; 0.10 </w:t>
      </w:r>
      <w:r w:rsidR="002A7AA4" w:rsidRPr="002A7AA4">
        <w:rPr>
          <w:rFonts w:ascii="Book Antiqua" w:eastAsia="宋体" w:hAnsi="Book Antiqua"/>
        </w:rPr>
        <w:t>w</w:t>
      </w:r>
      <w:r w:rsidR="002A7AA4">
        <w:rPr>
          <w:rFonts w:ascii="Book Antiqua" w:eastAsia="宋体" w:hAnsi="Book Antiqua"/>
        </w:rPr>
        <w:t>ere</w:t>
      </w:r>
      <w:r w:rsidR="002A7AA4" w:rsidRPr="002A7AA4">
        <w:rPr>
          <w:rFonts w:ascii="Book Antiqua" w:eastAsia="宋体" w:hAnsi="Book Antiqua"/>
        </w:rPr>
        <w:t xml:space="preserve"> </w:t>
      </w:r>
      <w:r w:rsidR="002304B6" w:rsidRPr="002A7AA4">
        <w:rPr>
          <w:rFonts w:ascii="Book Antiqua" w:eastAsia="宋体" w:hAnsi="Book Antiqua"/>
        </w:rPr>
        <w:t>excluded</w:t>
      </w:r>
      <w:r w:rsidR="002304B6" w:rsidRPr="00FE4252">
        <w:rPr>
          <w:rFonts w:ascii="Book Antiqua" w:eastAsia="宋体" w:hAnsi="Book Antiqua"/>
        </w:rPr>
        <w:t xml:space="preserve">. The predictive value of baseline QRS width for MACE during hospitalization was </w:t>
      </w:r>
      <w:r>
        <w:rPr>
          <w:rFonts w:ascii="Book Antiqua" w:eastAsia="宋体" w:hAnsi="Book Antiqua"/>
        </w:rPr>
        <w:t>assessed</w:t>
      </w:r>
      <w:r w:rsidRPr="00FE4252">
        <w:rPr>
          <w:rFonts w:ascii="Book Antiqua" w:eastAsia="宋体" w:hAnsi="Book Antiqua"/>
        </w:rPr>
        <w:t xml:space="preserve"> </w:t>
      </w:r>
      <w:r w:rsidR="002304B6" w:rsidRPr="00FE4252">
        <w:rPr>
          <w:rFonts w:ascii="Book Antiqua" w:eastAsia="宋体" w:hAnsi="Book Antiqua"/>
        </w:rPr>
        <w:t xml:space="preserve">by </w:t>
      </w:r>
      <w:r w:rsidR="00720B40" w:rsidRPr="00FE4252">
        <w:rPr>
          <w:rFonts w:ascii="Book Antiqua" w:eastAsia="宋体" w:hAnsi="Book Antiqua"/>
        </w:rPr>
        <w:t>receiver operating characteristic (</w:t>
      </w:r>
      <w:r w:rsidR="002304B6" w:rsidRPr="00FE4252">
        <w:rPr>
          <w:rFonts w:ascii="Book Antiqua" w:eastAsia="宋体" w:hAnsi="Book Antiqua"/>
        </w:rPr>
        <w:t>ROC</w:t>
      </w:r>
      <w:r w:rsidR="00720B40" w:rsidRPr="00FE4252">
        <w:rPr>
          <w:rFonts w:ascii="Book Antiqua" w:eastAsia="宋体" w:hAnsi="Book Antiqua"/>
        </w:rPr>
        <w:t>)</w:t>
      </w:r>
      <w:r>
        <w:rPr>
          <w:rFonts w:ascii="Book Antiqua" w:eastAsia="宋体" w:hAnsi="Book Antiqua"/>
        </w:rPr>
        <w:t xml:space="preserve"> curve analysis</w:t>
      </w:r>
      <w:r w:rsidR="002304B6" w:rsidRPr="00FE4252">
        <w:rPr>
          <w:rFonts w:ascii="Book Antiqua" w:eastAsia="宋体" w:hAnsi="Book Antiqua"/>
        </w:rPr>
        <w:t xml:space="preserve">. SPSS 25.0 was used for statistical </w:t>
      </w:r>
      <w:r w:rsidRPr="00FE4252">
        <w:rPr>
          <w:rFonts w:ascii="Book Antiqua" w:eastAsia="宋体" w:hAnsi="Book Antiqua"/>
        </w:rPr>
        <w:t>analys</w:t>
      </w:r>
      <w:r>
        <w:rPr>
          <w:rFonts w:ascii="Book Antiqua" w:eastAsia="宋体" w:hAnsi="Book Antiqua"/>
        </w:rPr>
        <w:t>e</w:t>
      </w:r>
      <w:r w:rsidRPr="00FE4252">
        <w:rPr>
          <w:rFonts w:ascii="Book Antiqua" w:eastAsia="宋体" w:hAnsi="Book Antiqua"/>
        </w:rPr>
        <w:t>s</w:t>
      </w:r>
      <w:r w:rsidR="002304B6" w:rsidRPr="00FE4252">
        <w:rPr>
          <w:rFonts w:ascii="Book Antiqua" w:eastAsia="宋体" w:hAnsi="Book Antiqua"/>
        </w:rPr>
        <w:t>,</w:t>
      </w:r>
      <w:r>
        <w:rPr>
          <w:rFonts w:ascii="Book Antiqua" w:eastAsia="宋体" w:hAnsi="Book Antiqua"/>
        </w:rPr>
        <w:t xml:space="preserve"> </w:t>
      </w:r>
      <w:r w:rsidR="002304B6" w:rsidRPr="00FE4252">
        <w:rPr>
          <w:rFonts w:ascii="Book Antiqua" w:eastAsia="宋体" w:hAnsi="Book Antiqua"/>
        </w:rPr>
        <w:t xml:space="preserve">and </w:t>
      </w:r>
      <w:r w:rsidR="002304B6" w:rsidRPr="00FE4252">
        <w:rPr>
          <w:rFonts w:ascii="Book Antiqua" w:eastAsia="宋体" w:hAnsi="Book Antiqua"/>
          <w:i/>
        </w:rPr>
        <w:t>P</w:t>
      </w:r>
      <w:r w:rsidRPr="001E4A0F">
        <w:rPr>
          <w:rFonts w:ascii="Book Antiqua" w:eastAsia="宋体" w:hAnsi="Book Antiqua"/>
        </w:rPr>
        <w:t>-values</w:t>
      </w:r>
      <w:r w:rsidR="002304B6" w:rsidRPr="00FE4252">
        <w:rPr>
          <w:rFonts w:ascii="Book Antiqua" w:eastAsia="宋体" w:hAnsi="Book Antiqua"/>
        </w:rPr>
        <w:t xml:space="preserve"> &lt; 0.05 </w:t>
      </w:r>
      <w:r w:rsidRPr="00FE4252">
        <w:rPr>
          <w:rFonts w:ascii="Book Antiqua" w:eastAsia="宋体" w:hAnsi="Book Antiqua"/>
        </w:rPr>
        <w:t>w</w:t>
      </w:r>
      <w:r>
        <w:rPr>
          <w:rFonts w:ascii="Book Antiqua" w:eastAsia="宋体" w:hAnsi="Book Antiqua"/>
        </w:rPr>
        <w:t>ere</w:t>
      </w:r>
      <w:r w:rsidRPr="00FE4252">
        <w:rPr>
          <w:rFonts w:ascii="Book Antiqua" w:eastAsia="宋体" w:hAnsi="Book Antiqua"/>
        </w:rPr>
        <w:t xml:space="preserve"> </w:t>
      </w:r>
      <w:r>
        <w:rPr>
          <w:rFonts w:ascii="Book Antiqua" w:eastAsia="宋体" w:hAnsi="Book Antiqua"/>
        </w:rPr>
        <w:t>considered</w:t>
      </w:r>
      <w:r w:rsidR="002304B6" w:rsidRPr="00FE4252">
        <w:rPr>
          <w:rFonts w:ascii="Book Antiqua" w:eastAsia="宋体" w:hAnsi="Book Antiqua"/>
        </w:rPr>
        <w:t xml:space="preserve"> statistical</w:t>
      </w:r>
      <w:r>
        <w:rPr>
          <w:rFonts w:ascii="Book Antiqua" w:eastAsia="宋体" w:hAnsi="Book Antiqua"/>
        </w:rPr>
        <w:t>ly</w:t>
      </w:r>
      <w:r w:rsidR="002304B6" w:rsidRPr="00FE4252">
        <w:rPr>
          <w:rFonts w:ascii="Book Antiqua" w:eastAsia="宋体" w:hAnsi="Book Antiqua"/>
        </w:rPr>
        <w:t xml:space="preserve"> </w:t>
      </w:r>
      <w:r w:rsidRPr="00FE4252">
        <w:rPr>
          <w:rFonts w:ascii="Book Antiqua" w:eastAsia="宋体" w:hAnsi="Book Antiqua"/>
        </w:rPr>
        <w:t>significan</w:t>
      </w:r>
      <w:r>
        <w:rPr>
          <w:rFonts w:ascii="Book Antiqua" w:eastAsia="宋体" w:hAnsi="Book Antiqua"/>
        </w:rPr>
        <w:t>t</w:t>
      </w:r>
      <w:r w:rsidR="002304B6" w:rsidRPr="00FE4252">
        <w:rPr>
          <w:rFonts w:ascii="Book Antiqua" w:eastAsia="宋体" w:hAnsi="Book Antiqua"/>
        </w:rPr>
        <w:t>.</w:t>
      </w:r>
    </w:p>
    <w:p w14:paraId="7773BE70" w14:textId="77777777" w:rsidR="002304B6" w:rsidRPr="00FE4252" w:rsidRDefault="002304B6" w:rsidP="00FE4252">
      <w:pPr>
        <w:adjustRightInd w:val="0"/>
        <w:snapToGrid w:val="0"/>
        <w:spacing w:line="360" w:lineRule="auto"/>
        <w:jc w:val="both"/>
        <w:rPr>
          <w:rFonts w:ascii="Book Antiqua" w:hAnsi="Book Antiqua"/>
        </w:rPr>
      </w:pPr>
    </w:p>
    <w:p w14:paraId="2E5DCE38" w14:textId="77777777" w:rsidR="002304B6" w:rsidRPr="00FE4252" w:rsidRDefault="002469D9" w:rsidP="00FE4252">
      <w:pPr>
        <w:adjustRightInd w:val="0"/>
        <w:snapToGrid w:val="0"/>
        <w:spacing w:line="360" w:lineRule="auto"/>
        <w:jc w:val="both"/>
        <w:rPr>
          <w:rFonts w:ascii="Book Antiqua" w:eastAsia="宋体" w:hAnsi="Book Antiqua"/>
          <w:b/>
          <w:u w:val="single"/>
        </w:rPr>
      </w:pPr>
      <w:r w:rsidRPr="00FE4252">
        <w:rPr>
          <w:rFonts w:ascii="Book Antiqua" w:eastAsia="宋体" w:hAnsi="Book Antiqua"/>
          <w:b/>
          <w:u w:val="single"/>
        </w:rPr>
        <w:t>RESULTS</w:t>
      </w:r>
    </w:p>
    <w:p w14:paraId="5FBCF3D0" w14:textId="77777777" w:rsidR="002469D9" w:rsidRPr="00FE4252" w:rsidRDefault="002469D9"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General situation</w:t>
      </w:r>
    </w:p>
    <w:p w14:paraId="6EE2589D" w14:textId="34EC1A55"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Among </w:t>
      </w:r>
      <w:r w:rsidR="00F40FDD">
        <w:rPr>
          <w:rFonts w:ascii="Book Antiqua" w:eastAsia="宋体" w:hAnsi="Book Antiqua"/>
        </w:rPr>
        <w:t xml:space="preserve">the </w:t>
      </w:r>
      <w:r w:rsidRPr="00FE4252">
        <w:rPr>
          <w:rFonts w:ascii="Book Antiqua" w:eastAsia="宋体" w:hAnsi="Book Antiqua"/>
        </w:rPr>
        <w:t>50 patients</w:t>
      </w:r>
      <w:r w:rsidR="00F40FDD">
        <w:rPr>
          <w:rFonts w:ascii="Book Antiqua" w:eastAsia="宋体" w:hAnsi="Book Antiqua"/>
        </w:rPr>
        <w:t xml:space="preserve"> enrolled</w:t>
      </w:r>
      <w:r w:rsidRPr="00FE4252">
        <w:rPr>
          <w:rFonts w:ascii="Book Antiqua" w:eastAsia="宋体" w:hAnsi="Book Antiqua"/>
        </w:rPr>
        <w:t xml:space="preserve">, 20 </w:t>
      </w:r>
      <w:r w:rsidR="00F40FDD">
        <w:rPr>
          <w:rFonts w:ascii="Book Antiqua" w:eastAsia="宋体" w:hAnsi="Book Antiqua"/>
        </w:rPr>
        <w:t xml:space="preserve">were </w:t>
      </w:r>
      <w:r w:rsidRPr="00FE4252">
        <w:rPr>
          <w:rFonts w:ascii="Book Antiqua" w:eastAsia="宋体" w:hAnsi="Book Antiqua"/>
        </w:rPr>
        <w:t xml:space="preserve">in </w:t>
      </w:r>
      <w:r w:rsidR="00F40FDD">
        <w:rPr>
          <w:rFonts w:ascii="Book Antiqua" w:eastAsia="宋体" w:hAnsi="Book Antiqua"/>
        </w:rPr>
        <w:t xml:space="preserve">the </w:t>
      </w:r>
      <w:r w:rsidRPr="00FE4252">
        <w:rPr>
          <w:rFonts w:ascii="Book Antiqua" w:eastAsia="宋体" w:hAnsi="Book Antiqua"/>
        </w:rPr>
        <w:t>MACE group (7 died, 10 needed extra</w:t>
      </w:r>
      <w:r w:rsidR="00AC4182" w:rsidRPr="00FE4252">
        <w:rPr>
          <w:rFonts w:ascii="Book Antiqua" w:eastAsia="宋体" w:hAnsi="Book Antiqua"/>
        </w:rPr>
        <w:t>-</w:t>
      </w:r>
      <w:r w:rsidRPr="00FE4252">
        <w:rPr>
          <w:rFonts w:ascii="Book Antiqua" w:eastAsia="宋体" w:hAnsi="Book Antiqua"/>
        </w:rPr>
        <w:t xml:space="preserve">cardiac compression for cardiac arrest, 17 had cardiogenic shock, </w:t>
      </w:r>
      <w:r w:rsidR="00F40FDD">
        <w:rPr>
          <w:rFonts w:ascii="Book Antiqua" w:eastAsia="宋体" w:hAnsi="Book Antiqua"/>
        </w:rPr>
        <w:t xml:space="preserve">and </w:t>
      </w:r>
      <w:r w:rsidRPr="00FE4252">
        <w:rPr>
          <w:rFonts w:ascii="Book Antiqua" w:eastAsia="宋体" w:hAnsi="Book Antiqua"/>
        </w:rPr>
        <w:t xml:space="preserve">7 had ventricular fibrillation) and 30 in </w:t>
      </w:r>
      <w:r w:rsidR="00F40FDD">
        <w:rPr>
          <w:rFonts w:ascii="Book Antiqua" w:eastAsia="宋体" w:hAnsi="Book Antiqua"/>
        </w:rPr>
        <w:t xml:space="preserve">the </w:t>
      </w:r>
      <w:r w:rsidRPr="00FE4252">
        <w:rPr>
          <w:rFonts w:ascii="Book Antiqua" w:eastAsia="宋体" w:hAnsi="Book Antiqua"/>
        </w:rPr>
        <w:t xml:space="preserve">event-free group. </w:t>
      </w:r>
      <w:r w:rsidR="00F40FDD">
        <w:rPr>
          <w:rFonts w:ascii="Book Antiqua" w:eastAsia="宋体" w:hAnsi="Book Antiqua"/>
        </w:rPr>
        <w:t>T</w:t>
      </w:r>
      <w:r w:rsidRPr="00FE4252">
        <w:rPr>
          <w:rFonts w:ascii="Book Antiqua" w:eastAsia="宋体" w:hAnsi="Book Antiqua"/>
        </w:rPr>
        <w:t xml:space="preserve">he age of </w:t>
      </w:r>
      <w:r w:rsidR="00F40FDD">
        <w:rPr>
          <w:rFonts w:ascii="Book Antiqua" w:eastAsia="宋体" w:hAnsi="Book Antiqua"/>
        </w:rPr>
        <w:t xml:space="preserve">patients in the </w:t>
      </w:r>
      <w:r w:rsidRPr="00FE4252">
        <w:rPr>
          <w:rFonts w:ascii="Book Antiqua" w:eastAsia="宋体" w:hAnsi="Book Antiqua"/>
        </w:rPr>
        <w:t>two groups was similar</w:t>
      </w:r>
      <w:r w:rsidR="00F40FDD">
        <w:rPr>
          <w:rFonts w:ascii="Book Antiqua" w:eastAsia="宋体" w:hAnsi="Book Antiqua"/>
        </w:rPr>
        <w:t>. T</w:t>
      </w:r>
      <w:r w:rsidR="00F40FDD" w:rsidRPr="00FE4252">
        <w:rPr>
          <w:rFonts w:ascii="Book Antiqua" w:eastAsia="宋体" w:hAnsi="Book Antiqua"/>
        </w:rPr>
        <w:t xml:space="preserve">he </w:t>
      </w:r>
      <w:r w:rsidRPr="00FE4252">
        <w:rPr>
          <w:rFonts w:ascii="Book Antiqua" w:eastAsia="宋体" w:hAnsi="Book Antiqua"/>
        </w:rPr>
        <w:t xml:space="preserve">proportion of women in </w:t>
      </w:r>
      <w:r w:rsidR="00F40FDD">
        <w:rPr>
          <w:rFonts w:ascii="Book Antiqua" w:eastAsia="宋体" w:hAnsi="Book Antiqua"/>
        </w:rPr>
        <w:t xml:space="preserve">the </w:t>
      </w:r>
      <w:r w:rsidRPr="00FE4252">
        <w:rPr>
          <w:rFonts w:ascii="Book Antiqua" w:eastAsia="宋体" w:hAnsi="Book Antiqua"/>
        </w:rPr>
        <w:t xml:space="preserve">MACE group </w:t>
      </w:r>
      <w:r w:rsidRPr="00FE4252">
        <w:rPr>
          <w:rFonts w:ascii="Book Antiqua" w:eastAsia="宋体" w:hAnsi="Book Antiqua"/>
        </w:rPr>
        <w:lastRenderedPageBreak/>
        <w:t xml:space="preserve">was significantly higher than that in </w:t>
      </w:r>
      <w:r w:rsidR="00F40FDD">
        <w:rPr>
          <w:rFonts w:ascii="Book Antiqua" w:eastAsia="宋体" w:hAnsi="Book Antiqua"/>
        </w:rPr>
        <w:t xml:space="preserve">the </w:t>
      </w:r>
      <w:r w:rsidRPr="00FE4252">
        <w:rPr>
          <w:rFonts w:ascii="Book Antiqua" w:eastAsia="宋体" w:hAnsi="Book Antiqua"/>
        </w:rPr>
        <w:t>event-free group</w:t>
      </w:r>
      <w:r w:rsidR="00F40FDD">
        <w:rPr>
          <w:rFonts w:ascii="Book Antiqua" w:eastAsia="宋体" w:hAnsi="Book Antiqua"/>
        </w:rPr>
        <w:t>.</w:t>
      </w:r>
      <w:r w:rsidR="00F40FDD" w:rsidRPr="00FE4252">
        <w:rPr>
          <w:rFonts w:ascii="Book Antiqua" w:eastAsia="宋体" w:hAnsi="Book Antiqua"/>
        </w:rPr>
        <w:t xml:space="preserve"> </w:t>
      </w:r>
      <w:r w:rsidR="00F40FDD">
        <w:rPr>
          <w:rFonts w:ascii="Book Antiqua" w:eastAsia="宋体" w:hAnsi="Book Antiqua"/>
        </w:rPr>
        <w:t>T</w:t>
      </w:r>
      <w:r w:rsidR="00F40FDD" w:rsidRPr="00FE4252">
        <w:rPr>
          <w:rFonts w:ascii="Book Antiqua" w:eastAsia="宋体" w:hAnsi="Book Antiqua"/>
        </w:rPr>
        <w:t xml:space="preserve">he </w:t>
      </w:r>
      <w:r w:rsidRPr="00FE4252">
        <w:rPr>
          <w:rFonts w:ascii="Book Antiqua" w:eastAsia="宋体" w:hAnsi="Book Antiqua"/>
        </w:rPr>
        <w:t>proportion of patients with</w:t>
      </w:r>
      <w:r w:rsidR="00F40FDD">
        <w:rPr>
          <w:rFonts w:ascii="Book Antiqua" w:eastAsia="宋体" w:hAnsi="Book Antiqua"/>
        </w:rPr>
        <w:t xml:space="preserve"> </w:t>
      </w:r>
      <w:r w:rsidRPr="00FE4252">
        <w:rPr>
          <w:rFonts w:ascii="Book Antiqua" w:eastAsia="宋体" w:hAnsi="Book Antiqua"/>
        </w:rPr>
        <w:t xml:space="preserve">clear precursory symptoms in </w:t>
      </w:r>
      <w:r w:rsidR="00F40FDD">
        <w:rPr>
          <w:rFonts w:ascii="Book Antiqua" w:eastAsia="宋体" w:hAnsi="Book Antiqua"/>
        </w:rPr>
        <w:t xml:space="preserve">the </w:t>
      </w:r>
      <w:r w:rsidRPr="00FE4252">
        <w:rPr>
          <w:rFonts w:ascii="Book Antiqua" w:eastAsia="宋体" w:hAnsi="Book Antiqua"/>
        </w:rPr>
        <w:t xml:space="preserve">two groups </w:t>
      </w:r>
      <w:r w:rsidR="00F40FDD" w:rsidRPr="00FE4252">
        <w:rPr>
          <w:rFonts w:ascii="Book Antiqua" w:eastAsia="宋体" w:hAnsi="Book Antiqua"/>
        </w:rPr>
        <w:t>w</w:t>
      </w:r>
      <w:r w:rsidR="00F40FDD">
        <w:rPr>
          <w:rFonts w:ascii="Book Antiqua" w:eastAsia="宋体" w:hAnsi="Book Antiqua"/>
        </w:rPr>
        <w:t>as</w:t>
      </w:r>
      <w:r w:rsidR="00F40FDD" w:rsidRPr="00FE4252">
        <w:rPr>
          <w:rFonts w:ascii="Book Antiqua" w:eastAsia="宋体" w:hAnsi="Book Antiqua"/>
        </w:rPr>
        <w:t xml:space="preserve"> </w:t>
      </w:r>
      <w:r w:rsidRPr="00FE4252">
        <w:rPr>
          <w:rFonts w:ascii="Book Antiqua" w:eastAsia="宋体" w:hAnsi="Book Antiqua"/>
        </w:rPr>
        <w:t>similar</w:t>
      </w:r>
      <w:r w:rsidR="00F40FDD">
        <w:rPr>
          <w:rFonts w:ascii="Book Antiqua" w:eastAsia="宋体" w:hAnsi="Book Antiqua"/>
        </w:rPr>
        <w:t>. C</w:t>
      </w:r>
      <w:r w:rsidR="00F40FDD" w:rsidRPr="00FE4252">
        <w:rPr>
          <w:rFonts w:ascii="Book Antiqua" w:eastAsia="宋体" w:hAnsi="Book Antiqua"/>
        </w:rPr>
        <w:t>ompar</w:t>
      </w:r>
      <w:r w:rsidR="00F40FDD">
        <w:rPr>
          <w:rFonts w:ascii="Book Antiqua" w:eastAsia="宋体" w:hAnsi="Book Antiqua"/>
        </w:rPr>
        <w:t>ed</w:t>
      </w:r>
      <w:r w:rsidR="00F40FDD" w:rsidRPr="00FE4252">
        <w:rPr>
          <w:rFonts w:ascii="Book Antiqua" w:eastAsia="宋体" w:hAnsi="Book Antiqua"/>
        </w:rPr>
        <w:t xml:space="preserve"> </w:t>
      </w:r>
      <w:r w:rsidRPr="00FE4252">
        <w:rPr>
          <w:rFonts w:ascii="Book Antiqua" w:eastAsia="宋体" w:hAnsi="Book Antiqua"/>
        </w:rPr>
        <w:t xml:space="preserve">with </w:t>
      </w:r>
      <w:r w:rsidR="00F40FDD">
        <w:rPr>
          <w:rFonts w:ascii="Book Antiqua" w:eastAsia="宋体" w:hAnsi="Book Antiqua"/>
        </w:rPr>
        <w:t xml:space="preserve">the </w:t>
      </w:r>
      <w:r w:rsidRPr="00FE4252">
        <w:rPr>
          <w:rFonts w:ascii="Book Antiqua" w:eastAsia="宋体" w:hAnsi="Book Antiqua"/>
        </w:rPr>
        <w:t>event-free group, systolic blood pressure was</w:t>
      </w:r>
      <w:r w:rsidR="00F40FDD" w:rsidRPr="00F40FDD">
        <w:rPr>
          <w:rFonts w:ascii="Book Antiqua" w:eastAsia="宋体" w:hAnsi="Book Antiqua"/>
        </w:rPr>
        <w:t xml:space="preserve"> </w:t>
      </w:r>
      <w:r w:rsidR="00F40FDD" w:rsidRPr="00FE4252">
        <w:rPr>
          <w:rFonts w:ascii="Book Antiqua" w:eastAsia="宋体" w:hAnsi="Book Antiqua"/>
        </w:rPr>
        <w:t>significantly</w:t>
      </w:r>
      <w:r w:rsidRPr="00FE4252">
        <w:rPr>
          <w:rFonts w:ascii="Book Antiqua" w:eastAsia="宋体" w:hAnsi="Book Antiqua"/>
        </w:rPr>
        <w:t xml:space="preserve"> lower and heart rate was significantly fas</w:t>
      </w:r>
      <w:r w:rsidR="002469D9" w:rsidRPr="00FE4252">
        <w:rPr>
          <w:rFonts w:ascii="Book Antiqua" w:eastAsia="宋体" w:hAnsi="Book Antiqua"/>
        </w:rPr>
        <w:t xml:space="preserve">ter in </w:t>
      </w:r>
      <w:r w:rsidR="00F40FDD">
        <w:rPr>
          <w:rFonts w:ascii="Book Antiqua" w:eastAsia="宋体" w:hAnsi="Book Antiqua"/>
        </w:rPr>
        <w:t xml:space="preserve">the </w:t>
      </w:r>
      <w:r w:rsidR="002469D9" w:rsidRPr="00FE4252">
        <w:rPr>
          <w:rFonts w:ascii="Book Antiqua" w:eastAsia="宋体" w:hAnsi="Book Antiqua"/>
        </w:rPr>
        <w:t xml:space="preserve">MACE group at admission </w:t>
      </w:r>
      <w:r w:rsidRPr="00FE4252">
        <w:rPr>
          <w:rFonts w:ascii="Book Antiqua" w:eastAsia="宋体" w:hAnsi="Book Antiqua"/>
        </w:rPr>
        <w:t>(Table 1)</w:t>
      </w:r>
      <w:r w:rsidR="002469D9" w:rsidRPr="00FE4252">
        <w:rPr>
          <w:rFonts w:ascii="Book Antiqua" w:eastAsia="宋体" w:hAnsi="Book Antiqua"/>
        </w:rPr>
        <w:t>.</w:t>
      </w:r>
    </w:p>
    <w:p w14:paraId="7C6E6802" w14:textId="77777777" w:rsidR="002304B6" w:rsidRPr="00F40FDD" w:rsidRDefault="002304B6" w:rsidP="00FE4252">
      <w:pPr>
        <w:adjustRightInd w:val="0"/>
        <w:snapToGrid w:val="0"/>
        <w:spacing w:line="360" w:lineRule="auto"/>
        <w:jc w:val="both"/>
        <w:rPr>
          <w:rFonts w:ascii="Book Antiqua" w:hAnsi="Book Antiqua"/>
        </w:rPr>
      </w:pPr>
    </w:p>
    <w:p w14:paraId="32990100" w14:textId="77777777" w:rsidR="002469D9"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Laboratory examinations</w:t>
      </w:r>
    </w:p>
    <w:p w14:paraId="32C8229C" w14:textId="34CD4070"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Compared with the group without MACE, the number</w:t>
      </w:r>
      <w:r w:rsidR="00F40FDD">
        <w:rPr>
          <w:rFonts w:ascii="Book Antiqua" w:eastAsia="宋体" w:hAnsi="Book Antiqua"/>
        </w:rPr>
        <w:t>s</w:t>
      </w:r>
      <w:r w:rsidRPr="00FE4252">
        <w:rPr>
          <w:rFonts w:ascii="Book Antiqua" w:eastAsia="宋体" w:hAnsi="Book Antiqua"/>
        </w:rPr>
        <w:t xml:space="preserve"> of leukocytes and neutrophils in </w:t>
      </w:r>
      <w:r w:rsidR="00F40FDD">
        <w:rPr>
          <w:rFonts w:ascii="Book Antiqua" w:eastAsia="宋体" w:hAnsi="Book Antiqua"/>
        </w:rPr>
        <w:t xml:space="preserve">the </w:t>
      </w:r>
      <w:r w:rsidRPr="00FE4252">
        <w:rPr>
          <w:rFonts w:ascii="Book Antiqua" w:eastAsia="宋体" w:hAnsi="Book Antiqua"/>
        </w:rPr>
        <w:t xml:space="preserve">MACE group </w:t>
      </w:r>
      <w:r w:rsidR="00F40FDD" w:rsidRPr="00FE4252">
        <w:rPr>
          <w:rFonts w:ascii="Book Antiqua" w:eastAsia="宋体" w:hAnsi="Book Antiqua"/>
        </w:rPr>
        <w:t>w</w:t>
      </w:r>
      <w:r w:rsidR="00F40FDD">
        <w:rPr>
          <w:rFonts w:ascii="Book Antiqua" w:eastAsia="宋体" w:hAnsi="Book Antiqua"/>
        </w:rPr>
        <w:t>ere</w:t>
      </w:r>
      <w:r w:rsidR="00F40FDD" w:rsidRPr="00FE4252">
        <w:rPr>
          <w:rFonts w:ascii="Book Antiqua" w:eastAsia="宋体" w:hAnsi="Book Antiqua"/>
        </w:rPr>
        <w:t xml:space="preserve"> </w:t>
      </w:r>
      <w:r w:rsidRPr="00FE4252">
        <w:rPr>
          <w:rFonts w:ascii="Book Antiqua" w:eastAsia="宋体" w:hAnsi="Book Antiqua"/>
        </w:rPr>
        <w:t>higher</w:t>
      </w:r>
      <w:r w:rsidR="00F40FDD">
        <w:rPr>
          <w:rFonts w:ascii="Book Antiqua" w:eastAsia="宋体" w:hAnsi="Book Antiqua"/>
        </w:rPr>
        <w:t>.</w:t>
      </w:r>
      <w:r w:rsidRPr="00FE4252">
        <w:rPr>
          <w:rFonts w:ascii="Book Antiqua" w:eastAsia="宋体" w:hAnsi="Book Antiqua"/>
        </w:rPr>
        <w:t xml:space="preserve"> </w:t>
      </w:r>
      <w:r w:rsidR="00F40FDD">
        <w:rPr>
          <w:rFonts w:ascii="Book Antiqua" w:eastAsia="宋体" w:hAnsi="Book Antiqua"/>
        </w:rPr>
        <w:t>H</w:t>
      </w:r>
      <w:r w:rsidR="00F40FDD" w:rsidRPr="00FE4252">
        <w:rPr>
          <w:rFonts w:ascii="Book Antiqua" w:eastAsia="宋体" w:hAnsi="Book Antiqua"/>
        </w:rPr>
        <w:t xml:space="preserve">emoglobin </w:t>
      </w:r>
      <w:r w:rsidRPr="00FE4252">
        <w:rPr>
          <w:rFonts w:ascii="Book Antiqua" w:eastAsia="宋体" w:hAnsi="Book Antiqua"/>
        </w:rPr>
        <w:t xml:space="preserve">in </w:t>
      </w:r>
      <w:r w:rsidR="00F40FDD">
        <w:rPr>
          <w:rFonts w:ascii="Book Antiqua" w:eastAsia="宋体" w:hAnsi="Book Antiqua"/>
        </w:rPr>
        <w:t xml:space="preserve">the </w:t>
      </w:r>
      <w:r w:rsidRPr="00FE4252">
        <w:rPr>
          <w:rFonts w:ascii="Book Antiqua" w:eastAsia="宋体" w:hAnsi="Book Antiqua"/>
        </w:rPr>
        <w:t>MACE group was slightly lower than that in the group without MACE, and there was no significant difference in platelet count between the two groups</w:t>
      </w:r>
      <w:r w:rsidR="00F40FDD">
        <w:rPr>
          <w:rFonts w:ascii="Book Antiqua" w:eastAsia="宋体" w:hAnsi="Book Antiqua"/>
        </w:rPr>
        <w:t>.</w:t>
      </w:r>
      <w:r w:rsidR="00F40FDD" w:rsidRPr="00FE4252">
        <w:rPr>
          <w:rFonts w:ascii="Book Antiqua" w:eastAsia="宋体" w:hAnsi="Book Antiqua"/>
        </w:rPr>
        <w:t xml:space="preserve"> </w:t>
      </w:r>
      <w:r w:rsidR="00F40FDD">
        <w:rPr>
          <w:rFonts w:ascii="Book Antiqua" w:eastAsia="宋体" w:hAnsi="Book Antiqua"/>
        </w:rPr>
        <w:t>T</w:t>
      </w:r>
      <w:r w:rsidR="00F40FDD" w:rsidRPr="00FE4252">
        <w:rPr>
          <w:rFonts w:ascii="Book Antiqua" w:eastAsia="宋体" w:hAnsi="Book Antiqua"/>
        </w:rPr>
        <w:t xml:space="preserve">he </w:t>
      </w:r>
      <w:r w:rsidRPr="00FE4252">
        <w:rPr>
          <w:rFonts w:ascii="Book Antiqua" w:eastAsia="宋体" w:hAnsi="Book Antiqua"/>
        </w:rPr>
        <w:t>level</w:t>
      </w:r>
      <w:r w:rsidR="00F40FDD">
        <w:rPr>
          <w:rFonts w:ascii="Book Antiqua" w:eastAsia="宋体" w:hAnsi="Book Antiqua"/>
        </w:rPr>
        <w:t>s</w:t>
      </w:r>
      <w:r w:rsidRPr="00FE4252">
        <w:rPr>
          <w:rFonts w:ascii="Book Antiqua" w:eastAsia="宋体" w:hAnsi="Book Antiqua"/>
        </w:rPr>
        <w:t xml:space="preserve"> of urea nitrogen and creatinine in </w:t>
      </w:r>
      <w:r w:rsidR="00F40FDD">
        <w:rPr>
          <w:rFonts w:ascii="Book Antiqua" w:eastAsia="宋体" w:hAnsi="Book Antiqua"/>
        </w:rPr>
        <w:t xml:space="preserve">the </w:t>
      </w:r>
      <w:r w:rsidRPr="00FE4252">
        <w:rPr>
          <w:rFonts w:ascii="Book Antiqua" w:eastAsia="宋体" w:hAnsi="Book Antiqua"/>
        </w:rPr>
        <w:t xml:space="preserve">MACE group </w:t>
      </w:r>
      <w:r w:rsidR="00F40FDD" w:rsidRPr="00FE4252">
        <w:rPr>
          <w:rFonts w:ascii="Book Antiqua" w:eastAsia="宋体" w:hAnsi="Book Antiqua"/>
        </w:rPr>
        <w:t>w</w:t>
      </w:r>
      <w:r w:rsidR="00F40FDD">
        <w:rPr>
          <w:rFonts w:ascii="Book Antiqua" w:eastAsia="宋体" w:hAnsi="Book Antiqua"/>
        </w:rPr>
        <w:t>ere</w:t>
      </w:r>
      <w:r w:rsidR="00F40FDD" w:rsidRPr="00FE4252">
        <w:rPr>
          <w:rFonts w:ascii="Book Antiqua" w:eastAsia="宋体" w:hAnsi="Book Antiqua"/>
        </w:rPr>
        <w:t xml:space="preserve"> </w:t>
      </w:r>
      <w:r w:rsidRPr="00FE4252">
        <w:rPr>
          <w:rFonts w:ascii="Book Antiqua" w:eastAsia="宋体" w:hAnsi="Book Antiqua"/>
        </w:rPr>
        <w:t xml:space="preserve">significantly higher than </w:t>
      </w:r>
      <w:r w:rsidR="00F40FDD" w:rsidRPr="00FE4252">
        <w:rPr>
          <w:rFonts w:ascii="Book Antiqua" w:eastAsia="宋体" w:hAnsi="Book Antiqua"/>
        </w:rPr>
        <w:t>th</w:t>
      </w:r>
      <w:r w:rsidR="00F40FDD">
        <w:rPr>
          <w:rFonts w:ascii="Book Antiqua" w:eastAsia="宋体" w:hAnsi="Book Antiqua"/>
        </w:rPr>
        <w:t>ose</w:t>
      </w:r>
      <w:r w:rsidR="00F40FDD" w:rsidRPr="00FE4252">
        <w:rPr>
          <w:rFonts w:ascii="Book Antiqua" w:eastAsia="宋体" w:hAnsi="Book Antiqua"/>
        </w:rPr>
        <w:t xml:space="preserve"> </w:t>
      </w:r>
      <w:r w:rsidRPr="00FE4252">
        <w:rPr>
          <w:rFonts w:ascii="Book Antiqua" w:eastAsia="宋体" w:hAnsi="Book Antiqua"/>
        </w:rPr>
        <w:t xml:space="preserve">in the group without MACE, and there was no significant difference in myocardium between the two </w:t>
      </w:r>
      <w:r w:rsidR="002469D9" w:rsidRPr="00FE4252">
        <w:rPr>
          <w:rFonts w:ascii="Book Antiqua" w:hAnsi="Book Antiqua"/>
        </w:rPr>
        <w:t>alanine aminotransferase</w:t>
      </w:r>
      <w:r w:rsidR="002469D9" w:rsidRPr="00FE4252">
        <w:rPr>
          <w:rFonts w:ascii="Book Antiqua" w:eastAsia="宋体" w:hAnsi="Book Antiqua"/>
        </w:rPr>
        <w:t xml:space="preserve"> </w:t>
      </w:r>
      <w:r w:rsidRPr="00FE4252">
        <w:rPr>
          <w:rFonts w:ascii="Book Antiqua" w:eastAsia="宋体" w:hAnsi="Book Antiqua"/>
        </w:rPr>
        <w:t xml:space="preserve">groups. In the detection of markers and enzymes, the baseline levels of TnI, TnI peak, baseline </w:t>
      </w:r>
      <w:r w:rsidR="002469D9" w:rsidRPr="00FE4252">
        <w:rPr>
          <w:rFonts w:ascii="Book Antiqua" w:eastAsia="宋体" w:hAnsi="Book Antiqua"/>
        </w:rPr>
        <w:t>creatine kinase-MB (</w:t>
      </w:r>
      <w:r w:rsidRPr="00FE4252">
        <w:rPr>
          <w:rFonts w:ascii="Book Antiqua" w:eastAsia="宋体" w:hAnsi="Book Antiqua"/>
        </w:rPr>
        <w:t>CK-MB</w:t>
      </w:r>
      <w:r w:rsidR="002469D9" w:rsidRPr="00FE4252">
        <w:rPr>
          <w:rFonts w:ascii="Book Antiqua" w:eastAsia="宋体" w:hAnsi="Book Antiqua"/>
        </w:rPr>
        <w:t>)</w:t>
      </w:r>
      <w:r w:rsidRPr="00FE4252">
        <w:rPr>
          <w:rFonts w:ascii="Book Antiqua" w:eastAsia="宋体" w:hAnsi="Book Antiqua"/>
        </w:rPr>
        <w:t xml:space="preserve">, CK-MB peak, baseline CK, </w:t>
      </w:r>
      <w:r w:rsidR="002A7AA4">
        <w:rPr>
          <w:rFonts w:ascii="Book Antiqua" w:eastAsia="宋体" w:hAnsi="Book Antiqua"/>
        </w:rPr>
        <w:t xml:space="preserve">and </w:t>
      </w:r>
      <w:r w:rsidRPr="00FE4252">
        <w:rPr>
          <w:rFonts w:ascii="Book Antiqua" w:eastAsia="宋体" w:hAnsi="Book Antiqua"/>
        </w:rPr>
        <w:t xml:space="preserve">CK peak in </w:t>
      </w:r>
      <w:r w:rsidR="002A7AA4">
        <w:rPr>
          <w:rFonts w:ascii="Book Antiqua" w:eastAsia="宋体" w:hAnsi="Book Antiqua"/>
        </w:rPr>
        <w:t xml:space="preserve">the </w:t>
      </w:r>
      <w:r w:rsidRPr="00FE4252">
        <w:rPr>
          <w:rFonts w:ascii="Book Antiqua" w:eastAsia="宋体" w:hAnsi="Book Antiqua"/>
        </w:rPr>
        <w:t xml:space="preserve">MACE group were significantly higher than those in </w:t>
      </w:r>
      <w:r w:rsidR="002A7AA4">
        <w:rPr>
          <w:rFonts w:ascii="Book Antiqua" w:eastAsia="宋体" w:hAnsi="Book Antiqua"/>
        </w:rPr>
        <w:t xml:space="preserve">the </w:t>
      </w:r>
      <w:r w:rsidRPr="00FE4252">
        <w:rPr>
          <w:rFonts w:ascii="Book Antiqua" w:eastAsia="宋体" w:hAnsi="Book Antiqua"/>
        </w:rPr>
        <w:t xml:space="preserve">event-free group; the D-dimer level in </w:t>
      </w:r>
      <w:r w:rsidR="002A7AA4">
        <w:rPr>
          <w:rFonts w:ascii="Book Antiqua" w:eastAsia="宋体" w:hAnsi="Book Antiqua"/>
        </w:rPr>
        <w:t xml:space="preserve">the </w:t>
      </w:r>
      <w:r w:rsidRPr="00FE4252">
        <w:rPr>
          <w:rFonts w:ascii="Book Antiqua" w:eastAsia="宋体" w:hAnsi="Book Antiqua"/>
        </w:rPr>
        <w:t xml:space="preserve">MACE group was higher than that in </w:t>
      </w:r>
      <w:r w:rsidR="002A7AA4">
        <w:rPr>
          <w:rFonts w:ascii="Book Antiqua" w:eastAsia="宋体" w:hAnsi="Book Antiqua"/>
        </w:rPr>
        <w:t xml:space="preserve">the </w:t>
      </w:r>
      <w:r w:rsidRPr="00FE4252">
        <w:rPr>
          <w:rFonts w:ascii="Book Antiqua" w:eastAsia="宋体" w:hAnsi="Book Antiqua"/>
        </w:rPr>
        <w:t xml:space="preserve">event-free group; and the baseline lactate level in </w:t>
      </w:r>
      <w:r w:rsidR="002A7AA4">
        <w:rPr>
          <w:rFonts w:ascii="Book Antiqua" w:eastAsia="宋体" w:hAnsi="Book Antiqua"/>
        </w:rPr>
        <w:t xml:space="preserve">the </w:t>
      </w:r>
      <w:r w:rsidRPr="00FE4252">
        <w:rPr>
          <w:rFonts w:ascii="Book Antiqua" w:eastAsia="宋体" w:hAnsi="Book Antiqua"/>
        </w:rPr>
        <w:t xml:space="preserve">MACE group was significantly higher than that in </w:t>
      </w:r>
      <w:r w:rsidR="002A7AA4">
        <w:rPr>
          <w:rFonts w:ascii="Book Antiqua" w:eastAsia="宋体" w:hAnsi="Book Antiqua"/>
        </w:rPr>
        <w:t xml:space="preserve">the </w:t>
      </w:r>
      <w:r w:rsidRPr="00FE4252">
        <w:rPr>
          <w:rFonts w:ascii="Book Antiqua" w:eastAsia="宋体" w:hAnsi="Book Antiqua"/>
        </w:rPr>
        <w:t>event-free</w:t>
      </w:r>
      <w:r w:rsidR="002469D9" w:rsidRPr="00FE4252">
        <w:rPr>
          <w:rFonts w:ascii="Book Antiqua" w:eastAsia="宋体" w:hAnsi="Book Antiqua"/>
        </w:rPr>
        <w:t xml:space="preserve"> group </w:t>
      </w:r>
      <w:r w:rsidRPr="00FE4252">
        <w:rPr>
          <w:rFonts w:ascii="Book Antiqua" w:eastAsia="宋体" w:hAnsi="Book Antiqua"/>
        </w:rPr>
        <w:t>(Table 2)</w:t>
      </w:r>
      <w:r w:rsidR="002469D9" w:rsidRPr="00FE4252">
        <w:rPr>
          <w:rFonts w:ascii="Book Antiqua" w:eastAsia="宋体" w:hAnsi="Book Antiqua"/>
        </w:rPr>
        <w:t>.</w:t>
      </w:r>
    </w:p>
    <w:p w14:paraId="42E48AB2" w14:textId="77777777" w:rsidR="002304B6" w:rsidRPr="00FE4252" w:rsidRDefault="002304B6" w:rsidP="00FE4252">
      <w:pPr>
        <w:adjustRightInd w:val="0"/>
        <w:snapToGrid w:val="0"/>
        <w:spacing w:line="360" w:lineRule="auto"/>
        <w:jc w:val="both"/>
        <w:rPr>
          <w:rFonts w:ascii="Book Antiqua" w:hAnsi="Book Antiqua"/>
        </w:rPr>
      </w:pPr>
    </w:p>
    <w:p w14:paraId="54A9A834" w14:textId="412DCA1A" w:rsidR="002469D9"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Ech</w:t>
      </w:r>
      <w:r w:rsidR="002469D9" w:rsidRPr="00FE4252">
        <w:rPr>
          <w:rFonts w:ascii="Book Antiqua" w:eastAsia="宋体" w:hAnsi="Book Antiqua"/>
          <w:b/>
          <w:i/>
        </w:rPr>
        <w:t xml:space="preserve">ocardiographic and </w:t>
      </w:r>
      <w:r w:rsidR="002A7AA4" w:rsidRPr="002A7AA4">
        <w:rPr>
          <w:rFonts w:ascii="Book Antiqua" w:eastAsia="宋体" w:hAnsi="Book Antiqua"/>
          <w:b/>
          <w:i/>
        </w:rPr>
        <w:t>electrocardiogram</w:t>
      </w:r>
      <w:r w:rsidR="002469D9" w:rsidRPr="00FE4252">
        <w:rPr>
          <w:rFonts w:ascii="Book Antiqua" w:eastAsia="宋体" w:hAnsi="Book Antiqua"/>
          <w:b/>
          <w:i/>
        </w:rPr>
        <w:t xml:space="preserve"> changes</w:t>
      </w:r>
    </w:p>
    <w:p w14:paraId="0BA6AF0E" w14:textId="187C4D9F"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Echocardiographic studies found that although left ventricular ejection fraction (LVEF) at admission in </w:t>
      </w:r>
      <w:r w:rsidR="002A7AA4">
        <w:rPr>
          <w:rFonts w:ascii="Book Antiqua" w:eastAsia="宋体" w:hAnsi="Book Antiqua"/>
        </w:rPr>
        <w:t xml:space="preserve">the </w:t>
      </w:r>
      <w:r w:rsidRPr="00FE4252">
        <w:rPr>
          <w:rFonts w:ascii="Book Antiqua" w:eastAsia="宋体" w:hAnsi="Book Antiqua"/>
        </w:rPr>
        <w:t xml:space="preserve">MACE group was lower than that in </w:t>
      </w:r>
      <w:r w:rsidR="002A7AA4">
        <w:rPr>
          <w:rFonts w:ascii="Book Antiqua" w:eastAsia="宋体" w:hAnsi="Book Antiqua"/>
        </w:rPr>
        <w:t xml:space="preserve">the </w:t>
      </w:r>
      <w:r w:rsidRPr="00FE4252">
        <w:rPr>
          <w:rFonts w:ascii="Book Antiqua" w:eastAsia="宋体" w:hAnsi="Book Antiqua"/>
        </w:rPr>
        <w:t>event-free group, there was no significant difference</w:t>
      </w:r>
      <w:r w:rsidR="002A7AA4">
        <w:rPr>
          <w:rFonts w:ascii="Book Antiqua" w:eastAsia="宋体" w:hAnsi="Book Antiqua"/>
        </w:rPr>
        <w:t xml:space="preserve"> between them.</w:t>
      </w:r>
      <w:r w:rsidR="002A7AA4" w:rsidRPr="00FE4252">
        <w:rPr>
          <w:rFonts w:ascii="Book Antiqua" w:eastAsia="宋体" w:hAnsi="Book Antiqua"/>
        </w:rPr>
        <w:t xml:space="preserve"> </w:t>
      </w:r>
      <w:r w:rsidR="002A7AA4">
        <w:rPr>
          <w:rFonts w:ascii="Book Antiqua" w:eastAsia="宋体" w:hAnsi="Book Antiqua"/>
        </w:rPr>
        <w:t>T</w:t>
      </w:r>
      <w:r w:rsidR="002A7AA4" w:rsidRPr="00FE4252">
        <w:rPr>
          <w:rFonts w:ascii="Book Antiqua" w:eastAsia="宋体" w:hAnsi="Book Antiqua"/>
        </w:rPr>
        <w:t xml:space="preserve">he </w:t>
      </w:r>
      <w:r w:rsidRPr="00FE4252">
        <w:rPr>
          <w:rFonts w:ascii="Book Antiqua" w:eastAsia="宋体" w:hAnsi="Book Antiqua"/>
        </w:rPr>
        <w:t xml:space="preserve">proportion of patients with LVEF &lt; 50% was similar between the two groups, and there was no significant difference in left ventricular end diastolic diameter </w:t>
      </w:r>
      <w:r w:rsidR="002A7AA4">
        <w:rPr>
          <w:rFonts w:ascii="Book Antiqua" w:eastAsia="宋体" w:hAnsi="Book Antiqua"/>
        </w:rPr>
        <w:t>or</w:t>
      </w:r>
      <w:r w:rsidR="002A7AA4" w:rsidRPr="00FE4252">
        <w:rPr>
          <w:rFonts w:ascii="Book Antiqua" w:eastAsia="宋体" w:hAnsi="Book Antiqua"/>
        </w:rPr>
        <w:t xml:space="preserve"> </w:t>
      </w:r>
      <w:r w:rsidRPr="00FE4252">
        <w:rPr>
          <w:rFonts w:ascii="Book Antiqua" w:eastAsia="宋体" w:hAnsi="Book Antiqua"/>
        </w:rPr>
        <w:t xml:space="preserve">interventricular septal thickness between the two groups. The analysis of abnormal ECG showed that the proportion of </w:t>
      </w:r>
      <w:r w:rsidR="002A7AA4">
        <w:rPr>
          <w:rFonts w:ascii="Book Antiqua" w:eastAsia="宋体" w:hAnsi="Book Antiqua"/>
        </w:rPr>
        <w:t xml:space="preserve">patients with </w:t>
      </w:r>
      <w:r w:rsidRPr="00FE4252">
        <w:rPr>
          <w:rFonts w:ascii="Book Antiqua" w:eastAsia="宋体" w:hAnsi="Book Antiqua"/>
        </w:rPr>
        <w:t>ST segment elevation and III degree atrioventricular block (AVB) was similar in</w:t>
      </w:r>
      <w:r w:rsidR="002A7AA4">
        <w:rPr>
          <w:rFonts w:ascii="Book Antiqua" w:eastAsia="宋体" w:hAnsi="Book Antiqua"/>
        </w:rPr>
        <w:t xml:space="preserve"> the</w:t>
      </w:r>
      <w:r w:rsidRPr="00FE4252">
        <w:rPr>
          <w:rFonts w:ascii="Book Antiqua" w:eastAsia="宋体" w:hAnsi="Book Antiqua"/>
        </w:rPr>
        <w:t xml:space="preserve"> two groups; the baseline QRS width in </w:t>
      </w:r>
      <w:r w:rsidR="002A7AA4">
        <w:rPr>
          <w:rFonts w:ascii="Book Antiqua" w:eastAsia="宋体" w:hAnsi="Book Antiqua"/>
        </w:rPr>
        <w:t xml:space="preserve">the </w:t>
      </w:r>
      <w:r w:rsidRPr="00FE4252">
        <w:rPr>
          <w:rFonts w:ascii="Book Antiqua" w:eastAsia="宋体" w:hAnsi="Book Antiqua"/>
        </w:rPr>
        <w:t xml:space="preserve">MACE group was significantly higher </w:t>
      </w:r>
      <w:r w:rsidRPr="00FE4252">
        <w:rPr>
          <w:rFonts w:ascii="Book Antiqua" w:eastAsia="宋体" w:hAnsi="Book Antiqua"/>
        </w:rPr>
        <w:lastRenderedPageBreak/>
        <w:t>than that in</w:t>
      </w:r>
      <w:r w:rsidR="002A7AA4">
        <w:rPr>
          <w:rFonts w:ascii="Book Antiqua" w:eastAsia="宋体" w:hAnsi="Book Antiqua"/>
        </w:rPr>
        <w:t xml:space="preserve"> the</w:t>
      </w:r>
      <w:r w:rsidRPr="00FE4252">
        <w:rPr>
          <w:rFonts w:ascii="Book Antiqua" w:eastAsia="宋体" w:hAnsi="Book Antiqua"/>
        </w:rPr>
        <w:t xml:space="preserve"> event-free group, and the proportion of</w:t>
      </w:r>
      <w:r w:rsidR="002A7AA4">
        <w:rPr>
          <w:rFonts w:ascii="Book Antiqua" w:eastAsia="宋体" w:hAnsi="Book Antiqua"/>
        </w:rPr>
        <w:t xml:space="preserve"> patients with</w:t>
      </w:r>
      <w:r w:rsidRPr="00FE4252">
        <w:rPr>
          <w:rFonts w:ascii="Book Antiqua" w:eastAsia="宋体" w:hAnsi="Book Antiqua"/>
        </w:rPr>
        <w:t xml:space="preserve"> QRS wave broadening (&gt;120 ms) in </w:t>
      </w:r>
      <w:r w:rsidR="002A7AA4">
        <w:rPr>
          <w:rFonts w:ascii="Book Antiqua" w:eastAsia="宋体" w:hAnsi="Book Antiqua"/>
        </w:rPr>
        <w:t xml:space="preserve">the </w:t>
      </w:r>
      <w:r w:rsidRPr="00FE4252">
        <w:rPr>
          <w:rFonts w:ascii="Book Antiqua" w:eastAsia="宋体" w:hAnsi="Book Antiqua"/>
        </w:rPr>
        <w:t>MACE group was significantly higher (Table 3)</w:t>
      </w:r>
      <w:r w:rsidR="002469D9" w:rsidRPr="00FE4252">
        <w:rPr>
          <w:rFonts w:ascii="Book Antiqua" w:eastAsia="宋体" w:hAnsi="Book Antiqua"/>
        </w:rPr>
        <w:t>.</w:t>
      </w:r>
    </w:p>
    <w:p w14:paraId="14966F99" w14:textId="77777777" w:rsidR="002304B6" w:rsidRPr="00FE4252" w:rsidRDefault="002304B6" w:rsidP="00FE4252">
      <w:pPr>
        <w:adjustRightInd w:val="0"/>
        <w:snapToGrid w:val="0"/>
        <w:spacing w:line="360" w:lineRule="auto"/>
        <w:jc w:val="both"/>
        <w:rPr>
          <w:rFonts w:ascii="Book Antiqua" w:hAnsi="Book Antiqua"/>
        </w:rPr>
      </w:pPr>
    </w:p>
    <w:p w14:paraId="6A440D4E" w14:textId="77777777" w:rsidR="002469D9" w:rsidRPr="00FE4252" w:rsidRDefault="002469D9"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Treatment</w:t>
      </w:r>
    </w:p>
    <w:p w14:paraId="4FBF698A" w14:textId="76A26F06" w:rsidR="002304B6" w:rsidRPr="00FE4252" w:rsidRDefault="002A7AA4" w:rsidP="00FE4252">
      <w:pPr>
        <w:adjustRightInd w:val="0"/>
        <w:snapToGrid w:val="0"/>
        <w:spacing w:line="360" w:lineRule="auto"/>
        <w:jc w:val="both"/>
        <w:rPr>
          <w:rFonts w:ascii="Book Antiqua" w:eastAsia="宋体" w:hAnsi="Book Antiqua"/>
        </w:rPr>
      </w:pPr>
      <w:r>
        <w:rPr>
          <w:rFonts w:ascii="Book Antiqua" w:eastAsia="宋体" w:hAnsi="Book Antiqua"/>
        </w:rPr>
        <w:t>T</w:t>
      </w:r>
      <w:r w:rsidR="002304B6" w:rsidRPr="00FE4252">
        <w:rPr>
          <w:rFonts w:ascii="Book Antiqua" w:eastAsia="宋体" w:hAnsi="Book Antiqua"/>
        </w:rPr>
        <w:t xml:space="preserve">he proportion of </w:t>
      </w:r>
      <w:r>
        <w:rPr>
          <w:rFonts w:ascii="Book Antiqua" w:eastAsia="宋体" w:hAnsi="Book Antiqua"/>
        </w:rPr>
        <w:t xml:space="preserve">patients with </w:t>
      </w:r>
      <w:r w:rsidR="002304B6" w:rsidRPr="00FE4252">
        <w:rPr>
          <w:rFonts w:ascii="Book Antiqua" w:eastAsia="宋体" w:hAnsi="Book Antiqua"/>
        </w:rPr>
        <w:t xml:space="preserve">positive inotropic drugs and vasoactive drugs (dopamine, norepinephrine, </w:t>
      </w:r>
      <w:r>
        <w:rPr>
          <w:rFonts w:ascii="Book Antiqua" w:eastAsia="宋体" w:hAnsi="Book Antiqua"/>
        </w:rPr>
        <w:t xml:space="preserve">and </w:t>
      </w:r>
      <w:r w:rsidR="002304B6" w:rsidRPr="00FE4252">
        <w:rPr>
          <w:rFonts w:ascii="Book Antiqua" w:eastAsia="宋体" w:hAnsi="Book Antiqua"/>
        </w:rPr>
        <w:t xml:space="preserve">adrenaline) used in </w:t>
      </w:r>
      <w:r>
        <w:rPr>
          <w:rFonts w:ascii="Book Antiqua" w:eastAsia="宋体" w:hAnsi="Book Antiqua"/>
        </w:rPr>
        <w:t xml:space="preserve">the </w:t>
      </w:r>
      <w:r w:rsidR="002304B6" w:rsidRPr="00FE4252">
        <w:rPr>
          <w:rFonts w:ascii="Book Antiqua" w:eastAsia="宋体" w:hAnsi="Book Antiqua"/>
        </w:rPr>
        <w:t xml:space="preserve">MACE group was higher than that in </w:t>
      </w:r>
      <w:r>
        <w:rPr>
          <w:rFonts w:ascii="Book Antiqua" w:eastAsia="宋体" w:hAnsi="Book Antiqua"/>
        </w:rPr>
        <w:t xml:space="preserve">the </w:t>
      </w:r>
      <w:r w:rsidR="002304B6" w:rsidRPr="00FE4252">
        <w:rPr>
          <w:rFonts w:ascii="Book Antiqua" w:eastAsia="宋体" w:hAnsi="Book Antiqua"/>
        </w:rPr>
        <w:t xml:space="preserve">event-free group, and the proportion of </w:t>
      </w:r>
      <w:r>
        <w:rPr>
          <w:rFonts w:ascii="Book Antiqua" w:eastAsia="宋体" w:hAnsi="Book Antiqua"/>
        </w:rPr>
        <w:t xml:space="preserve">patients with </w:t>
      </w:r>
      <w:r w:rsidR="002304B6" w:rsidRPr="00FE4252">
        <w:rPr>
          <w:rFonts w:ascii="Book Antiqua" w:eastAsia="宋体" w:hAnsi="Book Antiqua"/>
        </w:rPr>
        <w:t xml:space="preserve">diuretics used in </w:t>
      </w:r>
      <w:r>
        <w:rPr>
          <w:rFonts w:ascii="Book Antiqua" w:eastAsia="宋体" w:hAnsi="Book Antiqua"/>
        </w:rPr>
        <w:t xml:space="preserve">the </w:t>
      </w:r>
      <w:r w:rsidR="002304B6" w:rsidRPr="00FE4252">
        <w:rPr>
          <w:rFonts w:ascii="Book Antiqua" w:eastAsia="宋体" w:hAnsi="Book Antiqua"/>
        </w:rPr>
        <w:t>two groups was similar</w:t>
      </w:r>
      <w:r>
        <w:rPr>
          <w:rFonts w:ascii="Book Antiqua" w:eastAsia="宋体" w:hAnsi="Book Antiqua"/>
        </w:rPr>
        <w:t>.</w:t>
      </w:r>
      <w:r w:rsidRPr="00FE4252">
        <w:rPr>
          <w:rFonts w:ascii="Book Antiqua" w:eastAsia="宋体" w:hAnsi="Book Antiqua"/>
        </w:rPr>
        <w:t xml:space="preserve"> </w:t>
      </w:r>
      <w:r>
        <w:rPr>
          <w:rFonts w:ascii="Book Antiqua" w:eastAsia="宋体" w:hAnsi="Book Antiqua"/>
        </w:rPr>
        <w:t>T</w:t>
      </w:r>
      <w:r w:rsidRPr="00FE4252">
        <w:rPr>
          <w:rFonts w:ascii="Book Antiqua" w:eastAsia="宋体" w:hAnsi="Book Antiqua"/>
        </w:rPr>
        <w:t xml:space="preserve">he </w:t>
      </w:r>
      <w:r w:rsidR="002304B6" w:rsidRPr="00FE4252">
        <w:rPr>
          <w:rFonts w:ascii="Book Antiqua" w:eastAsia="宋体" w:hAnsi="Book Antiqua"/>
        </w:rPr>
        <w:t xml:space="preserve">proportion of </w:t>
      </w:r>
      <w:r>
        <w:rPr>
          <w:rFonts w:ascii="Book Antiqua" w:eastAsia="宋体" w:hAnsi="Book Antiqua"/>
        </w:rPr>
        <w:t xml:space="preserve">patients with </w:t>
      </w:r>
      <w:r w:rsidR="002304B6" w:rsidRPr="00FE4252">
        <w:rPr>
          <w:rFonts w:ascii="Book Antiqua" w:eastAsia="宋体" w:hAnsi="Book Antiqua"/>
        </w:rPr>
        <w:t>glucocorticoid and immunoglobulin used in</w:t>
      </w:r>
      <w:r>
        <w:rPr>
          <w:rFonts w:ascii="Book Antiqua" w:eastAsia="宋体" w:hAnsi="Book Antiqua"/>
        </w:rPr>
        <w:t xml:space="preserve"> the</w:t>
      </w:r>
      <w:r w:rsidR="002304B6" w:rsidRPr="00FE4252">
        <w:rPr>
          <w:rFonts w:ascii="Book Antiqua" w:eastAsia="宋体" w:hAnsi="Book Antiqua"/>
        </w:rPr>
        <w:t xml:space="preserve"> two groups was similar; breathing machine, </w:t>
      </w:r>
      <w:r w:rsidR="002469D9" w:rsidRPr="00FE4252">
        <w:rPr>
          <w:rFonts w:ascii="Book Antiqua" w:hAnsi="Book Antiqua"/>
        </w:rPr>
        <w:t>continuous renal replacement therapy</w:t>
      </w:r>
      <w:r w:rsidR="002304B6" w:rsidRPr="00FE4252">
        <w:rPr>
          <w:rFonts w:ascii="Book Antiqua" w:eastAsia="宋体" w:hAnsi="Book Antiqua"/>
        </w:rPr>
        <w:t xml:space="preserve">, </w:t>
      </w:r>
      <w:r w:rsidR="002469D9" w:rsidRPr="00FE4252">
        <w:rPr>
          <w:rFonts w:ascii="Book Antiqua" w:hAnsi="Book Antiqua"/>
        </w:rPr>
        <w:t>extracorporeal membrane oxygenation</w:t>
      </w:r>
      <w:r w:rsidR="002469D9" w:rsidRPr="00FE4252">
        <w:rPr>
          <w:rFonts w:ascii="Book Antiqua" w:eastAsia="宋体" w:hAnsi="Book Antiqua"/>
        </w:rPr>
        <w:t xml:space="preserve"> (</w:t>
      </w:r>
      <w:r w:rsidR="002304B6" w:rsidRPr="00FE4252">
        <w:rPr>
          <w:rFonts w:ascii="Book Antiqua" w:eastAsia="宋体" w:hAnsi="Book Antiqua"/>
        </w:rPr>
        <w:t>ECMO</w:t>
      </w:r>
      <w:r w:rsidR="002469D9" w:rsidRPr="00FE4252">
        <w:rPr>
          <w:rFonts w:ascii="Book Antiqua" w:eastAsia="宋体" w:hAnsi="Book Antiqua"/>
        </w:rPr>
        <w:t>)</w:t>
      </w:r>
      <w:r>
        <w:rPr>
          <w:rFonts w:ascii="Book Antiqua" w:eastAsia="宋体" w:hAnsi="Book Antiqua"/>
        </w:rPr>
        <w:t>,</w:t>
      </w:r>
      <w:r w:rsidR="002304B6" w:rsidRPr="00FE4252">
        <w:rPr>
          <w:rFonts w:ascii="Book Antiqua" w:eastAsia="宋体" w:hAnsi="Book Antiqua"/>
        </w:rPr>
        <w:t xml:space="preserve"> and </w:t>
      </w:r>
      <w:r w:rsidR="002469D9" w:rsidRPr="00FE4252">
        <w:rPr>
          <w:rFonts w:ascii="Book Antiqua" w:hAnsi="Book Antiqua"/>
        </w:rPr>
        <w:t>intra-aortic balloon pump</w:t>
      </w:r>
      <w:r w:rsidR="002469D9" w:rsidRPr="00FE4252">
        <w:rPr>
          <w:rFonts w:ascii="Book Antiqua" w:eastAsia="宋体" w:hAnsi="Book Antiqua"/>
        </w:rPr>
        <w:t xml:space="preserve"> (</w:t>
      </w:r>
      <w:r w:rsidR="002304B6" w:rsidRPr="00FE4252">
        <w:rPr>
          <w:rFonts w:ascii="Book Antiqua" w:eastAsia="宋体" w:hAnsi="Book Antiqua"/>
        </w:rPr>
        <w:t>IABP</w:t>
      </w:r>
      <w:r w:rsidR="002469D9" w:rsidRPr="00FE4252">
        <w:rPr>
          <w:rFonts w:ascii="Book Antiqua" w:eastAsia="宋体" w:hAnsi="Book Antiqua"/>
        </w:rPr>
        <w:t>)</w:t>
      </w:r>
      <w:r w:rsidR="002304B6" w:rsidRPr="00FE4252">
        <w:rPr>
          <w:rFonts w:ascii="Book Antiqua" w:eastAsia="宋体" w:hAnsi="Book Antiqua"/>
        </w:rPr>
        <w:t xml:space="preserve"> were used in </w:t>
      </w:r>
      <w:r>
        <w:rPr>
          <w:rFonts w:ascii="Book Antiqua" w:eastAsia="宋体" w:hAnsi="Book Antiqua"/>
        </w:rPr>
        <w:t xml:space="preserve">the </w:t>
      </w:r>
      <w:r w:rsidR="002304B6" w:rsidRPr="00FE4252">
        <w:rPr>
          <w:rFonts w:ascii="Book Antiqua" w:eastAsia="宋体" w:hAnsi="Book Antiqua"/>
        </w:rPr>
        <w:t>MACE group (</w:t>
      </w:r>
      <w:r>
        <w:rPr>
          <w:rFonts w:ascii="Book Antiqua" w:eastAsia="宋体" w:hAnsi="Book Antiqua"/>
        </w:rPr>
        <w:t>five cases</w:t>
      </w:r>
      <w:r w:rsidR="002304B6" w:rsidRPr="00FE4252">
        <w:rPr>
          <w:rFonts w:ascii="Book Antiqua" w:eastAsia="宋体" w:hAnsi="Book Antiqua"/>
        </w:rPr>
        <w:t xml:space="preserve">). </w:t>
      </w:r>
      <w:r>
        <w:rPr>
          <w:rFonts w:ascii="Book Antiqua" w:eastAsia="宋体" w:hAnsi="Book Antiqua"/>
        </w:rPr>
        <w:t>T</w:t>
      </w:r>
      <w:r w:rsidRPr="00FE4252">
        <w:rPr>
          <w:rFonts w:ascii="Book Antiqua" w:eastAsia="宋体" w:hAnsi="Book Antiqua"/>
        </w:rPr>
        <w:t xml:space="preserve">here </w:t>
      </w:r>
      <w:r w:rsidR="002304B6" w:rsidRPr="00FE4252">
        <w:rPr>
          <w:rFonts w:ascii="Book Antiqua" w:eastAsia="宋体" w:hAnsi="Book Antiqua"/>
        </w:rPr>
        <w:t xml:space="preserve">was no significant difference in the proportion of </w:t>
      </w:r>
      <w:r>
        <w:rPr>
          <w:rFonts w:ascii="Book Antiqua" w:eastAsia="宋体" w:hAnsi="Book Antiqua"/>
        </w:rPr>
        <w:t xml:space="preserve">patients with </w:t>
      </w:r>
      <w:r w:rsidR="002304B6" w:rsidRPr="00FE4252">
        <w:rPr>
          <w:rFonts w:ascii="Book Antiqua" w:eastAsia="宋体" w:hAnsi="Book Antiqua"/>
        </w:rPr>
        <w:t>temporary p</w:t>
      </w:r>
      <w:r w:rsidR="002469D9" w:rsidRPr="00FE4252">
        <w:rPr>
          <w:rFonts w:ascii="Book Antiqua" w:eastAsia="宋体" w:hAnsi="Book Antiqua"/>
        </w:rPr>
        <w:t xml:space="preserve">acemaker </w:t>
      </w:r>
      <w:r>
        <w:rPr>
          <w:rFonts w:ascii="Book Antiqua" w:eastAsia="宋体" w:hAnsi="Book Antiqua"/>
        </w:rPr>
        <w:t xml:space="preserve">used </w:t>
      </w:r>
      <w:r w:rsidR="002469D9" w:rsidRPr="00FE4252">
        <w:rPr>
          <w:rFonts w:ascii="Book Antiqua" w:eastAsia="宋体" w:hAnsi="Book Antiqua"/>
        </w:rPr>
        <w:t>between the two groups</w:t>
      </w:r>
      <w:r w:rsidR="002304B6" w:rsidRPr="00FE4252">
        <w:rPr>
          <w:rFonts w:ascii="Book Antiqua" w:eastAsia="宋体" w:hAnsi="Book Antiqua"/>
        </w:rPr>
        <w:t xml:space="preserve"> (Table 4)</w:t>
      </w:r>
      <w:r w:rsidR="002469D9" w:rsidRPr="00FE4252">
        <w:rPr>
          <w:rFonts w:ascii="Book Antiqua" w:eastAsia="宋体" w:hAnsi="Book Antiqua"/>
        </w:rPr>
        <w:t>.</w:t>
      </w:r>
    </w:p>
    <w:p w14:paraId="7D40A4CD" w14:textId="77777777" w:rsidR="002304B6" w:rsidRPr="002A7AA4" w:rsidRDefault="002304B6" w:rsidP="00FE4252">
      <w:pPr>
        <w:adjustRightInd w:val="0"/>
        <w:snapToGrid w:val="0"/>
        <w:spacing w:line="360" w:lineRule="auto"/>
        <w:jc w:val="both"/>
        <w:rPr>
          <w:rFonts w:ascii="Book Antiqua" w:hAnsi="Book Antiqua"/>
        </w:rPr>
      </w:pPr>
    </w:p>
    <w:p w14:paraId="33FF4C3A" w14:textId="051BEFCE" w:rsidR="002469D9"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 xml:space="preserve">Risk factors </w:t>
      </w:r>
      <w:r w:rsidR="002A7AA4">
        <w:rPr>
          <w:rFonts w:ascii="Book Antiqua" w:eastAsia="宋体" w:hAnsi="Book Antiqua"/>
          <w:b/>
          <w:i/>
        </w:rPr>
        <w:t>for</w:t>
      </w:r>
      <w:r w:rsidR="002A7AA4" w:rsidRPr="00FE4252">
        <w:rPr>
          <w:rFonts w:ascii="Book Antiqua" w:eastAsia="宋体" w:hAnsi="Book Antiqua"/>
          <w:b/>
          <w:i/>
        </w:rPr>
        <w:t xml:space="preserve"> </w:t>
      </w:r>
      <w:r w:rsidRPr="00FE4252">
        <w:rPr>
          <w:rFonts w:ascii="Book Antiqua" w:eastAsia="宋体" w:hAnsi="Book Antiqua"/>
          <w:b/>
          <w:i/>
        </w:rPr>
        <w:t>MACE in patients with fulminant myoc</w:t>
      </w:r>
      <w:r w:rsidR="002469D9" w:rsidRPr="00FE4252">
        <w:rPr>
          <w:rFonts w:ascii="Book Antiqua" w:eastAsia="宋体" w:hAnsi="Book Antiqua"/>
          <w:b/>
          <w:i/>
        </w:rPr>
        <w:t>arditis during hospitalization</w:t>
      </w:r>
    </w:p>
    <w:p w14:paraId="641C1B5E" w14:textId="7331906C"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Logistic regression analysis showed that QRS broadening </w:t>
      </w:r>
      <w:r w:rsidR="002A7AA4">
        <w:rPr>
          <w:rFonts w:ascii="Book Antiqua" w:eastAsia="宋体" w:hAnsi="Book Antiqua"/>
        </w:rPr>
        <w:t>in</w:t>
      </w:r>
      <w:r w:rsidR="002A7AA4" w:rsidRPr="00FE4252">
        <w:rPr>
          <w:rFonts w:ascii="Book Antiqua" w:eastAsia="宋体" w:hAnsi="Book Antiqua"/>
        </w:rPr>
        <w:t xml:space="preserve"> </w:t>
      </w:r>
      <w:r w:rsidRPr="00FE4252">
        <w:rPr>
          <w:rFonts w:ascii="Book Antiqua" w:eastAsia="宋体" w:hAnsi="Book Antiqua"/>
        </w:rPr>
        <w:t>baseline electrocardiogram (QRS &gt; 120</w:t>
      </w:r>
      <w:r w:rsidR="002469D9" w:rsidRPr="00FE4252">
        <w:rPr>
          <w:rFonts w:ascii="Book Antiqua" w:eastAsia="宋体" w:hAnsi="Book Antiqua"/>
        </w:rPr>
        <w:t xml:space="preserve"> </w:t>
      </w:r>
      <w:r w:rsidRPr="00FE4252">
        <w:rPr>
          <w:rFonts w:ascii="Book Antiqua" w:eastAsia="宋体" w:hAnsi="Book Antiqua"/>
        </w:rPr>
        <w:t xml:space="preserve">ms) was an independent risk factor for MACE in patients with fulminant myocarditis during hospitalization. Compared with patients with normal QRS width, the </w:t>
      </w:r>
      <w:r w:rsidR="00720B40" w:rsidRPr="00FE4252">
        <w:rPr>
          <w:rFonts w:ascii="Book Antiqua" w:eastAsia="宋体" w:hAnsi="Book Antiqua"/>
        </w:rPr>
        <w:t>odds ratio</w:t>
      </w:r>
      <w:r w:rsidR="002A7AA4">
        <w:rPr>
          <w:rFonts w:ascii="Book Antiqua" w:eastAsia="宋体" w:hAnsi="Book Antiqua"/>
        </w:rPr>
        <w:t xml:space="preserve"> </w:t>
      </w:r>
      <w:r w:rsidRPr="00FE4252">
        <w:rPr>
          <w:rFonts w:ascii="Book Antiqua" w:eastAsia="宋体" w:hAnsi="Book Antiqua"/>
        </w:rPr>
        <w:t>of MACE in patients with widened QRS was 4.57 (</w:t>
      </w:r>
      <w:r w:rsidRPr="00FE4252">
        <w:rPr>
          <w:rFonts w:ascii="Book Antiqua" w:eastAsia="宋体" w:hAnsi="Book Antiqua"/>
          <w:i/>
        </w:rPr>
        <w:t>P</w:t>
      </w:r>
      <w:r w:rsidRPr="00FE4252">
        <w:rPr>
          <w:rFonts w:ascii="Book Antiqua" w:eastAsia="宋体" w:hAnsi="Book Antiqua"/>
        </w:rPr>
        <w:t xml:space="preserve"> = 0.023</w:t>
      </w:r>
      <w:r w:rsidR="002469D9" w:rsidRPr="00FE4252">
        <w:rPr>
          <w:rFonts w:ascii="Book Antiqua" w:eastAsia="宋体" w:hAnsi="Book Antiqua"/>
        </w:rPr>
        <w:t>, 95%</w:t>
      </w:r>
      <w:r w:rsidRPr="00FE4252">
        <w:rPr>
          <w:rFonts w:ascii="Book Antiqua" w:eastAsia="宋体" w:hAnsi="Book Antiqua"/>
        </w:rPr>
        <w:t>CI</w:t>
      </w:r>
      <w:r w:rsidR="002469D9" w:rsidRPr="00FE4252">
        <w:rPr>
          <w:rFonts w:ascii="Book Antiqua" w:eastAsia="宋体" w:hAnsi="Book Antiqua"/>
        </w:rPr>
        <w:t>: 1.23-</w:t>
      </w:r>
      <w:r w:rsidRPr="00FE4252">
        <w:rPr>
          <w:rFonts w:ascii="Book Antiqua" w:eastAsia="宋体" w:hAnsi="Book Antiqua"/>
        </w:rPr>
        <w:t xml:space="preserve">16.94). The predictive value of baseline QRS width for MACE during hospitalization was analyzed using ROC. The area under the curve </w:t>
      </w:r>
      <w:r w:rsidR="002A7AA4" w:rsidRPr="00FE4252">
        <w:rPr>
          <w:rFonts w:ascii="Book Antiqua" w:eastAsia="宋体" w:hAnsi="Book Antiqua"/>
        </w:rPr>
        <w:t>(AUC)</w:t>
      </w:r>
      <w:r w:rsidR="002A7AA4">
        <w:rPr>
          <w:rFonts w:ascii="Book Antiqua" w:eastAsia="宋体" w:hAnsi="Book Antiqua"/>
        </w:rPr>
        <w:t xml:space="preserve"> </w:t>
      </w:r>
      <w:r w:rsidRPr="00FE4252">
        <w:rPr>
          <w:rFonts w:ascii="Book Antiqua" w:eastAsia="宋体" w:hAnsi="Book Antiqua"/>
        </w:rPr>
        <w:t>was</w:t>
      </w:r>
      <w:r w:rsidR="002A7AA4">
        <w:rPr>
          <w:rFonts w:ascii="Book Antiqua" w:eastAsia="宋体" w:hAnsi="Book Antiqua"/>
        </w:rPr>
        <w:t xml:space="preserve"> </w:t>
      </w:r>
      <w:r w:rsidRPr="00FE4252">
        <w:rPr>
          <w:rFonts w:ascii="Book Antiqua" w:eastAsia="宋体" w:hAnsi="Book Antiqua"/>
        </w:rPr>
        <w:t>0.683</w:t>
      </w:r>
      <w:r w:rsidR="002A7AA4">
        <w:rPr>
          <w:rFonts w:ascii="Book Antiqua" w:eastAsia="宋体" w:hAnsi="Book Antiqua"/>
        </w:rPr>
        <w:t xml:space="preserve"> (</w:t>
      </w:r>
      <w:r w:rsidRPr="00FE4252">
        <w:rPr>
          <w:rFonts w:ascii="Book Antiqua" w:eastAsia="宋体" w:hAnsi="Book Antiqua"/>
        </w:rPr>
        <w:t xml:space="preserve">SE = 0.077, </w:t>
      </w:r>
      <w:r w:rsidRPr="00FE4252">
        <w:rPr>
          <w:rFonts w:ascii="Book Antiqua" w:eastAsia="宋体" w:hAnsi="Book Antiqua"/>
          <w:i/>
        </w:rPr>
        <w:t>P</w:t>
      </w:r>
      <w:r w:rsidR="00720B40" w:rsidRPr="00FE4252">
        <w:rPr>
          <w:rFonts w:ascii="Book Antiqua" w:eastAsia="宋体" w:hAnsi="Book Antiqua"/>
        </w:rPr>
        <w:t xml:space="preserve"> = 0.030, 95%CI: 0.532-0.833</w:t>
      </w:r>
      <w:r w:rsidR="002A7AA4">
        <w:rPr>
          <w:rFonts w:ascii="Book Antiqua" w:eastAsia="宋体" w:hAnsi="Book Antiqua"/>
        </w:rPr>
        <w:t>)</w:t>
      </w:r>
      <w:r w:rsidR="00720B40" w:rsidRPr="00FE4252">
        <w:rPr>
          <w:rFonts w:ascii="Book Antiqua" w:eastAsia="宋体" w:hAnsi="Book Antiqua"/>
        </w:rPr>
        <w:t xml:space="preserve"> (</w:t>
      </w:r>
      <w:r w:rsidRPr="00FE4252">
        <w:rPr>
          <w:rFonts w:ascii="Book Antiqua" w:eastAsia="宋体" w:hAnsi="Book Antiqua"/>
        </w:rPr>
        <w:t>Fig</w:t>
      </w:r>
      <w:r w:rsidR="002469D9" w:rsidRPr="00FE4252">
        <w:rPr>
          <w:rFonts w:ascii="Book Antiqua" w:eastAsia="宋体" w:hAnsi="Book Antiqua"/>
        </w:rPr>
        <w:t>ure</w:t>
      </w:r>
      <w:r w:rsidR="00720B40" w:rsidRPr="00FE4252">
        <w:rPr>
          <w:rFonts w:ascii="Book Antiqua" w:eastAsia="宋体" w:hAnsi="Book Antiqua"/>
        </w:rPr>
        <w:t xml:space="preserve"> 1)</w:t>
      </w:r>
      <w:r w:rsidRPr="00FE4252">
        <w:rPr>
          <w:rFonts w:ascii="Book Antiqua" w:eastAsia="宋体" w:hAnsi="Book Antiqua"/>
        </w:rPr>
        <w:t>.</w:t>
      </w:r>
    </w:p>
    <w:p w14:paraId="2552DE3C" w14:textId="77777777" w:rsidR="002304B6" w:rsidRPr="00FE4252" w:rsidRDefault="002304B6" w:rsidP="00FE4252">
      <w:pPr>
        <w:adjustRightInd w:val="0"/>
        <w:snapToGrid w:val="0"/>
        <w:spacing w:line="360" w:lineRule="auto"/>
        <w:jc w:val="both"/>
        <w:rPr>
          <w:rFonts w:ascii="Book Antiqua" w:hAnsi="Book Antiqua"/>
        </w:rPr>
      </w:pPr>
    </w:p>
    <w:p w14:paraId="77246BA6" w14:textId="77777777" w:rsidR="002304B6" w:rsidRPr="00FE4252" w:rsidRDefault="00720B40" w:rsidP="00FE4252">
      <w:pPr>
        <w:adjustRightInd w:val="0"/>
        <w:snapToGrid w:val="0"/>
        <w:spacing w:line="360" w:lineRule="auto"/>
        <w:jc w:val="both"/>
        <w:rPr>
          <w:rFonts w:ascii="Book Antiqua" w:eastAsia="宋体" w:hAnsi="Book Antiqua"/>
          <w:b/>
          <w:u w:val="single"/>
        </w:rPr>
      </w:pPr>
      <w:r w:rsidRPr="00FE4252">
        <w:rPr>
          <w:rFonts w:ascii="Book Antiqua" w:eastAsia="宋体" w:hAnsi="Book Antiqua"/>
          <w:b/>
          <w:u w:val="single"/>
        </w:rPr>
        <w:t>DISCUSSION</w:t>
      </w:r>
    </w:p>
    <w:p w14:paraId="4B42C6ED" w14:textId="730E9C1D" w:rsidR="002304B6" w:rsidRPr="00FE4252" w:rsidRDefault="002304B6" w:rsidP="00FE4252">
      <w:pPr>
        <w:adjustRightInd w:val="0"/>
        <w:snapToGrid w:val="0"/>
        <w:spacing w:line="360" w:lineRule="auto"/>
        <w:jc w:val="both"/>
        <w:rPr>
          <w:rFonts w:ascii="Book Antiqua" w:eastAsia="宋体" w:hAnsi="Book Antiqua"/>
          <w:color w:val="000000" w:themeColor="text1"/>
        </w:rPr>
      </w:pPr>
      <w:r w:rsidRPr="00FE4252">
        <w:rPr>
          <w:rFonts w:ascii="Book Antiqua" w:eastAsia="宋体" w:hAnsi="Book Antiqua"/>
          <w:color w:val="000000" w:themeColor="text1"/>
        </w:rPr>
        <w:t xml:space="preserve">This study retrospectively analyzed the clinical data of 50 adult patients with fulminant myocarditis, and compared the characteristics of patients with and without MACE during hospitalization. The age of the two groups was similar, </w:t>
      </w:r>
      <w:r w:rsidR="008F2350">
        <w:rPr>
          <w:rFonts w:ascii="Book Antiqua" w:eastAsia="宋体" w:hAnsi="Book Antiqua"/>
          <w:color w:val="000000" w:themeColor="text1"/>
        </w:rPr>
        <w:t xml:space="preserve">and </w:t>
      </w:r>
      <w:r w:rsidRPr="00FE4252">
        <w:rPr>
          <w:rFonts w:ascii="Book Antiqua" w:eastAsia="宋体" w:hAnsi="Book Antiqua"/>
          <w:color w:val="000000" w:themeColor="text1"/>
        </w:rPr>
        <w:t xml:space="preserve">most of them were young and middle-aged. </w:t>
      </w:r>
      <w:r w:rsidR="008F2350">
        <w:rPr>
          <w:rFonts w:ascii="Book Antiqua" w:eastAsia="宋体" w:hAnsi="Book Antiqua"/>
          <w:color w:val="000000" w:themeColor="text1"/>
        </w:rPr>
        <w:t>A</w:t>
      </w:r>
      <w:r w:rsidRPr="00FE4252">
        <w:rPr>
          <w:rFonts w:ascii="Book Antiqua" w:eastAsia="宋体" w:hAnsi="Book Antiqua"/>
          <w:color w:val="000000" w:themeColor="text1"/>
        </w:rPr>
        <w:t>lthough the overall number</w:t>
      </w:r>
      <w:r w:rsidR="008F2350">
        <w:rPr>
          <w:rFonts w:ascii="Book Antiqua" w:eastAsia="宋体" w:hAnsi="Book Antiqua"/>
          <w:color w:val="000000" w:themeColor="text1"/>
        </w:rPr>
        <w:t>s</w:t>
      </w:r>
      <w:r w:rsidRPr="00FE4252">
        <w:rPr>
          <w:rFonts w:ascii="Book Antiqua" w:eastAsia="宋体" w:hAnsi="Book Antiqua"/>
          <w:color w:val="000000" w:themeColor="text1"/>
        </w:rPr>
        <w:t xml:space="preserve"> </w:t>
      </w:r>
      <w:r w:rsidRPr="00FE4252">
        <w:rPr>
          <w:rFonts w:ascii="Book Antiqua" w:eastAsia="宋体" w:hAnsi="Book Antiqua"/>
          <w:color w:val="000000" w:themeColor="text1"/>
        </w:rPr>
        <w:lastRenderedPageBreak/>
        <w:t xml:space="preserve">of male and female patients with fulminant myocarditis </w:t>
      </w:r>
      <w:r w:rsidR="008F2350" w:rsidRPr="00FE4252">
        <w:rPr>
          <w:rFonts w:ascii="Book Antiqua" w:eastAsia="宋体" w:hAnsi="Book Antiqua"/>
          <w:color w:val="000000" w:themeColor="text1"/>
        </w:rPr>
        <w:t>w</w:t>
      </w:r>
      <w:r w:rsidR="008F2350">
        <w:rPr>
          <w:rFonts w:ascii="Book Antiqua" w:eastAsia="宋体" w:hAnsi="Book Antiqua"/>
          <w:color w:val="000000" w:themeColor="text1"/>
        </w:rPr>
        <w:t>ere</w:t>
      </w:r>
      <w:r w:rsidR="008F235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close, the proportion of female patients in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significantly higher than that in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event-free group. Some studies reported that the prognosis of female patients was poor, and the condition of adult female patients with fulminant myocarditis might be more critical</w:t>
      </w:r>
      <w:r w:rsidR="00FE4252" w:rsidRPr="00FE4252">
        <w:rPr>
          <w:rFonts w:ascii="Book Antiqua" w:eastAsia="宋体" w:hAnsi="Book Antiqua"/>
          <w:vertAlign w:val="superscript"/>
        </w:rPr>
        <w:t>[3]</w:t>
      </w:r>
      <w:r w:rsidRPr="00FE4252">
        <w:rPr>
          <w:rFonts w:ascii="Book Antiqua" w:eastAsia="宋体" w:hAnsi="Book Antiqua"/>
          <w:color w:val="000000" w:themeColor="text1"/>
        </w:rPr>
        <w:t>.</w:t>
      </w:r>
      <w:r w:rsidR="008F2350">
        <w:rPr>
          <w:rFonts w:ascii="Book Antiqua" w:eastAsia="宋体" w:hAnsi="Book Antiqua"/>
          <w:color w:val="000000" w:themeColor="text1"/>
        </w:rPr>
        <w:t xml:space="preserve"> </w:t>
      </w:r>
      <w:r w:rsidRPr="00FE4252">
        <w:rPr>
          <w:rFonts w:ascii="Book Antiqua" w:eastAsia="宋体" w:hAnsi="Book Antiqua"/>
          <w:color w:val="000000" w:themeColor="text1"/>
        </w:rPr>
        <w:t>There was no difference in the symptoms of prodromal infection between the two groups. Compared with the patients without MACE, the systolic blood pressure was lower and the heart rate was faster in the MACE group at admission, suggesting that the patients with MACE had more unstable hemodynamic performance at admission and needed active treatment as soon as possible.</w:t>
      </w:r>
    </w:p>
    <w:p w14:paraId="5BD6433E" w14:textId="503C9106" w:rsidR="002304B6" w:rsidRPr="00FE4252" w:rsidRDefault="002304B6" w:rsidP="00FE4252">
      <w:pPr>
        <w:adjustRightInd w:val="0"/>
        <w:snapToGrid w:val="0"/>
        <w:spacing w:line="360" w:lineRule="auto"/>
        <w:ind w:firstLineChars="200" w:firstLine="480"/>
        <w:jc w:val="both"/>
        <w:rPr>
          <w:rFonts w:ascii="Book Antiqua" w:eastAsia="宋体" w:hAnsi="Book Antiqua"/>
          <w:color w:val="000000" w:themeColor="text1"/>
        </w:rPr>
      </w:pPr>
      <w:r w:rsidRPr="00FE4252">
        <w:rPr>
          <w:rFonts w:ascii="Book Antiqua" w:eastAsia="宋体" w:hAnsi="Book Antiqua"/>
          <w:color w:val="000000" w:themeColor="text1"/>
        </w:rPr>
        <w:t xml:space="preserve">In terms of laboratory tests, this study found that the blood leucocytes and neutrophils in the MACE group were higher than those in the event-free group, suggesting that the patients in the MACE group may have more severe infections. The hemoglobin </w:t>
      </w:r>
      <w:r w:rsidR="008F2350">
        <w:rPr>
          <w:rFonts w:ascii="Book Antiqua" w:eastAsia="宋体" w:hAnsi="Book Antiqua"/>
          <w:color w:val="000000" w:themeColor="text1"/>
        </w:rPr>
        <w:t>in the</w:t>
      </w:r>
      <w:r w:rsidR="008F235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MACE group </w:t>
      </w:r>
      <w:r w:rsidR="008F2350">
        <w:rPr>
          <w:rFonts w:ascii="Book Antiqua" w:eastAsia="宋体" w:hAnsi="Book Antiqua"/>
          <w:color w:val="000000" w:themeColor="text1"/>
        </w:rPr>
        <w:t>was</w:t>
      </w:r>
      <w:r w:rsidR="008F235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slightly lower than that of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event-free group. The reason is that there is a gender difference in hemoglobin concentration itself, and the higher proportion of women in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may lead to this difference. In terms of liver and kidney function, the levels of urea nitrogen and creatinine in the MACE group were significantly higher than those in the event-free group, suggesting that the patients in this group were more likely to suffer from acute renal function damage. After analyzing the myocardial markers and myocardial enzymatic characteristics of the two groups, it was found that the baseline levels of TnI, TNI peak, baseline CK-MB, CK-MB peak, baseline CK, </w:t>
      </w:r>
      <w:r w:rsidR="008F2350">
        <w:rPr>
          <w:rFonts w:ascii="Book Antiqua" w:eastAsia="宋体" w:hAnsi="Book Antiqua"/>
          <w:color w:val="000000" w:themeColor="text1"/>
        </w:rPr>
        <w:t xml:space="preserve">and </w:t>
      </w:r>
      <w:r w:rsidRPr="00FE4252">
        <w:rPr>
          <w:rFonts w:ascii="Book Antiqua" w:eastAsia="宋体" w:hAnsi="Book Antiqua"/>
          <w:color w:val="000000" w:themeColor="text1"/>
        </w:rPr>
        <w:t xml:space="preserve">CK peak in the MACE group were significantly higher than those in the event-free group, suggesting that </w:t>
      </w:r>
      <w:r w:rsidR="008F2350">
        <w:rPr>
          <w:rFonts w:ascii="Book Antiqua" w:eastAsia="宋体" w:hAnsi="Book Antiqua"/>
          <w:color w:val="000000" w:themeColor="text1"/>
        </w:rPr>
        <w:t>m</w:t>
      </w:r>
      <w:r w:rsidR="008F2350" w:rsidRPr="00FE4252">
        <w:rPr>
          <w:rFonts w:ascii="Book Antiqua" w:eastAsia="宋体" w:hAnsi="Book Antiqua"/>
          <w:color w:val="000000" w:themeColor="text1"/>
        </w:rPr>
        <w:t xml:space="preserve">yocardial </w:t>
      </w:r>
      <w:r w:rsidRPr="00FE4252">
        <w:rPr>
          <w:rFonts w:ascii="Book Antiqua" w:eastAsia="宋体" w:hAnsi="Book Antiqua"/>
          <w:color w:val="000000" w:themeColor="text1"/>
        </w:rPr>
        <w:t xml:space="preserve">cell damage </w:t>
      </w:r>
      <w:r w:rsidR="009D3842">
        <w:rPr>
          <w:rFonts w:ascii="Book Antiqua" w:eastAsia="宋体" w:hAnsi="Book Antiqua"/>
          <w:color w:val="000000" w:themeColor="text1"/>
        </w:rPr>
        <w:t>was</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more serious and the condition </w:t>
      </w:r>
      <w:r w:rsidR="009D3842">
        <w:rPr>
          <w:rFonts w:ascii="Book Antiqua" w:eastAsia="宋体" w:hAnsi="Book Antiqua"/>
          <w:color w:val="000000" w:themeColor="text1"/>
        </w:rPr>
        <w:t>was</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more critical</w:t>
      </w:r>
      <w:r w:rsidR="009D3842">
        <w:rPr>
          <w:rFonts w:ascii="Book Antiqua" w:eastAsia="宋体" w:hAnsi="Book Antiqua"/>
          <w:color w:val="000000" w:themeColor="text1"/>
        </w:rPr>
        <w:t xml:space="preserve"> in the former group of patients</w:t>
      </w:r>
      <w:r w:rsidRPr="00FE4252">
        <w:rPr>
          <w:rFonts w:ascii="Book Antiqua" w:eastAsia="宋体" w:hAnsi="Book Antiqua"/>
          <w:color w:val="000000" w:themeColor="text1"/>
        </w:rPr>
        <w:t>. The levels of D-dimer and lactic acid in</w:t>
      </w:r>
      <w:r w:rsidR="009D3842">
        <w:rPr>
          <w:rFonts w:ascii="Book Antiqua" w:eastAsia="宋体" w:hAnsi="Book Antiqua"/>
          <w:color w:val="000000" w:themeColor="text1"/>
        </w:rPr>
        <w:t xml:space="preserve"> the</w:t>
      </w:r>
      <w:r w:rsidRPr="00FE4252">
        <w:rPr>
          <w:rFonts w:ascii="Book Antiqua" w:eastAsia="宋体" w:hAnsi="Book Antiqua"/>
          <w:color w:val="000000" w:themeColor="text1"/>
        </w:rPr>
        <w:t xml:space="preserve"> MACE group were higher than those in event-free group. The significant increase of D-dimer suggested that hypercoagulability, thrombosis</w:t>
      </w:r>
      <w:r w:rsidR="009D3842">
        <w:rPr>
          <w:rFonts w:ascii="Book Antiqua" w:eastAsia="宋体" w:hAnsi="Book Antiqua"/>
          <w:color w:val="000000" w:themeColor="text1"/>
        </w:rPr>
        <w:t>,</w:t>
      </w:r>
      <w:r w:rsidRPr="00FE4252">
        <w:rPr>
          <w:rFonts w:ascii="Book Antiqua" w:eastAsia="宋体" w:hAnsi="Book Antiqua"/>
          <w:color w:val="000000" w:themeColor="text1"/>
        </w:rPr>
        <w:t xml:space="preserve"> and secondary </w:t>
      </w:r>
      <w:r w:rsidR="009D3842" w:rsidRPr="00FE4252">
        <w:rPr>
          <w:rFonts w:ascii="Book Antiqua" w:eastAsia="宋体" w:hAnsi="Book Antiqua"/>
          <w:color w:val="000000" w:themeColor="text1"/>
        </w:rPr>
        <w:t>hyper</w:t>
      </w:r>
      <w:r w:rsidR="009D3842">
        <w:rPr>
          <w:rFonts w:ascii="Book Antiqua" w:eastAsia="宋体" w:hAnsi="Book Antiqua"/>
          <w:color w:val="000000" w:themeColor="text1"/>
        </w:rPr>
        <w:t>-</w:t>
      </w:r>
      <w:r w:rsidRPr="00FE4252">
        <w:rPr>
          <w:rFonts w:ascii="Book Antiqua" w:eastAsia="宋体" w:hAnsi="Book Antiqua"/>
          <w:color w:val="000000" w:themeColor="text1"/>
        </w:rPr>
        <w:t xml:space="preserve">fibrinolysis might exist in the body. In shock state, tissue perfusion insufficiency and endothelial cell injury can lead to </w:t>
      </w:r>
      <w:r w:rsidR="009D3842" w:rsidRPr="00FE4252">
        <w:rPr>
          <w:rFonts w:ascii="Book Antiqua" w:eastAsia="宋体" w:hAnsi="Book Antiqua"/>
          <w:color w:val="000000" w:themeColor="text1"/>
        </w:rPr>
        <w:t>micro</w:t>
      </w:r>
      <w:r w:rsidR="009D3842">
        <w:rPr>
          <w:rFonts w:ascii="Book Antiqua" w:eastAsia="宋体" w:hAnsi="Book Antiqua"/>
          <w:color w:val="000000" w:themeColor="text1"/>
        </w:rPr>
        <w:t>-</w:t>
      </w:r>
      <w:r w:rsidRPr="00FE4252">
        <w:rPr>
          <w:rFonts w:ascii="Book Antiqua" w:eastAsia="宋体" w:hAnsi="Book Antiqua"/>
          <w:color w:val="000000" w:themeColor="text1"/>
        </w:rPr>
        <w:t>thrombosis</w:t>
      </w:r>
      <w:r w:rsidR="009D3842">
        <w:rPr>
          <w:rFonts w:ascii="Book Antiqua" w:eastAsia="宋体" w:hAnsi="Book Antiqua"/>
          <w:color w:val="000000" w:themeColor="text1"/>
        </w:rPr>
        <w:t xml:space="preserve"> and</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elevated D-dimer in blood</w:t>
      </w:r>
      <w:r w:rsidR="00FE4252" w:rsidRPr="00FE4252">
        <w:rPr>
          <w:rFonts w:ascii="Book Antiqua" w:eastAsia="宋体" w:hAnsi="Book Antiqua"/>
          <w:vertAlign w:val="superscript"/>
        </w:rPr>
        <w:t>[4]</w:t>
      </w:r>
      <w:r w:rsidRPr="00FE4252">
        <w:rPr>
          <w:rFonts w:ascii="Book Antiqua" w:eastAsia="宋体" w:hAnsi="Book Antiqua"/>
          <w:color w:val="000000" w:themeColor="text1"/>
        </w:rPr>
        <w:t xml:space="preserve">, and elevated blood lactic acid is also a </w:t>
      </w:r>
      <w:r w:rsidRPr="00FE4252">
        <w:rPr>
          <w:rFonts w:ascii="Book Antiqua" w:eastAsia="宋体" w:hAnsi="Book Antiqua"/>
          <w:color w:val="000000" w:themeColor="text1"/>
        </w:rPr>
        <w:lastRenderedPageBreak/>
        <w:t xml:space="preserve">manifestation of tissue and organ perfusion insufficiency. In this study, the baseline D-dimer and lactic acid levels in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patients increased significantly, suggesting that </w:t>
      </w:r>
      <w:r w:rsidR="002D694D" w:rsidRPr="002D694D">
        <w:rPr>
          <w:rFonts w:ascii="Book Antiqua" w:eastAsia="宋体" w:hAnsi="Book Antiqua"/>
          <w:color w:val="000000" w:themeColor="text1"/>
        </w:rPr>
        <w:t>organ tissue perfusion</w:t>
      </w:r>
      <w:r w:rsidR="002D694D">
        <w:rPr>
          <w:rFonts w:ascii="Book Antiqua" w:eastAsia="宋体" w:hAnsi="Book Antiqua"/>
          <w:color w:val="000000" w:themeColor="text1"/>
        </w:rPr>
        <w:t xml:space="preserve"> </w:t>
      </w:r>
      <w:r w:rsidR="002D694D">
        <w:rPr>
          <w:rFonts w:ascii="Book Antiqua" w:eastAsia="宋体" w:hAnsi="Book Antiqua" w:hint="eastAsia"/>
          <w:color w:val="000000" w:themeColor="text1"/>
        </w:rPr>
        <w:t>is</w:t>
      </w:r>
      <w:r w:rsidR="002D694D">
        <w:rPr>
          <w:rFonts w:ascii="Book Antiqua" w:eastAsia="宋体" w:hAnsi="Book Antiqua"/>
          <w:color w:val="000000" w:themeColor="text1"/>
        </w:rPr>
        <w:t xml:space="preserve"> </w:t>
      </w:r>
      <w:r w:rsidR="002D694D">
        <w:rPr>
          <w:rFonts w:ascii="Book Antiqua" w:eastAsia="宋体" w:hAnsi="Book Antiqua" w:hint="eastAsia"/>
          <w:color w:val="000000" w:themeColor="text1"/>
        </w:rPr>
        <w:t>s</w:t>
      </w:r>
      <w:r w:rsidR="002D694D" w:rsidRPr="002D694D">
        <w:rPr>
          <w:rFonts w:ascii="Book Antiqua" w:eastAsia="宋体" w:hAnsi="Book Antiqua"/>
          <w:color w:val="000000" w:themeColor="text1"/>
        </w:rPr>
        <w:t>erious</w:t>
      </w:r>
      <w:r w:rsidR="00BC3FB6">
        <w:rPr>
          <w:rFonts w:ascii="Book Antiqua" w:eastAsia="宋体" w:hAnsi="Book Antiqua"/>
          <w:color w:val="000000" w:themeColor="text1"/>
        </w:rPr>
        <w:t>ly</w:t>
      </w:r>
      <w:r w:rsidR="002D694D" w:rsidRPr="002D694D">
        <w:rPr>
          <w:rFonts w:ascii="Book Antiqua" w:eastAsia="宋体" w:hAnsi="Book Antiqua"/>
          <w:color w:val="000000" w:themeColor="text1"/>
        </w:rPr>
        <w:t xml:space="preserve"> insufficien</w:t>
      </w:r>
      <w:r w:rsidR="00BC3FB6">
        <w:rPr>
          <w:rFonts w:ascii="Book Antiqua" w:eastAsia="宋体" w:hAnsi="Book Antiqua"/>
          <w:color w:val="000000" w:themeColor="text1"/>
        </w:rPr>
        <w:t>t</w:t>
      </w:r>
      <w:r w:rsidRPr="00FE4252">
        <w:rPr>
          <w:rFonts w:ascii="Book Antiqua" w:eastAsia="宋体" w:hAnsi="Book Antiqua"/>
          <w:color w:val="000000" w:themeColor="text1"/>
        </w:rPr>
        <w:t>.</w:t>
      </w:r>
      <w:r w:rsidR="002D694D" w:rsidRPr="00FE4252" w:rsidDel="002D694D">
        <w:rPr>
          <w:rFonts w:ascii="Book Antiqua" w:eastAsia="宋体" w:hAnsi="Book Antiqua"/>
          <w:color w:val="000000" w:themeColor="text1"/>
        </w:rPr>
        <w:t xml:space="preserve"> </w:t>
      </w:r>
    </w:p>
    <w:p w14:paraId="45DE96DC" w14:textId="3058C2D6" w:rsidR="002304B6" w:rsidRPr="00FE4252" w:rsidRDefault="002304B6" w:rsidP="00FE4252">
      <w:pPr>
        <w:adjustRightInd w:val="0"/>
        <w:snapToGrid w:val="0"/>
        <w:spacing w:line="360" w:lineRule="auto"/>
        <w:ind w:firstLineChars="200" w:firstLine="480"/>
        <w:jc w:val="both"/>
        <w:rPr>
          <w:rFonts w:ascii="Book Antiqua" w:eastAsia="宋体" w:hAnsi="Book Antiqua"/>
          <w:color w:val="000000" w:themeColor="text1"/>
        </w:rPr>
      </w:pPr>
      <w:r w:rsidRPr="00FE4252">
        <w:rPr>
          <w:rFonts w:ascii="Book Antiqua" w:eastAsia="宋体" w:hAnsi="Book Antiqua"/>
          <w:color w:val="000000" w:themeColor="text1"/>
        </w:rPr>
        <w:t>In terms of echocardiography, the study found that the mean value of LVEF at admission was less than 50%</w:t>
      </w:r>
      <w:r w:rsidR="009D3842">
        <w:rPr>
          <w:rFonts w:ascii="Book Antiqua" w:eastAsia="宋体" w:hAnsi="Book Antiqua"/>
          <w:color w:val="000000" w:themeColor="text1"/>
        </w:rPr>
        <w:t xml:space="preserve"> of the normal level</w:t>
      </w:r>
      <w:r w:rsidRPr="00FE4252">
        <w:rPr>
          <w:rFonts w:ascii="Book Antiqua" w:eastAsia="宋体" w:hAnsi="Book Antiqua"/>
          <w:color w:val="000000" w:themeColor="text1"/>
        </w:rPr>
        <w:t xml:space="preserve"> in both groups. Compared with the event-free group, the LVEF at admission in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lower, but there was no significant difference. The proportion of patients with LVEF &lt; 50% in both groups was &gt;50%. There was no significant difference between the two groups. The left ventricular end-diastolic diameter values of the two groups were within the normal range, and there was no significant difference between the two groups. On the one hand, in patients with fulminant myocarditis, besides myocardial cell damage and necrosis, some myocardial cells are in a highly edematous state, which together lead to serious damage of cardiac function. When the cardiac structure has not yet changed compensatively, the pump function has been significantly reduced, the disease progresses rapidly, and it is more prone to drastic changes in hemodynamics. Although the interventricular septal thickness in the MACE group was thicker than that in the event-free group, there was no significant difference between the two groups. Some studies have found that patients with fulminant myocarditis may have ventricular septal </w:t>
      </w:r>
      <w:r w:rsidR="009D3842" w:rsidRPr="00FE4252">
        <w:rPr>
          <w:rFonts w:ascii="Book Antiqua" w:eastAsia="宋体" w:hAnsi="Book Antiqua"/>
          <w:color w:val="000000" w:themeColor="text1"/>
        </w:rPr>
        <w:t>thick</w:t>
      </w:r>
      <w:r w:rsidR="009D3842">
        <w:rPr>
          <w:rFonts w:ascii="Book Antiqua" w:eastAsia="宋体" w:hAnsi="Book Antiqua"/>
          <w:color w:val="000000" w:themeColor="text1"/>
        </w:rPr>
        <w:t>ening</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in the early days of the disease, and then gradually return to normal, while the left ventricular end-diastolic diameter is basically normal in the course of the </w:t>
      </w:r>
      <w:r w:rsidR="00720B40" w:rsidRPr="00FE4252">
        <w:rPr>
          <w:rFonts w:ascii="Book Antiqua" w:eastAsia="宋体" w:hAnsi="Book Antiqua"/>
          <w:color w:val="000000" w:themeColor="text1"/>
        </w:rPr>
        <w:t>disease</w:t>
      </w:r>
      <w:r w:rsidR="00FE4252" w:rsidRPr="00FE4252">
        <w:rPr>
          <w:rFonts w:ascii="Book Antiqua" w:eastAsia="宋体" w:hAnsi="Book Antiqua"/>
          <w:vertAlign w:val="superscript"/>
        </w:rPr>
        <w:t>[5-7]</w:t>
      </w:r>
      <w:r w:rsidRPr="00FE4252">
        <w:rPr>
          <w:rFonts w:ascii="Book Antiqua" w:eastAsia="宋体" w:hAnsi="Book Antiqua"/>
          <w:color w:val="000000" w:themeColor="text1"/>
        </w:rPr>
        <w:t>. The reason for the increase of ventricular septal thickness may be due to myocardial cell edema. In this study, no difference in ventricular septal thickness was found between the two groups, presumably due</w:t>
      </w:r>
      <w:r w:rsidRPr="00FE4252">
        <w:rPr>
          <w:rFonts w:ascii="Book Antiqua" w:eastAsia="宋体" w:hAnsi="Book Antiqua"/>
          <w:color w:val="000000" w:themeColor="text1"/>
        </w:rPr>
        <w:t xml:space="preserve"> to </w:t>
      </w:r>
      <w:r w:rsidR="006D1699">
        <w:rPr>
          <w:rFonts w:ascii="Book Antiqua" w:eastAsia="宋体" w:hAnsi="Book Antiqua"/>
          <w:color w:val="000000" w:themeColor="text1"/>
        </w:rPr>
        <w:t xml:space="preserve">the </w:t>
      </w:r>
      <w:r w:rsidR="002D694D" w:rsidRPr="002D694D">
        <w:rPr>
          <w:rFonts w:ascii="Book Antiqua" w:eastAsia="宋体" w:hAnsi="Book Antiqua"/>
          <w:color w:val="000000" w:themeColor="text1"/>
        </w:rPr>
        <w:t>bias of retrospective study</w:t>
      </w:r>
      <w:r w:rsidR="002D694D">
        <w:rPr>
          <w:rFonts w:ascii="Book Antiqua" w:eastAsia="宋体" w:hAnsi="Book Antiqua"/>
          <w:color w:val="000000" w:themeColor="text1"/>
        </w:rPr>
        <w:t>.</w:t>
      </w:r>
    </w:p>
    <w:p w14:paraId="074E6100" w14:textId="504FA093" w:rsidR="002304B6" w:rsidRPr="00FE4252" w:rsidRDefault="002304B6" w:rsidP="00FE4252">
      <w:pPr>
        <w:adjustRightInd w:val="0"/>
        <w:snapToGrid w:val="0"/>
        <w:spacing w:line="360" w:lineRule="auto"/>
        <w:ind w:firstLineChars="200" w:firstLine="480"/>
        <w:jc w:val="both"/>
        <w:rPr>
          <w:rFonts w:ascii="Book Antiqua" w:eastAsia="宋体" w:hAnsi="Book Antiqua"/>
          <w:color w:val="000000" w:themeColor="text1"/>
        </w:rPr>
      </w:pPr>
      <w:r w:rsidRPr="00FE4252">
        <w:rPr>
          <w:rFonts w:ascii="Book Antiqua" w:eastAsia="宋体" w:hAnsi="Book Antiqua"/>
          <w:color w:val="000000" w:themeColor="text1"/>
        </w:rPr>
        <w:t xml:space="preserve">The analysis of abnormal ECG showed that the baseline QRS width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significantly higher than that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event-free group, and the proportion of </w:t>
      </w:r>
      <w:r w:rsidR="009D3842">
        <w:rPr>
          <w:rFonts w:ascii="Book Antiqua" w:eastAsia="宋体" w:hAnsi="Book Antiqua"/>
          <w:color w:val="000000" w:themeColor="text1"/>
        </w:rPr>
        <w:t xml:space="preserve">patients with </w:t>
      </w:r>
      <w:r w:rsidRPr="00FE4252">
        <w:rPr>
          <w:rFonts w:ascii="Book Antiqua" w:eastAsia="宋体" w:hAnsi="Book Antiqua"/>
          <w:color w:val="000000" w:themeColor="text1"/>
        </w:rPr>
        <w:t xml:space="preserve">QRS wave broadening (&gt;120 ms) in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significantly higher than that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event-free group. Further logistic regression analysis showed that QRS wave broadening (QRS &gt; 120</w:t>
      </w:r>
      <w:r w:rsidR="00720B4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ms) </w:t>
      </w:r>
      <w:r w:rsidRPr="00FE4252">
        <w:rPr>
          <w:rFonts w:ascii="Book Antiqua" w:eastAsia="宋体" w:hAnsi="Book Antiqua"/>
          <w:color w:val="000000" w:themeColor="text1"/>
        </w:rPr>
        <w:lastRenderedPageBreak/>
        <w:t>was an independent risk factor for MACE in patients with fulminant myocarditis during hospitalization. Compared with patients with normal QRS wave width, the OR</w:t>
      </w:r>
      <w:r w:rsidR="009D384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of MACE in patients with QRS wave broadening </w:t>
      </w:r>
      <w:r w:rsidR="009D3842">
        <w:rPr>
          <w:rFonts w:ascii="Book Antiqua" w:eastAsia="宋体" w:hAnsi="Book Antiqua"/>
          <w:color w:val="000000" w:themeColor="text1"/>
        </w:rPr>
        <w:t>in</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baseline electrocardiogram during hospitalization was 4.57 (</w:t>
      </w:r>
      <w:r w:rsidRPr="00FE4252">
        <w:rPr>
          <w:rFonts w:ascii="Book Antiqua" w:eastAsia="宋体" w:hAnsi="Book Antiqua"/>
          <w:i/>
          <w:color w:val="000000" w:themeColor="text1"/>
        </w:rPr>
        <w:t>P</w:t>
      </w:r>
      <w:r w:rsidR="00720B40" w:rsidRPr="00FE4252">
        <w:rPr>
          <w:rFonts w:ascii="Book Antiqua" w:eastAsia="宋体" w:hAnsi="Book Antiqua"/>
          <w:color w:val="000000" w:themeColor="text1"/>
        </w:rPr>
        <w:t xml:space="preserve"> = 0.023</w:t>
      </w:r>
      <w:r w:rsidR="009D3842">
        <w:rPr>
          <w:rFonts w:ascii="Book Antiqua" w:eastAsia="宋体" w:hAnsi="Book Antiqua"/>
          <w:color w:val="000000" w:themeColor="text1"/>
        </w:rPr>
        <w:t xml:space="preserve">, </w:t>
      </w:r>
      <w:r w:rsidR="00720B40" w:rsidRPr="00FE4252">
        <w:rPr>
          <w:rFonts w:ascii="Book Antiqua" w:eastAsia="宋体" w:hAnsi="Book Antiqua"/>
          <w:color w:val="000000" w:themeColor="text1"/>
        </w:rPr>
        <w:t>95%CI</w:t>
      </w:r>
      <w:r w:rsidR="009D3842">
        <w:rPr>
          <w:rFonts w:ascii="Book Antiqua" w:eastAsia="宋体" w:hAnsi="Book Antiqua"/>
          <w:color w:val="000000" w:themeColor="text1"/>
        </w:rPr>
        <w:t xml:space="preserve">: </w:t>
      </w:r>
      <w:r w:rsidR="00720B40" w:rsidRPr="00FE4252">
        <w:rPr>
          <w:rFonts w:ascii="Book Antiqua" w:eastAsia="宋体" w:hAnsi="Book Antiqua"/>
          <w:color w:val="000000" w:themeColor="text1"/>
        </w:rPr>
        <w:t>1.23-</w:t>
      </w:r>
      <w:r w:rsidRPr="00FE4252">
        <w:rPr>
          <w:rFonts w:ascii="Book Antiqua" w:eastAsia="宋体" w:hAnsi="Book Antiqua"/>
          <w:color w:val="000000" w:themeColor="text1"/>
        </w:rPr>
        <w:t>16.94). ROC was used to analyze the predictive value of baseline QRS width for MACE during hospitalization</w:t>
      </w:r>
      <w:r w:rsidR="009D3842">
        <w:rPr>
          <w:rFonts w:ascii="Book Antiqua" w:eastAsia="宋体" w:hAnsi="Book Antiqua"/>
          <w:color w:val="000000" w:themeColor="text1"/>
        </w:rPr>
        <w:t>, and the result</w:t>
      </w:r>
      <w:r w:rsidR="009D3842" w:rsidRPr="00FE4252">
        <w:rPr>
          <w:rFonts w:ascii="Book Antiqua" w:eastAsia="宋体" w:hAnsi="Book Antiqua"/>
          <w:color w:val="000000" w:themeColor="text1"/>
        </w:rPr>
        <w:t xml:space="preserve"> </w:t>
      </w:r>
      <w:r w:rsidR="009D3842">
        <w:rPr>
          <w:rFonts w:ascii="Book Antiqua" w:eastAsia="宋体" w:hAnsi="Book Antiqua"/>
          <w:color w:val="000000" w:themeColor="text1"/>
        </w:rPr>
        <w:t>(</w:t>
      </w:r>
      <w:r w:rsidRPr="00FE4252">
        <w:rPr>
          <w:rFonts w:ascii="Book Antiqua" w:eastAsia="宋体" w:hAnsi="Book Antiqua"/>
          <w:color w:val="000000" w:themeColor="text1"/>
        </w:rPr>
        <w:t>AUC = 0.683, SE = 0</w:t>
      </w:r>
      <w:r w:rsidR="00720B40" w:rsidRPr="00FE4252">
        <w:rPr>
          <w:rFonts w:ascii="Book Antiqua" w:eastAsia="宋体" w:hAnsi="Book Antiqua"/>
          <w:color w:val="000000" w:themeColor="text1"/>
        </w:rPr>
        <w:t xml:space="preserve">.077, </w:t>
      </w:r>
      <w:r w:rsidR="00720B40" w:rsidRPr="00FE4252">
        <w:rPr>
          <w:rFonts w:ascii="Book Antiqua" w:eastAsia="宋体" w:hAnsi="Book Antiqua"/>
          <w:i/>
          <w:color w:val="000000" w:themeColor="text1"/>
        </w:rPr>
        <w:t>P</w:t>
      </w:r>
      <w:r w:rsidR="00720B40" w:rsidRPr="00FE4252">
        <w:rPr>
          <w:rFonts w:ascii="Book Antiqua" w:eastAsia="宋体" w:hAnsi="Book Antiqua"/>
          <w:color w:val="000000" w:themeColor="text1"/>
        </w:rPr>
        <w:t xml:space="preserve"> = 0.030, 95%CI: 0.532-0.833</w:t>
      </w:r>
      <w:r w:rsidR="009D3842">
        <w:rPr>
          <w:rFonts w:ascii="Book Antiqua" w:eastAsia="宋体" w:hAnsi="Book Antiqua"/>
          <w:color w:val="000000" w:themeColor="text1"/>
        </w:rPr>
        <w:t>)</w:t>
      </w:r>
      <w:r w:rsidR="00720B4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suggested that baseline QRS width had predictive value for MACE during hospitalization in patients with fulminant myocarditis. Some studies have shown that QRS wave broadening </w:t>
      </w:r>
      <w:r w:rsidR="009D3842" w:rsidRPr="00FE4252">
        <w:rPr>
          <w:rFonts w:ascii="Book Antiqua" w:eastAsia="宋体" w:hAnsi="Book Antiqua"/>
          <w:color w:val="000000" w:themeColor="text1"/>
        </w:rPr>
        <w:t>suggest</w:t>
      </w:r>
      <w:r w:rsidR="009D3842">
        <w:rPr>
          <w:rFonts w:ascii="Book Antiqua" w:eastAsia="宋体" w:hAnsi="Book Antiqua"/>
          <w:color w:val="000000" w:themeColor="text1"/>
        </w:rPr>
        <w:t>s</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serious involvement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cardiac conduction system, which may be related to diffuse infiltration of </w:t>
      </w:r>
      <w:r w:rsidR="00720B40" w:rsidRPr="00FE4252">
        <w:rPr>
          <w:rFonts w:ascii="Book Antiqua" w:eastAsia="宋体" w:hAnsi="Book Antiqua"/>
          <w:color w:val="000000" w:themeColor="text1"/>
        </w:rPr>
        <w:t>inflammation</w:t>
      </w:r>
      <w:r w:rsidR="00FE4252" w:rsidRPr="00FE4252">
        <w:rPr>
          <w:rFonts w:ascii="Book Antiqua" w:eastAsia="宋体" w:hAnsi="Book Antiqua"/>
          <w:vertAlign w:val="superscript"/>
        </w:rPr>
        <w:t>[8-10]</w:t>
      </w:r>
      <w:r w:rsidRPr="00FE4252">
        <w:rPr>
          <w:rFonts w:ascii="Book Antiqua" w:eastAsia="宋体" w:hAnsi="Book Antiqua"/>
          <w:color w:val="000000" w:themeColor="text1"/>
        </w:rPr>
        <w:t xml:space="preserve">. The disease </w:t>
      </w:r>
      <w:r w:rsidR="009D3842">
        <w:rPr>
          <w:rFonts w:ascii="Book Antiqua" w:eastAsia="宋体" w:hAnsi="Book Antiqua"/>
          <w:color w:val="000000" w:themeColor="text1"/>
        </w:rPr>
        <w:t xml:space="preserve">usually </w:t>
      </w:r>
      <w:r w:rsidRPr="00FE4252">
        <w:rPr>
          <w:rFonts w:ascii="Book Antiqua" w:eastAsia="宋体" w:hAnsi="Book Antiqua"/>
          <w:color w:val="000000" w:themeColor="text1"/>
        </w:rPr>
        <w:t xml:space="preserve">changes more rapidly, often predicting </w:t>
      </w:r>
      <w:r w:rsidR="009D3842">
        <w:rPr>
          <w:rFonts w:ascii="Book Antiqua" w:eastAsia="宋体" w:hAnsi="Book Antiqua"/>
          <w:color w:val="000000" w:themeColor="text1"/>
        </w:rPr>
        <w:t xml:space="preserve">a </w:t>
      </w:r>
      <w:r w:rsidRPr="00FE4252">
        <w:rPr>
          <w:rFonts w:ascii="Book Antiqua" w:eastAsia="宋体" w:hAnsi="Book Antiqua"/>
          <w:color w:val="000000" w:themeColor="text1"/>
        </w:rPr>
        <w:t xml:space="preserve">poor prognosis. The results in this paper are consistent with the </w:t>
      </w:r>
      <w:r w:rsidR="00720B40" w:rsidRPr="00FE4252">
        <w:rPr>
          <w:rFonts w:ascii="Book Antiqua" w:eastAsia="宋体" w:hAnsi="Book Antiqua"/>
          <w:color w:val="000000" w:themeColor="text1"/>
        </w:rPr>
        <w:t>relevant reports, which suggest</w:t>
      </w:r>
      <w:r w:rsidRPr="00FE4252">
        <w:rPr>
          <w:rFonts w:ascii="Book Antiqua" w:eastAsia="宋体" w:hAnsi="Book Antiqua"/>
          <w:color w:val="000000" w:themeColor="text1"/>
        </w:rPr>
        <w:t xml:space="preserve"> that clinical workers should closely monitor the patients with myocarditis with QRS wave broadening in the early stage. Early initiation of more aggressive treatment, including mechanical support therapy, can improve the prognosis of patients. In the aspect of severe bradyarrhythmia, there was no significant difference in the proportion of patients with high AVB between the two groups. Some studies showed that the high degree AVB did</w:t>
      </w:r>
      <w:r w:rsidR="0049137D">
        <w:rPr>
          <w:rFonts w:ascii="Book Antiqua" w:eastAsia="宋体" w:hAnsi="Book Antiqua"/>
          <w:color w:val="000000" w:themeColor="text1"/>
        </w:rPr>
        <w:t xml:space="preserve"> </w:t>
      </w:r>
      <w:r w:rsidRPr="00FE4252">
        <w:rPr>
          <w:rFonts w:ascii="Book Antiqua" w:eastAsia="宋体" w:hAnsi="Book Antiqua"/>
          <w:color w:val="000000" w:themeColor="text1"/>
        </w:rPr>
        <w:t>n</w:t>
      </w:r>
      <w:r w:rsidR="0049137D">
        <w:rPr>
          <w:rFonts w:ascii="Book Antiqua" w:eastAsia="宋体" w:hAnsi="Book Antiqua"/>
          <w:color w:val="000000" w:themeColor="text1"/>
        </w:rPr>
        <w:t>o</w:t>
      </w:r>
      <w:r w:rsidRPr="00FE4252">
        <w:rPr>
          <w:rFonts w:ascii="Book Antiqua" w:eastAsia="宋体" w:hAnsi="Book Antiqua"/>
          <w:color w:val="000000" w:themeColor="text1"/>
        </w:rPr>
        <w:t xml:space="preserve">t predict </w:t>
      </w:r>
      <w:r w:rsidR="0049137D">
        <w:rPr>
          <w:rFonts w:ascii="Book Antiqua" w:eastAsia="宋体" w:hAnsi="Book Antiqua"/>
          <w:color w:val="000000" w:themeColor="text1"/>
        </w:rPr>
        <w:t xml:space="preserve">a </w:t>
      </w:r>
      <w:r w:rsidRPr="00FE4252">
        <w:rPr>
          <w:rFonts w:ascii="Book Antiqua" w:eastAsia="宋体" w:hAnsi="Book Antiqua"/>
          <w:color w:val="000000" w:themeColor="text1"/>
        </w:rPr>
        <w:t xml:space="preserve">worse prognosis in patients with </w:t>
      </w:r>
      <w:r w:rsidR="00720B40" w:rsidRPr="00FE4252">
        <w:rPr>
          <w:rFonts w:ascii="Book Antiqua" w:eastAsia="宋体" w:hAnsi="Book Antiqua"/>
          <w:color w:val="000000" w:themeColor="text1"/>
        </w:rPr>
        <w:t>myocarditis</w:t>
      </w:r>
      <w:r w:rsidR="00FE4252" w:rsidRPr="00FE4252">
        <w:rPr>
          <w:rFonts w:ascii="Book Antiqua" w:eastAsia="宋体" w:hAnsi="Book Antiqua"/>
          <w:vertAlign w:val="superscript"/>
        </w:rPr>
        <w:t>[11]</w:t>
      </w:r>
      <w:r w:rsidRPr="00FE4252">
        <w:rPr>
          <w:rFonts w:ascii="Book Antiqua" w:eastAsia="宋体" w:hAnsi="Book Antiqua"/>
          <w:color w:val="000000" w:themeColor="text1"/>
        </w:rPr>
        <w:t>.</w:t>
      </w:r>
    </w:p>
    <w:p w14:paraId="64EBDFC4" w14:textId="5C54FF93" w:rsidR="002304B6" w:rsidRPr="00FE4252" w:rsidRDefault="002304B6" w:rsidP="00FE4252">
      <w:pPr>
        <w:adjustRightInd w:val="0"/>
        <w:snapToGrid w:val="0"/>
        <w:spacing w:line="360" w:lineRule="auto"/>
        <w:ind w:firstLineChars="200" w:firstLine="480"/>
        <w:jc w:val="both"/>
        <w:rPr>
          <w:rFonts w:ascii="Book Antiqua" w:eastAsia="宋体" w:hAnsi="Book Antiqua"/>
        </w:rPr>
      </w:pPr>
      <w:r w:rsidRPr="00FE4252">
        <w:rPr>
          <w:rFonts w:ascii="Book Antiqua" w:eastAsia="宋体" w:hAnsi="Book Antiqua"/>
        </w:rPr>
        <w:t xml:space="preserve">The onset of fulminant myocarditis is a rapid process, and serious hemodynamic changes often occur in no time. Therefore, more active drug treatment or even mechanical adjuvant therapy should be adopted in the treatment of fulminant myocarditis, so as to stabilize the vital signs of patients as soon as possible. In this study, the proportion of </w:t>
      </w:r>
      <w:r w:rsidR="007D6D39">
        <w:rPr>
          <w:rFonts w:ascii="Book Antiqua" w:eastAsia="宋体" w:hAnsi="Book Antiqua"/>
        </w:rPr>
        <w:t xml:space="preserve">patients with </w:t>
      </w:r>
      <w:r w:rsidRPr="00FE4252">
        <w:rPr>
          <w:rFonts w:ascii="Book Antiqua" w:eastAsia="宋体" w:hAnsi="Book Antiqua"/>
        </w:rPr>
        <w:t xml:space="preserve">vasoactive drugs (dopamine, norepinephrine, </w:t>
      </w:r>
      <w:r w:rsidR="007D6D39">
        <w:rPr>
          <w:rFonts w:ascii="Book Antiqua" w:eastAsia="宋体" w:hAnsi="Book Antiqua"/>
        </w:rPr>
        <w:t xml:space="preserve">and </w:t>
      </w:r>
      <w:r w:rsidRPr="00FE4252">
        <w:rPr>
          <w:rFonts w:ascii="Book Antiqua" w:eastAsia="宋体" w:hAnsi="Book Antiqua"/>
        </w:rPr>
        <w:t xml:space="preserve">adrenaline) and positive inotropic drugs used in </w:t>
      </w:r>
      <w:r w:rsidR="007D6D39">
        <w:rPr>
          <w:rFonts w:ascii="Book Antiqua" w:eastAsia="宋体" w:hAnsi="Book Antiqua"/>
        </w:rPr>
        <w:t xml:space="preserve">the </w:t>
      </w:r>
      <w:r w:rsidRPr="00FE4252">
        <w:rPr>
          <w:rFonts w:ascii="Book Antiqua" w:eastAsia="宋体" w:hAnsi="Book Antiqua"/>
        </w:rPr>
        <w:t xml:space="preserve">MACE group was higher than that in </w:t>
      </w:r>
      <w:r w:rsidR="007D6D39">
        <w:rPr>
          <w:rFonts w:ascii="Book Antiqua" w:eastAsia="宋体" w:hAnsi="Book Antiqua"/>
        </w:rPr>
        <w:t xml:space="preserve">the </w:t>
      </w:r>
      <w:r w:rsidRPr="00FE4252">
        <w:rPr>
          <w:rFonts w:ascii="Book Antiqua" w:eastAsia="宋体" w:hAnsi="Book Antiqua"/>
        </w:rPr>
        <w:t xml:space="preserve">event-free group, which was related to more hemodynamic instability in this group. At present, there is no specific recommendation for the use of glucocorticoids and intravenous immunoglobulin therapy. Some case reports and small-scale studies found that patients may benefit from such treatment, but large-scale </w:t>
      </w:r>
      <w:r w:rsidRPr="00FE4252">
        <w:rPr>
          <w:rFonts w:ascii="Book Antiqua" w:eastAsia="宋体" w:hAnsi="Book Antiqua"/>
        </w:rPr>
        <w:lastRenderedPageBreak/>
        <w:t>clinical trials are needed to verify the application timing, dosage</w:t>
      </w:r>
      <w:r w:rsidR="007D6D39">
        <w:rPr>
          <w:rFonts w:ascii="Book Antiqua" w:eastAsia="宋体" w:hAnsi="Book Antiqua"/>
        </w:rPr>
        <w:t>,</w:t>
      </w:r>
      <w:r w:rsidRPr="00FE4252">
        <w:rPr>
          <w:rFonts w:ascii="Book Antiqua" w:eastAsia="宋体" w:hAnsi="Book Antiqua"/>
        </w:rPr>
        <w:t xml:space="preserve"> and course of immunosuppressive immunomodulation </w:t>
      </w:r>
      <w:r w:rsidR="00720B40" w:rsidRPr="00FE4252">
        <w:rPr>
          <w:rFonts w:ascii="Book Antiqua" w:eastAsia="宋体" w:hAnsi="Book Antiqua"/>
        </w:rPr>
        <w:t>therapy</w:t>
      </w:r>
      <w:r w:rsidR="00FE4252" w:rsidRPr="00FE4252">
        <w:rPr>
          <w:rFonts w:ascii="Book Antiqua" w:eastAsia="宋体" w:hAnsi="Book Antiqua"/>
          <w:vertAlign w:val="superscript"/>
        </w:rPr>
        <w:t>[12-16]</w:t>
      </w:r>
      <w:r w:rsidRPr="00FE4252">
        <w:rPr>
          <w:rFonts w:ascii="Book Antiqua" w:eastAsia="宋体" w:hAnsi="Book Antiqua"/>
        </w:rPr>
        <w:t>. With regard to mechanical support therapy, fulminant myocarditis has its own limitation. Although the myocardial cells of patients have serious dysfunction in a short time, resulting in rapid deterioration of hemodynamics, if the myocardial cells recover gradually after the acute phase, they may have a better prognosis. Therefore, effective auxiliary support in the acute phase may play a role in the prognosis of patients. At present, ECMO has gradually become an effective adjuvant therapy in patients with fulminant myocarditis</w:t>
      </w:r>
      <w:r w:rsidR="00FE4252" w:rsidRPr="00FE4252">
        <w:rPr>
          <w:rFonts w:ascii="Book Antiqua" w:eastAsia="宋体" w:hAnsi="Book Antiqua"/>
          <w:vertAlign w:val="superscript"/>
        </w:rPr>
        <w:t>[17-22]</w:t>
      </w:r>
      <w:r w:rsidRPr="00FE4252">
        <w:rPr>
          <w:rFonts w:ascii="Book Antiqua" w:eastAsia="宋体" w:hAnsi="Book Antiqua"/>
        </w:rPr>
        <w:t>. However, the optimal timing of ECMO implantation and the indication of weaning are not clearly recommended, and more clinical studies are needed to explore</w:t>
      </w:r>
      <w:r w:rsidR="007D6D39">
        <w:rPr>
          <w:rFonts w:ascii="Book Antiqua" w:eastAsia="宋体" w:hAnsi="Book Antiqua"/>
        </w:rPr>
        <w:t xml:space="preserve"> this issue</w:t>
      </w:r>
      <w:r w:rsidRPr="00FE4252">
        <w:rPr>
          <w:rFonts w:ascii="Book Antiqua" w:eastAsia="宋体" w:hAnsi="Book Antiqua"/>
        </w:rPr>
        <w:t xml:space="preserve">. For patients with high atrioventricular block, temporary pacemaker implantation is a simple and effective method. Patients with fulminant myocarditis involving </w:t>
      </w:r>
      <w:r w:rsidR="007D6D39">
        <w:rPr>
          <w:rFonts w:ascii="Book Antiqua" w:eastAsia="宋体" w:hAnsi="Book Antiqua"/>
        </w:rPr>
        <w:t xml:space="preserve">the </w:t>
      </w:r>
      <w:r w:rsidRPr="00FE4252">
        <w:rPr>
          <w:rFonts w:ascii="Book Antiqua" w:eastAsia="宋体" w:hAnsi="Book Antiqua"/>
        </w:rPr>
        <w:t xml:space="preserve">cardiac conduction system will gradually resume conduction function after several days. Most patients can successfully remove temporary </w:t>
      </w:r>
      <w:r w:rsidR="00720B40" w:rsidRPr="00FE4252">
        <w:rPr>
          <w:rFonts w:ascii="Book Antiqua" w:eastAsia="宋体" w:hAnsi="Book Antiqua"/>
        </w:rPr>
        <w:t>pacemaker</w:t>
      </w:r>
      <w:r w:rsidR="00FE4252" w:rsidRPr="00FE4252">
        <w:rPr>
          <w:rFonts w:ascii="Book Antiqua" w:eastAsia="宋体" w:hAnsi="Book Antiqua"/>
          <w:vertAlign w:val="superscript"/>
        </w:rPr>
        <w:t>[23]</w:t>
      </w:r>
      <w:r w:rsidRPr="00FE4252">
        <w:rPr>
          <w:rFonts w:ascii="Book Antiqua" w:eastAsia="宋体" w:hAnsi="Book Antiqua"/>
        </w:rPr>
        <w:t>. IABP can relieve the left ventricular afterload and play an auxiliary role in patients with severe left ventricular dysfunction, but its role still depends on the residual left ventricular function, while the cardiac function of some patients with fulminant myocarditis decreases sharply in the early stage or almost has no effective contraction. At this time, the role of IABP in patients with fulminant myocarditis is extremely limited. In this study, IABP was used in combination with ECMO to reduce left ventricular afterload to a certain extent.</w:t>
      </w:r>
    </w:p>
    <w:p w14:paraId="47F446D5" w14:textId="1D126F76" w:rsidR="002304B6" w:rsidRPr="00FE4252" w:rsidRDefault="002304B6" w:rsidP="00FE4252">
      <w:pPr>
        <w:adjustRightInd w:val="0"/>
        <w:snapToGrid w:val="0"/>
        <w:spacing w:line="360" w:lineRule="auto"/>
        <w:ind w:firstLine="420"/>
        <w:jc w:val="both"/>
        <w:rPr>
          <w:rFonts w:ascii="Book Antiqua" w:eastAsia="宋体" w:hAnsi="Book Antiqua"/>
        </w:rPr>
      </w:pPr>
      <w:r w:rsidRPr="00FE4252">
        <w:rPr>
          <w:rFonts w:ascii="Book Antiqua" w:eastAsia="宋体" w:hAnsi="Book Antiqua"/>
        </w:rPr>
        <w:t xml:space="preserve">There are some limitations in this study. There is a lack of pathological data of myocardial biopsy and sufficient etiological data. In addition, the sample size of this study is relatively small, and it is a retrospective study </w:t>
      </w:r>
      <w:r w:rsidR="000A1C27">
        <w:rPr>
          <w:rFonts w:ascii="Book Antiqua" w:eastAsia="宋体" w:hAnsi="Book Antiqua"/>
        </w:rPr>
        <w:t>performed in</w:t>
      </w:r>
      <w:r w:rsidR="000A1C27" w:rsidRPr="00FE4252">
        <w:rPr>
          <w:rFonts w:ascii="Book Antiqua" w:eastAsia="宋体" w:hAnsi="Book Antiqua"/>
        </w:rPr>
        <w:t xml:space="preserve"> </w:t>
      </w:r>
      <w:r w:rsidRPr="00FE4252">
        <w:rPr>
          <w:rFonts w:ascii="Book Antiqua" w:eastAsia="宋体" w:hAnsi="Book Antiqua"/>
        </w:rPr>
        <w:t xml:space="preserve">a single </w:t>
      </w:r>
      <w:r w:rsidR="000A1C27">
        <w:rPr>
          <w:rFonts w:ascii="Book Antiqua" w:eastAsia="宋体" w:hAnsi="Book Antiqua"/>
        </w:rPr>
        <w:t>center</w:t>
      </w:r>
      <w:r w:rsidRPr="00FE4252">
        <w:rPr>
          <w:rFonts w:ascii="Book Antiqua" w:eastAsia="宋体" w:hAnsi="Book Antiqua"/>
        </w:rPr>
        <w:t>. There may be some bias in selection. Further research is needed after further enlarging the sample size.</w:t>
      </w:r>
    </w:p>
    <w:p w14:paraId="014E310D" w14:textId="674AD3D6" w:rsidR="007B2B14" w:rsidRPr="00FE4252" w:rsidRDefault="002304B6" w:rsidP="00FE4252">
      <w:pPr>
        <w:adjustRightInd w:val="0"/>
        <w:snapToGrid w:val="0"/>
        <w:spacing w:line="360" w:lineRule="auto"/>
        <w:ind w:firstLineChars="200" w:firstLine="480"/>
        <w:jc w:val="both"/>
        <w:rPr>
          <w:rFonts w:ascii="Book Antiqua" w:eastAsia="宋体" w:hAnsi="Book Antiqua"/>
        </w:rPr>
      </w:pPr>
      <w:r w:rsidRPr="00FE4252">
        <w:rPr>
          <w:rFonts w:ascii="Book Antiqua" w:eastAsia="宋体" w:hAnsi="Book Antiqua"/>
        </w:rPr>
        <w:t xml:space="preserve">In summary, the onset of outbreak myocarditis is acute, and the incidence of MACE is higher in female patients during hospitalization. QRS broadening </w:t>
      </w:r>
      <w:r w:rsidR="000A1C27">
        <w:rPr>
          <w:rFonts w:ascii="Book Antiqua" w:eastAsia="宋体" w:hAnsi="Book Antiqua"/>
        </w:rPr>
        <w:t>in</w:t>
      </w:r>
      <w:r w:rsidR="000A1C27" w:rsidRPr="00FE4252">
        <w:rPr>
          <w:rFonts w:ascii="Book Antiqua" w:eastAsia="宋体" w:hAnsi="Book Antiqua"/>
        </w:rPr>
        <w:t xml:space="preserve"> </w:t>
      </w:r>
      <w:r w:rsidRPr="00FE4252">
        <w:rPr>
          <w:rFonts w:ascii="Book Antiqua" w:eastAsia="宋体" w:hAnsi="Book Antiqua"/>
        </w:rPr>
        <w:t>baseline electrocardiogram (QRS &gt; 120</w:t>
      </w:r>
      <w:r w:rsidR="00720B40" w:rsidRPr="00FE4252">
        <w:rPr>
          <w:rFonts w:ascii="Book Antiqua" w:eastAsia="宋体" w:hAnsi="Book Antiqua"/>
        </w:rPr>
        <w:t xml:space="preserve"> </w:t>
      </w:r>
      <w:r w:rsidRPr="00FE4252">
        <w:rPr>
          <w:rFonts w:ascii="Book Antiqua" w:eastAsia="宋体" w:hAnsi="Book Antiqua"/>
        </w:rPr>
        <w:t xml:space="preserve">ms) is an independent risk factor for </w:t>
      </w:r>
      <w:r w:rsidRPr="00FE4252">
        <w:rPr>
          <w:rFonts w:ascii="Book Antiqua" w:eastAsia="宋体" w:hAnsi="Book Antiqua"/>
        </w:rPr>
        <w:lastRenderedPageBreak/>
        <w:t>the occurrence of MACE in outbreak myocarditis patients during hospitalization. The baseline QRS width has predictive value for the occurrence of MACE in outbreak myocarditis patients during hospitalization. In clinic, patients with these characteristics should be treated actively as soon as possible, and mechanical support should be given when necessary, in order to improve the prognosis of patients.</w:t>
      </w:r>
    </w:p>
    <w:p w14:paraId="2FBC60C4" w14:textId="77777777" w:rsidR="00EF6F5E" w:rsidRPr="00FE4252" w:rsidRDefault="00EF6F5E" w:rsidP="00FE4252">
      <w:pPr>
        <w:adjustRightInd w:val="0"/>
        <w:snapToGrid w:val="0"/>
        <w:spacing w:line="360" w:lineRule="auto"/>
        <w:ind w:firstLineChars="200" w:firstLine="480"/>
        <w:jc w:val="both"/>
        <w:rPr>
          <w:rFonts w:ascii="Book Antiqua" w:eastAsia="宋体" w:hAnsi="Book Antiqua"/>
        </w:rPr>
      </w:pPr>
    </w:p>
    <w:p w14:paraId="68D91D03" w14:textId="77777777" w:rsidR="00EF6F5E" w:rsidRPr="00FE4252" w:rsidRDefault="00EF6F5E" w:rsidP="00FE4252">
      <w:pPr>
        <w:adjustRightInd w:val="0"/>
        <w:snapToGrid w:val="0"/>
        <w:spacing w:line="360" w:lineRule="auto"/>
        <w:jc w:val="both"/>
        <w:rPr>
          <w:rFonts w:ascii="Book Antiqua" w:hAnsi="Book Antiqua"/>
          <w:b/>
          <w:color w:val="000000"/>
          <w:u w:val="single"/>
        </w:rPr>
      </w:pPr>
      <w:r w:rsidRPr="00FE4252">
        <w:rPr>
          <w:rFonts w:ascii="Book Antiqua" w:hAnsi="Book Antiqua"/>
          <w:b/>
          <w:color w:val="000000"/>
          <w:u w:val="single"/>
        </w:rPr>
        <w:t>ARTICLE HIGHLIGHTS</w:t>
      </w:r>
    </w:p>
    <w:p w14:paraId="6C3AF150"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background</w:t>
      </w:r>
    </w:p>
    <w:p w14:paraId="2C487DE7" w14:textId="68722698" w:rsidR="00EF6F5E" w:rsidRPr="00FE4252" w:rsidRDefault="000A1C27" w:rsidP="00FE4252">
      <w:pPr>
        <w:adjustRightInd w:val="0"/>
        <w:snapToGrid w:val="0"/>
        <w:spacing w:line="360" w:lineRule="auto"/>
        <w:jc w:val="both"/>
        <w:rPr>
          <w:rFonts w:ascii="Book Antiqua" w:hAnsi="Book Antiqua"/>
        </w:rPr>
      </w:pPr>
      <w:r>
        <w:rPr>
          <w:rFonts w:ascii="Book Antiqua" w:eastAsia="宋体" w:hAnsi="Book Antiqua"/>
        </w:rPr>
        <w:t>F</w:t>
      </w:r>
      <w:r w:rsidR="00EF6F5E" w:rsidRPr="00FE4252">
        <w:rPr>
          <w:rFonts w:ascii="Book Antiqua" w:eastAsia="宋体" w:hAnsi="Book Antiqua"/>
        </w:rPr>
        <w:t xml:space="preserve">ulminant myocarditis </w:t>
      </w:r>
      <w:r>
        <w:rPr>
          <w:rFonts w:ascii="Book Antiqua" w:eastAsia="宋体" w:hAnsi="Book Antiqua"/>
        </w:rPr>
        <w:t>i</w:t>
      </w:r>
      <w:r w:rsidRPr="00FE4252">
        <w:rPr>
          <w:rFonts w:ascii="Book Antiqua" w:eastAsia="宋体" w:hAnsi="Book Antiqua"/>
        </w:rPr>
        <w:t xml:space="preserve">s </w:t>
      </w:r>
      <w:r w:rsidR="00EF6F5E" w:rsidRPr="00FE4252">
        <w:rPr>
          <w:rFonts w:ascii="Book Antiqua" w:eastAsia="宋体" w:hAnsi="Book Antiqua"/>
        </w:rPr>
        <w:t xml:space="preserve">the critical </w:t>
      </w:r>
      <w:r>
        <w:rPr>
          <w:rFonts w:ascii="Book Antiqua" w:eastAsia="宋体" w:hAnsi="Book Antiqua"/>
        </w:rPr>
        <w:t>form of</w:t>
      </w:r>
      <w:r w:rsidRPr="00FE4252">
        <w:rPr>
          <w:rFonts w:ascii="Book Antiqua" w:eastAsia="宋体" w:hAnsi="Book Antiqua"/>
        </w:rPr>
        <w:t xml:space="preserve"> myocarditis</w:t>
      </w:r>
      <w:r w:rsidRPr="00FE4252" w:rsidDel="000A1C27">
        <w:rPr>
          <w:rFonts w:ascii="Book Antiqua" w:eastAsia="宋体" w:hAnsi="Book Antiqua"/>
        </w:rPr>
        <w:t xml:space="preserve"> </w:t>
      </w:r>
      <w:r>
        <w:rPr>
          <w:rFonts w:ascii="Book Antiqua" w:eastAsia="宋体" w:hAnsi="Book Antiqua"/>
        </w:rPr>
        <w:t xml:space="preserve">often associated </w:t>
      </w:r>
      <w:r w:rsidR="00EF6F5E" w:rsidRPr="00FE4252">
        <w:rPr>
          <w:rFonts w:ascii="Book Antiqua" w:eastAsia="宋体" w:hAnsi="Book Antiqua"/>
        </w:rPr>
        <w:t>with</w:t>
      </w:r>
      <w:r>
        <w:rPr>
          <w:rFonts w:ascii="Book Antiqua" w:eastAsia="宋体" w:hAnsi="Book Antiqua"/>
        </w:rPr>
        <w:t xml:space="preserve"> </w:t>
      </w:r>
      <w:r w:rsidR="00EF6F5E" w:rsidRPr="00FE4252">
        <w:rPr>
          <w:rFonts w:ascii="Book Antiqua" w:eastAsia="宋体" w:hAnsi="Book Antiqua"/>
        </w:rPr>
        <w:t>heart failure, malignant arrhythmia</w:t>
      </w:r>
      <w:r>
        <w:rPr>
          <w:rFonts w:ascii="Book Antiqua" w:eastAsia="宋体" w:hAnsi="Book Antiqua"/>
        </w:rPr>
        <w:t>,</w:t>
      </w:r>
      <w:r w:rsidR="00EF6F5E" w:rsidRPr="00FE4252">
        <w:rPr>
          <w:rFonts w:ascii="Book Antiqua" w:eastAsia="宋体" w:hAnsi="Book Antiqua"/>
        </w:rPr>
        <w:t xml:space="preserve"> and circulatory failure.</w:t>
      </w:r>
      <w:r w:rsidR="00EF6F5E" w:rsidRPr="00FE4252">
        <w:rPr>
          <w:rFonts w:ascii="Book Antiqua" w:hAnsi="Book Antiqua"/>
        </w:rPr>
        <w:t xml:space="preserve"> </w:t>
      </w:r>
      <w:r w:rsidR="00EF6F5E" w:rsidRPr="00FE4252">
        <w:rPr>
          <w:rFonts w:ascii="Book Antiqua" w:eastAsia="宋体" w:hAnsi="Book Antiqua"/>
        </w:rPr>
        <w:t xml:space="preserve">Patients with fulminant myocarditis </w:t>
      </w:r>
      <w:r>
        <w:rPr>
          <w:rFonts w:ascii="Book Antiqua" w:eastAsia="宋体" w:hAnsi="Book Antiqua"/>
        </w:rPr>
        <w:t xml:space="preserve">who </w:t>
      </w:r>
      <w:r w:rsidR="00EF6F5E" w:rsidRPr="00FE4252">
        <w:rPr>
          <w:rFonts w:ascii="Book Antiqua" w:eastAsia="宋体" w:hAnsi="Book Antiqua"/>
        </w:rPr>
        <w:t xml:space="preserve">end up with severe multiple organic failure and death </w:t>
      </w:r>
      <w:r>
        <w:rPr>
          <w:rFonts w:ascii="Book Antiqua" w:eastAsia="宋体" w:hAnsi="Book Antiqua"/>
        </w:rPr>
        <w:t>are</w:t>
      </w:r>
      <w:r w:rsidRPr="00FE4252">
        <w:rPr>
          <w:rFonts w:ascii="Book Antiqua" w:eastAsia="宋体" w:hAnsi="Book Antiqua"/>
        </w:rPr>
        <w:t xml:space="preserve"> </w:t>
      </w:r>
      <w:r w:rsidR="00EF6F5E" w:rsidRPr="00FE4252">
        <w:rPr>
          <w:rFonts w:ascii="Book Antiqua" w:eastAsia="宋体" w:hAnsi="Book Antiqua"/>
        </w:rPr>
        <w:t>not rare.</w:t>
      </w:r>
    </w:p>
    <w:p w14:paraId="7412D9DC" w14:textId="77777777" w:rsidR="00EF6F5E" w:rsidRPr="00FE4252" w:rsidRDefault="00EF6F5E" w:rsidP="00FE4252">
      <w:pPr>
        <w:adjustRightInd w:val="0"/>
        <w:snapToGrid w:val="0"/>
        <w:spacing w:line="360" w:lineRule="auto"/>
        <w:jc w:val="both"/>
        <w:rPr>
          <w:rFonts w:ascii="Book Antiqua" w:hAnsi="Book Antiqua"/>
          <w:b/>
          <w:i/>
          <w:color w:val="000000"/>
        </w:rPr>
      </w:pPr>
    </w:p>
    <w:p w14:paraId="123CD00D"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objectives</w:t>
      </w:r>
    </w:p>
    <w:p w14:paraId="42063167" w14:textId="0D9AD524" w:rsidR="00EF6F5E" w:rsidRPr="00FE4252" w:rsidRDefault="00EF6F5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In this study, the authors aimed to analyze the predictors of in-hospital major adverse cardiovascular events (MACE) in patients diagnosed </w:t>
      </w:r>
      <w:r w:rsidR="000A1C27">
        <w:rPr>
          <w:rFonts w:ascii="Book Antiqua" w:eastAsia="宋体" w:hAnsi="Book Antiqua"/>
        </w:rPr>
        <w:t xml:space="preserve">with </w:t>
      </w:r>
      <w:r w:rsidRPr="00FE4252">
        <w:rPr>
          <w:rFonts w:ascii="Book Antiqua" w:eastAsia="宋体" w:hAnsi="Book Antiqua"/>
        </w:rPr>
        <w:t>fulminant myocarditis.</w:t>
      </w:r>
    </w:p>
    <w:p w14:paraId="202B48EB" w14:textId="77777777" w:rsidR="00EF6F5E" w:rsidRPr="00FE4252" w:rsidRDefault="00EF6F5E" w:rsidP="00FE4252">
      <w:pPr>
        <w:adjustRightInd w:val="0"/>
        <w:snapToGrid w:val="0"/>
        <w:spacing w:line="360" w:lineRule="auto"/>
        <w:jc w:val="both"/>
        <w:rPr>
          <w:rFonts w:ascii="Book Antiqua" w:hAnsi="Book Antiqua"/>
          <w:b/>
          <w:i/>
          <w:color w:val="000000"/>
        </w:rPr>
      </w:pPr>
    </w:p>
    <w:p w14:paraId="3799159F"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methods</w:t>
      </w:r>
    </w:p>
    <w:p w14:paraId="06DF52BA" w14:textId="62F33FDA" w:rsidR="00C82D4E" w:rsidRPr="00FE4252" w:rsidRDefault="00C82D4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authors built a cohort of adult patients diagnosed </w:t>
      </w:r>
      <w:r w:rsidR="000A1C27">
        <w:rPr>
          <w:rFonts w:ascii="Book Antiqua" w:eastAsia="宋体" w:hAnsi="Book Antiqua"/>
        </w:rPr>
        <w:t xml:space="preserve">with </w:t>
      </w:r>
      <w:r w:rsidRPr="00FE4252">
        <w:rPr>
          <w:rFonts w:ascii="Book Antiqua" w:eastAsia="宋体" w:hAnsi="Book Antiqua"/>
        </w:rPr>
        <w:t>fulminant myocarditis. The primary endpoint was defined as in-hospital MACE, including death, cardiac arrest, cardiac shock</w:t>
      </w:r>
      <w:r w:rsidR="000A1C27">
        <w:rPr>
          <w:rFonts w:ascii="Book Antiqua" w:eastAsia="宋体" w:hAnsi="Book Antiqua"/>
        </w:rPr>
        <w:t>,</w:t>
      </w:r>
      <w:r w:rsidRPr="00FE4252">
        <w:rPr>
          <w:rFonts w:ascii="Book Antiqua" w:eastAsia="宋体" w:hAnsi="Book Antiqua"/>
        </w:rPr>
        <w:t xml:space="preserve"> and ventricular fibrillation. </w:t>
      </w:r>
      <w:r w:rsidR="000A1C27">
        <w:rPr>
          <w:rFonts w:ascii="Book Antiqua" w:eastAsia="宋体" w:hAnsi="Book Antiqua"/>
        </w:rPr>
        <w:t>B</w:t>
      </w:r>
      <w:r w:rsidRPr="00FE4252">
        <w:rPr>
          <w:rFonts w:ascii="Book Antiqua" w:eastAsia="宋体" w:hAnsi="Book Antiqua"/>
        </w:rPr>
        <w:t>aseline</w:t>
      </w:r>
      <w:r w:rsidR="000A1C27">
        <w:rPr>
          <w:rFonts w:ascii="Book Antiqua" w:eastAsia="宋体" w:hAnsi="Book Antiqua"/>
        </w:rPr>
        <w:t xml:space="preserve"> demographics</w:t>
      </w:r>
      <w:r w:rsidRPr="00FE4252">
        <w:rPr>
          <w:rFonts w:ascii="Book Antiqua" w:eastAsia="宋体" w:hAnsi="Book Antiqua"/>
        </w:rPr>
        <w:t>, clinical history, character</w:t>
      </w:r>
      <w:r w:rsidR="000A1C27">
        <w:rPr>
          <w:rFonts w:ascii="Book Antiqua" w:eastAsia="宋体" w:hAnsi="Book Antiqua"/>
        </w:rPr>
        <w:t>istic</w:t>
      </w:r>
      <w:r w:rsidRPr="00FE4252">
        <w:rPr>
          <w:rFonts w:ascii="Book Antiqua" w:eastAsia="宋体" w:hAnsi="Book Antiqua"/>
        </w:rPr>
        <w:t>s of electrocardiograph and ultrasonic cardiogram, laboratory examination</w:t>
      </w:r>
      <w:r w:rsidR="000A1C27">
        <w:rPr>
          <w:rFonts w:ascii="Book Antiqua" w:eastAsia="宋体" w:hAnsi="Book Antiqua"/>
        </w:rPr>
        <w:t>,</w:t>
      </w:r>
      <w:r w:rsidRPr="00FE4252">
        <w:rPr>
          <w:rFonts w:ascii="Book Antiqua" w:eastAsia="宋体" w:hAnsi="Book Antiqua"/>
        </w:rPr>
        <w:t xml:space="preserve"> and treatment were recorded.</w:t>
      </w:r>
    </w:p>
    <w:p w14:paraId="40755481" w14:textId="77777777" w:rsidR="00C82D4E" w:rsidRPr="00FE4252" w:rsidRDefault="00C82D4E" w:rsidP="00FE4252">
      <w:pPr>
        <w:adjustRightInd w:val="0"/>
        <w:snapToGrid w:val="0"/>
        <w:spacing w:line="360" w:lineRule="auto"/>
        <w:jc w:val="both"/>
        <w:rPr>
          <w:rFonts w:ascii="Book Antiqua" w:hAnsi="Book Antiqua"/>
          <w:b/>
          <w:i/>
          <w:color w:val="000000"/>
        </w:rPr>
      </w:pPr>
    </w:p>
    <w:p w14:paraId="7037B5C6"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results</w:t>
      </w:r>
    </w:p>
    <w:p w14:paraId="24454FC3" w14:textId="2C557815" w:rsidR="00C82D4E" w:rsidRPr="00FE4252" w:rsidRDefault="00C82D4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rate of in-hospital MACE was 40%. </w:t>
      </w:r>
      <w:r w:rsidR="000A1C27">
        <w:rPr>
          <w:rFonts w:ascii="Book Antiqua" w:eastAsia="宋体" w:hAnsi="Book Antiqua"/>
        </w:rPr>
        <w:t>M</w:t>
      </w:r>
      <w:r w:rsidRPr="00FE4252">
        <w:rPr>
          <w:rFonts w:ascii="Book Antiqua" w:eastAsia="宋体" w:hAnsi="Book Antiqua"/>
        </w:rPr>
        <w:t>ultivariable logistic regression</w:t>
      </w:r>
      <w:r w:rsidR="000A1C27">
        <w:rPr>
          <w:rFonts w:ascii="Book Antiqua" w:eastAsia="宋体" w:hAnsi="Book Antiqua"/>
        </w:rPr>
        <w:t xml:space="preserve"> analysis demonstrated</w:t>
      </w:r>
      <w:r w:rsidR="000A1C27" w:rsidRPr="00FE4252">
        <w:rPr>
          <w:rFonts w:ascii="Book Antiqua" w:eastAsia="宋体" w:hAnsi="Book Antiqua"/>
        </w:rPr>
        <w:t xml:space="preserve"> </w:t>
      </w:r>
      <w:r w:rsidR="000A1C27">
        <w:rPr>
          <w:rFonts w:ascii="Book Antiqua" w:eastAsia="宋体" w:hAnsi="Book Antiqua"/>
        </w:rPr>
        <w:t>that</w:t>
      </w:r>
      <w:r w:rsidR="000A1C27" w:rsidRPr="00FE4252">
        <w:rPr>
          <w:rFonts w:ascii="Book Antiqua" w:eastAsia="宋体" w:hAnsi="Book Antiqua"/>
        </w:rPr>
        <w:t xml:space="preserve"> </w:t>
      </w:r>
      <w:r w:rsidRPr="00FE4252">
        <w:rPr>
          <w:rFonts w:ascii="Book Antiqua" w:eastAsia="宋体" w:hAnsi="Book Antiqua"/>
        </w:rPr>
        <w:t xml:space="preserve">baseline QRS duration &gt; 120 ms was </w:t>
      </w:r>
      <w:r w:rsidR="000A1C27">
        <w:rPr>
          <w:rFonts w:ascii="Book Antiqua" w:eastAsia="宋体" w:hAnsi="Book Antiqua"/>
        </w:rPr>
        <w:t>an</w:t>
      </w:r>
      <w:r w:rsidR="000A1C27" w:rsidRPr="00FE4252">
        <w:rPr>
          <w:rFonts w:ascii="Book Antiqua" w:eastAsia="宋体" w:hAnsi="Book Antiqua"/>
        </w:rPr>
        <w:t xml:space="preserve"> </w:t>
      </w:r>
      <w:r w:rsidRPr="00FE4252">
        <w:rPr>
          <w:rFonts w:ascii="Book Antiqua" w:eastAsia="宋体" w:hAnsi="Book Antiqua"/>
        </w:rPr>
        <w:lastRenderedPageBreak/>
        <w:t xml:space="preserve">independent risk factor </w:t>
      </w:r>
      <w:r w:rsidR="000A1C27">
        <w:rPr>
          <w:rFonts w:ascii="Book Antiqua" w:eastAsia="宋体" w:hAnsi="Book Antiqua"/>
        </w:rPr>
        <w:t>for</w:t>
      </w:r>
      <w:r w:rsidR="000A1C27" w:rsidRPr="00FE4252">
        <w:rPr>
          <w:rFonts w:ascii="Book Antiqua" w:eastAsia="宋体" w:hAnsi="Book Antiqua"/>
        </w:rPr>
        <w:t xml:space="preserve"> </w:t>
      </w:r>
      <w:r w:rsidRPr="00FE4252">
        <w:rPr>
          <w:rFonts w:ascii="Book Antiqua" w:eastAsia="宋体" w:hAnsi="Book Antiqua"/>
        </w:rPr>
        <w:t xml:space="preserve">in-hospital MACE. The area under curve of QRS duration &gt; 120 ms </w:t>
      </w:r>
      <w:r w:rsidR="000A1C27">
        <w:rPr>
          <w:rFonts w:ascii="Book Antiqua" w:eastAsia="宋体" w:hAnsi="Book Antiqua"/>
        </w:rPr>
        <w:t>for predicting</w:t>
      </w:r>
      <w:r w:rsidR="000A1C27" w:rsidRPr="00FE4252">
        <w:rPr>
          <w:rFonts w:ascii="Book Antiqua" w:eastAsia="宋体" w:hAnsi="Book Antiqua"/>
        </w:rPr>
        <w:t xml:space="preserve"> </w:t>
      </w:r>
      <w:r w:rsidRPr="00FE4252">
        <w:rPr>
          <w:rFonts w:ascii="Book Antiqua" w:eastAsia="宋体" w:hAnsi="Book Antiqua"/>
        </w:rPr>
        <w:t>in-hospital MACE was 0.683.</w:t>
      </w:r>
    </w:p>
    <w:p w14:paraId="1211B5CC" w14:textId="77777777" w:rsidR="00C82D4E" w:rsidRPr="000A1C27" w:rsidRDefault="00C82D4E" w:rsidP="00FE4252">
      <w:pPr>
        <w:adjustRightInd w:val="0"/>
        <w:snapToGrid w:val="0"/>
        <w:spacing w:line="360" w:lineRule="auto"/>
        <w:jc w:val="both"/>
        <w:rPr>
          <w:rFonts w:ascii="Book Antiqua" w:hAnsi="Book Antiqua"/>
          <w:b/>
          <w:i/>
          <w:color w:val="000000"/>
        </w:rPr>
      </w:pPr>
    </w:p>
    <w:p w14:paraId="4C78114D"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conclusions</w:t>
      </w:r>
    </w:p>
    <w:p w14:paraId="353C87AC" w14:textId="65EC8436" w:rsidR="00C82D4E" w:rsidRPr="00FE4252" w:rsidRDefault="00C82D4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onset of outbreak myocarditis is acute, and the incidence of MACE is higher in female patients during hospitalization. QRS broadening </w:t>
      </w:r>
      <w:r w:rsidR="000A1C27">
        <w:rPr>
          <w:rFonts w:ascii="Book Antiqua" w:eastAsia="宋体" w:hAnsi="Book Antiqua"/>
        </w:rPr>
        <w:t>in</w:t>
      </w:r>
      <w:r w:rsidR="000A1C27" w:rsidRPr="00FE4252">
        <w:rPr>
          <w:rFonts w:ascii="Book Antiqua" w:eastAsia="宋体" w:hAnsi="Book Antiqua"/>
        </w:rPr>
        <w:t xml:space="preserve"> </w:t>
      </w:r>
      <w:r w:rsidRPr="00FE4252">
        <w:rPr>
          <w:rFonts w:ascii="Book Antiqua" w:eastAsia="宋体" w:hAnsi="Book Antiqua"/>
        </w:rPr>
        <w:t>baseline electrocardiogram (QRS &gt; 120 ms) is an independent risk factor for the occurrence of MACE in outbreak myocarditis patients during hospitalization.</w:t>
      </w:r>
    </w:p>
    <w:p w14:paraId="6E2D9D02" w14:textId="77777777" w:rsidR="00C82D4E" w:rsidRPr="00FE4252" w:rsidRDefault="00C82D4E" w:rsidP="00FE4252">
      <w:pPr>
        <w:adjustRightInd w:val="0"/>
        <w:snapToGrid w:val="0"/>
        <w:spacing w:line="360" w:lineRule="auto"/>
        <w:jc w:val="both"/>
        <w:rPr>
          <w:rFonts w:ascii="Book Antiqua" w:hAnsi="Book Antiqua"/>
          <w:b/>
          <w:i/>
          <w:color w:val="000000"/>
        </w:rPr>
      </w:pPr>
    </w:p>
    <w:p w14:paraId="66ED5986"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perspectives</w:t>
      </w:r>
    </w:p>
    <w:p w14:paraId="3A905700" w14:textId="3D98E981" w:rsidR="00C82D4E" w:rsidRPr="00FE4252" w:rsidRDefault="000A1C27" w:rsidP="00FE4252">
      <w:pPr>
        <w:adjustRightInd w:val="0"/>
        <w:snapToGrid w:val="0"/>
        <w:spacing w:line="360" w:lineRule="auto"/>
        <w:jc w:val="both"/>
        <w:rPr>
          <w:rFonts w:ascii="Book Antiqua" w:eastAsia="宋体" w:hAnsi="Book Antiqua"/>
        </w:rPr>
      </w:pPr>
      <w:r>
        <w:rPr>
          <w:rFonts w:ascii="Book Antiqua" w:eastAsia="宋体" w:hAnsi="Book Antiqua"/>
        </w:rPr>
        <w:t>B</w:t>
      </w:r>
      <w:r w:rsidR="00C82D4E" w:rsidRPr="00FE4252">
        <w:rPr>
          <w:rFonts w:ascii="Book Antiqua" w:eastAsia="宋体" w:hAnsi="Book Antiqua"/>
        </w:rPr>
        <w:t>aseline QRS width has predictive value for the occurrence of MACE in outbreak myocarditis patients during hospitalization. Patients with these characteristics should be treated actively as soon as possible in clinic, and mechanical support should be given when necessary, in order to improve the prognosis of patients.</w:t>
      </w:r>
    </w:p>
    <w:p w14:paraId="4E66755D" w14:textId="77777777" w:rsidR="00EF6F5E" w:rsidRPr="00FE4252" w:rsidRDefault="00EF6F5E" w:rsidP="00FE4252">
      <w:pPr>
        <w:adjustRightInd w:val="0"/>
        <w:snapToGrid w:val="0"/>
        <w:spacing w:line="360" w:lineRule="auto"/>
        <w:jc w:val="both"/>
        <w:rPr>
          <w:rFonts w:ascii="Book Antiqua" w:eastAsia="宋体" w:hAnsi="Book Antiqua"/>
        </w:rPr>
      </w:pPr>
    </w:p>
    <w:p w14:paraId="4BB14CDF" w14:textId="77777777" w:rsidR="00720B40" w:rsidRPr="001E4A0F" w:rsidRDefault="00720B40" w:rsidP="00FE4252">
      <w:pPr>
        <w:adjustRightInd w:val="0"/>
        <w:snapToGrid w:val="0"/>
        <w:spacing w:line="360" w:lineRule="auto"/>
        <w:jc w:val="both"/>
        <w:rPr>
          <w:rFonts w:ascii="Book Antiqua" w:hAnsi="Book Antiqua"/>
          <w:b/>
        </w:rPr>
      </w:pPr>
      <w:r w:rsidRPr="001E4A0F">
        <w:rPr>
          <w:rFonts w:ascii="Book Antiqua" w:hAnsi="Book Antiqua"/>
          <w:b/>
        </w:rPr>
        <w:t>REFERENCES</w:t>
      </w:r>
    </w:p>
    <w:p w14:paraId="6BDEE9EA"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 </w:t>
      </w:r>
      <w:r w:rsidRPr="00FE4252">
        <w:rPr>
          <w:rFonts w:ascii="Book Antiqua" w:hAnsi="Book Antiqua"/>
          <w:b/>
        </w:rPr>
        <w:t>Cooper LT Jr</w:t>
      </w:r>
      <w:r w:rsidRPr="00FE4252">
        <w:rPr>
          <w:rFonts w:ascii="Book Antiqua" w:hAnsi="Book Antiqua"/>
        </w:rPr>
        <w:t xml:space="preserve">. Myocarditis. </w:t>
      </w:r>
      <w:r w:rsidRPr="00FE4252">
        <w:rPr>
          <w:rFonts w:ascii="Book Antiqua" w:hAnsi="Book Antiqua"/>
          <w:i/>
        </w:rPr>
        <w:t>N Engl J Med</w:t>
      </w:r>
      <w:r w:rsidRPr="00FE4252">
        <w:rPr>
          <w:rFonts w:ascii="Book Antiqua" w:hAnsi="Book Antiqua"/>
        </w:rPr>
        <w:t xml:space="preserve"> 2009; </w:t>
      </w:r>
      <w:r w:rsidRPr="00FE4252">
        <w:rPr>
          <w:rFonts w:ascii="Book Antiqua" w:hAnsi="Book Antiqua"/>
          <w:b/>
        </w:rPr>
        <w:t>360</w:t>
      </w:r>
      <w:r w:rsidRPr="00FE4252">
        <w:rPr>
          <w:rFonts w:ascii="Book Antiqua" w:hAnsi="Book Antiqua"/>
        </w:rPr>
        <w:t>: 1526-1538 [PMID: 19357408 DOI: 10.1056/NEJMra0800028]</w:t>
      </w:r>
    </w:p>
    <w:p w14:paraId="61C0AD38"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 </w:t>
      </w:r>
      <w:r w:rsidRPr="00FE4252">
        <w:rPr>
          <w:rFonts w:ascii="Book Antiqua" w:hAnsi="Book Antiqua"/>
          <w:b/>
        </w:rPr>
        <w:t>Ammirati E</w:t>
      </w:r>
      <w:r w:rsidRPr="00FE4252">
        <w:rPr>
          <w:rFonts w:ascii="Book Antiqua" w:hAnsi="Book Antiqua"/>
        </w:rPr>
        <w:t xml:space="preserve">, Veronese G, Cipriani M, Moroni F, Garascia A, Brambatti M, Adler ED, Frigerio M. Acute and Fulminant Myocarditis: a Pragmatic Clinical Approach to Diagnosis and Treatment. </w:t>
      </w:r>
      <w:r w:rsidRPr="00FE4252">
        <w:rPr>
          <w:rFonts w:ascii="Book Antiqua" w:hAnsi="Book Antiqua"/>
          <w:i/>
        </w:rPr>
        <w:t>Curr Cardiol Rep</w:t>
      </w:r>
      <w:r w:rsidRPr="00FE4252">
        <w:rPr>
          <w:rFonts w:ascii="Book Antiqua" w:hAnsi="Book Antiqua"/>
        </w:rPr>
        <w:t xml:space="preserve"> 2018; </w:t>
      </w:r>
      <w:r w:rsidRPr="00FE4252">
        <w:rPr>
          <w:rFonts w:ascii="Book Antiqua" w:hAnsi="Book Antiqua"/>
          <w:b/>
        </w:rPr>
        <w:t>20</w:t>
      </w:r>
      <w:r w:rsidRPr="00FE4252">
        <w:rPr>
          <w:rFonts w:ascii="Book Antiqua" w:hAnsi="Book Antiqua"/>
        </w:rPr>
        <w:t>: 114 [PMID: 30259175 DOI: 10.1007/s11886-018-1054-z]</w:t>
      </w:r>
    </w:p>
    <w:p w14:paraId="37C216E2"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3 </w:t>
      </w:r>
      <w:r w:rsidRPr="00FE4252">
        <w:rPr>
          <w:rFonts w:ascii="Book Antiqua" w:hAnsi="Book Antiqua"/>
          <w:b/>
        </w:rPr>
        <w:t>Kytö V</w:t>
      </w:r>
      <w:r w:rsidRPr="00FE4252">
        <w:rPr>
          <w:rFonts w:ascii="Book Antiqua" w:hAnsi="Book Antiqua"/>
        </w:rPr>
        <w:t xml:space="preserve">, Sipilä J, Rautava P. The effects of gender and age on occurrence of clinically suspected myocarditis in adulthood. </w:t>
      </w:r>
      <w:r w:rsidRPr="00FE4252">
        <w:rPr>
          <w:rFonts w:ascii="Book Antiqua" w:hAnsi="Book Antiqua"/>
          <w:i/>
        </w:rPr>
        <w:t>Heart</w:t>
      </w:r>
      <w:r w:rsidRPr="00FE4252">
        <w:rPr>
          <w:rFonts w:ascii="Book Antiqua" w:hAnsi="Book Antiqua"/>
        </w:rPr>
        <w:t xml:space="preserve"> 2013; </w:t>
      </w:r>
      <w:r w:rsidRPr="00FE4252">
        <w:rPr>
          <w:rFonts w:ascii="Book Antiqua" w:hAnsi="Book Antiqua"/>
          <w:b/>
        </w:rPr>
        <w:t>99</w:t>
      </w:r>
      <w:r w:rsidRPr="00FE4252">
        <w:rPr>
          <w:rFonts w:ascii="Book Antiqua" w:hAnsi="Book Antiqua"/>
        </w:rPr>
        <w:t>: 1681-1684 [PMID: 24064227 DOI: 10.1136/heartjnl-2013-304449]</w:t>
      </w:r>
    </w:p>
    <w:p w14:paraId="2BF4B844"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4 </w:t>
      </w:r>
      <w:r w:rsidRPr="00FE4252">
        <w:rPr>
          <w:rFonts w:ascii="Book Antiqua" w:hAnsi="Book Antiqua"/>
          <w:b/>
        </w:rPr>
        <w:t>Yucel O</w:t>
      </w:r>
      <w:r w:rsidRPr="00FE4252">
        <w:rPr>
          <w:rFonts w:ascii="Book Antiqua" w:hAnsi="Book Antiqua"/>
        </w:rPr>
        <w:t xml:space="preserve">, Yucel H, Zorlu A. D-dimer is a predictor of cardiovascular death, and new-onset atrial fibrillation in patients with systolic heart failure. </w:t>
      </w:r>
      <w:r w:rsidRPr="00FE4252">
        <w:rPr>
          <w:rFonts w:ascii="Book Antiqua" w:hAnsi="Book Antiqua"/>
          <w:i/>
        </w:rPr>
        <w:t>Int J Cardiol</w:t>
      </w:r>
      <w:r w:rsidRPr="00FE4252">
        <w:rPr>
          <w:rFonts w:ascii="Book Antiqua" w:hAnsi="Book Antiqua"/>
        </w:rPr>
        <w:t xml:space="preserve"> 2017; </w:t>
      </w:r>
      <w:r w:rsidRPr="00FE4252">
        <w:rPr>
          <w:rFonts w:ascii="Book Antiqua" w:hAnsi="Book Antiqua"/>
          <w:b/>
        </w:rPr>
        <w:t>247</w:t>
      </w:r>
      <w:r w:rsidRPr="00FE4252">
        <w:rPr>
          <w:rFonts w:ascii="Book Antiqua" w:hAnsi="Book Antiqua"/>
        </w:rPr>
        <w:t>: 39 [PMID: 28916077 DOI: 10.1016/j.ijcard.2017.04.065]</w:t>
      </w:r>
    </w:p>
    <w:p w14:paraId="664DCC36"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5 </w:t>
      </w:r>
      <w:r w:rsidRPr="00FE4252">
        <w:rPr>
          <w:rFonts w:ascii="Book Antiqua" w:hAnsi="Book Antiqua"/>
          <w:b/>
        </w:rPr>
        <w:t>Felker GM</w:t>
      </w:r>
      <w:r w:rsidRPr="00FE4252">
        <w:rPr>
          <w:rFonts w:ascii="Book Antiqua" w:hAnsi="Book Antiqua"/>
        </w:rPr>
        <w:t xml:space="preserve">, Boehmer JP, Hruban RH, Hutchins GM, Kasper EK, Baughman KL, Hare JM. Echocardiographic findings in fulminant and acute myocarditis. </w:t>
      </w:r>
      <w:r w:rsidRPr="00FE4252">
        <w:rPr>
          <w:rFonts w:ascii="Book Antiqua" w:hAnsi="Book Antiqua"/>
          <w:i/>
        </w:rPr>
        <w:lastRenderedPageBreak/>
        <w:t>J Am Coll Cardiol</w:t>
      </w:r>
      <w:r w:rsidRPr="00FE4252">
        <w:rPr>
          <w:rFonts w:ascii="Book Antiqua" w:hAnsi="Book Antiqua"/>
        </w:rPr>
        <w:t xml:space="preserve"> 2000; </w:t>
      </w:r>
      <w:r w:rsidRPr="00FE4252">
        <w:rPr>
          <w:rFonts w:ascii="Book Antiqua" w:hAnsi="Book Antiqua"/>
          <w:b/>
        </w:rPr>
        <w:t>36</w:t>
      </w:r>
      <w:r w:rsidRPr="00FE4252">
        <w:rPr>
          <w:rFonts w:ascii="Book Antiqua" w:hAnsi="Book Antiqua"/>
        </w:rPr>
        <w:t>: 227-232 [PMID: 10898439 DOI: 10.1016/S0735-1097(00)00690-2]</w:t>
      </w:r>
    </w:p>
    <w:p w14:paraId="51A026B5"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6 </w:t>
      </w:r>
      <w:r w:rsidRPr="00FE4252">
        <w:rPr>
          <w:rFonts w:ascii="Book Antiqua" w:hAnsi="Book Antiqua"/>
          <w:b/>
        </w:rPr>
        <w:t>Morimoto S</w:t>
      </w:r>
      <w:r w:rsidRPr="00FE4252">
        <w:rPr>
          <w:rFonts w:ascii="Book Antiqua" w:hAnsi="Book Antiqua"/>
        </w:rPr>
        <w:t xml:space="preserve">, Kato S, Hiramitsu S, Uemura A, Ohtsuki M, Kato Y, Sugiura A, Miyagishima K, Yoshida Y, Hishida H. Role of myocardial interstitial edema in conduction disturbances in acute myocarditis. </w:t>
      </w:r>
      <w:r w:rsidRPr="00FE4252">
        <w:rPr>
          <w:rFonts w:ascii="Book Antiqua" w:hAnsi="Book Antiqua"/>
          <w:i/>
        </w:rPr>
        <w:t>Heart Vessels</w:t>
      </w:r>
      <w:r w:rsidRPr="00FE4252">
        <w:rPr>
          <w:rFonts w:ascii="Book Antiqua" w:hAnsi="Book Antiqua"/>
        </w:rPr>
        <w:t xml:space="preserve"> 2006; </w:t>
      </w:r>
      <w:r w:rsidRPr="00FE4252">
        <w:rPr>
          <w:rFonts w:ascii="Book Antiqua" w:hAnsi="Book Antiqua"/>
          <w:b/>
        </w:rPr>
        <w:t>21</w:t>
      </w:r>
      <w:r w:rsidRPr="00FE4252">
        <w:rPr>
          <w:rFonts w:ascii="Book Antiqua" w:hAnsi="Book Antiqua"/>
        </w:rPr>
        <w:t>: 356-360 [PMID: 17143710 DOI: 10.1007/s00380-006-0922-4]</w:t>
      </w:r>
    </w:p>
    <w:p w14:paraId="07F9C799"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7 </w:t>
      </w:r>
      <w:r w:rsidRPr="00FE4252">
        <w:rPr>
          <w:rFonts w:ascii="Book Antiqua" w:hAnsi="Book Antiqua"/>
          <w:b/>
        </w:rPr>
        <w:t>Hiramitsu S</w:t>
      </w:r>
      <w:r w:rsidRPr="00FE4252">
        <w:rPr>
          <w:rFonts w:ascii="Book Antiqua" w:hAnsi="Book Antiqua"/>
        </w:rPr>
        <w:t xml:space="preserve">, Morimoto S, Kato S, Uemura A, Ohtsuki M, Kato Y, Sugiura A, Miyagishima K, Mori N, Yoda R, Mori K, Iwase M, Hishida H. Significance of transient left ventricular wall thickening in acute lymphocytic myocarditis. </w:t>
      </w:r>
      <w:r w:rsidRPr="00FE4252">
        <w:rPr>
          <w:rFonts w:ascii="Book Antiqua" w:hAnsi="Book Antiqua"/>
          <w:i/>
        </w:rPr>
        <w:t>Heart Vessels</w:t>
      </w:r>
      <w:r w:rsidRPr="00FE4252">
        <w:rPr>
          <w:rFonts w:ascii="Book Antiqua" w:hAnsi="Book Antiqua"/>
        </w:rPr>
        <w:t xml:space="preserve"> 2007; </w:t>
      </w:r>
      <w:r w:rsidRPr="00FE4252">
        <w:rPr>
          <w:rFonts w:ascii="Book Antiqua" w:hAnsi="Book Antiqua"/>
          <w:b/>
        </w:rPr>
        <w:t>22</w:t>
      </w:r>
      <w:r w:rsidRPr="00FE4252">
        <w:rPr>
          <w:rFonts w:ascii="Book Antiqua" w:hAnsi="Book Antiqua"/>
        </w:rPr>
        <w:t>: 25-29 [PMID: 17285442 DOI: 10.1007/s00380-006-0933-1]</w:t>
      </w:r>
    </w:p>
    <w:p w14:paraId="146AE3E5"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8 </w:t>
      </w:r>
      <w:r w:rsidRPr="00FE4252">
        <w:rPr>
          <w:rFonts w:ascii="Book Antiqua" w:hAnsi="Book Antiqua"/>
          <w:b/>
        </w:rPr>
        <w:t>Ukena C</w:t>
      </w:r>
      <w:r w:rsidRPr="00FE4252">
        <w:rPr>
          <w:rFonts w:ascii="Book Antiqua" w:hAnsi="Book Antiqua"/>
        </w:rPr>
        <w:t xml:space="preserve">, Mahfoud F, Kindermann I, Kandolf R, Kindermann M, Böhm M. Prognostic electrocardiographic parameters in patients with suspected myocarditis. </w:t>
      </w:r>
      <w:r w:rsidRPr="00FE4252">
        <w:rPr>
          <w:rFonts w:ascii="Book Antiqua" w:hAnsi="Book Antiqua"/>
          <w:i/>
        </w:rPr>
        <w:t>Eur J Heart Fail</w:t>
      </w:r>
      <w:r w:rsidRPr="00FE4252">
        <w:rPr>
          <w:rFonts w:ascii="Book Antiqua" w:hAnsi="Book Antiqua"/>
        </w:rPr>
        <w:t xml:space="preserve"> 2011; </w:t>
      </w:r>
      <w:r w:rsidRPr="00FE4252">
        <w:rPr>
          <w:rFonts w:ascii="Book Antiqua" w:hAnsi="Book Antiqua"/>
          <w:b/>
        </w:rPr>
        <w:t>13</w:t>
      </w:r>
      <w:r w:rsidRPr="00FE4252">
        <w:rPr>
          <w:rFonts w:ascii="Book Antiqua" w:hAnsi="Book Antiqua"/>
        </w:rPr>
        <w:t>: 398-405 [PMID: 21239404 DOI: 10.1093/eurjhf/hfq229]</w:t>
      </w:r>
    </w:p>
    <w:p w14:paraId="63B57B37"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9 </w:t>
      </w:r>
      <w:r w:rsidRPr="00FE4252">
        <w:rPr>
          <w:rFonts w:ascii="Book Antiqua" w:hAnsi="Book Antiqua"/>
          <w:b/>
        </w:rPr>
        <w:t>Lee CH</w:t>
      </w:r>
      <w:r w:rsidRPr="00FE4252">
        <w:rPr>
          <w:rFonts w:ascii="Book Antiqua" w:hAnsi="Book Antiqua"/>
        </w:rPr>
        <w:t xml:space="preserve">, Tsai WC, Hsu CH, Liu PY, Lin LJ, Chen JH. Predictive factors of a fulminant course in acute myocarditis. </w:t>
      </w:r>
      <w:r w:rsidRPr="00FE4252">
        <w:rPr>
          <w:rFonts w:ascii="Book Antiqua" w:hAnsi="Book Antiqua"/>
          <w:i/>
        </w:rPr>
        <w:t>Int J Cardiol</w:t>
      </w:r>
      <w:r w:rsidRPr="00FE4252">
        <w:rPr>
          <w:rFonts w:ascii="Book Antiqua" w:hAnsi="Book Antiqua"/>
        </w:rPr>
        <w:t xml:space="preserve"> 2006; </w:t>
      </w:r>
      <w:r w:rsidRPr="00FE4252">
        <w:rPr>
          <w:rFonts w:ascii="Book Antiqua" w:hAnsi="Book Antiqua"/>
          <w:b/>
        </w:rPr>
        <w:t>109</w:t>
      </w:r>
      <w:r w:rsidRPr="00FE4252">
        <w:rPr>
          <w:rFonts w:ascii="Book Antiqua" w:hAnsi="Book Antiqua"/>
        </w:rPr>
        <w:t>: 142-145 [PMID: 16574533 DOI: 10.1016/j.ijcard.2005.04.014]</w:t>
      </w:r>
    </w:p>
    <w:p w14:paraId="4444E192"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10 </w:t>
      </w:r>
      <w:r w:rsidRPr="00FE4252">
        <w:rPr>
          <w:rFonts w:ascii="Book Antiqua" w:hAnsi="Book Antiqua"/>
          <w:b/>
        </w:rPr>
        <w:t>Kato S</w:t>
      </w:r>
      <w:r w:rsidRPr="00FE4252">
        <w:rPr>
          <w:rFonts w:ascii="Book Antiqua" w:hAnsi="Book Antiqua"/>
        </w:rPr>
        <w:t xml:space="preserve">, Morimoto S, Hiramitsu S, Uemura A, Ohtsuki M, Kato Y, Miyagishima K, Yoshida Y, Hashimoto S, Hishida H. Risk factors for patients developing a fulminant course with acute myocarditis. </w:t>
      </w:r>
      <w:r w:rsidRPr="00FE4252">
        <w:rPr>
          <w:rFonts w:ascii="Book Antiqua" w:hAnsi="Book Antiqua"/>
          <w:i/>
        </w:rPr>
        <w:t>Circ J</w:t>
      </w:r>
      <w:r w:rsidRPr="00FE4252">
        <w:rPr>
          <w:rFonts w:ascii="Book Antiqua" w:hAnsi="Book Antiqua"/>
        </w:rPr>
        <w:t xml:space="preserve"> 2004; </w:t>
      </w:r>
      <w:r w:rsidRPr="00FE4252">
        <w:rPr>
          <w:rFonts w:ascii="Book Antiqua" w:hAnsi="Book Antiqua"/>
          <w:b/>
        </w:rPr>
        <w:t>68</w:t>
      </w:r>
      <w:r w:rsidRPr="00FE4252">
        <w:rPr>
          <w:rFonts w:ascii="Book Antiqua" w:hAnsi="Book Antiqua"/>
        </w:rPr>
        <w:t>: 734-739 [PMID: 15277731 DOI: 10.1253/circj.68.734]</w:t>
      </w:r>
    </w:p>
    <w:p w14:paraId="218E69CB"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11 </w:t>
      </w:r>
      <w:r w:rsidRPr="00FE4252">
        <w:rPr>
          <w:rFonts w:ascii="Book Antiqua" w:hAnsi="Book Antiqua"/>
          <w:b/>
        </w:rPr>
        <w:t>Wang Z</w:t>
      </w:r>
      <w:r w:rsidRPr="00FE4252">
        <w:rPr>
          <w:rFonts w:ascii="Book Antiqua" w:hAnsi="Book Antiqua"/>
        </w:rPr>
        <w:t xml:space="preserve">, Wang Y, Lin H, Wang S, Cai X, Gao D. Early characteristics of fulminant myocarditis vs non-fulminant myocarditis: A meta-analysis. </w:t>
      </w:r>
      <w:r w:rsidRPr="00FE4252">
        <w:rPr>
          <w:rFonts w:ascii="Book Antiqua" w:hAnsi="Book Antiqua"/>
          <w:i/>
        </w:rPr>
        <w:t>Medicine (Baltimore)</w:t>
      </w:r>
      <w:r w:rsidRPr="00FE4252">
        <w:rPr>
          <w:rFonts w:ascii="Book Antiqua" w:hAnsi="Book Antiqua"/>
        </w:rPr>
        <w:t xml:space="preserve"> 2019; </w:t>
      </w:r>
      <w:r w:rsidRPr="00FE4252">
        <w:rPr>
          <w:rFonts w:ascii="Book Antiqua" w:hAnsi="Book Antiqua"/>
          <w:b/>
        </w:rPr>
        <w:t>98</w:t>
      </w:r>
      <w:r w:rsidRPr="00FE4252">
        <w:rPr>
          <w:rFonts w:ascii="Book Antiqua" w:hAnsi="Book Antiqua"/>
        </w:rPr>
        <w:t>: e14697 [PMID: 30813218 DOI: 10.1097/MD.0000000000014697]</w:t>
      </w:r>
    </w:p>
    <w:p w14:paraId="6F7D5CB9" w14:textId="6346DD94"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12 </w:t>
      </w:r>
      <w:r w:rsidRPr="00FE4252">
        <w:rPr>
          <w:rFonts w:ascii="Book Antiqua" w:hAnsi="Book Antiqua"/>
          <w:b/>
        </w:rPr>
        <w:t>Chen HS</w:t>
      </w:r>
      <w:r w:rsidRPr="00FE4252">
        <w:rPr>
          <w:rFonts w:ascii="Book Antiqua" w:hAnsi="Book Antiqua"/>
        </w:rPr>
        <w:t xml:space="preserve">, Wang W, Wu SN, Liu JP. Corticosteroids for viral myocarditis. </w:t>
      </w:r>
      <w:r w:rsidRPr="00FE4252">
        <w:rPr>
          <w:rFonts w:ascii="Book Antiqua" w:hAnsi="Book Antiqua"/>
          <w:i/>
        </w:rPr>
        <w:t>Cochrane Database Syst Rev</w:t>
      </w:r>
      <w:r w:rsidRPr="00FE4252">
        <w:rPr>
          <w:rFonts w:ascii="Book Antiqua" w:hAnsi="Book Antiqua"/>
        </w:rPr>
        <w:t xml:space="preserve"> 2013; </w:t>
      </w:r>
      <w:r w:rsidR="004C3BED" w:rsidRPr="004C3BED">
        <w:rPr>
          <w:rFonts w:ascii="Book Antiqua" w:hAnsi="Book Antiqua"/>
          <w:b/>
          <w:bCs/>
        </w:rPr>
        <w:t>(10)</w:t>
      </w:r>
      <w:r w:rsidRPr="00FE4252">
        <w:rPr>
          <w:rFonts w:ascii="Book Antiqua" w:hAnsi="Book Antiqua"/>
        </w:rPr>
        <w:t>: CD004471 [PMID: 24136037 DOI: 10.1002/14651858.CD004471.pub3]</w:t>
      </w:r>
    </w:p>
    <w:p w14:paraId="375B0617"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13 </w:t>
      </w:r>
      <w:r w:rsidRPr="00FE4252">
        <w:rPr>
          <w:rFonts w:ascii="Book Antiqua" w:hAnsi="Book Antiqua"/>
          <w:b/>
        </w:rPr>
        <w:t>Kohno K</w:t>
      </w:r>
      <w:r w:rsidRPr="00FE4252">
        <w:rPr>
          <w:rFonts w:ascii="Book Antiqua" w:hAnsi="Book Antiqua"/>
        </w:rPr>
        <w:t xml:space="preserve">, Aoyama N, Shimohama T, Yoshida M, Machida Y, Fukuda N, Aizaki T, Suzuki K, Kurosawa T, Izumi T. Resuscitation from fulminant </w:t>
      </w:r>
      <w:r w:rsidRPr="00FE4252">
        <w:rPr>
          <w:rFonts w:ascii="Book Antiqua" w:hAnsi="Book Antiqua"/>
        </w:rPr>
        <w:lastRenderedPageBreak/>
        <w:t xml:space="preserve">myocarditis associated with refractory ventricular fibrillation. </w:t>
      </w:r>
      <w:r w:rsidRPr="00FE4252">
        <w:rPr>
          <w:rFonts w:ascii="Book Antiqua" w:hAnsi="Book Antiqua"/>
          <w:i/>
        </w:rPr>
        <w:t>Jpn Circ J</w:t>
      </w:r>
      <w:r w:rsidRPr="00FE4252">
        <w:rPr>
          <w:rFonts w:ascii="Book Antiqua" w:hAnsi="Book Antiqua"/>
        </w:rPr>
        <w:t xml:space="preserve"> 2000; </w:t>
      </w:r>
      <w:r w:rsidRPr="00FE4252">
        <w:rPr>
          <w:rFonts w:ascii="Book Antiqua" w:hAnsi="Book Antiqua"/>
          <w:b/>
        </w:rPr>
        <w:t>64</w:t>
      </w:r>
      <w:r w:rsidRPr="00FE4252">
        <w:rPr>
          <w:rFonts w:ascii="Book Antiqua" w:hAnsi="Book Antiqua"/>
        </w:rPr>
        <w:t>: 139-143 [PMID: 10716529 DOI: 10.1253/jcj.64.139]</w:t>
      </w:r>
    </w:p>
    <w:p w14:paraId="3A0574F3"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14 </w:t>
      </w:r>
      <w:r w:rsidRPr="00FE4252">
        <w:rPr>
          <w:rFonts w:ascii="Book Antiqua" w:hAnsi="Book Antiqua"/>
          <w:b/>
        </w:rPr>
        <w:t>Nakashima H</w:t>
      </w:r>
      <w:r w:rsidRPr="00FE4252">
        <w:rPr>
          <w:rFonts w:ascii="Book Antiqua" w:hAnsi="Book Antiqua"/>
        </w:rPr>
        <w:t xml:space="preserve">, Umeyama Y, Minami K. Successive immunosuppressive treatment of fulminant myocarditis that is refractory to mechanical circulatory support. </w:t>
      </w:r>
      <w:r w:rsidRPr="00FE4252">
        <w:rPr>
          <w:rFonts w:ascii="Book Antiqua" w:hAnsi="Book Antiqua"/>
          <w:i/>
        </w:rPr>
        <w:t>Am J Case Rep</w:t>
      </w:r>
      <w:r w:rsidRPr="00FE4252">
        <w:rPr>
          <w:rFonts w:ascii="Book Antiqua" w:hAnsi="Book Antiqua"/>
        </w:rPr>
        <w:t xml:space="preserve"> 2013; </w:t>
      </w:r>
      <w:r w:rsidRPr="00FE4252">
        <w:rPr>
          <w:rFonts w:ascii="Book Antiqua" w:hAnsi="Book Antiqua"/>
          <w:b/>
        </w:rPr>
        <w:t>14</w:t>
      </w:r>
      <w:r w:rsidRPr="00FE4252">
        <w:rPr>
          <w:rFonts w:ascii="Book Antiqua" w:hAnsi="Book Antiqua"/>
        </w:rPr>
        <w:t>: 116-119 [PMID: 23826449 DOI: 10.12659/AJCR.889109]</w:t>
      </w:r>
    </w:p>
    <w:p w14:paraId="7E646AE3"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15 </w:t>
      </w:r>
      <w:r w:rsidRPr="00FE4252">
        <w:rPr>
          <w:rFonts w:ascii="Book Antiqua" w:hAnsi="Book Antiqua"/>
          <w:b/>
        </w:rPr>
        <w:t>Tsai YG</w:t>
      </w:r>
      <w:r w:rsidRPr="00FE4252">
        <w:rPr>
          <w:rFonts w:ascii="Book Antiqua" w:hAnsi="Book Antiqua"/>
        </w:rPr>
        <w:t xml:space="preserve">, Ou TY, Wang CC, Tsai MC, Yuh YS, Hwang B. Intravenous gamma-globulin therapy in myocarditis complicated with complete heart block: Report of one case. </w:t>
      </w:r>
      <w:r w:rsidRPr="00FE4252">
        <w:rPr>
          <w:rFonts w:ascii="Book Antiqua" w:hAnsi="Book Antiqua"/>
          <w:i/>
        </w:rPr>
        <w:t>Acta Paediatr Taiwan</w:t>
      </w:r>
      <w:r w:rsidRPr="00FE4252">
        <w:rPr>
          <w:rFonts w:ascii="Book Antiqua" w:hAnsi="Book Antiqua"/>
        </w:rPr>
        <w:t xml:space="preserve"> 2001; </w:t>
      </w:r>
      <w:r w:rsidRPr="00FE4252">
        <w:rPr>
          <w:rFonts w:ascii="Book Antiqua" w:hAnsi="Book Antiqua"/>
          <w:b/>
        </w:rPr>
        <w:t>42</w:t>
      </w:r>
      <w:r w:rsidRPr="00FE4252">
        <w:rPr>
          <w:rFonts w:ascii="Book Antiqua" w:hAnsi="Book Antiqua"/>
        </w:rPr>
        <w:t>: 311-313 [PMID: 11729711]</w:t>
      </w:r>
    </w:p>
    <w:p w14:paraId="6D6573C8"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16 </w:t>
      </w:r>
      <w:r w:rsidRPr="00FE4252">
        <w:rPr>
          <w:rFonts w:ascii="Book Antiqua" w:hAnsi="Book Antiqua"/>
          <w:b/>
        </w:rPr>
        <w:t>Goland S</w:t>
      </w:r>
      <w:r w:rsidRPr="00FE4252">
        <w:rPr>
          <w:rFonts w:ascii="Book Antiqua" w:hAnsi="Book Antiqua"/>
        </w:rPr>
        <w:t xml:space="preserve">, Czer LS, Siegel RJ, Tabak S, Jordan S, Luthringer D, Mirocha J, Coleman B, Kass RM, Trento A. Intravenous immunoglobulin treatment for acute fulminant inflammatory cardiomyopathy: series of six patients and review of literature. </w:t>
      </w:r>
      <w:r w:rsidRPr="00FE4252">
        <w:rPr>
          <w:rFonts w:ascii="Book Antiqua" w:hAnsi="Book Antiqua"/>
          <w:i/>
        </w:rPr>
        <w:t>Can J Cardiol</w:t>
      </w:r>
      <w:r w:rsidRPr="00FE4252">
        <w:rPr>
          <w:rFonts w:ascii="Book Antiqua" w:hAnsi="Book Antiqua"/>
        </w:rPr>
        <w:t xml:space="preserve"> 2008; </w:t>
      </w:r>
      <w:r w:rsidRPr="00FE4252">
        <w:rPr>
          <w:rFonts w:ascii="Book Antiqua" w:hAnsi="Book Antiqua"/>
          <w:b/>
        </w:rPr>
        <w:t>24</w:t>
      </w:r>
      <w:r w:rsidRPr="00FE4252">
        <w:rPr>
          <w:rFonts w:ascii="Book Antiqua" w:hAnsi="Book Antiqua"/>
        </w:rPr>
        <w:t>: 571-574 [PMID: 18612500 DOI: 10.1016/S0828-282X(08)70638-X]</w:t>
      </w:r>
    </w:p>
    <w:p w14:paraId="6817C075"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17 </w:t>
      </w:r>
      <w:r w:rsidRPr="00FE4252">
        <w:rPr>
          <w:rFonts w:ascii="Book Antiqua" w:hAnsi="Book Antiqua"/>
          <w:b/>
        </w:rPr>
        <w:t>Chen YS</w:t>
      </w:r>
      <w:r w:rsidRPr="00FE4252">
        <w:rPr>
          <w:rFonts w:ascii="Book Antiqua" w:hAnsi="Book Antiqua"/>
        </w:rPr>
        <w:t xml:space="preserve">, Yu HY, Huang SC, Chiu KM, Lin TY, Lai LP, Lin FY, Wang SS, Chu SH, Ko WJ. Experience and result of extracorporeal membrane oxygenation in treating fulminant myocarditis with shock: what mechanical support should be considered first? </w:t>
      </w:r>
      <w:r w:rsidRPr="00FE4252">
        <w:rPr>
          <w:rFonts w:ascii="Book Antiqua" w:hAnsi="Book Antiqua"/>
          <w:i/>
        </w:rPr>
        <w:t>J Heart Lung Transplant</w:t>
      </w:r>
      <w:r w:rsidRPr="00FE4252">
        <w:rPr>
          <w:rFonts w:ascii="Book Antiqua" w:hAnsi="Book Antiqua"/>
        </w:rPr>
        <w:t xml:space="preserve"> 2005; </w:t>
      </w:r>
      <w:r w:rsidRPr="00FE4252">
        <w:rPr>
          <w:rFonts w:ascii="Book Antiqua" w:hAnsi="Book Antiqua"/>
          <w:b/>
        </w:rPr>
        <w:t>24</w:t>
      </w:r>
      <w:r w:rsidRPr="00FE4252">
        <w:rPr>
          <w:rFonts w:ascii="Book Antiqua" w:hAnsi="Book Antiqua"/>
        </w:rPr>
        <w:t>: 81-87 [PMID: 15653384 DOI: 10.1016/j.healun.2003.09.038]</w:t>
      </w:r>
    </w:p>
    <w:p w14:paraId="723F2BA2"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18 </w:t>
      </w:r>
      <w:r w:rsidRPr="00FE4252">
        <w:rPr>
          <w:rFonts w:ascii="Book Antiqua" w:hAnsi="Book Antiqua"/>
          <w:b/>
        </w:rPr>
        <w:t>Hsu KH</w:t>
      </w:r>
      <w:r w:rsidRPr="00FE4252">
        <w:rPr>
          <w:rFonts w:ascii="Book Antiqua" w:hAnsi="Book Antiqua"/>
        </w:rPr>
        <w:t xml:space="preserve">, Chi NH, Yu HY, Wang CH, Huang SC, Wang SS, Ko WJ, Chen YS. Extracorporeal membranous oxygenation support for acute fulminant myocarditis: analysis of a single center's experience. </w:t>
      </w:r>
      <w:r w:rsidRPr="00FE4252">
        <w:rPr>
          <w:rFonts w:ascii="Book Antiqua" w:hAnsi="Book Antiqua"/>
          <w:i/>
        </w:rPr>
        <w:t>Eur J Cardiothorac Surg</w:t>
      </w:r>
      <w:r w:rsidRPr="00FE4252">
        <w:rPr>
          <w:rFonts w:ascii="Book Antiqua" w:hAnsi="Book Antiqua"/>
        </w:rPr>
        <w:t xml:space="preserve"> 2011; </w:t>
      </w:r>
      <w:r w:rsidRPr="00FE4252">
        <w:rPr>
          <w:rFonts w:ascii="Book Antiqua" w:hAnsi="Book Antiqua"/>
          <w:b/>
        </w:rPr>
        <w:t>40</w:t>
      </w:r>
      <w:r w:rsidRPr="00FE4252">
        <w:rPr>
          <w:rFonts w:ascii="Book Antiqua" w:hAnsi="Book Antiqua"/>
        </w:rPr>
        <w:t>: 682-688 [PMID: 21334919 DOI: 10.1016/j.ejcts.2010.12.050]</w:t>
      </w:r>
    </w:p>
    <w:p w14:paraId="7C79CB9A"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19 </w:t>
      </w:r>
      <w:r w:rsidRPr="00FE4252">
        <w:rPr>
          <w:rFonts w:ascii="Book Antiqua" w:hAnsi="Book Antiqua"/>
          <w:b/>
        </w:rPr>
        <w:t>Lorusso R</w:t>
      </w:r>
      <w:r w:rsidRPr="00FE4252">
        <w:rPr>
          <w:rFonts w:ascii="Book Antiqua" w:hAnsi="Book Antiqua"/>
        </w:rPr>
        <w:t xml:space="preserve">, Centofanti P, Gelsomino S, Barili F, Di Mauro M, Orlando P, Botta L, Milazzo F, Actis Dato G, Casabona R, Casali G, Musumeci F, De Bonis M, Zangrillo A, Alfieri O, Pellegrini C, Mazzola S, Coletti G, Vizzardi E, Bianco R, Gerosa G, Massetti M, Caldaroni F, Pilato E, Pacini D, Di Bartolomeo R, Marinelli G, Sponga S, Livi U, Mauro R, Mariscalco G, Beghi C, Miceli A, Glauber M, Pappalardo F, Russo CF; GIROC Investigators. Venoarterial Extracorporeal Membrane Oxygenation for Acute Fulminant Myocarditis in </w:t>
      </w:r>
      <w:r w:rsidRPr="00FE4252">
        <w:rPr>
          <w:rFonts w:ascii="Book Antiqua" w:hAnsi="Book Antiqua"/>
        </w:rPr>
        <w:lastRenderedPageBreak/>
        <w:t xml:space="preserve">Adult Patients: A 5-Year Multi-Institutional Experience. </w:t>
      </w:r>
      <w:r w:rsidRPr="00FE4252">
        <w:rPr>
          <w:rFonts w:ascii="Book Antiqua" w:hAnsi="Book Antiqua"/>
          <w:i/>
        </w:rPr>
        <w:t>Ann Thorac Surg</w:t>
      </w:r>
      <w:r w:rsidRPr="00FE4252">
        <w:rPr>
          <w:rFonts w:ascii="Book Antiqua" w:hAnsi="Book Antiqua"/>
        </w:rPr>
        <w:t xml:space="preserve"> 2016; </w:t>
      </w:r>
      <w:r w:rsidRPr="00FE4252">
        <w:rPr>
          <w:rFonts w:ascii="Book Antiqua" w:hAnsi="Book Antiqua"/>
          <w:b/>
        </w:rPr>
        <w:t>101</w:t>
      </w:r>
      <w:r w:rsidRPr="00FE4252">
        <w:rPr>
          <w:rFonts w:ascii="Book Antiqua" w:hAnsi="Book Antiqua"/>
        </w:rPr>
        <w:t>: 919-926 [PMID: 26518372 DOI: 10.1016/j.athoracsur.2015.08.014]</w:t>
      </w:r>
    </w:p>
    <w:p w14:paraId="6784C68F"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20 </w:t>
      </w:r>
      <w:r w:rsidRPr="00FE4252">
        <w:rPr>
          <w:rFonts w:ascii="Book Antiqua" w:hAnsi="Book Antiqua"/>
          <w:b/>
        </w:rPr>
        <w:t>Chen YS</w:t>
      </w:r>
      <w:r w:rsidRPr="00FE4252">
        <w:rPr>
          <w:rFonts w:ascii="Book Antiqua" w:hAnsi="Book Antiqua"/>
        </w:rPr>
        <w:t xml:space="preserve">, Wang MJ, Chou NK, Han YY, Chiu IS, Lin FY, Chu SH, Ko WJ. Rescue for acute myocarditis with shock by extracorporeal membrane oxygenation. </w:t>
      </w:r>
      <w:r w:rsidRPr="00FE4252">
        <w:rPr>
          <w:rFonts w:ascii="Book Antiqua" w:hAnsi="Book Antiqua"/>
          <w:i/>
        </w:rPr>
        <w:t>Ann Thorac Surg</w:t>
      </w:r>
      <w:r w:rsidRPr="00FE4252">
        <w:rPr>
          <w:rFonts w:ascii="Book Antiqua" w:hAnsi="Book Antiqua"/>
        </w:rPr>
        <w:t xml:space="preserve"> 1999; </w:t>
      </w:r>
      <w:r w:rsidRPr="00FE4252">
        <w:rPr>
          <w:rFonts w:ascii="Book Antiqua" w:hAnsi="Book Antiqua"/>
          <w:b/>
        </w:rPr>
        <w:t>68</w:t>
      </w:r>
      <w:r w:rsidRPr="00FE4252">
        <w:rPr>
          <w:rFonts w:ascii="Book Antiqua" w:hAnsi="Book Antiqua"/>
        </w:rPr>
        <w:t>: 2220-2224 [PMID: 10617006 DOI: 10.1016/S0003-4975(99)01174-1]</w:t>
      </w:r>
    </w:p>
    <w:p w14:paraId="6BC24047"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21 </w:t>
      </w:r>
      <w:r w:rsidRPr="00FE4252">
        <w:rPr>
          <w:rFonts w:ascii="Book Antiqua" w:hAnsi="Book Antiqua"/>
          <w:b/>
        </w:rPr>
        <w:t>Asaumi Y</w:t>
      </w:r>
      <w:r w:rsidRPr="00FE4252">
        <w:rPr>
          <w:rFonts w:ascii="Book Antiqua" w:hAnsi="Book Antiqua"/>
        </w:rPr>
        <w:t xml:space="preserve">, Yasuda S, Morii I, Kakuchi H, Otsuka Y, Kawamura A, Sasako Y, Nakatani T, Nonogi H, Miyazaki S. Favourable clinical outcome in patients with cardiogenic shock due to fulminant myocarditis supported by percutaneous extracorporeal membrane oxygenation. </w:t>
      </w:r>
      <w:r w:rsidRPr="00FE4252">
        <w:rPr>
          <w:rFonts w:ascii="Book Antiqua" w:hAnsi="Book Antiqua"/>
          <w:i/>
        </w:rPr>
        <w:t>Eur Heart J</w:t>
      </w:r>
      <w:r w:rsidRPr="00FE4252">
        <w:rPr>
          <w:rFonts w:ascii="Book Antiqua" w:hAnsi="Book Antiqua"/>
        </w:rPr>
        <w:t xml:space="preserve"> 2005; </w:t>
      </w:r>
      <w:r w:rsidRPr="00FE4252">
        <w:rPr>
          <w:rFonts w:ascii="Book Antiqua" w:hAnsi="Book Antiqua"/>
          <w:b/>
        </w:rPr>
        <w:t>26</w:t>
      </w:r>
      <w:r w:rsidRPr="00FE4252">
        <w:rPr>
          <w:rFonts w:ascii="Book Antiqua" w:hAnsi="Book Antiqua"/>
        </w:rPr>
        <w:t>: 2185-2192 [PMID: 16014643 DOI: 10.1093/eurheartj/ehi411]</w:t>
      </w:r>
    </w:p>
    <w:p w14:paraId="1628C5F4"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22 </w:t>
      </w:r>
      <w:r w:rsidRPr="00FE4252">
        <w:rPr>
          <w:rFonts w:ascii="Book Antiqua" w:hAnsi="Book Antiqua"/>
          <w:b/>
        </w:rPr>
        <w:t>Ganatra S</w:t>
      </w:r>
      <w:r w:rsidRPr="00FE4252">
        <w:rPr>
          <w:rFonts w:ascii="Book Antiqua" w:hAnsi="Book Antiqua"/>
        </w:rPr>
        <w:t xml:space="preserve">, Neilan TG. Immune Checkpoint Inhibitor-Associated Myocarditis. </w:t>
      </w:r>
      <w:r w:rsidRPr="00FE4252">
        <w:rPr>
          <w:rFonts w:ascii="Book Antiqua" w:hAnsi="Book Antiqua"/>
          <w:i/>
        </w:rPr>
        <w:t>Oncologist</w:t>
      </w:r>
      <w:r w:rsidRPr="00FE4252">
        <w:rPr>
          <w:rFonts w:ascii="Book Antiqua" w:hAnsi="Book Antiqua"/>
        </w:rPr>
        <w:t xml:space="preserve"> 2018; </w:t>
      </w:r>
      <w:r w:rsidRPr="00FE4252">
        <w:rPr>
          <w:rFonts w:ascii="Book Antiqua" w:hAnsi="Book Antiqua"/>
          <w:b/>
        </w:rPr>
        <w:t>23</w:t>
      </w:r>
      <w:r w:rsidRPr="00FE4252">
        <w:rPr>
          <w:rFonts w:ascii="Book Antiqua" w:hAnsi="Book Antiqua"/>
        </w:rPr>
        <w:t>: 879-886 [PMID: 29802219 DOI: 10.1634/theoncologist.2018-0130]</w:t>
      </w:r>
    </w:p>
    <w:p w14:paraId="353ED352" w14:textId="77777777" w:rsidR="00916DB0"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23 </w:t>
      </w:r>
      <w:r w:rsidRPr="00FE4252">
        <w:rPr>
          <w:rFonts w:ascii="Book Antiqua" w:hAnsi="Book Antiqua"/>
          <w:b/>
        </w:rPr>
        <w:t>Lee EY</w:t>
      </w:r>
      <w:r w:rsidRPr="00FE4252">
        <w:rPr>
          <w:rFonts w:ascii="Book Antiqua" w:hAnsi="Book Antiqua"/>
        </w:rPr>
        <w:t xml:space="preserve">, Lee HL, Kim HT, Lee HD, Park JA. Clinical features and short-term outcomes of pediatric acute fulminant myocarditis in a single center. </w:t>
      </w:r>
      <w:r w:rsidRPr="00FE4252">
        <w:rPr>
          <w:rFonts w:ascii="Book Antiqua" w:hAnsi="Book Antiqua"/>
          <w:i/>
        </w:rPr>
        <w:t>Korean J Pediatr</w:t>
      </w:r>
      <w:r w:rsidRPr="00FE4252">
        <w:rPr>
          <w:rFonts w:ascii="Book Antiqua" w:hAnsi="Book Antiqua"/>
        </w:rPr>
        <w:t xml:space="preserve"> 2014; </w:t>
      </w:r>
      <w:r w:rsidRPr="00FE4252">
        <w:rPr>
          <w:rFonts w:ascii="Book Antiqua" w:hAnsi="Book Antiqua"/>
          <w:b/>
        </w:rPr>
        <w:t>57</w:t>
      </w:r>
      <w:r w:rsidRPr="00FE4252">
        <w:rPr>
          <w:rFonts w:ascii="Book Antiqua" w:hAnsi="Book Antiqua"/>
        </w:rPr>
        <w:t>: 489-495 [PMID: 25550704 DOI: 10.3345/kjp.2014.57.11.489]</w:t>
      </w:r>
    </w:p>
    <w:p w14:paraId="463DB4AD" w14:textId="77777777" w:rsidR="00916DB0" w:rsidRPr="00FE4252" w:rsidRDefault="00916DB0" w:rsidP="00FE4252">
      <w:pPr>
        <w:adjustRightInd w:val="0"/>
        <w:snapToGrid w:val="0"/>
        <w:spacing w:line="360" w:lineRule="auto"/>
        <w:jc w:val="both"/>
        <w:rPr>
          <w:rFonts w:ascii="Book Antiqua" w:hAnsi="Book Antiqua"/>
        </w:rPr>
      </w:pPr>
      <w:r w:rsidRPr="00FE4252">
        <w:rPr>
          <w:rFonts w:ascii="Book Antiqua" w:hAnsi="Book Antiqua"/>
        </w:rPr>
        <w:br w:type="page"/>
      </w:r>
    </w:p>
    <w:p w14:paraId="48491A0D" w14:textId="77777777" w:rsidR="00916DB0"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rPr>
        <w:lastRenderedPageBreak/>
        <w:t>Footnotes</w:t>
      </w:r>
    </w:p>
    <w:p w14:paraId="37795052" w14:textId="77777777" w:rsidR="008E4C4A"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color w:val="000000"/>
        </w:rPr>
        <w:t>Institutional review board statement</w:t>
      </w:r>
      <w:r w:rsidRPr="00FE4252">
        <w:rPr>
          <w:rFonts w:ascii="Book Antiqua" w:hAnsi="Book Antiqua"/>
          <w:b/>
          <w:bCs/>
          <w:iCs/>
        </w:rPr>
        <w:t xml:space="preserve">: </w:t>
      </w:r>
      <w:r w:rsidR="008E4C4A" w:rsidRPr="00FE4252">
        <w:rPr>
          <w:rFonts w:ascii="Book Antiqua" w:hAnsi="Book Antiqua"/>
        </w:rPr>
        <w:t>The study was conducted in accordance with the Declaration of Helsinki and approved by the Clinical Research Ethics Board of Beijing Anzhen Hospital, Capital Medical University (approval number: 2019021X).</w:t>
      </w:r>
    </w:p>
    <w:p w14:paraId="440B2D56" w14:textId="77777777" w:rsidR="00916DB0" w:rsidRPr="00FE4252" w:rsidRDefault="00916DB0" w:rsidP="00FE4252">
      <w:pPr>
        <w:autoSpaceDE w:val="0"/>
        <w:autoSpaceDN w:val="0"/>
        <w:adjustRightInd w:val="0"/>
        <w:snapToGrid w:val="0"/>
        <w:spacing w:line="360" w:lineRule="auto"/>
        <w:jc w:val="both"/>
        <w:rPr>
          <w:rFonts w:ascii="Book Antiqua" w:hAnsi="Book Antiqua"/>
          <w:b/>
          <w:bCs/>
          <w:iCs/>
        </w:rPr>
      </w:pPr>
    </w:p>
    <w:p w14:paraId="7BD70405" w14:textId="77777777" w:rsidR="008E4C4A"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color w:val="000000"/>
        </w:rPr>
        <w:t>Informed consent statement</w:t>
      </w:r>
      <w:r w:rsidRPr="00FE4252">
        <w:rPr>
          <w:rFonts w:ascii="Book Antiqua" w:hAnsi="Book Antiqua"/>
          <w:b/>
          <w:bCs/>
          <w:iCs/>
        </w:rPr>
        <w:t xml:space="preserve">: </w:t>
      </w:r>
      <w:r w:rsidRPr="00FE4252">
        <w:rPr>
          <w:rFonts w:ascii="Book Antiqua" w:hAnsi="Book Antiqua"/>
        </w:rPr>
        <w:t>All subjects provided written informed consent.</w:t>
      </w:r>
    </w:p>
    <w:p w14:paraId="02C23479" w14:textId="77777777" w:rsidR="00916DB0" w:rsidRPr="00FE4252" w:rsidRDefault="00916DB0" w:rsidP="00FE4252">
      <w:pPr>
        <w:autoSpaceDE w:val="0"/>
        <w:autoSpaceDN w:val="0"/>
        <w:adjustRightInd w:val="0"/>
        <w:snapToGrid w:val="0"/>
        <w:spacing w:line="360" w:lineRule="auto"/>
        <w:jc w:val="both"/>
        <w:rPr>
          <w:rFonts w:ascii="Book Antiqua" w:hAnsi="Book Antiqua"/>
        </w:rPr>
      </w:pPr>
    </w:p>
    <w:p w14:paraId="6F63B4C9" w14:textId="2E42C432" w:rsidR="00916DB0"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color w:val="000000"/>
        </w:rPr>
        <w:t>Conflict-of-interest statement</w:t>
      </w:r>
      <w:r w:rsidRPr="00FE4252">
        <w:rPr>
          <w:rFonts w:ascii="Book Antiqua" w:hAnsi="Book Antiqua" w:cs="TimesNewRomanPS-BoldItalicMT"/>
          <w:b/>
          <w:bCs/>
          <w:iCs/>
        </w:rPr>
        <w:t>:</w:t>
      </w:r>
      <w:r w:rsidRPr="00FE4252">
        <w:rPr>
          <w:rFonts w:ascii="Book Antiqua" w:hAnsi="Book Antiqua"/>
          <w:lang w:eastAsia="fr-FR"/>
        </w:rPr>
        <w:t xml:space="preserve"> </w:t>
      </w:r>
      <w:r w:rsidRPr="00FE4252">
        <w:rPr>
          <w:rFonts w:ascii="Book Antiqua" w:hAnsi="Book Antiqua"/>
        </w:rPr>
        <w:t>The authors declare no potential conflicts of interest with respect to the research, authorship, and/or publication of this article.</w:t>
      </w:r>
    </w:p>
    <w:p w14:paraId="5F1B7104" w14:textId="77777777" w:rsidR="00916DB0" w:rsidRPr="00FE4252" w:rsidRDefault="00916DB0" w:rsidP="00FE4252">
      <w:pPr>
        <w:autoSpaceDE w:val="0"/>
        <w:autoSpaceDN w:val="0"/>
        <w:adjustRightInd w:val="0"/>
        <w:snapToGrid w:val="0"/>
        <w:spacing w:line="360" w:lineRule="auto"/>
        <w:jc w:val="both"/>
        <w:rPr>
          <w:rFonts w:ascii="Book Antiqua" w:hAnsi="Book Antiqua"/>
        </w:rPr>
      </w:pPr>
    </w:p>
    <w:p w14:paraId="3ACB89E2" w14:textId="526D6CD5" w:rsidR="008E4C4A" w:rsidRPr="00FE4252" w:rsidRDefault="00916DB0" w:rsidP="00FE4252">
      <w:pPr>
        <w:adjustRightInd w:val="0"/>
        <w:snapToGrid w:val="0"/>
        <w:spacing w:line="360" w:lineRule="auto"/>
        <w:jc w:val="both"/>
        <w:rPr>
          <w:rFonts w:ascii="Book Antiqua" w:hAnsi="Book Antiqua" w:cs="TimesNewRomanPS-BoldItalicMT"/>
          <w:bCs/>
          <w:iCs/>
        </w:rPr>
      </w:pPr>
      <w:r w:rsidRPr="00FE4252">
        <w:rPr>
          <w:rFonts w:ascii="Book Antiqua" w:hAnsi="Book Antiqua" w:cs="TimesNewRomanPS-BoldItalicMT"/>
          <w:b/>
          <w:bCs/>
          <w:iCs/>
        </w:rPr>
        <w:t>Data sharing</w:t>
      </w:r>
      <w:r w:rsidRPr="00FE4252">
        <w:rPr>
          <w:rFonts w:ascii="Book Antiqua" w:hAnsi="Book Antiqua"/>
          <w:b/>
          <w:color w:val="000000"/>
        </w:rPr>
        <w:t xml:space="preserve"> statement</w:t>
      </w:r>
      <w:r w:rsidRPr="00FE4252">
        <w:rPr>
          <w:rFonts w:ascii="Book Antiqua" w:hAnsi="Book Antiqua" w:cs="TimesNewRomanPS-BoldItalicMT"/>
          <w:b/>
          <w:bCs/>
          <w:iCs/>
        </w:rPr>
        <w:t>:</w:t>
      </w:r>
      <w:r w:rsidRPr="00FE4252">
        <w:rPr>
          <w:rFonts w:ascii="Book Antiqua" w:hAnsi="Book Antiqua" w:cs="TimesNewRomanPS-BoldItalicMT"/>
          <w:bCs/>
          <w:iCs/>
        </w:rPr>
        <w:t xml:space="preserve"> There </w:t>
      </w:r>
      <w:r w:rsidR="000A1C27">
        <w:rPr>
          <w:rFonts w:ascii="Book Antiqua" w:hAnsi="Book Antiqua" w:cs="TimesNewRomanPS-BoldItalicMT"/>
          <w:bCs/>
          <w:iCs/>
        </w:rPr>
        <w:t>are</w:t>
      </w:r>
      <w:r w:rsidR="000A1C27" w:rsidRPr="00FE4252">
        <w:rPr>
          <w:rFonts w:ascii="Book Antiqua" w:hAnsi="Book Antiqua" w:cs="TimesNewRomanPS-BoldItalicMT"/>
          <w:bCs/>
          <w:iCs/>
        </w:rPr>
        <w:t xml:space="preserve"> </w:t>
      </w:r>
      <w:r w:rsidRPr="00FE4252">
        <w:rPr>
          <w:rFonts w:ascii="Book Antiqua" w:hAnsi="Book Antiqua" w:cs="TimesNewRomanPS-BoldItalicMT"/>
          <w:bCs/>
          <w:iCs/>
        </w:rPr>
        <w:t>no additional data.</w:t>
      </w:r>
    </w:p>
    <w:p w14:paraId="2D757E5E" w14:textId="77777777" w:rsidR="00916DB0" w:rsidRPr="00FE4252" w:rsidRDefault="00916DB0" w:rsidP="00FE4252">
      <w:pPr>
        <w:adjustRightInd w:val="0"/>
        <w:snapToGrid w:val="0"/>
        <w:spacing w:line="360" w:lineRule="auto"/>
        <w:jc w:val="both"/>
        <w:rPr>
          <w:rFonts w:ascii="Book Antiqua" w:hAnsi="Book Antiqua" w:cs="TimesNewRomanPS-BoldItalicMT"/>
          <w:bCs/>
          <w:iCs/>
        </w:rPr>
      </w:pPr>
    </w:p>
    <w:p w14:paraId="0F7D98C5" w14:textId="77777777" w:rsidR="00916DB0" w:rsidRPr="00FE4252" w:rsidRDefault="00916DB0" w:rsidP="00FE4252">
      <w:pPr>
        <w:tabs>
          <w:tab w:val="left" w:pos="9000"/>
        </w:tabs>
        <w:adjustRightInd w:val="0"/>
        <w:snapToGrid w:val="0"/>
        <w:spacing w:line="360" w:lineRule="auto"/>
        <w:jc w:val="both"/>
        <w:rPr>
          <w:rFonts w:ascii="Book Antiqua" w:hAnsi="Book Antiqua"/>
        </w:rPr>
      </w:pPr>
      <w:r w:rsidRPr="00FE4252">
        <w:rPr>
          <w:rFonts w:ascii="Book Antiqua" w:hAnsi="Book Antiqua"/>
          <w:b/>
        </w:rPr>
        <w:t xml:space="preserve">STROBE statement: </w:t>
      </w:r>
      <w:r w:rsidRPr="00FE4252">
        <w:rPr>
          <w:rFonts w:ascii="Book Antiqua" w:hAnsi="Book Antiqua"/>
        </w:rPr>
        <w:t>The manuscript was revised according to the STROBE statement.</w:t>
      </w:r>
    </w:p>
    <w:p w14:paraId="605A6F04" w14:textId="77777777" w:rsidR="00F33A68" w:rsidRPr="00FE4252" w:rsidRDefault="00F33A68" w:rsidP="00FE4252">
      <w:pPr>
        <w:tabs>
          <w:tab w:val="left" w:pos="9000"/>
        </w:tabs>
        <w:adjustRightInd w:val="0"/>
        <w:snapToGrid w:val="0"/>
        <w:spacing w:line="360" w:lineRule="auto"/>
        <w:jc w:val="both"/>
        <w:rPr>
          <w:rFonts w:ascii="Book Antiqua" w:hAnsi="Book Antiqua"/>
        </w:rPr>
      </w:pPr>
    </w:p>
    <w:p w14:paraId="0861E82A" w14:textId="77777777" w:rsidR="00F33A68" w:rsidRPr="00FE4252" w:rsidRDefault="00F33A68" w:rsidP="00FE4252">
      <w:pPr>
        <w:adjustRightInd w:val="0"/>
        <w:snapToGrid w:val="0"/>
        <w:spacing w:line="360" w:lineRule="auto"/>
        <w:jc w:val="both"/>
        <w:rPr>
          <w:rFonts w:ascii="Book Antiqua" w:hAnsi="Book Antiqua"/>
        </w:rPr>
      </w:pPr>
      <w:r w:rsidRPr="00FE4252">
        <w:rPr>
          <w:rFonts w:ascii="Book Antiqua" w:hAnsi="Book Antiqua"/>
          <w:b/>
        </w:rPr>
        <w:t xml:space="preserve">Open-Access: </w:t>
      </w:r>
      <w:r w:rsidRPr="00FE425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144277" w14:textId="77777777" w:rsidR="00F33A68" w:rsidRPr="00FE4252" w:rsidRDefault="00F33A68" w:rsidP="00FE4252">
      <w:pPr>
        <w:adjustRightInd w:val="0"/>
        <w:snapToGrid w:val="0"/>
        <w:spacing w:line="360" w:lineRule="auto"/>
        <w:jc w:val="both"/>
        <w:rPr>
          <w:rFonts w:ascii="Book Antiqua" w:hAnsi="Book Antiqua"/>
          <w:b/>
          <w:bCs/>
          <w:color w:val="000000"/>
        </w:rPr>
      </w:pPr>
    </w:p>
    <w:p w14:paraId="37469357" w14:textId="77777777" w:rsidR="00F33A68" w:rsidRPr="00FE4252" w:rsidRDefault="00F33A68" w:rsidP="00FE4252">
      <w:pPr>
        <w:adjustRightInd w:val="0"/>
        <w:snapToGrid w:val="0"/>
        <w:spacing w:line="360" w:lineRule="auto"/>
        <w:jc w:val="both"/>
        <w:rPr>
          <w:rFonts w:ascii="Book Antiqua" w:hAnsi="Book Antiqua"/>
          <w:b/>
          <w:bCs/>
          <w:color w:val="000000"/>
        </w:rPr>
      </w:pPr>
      <w:r w:rsidRPr="00FE4252">
        <w:rPr>
          <w:rFonts w:ascii="Book Antiqua" w:hAnsi="Book Antiqua"/>
          <w:b/>
          <w:bCs/>
          <w:color w:val="000000"/>
          <w:lang w:eastAsia="pl-PL"/>
        </w:rPr>
        <w:t>Manuscript source:</w:t>
      </w:r>
      <w:r w:rsidRPr="00FE4252">
        <w:rPr>
          <w:rFonts w:ascii="Book Antiqua" w:hAnsi="Book Antiqua"/>
          <w:b/>
          <w:bCs/>
          <w:color w:val="000000"/>
        </w:rPr>
        <w:t xml:space="preserve"> </w:t>
      </w:r>
      <w:r w:rsidRPr="00FE4252">
        <w:rPr>
          <w:rFonts w:ascii="Book Antiqua" w:hAnsi="Book Antiqua"/>
          <w:bCs/>
          <w:color w:val="000000"/>
          <w:lang w:eastAsia="pl-PL"/>
        </w:rPr>
        <w:t>Unsolicited manuscript</w:t>
      </w:r>
    </w:p>
    <w:p w14:paraId="298F4EB8" w14:textId="77777777" w:rsidR="00F33A68" w:rsidRPr="00FE4252" w:rsidRDefault="00F33A68" w:rsidP="00FE4252">
      <w:pPr>
        <w:adjustRightInd w:val="0"/>
        <w:snapToGrid w:val="0"/>
        <w:spacing w:line="360" w:lineRule="auto"/>
        <w:jc w:val="both"/>
        <w:rPr>
          <w:rFonts w:ascii="Book Antiqua" w:hAnsi="Book Antiqua"/>
          <w:b/>
        </w:rPr>
      </w:pPr>
    </w:p>
    <w:p w14:paraId="79CBA1B6" w14:textId="77777777" w:rsidR="00F33A68" w:rsidRPr="00FE4252" w:rsidRDefault="00F33A68" w:rsidP="00FE4252">
      <w:pPr>
        <w:adjustRightInd w:val="0"/>
        <w:snapToGrid w:val="0"/>
        <w:spacing w:line="360" w:lineRule="auto"/>
        <w:jc w:val="both"/>
        <w:rPr>
          <w:rFonts w:ascii="Book Antiqua" w:hAnsi="Book Antiqua"/>
          <w:b/>
        </w:rPr>
      </w:pPr>
      <w:r w:rsidRPr="00FE4252">
        <w:rPr>
          <w:rFonts w:ascii="Book Antiqua" w:hAnsi="Book Antiqua"/>
          <w:b/>
        </w:rPr>
        <w:t xml:space="preserve">Peer-review started: </w:t>
      </w:r>
      <w:r w:rsidRPr="00FE4252">
        <w:rPr>
          <w:rFonts w:ascii="Book Antiqua" w:hAnsi="Book Antiqua"/>
        </w:rPr>
        <w:t>September 6, 2019</w:t>
      </w:r>
    </w:p>
    <w:p w14:paraId="1407BE27" w14:textId="77777777" w:rsidR="00F33A68" w:rsidRPr="00FE4252" w:rsidRDefault="00F33A68" w:rsidP="00FE4252">
      <w:pPr>
        <w:adjustRightInd w:val="0"/>
        <w:snapToGrid w:val="0"/>
        <w:spacing w:line="360" w:lineRule="auto"/>
        <w:jc w:val="both"/>
        <w:rPr>
          <w:rFonts w:ascii="Book Antiqua" w:hAnsi="Book Antiqua"/>
          <w:b/>
        </w:rPr>
      </w:pPr>
      <w:r w:rsidRPr="00FE4252">
        <w:rPr>
          <w:rFonts w:ascii="Book Antiqua" w:hAnsi="Book Antiqua"/>
          <w:b/>
        </w:rPr>
        <w:t xml:space="preserve">First decision: </w:t>
      </w:r>
      <w:r w:rsidRPr="00FE4252">
        <w:rPr>
          <w:rFonts w:ascii="Book Antiqua" w:hAnsi="Book Antiqua"/>
        </w:rPr>
        <w:t>November 12, 2019</w:t>
      </w:r>
    </w:p>
    <w:p w14:paraId="08169B8A" w14:textId="77777777" w:rsidR="00F33A68" w:rsidRPr="00FE4252" w:rsidRDefault="00F33A68" w:rsidP="00FE4252">
      <w:pPr>
        <w:adjustRightInd w:val="0"/>
        <w:snapToGrid w:val="0"/>
        <w:spacing w:line="360" w:lineRule="auto"/>
        <w:jc w:val="both"/>
        <w:rPr>
          <w:rFonts w:ascii="Book Antiqua" w:hAnsi="Book Antiqua"/>
          <w:b/>
        </w:rPr>
      </w:pPr>
      <w:r w:rsidRPr="00FE4252">
        <w:rPr>
          <w:rFonts w:ascii="Book Antiqua" w:hAnsi="Book Antiqua"/>
          <w:b/>
        </w:rPr>
        <w:t>Article in press:</w:t>
      </w:r>
    </w:p>
    <w:p w14:paraId="6659A78A" w14:textId="77777777" w:rsidR="008E4C4A" w:rsidRPr="00FE4252" w:rsidRDefault="008E4C4A" w:rsidP="00FE4252">
      <w:pPr>
        <w:adjustRightInd w:val="0"/>
        <w:snapToGrid w:val="0"/>
        <w:spacing w:line="360" w:lineRule="auto"/>
        <w:jc w:val="both"/>
        <w:rPr>
          <w:rFonts w:ascii="Book Antiqua" w:eastAsia="宋体" w:hAnsi="Book Antiqua"/>
        </w:rPr>
      </w:pPr>
    </w:p>
    <w:p w14:paraId="187D51FF"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b/>
          <w:color w:val="000000" w:themeColor="text1"/>
        </w:rPr>
      </w:pPr>
      <w:r w:rsidRPr="00FE4252">
        <w:rPr>
          <w:rFonts w:ascii="Book Antiqua" w:hAnsi="Book Antiqua" w:cs="Helvetica"/>
          <w:b/>
          <w:color w:val="000000" w:themeColor="text1"/>
        </w:rPr>
        <w:lastRenderedPageBreak/>
        <w:t xml:space="preserve">Specialty type: </w:t>
      </w:r>
      <w:r w:rsidRPr="00FE4252">
        <w:rPr>
          <w:rFonts w:ascii="Book Antiqua" w:hAnsi="Book Antiqua"/>
          <w:color w:val="000000" w:themeColor="text1"/>
        </w:rPr>
        <w:t>Medicine, Research and Experimental</w:t>
      </w:r>
    </w:p>
    <w:p w14:paraId="1ABF5697"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b/>
          <w:color w:val="000000" w:themeColor="text1"/>
        </w:rPr>
      </w:pPr>
      <w:r w:rsidRPr="00FE4252">
        <w:rPr>
          <w:rFonts w:ascii="Book Antiqua" w:hAnsi="Book Antiqua" w:cs="Helvetica"/>
          <w:b/>
          <w:color w:val="000000" w:themeColor="text1"/>
        </w:rPr>
        <w:t xml:space="preserve">Country of origin: </w:t>
      </w:r>
      <w:r w:rsidRPr="00FE4252">
        <w:rPr>
          <w:rFonts w:ascii="Book Antiqua" w:hAnsi="Book Antiqua" w:cs="Helvetica"/>
          <w:color w:val="000000" w:themeColor="text1"/>
        </w:rPr>
        <w:t>China</w:t>
      </w:r>
    </w:p>
    <w:p w14:paraId="3969A61D"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b/>
          <w:color w:val="000000" w:themeColor="text1"/>
        </w:rPr>
      </w:pPr>
      <w:r w:rsidRPr="00FE4252">
        <w:rPr>
          <w:rFonts w:ascii="Book Antiqua" w:hAnsi="Book Antiqua" w:cs="Helvetica"/>
          <w:b/>
          <w:color w:val="000000" w:themeColor="text1"/>
        </w:rPr>
        <w:t>Peer-review report classification</w:t>
      </w:r>
    </w:p>
    <w:p w14:paraId="25167669"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A (Excellent): 0</w:t>
      </w:r>
    </w:p>
    <w:p w14:paraId="69C965BF"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B (Very good): B</w:t>
      </w:r>
    </w:p>
    <w:p w14:paraId="6E5134CA"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C (Good): C</w:t>
      </w:r>
    </w:p>
    <w:p w14:paraId="3C631282"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D (Fair): 0</w:t>
      </w:r>
    </w:p>
    <w:p w14:paraId="3FC9D912"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E (Poor): 0</w:t>
      </w:r>
    </w:p>
    <w:p w14:paraId="3D996B32" w14:textId="77777777" w:rsidR="008E4C4A" w:rsidRPr="00FE4252" w:rsidRDefault="008E4C4A" w:rsidP="00FE4252">
      <w:pPr>
        <w:adjustRightInd w:val="0"/>
        <w:snapToGrid w:val="0"/>
        <w:spacing w:line="360" w:lineRule="auto"/>
        <w:jc w:val="both"/>
        <w:rPr>
          <w:rFonts w:ascii="Book Antiqua" w:hAnsi="Book Antiqua"/>
        </w:rPr>
      </w:pPr>
    </w:p>
    <w:p w14:paraId="41B226F8" w14:textId="2D818AB8" w:rsidR="00F33A68" w:rsidRPr="001E4A0F" w:rsidRDefault="00F33A68" w:rsidP="00FE4252">
      <w:pPr>
        <w:pStyle w:val="aa"/>
        <w:suppressAutoHyphens/>
        <w:adjustRightInd w:val="0"/>
        <w:snapToGrid w:val="0"/>
        <w:spacing w:after="0" w:line="360" w:lineRule="auto"/>
        <w:ind w:right="240" w:firstLineChars="0" w:firstLine="0"/>
        <w:jc w:val="both"/>
        <w:rPr>
          <w:rFonts w:ascii="Book Antiqua" w:hAnsi="Book Antiqua" w:cs="Mangal"/>
          <w:b/>
          <w:bCs/>
          <w:color w:val="000000" w:themeColor="text1"/>
          <w:lang w:bidi="hi-IN"/>
        </w:rPr>
      </w:pPr>
      <w:r w:rsidRPr="001E4A0F">
        <w:rPr>
          <w:rFonts w:ascii="Book Antiqua" w:eastAsia="Lucida Sans Unicode" w:hAnsi="Book Antiqua" w:cs="Arial"/>
          <w:b/>
          <w:color w:val="000000" w:themeColor="text1"/>
          <w:lang w:eastAsia="hi-IN" w:bidi="hi-IN"/>
        </w:rPr>
        <w:t>P-Reviewer</w:t>
      </w:r>
      <w:r w:rsidRPr="001E4A0F">
        <w:rPr>
          <w:rFonts w:ascii="Book Antiqua" w:hAnsi="Book Antiqua" w:cs="Arial"/>
          <w:b/>
          <w:color w:val="000000" w:themeColor="text1"/>
          <w:lang w:bidi="hi-IN"/>
        </w:rPr>
        <w:t>:</w:t>
      </w:r>
      <w:r w:rsidRPr="001E4A0F">
        <w:rPr>
          <w:rFonts w:ascii="Book Antiqua" w:hAnsi="Book Antiqua"/>
          <w:color w:val="000000" w:themeColor="text1"/>
        </w:rPr>
        <w:t xml:space="preserve"> </w:t>
      </w:r>
      <w:r w:rsidRPr="00FE4252">
        <w:rPr>
          <w:rFonts w:ascii="Book Antiqua" w:hAnsi="Book Antiqua"/>
        </w:rPr>
        <w:t xml:space="preserve">Malieckal A, Treepongkaruna S </w:t>
      </w:r>
      <w:r w:rsidRPr="001E4A0F">
        <w:rPr>
          <w:rFonts w:ascii="Book Antiqua" w:eastAsia="Lucida Sans Unicode" w:hAnsi="Book Antiqua" w:cs="Mangal"/>
          <w:b/>
          <w:bCs/>
          <w:color w:val="000000" w:themeColor="text1"/>
          <w:lang w:eastAsia="hi-IN" w:bidi="hi-IN"/>
        </w:rPr>
        <w:t>S-Editor</w:t>
      </w:r>
      <w:r w:rsidRPr="001E4A0F">
        <w:rPr>
          <w:rFonts w:ascii="Book Antiqua" w:hAnsi="Book Antiqua" w:cs="Mangal"/>
          <w:b/>
          <w:bCs/>
          <w:color w:val="000000" w:themeColor="text1"/>
          <w:lang w:bidi="hi-IN"/>
        </w:rPr>
        <w:t>:</w:t>
      </w:r>
      <w:r w:rsidRPr="001E4A0F">
        <w:rPr>
          <w:rFonts w:ascii="Book Antiqua" w:eastAsia="Lucida Sans Unicode" w:hAnsi="Book Antiqua" w:cs="Mangal"/>
          <w:bCs/>
          <w:color w:val="000000" w:themeColor="text1"/>
          <w:lang w:eastAsia="hi-IN" w:bidi="hi-IN"/>
        </w:rPr>
        <w:t xml:space="preserve"> </w:t>
      </w:r>
      <w:r w:rsidRPr="001E4A0F">
        <w:rPr>
          <w:rFonts w:ascii="Book Antiqua" w:hAnsi="Book Antiqua" w:cs="Mangal"/>
          <w:bCs/>
          <w:color w:val="000000" w:themeColor="text1"/>
          <w:lang w:bidi="hi-IN"/>
        </w:rPr>
        <w:t>Wang JL</w:t>
      </w:r>
      <w:r w:rsidRPr="001E4A0F">
        <w:rPr>
          <w:rFonts w:ascii="Book Antiqua" w:eastAsia="Lucida Sans Unicode" w:hAnsi="Book Antiqua" w:cs="Mangal"/>
          <w:b/>
          <w:bCs/>
          <w:color w:val="000000" w:themeColor="text1"/>
          <w:lang w:eastAsia="hi-IN" w:bidi="hi-IN"/>
        </w:rPr>
        <w:t xml:space="preserve"> L-Editor</w:t>
      </w:r>
      <w:r w:rsidRPr="001E4A0F">
        <w:rPr>
          <w:rFonts w:ascii="Book Antiqua" w:hAnsi="Book Antiqua" w:cs="Mangal"/>
          <w:b/>
          <w:bCs/>
          <w:color w:val="000000" w:themeColor="text1"/>
          <w:lang w:bidi="hi-IN"/>
        </w:rPr>
        <w:t>:</w:t>
      </w:r>
      <w:r w:rsidRPr="001E4A0F">
        <w:rPr>
          <w:rFonts w:ascii="Book Antiqua" w:eastAsia="Lucida Sans Unicode" w:hAnsi="Book Antiqua" w:cs="Mangal"/>
          <w:b/>
          <w:bCs/>
          <w:color w:val="000000" w:themeColor="text1"/>
          <w:lang w:eastAsia="hi-IN" w:bidi="hi-IN"/>
        </w:rPr>
        <w:t xml:space="preserve"> </w:t>
      </w:r>
      <w:r w:rsidR="000A1C27" w:rsidRPr="001E4A0F">
        <w:rPr>
          <w:rFonts w:ascii="Book Antiqua" w:eastAsia="Lucida Sans Unicode" w:hAnsi="Book Antiqua" w:cs="Mangal"/>
          <w:bCs/>
          <w:color w:val="000000" w:themeColor="text1"/>
          <w:lang w:eastAsia="hi-IN" w:bidi="hi-IN"/>
        </w:rPr>
        <w:t>Wang TQ</w:t>
      </w:r>
      <w:r w:rsidR="000A1C27" w:rsidRPr="001E4A0F">
        <w:rPr>
          <w:rFonts w:ascii="Book Antiqua" w:eastAsia="Lucida Sans Unicode" w:hAnsi="Book Antiqua" w:cs="Mangal"/>
          <w:b/>
          <w:bCs/>
          <w:color w:val="000000" w:themeColor="text1"/>
          <w:lang w:eastAsia="hi-IN" w:bidi="hi-IN"/>
        </w:rPr>
        <w:t xml:space="preserve"> </w:t>
      </w:r>
      <w:r w:rsidRPr="001E4A0F">
        <w:rPr>
          <w:rFonts w:ascii="Book Antiqua" w:eastAsia="Lucida Sans Unicode" w:hAnsi="Book Antiqua" w:cs="Mangal"/>
          <w:b/>
          <w:bCs/>
          <w:color w:val="000000" w:themeColor="text1"/>
          <w:lang w:eastAsia="hi-IN" w:bidi="hi-IN"/>
        </w:rPr>
        <w:t>E-Editor</w:t>
      </w:r>
      <w:r w:rsidRPr="001E4A0F">
        <w:rPr>
          <w:rFonts w:ascii="Book Antiqua" w:hAnsi="Book Antiqua" w:cs="Mangal"/>
          <w:b/>
          <w:bCs/>
          <w:color w:val="000000" w:themeColor="text1"/>
          <w:lang w:bidi="hi-IN"/>
        </w:rPr>
        <w:t>:</w:t>
      </w:r>
    </w:p>
    <w:p w14:paraId="6A8DCEB5" w14:textId="77777777" w:rsidR="00F33A68" w:rsidRPr="001E4A0F" w:rsidRDefault="00F33A68" w:rsidP="00FE4252">
      <w:pPr>
        <w:adjustRightInd w:val="0"/>
        <w:snapToGrid w:val="0"/>
        <w:spacing w:line="360" w:lineRule="auto"/>
        <w:jc w:val="both"/>
        <w:rPr>
          <w:rFonts w:ascii="Book Antiqua" w:hAnsi="Book Antiqua"/>
        </w:rPr>
      </w:pPr>
      <w:r w:rsidRPr="001E4A0F">
        <w:rPr>
          <w:rFonts w:ascii="Book Antiqua" w:hAnsi="Book Antiqua"/>
        </w:rPr>
        <w:br w:type="page"/>
      </w:r>
    </w:p>
    <w:p w14:paraId="5D3FF50E" w14:textId="77777777" w:rsidR="00FE4252" w:rsidRDefault="00FE4252" w:rsidP="00FE4252">
      <w:pPr>
        <w:adjustRightInd w:val="0"/>
        <w:snapToGrid w:val="0"/>
        <w:spacing w:line="360" w:lineRule="auto"/>
        <w:jc w:val="both"/>
        <w:rPr>
          <w:rFonts w:ascii="Book Antiqua" w:eastAsia="宋体" w:hAnsi="Book Antiqua"/>
          <w:noProof/>
        </w:rPr>
      </w:pPr>
      <w:r w:rsidRPr="00E70091">
        <w:rPr>
          <w:rFonts w:ascii="Book Antiqua" w:hAnsi="Book Antiqua"/>
          <w:b/>
        </w:rPr>
        <w:lastRenderedPageBreak/>
        <w:t>Figure Legends</w:t>
      </w:r>
    </w:p>
    <w:p w14:paraId="79A90B39" w14:textId="77777777" w:rsidR="00A10DF9" w:rsidRPr="00FE4252" w:rsidRDefault="00A10DF9" w:rsidP="00FE4252">
      <w:pPr>
        <w:adjustRightInd w:val="0"/>
        <w:snapToGrid w:val="0"/>
        <w:spacing w:line="360" w:lineRule="auto"/>
        <w:jc w:val="both"/>
        <w:rPr>
          <w:rFonts w:ascii="Book Antiqua" w:eastAsia="宋体" w:hAnsi="Book Antiqua"/>
          <w:noProof/>
        </w:rPr>
      </w:pPr>
      <w:r w:rsidRPr="00FE4252">
        <w:rPr>
          <w:rFonts w:ascii="Book Antiqua" w:eastAsia="宋体" w:hAnsi="Book Antiqua"/>
          <w:noProof/>
        </w:rPr>
        <w:drawing>
          <wp:inline distT="0" distB="0" distL="0" distR="0" wp14:anchorId="5D465F38" wp14:editId="6FBFCCB8">
            <wp:extent cx="5169877" cy="532517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458" r="21486" b="14259"/>
                    <a:stretch/>
                  </pic:blipFill>
                  <pic:spPr bwMode="auto">
                    <a:xfrm>
                      <a:off x="0" y="0"/>
                      <a:ext cx="5201790" cy="5358044"/>
                    </a:xfrm>
                    <a:prstGeom prst="rect">
                      <a:avLst/>
                    </a:prstGeom>
                    <a:ln>
                      <a:noFill/>
                    </a:ln>
                    <a:extLst>
                      <a:ext uri="{53640926-AAD7-44D8-BBD7-CCE9431645EC}">
                        <a14:shadowObscured xmlns:a14="http://schemas.microsoft.com/office/drawing/2010/main"/>
                      </a:ext>
                    </a:extLst>
                  </pic:spPr>
                </pic:pic>
              </a:graphicData>
            </a:graphic>
          </wp:inline>
        </w:drawing>
      </w:r>
    </w:p>
    <w:p w14:paraId="6520948C" w14:textId="00D33FD9" w:rsidR="007B2B14" w:rsidRPr="00FE4252" w:rsidRDefault="00FE4252" w:rsidP="00FE4252">
      <w:pPr>
        <w:adjustRightInd w:val="0"/>
        <w:snapToGrid w:val="0"/>
        <w:spacing w:line="360" w:lineRule="auto"/>
        <w:jc w:val="both"/>
        <w:rPr>
          <w:rFonts w:ascii="Book Antiqua" w:hAnsi="Book Antiqua"/>
        </w:rPr>
      </w:pPr>
      <w:r w:rsidRPr="00FE4252">
        <w:rPr>
          <w:rFonts w:ascii="Book Antiqua" w:eastAsia="宋体" w:hAnsi="Book Antiqua"/>
          <w:b/>
          <w:noProof/>
        </w:rPr>
        <w:t xml:space="preserve">Figure 1 </w:t>
      </w:r>
      <w:r w:rsidR="000A1C27">
        <w:rPr>
          <w:rFonts w:ascii="Book Antiqua" w:eastAsia="宋体" w:hAnsi="Book Antiqua"/>
          <w:b/>
        </w:rPr>
        <w:t>P</w:t>
      </w:r>
      <w:r w:rsidRPr="00FE4252">
        <w:rPr>
          <w:rFonts w:ascii="Book Antiqua" w:eastAsia="宋体" w:hAnsi="Book Antiqua"/>
          <w:b/>
        </w:rPr>
        <w:t xml:space="preserve">redictive value of baseline QRS width for </w:t>
      </w:r>
      <w:r w:rsidRPr="00FE4252">
        <w:rPr>
          <w:rFonts w:ascii="Book Antiqua" w:hAnsi="Book Antiqua"/>
          <w:b/>
        </w:rPr>
        <w:t>major adverse cardiovascular events</w:t>
      </w:r>
      <w:r w:rsidRPr="00FE4252">
        <w:rPr>
          <w:rFonts w:ascii="Book Antiqua" w:eastAsia="宋体" w:hAnsi="Book Antiqua"/>
          <w:b/>
        </w:rPr>
        <w:t xml:space="preserve"> during hospitalization</w:t>
      </w:r>
      <w:r w:rsidR="006D1699">
        <w:rPr>
          <w:rFonts w:ascii="Book Antiqua" w:eastAsia="宋体" w:hAnsi="Book Antiqua"/>
          <w:b/>
        </w:rPr>
        <w:t xml:space="preserve"> </w:t>
      </w:r>
      <w:r w:rsidRPr="00FE4252">
        <w:rPr>
          <w:rFonts w:ascii="Book Antiqua" w:eastAsia="宋体" w:hAnsi="Book Antiqua"/>
          <w:b/>
        </w:rPr>
        <w:t xml:space="preserve">analyzed using </w:t>
      </w:r>
      <w:r w:rsidR="000A1C27">
        <w:rPr>
          <w:rFonts w:ascii="Book Antiqua" w:eastAsia="宋体" w:hAnsi="Book Antiqua"/>
          <w:b/>
        </w:rPr>
        <w:t xml:space="preserve">the </w:t>
      </w:r>
      <w:r w:rsidRPr="00FE4252">
        <w:rPr>
          <w:rFonts w:ascii="Book Antiqua" w:hAnsi="Book Antiqua"/>
          <w:b/>
        </w:rPr>
        <w:t>receive operating characteristic curve</w:t>
      </w:r>
      <w:r w:rsidRPr="00FE4252">
        <w:rPr>
          <w:rFonts w:ascii="Book Antiqua" w:eastAsia="宋体" w:hAnsi="Book Antiqua"/>
          <w:b/>
        </w:rPr>
        <w:t xml:space="preserve">. </w:t>
      </w:r>
      <w:r w:rsidRPr="00FE4252">
        <w:rPr>
          <w:rFonts w:ascii="Book Antiqua" w:eastAsia="宋体" w:hAnsi="Book Antiqua"/>
        </w:rPr>
        <w:t>The area under the curve was</w:t>
      </w:r>
      <w:r w:rsidR="000A1C27">
        <w:rPr>
          <w:rFonts w:ascii="Book Antiqua" w:hAnsi="Book Antiqua"/>
        </w:rPr>
        <w:t xml:space="preserve"> </w:t>
      </w:r>
      <w:r>
        <w:rPr>
          <w:rFonts w:ascii="Book Antiqua" w:eastAsia="宋体" w:hAnsi="Book Antiqua"/>
        </w:rPr>
        <w:t>0.683</w:t>
      </w:r>
      <w:r w:rsidR="000A1C27">
        <w:rPr>
          <w:rFonts w:ascii="Book Antiqua" w:eastAsia="宋体" w:hAnsi="Book Antiqua"/>
        </w:rPr>
        <w:t xml:space="preserve"> (</w:t>
      </w:r>
      <w:r w:rsidRPr="00FE4252">
        <w:rPr>
          <w:rFonts w:ascii="Book Antiqua" w:eastAsia="宋体" w:hAnsi="Book Antiqua"/>
          <w:i/>
        </w:rPr>
        <w:t>P</w:t>
      </w:r>
      <w:r>
        <w:rPr>
          <w:rFonts w:ascii="Book Antiqua" w:eastAsia="宋体" w:hAnsi="Book Antiqua"/>
        </w:rPr>
        <w:t xml:space="preserve"> = 0.030, 95%CI</w:t>
      </w:r>
      <w:r>
        <w:rPr>
          <w:rFonts w:ascii="Book Antiqua" w:eastAsia="宋体" w:hAnsi="Book Antiqua" w:hint="eastAsia"/>
        </w:rPr>
        <w:t xml:space="preserve">: </w:t>
      </w:r>
      <w:r>
        <w:rPr>
          <w:rFonts w:ascii="Book Antiqua" w:eastAsia="宋体" w:hAnsi="Book Antiqua"/>
        </w:rPr>
        <w:t>0.532</w:t>
      </w:r>
      <w:r>
        <w:rPr>
          <w:rFonts w:ascii="Book Antiqua" w:eastAsia="宋体" w:hAnsi="Book Antiqua" w:hint="eastAsia"/>
        </w:rPr>
        <w:t>-</w:t>
      </w:r>
      <w:r>
        <w:rPr>
          <w:rFonts w:ascii="Book Antiqua" w:eastAsia="宋体" w:hAnsi="Book Antiqua"/>
        </w:rPr>
        <w:t>0.833</w:t>
      </w:r>
      <w:r w:rsidR="000A1C27">
        <w:rPr>
          <w:rFonts w:ascii="Book Antiqua" w:eastAsia="宋体" w:hAnsi="Book Antiqua"/>
        </w:rPr>
        <w:t>)</w:t>
      </w:r>
      <w:r>
        <w:rPr>
          <w:rFonts w:ascii="Book Antiqua" w:eastAsia="宋体" w:hAnsi="Book Antiqua" w:hint="eastAsia"/>
        </w:rPr>
        <w:t xml:space="preserve">. </w:t>
      </w:r>
      <w:r>
        <w:rPr>
          <w:rFonts w:ascii="Book Antiqua" w:hAnsi="Book Antiqua"/>
        </w:rPr>
        <w:t>ROC</w:t>
      </w:r>
      <w:r>
        <w:rPr>
          <w:rFonts w:ascii="Book Antiqua" w:hAnsi="Book Antiqua" w:hint="eastAsia"/>
        </w:rPr>
        <w:t xml:space="preserve">: </w:t>
      </w:r>
      <w:r w:rsidRPr="00FE4252">
        <w:rPr>
          <w:rFonts w:ascii="Book Antiqua" w:hAnsi="Book Antiqua"/>
        </w:rPr>
        <w:t xml:space="preserve">Receive </w:t>
      </w:r>
      <w:r w:rsidR="00A10DF9" w:rsidRPr="00FE4252">
        <w:rPr>
          <w:rFonts w:ascii="Book Antiqua" w:hAnsi="Book Antiqua"/>
        </w:rPr>
        <w:t>operating characteristic curve.</w:t>
      </w:r>
    </w:p>
    <w:p w14:paraId="2DEFAF07" w14:textId="77777777" w:rsidR="003F2140" w:rsidRPr="00FE4252" w:rsidRDefault="003F2140" w:rsidP="00FE4252">
      <w:pPr>
        <w:adjustRightInd w:val="0"/>
        <w:snapToGrid w:val="0"/>
        <w:spacing w:line="360" w:lineRule="auto"/>
        <w:jc w:val="both"/>
        <w:rPr>
          <w:rFonts w:ascii="Book Antiqua" w:hAnsi="Book Antiqua"/>
        </w:rPr>
      </w:pPr>
      <w:r w:rsidRPr="00FE4252">
        <w:rPr>
          <w:rFonts w:ascii="Book Antiqua" w:hAnsi="Book Antiqua"/>
        </w:rPr>
        <w:br w:type="page"/>
      </w:r>
    </w:p>
    <w:p w14:paraId="5F1A7629" w14:textId="5F75D2E0" w:rsidR="003F2140" w:rsidRPr="00FE674C" w:rsidRDefault="003F2140" w:rsidP="00FE4252">
      <w:pPr>
        <w:adjustRightInd w:val="0"/>
        <w:snapToGrid w:val="0"/>
        <w:spacing w:line="360" w:lineRule="auto"/>
        <w:jc w:val="both"/>
        <w:rPr>
          <w:rFonts w:ascii="Book Antiqua" w:hAnsi="Book Antiqua"/>
          <w:b/>
        </w:rPr>
      </w:pPr>
      <w:r w:rsidRPr="00FE674C">
        <w:rPr>
          <w:rFonts w:ascii="Book Antiqua" w:hAnsi="Book Antiqua"/>
          <w:b/>
        </w:rPr>
        <w:lastRenderedPageBreak/>
        <w:t xml:space="preserve">Table 1 General </w:t>
      </w:r>
      <w:r w:rsidR="00DA7547" w:rsidRPr="00FE674C">
        <w:rPr>
          <w:rFonts w:ascii="Book Antiqua" w:hAnsi="Book Antiqua"/>
          <w:b/>
        </w:rPr>
        <w:t>characteristic</w:t>
      </w:r>
      <w:r w:rsidR="000A1C27">
        <w:rPr>
          <w:rFonts w:ascii="Book Antiqua" w:hAnsi="Book Antiqua"/>
          <w:b/>
        </w:rPr>
        <w:t>s</w:t>
      </w:r>
      <w:r w:rsidR="00FE674C">
        <w:rPr>
          <w:rFonts w:ascii="Book Antiqua" w:hAnsi="Book Antiqua" w:hint="eastAsia"/>
          <w:b/>
        </w:rPr>
        <w:t xml:space="preserve">, </w:t>
      </w:r>
      <w:r w:rsidR="00FE674C" w:rsidRPr="00FE674C">
        <w:rPr>
          <w:rFonts w:ascii="Book Antiqua" w:hAnsi="Book Antiqua" w:hint="eastAsia"/>
          <w:b/>
          <w:i/>
        </w:rPr>
        <w:t>n</w:t>
      </w:r>
      <w:r w:rsidR="00FE674C">
        <w:rPr>
          <w:rFonts w:ascii="Book Antiqua" w:hAnsi="Book Antiqua" w:hint="eastAsi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363"/>
        <w:gridCol w:w="2363"/>
        <w:gridCol w:w="1134"/>
      </w:tblGrid>
      <w:tr w:rsidR="003F2140" w:rsidRPr="00FE4252" w14:paraId="7530E841" w14:textId="77777777" w:rsidTr="00DA7547">
        <w:trPr>
          <w:trHeight w:val="325"/>
        </w:trPr>
        <w:tc>
          <w:tcPr>
            <w:tcW w:w="2362" w:type="dxa"/>
            <w:tcBorders>
              <w:top w:val="single" w:sz="4" w:space="0" w:color="auto"/>
              <w:bottom w:val="single" w:sz="4" w:space="0" w:color="auto"/>
            </w:tcBorders>
          </w:tcPr>
          <w:p w14:paraId="1533DBD6" w14:textId="77777777" w:rsidR="003F2140" w:rsidRPr="00FE4252" w:rsidRDefault="003F2140" w:rsidP="00FE4252">
            <w:pPr>
              <w:adjustRightInd w:val="0"/>
              <w:snapToGrid w:val="0"/>
              <w:spacing w:line="360" w:lineRule="auto"/>
              <w:jc w:val="both"/>
              <w:rPr>
                <w:rFonts w:ascii="Book Antiqua" w:eastAsia="宋体" w:hAnsi="Book Antiqua"/>
              </w:rPr>
            </w:pPr>
          </w:p>
        </w:tc>
        <w:tc>
          <w:tcPr>
            <w:tcW w:w="2363" w:type="dxa"/>
            <w:tcBorders>
              <w:top w:val="single" w:sz="4" w:space="0" w:color="auto"/>
              <w:bottom w:val="single" w:sz="4" w:space="0" w:color="auto"/>
            </w:tcBorders>
            <w:vAlign w:val="center"/>
          </w:tcPr>
          <w:p w14:paraId="01856B86" w14:textId="77777777" w:rsidR="00850AC6" w:rsidRPr="00FE674C" w:rsidRDefault="003F2140" w:rsidP="00FE4252">
            <w:pPr>
              <w:adjustRightInd w:val="0"/>
              <w:snapToGrid w:val="0"/>
              <w:spacing w:line="360" w:lineRule="auto"/>
              <w:jc w:val="both"/>
              <w:rPr>
                <w:rFonts w:ascii="Book Antiqua" w:eastAsia="宋体" w:hAnsi="Book Antiqua"/>
                <w:b/>
              </w:rPr>
            </w:pPr>
            <w:r w:rsidRPr="00FE674C">
              <w:rPr>
                <w:rFonts w:ascii="Book Antiqua" w:eastAsia="宋体" w:hAnsi="Book Antiqua"/>
                <w:b/>
              </w:rPr>
              <w:t>MACE group</w:t>
            </w:r>
          </w:p>
          <w:p w14:paraId="767AB1CB" w14:textId="77777777" w:rsidR="003F2140" w:rsidRPr="00FE674C" w:rsidRDefault="003F2140" w:rsidP="00FE4252">
            <w:pPr>
              <w:adjustRightInd w:val="0"/>
              <w:snapToGrid w:val="0"/>
              <w:spacing w:line="360" w:lineRule="auto"/>
              <w:jc w:val="both"/>
              <w:rPr>
                <w:rFonts w:ascii="Book Antiqua" w:eastAsia="宋体" w:hAnsi="Book Antiqua"/>
                <w:b/>
              </w:rPr>
            </w:pPr>
            <w:r w:rsidRPr="00FE674C">
              <w:rPr>
                <w:rFonts w:ascii="Book Antiqua" w:eastAsia="宋体" w:hAnsi="Book Antiqua"/>
                <w:b/>
              </w:rPr>
              <w:t>(</w:t>
            </w:r>
            <w:r w:rsidR="00FE674C" w:rsidRPr="00FE674C">
              <w:rPr>
                <w:rFonts w:ascii="Book Antiqua" w:eastAsia="宋体" w:hAnsi="Book Antiqua"/>
                <w:b/>
                <w:i/>
              </w:rPr>
              <w:t>n</w:t>
            </w:r>
            <w:r w:rsidR="00FE674C" w:rsidRPr="00FE674C">
              <w:rPr>
                <w:rFonts w:ascii="Book Antiqua" w:eastAsia="宋体" w:hAnsi="Book Antiqua"/>
                <w:b/>
              </w:rPr>
              <w:t xml:space="preserve"> </w:t>
            </w:r>
            <w:r w:rsidRPr="00FE674C">
              <w:rPr>
                <w:rFonts w:ascii="Book Antiqua" w:eastAsia="宋体" w:hAnsi="Book Antiqua"/>
                <w:b/>
              </w:rPr>
              <w:t>=</w:t>
            </w:r>
            <w:r w:rsidR="00FE674C" w:rsidRPr="00FE674C">
              <w:rPr>
                <w:rFonts w:ascii="Book Antiqua" w:eastAsia="宋体" w:hAnsi="Book Antiqua" w:hint="eastAsia"/>
                <w:b/>
              </w:rPr>
              <w:t xml:space="preserve"> </w:t>
            </w:r>
            <w:r w:rsidRPr="00FE674C">
              <w:rPr>
                <w:rFonts w:ascii="Book Antiqua" w:eastAsia="宋体" w:hAnsi="Book Antiqua"/>
                <w:b/>
              </w:rPr>
              <w:t>20)</w:t>
            </w:r>
          </w:p>
        </w:tc>
        <w:tc>
          <w:tcPr>
            <w:tcW w:w="2363" w:type="dxa"/>
            <w:tcBorders>
              <w:top w:val="single" w:sz="4" w:space="0" w:color="auto"/>
              <w:bottom w:val="single" w:sz="4" w:space="0" w:color="auto"/>
            </w:tcBorders>
            <w:vAlign w:val="center"/>
          </w:tcPr>
          <w:p w14:paraId="5C03A8D7" w14:textId="1B27F87B" w:rsidR="003F2140" w:rsidRPr="00FE674C" w:rsidRDefault="000A1C27" w:rsidP="000A1C27">
            <w:pPr>
              <w:adjustRightInd w:val="0"/>
              <w:snapToGrid w:val="0"/>
              <w:spacing w:line="360" w:lineRule="auto"/>
              <w:jc w:val="both"/>
              <w:rPr>
                <w:rFonts w:ascii="Book Antiqua" w:eastAsia="宋体" w:hAnsi="Book Antiqua"/>
                <w:b/>
              </w:rPr>
            </w:pPr>
            <w:r w:rsidRPr="00FE674C">
              <w:rPr>
                <w:rFonts w:ascii="Book Antiqua" w:eastAsia="宋体" w:hAnsi="Book Antiqua"/>
                <w:b/>
              </w:rPr>
              <w:t>Event</w:t>
            </w:r>
            <w:r>
              <w:rPr>
                <w:rFonts w:ascii="Book Antiqua" w:eastAsia="宋体" w:hAnsi="Book Antiqua"/>
                <w:b/>
              </w:rPr>
              <w:t>-</w:t>
            </w:r>
            <w:r w:rsidR="003F2140" w:rsidRPr="00FE674C">
              <w:rPr>
                <w:rFonts w:ascii="Book Antiqua" w:eastAsia="宋体" w:hAnsi="Book Antiqua"/>
                <w:b/>
              </w:rPr>
              <w:t>free group (</w:t>
            </w:r>
            <w:r w:rsidR="003F2140" w:rsidRPr="00FE674C">
              <w:rPr>
                <w:rFonts w:ascii="Book Antiqua" w:eastAsia="宋体" w:hAnsi="Book Antiqua"/>
                <w:b/>
                <w:i/>
              </w:rPr>
              <w:t>n</w:t>
            </w:r>
            <w:r w:rsidR="00FE674C" w:rsidRPr="00FE674C">
              <w:rPr>
                <w:rFonts w:ascii="Book Antiqua" w:eastAsia="宋体" w:hAnsi="Book Antiqua" w:hint="eastAsia"/>
                <w:b/>
                <w:i/>
              </w:rPr>
              <w:t xml:space="preserve"> </w:t>
            </w:r>
            <w:r w:rsidR="003F2140" w:rsidRPr="00FE674C">
              <w:rPr>
                <w:rFonts w:ascii="Book Antiqua" w:eastAsia="宋体" w:hAnsi="Book Antiqua"/>
                <w:b/>
              </w:rPr>
              <w:t>=</w:t>
            </w:r>
            <w:r w:rsidR="00FE674C" w:rsidRPr="00FE674C">
              <w:rPr>
                <w:rFonts w:ascii="Book Antiqua" w:eastAsia="宋体" w:hAnsi="Book Antiqua" w:hint="eastAsia"/>
                <w:b/>
              </w:rPr>
              <w:t xml:space="preserve"> </w:t>
            </w:r>
            <w:r w:rsidR="003F2140" w:rsidRPr="00FE674C">
              <w:rPr>
                <w:rFonts w:ascii="Book Antiqua" w:eastAsia="宋体" w:hAnsi="Book Antiqua"/>
                <w:b/>
              </w:rPr>
              <w:t>30)</w:t>
            </w:r>
          </w:p>
        </w:tc>
        <w:tc>
          <w:tcPr>
            <w:tcW w:w="1134" w:type="dxa"/>
            <w:tcBorders>
              <w:top w:val="single" w:sz="4" w:space="0" w:color="auto"/>
              <w:bottom w:val="single" w:sz="4" w:space="0" w:color="auto"/>
            </w:tcBorders>
            <w:vAlign w:val="center"/>
          </w:tcPr>
          <w:p w14:paraId="13711B4C" w14:textId="715B0364" w:rsidR="003F2140" w:rsidRPr="00FE674C" w:rsidRDefault="000A1C27" w:rsidP="000A1C27">
            <w:pPr>
              <w:adjustRightInd w:val="0"/>
              <w:snapToGrid w:val="0"/>
              <w:spacing w:line="360" w:lineRule="auto"/>
              <w:jc w:val="both"/>
              <w:rPr>
                <w:rFonts w:ascii="Book Antiqua" w:eastAsia="宋体" w:hAnsi="Book Antiqua"/>
                <w:b/>
              </w:rPr>
            </w:pPr>
            <w:r w:rsidRPr="00FE674C">
              <w:rPr>
                <w:rFonts w:ascii="Book Antiqua" w:eastAsia="宋体" w:hAnsi="Book Antiqua"/>
                <w:b/>
                <w:i/>
              </w:rPr>
              <w:t>P</w:t>
            </w:r>
            <w:r>
              <w:rPr>
                <w:rFonts w:ascii="Book Antiqua" w:eastAsia="宋体" w:hAnsi="Book Antiqua"/>
                <w:b/>
              </w:rPr>
              <w:t>-</w:t>
            </w:r>
            <w:r w:rsidR="00850AC6" w:rsidRPr="00FE674C">
              <w:rPr>
                <w:rFonts w:ascii="Book Antiqua" w:eastAsia="宋体" w:hAnsi="Book Antiqua"/>
                <w:b/>
              </w:rPr>
              <w:t>value</w:t>
            </w:r>
          </w:p>
        </w:tc>
      </w:tr>
      <w:tr w:rsidR="003F2140" w:rsidRPr="00FE4252" w14:paraId="62B56DC0" w14:textId="77777777" w:rsidTr="00DA7547">
        <w:tc>
          <w:tcPr>
            <w:tcW w:w="2362" w:type="dxa"/>
            <w:tcBorders>
              <w:top w:val="single" w:sz="4" w:space="0" w:color="auto"/>
            </w:tcBorders>
          </w:tcPr>
          <w:p w14:paraId="704B07E9"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Age</w:t>
            </w:r>
            <w:r w:rsidR="00FE674C">
              <w:rPr>
                <w:rFonts w:ascii="Book Antiqua" w:eastAsia="宋体" w:hAnsi="Book Antiqua" w:hint="eastAsia"/>
              </w:rPr>
              <w:t xml:space="preserve"> (</w:t>
            </w:r>
            <w:r w:rsidR="00FE674C">
              <w:rPr>
                <w:rFonts w:ascii="Book Antiqua" w:eastAsia="宋体" w:hAnsi="Book Antiqua"/>
              </w:rPr>
              <w:t>yr</w:t>
            </w:r>
            <w:r w:rsidR="00FE674C">
              <w:rPr>
                <w:rFonts w:ascii="Book Antiqua" w:eastAsia="宋体" w:hAnsi="Book Antiqua" w:hint="eastAsia"/>
              </w:rPr>
              <w:t>)</w:t>
            </w:r>
          </w:p>
        </w:tc>
        <w:tc>
          <w:tcPr>
            <w:tcW w:w="2363" w:type="dxa"/>
            <w:tcBorders>
              <w:top w:val="single" w:sz="4" w:space="0" w:color="auto"/>
            </w:tcBorders>
            <w:vAlign w:val="center"/>
          </w:tcPr>
          <w:p w14:paraId="097B710E"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31.00</w:t>
            </w:r>
            <w:r w:rsidR="00FE674C">
              <w:rPr>
                <w:rFonts w:ascii="Book Antiqua" w:eastAsia="宋体" w:hAnsi="Book Antiqua" w:hint="eastAsia"/>
              </w:rPr>
              <w:t xml:space="preserve"> </w:t>
            </w:r>
            <w:r w:rsidR="00DA7547">
              <w:rPr>
                <w:rFonts w:ascii="Book Antiqua" w:eastAsia="宋体" w:hAnsi="Book Antiqua"/>
              </w:rPr>
              <w:t>(25.50</w:t>
            </w:r>
            <w:r w:rsidR="00DA7547">
              <w:rPr>
                <w:rFonts w:ascii="Book Antiqua" w:eastAsia="宋体" w:hAnsi="Book Antiqua" w:hint="eastAsia"/>
              </w:rPr>
              <w:t>-</w:t>
            </w:r>
            <w:r w:rsidRPr="00FE4252">
              <w:rPr>
                <w:rFonts w:ascii="Book Antiqua" w:eastAsia="宋体" w:hAnsi="Book Antiqua"/>
              </w:rPr>
              <w:t>48.00)</w:t>
            </w:r>
          </w:p>
        </w:tc>
        <w:tc>
          <w:tcPr>
            <w:tcW w:w="2363" w:type="dxa"/>
            <w:tcBorders>
              <w:top w:val="single" w:sz="4" w:space="0" w:color="auto"/>
            </w:tcBorders>
            <w:vAlign w:val="center"/>
          </w:tcPr>
          <w:p w14:paraId="5FACDFDB"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26.50</w:t>
            </w:r>
            <w:r w:rsidR="00FE674C">
              <w:rPr>
                <w:rFonts w:ascii="Book Antiqua" w:eastAsia="宋体" w:hAnsi="Book Antiqua" w:hint="eastAsia"/>
              </w:rPr>
              <w:t xml:space="preserve"> </w:t>
            </w:r>
            <w:r w:rsidR="00DA7547">
              <w:rPr>
                <w:rFonts w:ascii="Book Antiqua" w:eastAsia="宋体" w:hAnsi="Book Antiqua"/>
              </w:rPr>
              <w:t>(19.75</w:t>
            </w:r>
            <w:r w:rsidR="00DA7547">
              <w:rPr>
                <w:rFonts w:ascii="Book Antiqua" w:eastAsia="宋体" w:hAnsi="Book Antiqua" w:hint="eastAsia"/>
              </w:rPr>
              <w:t>-</w:t>
            </w:r>
            <w:r w:rsidRPr="00FE4252">
              <w:rPr>
                <w:rFonts w:ascii="Book Antiqua" w:eastAsia="宋体" w:hAnsi="Book Antiqua"/>
              </w:rPr>
              <w:t>34.25)</w:t>
            </w:r>
          </w:p>
        </w:tc>
        <w:tc>
          <w:tcPr>
            <w:tcW w:w="1134" w:type="dxa"/>
            <w:tcBorders>
              <w:top w:val="single" w:sz="4" w:space="0" w:color="auto"/>
            </w:tcBorders>
            <w:vAlign w:val="center"/>
          </w:tcPr>
          <w:p w14:paraId="0614B020"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0.058</w:t>
            </w:r>
          </w:p>
        </w:tc>
      </w:tr>
      <w:tr w:rsidR="003F2140" w:rsidRPr="00FE4252" w14:paraId="036BF381" w14:textId="77777777" w:rsidTr="00DA7547">
        <w:tc>
          <w:tcPr>
            <w:tcW w:w="2362" w:type="dxa"/>
          </w:tcPr>
          <w:p w14:paraId="65404C71"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Gender</w:t>
            </w:r>
          </w:p>
        </w:tc>
        <w:tc>
          <w:tcPr>
            <w:tcW w:w="2363" w:type="dxa"/>
            <w:vAlign w:val="center"/>
          </w:tcPr>
          <w:p w14:paraId="6EC18841" w14:textId="77777777" w:rsidR="003F2140" w:rsidRPr="00FE4252" w:rsidRDefault="003F2140" w:rsidP="00FE4252">
            <w:pPr>
              <w:adjustRightInd w:val="0"/>
              <w:snapToGrid w:val="0"/>
              <w:spacing w:line="360" w:lineRule="auto"/>
              <w:jc w:val="both"/>
              <w:rPr>
                <w:rFonts w:ascii="Book Antiqua" w:eastAsia="宋体" w:hAnsi="Book Antiqua"/>
              </w:rPr>
            </w:pPr>
          </w:p>
        </w:tc>
        <w:tc>
          <w:tcPr>
            <w:tcW w:w="2363" w:type="dxa"/>
            <w:vAlign w:val="center"/>
          </w:tcPr>
          <w:p w14:paraId="11951376" w14:textId="77777777" w:rsidR="003F2140" w:rsidRPr="00FE4252" w:rsidRDefault="003F2140" w:rsidP="00FE4252">
            <w:pPr>
              <w:adjustRightInd w:val="0"/>
              <w:snapToGrid w:val="0"/>
              <w:spacing w:line="360" w:lineRule="auto"/>
              <w:jc w:val="both"/>
              <w:rPr>
                <w:rFonts w:ascii="Book Antiqua" w:eastAsia="宋体" w:hAnsi="Book Antiqua"/>
              </w:rPr>
            </w:pPr>
          </w:p>
        </w:tc>
        <w:tc>
          <w:tcPr>
            <w:tcW w:w="1134" w:type="dxa"/>
            <w:vAlign w:val="center"/>
          </w:tcPr>
          <w:p w14:paraId="1F18546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0.049</w:t>
            </w:r>
          </w:p>
        </w:tc>
      </w:tr>
      <w:tr w:rsidR="003F2140" w:rsidRPr="00FE4252" w14:paraId="5380C8B3" w14:textId="77777777" w:rsidTr="00DA7547">
        <w:tc>
          <w:tcPr>
            <w:tcW w:w="2362" w:type="dxa"/>
          </w:tcPr>
          <w:p w14:paraId="5F6952C9"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  Male</w:t>
            </w:r>
          </w:p>
        </w:tc>
        <w:tc>
          <w:tcPr>
            <w:tcW w:w="2363" w:type="dxa"/>
            <w:vAlign w:val="center"/>
          </w:tcPr>
          <w:p w14:paraId="6699C854"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7</w:t>
            </w:r>
            <w:r w:rsidR="00FE674C">
              <w:rPr>
                <w:rFonts w:ascii="Book Antiqua" w:eastAsia="宋体" w:hAnsi="Book Antiqua" w:hint="eastAsia"/>
              </w:rPr>
              <w:t xml:space="preserve"> </w:t>
            </w:r>
            <w:r w:rsidR="00915F65">
              <w:rPr>
                <w:rFonts w:ascii="Book Antiqua" w:eastAsia="宋体" w:hAnsi="Book Antiqua"/>
              </w:rPr>
              <w:t>(35</w:t>
            </w:r>
            <w:r w:rsidRPr="00FE4252">
              <w:rPr>
                <w:rFonts w:ascii="Book Antiqua" w:eastAsia="宋体" w:hAnsi="Book Antiqua"/>
              </w:rPr>
              <w:t>)</w:t>
            </w:r>
          </w:p>
        </w:tc>
        <w:tc>
          <w:tcPr>
            <w:tcW w:w="2363" w:type="dxa"/>
            <w:vAlign w:val="center"/>
          </w:tcPr>
          <w:p w14:paraId="34A71A27"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19</w:t>
            </w:r>
            <w:r w:rsidR="00FE674C">
              <w:rPr>
                <w:rFonts w:ascii="Book Antiqua" w:eastAsia="宋体" w:hAnsi="Book Antiqua" w:hint="eastAsia"/>
              </w:rPr>
              <w:t xml:space="preserve"> </w:t>
            </w:r>
            <w:r w:rsidR="00FE674C">
              <w:rPr>
                <w:rFonts w:ascii="Book Antiqua" w:eastAsia="宋体" w:hAnsi="Book Antiqua"/>
              </w:rPr>
              <w:t>(63.3</w:t>
            </w:r>
            <w:r w:rsidRPr="00FE4252">
              <w:rPr>
                <w:rFonts w:ascii="Book Antiqua" w:eastAsia="宋体" w:hAnsi="Book Antiqua"/>
              </w:rPr>
              <w:t>)</w:t>
            </w:r>
          </w:p>
        </w:tc>
        <w:tc>
          <w:tcPr>
            <w:tcW w:w="1134" w:type="dxa"/>
            <w:vAlign w:val="center"/>
          </w:tcPr>
          <w:p w14:paraId="09A329A1" w14:textId="77777777" w:rsidR="003F2140" w:rsidRPr="00FE4252" w:rsidRDefault="003F2140" w:rsidP="00FE4252">
            <w:pPr>
              <w:adjustRightInd w:val="0"/>
              <w:snapToGrid w:val="0"/>
              <w:spacing w:line="360" w:lineRule="auto"/>
              <w:jc w:val="both"/>
              <w:rPr>
                <w:rFonts w:ascii="Book Antiqua" w:eastAsia="宋体" w:hAnsi="Book Antiqua"/>
              </w:rPr>
            </w:pPr>
          </w:p>
        </w:tc>
      </w:tr>
      <w:tr w:rsidR="003F2140" w:rsidRPr="00FE4252" w14:paraId="06217807" w14:textId="77777777" w:rsidTr="00DA7547">
        <w:tc>
          <w:tcPr>
            <w:tcW w:w="2362" w:type="dxa"/>
          </w:tcPr>
          <w:p w14:paraId="0EA0523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  Female</w:t>
            </w:r>
          </w:p>
        </w:tc>
        <w:tc>
          <w:tcPr>
            <w:tcW w:w="2363" w:type="dxa"/>
            <w:vAlign w:val="center"/>
          </w:tcPr>
          <w:p w14:paraId="377FFED9"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13</w:t>
            </w:r>
            <w:r w:rsidR="00FE674C">
              <w:rPr>
                <w:rFonts w:ascii="Book Antiqua" w:eastAsia="宋体" w:hAnsi="Book Antiqua" w:hint="eastAsia"/>
              </w:rPr>
              <w:t xml:space="preserve"> </w:t>
            </w:r>
            <w:r w:rsidR="00FE674C">
              <w:rPr>
                <w:rFonts w:ascii="Book Antiqua" w:eastAsia="宋体" w:hAnsi="Book Antiqua"/>
              </w:rPr>
              <w:t>(65</w:t>
            </w:r>
            <w:r w:rsidRPr="00FE4252">
              <w:rPr>
                <w:rFonts w:ascii="Book Antiqua" w:eastAsia="宋体" w:hAnsi="Book Antiqua"/>
              </w:rPr>
              <w:t>)</w:t>
            </w:r>
          </w:p>
        </w:tc>
        <w:tc>
          <w:tcPr>
            <w:tcW w:w="2363" w:type="dxa"/>
            <w:vAlign w:val="center"/>
          </w:tcPr>
          <w:p w14:paraId="44609B01"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11</w:t>
            </w:r>
            <w:r w:rsidR="00FE674C">
              <w:rPr>
                <w:rFonts w:ascii="Book Antiqua" w:eastAsia="宋体" w:hAnsi="Book Antiqua" w:hint="eastAsia"/>
              </w:rPr>
              <w:t xml:space="preserve"> </w:t>
            </w:r>
            <w:r w:rsidR="00FE674C">
              <w:rPr>
                <w:rFonts w:ascii="Book Antiqua" w:eastAsia="宋体" w:hAnsi="Book Antiqua"/>
              </w:rPr>
              <w:t>(36.7</w:t>
            </w:r>
            <w:r w:rsidRPr="00FE4252">
              <w:rPr>
                <w:rFonts w:ascii="Book Antiqua" w:eastAsia="宋体" w:hAnsi="Book Antiqua"/>
              </w:rPr>
              <w:t>)</w:t>
            </w:r>
          </w:p>
        </w:tc>
        <w:tc>
          <w:tcPr>
            <w:tcW w:w="1134" w:type="dxa"/>
            <w:vAlign w:val="center"/>
          </w:tcPr>
          <w:p w14:paraId="49275CD7" w14:textId="77777777" w:rsidR="003F2140" w:rsidRPr="00FE4252" w:rsidRDefault="003F2140" w:rsidP="00FE4252">
            <w:pPr>
              <w:adjustRightInd w:val="0"/>
              <w:snapToGrid w:val="0"/>
              <w:spacing w:line="360" w:lineRule="auto"/>
              <w:jc w:val="both"/>
              <w:rPr>
                <w:rFonts w:ascii="Book Antiqua" w:eastAsia="宋体" w:hAnsi="Book Antiqua"/>
              </w:rPr>
            </w:pPr>
          </w:p>
        </w:tc>
      </w:tr>
      <w:tr w:rsidR="003F2140" w:rsidRPr="00FE4252" w14:paraId="57C8A06F" w14:textId="77777777" w:rsidTr="00DA7547">
        <w:tc>
          <w:tcPr>
            <w:tcW w:w="2362" w:type="dxa"/>
          </w:tcPr>
          <w:p w14:paraId="4D0668CD"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Precursory symptoms</w:t>
            </w:r>
          </w:p>
        </w:tc>
        <w:tc>
          <w:tcPr>
            <w:tcW w:w="2363" w:type="dxa"/>
            <w:vAlign w:val="center"/>
          </w:tcPr>
          <w:p w14:paraId="09EF6C86"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19</w:t>
            </w:r>
            <w:r w:rsidR="00FE674C">
              <w:rPr>
                <w:rFonts w:ascii="Book Antiqua" w:eastAsia="宋体" w:hAnsi="Book Antiqua" w:hint="eastAsia"/>
              </w:rPr>
              <w:t xml:space="preserve"> </w:t>
            </w:r>
            <w:r w:rsidR="00FE674C">
              <w:rPr>
                <w:rFonts w:ascii="Book Antiqua" w:eastAsia="宋体" w:hAnsi="Book Antiqua"/>
              </w:rPr>
              <w:t>(95</w:t>
            </w:r>
            <w:r w:rsidRPr="00FE4252">
              <w:rPr>
                <w:rFonts w:ascii="Book Antiqua" w:eastAsia="宋体" w:hAnsi="Book Antiqua"/>
              </w:rPr>
              <w:t>)</w:t>
            </w:r>
          </w:p>
        </w:tc>
        <w:tc>
          <w:tcPr>
            <w:tcW w:w="2363" w:type="dxa"/>
            <w:vAlign w:val="center"/>
          </w:tcPr>
          <w:p w14:paraId="4123014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25</w:t>
            </w:r>
            <w:r w:rsidR="00FE674C">
              <w:rPr>
                <w:rFonts w:ascii="Book Antiqua" w:eastAsia="宋体" w:hAnsi="Book Antiqua" w:hint="eastAsia"/>
              </w:rPr>
              <w:t xml:space="preserve"> </w:t>
            </w:r>
            <w:r w:rsidR="00FE674C">
              <w:rPr>
                <w:rFonts w:ascii="Book Antiqua" w:eastAsia="宋体" w:hAnsi="Book Antiqua"/>
              </w:rPr>
              <w:t>(83.3</w:t>
            </w:r>
            <w:r w:rsidRPr="00FE4252">
              <w:rPr>
                <w:rFonts w:ascii="Book Antiqua" w:eastAsia="宋体" w:hAnsi="Book Antiqua"/>
              </w:rPr>
              <w:t>)</w:t>
            </w:r>
          </w:p>
        </w:tc>
        <w:tc>
          <w:tcPr>
            <w:tcW w:w="1134" w:type="dxa"/>
            <w:vAlign w:val="center"/>
          </w:tcPr>
          <w:p w14:paraId="76F6091D"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0.381</w:t>
            </w:r>
          </w:p>
        </w:tc>
      </w:tr>
      <w:tr w:rsidR="003F2140" w:rsidRPr="00FE4252" w14:paraId="5E6508FA" w14:textId="77777777" w:rsidTr="00DA7547">
        <w:tc>
          <w:tcPr>
            <w:tcW w:w="2362" w:type="dxa"/>
          </w:tcPr>
          <w:p w14:paraId="46BFA8C0" w14:textId="77777777" w:rsidR="003F2140"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Fever</w:t>
            </w:r>
          </w:p>
        </w:tc>
        <w:tc>
          <w:tcPr>
            <w:tcW w:w="2363" w:type="dxa"/>
            <w:vAlign w:val="center"/>
          </w:tcPr>
          <w:p w14:paraId="41B9B334"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16</w:t>
            </w:r>
            <w:r w:rsidR="00FE674C">
              <w:rPr>
                <w:rFonts w:ascii="Book Antiqua" w:eastAsia="宋体" w:hAnsi="Book Antiqua" w:hint="eastAsia"/>
              </w:rPr>
              <w:t xml:space="preserve"> </w:t>
            </w:r>
            <w:r w:rsidR="00FE674C">
              <w:rPr>
                <w:rFonts w:ascii="Book Antiqua" w:eastAsia="宋体" w:hAnsi="Book Antiqua"/>
              </w:rPr>
              <w:t>(80</w:t>
            </w:r>
            <w:r w:rsidRPr="00FE4252">
              <w:rPr>
                <w:rFonts w:ascii="Book Antiqua" w:eastAsia="宋体" w:hAnsi="Book Antiqua"/>
              </w:rPr>
              <w:t>)</w:t>
            </w:r>
          </w:p>
        </w:tc>
        <w:tc>
          <w:tcPr>
            <w:tcW w:w="2363" w:type="dxa"/>
            <w:vAlign w:val="center"/>
          </w:tcPr>
          <w:p w14:paraId="0C1CA97C"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18</w:t>
            </w:r>
            <w:r w:rsidR="00FE674C">
              <w:rPr>
                <w:rFonts w:ascii="Book Antiqua" w:eastAsia="宋体" w:hAnsi="Book Antiqua" w:hint="eastAsia"/>
              </w:rPr>
              <w:t xml:space="preserve"> </w:t>
            </w:r>
            <w:r w:rsidR="00FE674C">
              <w:rPr>
                <w:rFonts w:ascii="Book Antiqua" w:eastAsia="宋体" w:hAnsi="Book Antiqua"/>
              </w:rPr>
              <w:t>(60</w:t>
            </w:r>
            <w:r w:rsidRPr="00FE4252">
              <w:rPr>
                <w:rFonts w:ascii="Book Antiqua" w:eastAsia="宋体" w:hAnsi="Book Antiqua"/>
              </w:rPr>
              <w:t>)</w:t>
            </w:r>
          </w:p>
        </w:tc>
        <w:tc>
          <w:tcPr>
            <w:tcW w:w="1134" w:type="dxa"/>
            <w:vAlign w:val="center"/>
          </w:tcPr>
          <w:p w14:paraId="429EBA7C"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0.137</w:t>
            </w:r>
          </w:p>
        </w:tc>
      </w:tr>
      <w:tr w:rsidR="003F2140" w:rsidRPr="00FE4252" w14:paraId="35F2B50E" w14:textId="77777777" w:rsidTr="00DA7547">
        <w:tc>
          <w:tcPr>
            <w:tcW w:w="2362" w:type="dxa"/>
          </w:tcPr>
          <w:p w14:paraId="6516482B" w14:textId="77777777" w:rsidR="003F2140" w:rsidRPr="00FE4252" w:rsidRDefault="00FE674C" w:rsidP="00FE4252">
            <w:pPr>
              <w:adjustRightInd w:val="0"/>
              <w:snapToGrid w:val="0"/>
              <w:spacing w:line="360" w:lineRule="auto"/>
              <w:jc w:val="both"/>
              <w:rPr>
                <w:rFonts w:ascii="Book Antiqua" w:eastAsia="宋体" w:hAnsi="Book Antiqua"/>
              </w:rPr>
            </w:pPr>
            <w:r w:rsidRPr="00FE4252">
              <w:rPr>
                <w:rFonts w:ascii="Book Antiqua" w:hAnsi="Book Antiqua"/>
              </w:rPr>
              <w:t>Systolic blood pressure</w:t>
            </w:r>
            <w:r w:rsidRPr="00FE4252">
              <w:rPr>
                <w:rFonts w:ascii="Book Antiqua" w:eastAsia="宋体" w:hAnsi="Book Antiqua"/>
              </w:rPr>
              <w:t xml:space="preserve"> </w:t>
            </w:r>
            <w:r w:rsidR="003F2140" w:rsidRPr="00FE4252">
              <w:rPr>
                <w:rFonts w:ascii="Book Antiqua" w:eastAsia="宋体" w:hAnsi="Book Antiqua"/>
              </w:rPr>
              <w:t>(mmHg)</w:t>
            </w:r>
          </w:p>
        </w:tc>
        <w:tc>
          <w:tcPr>
            <w:tcW w:w="2363" w:type="dxa"/>
            <w:vAlign w:val="center"/>
          </w:tcPr>
          <w:p w14:paraId="22DB824C"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87.40</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14.91</w:t>
            </w:r>
          </w:p>
        </w:tc>
        <w:tc>
          <w:tcPr>
            <w:tcW w:w="2363" w:type="dxa"/>
            <w:vAlign w:val="center"/>
          </w:tcPr>
          <w:p w14:paraId="5A226DEE"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105.77</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19.07</w:t>
            </w:r>
          </w:p>
        </w:tc>
        <w:tc>
          <w:tcPr>
            <w:tcW w:w="1134" w:type="dxa"/>
            <w:vAlign w:val="center"/>
          </w:tcPr>
          <w:p w14:paraId="75E038D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3F2140" w:rsidRPr="00FE4252" w14:paraId="569B5C58" w14:textId="77777777" w:rsidTr="00DA7547">
        <w:tc>
          <w:tcPr>
            <w:tcW w:w="2362" w:type="dxa"/>
          </w:tcPr>
          <w:p w14:paraId="3B189F3F" w14:textId="77777777" w:rsidR="003F2140" w:rsidRPr="00FE4252" w:rsidRDefault="00FE674C" w:rsidP="00FE4252">
            <w:pPr>
              <w:adjustRightInd w:val="0"/>
              <w:snapToGrid w:val="0"/>
              <w:spacing w:line="360" w:lineRule="auto"/>
              <w:jc w:val="both"/>
              <w:rPr>
                <w:rFonts w:ascii="Book Antiqua" w:eastAsia="宋体" w:hAnsi="Book Antiqua"/>
              </w:rPr>
            </w:pPr>
            <w:r>
              <w:rPr>
                <w:rFonts w:ascii="Book Antiqua" w:eastAsia="宋体" w:hAnsi="Book Antiqua" w:hint="eastAsia"/>
              </w:rPr>
              <w:t>Hart rate</w:t>
            </w:r>
            <w:r w:rsidR="00850AC6" w:rsidRPr="00FE4252">
              <w:rPr>
                <w:rFonts w:ascii="Book Antiqua" w:eastAsia="宋体" w:hAnsi="Book Antiqua"/>
              </w:rPr>
              <w:t xml:space="preserve"> </w:t>
            </w:r>
            <w:r w:rsidR="003F2140" w:rsidRPr="00FE4252">
              <w:rPr>
                <w:rFonts w:ascii="Book Antiqua" w:eastAsia="宋体" w:hAnsi="Book Antiqua"/>
              </w:rPr>
              <w:t>(</w:t>
            </w:r>
            <w:r w:rsidR="00850AC6" w:rsidRPr="00FE4252">
              <w:rPr>
                <w:rFonts w:ascii="Book Antiqua" w:eastAsia="宋体" w:hAnsi="Book Antiqua"/>
              </w:rPr>
              <w:t>beats per minute</w:t>
            </w:r>
            <w:r w:rsidR="003F2140" w:rsidRPr="00FE4252">
              <w:rPr>
                <w:rFonts w:ascii="Book Antiqua" w:eastAsia="宋体" w:hAnsi="Book Antiqua"/>
              </w:rPr>
              <w:t>)</w:t>
            </w:r>
          </w:p>
        </w:tc>
        <w:tc>
          <w:tcPr>
            <w:tcW w:w="2363" w:type="dxa"/>
            <w:vAlign w:val="center"/>
          </w:tcPr>
          <w:p w14:paraId="3AA20077"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103.05</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22.70</w:t>
            </w:r>
          </w:p>
        </w:tc>
        <w:tc>
          <w:tcPr>
            <w:tcW w:w="2363" w:type="dxa"/>
            <w:vAlign w:val="center"/>
          </w:tcPr>
          <w:p w14:paraId="73F8A121"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86.97</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25.04</w:t>
            </w:r>
          </w:p>
        </w:tc>
        <w:tc>
          <w:tcPr>
            <w:tcW w:w="1134" w:type="dxa"/>
            <w:vAlign w:val="center"/>
          </w:tcPr>
          <w:p w14:paraId="244A6F44"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0.025</w:t>
            </w:r>
          </w:p>
        </w:tc>
      </w:tr>
    </w:tbl>
    <w:p w14:paraId="2132713D" w14:textId="77777777" w:rsidR="00DA7547" w:rsidRDefault="00DA7547" w:rsidP="00FE4252">
      <w:pPr>
        <w:adjustRightInd w:val="0"/>
        <w:snapToGrid w:val="0"/>
        <w:spacing w:line="360" w:lineRule="auto"/>
        <w:jc w:val="both"/>
        <w:rPr>
          <w:rFonts w:ascii="Book Antiqua" w:eastAsia="宋体"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sidRPr="00DA7547">
        <w:rPr>
          <w:rFonts w:ascii="Book Antiqua" w:eastAsia="宋体" w:hAnsi="Book Antiqua" w:hint="eastAsia"/>
        </w:rPr>
        <w:t>.</w:t>
      </w:r>
    </w:p>
    <w:p w14:paraId="272EFFC3" w14:textId="77777777" w:rsidR="00697053" w:rsidRPr="00DA7547" w:rsidRDefault="00697053" w:rsidP="00FE4252">
      <w:pPr>
        <w:adjustRightInd w:val="0"/>
        <w:snapToGrid w:val="0"/>
        <w:spacing w:line="360" w:lineRule="auto"/>
        <w:jc w:val="both"/>
        <w:rPr>
          <w:rFonts w:ascii="Book Antiqua" w:hAnsi="Book Antiqua"/>
        </w:rPr>
      </w:pPr>
      <w:r w:rsidRPr="00DA7547">
        <w:rPr>
          <w:rFonts w:ascii="Book Antiqua" w:hAnsi="Book Antiqua"/>
        </w:rPr>
        <w:br w:type="page"/>
      </w:r>
    </w:p>
    <w:p w14:paraId="5116A412" w14:textId="77777777" w:rsidR="00850AC6" w:rsidRPr="00DA7547" w:rsidRDefault="00850AC6" w:rsidP="00FE4252">
      <w:pPr>
        <w:adjustRightInd w:val="0"/>
        <w:snapToGrid w:val="0"/>
        <w:spacing w:line="360" w:lineRule="auto"/>
        <w:jc w:val="both"/>
        <w:rPr>
          <w:rFonts w:ascii="Book Antiqua" w:hAnsi="Book Antiqua"/>
          <w:b/>
        </w:rPr>
      </w:pPr>
      <w:r w:rsidRPr="00DA7547">
        <w:rPr>
          <w:rFonts w:ascii="Book Antiqua" w:hAnsi="Book Antiqua"/>
          <w:b/>
        </w:rPr>
        <w:lastRenderedPageBreak/>
        <w:t>Table 2 Laboratory examinations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2721"/>
        <w:gridCol w:w="2578"/>
        <w:gridCol w:w="1145"/>
      </w:tblGrid>
      <w:tr w:rsidR="00850AC6" w:rsidRPr="00FE4252" w14:paraId="2DC237BB" w14:textId="77777777" w:rsidTr="00DA7547">
        <w:tc>
          <w:tcPr>
            <w:tcW w:w="1121" w:type="pct"/>
            <w:tcBorders>
              <w:top w:val="single" w:sz="4" w:space="0" w:color="auto"/>
              <w:bottom w:val="single" w:sz="4" w:space="0" w:color="auto"/>
            </w:tcBorders>
          </w:tcPr>
          <w:p w14:paraId="6CA12446" w14:textId="77777777" w:rsidR="00850AC6" w:rsidRPr="00FE4252" w:rsidRDefault="00850AC6" w:rsidP="00FE4252">
            <w:pPr>
              <w:adjustRightInd w:val="0"/>
              <w:snapToGrid w:val="0"/>
              <w:spacing w:line="360" w:lineRule="auto"/>
              <w:jc w:val="both"/>
              <w:rPr>
                <w:rFonts w:ascii="Book Antiqua" w:eastAsia="宋体" w:hAnsi="Book Antiqua"/>
              </w:rPr>
            </w:pPr>
          </w:p>
        </w:tc>
        <w:tc>
          <w:tcPr>
            <w:tcW w:w="1638" w:type="pct"/>
            <w:tcBorders>
              <w:top w:val="single" w:sz="4" w:space="0" w:color="auto"/>
              <w:bottom w:val="single" w:sz="4" w:space="0" w:color="auto"/>
            </w:tcBorders>
            <w:vAlign w:val="center"/>
          </w:tcPr>
          <w:p w14:paraId="7CF9742F" w14:textId="77777777" w:rsidR="00850AC6" w:rsidRPr="00DA7547" w:rsidRDefault="00850AC6" w:rsidP="00DA7547">
            <w:pPr>
              <w:adjustRightInd w:val="0"/>
              <w:snapToGrid w:val="0"/>
              <w:spacing w:line="360" w:lineRule="auto"/>
              <w:jc w:val="both"/>
              <w:rPr>
                <w:rFonts w:ascii="Book Antiqua" w:eastAsia="宋体" w:hAnsi="Book Antiqua"/>
                <w:b/>
              </w:rPr>
            </w:pPr>
            <w:r w:rsidRPr="00DA7547">
              <w:rPr>
                <w:rFonts w:ascii="Book Antiqua" w:eastAsia="宋体" w:hAnsi="Book Antiqua"/>
                <w:b/>
              </w:rPr>
              <w:t>MACE group</w:t>
            </w:r>
            <w:r w:rsidR="00DA7547" w:rsidRPr="00DA7547">
              <w:rPr>
                <w:rFonts w:ascii="Book Antiqua" w:eastAsia="宋体" w:hAnsi="Book Antiqua" w:hint="eastAsia"/>
                <w:b/>
              </w:rPr>
              <w:t xml:space="preserve"> </w:t>
            </w:r>
            <w:r w:rsidRPr="00DA7547">
              <w:rPr>
                <w:rFonts w:ascii="Book Antiqua" w:eastAsia="宋体" w:hAnsi="Book Antiqua"/>
                <w:b/>
              </w:rPr>
              <w:t>(</w:t>
            </w:r>
            <w:r w:rsidR="00DA7547" w:rsidRPr="00DA7547">
              <w:rPr>
                <w:rFonts w:ascii="Book Antiqua" w:eastAsia="宋体" w:hAnsi="Book Antiqua"/>
                <w:b/>
                <w:i/>
              </w:rPr>
              <w:t>n</w:t>
            </w:r>
            <w:r w:rsidR="00DA7547" w:rsidRPr="00DA7547">
              <w:rPr>
                <w:rFonts w:ascii="Book Antiqua" w:eastAsia="宋体" w:hAnsi="Book Antiqua" w:hint="eastAsia"/>
                <w:b/>
              </w:rPr>
              <w:t xml:space="preserve"> </w:t>
            </w:r>
            <w:r w:rsidRPr="00DA7547">
              <w:rPr>
                <w:rFonts w:ascii="Book Antiqua" w:eastAsia="宋体" w:hAnsi="Book Antiqua"/>
                <w:b/>
              </w:rPr>
              <w:t>=</w:t>
            </w:r>
            <w:r w:rsidR="00DA7547" w:rsidRPr="00DA7547">
              <w:rPr>
                <w:rFonts w:ascii="Book Antiqua" w:eastAsia="宋体" w:hAnsi="Book Antiqua" w:hint="eastAsia"/>
                <w:b/>
              </w:rPr>
              <w:t xml:space="preserve"> </w:t>
            </w:r>
            <w:r w:rsidRPr="00DA7547">
              <w:rPr>
                <w:rFonts w:ascii="Book Antiqua" w:eastAsia="宋体" w:hAnsi="Book Antiqua"/>
                <w:b/>
              </w:rPr>
              <w:t>20)</w:t>
            </w:r>
          </w:p>
        </w:tc>
        <w:tc>
          <w:tcPr>
            <w:tcW w:w="1552" w:type="pct"/>
            <w:tcBorders>
              <w:top w:val="single" w:sz="4" w:space="0" w:color="auto"/>
              <w:bottom w:val="single" w:sz="4" w:space="0" w:color="auto"/>
            </w:tcBorders>
            <w:vAlign w:val="center"/>
          </w:tcPr>
          <w:p w14:paraId="08EB1881" w14:textId="4B9E07B1" w:rsidR="00850AC6" w:rsidRPr="00DA7547" w:rsidRDefault="000A1C27" w:rsidP="000A1C27">
            <w:pPr>
              <w:adjustRightInd w:val="0"/>
              <w:snapToGrid w:val="0"/>
              <w:spacing w:line="360" w:lineRule="auto"/>
              <w:jc w:val="both"/>
              <w:rPr>
                <w:rFonts w:ascii="Book Antiqua" w:eastAsia="宋体" w:hAnsi="Book Antiqua"/>
                <w:b/>
              </w:rPr>
            </w:pPr>
            <w:r w:rsidRPr="00DA7547">
              <w:rPr>
                <w:rFonts w:ascii="Book Antiqua" w:eastAsia="宋体" w:hAnsi="Book Antiqua"/>
                <w:b/>
              </w:rPr>
              <w:t>Event</w:t>
            </w:r>
            <w:r>
              <w:rPr>
                <w:rFonts w:ascii="Book Antiqua" w:eastAsia="宋体" w:hAnsi="Book Antiqua"/>
                <w:b/>
              </w:rPr>
              <w:t>-</w:t>
            </w:r>
            <w:r w:rsidR="00850AC6" w:rsidRPr="00DA7547">
              <w:rPr>
                <w:rFonts w:ascii="Book Antiqua" w:eastAsia="宋体" w:hAnsi="Book Antiqua"/>
                <w:b/>
              </w:rPr>
              <w:t>free group (</w:t>
            </w:r>
            <w:r w:rsidR="00850AC6" w:rsidRPr="00DA7547">
              <w:rPr>
                <w:rFonts w:ascii="Book Antiqua" w:eastAsia="宋体" w:hAnsi="Book Antiqua"/>
                <w:b/>
                <w:i/>
              </w:rPr>
              <w:t>n</w:t>
            </w:r>
            <w:r w:rsidR="00DA7547" w:rsidRPr="00DA7547">
              <w:rPr>
                <w:rFonts w:ascii="Book Antiqua" w:eastAsia="宋体" w:hAnsi="Book Antiqua" w:hint="eastAsia"/>
                <w:b/>
              </w:rPr>
              <w:t xml:space="preserve"> </w:t>
            </w:r>
            <w:r w:rsidR="00850AC6" w:rsidRPr="00DA7547">
              <w:rPr>
                <w:rFonts w:ascii="Book Antiqua" w:eastAsia="宋体" w:hAnsi="Book Antiqua"/>
                <w:b/>
              </w:rPr>
              <w:t>=</w:t>
            </w:r>
            <w:r w:rsidR="00DA7547" w:rsidRPr="00DA7547">
              <w:rPr>
                <w:rFonts w:ascii="Book Antiqua" w:eastAsia="宋体" w:hAnsi="Book Antiqua" w:hint="eastAsia"/>
                <w:b/>
              </w:rPr>
              <w:t xml:space="preserve"> </w:t>
            </w:r>
            <w:r w:rsidR="00850AC6" w:rsidRPr="00DA7547">
              <w:rPr>
                <w:rFonts w:ascii="Book Antiqua" w:eastAsia="宋体" w:hAnsi="Book Antiqua"/>
                <w:b/>
              </w:rPr>
              <w:t>30)</w:t>
            </w:r>
          </w:p>
        </w:tc>
        <w:tc>
          <w:tcPr>
            <w:tcW w:w="689" w:type="pct"/>
            <w:tcBorders>
              <w:top w:val="single" w:sz="4" w:space="0" w:color="auto"/>
              <w:bottom w:val="single" w:sz="4" w:space="0" w:color="auto"/>
            </w:tcBorders>
            <w:vAlign w:val="center"/>
          </w:tcPr>
          <w:p w14:paraId="3E17AFDB" w14:textId="1462CFCE" w:rsidR="00850AC6" w:rsidRPr="00DA7547" w:rsidRDefault="000A1C27" w:rsidP="000A1C27">
            <w:pPr>
              <w:adjustRightInd w:val="0"/>
              <w:snapToGrid w:val="0"/>
              <w:spacing w:line="360" w:lineRule="auto"/>
              <w:jc w:val="both"/>
              <w:rPr>
                <w:rFonts w:ascii="Book Antiqua" w:eastAsia="宋体" w:hAnsi="Book Antiqua"/>
                <w:b/>
              </w:rPr>
            </w:pPr>
            <w:r w:rsidRPr="00DA7547">
              <w:rPr>
                <w:rFonts w:ascii="Book Antiqua" w:eastAsia="宋体" w:hAnsi="Book Antiqua"/>
                <w:b/>
                <w:i/>
              </w:rPr>
              <w:t>P</w:t>
            </w:r>
            <w:r>
              <w:rPr>
                <w:rFonts w:ascii="Book Antiqua" w:eastAsia="宋体" w:hAnsi="Book Antiqua"/>
                <w:b/>
              </w:rPr>
              <w:t>-</w:t>
            </w:r>
            <w:r w:rsidR="00850AC6" w:rsidRPr="00DA7547">
              <w:rPr>
                <w:rFonts w:ascii="Book Antiqua" w:eastAsia="宋体" w:hAnsi="Book Antiqua"/>
                <w:b/>
              </w:rPr>
              <w:t>value</w:t>
            </w:r>
          </w:p>
        </w:tc>
      </w:tr>
      <w:tr w:rsidR="00850AC6" w:rsidRPr="00FE4252" w14:paraId="03C95EC4" w14:textId="77777777" w:rsidTr="00DA7547">
        <w:tc>
          <w:tcPr>
            <w:tcW w:w="1121" w:type="pct"/>
            <w:tcBorders>
              <w:top w:val="single" w:sz="4" w:space="0" w:color="auto"/>
            </w:tcBorders>
          </w:tcPr>
          <w:p w14:paraId="0EE0CC3D" w14:textId="2DCAC71D"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WBC (×10</w:t>
            </w:r>
            <w:r w:rsidRPr="00FE4252">
              <w:rPr>
                <w:rFonts w:ascii="Book Antiqua" w:eastAsia="宋体" w:hAnsi="Book Antiqua"/>
                <w:vertAlign w:val="superscript"/>
              </w:rPr>
              <w:t>9</w:t>
            </w:r>
            <w:r w:rsidRPr="00FE4252">
              <w:rPr>
                <w:rFonts w:ascii="Book Antiqua" w:eastAsia="宋体" w:hAnsi="Book Antiqua"/>
              </w:rPr>
              <w:t>/L)</w:t>
            </w:r>
          </w:p>
        </w:tc>
        <w:tc>
          <w:tcPr>
            <w:tcW w:w="1638" w:type="pct"/>
            <w:tcBorders>
              <w:top w:val="single" w:sz="4" w:space="0" w:color="auto"/>
            </w:tcBorders>
            <w:vAlign w:val="center"/>
          </w:tcPr>
          <w:p w14:paraId="610808B0"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15.16</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7.12</w:t>
            </w:r>
          </w:p>
        </w:tc>
        <w:tc>
          <w:tcPr>
            <w:tcW w:w="1552" w:type="pct"/>
            <w:tcBorders>
              <w:top w:val="single" w:sz="4" w:space="0" w:color="auto"/>
            </w:tcBorders>
            <w:vAlign w:val="center"/>
          </w:tcPr>
          <w:p w14:paraId="0C42418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9.11</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3.20</w:t>
            </w:r>
          </w:p>
        </w:tc>
        <w:tc>
          <w:tcPr>
            <w:tcW w:w="689" w:type="pct"/>
            <w:tcBorders>
              <w:top w:val="single" w:sz="4" w:space="0" w:color="auto"/>
            </w:tcBorders>
            <w:vAlign w:val="center"/>
          </w:tcPr>
          <w:p w14:paraId="64D96A21"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0.002</w:t>
            </w:r>
          </w:p>
        </w:tc>
      </w:tr>
      <w:tr w:rsidR="00850AC6" w:rsidRPr="00FE4252" w14:paraId="584582DE" w14:textId="77777777" w:rsidTr="00DA7547">
        <w:tc>
          <w:tcPr>
            <w:tcW w:w="1121" w:type="pct"/>
          </w:tcPr>
          <w:p w14:paraId="5F453275" w14:textId="57455CA1"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NEUT</w:t>
            </w:r>
            <w:r w:rsidR="00DA7547">
              <w:rPr>
                <w:rFonts w:ascii="Book Antiqua" w:eastAsia="宋体" w:hAnsi="Book Antiqua" w:hint="eastAsia"/>
              </w:rPr>
              <w:t xml:space="preserve"> </w:t>
            </w:r>
            <w:r w:rsidRPr="00FE4252">
              <w:rPr>
                <w:rFonts w:ascii="Book Antiqua" w:eastAsia="宋体" w:hAnsi="Book Antiqua"/>
              </w:rPr>
              <w:t>(×10</w:t>
            </w:r>
            <w:r w:rsidRPr="00FE4252">
              <w:rPr>
                <w:rFonts w:ascii="Book Antiqua" w:eastAsia="宋体" w:hAnsi="Book Antiqua"/>
                <w:vertAlign w:val="superscript"/>
              </w:rPr>
              <w:t>9</w:t>
            </w:r>
            <w:r w:rsidRPr="00FE4252">
              <w:rPr>
                <w:rFonts w:ascii="Book Antiqua" w:eastAsia="宋体" w:hAnsi="Book Antiqua"/>
              </w:rPr>
              <w:t>/L)</w:t>
            </w:r>
          </w:p>
        </w:tc>
        <w:tc>
          <w:tcPr>
            <w:tcW w:w="1638" w:type="pct"/>
            <w:vAlign w:val="center"/>
          </w:tcPr>
          <w:p w14:paraId="7CADA79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12.88</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6.88</w:t>
            </w:r>
          </w:p>
        </w:tc>
        <w:tc>
          <w:tcPr>
            <w:tcW w:w="1552" w:type="pct"/>
            <w:vAlign w:val="center"/>
          </w:tcPr>
          <w:p w14:paraId="2D042E91"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6.66</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2.94</w:t>
            </w:r>
          </w:p>
        </w:tc>
        <w:tc>
          <w:tcPr>
            <w:tcW w:w="689" w:type="pct"/>
            <w:vAlign w:val="center"/>
          </w:tcPr>
          <w:p w14:paraId="147B465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850AC6" w:rsidRPr="00FE4252" w14:paraId="5275666E" w14:textId="77777777" w:rsidTr="00DA7547">
        <w:tc>
          <w:tcPr>
            <w:tcW w:w="1121" w:type="pct"/>
          </w:tcPr>
          <w:p w14:paraId="7DBA58A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Hemoglobin (g/L)</w:t>
            </w:r>
          </w:p>
        </w:tc>
        <w:tc>
          <w:tcPr>
            <w:tcW w:w="1638" w:type="pct"/>
            <w:vAlign w:val="center"/>
          </w:tcPr>
          <w:p w14:paraId="70E744D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123.36</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21.04</w:t>
            </w:r>
          </w:p>
        </w:tc>
        <w:tc>
          <w:tcPr>
            <w:tcW w:w="1552" w:type="pct"/>
            <w:vAlign w:val="center"/>
          </w:tcPr>
          <w:p w14:paraId="734823C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136.11</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18.03</w:t>
            </w:r>
          </w:p>
        </w:tc>
        <w:tc>
          <w:tcPr>
            <w:tcW w:w="689" w:type="pct"/>
            <w:vAlign w:val="center"/>
          </w:tcPr>
          <w:p w14:paraId="31923E86"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0.026</w:t>
            </w:r>
          </w:p>
        </w:tc>
      </w:tr>
      <w:tr w:rsidR="00850AC6" w:rsidRPr="00FE4252" w14:paraId="303DC79D" w14:textId="77777777" w:rsidTr="00DA7547">
        <w:tc>
          <w:tcPr>
            <w:tcW w:w="1121" w:type="pct"/>
          </w:tcPr>
          <w:p w14:paraId="7CE77C4C" w14:textId="1AFF7611"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Platelet</w:t>
            </w:r>
            <w:r w:rsidR="000A1C27">
              <w:rPr>
                <w:rFonts w:ascii="Book Antiqua" w:eastAsia="宋体" w:hAnsi="Book Antiqua"/>
              </w:rPr>
              <w:t>s</w:t>
            </w:r>
            <w:r>
              <w:rPr>
                <w:rFonts w:ascii="Book Antiqua" w:eastAsia="宋体" w:hAnsi="Book Antiqua" w:hint="eastAsia"/>
              </w:rPr>
              <w:t xml:space="preserve"> </w:t>
            </w:r>
            <w:r w:rsidR="00850AC6" w:rsidRPr="00FE4252">
              <w:rPr>
                <w:rFonts w:ascii="Book Antiqua" w:eastAsia="宋体" w:hAnsi="Book Antiqua"/>
              </w:rPr>
              <w:t>(×10</w:t>
            </w:r>
            <w:r w:rsidR="00850AC6" w:rsidRPr="00FE4252">
              <w:rPr>
                <w:rFonts w:ascii="Book Antiqua" w:eastAsia="宋体" w:hAnsi="Book Antiqua"/>
                <w:vertAlign w:val="superscript"/>
              </w:rPr>
              <w:t>9</w:t>
            </w:r>
            <w:r w:rsidR="00850AC6" w:rsidRPr="00FE4252">
              <w:rPr>
                <w:rFonts w:ascii="Book Antiqua" w:eastAsia="宋体" w:hAnsi="Book Antiqua"/>
              </w:rPr>
              <w:t>/L)</w:t>
            </w:r>
          </w:p>
        </w:tc>
        <w:tc>
          <w:tcPr>
            <w:tcW w:w="1638" w:type="pct"/>
            <w:vAlign w:val="center"/>
          </w:tcPr>
          <w:p w14:paraId="579876D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171.89</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115.79</w:t>
            </w:r>
          </w:p>
        </w:tc>
        <w:tc>
          <w:tcPr>
            <w:tcW w:w="1552" w:type="pct"/>
            <w:vAlign w:val="center"/>
          </w:tcPr>
          <w:p w14:paraId="0F14842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208.85</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69.53</w:t>
            </w:r>
          </w:p>
        </w:tc>
        <w:tc>
          <w:tcPr>
            <w:tcW w:w="689" w:type="pct"/>
            <w:vAlign w:val="center"/>
          </w:tcPr>
          <w:p w14:paraId="211EA8C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0.165</w:t>
            </w:r>
          </w:p>
        </w:tc>
      </w:tr>
      <w:tr w:rsidR="00850AC6" w:rsidRPr="00FE4252" w14:paraId="6FBCA427" w14:textId="77777777" w:rsidTr="00DA7547">
        <w:tc>
          <w:tcPr>
            <w:tcW w:w="1121" w:type="pct"/>
          </w:tcPr>
          <w:p w14:paraId="4D1FAC66"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ALT</w:t>
            </w:r>
            <w:r w:rsidR="00DA7547">
              <w:rPr>
                <w:rFonts w:ascii="Book Antiqua" w:eastAsia="宋体" w:hAnsi="Book Antiqua" w:hint="eastAsia"/>
              </w:rPr>
              <w:t xml:space="preserve"> </w:t>
            </w:r>
            <w:r w:rsidRPr="00FE4252">
              <w:rPr>
                <w:rFonts w:ascii="Book Antiqua" w:eastAsia="宋体" w:hAnsi="Book Antiqua"/>
              </w:rPr>
              <w:t>(U/L)</w:t>
            </w:r>
          </w:p>
        </w:tc>
        <w:tc>
          <w:tcPr>
            <w:tcW w:w="1638" w:type="pct"/>
            <w:vAlign w:val="center"/>
          </w:tcPr>
          <w:p w14:paraId="5325A124"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133.50</w:t>
            </w:r>
            <w:r w:rsidR="00DA7547">
              <w:rPr>
                <w:rFonts w:ascii="Book Antiqua" w:eastAsia="宋体" w:hAnsi="Book Antiqua" w:hint="eastAsia"/>
              </w:rPr>
              <w:t xml:space="preserve"> </w:t>
            </w:r>
            <w:r w:rsidR="00DA7547">
              <w:rPr>
                <w:rFonts w:ascii="Book Antiqua" w:eastAsia="宋体" w:hAnsi="Book Antiqua"/>
              </w:rPr>
              <w:t>(65.25</w:t>
            </w:r>
            <w:r w:rsidR="00DA7547">
              <w:rPr>
                <w:rFonts w:ascii="Book Antiqua" w:eastAsia="宋体" w:hAnsi="Book Antiqua" w:hint="eastAsia"/>
              </w:rPr>
              <w:t>-</w:t>
            </w:r>
            <w:r w:rsidRPr="00FE4252">
              <w:rPr>
                <w:rFonts w:ascii="Book Antiqua" w:eastAsia="宋体" w:hAnsi="Book Antiqua"/>
              </w:rPr>
              <w:t>1584.25)</w:t>
            </w:r>
          </w:p>
        </w:tc>
        <w:tc>
          <w:tcPr>
            <w:tcW w:w="1552" w:type="pct"/>
            <w:vAlign w:val="center"/>
          </w:tcPr>
          <w:p w14:paraId="65A3C4F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72.00</w:t>
            </w:r>
            <w:r w:rsidR="00DA7547">
              <w:rPr>
                <w:rFonts w:ascii="Book Antiqua" w:eastAsia="宋体" w:hAnsi="Book Antiqua" w:hint="eastAsia"/>
              </w:rPr>
              <w:t xml:space="preserve"> </w:t>
            </w:r>
            <w:r w:rsidR="00DA7547">
              <w:rPr>
                <w:rFonts w:ascii="Book Antiqua" w:eastAsia="宋体" w:hAnsi="Book Antiqua"/>
              </w:rPr>
              <w:t>(38.75</w:t>
            </w:r>
            <w:r w:rsidR="00DA7547">
              <w:rPr>
                <w:rFonts w:ascii="Book Antiqua" w:eastAsia="宋体" w:hAnsi="Book Antiqua" w:hint="eastAsia"/>
              </w:rPr>
              <w:t>-</w:t>
            </w:r>
            <w:r w:rsidRPr="00FE4252">
              <w:rPr>
                <w:rFonts w:ascii="Book Antiqua" w:eastAsia="宋体" w:hAnsi="Book Antiqua"/>
              </w:rPr>
              <w:t>446.25)</w:t>
            </w:r>
          </w:p>
        </w:tc>
        <w:tc>
          <w:tcPr>
            <w:tcW w:w="689" w:type="pct"/>
            <w:vAlign w:val="center"/>
          </w:tcPr>
          <w:p w14:paraId="56C8C86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0.076</w:t>
            </w:r>
          </w:p>
        </w:tc>
      </w:tr>
      <w:tr w:rsidR="00850AC6" w:rsidRPr="00FE4252" w14:paraId="4D912895" w14:textId="77777777" w:rsidTr="00DA7547">
        <w:tc>
          <w:tcPr>
            <w:tcW w:w="1121" w:type="pct"/>
          </w:tcPr>
          <w:p w14:paraId="32F267BA"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BUN</w:t>
            </w:r>
          </w:p>
        </w:tc>
        <w:tc>
          <w:tcPr>
            <w:tcW w:w="1638" w:type="pct"/>
            <w:vAlign w:val="center"/>
          </w:tcPr>
          <w:p w14:paraId="1882124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9.60</w:t>
            </w:r>
            <w:r w:rsidR="00DA7547">
              <w:rPr>
                <w:rFonts w:ascii="Book Antiqua" w:eastAsia="宋体" w:hAnsi="Book Antiqua" w:hint="eastAsia"/>
              </w:rPr>
              <w:t xml:space="preserve"> </w:t>
            </w:r>
            <w:r w:rsidR="00DA7547">
              <w:rPr>
                <w:rFonts w:ascii="Book Antiqua" w:eastAsia="宋体" w:hAnsi="Book Antiqua"/>
              </w:rPr>
              <w:t>(6.36</w:t>
            </w:r>
            <w:r w:rsidR="00DA7547">
              <w:rPr>
                <w:rFonts w:ascii="Book Antiqua" w:eastAsia="宋体" w:hAnsi="Book Antiqua" w:hint="eastAsia"/>
              </w:rPr>
              <w:t>-</w:t>
            </w:r>
            <w:r w:rsidRPr="00FE4252">
              <w:rPr>
                <w:rFonts w:ascii="Book Antiqua" w:eastAsia="宋体" w:hAnsi="Book Antiqua"/>
              </w:rPr>
              <w:t>17.00)</w:t>
            </w:r>
          </w:p>
        </w:tc>
        <w:tc>
          <w:tcPr>
            <w:tcW w:w="1552" w:type="pct"/>
            <w:vAlign w:val="center"/>
          </w:tcPr>
          <w:p w14:paraId="5104011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5.55</w:t>
            </w:r>
            <w:r w:rsidR="00DA7547">
              <w:rPr>
                <w:rFonts w:ascii="Book Antiqua" w:eastAsia="宋体" w:hAnsi="Book Antiqua" w:hint="eastAsia"/>
              </w:rPr>
              <w:t xml:space="preserve"> </w:t>
            </w:r>
            <w:r w:rsidR="00DA7547">
              <w:rPr>
                <w:rFonts w:ascii="Book Antiqua" w:eastAsia="宋体" w:hAnsi="Book Antiqua"/>
              </w:rPr>
              <w:t>(4.11</w:t>
            </w:r>
            <w:r w:rsidR="00DA7547">
              <w:rPr>
                <w:rFonts w:ascii="Book Antiqua" w:eastAsia="宋体" w:hAnsi="Book Antiqua" w:hint="eastAsia"/>
              </w:rPr>
              <w:t>-</w:t>
            </w:r>
            <w:r w:rsidRPr="00FE4252">
              <w:rPr>
                <w:rFonts w:ascii="Book Antiqua" w:eastAsia="宋体" w:hAnsi="Book Antiqua"/>
              </w:rPr>
              <w:t>7.67)</w:t>
            </w:r>
          </w:p>
        </w:tc>
        <w:tc>
          <w:tcPr>
            <w:tcW w:w="689" w:type="pct"/>
            <w:vAlign w:val="center"/>
          </w:tcPr>
          <w:p w14:paraId="21AB8EC7" w14:textId="55611B0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850AC6" w:rsidRPr="00FE4252">
              <w:rPr>
                <w:rFonts w:ascii="Book Antiqua" w:eastAsia="宋体" w:hAnsi="Book Antiqua"/>
              </w:rPr>
              <w:t>0.001</w:t>
            </w:r>
          </w:p>
        </w:tc>
      </w:tr>
      <w:tr w:rsidR="00850AC6" w:rsidRPr="00FE4252" w14:paraId="7E4C0762" w14:textId="77777777" w:rsidTr="00DA7547">
        <w:tc>
          <w:tcPr>
            <w:tcW w:w="1121" w:type="pct"/>
          </w:tcPr>
          <w:p w14:paraId="54CEB01F"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Creatine</w:t>
            </w:r>
            <w:r>
              <w:rPr>
                <w:rFonts w:ascii="Book Antiqua" w:eastAsia="宋体" w:hAnsi="Book Antiqua" w:hint="eastAsia"/>
              </w:rPr>
              <w:t xml:space="preserve"> </w:t>
            </w:r>
            <w:r w:rsidR="00850AC6" w:rsidRPr="00FE4252">
              <w:rPr>
                <w:rFonts w:ascii="Book Antiqua" w:eastAsia="宋体" w:hAnsi="Book Antiqua"/>
              </w:rPr>
              <w:t>(</w:t>
            </w:r>
            <w:r w:rsidR="00850AC6" w:rsidRPr="00FE4252">
              <w:rPr>
                <w:rFonts w:ascii="Book Antiqua" w:eastAsia="宋体" w:hAnsi="Book Antiqua"/>
              </w:rPr>
              <w:sym w:font="Symbol" w:char="F06D"/>
            </w:r>
            <w:r w:rsidR="00850AC6" w:rsidRPr="00FE4252">
              <w:rPr>
                <w:rFonts w:ascii="Book Antiqua" w:eastAsia="宋体" w:hAnsi="Book Antiqua"/>
              </w:rPr>
              <w:t>mol/L)</w:t>
            </w:r>
          </w:p>
        </w:tc>
        <w:tc>
          <w:tcPr>
            <w:tcW w:w="1638" w:type="pct"/>
            <w:vAlign w:val="center"/>
          </w:tcPr>
          <w:p w14:paraId="184786D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109.65</w:t>
            </w:r>
            <w:r w:rsidR="00DA7547">
              <w:rPr>
                <w:rFonts w:ascii="Book Antiqua" w:eastAsia="宋体" w:hAnsi="Book Antiqua" w:hint="eastAsia"/>
              </w:rPr>
              <w:t xml:space="preserve"> </w:t>
            </w:r>
            <w:r w:rsidR="00DA7547">
              <w:rPr>
                <w:rFonts w:ascii="Book Antiqua" w:eastAsia="宋体" w:hAnsi="Book Antiqua"/>
              </w:rPr>
              <w:t>(78.35</w:t>
            </w:r>
            <w:r w:rsidR="00DA7547">
              <w:rPr>
                <w:rFonts w:ascii="Book Antiqua" w:eastAsia="宋体" w:hAnsi="Book Antiqua" w:hint="eastAsia"/>
              </w:rPr>
              <w:t>-</w:t>
            </w:r>
            <w:r w:rsidRPr="00FE4252">
              <w:rPr>
                <w:rFonts w:ascii="Book Antiqua" w:eastAsia="宋体" w:hAnsi="Book Antiqua"/>
              </w:rPr>
              <w:t>322.65)</w:t>
            </w:r>
          </w:p>
        </w:tc>
        <w:tc>
          <w:tcPr>
            <w:tcW w:w="1552" w:type="pct"/>
            <w:vAlign w:val="center"/>
          </w:tcPr>
          <w:p w14:paraId="0B0D4120"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79.45</w:t>
            </w:r>
            <w:r w:rsidR="00DA7547">
              <w:rPr>
                <w:rFonts w:ascii="Book Antiqua" w:eastAsia="宋体" w:hAnsi="Book Antiqua" w:hint="eastAsia"/>
              </w:rPr>
              <w:t xml:space="preserve"> </w:t>
            </w:r>
            <w:r w:rsidR="00DA7547">
              <w:rPr>
                <w:rFonts w:ascii="Book Antiqua" w:eastAsia="宋体" w:hAnsi="Book Antiqua"/>
              </w:rPr>
              <w:t>(66.70</w:t>
            </w:r>
            <w:r w:rsidR="00DA7547">
              <w:rPr>
                <w:rFonts w:ascii="Book Antiqua" w:eastAsia="宋体" w:hAnsi="Book Antiqua" w:hint="eastAsia"/>
              </w:rPr>
              <w:t>-</w:t>
            </w:r>
            <w:r w:rsidRPr="00FE4252">
              <w:rPr>
                <w:rFonts w:ascii="Book Antiqua" w:eastAsia="宋体" w:hAnsi="Book Antiqua"/>
              </w:rPr>
              <w:t>87.48)</w:t>
            </w:r>
          </w:p>
        </w:tc>
        <w:tc>
          <w:tcPr>
            <w:tcW w:w="689" w:type="pct"/>
            <w:vAlign w:val="center"/>
          </w:tcPr>
          <w:p w14:paraId="168819A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0.003</w:t>
            </w:r>
          </w:p>
        </w:tc>
      </w:tr>
      <w:tr w:rsidR="00850AC6" w:rsidRPr="00FE4252" w14:paraId="69C821C3" w14:textId="77777777" w:rsidTr="00DA7547">
        <w:tc>
          <w:tcPr>
            <w:tcW w:w="1121" w:type="pct"/>
          </w:tcPr>
          <w:p w14:paraId="45C428E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Troponin I</w:t>
            </w:r>
            <w:r w:rsidR="003D137A" w:rsidRPr="00FE4252">
              <w:rPr>
                <w:rFonts w:ascii="Book Antiqua" w:eastAsia="宋体" w:hAnsi="Book Antiqua"/>
              </w:rPr>
              <w:t xml:space="preserve"> </w:t>
            </w:r>
            <w:r w:rsidRPr="00FE4252">
              <w:rPr>
                <w:rFonts w:ascii="Book Antiqua" w:eastAsia="宋体" w:hAnsi="Book Antiqua"/>
              </w:rPr>
              <w:t>(ng/m</w:t>
            </w:r>
            <w:r w:rsidR="00DA7547" w:rsidRPr="00FE4252">
              <w:rPr>
                <w:rFonts w:ascii="Book Antiqua" w:eastAsia="宋体" w:hAnsi="Book Antiqua"/>
              </w:rPr>
              <w:t>L</w:t>
            </w:r>
            <w:r w:rsidRPr="00FE4252">
              <w:rPr>
                <w:rFonts w:ascii="Book Antiqua" w:eastAsia="宋体" w:hAnsi="Book Antiqua"/>
              </w:rPr>
              <w:t>)</w:t>
            </w:r>
          </w:p>
        </w:tc>
        <w:tc>
          <w:tcPr>
            <w:tcW w:w="1638" w:type="pct"/>
            <w:vAlign w:val="center"/>
          </w:tcPr>
          <w:p w14:paraId="1161C16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28.80</w:t>
            </w:r>
            <w:r w:rsidR="00DA7547">
              <w:rPr>
                <w:rFonts w:ascii="Book Antiqua" w:eastAsia="宋体" w:hAnsi="Book Antiqua" w:hint="eastAsia"/>
              </w:rPr>
              <w:t xml:space="preserve"> </w:t>
            </w:r>
            <w:r w:rsidR="00DA7547">
              <w:rPr>
                <w:rFonts w:ascii="Book Antiqua" w:eastAsia="宋体" w:hAnsi="Book Antiqua"/>
              </w:rPr>
              <w:t>(8.35</w:t>
            </w:r>
            <w:r w:rsidR="00DA7547">
              <w:rPr>
                <w:rFonts w:ascii="Book Antiqua" w:eastAsia="宋体" w:hAnsi="Book Antiqua" w:hint="eastAsia"/>
              </w:rPr>
              <w:t>-</w:t>
            </w:r>
            <w:r w:rsidRPr="00FE4252">
              <w:rPr>
                <w:rFonts w:ascii="Book Antiqua" w:eastAsia="宋体" w:hAnsi="Book Antiqua"/>
              </w:rPr>
              <w:t>87.95)</w:t>
            </w:r>
          </w:p>
        </w:tc>
        <w:tc>
          <w:tcPr>
            <w:tcW w:w="1552" w:type="pct"/>
            <w:vAlign w:val="center"/>
          </w:tcPr>
          <w:p w14:paraId="6E45F2BF"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10.30</w:t>
            </w:r>
            <w:r w:rsidR="00DA7547">
              <w:rPr>
                <w:rFonts w:ascii="Book Antiqua" w:eastAsia="宋体" w:hAnsi="Book Antiqua" w:hint="eastAsia"/>
              </w:rPr>
              <w:t xml:space="preserve"> </w:t>
            </w:r>
            <w:r w:rsidR="00DA7547">
              <w:rPr>
                <w:rFonts w:ascii="Book Antiqua" w:eastAsia="宋体" w:hAnsi="Book Antiqua"/>
              </w:rPr>
              <w:t>(2.22</w:t>
            </w:r>
            <w:r w:rsidR="00DA7547">
              <w:rPr>
                <w:rFonts w:ascii="Book Antiqua" w:eastAsia="宋体" w:hAnsi="Book Antiqua" w:hint="eastAsia"/>
              </w:rPr>
              <w:t>-</w:t>
            </w:r>
            <w:r w:rsidRPr="00FE4252">
              <w:rPr>
                <w:rFonts w:ascii="Book Antiqua" w:eastAsia="宋体" w:hAnsi="Book Antiqua"/>
              </w:rPr>
              <w:t>28.61)</w:t>
            </w:r>
          </w:p>
        </w:tc>
        <w:tc>
          <w:tcPr>
            <w:tcW w:w="689" w:type="pct"/>
            <w:vAlign w:val="center"/>
          </w:tcPr>
          <w:p w14:paraId="0C7E712A"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0.012</w:t>
            </w:r>
          </w:p>
        </w:tc>
      </w:tr>
      <w:tr w:rsidR="00850AC6" w:rsidRPr="00FE4252" w14:paraId="0F65B8A0" w14:textId="77777777" w:rsidTr="00DA7547">
        <w:tc>
          <w:tcPr>
            <w:tcW w:w="1121" w:type="pct"/>
          </w:tcPr>
          <w:p w14:paraId="3DC416F3" w14:textId="77777777" w:rsidR="00850AC6" w:rsidRPr="00FE4252" w:rsidRDefault="00850AC6" w:rsidP="00FE4252">
            <w:pPr>
              <w:adjustRightInd w:val="0"/>
              <w:snapToGrid w:val="0"/>
              <w:spacing w:line="360" w:lineRule="auto"/>
              <w:jc w:val="both"/>
              <w:rPr>
                <w:rFonts w:ascii="Book Antiqua" w:eastAsia="宋体" w:hAnsi="Book Antiqua"/>
                <w:color w:val="000000" w:themeColor="text1"/>
                <w:lang w:val="it-IT"/>
              </w:rPr>
            </w:pPr>
            <w:r w:rsidRPr="00FE4252">
              <w:rPr>
                <w:rFonts w:ascii="Book Antiqua" w:eastAsia="宋体" w:hAnsi="Book Antiqua"/>
                <w:lang w:val="it-IT"/>
              </w:rPr>
              <w:t xml:space="preserve">Peak </w:t>
            </w:r>
            <w:r w:rsidR="00DA7547" w:rsidRPr="00FE4252">
              <w:rPr>
                <w:rFonts w:ascii="Book Antiqua" w:eastAsia="宋体" w:hAnsi="Book Antiqua"/>
                <w:lang w:val="it-IT"/>
              </w:rPr>
              <w:t xml:space="preserve">troponin </w:t>
            </w:r>
            <w:r w:rsidRPr="00FE4252">
              <w:rPr>
                <w:rFonts w:ascii="Book Antiqua" w:eastAsia="宋体" w:hAnsi="Book Antiqua"/>
                <w:lang w:val="it-IT"/>
              </w:rPr>
              <w:t>I (ng/m</w:t>
            </w:r>
            <w:r w:rsidR="00DA7547" w:rsidRPr="00FE4252">
              <w:rPr>
                <w:rFonts w:ascii="Book Antiqua" w:eastAsia="宋体" w:hAnsi="Book Antiqua"/>
                <w:lang w:val="it-IT"/>
              </w:rPr>
              <w:t>L</w:t>
            </w:r>
            <w:r w:rsidRPr="00FE4252">
              <w:rPr>
                <w:rFonts w:ascii="Book Antiqua" w:eastAsia="宋体" w:hAnsi="Book Antiqua"/>
                <w:lang w:val="it-IT"/>
              </w:rPr>
              <w:t>)</w:t>
            </w:r>
          </w:p>
        </w:tc>
        <w:tc>
          <w:tcPr>
            <w:tcW w:w="1638" w:type="pct"/>
            <w:vAlign w:val="center"/>
          </w:tcPr>
          <w:p w14:paraId="26B12B57"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34.92</w:t>
            </w:r>
            <w:r w:rsidR="00DA7547">
              <w:rPr>
                <w:rFonts w:ascii="Book Antiqua" w:eastAsia="宋体" w:hAnsi="Book Antiqua" w:hint="eastAsia"/>
              </w:rPr>
              <w:t xml:space="preserve"> </w:t>
            </w:r>
            <w:r w:rsidR="00DA7547">
              <w:rPr>
                <w:rFonts w:ascii="Book Antiqua" w:eastAsia="宋体" w:hAnsi="Book Antiqua"/>
              </w:rPr>
              <w:t>(15.74</w:t>
            </w:r>
            <w:r w:rsidR="00DA7547">
              <w:rPr>
                <w:rFonts w:ascii="Book Antiqua" w:eastAsia="宋体" w:hAnsi="Book Antiqua" w:hint="eastAsia"/>
              </w:rPr>
              <w:t>-</w:t>
            </w:r>
            <w:r w:rsidRPr="00FE4252">
              <w:rPr>
                <w:rFonts w:ascii="Book Antiqua" w:eastAsia="宋体" w:hAnsi="Book Antiqua"/>
              </w:rPr>
              <w:t>100.26)</w:t>
            </w:r>
          </w:p>
        </w:tc>
        <w:tc>
          <w:tcPr>
            <w:tcW w:w="1552" w:type="pct"/>
            <w:vAlign w:val="center"/>
          </w:tcPr>
          <w:p w14:paraId="75D871E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12.09</w:t>
            </w:r>
            <w:r w:rsidR="00DA7547">
              <w:rPr>
                <w:rFonts w:ascii="Book Antiqua" w:eastAsia="宋体" w:hAnsi="Book Antiqua" w:hint="eastAsia"/>
              </w:rPr>
              <w:t xml:space="preserve"> </w:t>
            </w:r>
            <w:r w:rsidR="00DA7547">
              <w:rPr>
                <w:rFonts w:ascii="Book Antiqua" w:eastAsia="宋体" w:hAnsi="Book Antiqua"/>
              </w:rPr>
              <w:t>(2.38</w:t>
            </w:r>
            <w:r w:rsidR="00DA7547">
              <w:rPr>
                <w:rFonts w:ascii="Book Antiqua" w:eastAsia="宋体" w:hAnsi="Book Antiqua" w:hint="eastAsia"/>
              </w:rPr>
              <w:t>-</w:t>
            </w:r>
            <w:r w:rsidRPr="00FE4252">
              <w:rPr>
                <w:rFonts w:ascii="Book Antiqua" w:eastAsia="宋体" w:hAnsi="Book Antiqua"/>
              </w:rPr>
              <w:t>48.44)</w:t>
            </w:r>
          </w:p>
        </w:tc>
        <w:tc>
          <w:tcPr>
            <w:tcW w:w="689" w:type="pct"/>
            <w:vAlign w:val="center"/>
          </w:tcPr>
          <w:p w14:paraId="0B95DDA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0.014</w:t>
            </w:r>
          </w:p>
        </w:tc>
      </w:tr>
      <w:tr w:rsidR="00850AC6" w:rsidRPr="00FE4252" w14:paraId="4BD209A8" w14:textId="77777777" w:rsidTr="00DA7547">
        <w:tc>
          <w:tcPr>
            <w:tcW w:w="1121" w:type="pct"/>
          </w:tcPr>
          <w:p w14:paraId="4C687AE3"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color w:val="000000" w:themeColor="text1"/>
              </w:rPr>
              <w:t>CK-MB</w:t>
            </w:r>
            <w:r w:rsidR="00DA7547">
              <w:rPr>
                <w:rFonts w:ascii="Book Antiqua" w:eastAsia="宋体" w:hAnsi="Book Antiqua" w:hint="eastAsia"/>
                <w:color w:val="000000" w:themeColor="text1"/>
              </w:rPr>
              <w:t xml:space="preserve"> </w:t>
            </w:r>
            <w:r w:rsidRPr="00FE4252">
              <w:rPr>
                <w:rFonts w:ascii="Book Antiqua" w:eastAsia="宋体" w:hAnsi="Book Antiqua"/>
                <w:color w:val="000000" w:themeColor="text1"/>
              </w:rPr>
              <w:t>(ng/m</w:t>
            </w:r>
            <w:r w:rsidR="00DA7547" w:rsidRPr="00FE4252">
              <w:rPr>
                <w:rFonts w:ascii="Book Antiqua" w:eastAsia="宋体" w:hAnsi="Book Antiqua"/>
                <w:color w:val="000000" w:themeColor="text1"/>
              </w:rPr>
              <w:t>L</w:t>
            </w:r>
            <w:r w:rsidRPr="00FE4252">
              <w:rPr>
                <w:rFonts w:ascii="Book Antiqua" w:eastAsia="宋体" w:hAnsi="Book Antiqua"/>
                <w:color w:val="000000" w:themeColor="text1"/>
              </w:rPr>
              <w:t>)</w:t>
            </w:r>
          </w:p>
        </w:tc>
        <w:tc>
          <w:tcPr>
            <w:tcW w:w="1638" w:type="pct"/>
            <w:vAlign w:val="center"/>
          </w:tcPr>
          <w:p w14:paraId="5F3F291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94.30</w:t>
            </w:r>
            <w:r w:rsidR="00DA7547">
              <w:rPr>
                <w:rFonts w:ascii="Book Antiqua" w:eastAsia="宋体" w:hAnsi="Book Antiqua" w:hint="eastAsia"/>
              </w:rPr>
              <w:t xml:space="preserve"> </w:t>
            </w:r>
            <w:r w:rsidR="00DA7547">
              <w:rPr>
                <w:rFonts w:ascii="Book Antiqua" w:eastAsia="宋体" w:hAnsi="Book Antiqua"/>
              </w:rPr>
              <w:t>(31.00</w:t>
            </w:r>
            <w:r w:rsidR="00DA7547">
              <w:rPr>
                <w:rFonts w:ascii="Book Antiqua" w:eastAsia="宋体" w:hAnsi="Book Antiqua" w:hint="eastAsia"/>
              </w:rPr>
              <w:t>-</w:t>
            </w:r>
            <w:r w:rsidRPr="00FE4252">
              <w:rPr>
                <w:rFonts w:ascii="Book Antiqua" w:eastAsia="宋体" w:hAnsi="Book Antiqua"/>
              </w:rPr>
              <w:t>122.10)</w:t>
            </w:r>
          </w:p>
        </w:tc>
        <w:tc>
          <w:tcPr>
            <w:tcW w:w="1552" w:type="pct"/>
            <w:vAlign w:val="center"/>
          </w:tcPr>
          <w:p w14:paraId="1518FE6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21.40</w:t>
            </w:r>
            <w:r w:rsidR="00DA7547">
              <w:rPr>
                <w:rFonts w:ascii="Book Antiqua" w:eastAsia="宋体" w:hAnsi="Book Antiqua" w:hint="eastAsia"/>
              </w:rPr>
              <w:t xml:space="preserve"> </w:t>
            </w:r>
            <w:r w:rsidR="00DA7547">
              <w:rPr>
                <w:rFonts w:ascii="Book Antiqua" w:eastAsia="宋体" w:hAnsi="Book Antiqua"/>
              </w:rPr>
              <w:t>(6.70</w:t>
            </w:r>
            <w:r w:rsidR="00DA7547">
              <w:rPr>
                <w:rFonts w:ascii="Book Antiqua" w:eastAsia="宋体" w:hAnsi="Book Antiqua" w:hint="eastAsia"/>
              </w:rPr>
              <w:t>-</w:t>
            </w:r>
            <w:r w:rsidRPr="00FE4252">
              <w:rPr>
                <w:rFonts w:ascii="Book Antiqua" w:eastAsia="宋体" w:hAnsi="Book Antiqua"/>
              </w:rPr>
              <w:t>64.60)</w:t>
            </w:r>
          </w:p>
        </w:tc>
        <w:tc>
          <w:tcPr>
            <w:tcW w:w="689" w:type="pct"/>
            <w:vAlign w:val="center"/>
          </w:tcPr>
          <w:p w14:paraId="7AE55A9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0.004</w:t>
            </w:r>
          </w:p>
        </w:tc>
      </w:tr>
      <w:tr w:rsidR="00850AC6" w:rsidRPr="00FE4252" w14:paraId="3FD4A8C2" w14:textId="77777777" w:rsidTr="00DA7547">
        <w:tc>
          <w:tcPr>
            <w:tcW w:w="1121" w:type="pct"/>
          </w:tcPr>
          <w:p w14:paraId="53C95CF4"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color w:val="000000" w:themeColor="text1"/>
              </w:rPr>
              <w:t>Peak CK-MB</w:t>
            </w:r>
            <w:r w:rsidR="003D137A"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(ng/m</w:t>
            </w:r>
            <w:r w:rsidR="00DA7547" w:rsidRPr="00FE4252">
              <w:rPr>
                <w:rFonts w:ascii="Book Antiqua" w:eastAsia="宋体" w:hAnsi="Book Antiqua"/>
                <w:color w:val="000000" w:themeColor="text1"/>
              </w:rPr>
              <w:t>L</w:t>
            </w:r>
            <w:r w:rsidRPr="00FE4252">
              <w:rPr>
                <w:rFonts w:ascii="Book Antiqua" w:eastAsia="宋体" w:hAnsi="Book Antiqua"/>
                <w:color w:val="000000" w:themeColor="text1"/>
              </w:rPr>
              <w:t>)</w:t>
            </w:r>
          </w:p>
        </w:tc>
        <w:tc>
          <w:tcPr>
            <w:tcW w:w="1638" w:type="pct"/>
            <w:vAlign w:val="center"/>
          </w:tcPr>
          <w:p w14:paraId="6EFFDE3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116.10</w:t>
            </w:r>
            <w:r w:rsidR="00DA7547">
              <w:rPr>
                <w:rFonts w:ascii="Book Antiqua" w:eastAsia="宋体" w:hAnsi="Book Antiqua" w:hint="eastAsia"/>
              </w:rPr>
              <w:t xml:space="preserve"> </w:t>
            </w:r>
            <w:r w:rsidR="00DA7547">
              <w:rPr>
                <w:rFonts w:ascii="Book Antiqua" w:eastAsia="宋体" w:hAnsi="Book Antiqua"/>
              </w:rPr>
              <w:t>(66.10</w:t>
            </w:r>
            <w:r w:rsidR="00DA7547">
              <w:rPr>
                <w:rFonts w:ascii="Book Antiqua" w:eastAsia="宋体" w:hAnsi="Book Antiqua" w:hint="eastAsia"/>
              </w:rPr>
              <w:t>-</w:t>
            </w:r>
            <w:r w:rsidRPr="00FE4252">
              <w:rPr>
                <w:rFonts w:ascii="Book Antiqua" w:eastAsia="宋体" w:hAnsi="Book Antiqua"/>
              </w:rPr>
              <w:t>170.60)</w:t>
            </w:r>
          </w:p>
        </w:tc>
        <w:tc>
          <w:tcPr>
            <w:tcW w:w="1552" w:type="pct"/>
            <w:vAlign w:val="center"/>
          </w:tcPr>
          <w:p w14:paraId="68FC110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22.30</w:t>
            </w:r>
            <w:r w:rsidR="00DA7547">
              <w:rPr>
                <w:rFonts w:ascii="Book Antiqua" w:eastAsia="宋体" w:hAnsi="Book Antiqua" w:hint="eastAsia"/>
              </w:rPr>
              <w:t xml:space="preserve"> </w:t>
            </w:r>
            <w:r w:rsidR="00DA7547">
              <w:rPr>
                <w:rFonts w:ascii="Book Antiqua" w:eastAsia="宋体" w:hAnsi="Book Antiqua"/>
              </w:rPr>
              <w:t>(7.40</w:t>
            </w:r>
            <w:r w:rsidR="00DA7547">
              <w:rPr>
                <w:rFonts w:ascii="Book Antiqua" w:eastAsia="宋体" w:hAnsi="Book Antiqua" w:hint="eastAsia"/>
              </w:rPr>
              <w:t>-</w:t>
            </w:r>
            <w:r w:rsidRPr="00FE4252">
              <w:rPr>
                <w:rFonts w:ascii="Book Antiqua" w:eastAsia="宋体" w:hAnsi="Book Antiqua"/>
              </w:rPr>
              <w:t>68.30)</w:t>
            </w:r>
          </w:p>
        </w:tc>
        <w:tc>
          <w:tcPr>
            <w:tcW w:w="689" w:type="pct"/>
            <w:vAlign w:val="center"/>
          </w:tcPr>
          <w:p w14:paraId="29265D43"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0.002</w:t>
            </w:r>
          </w:p>
        </w:tc>
      </w:tr>
      <w:tr w:rsidR="00850AC6" w:rsidRPr="00FE4252" w14:paraId="5820A51C" w14:textId="77777777" w:rsidTr="00DA7547">
        <w:tc>
          <w:tcPr>
            <w:tcW w:w="1121" w:type="pct"/>
          </w:tcPr>
          <w:p w14:paraId="5C5AF703"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CK</w:t>
            </w:r>
            <w:r w:rsidR="00DA7547">
              <w:rPr>
                <w:rFonts w:ascii="Book Antiqua" w:eastAsia="宋体" w:hAnsi="Book Antiqua" w:hint="eastAsia"/>
              </w:rPr>
              <w:t xml:space="preserve"> </w:t>
            </w:r>
            <w:r w:rsidRPr="00FE4252">
              <w:rPr>
                <w:rFonts w:ascii="Book Antiqua" w:eastAsia="宋体" w:hAnsi="Book Antiqua"/>
              </w:rPr>
              <w:t>(U/L)</w:t>
            </w:r>
          </w:p>
        </w:tc>
        <w:tc>
          <w:tcPr>
            <w:tcW w:w="1638" w:type="pct"/>
            <w:vAlign w:val="center"/>
          </w:tcPr>
          <w:p w14:paraId="28C3147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959.00</w:t>
            </w:r>
            <w:r w:rsidR="00DA7547">
              <w:rPr>
                <w:rFonts w:ascii="Book Antiqua" w:eastAsia="宋体" w:hAnsi="Book Antiqua" w:hint="eastAsia"/>
              </w:rPr>
              <w:t xml:space="preserve"> </w:t>
            </w:r>
            <w:r w:rsidR="00DA7547">
              <w:rPr>
                <w:rFonts w:ascii="Book Antiqua" w:eastAsia="宋体" w:hAnsi="Book Antiqua"/>
              </w:rPr>
              <w:t>(307.00</w:t>
            </w:r>
            <w:r w:rsidR="00DA7547">
              <w:rPr>
                <w:rFonts w:ascii="Book Antiqua" w:eastAsia="宋体" w:hAnsi="Book Antiqua" w:hint="eastAsia"/>
              </w:rPr>
              <w:t>-</w:t>
            </w:r>
            <w:r w:rsidRPr="00FE4252">
              <w:rPr>
                <w:rFonts w:ascii="Book Antiqua" w:eastAsia="宋体" w:hAnsi="Book Antiqua"/>
              </w:rPr>
              <w:t>1432.00)</w:t>
            </w:r>
          </w:p>
        </w:tc>
        <w:tc>
          <w:tcPr>
            <w:tcW w:w="1552" w:type="pct"/>
            <w:vAlign w:val="center"/>
          </w:tcPr>
          <w:p w14:paraId="5EF41189"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423.00</w:t>
            </w:r>
            <w:r w:rsidR="00DA7547">
              <w:rPr>
                <w:rFonts w:ascii="Book Antiqua" w:eastAsia="宋体" w:hAnsi="Book Antiqua" w:hint="eastAsia"/>
              </w:rPr>
              <w:t xml:space="preserve"> </w:t>
            </w:r>
            <w:r w:rsidR="00DA7547">
              <w:rPr>
                <w:rFonts w:ascii="Book Antiqua" w:eastAsia="宋体" w:hAnsi="Book Antiqua"/>
              </w:rPr>
              <w:t>(149.50</w:t>
            </w:r>
            <w:r w:rsidR="00DA7547">
              <w:rPr>
                <w:rFonts w:ascii="Book Antiqua" w:eastAsia="宋体" w:hAnsi="Book Antiqua" w:hint="eastAsia"/>
              </w:rPr>
              <w:t>-</w:t>
            </w:r>
            <w:r w:rsidRPr="00FE4252">
              <w:rPr>
                <w:rFonts w:ascii="Book Antiqua" w:eastAsia="宋体" w:hAnsi="Book Antiqua"/>
              </w:rPr>
              <w:t>710.00)</w:t>
            </w:r>
          </w:p>
        </w:tc>
        <w:tc>
          <w:tcPr>
            <w:tcW w:w="689" w:type="pct"/>
            <w:vAlign w:val="center"/>
          </w:tcPr>
          <w:p w14:paraId="5451907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0.044</w:t>
            </w:r>
          </w:p>
        </w:tc>
      </w:tr>
      <w:tr w:rsidR="00850AC6" w:rsidRPr="00FE4252" w14:paraId="0601E33C" w14:textId="77777777" w:rsidTr="00DA7547">
        <w:tc>
          <w:tcPr>
            <w:tcW w:w="1121" w:type="pct"/>
          </w:tcPr>
          <w:p w14:paraId="776B089F"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Peak CK</w:t>
            </w:r>
            <w:r w:rsidR="00DA7547">
              <w:rPr>
                <w:rFonts w:ascii="Book Antiqua" w:eastAsia="宋体" w:hAnsi="Book Antiqua" w:hint="eastAsia"/>
              </w:rPr>
              <w:t xml:space="preserve"> </w:t>
            </w:r>
            <w:r w:rsidRPr="00FE4252">
              <w:rPr>
                <w:rFonts w:ascii="Book Antiqua" w:eastAsia="宋体" w:hAnsi="Book Antiqua"/>
              </w:rPr>
              <w:t>(U/L)</w:t>
            </w:r>
          </w:p>
        </w:tc>
        <w:tc>
          <w:tcPr>
            <w:tcW w:w="1638" w:type="pct"/>
            <w:vAlign w:val="center"/>
          </w:tcPr>
          <w:p w14:paraId="6036B9B7"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1545.00</w:t>
            </w:r>
            <w:r w:rsidR="00DA7547">
              <w:rPr>
                <w:rFonts w:ascii="Book Antiqua" w:eastAsia="宋体" w:hAnsi="Book Antiqua" w:hint="eastAsia"/>
              </w:rPr>
              <w:t xml:space="preserve"> </w:t>
            </w:r>
            <w:r w:rsidRPr="00FE4252">
              <w:rPr>
                <w:rFonts w:ascii="Book Antiqua" w:eastAsia="宋体" w:hAnsi="Book Antiqua"/>
              </w:rPr>
              <w:t>(821</w:t>
            </w:r>
            <w:r w:rsidR="00DA7547">
              <w:rPr>
                <w:rFonts w:ascii="Book Antiqua" w:eastAsia="宋体" w:hAnsi="Book Antiqua"/>
              </w:rPr>
              <w:t>.00</w:t>
            </w:r>
            <w:r w:rsidR="00DA7547">
              <w:rPr>
                <w:rFonts w:ascii="Book Antiqua" w:eastAsia="宋体" w:hAnsi="Book Antiqua" w:hint="eastAsia"/>
              </w:rPr>
              <w:t>-</w:t>
            </w:r>
            <w:r w:rsidRPr="00FE4252">
              <w:rPr>
                <w:rFonts w:ascii="Book Antiqua" w:eastAsia="宋体" w:hAnsi="Book Antiqua"/>
              </w:rPr>
              <w:t>2067.00)</w:t>
            </w:r>
          </w:p>
        </w:tc>
        <w:tc>
          <w:tcPr>
            <w:tcW w:w="1552" w:type="pct"/>
            <w:vAlign w:val="center"/>
          </w:tcPr>
          <w:p w14:paraId="2E7F885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464.00</w:t>
            </w:r>
            <w:r w:rsidR="00DA7547">
              <w:rPr>
                <w:rFonts w:ascii="Book Antiqua" w:eastAsia="宋体" w:hAnsi="Book Antiqua" w:hint="eastAsia"/>
              </w:rPr>
              <w:t xml:space="preserve"> </w:t>
            </w:r>
            <w:r w:rsidR="00DA7547">
              <w:rPr>
                <w:rFonts w:ascii="Book Antiqua" w:eastAsia="宋体" w:hAnsi="Book Antiqua"/>
              </w:rPr>
              <w:t>(206.25</w:t>
            </w:r>
            <w:r w:rsidR="00DA7547">
              <w:rPr>
                <w:rFonts w:ascii="Book Antiqua" w:eastAsia="宋体" w:hAnsi="Book Antiqua" w:hint="eastAsia"/>
              </w:rPr>
              <w:t>-</w:t>
            </w:r>
            <w:r w:rsidRPr="00FE4252">
              <w:rPr>
                <w:rFonts w:ascii="Book Antiqua" w:eastAsia="宋体" w:hAnsi="Book Antiqua"/>
              </w:rPr>
              <w:t>860.00)</w:t>
            </w:r>
          </w:p>
        </w:tc>
        <w:tc>
          <w:tcPr>
            <w:tcW w:w="689" w:type="pct"/>
            <w:vAlign w:val="center"/>
          </w:tcPr>
          <w:p w14:paraId="6D9EF3F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0.010</w:t>
            </w:r>
          </w:p>
        </w:tc>
      </w:tr>
      <w:tr w:rsidR="00850AC6" w:rsidRPr="00FE4252" w14:paraId="57BBF91F" w14:textId="77777777" w:rsidTr="00DA7547">
        <w:tc>
          <w:tcPr>
            <w:tcW w:w="1121" w:type="pct"/>
          </w:tcPr>
          <w:p w14:paraId="11773790" w14:textId="317350C4" w:rsidR="00850AC6" w:rsidRPr="00FE4252" w:rsidRDefault="00DA7547" w:rsidP="000A1C27">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D-</w:t>
            </w:r>
            <w:r w:rsidR="000A1C27">
              <w:rPr>
                <w:rFonts w:ascii="Book Antiqua" w:eastAsia="宋体" w:hAnsi="Book Antiqua"/>
                <w:color w:val="000000" w:themeColor="text1"/>
              </w:rPr>
              <w:t>dimer</w:t>
            </w:r>
            <w:r w:rsidR="000A1C27">
              <w:rPr>
                <w:rFonts w:ascii="Book Antiqua" w:eastAsia="宋体" w:hAnsi="Book Antiqua" w:hint="eastAsia"/>
                <w:color w:val="000000" w:themeColor="text1"/>
              </w:rPr>
              <w:t xml:space="preserve"> </w:t>
            </w:r>
            <w:r w:rsidR="00850AC6" w:rsidRPr="00FE4252">
              <w:rPr>
                <w:rFonts w:ascii="Book Antiqua" w:eastAsia="宋体" w:hAnsi="Book Antiqua"/>
                <w:color w:val="000000" w:themeColor="text1"/>
              </w:rPr>
              <w:t>(</w:t>
            </w:r>
            <w:r w:rsidR="000A1C27" w:rsidRPr="006D1699">
              <w:rPr>
                <w:rFonts w:ascii="Book Antiqua" w:eastAsia="宋体" w:hAnsi="Book Antiqua"/>
                <w:color w:val="000000" w:themeColor="text1"/>
              </w:rPr>
              <w:t>μ</w:t>
            </w:r>
            <w:r w:rsidR="00850AC6" w:rsidRPr="000A1C27">
              <w:rPr>
                <w:rFonts w:ascii="Book Antiqua" w:eastAsia="宋体" w:hAnsi="Book Antiqua"/>
                <w:color w:val="000000" w:themeColor="text1"/>
              </w:rPr>
              <w:t>g/</w:t>
            </w:r>
            <w:r w:rsidR="00850AC6" w:rsidRPr="00FE4252">
              <w:rPr>
                <w:rFonts w:ascii="Book Antiqua" w:eastAsia="宋体" w:hAnsi="Book Antiqua"/>
                <w:color w:val="000000" w:themeColor="text1"/>
              </w:rPr>
              <w:t>L)</w:t>
            </w:r>
          </w:p>
        </w:tc>
        <w:tc>
          <w:tcPr>
            <w:tcW w:w="1638" w:type="pct"/>
            <w:vAlign w:val="center"/>
          </w:tcPr>
          <w:p w14:paraId="259B3CB9"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1706.00</w:t>
            </w:r>
            <w:r>
              <w:rPr>
                <w:rFonts w:ascii="Book Antiqua" w:eastAsia="宋体" w:hAnsi="Book Antiqua" w:hint="eastAsia"/>
              </w:rPr>
              <w:t xml:space="preserve"> </w:t>
            </w:r>
            <w:r>
              <w:rPr>
                <w:rFonts w:ascii="Book Antiqua" w:eastAsia="宋体" w:hAnsi="Book Antiqua"/>
              </w:rPr>
              <w:t>(493.00</w:t>
            </w:r>
            <w:r>
              <w:rPr>
                <w:rFonts w:ascii="Book Antiqua" w:eastAsia="宋体" w:hAnsi="Book Antiqua" w:hint="eastAsia"/>
              </w:rPr>
              <w:t>-</w:t>
            </w:r>
            <w:r w:rsidR="00850AC6" w:rsidRPr="00FE4252">
              <w:rPr>
                <w:rFonts w:ascii="Book Antiqua" w:eastAsia="宋体" w:hAnsi="Book Antiqua"/>
              </w:rPr>
              <w:t>8608.00)</w:t>
            </w:r>
          </w:p>
        </w:tc>
        <w:tc>
          <w:tcPr>
            <w:tcW w:w="1552" w:type="pct"/>
            <w:vAlign w:val="center"/>
          </w:tcPr>
          <w:p w14:paraId="4F753B88"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303.00</w:t>
            </w:r>
            <w:r>
              <w:rPr>
                <w:rFonts w:ascii="Book Antiqua" w:eastAsia="宋体" w:hAnsi="Book Antiqua" w:hint="eastAsia"/>
              </w:rPr>
              <w:t xml:space="preserve"> </w:t>
            </w:r>
            <w:r>
              <w:rPr>
                <w:rFonts w:ascii="Book Antiqua" w:eastAsia="宋体" w:hAnsi="Book Antiqua"/>
              </w:rPr>
              <w:t>(86.00</w:t>
            </w:r>
            <w:r>
              <w:rPr>
                <w:rFonts w:ascii="Book Antiqua" w:eastAsia="宋体" w:hAnsi="Book Antiqua" w:hint="eastAsia"/>
              </w:rPr>
              <w:t>-</w:t>
            </w:r>
            <w:r w:rsidR="00850AC6" w:rsidRPr="00FE4252">
              <w:rPr>
                <w:rFonts w:ascii="Book Antiqua" w:eastAsia="宋体" w:hAnsi="Book Antiqua"/>
              </w:rPr>
              <w:t>620.75)</w:t>
            </w:r>
          </w:p>
        </w:tc>
        <w:tc>
          <w:tcPr>
            <w:tcW w:w="689" w:type="pct"/>
            <w:vAlign w:val="center"/>
          </w:tcPr>
          <w:p w14:paraId="5F799E5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850AC6" w:rsidRPr="00FE4252" w14:paraId="0DDF7FD8" w14:textId="77777777" w:rsidTr="00DA7547">
        <w:tc>
          <w:tcPr>
            <w:tcW w:w="1121" w:type="pct"/>
          </w:tcPr>
          <w:p w14:paraId="6150F6B9" w14:textId="77777777" w:rsidR="00850AC6" w:rsidRPr="00FE4252" w:rsidRDefault="00850AC6" w:rsidP="00FE4252">
            <w:pPr>
              <w:adjustRightInd w:val="0"/>
              <w:snapToGrid w:val="0"/>
              <w:spacing w:line="360" w:lineRule="auto"/>
              <w:jc w:val="both"/>
              <w:rPr>
                <w:rFonts w:ascii="Book Antiqua" w:eastAsia="宋体" w:hAnsi="Book Antiqua"/>
                <w:color w:val="000000" w:themeColor="text1"/>
              </w:rPr>
            </w:pPr>
            <w:r w:rsidRPr="00FE4252">
              <w:rPr>
                <w:rFonts w:ascii="Book Antiqua" w:eastAsia="宋体" w:hAnsi="Book Antiqua"/>
                <w:color w:val="000000" w:themeColor="text1"/>
              </w:rPr>
              <w:t>Lactic acid (mmol/L)</w:t>
            </w:r>
          </w:p>
        </w:tc>
        <w:tc>
          <w:tcPr>
            <w:tcW w:w="1638" w:type="pct"/>
            <w:vAlign w:val="center"/>
          </w:tcPr>
          <w:p w14:paraId="7A15F696"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3.35</w:t>
            </w:r>
            <w:r>
              <w:rPr>
                <w:rFonts w:ascii="Book Antiqua" w:eastAsia="宋体" w:hAnsi="Book Antiqua" w:hint="eastAsia"/>
              </w:rPr>
              <w:t xml:space="preserve"> </w:t>
            </w:r>
            <w:r>
              <w:rPr>
                <w:rFonts w:ascii="Book Antiqua" w:eastAsia="宋体" w:hAnsi="Book Antiqua"/>
              </w:rPr>
              <w:t>(2.03</w:t>
            </w:r>
            <w:r>
              <w:rPr>
                <w:rFonts w:ascii="Book Antiqua" w:eastAsia="宋体" w:hAnsi="Book Antiqua" w:hint="eastAsia"/>
              </w:rPr>
              <w:t>-</w:t>
            </w:r>
            <w:r w:rsidR="00850AC6" w:rsidRPr="00FE4252">
              <w:rPr>
                <w:rFonts w:ascii="Book Antiqua" w:eastAsia="宋体" w:hAnsi="Book Antiqua"/>
              </w:rPr>
              <w:t>6.83)</w:t>
            </w:r>
          </w:p>
        </w:tc>
        <w:tc>
          <w:tcPr>
            <w:tcW w:w="1552" w:type="pct"/>
            <w:vAlign w:val="center"/>
          </w:tcPr>
          <w:p w14:paraId="37A1E176"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1.45</w:t>
            </w:r>
            <w:r>
              <w:rPr>
                <w:rFonts w:ascii="Book Antiqua" w:eastAsia="宋体" w:hAnsi="Book Antiqua" w:hint="eastAsia"/>
              </w:rPr>
              <w:t xml:space="preserve"> </w:t>
            </w:r>
            <w:r>
              <w:rPr>
                <w:rFonts w:ascii="Book Antiqua" w:eastAsia="宋体" w:hAnsi="Book Antiqua"/>
              </w:rPr>
              <w:t>(0.98</w:t>
            </w:r>
            <w:r>
              <w:rPr>
                <w:rFonts w:ascii="Book Antiqua" w:eastAsia="宋体" w:hAnsi="Book Antiqua" w:hint="eastAsia"/>
              </w:rPr>
              <w:t>-</w:t>
            </w:r>
            <w:r w:rsidR="00850AC6" w:rsidRPr="00FE4252">
              <w:rPr>
                <w:rFonts w:ascii="Book Antiqua" w:eastAsia="宋体" w:hAnsi="Book Antiqua"/>
              </w:rPr>
              <w:t>1.93)</w:t>
            </w:r>
          </w:p>
        </w:tc>
        <w:tc>
          <w:tcPr>
            <w:tcW w:w="689" w:type="pct"/>
            <w:vAlign w:val="center"/>
          </w:tcPr>
          <w:p w14:paraId="58534734" w14:textId="2FEE4320"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850AC6" w:rsidRPr="00FE4252">
              <w:rPr>
                <w:rFonts w:ascii="Book Antiqua" w:eastAsia="宋体" w:hAnsi="Book Antiqua"/>
              </w:rPr>
              <w:t>0.001</w:t>
            </w:r>
          </w:p>
        </w:tc>
      </w:tr>
    </w:tbl>
    <w:p w14:paraId="52382ECD" w14:textId="23928705" w:rsidR="00850AC6" w:rsidRPr="00FE4252" w:rsidRDefault="00DA7547" w:rsidP="00FE4252">
      <w:pPr>
        <w:adjustRightInd w:val="0"/>
        <w:snapToGrid w:val="0"/>
        <w:spacing w:line="360" w:lineRule="auto"/>
        <w:jc w:val="both"/>
        <w:rPr>
          <w:rFonts w:ascii="Book Antiqua"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Pr>
          <w:rFonts w:ascii="Book Antiqua" w:eastAsia="宋体" w:hAnsi="Book Antiqua" w:hint="eastAsia"/>
        </w:rPr>
        <w:t xml:space="preserve">; </w:t>
      </w:r>
      <w:r>
        <w:rPr>
          <w:rFonts w:ascii="Book Antiqua" w:hAnsi="Book Antiqua"/>
        </w:rPr>
        <w:t>WBC</w:t>
      </w:r>
      <w:r>
        <w:rPr>
          <w:rFonts w:ascii="Book Antiqua" w:hAnsi="Book Antiqua" w:hint="eastAsia"/>
        </w:rPr>
        <w:t>:</w:t>
      </w:r>
      <w:r w:rsidR="003D137A" w:rsidRPr="00FE4252">
        <w:rPr>
          <w:rFonts w:ascii="Book Antiqua" w:hAnsi="Book Antiqua"/>
        </w:rPr>
        <w:t xml:space="preserve"> </w:t>
      </w:r>
      <w:r w:rsidRPr="00FE4252">
        <w:rPr>
          <w:rFonts w:ascii="Book Antiqua" w:hAnsi="Book Antiqua"/>
        </w:rPr>
        <w:t xml:space="preserve">White </w:t>
      </w:r>
      <w:r w:rsidR="003D137A" w:rsidRPr="00FE4252">
        <w:rPr>
          <w:rFonts w:ascii="Book Antiqua" w:hAnsi="Book Antiqua"/>
        </w:rPr>
        <w:t>blood cell</w:t>
      </w:r>
      <w:r w:rsidR="000A1C27">
        <w:rPr>
          <w:rFonts w:ascii="Book Antiqua" w:hAnsi="Book Antiqua"/>
        </w:rPr>
        <w:t>s</w:t>
      </w:r>
      <w:r>
        <w:rPr>
          <w:rFonts w:ascii="Book Antiqua" w:hAnsi="Book Antiqua" w:hint="eastAsia"/>
        </w:rPr>
        <w:t>;</w:t>
      </w:r>
      <w:r w:rsidR="003D137A" w:rsidRPr="00FE4252">
        <w:rPr>
          <w:rFonts w:ascii="Book Antiqua" w:hAnsi="Book Antiqua"/>
        </w:rPr>
        <w:t xml:space="preserve"> NEUT</w:t>
      </w:r>
      <w:r>
        <w:rPr>
          <w:rFonts w:ascii="Book Antiqua" w:hAnsi="Book Antiqua" w:hint="eastAsia"/>
        </w:rPr>
        <w:t xml:space="preserve">: </w:t>
      </w:r>
      <w:r w:rsidR="003D137A" w:rsidRPr="00FE4252">
        <w:rPr>
          <w:rFonts w:ascii="Book Antiqua" w:hAnsi="Book Antiqua"/>
        </w:rPr>
        <w:t>Neutrophil</w:t>
      </w:r>
      <w:r w:rsidR="000A1C27">
        <w:rPr>
          <w:rFonts w:ascii="Book Antiqua" w:hAnsi="Book Antiqua"/>
        </w:rPr>
        <w:t>s</w:t>
      </w:r>
      <w:r>
        <w:rPr>
          <w:rFonts w:ascii="Book Antiqua" w:hAnsi="Book Antiqua" w:hint="eastAsia"/>
        </w:rPr>
        <w:t>;</w:t>
      </w:r>
      <w:r w:rsidR="003D137A" w:rsidRPr="00FE4252">
        <w:rPr>
          <w:rFonts w:ascii="Book Antiqua" w:hAnsi="Book Antiqua"/>
        </w:rPr>
        <w:t xml:space="preserve"> ALT</w:t>
      </w:r>
      <w:r>
        <w:rPr>
          <w:rFonts w:ascii="Book Antiqua" w:hAnsi="Book Antiqua" w:hint="eastAsia"/>
        </w:rPr>
        <w:t>:</w:t>
      </w:r>
      <w:r w:rsidR="003D137A" w:rsidRPr="00FE4252">
        <w:rPr>
          <w:rFonts w:ascii="Book Antiqua" w:hAnsi="Book Antiqua"/>
        </w:rPr>
        <w:t xml:space="preserve"> </w:t>
      </w:r>
      <w:r w:rsidRPr="00FE4252">
        <w:rPr>
          <w:rFonts w:ascii="Book Antiqua" w:hAnsi="Book Antiqua"/>
        </w:rPr>
        <w:t xml:space="preserve">Alanine </w:t>
      </w:r>
      <w:r w:rsidR="003D137A" w:rsidRPr="00FE4252">
        <w:rPr>
          <w:rFonts w:ascii="Book Antiqua" w:hAnsi="Book Antiqua"/>
        </w:rPr>
        <w:t>aminotransferase</w:t>
      </w:r>
      <w:r>
        <w:rPr>
          <w:rFonts w:ascii="Book Antiqua" w:hAnsi="Book Antiqua" w:hint="eastAsia"/>
        </w:rPr>
        <w:t>;</w:t>
      </w:r>
      <w:r>
        <w:rPr>
          <w:rFonts w:ascii="Book Antiqua" w:hAnsi="Book Antiqua"/>
        </w:rPr>
        <w:t xml:space="preserve"> BUN</w:t>
      </w:r>
      <w:r>
        <w:rPr>
          <w:rFonts w:ascii="Book Antiqua" w:hAnsi="Book Antiqua" w:hint="eastAsia"/>
        </w:rPr>
        <w:t xml:space="preserve">: </w:t>
      </w:r>
      <w:r w:rsidRPr="00FE4252">
        <w:rPr>
          <w:rFonts w:ascii="Book Antiqua" w:hAnsi="Book Antiqua"/>
        </w:rPr>
        <w:t xml:space="preserve">Blood </w:t>
      </w:r>
      <w:r w:rsidR="003D137A" w:rsidRPr="00FE4252">
        <w:rPr>
          <w:rFonts w:ascii="Book Antiqua" w:hAnsi="Book Antiqua"/>
        </w:rPr>
        <w:t>urea nitrogen</w:t>
      </w:r>
      <w:r>
        <w:rPr>
          <w:rFonts w:ascii="Book Antiqua" w:hAnsi="Book Antiqua" w:hint="eastAsia"/>
        </w:rPr>
        <w:t>;</w:t>
      </w:r>
      <w:r w:rsidR="003D137A" w:rsidRPr="00FE4252">
        <w:rPr>
          <w:rFonts w:ascii="Book Antiqua" w:hAnsi="Book Antiqua"/>
        </w:rPr>
        <w:t xml:space="preserve"> CK</w:t>
      </w:r>
      <w:r>
        <w:rPr>
          <w:rFonts w:ascii="Book Antiqua" w:hAnsi="Book Antiqua" w:hint="eastAsia"/>
        </w:rPr>
        <w:t xml:space="preserve">: </w:t>
      </w:r>
      <w:r w:rsidRPr="00FE4252">
        <w:rPr>
          <w:rFonts w:ascii="Book Antiqua" w:hAnsi="Book Antiqua"/>
        </w:rPr>
        <w:t xml:space="preserve">Creatine </w:t>
      </w:r>
      <w:r w:rsidR="003D137A" w:rsidRPr="00FE4252">
        <w:rPr>
          <w:rFonts w:ascii="Book Antiqua" w:hAnsi="Book Antiqua"/>
        </w:rPr>
        <w:t>kinase.</w:t>
      </w:r>
    </w:p>
    <w:p w14:paraId="15C97AA0" w14:textId="77777777" w:rsidR="006D1699" w:rsidRDefault="006D1699" w:rsidP="00FE4252">
      <w:pPr>
        <w:adjustRightInd w:val="0"/>
        <w:snapToGrid w:val="0"/>
        <w:spacing w:line="360" w:lineRule="auto"/>
        <w:jc w:val="both"/>
        <w:rPr>
          <w:rFonts w:ascii="Book Antiqua" w:hAnsi="Book Antiqua"/>
          <w:b/>
        </w:rPr>
      </w:pPr>
    </w:p>
    <w:p w14:paraId="4B0CDDD9" w14:textId="77777777" w:rsidR="003D137A" w:rsidRPr="00DA7547" w:rsidRDefault="003D137A" w:rsidP="00FE4252">
      <w:pPr>
        <w:adjustRightInd w:val="0"/>
        <w:snapToGrid w:val="0"/>
        <w:spacing w:line="360" w:lineRule="auto"/>
        <w:jc w:val="both"/>
        <w:rPr>
          <w:rFonts w:ascii="Book Antiqua" w:hAnsi="Book Antiqua"/>
          <w:b/>
        </w:rPr>
      </w:pPr>
      <w:r w:rsidRPr="00DA7547">
        <w:rPr>
          <w:rFonts w:ascii="Book Antiqua" w:hAnsi="Book Antiqua"/>
          <w:b/>
        </w:rPr>
        <w:lastRenderedPageBreak/>
        <w:t xml:space="preserve">Table 3 Characteristics of </w:t>
      </w:r>
      <w:r w:rsidR="00DA7547" w:rsidRPr="00DA7547">
        <w:rPr>
          <w:rFonts w:ascii="Book Antiqua" w:hAnsi="Book Antiqua"/>
          <w:b/>
        </w:rPr>
        <w:t xml:space="preserve">ultrasonic cardiogram </w:t>
      </w:r>
      <w:r w:rsidRPr="00DA7547">
        <w:rPr>
          <w:rFonts w:ascii="Book Antiqua" w:hAnsi="Book Antiqua"/>
          <w:b/>
        </w:rPr>
        <w:t xml:space="preserve">and </w:t>
      </w:r>
      <w:r w:rsidR="00DA7547" w:rsidRPr="00DA7547">
        <w:rPr>
          <w:rFonts w:ascii="Book Antiqua" w:hAnsi="Book Antiqua"/>
          <w:b/>
        </w:rPr>
        <w:t>electrocardiograph</w:t>
      </w:r>
      <w:r w:rsidR="00DA7547">
        <w:rPr>
          <w:rFonts w:ascii="Book Antiqua" w:hAnsi="Book Antiqua" w:hint="eastAsia"/>
          <w:b/>
        </w:rPr>
        <w:t xml:space="preserve">, </w:t>
      </w:r>
      <w:r w:rsidR="00DA7547" w:rsidRPr="00DA7547">
        <w:rPr>
          <w:rFonts w:ascii="Book Antiqua" w:hAnsi="Book Antiqua" w:hint="eastAsia"/>
          <w:b/>
          <w:i/>
        </w:rPr>
        <w:t>n</w:t>
      </w:r>
      <w:r w:rsidR="00DA7547">
        <w:rPr>
          <w:rFonts w:ascii="Book Antiqua" w:hAnsi="Book Antiqua" w:hint="eastAsi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6"/>
        <w:gridCol w:w="2410"/>
        <w:gridCol w:w="992"/>
      </w:tblGrid>
      <w:tr w:rsidR="001D47D1" w:rsidRPr="00FE4252" w14:paraId="20DDCF91" w14:textId="77777777" w:rsidTr="000E53C4">
        <w:tc>
          <w:tcPr>
            <w:tcW w:w="2410" w:type="dxa"/>
            <w:tcBorders>
              <w:top w:val="single" w:sz="4" w:space="0" w:color="auto"/>
              <w:bottom w:val="single" w:sz="4" w:space="0" w:color="auto"/>
            </w:tcBorders>
          </w:tcPr>
          <w:p w14:paraId="47A7A3B3" w14:textId="77777777" w:rsidR="001D47D1" w:rsidRPr="00FE4252" w:rsidRDefault="001D47D1" w:rsidP="00FE4252">
            <w:pPr>
              <w:adjustRightInd w:val="0"/>
              <w:snapToGrid w:val="0"/>
              <w:spacing w:line="360" w:lineRule="auto"/>
              <w:jc w:val="both"/>
              <w:rPr>
                <w:rFonts w:ascii="Book Antiqua" w:eastAsia="宋体" w:hAnsi="Book Antiqua"/>
              </w:rPr>
            </w:pPr>
          </w:p>
        </w:tc>
        <w:tc>
          <w:tcPr>
            <w:tcW w:w="2416" w:type="dxa"/>
            <w:tcBorders>
              <w:top w:val="single" w:sz="4" w:space="0" w:color="auto"/>
              <w:bottom w:val="single" w:sz="4" w:space="0" w:color="auto"/>
            </w:tcBorders>
            <w:vAlign w:val="center"/>
          </w:tcPr>
          <w:p w14:paraId="053FEA04" w14:textId="77777777" w:rsidR="001D47D1" w:rsidRPr="00DA7547" w:rsidRDefault="001D47D1" w:rsidP="00DA7547">
            <w:pPr>
              <w:adjustRightInd w:val="0"/>
              <w:snapToGrid w:val="0"/>
              <w:spacing w:line="360" w:lineRule="auto"/>
              <w:jc w:val="both"/>
              <w:rPr>
                <w:rFonts w:ascii="Book Antiqua" w:eastAsia="宋体" w:hAnsi="Book Antiqua"/>
                <w:b/>
              </w:rPr>
            </w:pPr>
            <w:r w:rsidRPr="00DA7547">
              <w:rPr>
                <w:rFonts w:ascii="Book Antiqua" w:eastAsia="宋体" w:hAnsi="Book Antiqua"/>
                <w:b/>
              </w:rPr>
              <w:t>MACE group</w:t>
            </w:r>
            <w:r w:rsidR="00DA7547" w:rsidRPr="00DA7547">
              <w:rPr>
                <w:rFonts w:ascii="Book Antiqua" w:eastAsia="宋体" w:hAnsi="Book Antiqua" w:hint="eastAsia"/>
                <w:b/>
              </w:rPr>
              <w:t xml:space="preserve"> </w:t>
            </w:r>
            <w:r w:rsidRPr="00DA7547">
              <w:rPr>
                <w:rFonts w:ascii="Book Antiqua" w:eastAsia="宋体" w:hAnsi="Book Antiqua"/>
                <w:b/>
              </w:rPr>
              <w:t>(</w:t>
            </w:r>
            <w:r w:rsidRPr="00DA7547">
              <w:rPr>
                <w:rFonts w:ascii="Book Antiqua" w:eastAsia="宋体" w:hAnsi="Book Antiqua"/>
                <w:b/>
                <w:i/>
              </w:rPr>
              <w:t>n</w:t>
            </w:r>
            <w:r w:rsidR="00DA7547" w:rsidRPr="00DA7547">
              <w:rPr>
                <w:rFonts w:ascii="Book Antiqua" w:eastAsia="宋体" w:hAnsi="Book Antiqua" w:hint="eastAsia"/>
                <w:b/>
              </w:rPr>
              <w:t xml:space="preserve"> </w:t>
            </w:r>
            <w:r w:rsidRPr="00DA7547">
              <w:rPr>
                <w:rFonts w:ascii="Book Antiqua" w:eastAsia="宋体" w:hAnsi="Book Antiqua"/>
                <w:b/>
              </w:rPr>
              <w:t>=</w:t>
            </w:r>
            <w:r w:rsidR="00DA7547" w:rsidRPr="00DA7547">
              <w:rPr>
                <w:rFonts w:ascii="Book Antiqua" w:eastAsia="宋体" w:hAnsi="Book Antiqua" w:hint="eastAsia"/>
                <w:b/>
              </w:rPr>
              <w:t xml:space="preserve"> </w:t>
            </w:r>
            <w:r w:rsidRPr="00DA7547">
              <w:rPr>
                <w:rFonts w:ascii="Book Antiqua" w:eastAsia="宋体" w:hAnsi="Book Antiqua"/>
                <w:b/>
              </w:rPr>
              <w:t>20)</w:t>
            </w:r>
          </w:p>
        </w:tc>
        <w:tc>
          <w:tcPr>
            <w:tcW w:w="2410" w:type="dxa"/>
            <w:tcBorders>
              <w:top w:val="single" w:sz="4" w:space="0" w:color="auto"/>
              <w:bottom w:val="single" w:sz="4" w:space="0" w:color="auto"/>
            </w:tcBorders>
            <w:vAlign w:val="center"/>
          </w:tcPr>
          <w:p w14:paraId="000142B8" w14:textId="6291E6E2" w:rsidR="001D47D1" w:rsidRPr="00DA7547" w:rsidRDefault="000A1C27" w:rsidP="000A1C27">
            <w:pPr>
              <w:adjustRightInd w:val="0"/>
              <w:snapToGrid w:val="0"/>
              <w:spacing w:line="360" w:lineRule="auto"/>
              <w:jc w:val="both"/>
              <w:rPr>
                <w:rFonts w:ascii="Book Antiqua" w:eastAsia="宋体" w:hAnsi="Book Antiqua"/>
                <w:b/>
              </w:rPr>
            </w:pPr>
            <w:r w:rsidRPr="00DA7547">
              <w:rPr>
                <w:rFonts w:ascii="Book Antiqua" w:eastAsia="宋体" w:hAnsi="Book Antiqua"/>
                <w:b/>
              </w:rPr>
              <w:t>Event</w:t>
            </w:r>
            <w:r>
              <w:rPr>
                <w:rFonts w:ascii="Book Antiqua" w:eastAsia="宋体" w:hAnsi="Book Antiqua"/>
                <w:b/>
              </w:rPr>
              <w:t>-</w:t>
            </w:r>
            <w:r w:rsidR="001D47D1" w:rsidRPr="00DA7547">
              <w:rPr>
                <w:rFonts w:ascii="Book Antiqua" w:eastAsia="宋体" w:hAnsi="Book Antiqua"/>
                <w:b/>
              </w:rPr>
              <w:t>free group</w:t>
            </w:r>
            <w:r w:rsidR="00DA7547" w:rsidRPr="00DA7547">
              <w:rPr>
                <w:rFonts w:ascii="Book Antiqua" w:eastAsia="宋体" w:hAnsi="Book Antiqua" w:hint="eastAsia"/>
                <w:b/>
              </w:rPr>
              <w:t xml:space="preserve"> </w:t>
            </w:r>
            <w:r w:rsidR="001D47D1" w:rsidRPr="00DA7547">
              <w:rPr>
                <w:rFonts w:ascii="Book Antiqua" w:eastAsia="宋体" w:hAnsi="Book Antiqua"/>
                <w:b/>
              </w:rPr>
              <w:t>(</w:t>
            </w:r>
            <w:r w:rsidR="00DA7547" w:rsidRPr="00DA7547">
              <w:rPr>
                <w:rFonts w:ascii="Book Antiqua" w:eastAsia="宋体" w:hAnsi="Book Antiqua"/>
                <w:b/>
                <w:i/>
              </w:rPr>
              <w:t>n</w:t>
            </w:r>
            <w:r w:rsidR="00DA7547" w:rsidRPr="00DA7547">
              <w:rPr>
                <w:rFonts w:ascii="Book Antiqua" w:eastAsia="宋体" w:hAnsi="Book Antiqua"/>
                <w:b/>
              </w:rPr>
              <w:t xml:space="preserve"> </w:t>
            </w:r>
            <w:r w:rsidR="001D47D1" w:rsidRPr="00DA7547">
              <w:rPr>
                <w:rFonts w:ascii="Book Antiqua" w:eastAsia="宋体" w:hAnsi="Book Antiqua"/>
                <w:b/>
              </w:rPr>
              <w:t>=</w:t>
            </w:r>
            <w:r w:rsidR="00DA7547" w:rsidRPr="00DA7547">
              <w:rPr>
                <w:rFonts w:ascii="Book Antiqua" w:eastAsia="宋体" w:hAnsi="Book Antiqua" w:hint="eastAsia"/>
                <w:b/>
              </w:rPr>
              <w:t xml:space="preserve"> </w:t>
            </w:r>
            <w:r w:rsidR="001D47D1" w:rsidRPr="00DA7547">
              <w:rPr>
                <w:rFonts w:ascii="Book Antiqua" w:eastAsia="宋体" w:hAnsi="Book Antiqua"/>
                <w:b/>
              </w:rPr>
              <w:t>30)</w:t>
            </w:r>
          </w:p>
        </w:tc>
        <w:tc>
          <w:tcPr>
            <w:tcW w:w="992" w:type="dxa"/>
            <w:tcBorders>
              <w:top w:val="single" w:sz="4" w:space="0" w:color="auto"/>
              <w:bottom w:val="single" w:sz="4" w:space="0" w:color="auto"/>
            </w:tcBorders>
            <w:vAlign w:val="center"/>
          </w:tcPr>
          <w:p w14:paraId="4B694736" w14:textId="12535827" w:rsidR="001D47D1" w:rsidRPr="00DA7547" w:rsidRDefault="001D47D1" w:rsidP="00FE4252">
            <w:pPr>
              <w:adjustRightInd w:val="0"/>
              <w:snapToGrid w:val="0"/>
              <w:spacing w:line="360" w:lineRule="auto"/>
              <w:jc w:val="both"/>
              <w:rPr>
                <w:rFonts w:ascii="Book Antiqua" w:eastAsia="宋体" w:hAnsi="Book Antiqua"/>
                <w:b/>
              </w:rPr>
            </w:pPr>
            <w:r w:rsidRPr="00DA7547">
              <w:rPr>
                <w:rFonts w:ascii="Book Antiqua" w:eastAsia="宋体" w:hAnsi="Book Antiqua"/>
                <w:b/>
                <w:i/>
              </w:rPr>
              <w:t>P</w:t>
            </w:r>
            <w:r w:rsidR="000A1C27">
              <w:rPr>
                <w:rFonts w:ascii="Book Antiqua" w:eastAsia="宋体" w:hAnsi="Book Antiqua"/>
                <w:b/>
              </w:rPr>
              <w:t>-</w:t>
            </w:r>
            <w:r w:rsidRPr="00DA7547">
              <w:rPr>
                <w:rFonts w:ascii="Book Antiqua" w:eastAsia="宋体" w:hAnsi="Book Antiqua"/>
                <w:b/>
              </w:rPr>
              <w:t>value</w:t>
            </w:r>
          </w:p>
        </w:tc>
      </w:tr>
      <w:tr w:rsidR="003D137A" w:rsidRPr="00FE4252" w14:paraId="43EE0B9F" w14:textId="77777777" w:rsidTr="000E53C4">
        <w:tc>
          <w:tcPr>
            <w:tcW w:w="2410" w:type="dxa"/>
            <w:tcBorders>
              <w:top w:val="single" w:sz="4" w:space="0" w:color="auto"/>
            </w:tcBorders>
          </w:tcPr>
          <w:p w14:paraId="7870B30E"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EF</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w:t>
            </w:r>
          </w:p>
        </w:tc>
        <w:tc>
          <w:tcPr>
            <w:tcW w:w="2416" w:type="dxa"/>
            <w:tcBorders>
              <w:top w:val="single" w:sz="4" w:space="0" w:color="auto"/>
            </w:tcBorders>
            <w:vAlign w:val="center"/>
          </w:tcPr>
          <w:p w14:paraId="169227EF"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35.55</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20.34</w:t>
            </w:r>
          </w:p>
        </w:tc>
        <w:tc>
          <w:tcPr>
            <w:tcW w:w="2410" w:type="dxa"/>
            <w:tcBorders>
              <w:top w:val="single" w:sz="4" w:space="0" w:color="auto"/>
            </w:tcBorders>
            <w:vAlign w:val="center"/>
          </w:tcPr>
          <w:p w14:paraId="0012BB71"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45.37</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11.96</w:t>
            </w:r>
          </w:p>
        </w:tc>
        <w:tc>
          <w:tcPr>
            <w:tcW w:w="992" w:type="dxa"/>
            <w:tcBorders>
              <w:top w:val="single" w:sz="4" w:space="0" w:color="auto"/>
            </w:tcBorders>
            <w:vAlign w:val="center"/>
          </w:tcPr>
          <w:p w14:paraId="69AD99B1"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0.062</w:t>
            </w:r>
          </w:p>
        </w:tc>
      </w:tr>
      <w:tr w:rsidR="003D137A" w:rsidRPr="00FE4252" w14:paraId="5155DC6C" w14:textId="77777777" w:rsidTr="000E53C4">
        <w:tc>
          <w:tcPr>
            <w:tcW w:w="2410" w:type="dxa"/>
          </w:tcPr>
          <w:p w14:paraId="1E409E9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EF</w:t>
            </w:r>
            <w:r w:rsidR="00DA7547">
              <w:rPr>
                <w:rFonts w:ascii="Book Antiqua" w:eastAsia="宋体" w:hAnsi="Book Antiqua" w:hint="eastAsia"/>
              </w:rPr>
              <w:t xml:space="preserve"> </w:t>
            </w:r>
            <w:r w:rsidRPr="00FE4252">
              <w:rPr>
                <w:rFonts w:ascii="Book Antiqua" w:eastAsia="宋体" w:hAnsi="Book Antiqua"/>
              </w:rPr>
              <w:t>&lt;</w:t>
            </w:r>
            <w:r w:rsidR="00DA7547">
              <w:rPr>
                <w:rFonts w:ascii="Book Antiqua" w:eastAsia="宋体" w:hAnsi="Book Antiqua" w:hint="eastAsia"/>
              </w:rPr>
              <w:t xml:space="preserve"> </w:t>
            </w:r>
            <w:r w:rsidRPr="00FE4252">
              <w:rPr>
                <w:rFonts w:ascii="Book Antiqua" w:eastAsia="宋体" w:hAnsi="Book Antiqua"/>
              </w:rPr>
              <w:t>50%</w:t>
            </w:r>
          </w:p>
        </w:tc>
        <w:tc>
          <w:tcPr>
            <w:tcW w:w="2416" w:type="dxa"/>
            <w:vAlign w:val="center"/>
          </w:tcPr>
          <w:p w14:paraId="3010D9CD"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15</w:t>
            </w:r>
            <w:r>
              <w:rPr>
                <w:rFonts w:ascii="Book Antiqua" w:eastAsia="宋体" w:hAnsi="Book Antiqua" w:hint="eastAsia"/>
              </w:rPr>
              <w:t xml:space="preserve"> </w:t>
            </w:r>
            <w:r>
              <w:rPr>
                <w:rFonts w:ascii="Book Antiqua" w:eastAsia="宋体" w:hAnsi="Book Antiqua"/>
              </w:rPr>
              <w:t>(75</w:t>
            </w:r>
            <w:r w:rsidR="003D137A" w:rsidRPr="00FE4252">
              <w:rPr>
                <w:rFonts w:ascii="Book Antiqua" w:eastAsia="宋体" w:hAnsi="Book Antiqua"/>
              </w:rPr>
              <w:t>)</w:t>
            </w:r>
          </w:p>
        </w:tc>
        <w:tc>
          <w:tcPr>
            <w:tcW w:w="2410" w:type="dxa"/>
            <w:vAlign w:val="center"/>
          </w:tcPr>
          <w:p w14:paraId="11806A3D"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21</w:t>
            </w:r>
            <w:r>
              <w:rPr>
                <w:rFonts w:ascii="Book Antiqua" w:eastAsia="宋体" w:hAnsi="Book Antiqua" w:hint="eastAsia"/>
              </w:rPr>
              <w:t xml:space="preserve"> </w:t>
            </w:r>
            <w:r>
              <w:rPr>
                <w:rFonts w:ascii="Book Antiqua" w:eastAsia="宋体" w:hAnsi="Book Antiqua"/>
              </w:rPr>
              <w:t>(70</w:t>
            </w:r>
            <w:r w:rsidR="003D137A" w:rsidRPr="00FE4252">
              <w:rPr>
                <w:rFonts w:ascii="Book Antiqua" w:eastAsia="宋体" w:hAnsi="Book Antiqua"/>
              </w:rPr>
              <w:t>)</w:t>
            </w:r>
          </w:p>
        </w:tc>
        <w:tc>
          <w:tcPr>
            <w:tcW w:w="992" w:type="dxa"/>
            <w:vAlign w:val="center"/>
          </w:tcPr>
          <w:p w14:paraId="067854B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0.700</w:t>
            </w:r>
          </w:p>
        </w:tc>
      </w:tr>
      <w:tr w:rsidR="003D137A" w:rsidRPr="00FE4252" w14:paraId="50BDAEF8" w14:textId="77777777" w:rsidTr="000E53C4">
        <w:tc>
          <w:tcPr>
            <w:tcW w:w="2410" w:type="dxa"/>
          </w:tcPr>
          <w:p w14:paraId="65F5F81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LVEDD</w:t>
            </w:r>
            <w:r w:rsidR="001D47D1" w:rsidRPr="00FE4252">
              <w:rPr>
                <w:rFonts w:ascii="Book Antiqua" w:eastAsia="宋体" w:hAnsi="Book Antiqua"/>
              </w:rPr>
              <w:t xml:space="preserve"> </w:t>
            </w:r>
            <w:r w:rsidRPr="00FE4252">
              <w:rPr>
                <w:rFonts w:ascii="Book Antiqua" w:eastAsia="宋体" w:hAnsi="Book Antiqua"/>
              </w:rPr>
              <w:t>(mm)</w:t>
            </w:r>
          </w:p>
        </w:tc>
        <w:tc>
          <w:tcPr>
            <w:tcW w:w="2416" w:type="dxa"/>
            <w:vAlign w:val="center"/>
          </w:tcPr>
          <w:p w14:paraId="283AA66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46.55</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4.82</w:t>
            </w:r>
          </w:p>
        </w:tc>
        <w:tc>
          <w:tcPr>
            <w:tcW w:w="2410" w:type="dxa"/>
            <w:vAlign w:val="center"/>
          </w:tcPr>
          <w:p w14:paraId="6D0E8B6A"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49.07</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6.19</w:t>
            </w:r>
          </w:p>
        </w:tc>
        <w:tc>
          <w:tcPr>
            <w:tcW w:w="992" w:type="dxa"/>
            <w:vAlign w:val="center"/>
          </w:tcPr>
          <w:p w14:paraId="62076515"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0.132</w:t>
            </w:r>
          </w:p>
        </w:tc>
      </w:tr>
      <w:tr w:rsidR="003D137A" w:rsidRPr="00FE4252" w14:paraId="2C233A0C" w14:textId="77777777" w:rsidTr="000E53C4">
        <w:tc>
          <w:tcPr>
            <w:tcW w:w="2410" w:type="dxa"/>
          </w:tcPr>
          <w:p w14:paraId="17EE3FDB" w14:textId="77777777" w:rsidR="003D137A"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IVST </w:t>
            </w:r>
            <w:r w:rsidR="003D137A" w:rsidRPr="00FE4252">
              <w:rPr>
                <w:rFonts w:ascii="Book Antiqua" w:eastAsia="宋体" w:hAnsi="Book Antiqua"/>
              </w:rPr>
              <w:t>(mm)</w:t>
            </w:r>
          </w:p>
        </w:tc>
        <w:tc>
          <w:tcPr>
            <w:tcW w:w="2416" w:type="dxa"/>
            <w:vAlign w:val="center"/>
          </w:tcPr>
          <w:p w14:paraId="2A146D48"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11.00</w:t>
            </w:r>
            <w:r>
              <w:rPr>
                <w:rFonts w:ascii="Book Antiqua" w:eastAsia="宋体" w:hAnsi="Book Antiqua" w:hint="eastAsia"/>
              </w:rPr>
              <w:t xml:space="preserve"> </w:t>
            </w:r>
            <w:r>
              <w:rPr>
                <w:rFonts w:ascii="Book Antiqua" w:eastAsia="宋体" w:hAnsi="Book Antiqua"/>
              </w:rPr>
              <w:t>(8.25</w:t>
            </w:r>
            <w:r>
              <w:rPr>
                <w:rFonts w:ascii="Book Antiqua" w:eastAsia="宋体" w:hAnsi="Book Antiqua" w:hint="eastAsia"/>
              </w:rPr>
              <w:t>-</w:t>
            </w:r>
            <w:r w:rsidR="003D137A" w:rsidRPr="00FE4252">
              <w:rPr>
                <w:rFonts w:ascii="Book Antiqua" w:eastAsia="宋体" w:hAnsi="Book Antiqua"/>
              </w:rPr>
              <w:t>12.00)</w:t>
            </w:r>
          </w:p>
        </w:tc>
        <w:tc>
          <w:tcPr>
            <w:tcW w:w="2410" w:type="dxa"/>
            <w:vAlign w:val="center"/>
          </w:tcPr>
          <w:p w14:paraId="6CB129E3"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9.00</w:t>
            </w:r>
            <w:r w:rsidR="00DA7547">
              <w:rPr>
                <w:rFonts w:ascii="Book Antiqua" w:eastAsia="宋体" w:hAnsi="Book Antiqua" w:hint="eastAsia"/>
              </w:rPr>
              <w:t xml:space="preserve"> </w:t>
            </w:r>
            <w:r w:rsidR="00DA7547">
              <w:rPr>
                <w:rFonts w:ascii="Book Antiqua" w:eastAsia="宋体" w:hAnsi="Book Antiqua"/>
              </w:rPr>
              <w:t>(8.00</w:t>
            </w:r>
            <w:r w:rsidR="00DA7547">
              <w:rPr>
                <w:rFonts w:ascii="Book Antiqua" w:eastAsia="宋体" w:hAnsi="Book Antiqua" w:hint="eastAsia"/>
              </w:rPr>
              <w:t>-</w:t>
            </w:r>
            <w:r w:rsidRPr="00FE4252">
              <w:rPr>
                <w:rFonts w:ascii="Book Antiqua" w:eastAsia="宋体" w:hAnsi="Book Antiqua"/>
              </w:rPr>
              <w:t>11.23)</w:t>
            </w:r>
          </w:p>
        </w:tc>
        <w:tc>
          <w:tcPr>
            <w:tcW w:w="992" w:type="dxa"/>
            <w:vAlign w:val="center"/>
          </w:tcPr>
          <w:p w14:paraId="63A0D54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0.255</w:t>
            </w:r>
          </w:p>
        </w:tc>
      </w:tr>
      <w:tr w:rsidR="003D137A" w:rsidRPr="00FE4252" w14:paraId="5095E2D7" w14:textId="77777777" w:rsidTr="000E53C4">
        <w:tc>
          <w:tcPr>
            <w:tcW w:w="2410" w:type="dxa"/>
          </w:tcPr>
          <w:p w14:paraId="5E76A0BF"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ST</w:t>
            </w:r>
            <w:r w:rsidR="001D47D1" w:rsidRPr="00FE4252">
              <w:rPr>
                <w:rFonts w:ascii="Book Antiqua" w:eastAsia="宋体" w:hAnsi="Book Antiqua"/>
              </w:rPr>
              <w:t xml:space="preserve"> elevation</w:t>
            </w:r>
          </w:p>
        </w:tc>
        <w:tc>
          <w:tcPr>
            <w:tcW w:w="2416" w:type="dxa"/>
            <w:vAlign w:val="center"/>
          </w:tcPr>
          <w:p w14:paraId="080196AF"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14</w:t>
            </w:r>
            <w:r w:rsidR="00DA7547">
              <w:rPr>
                <w:rFonts w:ascii="Book Antiqua" w:eastAsia="宋体" w:hAnsi="Book Antiqua" w:hint="eastAsia"/>
              </w:rPr>
              <w:t xml:space="preserve"> </w:t>
            </w:r>
            <w:r w:rsidR="00DA7547">
              <w:rPr>
                <w:rFonts w:ascii="Book Antiqua" w:eastAsia="宋体" w:hAnsi="Book Antiqua"/>
              </w:rPr>
              <w:t>(70</w:t>
            </w:r>
            <w:r w:rsidRPr="00FE4252">
              <w:rPr>
                <w:rFonts w:ascii="Book Antiqua" w:eastAsia="宋体" w:hAnsi="Book Antiqua"/>
              </w:rPr>
              <w:t>)</w:t>
            </w:r>
          </w:p>
        </w:tc>
        <w:tc>
          <w:tcPr>
            <w:tcW w:w="2410" w:type="dxa"/>
            <w:vAlign w:val="center"/>
          </w:tcPr>
          <w:p w14:paraId="3FFE5C24"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13</w:t>
            </w:r>
            <w:r w:rsidR="00DA7547">
              <w:rPr>
                <w:rFonts w:ascii="Book Antiqua" w:eastAsia="宋体" w:hAnsi="Book Antiqua" w:hint="eastAsia"/>
              </w:rPr>
              <w:t xml:space="preserve"> </w:t>
            </w:r>
            <w:r w:rsidR="00DA7547">
              <w:rPr>
                <w:rFonts w:ascii="Book Antiqua" w:eastAsia="宋体" w:hAnsi="Book Antiqua"/>
              </w:rPr>
              <w:t>(43.3</w:t>
            </w:r>
            <w:r w:rsidRPr="00FE4252">
              <w:rPr>
                <w:rFonts w:ascii="Book Antiqua" w:eastAsia="宋体" w:hAnsi="Book Antiqua"/>
              </w:rPr>
              <w:t>)</w:t>
            </w:r>
          </w:p>
        </w:tc>
        <w:tc>
          <w:tcPr>
            <w:tcW w:w="992" w:type="dxa"/>
            <w:vAlign w:val="center"/>
          </w:tcPr>
          <w:p w14:paraId="1C219D2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0.064</w:t>
            </w:r>
          </w:p>
        </w:tc>
      </w:tr>
      <w:tr w:rsidR="003D137A" w:rsidRPr="00FE4252" w14:paraId="5F288CC6" w14:textId="77777777" w:rsidTr="000E53C4">
        <w:trPr>
          <w:trHeight w:val="223"/>
        </w:trPr>
        <w:tc>
          <w:tcPr>
            <w:tcW w:w="2410" w:type="dxa"/>
          </w:tcPr>
          <w:p w14:paraId="212C2281"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III</w:t>
            </w:r>
            <w:r w:rsidR="001D47D1" w:rsidRPr="00FE4252">
              <w:rPr>
                <w:rFonts w:ascii="Book Antiqua" w:eastAsia="宋体" w:hAnsi="Book Antiqua"/>
              </w:rPr>
              <w:t>°</w:t>
            </w:r>
            <w:r w:rsidRPr="00FE4252">
              <w:rPr>
                <w:rFonts w:ascii="Book Antiqua" w:eastAsia="宋体" w:hAnsi="Book Antiqua"/>
              </w:rPr>
              <w:t>AVB</w:t>
            </w:r>
          </w:p>
        </w:tc>
        <w:tc>
          <w:tcPr>
            <w:tcW w:w="2416" w:type="dxa"/>
            <w:vAlign w:val="center"/>
          </w:tcPr>
          <w:p w14:paraId="353484E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9</w:t>
            </w:r>
            <w:r w:rsidR="00DA7547">
              <w:rPr>
                <w:rFonts w:ascii="Book Antiqua" w:eastAsia="宋体" w:hAnsi="Book Antiqua" w:hint="eastAsia"/>
              </w:rPr>
              <w:t xml:space="preserve"> </w:t>
            </w:r>
            <w:r w:rsidR="00DA7547">
              <w:rPr>
                <w:rFonts w:ascii="Book Antiqua" w:eastAsia="宋体" w:hAnsi="Book Antiqua"/>
              </w:rPr>
              <w:t>(45</w:t>
            </w:r>
            <w:r w:rsidRPr="00FE4252">
              <w:rPr>
                <w:rFonts w:ascii="Book Antiqua" w:eastAsia="宋体" w:hAnsi="Book Antiqua"/>
              </w:rPr>
              <w:t>)</w:t>
            </w:r>
          </w:p>
        </w:tc>
        <w:tc>
          <w:tcPr>
            <w:tcW w:w="2410" w:type="dxa"/>
            <w:vAlign w:val="center"/>
          </w:tcPr>
          <w:p w14:paraId="3ADA99A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11</w:t>
            </w:r>
            <w:r w:rsidR="00DA7547">
              <w:rPr>
                <w:rFonts w:ascii="Book Antiqua" w:eastAsia="宋体" w:hAnsi="Book Antiqua" w:hint="eastAsia"/>
              </w:rPr>
              <w:t xml:space="preserve"> </w:t>
            </w:r>
            <w:r w:rsidR="00DA7547">
              <w:rPr>
                <w:rFonts w:ascii="Book Antiqua" w:eastAsia="宋体" w:hAnsi="Book Antiqua"/>
              </w:rPr>
              <w:t>(36.7</w:t>
            </w:r>
            <w:r w:rsidRPr="00FE4252">
              <w:rPr>
                <w:rFonts w:ascii="Book Antiqua" w:eastAsia="宋体" w:hAnsi="Book Antiqua"/>
              </w:rPr>
              <w:t>)</w:t>
            </w:r>
          </w:p>
        </w:tc>
        <w:tc>
          <w:tcPr>
            <w:tcW w:w="992" w:type="dxa"/>
            <w:vAlign w:val="center"/>
          </w:tcPr>
          <w:p w14:paraId="6F45ADC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0.556</w:t>
            </w:r>
          </w:p>
        </w:tc>
      </w:tr>
      <w:tr w:rsidR="003D137A" w:rsidRPr="00FE4252" w14:paraId="361FAD75" w14:textId="77777777" w:rsidTr="000E53C4">
        <w:trPr>
          <w:trHeight w:val="223"/>
        </w:trPr>
        <w:tc>
          <w:tcPr>
            <w:tcW w:w="2410" w:type="dxa"/>
          </w:tcPr>
          <w:p w14:paraId="31AD6DE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QRS</w:t>
            </w:r>
            <w:r w:rsidR="001D47D1" w:rsidRPr="00FE4252">
              <w:rPr>
                <w:rFonts w:ascii="Book Antiqua" w:eastAsia="宋体" w:hAnsi="Book Antiqua"/>
              </w:rPr>
              <w:t xml:space="preserve"> widen</w:t>
            </w:r>
          </w:p>
        </w:tc>
        <w:tc>
          <w:tcPr>
            <w:tcW w:w="2416" w:type="dxa"/>
            <w:vAlign w:val="center"/>
          </w:tcPr>
          <w:p w14:paraId="655E3F4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16</w:t>
            </w:r>
            <w:r w:rsidR="00DA7547">
              <w:rPr>
                <w:rFonts w:ascii="Book Antiqua" w:eastAsia="宋体" w:hAnsi="Book Antiqua" w:hint="eastAsia"/>
              </w:rPr>
              <w:t xml:space="preserve"> </w:t>
            </w:r>
            <w:r w:rsidR="00DA7547">
              <w:rPr>
                <w:rFonts w:ascii="Book Antiqua" w:eastAsia="宋体" w:hAnsi="Book Antiqua"/>
              </w:rPr>
              <w:t>(80</w:t>
            </w:r>
            <w:r w:rsidRPr="00FE4252">
              <w:rPr>
                <w:rFonts w:ascii="Book Antiqua" w:eastAsia="宋体" w:hAnsi="Book Antiqua"/>
              </w:rPr>
              <w:t>)</w:t>
            </w:r>
          </w:p>
        </w:tc>
        <w:tc>
          <w:tcPr>
            <w:tcW w:w="2410" w:type="dxa"/>
            <w:vAlign w:val="center"/>
          </w:tcPr>
          <w:p w14:paraId="6BAEC3D6"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14</w:t>
            </w:r>
            <w:r w:rsidR="00DA7547">
              <w:rPr>
                <w:rFonts w:ascii="Book Antiqua" w:eastAsia="宋体" w:hAnsi="Book Antiqua" w:hint="eastAsia"/>
              </w:rPr>
              <w:t xml:space="preserve"> </w:t>
            </w:r>
            <w:r w:rsidR="00DA7547">
              <w:rPr>
                <w:rFonts w:ascii="Book Antiqua" w:eastAsia="宋体" w:hAnsi="Book Antiqua"/>
              </w:rPr>
              <w:t>(46.7</w:t>
            </w:r>
            <w:r w:rsidRPr="00FE4252">
              <w:rPr>
                <w:rFonts w:ascii="Book Antiqua" w:eastAsia="宋体" w:hAnsi="Book Antiqua"/>
              </w:rPr>
              <w:t>)</w:t>
            </w:r>
          </w:p>
        </w:tc>
        <w:tc>
          <w:tcPr>
            <w:tcW w:w="992" w:type="dxa"/>
            <w:vAlign w:val="center"/>
          </w:tcPr>
          <w:p w14:paraId="2A9BCD4C"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0.018</w:t>
            </w:r>
          </w:p>
        </w:tc>
      </w:tr>
      <w:tr w:rsidR="003D137A" w:rsidRPr="00FE4252" w14:paraId="76383E74" w14:textId="77777777" w:rsidTr="000E53C4">
        <w:trPr>
          <w:trHeight w:val="223"/>
        </w:trPr>
        <w:tc>
          <w:tcPr>
            <w:tcW w:w="2410" w:type="dxa"/>
          </w:tcPr>
          <w:p w14:paraId="784E3AF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QRS</w:t>
            </w:r>
            <w:r w:rsidR="001D47D1" w:rsidRPr="00FE4252">
              <w:rPr>
                <w:rFonts w:ascii="Book Antiqua" w:eastAsia="宋体" w:hAnsi="Book Antiqua"/>
              </w:rPr>
              <w:t xml:space="preserve"> duration </w:t>
            </w:r>
            <w:r w:rsidRPr="00FE4252">
              <w:rPr>
                <w:rFonts w:ascii="Book Antiqua" w:eastAsia="宋体" w:hAnsi="Book Antiqua"/>
              </w:rPr>
              <w:t>(ms)</w:t>
            </w:r>
          </w:p>
        </w:tc>
        <w:tc>
          <w:tcPr>
            <w:tcW w:w="2416" w:type="dxa"/>
            <w:vAlign w:val="center"/>
          </w:tcPr>
          <w:p w14:paraId="6C39114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138</w:t>
            </w:r>
            <w:r w:rsidR="00DA7547">
              <w:rPr>
                <w:rFonts w:ascii="Book Antiqua" w:eastAsia="宋体" w:hAnsi="Book Antiqua"/>
              </w:rPr>
              <w:t>.50</w:t>
            </w:r>
            <w:r w:rsidR="00DA7547">
              <w:rPr>
                <w:rFonts w:ascii="Book Antiqua" w:eastAsia="宋体" w:hAnsi="Book Antiqua" w:hint="eastAsia"/>
              </w:rPr>
              <w:t xml:space="preserve"> </w:t>
            </w:r>
            <w:r w:rsidR="00DA7547">
              <w:rPr>
                <w:rFonts w:ascii="Book Antiqua" w:eastAsia="宋体" w:hAnsi="Book Antiqua"/>
              </w:rPr>
              <w:t>(111.75</w:t>
            </w:r>
            <w:r w:rsidR="00DA7547">
              <w:rPr>
                <w:rFonts w:ascii="Book Antiqua" w:eastAsia="宋体" w:hAnsi="Book Antiqua" w:hint="eastAsia"/>
              </w:rPr>
              <w:t>-</w:t>
            </w:r>
            <w:r w:rsidRPr="00FE4252">
              <w:rPr>
                <w:rFonts w:ascii="Book Antiqua" w:eastAsia="宋体" w:hAnsi="Book Antiqua"/>
              </w:rPr>
              <w:t>160.25)</w:t>
            </w:r>
          </w:p>
        </w:tc>
        <w:tc>
          <w:tcPr>
            <w:tcW w:w="2410" w:type="dxa"/>
            <w:vAlign w:val="center"/>
          </w:tcPr>
          <w:p w14:paraId="64590B96"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111.00</w:t>
            </w:r>
            <w:r>
              <w:rPr>
                <w:rFonts w:ascii="Book Antiqua" w:eastAsia="宋体" w:hAnsi="Book Antiqua" w:hint="eastAsia"/>
              </w:rPr>
              <w:t xml:space="preserve"> </w:t>
            </w:r>
            <w:r>
              <w:rPr>
                <w:rFonts w:ascii="Book Antiqua" w:eastAsia="宋体" w:hAnsi="Book Antiqua"/>
              </w:rPr>
              <w:t>(94.00</w:t>
            </w:r>
            <w:r>
              <w:rPr>
                <w:rFonts w:ascii="Book Antiqua" w:eastAsia="宋体" w:hAnsi="Book Antiqua" w:hint="eastAsia"/>
              </w:rPr>
              <w:t>-</w:t>
            </w:r>
            <w:r w:rsidR="003D137A" w:rsidRPr="00FE4252">
              <w:rPr>
                <w:rFonts w:ascii="Book Antiqua" w:eastAsia="宋体" w:hAnsi="Book Antiqua"/>
              </w:rPr>
              <w:t>146.00)</w:t>
            </w:r>
          </w:p>
        </w:tc>
        <w:tc>
          <w:tcPr>
            <w:tcW w:w="992" w:type="dxa"/>
            <w:vAlign w:val="center"/>
          </w:tcPr>
          <w:p w14:paraId="471E7340"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0.030</w:t>
            </w:r>
          </w:p>
        </w:tc>
      </w:tr>
    </w:tbl>
    <w:p w14:paraId="66C0F108" w14:textId="77777777" w:rsidR="003D137A" w:rsidRPr="00FE4252" w:rsidRDefault="00DA7547" w:rsidP="00FE4252">
      <w:pPr>
        <w:adjustRightInd w:val="0"/>
        <w:snapToGrid w:val="0"/>
        <w:spacing w:line="360" w:lineRule="auto"/>
        <w:jc w:val="both"/>
        <w:rPr>
          <w:rFonts w:ascii="Book Antiqua"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Pr>
          <w:rFonts w:ascii="Book Antiqua" w:eastAsia="宋体" w:hAnsi="Book Antiqua" w:hint="eastAsia"/>
        </w:rPr>
        <w:t xml:space="preserve">; </w:t>
      </w:r>
      <w:r w:rsidR="003D137A" w:rsidRPr="00FE4252">
        <w:rPr>
          <w:rFonts w:ascii="Book Antiqua" w:hAnsi="Book Antiqua"/>
        </w:rPr>
        <w:t>EF</w:t>
      </w:r>
      <w:r>
        <w:rPr>
          <w:rFonts w:ascii="Book Antiqua" w:hAnsi="Book Antiqua" w:hint="eastAsia"/>
        </w:rPr>
        <w:t>:</w:t>
      </w:r>
      <w:r w:rsidR="003D137A" w:rsidRPr="00FE4252">
        <w:rPr>
          <w:rFonts w:ascii="Book Antiqua" w:hAnsi="Book Antiqua"/>
        </w:rPr>
        <w:t xml:space="preserve"> </w:t>
      </w:r>
      <w:r w:rsidRPr="00FE4252">
        <w:rPr>
          <w:rFonts w:ascii="Book Antiqua" w:hAnsi="Book Antiqua"/>
        </w:rPr>
        <w:t xml:space="preserve">Ejection </w:t>
      </w:r>
      <w:r w:rsidR="003D137A" w:rsidRPr="00FE4252">
        <w:rPr>
          <w:rFonts w:ascii="Book Antiqua" w:hAnsi="Book Antiqua"/>
        </w:rPr>
        <w:t>fraction</w:t>
      </w:r>
      <w:r>
        <w:rPr>
          <w:rFonts w:ascii="Book Antiqua" w:hAnsi="Book Antiqua" w:hint="eastAsia"/>
        </w:rPr>
        <w:t>;</w:t>
      </w:r>
      <w:r w:rsidR="003D137A" w:rsidRPr="00FE4252">
        <w:rPr>
          <w:rFonts w:ascii="Book Antiqua" w:hAnsi="Book Antiqua"/>
        </w:rPr>
        <w:t xml:space="preserve"> LVEDD</w:t>
      </w:r>
      <w:r>
        <w:rPr>
          <w:rFonts w:ascii="Book Antiqua" w:hAnsi="Book Antiqua" w:hint="eastAsia"/>
        </w:rPr>
        <w:t xml:space="preserve">: </w:t>
      </w:r>
      <w:r w:rsidRPr="00FE4252">
        <w:rPr>
          <w:rFonts w:ascii="Book Antiqua" w:hAnsi="Book Antiqua"/>
        </w:rPr>
        <w:t xml:space="preserve">Left </w:t>
      </w:r>
      <w:r w:rsidR="003D137A" w:rsidRPr="00FE4252">
        <w:rPr>
          <w:rFonts w:ascii="Book Antiqua" w:hAnsi="Book Antiqua"/>
        </w:rPr>
        <w:t>ventricular end diastolic diameter</w:t>
      </w:r>
      <w:r>
        <w:rPr>
          <w:rFonts w:ascii="Book Antiqua" w:hAnsi="Book Antiqua" w:hint="eastAsia"/>
        </w:rPr>
        <w:t>;</w:t>
      </w:r>
      <w:r w:rsidR="003D137A" w:rsidRPr="00FE4252">
        <w:rPr>
          <w:rFonts w:ascii="Book Antiqua" w:hAnsi="Book Antiqua"/>
        </w:rPr>
        <w:t xml:space="preserve"> </w:t>
      </w:r>
      <w:r w:rsidR="001D47D1" w:rsidRPr="00FE4252">
        <w:rPr>
          <w:rFonts w:ascii="Book Antiqua" w:hAnsi="Book Antiqua"/>
        </w:rPr>
        <w:t>IVST</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Interventricular </w:t>
      </w:r>
      <w:r w:rsidR="001D47D1" w:rsidRPr="00FE4252">
        <w:rPr>
          <w:rFonts w:ascii="Book Antiqua" w:hAnsi="Book Antiqua"/>
        </w:rPr>
        <w:t>septal thickness</w:t>
      </w:r>
      <w:r>
        <w:rPr>
          <w:rFonts w:ascii="Book Antiqua" w:hAnsi="Book Antiqua" w:hint="eastAsia"/>
        </w:rPr>
        <w:t>;</w:t>
      </w:r>
      <w:r>
        <w:rPr>
          <w:rFonts w:ascii="Book Antiqua" w:hAnsi="Book Antiqua"/>
        </w:rPr>
        <w:t xml:space="preserve"> AVB</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Atrioventricular </w:t>
      </w:r>
      <w:r>
        <w:rPr>
          <w:rFonts w:ascii="Book Antiqua" w:hAnsi="Book Antiqua"/>
        </w:rPr>
        <w:t>block</w:t>
      </w:r>
      <w:r>
        <w:rPr>
          <w:rFonts w:ascii="Book Antiqua" w:hAnsi="Book Antiqua" w:hint="eastAsia"/>
        </w:rPr>
        <w:t>.</w:t>
      </w:r>
    </w:p>
    <w:p w14:paraId="12EBBAB7" w14:textId="77777777" w:rsidR="00697053" w:rsidRPr="00FE4252" w:rsidRDefault="00697053" w:rsidP="00FE4252">
      <w:pPr>
        <w:adjustRightInd w:val="0"/>
        <w:snapToGrid w:val="0"/>
        <w:spacing w:line="360" w:lineRule="auto"/>
        <w:jc w:val="both"/>
        <w:rPr>
          <w:rFonts w:ascii="Book Antiqua" w:hAnsi="Book Antiqua"/>
        </w:rPr>
      </w:pPr>
      <w:r w:rsidRPr="00FE4252">
        <w:rPr>
          <w:rFonts w:ascii="Book Antiqua" w:hAnsi="Book Antiqua"/>
        </w:rPr>
        <w:br w:type="page"/>
      </w:r>
    </w:p>
    <w:p w14:paraId="7866CD27" w14:textId="77777777" w:rsidR="001D47D1" w:rsidRPr="000E53C4" w:rsidRDefault="001D47D1" w:rsidP="00FE4252">
      <w:pPr>
        <w:adjustRightInd w:val="0"/>
        <w:snapToGrid w:val="0"/>
        <w:spacing w:line="360" w:lineRule="auto"/>
        <w:jc w:val="both"/>
        <w:rPr>
          <w:rFonts w:ascii="Book Antiqua" w:hAnsi="Book Antiqua"/>
          <w:b/>
        </w:rPr>
      </w:pPr>
      <w:r w:rsidRPr="000E53C4">
        <w:rPr>
          <w:rFonts w:ascii="Book Antiqua" w:hAnsi="Book Antiqua"/>
          <w:b/>
        </w:rPr>
        <w:lastRenderedPageBreak/>
        <w:t>Table 4 Treatment and intervention</w:t>
      </w:r>
      <w:r w:rsidR="000E53C4">
        <w:rPr>
          <w:rFonts w:ascii="Book Antiqua" w:hAnsi="Book Antiqua" w:hint="eastAsia"/>
          <w:b/>
        </w:rPr>
        <w:t xml:space="preserve">, </w:t>
      </w:r>
      <w:r w:rsidR="000E53C4" w:rsidRPr="000E53C4">
        <w:rPr>
          <w:rFonts w:ascii="Book Antiqua" w:hAnsi="Book Antiqua" w:hint="eastAsia"/>
          <w:b/>
          <w:i/>
        </w:rPr>
        <w:t>n</w:t>
      </w:r>
      <w:r w:rsidR="000E53C4">
        <w:rPr>
          <w:rFonts w:ascii="Book Antiqua" w:hAnsi="Book Antiqua" w:hint="eastAsi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363"/>
        <w:gridCol w:w="2363"/>
        <w:gridCol w:w="1134"/>
      </w:tblGrid>
      <w:tr w:rsidR="001D47D1" w:rsidRPr="00FE4252" w14:paraId="14F1D011" w14:textId="77777777" w:rsidTr="00917FA6">
        <w:trPr>
          <w:trHeight w:val="269"/>
        </w:trPr>
        <w:tc>
          <w:tcPr>
            <w:tcW w:w="2362" w:type="dxa"/>
            <w:tcBorders>
              <w:top w:val="single" w:sz="4" w:space="0" w:color="auto"/>
              <w:bottom w:val="single" w:sz="4" w:space="0" w:color="auto"/>
            </w:tcBorders>
          </w:tcPr>
          <w:p w14:paraId="1AD946BC" w14:textId="77777777" w:rsidR="001D47D1" w:rsidRPr="00FE4252" w:rsidRDefault="001D47D1" w:rsidP="00FE4252">
            <w:pPr>
              <w:adjustRightInd w:val="0"/>
              <w:snapToGrid w:val="0"/>
              <w:spacing w:line="360" w:lineRule="auto"/>
              <w:jc w:val="both"/>
              <w:rPr>
                <w:rFonts w:ascii="Book Antiqua" w:eastAsia="宋体" w:hAnsi="Book Antiqua"/>
              </w:rPr>
            </w:pPr>
          </w:p>
        </w:tc>
        <w:tc>
          <w:tcPr>
            <w:tcW w:w="2363" w:type="dxa"/>
            <w:tcBorders>
              <w:top w:val="single" w:sz="4" w:space="0" w:color="auto"/>
              <w:bottom w:val="single" w:sz="4" w:space="0" w:color="auto"/>
            </w:tcBorders>
            <w:vAlign w:val="center"/>
          </w:tcPr>
          <w:p w14:paraId="1C7B4DA0" w14:textId="77777777" w:rsidR="001D47D1" w:rsidRPr="000E53C4" w:rsidRDefault="001D47D1" w:rsidP="000E53C4">
            <w:pPr>
              <w:adjustRightInd w:val="0"/>
              <w:snapToGrid w:val="0"/>
              <w:spacing w:line="360" w:lineRule="auto"/>
              <w:jc w:val="both"/>
              <w:rPr>
                <w:rFonts w:ascii="Book Antiqua" w:eastAsia="宋体" w:hAnsi="Book Antiqua"/>
                <w:b/>
              </w:rPr>
            </w:pPr>
            <w:r w:rsidRPr="000E53C4">
              <w:rPr>
                <w:rFonts w:ascii="Book Antiqua" w:eastAsia="宋体" w:hAnsi="Book Antiqua"/>
                <w:b/>
              </w:rPr>
              <w:t>MACE group</w:t>
            </w:r>
            <w:r w:rsidR="000E53C4" w:rsidRPr="000E53C4">
              <w:rPr>
                <w:rFonts w:ascii="Book Antiqua" w:eastAsia="宋体" w:hAnsi="Book Antiqua" w:hint="eastAsia"/>
                <w:b/>
              </w:rPr>
              <w:t xml:space="preserve"> </w:t>
            </w:r>
            <w:r w:rsidRPr="000E53C4">
              <w:rPr>
                <w:rFonts w:ascii="Book Antiqua" w:eastAsia="宋体" w:hAnsi="Book Antiqua"/>
                <w:b/>
              </w:rPr>
              <w:t>(</w:t>
            </w:r>
            <w:r w:rsidRPr="000E53C4">
              <w:rPr>
                <w:rFonts w:ascii="Book Antiqua" w:eastAsia="宋体" w:hAnsi="Book Antiqua"/>
                <w:b/>
                <w:i/>
              </w:rPr>
              <w:t>n</w:t>
            </w:r>
            <w:r w:rsidR="000E53C4" w:rsidRPr="000E53C4">
              <w:rPr>
                <w:rFonts w:ascii="Book Antiqua" w:eastAsia="宋体" w:hAnsi="Book Antiqua" w:hint="eastAsia"/>
                <w:b/>
                <w:i/>
              </w:rPr>
              <w:t xml:space="preserve"> </w:t>
            </w:r>
            <w:r w:rsidRPr="000E53C4">
              <w:rPr>
                <w:rFonts w:ascii="Book Antiqua" w:eastAsia="宋体" w:hAnsi="Book Antiqua"/>
                <w:b/>
              </w:rPr>
              <w:t>=</w:t>
            </w:r>
            <w:r w:rsidR="000E53C4" w:rsidRPr="000E53C4">
              <w:rPr>
                <w:rFonts w:ascii="Book Antiqua" w:eastAsia="宋体" w:hAnsi="Book Antiqua" w:hint="eastAsia"/>
                <w:b/>
              </w:rPr>
              <w:t xml:space="preserve"> </w:t>
            </w:r>
            <w:r w:rsidRPr="000E53C4">
              <w:rPr>
                <w:rFonts w:ascii="Book Antiqua" w:eastAsia="宋体" w:hAnsi="Book Antiqua"/>
                <w:b/>
              </w:rPr>
              <w:t>20)</w:t>
            </w:r>
          </w:p>
        </w:tc>
        <w:tc>
          <w:tcPr>
            <w:tcW w:w="2363" w:type="dxa"/>
            <w:tcBorders>
              <w:top w:val="single" w:sz="4" w:space="0" w:color="auto"/>
              <w:bottom w:val="single" w:sz="4" w:space="0" w:color="auto"/>
            </w:tcBorders>
            <w:vAlign w:val="center"/>
          </w:tcPr>
          <w:p w14:paraId="415DB6DC" w14:textId="226980CC" w:rsidR="001D47D1" w:rsidRPr="000E53C4" w:rsidRDefault="000A1C27" w:rsidP="000A1C27">
            <w:pPr>
              <w:adjustRightInd w:val="0"/>
              <w:snapToGrid w:val="0"/>
              <w:spacing w:line="360" w:lineRule="auto"/>
              <w:jc w:val="both"/>
              <w:rPr>
                <w:rFonts w:ascii="Book Antiqua" w:eastAsia="宋体" w:hAnsi="Book Antiqua"/>
                <w:b/>
              </w:rPr>
            </w:pPr>
            <w:r w:rsidRPr="000E53C4">
              <w:rPr>
                <w:rFonts w:ascii="Book Antiqua" w:eastAsia="宋体" w:hAnsi="Book Antiqua"/>
                <w:b/>
              </w:rPr>
              <w:t>Event</w:t>
            </w:r>
            <w:r>
              <w:rPr>
                <w:rFonts w:ascii="Book Antiqua" w:eastAsia="宋体" w:hAnsi="Book Antiqua"/>
                <w:b/>
              </w:rPr>
              <w:t>-</w:t>
            </w:r>
            <w:r w:rsidR="001D47D1" w:rsidRPr="000E53C4">
              <w:rPr>
                <w:rFonts w:ascii="Book Antiqua" w:eastAsia="宋体" w:hAnsi="Book Antiqua"/>
                <w:b/>
              </w:rPr>
              <w:t>free group</w:t>
            </w:r>
            <w:r w:rsidR="000E53C4" w:rsidRPr="000E53C4">
              <w:rPr>
                <w:rFonts w:ascii="Book Antiqua" w:eastAsia="宋体" w:hAnsi="Book Antiqua" w:hint="eastAsia"/>
                <w:b/>
              </w:rPr>
              <w:t xml:space="preserve"> </w:t>
            </w:r>
            <w:r w:rsidR="001D47D1" w:rsidRPr="000E53C4">
              <w:rPr>
                <w:rFonts w:ascii="Book Antiqua" w:eastAsia="宋体" w:hAnsi="Book Antiqua"/>
                <w:b/>
              </w:rPr>
              <w:t>(</w:t>
            </w:r>
            <w:r w:rsidR="000E53C4" w:rsidRPr="000E53C4">
              <w:rPr>
                <w:rFonts w:ascii="Book Antiqua" w:eastAsia="宋体" w:hAnsi="Book Antiqua"/>
                <w:b/>
                <w:i/>
              </w:rPr>
              <w:t>n</w:t>
            </w:r>
            <w:r w:rsidR="000E53C4" w:rsidRPr="000E53C4">
              <w:rPr>
                <w:rFonts w:ascii="Book Antiqua" w:eastAsia="宋体" w:hAnsi="Book Antiqua"/>
                <w:b/>
              </w:rPr>
              <w:t xml:space="preserve"> </w:t>
            </w:r>
            <w:r w:rsidR="001D47D1" w:rsidRPr="000E53C4">
              <w:rPr>
                <w:rFonts w:ascii="Book Antiqua" w:eastAsia="宋体" w:hAnsi="Book Antiqua"/>
                <w:b/>
              </w:rPr>
              <w:t>=</w:t>
            </w:r>
            <w:r w:rsidR="000E53C4" w:rsidRPr="000E53C4">
              <w:rPr>
                <w:rFonts w:ascii="Book Antiqua" w:eastAsia="宋体" w:hAnsi="Book Antiqua" w:hint="eastAsia"/>
                <w:b/>
              </w:rPr>
              <w:t xml:space="preserve"> </w:t>
            </w:r>
            <w:r w:rsidR="001D47D1" w:rsidRPr="000E53C4">
              <w:rPr>
                <w:rFonts w:ascii="Book Antiqua" w:eastAsia="宋体" w:hAnsi="Book Antiqua"/>
                <w:b/>
              </w:rPr>
              <w:t>30)</w:t>
            </w:r>
          </w:p>
        </w:tc>
        <w:tc>
          <w:tcPr>
            <w:tcW w:w="1134" w:type="dxa"/>
            <w:tcBorders>
              <w:top w:val="single" w:sz="4" w:space="0" w:color="auto"/>
              <w:bottom w:val="single" w:sz="4" w:space="0" w:color="auto"/>
            </w:tcBorders>
            <w:vAlign w:val="center"/>
          </w:tcPr>
          <w:p w14:paraId="433CF78E" w14:textId="53850294" w:rsidR="001D47D1" w:rsidRPr="000E53C4" w:rsidRDefault="000A1C27" w:rsidP="000A1C27">
            <w:pPr>
              <w:adjustRightInd w:val="0"/>
              <w:snapToGrid w:val="0"/>
              <w:spacing w:line="360" w:lineRule="auto"/>
              <w:jc w:val="both"/>
              <w:rPr>
                <w:rFonts w:ascii="Book Antiqua" w:eastAsia="宋体" w:hAnsi="Book Antiqua"/>
                <w:b/>
              </w:rPr>
            </w:pPr>
            <w:r w:rsidRPr="000E53C4">
              <w:rPr>
                <w:rFonts w:ascii="Book Antiqua" w:eastAsia="宋体" w:hAnsi="Book Antiqua"/>
                <w:b/>
                <w:i/>
              </w:rPr>
              <w:t>P</w:t>
            </w:r>
            <w:r>
              <w:rPr>
                <w:rFonts w:ascii="Book Antiqua" w:eastAsia="宋体" w:hAnsi="Book Antiqua"/>
                <w:b/>
              </w:rPr>
              <w:t>-</w:t>
            </w:r>
            <w:r w:rsidR="001D47D1" w:rsidRPr="000E53C4">
              <w:rPr>
                <w:rFonts w:ascii="Book Antiqua" w:eastAsia="宋体" w:hAnsi="Book Antiqua"/>
                <w:b/>
              </w:rPr>
              <w:t>value</w:t>
            </w:r>
          </w:p>
        </w:tc>
      </w:tr>
      <w:tr w:rsidR="001D47D1" w:rsidRPr="00FE4252" w14:paraId="3451F25A" w14:textId="77777777" w:rsidTr="00917FA6">
        <w:tc>
          <w:tcPr>
            <w:tcW w:w="2362" w:type="dxa"/>
            <w:tcBorders>
              <w:top w:val="single" w:sz="4" w:space="0" w:color="auto"/>
            </w:tcBorders>
          </w:tcPr>
          <w:p w14:paraId="1BC7C89C"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Diuretics</w:t>
            </w:r>
          </w:p>
        </w:tc>
        <w:tc>
          <w:tcPr>
            <w:tcW w:w="2363" w:type="dxa"/>
            <w:tcBorders>
              <w:top w:val="single" w:sz="4" w:space="0" w:color="auto"/>
            </w:tcBorders>
            <w:vAlign w:val="center"/>
          </w:tcPr>
          <w:p w14:paraId="5A67D77F"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14</w:t>
            </w:r>
            <w:r>
              <w:rPr>
                <w:rFonts w:ascii="Book Antiqua" w:eastAsia="宋体" w:hAnsi="Book Antiqua" w:hint="eastAsia"/>
              </w:rPr>
              <w:t xml:space="preserve"> </w:t>
            </w:r>
            <w:r>
              <w:rPr>
                <w:rFonts w:ascii="Book Antiqua" w:eastAsia="宋体" w:hAnsi="Book Antiqua"/>
              </w:rPr>
              <w:t>(70</w:t>
            </w:r>
            <w:r w:rsidR="001D47D1" w:rsidRPr="00FE4252">
              <w:rPr>
                <w:rFonts w:ascii="Book Antiqua" w:eastAsia="宋体" w:hAnsi="Book Antiqua"/>
              </w:rPr>
              <w:t>)</w:t>
            </w:r>
          </w:p>
        </w:tc>
        <w:tc>
          <w:tcPr>
            <w:tcW w:w="2363" w:type="dxa"/>
            <w:tcBorders>
              <w:top w:val="single" w:sz="4" w:space="0" w:color="auto"/>
            </w:tcBorders>
            <w:vAlign w:val="center"/>
          </w:tcPr>
          <w:p w14:paraId="5CC30045"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22</w:t>
            </w:r>
            <w:r>
              <w:rPr>
                <w:rFonts w:ascii="Book Antiqua" w:eastAsia="宋体" w:hAnsi="Book Antiqua" w:hint="eastAsia"/>
              </w:rPr>
              <w:t xml:space="preserve"> </w:t>
            </w:r>
            <w:r>
              <w:rPr>
                <w:rFonts w:ascii="Book Antiqua" w:eastAsia="宋体" w:hAnsi="Book Antiqua"/>
              </w:rPr>
              <w:t>(73.3</w:t>
            </w:r>
            <w:r w:rsidR="001D47D1" w:rsidRPr="00FE4252">
              <w:rPr>
                <w:rFonts w:ascii="Book Antiqua" w:eastAsia="宋体" w:hAnsi="Book Antiqua"/>
              </w:rPr>
              <w:t>)</w:t>
            </w:r>
          </w:p>
        </w:tc>
        <w:tc>
          <w:tcPr>
            <w:tcW w:w="1134" w:type="dxa"/>
            <w:tcBorders>
              <w:top w:val="single" w:sz="4" w:space="0" w:color="auto"/>
            </w:tcBorders>
            <w:vAlign w:val="center"/>
          </w:tcPr>
          <w:p w14:paraId="3FEE4ECD"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0.797</w:t>
            </w:r>
          </w:p>
        </w:tc>
      </w:tr>
      <w:tr w:rsidR="001D47D1" w:rsidRPr="00FE4252" w14:paraId="0FB78C46" w14:textId="77777777" w:rsidTr="00917FA6">
        <w:tc>
          <w:tcPr>
            <w:tcW w:w="2362" w:type="dxa"/>
          </w:tcPr>
          <w:p w14:paraId="46CB4568"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Inotropic agents</w:t>
            </w:r>
          </w:p>
        </w:tc>
        <w:tc>
          <w:tcPr>
            <w:tcW w:w="2363" w:type="dxa"/>
            <w:vAlign w:val="center"/>
          </w:tcPr>
          <w:p w14:paraId="7F327108"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14</w:t>
            </w:r>
            <w:r>
              <w:rPr>
                <w:rFonts w:ascii="Book Antiqua" w:eastAsia="宋体" w:hAnsi="Book Antiqua" w:hint="eastAsia"/>
              </w:rPr>
              <w:t xml:space="preserve"> </w:t>
            </w:r>
            <w:r>
              <w:rPr>
                <w:rFonts w:ascii="Book Antiqua" w:eastAsia="宋体" w:hAnsi="Book Antiqua"/>
              </w:rPr>
              <w:t>(70</w:t>
            </w:r>
            <w:r w:rsidR="001D47D1" w:rsidRPr="00FE4252">
              <w:rPr>
                <w:rFonts w:ascii="Book Antiqua" w:eastAsia="宋体" w:hAnsi="Book Antiqua"/>
              </w:rPr>
              <w:t>)</w:t>
            </w:r>
          </w:p>
        </w:tc>
        <w:tc>
          <w:tcPr>
            <w:tcW w:w="2363" w:type="dxa"/>
            <w:vAlign w:val="center"/>
          </w:tcPr>
          <w:p w14:paraId="4D274055"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9</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1134" w:type="dxa"/>
            <w:vAlign w:val="center"/>
          </w:tcPr>
          <w:p w14:paraId="75DBE39A"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0.005</w:t>
            </w:r>
          </w:p>
        </w:tc>
      </w:tr>
      <w:tr w:rsidR="001D47D1" w:rsidRPr="00FE4252" w14:paraId="398B4985" w14:textId="77777777" w:rsidTr="00917FA6">
        <w:tc>
          <w:tcPr>
            <w:tcW w:w="2362" w:type="dxa"/>
          </w:tcPr>
          <w:p w14:paraId="0F8D20B1"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Vasoactive agents</w:t>
            </w:r>
          </w:p>
        </w:tc>
        <w:tc>
          <w:tcPr>
            <w:tcW w:w="2363" w:type="dxa"/>
            <w:vAlign w:val="center"/>
          </w:tcPr>
          <w:p w14:paraId="342BCFD0"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20</w:t>
            </w:r>
            <w:r>
              <w:rPr>
                <w:rFonts w:ascii="Book Antiqua" w:eastAsia="宋体" w:hAnsi="Book Antiqua" w:hint="eastAsia"/>
              </w:rPr>
              <w:t xml:space="preserve"> </w:t>
            </w:r>
            <w:r>
              <w:rPr>
                <w:rFonts w:ascii="Book Antiqua" w:eastAsia="宋体" w:hAnsi="Book Antiqua"/>
              </w:rPr>
              <w:t>(100</w:t>
            </w:r>
            <w:r w:rsidR="001D47D1" w:rsidRPr="00FE4252">
              <w:rPr>
                <w:rFonts w:ascii="Book Antiqua" w:eastAsia="宋体" w:hAnsi="Book Antiqua"/>
              </w:rPr>
              <w:t>)</w:t>
            </w:r>
          </w:p>
        </w:tc>
        <w:tc>
          <w:tcPr>
            <w:tcW w:w="2363" w:type="dxa"/>
            <w:vAlign w:val="center"/>
          </w:tcPr>
          <w:p w14:paraId="0FD02A2B"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11</w:t>
            </w:r>
            <w:r>
              <w:rPr>
                <w:rFonts w:ascii="Book Antiqua" w:eastAsia="宋体" w:hAnsi="Book Antiqua" w:hint="eastAsia"/>
              </w:rPr>
              <w:t xml:space="preserve"> </w:t>
            </w:r>
            <w:r>
              <w:rPr>
                <w:rFonts w:ascii="Book Antiqua" w:eastAsia="宋体" w:hAnsi="Book Antiqua"/>
              </w:rPr>
              <w:t>(36.7</w:t>
            </w:r>
            <w:r w:rsidR="001D47D1" w:rsidRPr="00FE4252">
              <w:rPr>
                <w:rFonts w:ascii="Book Antiqua" w:eastAsia="宋体" w:hAnsi="Book Antiqua"/>
              </w:rPr>
              <w:t>)</w:t>
            </w:r>
          </w:p>
        </w:tc>
        <w:tc>
          <w:tcPr>
            <w:tcW w:w="1134" w:type="dxa"/>
            <w:vAlign w:val="center"/>
          </w:tcPr>
          <w:p w14:paraId="3FEE71A9" w14:textId="30C0CE1E"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1D47D1" w:rsidRPr="00FE4252">
              <w:rPr>
                <w:rFonts w:ascii="Book Antiqua" w:eastAsia="宋体" w:hAnsi="Book Antiqua"/>
              </w:rPr>
              <w:t>0.001</w:t>
            </w:r>
          </w:p>
        </w:tc>
      </w:tr>
      <w:tr w:rsidR="001D47D1" w:rsidRPr="00FE4252" w14:paraId="644A3F77" w14:textId="77777777" w:rsidTr="00917FA6">
        <w:tc>
          <w:tcPr>
            <w:tcW w:w="2362" w:type="dxa"/>
          </w:tcPr>
          <w:p w14:paraId="2F904716"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Glucocorticoid</w:t>
            </w:r>
          </w:p>
        </w:tc>
        <w:tc>
          <w:tcPr>
            <w:tcW w:w="2363" w:type="dxa"/>
            <w:vAlign w:val="center"/>
          </w:tcPr>
          <w:p w14:paraId="4D03F3A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6</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2363" w:type="dxa"/>
            <w:vAlign w:val="center"/>
          </w:tcPr>
          <w:p w14:paraId="2BA82823"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10</w:t>
            </w:r>
            <w:r>
              <w:rPr>
                <w:rFonts w:ascii="Book Antiqua" w:eastAsia="宋体" w:hAnsi="Book Antiqua" w:hint="eastAsia"/>
              </w:rPr>
              <w:t xml:space="preserve"> </w:t>
            </w:r>
            <w:r>
              <w:rPr>
                <w:rFonts w:ascii="Book Antiqua" w:eastAsia="宋体" w:hAnsi="Book Antiqua"/>
              </w:rPr>
              <w:t>(33.3</w:t>
            </w:r>
            <w:r w:rsidR="001D47D1" w:rsidRPr="00FE4252">
              <w:rPr>
                <w:rFonts w:ascii="Book Antiqua" w:eastAsia="宋体" w:hAnsi="Book Antiqua"/>
              </w:rPr>
              <w:t>)</w:t>
            </w:r>
          </w:p>
        </w:tc>
        <w:tc>
          <w:tcPr>
            <w:tcW w:w="1134" w:type="dxa"/>
            <w:vAlign w:val="center"/>
          </w:tcPr>
          <w:p w14:paraId="6D189CF4"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0.804</w:t>
            </w:r>
          </w:p>
        </w:tc>
      </w:tr>
      <w:tr w:rsidR="001D47D1" w:rsidRPr="00FE4252" w14:paraId="60D1BD6F" w14:textId="77777777" w:rsidTr="00917FA6">
        <w:trPr>
          <w:trHeight w:val="265"/>
        </w:trPr>
        <w:tc>
          <w:tcPr>
            <w:tcW w:w="2362" w:type="dxa"/>
          </w:tcPr>
          <w:p w14:paraId="0F7197C4"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Immune globulin</w:t>
            </w:r>
          </w:p>
        </w:tc>
        <w:tc>
          <w:tcPr>
            <w:tcW w:w="2363" w:type="dxa"/>
            <w:vAlign w:val="center"/>
          </w:tcPr>
          <w:p w14:paraId="13D80463"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6</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2363" w:type="dxa"/>
            <w:vAlign w:val="center"/>
          </w:tcPr>
          <w:p w14:paraId="612CF6B2"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8</w:t>
            </w:r>
            <w:r>
              <w:rPr>
                <w:rFonts w:ascii="Book Antiqua" w:eastAsia="宋体" w:hAnsi="Book Antiqua" w:hint="eastAsia"/>
              </w:rPr>
              <w:t xml:space="preserve"> </w:t>
            </w:r>
            <w:r>
              <w:rPr>
                <w:rFonts w:ascii="Book Antiqua" w:eastAsia="宋体" w:hAnsi="Book Antiqua"/>
              </w:rPr>
              <w:t>(26.7</w:t>
            </w:r>
            <w:r w:rsidR="001D47D1" w:rsidRPr="00FE4252">
              <w:rPr>
                <w:rFonts w:ascii="Book Antiqua" w:eastAsia="宋体" w:hAnsi="Book Antiqua"/>
              </w:rPr>
              <w:t>)</w:t>
            </w:r>
          </w:p>
        </w:tc>
        <w:tc>
          <w:tcPr>
            <w:tcW w:w="1134" w:type="dxa"/>
            <w:vAlign w:val="center"/>
          </w:tcPr>
          <w:p w14:paraId="1500F55D"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0.797</w:t>
            </w:r>
          </w:p>
        </w:tc>
      </w:tr>
      <w:tr w:rsidR="001D47D1" w:rsidRPr="00FE4252" w14:paraId="22D40B99" w14:textId="77777777" w:rsidTr="00917FA6">
        <w:tc>
          <w:tcPr>
            <w:tcW w:w="2362" w:type="dxa"/>
          </w:tcPr>
          <w:p w14:paraId="695D448E"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Temporary pacemaker</w:t>
            </w:r>
          </w:p>
        </w:tc>
        <w:tc>
          <w:tcPr>
            <w:tcW w:w="2363" w:type="dxa"/>
            <w:vAlign w:val="center"/>
          </w:tcPr>
          <w:p w14:paraId="3A1BF7B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5</w:t>
            </w:r>
            <w:r>
              <w:rPr>
                <w:rFonts w:ascii="Book Antiqua" w:eastAsia="宋体" w:hAnsi="Book Antiqua" w:hint="eastAsia"/>
              </w:rPr>
              <w:t xml:space="preserve"> </w:t>
            </w:r>
            <w:r>
              <w:rPr>
                <w:rFonts w:ascii="Book Antiqua" w:eastAsia="宋体" w:hAnsi="Book Antiqua"/>
              </w:rPr>
              <w:t>(25</w:t>
            </w:r>
            <w:r w:rsidR="001D47D1" w:rsidRPr="00FE4252">
              <w:rPr>
                <w:rFonts w:ascii="Book Antiqua" w:eastAsia="宋体" w:hAnsi="Book Antiqua"/>
              </w:rPr>
              <w:t>)</w:t>
            </w:r>
          </w:p>
        </w:tc>
        <w:tc>
          <w:tcPr>
            <w:tcW w:w="2363" w:type="dxa"/>
            <w:vAlign w:val="center"/>
          </w:tcPr>
          <w:p w14:paraId="5DFC0D09"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8</w:t>
            </w:r>
            <w:r>
              <w:rPr>
                <w:rFonts w:ascii="Book Antiqua" w:eastAsia="宋体" w:hAnsi="Book Antiqua" w:hint="eastAsia"/>
              </w:rPr>
              <w:t xml:space="preserve"> </w:t>
            </w:r>
            <w:r>
              <w:rPr>
                <w:rFonts w:ascii="Book Antiqua" w:eastAsia="宋体" w:hAnsi="Book Antiqua"/>
              </w:rPr>
              <w:t>(26.7</w:t>
            </w:r>
            <w:r w:rsidR="001D47D1" w:rsidRPr="00FE4252">
              <w:rPr>
                <w:rFonts w:ascii="Book Antiqua" w:eastAsia="宋体" w:hAnsi="Book Antiqua"/>
              </w:rPr>
              <w:t>)</w:t>
            </w:r>
          </w:p>
        </w:tc>
        <w:tc>
          <w:tcPr>
            <w:tcW w:w="1134" w:type="dxa"/>
            <w:vAlign w:val="center"/>
          </w:tcPr>
          <w:p w14:paraId="298D0A62"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0.895</w:t>
            </w:r>
          </w:p>
        </w:tc>
      </w:tr>
      <w:tr w:rsidR="001D47D1" w:rsidRPr="00FE4252" w14:paraId="71B81561" w14:textId="77777777" w:rsidTr="00917FA6">
        <w:tc>
          <w:tcPr>
            <w:tcW w:w="2362" w:type="dxa"/>
          </w:tcPr>
          <w:p w14:paraId="3BCDB6B0"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Ventilator</w:t>
            </w:r>
          </w:p>
        </w:tc>
        <w:tc>
          <w:tcPr>
            <w:tcW w:w="2363" w:type="dxa"/>
            <w:vAlign w:val="center"/>
          </w:tcPr>
          <w:p w14:paraId="5DE64A10"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13</w:t>
            </w:r>
            <w:r>
              <w:rPr>
                <w:rFonts w:ascii="Book Antiqua" w:eastAsia="宋体" w:hAnsi="Book Antiqua" w:hint="eastAsia"/>
              </w:rPr>
              <w:t xml:space="preserve"> </w:t>
            </w:r>
            <w:r>
              <w:rPr>
                <w:rFonts w:ascii="Book Antiqua" w:eastAsia="宋体" w:hAnsi="Book Antiqua"/>
              </w:rPr>
              <w:t>(65</w:t>
            </w:r>
            <w:r w:rsidR="001D47D1" w:rsidRPr="00FE4252">
              <w:rPr>
                <w:rFonts w:ascii="Book Antiqua" w:eastAsia="宋体" w:hAnsi="Book Antiqua"/>
              </w:rPr>
              <w:t>)</w:t>
            </w:r>
          </w:p>
        </w:tc>
        <w:tc>
          <w:tcPr>
            <w:tcW w:w="2363" w:type="dxa"/>
            <w:vAlign w:val="center"/>
          </w:tcPr>
          <w:p w14:paraId="66B436A1"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w:t>
            </w:r>
            <w:r>
              <w:rPr>
                <w:rFonts w:ascii="Book Antiqua" w:eastAsia="宋体" w:hAnsi="Book Antiqua" w:hint="eastAsia"/>
              </w:rPr>
              <w:t xml:space="preserve"> </w:t>
            </w:r>
            <w:r>
              <w:rPr>
                <w:rFonts w:ascii="Book Antiqua" w:eastAsia="宋体" w:hAnsi="Book Antiqua"/>
              </w:rPr>
              <w:t>(3.3</w:t>
            </w:r>
            <w:r w:rsidR="001D47D1" w:rsidRPr="00FE4252">
              <w:rPr>
                <w:rFonts w:ascii="Book Antiqua" w:eastAsia="宋体" w:hAnsi="Book Antiqua"/>
              </w:rPr>
              <w:t>)</w:t>
            </w:r>
          </w:p>
        </w:tc>
        <w:tc>
          <w:tcPr>
            <w:tcW w:w="1134" w:type="dxa"/>
            <w:vAlign w:val="center"/>
          </w:tcPr>
          <w:p w14:paraId="2AA0B121" w14:textId="17F72127" w:rsidR="001D47D1" w:rsidRPr="00FE4252" w:rsidRDefault="00C818C9"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bookmarkStart w:id="7" w:name="_GoBack"/>
            <w:bookmarkEnd w:id="7"/>
            <w:r w:rsidR="001D47D1" w:rsidRPr="00FE4252">
              <w:rPr>
                <w:rFonts w:ascii="Book Antiqua" w:eastAsia="宋体" w:hAnsi="Book Antiqua"/>
              </w:rPr>
              <w:t>0.001</w:t>
            </w:r>
          </w:p>
        </w:tc>
      </w:tr>
      <w:tr w:rsidR="001D47D1" w:rsidRPr="00FE4252" w14:paraId="08BE9B94" w14:textId="77777777" w:rsidTr="00917FA6">
        <w:tc>
          <w:tcPr>
            <w:tcW w:w="2362" w:type="dxa"/>
          </w:tcPr>
          <w:p w14:paraId="3E1914A3"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CRRT</w:t>
            </w:r>
          </w:p>
        </w:tc>
        <w:tc>
          <w:tcPr>
            <w:tcW w:w="2363" w:type="dxa"/>
            <w:vAlign w:val="center"/>
          </w:tcPr>
          <w:p w14:paraId="6339885B"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9</w:t>
            </w:r>
            <w:r>
              <w:rPr>
                <w:rFonts w:ascii="Book Antiqua" w:eastAsia="宋体" w:hAnsi="Book Antiqua" w:hint="eastAsia"/>
              </w:rPr>
              <w:t xml:space="preserve"> </w:t>
            </w:r>
            <w:r>
              <w:rPr>
                <w:rFonts w:ascii="Book Antiqua" w:eastAsia="宋体" w:hAnsi="Book Antiqua"/>
              </w:rPr>
              <w:t>(45</w:t>
            </w:r>
            <w:r w:rsidR="001D47D1" w:rsidRPr="00FE4252">
              <w:rPr>
                <w:rFonts w:ascii="Book Antiqua" w:eastAsia="宋体" w:hAnsi="Book Antiqua"/>
              </w:rPr>
              <w:t>)</w:t>
            </w:r>
          </w:p>
        </w:tc>
        <w:tc>
          <w:tcPr>
            <w:tcW w:w="2363" w:type="dxa"/>
            <w:vAlign w:val="center"/>
          </w:tcPr>
          <w:p w14:paraId="3130EE6A"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0</w:t>
            </w:r>
            <w:r>
              <w:rPr>
                <w:rFonts w:ascii="Book Antiqua" w:eastAsia="宋体" w:hAnsi="Book Antiqua" w:hint="eastAsia"/>
              </w:rPr>
              <w:t xml:space="preserve"> </w:t>
            </w:r>
            <w:r>
              <w:rPr>
                <w:rFonts w:ascii="Book Antiqua" w:eastAsia="宋体" w:hAnsi="Book Antiqua"/>
              </w:rPr>
              <w:t>(</w:t>
            </w:r>
            <w:r>
              <w:rPr>
                <w:rFonts w:ascii="Book Antiqua" w:eastAsia="宋体" w:hAnsi="Book Antiqua" w:hint="eastAsia"/>
              </w:rPr>
              <w:t>0</w:t>
            </w:r>
            <w:r w:rsidR="001D47D1" w:rsidRPr="00FE4252">
              <w:rPr>
                <w:rFonts w:ascii="Book Antiqua" w:eastAsia="宋体" w:hAnsi="Book Antiqua"/>
              </w:rPr>
              <w:t>)</w:t>
            </w:r>
          </w:p>
        </w:tc>
        <w:tc>
          <w:tcPr>
            <w:tcW w:w="1134" w:type="dxa"/>
            <w:vAlign w:val="center"/>
          </w:tcPr>
          <w:p w14:paraId="3D372CCD" w14:textId="4D6B881B" w:rsidR="001D47D1" w:rsidRPr="00FE4252" w:rsidRDefault="00C818C9"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1D47D1" w:rsidRPr="00FE4252">
              <w:rPr>
                <w:rFonts w:ascii="Book Antiqua" w:eastAsia="宋体" w:hAnsi="Book Antiqua"/>
              </w:rPr>
              <w:t>0.001</w:t>
            </w:r>
          </w:p>
        </w:tc>
      </w:tr>
      <w:tr w:rsidR="001D47D1" w:rsidRPr="00FE4252" w14:paraId="7F5CB781" w14:textId="77777777" w:rsidTr="00917FA6">
        <w:tc>
          <w:tcPr>
            <w:tcW w:w="2362" w:type="dxa"/>
          </w:tcPr>
          <w:p w14:paraId="13632DD9"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ECMO</w:t>
            </w:r>
          </w:p>
        </w:tc>
        <w:tc>
          <w:tcPr>
            <w:tcW w:w="2363" w:type="dxa"/>
            <w:vAlign w:val="center"/>
          </w:tcPr>
          <w:p w14:paraId="5EE29055"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9</w:t>
            </w:r>
            <w:r>
              <w:rPr>
                <w:rFonts w:ascii="Book Antiqua" w:eastAsia="宋体" w:hAnsi="Book Antiqua" w:hint="eastAsia"/>
              </w:rPr>
              <w:t xml:space="preserve"> </w:t>
            </w:r>
            <w:r>
              <w:rPr>
                <w:rFonts w:ascii="Book Antiqua" w:eastAsia="宋体" w:hAnsi="Book Antiqua"/>
              </w:rPr>
              <w:t>(45</w:t>
            </w:r>
            <w:r w:rsidR="001D47D1" w:rsidRPr="00FE4252">
              <w:rPr>
                <w:rFonts w:ascii="Book Antiqua" w:eastAsia="宋体" w:hAnsi="Book Antiqua"/>
              </w:rPr>
              <w:t>)</w:t>
            </w:r>
          </w:p>
        </w:tc>
        <w:tc>
          <w:tcPr>
            <w:tcW w:w="2363" w:type="dxa"/>
            <w:vAlign w:val="center"/>
          </w:tcPr>
          <w:p w14:paraId="34C7F70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w:t>
            </w:r>
            <w:r>
              <w:rPr>
                <w:rFonts w:ascii="Book Antiqua" w:eastAsia="宋体" w:hAnsi="Book Antiqua" w:hint="eastAsia"/>
              </w:rPr>
              <w:t xml:space="preserve"> </w:t>
            </w:r>
            <w:r>
              <w:rPr>
                <w:rFonts w:ascii="Book Antiqua" w:eastAsia="宋体" w:hAnsi="Book Antiqua"/>
              </w:rPr>
              <w:t>(3.3</w:t>
            </w:r>
            <w:r w:rsidR="001D47D1" w:rsidRPr="00FE4252">
              <w:rPr>
                <w:rFonts w:ascii="Book Antiqua" w:eastAsia="宋体" w:hAnsi="Book Antiqua"/>
              </w:rPr>
              <w:t>)</w:t>
            </w:r>
          </w:p>
        </w:tc>
        <w:tc>
          <w:tcPr>
            <w:tcW w:w="1134" w:type="dxa"/>
            <w:vAlign w:val="center"/>
          </w:tcPr>
          <w:p w14:paraId="765D9652"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1D47D1" w:rsidRPr="00FE4252" w14:paraId="27CF4B4F" w14:textId="77777777" w:rsidTr="00917FA6">
        <w:tc>
          <w:tcPr>
            <w:tcW w:w="2362" w:type="dxa"/>
          </w:tcPr>
          <w:p w14:paraId="22F8C979"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IABP</w:t>
            </w:r>
          </w:p>
        </w:tc>
        <w:tc>
          <w:tcPr>
            <w:tcW w:w="2363" w:type="dxa"/>
            <w:vAlign w:val="center"/>
          </w:tcPr>
          <w:p w14:paraId="3D55F94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6</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2363" w:type="dxa"/>
            <w:vAlign w:val="center"/>
          </w:tcPr>
          <w:p w14:paraId="2649F0B7"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0</w:t>
            </w:r>
            <w:r>
              <w:rPr>
                <w:rFonts w:ascii="Book Antiqua" w:eastAsia="宋体" w:hAnsi="Book Antiqua" w:hint="eastAsia"/>
              </w:rPr>
              <w:t xml:space="preserve"> </w:t>
            </w:r>
            <w:r>
              <w:rPr>
                <w:rFonts w:ascii="Book Antiqua" w:eastAsia="宋体" w:hAnsi="Book Antiqua"/>
              </w:rPr>
              <w:t>(0</w:t>
            </w:r>
            <w:r w:rsidR="001D47D1" w:rsidRPr="00FE4252">
              <w:rPr>
                <w:rFonts w:ascii="Book Antiqua" w:eastAsia="宋体" w:hAnsi="Book Antiqua"/>
              </w:rPr>
              <w:t>)</w:t>
            </w:r>
          </w:p>
        </w:tc>
        <w:tc>
          <w:tcPr>
            <w:tcW w:w="1134" w:type="dxa"/>
            <w:vAlign w:val="center"/>
          </w:tcPr>
          <w:p w14:paraId="7DA46BFA"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0.002</w:t>
            </w:r>
          </w:p>
        </w:tc>
      </w:tr>
    </w:tbl>
    <w:p w14:paraId="5688E858" w14:textId="77777777" w:rsidR="00697053" w:rsidRPr="00FE4252" w:rsidRDefault="000E53C4" w:rsidP="00FE4252">
      <w:pPr>
        <w:adjustRightInd w:val="0"/>
        <w:snapToGrid w:val="0"/>
        <w:spacing w:line="360" w:lineRule="auto"/>
        <w:jc w:val="both"/>
        <w:rPr>
          <w:rFonts w:ascii="Book Antiqua"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Pr>
          <w:rFonts w:ascii="Book Antiqua" w:eastAsia="宋体" w:hAnsi="Book Antiqua" w:hint="eastAsia"/>
        </w:rPr>
        <w:t xml:space="preserve">; </w:t>
      </w:r>
      <w:r>
        <w:rPr>
          <w:rFonts w:ascii="Book Antiqua" w:hAnsi="Book Antiqua"/>
        </w:rPr>
        <w:t>CRRT</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Continuous </w:t>
      </w:r>
      <w:r w:rsidR="001D47D1" w:rsidRPr="00FE4252">
        <w:rPr>
          <w:rFonts w:ascii="Book Antiqua" w:hAnsi="Book Antiqua"/>
        </w:rPr>
        <w:t>renal replacement therapy</w:t>
      </w:r>
      <w:r>
        <w:rPr>
          <w:rFonts w:ascii="Book Antiqua" w:hAnsi="Book Antiqua" w:hint="eastAsia"/>
        </w:rPr>
        <w:t>;</w:t>
      </w:r>
      <w:r>
        <w:rPr>
          <w:rFonts w:ascii="Book Antiqua" w:hAnsi="Book Antiqua"/>
        </w:rPr>
        <w:t xml:space="preserve"> ECMO</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Extracorporeal </w:t>
      </w:r>
      <w:r w:rsidR="001D47D1" w:rsidRPr="00FE4252">
        <w:rPr>
          <w:rFonts w:ascii="Book Antiqua" w:hAnsi="Book Antiqua"/>
        </w:rPr>
        <w:t>membrane oxygenation</w:t>
      </w:r>
      <w:r>
        <w:rPr>
          <w:rFonts w:ascii="Book Antiqua" w:hAnsi="Book Antiqua" w:hint="eastAsia"/>
        </w:rPr>
        <w:t>;</w:t>
      </w:r>
      <w:r>
        <w:rPr>
          <w:rFonts w:ascii="Book Antiqua" w:hAnsi="Book Antiqua"/>
        </w:rPr>
        <w:t xml:space="preserve"> IABP</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Intra</w:t>
      </w:r>
      <w:r w:rsidR="00697053" w:rsidRPr="00FE4252">
        <w:rPr>
          <w:rFonts w:ascii="Book Antiqua" w:hAnsi="Book Antiqua"/>
        </w:rPr>
        <w:t>-aortic balloon pump.</w:t>
      </w:r>
    </w:p>
    <w:sectPr w:rsidR="00697053" w:rsidRPr="00FE4252" w:rsidSect="002A208D">
      <w:pgSz w:w="11906" w:h="16838"/>
      <w:pgMar w:top="1440" w:right="1800" w:bottom="1440" w:left="180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30384" w16cid:durableId="21B3AC57"/>
  <w16cid:commentId w16cid:paraId="730B6E67" w16cid:durableId="21B3A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AAF5" w14:textId="77777777" w:rsidR="00412E38" w:rsidRDefault="00412E38" w:rsidP="00A10DF9">
      <w:r>
        <w:separator/>
      </w:r>
    </w:p>
  </w:endnote>
  <w:endnote w:type="continuationSeparator" w:id="0">
    <w:p w14:paraId="34666F7C" w14:textId="77777777" w:rsidR="00412E38" w:rsidRDefault="00412E38" w:rsidP="00A1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AE275" w14:textId="77777777" w:rsidR="00412E38" w:rsidRDefault="00412E38" w:rsidP="00A10DF9">
      <w:r>
        <w:separator/>
      </w:r>
    </w:p>
  </w:footnote>
  <w:footnote w:type="continuationSeparator" w:id="0">
    <w:p w14:paraId="2B7F2264" w14:textId="77777777" w:rsidR="00412E38" w:rsidRDefault="00412E38" w:rsidP="00A1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75823"/>
    <w:multiLevelType w:val="hybridMultilevel"/>
    <w:tmpl w:val="11180878"/>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75393B"/>
    <w:multiLevelType w:val="multilevel"/>
    <w:tmpl w:val="8DA0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14"/>
    <w:rsid w:val="00006FD6"/>
    <w:rsid w:val="00027280"/>
    <w:rsid w:val="0003006B"/>
    <w:rsid w:val="000A1C0B"/>
    <w:rsid w:val="000A1C27"/>
    <w:rsid w:val="000E53C4"/>
    <w:rsid w:val="0014741B"/>
    <w:rsid w:val="00187B97"/>
    <w:rsid w:val="00194C70"/>
    <w:rsid w:val="001D47D1"/>
    <w:rsid w:val="001E4A0F"/>
    <w:rsid w:val="002304B6"/>
    <w:rsid w:val="00234FEE"/>
    <w:rsid w:val="002469D9"/>
    <w:rsid w:val="002771D3"/>
    <w:rsid w:val="002A208D"/>
    <w:rsid w:val="002A7AA4"/>
    <w:rsid w:val="002D694D"/>
    <w:rsid w:val="00313DAA"/>
    <w:rsid w:val="0031639C"/>
    <w:rsid w:val="00316C81"/>
    <w:rsid w:val="00354729"/>
    <w:rsid w:val="003745A2"/>
    <w:rsid w:val="003D137A"/>
    <w:rsid w:val="003F2140"/>
    <w:rsid w:val="00406115"/>
    <w:rsid w:val="00412E38"/>
    <w:rsid w:val="00425C4B"/>
    <w:rsid w:val="00483818"/>
    <w:rsid w:val="0049137D"/>
    <w:rsid w:val="004C3A40"/>
    <w:rsid w:val="004C3BED"/>
    <w:rsid w:val="005A2E76"/>
    <w:rsid w:val="005A62AC"/>
    <w:rsid w:val="005E25E9"/>
    <w:rsid w:val="00634E99"/>
    <w:rsid w:val="00683E42"/>
    <w:rsid w:val="00686E05"/>
    <w:rsid w:val="00697053"/>
    <w:rsid w:val="006D1699"/>
    <w:rsid w:val="0071002D"/>
    <w:rsid w:val="00720B40"/>
    <w:rsid w:val="007957C4"/>
    <w:rsid w:val="007970F3"/>
    <w:rsid w:val="007B2B14"/>
    <w:rsid w:val="007D6100"/>
    <w:rsid w:val="007D6D39"/>
    <w:rsid w:val="008030B8"/>
    <w:rsid w:val="0084198F"/>
    <w:rsid w:val="00850AC6"/>
    <w:rsid w:val="00861CB3"/>
    <w:rsid w:val="008E4C4A"/>
    <w:rsid w:val="008F2350"/>
    <w:rsid w:val="00915F65"/>
    <w:rsid w:val="00916DB0"/>
    <w:rsid w:val="00917FA6"/>
    <w:rsid w:val="009455DE"/>
    <w:rsid w:val="00954355"/>
    <w:rsid w:val="00971137"/>
    <w:rsid w:val="00972C9E"/>
    <w:rsid w:val="00993947"/>
    <w:rsid w:val="009A417B"/>
    <w:rsid w:val="009D3842"/>
    <w:rsid w:val="00A10DF9"/>
    <w:rsid w:val="00AA43E0"/>
    <w:rsid w:val="00AC4182"/>
    <w:rsid w:val="00AD2DFA"/>
    <w:rsid w:val="00AF644F"/>
    <w:rsid w:val="00B14654"/>
    <w:rsid w:val="00B44B20"/>
    <w:rsid w:val="00B81635"/>
    <w:rsid w:val="00BB5FC4"/>
    <w:rsid w:val="00BC3FB6"/>
    <w:rsid w:val="00C26234"/>
    <w:rsid w:val="00C818C9"/>
    <w:rsid w:val="00C8219B"/>
    <w:rsid w:val="00C82D4E"/>
    <w:rsid w:val="00D54C6E"/>
    <w:rsid w:val="00D9569C"/>
    <w:rsid w:val="00DA7547"/>
    <w:rsid w:val="00EF6F5E"/>
    <w:rsid w:val="00F02477"/>
    <w:rsid w:val="00F06E2C"/>
    <w:rsid w:val="00F33A68"/>
    <w:rsid w:val="00F40FDD"/>
    <w:rsid w:val="00FA6B84"/>
    <w:rsid w:val="00FE08AE"/>
    <w:rsid w:val="00FE29B9"/>
    <w:rsid w:val="00FE4252"/>
    <w:rsid w:val="00FE674C"/>
    <w:rsid w:val="00FF0138"/>
    <w:rsid w:val="00FF42BB"/>
    <w:rsid w:val="00FF6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7928"/>
  <w15:docId w15:val="{1AFD3132-F988-41B8-B319-6C12F42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B14"/>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B2B14"/>
    <w:rPr>
      <w:sz w:val="16"/>
      <w:szCs w:val="16"/>
    </w:rPr>
  </w:style>
  <w:style w:type="table" w:styleId="a3">
    <w:name w:val="Table Grid"/>
    <w:basedOn w:val="a1"/>
    <w:uiPriority w:val="39"/>
    <w:rsid w:val="003F214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8219B"/>
  </w:style>
  <w:style w:type="paragraph" w:styleId="a5">
    <w:name w:val="header"/>
    <w:basedOn w:val="a"/>
    <w:link w:val="Char"/>
    <w:uiPriority w:val="99"/>
    <w:unhideWhenUsed/>
    <w:rsid w:val="00A1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0DF9"/>
    <w:rPr>
      <w:rFonts w:ascii="Times New Roman" w:hAnsi="Times New Roman" w:cs="Times New Roman"/>
      <w:kern w:val="0"/>
      <w:sz w:val="18"/>
      <w:szCs w:val="18"/>
    </w:rPr>
  </w:style>
  <w:style w:type="paragraph" w:styleId="a6">
    <w:name w:val="footer"/>
    <w:basedOn w:val="a"/>
    <w:link w:val="Char0"/>
    <w:uiPriority w:val="99"/>
    <w:unhideWhenUsed/>
    <w:rsid w:val="00A10DF9"/>
    <w:pPr>
      <w:tabs>
        <w:tab w:val="center" w:pos="4153"/>
        <w:tab w:val="right" w:pos="8306"/>
      </w:tabs>
      <w:snapToGrid w:val="0"/>
    </w:pPr>
    <w:rPr>
      <w:sz w:val="18"/>
      <w:szCs w:val="18"/>
    </w:rPr>
  </w:style>
  <w:style w:type="character" w:customStyle="1" w:styleId="Char0">
    <w:name w:val="页脚 Char"/>
    <w:basedOn w:val="a0"/>
    <w:link w:val="a6"/>
    <w:uiPriority w:val="99"/>
    <w:rsid w:val="00A10DF9"/>
    <w:rPr>
      <w:rFonts w:ascii="Times New Roman" w:hAnsi="Times New Roman" w:cs="Times New Roman"/>
      <w:kern w:val="0"/>
      <w:sz w:val="18"/>
      <w:szCs w:val="18"/>
    </w:rPr>
  </w:style>
  <w:style w:type="paragraph" w:styleId="a7">
    <w:name w:val="Balloon Text"/>
    <w:basedOn w:val="a"/>
    <w:link w:val="Char1"/>
    <w:uiPriority w:val="99"/>
    <w:semiHidden/>
    <w:unhideWhenUsed/>
    <w:rsid w:val="002771D3"/>
    <w:rPr>
      <w:sz w:val="18"/>
      <w:szCs w:val="18"/>
    </w:rPr>
  </w:style>
  <w:style w:type="character" w:customStyle="1" w:styleId="Char1">
    <w:name w:val="批注框文本 Char"/>
    <w:basedOn w:val="a0"/>
    <w:link w:val="a7"/>
    <w:uiPriority w:val="99"/>
    <w:semiHidden/>
    <w:rsid w:val="002771D3"/>
    <w:rPr>
      <w:rFonts w:ascii="Times New Roman" w:hAnsi="Times New Roman" w:cs="Times New Roman"/>
      <w:kern w:val="0"/>
      <w:sz w:val="18"/>
      <w:szCs w:val="18"/>
    </w:rPr>
  </w:style>
  <w:style w:type="character" w:styleId="a8">
    <w:name w:val="Hyperlink"/>
    <w:basedOn w:val="a0"/>
    <w:uiPriority w:val="99"/>
    <w:unhideWhenUsed/>
    <w:rsid w:val="008E4C4A"/>
    <w:rPr>
      <w:color w:val="0563C1" w:themeColor="hyperlink"/>
      <w:u w:val="single"/>
    </w:rPr>
  </w:style>
  <w:style w:type="paragraph" w:styleId="a9">
    <w:name w:val="Title"/>
    <w:basedOn w:val="a"/>
    <w:next w:val="a"/>
    <w:link w:val="Char2"/>
    <w:uiPriority w:val="10"/>
    <w:qFormat/>
    <w:rsid w:val="008E4C4A"/>
    <w:pPr>
      <w:spacing w:before="240" w:after="60" w:line="276" w:lineRule="auto"/>
      <w:jc w:val="center"/>
      <w:outlineLvl w:val="0"/>
    </w:pPr>
    <w:rPr>
      <w:rFonts w:ascii="Cambria" w:eastAsia="Times New Roman" w:hAnsi="Cambria"/>
      <w:b/>
      <w:bCs/>
      <w:kern w:val="28"/>
      <w:sz w:val="32"/>
      <w:szCs w:val="32"/>
      <w:lang w:val="x-none" w:eastAsia="en-US"/>
    </w:rPr>
  </w:style>
  <w:style w:type="character" w:customStyle="1" w:styleId="Char2">
    <w:name w:val="标题 Char"/>
    <w:basedOn w:val="a0"/>
    <w:link w:val="a9"/>
    <w:uiPriority w:val="10"/>
    <w:rsid w:val="008E4C4A"/>
    <w:rPr>
      <w:rFonts w:ascii="Cambria" w:eastAsia="Times New Roman" w:hAnsi="Cambria" w:cs="Times New Roman"/>
      <w:b/>
      <w:bCs/>
      <w:kern w:val="28"/>
      <w:sz w:val="32"/>
      <w:szCs w:val="32"/>
      <w:lang w:val="x-none" w:eastAsia="en-US"/>
    </w:rPr>
  </w:style>
  <w:style w:type="paragraph" w:styleId="aa">
    <w:name w:val="List Paragraph"/>
    <w:basedOn w:val="a"/>
    <w:uiPriority w:val="34"/>
    <w:unhideWhenUsed/>
    <w:qFormat/>
    <w:rsid w:val="00354729"/>
    <w:pPr>
      <w:spacing w:after="160" w:line="259" w:lineRule="auto"/>
      <w:ind w:firstLineChars="200" w:firstLine="420"/>
    </w:pPr>
    <w:rPr>
      <w:rFonts w:ascii="Calibri" w:eastAsia="等线" w:hAnsi="Calibri" w:cs="宋体"/>
    </w:rPr>
  </w:style>
  <w:style w:type="character" w:styleId="ab">
    <w:name w:val="annotation reference"/>
    <w:basedOn w:val="a0"/>
    <w:uiPriority w:val="99"/>
    <w:semiHidden/>
    <w:unhideWhenUsed/>
    <w:rsid w:val="002A7AA4"/>
    <w:rPr>
      <w:sz w:val="21"/>
      <w:szCs w:val="21"/>
    </w:rPr>
  </w:style>
  <w:style w:type="paragraph" w:styleId="ac">
    <w:name w:val="annotation text"/>
    <w:basedOn w:val="a"/>
    <w:link w:val="Char3"/>
    <w:uiPriority w:val="99"/>
    <w:semiHidden/>
    <w:unhideWhenUsed/>
    <w:rsid w:val="002A7AA4"/>
  </w:style>
  <w:style w:type="character" w:customStyle="1" w:styleId="Char3">
    <w:name w:val="批注文字 Char"/>
    <w:basedOn w:val="a0"/>
    <w:link w:val="ac"/>
    <w:uiPriority w:val="99"/>
    <w:semiHidden/>
    <w:rsid w:val="002A7AA4"/>
    <w:rPr>
      <w:rFonts w:ascii="Times New Roman" w:hAnsi="Times New Roman" w:cs="Times New Roman"/>
      <w:kern w:val="0"/>
      <w:sz w:val="24"/>
      <w:szCs w:val="24"/>
    </w:rPr>
  </w:style>
  <w:style w:type="paragraph" w:styleId="ad">
    <w:name w:val="annotation subject"/>
    <w:basedOn w:val="ac"/>
    <w:next w:val="ac"/>
    <w:link w:val="Char4"/>
    <w:uiPriority w:val="99"/>
    <w:semiHidden/>
    <w:unhideWhenUsed/>
    <w:rsid w:val="002A7AA4"/>
    <w:rPr>
      <w:b/>
      <w:bCs/>
    </w:rPr>
  </w:style>
  <w:style w:type="character" w:customStyle="1" w:styleId="Char4">
    <w:name w:val="批注主题 Char"/>
    <w:basedOn w:val="Char3"/>
    <w:link w:val="ad"/>
    <w:uiPriority w:val="99"/>
    <w:semiHidden/>
    <w:rsid w:val="002A7AA4"/>
    <w:rPr>
      <w:rFonts w:ascii="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1084">
      <w:bodyDiv w:val="1"/>
      <w:marLeft w:val="0"/>
      <w:marRight w:val="0"/>
      <w:marTop w:val="0"/>
      <w:marBottom w:val="0"/>
      <w:divBdr>
        <w:top w:val="none" w:sz="0" w:space="0" w:color="auto"/>
        <w:left w:val="none" w:sz="0" w:space="0" w:color="auto"/>
        <w:bottom w:val="none" w:sz="0" w:space="0" w:color="auto"/>
        <w:right w:val="none" w:sz="0" w:space="0" w:color="auto"/>
      </w:divBdr>
    </w:div>
    <w:div w:id="15892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B153-5014-4B4A-806E-72B3856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5053</Words>
  <Characters>28806</Characters>
  <Application>Microsoft Office Word</Application>
  <DocSecurity>0</DocSecurity>
  <Lines>240</Lines>
  <Paragraphs>67</Paragraphs>
  <ScaleCrop>false</ScaleCrop>
  <Company/>
  <LinksUpToDate>false</LinksUpToDate>
  <CharactersWithSpaces>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jian</dc:creator>
  <cp:keywords/>
  <dc:description/>
  <cp:lastModifiedBy>Wang Tianqi</cp:lastModifiedBy>
  <cp:revision>5</cp:revision>
  <dcterms:created xsi:type="dcterms:W3CDTF">2019-12-30T01:38:00Z</dcterms:created>
  <dcterms:modified xsi:type="dcterms:W3CDTF">2019-12-30T01:48:00Z</dcterms:modified>
</cp:coreProperties>
</file>