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30C35" w14:textId="77777777" w:rsidR="00F00866" w:rsidRPr="00F72C66" w:rsidRDefault="00F00866" w:rsidP="00F00866">
      <w:pPr>
        <w:pStyle w:val="11"/>
        <w:snapToGrid w:val="0"/>
        <w:spacing w:line="360" w:lineRule="auto"/>
        <w:jc w:val="both"/>
        <w:rPr>
          <w:rFonts w:ascii="Book Antiqua" w:hAnsi="Book Antiqua" w:cs="Times New Roman"/>
          <w:b/>
          <w:color w:val="auto"/>
          <w:sz w:val="24"/>
          <w:szCs w:val="24"/>
          <w:highlight w:val="white"/>
          <w:lang w:val="en-US" w:eastAsia="zh-CN"/>
        </w:rPr>
      </w:pPr>
      <w:bookmarkStart w:id="0" w:name="OLE_LINK485"/>
      <w:bookmarkStart w:id="1" w:name="OLE_LINK486"/>
      <w:bookmarkStart w:id="2" w:name="OLE_LINK661"/>
      <w:bookmarkStart w:id="3" w:name="OLE_LINK768"/>
      <w:bookmarkStart w:id="4" w:name="OLE_LINK568"/>
      <w:bookmarkStart w:id="5" w:name="OLE_LINK499"/>
      <w:bookmarkStart w:id="6" w:name="OLE_LINK437"/>
      <w:bookmarkStart w:id="7" w:name="OLE_LINK514"/>
      <w:bookmarkStart w:id="8" w:name="OLE_LINK515"/>
      <w:bookmarkStart w:id="9" w:name="OLE_LINK13"/>
      <w:bookmarkStart w:id="10" w:name="OLE_LINK351"/>
      <w:bookmarkStart w:id="11" w:name="OLE_LINK425"/>
      <w:bookmarkStart w:id="12" w:name="OLE_LINK707"/>
      <w:bookmarkStart w:id="13" w:name="OLE_LINK708"/>
      <w:bookmarkStart w:id="14" w:name="OLE_LINK709"/>
      <w:bookmarkStart w:id="15" w:name="OLE_LINK737"/>
      <w:bookmarkStart w:id="16" w:name="OLE_LINK840"/>
      <w:bookmarkStart w:id="17" w:name="OLE_LINK866"/>
      <w:bookmarkStart w:id="18" w:name="OLE_LINK887"/>
      <w:bookmarkStart w:id="19" w:name="OLE_LINK923"/>
      <w:bookmarkStart w:id="20" w:name="OLE_LINK970"/>
      <w:bookmarkStart w:id="21" w:name="OLE_LINK987"/>
      <w:bookmarkStart w:id="22" w:name="OLE_LINK1024"/>
      <w:bookmarkStart w:id="23" w:name="OLE_LINK246"/>
      <w:bookmarkStart w:id="24" w:name="OLE_LINK636"/>
      <w:bookmarkStart w:id="25" w:name="OLE_LINK654"/>
      <w:bookmarkStart w:id="26" w:name="OLE_LINK849"/>
      <w:bookmarkStart w:id="27" w:name="OLE_LINK939"/>
      <w:bookmarkStart w:id="28" w:name="OLE_LINK1000"/>
      <w:bookmarkStart w:id="29" w:name="OLE_LINK1039"/>
      <w:bookmarkStart w:id="30" w:name="OLE_LINK1050"/>
      <w:bookmarkStart w:id="31" w:name="OLE_LINK1071"/>
      <w:bookmarkStart w:id="32" w:name="OLE_LINK255"/>
      <w:bookmarkStart w:id="33" w:name="OLE_LINK578"/>
      <w:r w:rsidRPr="00F72C66">
        <w:rPr>
          <w:rFonts w:ascii="Book Antiqua" w:hAnsi="Book Antiqua" w:cs="Times New Roman"/>
          <w:b/>
          <w:color w:val="auto"/>
          <w:sz w:val="24"/>
          <w:szCs w:val="24"/>
          <w:highlight w:val="white"/>
          <w:lang w:val="en-US" w:eastAsia="zh-CN"/>
        </w:rPr>
        <w:t xml:space="preserve">Name of </w:t>
      </w:r>
      <w:r w:rsidRPr="00F72C66">
        <w:rPr>
          <w:rFonts w:ascii="Book Antiqua" w:hAnsi="Book Antiqua" w:cs="Times New Roman"/>
          <w:b/>
          <w:caps/>
          <w:color w:val="auto"/>
          <w:sz w:val="24"/>
          <w:szCs w:val="24"/>
          <w:highlight w:val="white"/>
          <w:lang w:val="en-US" w:eastAsia="zh-CN"/>
        </w:rPr>
        <w:t>j</w:t>
      </w:r>
      <w:r w:rsidRPr="00F72C66">
        <w:rPr>
          <w:rFonts w:ascii="Book Antiqua" w:hAnsi="Book Antiqua" w:cs="Times New Roman"/>
          <w:b/>
          <w:color w:val="auto"/>
          <w:sz w:val="24"/>
          <w:szCs w:val="24"/>
          <w:highlight w:val="white"/>
          <w:lang w:val="en-US" w:eastAsia="zh-CN"/>
        </w:rPr>
        <w:t xml:space="preserve">ournal: </w:t>
      </w:r>
      <w:bookmarkStart w:id="34" w:name="OLE_LINK719"/>
      <w:bookmarkStart w:id="35" w:name="OLE_LINK718"/>
      <w:r w:rsidRPr="00F72C66">
        <w:rPr>
          <w:rFonts w:ascii="Book Antiqua" w:hAnsi="Book Antiqua" w:cs="Times New Roman"/>
          <w:bCs/>
          <w:i/>
          <w:color w:val="auto"/>
          <w:sz w:val="24"/>
          <w:szCs w:val="24"/>
          <w:highlight w:val="white"/>
          <w:lang w:val="en-US" w:eastAsia="zh-CN"/>
        </w:rPr>
        <w:t>World Journal of Gastroenterology</w:t>
      </w:r>
      <w:bookmarkEnd w:id="34"/>
      <w:bookmarkEnd w:id="35"/>
    </w:p>
    <w:p w14:paraId="35F64675" w14:textId="1687D652" w:rsidR="003343A9" w:rsidRPr="00F00866" w:rsidRDefault="003343A9" w:rsidP="000F77F7">
      <w:pPr>
        <w:snapToGrid w:val="0"/>
        <w:spacing w:line="360" w:lineRule="auto"/>
        <w:jc w:val="both"/>
        <w:rPr>
          <w:rFonts w:ascii="Book Antiqua" w:eastAsia="宋体" w:hAnsi="Book Antiqua"/>
          <w:bCs/>
          <w:i/>
          <w:lang w:eastAsia="zh-CN"/>
        </w:rPr>
      </w:pPr>
      <w:r w:rsidRPr="00F00866">
        <w:rPr>
          <w:rFonts w:ascii="Book Antiqua" w:eastAsia="宋体" w:hAnsi="Book Antiqua"/>
          <w:b/>
          <w:lang w:val="pl-PL" w:eastAsia="zh-CN"/>
        </w:rPr>
        <w:t>Manuscript NO:</w:t>
      </w:r>
      <w:bookmarkEnd w:id="0"/>
      <w:bookmarkEnd w:id="1"/>
      <w:bookmarkEnd w:id="2"/>
      <w:bookmarkEnd w:id="3"/>
      <w:bookmarkEnd w:id="4"/>
      <w:r w:rsidRPr="00F00866">
        <w:rPr>
          <w:rFonts w:ascii="Book Antiqua" w:eastAsia="宋体" w:hAnsi="Book Antiqua"/>
          <w:b/>
          <w:lang w:val="pl-PL" w:eastAsia="zh-CN"/>
        </w:rPr>
        <w:t xml:space="preserve"> </w:t>
      </w:r>
      <w:bookmarkEnd w:id="5"/>
      <w:bookmarkEnd w:id="6"/>
      <w:r w:rsidRPr="00F00866">
        <w:rPr>
          <w:rFonts w:ascii="Book Antiqua" w:eastAsia="宋体" w:hAnsi="Book Antiqua"/>
          <w:bCs/>
          <w:lang w:val="pl-PL" w:eastAsia="zh-CN"/>
        </w:rPr>
        <w:t>51264</w:t>
      </w:r>
    </w:p>
    <w:p w14:paraId="73DE58CA" w14:textId="15FA4643" w:rsidR="004B0B09" w:rsidRPr="00F00866" w:rsidRDefault="004B0B09" w:rsidP="000F77F7">
      <w:pPr>
        <w:widowControl w:val="0"/>
        <w:spacing w:line="360" w:lineRule="auto"/>
        <w:jc w:val="both"/>
        <w:rPr>
          <w:rFonts w:ascii="Book Antiqua" w:hAnsi="Book Antiqua"/>
        </w:rPr>
      </w:pPr>
      <w:bookmarkStart w:id="36" w:name="OLE_LINK3"/>
      <w:bookmarkStart w:id="37" w:name="OLE_LINK4"/>
      <w:bookmarkStart w:id="38" w:name="OLE_LINK511"/>
      <w:bookmarkStart w:id="39" w:name="OLE_LINK512"/>
      <w:bookmarkEnd w:id="7"/>
      <w:bookmarkEnd w:id="8"/>
      <w:bookmarkEnd w:id="9"/>
      <w:bookmarkEnd w:id="10"/>
      <w:bookmarkEnd w:id="11"/>
      <w:r w:rsidRPr="00F00866">
        <w:rPr>
          <w:rFonts w:ascii="Book Antiqua" w:hAnsi="Book Antiqua"/>
          <w:b/>
          <w:color w:val="000000"/>
          <w:shd w:val="clear" w:color="auto" w:fill="FFFFFF"/>
        </w:rPr>
        <w:t>Manuscript Type</w:t>
      </w:r>
      <w:r w:rsidRPr="00F00866">
        <w:rPr>
          <w:rFonts w:ascii="Book Antiqua" w:hAnsi="Book Antiqua"/>
          <w:b/>
          <w:color w:val="000000"/>
        </w:rPr>
        <w:t>:</w:t>
      </w:r>
      <w:bookmarkEnd w:id="36"/>
      <w:bookmarkEnd w:id="37"/>
      <w:r w:rsidRPr="00F00866">
        <w:rPr>
          <w:rFonts w:ascii="Book Antiqua" w:eastAsia="宋体" w:hAnsi="Book Antiqua"/>
          <w:b/>
          <w:lang w:val="en-GB" w:eastAsia="zh-CN"/>
        </w:rPr>
        <w:t xml:space="preserve"> </w:t>
      </w:r>
      <w:r w:rsidRPr="00F00866">
        <w:rPr>
          <w:rFonts w:ascii="Book Antiqua" w:hAnsi="Book Antiqua"/>
        </w:rPr>
        <w:t>ORIGINAL ARTICLE</w:t>
      </w:r>
    </w:p>
    <w:p w14:paraId="51D98455" w14:textId="77777777" w:rsidR="004B0B09" w:rsidRPr="00F00866" w:rsidRDefault="004B0B09" w:rsidP="000F77F7">
      <w:pPr>
        <w:widowControl w:val="0"/>
        <w:spacing w:line="360" w:lineRule="auto"/>
        <w:jc w:val="both"/>
        <w:rPr>
          <w:rFonts w:ascii="Book Antiqua" w:eastAsia="宋体" w:hAnsi="Book Antiqua"/>
          <w:b/>
          <w:lang w:val="en-GB" w:eastAsia="zh-CN"/>
        </w:rPr>
      </w:pPr>
    </w:p>
    <w:p w14:paraId="34013DBC" w14:textId="77777777" w:rsidR="004B0B09" w:rsidRPr="00F00866" w:rsidRDefault="004B0B09" w:rsidP="000F77F7">
      <w:pPr>
        <w:adjustRightInd w:val="0"/>
        <w:snapToGrid w:val="0"/>
        <w:spacing w:line="360" w:lineRule="auto"/>
        <w:jc w:val="both"/>
        <w:rPr>
          <w:rFonts w:ascii="Book Antiqua" w:eastAsia="宋体" w:hAnsi="Book Antiqua"/>
          <w:b/>
          <w:i/>
          <w:lang w:val="en-GB" w:eastAsia="zh-CN"/>
        </w:rPr>
      </w:pPr>
      <w:r w:rsidRPr="00F00866">
        <w:rPr>
          <w:rFonts w:ascii="Book Antiqua" w:eastAsia="宋体" w:hAnsi="Book Antiqua"/>
          <w:b/>
          <w:i/>
          <w:lang w:val="en-GB" w:eastAsia="zh-CN"/>
        </w:rPr>
        <w:t>Retrospective Cohort Study</w:t>
      </w:r>
    </w:p>
    <w:p w14:paraId="263148ED" w14:textId="3D662320" w:rsidR="00474C3E" w:rsidRPr="00F00866" w:rsidRDefault="00D93780" w:rsidP="000F77F7">
      <w:pPr>
        <w:adjustRightInd w:val="0"/>
        <w:snapToGrid w:val="0"/>
        <w:spacing w:line="360" w:lineRule="auto"/>
        <w:jc w:val="both"/>
        <w:rPr>
          <w:rFonts w:ascii="Book Antiqua" w:hAnsi="Book Antiqua"/>
          <w:b/>
          <w:bCs/>
        </w:rPr>
      </w:pPr>
      <w:bookmarkStart w:id="40" w:name="OLE_LINK1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8"/>
      <w:bookmarkEnd w:id="39"/>
      <w:r w:rsidRPr="00F00866">
        <w:rPr>
          <w:rFonts w:ascii="Book Antiqua" w:hAnsi="Book Antiqua"/>
          <w:b/>
          <w:bCs/>
        </w:rPr>
        <w:t>Regional varia</w:t>
      </w:r>
      <w:r w:rsidR="00A12553" w:rsidRPr="00F00866">
        <w:rPr>
          <w:rFonts w:ascii="Book Antiqua" w:hAnsi="Book Antiqua"/>
          <w:b/>
          <w:bCs/>
        </w:rPr>
        <w:t>tion</w:t>
      </w:r>
      <w:r w:rsidR="0031403D" w:rsidRPr="00F00866">
        <w:rPr>
          <w:rFonts w:ascii="Book Antiqua" w:hAnsi="Book Antiqua"/>
          <w:b/>
          <w:bCs/>
        </w:rPr>
        <w:t xml:space="preserve"> of </w:t>
      </w:r>
      <w:r w:rsidR="0055285E" w:rsidRPr="00F00866">
        <w:rPr>
          <w:rFonts w:ascii="Book Antiqua" w:hAnsi="Book Antiqua"/>
          <w:b/>
          <w:bCs/>
        </w:rPr>
        <w:t>p</w:t>
      </w:r>
      <w:r w:rsidR="00474C3E" w:rsidRPr="00F00866">
        <w:rPr>
          <w:rFonts w:ascii="Book Antiqua" w:hAnsi="Book Antiqua"/>
          <w:b/>
          <w:bCs/>
        </w:rPr>
        <w:t xml:space="preserve">ediatric </w:t>
      </w:r>
      <w:r w:rsidR="0055285E" w:rsidRPr="00F00866">
        <w:rPr>
          <w:rFonts w:ascii="Book Antiqua" w:hAnsi="Book Antiqua"/>
          <w:b/>
          <w:bCs/>
        </w:rPr>
        <w:t>i</w:t>
      </w:r>
      <w:r w:rsidR="00474C3E" w:rsidRPr="00F00866">
        <w:rPr>
          <w:rFonts w:ascii="Book Antiqua" w:hAnsi="Book Antiqua"/>
          <w:b/>
          <w:bCs/>
        </w:rPr>
        <w:t xml:space="preserve">nflammatory </w:t>
      </w:r>
      <w:r w:rsidR="0055285E" w:rsidRPr="00F00866">
        <w:rPr>
          <w:rFonts w:ascii="Book Antiqua" w:hAnsi="Book Antiqua"/>
          <w:b/>
          <w:bCs/>
        </w:rPr>
        <w:t>b</w:t>
      </w:r>
      <w:r w:rsidR="00474C3E" w:rsidRPr="00F00866">
        <w:rPr>
          <w:rFonts w:ascii="Book Antiqua" w:hAnsi="Book Antiqua"/>
          <w:b/>
          <w:bCs/>
        </w:rPr>
        <w:t xml:space="preserve">owel </w:t>
      </w:r>
      <w:r w:rsidR="0055285E" w:rsidRPr="00F00866">
        <w:rPr>
          <w:rFonts w:ascii="Book Antiqua" w:hAnsi="Book Antiqua"/>
          <w:b/>
          <w:bCs/>
        </w:rPr>
        <w:t>d</w:t>
      </w:r>
      <w:r w:rsidR="00474C3E" w:rsidRPr="00F00866">
        <w:rPr>
          <w:rFonts w:ascii="Book Antiqua" w:hAnsi="Book Antiqua"/>
          <w:b/>
          <w:bCs/>
        </w:rPr>
        <w:t>isease in Saudi Arabia</w:t>
      </w:r>
      <w:r w:rsidR="002C391E" w:rsidRPr="00F00866">
        <w:rPr>
          <w:rFonts w:ascii="Book Antiqua" w:hAnsi="Book Antiqua"/>
          <w:b/>
          <w:bCs/>
        </w:rPr>
        <w:t xml:space="preserve">: Results from a </w:t>
      </w:r>
      <w:r w:rsidR="0055285E" w:rsidRPr="00F00866">
        <w:rPr>
          <w:rFonts w:ascii="Book Antiqua" w:hAnsi="Book Antiqua"/>
          <w:b/>
          <w:bCs/>
        </w:rPr>
        <w:t>m</w:t>
      </w:r>
      <w:r w:rsidR="002C391E" w:rsidRPr="00F00866">
        <w:rPr>
          <w:rFonts w:ascii="Book Antiqua" w:hAnsi="Book Antiqua"/>
          <w:b/>
          <w:bCs/>
        </w:rPr>
        <w:t xml:space="preserve">ulticenter </w:t>
      </w:r>
      <w:r w:rsidR="0055285E" w:rsidRPr="00F00866">
        <w:rPr>
          <w:rFonts w:ascii="Book Antiqua" w:hAnsi="Book Antiqua"/>
          <w:b/>
          <w:bCs/>
        </w:rPr>
        <w:t>s</w:t>
      </w:r>
      <w:r w:rsidR="002C391E" w:rsidRPr="00F00866">
        <w:rPr>
          <w:rFonts w:ascii="Book Antiqua" w:hAnsi="Book Antiqua"/>
          <w:b/>
          <w:bCs/>
        </w:rPr>
        <w:t>tudy</w:t>
      </w:r>
    </w:p>
    <w:bookmarkEnd w:id="40"/>
    <w:p w14:paraId="125E519A" w14:textId="476D45A8" w:rsidR="004B0B09" w:rsidRPr="00F00866" w:rsidRDefault="004B0B09" w:rsidP="000F77F7">
      <w:pPr>
        <w:adjustRightInd w:val="0"/>
        <w:snapToGrid w:val="0"/>
        <w:spacing w:line="360" w:lineRule="auto"/>
        <w:jc w:val="both"/>
        <w:rPr>
          <w:rFonts w:ascii="Book Antiqua" w:hAnsi="Book Antiqua"/>
          <w:b/>
          <w:bCs/>
        </w:rPr>
      </w:pPr>
    </w:p>
    <w:p w14:paraId="46160729" w14:textId="0E7706C1" w:rsidR="004B0B09" w:rsidRPr="00F00866" w:rsidRDefault="009E56EF" w:rsidP="000F77F7">
      <w:pPr>
        <w:adjustRightInd w:val="0"/>
        <w:snapToGrid w:val="0"/>
        <w:spacing w:line="360" w:lineRule="auto"/>
        <w:jc w:val="both"/>
        <w:rPr>
          <w:rFonts w:ascii="Book Antiqua" w:hAnsi="Book Antiqua"/>
        </w:rPr>
      </w:pPr>
      <w:r>
        <w:rPr>
          <w:rFonts w:ascii="Book Antiqua" w:hAnsi="Book Antiqua"/>
        </w:rPr>
        <w:t xml:space="preserve">El </w:t>
      </w:r>
      <w:r w:rsidR="004B0B09" w:rsidRPr="00F00866">
        <w:rPr>
          <w:rFonts w:ascii="Book Antiqua" w:hAnsi="Book Antiqua"/>
        </w:rPr>
        <w:t>Mouzan M</w:t>
      </w:r>
      <w:r>
        <w:rPr>
          <w:rFonts w:ascii="Book Antiqua" w:hAnsi="Book Antiqua"/>
        </w:rPr>
        <w:t>I</w:t>
      </w:r>
      <w:r w:rsidR="004B0B09" w:rsidRPr="00F00866">
        <w:rPr>
          <w:rFonts w:ascii="Book Antiqua" w:hAnsi="Book Antiqua"/>
        </w:rPr>
        <w:t xml:space="preserve"> </w:t>
      </w:r>
      <w:r w:rsidR="004B0B09" w:rsidRPr="00F00866">
        <w:rPr>
          <w:rFonts w:ascii="Book Antiqua" w:hAnsi="Book Antiqua"/>
          <w:i/>
          <w:iCs/>
        </w:rPr>
        <w:t>et al</w:t>
      </w:r>
      <w:r w:rsidR="004B0B09" w:rsidRPr="00F00866">
        <w:rPr>
          <w:rFonts w:ascii="Book Antiqua" w:hAnsi="Book Antiqua"/>
        </w:rPr>
        <w:t xml:space="preserve">. </w:t>
      </w:r>
      <w:bookmarkStart w:id="41" w:name="OLE_LINK20"/>
      <w:r w:rsidR="004B0B09" w:rsidRPr="00F00866">
        <w:rPr>
          <w:rFonts w:ascii="Book Antiqua" w:hAnsi="Book Antiqua"/>
        </w:rPr>
        <w:t>Regional variation and IBD</w:t>
      </w:r>
    </w:p>
    <w:bookmarkEnd w:id="41"/>
    <w:p w14:paraId="1C39D33D" w14:textId="77777777" w:rsidR="000245FC" w:rsidRPr="00F00866" w:rsidRDefault="000245FC" w:rsidP="000F77F7">
      <w:pPr>
        <w:adjustRightInd w:val="0"/>
        <w:snapToGrid w:val="0"/>
        <w:spacing w:line="360" w:lineRule="auto"/>
        <w:jc w:val="both"/>
        <w:rPr>
          <w:rFonts w:ascii="Book Antiqua" w:hAnsi="Book Antiqua"/>
          <w:b/>
          <w:bCs/>
        </w:rPr>
      </w:pPr>
    </w:p>
    <w:p w14:paraId="4BC77C58" w14:textId="77777777" w:rsidR="00A01E13" w:rsidRPr="00F00866" w:rsidRDefault="00A01E13" w:rsidP="000F77F7">
      <w:pPr>
        <w:adjustRightInd w:val="0"/>
        <w:snapToGrid w:val="0"/>
        <w:spacing w:line="360" w:lineRule="auto"/>
        <w:jc w:val="both"/>
        <w:rPr>
          <w:rFonts w:ascii="Book Antiqua" w:hAnsi="Book Antiqua"/>
        </w:rPr>
      </w:pPr>
      <w:r w:rsidRPr="00F00866">
        <w:rPr>
          <w:rFonts w:ascii="Book Antiqua" w:hAnsi="Book Antiqua"/>
        </w:rPr>
        <w:t xml:space="preserve">Mohammad I El </w:t>
      </w:r>
      <w:bookmarkStart w:id="42" w:name="OLE_LINK14"/>
      <w:r w:rsidRPr="00F00866">
        <w:rPr>
          <w:rFonts w:ascii="Book Antiqua" w:hAnsi="Book Antiqua"/>
        </w:rPr>
        <w:t>Mouzan</w:t>
      </w:r>
      <w:bookmarkEnd w:id="42"/>
      <w:r w:rsidRPr="00F00866">
        <w:rPr>
          <w:rFonts w:ascii="Book Antiqua" w:hAnsi="Book Antiqua"/>
        </w:rPr>
        <w:t xml:space="preserve">, </w:t>
      </w:r>
      <w:bookmarkStart w:id="43" w:name="_Hlk17558470"/>
      <w:r w:rsidRPr="00F00866">
        <w:rPr>
          <w:rFonts w:ascii="Book Antiqua" w:hAnsi="Book Antiqua"/>
        </w:rPr>
        <w:t xml:space="preserve">Mohammed H </w:t>
      </w:r>
      <w:r w:rsidR="00984676" w:rsidRPr="00F00866">
        <w:rPr>
          <w:rFonts w:ascii="Book Antiqua" w:hAnsi="Book Antiqua"/>
        </w:rPr>
        <w:t>Al</w:t>
      </w:r>
      <w:r w:rsidRPr="00F00866">
        <w:rPr>
          <w:rFonts w:ascii="Book Antiqua" w:hAnsi="Book Antiqua"/>
        </w:rPr>
        <w:t>Edreesi</w:t>
      </w:r>
      <w:bookmarkEnd w:id="43"/>
      <w:r w:rsidRPr="00F00866">
        <w:rPr>
          <w:rFonts w:ascii="Book Antiqua" w:hAnsi="Book Antiqua"/>
        </w:rPr>
        <w:t xml:space="preserve">, Mohammed </w:t>
      </w:r>
      <w:r w:rsidR="00984676" w:rsidRPr="00F00866">
        <w:rPr>
          <w:rFonts w:ascii="Book Antiqua" w:hAnsi="Book Antiqua"/>
        </w:rPr>
        <w:t>Y</w:t>
      </w:r>
      <w:r w:rsidRPr="00F00866">
        <w:rPr>
          <w:rFonts w:ascii="Book Antiqua" w:hAnsi="Book Antiqua"/>
        </w:rPr>
        <w:t xml:space="preserve"> </w:t>
      </w:r>
      <w:r w:rsidR="0046382D" w:rsidRPr="00F00866">
        <w:rPr>
          <w:rFonts w:ascii="Book Antiqua" w:hAnsi="Book Antiqua"/>
        </w:rPr>
        <w:t>H</w:t>
      </w:r>
      <w:r w:rsidRPr="00F00866">
        <w:rPr>
          <w:rFonts w:ascii="Book Antiqua" w:hAnsi="Book Antiqua"/>
        </w:rPr>
        <w:t>asosa</w:t>
      </w:r>
      <w:r w:rsidR="00984676" w:rsidRPr="00F00866">
        <w:rPr>
          <w:rFonts w:ascii="Book Antiqua" w:hAnsi="Book Antiqua"/>
        </w:rPr>
        <w:t>h</w:t>
      </w:r>
      <w:r w:rsidRPr="00F00866">
        <w:rPr>
          <w:rFonts w:ascii="Book Antiqua" w:hAnsi="Book Antiqua"/>
        </w:rPr>
        <w:t>, Abdulrahman A Al-Hussaini, Ahmad A Al Sarkhy, Asaad A Assiri</w:t>
      </w:r>
    </w:p>
    <w:p w14:paraId="3EFA2A6A" w14:textId="77777777" w:rsidR="00984676" w:rsidRPr="00F00866" w:rsidRDefault="00984676" w:rsidP="000F77F7">
      <w:pPr>
        <w:adjustRightInd w:val="0"/>
        <w:snapToGrid w:val="0"/>
        <w:spacing w:line="360" w:lineRule="auto"/>
        <w:jc w:val="both"/>
        <w:rPr>
          <w:rFonts w:ascii="Book Antiqua" w:hAnsi="Book Antiqua"/>
          <w:b/>
          <w:bCs/>
        </w:rPr>
      </w:pPr>
    </w:p>
    <w:p w14:paraId="1ED0C8D0" w14:textId="48D2D6C4" w:rsidR="004B0B09" w:rsidRPr="00F00866" w:rsidRDefault="00984676" w:rsidP="000F77F7">
      <w:pPr>
        <w:shd w:val="clear" w:color="auto" w:fill="FFFFFF"/>
        <w:adjustRightInd w:val="0"/>
        <w:snapToGrid w:val="0"/>
        <w:spacing w:line="360" w:lineRule="auto"/>
        <w:jc w:val="both"/>
        <w:rPr>
          <w:rFonts w:ascii="Book Antiqua" w:eastAsia="Times New Roman" w:hAnsi="Book Antiqua"/>
          <w:color w:val="000000"/>
        </w:rPr>
      </w:pPr>
      <w:r w:rsidRPr="00F00866">
        <w:rPr>
          <w:rFonts w:ascii="Book Antiqua" w:hAnsi="Book Antiqua"/>
          <w:b/>
          <w:bCs/>
        </w:rPr>
        <w:t>Mohammad I El Mouzan, Ahmad A Al Sarkhy</w:t>
      </w:r>
      <w:r w:rsidR="00821D09" w:rsidRPr="00F00866">
        <w:rPr>
          <w:rFonts w:ascii="Book Antiqua" w:hAnsi="Book Antiqua"/>
          <w:b/>
          <w:bCs/>
        </w:rPr>
        <w:t xml:space="preserve">, </w:t>
      </w:r>
      <w:r w:rsidR="00182F58">
        <w:rPr>
          <w:rFonts w:ascii="Book Antiqua" w:hAnsi="Book Antiqua"/>
          <w:b/>
          <w:bCs/>
        </w:rPr>
        <w:t xml:space="preserve">Assad A Assiri, </w:t>
      </w:r>
      <w:r w:rsidR="00821D09" w:rsidRPr="00F00866">
        <w:rPr>
          <w:rFonts w:ascii="Book Antiqua" w:eastAsia="Times New Roman" w:hAnsi="Book Antiqua"/>
          <w:color w:val="000000"/>
        </w:rPr>
        <w:t>Department of Pediatrics, Gastroenterology unit, King Saud University, Riyadh11461</w:t>
      </w:r>
      <w:r w:rsidR="00194D30" w:rsidRPr="00F00866">
        <w:rPr>
          <w:rFonts w:ascii="Book Antiqua" w:eastAsia="Times New Roman" w:hAnsi="Book Antiqua"/>
          <w:color w:val="000000"/>
        </w:rPr>
        <w:t>,</w:t>
      </w:r>
      <w:r w:rsidR="00821D09" w:rsidRPr="00F00866">
        <w:rPr>
          <w:rFonts w:ascii="Book Antiqua" w:eastAsia="Times New Roman" w:hAnsi="Book Antiqua"/>
          <w:color w:val="000000"/>
        </w:rPr>
        <w:t xml:space="preserve"> Saudi Arabia</w:t>
      </w:r>
    </w:p>
    <w:p w14:paraId="0B2BD69E" w14:textId="77777777" w:rsidR="004B0B09" w:rsidRPr="00F00866" w:rsidRDefault="004B0B09" w:rsidP="000F77F7">
      <w:pPr>
        <w:shd w:val="clear" w:color="auto" w:fill="FFFFFF"/>
        <w:adjustRightInd w:val="0"/>
        <w:snapToGrid w:val="0"/>
        <w:spacing w:line="360" w:lineRule="auto"/>
        <w:jc w:val="both"/>
        <w:rPr>
          <w:rFonts w:ascii="Book Antiqua" w:eastAsia="Times New Roman" w:hAnsi="Book Antiqua"/>
          <w:color w:val="000000"/>
        </w:rPr>
      </w:pPr>
    </w:p>
    <w:p w14:paraId="1E39F44F" w14:textId="44B48CDC" w:rsidR="00821D09" w:rsidRPr="00F00866" w:rsidRDefault="0038370B" w:rsidP="000F77F7">
      <w:pPr>
        <w:shd w:val="clear" w:color="auto" w:fill="FFFFFF"/>
        <w:adjustRightInd w:val="0"/>
        <w:snapToGrid w:val="0"/>
        <w:spacing w:line="360" w:lineRule="auto"/>
        <w:jc w:val="both"/>
        <w:rPr>
          <w:rFonts w:ascii="Book Antiqua" w:eastAsia="Times New Roman" w:hAnsi="Book Antiqua"/>
          <w:color w:val="000000"/>
        </w:rPr>
      </w:pPr>
      <w:r w:rsidRPr="00F00866">
        <w:rPr>
          <w:rFonts w:ascii="Book Antiqua" w:eastAsia="Times New Roman" w:hAnsi="Book Antiqua"/>
          <w:b/>
          <w:bCs/>
          <w:color w:val="000000"/>
        </w:rPr>
        <w:t>Asaad A Assiri</w:t>
      </w:r>
      <w:r w:rsidR="00182F58">
        <w:rPr>
          <w:rFonts w:ascii="Book Antiqua" w:hAnsi="Book Antiqua" w:cs="TimesNewRomanPSMT"/>
        </w:rPr>
        <w:t xml:space="preserve">, </w:t>
      </w:r>
      <w:bookmarkStart w:id="44" w:name="_GoBack"/>
      <w:bookmarkEnd w:id="44"/>
      <w:r w:rsidRPr="00F00866">
        <w:rPr>
          <w:rFonts w:ascii="Book Antiqua" w:hAnsi="Book Antiqua" w:cs="TimesNewRomanPSMT"/>
        </w:rPr>
        <w:t>Supervisor of Prince Abdullah Bin Khalid Celiac Disease Research Chair, Gastroenterology Unit, King Saud University, Riyadh 11461,</w:t>
      </w:r>
      <w:r w:rsidRPr="00F00866">
        <w:rPr>
          <w:rFonts w:ascii="Book Antiqua" w:eastAsia="Times New Roman" w:hAnsi="Book Antiqua"/>
          <w:color w:val="000000"/>
        </w:rPr>
        <w:t xml:space="preserve"> Saudi Arabia</w:t>
      </w:r>
    </w:p>
    <w:p w14:paraId="2B8F77B8" w14:textId="77777777" w:rsidR="004B0B09" w:rsidRPr="00F00866" w:rsidRDefault="004B0B09" w:rsidP="000F77F7">
      <w:pPr>
        <w:shd w:val="clear" w:color="auto" w:fill="FFFFFF"/>
        <w:adjustRightInd w:val="0"/>
        <w:snapToGrid w:val="0"/>
        <w:spacing w:line="360" w:lineRule="auto"/>
        <w:jc w:val="both"/>
        <w:rPr>
          <w:rFonts w:ascii="Book Antiqua" w:eastAsia="Times New Roman" w:hAnsi="Book Antiqua"/>
          <w:color w:val="000000"/>
        </w:rPr>
      </w:pPr>
    </w:p>
    <w:p w14:paraId="2AB08868" w14:textId="155E14BA" w:rsidR="006A7DE1" w:rsidRPr="00F00866" w:rsidRDefault="006A7DE1" w:rsidP="000F77F7">
      <w:pPr>
        <w:shd w:val="clear" w:color="auto" w:fill="FFFFFF"/>
        <w:adjustRightInd w:val="0"/>
        <w:snapToGrid w:val="0"/>
        <w:spacing w:line="360" w:lineRule="auto"/>
        <w:jc w:val="both"/>
        <w:rPr>
          <w:rFonts w:ascii="Book Antiqua" w:eastAsia="Times New Roman" w:hAnsi="Book Antiqua"/>
          <w:color w:val="000000"/>
        </w:rPr>
      </w:pPr>
      <w:r w:rsidRPr="00F00866">
        <w:rPr>
          <w:rFonts w:ascii="Book Antiqua" w:hAnsi="Book Antiqua"/>
          <w:b/>
          <w:bCs/>
        </w:rPr>
        <w:t xml:space="preserve">Mohammed H AlEdreesi, </w:t>
      </w:r>
      <w:r w:rsidRPr="00F00866">
        <w:rPr>
          <w:rFonts w:ascii="Book Antiqua" w:eastAsia="Times New Roman" w:hAnsi="Book Antiqua"/>
          <w:color w:val="222222"/>
        </w:rPr>
        <w:t>Specialty Pediatrics Division, Pediatric Gastroenterology</w:t>
      </w:r>
      <w:r w:rsidR="004B0B09" w:rsidRPr="00F00866">
        <w:rPr>
          <w:rFonts w:ascii="Book Antiqua" w:hAnsi="Book Antiqua"/>
          <w:color w:val="222222"/>
          <w:lang w:eastAsia="zh-CN"/>
        </w:rPr>
        <w:t xml:space="preserve">, </w:t>
      </w:r>
      <w:r w:rsidRPr="00F00866">
        <w:rPr>
          <w:rFonts w:ascii="Book Antiqua" w:eastAsia="Times New Roman" w:hAnsi="Book Antiqua"/>
          <w:color w:val="222222"/>
        </w:rPr>
        <w:t>Johns Hopkins Aramco Healthcare, Dhahran 31311</w:t>
      </w:r>
      <w:r w:rsidR="00F863A0">
        <w:rPr>
          <w:rFonts w:ascii="Book Antiqua" w:eastAsia="Times New Roman" w:hAnsi="Book Antiqua"/>
          <w:color w:val="222222"/>
        </w:rPr>
        <w:t>,</w:t>
      </w:r>
      <w:r w:rsidRPr="00F00866">
        <w:rPr>
          <w:rFonts w:ascii="Book Antiqua" w:eastAsia="Times New Roman" w:hAnsi="Book Antiqua"/>
          <w:color w:val="000000"/>
        </w:rPr>
        <w:t xml:space="preserve"> Saudi Arabia</w:t>
      </w:r>
    </w:p>
    <w:p w14:paraId="13F5A0D2" w14:textId="77777777" w:rsidR="004B0B09" w:rsidRPr="00F00866" w:rsidRDefault="004B0B09" w:rsidP="000F77F7">
      <w:pPr>
        <w:shd w:val="clear" w:color="auto" w:fill="FFFFFF"/>
        <w:adjustRightInd w:val="0"/>
        <w:snapToGrid w:val="0"/>
        <w:spacing w:line="360" w:lineRule="auto"/>
        <w:jc w:val="both"/>
        <w:rPr>
          <w:rFonts w:ascii="Book Antiqua" w:eastAsia="Times New Roman" w:hAnsi="Book Antiqua"/>
          <w:color w:val="222222"/>
        </w:rPr>
      </w:pPr>
    </w:p>
    <w:p w14:paraId="7A7208E9" w14:textId="6B5EE351" w:rsidR="006A7DE1" w:rsidRPr="00F00866" w:rsidRDefault="006A7DE1" w:rsidP="000F77F7">
      <w:pPr>
        <w:shd w:val="clear" w:color="auto" w:fill="FFFFFF"/>
        <w:adjustRightInd w:val="0"/>
        <w:snapToGrid w:val="0"/>
        <w:spacing w:line="360" w:lineRule="auto"/>
        <w:jc w:val="both"/>
        <w:rPr>
          <w:rFonts w:ascii="Book Antiqua" w:eastAsia="Times New Roman" w:hAnsi="Book Antiqua"/>
          <w:color w:val="000000"/>
        </w:rPr>
      </w:pPr>
      <w:r w:rsidRPr="00F00866">
        <w:rPr>
          <w:rFonts w:ascii="Book Antiqua" w:eastAsia="Times New Roman" w:hAnsi="Book Antiqua"/>
          <w:b/>
          <w:bCs/>
          <w:color w:val="000000"/>
        </w:rPr>
        <w:t xml:space="preserve">Mohammed Y Hasosah, </w:t>
      </w:r>
      <w:r w:rsidRPr="00F00866">
        <w:rPr>
          <w:rFonts w:ascii="Book Antiqua" w:eastAsia="Times New Roman" w:hAnsi="Book Antiqua"/>
          <w:color w:val="000000"/>
        </w:rPr>
        <w:t>Department of</w:t>
      </w:r>
      <w:r w:rsidRPr="00F00866">
        <w:rPr>
          <w:rFonts w:ascii="Book Antiqua" w:eastAsia="Times New Roman" w:hAnsi="Book Antiqua"/>
          <w:b/>
          <w:bCs/>
          <w:color w:val="000000"/>
        </w:rPr>
        <w:t xml:space="preserve"> </w:t>
      </w:r>
      <w:r w:rsidRPr="00F00866">
        <w:rPr>
          <w:rFonts w:ascii="Book Antiqua" w:eastAsia="Times New Roman" w:hAnsi="Book Antiqua"/>
          <w:color w:val="000000"/>
        </w:rPr>
        <w:t>Pediatrics</w:t>
      </w:r>
      <w:r w:rsidR="004B0B09" w:rsidRPr="00F00866">
        <w:rPr>
          <w:rFonts w:ascii="Book Antiqua" w:eastAsia="Times New Roman" w:hAnsi="Book Antiqua"/>
          <w:color w:val="000000"/>
        </w:rPr>
        <w:t>,</w:t>
      </w:r>
      <w:r w:rsidRPr="00F00866">
        <w:rPr>
          <w:rFonts w:ascii="Book Antiqua" w:eastAsia="Times New Roman" w:hAnsi="Book Antiqua"/>
          <w:color w:val="000000"/>
        </w:rPr>
        <w:t xml:space="preserve"> Gastroenterology Unit,King Saud bin Abdulaziz University for Health Sciences, Jeddah 21423, Saudi Arabia</w:t>
      </w:r>
    </w:p>
    <w:p w14:paraId="5EB2DD56" w14:textId="77777777" w:rsidR="004B0B09" w:rsidRPr="00F00866" w:rsidRDefault="004B0B09" w:rsidP="000F77F7">
      <w:pPr>
        <w:shd w:val="clear" w:color="auto" w:fill="FFFFFF"/>
        <w:adjustRightInd w:val="0"/>
        <w:snapToGrid w:val="0"/>
        <w:spacing w:line="360" w:lineRule="auto"/>
        <w:jc w:val="both"/>
        <w:rPr>
          <w:rFonts w:ascii="Book Antiqua" w:eastAsia="Times New Roman" w:hAnsi="Book Antiqua"/>
          <w:color w:val="222222"/>
        </w:rPr>
      </w:pPr>
    </w:p>
    <w:p w14:paraId="03CCC3F1" w14:textId="7C59A00D" w:rsidR="006A7DE1" w:rsidRPr="00F00866" w:rsidRDefault="006A7DE1" w:rsidP="000F77F7">
      <w:pPr>
        <w:shd w:val="clear" w:color="auto" w:fill="FFFFFF"/>
        <w:adjustRightInd w:val="0"/>
        <w:snapToGrid w:val="0"/>
        <w:spacing w:line="360" w:lineRule="auto"/>
        <w:jc w:val="both"/>
        <w:rPr>
          <w:rFonts w:ascii="Book Antiqua" w:eastAsia="Times New Roman" w:hAnsi="Book Antiqua"/>
          <w:color w:val="26282A"/>
        </w:rPr>
      </w:pPr>
      <w:r w:rsidRPr="00F00866">
        <w:rPr>
          <w:rFonts w:ascii="Book Antiqua" w:hAnsi="Book Antiqua"/>
          <w:b/>
          <w:bCs/>
          <w:color w:val="222222"/>
          <w:shd w:val="clear" w:color="auto" w:fill="FFFFFF"/>
        </w:rPr>
        <w:t xml:space="preserve">Abdulrahman </w:t>
      </w:r>
      <w:r w:rsidR="00F863A0">
        <w:rPr>
          <w:rFonts w:ascii="Book Antiqua" w:hAnsi="Book Antiqua"/>
          <w:b/>
          <w:bCs/>
          <w:color w:val="222222"/>
          <w:shd w:val="clear" w:color="auto" w:fill="FFFFFF"/>
        </w:rPr>
        <w:t xml:space="preserve">A </w:t>
      </w:r>
      <w:r w:rsidRPr="00F00866">
        <w:rPr>
          <w:rFonts w:ascii="Book Antiqua" w:hAnsi="Book Antiqua"/>
          <w:b/>
          <w:bCs/>
          <w:color w:val="222222"/>
          <w:shd w:val="clear" w:color="auto" w:fill="FFFFFF"/>
        </w:rPr>
        <w:t>Al-Hussaini</w:t>
      </w:r>
      <w:r w:rsidRPr="00F00866">
        <w:rPr>
          <w:rFonts w:ascii="Book Antiqua" w:hAnsi="Book Antiqua"/>
          <w:color w:val="222222"/>
          <w:shd w:val="clear" w:color="auto" w:fill="FFFFFF"/>
        </w:rPr>
        <w:t>,</w:t>
      </w:r>
      <w:r w:rsidRPr="00F00866">
        <w:rPr>
          <w:rFonts w:ascii="Book Antiqua" w:eastAsia="Times New Roman" w:hAnsi="Book Antiqua"/>
          <w:color w:val="26282A"/>
        </w:rPr>
        <w:t xml:space="preserve"> Children Hospital, Gastroenterology Division, </w:t>
      </w:r>
      <w:r w:rsidRPr="00F00866">
        <w:rPr>
          <w:rFonts w:ascii="Book Antiqua" w:eastAsia="Times New Roman" w:hAnsi="Book Antiqua"/>
          <w:color w:val="000000"/>
        </w:rPr>
        <w:t>King Fahad Medical City</w:t>
      </w:r>
      <w:r w:rsidRPr="00F00866">
        <w:rPr>
          <w:rFonts w:ascii="Book Antiqua" w:eastAsia="Times New Roman" w:hAnsi="Book Antiqua"/>
          <w:color w:val="26282A"/>
        </w:rPr>
        <w:t xml:space="preserve">, </w:t>
      </w:r>
      <w:r w:rsidRPr="00F00866">
        <w:rPr>
          <w:rFonts w:ascii="Book Antiqua" w:eastAsia="Times New Roman" w:hAnsi="Book Antiqua"/>
          <w:color w:val="000000"/>
        </w:rPr>
        <w:t>Riyadh</w:t>
      </w:r>
      <w:r w:rsidRPr="00F00866">
        <w:rPr>
          <w:rFonts w:ascii="Book Antiqua" w:eastAsia="Calibri" w:hAnsi="Book Antiqua" w:cs="Arial"/>
          <w:color w:val="222222"/>
        </w:rPr>
        <w:t xml:space="preserve"> 11525</w:t>
      </w:r>
      <w:r w:rsidRPr="00F00866">
        <w:rPr>
          <w:rFonts w:ascii="Book Antiqua" w:eastAsia="Times New Roman" w:hAnsi="Book Antiqua"/>
          <w:color w:val="26282A"/>
        </w:rPr>
        <w:t xml:space="preserve">, </w:t>
      </w:r>
      <w:r w:rsidRPr="00F00866">
        <w:rPr>
          <w:rFonts w:ascii="Book Antiqua" w:eastAsia="Times New Roman" w:hAnsi="Book Antiqua"/>
          <w:color w:val="000000"/>
        </w:rPr>
        <w:t>Saudi Arabia</w:t>
      </w:r>
    </w:p>
    <w:p w14:paraId="61859A3D" w14:textId="01620152" w:rsidR="00821D09" w:rsidRPr="00F00866" w:rsidRDefault="00821D09" w:rsidP="000F77F7">
      <w:pPr>
        <w:autoSpaceDE w:val="0"/>
        <w:autoSpaceDN w:val="0"/>
        <w:adjustRightInd w:val="0"/>
        <w:snapToGrid w:val="0"/>
        <w:spacing w:line="360" w:lineRule="auto"/>
        <w:jc w:val="both"/>
        <w:rPr>
          <w:rFonts w:ascii="Book Antiqua" w:eastAsia="Times New Roman" w:hAnsi="Book Antiqua"/>
          <w:color w:val="000000"/>
        </w:rPr>
      </w:pPr>
    </w:p>
    <w:p w14:paraId="331F04A9" w14:textId="470841B5" w:rsidR="00ED4471" w:rsidRPr="00F00866" w:rsidRDefault="00C13361" w:rsidP="000F77F7">
      <w:pPr>
        <w:autoSpaceDE w:val="0"/>
        <w:autoSpaceDN w:val="0"/>
        <w:adjustRightInd w:val="0"/>
        <w:snapToGrid w:val="0"/>
        <w:spacing w:line="360" w:lineRule="auto"/>
        <w:jc w:val="both"/>
        <w:rPr>
          <w:rFonts w:ascii="Book Antiqua" w:hAnsi="Book Antiqua" w:cs="TimesNewRomanPSMT"/>
        </w:rPr>
      </w:pPr>
      <w:r w:rsidRPr="00F00866">
        <w:rPr>
          <w:rFonts w:ascii="Book Antiqua" w:hAnsi="Book Antiqua" w:cs="Arial"/>
          <w:b/>
        </w:rPr>
        <w:lastRenderedPageBreak/>
        <w:t>Author contributions:</w:t>
      </w:r>
      <w:r w:rsidRPr="00F00866">
        <w:rPr>
          <w:rFonts w:ascii="Book Antiqua" w:eastAsia="宋体" w:hAnsi="Book Antiqua" w:cs="Arial"/>
          <w:b/>
          <w:lang w:eastAsia="zh-CN"/>
        </w:rPr>
        <w:t xml:space="preserve"> </w:t>
      </w:r>
      <w:r w:rsidR="00ED4471" w:rsidRPr="00F00866">
        <w:rPr>
          <w:rFonts w:ascii="Book Antiqua" w:hAnsi="Book Antiqua" w:cs="TimesNewRomanPSMT"/>
        </w:rPr>
        <w:t>El Mouzan MI</w:t>
      </w:r>
      <w:r w:rsidR="00E44526" w:rsidRPr="00F00866">
        <w:rPr>
          <w:rFonts w:ascii="Book Antiqua" w:hAnsi="Book Antiqua" w:cs="TimesNewRomanPSMT"/>
        </w:rPr>
        <w:t xml:space="preserve"> design</w:t>
      </w:r>
      <w:r w:rsidR="00BB690B" w:rsidRPr="00F00866">
        <w:rPr>
          <w:rFonts w:ascii="Book Antiqua" w:hAnsi="Book Antiqua" w:cs="TimesNewRomanPSMT"/>
        </w:rPr>
        <w:t>ed the study and drafted the manuscript, AlEdreesi MH, Hasosah MY, Al-Hussaini AA, Al Sarkhy AA, and Assiri AA</w:t>
      </w:r>
      <w:r w:rsidR="0075757A" w:rsidRPr="00F00866">
        <w:rPr>
          <w:rFonts w:ascii="Book Antiqua" w:hAnsi="Book Antiqua" w:cs="TimesNewRomanPSMT"/>
        </w:rPr>
        <w:t xml:space="preserve"> contributed equally to data collection and critical review of the manuscript. All authors reviewed the final manuscript.</w:t>
      </w:r>
    </w:p>
    <w:p w14:paraId="78C244F6" w14:textId="77777777" w:rsidR="00C13361" w:rsidRPr="00F00866" w:rsidRDefault="00C13361" w:rsidP="000F77F7">
      <w:pPr>
        <w:autoSpaceDE w:val="0"/>
        <w:autoSpaceDN w:val="0"/>
        <w:adjustRightInd w:val="0"/>
        <w:snapToGrid w:val="0"/>
        <w:spacing w:line="360" w:lineRule="auto"/>
        <w:jc w:val="both"/>
        <w:rPr>
          <w:rFonts w:ascii="Book Antiqua" w:hAnsi="Book Antiqua" w:cs="TimesNewRomanPSMT"/>
        </w:rPr>
      </w:pPr>
    </w:p>
    <w:p w14:paraId="3CE8A5F4" w14:textId="7C438DD4" w:rsidR="002321C6" w:rsidRPr="00F00866" w:rsidRDefault="002321C6" w:rsidP="000F77F7">
      <w:pPr>
        <w:autoSpaceDE w:val="0"/>
        <w:autoSpaceDN w:val="0"/>
        <w:adjustRightInd w:val="0"/>
        <w:snapToGrid w:val="0"/>
        <w:spacing w:line="360" w:lineRule="auto"/>
        <w:jc w:val="both"/>
        <w:rPr>
          <w:rFonts w:ascii="Book Antiqua" w:hAnsi="Book Antiqua" w:cs="TimesNewRomanPSMT"/>
        </w:rPr>
      </w:pPr>
      <w:r w:rsidRPr="00F00866">
        <w:rPr>
          <w:rFonts w:ascii="Book Antiqua" w:hAnsi="Book Antiqua" w:cs="TimesNewRomanPSMT"/>
          <w:b/>
          <w:bCs/>
        </w:rPr>
        <w:t>Supported by</w:t>
      </w:r>
      <w:r w:rsidRPr="00F00866">
        <w:rPr>
          <w:rFonts w:ascii="Book Antiqua" w:hAnsi="Book Antiqua" w:cs="TimesNewRomanPSMT"/>
        </w:rPr>
        <w:t xml:space="preserve"> the Deanship for Scientific Research</w:t>
      </w:r>
      <w:r w:rsidR="009E56EF">
        <w:rPr>
          <w:rFonts w:ascii="Book Antiqua" w:hAnsi="Book Antiqua" w:cs="TimesNewRomanPSMT"/>
        </w:rPr>
        <w:t>,</w:t>
      </w:r>
      <w:r w:rsidRPr="00F00866">
        <w:rPr>
          <w:rFonts w:ascii="Book Antiqua" w:hAnsi="Book Antiqua" w:cs="TimesNewRomanPSMT"/>
        </w:rPr>
        <w:t xml:space="preserve"> King Saud University, Riyadh, Kingdom of Saudi Arabia</w:t>
      </w:r>
      <w:r w:rsidR="00F863A0">
        <w:rPr>
          <w:rFonts w:ascii="Book Antiqua" w:hAnsi="Book Antiqua" w:cs="TimesNewRomanPSMT"/>
        </w:rPr>
        <w:t xml:space="preserve">, No. </w:t>
      </w:r>
      <w:bookmarkStart w:id="45" w:name="OLE_LINK22"/>
      <w:bookmarkStart w:id="46" w:name="OLE_LINK23"/>
      <w:r w:rsidR="00F863A0" w:rsidRPr="00F00866">
        <w:rPr>
          <w:rFonts w:ascii="Book Antiqua" w:hAnsi="Book Antiqua" w:cs="TimesNewRomanPSMT"/>
        </w:rPr>
        <w:t>RGP-1436-007</w:t>
      </w:r>
      <w:bookmarkEnd w:id="45"/>
      <w:bookmarkEnd w:id="46"/>
      <w:r w:rsidR="00F863A0">
        <w:rPr>
          <w:rFonts w:ascii="Book Antiqua" w:hAnsi="Book Antiqua" w:cs="TimesNewRomanPSMT"/>
        </w:rPr>
        <w:t>.</w:t>
      </w:r>
    </w:p>
    <w:p w14:paraId="023DA45E" w14:textId="77777777" w:rsidR="002321C6" w:rsidRPr="00F00866" w:rsidRDefault="002321C6" w:rsidP="000F77F7">
      <w:pPr>
        <w:autoSpaceDE w:val="0"/>
        <w:autoSpaceDN w:val="0"/>
        <w:adjustRightInd w:val="0"/>
        <w:snapToGrid w:val="0"/>
        <w:spacing w:line="360" w:lineRule="auto"/>
        <w:jc w:val="both"/>
        <w:rPr>
          <w:rFonts w:ascii="Book Antiqua" w:hAnsi="Book Antiqua" w:cs="Arial"/>
          <w:b/>
        </w:rPr>
      </w:pPr>
    </w:p>
    <w:p w14:paraId="35503106" w14:textId="6715790E" w:rsidR="00894380" w:rsidRPr="00F00866" w:rsidRDefault="00C13361" w:rsidP="000F77F7">
      <w:pPr>
        <w:autoSpaceDE w:val="0"/>
        <w:autoSpaceDN w:val="0"/>
        <w:adjustRightInd w:val="0"/>
        <w:snapToGrid w:val="0"/>
        <w:spacing w:line="360" w:lineRule="auto"/>
        <w:jc w:val="both"/>
        <w:rPr>
          <w:rFonts w:ascii="Book Antiqua" w:hAnsi="Book Antiqua" w:cs="Tahoma"/>
        </w:rPr>
      </w:pPr>
      <w:r w:rsidRPr="00F00866">
        <w:rPr>
          <w:rFonts w:ascii="Book Antiqua" w:hAnsi="Book Antiqua" w:cs="Arial"/>
          <w:b/>
        </w:rPr>
        <w:t>Corresponding author:</w:t>
      </w:r>
      <w:r w:rsidR="00894380" w:rsidRPr="00F00866">
        <w:rPr>
          <w:rFonts w:ascii="Book Antiqua" w:eastAsia="Times New Roman" w:hAnsi="Book Antiqua"/>
          <w:b/>
          <w:bCs/>
          <w:color w:val="000000"/>
        </w:rPr>
        <w:t xml:space="preserve"> </w:t>
      </w:r>
      <w:r w:rsidR="00894380" w:rsidRPr="00F00866">
        <w:rPr>
          <w:rFonts w:ascii="Book Antiqua" w:hAnsi="Book Antiqua" w:cs="Tahoma"/>
          <w:b/>
          <w:bCs/>
        </w:rPr>
        <w:t xml:space="preserve">Mohammad I El Mouzan, MD, </w:t>
      </w:r>
      <w:bookmarkStart w:id="47" w:name="OLE_LINK21"/>
      <w:r w:rsidR="00894380" w:rsidRPr="00F00866">
        <w:rPr>
          <w:rFonts w:ascii="Book Antiqua" w:hAnsi="Book Antiqua" w:cs="Tahoma"/>
          <w:b/>
          <w:bCs/>
        </w:rPr>
        <w:t>Professor and Consultant Pediatrician</w:t>
      </w:r>
      <w:bookmarkEnd w:id="47"/>
      <w:r w:rsidR="00894380" w:rsidRPr="00F00866">
        <w:rPr>
          <w:rFonts w:ascii="Book Antiqua" w:hAnsi="Book Antiqua" w:cs="Tahoma"/>
          <w:b/>
          <w:bCs/>
        </w:rPr>
        <w:t xml:space="preserve">, </w:t>
      </w:r>
      <w:r w:rsidR="00894380" w:rsidRPr="00F00866">
        <w:rPr>
          <w:rFonts w:ascii="Book Antiqua" w:hAnsi="Book Antiqua" w:cs="TimesNewRomanPSMT"/>
        </w:rPr>
        <w:t>Department of Pediatrics,</w:t>
      </w:r>
      <w:r w:rsidR="00E875A0" w:rsidRPr="00F00866">
        <w:rPr>
          <w:rFonts w:ascii="Book Antiqua" w:hAnsi="Book Antiqua" w:cs="TimesNewRomanPSMT"/>
        </w:rPr>
        <w:t xml:space="preserve"> </w:t>
      </w:r>
      <w:r w:rsidR="00894380" w:rsidRPr="00F00866">
        <w:rPr>
          <w:rFonts w:ascii="Book Antiqua" w:hAnsi="Book Antiqua" w:cs="TimesNewRomanPSMT"/>
        </w:rPr>
        <w:t>Gastroenterology Unit, College of Medicine, King Saud University,</w:t>
      </w:r>
      <w:r w:rsidR="00894380" w:rsidRPr="00F00866">
        <w:rPr>
          <w:rFonts w:ascii="Book Antiqua" w:hAnsi="Book Antiqua" w:cs="Tahoma"/>
        </w:rPr>
        <w:t xml:space="preserve"> </w:t>
      </w:r>
      <w:r w:rsidR="00F863A0" w:rsidRPr="00F863A0">
        <w:rPr>
          <w:rFonts w:ascii="Book Antiqua" w:hAnsi="Book Antiqua" w:cs="Tahoma"/>
        </w:rPr>
        <w:t>King Abdullah Road, PO BOX 2925,</w:t>
      </w:r>
      <w:r w:rsidR="00F863A0">
        <w:rPr>
          <w:rFonts w:ascii="Book Antiqua" w:hAnsi="Book Antiqua" w:cs="Tahoma"/>
        </w:rPr>
        <w:t xml:space="preserve"> </w:t>
      </w:r>
      <w:r w:rsidR="00894380" w:rsidRPr="00F00866">
        <w:rPr>
          <w:rFonts w:ascii="Book Antiqua" w:hAnsi="Book Antiqua" w:cs="TimesNewRomanPSMT"/>
        </w:rPr>
        <w:t>Riyadh 11461, Saudi Arabia. drmouzan@gmail.com</w:t>
      </w:r>
    </w:p>
    <w:p w14:paraId="010BE4AF" w14:textId="77777777" w:rsidR="00894380" w:rsidRPr="00F00866" w:rsidRDefault="00894380" w:rsidP="000F77F7">
      <w:pPr>
        <w:adjustRightInd w:val="0"/>
        <w:snapToGrid w:val="0"/>
        <w:spacing w:line="360" w:lineRule="auto"/>
        <w:jc w:val="both"/>
        <w:rPr>
          <w:rFonts w:ascii="Book Antiqua" w:hAnsi="Book Antiqua"/>
          <w:b/>
          <w:bCs/>
        </w:rPr>
      </w:pPr>
    </w:p>
    <w:p w14:paraId="606BAF6B" w14:textId="1EDB666D" w:rsidR="00C13361" w:rsidRPr="00F00866" w:rsidRDefault="00C13361" w:rsidP="000F77F7">
      <w:pPr>
        <w:spacing w:line="360" w:lineRule="auto"/>
        <w:jc w:val="both"/>
        <w:rPr>
          <w:rFonts w:ascii="Book Antiqua" w:eastAsia="宋体" w:hAnsi="Book Antiqua"/>
          <w:lang w:eastAsia="zh-CN"/>
        </w:rPr>
      </w:pPr>
      <w:r w:rsidRPr="00F00866">
        <w:rPr>
          <w:rFonts w:ascii="Book Antiqua" w:hAnsi="Book Antiqua"/>
          <w:b/>
        </w:rPr>
        <w:t xml:space="preserve">Received: </w:t>
      </w:r>
      <w:r w:rsidRPr="00F00866">
        <w:rPr>
          <w:rFonts w:ascii="Book Antiqua" w:eastAsia="宋体" w:hAnsi="Book Antiqua"/>
          <w:lang w:eastAsia="zh-CN"/>
        </w:rPr>
        <w:t>September 9, 201</w:t>
      </w:r>
      <w:r w:rsidR="00194D30" w:rsidRPr="00F00866">
        <w:rPr>
          <w:rFonts w:ascii="Book Antiqua" w:eastAsia="宋体" w:hAnsi="Book Antiqua"/>
          <w:lang w:eastAsia="zh-CN"/>
        </w:rPr>
        <w:t>9</w:t>
      </w:r>
    </w:p>
    <w:p w14:paraId="1E357C75" w14:textId="1274A639" w:rsidR="00C13361" w:rsidRPr="00F00866" w:rsidRDefault="00C13361" w:rsidP="000F77F7">
      <w:pPr>
        <w:widowControl w:val="0"/>
        <w:spacing w:line="360" w:lineRule="auto"/>
        <w:jc w:val="both"/>
        <w:rPr>
          <w:rFonts w:ascii="Book Antiqua" w:hAnsi="Book Antiqua"/>
          <w:b/>
        </w:rPr>
      </w:pPr>
      <w:r w:rsidRPr="00F00866">
        <w:rPr>
          <w:rFonts w:ascii="Book Antiqua" w:hAnsi="Book Antiqua"/>
          <w:b/>
        </w:rPr>
        <w:t xml:space="preserve">Revised: </w:t>
      </w:r>
      <w:r w:rsidR="00194D30" w:rsidRPr="00F00866">
        <w:rPr>
          <w:rFonts w:ascii="Book Antiqua" w:hAnsi="Book Antiqua"/>
        </w:rPr>
        <w:t>December</w:t>
      </w:r>
      <w:r w:rsidRPr="00F00866">
        <w:rPr>
          <w:rFonts w:ascii="Book Antiqua" w:hAnsi="Book Antiqua"/>
        </w:rPr>
        <w:t xml:space="preserve"> </w:t>
      </w:r>
      <w:r w:rsidR="00194D30" w:rsidRPr="00F00866">
        <w:rPr>
          <w:rFonts w:ascii="Book Antiqua" w:hAnsi="Book Antiqua"/>
        </w:rPr>
        <w:t>31</w:t>
      </w:r>
      <w:r w:rsidRPr="00F00866">
        <w:rPr>
          <w:rFonts w:ascii="Book Antiqua" w:hAnsi="Book Antiqua"/>
        </w:rPr>
        <w:t>, 201</w:t>
      </w:r>
      <w:r w:rsidR="00194D30" w:rsidRPr="00F00866">
        <w:rPr>
          <w:rFonts w:ascii="Book Antiqua" w:hAnsi="Book Antiqua"/>
        </w:rPr>
        <w:t>9</w:t>
      </w:r>
    </w:p>
    <w:p w14:paraId="04F44D27" w14:textId="084BBAF9" w:rsidR="00C13361" w:rsidRPr="00F00866" w:rsidRDefault="00C13361" w:rsidP="000F77F7">
      <w:pPr>
        <w:widowControl w:val="0"/>
        <w:spacing w:line="360" w:lineRule="auto"/>
        <w:jc w:val="both"/>
        <w:rPr>
          <w:rFonts w:ascii="Book Antiqua" w:hAnsi="Book Antiqua"/>
          <w:b/>
        </w:rPr>
      </w:pPr>
      <w:r w:rsidRPr="00F00866">
        <w:rPr>
          <w:rFonts w:ascii="Book Antiqua" w:hAnsi="Book Antiqua"/>
          <w:b/>
        </w:rPr>
        <w:t>Accepted:</w:t>
      </w:r>
      <w:r w:rsidR="005B1F0A" w:rsidRPr="005B1F0A">
        <w:t xml:space="preserve"> </w:t>
      </w:r>
      <w:r w:rsidR="005B1F0A" w:rsidRPr="005B1F0A">
        <w:rPr>
          <w:rFonts w:ascii="Book Antiqua" w:hAnsi="Book Antiqua"/>
        </w:rPr>
        <w:t>January 8, 2020</w:t>
      </w:r>
      <w:r w:rsidRPr="005B1F0A">
        <w:rPr>
          <w:rFonts w:ascii="Book Antiqua" w:hAnsi="Book Antiqua"/>
        </w:rPr>
        <w:t xml:space="preserve"> </w:t>
      </w:r>
    </w:p>
    <w:p w14:paraId="2B4090EF" w14:textId="77777777" w:rsidR="00C13361" w:rsidRPr="00F00866" w:rsidRDefault="00C13361" w:rsidP="000F77F7">
      <w:pPr>
        <w:widowControl w:val="0"/>
        <w:spacing w:line="360" w:lineRule="auto"/>
        <w:jc w:val="both"/>
        <w:rPr>
          <w:rFonts w:ascii="Book Antiqua" w:eastAsia="宋体" w:hAnsi="Book Antiqua"/>
          <w:lang w:eastAsia="zh-CN"/>
        </w:rPr>
      </w:pPr>
      <w:r w:rsidRPr="00F00866">
        <w:rPr>
          <w:rFonts w:ascii="Book Antiqua" w:hAnsi="Book Antiqua"/>
          <w:b/>
        </w:rPr>
        <w:t>Published online:</w:t>
      </w:r>
    </w:p>
    <w:p w14:paraId="18F8F855" w14:textId="77777777" w:rsidR="00194D30" w:rsidRPr="00F00866" w:rsidRDefault="00C13361" w:rsidP="000F77F7">
      <w:pPr>
        <w:widowControl w:val="0"/>
        <w:spacing w:line="360" w:lineRule="auto"/>
        <w:jc w:val="both"/>
        <w:rPr>
          <w:rFonts w:ascii="Book Antiqua" w:hAnsi="Book Antiqua"/>
          <w:b/>
          <w:color w:val="000000"/>
        </w:rPr>
      </w:pPr>
      <w:r w:rsidRPr="00F00866">
        <w:rPr>
          <w:rFonts w:ascii="Book Antiqua" w:hAnsi="Book Antiqua"/>
          <w:b/>
        </w:rPr>
        <w:br w:type="page"/>
      </w:r>
      <w:r w:rsidR="00194D30" w:rsidRPr="00F00866">
        <w:rPr>
          <w:rFonts w:ascii="Book Antiqua" w:hAnsi="Book Antiqua"/>
          <w:b/>
        </w:rPr>
        <w:lastRenderedPageBreak/>
        <w:t>Abstract</w:t>
      </w:r>
    </w:p>
    <w:p w14:paraId="225B8E5A" w14:textId="3DD1F1D1" w:rsidR="00194D30" w:rsidRPr="00F00866" w:rsidRDefault="00194D30" w:rsidP="000F77F7">
      <w:pPr>
        <w:spacing w:line="360" w:lineRule="auto"/>
        <w:jc w:val="both"/>
        <w:rPr>
          <w:rFonts w:ascii="Book Antiqua" w:hAnsi="Book Antiqua"/>
          <w:color w:val="000000"/>
        </w:rPr>
      </w:pPr>
      <w:r w:rsidRPr="00F00866">
        <w:rPr>
          <w:rFonts w:ascii="Book Antiqua" w:hAnsi="Book Antiqua"/>
          <w:color w:val="000000"/>
        </w:rPr>
        <w:t>BACKGROUND</w:t>
      </w:r>
    </w:p>
    <w:p w14:paraId="631F7F48" w14:textId="384BF00B" w:rsidR="0021284F" w:rsidRPr="00F00866" w:rsidRDefault="004642BD" w:rsidP="000F77F7">
      <w:pPr>
        <w:adjustRightInd w:val="0"/>
        <w:snapToGrid w:val="0"/>
        <w:spacing w:line="360" w:lineRule="auto"/>
        <w:jc w:val="both"/>
        <w:rPr>
          <w:rFonts w:ascii="Book Antiqua" w:eastAsia="Calibri" w:hAnsi="Book Antiqua"/>
        </w:rPr>
      </w:pPr>
      <w:r w:rsidRPr="00F00866">
        <w:rPr>
          <w:rFonts w:ascii="Book Antiqua" w:eastAsia="Calibri" w:hAnsi="Book Antiqua"/>
        </w:rPr>
        <w:t>Incidence</w:t>
      </w:r>
      <w:r w:rsidR="00D80CFA" w:rsidRPr="00F00866">
        <w:rPr>
          <w:rFonts w:ascii="Book Antiqua" w:eastAsia="Calibri" w:hAnsi="Book Antiqua"/>
        </w:rPr>
        <w:t xml:space="preserve"> and severity</w:t>
      </w:r>
      <w:r w:rsidRPr="00F00866">
        <w:rPr>
          <w:rFonts w:ascii="Book Antiqua" w:eastAsia="Calibri" w:hAnsi="Book Antiqua"/>
        </w:rPr>
        <w:t xml:space="preserve"> variations </w:t>
      </w:r>
      <w:r w:rsidR="00D80CFA" w:rsidRPr="00F00866">
        <w:rPr>
          <w:rFonts w:ascii="Book Antiqua" w:hAnsi="Book Antiqua"/>
        </w:rPr>
        <w:t xml:space="preserve">of inflammatory bowel disease (IBD) </w:t>
      </w:r>
      <w:r w:rsidRPr="00F00866">
        <w:rPr>
          <w:rFonts w:ascii="Book Antiqua" w:eastAsia="Calibri" w:hAnsi="Book Antiqua"/>
        </w:rPr>
        <w:t xml:space="preserve">have been </w:t>
      </w:r>
      <w:r w:rsidR="00194D30" w:rsidRPr="00F00866">
        <w:rPr>
          <w:rFonts w:ascii="Book Antiqua" w:eastAsia="Calibri" w:hAnsi="Book Antiqua"/>
        </w:rPr>
        <w:t>reported from</w:t>
      </w:r>
      <w:r w:rsidR="00D80CFA" w:rsidRPr="00F00866">
        <w:rPr>
          <w:rFonts w:ascii="Book Antiqua" w:eastAsia="Calibri" w:hAnsi="Book Antiqua"/>
        </w:rPr>
        <w:t xml:space="preserve"> Western populations </w:t>
      </w:r>
      <w:r w:rsidRPr="00F00866">
        <w:rPr>
          <w:rFonts w:ascii="Book Antiqua" w:eastAsia="Calibri" w:hAnsi="Book Antiqua"/>
        </w:rPr>
        <w:t xml:space="preserve">have been reported between continents and </w:t>
      </w:r>
      <w:r w:rsidR="00D80CFA" w:rsidRPr="00F00866">
        <w:rPr>
          <w:rFonts w:ascii="Book Antiqua" w:eastAsia="Calibri" w:hAnsi="Book Antiqua"/>
        </w:rPr>
        <w:t>regions of the same countries.</w:t>
      </w:r>
      <w:r w:rsidRPr="00F00866">
        <w:rPr>
          <w:rFonts w:ascii="Book Antiqua" w:eastAsia="Calibri" w:hAnsi="Book Antiqua"/>
        </w:rPr>
        <w:t xml:space="preserve"> </w:t>
      </w:r>
      <w:r w:rsidR="00D80CFA" w:rsidRPr="00F00866">
        <w:rPr>
          <w:rFonts w:ascii="Book Antiqua" w:eastAsia="Calibri" w:hAnsi="Book Antiqua"/>
        </w:rPr>
        <w:t>However, no data were available from other</w:t>
      </w:r>
      <w:r w:rsidR="00D270A6" w:rsidRPr="00F00866">
        <w:rPr>
          <w:rFonts w:ascii="Book Antiqua" w:eastAsia="Calibri" w:hAnsi="Book Antiqua"/>
        </w:rPr>
        <w:t xml:space="preserve"> </w:t>
      </w:r>
      <w:r w:rsidR="00CF1160" w:rsidRPr="00F00866">
        <w:rPr>
          <w:rFonts w:ascii="Book Antiqua" w:eastAsia="Calibri" w:hAnsi="Book Antiqua"/>
        </w:rPr>
        <w:t>countries</w:t>
      </w:r>
      <w:r w:rsidR="00D270A6" w:rsidRPr="00F00866">
        <w:rPr>
          <w:rFonts w:ascii="Book Antiqua" w:eastAsia="Calibri" w:hAnsi="Book Antiqua"/>
        </w:rPr>
        <w:t>.</w:t>
      </w:r>
    </w:p>
    <w:p w14:paraId="3750557D" w14:textId="77777777" w:rsidR="00194D30" w:rsidRPr="00F00866" w:rsidRDefault="00194D30" w:rsidP="000F77F7">
      <w:pPr>
        <w:adjustRightInd w:val="0"/>
        <w:snapToGrid w:val="0"/>
        <w:spacing w:line="360" w:lineRule="auto"/>
        <w:jc w:val="both"/>
        <w:rPr>
          <w:rFonts w:ascii="Book Antiqua" w:eastAsia="Calibri" w:hAnsi="Book Antiqua"/>
        </w:rPr>
      </w:pPr>
    </w:p>
    <w:p w14:paraId="4E531D7B" w14:textId="77777777" w:rsidR="00194D30" w:rsidRPr="00F00866" w:rsidRDefault="00194D30" w:rsidP="000F77F7">
      <w:pPr>
        <w:adjustRightInd w:val="0"/>
        <w:snapToGrid w:val="0"/>
        <w:spacing w:line="360" w:lineRule="auto"/>
        <w:jc w:val="both"/>
        <w:rPr>
          <w:rFonts w:ascii="Book Antiqua" w:hAnsi="Book Antiqua"/>
          <w:color w:val="0000FF"/>
          <w:lang w:val="en" w:eastAsia="zh-CN"/>
        </w:rPr>
      </w:pPr>
      <w:r w:rsidRPr="00F00866">
        <w:rPr>
          <w:rFonts w:ascii="Book Antiqua" w:hAnsi="Book Antiqua"/>
          <w:color w:val="000000"/>
        </w:rPr>
        <w:t>AIM</w:t>
      </w:r>
      <w:r w:rsidRPr="00F00866">
        <w:rPr>
          <w:rFonts w:ascii="Book Antiqua" w:hAnsi="Book Antiqua"/>
          <w:color w:val="0000FF"/>
          <w:lang w:val="en"/>
        </w:rPr>
        <w:t xml:space="preserve"> </w:t>
      </w:r>
    </w:p>
    <w:p w14:paraId="4B114F74" w14:textId="1C622F2F" w:rsidR="00894380" w:rsidRPr="00F00866" w:rsidRDefault="00CF1160" w:rsidP="000F77F7">
      <w:pPr>
        <w:adjustRightInd w:val="0"/>
        <w:snapToGrid w:val="0"/>
        <w:spacing w:line="360" w:lineRule="auto"/>
        <w:jc w:val="both"/>
        <w:rPr>
          <w:rFonts w:ascii="Book Antiqua" w:eastAsia="Calibri" w:hAnsi="Book Antiqua"/>
        </w:rPr>
      </w:pPr>
      <w:r w:rsidRPr="00F00866">
        <w:rPr>
          <w:rFonts w:ascii="Book Antiqua" w:hAnsi="Book Antiqua"/>
        </w:rPr>
        <w:t>To</w:t>
      </w:r>
      <w:r w:rsidR="004642BD" w:rsidRPr="00F00866">
        <w:rPr>
          <w:rFonts w:ascii="Book Antiqua" w:eastAsia="Calibri" w:hAnsi="Book Antiqua"/>
        </w:rPr>
        <w:t xml:space="preserve"> investigate the regional differences in the IBD profiles of pediatric patients from the Kingdom of Saudi Arabia.</w:t>
      </w:r>
    </w:p>
    <w:p w14:paraId="19056AF7" w14:textId="77777777" w:rsidR="00194D30" w:rsidRPr="00F00866" w:rsidRDefault="00194D30" w:rsidP="000F77F7">
      <w:pPr>
        <w:adjustRightInd w:val="0"/>
        <w:snapToGrid w:val="0"/>
        <w:spacing w:line="360" w:lineRule="auto"/>
        <w:jc w:val="both"/>
        <w:rPr>
          <w:rFonts w:ascii="Book Antiqua" w:hAnsi="Book Antiqua"/>
        </w:rPr>
      </w:pPr>
    </w:p>
    <w:p w14:paraId="7408AA1D" w14:textId="77777777" w:rsidR="00194D30" w:rsidRPr="00F00866" w:rsidRDefault="00194D30" w:rsidP="000F77F7">
      <w:pPr>
        <w:adjustRightInd w:val="0"/>
        <w:snapToGrid w:val="0"/>
        <w:spacing w:line="360" w:lineRule="auto"/>
        <w:jc w:val="both"/>
        <w:rPr>
          <w:rFonts w:ascii="Book Antiqua" w:hAnsi="Book Antiqua"/>
          <w:color w:val="0000FF"/>
          <w:lang w:val="en" w:eastAsia="zh-CN"/>
        </w:rPr>
      </w:pPr>
      <w:r w:rsidRPr="00F00866">
        <w:rPr>
          <w:rFonts w:ascii="Book Antiqua" w:hAnsi="Book Antiqua"/>
          <w:color w:val="000000"/>
        </w:rPr>
        <w:t>METHODS</w:t>
      </w:r>
      <w:r w:rsidRPr="00F00866">
        <w:rPr>
          <w:rFonts w:ascii="Book Antiqua" w:hAnsi="Book Antiqua"/>
          <w:color w:val="0000FF"/>
          <w:lang w:val="en"/>
        </w:rPr>
        <w:t xml:space="preserve"> </w:t>
      </w:r>
    </w:p>
    <w:p w14:paraId="1C8BF154" w14:textId="368E6204" w:rsidR="00CF1160" w:rsidRPr="00F00866" w:rsidRDefault="00CF1160" w:rsidP="000F77F7">
      <w:pPr>
        <w:adjustRightInd w:val="0"/>
        <w:snapToGrid w:val="0"/>
        <w:spacing w:line="360" w:lineRule="auto"/>
        <w:jc w:val="both"/>
        <w:rPr>
          <w:rFonts w:ascii="Book Antiqua" w:eastAsia="Calibri" w:hAnsi="Book Antiqua"/>
        </w:rPr>
      </w:pPr>
      <w:r w:rsidRPr="00F00866">
        <w:rPr>
          <w:rFonts w:ascii="Book Antiqua" w:eastAsia="Calibri" w:hAnsi="Book Antiqua"/>
        </w:rPr>
        <w:t xml:space="preserve">Data </w:t>
      </w:r>
      <w:bookmarkStart w:id="48" w:name="_Hlk21680753"/>
      <w:r w:rsidRPr="00F00866">
        <w:rPr>
          <w:rFonts w:ascii="Book Antiqua" w:eastAsia="Calibri" w:hAnsi="Book Antiqua"/>
        </w:rPr>
        <w:t xml:space="preserve">from a national multicenter IBD study were used. The incidence, time trend, and clinical presentation of Crohn’s disease (CD) and ulcerative colitis (UC) in the Central region (CR), Western region (WR), and Eastern region (ER) were analyzed and compared. Statistical analysis included Poisson regression analysis for incidence variation and Chi-square test for demographic and clinical parameters. A </w:t>
      </w:r>
      <w:r w:rsidR="00194D30" w:rsidRPr="00F00866">
        <w:rPr>
          <w:rFonts w:ascii="Book Antiqua" w:eastAsia="Calibri" w:hAnsi="Book Antiqua"/>
          <w:i/>
          <w:iCs/>
        </w:rPr>
        <w:t>P</w:t>
      </w:r>
      <w:r w:rsidRPr="00F00866">
        <w:rPr>
          <w:rFonts w:ascii="Book Antiqua" w:eastAsia="Calibri" w:hAnsi="Book Antiqua"/>
        </w:rPr>
        <w:t xml:space="preserve"> &lt;</w:t>
      </w:r>
      <w:r w:rsidR="00194D30" w:rsidRPr="00F00866">
        <w:rPr>
          <w:rFonts w:ascii="Book Antiqua" w:eastAsia="Calibri" w:hAnsi="Book Antiqua"/>
        </w:rPr>
        <w:t xml:space="preserve"> </w:t>
      </w:r>
      <w:r w:rsidRPr="00F00866">
        <w:rPr>
          <w:rFonts w:ascii="Book Antiqua" w:eastAsia="Calibri" w:hAnsi="Book Antiqua"/>
        </w:rPr>
        <w:t>0.05 was considered significant.</w:t>
      </w:r>
    </w:p>
    <w:p w14:paraId="24F0AB1D" w14:textId="77777777" w:rsidR="00194D30" w:rsidRPr="00F00866" w:rsidRDefault="00194D30" w:rsidP="000F77F7">
      <w:pPr>
        <w:adjustRightInd w:val="0"/>
        <w:snapToGrid w:val="0"/>
        <w:spacing w:line="360" w:lineRule="auto"/>
        <w:jc w:val="both"/>
        <w:rPr>
          <w:rFonts w:ascii="Book Antiqua" w:hAnsi="Book Antiqua"/>
        </w:rPr>
      </w:pPr>
    </w:p>
    <w:p w14:paraId="6B564FC5" w14:textId="77777777" w:rsidR="00194D30" w:rsidRPr="00F00866" w:rsidRDefault="00194D30" w:rsidP="000F77F7">
      <w:pPr>
        <w:adjustRightInd w:val="0"/>
        <w:snapToGrid w:val="0"/>
        <w:spacing w:line="360" w:lineRule="auto"/>
        <w:jc w:val="both"/>
        <w:rPr>
          <w:rFonts w:ascii="Book Antiqua" w:hAnsi="Book Antiqua"/>
          <w:color w:val="0000FF"/>
          <w:lang w:val="en" w:eastAsia="zh-CN"/>
        </w:rPr>
      </w:pPr>
      <w:bookmarkStart w:id="49" w:name="_Hlk16336689"/>
      <w:bookmarkEnd w:id="48"/>
      <w:r w:rsidRPr="00F00866">
        <w:rPr>
          <w:rFonts w:ascii="Book Antiqua" w:hAnsi="Book Antiqua"/>
          <w:color w:val="000000"/>
        </w:rPr>
        <w:t>RESULTS</w:t>
      </w:r>
      <w:r w:rsidRPr="00F00866">
        <w:rPr>
          <w:rFonts w:ascii="Book Antiqua" w:hAnsi="Book Antiqua"/>
          <w:color w:val="0000FF"/>
          <w:lang w:val="en"/>
        </w:rPr>
        <w:t xml:space="preserve"> </w:t>
      </w:r>
    </w:p>
    <w:p w14:paraId="42722CFE" w14:textId="28F6EB24" w:rsidR="00A757E3" w:rsidRPr="00F00866" w:rsidRDefault="00A757E3" w:rsidP="000F77F7">
      <w:pPr>
        <w:adjustRightInd w:val="0"/>
        <w:snapToGrid w:val="0"/>
        <w:spacing w:line="360" w:lineRule="auto"/>
        <w:jc w:val="both"/>
        <w:rPr>
          <w:rFonts w:ascii="Book Antiqua" w:eastAsia="Calibri" w:hAnsi="Book Antiqua"/>
        </w:rPr>
      </w:pPr>
      <w:r w:rsidRPr="00F00866">
        <w:rPr>
          <w:rFonts w:ascii="Book Antiqua" w:eastAsia="Calibri" w:hAnsi="Book Antiqua"/>
          <w:color w:val="000000"/>
        </w:rPr>
        <w:t xml:space="preserve">The prevalence of positive family history was lower in children with CD from the ER than the CR or the WR. Consanguinity rate was higher in children with CD and UC from the CR and the ER, respectively. </w:t>
      </w:r>
      <w:r w:rsidRPr="00F00866">
        <w:rPr>
          <w:rFonts w:ascii="Book Antiqua" w:eastAsia="Calibri" w:hAnsi="Book Antiqua"/>
        </w:rPr>
        <w:t>The incidences and time trends of CD and UC were not significantly different between regions. In the ER, a significantly higher percentage of children with CD presented with abdominal pain (</w:t>
      </w:r>
      <w:r w:rsidR="00287E4C" w:rsidRPr="00F00866">
        <w:rPr>
          <w:rFonts w:ascii="Book Antiqua" w:eastAsia="Calibri" w:hAnsi="Book Antiqua"/>
          <w:i/>
          <w:iCs/>
        </w:rPr>
        <w:t>P</w:t>
      </w:r>
      <w:r w:rsidR="00194D30" w:rsidRPr="00F00866">
        <w:rPr>
          <w:rFonts w:ascii="Book Antiqua" w:eastAsia="Calibri" w:hAnsi="Book Antiqua"/>
          <w:i/>
          <w:iCs/>
        </w:rPr>
        <w:t xml:space="preserve"> </w:t>
      </w:r>
      <w:r w:rsidRPr="00F00866">
        <w:rPr>
          <w:rFonts w:ascii="Book Antiqua" w:eastAsia="Calibri" w:hAnsi="Book Antiqua"/>
        </w:rPr>
        <w:t>&lt;</w:t>
      </w:r>
      <w:r w:rsidR="00194D30" w:rsidRPr="00F00866">
        <w:rPr>
          <w:rFonts w:ascii="Book Antiqua" w:eastAsia="Calibri" w:hAnsi="Book Antiqua"/>
        </w:rPr>
        <w:t xml:space="preserve"> </w:t>
      </w:r>
      <w:r w:rsidRPr="00F00866">
        <w:rPr>
          <w:rFonts w:ascii="Book Antiqua" w:eastAsia="Calibri" w:hAnsi="Book Antiqua"/>
        </w:rPr>
        <w:t>0.001), blood in stools (</w:t>
      </w:r>
      <w:r w:rsidR="00194D30" w:rsidRPr="00F00866">
        <w:rPr>
          <w:rFonts w:ascii="Book Antiqua" w:eastAsia="Calibri" w:hAnsi="Book Antiqua"/>
          <w:i/>
          <w:iCs/>
        </w:rPr>
        <w:t>P</w:t>
      </w:r>
      <w:r w:rsidR="00194D30" w:rsidRPr="00F00866">
        <w:rPr>
          <w:rFonts w:ascii="Book Antiqua" w:eastAsia="Calibri" w:hAnsi="Book Antiqua"/>
        </w:rPr>
        <w:t xml:space="preserve"> </w:t>
      </w:r>
      <w:r w:rsidRPr="00F00866">
        <w:rPr>
          <w:rFonts w:ascii="Book Antiqua" w:eastAsia="Calibri" w:hAnsi="Book Antiqua"/>
        </w:rPr>
        <w:t>=</w:t>
      </w:r>
      <w:r w:rsidR="00194D30" w:rsidRPr="00F00866">
        <w:rPr>
          <w:rFonts w:ascii="Book Antiqua" w:eastAsia="Calibri" w:hAnsi="Book Antiqua"/>
        </w:rPr>
        <w:t xml:space="preserve"> </w:t>
      </w:r>
      <w:r w:rsidRPr="00F00866">
        <w:rPr>
          <w:rFonts w:ascii="Book Antiqua" w:eastAsia="Calibri" w:hAnsi="Book Antiqua"/>
        </w:rPr>
        <w:t>0.048), stricturing or penetrating disease (</w:t>
      </w:r>
      <w:r w:rsidR="00287E4C" w:rsidRPr="00F00866">
        <w:rPr>
          <w:rFonts w:ascii="Book Antiqua" w:eastAsia="Calibri" w:hAnsi="Book Antiqua"/>
          <w:i/>
          <w:iCs/>
        </w:rPr>
        <w:t>P</w:t>
      </w:r>
      <w:r w:rsidR="00194D30" w:rsidRPr="00F00866">
        <w:rPr>
          <w:rFonts w:ascii="Book Antiqua" w:eastAsia="Calibri" w:hAnsi="Book Antiqua"/>
          <w:i/>
          <w:iCs/>
        </w:rPr>
        <w:t xml:space="preserve"> </w:t>
      </w:r>
      <w:r w:rsidRPr="00F00866">
        <w:rPr>
          <w:rFonts w:ascii="Book Antiqua" w:eastAsia="Calibri" w:hAnsi="Book Antiqua"/>
        </w:rPr>
        <w:t>=</w:t>
      </w:r>
      <w:r w:rsidR="00194D30" w:rsidRPr="00F00866">
        <w:rPr>
          <w:rFonts w:ascii="Book Antiqua" w:eastAsia="Calibri" w:hAnsi="Book Antiqua"/>
        </w:rPr>
        <w:t xml:space="preserve"> </w:t>
      </w:r>
      <w:r w:rsidRPr="00F00866">
        <w:rPr>
          <w:rFonts w:ascii="Book Antiqua" w:eastAsia="Calibri" w:hAnsi="Book Antiqua"/>
        </w:rPr>
        <w:t xml:space="preserve">0.029), higher </w:t>
      </w:r>
      <w:r w:rsidR="00D42EAC" w:rsidRPr="00F00866">
        <w:rPr>
          <w:rFonts w:ascii="Book Antiqua" w:eastAsia="Calibri" w:hAnsi="Book Antiqua"/>
        </w:rPr>
        <w:t>erythrocyte sedimentation rate</w:t>
      </w:r>
      <w:r w:rsidRPr="00F00866">
        <w:rPr>
          <w:rFonts w:ascii="Book Antiqua" w:eastAsia="Calibri" w:hAnsi="Book Antiqua"/>
        </w:rPr>
        <w:t xml:space="preserve"> (</w:t>
      </w:r>
      <w:r w:rsidR="00287E4C" w:rsidRPr="00F00866">
        <w:rPr>
          <w:rFonts w:ascii="Book Antiqua" w:eastAsia="Calibri" w:hAnsi="Book Antiqua"/>
          <w:i/>
          <w:iCs/>
        </w:rPr>
        <w:t>P</w:t>
      </w:r>
      <w:r w:rsidR="00194D30" w:rsidRPr="00F00866">
        <w:rPr>
          <w:rFonts w:ascii="Book Antiqua" w:eastAsia="Calibri" w:hAnsi="Book Antiqua"/>
          <w:i/>
          <w:iCs/>
        </w:rPr>
        <w:t xml:space="preserve"> </w:t>
      </w:r>
      <w:r w:rsidRPr="00F00866">
        <w:rPr>
          <w:rFonts w:ascii="Book Antiqua" w:eastAsia="Calibri" w:hAnsi="Book Antiqua"/>
        </w:rPr>
        <w:t>&lt;</w:t>
      </w:r>
      <w:r w:rsidR="00194D30" w:rsidRPr="00F00866">
        <w:rPr>
          <w:rFonts w:ascii="Book Antiqua" w:eastAsia="Calibri" w:hAnsi="Book Antiqua"/>
        </w:rPr>
        <w:t xml:space="preserve"> </w:t>
      </w:r>
      <w:r w:rsidRPr="00F00866">
        <w:rPr>
          <w:rFonts w:ascii="Book Antiqua" w:eastAsia="Calibri" w:hAnsi="Book Antiqua"/>
        </w:rPr>
        <w:t xml:space="preserve">0.001), higher </w:t>
      </w:r>
      <w:r w:rsidR="000E45E4" w:rsidRPr="00F00866">
        <w:rPr>
          <w:rFonts w:ascii="Book Antiqua" w:eastAsia="Calibri" w:hAnsi="Book Antiqua"/>
        </w:rPr>
        <w:t xml:space="preserve">C-reactive protein </w:t>
      </w:r>
      <w:r w:rsidRPr="00F00866">
        <w:rPr>
          <w:rFonts w:ascii="Book Antiqua" w:eastAsia="Calibri" w:hAnsi="Book Antiqua"/>
        </w:rPr>
        <w:t>(</w:t>
      </w:r>
      <w:r w:rsidR="00287E4C" w:rsidRPr="00F00866">
        <w:rPr>
          <w:rFonts w:ascii="Book Antiqua" w:eastAsia="Calibri" w:hAnsi="Book Antiqua"/>
          <w:i/>
          <w:iCs/>
        </w:rPr>
        <w:t>P</w:t>
      </w:r>
      <w:r w:rsidR="00194D30" w:rsidRPr="00F00866">
        <w:rPr>
          <w:rFonts w:ascii="Book Antiqua" w:eastAsia="Calibri" w:hAnsi="Book Antiqua"/>
          <w:i/>
          <w:iCs/>
        </w:rPr>
        <w:t xml:space="preserve"> </w:t>
      </w:r>
      <w:r w:rsidRPr="00F00866">
        <w:rPr>
          <w:rFonts w:ascii="Book Antiqua" w:eastAsia="Calibri" w:hAnsi="Book Antiqua"/>
        </w:rPr>
        <w:t>&lt;</w:t>
      </w:r>
      <w:r w:rsidR="00194D30" w:rsidRPr="00F00866">
        <w:rPr>
          <w:rFonts w:ascii="Book Antiqua" w:eastAsia="Calibri" w:hAnsi="Book Antiqua"/>
        </w:rPr>
        <w:t xml:space="preserve"> </w:t>
      </w:r>
      <w:r w:rsidRPr="00F00866">
        <w:rPr>
          <w:rFonts w:ascii="Book Antiqua" w:eastAsia="Calibri" w:hAnsi="Book Antiqua"/>
        </w:rPr>
        <w:t>0.001), higher anemia (</w:t>
      </w:r>
      <w:r w:rsidR="00287E4C" w:rsidRPr="00F00866">
        <w:rPr>
          <w:rFonts w:ascii="Book Antiqua" w:eastAsia="Calibri" w:hAnsi="Book Antiqua"/>
          <w:i/>
          <w:iCs/>
        </w:rPr>
        <w:t>P</w:t>
      </w:r>
      <w:r w:rsidR="00194D30" w:rsidRPr="00F00866">
        <w:rPr>
          <w:rFonts w:ascii="Book Antiqua" w:eastAsia="Calibri" w:hAnsi="Book Antiqua"/>
          <w:i/>
          <w:iCs/>
        </w:rPr>
        <w:t xml:space="preserve"> </w:t>
      </w:r>
      <w:r w:rsidRPr="00F00866">
        <w:rPr>
          <w:rFonts w:ascii="Book Antiqua" w:eastAsia="Calibri" w:hAnsi="Book Antiqua"/>
        </w:rPr>
        <w:t>= 0.017), and lower albumin level (</w:t>
      </w:r>
      <w:r w:rsidR="00287E4C" w:rsidRPr="00F00866">
        <w:rPr>
          <w:rFonts w:ascii="Book Antiqua" w:eastAsia="Calibri" w:hAnsi="Book Antiqua"/>
          <w:i/>
          <w:iCs/>
        </w:rPr>
        <w:t>P</w:t>
      </w:r>
      <w:r w:rsidR="00194D30" w:rsidRPr="00F00866">
        <w:rPr>
          <w:rFonts w:ascii="Book Antiqua" w:eastAsia="Calibri" w:hAnsi="Book Antiqua"/>
          <w:i/>
          <w:iCs/>
        </w:rPr>
        <w:t xml:space="preserve"> </w:t>
      </w:r>
      <w:r w:rsidRPr="00F00866">
        <w:rPr>
          <w:rFonts w:ascii="Book Antiqua" w:eastAsia="Calibri" w:hAnsi="Book Antiqua"/>
        </w:rPr>
        <w:t>=</w:t>
      </w:r>
      <w:r w:rsidR="00194D30" w:rsidRPr="00F00866">
        <w:rPr>
          <w:rFonts w:ascii="Book Antiqua" w:eastAsia="Calibri" w:hAnsi="Book Antiqua"/>
        </w:rPr>
        <w:t xml:space="preserve"> </w:t>
      </w:r>
      <w:r w:rsidRPr="00F00866">
        <w:rPr>
          <w:rFonts w:ascii="Book Antiqua" w:eastAsia="Calibri" w:hAnsi="Book Antiqua"/>
        </w:rPr>
        <w:t>0.014). For children with UC from the ER, a significantly higher percentage presented with anemia (</w:t>
      </w:r>
      <w:r w:rsidR="00287E4C" w:rsidRPr="00F00866">
        <w:rPr>
          <w:rFonts w:ascii="Book Antiqua" w:eastAsia="Calibri" w:hAnsi="Book Antiqua"/>
          <w:i/>
          <w:iCs/>
        </w:rPr>
        <w:t>P</w:t>
      </w:r>
      <w:r w:rsidR="00194D30" w:rsidRPr="00F00866">
        <w:rPr>
          <w:rFonts w:ascii="Book Antiqua" w:eastAsia="Calibri" w:hAnsi="Book Antiqua"/>
          <w:i/>
          <w:iCs/>
        </w:rPr>
        <w:t xml:space="preserve"> </w:t>
      </w:r>
      <w:r w:rsidRPr="00F00866">
        <w:rPr>
          <w:rFonts w:ascii="Book Antiqua" w:eastAsia="Calibri" w:hAnsi="Book Antiqua"/>
        </w:rPr>
        <w:t>=</w:t>
      </w:r>
      <w:r w:rsidR="00194D30" w:rsidRPr="00F00866">
        <w:rPr>
          <w:rFonts w:ascii="Book Antiqua" w:eastAsia="Calibri" w:hAnsi="Book Antiqua"/>
        </w:rPr>
        <w:t xml:space="preserve"> </w:t>
      </w:r>
      <w:r w:rsidRPr="00F00866">
        <w:rPr>
          <w:rFonts w:ascii="Book Antiqua" w:eastAsia="Calibri" w:hAnsi="Book Antiqua"/>
        </w:rPr>
        <w:t>0.006) and a lower percentage with pancolitis (</w:t>
      </w:r>
      <w:r w:rsidR="00287E4C" w:rsidRPr="00F00866">
        <w:rPr>
          <w:rFonts w:ascii="Book Antiqua" w:eastAsia="Calibri" w:hAnsi="Book Antiqua"/>
          <w:i/>
          <w:iCs/>
        </w:rPr>
        <w:t>P</w:t>
      </w:r>
      <w:r w:rsidR="00194D30" w:rsidRPr="00F00866">
        <w:rPr>
          <w:rFonts w:ascii="Book Antiqua" w:eastAsia="Calibri" w:hAnsi="Book Antiqua"/>
          <w:i/>
          <w:iCs/>
        </w:rPr>
        <w:t xml:space="preserve"> </w:t>
      </w:r>
      <w:r w:rsidRPr="00F00866">
        <w:rPr>
          <w:rFonts w:ascii="Book Antiqua" w:eastAsia="Calibri" w:hAnsi="Book Antiqua"/>
        </w:rPr>
        <w:t>&lt;</w:t>
      </w:r>
      <w:r w:rsidR="00194D30" w:rsidRPr="00F00866">
        <w:rPr>
          <w:rFonts w:ascii="Book Antiqua" w:eastAsia="Calibri" w:hAnsi="Book Antiqua"/>
        </w:rPr>
        <w:t xml:space="preserve"> </w:t>
      </w:r>
      <w:r w:rsidRPr="00F00866">
        <w:rPr>
          <w:rFonts w:ascii="Book Antiqua" w:eastAsia="Calibri" w:hAnsi="Book Antiqua"/>
        </w:rPr>
        <w:t>0.001)</w:t>
      </w:r>
      <w:bookmarkStart w:id="50" w:name="_Hlk14340056"/>
      <w:r w:rsidRPr="00F00866">
        <w:rPr>
          <w:rFonts w:ascii="Book Antiqua" w:eastAsia="Calibri" w:hAnsi="Book Antiqua"/>
        </w:rPr>
        <w:t>.</w:t>
      </w:r>
    </w:p>
    <w:p w14:paraId="471F3F5C" w14:textId="77777777" w:rsidR="00194D30" w:rsidRPr="00F00866" w:rsidRDefault="00194D30" w:rsidP="000F77F7">
      <w:pPr>
        <w:adjustRightInd w:val="0"/>
        <w:snapToGrid w:val="0"/>
        <w:spacing w:line="360" w:lineRule="auto"/>
        <w:jc w:val="both"/>
        <w:rPr>
          <w:rFonts w:ascii="Book Antiqua" w:eastAsia="Calibri" w:hAnsi="Book Antiqua"/>
        </w:rPr>
      </w:pPr>
    </w:p>
    <w:bookmarkEnd w:id="49"/>
    <w:bookmarkEnd w:id="50"/>
    <w:p w14:paraId="3134D93A" w14:textId="77777777" w:rsidR="00453C15" w:rsidRPr="00F00866" w:rsidRDefault="00453C15" w:rsidP="000F77F7">
      <w:pPr>
        <w:pStyle w:val="Default"/>
        <w:snapToGrid w:val="0"/>
        <w:spacing w:line="360" w:lineRule="auto"/>
        <w:jc w:val="both"/>
        <w:rPr>
          <w:rFonts w:ascii="Book Antiqua" w:hAnsi="Book Antiqua"/>
        </w:rPr>
      </w:pPr>
      <w:r w:rsidRPr="00F00866">
        <w:rPr>
          <w:rFonts w:ascii="Book Antiqua" w:hAnsi="Book Antiqua"/>
        </w:rPr>
        <w:t>CONCLUSION</w:t>
      </w:r>
    </w:p>
    <w:p w14:paraId="2F947D73" w14:textId="0879F0FE" w:rsidR="002921E0" w:rsidRPr="00F00866" w:rsidRDefault="00A757E3" w:rsidP="000F77F7">
      <w:pPr>
        <w:adjustRightInd w:val="0"/>
        <w:snapToGrid w:val="0"/>
        <w:spacing w:line="360" w:lineRule="auto"/>
        <w:jc w:val="both"/>
        <w:rPr>
          <w:rFonts w:ascii="Book Antiqua" w:hAnsi="Book Antiqua"/>
        </w:rPr>
      </w:pPr>
      <w:r w:rsidRPr="00F00866">
        <w:rPr>
          <w:rFonts w:ascii="Book Antiqua" w:hAnsi="Book Antiqua"/>
        </w:rPr>
        <w:lastRenderedPageBreak/>
        <w:t>T</w:t>
      </w:r>
      <w:r w:rsidR="002921E0" w:rsidRPr="00F00866">
        <w:rPr>
          <w:rFonts w:ascii="Book Antiqua" w:hAnsi="Book Antiqua"/>
        </w:rPr>
        <w:t xml:space="preserve">he most </w:t>
      </w:r>
      <w:r w:rsidRPr="00F00866">
        <w:rPr>
          <w:rFonts w:ascii="Book Antiqua" w:hAnsi="Book Antiqua"/>
        </w:rPr>
        <w:t>important</w:t>
      </w:r>
      <w:r w:rsidR="002921E0" w:rsidRPr="00F00866">
        <w:rPr>
          <w:rFonts w:ascii="Book Antiqua" w:hAnsi="Book Antiqua"/>
        </w:rPr>
        <w:t xml:space="preserve"> finding is the identification of </w:t>
      </w:r>
      <w:r w:rsidRPr="00F00866">
        <w:rPr>
          <w:rFonts w:ascii="Book Antiqua" w:hAnsi="Book Antiqua"/>
        </w:rPr>
        <w:t xml:space="preserve">significantly </w:t>
      </w:r>
      <w:r w:rsidR="002921E0" w:rsidRPr="00F00866">
        <w:rPr>
          <w:rFonts w:ascii="Book Antiqua" w:hAnsi="Book Antiqua"/>
        </w:rPr>
        <w:t>more severe presentation of CD in the E</w:t>
      </w:r>
      <w:r w:rsidRPr="00F00866">
        <w:rPr>
          <w:rFonts w:ascii="Book Antiqua" w:hAnsi="Book Antiqua"/>
        </w:rPr>
        <w:t>R</w:t>
      </w:r>
      <w:r w:rsidR="002921E0" w:rsidRPr="00F00866">
        <w:rPr>
          <w:rFonts w:ascii="Book Antiqua" w:hAnsi="Book Antiqua"/>
        </w:rPr>
        <w:t xml:space="preserve"> of the </w:t>
      </w:r>
      <w:r w:rsidR="00194D30" w:rsidRPr="00F00866">
        <w:rPr>
          <w:rFonts w:ascii="Book Antiqua" w:eastAsia="Calibri" w:hAnsi="Book Antiqua"/>
        </w:rPr>
        <w:t>Kingdom of Saudi Arabia</w:t>
      </w:r>
      <w:r w:rsidR="002921E0" w:rsidRPr="00F00866">
        <w:rPr>
          <w:rFonts w:ascii="Book Antiqua" w:hAnsi="Book Antiqua"/>
        </w:rPr>
        <w:t xml:space="preserve">. </w:t>
      </w:r>
      <w:r w:rsidR="0007229A" w:rsidRPr="00F00866">
        <w:rPr>
          <w:rFonts w:ascii="Book Antiqua" w:hAnsi="Book Antiqua"/>
        </w:rPr>
        <w:t>P</w:t>
      </w:r>
      <w:r w:rsidR="002921E0" w:rsidRPr="00F00866">
        <w:rPr>
          <w:rFonts w:ascii="Book Antiqua" w:hAnsi="Book Antiqua"/>
        </w:rPr>
        <w:t xml:space="preserve">rospective studies </w:t>
      </w:r>
      <w:r w:rsidR="0007229A" w:rsidRPr="00F00866">
        <w:rPr>
          <w:rFonts w:ascii="Book Antiqua" w:hAnsi="Book Antiqua"/>
        </w:rPr>
        <w:t xml:space="preserve">are needed </w:t>
      </w:r>
      <w:r w:rsidR="002921E0" w:rsidRPr="00F00866">
        <w:rPr>
          <w:rFonts w:ascii="Book Antiqua" w:hAnsi="Book Antiqua"/>
        </w:rPr>
        <w:t>to explain such variations.</w:t>
      </w:r>
    </w:p>
    <w:p w14:paraId="50A93E0D" w14:textId="77777777" w:rsidR="00D879F0" w:rsidRPr="00F00866" w:rsidRDefault="00D879F0" w:rsidP="000F77F7">
      <w:pPr>
        <w:adjustRightInd w:val="0"/>
        <w:snapToGrid w:val="0"/>
        <w:spacing w:line="360" w:lineRule="auto"/>
        <w:jc w:val="both"/>
        <w:rPr>
          <w:rFonts w:ascii="Book Antiqua" w:hAnsi="Book Antiqua"/>
        </w:rPr>
      </w:pPr>
    </w:p>
    <w:p w14:paraId="6E9D7F4A" w14:textId="069B7F77" w:rsidR="0021284F" w:rsidRPr="00F00866" w:rsidRDefault="0021284F" w:rsidP="000F77F7">
      <w:pPr>
        <w:adjustRightInd w:val="0"/>
        <w:snapToGrid w:val="0"/>
        <w:spacing w:line="360" w:lineRule="auto"/>
        <w:jc w:val="both"/>
        <w:rPr>
          <w:rFonts w:ascii="Book Antiqua" w:hAnsi="Book Antiqua"/>
        </w:rPr>
      </w:pPr>
      <w:r w:rsidRPr="00F00866">
        <w:rPr>
          <w:rFonts w:ascii="Book Antiqua" w:hAnsi="Book Antiqua"/>
          <w:b/>
          <w:bCs/>
        </w:rPr>
        <w:t>Key</w:t>
      </w:r>
      <w:r w:rsidR="00907B09" w:rsidRPr="00F00866">
        <w:rPr>
          <w:rFonts w:ascii="Book Antiqua" w:hAnsi="Book Antiqua"/>
          <w:b/>
          <w:bCs/>
        </w:rPr>
        <w:t xml:space="preserve"> </w:t>
      </w:r>
      <w:r w:rsidRPr="00F00866">
        <w:rPr>
          <w:rFonts w:ascii="Book Antiqua" w:hAnsi="Book Antiqua"/>
          <w:b/>
          <w:bCs/>
        </w:rPr>
        <w:t>words</w:t>
      </w:r>
      <w:r w:rsidR="00194D30" w:rsidRPr="00F00866">
        <w:rPr>
          <w:rFonts w:ascii="Book Antiqua" w:hAnsi="Book Antiqua"/>
          <w:b/>
          <w:bCs/>
        </w:rPr>
        <w:t>:</w:t>
      </w:r>
      <w:r w:rsidR="00A622CC" w:rsidRPr="00F00866">
        <w:rPr>
          <w:rFonts w:ascii="Book Antiqua" w:hAnsi="Book Antiqua"/>
          <w:b/>
          <w:bCs/>
        </w:rPr>
        <w:t xml:space="preserve"> </w:t>
      </w:r>
      <w:r w:rsidRPr="00F00866">
        <w:rPr>
          <w:rFonts w:ascii="Book Antiqua" w:hAnsi="Book Antiqua"/>
        </w:rPr>
        <w:t xml:space="preserve">Crohn’s disease; </w:t>
      </w:r>
      <w:bookmarkStart w:id="51" w:name="OLE_LINK24"/>
      <w:r w:rsidR="00194D30" w:rsidRPr="00F00866">
        <w:rPr>
          <w:rFonts w:ascii="Book Antiqua" w:hAnsi="Book Antiqua"/>
        </w:rPr>
        <w:t xml:space="preserve">Ulcerative </w:t>
      </w:r>
      <w:r w:rsidRPr="00F00866">
        <w:rPr>
          <w:rFonts w:ascii="Book Antiqua" w:hAnsi="Book Antiqua"/>
        </w:rPr>
        <w:t>colitis</w:t>
      </w:r>
      <w:bookmarkEnd w:id="51"/>
      <w:r w:rsidRPr="00F00866">
        <w:rPr>
          <w:rFonts w:ascii="Book Antiqua" w:hAnsi="Book Antiqua"/>
        </w:rPr>
        <w:t xml:space="preserve">; </w:t>
      </w:r>
      <w:bookmarkStart w:id="52" w:name="OLE_LINK25"/>
      <w:r w:rsidR="00194D30" w:rsidRPr="00F00866">
        <w:rPr>
          <w:rFonts w:ascii="Book Antiqua" w:hAnsi="Book Antiqua"/>
        </w:rPr>
        <w:t>Epidemiology</w:t>
      </w:r>
      <w:bookmarkEnd w:id="52"/>
      <w:r w:rsidRPr="00F00866">
        <w:rPr>
          <w:rFonts w:ascii="Book Antiqua" w:hAnsi="Book Antiqua"/>
        </w:rPr>
        <w:t xml:space="preserve">; </w:t>
      </w:r>
      <w:bookmarkStart w:id="53" w:name="OLE_LINK26"/>
      <w:r w:rsidR="00194D30" w:rsidRPr="00F00866">
        <w:rPr>
          <w:rFonts w:ascii="Book Antiqua" w:hAnsi="Book Antiqua"/>
        </w:rPr>
        <w:t>Children</w:t>
      </w:r>
      <w:bookmarkEnd w:id="53"/>
      <w:r w:rsidRPr="00F00866">
        <w:rPr>
          <w:rFonts w:ascii="Book Antiqua" w:hAnsi="Book Antiqua"/>
        </w:rPr>
        <w:t xml:space="preserve">; </w:t>
      </w:r>
      <w:bookmarkStart w:id="54" w:name="OLE_LINK27"/>
      <w:r w:rsidR="00194D30" w:rsidRPr="00F00866">
        <w:rPr>
          <w:rFonts w:ascii="Book Antiqua" w:hAnsi="Book Antiqua"/>
        </w:rPr>
        <w:t xml:space="preserve">Regional </w:t>
      </w:r>
      <w:r w:rsidRPr="00F00866">
        <w:rPr>
          <w:rFonts w:ascii="Book Antiqua" w:hAnsi="Book Antiqua"/>
        </w:rPr>
        <w:t>variation</w:t>
      </w:r>
      <w:bookmarkEnd w:id="54"/>
    </w:p>
    <w:p w14:paraId="2B2923E8" w14:textId="77777777" w:rsidR="00907B09" w:rsidRPr="00F00866" w:rsidRDefault="00907B09" w:rsidP="000F77F7">
      <w:pPr>
        <w:adjustRightInd w:val="0"/>
        <w:snapToGrid w:val="0"/>
        <w:spacing w:line="360" w:lineRule="auto"/>
        <w:jc w:val="both"/>
        <w:rPr>
          <w:rFonts w:ascii="Book Antiqua" w:hAnsi="Book Antiqua"/>
        </w:rPr>
      </w:pPr>
    </w:p>
    <w:p w14:paraId="7F0E0028" w14:textId="0E449675" w:rsidR="00194D30" w:rsidRPr="00F00866" w:rsidRDefault="00194D30" w:rsidP="000F77F7">
      <w:pPr>
        <w:adjustRightInd w:val="0"/>
        <w:snapToGrid w:val="0"/>
        <w:spacing w:line="360" w:lineRule="auto"/>
        <w:jc w:val="both"/>
        <w:rPr>
          <w:rFonts w:ascii="Book Antiqua" w:hAnsi="Book Antiqua"/>
        </w:rPr>
      </w:pPr>
      <w:bookmarkStart w:id="55" w:name="OLE_LINK95"/>
      <w:bookmarkStart w:id="56" w:name="OLE_LINK53"/>
      <w:bookmarkStart w:id="57" w:name="OLE_LINK47"/>
      <w:bookmarkStart w:id="58" w:name="OLE_LINK48"/>
      <w:bookmarkStart w:id="59" w:name="OLE_LINK289"/>
      <w:bookmarkStart w:id="60" w:name="OLE_LINK494"/>
      <w:bookmarkStart w:id="61" w:name="OLE_LINK428"/>
      <w:bookmarkStart w:id="62" w:name="OLE_LINK142"/>
      <w:bookmarkStart w:id="63" w:name="OLE_LINK143"/>
      <w:bookmarkStart w:id="64" w:name="OLE_LINK249"/>
      <w:bookmarkStart w:id="65" w:name="OLE_LINK256"/>
      <w:bookmarkStart w:id="66" w:name="OLE_LINK85"/>
      <w:r w:rsidRPr="00F00866">
        <w:rPr>
          <w:rFonts w:ascii="Book Antiqua" w:hAnsi="Book Antiqua"/>
          <w:color w:val="000000" w:themeColor="text1"/>
        </w:rPr>
        <w:t xml:space="preserve">El Mouzan MI, AlEdreesi MH, Hasosah MY, Al-Hussaini AA, Al Sarkhy AA, Assiri AA. </w:t>
      </w:r>
      <w:bookmarkStart w:id="67" w:name="OLE_LINK108"/>
      <w:bookmarkStart w:id="68" w:name="OLE_LINK109"/>
      <w:r w:rsidRPr="00F00866">
        <w:rPr>
          <w:rFonts w:ascii="Book Antiqua" w:hAnsi="Book Antiqua"/>
        </w:rPr>
        <w:t>Regional variation of pediatric inflammatory bowel disease in Saudi Arabia: Results from a multicenter study</w:t>
      </w:r>
      <w:r w:rsidRPr="00F00866">
        <w:rPr>
          <w:rFonts w:ascii="Book Antiqua" w:hAnsi="Book Antiqua"/>
          <w:color w:val="000000" w:themeColor="text1"/>
        </w:rPr>
        <w:t>.</w:t>
      </w:r>
      <w:bookmarkEnd w:id="55"/>
      <w:r w:rsidRPr="00F00866">
        <w:rPr>
          <w:rFonts w:ascii="Book Antiqua" w:hAnsi="Book Antiqua"/>
          <w:i/>
          <w:color w:val="000000" w:themeColor="text1"/>
        </w:rPr>
        <w:t xml:space="preserve"> </w:t>
      </w:r>
      <w:bookmarkStart w:id="69" w:name="OLE_LINK1105"/>
      <w:bookmarkStart w:id="70" w:name="OLE_LINK1107"/>
      <w:bookmarkEnd w:id="56"/>
      <w:r w:rsidRPr="00F00866">
        <w:rPr>
          <w:rFonts w:ascii="Book Antiqua" w:hAnsi="Book Antiqua"/>
          <w:i/>
          <w:color w:val="000000" w:themeColor="text1"/>
        </w:rPr>
        <w:t xml:space="preserve">World J Gastroenterol </w:t>
      </w:r>
      <w:r w:rsidRPr="00F00866">
        <w:rPr>
          <w:rFonts w:ascii="Book Antiqua" w:hAnsi="Book Antiqua"/>
          <w:color w:val="000000" w:themeColor="text1"/>
        </w:rPr>
        <w:t>20</w:t>
      </w:r>
      <w:r w:rsidR="002321C6" w:rsidRPr="00F00866">
        <w:rPr>
          <w:rFonts w:ascii="Book Antiqua" w:hAnsi="Book Antiqua"/>
          <w:color w:val="000000" w:themeColor="text1"/>
        </w:rPr>
        <w:t>20</w:t>
      </w:r>
      <w:r w:rsidRPr="00F00866">
        <w:rPr>
          <w:rFonts w:ascii="Book Antiqua" w:hAnsi="Book Antiqua"/>
          <w:color w:val="000000" w:themeColor="text1"/>
        </w:rPr>
        <w:t>; In press</w:t>
      </w:r>
      <w:bookmarkEnd w:id="57"/>
      <w:bookmarkEnd w:id="58"/>
      <w:bookmarkEnd w:id="59"/>
      <w:bookmarkEnd w:id="60"/>
      <w:bookmarkEnd w:id="61"/>
      <w:bookmarkEnd w:id="67"/>
      <w:bookmarkEnd w:id="68"/>
      <w:bookmarkEnd w:id="69"/>
      <w:bookmarkEnd w:id="70"/>
    </w:p>
    <w:bookmarkEnd w:id="62"/>
    <w:bookmarkEnd w:id="63"/>
    <w:bookmarkEnd w:id="64"/>
    <w:bookmarkEnd w:id="65"/>
    <w:bookmarkEnd w:id="66"/>
    <w:p w14:paraId="5762EAD7" w14:textId="77777777" w:rsidR="00194D30" w:rsidRPr="00F00866" w:rsidRDefault="00194D30" w:rsidP="000F77F7">
      <w:pPr>
        <w:adjustRightInd w:val="0"/>
        <w:snapToGrid w:val="0"/>
        <w:spacing w:line="360" w:lineRule="auto"/>
        <w:jc w:val="both"/>
        <w:rPr>
          <w:rFonts w:ascii="Book Antiqua" w:hAnsi="Book Antiqua"/>
          <w:b/>
          <w:bCs/>
        </w:rPr>
      </w:pPr>
    </w:p>
    <w:p w14:paraId="6C17D661" w14:textId="7893F7B2" w:rsidR="00181D42" w:rsidRPr="00F00866" w:rsidRDefault="00907B09" w:rsidP="000F77F7">
      <w:pPr>
        <w:adjustRightInd w:val="0"/>
        <w:snapToGrid w:val="0"/>
        <w:spacing w:line="360" w:lineRule="auto"/>
        <w:jc w:val="both"/>
        <w:rPr>
          <w:rFonts w:ascii="Book Antiqua" w:hAnsi="Book Antiqua"/>
        </w:rPr>
      </w:pPr>
      <w:r w:rsidRPr="00F00866">
        <w:rPr>
          <w:rFonts w:ascii="Book Antiqua" w:hAnsi="Book Antiqua"/>
          <w:b/>
          <w:bCs/>
        </w:rPr>
        <w:t>Core tip</w:t>
      </w:r>
      <w:r w:rsidR="00D879F0" w:rsidRPr="00F00866">
        <w:rPr>
          <w:rFonts w:ascii="Book Antiqua" w:hAnsi="Book Antiqua"/>
        </w:rPr>
        <w:t xml:space="preserve">: </w:t>
      </w:r>
      <w:bookmarkStart w:id="71" w:name="OLE_LINK28"/>
      <w:r w:rsidR="00181D42" w:rsidRPr="00F00866">
        <w:rPr>
          <w:rFonts w:ascii="Book Antiqua" w:hAnsi="Book Antiqua"/>
        </w:rPr>
        <w:t>This article reports regional variation</w:t>
      </w:r>
      <w:r w:rsidR="00E10E2D" w:rsidRPr="00F00866">
        <w:rPr>
          <w:rFonts w:ascii="Book Antiqua" w:hAnsi="Book Antiqua"/>
        </w:rPr>
        <w:t>s</w:t>
      </w:r>
      <w:r w:rsidR="00181D42" w:rsidRPr="00F00866">
        <w:rPr>
          <w:rFonts w:ascii="Book Antiqua" w:hAnsi="Book Antiqua"/>
        </w:rPr>
        <w:t xml:space="preserve"> of C</w:t>
      </w:r>
      <w:r w:rsidR="00E10E2D" w:rsidRPr="00F00866">
        <w:rPr>
          <w:rFonts w:ascii="Book Antiqua" w:hAnsi="Book Antiqua"/>
        </w:rPr>
        <w:t>rohn’s disease</w:t>
      </w:r>
      <w:r w:rsidR="00181D42" w:rsidRPr="00F00866">
        <w:rPr>
          <w:rFonts w:ascii="Book Antiqua" w:hAnsi="Book Antiqua"/>
        </w:rPr>
        <w:t xml:space="preserve"> and </w:t>
      </w:r>
      <w:r w:rsidR="00E10E2D" w:rsidRPr="00F00866">
        <w:rPr>
          <w:rFonts w:ascii="Book Antiqua" w:hAnsi="Book Antiqua"/>
        </w:rPr>
        <w:t xml:space="preserve">ulcerative colitis </w:t>
      </w:r>
      <w:r w:rsidR="00181D42" w:rsidRPr="00F00866">
        <w:rPr>
          <w:rFonts w:ascii="Book Antiqua" w:hAnsi="Book Antiqua"/>
        </w:rPr>
        <w:t>in the C</w:t>
      </w:r>
      <w:r w:rsidR="00E10E2D" w:rsidRPr="00F00866">
        <w:rPr>
          <w:rFonts w:ascii="Book Antiqua" w:hAnsi="Book Antiqua"/>
        </w:rPr>
        <w:t>entral region</w:t>
      </w:r>
      <w:r w:rsidR="00181D42" w:rsidRPr="00F00866">
        <w:rPr>
          <w:rFonts w:ascii="Book Antiqua" w:hAnsi="Book Antiqua"/>
        </w:rPr>
        <w:t>, W</w:t>
      </w:r>
      <w:r w:rsidR="00E10E2D" w:rsidRPr="00F00866">
        <w:rPr>
          <w:rFonts w:ascii="Book Antiqua" w:hAnsi="Book Antiqua"/>
        </w:rPr>
        <w:t>estern region</w:t>
      </w:r>
      <w:r w:rsidR="0069314C" w:rsidRPr="00F00866">
        <w:rPr>
          <w:rFonts w:ascii="Book Antiqua" w:hAnsi="Book Antiqua"/>
        </w:rPr>
        <w:t>,</w:t>
      </w:r>
      <w:r w:rsidR="00181D42" w:rsidRPr="00F00866">
        <w:rPr>
          <w:rFonts w:ascii="Book Antiqua" w:hAnsi="Book Antiqua"/>
        </w:rPr>
        <w:t xml:space="preserve"> and </w:t>
      </w:r>
      <w:r w:rsidR="0069314C" w:rsidRPr="00F00866">
        <w:rPr>
          <w:rFonts w:ascii="Book Antiqua" w:hAnsi="Book Antiqua"/>
        </w:rPr>
        <w:t xml:space="preserve">the </w:t>
      </w:r>
      <w:r w:rsidR="00181D42" w:rsidRPr="00F00866">
        <w:rPr>
          <w:rFonts w:ascii="Book Antiqua" w:hAnsi="Book Antiqua"/>
        </w:rPr>
        <w:t>E</w:t>
      </w:r>
      <w:r w:rsidR="00E10E2D" w:rsidRPr="00F00866">
        <w:rPr>
          <w:rFonts w:ascii="Book Antiqua" w:hAnsi="Book Antiqua"/>
        </w:rPr>
        <w:t xml:space="preserve">astern region </w:t>
      </w:r>
      <w:r w:rsidR="00181D42" w:rsidRPr="00F00866">
        <w:rPr>
          <w:rFonts w:ascii="Book Antiqua" w:hAnsi="Book Antiqua"/>
        </w:rPr>
        <w:t>of the K</w:t>
      </w:r>
      <w:r w:rsidR="00E10E2D" w:rsidRPr="00F00866">
        <w:rPr>
          <w:rFonts w:ascii="Book Antiqua" w:hAnsi="Book Antiqua"/>
        </w:rPr>
        <w:t>ingdom of Saudi Arabia</w:t>
      </w:r>
      <w:r w:rsidR="00181D42" w:rsidRPr="00F00866">
        <w:rPr>
          <w:rFonts w:ascii="Book Antiqua" w:hAnsi="Book Antiqua"/>
        </w:rPr>
        <w:t xml:space="preserve">. Although incidence trend was increasing in all regions, children from the </w:t>
      </w:r>
      <w:r w:rsidR="00F863A0" w:rsidRPr="00F00866">
        <w:rPr>
          <w:rFonts w:ascii="Book Antiqua" w:hAnsi="Book Antiqua"/>
        </w:rPr>
        <w:t xml:space="preserve">Eastern region </w:t>
      </w:r>
      <w:r w:rsidR="00181D42" w:rsidRPr="00F00866">
        <w:rPr>
          <w:rFonts w:ascii="Book Antiqua" w:hAnsi="Book Antiqua"/>
        </w:rPr>
        <w:t xml:space="preserve">presented with a significantly more severe </w:t>
      </w:r>
      <w:r w:rsidR="00F863A0" w:rsidRPr="00F00866">
        <w:rPr>
          <w:rFonts w:ascii="Book Antiqua" w:hAnsi="Book Antiqua"/>
        </w:rPr>
        <w:t xml:space="preserve">Crohn’s disease </w:t>
      </w:r>
      <w:r w:rsidR="0069314C" w:rsidRPr="00F00866">
        <w:rPr>
          <w:rFonts w:ascii="Book Antiqua" w:hAnsi="Book Antiqua"/>
        </w:rPr>
        <w:t xml:space="preserve">than those from the </w:t>
      </w:r>
      <w:r w:rsidR="00F863A0" w:rsidRPr="00F00866">
        <w:rPr>
          <w:rFonts w:ascii="Book Antiqua" w:hAnsi="Book Antiqua"/>
        </w:rPr>
        <w:t xml:space="preserve">Central region </w:t>
      </w:r>
      <w:r w:rsidR="0069314C" w:rsidRPr="00F00866">
        <w:rPr>
          <w:rFonts w:ascii="Book Antiqua" w:hAnsi="Book Antiqua"/>
        </w:rPr>
        <w:t xml:space="preserve">and </w:t>
      </w:r>
      <w:r w:rsidR="00F863A0" w:rsidRPr="00F00866">
        <w:rPr>
          <w:rFonts w:ascii="Book Antiqua" w:hAnsi="Book Antiqua"/>
        </w:rPr>
        <w:t>Western region</w:t>
      </w:r>
      <w:r w:rsidR="0069314C" w:rsidRPr="00F00866">
        <w:rPr>
          <w:rFonts w:ascii="Book Antiqua" w:hAnsi="Book Antiqua"/>
        </w:rPr>
        <w:t xml:space="preserve">. </w:t>
      </w:r>
      <w:r w:rsidR="00E875A0" w:rsidRPr="00F00866">
        <w:rPr>
          <w:rFonts w:ascii="Book Antiqua" w:hAnsi="Book Antiqua"/>
        </w:rPr>
        <w:t xml:space="preserve">Regional analysis </w:t>
      </w:r>
      <w:r w:rsidR="00C863FF" w:rsidRPr="00F00866">
        <w:rPr>
          <w:rFonts w:ascii="Book Antiqua" w:hAnsi="Book Antiqua"/>
        </w:rPr>
        <w:t>in other countries may reveal significant variations indicating the need for prospective studies to identify the causes of such variations</w:t>
      </w:r>
      <w:r w:rsidR="00544C09" w:rsidRPr="00F00866">
        <w:rPr>
          <w:rFonts w:ascii="Book Antiqua" w:hAnsi="Book Antiqua"/>
        </w:rPr>
        <w:t>.</w:t>
      </w:r>
    </w:p>
    <w:bookmarkEnd w:id="71"/>
    <w:p w14:paraId="2F12A637" w14:textId="54196EF8" w:rsidR="00D879F0" w:rsidRPr="00F00866" w:rsidRDefault="00D879F0" w:rsidP="000F77F7">
      <w:pPr>
        <w:spacing w:line="360" w:lineRule="auto"/>
        <w:jc w:val="both"/>
        <w:rPr>
          <w:rFonts w:ascii="Book Antiqua" w:hAnsi="Book Antiqua"/>
          <w:color w:val="FF0000"/>
        </w:rPr>
      </w:pPr>
      <w:r w:rsidRPr="00F00866">
        <w:rPr>
          <w:rFonts w:ascii="Book Antiqua" w:hAnsi="Book Antiqua"/>
          <w:color w:val="FF0000"/>
        </w:rPr>
        <w:br w:type="page"/>
      </w:r>
    </w:p>
    <w:p w14:paraId="2A6EDFB7" w14:textId="77777777" w:rsidR="00897207" w:rsidRPr="00F00866" w:rsidRDefault="00A622CC" w:rsidP="000F77F7">
      <w:pPr>
        <w:adjustRightInd w:val="0"/>
        <w:snapToGrid w:val="0"/>
        <w:spacing w:line="360" w:lineRule="auto"/>
        <w:jc w:val="both"/>
        <w:rPr>
          <w:rFonts w:ascii="Book Antiqua" w:hAnsi="Book Antiqua"/>
          <w:b/>
          <w:bCs/>
          <w:u w:val="single"/>
        </w:rPr>
      </w:pPr>
      <w:r w:rsidRPr="00F00866">
        <w:rPr>
          <w:rFonts w:ascii="Book Antiqua" w:hAnsi="Book Antiqua"/>
          <w:b/>
          <w:bCs/>
          <w:u w:val="single"/>
        </w:rPr>
        <w:lastRenderedPageBreak/>
        <w:t>INTRODUCTION</w:t>
      </w:r>
    </w:p>
    <w:p w14:paraId="7A893E4D" w14:textId="491EE4C3" w:rsidR="0021284F" w:rsidRPr="00F00866" w:rsidRDefault="00897207" w:rsidP="000F77F7">
      <w:pPr>
        <w:adjustRightInd w:val="0"/>
        <w:snapToGrid w:val="0"/>
        <w:spacing w:line="360" w:lineRule="auto"/>
        <w:jc w:val="both"/>
        <w:rPr>
          <w:rFonts w:ascii="Book Antiqua" w:eastAsia="Calibri" w:hAnsi="Book Antiqua"/>
        </w:rPr>
      </w:pPr>
      <w:r w:rsidRPr="00F00866">
        <w:rPr>
          <w:rFonts w:ascii="Book Antiqua" w:eastAsia="Calibri" w:hAnsi="Book Antiqua"/>
        </w:rPr>
        <w:t>Inflammatory bowel disease (IBD) and its main phenotypes, Crohn’s disease (CD) and ulcerative colitis (UC), are reported with a globally increasing trend</w:t>
      </w:r>
      <w:r w:rsidRPr="00F00866">
        <w:rPr>
          <w:rFonts w:ascii="Book Antiqua" w:eastAsia="Calibri" w:hAnsi="Book Antiqua"/>
          <w:vertAlign w:val="superscript"/>
        </w:rPr>
        <w:t>[1-4]</w:t>
      </w:r>
      <w:r w:rsidRPr="00F00866">
        <w:rPr>
          <w:rFonts w:ascii="Book Antiqua" w:eastAsia="Calibri" w:hAnsi="Book Antiqua"/>
        </w:rPr>
        <w:t>.</w:t>
      </w:r>
      <w:r w:rsidRPr="00F00866">
        <w:rPr>
          <w:rFonts w:ascii="Book Antiqua" w:eastAsia="Calibri" w:hAnsi="Book Antiqua"/>
          <w:vertAlign w:val="superscript"/>
        </w:rPr>
        <w:t xml:space="preserve"> </w:t>
      </w:r>
      <w:r w:rsidRPr="00F00866">
        <w:rPr>
          <w:rFonts w:ascii="Book Antiqua" w:eastAsia="Calibri" w:hAnsi="Book Antiqua"/>
        </w:rPr>
        <w:t>Incidence variations with the west</w:t>
      </w:r>
      <w:r w:rsidR="002321C6" w:rsidRPr="00F00866">
        <w:rPr>
          <w:rFonts w:ascii="Book Antiqua" w:eastAsia="Calibri" w:hAnsi="Book Antiqua"/>
        </w:rPr>
        <w:t>-</w:t>
      </w:r>
      <w:r w:rsidRPr="00F00866">
        <w:rPr>
          <w:rFonts w:ascii="Book Antiqua" w:eastAsia="Calibri" w:hAnsi="Book Antiqua"/>
        </w:rPr>
        <w:t>east and north</w:t>
      </w:r>
      <w:r w:rsidR="002321C6" w:rsidRPr="00F00866">
        <w:rPr>
          <w:rFonts w:ascii="Book Antiqua" w:eastAsia="Calibri" w:hAnsi="Book Antiqua"/>
        </w:rPr>
        <w:t>-</w:t>
      </w:r>
      <w:r w:rsidRPr="00F00866">
        <w:rPr>
          <w:rFonts w:ascii="Book Antiqua" w:eastAsia="Calibri" w:hAnsi="Book Antiqua"/>
        </w:rPr>
        <w:t>south falling gradients have been observed across the European continent and within individual countries</w:t>
      </w:r>
      <w:r w:rsidRPr="00F00866">
        <w:rPr>
          <w:rFonts w:ascii="Book Antiqua" w:eastAsia="Calibri" w:hAnsi="Book Antiqua"/>
          <w:vertAlign w:val="superscript"/>
        </w:rPr>
        <w:t>[5,6]</w:t>
      </w:r>
      <w:r w:rsidRPr="00F00866">
        <w:rPr>
          <w:rFonts w:ascii="Book Antiqua" w:eastAsia="Calibri" w:hAnsi="Book Antiqua"/>
        </w:rPr>
        <w:t>.</w:t>
      </w:r>
      <w:r w:rsidRPr="00F00866">
        <w:rPr>
          <w:rFonts w:ascii="Book Antiqua" w:eastAsia="Calibri" w:hAnsi="Book Antiqua"/>
          <w:vertAlign w:val="superscript"/>
        </w:rPr>
        <w:t xml:space="preserve"> </w:t>
      </w:r>
      <w:r w:rsidRPr="00F00866">
        <w:rPr>
          <w:rFonts w:ascii="Book Antiqua" w:eastAsia="Calibri" w:hAnsi="Book Antiqua"/>
        </w:rPr>
        <w:t>Over the past three decades, developing countries are reporting more cases of pediatric onset IBD, with a few incidence studies emerging from this part of the world</w:t>
      </w:r>
      <w:r w:rsidRPr="00F00866">
        <w:rPr>
          <w:rFonts w:ascii="Book Antiqua" w:eastAsia="Calibri" w:hAnsi="Book Antiqua"/>
          <w:vertAlign w:val="superscript"/>
        </w:rPr>
        <w:t>[7­10]</w:t>
      </w:r>
      <w:r w:rsidRPr="00F00866">
        <w:rPr>
          <w:rFonts w:ascii="Book Antiqua" w:eastAsia="Calibri" w:hAnsi="Book Antiqua"/>
        </w:rPr>
        <w:t>. In the Kingdom of Saudi Arabia (KSA), the incidences, time trends, and clinical and laboratory profiles of pediatric IBD have been reported on a national basis</w:t>
      </w:r>
      <w:r w:rsidRPr="00F00866">
        <w:rPr>
          <w:rFonts w:ascii="Book Antiqua" w:eastAsia="Calibri" w:hAnsi="Book Antiqua"/>
          <w:vertAlign w:val="superscript"/>
        </w:rPr>
        <w:t>[11-17]</w:t>
      </w:r>
      <w:r w:rsidRPr="00F00866">
        <w:rPr>
          <w:rFonts w:ascii="Book Antiqua" w:eastAsia="Calibri" w:hAnsi="Book Antiqua"/>
        </w:rPr>
        <w:t xml:space="preserve">. However, in view of the different cultures and environments of the three main regions of KSA [Central region (CR), Western region (WR), and Eastern region (ER)], we hypothesize that there may be differences in the IBD profile of the children from these regions. Therefore, </w:t>
      </w:r>
      <w:r w:rsidRPr="00F00866">
        <w:rPr>
          <w:rFonts w:ascii="Book Antiqua" w:eastAsia="Calibri" w:hAnsi="Book Antiqua"/>
          <w:color w:val="000000"/>
        </w:rPr>
        <w:t xml:space="preserve">the objective of this study </w:t>
      </w:r>
      <w:r w:rsidRPr="00F00866">
        <w:rPr>
          <w:rFonts w:ascii="Book Antiqua" w:eastAsia="Calibri" w:hAnsi="Book Antiqua"/>
        </w:rPr>
        <w:t>was to investigate the regional variability of Pediatric CD and UC profile in the KSA.</w:t>
      </w:r>
    </w:p>
    <w:p w14:paraId="112D2D62" w14:textId="77777777" w:rsidR="002321C6" w:rsidRPr="00F00866" w:rsidRDefault="002321C6" w:rsidP="000F77F7">
      <w:pPr>
        <w:adjustRightInd w:val="0"/>
        <w:snapToGrid w:val="0"/>
        <w:spacing w:line="360" w:lineRule="auto"/>
        <w:jc w:val="both"/>
        <w:rPr>
          <w:rFonts w:ascii="Book Antiqua" w:hAnsi="Book Antiqua"/>
          <w:b/>
          <w:bCs/>
        </w:rPr>
      </w:pPr>
    </w:p>
    <w:p w14:paraId="6F4C1297" w14:textId="77777777" w:rsidR="002321C6" w:rsidRPr="00F00866" w:rsidRDefault="002321C6" w:rsidP="000F77F7">
      <w:pPr>
        <w:pStyle w:val="Corpodeltesto"/>
        <w:widowControl w:val="0"/>
        <w:suppressAutoHyphens w:val="0"/>
        <w:ind w:right="0"/>
        <w:rPr>
          <w:rFonts w:ascii="Book Antiqua" w:eastAsia="宋体" w:hAnsi="Book Antiqua"/>
          <w:b/>
          <w:u w:val="single"/>
          <w:lang w:val="en-US" w:eastAsia="zh-CN"/>
        </w:rPr>
      </w:pPr>
      <w:r w:rsidRPr="00F00866">
        <w:rPr>
          <w:rFonts w:ascii="Book Antiqua" w:hAnsi="Book Antiqua" w:cs="Arial"/>
          <w:b/>
          <w:u w:val="single"/>
          <w:lang w:val="en-US"/>
        </w:rPr>
        <w:t>MATERIALS AND METHOD</w:t>
      </w:r>
      <w:r w:rsidRPr="00F00866">
        <w:rPr>
          <w:rFonts w:ascii="Book Antiqua" w:eastAsia="宋体" w:hAnsi="Book Antiqua" w:cs="Arial"/>
          <w:b/>
          <w:u w:val="single"/>
          <w:lang w:val="en-US" w:eastAsia="zh-CN"/>
        </w:rPr>
        <w:t>S</w:t>
      </w:r>
    </w:p>
    <w:p w14:paraId="627FDA67" w14:textId="4F4615ED" w:rsidR="00897207" w:rsidRPr="00F00866" w:rsidRDefault="00897207" w:rsidP="000F77F7">
      <w:pPr>
        <w:adjustRightInd w:val="0"/>
        <w:snapToGrid w:val="0"/>
        <w:spacing w:line="360" w:lineRule="auto"/>
        <w:jc w:val="both"/>
        <w:rPr>
          <w:rFonts w:ascii="Book Antiqua" w:eastAsia="Calibri" w:hAnsi="Book Antiqua"/>
          <w:b/>
          <w:bCs/>
        </w:rPr>
      </w:pPr>
      <w:r w:rsidRPr="00F00866">
        <w:rPr>
          <w:rFonts w:ascii="Book Antiqua" w:eastAsia="Calibri" w:hAnsi="Book Antiqua"/>
          <w:b/>
          <w:bCs/>
          <w:i/>
          <w:iCs/>
        </w:rPr>
        <w:t xml:space="preserve">Patients </w:t>
      </w:r>
      <w:r w:rsidR="002321C6" w:rsidRPr="00F00866">
        <w:rPr>
          <w:rFonts w:ascii="Book Antiqua" w:eastAsia="Calibri" w:hAnsi="Book Antiqua"/>
          <w:b/>
          <w:bCs/>
          <w:i/>
          <w:iCs/>
        </w:rPr>
        <w:t>population</w:t>
      </w:r>
    </w:p>
    <w:p w14:paraId="5DEA8C57" w14:textId="413AF84A" w:rsidR="00897207" w:rsidRPr="00F00866" w:rsidRDefault="00897207" w:rsidP="000F77F7">
      <w:pPr>
        <w:adjustRightInd w:val="0"/>
        <w:snapToGrid w:val="0"/>
        <w:spacing w:line="360" w:lineRule="auto"/>
        <w:jc w:val="both"/>
        <w:rPr>
          <w:rFonts w:ascii="Book Antiqua" w:eastAsia="Calibri" w:hAnsi="Book Antiqua"/>
        </w:rPr>
      </w:pPr>
      <w:r w:rsidRPr="00F00866">
        <w:rPr>
          <w:rFonts w:ascii="Book Antiqua" w:eastAsia="Calibri" w:hAnsi="Book Antiqua"/>
        </w:rPr>
        <w:t>The national multicenter pediatric IBD research project was a retrospective descriptive study of children from birth to 17 years of age with confirmed diagnosis of IBD (CD, UC, IBD-U) from 17 medical centers located mainly in the CR, WR, and ER of the KSA. The diagnosis of CD and UC was confirmed based on clinical, laboratory, imaging, endoscopic, and histopathologic findings in accordance to standard guidelines</w:t>
      </w:r>
      <w:r w:rsidRPr="00F00866">
        <w:rPr>
          <w:rFonts w:ascii="Book Antiqua" w:eastAsia="Calibri" w:hAnsi="Book Antiqua"/>
          <w:vertAlign w:val="superscript"/>
        </w:rPr>
        <w:t>[18]</w:t>
      </w:r>
      <w:r w:rsidRPr="00F00866">
        <w:rPr>
          <w:rFonts w:ascii="Book Antiqua" w:eastAsia="Calibri" w:hAnsi="Book Antiqua"/>
        </w:rPr>
        <w:t>. All children were diagnosed and managed by gastroenterologists. The CR is represented by the greater Riyadh region, the WR is represented by the Makkah region, including Makkah, Jeddah and Taif cities, and the ER includes Dammam, Al Hasa, Al Khobar, Dhahran, Qatif, and Jubail cities. Two age groups were analyzed; the denominator data of the first group, birth to 14 years of age, were available and were analyzed for incidence and time trend. The second group, which included the whole cohort from birth to 17 years of age, was analyzed for demographics, clinical, and laboratory presentations.</w:t>
      </w:r>
    </w:p>
    <w:p w14:paraId="3E05FFBC" w14:textId="77777777" w:rsidR="002321C6" w:rsidRPr="00F00866" w:rsidRDefault="002321C6" w:rsidP="000F77F7">
      <w:pPr>
        <w:adjustRightInd w:val="0"/>
        <w:snapToGrid w:val="0"/>
        <w:spacing w:line="360" w:lineRule="auto"/>
        <w:jc w:val="both"/>
        <w:rPr>
          <w:rFonts w:ascii="Book Antiqua" w:eastAsia="Calibri" w:hAnsi="Book Antiqua"/>
        </w:rPr>
      </w:pPr>
    </w:p>
    <w:p w14:paraId="0A16C72A" w14:textId="77777777" w:rsidR="00897207" w:rsidRPr="00F00866" w:rsidRDefault="00897207" w:rsidP="000F77F7">
      <w:pPr>
        <w:adjustRightInd w:val="0"/>
        <w:snapToGrid w:val="0"/>
        <w:spacing w:line="360" w:lineRule="auto"/>
        <w:jc w:val="both"/>
        <w:rPr>
          <w:rFonts w:ascii="Book Antiqua" w:eastAsia="Calibri" w:hAnsi="Book Antiqua"/>
          <w:b/>
          <w:bCs/>
          <w:i/>
          <w:iCs/>
        </w:rPr>
      </w:pPr>
      <w:r w:rsidRPr="00F00866">
        <w:rPr>
          <w:rFonts w:ascii="Book Antiqua" w:eastAsia="Calibri" w:hAnsi="Book Antiqua"/>
          <w:b/>
          <w:bCs/>
          <w:i/>
          <w:iCs/>
        </w:rPr>
        <w:t xml:space="preserve">Comparison of incidence time trend </w:t>
      </w:r>
    </w:p>
    <w:p w14:paraId="26E35CC4" w14:textId="27D27A0B" w:rsidR="00897207" w:rsidRPr="00F00866" w:rsidRDefault="00897207" w:rsidP="000F77F7">
      <w:pPr>
        <w:adjustRightInd w:val="0"/>
        <w:snapToGrid w:val="0"/>
        <w:spacing w:line="360" w:lineRule="auto"/>
        <w:jc w:val="both"/>
        <w:rPr>
          <w:rFonts w:ascii="Book Antiqua" w:eastAsia="Calibri" w:hAnsi="Book Antiqua"/>
        </w:rPr>
      </w:pPr>
      <w:r w:rsidRPr="00F00866">
        <w:rPr>
          <w:rFonts w:ascii="Book Antiqua" w:eastAsia="Calibri" w:hAnsi="Book Antiqua"/>
        </w:rPr>
        <w:lastRenderedPageBreak/>
        <w:t xml:space="preserve">Incidence and time trend were analyzed for the age group from birth to 14 years of age only. This is because, in the KSA, adult gastroenterologists managed most children above 15 years of age and were not part of the national multicenter study. Hence, available data from patients above 15 years could not be analyzed for incidence and time trend; however, they were added to those below 15 years to form a cohort from birth to 17 years suitable for the analysis of demographic, clinical, and laboratory presentation. We used the officially published census reports of the Central Department of Statistics </w:t>
      </w:r>
      <w:r w:rsidR="002321C6" w:rsidRPr="00F00866">
        <w:rPr>
          <w:rFonts w:ascii="Book Antiqua" w:eastAsia="Calibri" w:hAnsi="Book Antiqua"/>
        </w:rPr>
        <w:t>and</w:t>
      </w:r>
      <w:r w:rsidRPr="00F00866">
        <w:rPr>
          <w:rFonts w:ascii="Book Antiqua" w:eastAsia="Calibri" w:hAnsi="Book Antiqua"/>
        </w:rPr>
        <w:t xml:space="preserve"> Information denominator</w:t>
      </w:r>
      <w:r w:rsidR="00BF3A21" w:rsidRPr="00F00866">
        <w:rPr>
          <w:rFonts w:ascii="Book Antiqua" w:eastAsia="Calibri" w:hAnsi="Book Antiqua"/>
        </w:rPr>
        <w:t>s</w:t>
      </w:r>
      <w:r w:rsidRPr="00F00866">
        <w:rPr>
          <w:rFonts w:ascii="Book Antiqua" w:eastAsia="Calibri" w:hAnsi="Book Antiqua"/>
        </w:rPr>
        <w:t xml:space="preserve"> for incidence calculations</w:t>
      </w:r>
      <w:r w:rsidRPr="00F00866">
        <w:rPr>
          <w:rFonts w:ascii="Book Antiqua" w:eastAsia="Calibri" w:hAnsi="Book Antiqua"/>
          <w:vertAlign w:val="superscript"/>
        </w:rPr>
        <w:t>[19]</w:t>
      </w:r>
      <w:r w:rsidRPr="00F00866">
        <w:rPr>
          <w:rFonts w:ascii="Book Antiqua" w:eastAsia="Calibri" w:hAnsi="Book Antiqua"/>
        </w:rPr>
        <w:t>.</w:t>
      </w:r>
      <w:r w:rsidRPr="00F00866">
        <w:rPr>
          <w:rFonts w:ascii="Book Antiqua" w:eastAsia="Calibri" w:hAnsi="Book Antiqua"/>
          <w:vertAlign w:val="superscript"/>
        </w:rPr>
        <w:t xml:space="preserve"> </w:t>
      </w:r>
      <w:r w:rsidRPr="00F00866">
        <w:rPr>
          <w:rFonts w:ascii="Book Antiqua" w:eastAsia="Calibri" w:hAnsi="Book Antiqua"/>
        </w:rPr>
        <w:t>To investigate the incidence time trend, the yearly incidence of CD and UC in each region were calculated and compared to each other. In addition to this, the incidence trend was evaluated for each region using two intervals: interval 1 (2003-2007) and interval 2 (2008-2012).</w:t>
      </w:r>
    </w:p>
    <w:p w14:paraId="50A0CAF1" w14:textId="77777777" w:rsidR="002321C6" w:rsidRPr="00F00866" w:rsidRDefault="002321C6" w:rsidP="000F77F7">
      <w:pPr>
        <w:adjustRightInd w:val="0"/>
        <w:snapToGrid w:val="0"/>
        <w:spacing w:line="360" w:lineRule="auto"/>
        <w:jc w:val="both"/>
        <w:rPr>
          <w:rFonts w:ascii="Book Antiqua" w:eastAsia="Calibri" w:hAnsi="Book Antiqua"/>
        </w:rPr>
      </w:pPr>
    </w:p>
    <w:p w14:paraId="7B6AA21E" w14:textId="77777777" w:rsidR="00897207" w:rsidRPr="00F00866" w:rsidRDefault="00897207" w:rsidP="000F77F7">
      <w:pPr>
        <w:adjustRightInd w:val="0"/>
        <w:snapToGrid w:val="0"/>
        <w:spacing w:line="360" w:lineRule="auto"/>
        <w:jc w:val="both"/>
        <w:rPr>
          <w:rFonts w:ascii="Book Antiqua" w:eastAsia="Calibri" w:hAnsi="Book Antiqua"/>
          <w:b/>
          <w:bCs/>
          <w:i/>
          <w:iCs/>
        </w:rPr>
      </w:pPr>
      <w:r w:rsidRPr="00F00866">
        <w:rPr>
          <w:rFonts w:ascii="Book Antiqua" w:eastAsia="Calibri" w:hAnsi="Book Antiqua"/>
          <w:b/>
          <w:bCs/>
          <w:i/>
          <w:iCs/>
        </w:rPr>
        <w:t>Demographics and clinical presentation</w:t>
      </w:r>
    </w:p>
    <w:p w14:paraId="44DA4DB6" w14:textId="7EDE0CD8" w:rsidR="00897207" w:rsidRPr="00F00866" w:rsidRDefault="00897207" w:rsidP="000F77F7">
      <w:pPr>
        <w:adjustRightInd w:val="0"/>
        <w:snapToGrid w:val="0"/>
        <w:spacing w:line="360" w:lineRule="auto"/>
        <w:jc w:val="both"/>
        <w:rPr>
          <w:rFonts w:ascii="Book Antiqua" w:eastAsia="Calibri" w:hAnsi="Book Antiqua"/>
        </w:rPr>
      </w:pPr>
      <w:r w:rsidRPr="00F00866">
        <w:rPr>
          <w:rFonts w:ascii="Book Antiqua" w:eastAsia="Calibri" w:hAnsi="Book Antiqua"/>
        </w:rPr>
        <w:t xml:space="preserve">In the cohort of children from birth to 17 years of age, demographic features including gender distribution, family history of IBD, consanguinity, duration of illness, age at diagnosis, and diagnostic delay were analyzed. The clinical presentation and selected laboratory markers of severity were compared between regions. These included the proportion of children presenting with weight loss, abdominal pain, diarrhea, blood in stools, complicated presentation in CD (fistulae, strictures), and pancolitis in UC. Laboratory markers included anemia, low albumin, high </w:t>
      </w:r>
      <w:r w:rsidR="00D42EAC" w:rsidRPr="00F00866">
        <w:rPr>
          <w:rFonts w:ascii="Book Antiqua" w:eastAsia="Calibri" w:hAnsi="Book Antiqua"/>
        </w:rPr>
        <w:t>erythrocyte sedimentation rate</w:t>
      </w:r>
      <w:r w:rsidRPr="00F00866">
        <w:rPr>
          <w:rFonts w:ascii="Book Antiqua" w:eastAsia="Calibri" w:hAnsi="Book Antiqua"/>
        </w:rPr>
        <w:t xml:space="preserve">, and high </w:t>
      </w:r>
      <w:r w:rsidR="000E45E4" w:rsidRPr="00F00866">
        <w:rPr>
          <w:rFonts w:ascii="Book Antiqua" w:eastAsia="Calibri" w:hAnsi="Book Antiqua"/>
        </w:rPr>
        <w:t>C-reactive protein</w:t>
      </w:r>
      <w:r w:rsidRPr="00F00866">
        <w:rPr>
          <w:rFonts w:ascii="Book Antiqua" w:eastAsia="Calibri" w:hAnsi="Book Antiqua"/>
        </w:rPr>
        <w:t>.</w:t>
      </w:r>
    </w:p>
    <w:p w14:paraId="5935B220" w14:textId="77777777" w:rsidR="002321C6" w:rsidRPr="00F00866" w:rsidRDefault="002321C6" w:rsidP="000F77F7">
      <w:pPr>
        <w:adjustRightInd w:val="0"/>
        <w:snapToGrid w:val="0"/>
        <w:spacing w:line="360" w:lineRule="auto"/>
        <w:jc w:val="both"/>
        <w:rPr>
          <w:rFonts w:ascii="Book Antiqua" w:eastAsia="Calibri" w:hAnsi="Book Antiqua"/>
        </w:rPr>
      </w:pPr>
    </w:p>
    <w:p w14:paraId="05E41FDA" w14:textId="4F4608C7" w:rsidR="00897207" w:rsidRPr="00F00866" w:rsidRDefault="00897207" w:rsidP="000F77F7">
      <w:pPr>
        <w:adjustRightInd w:val="0"/>
        <w:snapToGrid w:val="0"/>
        <w:spacing w:line="360" w:lineRule="auto"/>
        <w:jc w:val="both"/>
        <w:rPr>
          <w:rFonts w:ascii="Book Antiqua" w:eastAsia="Calibri" w:hAnsi="Book Antiqua"/>
          <w:b/>
          <w:bCs/>
        </w:rPr>
      </w:pPr>
      <w:r w:rsidRPr="00F00866">
        <w:rPr>
          <w:rFonts w:ascii="Book Antiqua" w:eastAsia="Calibri" w:hAnsi="Book Antiqua"/>
          <w:b/>
          <w:bCs/>
          <w:i/>
          <w:iCs/>
        </w:rPr>
        <w:t xml:space="preserve">Statistical </w:t>
      </w:r>
      <w:r w:rsidR="002321C6" w:rsidRPr="00F00866">
        <w:rPr>
          <w:rFonts w:ascii="Book Antiqua" w:eastAsia="Calibri" w:hAnsi="Book Antiqua"/>
          <w:b/>
          <w:bCs/>
          <w:i/>
          <w:iCs/>
        </w:rPr>
        <w:t>analysis</w:t>
      </w:r>
    </w:p>
    <w:p w14:paraId="1BA6B4C8" w14:textId="0E53F47F" w:rsidR="00897207" w:rsidRPr="00F00866" w:rsidRDefault="00897207" w:rsidP="000F77F7">
      <w:pPr>
        <w:adjustRightInd w:val="0"/>
        <w:snapToGrid w:val="0"/>
        <w:spacing w:line="360" w:lineRule="auto"/>
        <w:jc w:val="both"/>
        <w:rPr>
          <w:rFonts w:ascii="Book Antiqua" w:eastAsia="Times New Roman" w:hAnsi="Book Antiqua"/>
          <w:color w:val="000000"/>
        </w:rPr>
      </w:pPr>
      <w:r w:rsidRPr="00F00866">
        <w:rPr>
          <w:rFonts w:ascii="Book Antiqua" w:eastAsia="Times New Roman" w:hAnsi="Book Antiqua"/>
          <w:color w:val="000000"/>
        </w:rPr>
        <w:t xml:space="preserve">Data were analyzed using Statistical Package for Social Studies (SPSS 22; IBM Corp., New York, NY, </w:t>
      </w:r>
      <w:r w:rsidR="002321C6" w:rsidRPr="00F00866">
        <w:rPr>
          <w:rFonts w:ascii="Book Antiqua" w:eastAsia="Times New Roman" w:hAnsi="Book Antiqua"/>
          <w:color w:val="000000"/>
        </w:rPr>
        <w:t>United States</w:t>
      </w:r>
      <w:r w:rsidRPr="00F00866">
        <w:rPr>
          <w:rFonts w:ascii="Book Antiqua" w:eastAsia="Times New Roman" w:hAnsi="Book Antiqua"/>
          <w:color w:val="000000"/>
        </w:rPr>
        <w:t>). Categorical variables were expressed as percentages. Chi square test and Fisher exact test were used for categorical variables. Generalized linear Poisson Regression model was used to assess the changes in the incidence rates of UC and CD cases by adjusting region (CR, WR, and ER) and using time period (2003-2012) as the offset variable. A</w:t>
      </w:r>
      <w:r w:rsidR="002321C6" w:rsidRPr="00F00866">
        <w:rPr>
          <w:rFonts w:ascii="Book Antiqua" w:eastAsia="Times New Roman" w:hAnsi="Book Antiqua"/>
          <w:color w:val="000000"/>
        </w:rPr>
        <w:t xml:space="preserve"> </w:t>
      </w:r>
      <w:r w:rsidR="002321C6" w:rsidRPr="00F00866">
        <w:rPr>
          <w:rFonts w:ascii="Book Antiqua" w:eastAsia="Times New Roman" w:hAnsi="Book Antiqua"/>
          <w:i/>
          <w:iCs/>
          <w:color w:val="000000"/>
          <w:bdr w:val="none" w:sz="0" w:space="0" w:color="auto" w:frame="1"/>
        </w:rPr>
        <w:t>P</w:t>
      </w:r>
      <w:r w:rsidRPr="00F00866">
        <w:rPr>
          <w:rFonts w:ascii="Book Antiqua" w:eastAsia="Times New Roman" w:hAnsi="Book Antiqua"/>
          <w:color w:val="000000"/>
        </w:rPr>
        <w:t xml:space="preserve"> &lt;</w:t>
      </w:r>
      <w:r w:rsidR="002321C6" w:rsidRPr="00F00866">
        <w:rPr>
          <w:rFonts w:ascii="Book Antiqua" w:eastAsia="Times New Roman" w:hAnsi="Book Antiqua"/>
          <w:color w:val="000000"/>
        </w:rPr>
        <w:t xml:space="preserve"> </w:t>
      </w:r>
      <w:r w:rsidRPr="00F00866">
        <w:rPr>
          <w:rFonts w:ascii="Book Antiqua" w:eastAsia="Times New Roman" w:hAnsi="Book Antiqua"/>
          <w:color w:val="000000"/>
        </w:rPr>
        <w:t>0.05 was considered statistically significant.</w:t>
      </w:r>
    </w:p>
    <w:p w14:paraId="6572142D" w14:textId="0B90605F" w:rsidR="00F40A02" w:rsidRPr="00F00866" w:rsidRDefault="00F40A02" w:rsidP="000F77F7">
      <w:pPr>
        <w:pStyle w:val="Default"/>
        <w:snapToGrid w:val="0"/>
        <w:spacing w:line="360" w:lineRule="auto"/>
        <w:ind w:firstLineChars="100" w:firstLine="240"/>
        <w:jc w:val="both"/>
        <w:rPr>
          <w:rFonts w:ascii="Book Antiqua" w:hAnsi="Book Antiqua" w:cs="Calibri"/>
        </w:rPr>
      </w:pPr>
      <w:r w:rsidRPr="00F00866">
        <w:rPr>
          <w:rFonts w:ascii="Book Antiqua" w:hAnsi="Book Antiqua"/>
        </w:rPr>
        <w:lastRenderedPageBreak/>
        <w:t xml:space="preserve">The statistical methods of this study were reviewed by </w:t>
      </w:r>
      <w:r w:rsidRPr="00F00866">
        <w:rPr>
          <w:rFonts w:ascii="Book Antiqua" w:hAnsi="Book Antiqua" w:cs="Calibri"/>
        </w:rPr>
        <w:t>Ahmad H. Al sharqawi, Biostatistician, Investigator Support Unit, Prince Naif Health Research Center, King Saud University, Kingdom of Saudi Arabia</w:t>
      </w:r>
      <w:r w:rsidR="008A796E">
        <w:rPr>
          <w:rFonts w:ascii="Book Antiqua" w:hAnsi="Book Antiqua" w:cs="Calibri"/>
        </w:rPr>
        <w:t>.</w:t>
      </w:r>
    </w:p>
    <w:p w14:paraId="647CF30A" w14:textId="70AA5A40" w:rsidR="00F40A02" w:rsidRPr="00F00866" w:rsidRDefault="00F40A02" w:rsidP="000F77F7">
      <w:pPr>
        <w:pStyle w:val="Default"/>
        <w:snapToGrid w:val="0"/>
        <w:spacing w:line="360" w:lineRule="auto"/>
        <w:jc w:val="both"/>
        <w:rPr>
          <w:rFonts w:ascii="Book Antiqua" w:hAnsi="Book Antiqua" w:cs="Calibri"/>
        </w:rPr>
      </w:pPr>
    </w:p>
    <w:p w14:paraId="2884A7AB" w14:textId="0CE1B822" w:rsidR="00897207" w:rsidRPr="00F00866" w:rsidRDefault="00897207" w:rsidP="000F77F7">
      <w:pPr>
        <w:adjustRightInd w:val="0"/>
        <w:snapToGrid w:val="0"/>
        <w:spacing w:line="360" w:lineRule="auto"/>
        <w:jc w:val="both"/>
        <w:rPr>
          <w:rFonts w:ascii="Book Antiqua" w:eastAsia="Calibri" w:hAnsi="Book Antiqua"/>
          <w:b/>
          <w:bCs/>
          <w:i/>
          <w:iCs/>
        </w:rPr>
      </w:pPr>
      <w:r w:rsidRPr="00F00866">
        <w:rPr>
          <w:rFonts w:ascii="Book Antiqua" w:eastAsia="Calibri" w:hAnsi="Book Antiqua"/>
          <w:b/>
          <w:bCs/>
          <w:i/>
          <w:iCs/>
        </w:rPr>
        <w:t xml:space="preserve">Ethical </w:t>
      </w:r>
      <w:r w:rsidR="002321C6" w:rsidRPr="00F00866">
        <w:rPr>
          <w:rFonts w:ascii="Book Antiqua" w:eastAsia="Calibri" w:hAnsi="Book Antiqua"/>
          <w:b/>
          <w:bCs/>
          <w:i/>
          <w:iCs/>
        </w:rPr>
        <w:t>consideration</w:t>
      </w:r>
    </w:p>
    <w:p w14:paraId="04210738" w14:textId="4A61AFD1" w:rsidR="00897207" w:rsidRPr="00F00866" w:rsidRDefault="00897207" w:rsidP="000F77F7">
      <w:pPr>
        <w:adjustRightInd w:val="0"/>
        <w:snapToGrid w:val="0"/>
        <w:spacing w:line="360" w:lineRule="auto"/>
        <w:jc w:val="both"/>
        <w:rPr>
          <w:rFonts w:ascii="Book Antiqua" w:eastAsia="Calibri" w:hAnsi="Book Antiqua"/>
        </w:rPr>
      </w:pPr>
      <w:r w:rsidRPr="00F00866">
        <w:rPr>
          <w:rFonts w:ascii="Book Antiqua" w:eastAsia="Calibri" w:hAnsi="Book Antiqua"/>
        </w:rPr>
        <w:t>The study is part of the Multicenter Saudi National Pediatric IBD research project approved by the Institutional Review Board of the College of Medicine (No. 10/2647/IRB), King Saud University, Riyadh, Kingdom of Saudi Arabia.</w:t>
      </w:r>
    </w:p>
    <w:p w14:paraId="021E9663" w14:textId="77777777" w:rsidR="00897207" w:rsidRPr="00F00866" w:rsidRDefault="00897207" w:rsidP="000F77F7">
      <w:pPr>
        <w:adjustRightInd w:val="0"/>
        <w:snapToGrid w:val="0"/>
        <w:spacing w:line="360" w:lineRule="auto"/>
        <w:jc w:val="both"/>
        <w:rPr>
          <w:rFonts w:ascii="Book Antiqua" w:hAnsi="Book Antiqua"/>
          <w:b/>
          <w:bCs/>
        </w:rPr>
      </w:pPr>
    </w:p>
    <w:p w14:paraId="1D9FE0D6" w14:textId="77777777" w:rsidR="002321C6" w:rsidRPr="00F00866" w:rsidRDefault="002321C6" w:rsidP="000F77F7">
      <w:pPr>
        <w:pStyle w:val="Corpodeltesto"/>
        <w:widowControl w:val="0"/>
        <w:suppressAutoHyphens w:val="0"/>
        <w:ind w:right="0"/>
        <w:rPr>
          <w:rFonts w:ascii="Book Antiqua" w:eastAsia="宋体" w:hAnsi="Book Antiqua"/>
          <w:b/>
          <w:u w:val="single"/>
          <w:lang w:val="en-US" w:eastAsia="zh-CN"/>
        </w:rPr>
      </w:pPr>
      <w:r w:rsidRPr="00F00866">
        <w:rPr>
          <w:rFonts w:ascii="Book Antiqua" w:hAnsi="Book Antiqua"/>
          <w:b/>
          <w:u w:val="single"/>
          <w:lang w:val="en-US"/>
        </w:rPr>
        <w:t>RESULTS</w:t>
      </w:r>
    </w:p>
    <w:p w14:paraId="311CC3E9" w14:textId="5C12214D" w:rsidR="00897207" w:rsidRPr="00F00866" w:rsidRDefault="00897207" w:rsidP="000F77F7">
      <w:pPr>
        <w:adjustRightInd w:val="0"/>
        <w:snapToGrid w:val="0"/>
        <w:spacing w:line="360" w:lineRule="auto"/>
        <w:jc w:val="both"/>
        <w:rPr>
          <w:rFonts w:ascii="Book Antiqua" w:eastAsia="Calibri" w:hAnsi="Book Antiqua"/>
          <w:b/>
          <w:bCs/>
          <w:i/>
          <w:iCs/>
          <w:color w:val="000000"/>
        </w:rPr>
      </w:pPr>
      <w:r w:rsidRPr="00F00866">
        <w:rPr>
          <w:rFonts w:ascii="Book Antiqua" w:eastAsia="Calibri" w:hAnsi="Book Antiqua"/>
          <w:b/>
          <w:bCs/>
          <w:i/>
          <w:iCs/>
          <w:color w:val="000000"/>
        </w:rPr>
        <w:t>Demographic comparison</w:t>
      </w:r>
    </w:p>
    <w:p w14:paraId="37948F0C" w14:textId="3E9460AA" w:rsidR="00897207" w:rsidRPr="00F00866" w:rsidRDefault="00897207" w:rsidP="000F77F7">
      <w:pPr>
        <w:adjustRightInd w:val="0"/>
        <w:snapToGrid w:val="0"/>
        <w:spacing w:line="360" w:lineRule="auto"/>
        <w:jc w:val="both"/>
        <w:rPr>
          <w:rFonts w:ascii="Book Antiqua" w:eastAsia="Calibri" w:hAnsi="Book Antiqua"/>
          <w:color w:val="000000"/>
        </w:rPr>
      </w:pPr>
      <w:r w:rsidRPr="00F00866">
        <w:rPr>
          <w:rFonts w:ascii="Book Antiqua" w:eastAsia="Calibri" w:hAnsi="Book Antiqua"/>
          <w:color w:val="000000"/>
        </w:rPr>
        <w:t>From January 2003 to December 2012, a total number of 459 IBD cases from birth to 17 years (309 CD, 147 UC, 3 IBD-U) were diagnosed. However, because of small numbers, the IBD-U cases were not included in this analysis. The remaining 456 were distributed according to regions: CR 226 (156 CD, 70 UC), WR 134 (80 CD, 54 UC), and ER 96 (73 CD, 23 UC).</w:t>
      </w:r>
    </w:p>
    <w:p w14:paraId="59408B30" w14:textId="7F8CFF41" w:rsidR="00897207" w:rsidRPr="00F00866" w:rsidRDefault="00897207" w:rsidP="000F77F7">
      <w:pPr>
        <w:adjustRightInd w:val="0"/>
        <w:snapToGrid w:val="0"/>
        <w:spacing w:line="360" w:lineRule="auto"/>
        <w:ind w:firstLineChars="100" w:firstLine="240"/>
        <w:jc w:val="both"/>
        <w:rPr>
          <w:rFonts w:ascii="Book Antiqua" w:eastAsia="Calibri" w:hAnsi="Book Antiqua"/>
          <w:color w:val="000000"/>
        </w:rPr>
      </w:pPr>
      <w:bookmarkStart w:id="72" w:name="_Hlk14954880"/>
      <w:r w:rsidRPr="00F00866">
        <w:rPr>
          <w:rFonts w:ascii="Book Antiqua" w:eastAsia="Calibri" w:hAnsi="Book Antiqua"/>
          <w:color w:val="000000"/>
        </w:rPr>
        <w:t>The main demographic comparative features are shown in Table 1, indicating a higher number of males with CD and UC from the CR and ER, respectively. The prevalence of positive family history was lower in children with CD from the ER than from the CR or the WR; however, there was no difference in children with UC between the regions. Consanguinity rate was higher in children with CD and UC from the CR and the ER, respectively. The children diagnosed with CD and UC from the ER were characterized by a shorter duration of symptoms before presentation, younger age at diagnosis, and shorter diagnostic delay compared to those diagnosed in the CR or the WR.</w:t>
      </w:r>
      <w:bookmarkStart w:id="73" w:name="_Hlk15283258"/>
      <w:bookmarkEnd w:id="72"/>
    </w:p>
    <w:p w14:paraId="5F2959EC" w14:textId="77777777" w:rsidR="002321C6" w:rsidRPr="00F00866" w:rsidRDefault="002321C6" w:rsidP="000F77F7">
      <w:pPr>
        <w:adjustRightInd w:val="0"/>
        <w:snapToGrid w:val="0"/>
        <w:spacing w:line="360" w:lineRule="auto"/>
        <w:ind w:firstLineChars="100" w:firstLine="240"/>
        <w:jc w:val="both"/>
        <w:rPr>
          <w:rFonts w:ascii="Book Antiqua" w:eastAsia="Calibri" w:hAnsi="Book Antiqua"/>
          <w:color w:val="000000"/>
        </w:rPr>
      </w:pPr>
    </w:p>
    <w:bookmarkEnd w:id="73"/>
    <w:p w14:paraId="1C288363" w14:textId="77777777" w:rsidR="00897207" w:rsidRPr="00F00866" w:rsidRDefault="00897207" w:rsidP="000F77F7">
      <w:pPr>
        <w:adjustRightInd w:val="0"/>
        <w:snapToGrid w:val="0"/>
        <w:spacing w:line="360" w:lineRule="auto"/>
        <w:jc w:val="both"/>
        <w:rPr>
          <w:rFonts w:ascii="Book Antiqua" w:eastAsia="Calibri" w:hAnsi="Book Antiqua"/>
          <w:b/>
          <w:bCs/>
          <w:i/>
          <w:iCs/>
          <w:color w:val="000000"/>
        </w:rPr>
      </w:pPr>
      <w:r w:rsidRPr="00F00866">
        <w:rPr>
          <w:rFonts w:ascii="Book Antiqua" w:eastAsia="Calibri" w:hAnsi="Book Antiqua"/>
          <w:b/>
          <w:bCs/>
          <w:i/>
          <w:iCs/>
          <w:color w:val="000000"/>
        </w:rPr>
        <w:t>Incidence time trend</w:t>
      </w:r>
    </w:p>
    <w:p w14:paraId="5945235D" w14:textId="332F5A95" w:rsidR="00897207" w:rsidRPr="00F00866" w:rsidRDefault="00897207" w:rsidP="000F77F7">
      <w:pPr>
        <w:adjustRightInd w:val="0"/>
        <w:snapToGrid w:val="0"/>
        <w:spacing w:line="360" w:lineRule="auto"/>
        <w:jc w:val="both"/>
        <w:rPr>
          <w:rFonts w:ascii="Book Antiqua" w:eastAsia="Calibri" w:hAnsi="Book Antiqua"/>
          <w:color w:val="000000"/>
        </w:rPr>
      </w:pPr>
      <w:r w:rsidRPr="00F00866">
        <w:rPr>
          <w:rFonts w:ascii="Book Antiqua" w:eastAsia="Calibri" w:hAnsi="Book Antiqua"/>
          <w:color w:val="000000"/>
        </w:rPr>
        <w:t xml:space="preserve">There were 390 children from birth to 14 years of age diagnosed with IBD in the three regions. Fifty-five non-Saudi nationals were excluded from the analysis because of the unavailability of denominator data, while two patients were excluded because of the missing data. The remaining </w:t>
      </w:r>
      <w:r w:rsidRPr="00F00866">
        <w:rPr>
          <w:rFonts w:ascii="Book Antiqua" w:eastAsia="Calibri" w:hAnsi="Book Antiqua"/>
          <w:color w:val="000000"/>
        </w:rPr>
        <w:lastRenderedPageBreak/>
        <w:t>333 Saudi children constituted the study cohort: the CR 39.6% (132/333), the WR 36.4% (121/333), and the ER 24% (80/333).</w:t>
      </w:r>
    </w:p>
    <w:p w14:paraId="4C6A7BAE" w14:textId="04EE8006" w:rsidR="00897207" w:rsidRPr="00F00866" w:rsidRDefault="00897207" w:rsidP="000F77F7">
      <w:pPr>
        <w:adjustRightInd w:val="0"/>
        <w:snapToGrid w:val="0"/>
        <w:spacing w:line="360" w:lineRule="auto"/>
        <w:ind w:firstLineChars="100" w:firstLine="240"/>
        <w:jc w:val="both"/>
        <w:rPr>
          <w:rFonts w:ascii="Book Antiqua" w:eastAsia="Calibri" w:hAnsi="Book Antiqua"/>
        </w:rPr>
      </w:pPr>
      <w:r w:rsidRPr="00F00866">
        <w:rPr>
          <w:rFonts w:ascii="Book Antiqua" w:eastAsia="Calibri" w:hAnsi="Book Antiqua"/>
          <w:color w:val="000000"/>
        </w:rPr>
        <w:t xml:space="preserve">Comparison of the annual mean incidence of UC and CD in the three regions is shown in Figures 1, respectively, showing an increasing trend in all regions with no significant difference between them. </w:t>
      </w:r>
      <w:r w:rsidRPr="00F00866">
        <w:rPr>
          <w:rFonts w:ascii="Book Antiqua" w:eastAsia="Calibri" w:hAnsi="Book Antiqua"/>
        </w:rPr>
        <w:t>Comparison of the prevalence trends of two periods (2003-2007 and 2008-2012) between regions presented in Table 2 showed a high trend; however, it was not statistically significant.</w:t>
      </w:r>
    </w:p>
    <w:p w14:paraId="502838C7" w14:textId="77777777" w:rsidR="002321C6" w:rsidRPr="00F00866" w:rsidRDefault="002321C6" w:rsidP="000F77F7">
      <w:pPr>
        <w:adjustRightInd w:val="0"/>
        <w:snapToGrid w:val="0"/>
        <w:spacing w:line="360" w:lineRule="auto"/>
        <w:ind w:firstLineChars="100" w:firstLine="240"/>
        <w:jc w:val="both"/>
        <w:rPr>
          <w:rFonts w:ascii="Book Antiqua" w:eastAsia="Calibri" w:hAnsi="Book Antiqua"/>
        </w:rPr>
      </w:pPr>
    </w:p>
    <w:p w14:paraId="2C179455" w14:textId="77777777" w:rsidR="00897207" w:rsidRPr="00F00866" w:rsidRDefault="00897207" w:rsidP="000F77F7">
      <w:pPr>
        <w:adjustRightInd w:val="0"/>
        <w:snapToGrid w:val="0"/>
        <w:spacing w:line="360" w:lineRule="auto"/>
        <w:jc w:val="both"/>
        <w:rPr>
          <w:rFonts w:ascii="Book Antiqua" w:eastAsia="Calibri" w:hAnsi="Book Antiqua"/>
          <w:b/>
          <w:bCs/>
          <w:i/>
          <w:iCs/>
        </w:rPr>
      </w:pPr>
      <w:r w:rsidRPr="00F00866">
        <w:rPr>
          <w:rFonts w:ascii="Book Antiqua" w:eastAsia="Calibri" w:hAnsi="Book Antiqua"/>
          <w:b/>
          <w:bCs/>
          <w:i/>
          <w:iCs/>
        </w:rPr>
        <w:t>Clinical presentation</w:t>
      </w:r>
    </w:p>
    <w:p w14:paraId="1FA25DB8" w14:textId="6392100C" w:rsidR="00897207" w:rsidRPr="00F00866" w:rsidRDefault="00EA462E" w:rsidP="000F77F7">
      <w:pPr>
        <w:adjustRightInd w:val="0"/>
        <w:snapToGrid w:val="0"/>
        <w:spacing w:line="360" w:lineRule="auto"/>
        <w:jc w:val="both"/>
        <w:rPr>
          <w:rFonts w:ascii="Book Antiqua" w:eastAsia="Calibri" w:hAnsi="Book Antiqua"/>
        </w:rPr>
      </w:pPr>
      <w:bookmarkStart w:id="74" w:name="_Hlk21682253"/>
      <w:r w:rsidRPr="00F00866">
        <w:rPr>
          <w:rFonts w:ascii="Book Antiqua" w:eastAsia="Calibri" w:hAnsi="Book Antiqua"/>
        </w:rPr>
        <w:t xml:space="preserve">Clinical presentation </w:t>
      </w:r>
      <w:r w:rsidR="00897207" w:rsidRPr="00F00866">
        <w:rPr>
          <w:rFonts w:ascii="Book Antiqua" w:eastAsia="Calibri" w:hAnsi="Book Antiqua"/>
        </w:rPr>
        <w:t xml:space="preserve">in children with CD </w:t>
      </w:r>
      <w:r w:rsidR="00714558" w:rsidRPr="00F00866">
        <w:rPr>
          <w:rFonts w:ascii="Book Antiqua" w:eastAsia="Calibri" w:hAnsi="Book Antiqua"/>
        </w:rPr>
        <w:t>is</w:t>
      </w:r>
      <w:r w:rsidR="00897207" w:rsidRPr="00F00866">
        <w:rPr>
          <w:rFonts w:ascii="Book Antiqua" w:eastAsia="Calibri" w:hAnsi="Book Antiqua"/>
        </w:rPr>
        <w:t xml:space="preserve"> shown in Table 3. This indicates that a significantly higher proportion of children presented with abdominal pain (</w:t>
      </w:r>
      <w:r w:rsidR="006157C4" w:rsidRPr="00F00866">
        <w:rPr>
          <w:rFonts w:ascii="Book Antiqua" w:eastAsia="Calibri" w:hAnsi="Book Antiqua"/>
          <w:i/>
          <w:iCs/>
        </w:rPr>
        <w:t>P</w:t>
      </w:r>
      <w:r w:rsidR="002321C6" w:rsidRPr="00F00866">
        <w:rPr>
          <w:rFonts w:ascii="Book Antiqua" w:eastAsia="Calibri" w:hAnsi="Book Antiqua"/>
          <w:i/>
          <w:iCs/>
        </w:rPr>
        <w:t xml:space="preserve"> </w:t>
      </w:r>
      <w:r w:rsidR="00897207" w:rsidRPr="00F00866">
        <w:rPr>
          <w:rFonts w:ascii="Book Antiqua" w:eastAsia="Calibri" w:hAnsi="Book Antiqua"/>
        </w:rPr>
        <w:t>=</w:t>
      </w:r>
      <w:r w:rsidR="002321C6" w:rsidRPr="00F00866">
        <w:rPr>
          <w:rFonts w:ascii="Book Antiqua" w:eastAsia="Calibri" w:hAnsi="Book Antiqua"/>
        </w:rPr>
        <w:t xml:space="preserve"> </w:t>
      </w:r>
      <w:r w:rsidR="00897207" w:rsidRPr="00F00866">
        <w:rPr>
          <w:rFonts w:ascii="Book Antiqua" w:eastAsia="Calibri" w:hAnsi="Book Antiqua"/>
        </w:rPr>
        <w:t>0.005), complications such as fistula or stenosis (</w:t>
      </w:r>
      <w:r w:rsidR="006157C4" w:rsidRPr="00F00866">
        <w:rPr>
          <w:rFonts w:ascii="Book Antiqua" w:eastAsia="Calibri" w:hAnsi="Book Antiqua"/>
          <w:i/>
          <w:iCs/>
        </w:rPr>
        <w:t>P</w:t>
      </w:r>
      <w:r w:rsidR="002321C6" w:rsidRPr="00F00866">
        <w:rPr>
          <w:rFonts w:ascii="Book Antiqua" w:eastAsia="Calibri" w:hAnsi="Book Antiqua"/>
          <w:i/>
          <w:iCs/>
        </w:rPr>
        <w:t xml:space="preserve"> </w:t>
      </w:r>
      <w:r w:rsidR="00897207" w:rsidRPr="00F00866">
        <w:rPr>
          <w:rFonts w:ascii="Book Antiqua" w:eastAsia="Calibri" w:hAnsi="Book Antiqua"/>
        </w:rPr>
        <w:t>=</w:t>
      </w:r>
      <w:r w:rsidR="002321C6" w:rsidRPr="00F00866">
        <w:rPr>
          <w:rFonts w:ascii="Book Antiqua" w:eastAsia="Calibri" w:hAnsi="Book Antiqua"/>
        </w:rPr>
        <w:t xml:space="preserve"> </w:t>
      </w:r>
      <w:r w:rsidR="00897207" w:rsidRPr="00F00866">
        <w:rPr>
          <w:rFonts w:ascii="Book Antiqua" w:eastAsia="Calibri" w:hAnsi="Book Antiqua"/>
        </w:rPr>
        <w:t>0.029), higher anemia (</w:t>
      </w:r>
      <w:r w:rsidR="006157C4" w:rsidRPr="00F00866">
        <w:rPr>
          <w:rFonts w:ascii="Book Antiqua" w:eastAsia="Calibri" w:hAnsi="Book Antiqua"/>
          <w:i/>
          <w:iCs/>
        </w:rPr>
        <w:t>P</w:t>
      </w:r>
      <w:r w:rsidR="002321C6" w:rsidRPr="00F00866">
        <w:rPr>
          <w:rFonts w:ascii="Book Antiqua" w:eastAsia="Calibri" w:hAnsi="Book Antiqua"/>
          <w:i/>
          <w:iCs/>
        </w:rPr>
        <w:t xml:space="preserve"> </w:t>
      </w:r>
      <w:r w:rsidR="00D64861" w:rsidRPr="00F00866">
        <w:rPr>
          <w:rFonts w:ascii="Book Antiqua" w:eastAsia="Calibri" w:hAnsi="Book Antiqua"/>
        </w:rPr>
        <w:t>=</w:t>
      </w:r>
      <w:r w:rsidR="002321C6" w:rsidRPr="00F00866">
        <w:rPr>
          <w:rFonts w:ascii="Book Antiqua" w:eastAsia="Calibri" w:hAnsi="Book Antiqua"/>
        </w:rPr>
        <w:t xml:space="preserve"> </w:t>
      </w:r>
      <w:r w:rsidR="00897207" w:rsidRPr="00F00866">
        <w:rPr>
          <w:rFonts w:ascii="Book Antiqua" w:eastAsia="Calibri" w:hAnsi="Book Antiqua"/>
        </w:rPr>
        <w:t xml:space="preserve">0.003), higher </w:t>
      </w:r>
      <w:r w:rsidR="00D42EAC" w:rsidRPr="00F00866">
        <w:rPr>
          <w:rFonts w:ascii="Book Antiqua" w:eastAsia="Calibri" w:hAnsi="Book Antiqua"/>
        </w:rPr>
        <w:t xml:space="preserve">erythrocyte sedimentation rate </w:t>
      </w:r>
      <w:r w:rsidR="00897207" w:rsidRPr="00F00866">
        <w:rPr>
          <w:rFonts w:ascii="Book Antiqua" w:eastAsia="Calibri" w:hAnsi="Book Antiqua"/>
        </w:rPr>
        <w:t>(</w:t>
      </w:r>
      <w:r w:rsidR="006157C4" w:rsidRPr="00F00866">
        <w:rPr>
          <w:rFonts w:ascii="Book Antiqua" w:eastAsia="Calibri" w:hAnsi="Book Antiqua"/>
          <w:i/>
          <w:iCs/>
        </w:rPr>
        <w:t>P</w:t>
      </w:r>
      <w:r w:rsidR="002321C6" w:rsidRPr="00F00866">
        <w:rPr>
          <w:rFonts w:ascii="Book Antiqua" w:eastAsia="Calibri" w:hAnsi="Book Antiqua"/>
          <w:i/>
          <w:iCs/>
        </w:rPr>
        <w:t xml:space="preserve"> </w:t>
      </w:r>
      <w:r w:rsidR="00897207" w:rsidRPr="00F00866">
        <w:rPr>
          <w:rFonts w:ascii="Book Antiqua" w:eastAsia="Calibri" w:hAnsi="Book Antiqua"/>
        </w:rPr>
        <w:t>&lt;</w:t>
      </w:r>
      <w:r w:rsidR="002321C6" w:rsidRPr="00F00866">
        <w:rPr>
          <w:rFonts w:ascii="Book Antiqua" w:eastAsia="Calibri" w:hAnsi="Book Antiqua"/>
        </w:rPr>
        <w:t xml:space="preserve"> </w:t>
      </w:r>
      <w:r w:rsidR="00897207" w:rsidRPr="00F00866">
        <w:rPr>
          <w:rFonts w:ascii="Book Antiqua" w:eastAsia="Calibri" w:hAnsi="Book Antiqua"/>
        </w:rPr>
        <w:t xml:space="preserve">0.001), higher </w:t>
      </w:r>
      <w:r w:rsidR="000E45E4" w:rsidRPr="00F00866">
        <w:rPr>
          <w:rFonts w:ascii="Book Antiqua" w:eastAsia="Calibri" w:hAnsi="Book Antiqua"/>
        </w:rPr>
        <w:t xml:space="preserve">C-reactive protein </w:t>
      </w:r>
      <w:r w:rsidR="00897207" w:rsidRPr="00F00866">
        <w:rPr>
          <w:rFonts w:ascii="Book Antiqua" w:eastAsia="Calibri" w:hAnsi="Book Antiqua"/>
        </w:rPr>
        <w:t>(</w:t>
      </w:r>
      <w:r w:rsidR="006157C4" w:rsidRPr="00F00866">
        <w:rPr>
          <w:rFonts w:ascii="Book Antiqua" w:eastAsia="Calibri" w:hAnsi="Book Antiqua"/>
          <w:i/>
          <w:iCs/>
        </w:rPr>
        <w:t>P</w:t>
      </w:r>
      <w:r w:rsidR="002321C6" w:rsidRPr="00F00866">
        <w:rPr>
          <w:rFonts w:ascii="Book Antiqua" w:eastAsia="Calibri" w:hAnsi="Book Antiqua"/>
          <w:i/>
          <w:iCs/>
        </w:rPr>
        <w:t xml:space="preserve"> </w:t>
      </w:r>
      <w:r w:rsidR="00897207" w:rsidRPr="00F00866">
        <w:rPr>
          <w:rFonts w:ascii="Book Antiqua" w:eastAsia="Calibri" w:hAnsi="Book Antiqua"/>
        </w:rPr>
        <w:t>&lt;</w:t>
      </w:r>
      <w:r w:rsidR="002321C6" w:rsidRPr="00F00866">
        <w:rPr>
          <w:rFonts w:ascii="Book Antiqua" w:eastAsia="Calibri" w:hAnsi="Book Antiqua"/>
        </w:rPr>
        <w:t xml:space="preserve"> </w:t>
      </w:r>
      <w:r w:rsidR="00897207" w:rsidRPr="00F00866">
        <w:rPr>
          <w:rFonts w:ascii="Book Antiqua" w:eastAsia="Calibri" w:hAnsi="Book Antiqua"/>
        </w:rPr>
        <w:t>0.001), less blood in stools (</w:t>
      </w:r>
      <w:r w:rsidR="006157C4" w:rsidRPr="00F00866">
        <w:rPr>
          <w:rFonts w:ascii="Book Antiqua" w:eastAsia="Calibri" w:hAnsi="Book Antiqua"/>
          <w:i/>
          <w:iCs/>
        </w:rPr>
        <w:t>P</w:t>
      </w:r>
      <w:r w:rsidR="002321C6" w:rsidRPr="00F00866">
        <w:rPr>
          <w:rFonts w:ascii="Book Antiqua" w:eastAsia="Calibri" w:hAnsi="Book Antiqua"/>
          <w:i/>
          <w:iCs/>
        </w:rPr>
        <w:t xml:space="preserve"> </w:t>
      </w:r>
      <w:r w:rsidR="00897207" w:rsidRPr="00F00866">
        <w:rPr>
          <w:rFonts w:ascii="Book Antiqua" w:eastAsia="Calibri" w:hAnsi="Book Antiqua"/>
        </w:rPr>
        <w:t>=</w:t>
      </w:r>
      <w:r w:rsidR="002321C6" w:rsidRPr="00F00866">
        <w:rPr>
          <w:rFonts w:ascii="Book Antiqua" w:eastAsia="Calibri" w:hAnsi="Book Antiqua"/>
        </w:rPr>
        <w:t xml:space="preserve"> </w:t>
      </w:r>
      <w:r w:rsidR="00897207" w:rsidRPr="00F00866">
        <w:rPr>
          <w:rFonts w:ascii="Book Antiqua" w:eastAsia="Calibri" w:hAnsi="Book Antiqua"/>
        </w:rPr>
        <w:t>0.048), and lower albumin levels (</w:t>
      </w:r>
      <w:r w:rsidR="006157C4" w:rsidRPr="00F00866">
        <w:rPr>
          <w:rFonts w:ascii="Book Antiqua" w:eastAsia="Calibri" w:hAnsi="Book Antiqua"/>
          <w:i/>
          <w:iCs/>
        </w:rPr>
        <w:t>P</w:t>
      </w:r>
      <w:r w:rsidR="002321C6" w:rsidRPr="00F00866">
        <w:rPr>
          <w:rFonts w:ascii="Book Antiqua" w:eastAsia="Calibri" w:hAnsi="Book Antiqua"/>
          <w:i/>
          <w:iCs/>
        </w:rPr>
        <w:t xml:space="preserve"> </w:t>
      </w:r>
      <w:r w:rsidR="006157C4" w:rsidRPr="00F00866">
        <w:rPr>
          <w:rFonts w:ascii="Book Antiqua" w:eastAsia="Calibri" w:hAnsi="Book Antiqua"/>
        </w:rPr>
        <w:t>=</w:t>
      </w:r>
      <w:r w:rsidR="002321C6" w:rsidRPr="00F00866">
        <w:rPr>
          <w:rFonts w:ascii="Book Antiqua" w:eastAsia="Calibri" w:hAnsi="Book Antiqua"/>
        </w:rPr>
        <w:t xml:space="preserve"> </w:t>
      </w:r>
      <w:r w:rsidR="00897207" w:rsidRPr="00F00866">
        <w:rPr>
          <w:rFonts w:ascii="Book Antiqua" w:eastAsia="Calibri" w:hAnsi="Book Antiqua"/>
        </w:rPr>
        <w:t>0.014) in the ER. For children with UC,</w:t>
      </w:r>
      <w:r w:rsidR="00D55BFA" w:rsidRPr="00F00866">
        <w:rPr>
          <w:rFonts w:ascii="Book Antiqua" w:eastAsia="Calibri" w:hAnsi="Book Antiqua"/>
        </w:rPr>
        <w:t xml:space="preserve"> clinical and laboratory features are presented in Table 4, indicating </w:t>
      </w:r>
      <w:r w:rsidR="00897207" w:rsidRPr="00F00866">
        <w:rPr>
          <w:rFonts w:ascii="Book Antiqua" w:eastAsia="Calibri" w:hAnsi="Book Antiqua"/>
        </w:rPr>
        <w:t>a significantly higher percentage of children in the WR presented with diarrhea (</w:t>
      </w:r>
      <w:r w:rsidR="006157C4" w:rsidRPr="00F00866">
        <w:rPr>
          <w:rFonts w:ascii="Book Antiqua" w:eastAsia="Calibri" w:hAnsi="Book Antiqua"/>
          <w:i/>
          <w:iCs/>
        </w:rPr>
        <w:t>P</w:t>
      </w:r>
      <w:r w:rsidR="002321C6" w:rsidRPr="00F00866">
        <w:rPr>
          <w:rFonts w:ascii="Book Antiqua" w:eastAsia="Calibri" w:hAnsi="Book Antiqua"/>
          <w:i/>
          <w:iCs/>
        </w:rPr>
        <w:t xml:space="preserve"> </w:t>
      </w:r>
      <w:r w:rsidR="00897207" w:rsidRPr="00F00866">
        <w:rPr>
          <w:rFonts w:ascii="Book Antiqua" w:eastAsia="Calibri" w:hAnsi="Book Antiqua"/>
        </w:rPr>
        <w:t>=</w:t>
      </w:r>
      <w:r w:rsidR="002321C6" w:rsidRPr="00F00866">
        <w:rPr>
          <w:rFonts w:ascii="Book Antiqua" w:eastAsia="Calibri" w:hAnsi="Book Antiqua"/>
        </w:rPr>
        <w:t xml:space="preserve"> </w:t>
      </w:r>
      <w:r w:rsidR="00897207" w:rsidRPr="00F00866">
        <w:rPr>
          <w:rFonts w:ascii="Book Antiqua" w:eastAsia="Calibri" w:hAnsi="Book Antiqua"/>
        </w:rPr>
        <w:t>0.033), whereas a significantly lower percentage of children in the ER presented with pancolitis (</w:t>
      </w:r>
      <w:r w:rsidR="006157C4" w:rsidRPr="00F00866">
        <w:rPr>
          <w:rFonts w:ascii="Book Antiqua" w:eastAsia="Calibri" w:hAnsi="Book Antiqua"/>
          <w:i/>
          <w:iCs/>
        </w:rPr>
        <w:t>P</w:t>
      </w:r>
      <w:r w:rsidR="002321C6" w:rsidRPr="00F00866">
        <w:rPr>
          <w:rFonts w:ascii="Book Antiqua" w:eastAsia="Calibri" w:hAnsi="Book Antiqua"/>
          <w:i/>
          <w:iCs/>
        </w:rPr>
        <w:t xml:space="preserve"> </w:t>
      </w:r>
      <w:r w:rsidR="00897207" w:rsidRPr="00F00866">
        <w:rPr>
          <w:rFonts w:ascii="Book Antiqua" w:eastAsia="Calibri" w:hAnsi="Book Antiqua"/>
        </w:rPr>
        <w:t>&lt;</w:t>
      </w:r>
      <w:r w:rsidR="00D55BFA" w:rsidRPr="00F00866">
        <w:rPr>
          <w:rFonts w:ascii="Book Antiqua" w:eastAsia="Calibri" w:hAnsi="Book Antiqua"/>
        </w:rPr>
        <w:t xml:space="preserve"> </w:t>
      </w:r>
      <w:r w:rsidR="00897207" w:rsidRPr="00F00866">
        <w:rPr>
          <w:rFonts w:ascii="Book Antiqua" w:eastAsia="Calibri" w:hAnsi="Book Antiqua"/>
        </w:rPr>
        <w:t>0.001), and a higher percentage presented with anemia (</w:t>
      </w:r>
      <w:r w:rsidR="006157C4" w:rsidRPr="00F00866">
        <w:rPr>
          <w:rFonts w:ascii="Book Antiqua" w:eastAsia="Calibri" w:hAnsi="Book Antiqua"/>
          <w:i/>
          <w:iCs/>
        </w:rPr>
        <w:t>P</w:t>
      </w:r>
      <w:r w:rsidR="002321C6" w:rsidRPr="00F00866">
        <w:rPr>
          <w:rFonts w:ascii="Book Antiqua" w:eastAsia="Calibri" w:hAnsi="Book Antiqua"/>
          <w:i/>
          <w:iCs/>
        </w:rPr>
        <w:t xml:space="preserve"> </w:t>
      </w:r>
      <w:r w:rsidR="00897207" w:rsidRPr="00F00866">
        <w:rPr>
          <w:rFonts w:ascii="Book Antiqua" w:eastAsia="Calibri" w:hAnsi="Book Antiqua"/>
        </w:rPr>
        <w:t>=</w:t>
      </w:r>
      <w:r w:rsidR="002321C6" w:rsidRPr="00F00866">
        <w:rPr>
          <w:rFonts w:ascii="Book Antiqua" w:eastAsia="Calibri" w:hAnsi="Book Antiqua"/>
        </w:rPr>
        <w:t xml:space="preserve"> </w:t>
      </w:r>
      <w:r w:rsidR="00897207" w:rsidRPr="00F00866">
        <w:rPr>
          <w:rFonts w:ascii="Book Antiqua" w:eastAsia="Calibri" w:hAnsi="Book Antiqua"/>
        </w:rPr>
        <w:t>0.006).</w:t>
      </w:r>
    </w:p>
    <w:bookmarkEnd w:id="74"/>
    <w:p w14:paraId="038B01DC" w14:textId="77777777" w:rsidR="00BB1643" w:rsidRPr="00F00866" w:rsidRDefault="00BB1643" w:rsidP="000F77F7">
      <w:pPr>
        <w:adjustRightInd w:val="0"/>
        <w:snapToGrid w:val="0"/>
        <w:spacing w:line="360" w:lineRule="auto"/>
        <w:jc w:val="both"/>
        <w:rPr>
          <w:rFonts w:ascii="Book Antiqua" w:eastAsia="Calibri" w:hAnsi="Book Antiqua"/>
        </w:rPr>
      </w:pPr>
    </w:p>
    <w:p w14:paraId="332CA32A" w14:textId="77777777" w:rsidR="002321C6" w:rsidRPr="00F00866" w:rsidRDefault="002321C6" w:rsidP="000F77F7">
      <w:pPr>
        <w:pStyle w:val="Corpodeltesto"/>
        <w:widowControl w:val="0"/>
        <w:suppressAutoHyphens w:val="0"/>
        <w:ind w:right="0"/>
        <w:rPr>
          <w:rFonts w:ascii="Book Antiqua" w:eastAsia="宋体" w:hAnsi="Book Antiqua"/>
          <w:color w:val="000000"/>
          <w:u w:val="single"/>
          <w:lang w:val="en-US" w:eastAsia="zh-CN"/>
        </w:rPr>
      </w:pPr>
      <w:r w:rsidRPr="00F00866">
        <w:rPr>
          <w:rFonts w:ascii="Book Antiqua" w:hAnsi="Book Antiqua"/>
          <w:b/>
          <w:u w:val="single"/>
          <w:lang w:val="en-US"/>
        </w:rPr>
        <w:t>DISCUSSION</w:t>
      </w:r>
    </w:p>
    <w:p w14:paraId="0B902AF9" w14:textId="77777777" w:rsidR="00DC72AA" w:rsidRPr="00F00866" w:rsidRDefault="00DC72AA" w:rsidP="000F77F7">
      <w:pPr>
        <w:adjustRightInd w:val="0"/>
        <w:snapToGrid w:val="0"/>
        <w:spacing w:line="360" w:lineRule="auto"/>
        <w:jc w:val="both"/>
        <w:rPr>
          <w:rFonts w:ascii="Book Antiqua" w:eastAsia="Calibri" w:hAnsi="Book Antiqua"/>
        </w:rPr>
      </w:pPr>
      <w:r w:rsidRPr="00F00866">
        <w:rPr>
          <w:rFonts w:ascii="Book Antiqua" w:eastAsia="Calibri" w:hAnsi="Book Antiqua"/>
        </w:rPr>
        <w:t>To our knowledge, this is the first study to describe the regional variation in the characteristics of pediatric IBD from a non-Western population. The hypothesis on the possible variations was based on the differences in culture and environment of the main regions of KSA (CR, WR, ER). Most of the population of the CR is tribal, and the environment is dominated by a desert climate and lifestyle. The WR is located near the Red Sea, with a different coastal climate, and the population is less tribal with a different kind of lifestyle. Similarly, the population of the ER, which is located on the Arabian Gulf, is different from the CR and WR in terms of culture. Dominated by oil production and related petrochemical industry, the environment has a coastal climate, and the lifestyle is different from the WR and CR.</w:t>
      </w:r>
    </w:p>
    <w:p w14:paraId="34CD494E" w14:textId="0C5ECA40" w:rsidR="00DC72AA" w:rsidRPr="00F00866" w:rsidRDefault="00DC72AA" w:rsidP="000F77F7">
      <w:pPr>
        <w:adjustRightInd w:val="0"/>
        <w:snapToGrid w:val="0"/>
        <w:spacing w:line="360" w:lineRule="auto"/>
        <w:ind w:firstLineChars="100" w:firstLine="240"/>
        <w:jc w:val="both"/>
        <w:rPr>
          <w:rFonts w:ascii="Book Antiqua" w:eastAsia="Calibri" w:hAnsi="Book Antiqua"/>
        </w:rPr>
      </w:pPr>
      <w:r w:rsidRPr="00F00866">
        <w:rPr>
          <w:rFonts w:ascii="Book Antiqua" w:eastAsia="Calibri" w:hAnsi="Book Antiqua"/>
        </w:rPr>
        <w:lastRenderedPageBreak/>
        <w:t>Positive family history and consanguinity are considered indirect indicators of genetic susceptibility. In this study, the higher prevalence of positive family history in children with CD and UC in the ER provided a clue for a genetic risk. However, literature suggests that positive family history of pediatric IBD plays a minimal role among the regions</w:t>
      </w:r>
      <w:r w:rsidRPr="00F00866">
        <w:rPr>
          <w:rFonts w:ascii="Book Antiqua" w:eastAsia="Calibri" w:hAnsi="Book Antiqua"/>
          <w:vertAlign w:val="superscript"/>
        </w:rPr>
        <w:t>[20]</w:t>
      </w:r>
      <w:r w:rsidRPr="00F00866">
        <w:rPr>
          <w:rFonts w:ascii="Book Antiqua" w:eastAsia="Calibri" w:hAnsi="Book Antiqua"/>
        </w:rPr>
        <w:t>. Similarly, comparison of the relatively constant rate of consanguinity in KSA between 1995 and 2013 and the increasing incidence of CD and UC makes the role of consanguinity highly unlikely</w:t>
      </w:r>
      <w:r w:rsidRPr="00F00866">
        <w:rPr>
          <w:rFonts w:ascii="Book Antiqua" w:eastAsia="Calibri" w:hAnsi="Book Antiqua"/>
          <w:vertAlign w:val="superscript"/>
        </w:rPr>
        <w:t>[21,22]</w:t>
      </w:r>
      <w:r w:rsidRPr="00F00866">
        <w:rPr>
          <w:rFonts w:ascii="Book Antiqua" w:eastAsia="Calibri" w:hAnsi="Book Antiqua"/>
        </w:rPr>
        <w:t xml:space="preserve">. A previous report </w:t>
      </w:r>
      <w:r w:rsidR="00801265" w:rsidRPr="00F00866">
        <w:rPr>
          <w:rFonts w:ascii="Book Antiqua" w:eastAsia="Calibri" w:hAnsi="Book Antiqua"/>
        </w:rPr>
        <w:t>from</w:t>
      </w:r>
      <w:r w:rsidRPr="00F00866">
        <w:rPr>
          <w:rFonts w:ascii="Book Antiqua" w:eastAsia="Calibri" w:hAnsi="Book Antiqua"/>
        </w:rPr>
        <w:t xml:space="preserve"> the same population supported this assumption, suggesting that there is no relationship between consanguinity and pediatric IBD</w:t>
      </w:r>
      <w:r w:rsidRPr="00F00866">
        <w:rPr>
          <w:rFonts w:ascii="Book Antiqua" w:eastAsia="Calibri" w:hAnsi="Book Antiqua"/>
          <w:vertAlign w:val="superscript"/>
        </w:rPr>
        <w:t>[23]</w:t>
      </w:r>
      <w:r w:rsidRPr="00F00866">
        <w:rPr>
          <w:rFonts w:ascii="Book Antiqua" w:eastAsia="Calibri" w:hAnsi="Book Antiqua"/>
        </w:rPr>
        <w:t>.</w:t>
      </w:r>
    </w:p>
    <w:p w14:paraId="42820DAD" w14:textId="69128709" w:rsidR="00DC72AA" w:rsidRPr="00F00866" w:rsidRDefault="00DC72AA" w:rsidP="000F77F7">
      <w:pPr>
        <w:adjustRightInd w:val="0"/>
        <w:snapToGrid w:val="0"/>
        <w:spacing w:line="360" w:lineRule="auto"/>
        <w:ind w:firstLineChars="100" w:firstLine="240"/>
        <w:jc w:val="both"/>
        <w:rPr>
          <w:rFonts w:ascii="Book Antiqua" w:eastAsia="Calibri" w:hAnsi="Book Antiqua"/>
        </w:rPr>
      </w:pPr>
      <w:r w:rsidRPr="00F00866">
        <w:rPr>
          <w:rFonts w:ascii="Book Antiqua" w:eastAsia="Calibri" w:hAnsi="Book Antiqua"/>
        </w:rPr>
        <w:t>Though it is not statistically significant, the mean annual incidences of CD and UC were increasing in all regions. These findings are consistent with reports of no regional differences in the prevalence of CD between the Northeast and the South, with a higher prevalence of UC in the South of the U</w:t>
      </w:r>
      <w:r w:rsidR="002321C6" w:rsidRPr="00F00866">
        <w:rPr>
          <w:rFonts w:ascii="Book Antiqua" w:eastAsia="Calibri" w:hAnsi="Book Antiqua"/>
        </w:rPr>
        <w:t>nited States</w:t>
      </w:r>
      <w:r w:rsidRPr="00F00866">
        <w:rPr>
          <w:rFonts w:ascii="Book Antiqua" w:eastAsia="Calibri" w:hAnsi="Book Antiqua"/>
          <w:vertAlign w:val="superscript"/>
        </w:rPr>
        <w:t>[24]</w:t>
      </w:r>
      <w:r w:rsidRPr="00F00866">
        <w:rPr>
          <w:rFonts w:ascii="Book Antiqua" w:eastAsia="Calibri" w:hAnsi="Book Antiqua"/>
        </w:rPr>
        <w:t>.</w:t>
      </w:r>
    </w:p>
    <w:p w14:paraId="1253859C" w14:textId="45D755CC" w:rsidR="00DC72AA" w:rsidRPr="00F00866" w:rsidRDefault="00DC72AA" w:rsidP="000F77F7">
      <w:pPr>
        <w:adjustRightInd w:val="0"/>
        <w:snapToGrid w:val="0"/>
        <w:spacing w:line="360" w:lineRule="auto"/>
        <w:ind w:firstLineChars="100" w:firstLine="240"/>
        <w:jc w:val="both"/>
        <w:rPr>
          <w:rFonts w:ascii="Book Antiqua" w:eastAsia="Calibri" w:hAnsi="Book Antiqua"/>
        </w:rPr>
      </w:pPr>
      <w:r w:rsidRPr="00F00866">
        <w:rPr>
          <w:rFonts w:ascii="Book Antiqua" w:eastAsia="Calibri" w:hAnsi="Book Antiqua"/>
        </w:rPr>
        <w:t xml:space="preserve">The most important finding in the study is the significant differences in clinical and laboratory markers at presentation between regions. Compared with the children from the CR and the WR, children from the ER presented with a more severe and complicated CD, a finding that confirms the general impression of some gastroenterologists from the ER (personal communication). The causes of severe CD in the ER were not clear. Late presentation and late diagnosis are unlikely because of the shorter duration of symptoms and shorter diagnostic delay in children from the ER. The ethnic/racial role in the varying profiles of IBD has been reported from different countries emphasizing differences in the incidences and phenotypes between the Blacks, the Hispanics, and the Asians from the </w:t>
      </w:r>
      <w:r w:rsidR="002321C6" w:rsidRPr="00F00866">
        <w:rPr>
          <w:rFonts w:ascii="Book Antiqua" w:eastAsia="Calibri" w:hAnsi="Book Antiqua"/>
        </w:rPr>
        <w:t>United States</w:t>
      </w:r>
      <w:r w:rsidRPr="00F00866">
        <w:rPr>
          <w:rFonts w:ascii="Book Antiqua" w:eastAsia="Calibri" w:hAnsi="Book Antiqua"/>
          <w:vertAlign w:val="superscript"/>
        </w:rPr>
        <w:t>[24]</w:t>
      </w:r>
      <w:r w:rsidRPr="00F00866">
        <w:rPr>
          <w:rFonts w:ascii="Book Antiqua" w:eastAsia="Calibri" w:hAnsi="Book Antiqua"/>
        </w:rPr>
        <w:t>;</w:t>
      </w:r>
      <w:r w:rsidRPr="00F00866">
        <w:rPr>
          <w:rFonts w:ascii="Book Antiqua" w:eastAsia="Calibri" w:hAnsi="Book Antiqua"/>
          <w:vertAlign w:val="superscript"/>
        </w:rPr>
        <w:t xml:space="preserve"> </w:t>
      </w:r>
      <w:r w:rsidRPr="00F00866">
        <w:rPr>
          <w:rFonts w:ascii="Book Antiqua" w:eastAsia="Calibri" w:hAnsi="Book Antiqua"/>
        </w:rPr>
        <w:t xml:space="preserve">between the non-Hispanic Whites, the US-born Hispanics, and the foreign-born Hispanics in the </w:t>
      </w:r>
      <w:r w:rsidR="002321C6" w:rsidRPr="00F00866">
        <w:rPr>
          <w:rFonts w:ascii="Book Antiqua" w:eastAsia="Calibri" w:hAnsi="Book Antiqua"/>
        </w:rPr>
        <w:t>United States</w:t>
      </w:r>
      <w:r w:rsidRPr="00F00866">
        <w:rPr>
          <w:rFonts w:ascii="Book Antiqua" w:eastAsia="Calibri" w:hAnsi="Book Antiqua"/>
          <w:vertAlign w:val="superscript"/>
        </w:rPr>
        <w:t>[25]</w:t>
      </w:r>
      <w:r w:rsidRPr="00F00866">
        <w:rPr>
          <w:rFonts w:ascii="Book Antiqua" w:eastAsia="Calibri" w:hAnsi="Book Antiqua"/>
        </w:rPr>
        <w:t>;</w:t>
      </w:r>
      <w:r w:rsidRPr="00F00866">
        <w:rPr>
          <w:rFonts w:ascii="Book Antiqua" w:eastAsia="Calibri" w:hAnsi="Book Antiqua"/>
          <w:vertAlign w:val="superscript"/>
        </w:rPr>
        <w:t xml:space="preserve"> </w:t>
      </w:r>
      <w:r w:rsidRPr="00F00866">
        <w:rPr>
          <w:rFonts w:ascii="Book Antiqua" w:eastAsia="Calibri" w:hAnsi="Book Antiqua"/>
        </w:rPr>
        <w:t>between the Arabs and the Jewish children</w:t>
      </w:r>
      <w:r w:rsidRPr="00F00866">
        <w:rPr>
          <w:rFonts w:ascii="Book Antiqua" w:eastAsia="Calibri" w:hAnsi="Book Antiqua"/>
          <w:vertAlign w:val="superscript"/>
        </w:rPr>
        <w:t>[26]</w:t>
      </w:r>
      <w:r w:rsidRPr="00F00866">
        <w:rPr>
          <w:rFonts w:ascii="Book Antiqua" w:eastAsia="Calibri" w:hAnsi="Book Antiqua"/>
        </w:rPr>
        <w:t>;</w:t>
      </w:r>
      <w:r w:rsidRPr="00F00866">
        <w:rPr>
          <w:rFonts w:ascii="Book Antiqua" w:eastAsia="Calibri" w:hAnsi="Book Antiqua"/>
          <w:vertAlign w:val="superscript"/>
        </w:rPr>
        <w:t xml:space="preserve"> </w:t>
      </w:r>
      <w:r w:rsidRPr="00F00866">
        <w:rPr>
          <w:rFonts w:ascii="Book Antiqua" w:eastAsia="Calibri" w:hAnsi="Book Antiqua"/>
        </w:rPr>
        <w:t>and between the Southern Asians living in North West London</w:t>
      </w:r>
      <w:r w:rsidRPr="00F00866">
        <w:rPr>
          <w:rFonts w:ascii="Book Antiqua" w:eastAsia="Calibri" w:hAnsi="Book Antiqua"/>
          <w:vertAlign w:val="superscript"/>
        </w:rPr>
        <w:t>[27]</w:t>
      </w:r>
      <w:r w:rsidRPr="00F00866">
        <w:rPr>
          <w:rFonts w:ascii="Book Antiqua" w:eastAsia="Calibri" w:hAnsi="Book Antiqua"/>
        </w:rPr>
        <w:t>. However, ethnic/racial factors are unlikely the causes in this relatively homogenous population among all the regions of KSA; instead, it is more likely due to the environmental factors, particularly the lifestyle and microbiota, in the ER.</w:t>
      </w:r>
    </w:p>
    <w:p w14:paraId="0561CC12" w14:textId="77777777" w:rsidR="002321C6" w:rsidRPr="00F00866" w:rsidRDefault="002321C6" w:rsidP="000F77F7">
      <w:pPr>
        <w:adjustRightInd w:val="0"/>
        <w:snapToGrid w:val="0"/>
        <w:spacing w:line="360" w:lineRule="auto"/>
        <w:ind w:firstLineChars="100" w:firstLine="240"/>
        <w:jc w:val="both"/>
        <w:rPr>
          <w:rFonts w:ascii="Book Antiqua" w:eastAsia="Calibri" w:hAnsi="Book Antiqua"/>
        </w:rPr>
      </w:pPr>
    </w:p>
    <w:p w14:paraId="29396A65" w14:textId="77777777" w:rsidR="00DC72AA" w:rsidRPr="00F00866" w:rsidRDefault="00DC72AA" w:rsidP="000F77F7">
      <w:pPr>
        <w:adjustRightInd w:val="0"/>
        <w:snapToGrid w:val="0"/>
        <w:spacing w:line="360" w:lineRule="auto"/>
        <w:jc w:val="both"/>
        <w:rPr>
          <w:rFonts w:ascii="Book Antiqua" w:eastAsia="Calibri" w:hAnsi="Book Antiqua"/>
          <w:b/>
          <w:bCs/>
          <w:i/>
          <w:iCs/>
        </w:rPr>
      </w:pPr>
      <w:r w:rsidRPr="00F00866">
        <w:rPr>
          <w:rFonts w:ascii="Book Antiqua" w:eastAsia="Calibri" w:hAnsi="Book Antiqua"/>
          <w:b/>
          <w:bCs/>
          <w:i/>
          <w:iCs/>
        </w:rPr>
        <w:t>Limitation of the study</w:t>
      </w:r>
    </w:p>
    <w:p w14:paraId="702CFA0E" w14:textId="77F6636B" w:rsidR="005F777E" w:rsidRPr="00F00866" w:rsidRDefault="00DC72AA" w:rsidP="000F77F7">
      <w:pPr>
        <w:adjustRightInd w:val="0"/>
        <w:snapToGrid w:val="0"/>
        <w:spacing w:line="360" w:lineRule="auto"/>
        <w:jc w:val="both"/>
        <w:rPr>
          <w:rFonts w:ascii="Book Antiqua" w:eastAsia="Calibri" w:hAnsi="Book Antiqua"/>
        </w:rPr>
      </w:pPr>
      <w:r w:rsidRPr="00F00866">
        <w:rPr>
          <w:rFonts w:ascii="Book Antiqua" w:eastAsia="Calibri" w:hAnsi="Book Antiqua"/>
        </w:rPr>
        <w:lastRenderedPageBreak/>
        <w:t>The most important limitation was the retrospective data collection. As a result of this, we were not able to</w:t>
      </w:r>
      <w:r w:rsidR="00AA03A0" w:rsidRPr="00F00866">
        <w:rPr>
          <w:rFonts w:ascii="Book Antiqua" w:hAnsi="Book Antiqua"/>
          <w:color w:val="000000"/>
        </w:rPr>
        <w:t xml:space="preserve"> address more specific markers of severity such as </w:t>
      </w:r>
      <w:r w:rsidR="004B42BF" w:rsidRPr="00F00866">
        <w:rPr>
          <w:rFonts w:ascii="Book Antiqua" w:hAnsi="Book Antiqua"/>
          <w:color w:val="000000"/>
        </w:rPr>
        <w:t xml:space="preserve">documentation </w:t>
      </w:r>
      <w:r w:rsidR="004B42BF" w:rsidRPr="00F00866">
        <w:rPr>
          <w:rFonts w:ascii="Book Antiqua" w:eastAsia="Calibri" w:hAnsi="Book Antiqua"/>
        </w:rPr>
        <w:t>the pediatric activity indices over the course of the illness,</w:t>
      </w:r>
      <w:r w:rsidR="00AA03A0" w:rsidRPr="00F00866">
        <w:rPr>
          <w:rFonts w:ascii="Book Antiqua" w:hAnsi="Book Antiqua"/>
          <w:color w:val="000000"/>
        </w:rPr>
        <w:t xml:space="preserve"> use of immunosuppressants </w:t>
      </w:r>
      <w:r w:rsidR="004B42BF" w:rsidRPr="00F00866">
        <w:rPr>
          <w:rFonts w:ascii="Book Antiqua" w:hAnsi="Book Antiqua"/>
          <w:color w:val="000000"/>
        </w:rPr>
        <w:t>or</w:t>
      </w:r>
      <w:r w:rsidR="00AA03A0" w:rsidRPr="00F00866">
        <w:rPr>
          <w:rFonts w:ascii="Book Antiqua" w:hAnsi="Book Antiqua"/>
          <w:color w:val="000000"/>
        </w:rPr>
        <w:t xml:space="preserve"> biological agents, the number of hospitalizations, </w:t>
      </w:r>
      <w:r w:rsidR="004B42BF" w:rsidRPr="00F00866">
        <w:rPr>
          <w:rFonts w:ascii="Book Antiqua" w:hAnsi="Book Antiqua"/>
          <w:color w:val="000000"/>
        </w:rPr>
        <w:t>and</w:t>
      </w:r>
      <w:r w:rsidR="00AA03A0" w:rsidRPr="00F00866">
        <w:rPr>
          <w:rFonts w:ascii="Book Antiqua" w:hAnsi="Book Antiqua"/>
          <w:color w:val="000000"/>
        </w:rPr>
        <w:t xml:space="preserve"> </w:t>
      </w:r>
      <w:r w:rsidR="004B42BF" w:rsidRPr="00F00866">
        <w:rPr>
          <w:rFonts w:ascii="Book Antiqua" w:hAnsi="Book Antiqua"/>
          <w:color w:val="000000"/>
        </w:rPr>
        <w:t>the need for surgical interventions</w:t>
      </w:r>
      <w:r w:rsidRPr="00F00866">
        <w:rPr>
          <w:rFonts w:ascii="Book Antiqua" w:eastAsia="Calibri" w:hAnsi="Book Antiqua"/>
        </w:rPr>
        <w:t>; instead, we used indirect clinical and laboratory measures of severity in the three regions.</w:t>
      </w:r>
    </w:p>
    <w:p w14:paraId="5F968C60" w14:textId="69815425" w:rsidR="00DC72AA" w:rsidRPr="00F00866" w:rsidRDefault="00DC72AA" w:rsidP="000F77F7">
      <w:pPr>
        <w:adjustRightInd w:val="0"/>
        <w:snapToGrid w:val="0"/>
        <w:spacing w:line="360" w:lineRule="auto"/>
        <w:ind w:firstLineChars="100" w:firstLine="240"/>
        <w:jc w:val="both"/>
        <w:rPr>
          <w:rFonts w:ascii="Book Antiqua" w:eastAsia="Calibri" w:hAnsi="Book Antiqua"/>
        </w:rPr>
      </w:pPr>
      <w:bookmarkStart w:id="75" w:name="_Hlk15290016"/>
      <w:r w:rsidRPr="00F00866">
        <w:rPr>
          <w:rFonts w:ascii="Book Antiqua" w:eastAsia="Calibri" w:hAnsi="Book Antiqua"/>
        </w:rPr>
        <w:t>In this study, the most prominent finding is the severe presentation of CD in the Eastern region of the KSA. Regional exploration of IBD profiles within countries may reveal significant differences, which indicates the need for prospective studies that focus on environmental factors, specifically in the form of dietary lifestyle and microbiota analysis. The result of such studies may increase our understanding of IBD.</w:t>
      </w:r>
      <w:bookmarkEnd w:id="75"/>
    </w:p>
    <w:p w14:paraId="092BFAA6" w14:textId="2E2475D1" w:rsidR="00D879F0" w:rsidRPr="00F00866" w:rsidRDefault="00D879F0" w:rsidP="000F77F7">
      <w:pPr>
        <w:autoSpaceDE w:val="0"/>
        <w:autoSpaceDN w:val="0"/>
        <w:adjustRightInd w:val="0"/>
        <w:snapToGrid w:val="0"/>
        <w:spacing w:line="360" w:lineRule="auto"/>
        <w:jc w:val="both"/>
        <w:rPr>
          <w:rFonts w:ascii="Book Antiqua" w:hAnsi="Book Antiqua" w:cs="TimesNewRomanPSMT"/>
        </w:rPr>
      </w:pPr>
    </w:p>
    <w:p w14:paraId="575F3573" w14:textId="0D5DBE3E" w:rsidR="00D879F0" w:rsidRPr="00F00866" w:rsidRDefault="00D879F0" w:rsidP="000F77F7">
      <w:pPr>
        <w:snapToGrid w:val="0"/>
        <w:spacing w:line="360" w:lineRule="auto"/>
        <w:jc w:val="both"/>
        <w:rPr>
          <w:rFonts w:ascii="Book Antiqua" w:eastAsia="宋体" w:hAnsi="Book Antiqua" w:cs="宋体"/>
          <w:b/>
          <w:caps/>
          <w:u w:val="single"/>
          <w:lang w:eastAsia="zh-CN"/>
        </w:rPr>
      </w:pPr>
      <w:bookmarkStart w:id="76" w:name="OLE_LINK151"/>
      <w:bookmarkStart w:id="77" w:name="OLE_LINK259"/>
      <w:r w:rsidRPr="00F00866">
        <w:rPr>
          <w:rFonts w:ascii="Book Antiqua" w:eastAsia="宋体" w:hAnsi="Book Antiqua" w:cs="Segoe UI"/>
          <w:b/>
          <w:caps/>
          <w:u w:val="single"/>
          <w:shd w:val="clear" w:color="auto" w:fill="FFFFFF"/>
          <w:lang w:eastAsia="zh-CN"/>
        </w:rPr>
        <w:t>Article Highlights</w:t>
      </w:r>
    </w:p>
    <w:p w14:paraId="7A926B71" w14:textId="77777777" w:rsidR="00D879F0" w:rsidRPr="00F00866" w:rsidRDefault="00D879F0" w:rsidP="000F77F7">
      <w:pPr>
        <w:snapToGrid w:val="0"/>
        <w:spacing w:line="360" w:lineRule="auto"/>
        <w:jc w:val="both"/>
        <w:rPr>
          <w:rFonts w:ascii="Book Antiqua" w:eastAsia="宋体" w:hAnsi="Book Antiqua" w:cs="宋体"/>
          <w:b/>
          <w:i/>
          <w:lang w:eastAsia="zh-CN"/>
        </w:rPr>
      </w:pPr>
      <w:r w:rsidRPr="00F00866">
        <w:rPr>
          <w:rFonts w:ascii="Book Antiqua" w:eastAsia="宋体" w:hAnsi="Book Antiqua" w:cs="宋体"/>
          <w:b/>
          <w:i/>
          <w:lang w:eastAsia="zh-CN"/>
        </w:rPr>
        <w:t>Research background</w:t>
      </w:r>
    </w:p>
    <w:p w14:paraId="13063289" w14:textId="750653AA" w:rsidR="00D879F0" w:rsidRPr="00F00866" w:rsidRDefault="00731AC9" w:rsidP="000F77F7">
      <w:pPr>
        <w:snapToGrid w:val="0"/>
        <w:spacing w:line="360" w:lineRule="auto"/>
        <w:jc w:val="both"/>
        <w:rPr>
          <w:rFonts w:ascii="Book Antiqua" w:eastAsia="宋体" w:hAnsi="Book Antiqua" w:cs="宋体"/>
          <w:lang w:eastAsia="zh-CN"/>
        </w:rPr>
      </w:pPr>
      <w:r w:rsidRPr="00F00866">
        <w:rPr>
          <w:rFonts w:ascii="Book Antiqua" w:eastAsia="宋体" w:hAnsi="Book Antiqua" w:cs="宋体"/>
          <w:lang w:eastAsia="zh-CN"/>
        </w:rPr>
        <w:t>Inflammatory bowel disease</w:t>
      </w:r>
      <w:r w:rsidR="00F31DAC" w:rsidRPr="00F00866">
        <w:rPr>
          <w:rFonts w:ascii="Book Antiqua" w:eastAsia="宋体" w:hAnsi="Book Antiqua" w:cs="宋体"/>
          <w:lang w:eastAsia="zh-CN"/>
        </w:rPr>
        <w:t xml:space="preserve"> (IBD)</w:t>
      </w:r>
      <w:r w:rsidRPr="00F00866">
        <w:rPr>
          <w:rFonts w:ascii="Book Antiqua" w:eastAsia="宋体" w:hAnsi="Book Antiqua" w:cs="宋体"/>
          <w:lang w:eastAsia="zh-CN"/>
        </w:rPr>
        <w:t xml:space="preserve"> has been reported most commonly in Western populations</w:t>
      </w:r>
      <w:r w:rsidR="002B6A12" w:rsidRPr="00F00866">
        <w:rPr>
          <w:rFonts w:ascii="Book Antiqua" w:eastAsia="宋体" w:hAnsi="Book Antiqua" w:cs="宋体"/>
          <w:lang w:eastAsia="zh-CN"/>
        </w:rPr>
        <w:t xml:space="preserve"> and rarely in others. I</w:t>
      </w:r>
      <w:r w:rsidRPr="00F00866">
        <w:rPr>
          <w:rFonts w:ascii="Book Antiqua" w:eastAsia="宋体" w:hAnsi="Book Antiqua" w:cs="宋体"/>
          <w:lang w:eastAsia="zh-CN"/>
        </w:rPr>
        <w:t>ncreasing</w:t>
      </w:r>
      <w:r w:rsidR="002B6A12" w:rsidRPr="00F00866">
        <w:rPr>
          <w:rFonts w:ascii="Book Antiqua" w:eastAsia="宋体" w:hAnsi="Book Antiqua" w:cs="宋体"/>
          <w:lang w:eastAsia="zh-CN"/>
        </w:rPr>
        <w:t xml:space="preserve"> </w:t>
      </w:r>
      <w:r w:rsidRPr="00F00866">
        <w:rPr>
          <w:rFonts w:ascii="Book Antiqua" w:eastAsia="宋体" w:hAnsi="Book Antiqua" w:cs="宋体"/>
          <w:lang w:eastAsia="zh-CN"/>
        </w:rPr>
        <w:t>report</w:t>
      </w:r>
      <w:r w:rsidR="002B6A12" w:rsidRPr="00F00866">
        <w:rPr>
          <w:rFonts w:ascii="Book Antiqua" w:eastAsia="宋体" w:hAnsi="Book Antiqua" w:cs="宋体"/>
          <w:lang w:eastAsia="zh-CN"/>
        </w:rPr>
        <w:t>s</w:t>
      </w:r>
      <w:r w:rsidRPr="00F00866">
        <w:rPr>
          <w:rFonts w:ascii="Book Antiqua" w:eastAsia="宋体" w:hAnsi="Book Antiqua" w:cs="宋体"/>
          <w:lang w:eastAsia="zh-CN"/>
        </w:rPr>
        <w:t xml:space="preserve"> from </w:t>
      </w:r>
      <w:r w:rsidR="00F31DAC" w:rsidRPr="00F00866">
        <w:rPr>
          <w:rFonts w:ascii="Book Antiqua" w:eastAsia="宋体" w:hAnsi="Book Antiqua" w:cs="宋体"/>
          <w:lang w:eastAsia="zh-CN"/>
        </w:rPr>
        <w:t xml:space="preserve">developing countries including the </w:t>
      </w:r>
      <w:r w:rsidR="002F0538" w:rsidRPr="00F00866">
        <w:rPr>
          <w:rFonts w:ascii="Book Antiqua" w:eastAsia="Calibri" w:hAnsi="Book Antiqua"/>
        </w:rPr>
        <w:t>Kingdom of Saudi Arabia (KSA)</w:t>
      </w:r>
      <w:r w:rsidR="002B6A12" w:rsidRPr="00F00866">
        <w:rPr>
          <w:rFonts w:ascii="Book Antiqua" w:eastAsia="宋体" w:hAnsi="Book Antiqua" w:cs="宋体"/>
          <w:lang w:eastAsia="zh-CN"/>
        </w:rPr>
        <w:t xml:space="preserve"> attracted global interest</w:t>
      </w:r>
      <w:r w:rsidR="00E757F8" w:rsidRPr="00F00866">
        <w:rPr>
          <w:rFonts w:ascii="Book Antiqua" w:eastAsia="宋体" w:hAnsi="Book Antiqua" w:cs="宋体"/>
          <w:lang w:eastAsia="zh-CN"/>
        </w:rPr>
        <w:t xml:space="preserve"> in the search of factors implicated in the pathogenesis of IBD. The present </w:t>
      </w:r>
      <w:r w:rsidR="000673F3" w:rsidRPr="00F00866">
        <w:rPr>
          <w:rFonts w:ascii="Book Antiqua" w:eastAsia="宋体" w:hAnsi="Book Antiqua" w:cs="宋体"/>
          <w:lang w:eastAsia="zh-CN"/>
        </w:rPr>
        <w:t>report</w:t>
      </w:r>
      <w:r w:rsidR="00E757F8" w:rsidRPr="00F00866">
        <w:rPr>
          <w:rFonts w:ascii="Book Antiqua" w:eastAsia="宋体" w:hAnsi="Book Antiqua" w:cs="宋体"/>
          <w:lang w:eastAsia="zh-CN"/>
        </w:rPr>
        <w:t xml:space="preserve">, exploring </w:t>
      </w:r>
      <w:r w:rsidR="000673F3" w:rsidRPr="00F00866">
        <w:rPr>
          <w:rFonts w:ascii="Book Antiqua" w:eastAsia="宋体" w:hAnsi="Book Antiqua" w:cs="宋体"/>
          <w:lang w:eastAsia="zh-CN"/>
        </w:rPr>
        <w:t xml:space="preserve">IBD profile in different regions may reveal important </w:t>
      </w:r>
      <w:r w:rsidR="00E757F8" w:rsidRPr="00F00866">
        <w:rPr>
          <w:rFonts w:ascii="Book Antiqua" w:eastAsia="宋体" w:hAnsi="Book Antiqua" w:cs="宋体"/>
          <w:lang w:eastAsia="zh-CN"/>
        </w:rPr>
        <w:t>regional variation</w:t>
      </w:r>
      <w:r w:rsidR="000673F3" w:rsidRPr="00F00866">
        <w:rPr>
          <w:rFonts w:ascii="Book Antiqua" w:eastAsia="宋体" w:hAnsi="Book Antiqua" w:cs="宋体"/>
          <w:lang w:eastAsia="zh-CN"/>
        </w:rPr>
        <w:t>s</w:t>
      </w:r>
      <w:r w:rsidR="00E757F8" w:rsidRPr="00F00866">
        <w:rPr>
          <w:rFonts w:ascii="Book Antiqua" w:eastAsia="宋体" w:hAnsi="Book Antiqua" w:cs="宋体"/>
          <w:lang w:eastAsia="zh-CN"/>
        </w:rPr>
        <w:t xml:space="preserve"> </w:t>
      </w:r>
      <w:r w:rsidR="000673F3" w:rsidRPr="00F00866">
        <w:rPr>
          <w:rFonts w:ascii="Book Antiqua" w:eastAsia="宋体" w:hAnsi="Book Antiqua" w:cs="宋体"/>
          <w:lang w:eastAsia="zh-CN"/>
        </w:rPr>
        <w:t>undetectable in global national studies.</w:t>
      </w:r>
    </w:p>
    <w:p w14:paraId="21A9286C" w14:textId="77777777" w:rsidR="002321C6" w:rsidRPr="00F00866" w:rsidRDefault="002321C6" w:rsidP="000F77F7">
      <w:pPr>
        <w:snapToGrid w:val="0"/>
        <w:spacing w:line="360" w:lineRule="auto"/>
        <w:jc w:val="both"/>
        <w:rPr>
          <w:rFonts w:ascii="Book Antiqua" w:eastAsia="宋体" w:hAnsi="Book Antiqua" w:cs="宋体"/>
          <w:lang w:eastAsia="zh-CN"/>
        </w:rPr>
      </w:pPr>
    </w:p>
    <w:p w14:paraId="6FCD750D" w14:textId="77777777" w:rsidR="00D879F0" w:rsidRPr="00F00866" w:rsidRDefault="00D879F0" w:rsidP="000F77F7">
      <w:pPr>
        <w:snapToGrid w:val="0"/>
        <w:spacing w:line="360" w:lineRule="auto"/>
        <w:jc w:val="both"/>
        <w:rPr>
          <w:rFonts w:ascii="Book Antiqua" w:eastAsia="宋体" w:hAnsi="Book Antiqua" w:cs="宋体"/>
          <w:b/>
          <w:i/>
          <w:lang w:eastAsia="zh-CN"/>
        </w:rPr>
      </w:pPr>
      <w:r w:rsidRPr="00F00866">
        <w:rPr>
          <w:rFonts w:ascii="Book Antiqua" w:eastAsia="宋体" w:hAnsi="Book Antiqua" w:cs="宋体"/>
          <w:b/>
          <w:i/>
          <w:lang w:eastAsia="zh-CN"/>
        </w:rPr>
        <w:t>Research motivation</w:t>
      </w:r>
    </w:p>
    <w:p w14:paraId="38107846" w14:textId="7CAC4C0E" w:rsidR="00D879F0" w:rsidRPr="00F00866" w:rsidRDefault="000673F3" w:rsidP="000F77F7">
      <w:pPr>
        <w:snapToGrid w:val="0"/>
        <w:spacing w:line="360" w:lineRule="auto"/>
        <w:jc w:val="both"/>
        <w:rPr>
          <w:rFonts w:ascii="Book Antiqua" w:eastAsia="宋体" w:hAnsi="Book Antiqua" w:cs="宋体"/>
          <w:lang w:eastAsia="zh-CN"/>
        </w:rPr>
      </w:pPr>
      <w:r w:rsidRPr="00F00866">
        <w:rPr>
          <w:rFonts w:ascii="Book Antiqua" w:eastAsia="宋体" w:hAnsi="Book Antiqua" w:cs="宋体"/>
          <w:lang w:eastAsia="zh-CN"/>
        </w:rPr>
        <w:t>Although increasing incidence trend of Pediatric IBD is well known</w:t>
      </w:r>
      <w:r w:rsidR="009D4464" w:rsidRPr="00F00866">
        <w:rPr>
          <w:rFonts w:ascii="Book Antiqua" w:eastAsia="宋体" w:hAnsi="Book Antiqua" w:cs="宋体"/>
          <w:lang w:eastAsia="zh-CN"/>
        </w:rPr>
        <w:t xml:space="preserve"> in the KSA</w:t>
      </w:r>
      <w:r w:rsidRPr="00F00866">
        <w:rPr>
          <w:rFonts w:ascii="Book Antiqua" w:eastAsia="宋体" w:hAnsi="Book Antiqua" w:cs="宋体"/>
          <w:lang w:eastAsia="zh-CN"/>
        </w:rPr>
        <w:t xml:space="preserve">, </w:t>
      </w:r>
      <w:r w:rsidR="009D4464" w:rsidRPr="00F00866">
        <w:rPr>
          <w:rFonts w:ascii="Book Antiqua" w:eastAsia="宋体" w:hAnsi="Book Antiqua" w:cs="宋体"/>
          <w:lang w:eastAsia="zh-CN"/>
        </w:rPr>
        <w:t xml:space="preserve">regional variation in culture and lifestyle may be involved in variation of IBD profile. The result may </w:t>
      </w:r>
      <w:r w:rsidR="00B05C62" w:rsidRPr="00F00866">
        <w:rPr>
          <w:rFonts w:ascii="Book Antiqua" w:eastAsia="宋体" w:hAnsi="Book Antiqua" w:cs="宋体"/>
          <w:lang w:eastAsia="zh-CN"/>
        </w:rPr>
        <w:t>direct further research to clarify the causes of regional variation.</w:t>
      </w:r>
    </w:p>
    <w:p w14:paraId="78EEB330" w14:textId="77777777" w:rsidR="002321C6" w:rsidRPr="00F00866" w:rsidRDefault="002321C6" w:rsidP="000F77F7">
      <w:pPr>
        <w:snapToGrid w:val="0"/>
        <w:spacing w:line="360" w:lineRule="auto"/>
        <w:jc w:val="both"/>
        <w:rPr>
          <w:rFonts w:ascii="Book Antiqua" w:eastAsia="宋体" w:hAnsi="Book Antiqua" w:cs="宋体"/>
          <w:lang w:eastAsia="zh-CN"/>
        </w:rPr>
      </w:pPr>
    </w:p>
    <w:p w14:paraId="1B1F687D" w14:textId="77777777" w:rsidR="00D879F0" w:rsidRPr="00F00866" w:rsidRDefault="00D879F0" w:rsidP="000F77F7">
      <w:pPr>
        <w:snapToGrid w:val="0"/>
        <w:spacing w:line="360" w:lineRule="auto"/>
        <w:jc w:val="both"/>
        <w:rPr>
          <w:rFonts w:ascii="Book Antiqua" w:eastAsia="宋体" w:hAnsi="Book Antiqua" w:cs="宋体"/>
          <w:b/>
          <w:i/>
          <w:lang w:eastAsia="zh-CN"/>
        </w:rPr>
      </w:pPr>
      <w:r w:rsidRPr="00F00866">
        <w:rPr>
          <w:rFonts w:ascii="Book Antiqua" w:eastAsia="宋体" w:hAnsi="Book Antiqua" w:cs="宋体"/>
          <w:b/>
          <w:i/>
          <w:lang w:eastAsia="zh-CN"/>
        </w:rPr>
        <w:t>Research objectives</w:t>
      </w:r>
    </w:p>
    <w:p w14:paraId="1EF83CE2" w14:textId="299DD0FC" w:rsidR="00D879F0" w:rsidRPr="00F00866" w:rsidRDefault="00D879F0" w:rsidP="000F77F7">
      <w:pPr>
        <w:snapToGrid w:val="0"/>
        <w:spacing w:line="360" w:lineRule="auto"/>
        <w:jc w:val="both"/>
        <w:rPr>
          <w:rFonts w:ascii="Book Antiqua" w:eastAsia="宋体" w:hAnsi="Book Antiqua" w:cs="宋体"/>
          <w:lang w:eastAsia="zh-CN"/>
        </w:rPr>
      </w:pPr>
      <w:r w:rsidRPr="00F00866">
        <w:rPr>
          <w:rFonts w:ascii="Book Antiqua" w:eastAsia="宋体" w:hAnsi="Book Antiqua" w:cs="宋体"/>
          <w:lang w:eastAsia="zh-CN"/>
        </w:rPr>
        <w:t>The main objective</w:t>
      </w:r>
      <w:r w:rsidR="00B05C62" w:rsidRPr="00F00866">
        <w:rPr>
          <w:rFonts w:ascii="Book Antiqua" w:eastAsia="宋体" w:hAnsi="Book Antiqua" w:cs="宋体"/>
          <w:lang w:eastAsia="zh-CN"/>
        </w:rPr>
        <w:t xml:space="preserve"> of this report was to explore </w:t>
      </w:r>
      <w:r w:rsidR="007A28B2" w:rsidRPr="00F00866">
        <w:rPr>
          <w:rFonts w:ascii="Book Antiqua" w:eastAsia="宋体" w:hAnsi="Book Antiqua" w:cs="宋体"/>
          <w:lang w:eastAsia="zh-CN"/>
        </w:rPr>
        <w:t xml:space="preserve">regional </w:t>
      </w:r>
      <w:r w:rsidR="004F7E3B" w:rsidRPr="00F00866">
        <w:rPr>
          <w:rFonts w:ascii="Book Antiqua" w:eastAsia="宋体" w:hAnsi="Book Antiqua" w:cs="宋体"/>
          <w:lang w:eastAsia="zh-CN"/>
        </w:rPr>
        <w:t>variations in the profile of pediatric IBD in the KSA. The finding of significantly more severe Crohn’s disease</w:t>
      </w:r>
      <w:r w:rsidR="00194D30" w:rsidRPr="00F00866">
        <w:rPr>
          <w:rFonts w:ascii="Book Antiqua" w:eastAsia="宋体" w:hAnsi="Book Antiqua" w:cs="宋体"/>
          <w:lang w:eastAsia="zh-CN"/>
        </w:rPr>
        <w:t xml:space="preserve"> (CD)</w:t>
      </w:r>
      <w:r w:rsidR="004F7E3B" w:rsidRPr="00F00866">
        <w:rPr>
          <w:rFonts w:ascii="Book Antiqua" w:eastAsia="宋体" w:hAnsi="Book Antiqua" w:cs="宋体"/>
          <w:lang w:eastAsia="zh-CN"/>
        </w:rPr>
        <w:t xml:space="preserve"> presentation in children from the Eastern region</w:t>
      </w:r>
      <w:r w:rsidR="00531B30" w:rsidRPr="00F00866">
        <w:rPr>
          <w:rFonts w:ascii="Book Antiqua" w:eastAsia="宋体" w:hAnsi="Book Antiqua" w:cs="宋体"/>
          <w:lang w:eastAsia="zh-CN"/>
        </w:rPr>
        <w:t xml:space="preserve"> indicates the need for prospective studies to uncover the causes </w:t>
      </w:r>
      <w:r w:rsidR="00531B30" w:rsidRPr="00F00866">
        <w:rPr>
          <w:rFonts w:ascii="Book Antiqua" w:eastAsia="宋体" w:hAnsi="Book Antiqua" w:cs="宋体"/>
          <w:lang w:eastAsia="zh-CN"/>
        </w:rPr>
        <w:lastRenderedPageBreak/>
        <w:t>of this variation from the other regions. The results of such studies may increase our understanding of</w:t>
      </w:r>
      <w:r w:rsidR="004F7E3B" w:rsidRPr="00F00866">
        <w:rPr>
          <w:rFonts w:ascii="Book Antiqua" w:eastAsia="宋体" w:hAnsi="Book Antiqua" w:cs="宋体"/>
          <w:lang w:eastAsia="zh-CN"/>
        </w:rPr>
        <w:t xml:space="preserve"> </w:t>
      </w:r>
      <w:r w:rsidR="00531B30" w:rsidRPr="00F00866">
        <w:rPr>
          <w:rFonts w:ascii="Book Antiqua" w:eastAsia="宋体" w:hAnsi="Book Antiqua" w:cs="宋体"/>
          <w:lang w:eastAsia="zh-CN"/>
        </w:rPr>
        <w:t>the pathogenesis of IBD.</w:t>
      </w:r>
    </w:p>
    <w:p w14:paraId="5CC11AA0" w14:textId="77275F96" w:rsidR="00EA3C08" w:rsidRPr="00F00866" w:rsidRDefault="00EA3C08" w:rsidP="000F77F7">
      <w:pPr>
        <w:snapToGrid w:val="0"/>
        <w:spacing w:line="360" w:lineRule="auto"/>
        <w:jc w:val="both"/>
        <w:rPr>
          <w:rFonts w:ascii="Book Antiqua" w:eastAsia="宋体" w:hAnsi="Book Antiqua" w:cs="宋体"/>
          <w:lang w:eastAsia="zh-CN"/>
        </w:rPr>
      </w:pPr>
    </w:p>
    <w:p w14:paraId="3F9B535C" w14:textId="401B10F1" w:rsidR="00D879F0" w:rsidRPr="00F00866" w:rsidRDefault="00D879F0" w:rsidP="000F77F7">
      <w:pPr>
        <w:snapToGrid w:val="0"/>
        <w:spacing w:line="360" w:lineRule="auto"/>
        <w:jc w:val="both"/>
        <w:rPr>
          <w:rFonts w:ascii="Book Antiqua" w:eastAsia="宋体" w:hAnsi="Book Antiqua" w:cs="宋体"/>
          <w:b/>
          <w:i/>
          <w:lang w:eastAsia="zh-CN"/>
        </w:rPr>
      </w:pPr>
      <w:r w:rsidRPr="00F00866">
        <w:rPr>
          <w:rFonts w:ascii="Book Antiqua" w:eastAsia="宋体" w:hAnsi="Book Antiqua" w:cs="宋体"/>
          <w:b/>
          <w:i/>
          <w:lang w:eastAsia="zh-CN"/>
        </w:rPr>
        <w:t>Research methods</w:t>
      </w:r>
    </w:p>
    <w:p w14:paraId="44D9B641" w14:textId="4282081B" w:rsidR="00D879F0" w:rsidRPr="00F00866" w:rsidRDefault="000555D9" w:rsidP="000F77F7">
      <w:pPr>
        <w:adjustRightInd w:val="0"/>
        <w:snapToGrid w:val="0"/>
        <w:spacing w:line="360" w:lineRule="auto"/>
        <w:jc w:val="both"/>
        <w:rPr>
          <w:rFonts w:ascii="Book Antiqua" w:eastAsia="Calibri" w:hAnsi="Book Antiqua"/>
        </w:rPr>
      </w:pPr>
      <w:r w:rsidRPr="00F00866">
        <w:rPr>
          <w:rFonts w:ascii="Book Antiqua" w:eastAsia="Calibri" w:hAnsi="Book Antiqua"/>
        </w:rPr>
        <w:t xml:space="preserve">Data from a national multicenter </w:t>
      </w:r>
      <w:r w:rsidR="000F6693" w:rsidRPr="00F00866">
        <w:rPr>
          <w:rFonts w:ascii="Book Antiqua" w:eastAsia="Calibri" w:hAnsi="Book Antiqua"/>
        </w:rPr>
        <w:t xml:space="preserve">study </w:t>
      </w:r>
      <w:r w:rsidRPr="00F00866">
        <w:rPr>
          <w:rFonts w:ascii="Book Antiqua" w:eastAsia="Calibri" w:hAnsi="Book Antiqua"/>
        </w:rPr>
        <w:t xml:space="preserve">of pediatric IBD were used. The incidence, time trend, and clinical presentation of CD and </w:t>
      </w:r>
      <w:r w:rsidR="00194D30" w:rsidRPr="00F00866">
        <w:rPr>
          <w:rFonts w:ascii="Book Antiqua" w:eastAsia="Calibri" w:hAnsi="Book Antiqua"/>
        </w:rPr>
        <w:t>ulcerative colitis (</w:t>
      </w:r>
      <w:r w:rsidRPr="00F00866">
        <w:rPr>
          <w:rFonts w:ascii="Book Antiqua" w:eastAsia="Calibri" w:hAnsi="Book Antiqua"/>
        </w:rPr>
        <w:t>UC</w:t>
      </w:r>
      <w:r w:rsidR="00194D30" w:rsidRPr="00F00866">
        <w:rPr>
          <w:rFonts w:ascii="Book Antiqua" w:eastAsia="Calibri" w:hAnsi="Book Antiqua"/>
        </w:rPr>
        <w:t>)</w:t>
      </w:r>
      <w:r w:rsidRPr="00F00866">
        <w:rPr>
          <w:rFonts w:ascii="Book Antiqua" w:eastAsia="Calibri" w:hAnsi="Book Antiqua"/>
        </w:rPr>
        <w:t xml:space="preserve"> in the Central, Western, and Eastern regions of the K</w:t>
      </w:r>
      <w:r w:rsidR="000F6693" w:rsidRPr="00F00866">
        <w:rPr>
          <w:rFonts w:ascii="Book Antiqua" w:eastAsia="Calibri" w:hAnsi="Book Antiqua"/>
        </w:rPr>
        <w:t>SA</w:t>
      </w:r>
      <w:r w:rsidRPr="00F00866">
        <w:rPr>
          <w:rFonts w:ascii="Book Antiqua" w:eastAsia="Calibri" w:hAnsi="Book Antiqua"/>
        </w:rPr>
        <w:t xml:space="preserve"> were </w:t>
      </w:r>
      <w:r w:rsidR="007A28B2" w:rsidRPr="00F00866">
        <w:rPr>
          <w:rFonts w:ascii="Book Antiqua" w:eastAsia="Calibri" w:hAnsi="Book Antiqua"/>
        </w:rPr>
        <w:t>analyzed,</w:t>
      </w:r>
      <w:r w:rsidRPr="00F00866">
        <w:rPr>
          <w:rFonts w:ascii="Book Antiqua" w:eastAsia="Calibri" w:hAnsi="Book Antiqua"/>
        </w:rPr>
        <w:t xml:space="preserve"> and </w:t>
      </w:r>
      <w:r w:rsidR="007A28B2" w:rsidRPr="00F00866">
        <w:rPr>
          <w:rFonts w:ascii="Book Antiqua" w:eastAsia="Calibri" w:hAnsi="Book Antiqua"/>
        </w:rPr>
        <w:t xml:space="preserve">regional </w:t>
      </w:r>
      <w:r w:rsidRPr="00F00866">
        <w:rPr>
          <w:rFonts w:ascii="Book Antiqua" w:eastAsia="Calibri" w:hAnsi="Book Antiqua"/>
        </w:rPr>
        <w:t>compar</w:t>
      </w:r>
      <w:r w:rsidR="007A28B2" w:rsidRPr="00F00866">
        <w:rPr>
          <w:rFonts w:ascii="Book Antiqua" w:eastAsia="Calibri" w:hAnsi="Book Antiqua"/>
        </w:rPr>
        <w:t>ison was performed</w:t>
      </w:r>
      <w:r w:rsidRPr="00F00866">
        <w:rPr>
          <w:rFonts w:ascii="Book Antiqua" w:eastAsia="Calibri" w:hAnsi="Book Antiqua"/>
        </w:rPr>
        <w:t xml:space="preserve">. Poisson regression analysis </w:t>
      </w:r>
      <w:r w:rsidR="007A28B2" w:rsidRPr="00F00866">
        <w:rPr>
          <w:rFonts w:ascii="Book Antiqua" w:eastAsia="Calibri" w:hAnsi="Book Antiqua"/>
        </w:rPr>
        <w:t xml:space="preserve">was used to assess regional </w:t>
      </w:r>
      <w:r w:rsidRPr="00F00866">
        <w:rPr>
          <w:rFonts w:ascii="Book Antiqua" w:eastAsia="Calibri" w:hAnsi="Book Antiqua"/>
        </w:rPr>
        <w:t xml:space="preserve">incidence and Chi-square test for demographic and clinical parameters. A </w:t>
      </w:r>
      <w:r w:rsidR="002321C6" w:rsidRPr="00F00866">
        <w:rPr>
          <w:rFonts w:ascii="Book Antiqua" w:eastAsia="Calibri" w:hAnsi="Book Antiqua"/>
          <w:i/>
          <w:iCs/>
        </w:rPr>
        <w:t>P</w:t>
      </w:r>
      <w:r w:rsidRPr="00F00866">
        <w:rPr>
          <w:rFonts w:ascii="Book Antiqua" w:eastAsia="Calibri" w:hAnsi="Book Antiqua"/>
        </w:rPr>
        <w:t xml:space="preserve"> &lt;</w:t>
      </w:r>
      <w:r w:rsidR="002321C6" w:rsidRPr="00F00866">
        <w:rPr>
          <w:rFonts w:ascii="Book Antiqua" w:eastAsia="Calibri" w:hAnsi="Book Antiqua"/>
        </w:rPr>
        <w:t xml:space="preserve"> </w:t>
      </w:r>
      <w:r w:rsidRPr="00F00866">
        <w:rPr>
          <w:rFonts w:ascii="Book Antiqua" w:eastAsia="Calibri" w:hAnsi="Book Antiqua"/>
        </w:rPr>
        <w:t>0.05 was considered significant.</w:t>
      </w:r>
    </w:p>
    <w:p w14:paraId="5C6521BE" w14:textId="77777777" w:rsidR="002321C6" w:rsidRPr="00F00866" w:rsidRDefault="002321C6" w:rsidP="000F77F7">
      <w:pPr>
        <w:adjustRightInd w:val="0"/>
        <w:snapToGrid w:val="0"/>
        <w:spacing w:line="360" w:lineRule="auto"/>
        <w:jc w:val="both"/>
        <w:rPr>
          <w:rFonts w:ascii="Book Antiqua" w:eastAsia="宋体" w:hAnsi="Book Antiqua" w:cs="宋体"/>
          <w:lang w:eastAsia="zh-CN"/>
        </w:rPr>
      </w:pPr>
    </w:p>
    <w:p w14:paraId="62B461AC" w14:textId="77777777" w:rsidR="00D879F0" w:rsidRPr="00F00866" w:rsidRDefault="00D879F0" w:rsidP="000F77F7">
      <w:pPr>
        <w:snapToGrid w:val="0"/>
        <w:spacing w:line="360" w:lineRule="auto"/>
        <w:jc w:val="both"/>
        <w:rPr>
          <w:rFonts w:ascii="Book Antiqua" w:eastAsia="宋体" w:hAnsi="Book Antiqua" w:cs="宋体"/>
          <w:b/>
          <w:i/>
          <w:lang w:eastAsia="zh-CN"/>
        </w:rPr>
      </w:pPr>
      <w:r w:rsidRPr="00F00866">
        <w:rPr>
          <w:rFonts w:ascii="Book Antiqua" w:eastAsia="宋体" w:hAnsi="Book Antiqua" w:cs="宋体"/>
          <w:b/>
          <w:i/>
          <w:lang w:eastAsia="zh-CN"/>
        </w:rPr>
        <w:t>Research results</w:t>
      </w:r>
    </w:p>
    <w:p w14:paraId="3D13E0EC" w14:textId="569AF9D5" w:rsidR="00D879F0" w:rsidRPr="00F00866" w:rsidRDefault="00EA3C08" w:rsidP="000F77F7">
      <w:pPr>
        <w:adjustRightInd w:val="0"/>
        <w:snapToGrid w:val="0"/>
        <w:spacing w:line="360" w:lineRule="auto"/>
        <w:jc w:val="both"/>
        <w:rPr>
          <w:rFonts w:ascii="Book Antiqua" w:eastAsia="Calibri" w:hAnsi="Book Antiqua"/>
        </w:rPr>
      </w:pPr>
      <w:r w:rsidRPr="00F00866">
        <w:rPr>
          <w:rFonts w:ascii="Book Antiqua" w:eastAsia="宋体" w:hAnsi="Book Antiqua" w:cs="宋体"/>
          <w:lang w:eastAsia="zh-CN"/>
        </w:rPr>
        <w:t>We found increasing incidence trend of pediatric UC and CD in all regions</w:t>
      </w:r>
      <w:r w:rsidR="006743F0" w:rsidRPr="00F00866">
        <w:rPr>
          <w:rFonts w:ascii="Book Antiqua" w:eastAsia="宋体" w:hAnsi="Book Antiqua" w:cs="宋体"/>
          <w:lang w:eastAsia="zh-CN"/>
        </w:rPr>
        <w:t xml:space="preserve"> of the KSA. However, </w:t>
      </w:r>
      <w:r w:rsidR="00CD6AA5" w:rsidRPr="00F00866">
        <w:rPr>
          <w:rFonts w:ascii="Book Antiqua" w:eastAsia="宋体" w:hAnsi="Book Antiqua" w:cs="宋体"/>
          <w:lang w:eastAsia="zh-CN"/>
        </w:rPr>
        <w:t>c</w:t>
      </w:r>
      <w:r w:rsidR="006743F0" w:rsidRPr="00F00866">
        <w:rPr>
          <w:rFonts w:ascii="Book Antiqua" w:eastAsia="宋体" w:hAnsi="Book Antiqua" w:cs="宋体"/>
          <w:lang w:eastAsia="zh-CN"/>
        </w:rPr>
        <w:t xml:space="preserve">omparison with other regions, children </w:t>
      </w:r>
      <w:r w:rsidR="00EC2E42" w:rsidRPr="00F00866">
        <w:rPr>
          <w:rFonts w:ascii="Book Antiqua" w:eastAsia="宋体" w:hAnsi="Book Antiqua" w:cs="宋体"/>
          <w:lang w:eastAsia="zh-CN"/>
        </w:rPr>
        <w:t xml:space="preserve">with </w:t>
      </w:r>
      <w:r w:rsidR="00194D30" w:rsidRPr="00F00866">
        <w:rPr>
          <w:rFonts w:ascii="Book Antiqua" w:eastAsia="宋体" w:hAnsi="Book Antiqua" w:cs="宋体"/>
          <w:lang w:eastAsia="zh-CN"/>
        </w:rPr>
        <w:t>CD</w:t>
      </w:r>
      <w:r w:rsidR="006743F0" w:rsidRPr="00F00866">
        <w:rPr>
          <w:rFonts w:ascii="Book Antiqua" w:eastAsia="宋体" w:hAnsi="Book Antiqua" w:cs="宋体"/>
          <w:lang w:eastAsia="zh-CN"/>
        </w:rPr>
        <w:t xml:space="preserve"> from the ER </w:t>
      </w:r>
      <w:r w:rsidR="00CD6AA5" w:rsidRPr="00F00866">
        <w:rPr>
          <w:rFonts w:ascii="Book Antiqua" w:eastAsia="宋体" w:hAnsi="Book Antiqua" w:cs="宋体"/>
          <w:lang w:eastAsia="zh-CN"/>
        </w:rPr>
        <w:t>presented with significantly higher prevalence of</w:t>
      </w:r>
      <w:r w:rsidR="006743F0" w:rsidRPr="00F00866">
        <w:rPr>
          <w:rFonts w:ascii="Book Antiqua" w:eastAsia="Calibri" w:hAnsi="Book Antiqua"/>
        </w:rPr>
        <w:t xml:space="preserve"> complications such as fistula or stenosis, higher anemia,</w:t>
      </w:r>
      <w:r w:rsidR="00CD6AA5" w:rsidRPr="00F00866">
        <w:rPr>
          <w:rFonts w:ascii="Book Antiqua" w:eastAsia="Calibri" w:hAnsi="Book Antiqua"/>
        </w:rPr>
        <w:t xml:space="preserve"> </w:t>
      </w:r>
      <w:r w:rsidR="00D42EAC" w:rsidRPr="00F00866">
        <w:rPr>
          <w:rFonts w:ascii="Book Antiqua" w:eastAsia="Calibri" w:hAnsi="Book Antiqua"/>
        </w:rPr>
        <w:t>erythrocyte sedimentation rate</w:t>
      </w:r>
      <w:r w:rsidR="00E0159B" w:rsidRPr="00F00866">
        <w:rPr>
          <w:rFonts w:ascii="Book Antiqua" w:eastAsia="Calibri" w:hAnsi="Book Antiqua"/>
        </w:rPr>
        <w:t xml:space="preserve">, and </w:t>
      </w:r>
      <w:r w:rsidR="000E45E4" w:rsidRPr="00F00866">
        <w:rPr>
          <w:rFonts w:ascii="Book Antiqua" w:eastAsia="Calibri" w:hAnsi="Book Antiqua"/>
        </w:rPr>
        <w:t>C-reactive protein</w:t>
      </w:r>
      <w:r w:rsidR="00E0159B" w:rsidRPr="00F00866">
        <w:rPr>
          <w:rFonts w:ascii="Book Antiqua" w:eastAsia="Calibri" w:hAnsi="Book Antiqua"/>
        </w:rPr>
        <w:t>; as well as</w:t>
      </w:r>
      <w:r w:rsidR="006743F0" w:rsidRPr="00F00866">
        <w:rPr>
          <w:rFonts w:ascii="Book Antiqua" w:eastAsia="Calibri" w:hAnsi="Book Antiqua"/>
        </w:rPr>
        <w:t xml:space="preserve"> less blood in stools</w:t>
      </w:r>
      <w:r w:rsidR="00E0159B" w:rsidRPr="00F00866">
        <w:rPr>
          <w:rFonts w:ascii="Book Antiqua" w:eastAsia="Calibri" w:hAnsi="Book Antiqua"/>
        </w:rPr>
        <w:t xml:space="preserve"> and</w:t>
      </w:r>
      <w:r w:rsidR="006743F0" w:rsidRPr="00F00866">
        <w:rPr>
          <w:rFonts w:ascii="Book Antiqua" w:eastAsia="Calibri" w:hAnsi="Book Antiqua"/>
        </w:rPr>
        <w:t xml:space="preserve"> lower albumin levels. </w:t>
      </w:r>
      <w:r w:rsidR="00E0159B" w:rsidRPr="00F00866">
        <w:rPr>
          <w:rFonts w:ascii="Book Antiqua" w:eastAsia="Calibri" w:hAnsi="Book Antiqua"/>
        </w:rPr>
        <w:t>The causes of this finding of more disease presentation of CD remains to be studied.</w:t>
      </w:r>
    </w:p>
    <w:p w14:paraId="2338A01E" w14:textId="77777777" w:rsidR="002321C6" w:rsidRPr="00F00866" w:rsidRDefault="002321C6" w:rsidP="000F77F7">
      <w:pPr>
        <w:adjustRightInd w:val="0"/>
        <w:snapToGrid w:val="0"/>
        <w:spacing w:line="360" w:lineRule="auto"/>
        <w:jc w:val="both"/>
        <w:rPr>
          <w:rFonts w:ascii="Book Antiqua" w:eastAsia="Calibri" w:hAnsi="Book Antiqua"/>
        </w:rPr>
      </w:pPr>
    </w:p>
    <w:p w14:paraId="61F474CB" w14:textId="77777777" w:rsidR="00D879F0" w:rsidRPr="00F00866" w:rsidRDefault="00D879F0" w:rsidP="000F77F7">
      <w:pPr>
        <w:snapToGrid w:val="0"/>
        <w:spacing w:line="360" w:lineRule="auto"/>
        <w:jc w:val="both"/>
        <w:rPr>
          <w:rFonts w:ascii="Book Antiqua" w:eastAsia="宋体" w:hAnsi="Book Antiqua" w:cs="Segoe UI"/>
          <w:b/>
          <w:i/>
          <w:shd w:val="clear" w:color="auto" w:fill="FFFFFF"/>
          <w:lang w:eastAsia="zh-CN"/>
        </w:rPr>
      </w:pPr>
      <w:r w:rsidRPr="00F00866">
        <w:rPr>
          <w:rFonts w:ascii="Book Antiqua" w:eastAsia="宋体" w:hAnsi="Book Antiqua" w:cs="宋体"/>
          <w:b/>
          <w:i/>
          <w:lang w:eastAsia="zh-CN"/>
        </w:rPr>
        <w:t>Research conclusions</w:t>
      </w:r>
    </w:p>
    <w:p w14:paraId="13DF5A6E" w14:textId="62791346" w:rsidR="00D879F0" w:rsidRPr="00F00866" w:rsidRDefault="00AA5EA3" w:rsidP="000F77F7">
      <w:pPr>
        <w:snapToGrid w:val="0"/>
        <w:spacing w:line="360" w:lineRule="auto"/>
        <w:jc w:val="both"/>
        <w:rPr>
          <w:rFonts w:ascii="Book Antiqua" w:eastAsia="宋体" w:hAnsi="Book Antiqua" w:cs="Segoe UI"/>
          <w:shd w:val="clear" w:color="auto" w:fill="FFFFFF"/>
          <w:lang w:eastAsia="zh-CN"/>
        </w:rPr>
      </w:pPr>
      <w:r w:rsidRPr="00F00866">
        <w:rPr>
          <w:rFonts w:ascii="Book Antiqua" w:eastAsia="宋体" w:hAnsi="Book Antiqua" w:cs="Segoe UI"/>
          <w:shd w:val="clear" w:color="auto" w:fill="FFFFFF"/>
          <w:lang w:eastAsia="zh-CN"/>
        </w:rPr>
        <w:t>In this study</w:t>
      </w:r>
      <w:r w:rsidR="00DF2821" w:rsidRPr="00F00866">
        <w:rPr>
          <w:rFonts w:ascii="Book Antiqua" w:eastAsia="宋体" w:hAnsi="Book Antiqua" w:cs="Segoe UI"/>
          <w:shd w:val="clear" w:color="auto" w:fill="FFFFFF"/>
          <w:lang w:eastAsia="zh-CN"/>
        </w:rPr>
        <w:t>,</w:t>
      </w:r>
      <w:r w:rsidRPr="00F00866">
        <w:rPr>
          <w:rFonts w:ascii="Book Antiqua" w:eastAsia="宋体" w:hAnsi="Book Antiqua" w:cs="Segoe UI"/>
          <w:shd w:val="clear" w:color="auto" w:fill="FFFFFF"/>
          <w:lang w:eastAsia="zh-CN"/>
        </w:rPr>
        <w:t xml:space="preserve"> the more severe clinical profile of CD in children from the ER of the KSA is a new finding.</w:t>
      </w:r>
      <w:r w:rsidR="0027464F" w:rsidRPr="00F00866">
        <w:rPr>
          <w:rFonts w:ascii="Book Antiqua" w:eastAsia="宋体" w:hAnsi="Book Antiqua" w:cs="Segoe UI"/>
          <w:shd w:val="clear" w:color="auto" w:fill="FFFFFF"/>
          <w:lang w:eastAsia="zh-CN"/>
        </w:rPr>
        <w:t xml:space="preserve"> We hypothesize</w:t>
      </w:r>
      <w:r w:rsidRPr="00F00866">
        <w:rPr>
          <w:rFonts w:ascii="Book Antiqua" w:eastAsia="宋体" w:hAnsi="Book Antiqua" w:cs="Segoe UI"/>
          <w:shd w:val="clear" w:color="auto" w:fill="FFFFFF"/>
          <w:lang w:eastAsia="zh-CN"/>
        </w:rPr>
        <w:t xml:space="preserve"> </w:t>
      </w:r>
      <w:r w:rsidR="0027464F" w:rsidRPr="00F00866">
        <w:rPr>
          <w:rFonts w:ascii="Book Antiqua" w:eastAsia="宋体" w:hAnsi="Book Antiqua" w:cs="Segoe UI"/>
          <w:shd w:val="clear" w:color="auto" w:fill="FFFFFF"/>
          <w:lang w:eastAsia="zh-CN"/>
        </w:rPr>
        <w:t>that lifestyle and microbiota variation are potential causes</w:t>
      </w:r>
      <w:r w:rsidR="00DF2821" w:rsidRPr="00F00866">
        <w:rPr>
          <w:rFonts w:ascii="Book Antiqua" w:eastAsia="宋体" w:hAnsi="Book Antiqua" w:cs="Segoe UI"/>
          <w:shd w:val="clear" w:color="auto" w:fill="FFFFFF"/>
          <w:lang w:eastAsia="zh-CN"/>
        </w:rPr>
        <w:t xml:space="preserve">. </w:t>
      </w:r>
      <w:r w:rsidR="00076722" w:rsidRPr="00F00866">
        <w:rPr>
          <w:rFonts w:ascii="Book Antiqua" w:eastAsia="宋体" w:hAnsi="Book Antiqua" w:cs="Segoe UI"/>
          <w:shd w:val="clear" w:color="auto" w:fill="FFFFFF"/>
          <w:lang w:eastAsia="zh-CN"/>
        </w:rPr>
        <w:t>R</w:t>
      </w:r>
      <w:r w:rsidR="00DF2821" w:rsidRPr="00F00866">
        <w:rPr>
          <w:rFonts w:ascii="Book Antiqua" w:eastAsia="宋体" w:hAnsi="Book Antiqua" w:cs="Segoe UI"/>
          <w:shd w:val="clear" w:color="auto" w:fill="FFFFFF"/>
          <w:lang w:eastAsia="zh-CN"/>
        </w:rPr>
        <w:t xml:space="preserve">egional analysis </w:t>
      </w:r>
      <w:r w:rsidR="00FE0710" w:rsidRPr="00F00866">
        <w:rPr>
          <w:rFonts w:ascii="Book Antiqua" w:eastAsia="宋体" w:hAnsi="Book Antiqua" w:cs="Segoe UI"/>
          <w:shd w:val="clear" w:color="auto" w:fill="FFFFFF"/>
          <w:lang w:eastAsia="zh-CN"/>
        </w:rPr>
        <w:t>is</w:t>
      </w:r>
      <w:r w:rsidR="00076722" w:rsidRPr="00F00866">
        <w:rPr>
          <w:rFonts w:ascii="Book Antiqua" w:eastAsia="宋体" w:hAnsi="Book Antiqua" w:cs="Segoe UI"/>
          <w:shd w:val="clear" w:color="auto" w:fill="FFFFFF"/>
          <w:lang w:eastAsia="zh-CN"/>
        </w:rPr>
        <w:t xml:space="preserve"> recommended as it </w:t>
      </w:r>
      <w:r w:rsidR="00DF2821" w:rsidRPr="00F00866">
        <w:rPr>
          <w:rFonts w:ascii="Book Antiqua" w:eastAsia="宋体" w:hAnsi="Book Antiqua" w:cs="Segoe UI"/>
          <w:shd w:val="clear" w:color="auto" w:fill="FFFFFF"/>
          <w:lang w:eastAsia="zh-CN"/>
        </w:rPr>
        <w:t>may</w:t>
      </w:r>
      <w:r w:rsidR="00076722" w:rsidRPr="00F00866">
        <w:rPr>
          <w:rFonts w:ascii="Book Antiqua" w:eastAsia="宋体" w:hAnsi="Book Antiqua" w:cs="Segoe UI"/>
          <w:shd w:val="clear" w:color="auto" w:fill="FFFFFF"/>
          <w:lang w:eastAsia="zh-CN"/>
        </w:rPr>
        <w:t xml:space="preserve"> reveal</w:t>
      </w:r>
      <w:r w:rsidR="00DF2821" w:rsidRPr="00F00866">
        <w:rPr>
          <w:rFonts w:ascii="Book Antiqua" w:eastAsia="宋体" w:hAnsi="Book Antiqua" w:cs="Segoe UI"/>
          <w:shd w:val="clear" w:color="auto" w:fill="FFFFFF"/>
          <w:lang w:eastAsia="zh-CN"/>
        </w:rPr>
        <w:t xml:space="preserve"> significant variations</w:t>
      </w:r>
      <w:r w:rsidR="00076722" w:rsidRPr="00F00866">
        <w:rPr>
          <w:rFonts w:ascii="Book Antiqua" w:eastAsia="宋体" w:hAnsi="Book Antiqua" w:cs="Segoe UI"/>
          <w:shd w:val="clear" w:color="auto" w:fill="FFFFFF"/>
          <w:lang w:eastAsia="zh-CN"/>
        </w:rPr>
        <w:t xml:space="preserve"> undetectable by overall national studies. Prospective studies </w:t>
      </w:r>
      <w:r w:rsidR="00FE0710" w:rsidRPr="00F00866">
        <w:rPr>
          <w:rFonts w:ascii="Book Antiqua" w:eastAsia="宋体" w:hAnsi="Book Antiqua" w:cs="Segoe UI"/>
          <w:shd w:val="clear" w:color="auto" w:fill="FFFFFF"/>
          <w:lang w:eastAsia="zh-CN"/>
        </w:rPr>
        <w:t xml:space="preserve">focusing on environmental factors are needed to </w:t>
      </w:r>
      <w:r w:rsidR="006E44E7" w:rsidRPr="00F00866">
        <w:rPr>
          <w:rFonts w:ascii="Book Antiqua" w:eastAsia="宋体" w:hAnsi="Book Antiqua" w:cs="Segoe UI"/>
          <w:shd w:val="clear" w:color="auto" w:fill="FFFFFF"/>
          <w:lang w:eastAsia="zh-CN"/>
        </w:rPr>
        <w:t>search</w:t>
      </w:r>
      <w:r w:rsidR="00FE0710" w:rsidRPr="00F00866">
        <w:rPr>
          <w:rFonts w:ascii="Book Antiqua" w:eastAsia="宋体" w:hAnsi="Book Antiqua" w:cs="Segoe UI"/>
          <w:shd w:val="clear" w:color="auto" w:fill="FFFFFF"/>
          <w:lang w:eastAsia="zh-CN"/>
        </w:rPr>
        <w:t xml:space="preserve"> the cause. Identification of factors implicated in the severe clinical presentation in CD may lead to preventive and therapeutic recommendations.</w:t>
      </w:r>
    </w:p>
    <w:p w14:paraId="2ADE90D8" w14:textId="77777777" w:rsidR="002321C6" w:rsidRPr="00F00866" w:rsidRDefault="002321C6" w:rsidP="000F77F7">
      <w:pPr>
        <w:snapToGrid w:val="0"/>
        <w:spacing w:line="360" w:lineRule="auto"/>
        <w:jc w:val="both"/>
        <w:rPr>
          <w:rFonts w:ascii="Book Antiqua" w:eastAsia="宋体" w:hAnsi="Book Antiqua" w:cs="微软雅黑"/>
          <w:shd w:val="clear" w:color="auto" w:fill="FFFFFF"/>
          <w:lang w:eastAsia="zh-CN"/>
        </w:rPr>
      </w:pPr>
    </w:p>
    <w:p w14:paraId="280FE789" w14:textId="77777777" w:rsidR="00D879F0" w:rsidRPr="00F00866" w:rsidRDefault="00D879F0" w:rsidP="000F77F7">
      <w:pPr>
        <w:snapToGrid w:val="0"/>
        <w:spacing w:line="360" w:lineRule="auto"/>
        <w:jc w:val="both"/>
        <w:rPr>
          <w:rFonts w:ascii="Book Antiqua" w:eastAsia="宋体" w:hAnsi="Book Antiqua" w:cs="Segoe UI"/>
          <w:b/>
          <w:i/>
          <w:shd w:val="clear" w:color="auto" w:fill="FFFFFF"/>
          <w:lang w:eastAsia="zh-CN"/>
        </w:rPr>
      </w:pPr>
      <w:r w:rsidRPr="00F00866">
        <w:rPr>
          <w:rFonts w:ascii="Book Antiqua" w:eastAsia="宋体" w:hAnsi="Book Antiqua" w:cs="Segoe UI"/>
          <w:b/>
          <w:i/>
          <w:shd w:val="clear" w:color="auto" w:fill="FFFFFF"/>
          <w:lang w:eastAsia="zh-CN"/>
        </w:rPr>
        <w:t>Research perspectives</w:t>
      </w:r>
    </w:p>
    <w:p w14:paraId="05324605" w14:textId="7F5119EE" w:rsidR="00D879F0" w:rsidRPr="00F00866" w:rsidRDefault="00314E8A" w:rsidP="000F77F7">
      <w:pPr>
        <w:snapToGrid w:val="0"/>
        <w:spacing w:line="360" w:lineRule="auto"/>
        <w:jc w:val="both"/>
        <w:rPr>
          <w:rFonts w:ascii="Book Antiqua" w:eastAsia="宋体" w:hAnsi="Book Antiqua" w:cs="Segoe UI"/>
          <w:shd w:val="clear" w:color="auto" w:fill="FFFFFF"/>
          <w:lang w:eastAsia="zh-CN"/>
        </w:rPr>
      </w:pPr>
      <w:r w:rsidRPr="00F00866">
        <w:rPr>
          <w:rFonts w:ascii="Book Antiqua" w:eastAsia="宋体" w:hAnsi="Book Antiqua" w:cs="Segoe UI"/>
          <w:shd w:val="clear" w:color="auto" w:fill="FFFFFF"/>
          <w:lang w:eastAsia="zh-CN"/>
        </w:rPr>
        <w:t>This study revealed significantly more severe clinical presentation of CD in one of t</w:t>
      </w:r>
      <w:r w:rsidR="006E44E7" w:rsidRPr="00F00866">
        <w:rPr>
          <w:rFonts w:ascii="Book Antiqua" w:eastAsia="宋体" w:hAnsi="Book Antiqua" w:cs="Segoe UI"/>
          <w:shd w:val="clear" w:color="auto" w:fill="FFFFFF"/>
          <w:lang w:eastAsia="zh-CN"/>
        </w:rPr>
        <w:t>h</w:t>
      </w:r>
      <w:r w:rsidRPr="00F00866">
        <w:rPr>
          <w:rFonts w:ascii="Book Antiqua" w:eastAsia="宋体" w:hAnsi="Book Antiqua" w:cs="Segoe UI"/>
          <w:shd w:val="clear" w:color="auto" w:fill="FFFFFF"/>
          <w:lang w:eastAsia="zh-CN"/>
        </w:rPr>
        <w:t>e regions (ER) of the KSA</w:t>
      </w:r>
      <w:r w:rsidR="00B07C4C" w:rsidRPr="00F00866">
        <w:rPr>
          <w:rFonts w:ascii="Book Antiqua" w:eastAsia="宋体" w:hAnsi="Book Antiqua" w:cs="Segoe UI"/>
          <w:shd w:val="clear" w:color="auto" w:fill="FFFFFF"/>
          <w:lang w:eastAsia="zh-CN"/>
        </w:rPr>
        <w:t>. This finding indicates the need for prospective studies to search the causes of this clinical picture.</w:t>
      </w:r>
    </w:p>
    <w:p w14:paraId="591178FB" w14:textId="46A964A8" w:rsidR="00D879F0" w:rsidRPr="00F00866" w:rsidRDefault="00D879F0" w:rsidP="000F77F7">
      <w:pPr>
        <w:snapToGrid w:val="0"/>
        <w:spacing w:line="360" w:lineRule="auto"/>
        <w:jc w:val="both"/>
        <w:rPr>
          <w:rFonts w:ascii="Book Antiqua" w:eastAsia="宋体" w:hAnsi="Book Antiqua" w:cs="Segoe UI"/>
          <w:shd w:val="clear" w:color="auto" w:fill="FFFFFF"/>
          <w:lang w:eastAsia="zh-CN"/>
        </w:rPr>
      </w:pPr>
    </w:p>
    <w:bookmarkEnd w:id="76"/>
    <w:bookmarkEnd w:id="77"/>
    <w:p w14:paraId="27C3DC4A" w14:textId="77777777" w:rsidR="001C3F49" w:rsidRPr="00F00866" w:rsidRDefault="00DC72AA" w:rsidP="000F77F7">
      <w:pPr>
        <w:adjustRightInd w:val="0"/>
        <w:snapToGrid w:val="0"/>
        <w:spacing w:line="360" w:lineRule="auto"/>
        <w:jc w:val="both"/>
        <w:rPr>
          <w:rFonts w:ascii="Book Antiqua" w:hAnsi="Book Antiqua"/>
          <w:b/>
          <w:bCs/>
        </w:rPr>
      </w:pPr>
      <w:r w:rsidRPr="00F00866">
        <w:rPr>
          <w:rFonts w:ascii="Book Antiqua" w:hAnsi="Book Antiqua"/>
          <w:b/>
          <w:bCs/>
        </w:rPr>
        <w:t>REFERENCES</w:t>
      </w:r>
    </w:p>
    <w:p w14:paraId="0CE59F5D" w14:textId="77777777" w:rsidR="00CA70B6" w:rsidRPr="00F00866" w:rsidRDefault="00CA70B6" w:rsidP="000F77F7">
      <w:pPr>
        <w:spacing w:line="360" w:lineRule="auto"/>
        <w:jc w:val="both"/>
        <w:rPr>
          <w:rFonts w:ascii="Book Antiqua" w:hAnsi="Book Antiqua"/>
        </w:rPr>
      </w:pPr>
      <w:bookmarkStart w:id="78" w:name="OLE_LINK416"/>
      <w:bookmarkStart w:id="79" w:name="OLE_LINK419"/>
      <w:bookmarkStart w:id="80" w:name="OLE_LINK513"/>
      <w:bookmarkStart w:id="81" w:name="OLE_LINK498"/>
      <w:bookmarkStart w:id="82" w:name="OLE_LINK355"/>
      <w:bookmarkStart w:id="83" w:name="OLE_LINK382"/>
      <w:r w:rsidRPr="00F00866">
        <w:rPr>
          <w:rFonts w:ascii="Book Antiqua" w:hAnsi="Book Antiqua"/>
        </w:rPr>
        <w:t xml:space="preserve">1 </w:t>
      </w:r>
      <w:r w:rsidRPr="00F00866">
        <w:rPr>
          <w:rFonts w:ascii="Book Antiqua" w:hAnsi="Book Antiqua"/>
          <w:b/>
        </w:rPr>
        <w:t>Martín-de-Carpi J</w:t>
      </w:r>
      <w:r w:rsidRPr="00F00866">
        <w:rPr>
          <w:rFonts w:ascii="Book Antiqua" w:hAnsi="Book Antiqua"/>
        </w:rPr>
        <w:t xml:space="preserve">, Rodríguez A, Ramos E, Jiménez S, Martínez-Gómez MJ, Medina E, Navas-López VM; SPIRIT-IBD Working Group of SEGHNP (Sociedad Española de Gastroenterología Hepatología Nutrición Pediátrica). The complete picture of changing pediatric inflammatory bowel disease incidence in Spain in 25 years (1985-2009): the EXPERIENCE registry. </w:t>
      </w:r>
      <w:r w:rsidRPr="00F00866">
        <w:rPr>
          <w:rFonts w:ascii="Book Antiqua" w:hAnsi="Book Antiqua"/>
          <w:i/>
        </w:rPr>
        <w:t>J Crohns Colitis</w:t>
      </w:r>
      <w:r w:rsidRPr="00F00866">
        <w:rPr>
          <w:rFonts w:ascii="Book Antiqua" w:hAnsi="Book Antiqua"/>
        </w:rPr>
        <w:t xml:space="preserve"> 2014; </w:t>
      </w:r>
      <w:r w:rsidRPr="00F00866">
        <w:rPr>
          <w:rFonts w:ascii="Book Antiqua" w:hAnsi="Book Antiqua"/>
          <w:b/>
        </w:rPr>
        <w:t>8</w:t>
      </w:r>
      <w:r w:rsidRPr="00F00866">
        <w:rPr>
          <w:rFonts w:ascii="Book Antiqua" w:hAnsi="Book Antiqua"/>
        </w:rPr>
        <w:t>: 763-769 [PMID: 24462789 DOI: 10.1016/j.crohns.2014.01.005]</w:t>
      </w:r>
    </w:p>
    <w:p w14:paraId="601F7ADD"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2 </w:t>
      </w:r>
      <w:r w:rsidRPr="00F00866">
        <w:rPr>
          <w:rFonts w:ascii="Book Antiqua" w:hAnsi="Book Antiqua"/>
          <w:b/>
        </w:rPr>
        <w:t>Malaty HM</w:t>
      </w:r>
      <w:r w:rsidRPr="00F00866">
        <w:rPr>
          <w:rFonts w:ascii="Book Antiqua" w:hAnsi="Book Antiqua"/>
        </w:rPr>
        <w:t xml:space="preserve">, Fan X, Opekun AR, Thibodeaux C, Ferry GD. Rising incidence of inflammatory bowel disease among children: a 12-year study. </w:t>
      </w:r>
      <w:r w:rsidRPr="00F00866">
        <w:rPr>
          <w:rFonts w:ascii="Book Antiqua" w:hAnsi="Book Antiqua"/>
          <w:i/>
        </w:rPr>
        <w:t>J Pediatr Gastroenterol Nutr</w:t>
      </w:r>
      <w:r w:rsidRPr="00F00866">
        <w:rPr>
          <w:rFonts w:ascii="Book Antiqua" w:hAnsi="Book Antiqua"/>
        </w:rPr>
        <w:t xml:space="preserve"> 2010; </w:t>
      </w:r>
      <w:r w:rsidRPr="00F00866">
        <w:rPr>
          <w:rFonts w:ascii="Book Antiqua" w:hAnsi="Book Antiqua"/>
          <w:b/>
        </w:rPr>
        <w:t>50</w:t>
      </w:r>
      <w:r w:rsidRPr="00F00866">
        <w:rPr>
          <w:rFonts w:ascii="Book Antiqua" w:hAnsi="Book Antiqua"/>
        </w:rPr>
        <w:t>: 27-31 [PMID: 19934770 DOI: 10.1097/MPG.0b013e3181b99baa]</w:t>
      </w:r>
    </w:p>
    <w:p w14:paraId="32B96673"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3 </w:t>
      </w:r>
      <w:r w:rsidRPr="00F00866">
        <w:rPr>
          <w:rFonts w:ascii="Book Antiqua" w:hAnsi="Book Antiqua"/>
          <w:b/>
        </w:rPr>
        <w:t>Malmborg P</w:t>
      </w:r>
      <w:r w:rsidRPr="00F00866">
        <w:rPr>
          <w:rFonts w:ascii="Book Antiqua" w:hAnsi="Book Antiqua"/>
        </w:rPr>
        <w:t xml:space="preserve">, Grahnquist L, Lindholm J, Montgomery S, Hildebrand H. Increasing incidence of paediatric inflammatory bowel disease in northern Stockholm County, 2002-2007. </w:t>
      </w:r>
      <w:r w:rsidRPr="00F00866">
        <w:rPr>
          <w:rFonts w:ascii="Book Antiqua" w:hAnsi="Book Antiqua"/>
          <w:i/>
        </w:rPr>
        <w:t>J Pediatr Gastroenterol Nutr</w:t>
      </w:r>
      <w:r w:rsidRPr="00F00866">
        <w:rPr>
          <w:rFonts w:ascii="Book Antiqua" w:hAnsi="Book Antiqua"/>
        </w:rPr>
        <w:t xml:space="preserve"> 2013; </w:t>
      </w:r>
      <w:r w:rsidRPr="00F00866">
        <w:rPr>
          <w:rFonts w:ascii="Book Antiqua" w:hAnsi="Book Antiqua"/>
          <w:b/>
        </w:rPr>
        <w:t>57</w:t>
      </w:r>
      <w:r w:rsidRPr="00F00866">
        <w:rPr>
          <w:rFonts w:ascii="Book Antiqua" w:hAnsi="Book Antiqua"/>
        </w:rPr>
        <w:t>: 29-34 [PMID: 23459320 DOI: 10.1097/MPG.0b013e31828f21b4]</w:t>
      </w:r>
    </w:p>
    <w:p w14:paraId="0D9C0E6A"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4 </w:t>
      </w:r>
      <w:r w:rsidRPr="00F00866">
        <w:rPr>
          <w:rFonts w:ascii="Book Antiqua" w:hAnsi="Book Antiqua"/>
          <w:b/>
        </w:rPr>
        <w:t>El-Matary W</w:t>
      </w:r>
      <w:r w:rsidRPr="00F00866">
        <w:rPr>
          <w:rFonts w:ascii="Book Antiqua" w:hAnsi="Book Antiqua"/>
        </w:rPr>
        <w:t xml:space="preserve">, Moroz SP, Bernstein CN. Inflammatory bowel disease in children of Manitoba: 30 years' experience of a tertiary center. </w:t>
      </w:r>
      <w:r w:rsidRPr="00F00866">
        <w:rPr>
          <w:rFonts w:ascii="Book Antiqua" w:hAnsi="Book Antiqua"/>
          <w:i/>
        </w:rPr>
        <w:t>J Pediatr Gastroenterol Nutr</w:t>
      </w:r>
      <w:r w:rsidRPr="00F00866">
        <w:rPr>
          <w:rFonts w:ascii="Book Antiqua" w:hAnsi="Book Antiqua"/>
        </w:rPr>
        <w:t xml:space="preserve"> 2014; </w:t>
      </w:r>
      <w:r w:rsidRPr="00F00866">
        <w:rPr>
          <w:rFonts w:ascii="Book Antiqua" w:hAnsi="Book Antiqua"/>
          <w:b/>
        </w:rPr>
        <w:t>59</w:t>
      </w:r>
      <w:r w:rsidRPr="00F00866">
        <w:rPr>
          <w:rFonts w:ascii="Book Antiqua" w:hAnsi="Book Antiqua"/>
        </w:rPr>
        <w:t>: 763-766 [PMID: 25111222 DOI: 10.1097/MPG.0000000000000525]</w:t>
      </w:r>
    </w:p>
    <w:p w14:paraId="36E1BAAC"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5 </w:t>
      </w:r>
      <w:r w:rsidRPr="00F00866">
        <w:rPr>
          <w:rFonts w:ascii="Book Antiqua" w:hAnsi="Book Antiqua"/>
          <w:b/>
        </w:rPr>
        <w:t>Shivananda S</w:t>
      </w:r>
      <w:r w:rsidRPr="00F00866">
        <w:rPr>
          <w:rFonts w:ascii="Book Antiqua" w:hAnsi="Book Antiqua"/>
        </w:rPr>
        <w:t xml:space="preserve">, Lennard-Jones J, Logan R, Fear N, Price A, Carpenter L, van Blankenstein M. Incidence of inflammatory bowel disease across Europe: is there a difference between north and south? Results of the European Collaborative Study on Inflammatory Bowel Disease (EC-IBD). </w:t>
      </w:r>
      <w:r w:rsidRPr="00F00866">
        <w:rPr>
          <w:rFonts w:ascii="Book Antiqua" w:hAnsi="Book Antiqua"/>
          <w:i/>
        </w:rPr>
        <w:t>Gut</w:t>
      </w:r>
      <w:r w:rsidRPr="00F00866">
        <w:rPr>
          <w:rFonts w:ascii="Book Antiqua" w:hAnsi="Book Antiqua"/>
        </w:rPr>
        <w:t xml:space="preserve"> 1996; </w:t>
      </w:r>
      <w:r w:rsidRPr="00F00866">
        <w:rPr>
          <w:rFonts w:ascii="Book Antiqua" w:hAnsi="Book Antiqua"/>
          <w:b/>
        </w:rPr>
        <w:t>39</w:t>
      </w:r>
      <w:r w:rsidRPr="00F00866">
        <w:rPr>
          <w:rFonts w:ascii="Book Antiqua" w:hAnsi="Book Antiqua"/>
        </w:rPr>
        <w:t>: 690-697 [PMID: 9014768 DOI: 10.1136/gut.39.5.690]</w:t>
      </w:r>
    </w:p>
    <w:p w14:paraId="0CC31AE0"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6 </w:t>
      </w:r>
      <w:r w:rsidRPr="00F00866">
        <w:rPr>
          <w:rFonts w:ascii="Book Antiqua" w:hAnsi="Book Antiqua"/>
          <w:b/>
        </w:rPr>
        <w:t>Burisch J</w:t>
      </w:r>
      <w:r w:rsidRPr="00F00866">
        <w:rPr>
          <w:rFonts w:ascii="Book Antiqua" w:hAnsi="Book Antiqua"/>
        </w:rPr>
        <w:t xml:space="preserve">, Pedersen N, </w:t>
      </w:r>
      <w:r w:rsidRPr="00F00866">
        <w:rPr>
          <w:rFonts w:ascii="Book Antiqua" w:hAnsi="Book Antiqua" w:cs="Cambria"/>
        </w:rPr>
        <w:t>Č</w:t>
      </w:r>
      <w:r w:rsidRPr="00F00866">
        <w:rPr>
          <w:rFonts w:ascii="Book Antiqua" w:hAnsi="Book Antiqua"/>
        </w:rPr>
        <w:t>ukovi</w:t>
      </w:r>
      <w:r w:rsidRPr="00F00866">
        <w:rPr>
          <w:rFonts w:ascii="Book Antiqua" w:hAnsi="Book Antiqua" w:cs="Cambria"/>
        </w:rPr>
        <w:t>ć</w:t>
      </w:r>
      <w:r w:rsidRPr="00F00866">
        <w:rPr>
          <w:rFonts w:ascii="Book Antiqua" w:hAnsi="Book Antiqua"/>
        </w:rPr>
        <w:t>-</w:t>
      </w:r>
      <w:r w:rsidRPr="00F00866">
        <w:rPr>
          <w:rFonts w:ascii="Book Antiqua" w:hAnsi="Book Antiqua" w:cs="Cambria"/>
        </w:rPr>
        <w:t>Č</w:t>
      </w:r>
      <w:r w:rsidRPr="00F00866">
        <w:rPr>
          <w:rFonts w:ascii="Book Antiqua" w:hAnsi="Book Antiqua"/>
        </w:rPr>
        <w:t>avka S, Brinar M, Kaimakliotis I, Duricova D, Shonová O, Vind I, Avnstrøm S, Thorsgaard N, Andersen V, Krabbe S, Dahlerup JF, Salupere R, Nielsen KR, Olsen J, Manninen P, Collin P, Tsianos EV, Katsanos KH, Ladefoged K, Lakatos L, Björnsson E, Ragnarsson G, Bailey Y, Odes S, Schwartz D, Martinato M, Lupinacci G, Milla M, De Padova A, D'Incà R, Beltrami M, Kupcinskas L, Kiudelis G, Turcan S, Tighineanu O, Mihu I, Magro F, Barros LF, Goldis A, Lazar D, Belousova E, Nikulina I, Hernandez V, Martinez-Ares D, Almer S, Zhulina Y, Halfvarson J, Arebi N, Sebastian S, Lakatos PL, Langholz E, Munkholm P; EpiCom-group. East-West gradient in the incidence of inflammatory bowel disease in Europe: the ECCO-</w:t>
      </w:r>
      <w:r w:rsidRPr="00F00866">
        <w:rPr>
          <w:rFonts w:ascii="Book Antiqua" w:hAnsi="Book Antiqua"/>
        </w:rPr>
        <w:lastRenderedPageBreak/>
        <w:t xml:space="preserve">EpiCom inception cohort. </w:t>
      </w:r>
      <w:r w:rsidRPr="00F00866">
        <w:rPr>
          <w:rFonts w:ascii="Book Antiqua" w:hAnsi="Book Antiqua"/>
          <w:i/>
        </w:rPr>
        <w:t>Gut</w:t>
      </w:r>
      <w:r w:rsidRPr="00F00866">
        <w:rPr>
          <w:rFonts w:ascii="Book Antiqua" w:hAnsi="Book Antiqua"/>
        </w:rPr>
        <w:t xml:space="preserve"> 2014; </w:t>
      </w:r>
      <w:r w:rsidRPr="00F00866">
        <w:rPr>
          <w:rFonts w:ascii="Book Antiqua" w:hAnsi="Book Antiqua"/>
          <w:b/>
        </w:rPr>
        <w:t>63</w:t>
      </w:r>
      <w:r w:rsidRPr="00F00866">
        <w:rPr>
          <w:rFonts w:ascii="Book Antiqua" w:hAnsi="Book Antiqua"/>
        </w:rPr>
        <w:t>: 588-597 [PMID: 23604131 DOI: 10.1136/gutjnl-2013-304636]</w:t>
      </w:r>
    </w:p>
    <w:p w14:paraId="33EAB44E"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7 </w:t>
      </w:r>
      <w:r w:rsidRPr="00F00866">
        <w:rPr>
          <w:rFonts w:ascii="Book Antiqua" w:hAnsi="Book Antiqua"/>
          <w:b/>
        </w:rPr>
        <w:t>Al-Qabandi WA</w:t>
      </w:r>
      <w:r w:rsidRPr="00F00866">
        <w:rPr>
          <w:rFonts w:ascii="Book Antiqua" w:hAnsi="Book Antiqua"/>
        </w:rPr>
        <w:t xml:space="preserve">, Buhamrah EK, Hamadi KA, Al-Osaimi SA, Al-Ruwayeh AA, Madda J. Inflammatory bowel disease in children, an evolving problem in Kuwait. </w:t>
      </w:r>
      <w:r w:rsidRPr="00F00866">
        <w:rPr>
          <w:rFonts w:ascii="Book Antiqua" w:hAnsi="Book Antiqua"/>
          <w:i/>
        </w:rPr>
        <w:t>Saudi J Gastroenterol</w:t>
      </w:r>
      <w:r w:rsidRPr="00F00866">
        <w:rPr>
          <w:rFonts w:ascii="Book Antiqua" w:hAnsi="Book Antiqua"/>
        </w:rPr>
        <w:t xml:space="preserve"> 2011; </w:t>
      </w:r>
      <w:r w:rsidRPr="00F00866">
        <w:rPr>
          <w:rFonts w:ascii="Book Antiqua" w:hAnsi="Book Antiqua"/>
          <w:b/>
        </w:rPr>
        <w:t>17</w:t>
      </w:r>
      <w:r w:rsidRPr="00F00866">
        <w:rPr>
          <w:rFonts w:ascii="Book Antiqua" w:hAnsi="Book Antiqua"/>
        </w:rPr>
        <w:t>: 323-327 [PMID: 21912059 DOI: 10.4103/1319-3767.84487]</w:t>
      </w:r>
    </w:p>
    <w:p w14:paraId="4E13DF44"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8 </w:t>
      </w:r>
      <w:r w:rsidRPr="00F00866">
        <w:rPr>
          <w:rFonts w:ascii="Book Antiqua" w:hAnsi="Book Antiqua"/>
          <w:b/>
        </w:rPr>
        <w:t>Ahmaida A</w:t>
      </w:r>
      <w:r w:rsidRPr="00F00866">
        <w:rPr>
          <w:rFonts w:ascii="Book Antiqua" w:hAnsi="Book Antiqua"/>
        </w:rPr>
        <w:t xml:space="preserve">, Al-Shaikhi S. Childhood Inflammatory Bowel Disease in Libya: Epidemiological and Clinical features. </w:t>
      </w:r>
      <w:r w:rsidRPr="00F00866">
        <w:rPr>
          <w:rFonts w:ascii="Book Antiqua" w:hAnsi="Book Antiqua"/>
          <w:i/>
        </w:rPr>
        <w:t>Libyan J Med</w:t>
      </w:r>
      <w:r w:rsidRPr="00F00866">
        <w:rPr>
          <w:rFonts w:ascii="Book Antiqua" w:hAnsi="Book Antiqua"/>
        </w:rPr>
        <w:t xml:space="preserve"> 2009; </w:t>
      </w:r>
      <w:r w:rsidRPr="00F00866">
        <w:rPr>
          <w:rFonts w:ascii="Book Antiqua" w:hAnsi="Book Antiqua"/>
          <w:b/>
        </w:rPr>
        <w:t>4</w:t>
      </w:r>
      <w:r w:rsidRPr="00F00866">
        <w:rPr>
          <w:rFonts w:ascii="Book Antiqua" w:hAnsi="Book Antiqua"/>
        </w:rPr>
        <w:t>: 70-74 [PMID: 21483512 DOI: 10.4176/081210]</w:t>
      </w:r>
    </w:p>
    <w:p w14:paraId="6B68FFC1"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9 </w:t>
      </w:r>
      <w:r w:rsidRPr="00F00866">
        <w:rPr>
          <w:rFonts w:ascii="Book Antiqua" w:hAnsi="Book Antiqua"/>
          <w:b/>
        </w:rPr>
        <w:t>Sathiyasekaran M</w:t>
      </w:r>
      <w:r w:rsidRPr="00F00866">
        <w:rPr>
          <w:rFonts w:ascii="Book Antiqua" w:hAnsi="Book Antiqua"/>
        </w:rPr>
        <w:t xml:space="preserve">, Bavanandam S, Sankaranarayanan S, Mohan N, Geetha M, Wadhwa N, Kehar M, Biradar V. A questionnaire survey of pediatric inflammatory bowel disease in India. </w:t>
      </w:r>
      <w:r w:rsidRPr="00F00866">
        <w:rPr>
          <w:rFonts w:ascii="Book Antiqua" w:hAnsi="Book Antiqua"/>
          <w:i/>
        </w:rPr>
        <w:t>Indian J Gastroenterol</w:t>
      </w:r>
      <w:r w:rsidRPr="00F00866">
        <w:rPr>
          <w:rFonts w:ascii="Book Antiqua" w:hAnsi="Book Antiqua"/>
        </w:rPr>
        <w:t xml:space="preserve"> 2014; </w:t>
      </w:r>
      <w:r w:rsidRPr="00F00866">
        <w:rPr>
          <w:rFonts w:ascii="Book Antiqua" w:hAnsi="Book Antiqua"/>
          <w:b/>
        </w:rPr>
        <w:t>33</w:t>
      </w:r>
      <w:r w:rsidRPr="00F00866">
        <w:rPr>
          <w:rFonts w:ascii="Book Antiqua" w:hAnsi="Book Antiqua"/>
        </w:rPr>
        <w:t>: 543-549 [PMID: 25588920 DOI: 10.1007/s12664-014-0507-6]</w:t>
      </w:r>
    </w:p>
    <w:p w14:paraId="362876F7"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10 </w:t>
      </w:r>
      <w:r w:rsidRPr="00F00866">
        <w:rPr>
          <w:rFonts w:ascii="Book Antiqua" w:hAnsi="Book Antiqua"/>
          <w:b/>
        </w:rPr>
        <w:t>Isa HM</w:t>
      </w:r>
      <w:r w:rsidRPr="00F00866">
        <w:rPr>
          <w:rFonts w:ascii="Book Antiqua" w:hAnsi="Book Antiqua"/>
        </w:rPr>
        <w:t xml:space="preserve">, Mohamed AM, Al-Jowder HE, Matrook KA, Althawadi HH. Pediatric Crohn's Disease in Bahrain. </w:t>
      </w:r>
      <w:r w:rsidRPr="00F00866">
        <w:rPr>
          <w:rFonts w:ascii="Book Antiqua" w:hAnsi="Book Antiqua"/>
          <w:i/>
        </w:rPr>
        <w:t>Oman Med J</w:t>
      </w:r>
      <w:r w:rsidRPr="00F00866">
        <w:rPr>
          <w:rFonts w:ascii="Book Antiqua" w:hAnsi="Book Antiqua"/>
        </w:rPr>
        <w:t xml:space="preserve"> 2018; </w:t>
      </w:r>
      <w:r w:rsidRPr="00F00866">
        <w:rPr>
          <w:rFonts w:ascii="Book Antiqua" w:hAnsi="Book Antiqua"/>
          <w:b/>
        </w:rPr>
        <w:t>33</w:t>
      </w:r>
      <w:r w:rsidRPr="00F00866">
        <w:rPr>
          <w:rFonts w:ascii="Book Antiqua" w:hAnsi="Book Antiqua"/>
        </w:rPr>
        <w:t>: 299-308 [PMID: 30038729 DOI: 10.5001/omj.2018.56]</w:t>
      </w:r>
    </w:p>
    <w:p w14:paraId="4968B247"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11 </w:t>
      </w:r>
      <w:r w:rsidRPr="00F00866">
        <w:rPr>
          <w:rFonts w:ascii="Book Antiqua" w:hAnsi="Book Antiqua"/>
          <w:b/>
        </w:rPr>
        <w:t>El Mouzan MI</w:t>
      </w:r>
      <w:r w:rsidRPr="00F00866">
        <w:rPr>
          <w:rFonts w:ascii="Book Antiqua" w:hAnsi="Book Antiqua"/>
        </w:rPr>
        <w:t xml:space="preserve">, Abdullah AM, Al Habbal MT. Epidemiology of juvenile-onset inflammatory bowel disease in central Saudi Arabia. </w:t>
      </w:r>
      <w:r w:rsidRPr="00F00866">
        <w:rPr>
          <w:rFonts w:ascii="Book Antiqua" w:hAnsi="Book Antiqua"/>
          <w:i/>
        </w:rPr>
        <w:t>J Trop Pediatr</w:t>
      </w:r>
      <w:r w:rsidRPr="00F00866">
        <w:rPr>
          <w:rFonts w:ascii="Book Antiqua" w:hAnsi="Book Antiqua"/>
        </w:rPr>
        <w:t xml:space="preserve"> 2006; </w:t>
      </w:r>
      <w:r w:rsidRPr="00F00866">
        <w:rPr>
          <w:rFonts w:ascii="Book Antiqua" w:hAnsi="Book Antiqua"/>
          <w:b/>
        </w:rPr>
        <w:t>52</w:t>
      </w:r>
      <w:r w:rsidRPr="00F00866">
        <w:rPr>
          <w:rFonts w:ascii="Book Antiqua" w:hAnsi="Book Antiqua"/>
        </w:rPr>
        <w:t>: 69-71 [PMID: 15947013 DOI: 10.1093/tropej/fmi039]</w:t>
      </w:r>
    </w:p>
    <w:p w14:paraId="508C31BF"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12 </w:t>
      </w:r>
      <w:r w:rsidRPr="00F00866">
        <w:rPr>
          <w:rFonts w:ascii="Book Antiqua" w:hAnsi="Book Antiqua"/>
          <w:b/>
        </w:rPr>
        <w:t>Saadah OI</w:t>
      </w:r>
      <w:r w:rsidRPr="00F00866">
        <w:rPr>
          <w:rFonts w:ascii="Book Antiqua" w:hAnsi="Book Antiqua"/>
        </w:rPr>
        <w:t xml:space="preserve">. Ulcerative colitis in children and adolescents from the Western Region of Saudi Arabia. </w:t>
      </w:r>
      <w:r w:rsidRPr="00F00866">
        <w:rPr>
          <w:rFonts w:ascii="Book Antiqua" w:hAnsi="Book Antiqua"/>
          <w:i/>
        </w:rPr>
        <w:t>Saudi Med J</w:t>
      </w:r>
      <w:r w:rsidRPr="00F00866">
        <w:rPr>
          <w:rFonts w:ascii="Book Antiqua" w:hAnsi="Book Antiqua"/>
        </w:rPr>
        <w:t xml:space="preserve"> 2011; </w:t>
      </w:r>
      <w:r w:rsidRPr="00F00866">
        <w:rPr>
          <w:rFonts w:ascii="Book Antiqua" w:hAnsi="Book Antiqua"/>
          <w:b/>
        </w:rPr>
        <w:t>32</w:t>
      </w:r>
      <w:r w:rsidRPr="00F00866">
        <w:rPr>
          <w:rFonts w:ascii="Book Antiqua" w:hAnsi="Book Antiqua"/>
        </w:rPr>
        <w:t>: 943-947 [PMID: 21894359]</w:t>
      </w:r>
    </w:p>
    <w:p w14:paraId="2D5D5211"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13 </w:t>
      </w:r>
      <w:r w:rsidRPr="00F00866">
        <w:rPr>
          <w:rFonts w:ascii="Book Antiqua" w:hAnsi="Book Antiqua"/>
          <w:b/>
        </w:rPr>
        <w:t>El Mouzan MI</w:t>
      </w:r>
      <w:r w:rsidRPr="00F00866">
        <w:rPr>
          <w:rFonts w:ascii="Book Antiqua" w:hAnsi="Book Antiqua"/>
        </w:rPr>
        <w:t xml:space="preserve">, Al Mofarreh MA, Assiri AM, Hamid YH, Al Jebreen AM, Azzam NA. Presenting features of childhood-onset inflammatory bowel disease in the central region of Saudi Arabia. </w:t>
      </w:r>
      <w:r w:rsidRPr="00F00866">
        <w:rPr>
          <w:rFonts w:ascii="Book Antiqua" w:hAnsi="Book Antiqua"/>
          <w:i/>
        </w:rPr>
        <w:t>Saudi Med J</w:t>
      </w:r>
      <w:r w:rsidRPr="00F00866">
        <w:rPr>
          <w:rFonts w:ascii="Book Antiqua" w:hAnsi="Book Antiqua"/>
        </w:rPr>
        <w:t xml:space="preserve"> 2012; </w:t>
      </w:r>
      <w:r w:rsidRPr="00F00866">
        <w:rPr>
          <w:rFonts w:ascii="Book Antiqua" w:hAnsi="Book Antiqua"/>
          <w:b/>
        </w:rPr>
        <w:t>33</w:t>
      </w:r>
      <w:r w:rsidRPr="00F00866">
        <w:rPr>
          <w:rFonts w:ascii="Book Antiqua" w:hAnsi="Book Antiqua"/>
        </w:rPr>
        <w:t>: 423-428 [PMID: 22485239]</w:t>
      </w:r>
    </w:p>
    <w:p w14:paraId="70221C4E"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14 </w:t>
      </w:r>
      <w:r w:rsidRPr="00F00866">
        <w:rPr>
          <w:rFonts w:ascii="Book Antiqua" w:hAnsi="Book Antiqua"/>
          <w:b/>
        </w:rPr>
        <w:t>Saadah OI</w:t>
      </w:r>
      <w:r w:rsidRPr="00F00866">
        <w:rPr>
          <w:rFonts w:ascii="Book Antiqua" w:hAnsi="Book Antiqua"/>
        </w:rPr>
        <w:t xml:space="preserve">. Childhood onset of Crohn disease: experience from a university teaching hospital in Saudi Arabia. </w:t>
      </w:r>
      <w:r w:rsidRPr="00F00866">
        <w:rPr>
          <w:rFonts w:ascii="Book Antiqua" w:hAnsi="Book Antiqua"/>
          <w:i/>
        </w:rPr>
        <w:t>Ann Saudi Med</w:t>
      </w:r>
      <w:r w:rsidRPr="00F00866">
        <w:rPr>
          <w:rFonts w:ascii="Book Antiqua" w:hAnsi="Book Antiqua"/>
        </w:rPr>
        <w:t xml:space="preserve"> 2012; </w:t>
      </w:r>
      <w:r w:rsidRPr="00F00866">
        <w:rPr>
          <w:rFonts w:ascii="Book Antiqua" w:hAnsi="Book Antiqua"/>
          <w:b/>
        </w:rPr>
        <w:t>32</w:t>
      </w:r>
      <w:r w:rsidRPr="00F00866">
        <w:rPr>
          <w:rFonts w:ascii="Book Antiqua" w:hAnsi="Book Antiqua"/>
        </w:rPr>
        <w:t>: 596-602 [PMID: 23396023 DOI: 10.5144/0256-4947.2012.596]</w:t>
      </w:r>
    </w:p>
    <w:p w14:paraId="67A4DD23"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15 </w:t>
      </w:r>
      <w:r w:rsidRPr="00F00866">
        <w:rPr>
          <w:rFonts w:ascii="Book Antiqua" w:hAnsi="Book Antiqua"/>
          <w:b/>
        </w:rPr>
        <w:t>El Mouzan MI</w:t>
      </w:r>
      <w:r w:rsidRPr="00F00866">
        <w:rPr>
          <w:rFonts w:ascii="Book Antiqua" w:hAnsi="Book Antiqua"/>
        </w:rPr>
        <w:t xml:space="preserve">, Saadah O, Al-Saleem K, Al Edreesi M, Hasosah M, Alanazi A, Al Mofarreh M, Asery A, Al Qourain A, Nouli K, Al Hussaini A, Telmesani A, AlReheili K, Alghamdi S, Alrobiaa N, Alzaben A, Mehmadi A, Al Hebbi H, Al Sarkhy A, Al Mehaidib A, Al Saleem B, Assiri A, Wali S. Incidence of pediatric inflammatory bowel disease in Saudi Arabia: a multicenter national study. </w:t>
      </w:r>
      <w:r w:rsidRPr="00F00866">
        <w:rPr>
          <w:rFonts w:ascii="Book Antiqua" w:hAnsi="Book Antiqua"/>
          <w:i/>
        </w:rPr>
        <w:t>Inflamm Bowel Dis</w:t>
      </w:r>
      <w:r w:rsidRPr="00F00866">
        <w:rPr>
          <w:rFonts w:ascii="Book Antiqua" w:hAnsi="Book Antiqua"/>
        </w:rPr>
        <w:t xml:space="preserve"> 2014; </w:t>
      </w:r>
      <w:r w:rsidRPr="00F00866">
        <w:rPr>
          <w:rFonts w:ascii="Book Antiqua" w:hAnsi="Book Antiqua"/>
          <w:b/>
        </w:rPr>
        <w:t>20</w:t>
      </w:r>
      <w:r w:rsidRPr="00F00866">
        <w:rPr>
          <w:rFonts w:ascii="Book Antiqua" w:hAnsi="Book Antiqua"/>
        </w:rPr>
        <w:t>: 1085-1090 [PMID: 24788219 DOI: 10.1097/MIB.0000000000000048]</w:t>
      </w:r>
    </w:p>
    <w:p w14:paraId="3AC46AD8" w14:textId="77777777" w:rsidR="00CA70B6" w:rsidRPr="00F00866" w:rsidRDefault="00CA70B6" w:rsidP="000F77F7">
      <w:pPr>
        <w:spacing w:line="360" w:lineRule="auto"/>
        <w:jc w:val="both"/>
        <w:rPr>
          <w:rFonts w:ascii="Book Antiqua" w:hAnsi="Book Antiqua"/>
        </w:rPr>
      </w:pPr>
      <w:r w:rsidRPr="00F00866">
        <w:rPr>
          <w:rFonts w:ascii="Book Antiqua" w:hAnsi="Book Antiqua"/>
        </w:rPr>
        <w:lastRenderedPageBreak/>
        <w:t xml:space="preserve">16 </w:t>
      </w:r>
      <w:r w:rsidRPr="00F00866">
        <w:rPr>
          <w:rFonts w:ascii="Book Antiqua" w:hAnsi="Book Antiqua"/>
          <w:b/>
        </w:rPr>
        <w:t>AlSaleem K</w:t>
      </w:r>
      <w:r w:rsidRPr="00F00866">
        <w:rPr>
          <w:rFonts w:ascii="Book Antiqua" w:hAnsi="Book Antiqua"/>
        </w:rPr>
        <w:t xml:space="preserve">, El Mouzan MI, Saadah OI, AlSaleem B, Al-Hussaini A, Hassosa M, Ali AM, Banemai MO, Halaby H, El Edreesi M. Characteristics of pediatric ulcerative colitis in Saudi Arabia: a multicenter national study. </w:t>
      </w:r>
      <w:r w:rsidRPr="00F00866">
        <w:rPr>
          <w:rFonts w:ascii="Book Antiqua" w:hAnsi="Book Antiqua"/>
          <w:i/>
        </w:rPr>
        <w:t>Ann Saudi Med</w:t>
      </w:r>
      <w:r w:rsidRPr="00F00866">
        <w:rPr>
          <w:rFonts w:ascii="Book Antiqua" w:hAnsi="Book Antiqua"/>
        </w:rPr>
        <w:t xml:space="preserve"> 2015; </w:t>
      </w:r>
      <w:r w:rsidRPr="00F00866">
        <w:rPr>
          <w:rFonts w:ascii="Book Antiqua" w:hAnsi="Book Antiqua"/>
          <w:b/>
        </w:rPr>
        <w:t>35</w:t>
      </w:r>
      <w:r w:rsidRPr="00F00866">
        <w:rPr>
          <w:rFonts w:ascii="Book Antiqua" w:hAnsi="Book Antiqua"/>
        </w:rPr>
        <w:t>: 19-22 [PMID: 26142933 DOI: 10.5144/0256-4947.2015.19]</w:t>
      </w:r>
    </w:p>
    <w:p w14:paraId="1C43C639"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17 </w:t>
      </w:r>
      <w:r w:rsidRPr="00F00866">
        <w:rPr>
          <w:rFonts w:ascii="Book Antiqua" w:hAnsi="Book Antiqua"/>
          <w:b/>
        </w:rPr>
        <w:t>Al-Hussaini A</w:t>
      </w:r>
      <w:r w:rsidRPr="00F00866">
        <w:rPr>
          <w:rFonts w:ascii="Book Antiqua" w:hAnsi="Book Antiqua"/>
        </w:rPr>
        <w:t xml:space="preserve">, El Mouzan M, Hasosah M, Al-Mehaidib A, ALSaleem K, Saadah OI, Al-Edreesi M. Clinical Pattern of Early-Onset Inflammatory Bowel Disease in Saudi Arabia: A Multicenter National Study. </w:t>
      </w:r>
      <w:r w:rsidRPr="00F00866">
        <w:rPr>
          <w:rFonts w:ascii="Book Antiqua" w:hAnsi="Book Antiqua"/>
          <w:i/>
        </w:rPr>
        <w:t>Inflamm Bowel Dis</w:t>
      </w:r>
      <w:r w:rsidRPr="00F00866">
        <w:rPr>
          <w:rFonts w:ascii="Book Antiqua" w:hAnsi="Book Antiqua"/>
        </w:rPr>
        <w:t xml:space="preserve"> 2016; </w:t>
      </w:r>
      <w:r w:rsidRPr="00F00866">
        <w:rPr>
          <w:rFonts w:ascii="Book Antiqua" w:hAnsi="Book Antiqua"/>
          <w:b/>
        </w:rPr>
        <w:t>22</w:t>
      </w:r>
      <w:r w:rsidRPr="00F00866">
        <w:rPr>
          <w:rFonts w:ascii="Book Antiqua" w:hAnsi="Book Antiqua"/>
        </w:rPr>
        <w:t>: 1961-1970 [PMID: 27104817 DOI: 10.1097/MIB.0000000000000796]</w:t>
      </w:r>
    </w:p>
    <w:p w14:paraId="6F1845CE"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18 </w:t>
      </w:r>
      <w:r w:rsidRPr="00F00866">
        <w:rPr>
          <w:rFonts w:ascii="Book Antiqua" w:hAnsi="Book Antiqua"/>
          <w:b/>
        </w:rPr>
        <w:t>Levine A</w:t>
      </w:r>
      <w:r w:rsidRPr="00F00866">
        <w:rPr>
          <w:rFonts w:ascii="Book Antiqua" w:hAnsi="Book Antiqua"/>
        </w:rPr>
        <w:t xml:space="preserve">, Koletzko S, Turner D, Escher JC, Cucchiara S, de Ridder L, Kolho KL, Veres G, Russell RK, Paerregaard A, Buderus S, Greer ML, Dias JA, Veereman-Wauters G, Lionetti P, Sladek M, Martin de Carpi J, Staiano A, Ruemmele FM, Wilson DC; European Society of Pediatric Gastroenterology, Hepatology, and Nutrition. ESPGHAN revised porto criteria for the diagnosis of inflammatory bowel disease in children and adolescents. </w:t>
      </w:r>
      <w:r w:rsidRPr="00F00866">
        <w:rPr>
          <w:rFonts w:ascii="Book Antiqua" w:hAnsi="Book Antiqua"/>
          <w:i/>
        </w:rPr>
        <w:t>J Pediatr Gastroenterol Nutr</w:t>
      </w:r>
      <w:r w:rsidRPr="00F00866">
        <w:rPr>
          <w:rFonts w:ascii="Book Antiqua" w:hAnsi="Book Antiqua"/>
        </w:rPr>
        <w:t xml:space="preserve"> 2014; </w:t>
      </w:r>
      <w:r w:rsidRPr="00F00866">
        <w:rPr>
          <w:rFonts w:ascii="Book Antiqua" w:hAnsi="Book Antiqua"/>
          <w:b/>
        </w:rPr>
        <w:t>58</w:t>
      </w:r>
      <w:r w:rsidRPr="00F00866">
        <w:rPr>
          <w:rFonts w:ascii="Book Antiqua" w:hAnsi="Book Antiqua"/>
        </w:rPr>
        <w:t>: 795-806 [PMID: 24231644 DOI: 10.1097/MPG.0000000000000239]</w:t>
      </w:r>
    </w:p>
    <w:p w14:paraId="113AEC85" w14:textId="2EBCE0A7" w:rsidR="00CA70B6" w:rsidRPr="00F00866" w:rsidRDefault="00CA70B6" w:rsidP="000F77F7">
      <w:pPr>
        <w:spacing w:line="360" w:lineRule="auto"/>
        <w:jc w:val="both"/>
        <w:rPr>
          <w:rFonts w:ascii="Book Antiqua" w:hAnsi="Book Antiqua"/>
        </w:rPr>
      </w:pPr>
      <w:r w:rsidRPr="00F00866">
        <w:rPr>
          <w:rFonts w:ascii="Book Antiqua" w:hAnsi="Book Antiqua"/>
          <w:highlight w:val="yellow"/>
        </w:rPr>
        <w:t xml:space="preserve">19 </w:t>
      </w:r>
      <w:bookmarkStart w:id="84" w:name="OLE_LINK29"/>
      <w:bookmarkStart w:id="85" w:name="OLE_LINK31"/>
      <w:r w:rsidRPr="005E45B5">
        <w:rPr>
          <w:rFonts w:ascii="Book Antiqua" w:hAnsi="Book Antiqua"/>
          <w:b/>
          <w:bCs/>
          <w:highlight w:val="yellow"/>
        </w:rPr>
        <w:t>The Central Department of Statistics Information</w:t>
      </w:r>
      <w:r w:rsidRPr="00F00866">
        <w:rPr>
          <w:rFonts w:ascii="Book Antiqua" w:hAnsi="Book Antiqua"/>
          <w:highlight w:val="yellow"/>
        </w:rPr>
        <w:t>. Population and housing census 2004 and 2010</w:t>
      </w:r>
      <w:bookmarkEnd w:id="84"/>
      <w:r w:rsidRPr="00F00866">
        <w:rPr>
          <w:rFonts w:ascii="Book Antiqua" w:hAnsi="Book Antiqua"/>
          <w:highlight w:val="yellow"/>
        </w:rPr>
        <w:t>. Available</w:t>
      </w:r>
      <w:r w:rsidR="00F00866" w:rsidRPr="00F00866">
        <w:rPr>
          <w:rFonts w:ascii="Book Antiqua" w:hAnsi="Book Antiqua"/>
          <w:highlight w:val="yellow"/>
        </w:rPr>
        <w:t xml:space="preserve"> from</w:t>
      </w:r>
      <w:r w:rsidRPr="00F00866">
        <w:rPr>
          <w:rFonts w:ascii="Book Antiqua" w:hAnsi="Book Antiqua"/>
          <w:highlight w:val="yellow"/>
        </w:rPr>
        <w:t xml:space="preserve">: </w:t>
      </w:r>
      <w:bookmarkStart w:id="86" w:name="OLE_LINK30"/>
      <w:r w:rsidR="005810F4">
        <w:rPr>
          <w:rFonts w:ascii="Book Antiqua" w:hAnsi="Book Antiqua"/>
          <w:highlight w:val="yellow"/>
        </w:rPr>
        <w:t xml:space="preserve">URL: </w:t>
      </w:r>
      <w:r w:rsidRPr="00F00866">
        <w:rPr>
          <w:rFonts w:ascii="Book Antiqua" w:hAnsi="Book Antiqua"/>
          <w:highlight w:val="yellow"/>
        </w:rPr>
        <w:t>http://cdsi.gov.sa/english</w:t>
      </w:r>
      <w:bookmarkEnd w:id="85"/>
      <w:bookmarkEnd w:id="86"/>
    </w:p>
    <w:p w14:paraId="1C906763"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20 </w:t>
      </w:r>
      <w:r w:rsidRPr="00F00866">
        <w:rPr>
          <w:rFonts w:ascii="Book Antiqua" w:hAnsi="Book Antiqua"/>
          <w:b/>
        </w:rPr>
        <w:t>Roma ES</w:t>
      </w:r>
      <w:r w:rsidRPr="00F00866">
        <w:rPr>
          <w:rFonts w:ascii="Book Antiqua" w:hAnsi="Book Antiqua"/>
        </w:rPr>
        <w:t xml:space="preserve">, Panayiotou J, Pachoula J, Constantinidou C, Polyzos A, Zellos A, Lagona E, Mantzaris GJ, Syriopoulou VP. Inflammatory bowel disease in children: the role of a positive family history. </w:t>
      </w:r>
      <w:r w:rsidRPr="00F00866">
        <w:rPr>
          <w:rFonts w:ascii="Book Antiqua" w:hAnsi="Book Antiqua"/>
          <w:i/>
        </w:rPr>
        <w:t>Eur J Gastroenterol Hepatol</w:t>
      </w:r>
      <w:r w:rsidRPr="00F00866">
        <w:rPr>
          <w:rFonts w:ascii="Book Antiqua" w:hAnsi="Book Antiqua"/>
        </w:rPr>
        <w:t xml:space="preserve"> 2010; </w:t>
      </w:r>
      <w:r w:rsidRPr="00F00866">
        <w:rPr>
          <w:rFonts w:ascii="Book Antiqua" w:hAnsi="Book Antiqua"/>
          <w:b/>
        </w:rPr>
        <w:t>22</w:t>
      </w:r>
      <w:r w:rsidRPr="00F00866">
        <w:rPr>
          <w:rFonts w:ascii="Book Antiqua" w:hAnsi="Book Antiqua"/>
        </w:rPr>
        <w:t>: 710-715 [PMID: 19543100 DOI: 10.1097/MEG.0b013e32832e2bd8]</w:t>
      </w:r>
    </w:p>
    <w:p w14:paraId="6ADAF5DD"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21 </w:t>
      </w:r>
      <w:r w:rsidRPr="00F00866">
        <w:rPr>
          <w:rFonts w:ascii="Book Antiqua" w:hAnsi="Book Antiqua"/>
          <w:b/>
        </w:rPr>
        <w:t>el-Hazmi MA</w:t>
      </w:r>
      <w:r w:rsidRPr="00F00866">
        <w:rPr>
          <w:rFonts w:ascii="Book Antiqua" w:hAnsi="Book Antiqua"/>
        </w:rPr>
        <w:t xml:space="preserve">, al-Swailem AR, Warsy AS, al-Swailem AM, Sulaimani R, al-Meshari AA. Consanguinity among the Saudi Arabian population. </w:t>
      </w:r>
      <w:r w:rsidRPr="00F00866">
        <w:rPr>
          <w:rFonts w:ascii="Book Antiqua" w:hAnsi="Book Antiqua"/>
          <w:i/>
        </w:rPr>
        <w:t>J Med Genet</w:t>
      </w:r>
      <w:r w:rsidRPr="00F00866">
        <w:rPr>
          <w:rFonts w:ascii="Book Antiqua" w:hAnsi="Book Antiqua"/>
        </w:rPr>
        <w:t xml:space="preserve"> 1995; </w:t>
      </w:r>
      <w:r w:rsidRPr="00F00866">
        <w:rPr>
          <w:rFonts w:ascii="Book Antiqua" w:hAnsi="Book Antiqua"/>
          <w:b/>
        </w:rPr>
        <w:t>32</w:t>
      </w:r>
      <w:r w:rsidRPr="00F00866">
        <w:rPr>
          <w:rFonts w:ascii="Book Antiqua" w:hAnsi="Book Antiqua"/>
        </w:rPr>
        <w:t>: 623-626 [PMID: 7473654 DOI: 10.1136/jmg.32.8.623]</w:t>
      </w:r>
    </w:p>
    <w:p w14:paraId="6D170243"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22 </w:t>
      </w:r>
      <w:r w:rsidRPr="00F00866">
        <w:rPr>
          <w:rFonts w:ascii="Book Antiqua" w:hAnsi="Book Antiqua"/>
          <w:b/>
        </w:rPr>
        <w:t>El-Mouzan MI</w:t>
      </w:r>
      <w:r w:rsidRPr="00F00866">
        <w:rPr>
          <w:rFonts w:ascii="Book Antiqua" w:hAnsi="Book Antiqua"/>
        </w:rPr>
        <w:t xml:space="preserve">, Al-Salloum AA, Al-Herbish AS, Qurachi MM, Al-Omar AA. Regional variations in the prevalence of consanguinity in Saudi Arabia. </w:t>
      </w:r>
      <w:r w:rsidRPr="00F00866">
        <w:rPr>
          <w:rFonts w:ascii="Book Antiqua" w:hAnsi="Book Antiqua"/>
          <w:i/>
        </w:rPr>
        <w:t>Saudi Med J</w:t>
      </w:r>
      <w:r w:rsidRPr="00F00866">
        <w:rPr>
          <w:rFonts w:ascii="Book Antiqua" w:hAnsi="Book Antiqua"/>
        </w:rPr>
        <w:t xml:space="preserve"> 2007; </w:t>
      </w:r>
      <w:r w:rsidRPr="00F00866">
        <w:rPr>
          <w:rFonts w:ascii="Book Antiqua" w:hAnsi="Book Antiqua"/>
          <w:b/>
        </w:rPr>
        <w:t>28</w:t>
      </w:r>
      <w:r w:rsidRPr="00F00866">
        <w:rPr>
          <w:rFonts w:ascii="Book Antiqua" w:hAnsi="Book Antiqua"/>
        </w:rPr>
        <w:t>: 1881-1884 [PMID: 18060221]</w:t>
      </w:r>
    </w:p>
    <w:p w14:paraId="26BEC299"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23 </w:t>
      </w:r>
      <w:r w:rsidRPr="00F00866">
        <w:rPr>
          <w:rFonts w:ascii="Book Antiqua" w:hAnsi="Book Antiqua"/>
          <w:b/>
        </w:rPr>
        <w:t>El Mouzan M</w:t>
      </w:r>
      <w:r w:rsidRPr="00F00866">
        <w:rPr>
          <w:rFonts w:ascii="Book Antiqua" w:hAnsi="Book Antiqua"/>
        </w:rPr>
        <w:t xml:space="preserve">, Al-Mofarreh M, Assiri A, Hamid Y, Saeed A. Consanguinity and inflammatory bowel diseases: is there a relation? </w:t>
      </w:r>
      <w:r w:rsidRPr="00F00866">
        <w:rPr>
          <w:rFonts w:ascii="Book Antiqua" w:hAnsi="Book Antiqua"/>
          <w:i/>
        </w:rPr>
        <w:t>J Pediatr Gastroenterol Nutr</w:t>
      </w:r>
      <w:r w:rsidRPr="00F00866">
        <w:rPr>
          <w:rFonts w:ascii="Book Antiqua" w:hAnsi="Book Antiqua"/>
        </w:rPr>
        <w:t xml:space="preserve"> 2013; </w:t>
      </w:r>
      <w:r w:rsidRPr="00F00866">
        <w:rPr>
          <w:rFonts w:ascii="Book Antiqua" w:hAnsi="Book Antiqua"/>
          <w:b/>
        </w:rPr>
        <w:t>56</w:t>
      </w:r>
      <w:r w:rsidRPr="00F00866">
        <w:rPr>
          <w:rFonts w:ascii="Book Antiqua" w:hAnsi="Book Antiqua"/>
        </w:rPr>
        <w:t>: 182-185 [PMID: 22903011 DOI: 10.1097/MPG.0b013e31826d9987]</w:t>
      </w:r>
    </w:p>
    <w:p w14:paraId="7F3C1D9A" w14:textId="77777777" w:rsidR="00CA70B6" w:rsidRPr="00F00866" w:rsidRDefault="00CA70B6" w:rsidP="000F77F7">
      <w:pPr>
        <w:spacing w:line="360" w:lineRule="auto"/>
        <w:jc w:val="both"/>
        <w:rPr>
          <w:rFonts w:ascii="Book Antiqua" w:hAnsi="Book Antiqua"/>
        </w:rPr>
      </w:pPr>
      <w:r w:rsidRPr="00F00866">
        <w:rPr>
          <w:rFonts w:ascii="Book Antiqua" w:hAnsi="Book Antiqua"/>
        </w:rPr>
        <w:lastRenderedPageBreak/>
        <w:t xml:space="preserve">24 </w:t>
      </w:r>
      <w:r w:rsidRPr="00F00866">
        <w:rPr>
          <w:rFonts w:ascii="Book Antiqua" w:hAnsi="Book Antiqua"/>
          <w:b/>
        </w:rPr>
        <w:t>Wang YR</w:t>
      </w:r>
      <w:r w:rsidRPr="00F00866">
        <w:rPr>
          <w:rFonts w:ascii="Book Antiqua" w:hAnsi="Book Antiqua"/>
        </w:rPr>
        <w:t xml:space="preserve">, Loftus EV Jr, Cangemi JR, Picco MF. Racial/Ethnic and regional differences in the prevalence of inflammatory bowel disease in the United States. </w:t>
      </w:r>
      <w:r w:rsidRPr="00F00866">
        <w:rPr>
          <w:rFonts w:ascii="Book Antiqua" w:hAnsi="Book Antiqua"/>
          <w:i/>
        </w:rPr>
        <w:t>Digestion</w:t>
      </w:r>
      <w:r w:rsidRPr="00F00866">
        <w:rPr>
          <w:rFonts w:ascii="Book Antiqua" w:hAnsi="Book Antiqua"/>
        </w:rPr>
        <w:t xml:space="preserve"> 2013; </w:t>
      </w:r>
      <w:r w:rsidRPr="00F00866">
        <w:rPr>
          <w:rFonts w:ascii="Book Antiqua" w:hAnsi="Book Antiqua"/>
          <w:b/>
        </w:rPr>
        <w:t>88</w:t>
      </w:r>
      <w:r w:rsidRPr="00F00866">
        <w:rPr>
          <w:rFonts w:ascii="Book Antiqua" w:hAnsi="Book Antiqua"/>
        </w:rPr>
        <w:t>: 20-25 [PMID: 23797316 DOI: 10.1159/000350759]</w:t>
      </w:r>
    </w:p>
    <w:p w14:paraId="40489BB9"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25 </w:t>
      </w:r>
      <w:r w:rsidRPr="00F00866">
        <w:rPr>
          <w:rFonts w:ascii="Book Antiqua" w:hAnsi="Book Antiqua"/>
          <w:b/>
        </w:rPr>
        <w:t>Damas OM</w:t>
      </w:r>
      <w:r w:rsidRPr="00F00866">
        <w:rPr>
          <w:rFonts w:ascii="Book Antiqua" w:hAnsi="Book Antiqua"/>
        </w:rPr>
        <w:t xml:space="preserve">, Jahann DA, Reznik R, McCauley JL, Tamariz L, Deshpande AR, Abreu MT, Sussman DA. Phenotypic manifestations of inflammatory bowel disease differ between Hispanics and non-Hispanic whites: results of a large cohort study. </w:t>
      </w:r>
      <w:r w:rsidRPr="00F00866">
        <w:rPr>
          <w:rFonts w:ascii="Book Antiqua" w:hAnsi="Book Antiqua"/>
          <w:i/>
        </w:rPr>
        <w:t>Am J Gastroenterol</w:t>
      </w:r>
      <w:r w:rsidRPr="00F00866">
        <w:rPr>
          <w:rFonts w:ascii="Book Antiqua" w:hAnsi="Book Antiqua"/>
        </w:rPr>
        <w:t xml:space="preserve"> 2013; </w:t>
      </w:r>
      <w:r w:rsidRPr="00F00866">
        <w:rPr>
          <w:rFonts w:ascii="Book Antiqua" w:hAnsi="Book Antiqua"/>
          <w:b/>
        </w:rPr>
        <w:t>108</w:t>
      </w:r>
      <w:r w:rsidRPr="00F00866">
        <w:rPr>
          <w:rFonts w:ascii="Book Antiqua" w:hAnsi="Book Antiqua"/>
        </w:rPr>
        <w:t>: 231-239 [PMID: 23247580 DOI: 10.1038/ajg.2012.393]</w:t>
      </w:r>
    </w:p>
    <w:p w14:paraId="3C8AEEEF"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26 </w:t>
      </w:r>
      <w:r w:rsidRPr="00F00866">
        <w:rPr>
          <w:rFonts w:ascii="Book Antiqua" w:hAnsi="Book Antiqua"/>
          <w:b/>
        </w:rPr>
        <w:t>Rinawi F</w:t>
      </w:r>
      <w:r w:rsidRPr="00F00866">
        <w:rPr>
          <w:rFonts w:ascii="Book Antiqua" w:hAnsi="Book Antiqua"/>
        </w:rPr>
        <w:t xml:space="preserve">, Assa A, Bashir H, Peleg S, Shamir R. Clinical and Phenotypic Differences in Inflammatory Bowel Disease Among Arab and Jewish Children in Israel. </w:t>
      </w:r>
      <w:r w:rsidRPr="00F00866">
        <w:rPr>
          <w:rFonts w:ascii="Book Antiqua" w:hAnsi="Book Antiqua"/>
          <w:i/>
        </w:rPr>
        <w:t>Dig Dis Sci</w:t>
      </w:r>
      <w:r w:rsidRPr="00F00866">
        <w:rPr>
          <w:rFonts w:ascii="Book Antiqua" w:hAnsi="Book Antiqua"/>
        </w:rPr>
        <w:t xml:space="preserve"> 2017; </w:t>
      </w:r>
      <w:r w:rsidRPr="00F00866">
        <w:rPr>
          <w:rFonts w:ascii="Book Antiqua" w:hAnsi="Book Antiqua"/>
          <w:b/>
        </w:rPr>
        <w:t>62</w:t>
      </w:r>
      <w:r w:rsidRPr="00F00866">
        <w:rPr>
          <w:rFonts w:ascii="Book Antiqua" w:hAnsi="Book Antiqua"/>
        </w:rPr>
        <w:t>: 2095-2101 [PMID: 28547648 DOI: 10.1007/s10620-017-4623-x]</w:t>
      </w:r>
    </w:p>
    <w:p w14:paraId="38FD21CA" w14:textId="77777777" w:rsidR="00CA70B6" w:rsidRPr="00F00866" w:rsidRDefault="00CA70B6" w:rsidP="000F77F7">
      <w:pPr>
        <w:spacing w:line="360" w:lineRule="auto"/>
        <w:jc w:val="both"/>
        <w:rPr>
          <w:rFonts w:ascii="Book Antiqua" w:hAnsi="Book Antiqua"/>
        </w:rPr>
      </w:pPr>
      <w:r w:rsidRPr="00F00866">
        <w:rPr>
          <w:rFonts w:ascii="Book Antiqua" w:hAnsi="Book Antiqua"/>
        </w:rPr>
        <w:t xml:space="preserve">27 </w:t>
      </w:r>
      <w:r w:rsidRPr="00F00866">
        <w:rPr>
          <w:rFonts w:ascii="Book Antiqua" w:hAnsi="Book Antiqua"/>
          <w:b/>
        </w:rPr>
        <w:t>Walker DG</w:t>
      </w:r>
      <w:r w:rsidRPr="00F00866">
        <w:rPr>
          <w:rFonts w:ascii="Book Antiqua" w:hAnsi="Book Antiqua"/>
        </w:rPr>
        <w:t xml:space="preserve">, Williams HR, Kane SP, Mawdsley JE, Arnold J, McNeil I, Thomas HJ, Teare JP, Hart AL, Pitcher MC, Walters JR, Marshall SE, Orchard TR. Differences in inflammatory bowel disease phenotype between South Asians and Northern Europeans living in North West London, UK. </w:t>
      </w:r>
      <w:r w:rsidRPr="00F00866">
        <w:rPr>
          <w:rFonts w:ascii="Book Antiqua" w:hAnsi="Book Antiqua"/>
          <w:i/>
        </w:rPr>
        <w:t>Am J Gastroenterol</w:t>
      </w:r>
      <w:r w:rsidRPr="00F00866">
        <w:rPr>
          <w:rFonts w:ascii="Book Antiqua" w:hAnsi="Book Antiqua"/>
        </w:rPr>
        <w:t xml:space="preserve"> 2011; </w:t>
      </w:r>
      <w:r w:rsidRPr="00F00866">
        <w:rPr>
          <w:rFonts w:ascii="Book Antiqua" w:hAnsi="Book Antiqua"/>
          <w:b/>
        </w:rPr>
        <w:t>106</w:t>
      </w:r>
      <w:r w:rsidRPr="00F00866">
        <w:rPr>
          <w:rFonts w:ascii="Book Antiqua" w:hAnsi="Book Antiqua"/>
        </w:rPr>
        <w:t>: 1281-1289 [PMID: 21577243 DOI: 10.1038/ajg.2011.85]</w:t>
      </w:r>
    </w:p>
    <w:p w14:paraId="27CB32D1" w14:textId="77777777" w:rsidR="00CA70B6" w:rsidRPr="00F00866" w:rsidRDefault="00CA70B6" w:rsidP="000F77F7">
      <w:pPr>
        <w:spacing w:line="360" w:lineRule="auto"/>
        <w:jc w:val="both"/>
        <w:rPr>
          <w:rFonts w:ascii="Book Antiqua" w:hAnsi="Book Antiqua"/>
          <w:u w:val="single"/>
          <w:lang w:eastAsia="zh-CN"/>
        </w:rPr>
      </w:pPr>
      <w:r w:rsidRPr="00F00866">
        <w:rPr>
          <w:rFonts w:ascii="Book Antiqua" w:hAnsi="Book Antiqua"/>
          <w:u w:val="single"/>
          <w:lang w:eastAsia="zh-CN"/>
        </w:rPr>
        <w:br w:type="page"/>
      </w:r>
    </w:p>
    <w:p w14:paraId="5BB1ACD5" w14:textId="77777777" w:rsidR="00CA70B6" w:rsidRPr="00F00866" w:rsidRDefault="00CA70B6" w:rsidP="000F77F7">
      <w:pPr>
        <w:adjustRightInd w:val="0"/>
        <w:snapToGrid w:val="0"/>
        <w:spacing w:line="360" w:lineRule="auto"/>
        <w:jc w:val="both"/>
        <w:rPr>
          <w:rFonts w:ascii="Book Antiqua" w:hAnsi="Book Antiqua"/>
          <w:b/>
        </w:rPr>
      </w:pPr>
      <w:r w:rsidRPr="00F00866">
        <w:rPr>
          <w:rFonts w:ascii="Book Antiqua" w:hAnsi="Book Antiqua"/>
          <w:b/>
        </w:rPr>
        <w:lastRenderedPageBreak/>
        <w:t>Footnotes</w:t>
      </w:r>
    </w:p>
    <w:p w14:paraId="02B0CBC3" w14:textId="4A404F61" w:rsidR="00C13361" w:rsidRPr="00F00866" w:rsidRDefault="00CA70B6" w:rsidP="000F77F7">
      <w:pPr>
        <w:autoSpaceDE w:val="0"/>
        <w:autoSpaceDN w:val="0"/>
        <w:adjustRightInd w:val="0"/>
        <w:spacing w:line="360" w:lineRule="auto"/>
        <w:jc w:val="both"/>
        <w:rPr>
          <w:rFonts w:ascii="Book Antiqua" w:hAnsi="Book Antiqua" w:cs="TimesNewRomanPSMT"/>
        </w:rPr>
      </w:pPr>
      <w:r w:rsidRPr="00F00866">
        <w:rPr>
          <w:rFonts w:ascii="Book Antiqua" w:hAnsi="Book Antiqua"/>
          <w:b/>
          <w:color w:val="000000"/>
        </w:rPr>
        <w:t>Institutional review board statement</w:t>
      </w:r>
      <w:r w:rsidRPr="00F00866">
        <w:rPr>
          <w:rFonts w:ascii="Book Antiqua" w:hAnsi="Book Antiqua"/>
          <w:b/>
          <w:bCs/>
          <w:iCs/>
          <w:color w:val="000000"/>
        </w:rPr>
        <w:t>:</w:t>
      </w:r>
      <w:r w:rsidR="00C13361" w:rsidRPr="00F00866">
        <w:rPr>
          <w:rFonts w:ascii="Book Antiqua" w:hAnsi="Book Antiqua" w:cs="Tahoma"/>
          <w:color w:val="000000" w:themeColor="text1"/>
        </w:rPr>
        <w:t xml:space="preserve"> </w:t>
      </w:r>
      <w:r w:rsidR="00C13361" w:rsidRPr="00F00866">
        <w:rPr>
          <w:rFonts w:ascii="Book Antiqua" w:hAnsi="Book Antiqua" w:cs="TimesNewRomanPSMT"/>
        </w:rPr>
        <w:t>This manuscript is a portion of the project entitled “the characteristics of inflammatory bowel disease in Saudi children” approved by the IRB of the College of Medicine, King Saud University (No: 10/2647/IRB in 29/6/2010).</w:t>
      </w:r>
    </w:p>
    <w:p w14:paraId="5385AFBC" w14:textId="77777777" w:rsidR="00C13361" w:rsidRPr="00F00866" w:rsidRDefault="00C13361" w:rsidP="000F77F7">
      <w:pPr>
        <w:autoSpaceDE w:val="0"/>
        <w:autoSpaceDN w:val="0"/>
        <w:adjustRightInd w:val="0"/>
        <w:spacing w:line="360" w:lineRule="auto"/>
        <w:jc w:val="both"/>
        <w:rPr>
          <w:rFonts w:ascii="Book Antiqua" w:hAnsi="Book Antiqua" w:cs="TimesNewRomanPSMT"/>
        </w:rPr>
      </w:pPr>
    </w:p>
    <w:p w14:paraId="4AB3AC78" w14:textId="2208A031" w:rsidR="00C13361" w:rsidRPr="00F00866" w:rsidRDefault="00CA70B6" w:rsidP="000F77F7">
      <w:pPr>
        <w:autoSpaceDE w:val="0"/>
        <w:autoSpaceDN w:val="0"/>
        <w:adjustRightInd w:val="0"/>
        <w:spacing w:line="360" w:lineRule="auto"/>
        <w:jc w:val="both"/>
        <w:rPr>
          <w:rFonts w:ascii="Book Antiqua" w:hAnsi="Book Antiqua" w:cs="TimesNewRomanPSMT"/>
        </w:rPr>
      </w:pPr>
      <w:bookmarkStart w:id="87" w:name="OLE_LINK1104"/>
      <w:bookmarkStart w:id="88" w:name="OLE_LINK270"/>
      <w:r w:rsidRPr="00F00866">
        <w:rPr>
          <w:rFonts w:ascii="Book Antiqua" w:hAnsi="Book Antiqua"/>
          <w:b/>
          <w:color w:val="000000"/>
        </w:rPr>
        <w:t>Informed consent statement</w:t>
      </w:r>
      <w:r w:rsidRPr="00F00866">
        <w:rPr>
          <w:rFonts w:ascii="Book Antiqua" w:hAnsi="Book Antiqua"/>
          <w:b/>
          <w:bCs/>
          <w:iCs/>
          <w:color w:val="000000"/>
          <w:lang w:eastAsia="zh-CN"/>
        </w:rPr>
        <w:t xml:space="preserve">: </w:t>
      </w:r>
      <w:r w:rsidR="00C13361" w:rsidRPr="00F00866">
        <w:rPr>
          <w:rFonts w:ascii="Book Antiqua" w:hAnsi="Book Antiqua" w:cs="TimesNewRomanPSMT"/>
        </w:rPr>
        <w:t>Parents and/or children gave consent and/or assent to participate in the study before enrollment.</w:t>
      </w:r>
    </w:p>
    <w:p w14:paraId="69EC5B05" w14:textId="77777777" w:rsidR="00C13361" w:rsidRPr="00F00866" w:rsidRDefault="00C13361" w:rsidP="000F77F7">
      <w:pPr>
        <w:autoSpaceDE w:val="0"/>
        <w:autoSpaceDN w:val="0"/>
        <w:adjustRightInd w:val="0"/>
        <w:spacing w:line="360" w:lineRule="auto"/>
        <w:jc w:val="both"/>
        <w:rPr>
          <w:rFonts w:ascii="Book Antiqua" w:hAnsi="Book Antiqua" w:cs="TimesNewRomanPSMT"/>
        </w:rPr>
      </w:pPr>
    </w:p>
    <w:p w14:paraId="2B6CD072" w14:textId="4E3AABF2" w:rsidR="00C13361" w:rsidRPr="00F00866" w:rsidRDefault="00CA70B6" w:rsidP="000F77F7">
      <w:pPr>
        <w:autoSpaceDE w:val="0"/>
        <w:autoSpaceDN w:val="0"/>
        <w:adjustRightInd w:val="0"/>
        <w:spacing w:line="360" w:lineRule="auto"/>
        <w:jc w:val="both"/>
        <w:rPr>
          <w:rFonts w:ascii="Book Antiqua" w:hAnsi="Book Antiqua" w:cs="TimesNewRomanPSMT"/>
        </w:rPr>
      </w:pPr>
      <w:r w:rsidRPr="00F00866">
        <w:rPr>
          <w:rFonts w:ascii="Book Antiqua" w:hAnsi="Book Antiqua"/>
          <w:b/>
          <w:color w:val="000000"/>
        </w:rPr>
        <w:t>Conflict-of-interest statement</w:t>
      </w:r>
      <w:r w:rsidRPr="00F00866">
        <w:rPr>
          <w:rFonts w:ascii="Book Antiqua" w:hAnsi="Book Antiqua" w:cs="TimesNewRomanPS-BoldItalicMT"/>
          <w:b/>
          <w:bCs/>
          <w:iCs/>
          <w:color w:val="000000"/>
          <w:lang w:eastAsia="zh-CN"/>
        </w:rPr>
        <w:t xml:space="preserve">: </w:t>
      </w:r>
      <w:r w:rsidR="00C13361" w:rsidRPr="00F00866">
        <w:rPr>
          <w:rFonts w:ascii="Book Antiqua" w:hAnsi="Book Antiqua" w:cs="TimesNewRomanPSMT"/>
        </w:rPr>
        <w:t>All authors declare no conflict of interest related to this study</w:t>
      </w:r>
    </w:p>
    <w:p w14:paraId="08856209" w14:textId="77777777" w:rsidR="00C13361" w:rsidRPr="00F00866" w:rsidRDefault="00C13361" w:rsidP="000F77F7">
      <w:pPr>
        <w:autoSpaceDE w:val="0"/>
        <w:autoSpaceDN w:val="0"/>
        <w:adjustRightInd w:val="0"/>
        <w:spacing w:line="360" w:lineRule="auto"/>
        <w:jc w:val="both"/>
        <w:rPr>
          <w:rFonts w:ascii="Book Antiqua" w:hAnsi="Book Antiqua" w:cs="TimesNewRomanPSMT"/>
        </w:rPr>
      </w:pPr>
    </w:p>
    <w:p w14:paraId="2EE6BA0C" w14:textId="77777777" w:rsidR="009E56EF" w:rsidRPr="00F72C66" w:rsidRDefault="00CA70B6" w:rsidP="009E56EF">
      <w:pPr>
        <w:adjustRightInd w:val="0"/>
        <w:snapToGrid w:val="0"/>
        <w:spacing w:line="360" w:lineRule="auto"/>
        <w:jc w:val="both"/>
        <w:rPr>
          <w:rFonts w:ascii="Book Antiqua" w:hAnsi="Book Antiqua" w:cs="等线"/>
        </w:rPr>
      </w:pPr>
      <w:bookmarkStart w:id="89" w:name="OLE_LINK464"/>
      <w:bookmarkEnd w:id="87"/>
      <w:bookmarkEnd w:id="88"/>
      <w:r w:rsidRPr="00F00866">
        <w:rPr>
          <w:rFonts w:ascii="Book Antiqua" w:hAnsi="Book Antiqua" w:cs="TimesNewRomanPS-BoldItalicMT"/>
          <w:b/>
          <w:bCs/>
          <w:iCs/>
          <w:color w:val="000000"/>
        </w:rPr>
        <w:t xml:space="preserve">Data sharing </w:t>
      </w:r>
      <w:r w:rsidRPr="00F00866">
        <w:rPr>
          <w:rFonts w:ascii="Book Antiqua" w:hAnsi="Book Antiqua"/>
          <w:b/>
          <w:color w:val="000000"/>
        </w:rPr>
        <w:t>statement</w:t>
      </w:r>
      <w:r w:rsidRPr="00F00866">
        <w:rPr>
          <w:rFonts w:ascii="Book Antiqua" w:hAnsi="Book Antiqua" w:cs="TimesNewRomanPS-BoldItalicMT"/>
          <w:b/>
          <w:bCs/>
          <w:iCs/>
          <w:color w:val="000000"/>
          <w:lang w:eastAsia="zh-CN"/>
        </w:rPr>
        <w:t>:</w:t>
      </w:r>
      <w:r w:rsidRPr="00F00866">
        <w:rPr>
          <w:rFonts w:ascii="Book Antiqua" w:hAnsi="Book Antiqua"/>
          <w:lang w:val="en-GB"/>
        </w:rPr>
        <w:t xml:space="preserve"> </w:t>
      </w:r>
      <w:bookmarkEnd w:id="89"/>
      <w:r w:rsidR="009E56EF" w:rsidRPr="00F72C66">
        <w:rPr>
          <w:rFonts w:ascii="Book Antiqua" w:hAnsi="Book Antiqua" w:cs="等线"/>
        </w:rPr>
        <w:t>No additional data are available.</w:t>
      </w:r>
    </w:p>
    <w:p w14:paraId="4CD2228D" w14:textId="647C2517" w:rsidR="00C13361" w:rsidRPr="009E56EF" w:rsidRDefault="00C13361" w:rsidP="009E56EF">
      <w:pPr>
        <w:pStyle w:val="11"/>
        <w:snapToGrid w:val="0"/>
        <w:spacing w:line="360" w:lineRule="auto"/>
        <w:jc w:val="both"/>
        <w:rPr>
          <w:rFonts w:ascii="Book Antiqua" w:hAnsi="Book Antiqua" w:cs="TimesNewRomanPSMT"/>
          <w:sz w:val="24"/>
          <w:szCs w:val="24"/>
          <w:lang w:val="en-US"/>
        </w:rPr>
      </w:pPr>
    </w:p>
    <w:p w14:paraId="348450CB" w14:textId="5D674C22" w:rsidR="00C13361" w:rsidRPr="00F00866" w:rsidRDefault="00CA70B6" w:rsidP="000F77F7">
      <w:pPr>
        <w:spacing w:line="360" w:lineRule="auto"/>
        <w:jc w:val="both"/>
        <w:rPr>
          <w:rFonts w:ascii="Book Antiqua" w:hAnsi="Book Antiqua"/>
          <w:b/>
          <w:lang w:eastAsia="zh-CN"/>
        </w:rPr>
      </w:pPr>
      <w:r w:rsidRPr="00F00866">
        <w:rPr>
          <w:rStyle w:val="af9"/>
          <w:rFonts w:ascii="Book Antiqua" w:hAnsi="Book Antiqua"/>
        </w:rPr>
        <w:t>STROBE statement</w:t>
      </w:r>
      <w:r w:rsidRPr="00F00866">
        <w:rPr>
          <w:rStyle w:val="af9"/>
          <w:rFonts w:ascii="Book Antiqua" w:hAnsi="Book Antiqua"/>
          <w:lang w:eastAsia="zh-CN"/>
        </w:rPr>
        <w:t>:</w:t>
      </w:r>
      <w:r w:rsidR="00C13361" w:rsidRPr="00F00866">
        <w:rPr>
          <w:rFonts w:ascii="Book Antiqua" w:eastAsia="Times New Roman" w:hAnsi="Book Antiqua"/>
          <w:b/>
          <w:bCs/>
          <w:color w:val="222222"/>
        </w:rPr>
        <w:t xml:space="preserve"> </w:t>
      </w:r>
      <w:r w:rsidR="00C13361" w:rsidRPr="00F00866">
        <w:rPr>
          <w:rFonts w:ascii="Book Antiqua" w:hAnsi="Book Antiqua"/>
        </w:rPr>
        <w:t>The authors have read the STROBE Statement</w:t>
      </w:r>
      <w:r w:rsidR="00F00866">
        <w:rPr>
          <w:rFonts w:ascii="Book Antiqua" w:hAnsi="Book Antiqua"/>
        </w:rPr>
        <w:t>-</w:t>
      </w:r>
      <w:r w:rsidR="00C13361" w:rsidRPr="00F00866">
        <w:rPr>
          <w:rFonts w:ascii="Book Antiqua" w:hAnsi="Book Antiqua"/>
        </w:rPr>
        <w:t>checklist of items, and the manuscript was prepared and revised according to the STROBE Statement</w:t>
      </w:r>
      <w:r w:rsidR="00F00866">
        <w:rPr>
          <w:rFonts w:ascii="Book Antiqua" w:hAnsi="Book Antiqua"/>
        </w:rPr>
        <w:t>-</w:t>
      </w:r>
      <w:r w:rsidR="00C13361" w:rsidRPr="00F00866">
        <w:rPr>
          <w:rFonts w:ascii="Book Antiqua" w:hAnsi="Book Antiqua"/>
        </w:rPr>
        <w:t>checklist of items.</w:t>
      </w:r>
    </w:p>
    <w:p w14:paraId="531C4D7E" w14:textId="77777777" w:rsidR="00C13361" w:rsidRPr="00F00866" w:rsidRDefault="00C13361" w:rsidP="000F77F7">
      <w:pPr>
        <w:shd w:val="clear" w:color="auto" w:fill="FFFFFF"/>
        <w:adjustRightInd w:val="0"/>
        <w:snapToGrid w:val="0"/>
        <w:spacing w:line="360" w:lineRule="auto"/>
        <w:jc w:val="both"/>
        <w:rPr>
          <w:rFonts w:ascii="Book Antiqua" w:eastAsia="Times New Roman" w:hAnsi="Book Antiqua"/>
          <w:color w:val="222222"/>
        </w:rPr>
      </w:pPr>
    </w:p>
    <w:bookmarkEnd w:id="78"/>
    <w:bookmarkEnd w:id="79"/>
    <w:bookmarkEnd w:id="80"/>
    <w:bookmarkEnd w:id="81"/>
    <w:bookmarkEnd w:id="82"/>
    <w:bookmarkEnd w:id="83"/>
    <w:p w14:paraId="02F3036A" w14:textId="77777777" w:rsidR="00CA70B6" w:rsidRPr="00F00866" w:rsidRDefault="00CA70B6" w:rsidP="000F77F7">
      <w:pPr>
        <w:pStyle w:val="af3"/>
        <w:adjustRightInd w:val="0"/>
        <w:snapToGrid w:val="0"/>
        <w:spacing w:line="360" w:lineRule="auto"/>
        <w:jc w:val="both"/>
        <w:rPr>
          <w:rFonts w:ascii="Book Antiqua" w:hAnsi="Book Antiqua"/>
          <w:sz w:val="24"/>
          <w:szCs w:val="24"/>
          <w:lang w:eastAsia="zh-CN"/>
        </w:rPr>
      </w:pPr>
      <w:r w:rsidRPr="00F00866">
        <w:rPr>
          <w:rFonts w:ascii="Book Antiqua" w:hAnsi="Book Antiqua"/>
          <w:b/>
          <w:sz w:val="24"/>
          <w:szCs w:val="24"/>
        </w:rPr>
        <w:t xml:space="preserve">Open-Access: </w:t>
      </w:r>
      <w:r w:rsidRPr="00F00866">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D6B47A" w14:textId="77777777" w:rsidR="00CA70B6" w:rsidRPr="00F00866" w:rsidRDefault="00CA70B6" w:rsidP="000F77F7">
      <w:pPr>
        <w:spacing w:line="360" w:lineRule="auto"/>
        <w:jc w:val="both"/>
        <w:rPr>
          <w:rFonts w:ascii="Book Antiqua" w:hAnsi="Book Antiqua" w:cs="Arial"/>
          <w:b/>
        </w:rPr>
      </w:pPr>
    </w:p>
    <w:p w14:paraId="2AD6844A" w14:textId="4F10E18A" w:rsidR="00CA70B6" w:rsidRPr="00F00866" w:rsidRDefault="00CA70B6" w:rsidP="000F77F7">
      <w:pPr>
        <w:adjustRightInd w:val="0"/>
        <w:snapToGrid w:val="0"/>
        <w:spacing w:line="360" w:lineRule="auto"/>
        <w:jc w:val="both"/>
        <w:rPr>
          <w:rFonts w:ascii="Book Antiqua" w:hAnsi="Book Antiqua"/>
          <w:bCs/>
          <w:color w:val="000000"/>
          <w:lang w:eastAsia="zh-CN"/>
        </w:rPr>
      </w:pPr>
      <w:r w:rsidRPr="00F00866">
        <w:rPr>
          <w:rFonts w:ascii="Book Antiqua" w:hAnsi="Book Antiqua"/>
          <w:b/>
          <w:bCs/>
          <w:color w:val="000000"/>
          <w:lang w:eastAsia="pl-PL"/>
        </w:rPr>
        <w:t>Manuscript source:</w:t>
      </w:r>
      <w:r w:rsidRPr="00F00866">
        <w:rPr>
          <w:rFonts w:ascii="Book Antiqua" w:hAnsi="Book Antiqua"/>
          <w:b/>
          <w:bCs/>
          <w:color w:val="000000"/>
          <w:lang w:eastAsia="zh-CN"/>
        </w:rPr>
        <w:t xml:space="preserve"> </w:t>
      </w:r>
      <w:r w:rsidRPr="00F00866">
        <w:rPr>
          <w:rFonts w:ascii="Book Antiqua" w:hAnsi="Book Antiqua"/>
          <w:bCs/>
          <w:color w:val="000000"/>
          <w:lang w:eastAsia="pl-PL"/>
        </w:rPr>
        <w:t>Unsolicited manuscript</w:t>
      </w:r>
    </w:p>
    <w:p w14:paraId="029DDECE" w14:textId="77777777" w:rsidR="00CA70B6" w:rsidRPr="00F00866" w:rsidRDefault="00CA70B6" w:rsidP="000F77F7">
      <w:pPr>
        <w:adjustRightInd w:val="0"/>
        <w:snapToGrid w:val="0"/>
        <w:spacing w:line="360" w:lineRule="auto"/>
        <w:jc w:val="both"/>
        <w:rPr>
          <w:rFonts w:ascii="Book Antiqua" w:hAnsi="Book Antiqua"/>
          <w:b/>
          <w:bCs/>
          <w:color w:val="000000"/>
          <w:lang w:eastAsia="zh-CN"/>
        </w:rPr>
      </w:pPr>
    </w:p>
    <w:p w14:paraId="69E19245" w14:textId="3A417BB0" w:rsidR="00CA70B6" w:rsidRPr="00F00866" w:rsidRDefault="00CA70B6" w:rsidP="000F77F7">
      <w:pPr>
        <w:spacing w:line="360" w:lineRule="auto"/>
        <w:jc w:val="both"/>
        <w:rPr>
          <w:rFonts w:ascii="Book Antiqua" w:eastAsia="宋体" w:hAnsi="Book Antiqua"/>
          <w:lang w:eastAsia="zh-CN"/>
        </w:rPr>
      </w:pPr>
      <w:r w:rsidRPr="00F00866">
        <w:rPr>
          <w:rFonts w:ascii="Book Antiqua" w:hAnsi="Book Antiqua"/>
          <w:b/>
        </w:rPr>
        <w:t>Peer-review started:</w:t>
      </w:r>
      <w:r w:rsidRPr="00F00866">
        <w:rPr>
          <w:rFonts w:ascii="Book Antiqua" w:eastAsia="宋体" w:hAnsi="Book Antiqua"/>
          <w:lang w:eastAsia="zh-CN"/>
        </w:rPr>
        <w:t xml:space="preserve"> </w:t>
      </w:r>
      <w:bookmarkStart w:id="90" w:name="OLE_LINK16"/>
      <w:bookmarkStart w:id="91" w:name="OLE_LINK17"/>
      <w:r w:rsidRPr="00F00866">
        <w:rPr>
          <w:rFonts w:ascii="Book Antiqua" w:eastAsia="宋体" w:hAnsi="Book Antiqua"/>
          <w:lang w:eastAsia="zh-CN"/>
        </w:rPr>
        <w:t xml:space="preserve">September </w:t>
      </w:r>
      <w:bookmarkEnd w:id="90"/>
      <w:bookmarkEnd w:id="91"/>
      <w:r w:rsidRPr="00F00866">
        <w:rPr>
          <w:rFonts w:ascii="Book Antiqua" w:eastAsia="宋体" w:hAnsi="Book Antiqua"/>
          <w:lang w:eastAsia="zh-CN"/>
        </w:rPr>
        <w:t>5, 2019</w:t>
      </w:r>
    </w:p>
    <w:p w14:paraId="0DB55AC1" w14:textId="75F0337A" w:rsidR="00CA70B6" w:rsidRPr="00F00866" w:rsidRDefault="00CA70B6" w:rsidP="000F77F7">
      <w:pPr>
        <w:spacing w:line="360" w:lineRule="auto"/>
        <w:jc w:val="both"/>
        <w:rPr>
          <w:rFonts w:ascii="Book Antiqua" w:eastAsia="宋体" w:hAnsi="Book Antiqua"/>
          <w:lang w:eastAsia="zh-CN"/>
        </w:rPr>
      </w:pPr>
      <w:r w:rsidRPr="00F00866">
        <w:rPr>
          <w:rFonts w:ascii="Book Antiqua" w:hAnsi="Book Antiqua"/>
          <w:b/>
        </w:rPr>
        <w:t>First decision:</w:t>
      </w:r>
      <w:r w:rsidRPr="00F00866">
        <w:rPr>
          <w:rFonts w:ascii="Book Antiqua" w:eastAsia="宋体" w:hAnsi="Book Antiqua"/>
          <w:b/>
          <w:lang w:eastAsia="zh-CN"/>
        </w:rPr>
        <w:t xml:space="preserve"> </w:t>
      </w:r>
      <w:r w:rsidRPr="00F00866">
        <w:rPr>
          <w:rFonts w:ascii="Book Antiqua" w:eastAsia="宋体" w:hAnsi="Book Antiqua"/>
          <w:lang w:eastAsia="zh-CN"/>
        </w:rPr>
        <w:t>September 19, 2019</w:t>
      </w:r>
    </w:p>
    <w:p w14:paraId="016750FE" w14:textId="1AF3C1AA" w:rsidR="00CA70B6" w:rsidRPr="00F00866" w:rsidRDefault="00CA70B6" w:rsidP="000F77F7">
      <w:pPr>
        <w:widowControl w:val="0"/>
        <w:spacing w:line="360" w:lineRule="auto"/>
        <w:jc w:val="both"/>
        <w:rPr>
          <w:rFonts w:ascii="Book Antiqua" w:eastAsia="宋体" w:hAnsi="Book Antiqua"/>
          <w:b/>
          <w:lang w:eastAsia="zh-CN"/>
        </w:rPr>
      </w:pPr>
      <w:r w:rsidRPr="00F00866">
        <w:rPr>
          <w:rFonts w:ascii="Book Antiqua" w:hAnsi="Book Antiqua"/>
          <w:b/>
        </w:rPr>
        <w:t xml:space="preserve">Article in press: </w:t>
      </w:r>
    </w:p>
    <w:p w14:paraId="739AE08F" w14:textId="77777777" w:rsidR="00CA70B6" w:rsidRPr="00F00866" w:rsidRDefault="00CA70B6" w:rsidP="000F77F7">
      <w:pPr>
        <w:widowControl w:val="0"/>
        <w:spacing w:line="360" w:lineRule="auto"/>
        <w:jc w:val="both"/>
        <w:rPr>
          <w:rFonts w:ascii="Book Antiqua" w:eastAsia="宋体" w:hAnsi="Book Antiqua"/>
          <w:b/>
          <w:lang w:eastAsia="zh-CN"/>
        </w:rPr>
      </w:pPr>
    </w:p>
    <w:p w14:paraId="17A5C850" w14:textId="256ECB14" w:rsidR="00CA70B6" w:rsidRPr="00F00866" w:rsidRDefault="00CA70B6" w:rsidP="000F77F7">
      <w:pPr>
        <w:widowControl w:val="0"/>
        <w:adjustRightInd w:val="0"/>
        <w:snapToGrid w:val="0"/>
        <w:spacing w:line="360" w:lineRule="auto"/>
        <w:jc w:val="both"/>
        <w:rPr>
          <w:rFonts w:ascii="Book Antiqua" w:eastAsia="微软雅黑" w:hAnsi="Book Antiqua" w:cs="宋体"/>
          <w:lang w:eastAsia="zh-CN"/>
        </w:rPr>
      </w:pPr>
      <w:r w:rsidRPr="00F00866">
        <w:rPr>
          <w:rFonts w:ascii="Book Antiqua" w:hAnsi="Book Antiqua" w:cs="宋体"/>
          <w:b/>
          <w:lang w:eastAsia="zh-CN"/>
        </w:rPr>
        <w:t xml:space="preserve">Specialty type: </w:t>
      </w:r>
      <w:r w:rsidR="009E56EF" w:rsidRPr="00F72C66">
        <w:rPr>
          <w:rFonts w:ascii="Book Antiqua" w:eastAsia="微软雅黑" w:hAnsi="Book Antiqua" w:cs="宋体"/>
          <w:lang w:val="it-IT"/>
        </w:rPr>
        <w:t>Gastroenterology and hepatology</w:t>
      </w:r>
    </w:p>
    <w:p w14:paraId="4E02558A" w14:textId="014FED7E" w:rsidR="00CA70B6" w:rsidRPr="00F00866" w:rsidRDefault="00CA70B6" w:rsidP="000F77F7">
      <w:pPr>
        <w:widowControl w:val="0"/>
        <w:adjustRightInd w:val="0"/>
        <w:snapToGrid w:val="0"/>
        <w:spacing w:line="360" w:lineRule="auto"/>
        <w:jc w:val="both"/>
        <w:rPr>
          <w:rFonts w:ascii="Book Antiqua" w:eastAsia="宋体" w:hAnsi="Book Antiqua" w:cs="宋体"/>
          <w:lang w:eastAsia="zh-CN"/>
        </w:rPr>
      </w:pPr>
      <w:r w:rsidRPr="00F00866">
        <w:rPr>
          <w:rFonts w:ascii="Book Antiqua" w:hAnsi="Book Antiqua" w:cs="宋体"/>
          <w:b/>
          <w:lang w:eastAsia="zh-CN"/>
        </w:rPr>
        <w:lastRenderedPageBreak/>
        <w:t xml:space="preserve">Country of origin: </w:t>
      </w:r>
      <w:r w:rsidRPr="00F00866">
        <w:rPr>
          <w:rFonts w:ascii="Book Antiqua" w:eastAsia="宋体" w:hAnsi="Book Antiqua" w:cs="宋体"/>
          <w:lang w:eastAsia="zh-CN"/>
        </w:rPr>
        <w:t>Saudi Arabia</w:t>
      </w:r>
    </w:p>
    <w:p w14:paraId="4A987CFA" w14:textId="77777777" w:rsidR="00CA70B6" w:rsidRPr="00F00866" w:rsidRDefault="00CA70B6" w:rsidP="000F77F7">
      <w:pPr>
        <w:widowControl w:val="0"/>
        <w:adjustRightInd w:val="0"/>
        <w:snapToGrid w:val="0"/>
        <w:spacing w:line="360" w:lineRule="auto"/>
        <w:jc w:val="both"/>
        <w:rPr>
          <w:rFonts w:ascii="Book Antiqua" w:hAnsi="Book Antiqua" w:cs="宋体"/>
          <w:b/>
          <w:lang w:eastAsia="zh-CN"/>
        </w:rPr>
      </w:pPr>
      <w:r w:rsidRPr="00F00866">
        <w:rPr>
          <w:rFonts w:ascii="Book Antiqua" w:hAnsi="Book Antiqua" w:cs="宋体"/>
          <w:b/>
          <w:lang w:eastAsia="zh-CN"/>
        </w:rPr>
        <w:t>Peer-review report classification</w:t>
      </w:r>
    </w:p>
    <w:p w14:paraId="56FF6799" w14:textId="49C9194A" w:rsidR="00CA70B6" w:rsidRPr="00F00866" w:rsidRDefault="00CA70B6" w:rsidP="000F77F7">
      <w:pPr>
        <w:widowControl w:val="0"/>
        <w:adjustRightInd w:val="0"/>
        <w:snapToGrid w:val="0"/>
        <w:spacing w:line="360" w:lineRule="auto"/>
        <w:jc w:val="both"/>
        <w:rPr>
          <w:rFonts w:ascii="Book Antiqua" w:hAnsi="Book Antiqua" w:cs="宋体"/>
          <w:lang w:eastAsia="zh-CN"/>
        </w:rPr>
      </w:pPr>
      <w:r w:rsidRPr="00F00866">
        <w:rPr>
          <w:rFonts w:ascii="Book Antiqua" w:hAnsi="Book Antiqua" w:cs="宋体"/>
          <w:lang w:eastAsia="zh-CN"/>
        </w:rPr>
        <w:t>Grade A (Excellent): 0</w:t>
      </w:r>
    </w:p>
    <w:p w14:paraId="1F363E30" w14:textId="20CBA89C" w:rsidR="00CA70B6" w:rsidRPr="00F00866" w:rsidRDefault="00CA70B6" w:rsidP="000F77F7">
      <w:pPr>
        <w:widowControl w:val="0"/>
        <w:adjustRightInd w:val="0"/>
        <w:snapToGrid w:val="0"/>
        <w:spacing w:line="360" w:lineRule="auto"/>
        <w:jc w:val="both"/>
        <w:rPr>
          <w:rFonts w:ascii="Book Antiqua" w:eastAsia="宋体" w:hAnsi="Book Antiqua" w:cs="宋体"/>
          <w:lang w:eastAsia="zh-CN"/>
        </w:rPr>
      </w:pPr>
      <w:r w:rsidRPr="00F00866">
        <w:rPr>
          <w:rFonts w:ascii="Book Antiqua" w:hAnsi="Book Antiqua" w:cs="宋体"/>
          <w:lang w:eastAsia="zh-CN"/>
        </w:rPr>
        <w:t xml:space="preserve">Grade B (Very good): </w:t>
      </w:r>
      <w:r w:rsidRPr="00F00866">
        <w:rPr>
          <w:rFonts w:ascii="Book Antiqua" w:eastAsia="宋体" w:hAnsi="Book Antiqua" w:cs="宋体"/>
          <w:lang w:eastAsia="zh-CN"/>
        </w:rPr>
        <w:t>B, B</w:t>
      </w:r>
    </w:p>
    <w:p w14:paraId="7EFC7699" w14:textId="77777777" w:rsidR="00CA70B6" w:rsidRPr="00F00866" w:rsidRDefault="00CA70B6" w:rsidP="000F77F7">
      <w:pPr>
        <w:widowControl w:val="0"/>
        <w:adjustRightInd w:val="0"/>
        <w:snapToGrid w:val="0"/>
        <w:spacing w:line="360" w:lineRule="auto"/>
        <w:jc w:val="both"/>
        <w:rPr>
          <w:rFonts w:ascii="Book Antiqua" w:hAnsi="Book Antiqua" w:cs="宋体"/>
          <w:lang w:eastAsia="zh-CN"/>
        </w:rPr>
      </w:pPr>
      <w:r w:rsidRPr="00F00866">
        <w:rPr>
          <w:rFonts w:ascii="Book Antiqua" w:hAnsi="Book Antiqua" w:cs="宋体"/>
          <w:lang w:eastAsia="zh-CN"/>
        </w:rPr>
        <w:t>Grade C (Good): C</w:t>
      </w:r>
    </w:p>
    <w:p w14:paraId="365ED081" w14:textId="77777777" w:rsidR="00CA70B6" w:rsidRPr="00F00866" w:rsidRDefault="00CA70B6" w:rsidP="000F77F7">
      <w:pPr>
        <w:widowControl w:val="0"/>
        <w:adjustRightInd w:val="0"/>
        <w:snapToGrid w:val="0"/>
        <w:spacing w:line="360" w:lineRule="auto"/>
        <w:jc w:val="both"/>
        <w:rPr>
          <w:rFonts w:ascii="Book Antiqua" w:hAnsi="Book Antiqua" w:cs="宋体"/>
          <w:lang w:eastAsia="zh-CN"/>
        </w:rPr>
      </w:pPr>
      <w:r w:rsidRPr="00F00866">
        <w:rPr>
          <w:rFonts w:ascii="Book Antiqua" w:hAnsi="Book Antiqua" w:cs="宋体"/>
          <w:lang w:eastAsia="zh-CN"/>
        </w:rPr>
        <w:t>Grade D (Fair): 0</w:t>
      </w:r>
    </w:p>
    <w:p w14:paraId="6E71C7B1" w14:textId="77777777" w:rsidR="00CA70B6" w:rsidRPr="00F00866" w:rsidRDefault="00CA70B6" w:rsidP="000F77F7">
      <w:pPr>
        <w:widowControl w:val="0"/>
        <w:adjustRightInd w:val="0"/>
        <w:snapToGrid w:val="0"/>
        <w:spacing w:line="360" w:lineRule="auto"/>
        <w:jc w:val="both"/>
        <w:rPr>
          <w:rFonts w:ascii="Book Antiqua" w:eastAsia="等线" w:hAnsi="Book Antiqua"/>
          <w:kern w:val="2"/>
          <w:lang w:val="hu-HU" w:eastAsia="zh-CN"/>
        </w:rPr>
      </w:pPr>
      <w:r w:rsidRPr="00F00866">
        <w:rPr>
          <w:rFonts w:ascii="Book Antiqua" w:hAnsi="Book Antiqua" w:cs="宋体"/>
          <w:lang w:eastAsia="zh-CN"/>
        </w:rPr>
        <w:t>Grade E (Poor): 0</w:t>
      </w:r>
    </w:p>
    <w:p w14:paraId="1E06C18C" w14:textId="77777777" w:rsidR="00CA70B6" w:rsidRPr="00F00866" w:rsidRDefault="00CA70B6" w:rsidP="000F77F7">
      <w:pPr>
        <w:widowControl w:val="0"/>
        <w:spacing w:line="360" w:lineRule="auto"/>
        <w:jc w:val="both"/>
        <w:rPr>
          <w:rFonts w:ascii="Book Antiqua" w:eastAsia="宋体" w:hAnsi="Book Antiqua"/>
          <w:lang w:val="hu-HU" w:eastAsia="zh-CN"/>
        </w:rPr>
      </w:pPr>
    </w:p>
    <w:p w14:paraId="183F514D" w14:textId="788804AE" w:rsidR="00E425B8" w:rsidRPr="00F00866" w:rsidRDefault="00CA70B6" w:rsidP="000F77F7">
      <w:pPr>
        <w:spacing w:line="360" w:lineRule="auto"/>
        <w:jc w:val="both"/>
        <w:rPr>
          <w:rFonts w:ascii="Book Antiqua" w:eastAsia="宋体" w:hAnsi="Book Antiqua"/>
          <w:b/>
          <w:lang w:eastAsia="zh-CN"/>
        </w:rPr>
      </w:pPr>
      <w:r w:rsidRPr="00F00866">
        <w:rPr>
          <w:rFonts w:ascii="Book Antiqua" w:hAnsi="Book Antiqua"/>
          <w:b/>
        </w:rPr>
        <w:t xml:space="preserve">P- Reviewer: </w:t>
      </w:r>
      <w:r w:rsidRPr="00F00866">
        <w:rPr>
          <w:rFonts w:ascii="Book Antiqua" w:eastAsia="宋体" w:hAnsi="Book Antiqua"/>
          <w:lang w:eastAsia="zh-CN"/>
        </w:rPr>
        <w:t xml:space="preserve">Can G, </w:t>
      </w:r>
      <w:r w:rsidRPr="00F00866">
        <w:rPr>
          <w:rFonts w:ascii="Book Antiqua" w:hAnsi="Book Antiqua"/>
        </w:rPr>
        <w:t>Ribaldone DG, Souza JLS</w:t>
      </w:r>
      <w:r w:rsidRPr="00F00866">
        <w:rPr>
          <w:rFonts w:ascii="Book Antiqua" w:hAnsi="Book Antiqua"/>
          <w:b/>
        </w:rPr>
        <w:t xml:space="preserve"> S- Editor: </w:t>
      </w:r>
      <w:r w:rsidRPr="00F00866">
        <w:rPr>
          <w:rFonts w:ascii="Book Antiqua" w:eastAsia="宋体" w:hAnsi="Book Antiqua"/>
          <w:lang w:eastAsia="zh-CN"/>
        </w:rPr>
        <w:t>Dou Y</w:t>
      </w:r>
      <w:r w:rsidRPr="00F00866">
        <w:rPr>
          <w:rFonts w:ascii="Book Antiqua" w:hAnsi="Book Antiqua"/>
        </w:rPr>
        <w:t xml:space="preserve"> </w:t>
      </w:r>
      <w:r w:rsidRPr="00F00866">
        <w:rPr>
          <w:rFonts w:ascii="Book Antiqua" w:hAnsi="Book Antiqua"/>
          <w:b/>
        </w:rPr>
        <w:t>L- Editor:</w:t>
      </w:r>
      <w:r w:rsidR="000F77F7" w:rsidRPr="00F00866">
        <w:rPr>
          <w:rFonts w:ascii="Book Antiqua" w:hAnsi="Book Antiqua"/>
        </w:rPr>
        <w:t xml:space="preserve"> </w:t>
      </w:r>
      <w:r w:rsidRPr="00F00866">
        <w:rPr>
          <w:rFonts w:ascii="Book Antiqua" w:hAnsi="Book Antiqua"/>
          <w:b/>
        </w:rPr>
        <w:t xml:space="preserve">E- Editor: </w:t>
      </w:r>
    </w:p>
    <w:p w14:paraId="7143F2D4" w14:textId="77777777" w:rsidR="00CA70B6" w:rsidRPr="00F00866" w:rsidRDefault="00CA70B6" w:rsidP="000F77F7">
      <w:pPr>
        <w:spacing w:line="360" w:lineRule="auto"/>
        <w:jc w:val="both"/>
        <w:rPr>
          <w:rFonts w:ascii="Book Antiqua" w:eastAsia="Calibri" w:hAnsi="Book Antiqua"/>
          <w:b/>
          <w:bCs/>
        </w:rPr>
      </w:pPr>
      <w:bookmarkStart w:id="92" w:name="_Hlk16933662"/>
      <w:r w:rsidRPr="00F00866">
        <w:rPr>
          <w:rFonts w:ascii="Book Antiqua" w:eastAsia="Calibri" w:hAnsi="Book Antiqua"/>
          <w:b/>
          <w:bCs/>
        </w:rPr>
        <w:br w:type="page"/>
      </w:r>
    </w:p>
    <w:p w14:paraId="4AB4CF6D" w14:textId="77777777" w:rsidR="009E56EF" w:rsidRPr="00F72C66" w:rsidRDefault="009E56EF" w:rsidP="009E56EF">
      <w:pPr>
        <w:snapToGrid w:val="0"/>
        <w:spacing w:line="360" w:lineRule="auto"/>
        <w:jc w:val="both"/>
        <w:rPr>
          <w:rFonts w:ascii="Book Antiqua" w:hAnsi="Book Antiqua"/>
          <w:b/>
          <w:bCs/>
          <w:lang w:val="it-IT"/>
        </w:rPr>
      </w:pPr>
      <w:r w:rsidRPr="00F72C66">
        <w:rPr>
          <w:rFonts w:ascii="Book Antiqua" w:hAnsi="Book Antiqua"/>
          <w:b/>
          <w:bCs/>
          <w:lang w:val="it-IT"/>
        </w:rPr>
        <w:lastRenderedPageBreak/>
        <w:t>Figure Legends</w:t>
      </w:r>
    </w:p>
    <w:p w14:paraId="6F225CE4" w14:textId="7DBECE7B" w:rsidR="0011754E" w:rsidRPr="00F00866" w:rsidRDefault="0011754E" w:rsidP="000F77F7">
      <w:pPr>
        <w:adjustRightInd w:val="0"/>
        <w:snapToGrid w:val="0"/>
        <w:spacing w:line="360" w:lineRule="auto"/>
        <w:jc w:val="both"/>
        <w:rPr>
          <w:rFonts w:ascii="Book Antiqua" w:eastAsia="Calibri" w:hAnsi="Book Antiqua"/>
          <w:rtl/>
        </w:rPr>
      </w:pPr>
      <w:r w:rsidRPr="00F00866">
        <w:rPr>
          <w:rFonts w:ascii="Book Antiqua" w:eastAsia="Calibri" w:hAnsi="Book Antiqua"/>
          <w:noProof/>
          <w:lang w:eastAsia="zh-CN"/>
        </w:rPr>
        <w:drawing>
          <wp:inline distT="0" distB="0" distL="0" distR="0" wp14:anchorId="609E80C9" wp14:editId="1C044557">
            <wp:extent cx="6605588" cy="34290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13430" cy="3433071"/>
                    </a:xfrm>
                    <a:prstGeom prst="rect">
                      <a:avLst/>
                    </a:prstGeom>
                    <a:solidFill>
                      <a:srgbClr val="000000">
                        <a:alpha val="98000"/>
                      </a:srgbClr>
                    </a:solidFill>
                  </pic:spPr>
                </pic:pic>
              </a:graphicData>
            </a:graphic>
          </wp:inline>
        </w:drawing>
      </w:r>
    </w:p>
    <w:p w14:paraId="61E28145" w14:textId="1E36D7F8" w:rsidR="0011754E" w:rsidRPr="00F00866" w:rsidRDefault="0011754E" w:rsidP="000F77F7">
      <w:pPr>
        <w:adjustRightInd w:val="0"/>
        <w:snapToGrid w:val="0"/>
        <w:spacing w:line="360" w:lineRule="auto"/>
        <w:jc w:val="both"/>
        <w:rPr>
          <w:rFonts w:ascii="Book Antiqua" w:eastAsia="Times New Roman" w:hAnsi="Book Antiqua"/>
          <w:color w:val="000000"/>
        </w:rPr>
      </w:pPr>
      <w:r w:rsidRPr="00F00866">
        <w:rPr>
          <w:rFonts w:ascii="Book Antiqua" w:eastAsia="Times New Roman" w:hAnsi="Book Antiqua"/>
          <w:noProof/>
          <w:color w:val="000000"/>
          <w:lang w:eastAsia="zh-CN"/>
        </w:rPr>
        <w:drawing>
          <wp:inline distT="0" distB="0" distL="0" distR="0" wp14:anchorId="3FFBCE83" wp14:editId="3A2E406C">
            <wp:extent cx="6400800" cy="3481070"/>
            <wp:effectExtent l="0" t="0" r="0" b="5080"/>
            <wp:docPr id="1" name="Chart 1">
              <a:extLst xmlns:a="http://schemas.openxmlformats.org/drawingml/2006/main">
                <a:ext uri="{FF2B5EF4-FFF2-40B4-BE49-F238E27FC236}">
                  <a16:creationId xmlns:a16="http://schemas.microsoft.com/office/drawing/2014/main" id="{00000000-0008-0000-09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9496CD" w14:textId="4735F290" w:rsidR="00F00866" w:rsidRPr="00F00866" w:rsidRDefault="00F00866" w:rsidP="00F00866">
      <w:pPr>
        <w:spacing w:line="360" w:lineRule="auto"/>
        <w:ind w:left="-90"/>
        <w:jc w:val="both"/>
        <w:rPr>
          <w:rFonts w:ascii="Book Antiqua" w:eastAsia="Times New Roman" w:hAnsi="Book Antiqua"/>
          <w:rtl/>
        </w:rPr>
      </w:pPr>
      <w:r w:rsidRPr="00F00866">
        <w:rPr>
          <w:rFonts w:ascii="Book Antiqua" w:eastAsia="+mn-ea" w:hAnsi="Book Antiqua" w:cs="+mn-cs"/>
          <w:b/>
          <w:bCs/>
          <w:color w:val="000000"/>
          <w:kern w:val="24"/>
        </w:rPr>
        <w:t xml:space="preserve">Figure 1 Incidence pattern and time trend for </w:t>
      </w:r>
      <w:r w:rsidR="00BF51C4" w:rsidRPr="00BF51C4">
        <w:rPr>
          <w:rFonts w:ascii="Book Antiqua" w:eastAsia="+mn-ea" w:hAnsi="Book Antiqua" w:cs="+mn-cs"/>
          <w:b/>
          <w:bCs/>
          <w:color w:val="000000"/>
          <w:kern w:val="24"/>
        </w:rPr>
        <w:t>ulcerative colitis</w:t>
      </w:r>
      <w:r w:rsidRPr="00F00866">
        <w:rPr>
          <w:rFonts w:ascii="Book Antiqua" w:eastAsia="+mn-ea" w:hAnsi="Book Antiqua" w:cs="+mn-cs"/>
          <w:b/>
          <w:bCs/>
          <w:color w:val="000000"/>
          <w:kern w:val="24"/>
        </w:rPr>
        <w:t xml:space="preserve"> and </w:t>
      </w:r>
      <w:r w:rsidR="00BF51C4" w:rsidRPr="00BF51C4">
        <w:rPr>
          <w:rFonts w:ascii="Book Antiqua" w:eastAsia="+mn-ea" w:hAnsi="Book Antiqua" w:cs="+mn-cs"/>
          <w:b/>
          <w:bCs/>
          <w:color w:val="000000"/>
          <w:kern w:val="24"/>
        </w:rPr>
        <w:t>Crohn’s disease</w:t>
      </w:r>
      <w:r w:rsidRPr="00F00866">
        <w:rPr>
          <w:rFonts w:ascii="Book Antiqua" w:eastAsia="+mn-ea" w:hAnsi="Book Antiqua" w:cs="+mn-cs"/>
          <w:b/>
          <w:bCs/>
          <w:color w:val="000000"/>
          <w:kern w:val="24"/>
        </w:rPr>
        <w:t xml:space="preserve"> from 2003 to 2012. </w:t>
      </w:r>
      <w:r w:rsidRPr="00F00866">
        <w:rPr>
          <w:rFonts w:ascii="Book Antiqua" w:eastAsia="+mn-ea" w:hAnsi="Book Antiqua" w:cs="+mn-cs"/>
          <w:color w:val="000000"/>
          <w:kern w:val="24"/>
        </w:rPr>
        <w:t xml:space="preserve">A: Incidence pattern and time trend for </w:t>
      </w:r>
      <w:r w:rsidR="00BF51C4" w:rsidRPr="00BF51C4">
        <w:rPr>
          <w:rFonts w:ascii="Book Antiqua" w:eastAsia="+mn-ea" w:hAnsi="Book Antiqua" w:cs="+mn-cs"/>
          <w:color w:val="000000"/>
          <w:kern w:val="24"/>
        </w:rPr>
        <w:t>ulcerative colitis</w:t>
      </w:r>
      <w:r w:rsidRPr="00F00866">
        <w:rPr>
          <w:rFonts w:ascii="Book Antiqua" w:eastAsia="+mn-ea" w:hAnsi="Book Antiqua" w:cs="+mn-cs"/>
          <w:color w:val="000000"/>
          <w:kern w:val="24"/>
        </w:rPr>
        <w:t xml:space="preserve"> from 2003 to 2012. Although not statistically significant, there is increasing trend in all regions; B: Incidence pattern and time trend </w:t>
      </w:r>
      <w:r w:rsidRPr="00F00866">
        <w:rPr>
          <w:rFonts w:ascii="Book Antiqua" w:eastAsia="+mn-ea" w:hAnsi="Book Antiqua" w:cs="+mn-cs"/>
          <w:color w:val="000000"/>
          <w:kern w:val="24"/>
        </w:rPr>
        <w:lastRenderedPageBreak/>
        <w:t xml:space="preserve">for </w:t>
      </w:r>
      <w:r w:rsidR="00BF51C4" w:rsidRPr="00BF51C4">
        <w:rPr>
          <w:rFonts w:ascii="Book Antiqua" w:eastAsia="+mn-ea" w:hAnsi="Book Antiqua" w:cs="+mn-cs"/>
          <w:color w:val="000000"/>
          <w:kern w:val="24"/>
        </w:rPr>
        <w:t>Crohn’s disease</w:t>
      </w:r>
      <w:r w:rsidRPr="00F00866">
        <w:rPr>
          <w:rFonts w:ascii="Book Antiqua" w:eastAsia="+mn-ea" w:hAnsi="Book Antiqua" w:cs="+mn-cs"/>
          <w:color w:val="000000"/>
          <w:kern w:val="24"/>
        </w:rPr>
        <w:t xml:space="preserve"> from 2003 to 2012. Although not statistically significant, there is increasing trend in all regions.</w:t>
      </w:r>
    </w:p>
    <w:p w14:paraId="106A13E9" w14:textId="77777777" w:rsidR="00F00866" w:rsidRPr="00F00866" w:rsidRDefault="00F00866" w:rsidP="00F00866">
      <w:pPr>
        <w:spacing w:line="360" w:lineRule="auto"/>
        <w:jc w:val="both"/>
        <w:rPr>
          <w:rFonts w:ascii="Book Antiqua" w:eastAsia="Times New Roman" w:hAnsi="Book Antiqua"/>
          <w:color w:val="000000"/>
        </w:rPr>
      </w:pPr>
      <w:r w:rsidRPr="00F00866">
        <w:rPr>
          <w:rFonts w:ascii="Book Antiqua" w:eastAsia="Times New Roman" w:hAnsi="Book Antiqua"/>
          <w:color w:val="000000"/>
        </w:rPr>
        <w:br w:type="page"/>
      </w:r>
    </w:p>
    <w:p w14:paraId="05EF8129" w14:textId="0718BADA" w:rsidR="00262BAE" w:rsidRPr="00F00866" w:rsidRDefault="00262BAE" w:rsidP="000F77F7">
      <w:pPr>
        <w:adjustRightInd w:val="0"/>
        <w:snapToGrid w:val="0"/>
        <w:spacing w:line="360" w:lineRule="auto"/>
        <w:jc w:val="both"/>
        <w:rPr>
          <w:rFonts w:ascii="Book Antiqua" w:eastAsia="Calibri" w:hAnsi="Book Antiqua"/>
          <w:b/>
          <w:bCs/>
        </w:rPr>
      </w:pPr>
      <w:r w:rsidRPr="00F00866">
        <w:rPr>
          <w:rFonts w:ascii="Book Antiqua" w:eastAsia="Calibri" w:hAnsi="Book Antiqua"/>
          <w:b/>
          <w:bCs/>
        </w:rPr>
        <w:lastRenderedPageBreak/>
        <w:t>Table 1 Demographics of 456 children from birth to 17 years of age</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1361"/>
        <w:gridCol w:w="1316"/>
        <w:gridCol w:w="1302"/>
        <w:gridCol w:w="1362"/>
        <w:gridCol w:w="1317"/>
        <w:gridCol w:w="1302"/>
      </w:tblGrid>
      <w:tr w:rsidR="004E38AE" w:rsidRPr="00F00866" w14:paraId="749FEF85" w14:textId="77777777" w:rsidTr="00B045B3">
        <w:tc>
          <w:tcPr>
            <w:tcW w:w="2110" w:type="dxa"/>
            <w:vMerge w:val="restart"/>
            <w:tcBorders>
              <w:top w:val="single" w:sz="4" w:space="0" w:color="auto"/>
              <w:bottom w:val="single" w:sz="4" w:space="0" w:color="auto"/>
            </w:tcBorders>
          </w:tcPr>
          <w:p w14:paraId="1393724B" w14:textId="097CBC1C" w:rsidR="004E38AE" w:rsidRPr="00F00866" w:rsidRDefault="004E38AE" w:rsidP="000F77F7">
            <w:pPr>
              <w:adjustRightInd w:val="0"/>
              <w:snapToGrid w:val="0"/>
              <w:spacing w:line="360" w:lineRule="auto"/>
              <w:jc w:val="both"/>
              <w:rPr>
                <w:rFonts w:ascii="Book Antiqua" w:eastAsia="Calibri" w:hAnsi="Book Antiqua"/>
                <w:b/>
                <w:bCs/>
              </w:rPr>
            </w:pPr>
            <w:bookmarkStart w:id="93" w:name="_Hlk29231689"/>
            <w:r w:rsidRPr="00F00866">
              <w:rPr>
                <w:rFonts w:ascii="Book Antiqua" w:eastAsia="Times New Roman" w:hAnsi="Book Antiqua"/>
                <w:b/>
                <w:bCs/>
                <w:color w:val="000000"/>
              </w:rPr>
              <w:t>Parameters</w:t>
            </w:r>
          </w:p>
        </w:tc>
        <w:tc>
          <w:tcPr>
            <w:tcW w:w="3979" w:type="dxa"/>
            <w:gridSpan w:val="3"/>
            <w:tcBorders>
              <w:top w:val="single" w:sz="4" w:space="0" w:color="auto"/>
              <w:bottom w:val="single" w:sz="4" w:space="0" w:color="auto"/>
            </w:tcBorders>
          </w:tcPr>
          <w:p w14:paraId="2DCA8A85" w14:textId="16987CA8" w:rsidR="004E38AE" w:rsidRPr="00F00866" w:rsidRDefault="004E38AE" w:rsidP="000F77F7">
            <w:pPr>
              <w:adjustRightInd w:val="0"/>
              <w:snapToGrid w:val="0"/>
              <w:spacing w:line="360" w:lineRule="auto"/>
              <w:jc w:val="both"/>
              <w:rPr>
                <w:rFonts w:ascii="Book Antiqua" w:eastAsia="Calibri" w:hAnsi="Book Antiqua"/>
                <w:b/>
                <w:bCs/>
              </w:rPr>
            </w:pPr>
            <w:r w:rsidRPr="00F00866">
              <w:rPr>
                <w:rFonts w:ascii="Book Antiqua" w:eastAsia="Times New Roman" w:hAnsi="Book Antiqua"/>
                <w:b/>
                <w:bCs/>
                <w:color w:val="000000"/>
              </w:rPr>
              <w:t>Crohn’s disease</w:t>
            </w:r>
          </w:p>
        </w:tc>
        <w:tc>
          <w:tcPr>
            <w:tcW w:w="3981" w:type="dxa"/>
            <w:gridSpan w:val="3"/>
            <w:tcBorders>
              <w:top w:val="single" w:sz="4" w:space="0" w:color="auto"/>
              <w:bottom w:val="single" w:sz="4" w:space="0" w:color="auto"/>
            </w:tcBorders>
          </w:tcPr>
          <w:p w14:paraId="49AFB42D" w14:textId="44A32201" w:rsidR="004E38AE" w:rsidRPr="00F00866" w:rsidRDefault="004E38AE" w:rsidP="000F77F7">
            <w:pPr>
              <w:adjustRightInd w:val="0"/>
              <w:snapToGrid w:val="0"/>
              <w:spacing w:line="360" w:lineRule="auto"/>
              <w:jc w:val="both"/>
              <w:rPr>
                <w:rFonts w:ascii="Book Antiqua" w:eastAsia="Calibri" w:hAnsi="Book Antiqua"/>
                <w:b/>
                <w:bCs/>
              </w:rPr>
            </w:pPr>
            <w:r w:rsidRPr="00F00866">
              <w:rPr>
                <w:rFonts w:ascii="Book Antiqua" w:eastAsia="Times New Roman" w:hAnsi="Book Antiqua"/>
                <w:b/>
                <w:bCs/>
                <w:color w:val="000000"/>
              </w:rPr>
              <w:t>Ulcerative colitis</w:t>
            </w:r>
          </w:p>
        </w:tc>
      </w:tr>
      <w:tr w:rsidR="004E38AE" w:rsidRPr="00F00866" w14:paraId="25E1EAEF" w14:textId="77777777" w:rsidTr="00B045B3">
        <w:tc>
          <w:tcPr>
            <w:tcW w:w="2110" w:type="dxa"/>
            <w:vMerge/>
            <w:tcBorders>
              <w:top w:val="single" w:sz="4" w:space="0" w:color="auto"/>
              <w:bottom w:val="single" w:sz="4" w:space="0" w:color="auto"/>
            </w:tcBorders>
          </w:tcPr>
          <w:p w14:paraId="36B4C4F7" w14:textId="77777777" w:rsidR="004E38AE" w:rsidRPr="00F00866" w:rsidRDefault="004E38AE" w:rsidP="000F77F7">
            <w:pPr>
              <w:adjustRightInd w:val="0"/>
              <w:snapToGrid w:val="0"/>
              <w:spacing w:line="360" w:lineRule="auto"/>
              <w:jc w:val="both"/>
              <w:rPr>
                <w:rFonts w:ascii="Book Antiqua" w:eastAsia="Calibri" w:hAnsi="Book Antiqua"/>
                <w:b/>
                <w:bCs/>
              </w:rPr>
            </w:pPr>
          </w:p>
        </w:tc>
        <w:tc>
          <w:tcPr>
            <w:tcW w:w="1361" w:type="dxa"/>
            <w:tcBorders>
              <w:top w:val="single" w:sz="4" w:space="0" w:color="auto"/>
              <w:bottom w:val="single" w:sz="4" w:space="0" w:color="auto"/>
            </w:tcBorders>
          </w:tcPr>
          <w:p w14:paraId="4FF5171D" w14:textId="2AC7C60C" w:rsidR="004E38AE" w:rsidRPr="00F00866" w:rsidRDefault="004E38AE" w:rsidP="000F77F7">
            <w:pPr>
              <w:adjustRightInd w:val="0"/>
              <w:snapToGrid w:val="0"/>
              <w:spacing w:line="360" w:lineRule="auto"/>
              <w:jc w:val="both"/>
              <w:rPr>
                <w:rFonts w:ascii="Book Antiqua" w:eastAsia="Calibri" w:hAnsi="Book Antiqua"/>
                <w:b/>
                <w:bCs/>
              </w:rPr>
            </w:pPr>
            <w:r w:rsidRPr="00F00866">
              <w:rPr>
                <w:rFonts w:ascii="Book Antiqua" w:eastAsia="Times New Roman" w:hAnsi="Book Antiqua"/>
                <w:b/>
                <w:bCs/>
                <w:color w:val="000000"/>
              </w:rPr>
              <w:t>Central</w:t>
            </w:r>
          </w:p>
        </w:tc>
        <w:tc>
          <w:tcPr>
            <w:tcW w:w="1316" w:type="dxa"/>
            <w:tcBorders>
              <w:top w:val="single" w:sz="4" w:space="0" w:color="auto"/>
              <w:bottom w:val="single" w:sz="4" w:space="0" w:color="auto"/>
            </w:tcBorders>
          </w:tcPr>
          <w:p w14:paraId="08849625" w14:textId="01728E5F" w:rsidR="004E38AE" w:rsidRPr="00F00866" w:rsidRDefault="004E38AE" w:rsidP="000F77F7">
            <w:pPr>
              <w:adjustRightInd w:val="0"/>
              <w:snapToGrid w:val="0"/>
              <w:spacing w:line="360" w:lineRule="auto"/>
              <w:jc w:val="both"/>
              <w:rPr>
                <w:rFonts w:ascii="Book Antiqua" w:eastAsia="Calibri" w:hAnsi="Book Antiqua"/>
                <w:b/>
                <w:bCs/>
              </w:rPr>
            </w:pPr>
            <w:r w:rsidRPr="00F00866">
              <w:rPr>
                <w:rFonts w:ascii="Book Antiqua" w:eastAsia="Times New Roman" w:hAnsi="Book Antiqua"/>
                <w:b/>
                <w:bCs/>
                <w:color w:val="000000"/>
              </w:rPr>
              <w:t>West</w:t>
            </w:r>
          </w:p>
        </w:tc>
        <w:tc>
          <w:tcPr>
            <w:tcW w:w="1302" w:type="dxa"/>
            <w:tcBorders>
              <w:top w:val="single" w:sz="4" w:space="0" w:color="auto"/>
              <w:bottom w:val="single" w:sz="4" w:space="0" w:color="auto"/>
            </w:tcBorders>
          </w:tcPr>
          <w:p w14:paraId="6180BE6A" w14:textId="301AB7F5" w:rsidR="004E38AE" w:rsidRPr="00F00866" w:rsidRDefault="004E38AE" w:rsidP="000F77F7">
            <w:pPr>
              <w:adjustRightInd w:val="0"/>
              <w:snapToGrid w:val="0"/>
              <w:spacing w:line="360" w:lineRule="auto"/>
              <w:jc w:val="both"/>
              <w:rPr>
                <w:rFonts w:ascii="Book Antiqua" w:eastAsia="Calibri" w:hAnsi="Book Antiqua"/>
                <w:b/>
                <w:bCs/>
              </w:rPr>
            </w:pPr>
            <w:r w:rsidRPr="00F00866">
              <w:rPr>
                <w:rFonts w:ascii="Book Antiqua" w:eastAsia="Times New Roman" w:hAnsi="Book Antiqua"/>
                <w:b/>
                <w:bCs/>
                <w:color w:val="000000"/>
              </w:rPr>
              <w:t>East</w:t>
            </w:r>
          </w:p>
        </w:tc>
        <w:tc>
          <w:tcPr>
            <w:tcW w:w="1362" w:type="dxa"/>
            <w:tcBorders>
              <w:top w:val="single" w:sz="4" w:space="0" w:color="auto"/>
              <w:bottom w:val="single" w:sz="4" w:space="0" w:color="auto"/>
            </w:tcBorders>
          </w:tcPr>
          <w:p w14:paraId="2315D275" w14:textId="4D0572DB" w:rsidR="004E38AE" w:rsidRPr="00F00866" w:rsidRDefault="004E38AE" w:rsidP="000F77F7">
            <w:pPr>
              <w:adjustRightInd w:val="0"/>
              <w:snapToGrid w:val="0"/>
              <w:spacing w:line="360" w:lineRule="auto"/>
              <w:jc w:val="both"/>
              <w:rPr>
                <w:rFonts w:ascii="Book Antiqua" w:eastAsia="Calibri" w:hAnsi="Book Antiqua"/>
                <w:b/>
                <w:bCs/>
              </w:rPr>
            </w:pPr>
            <w:r w:rsidRPr="00F00866">
              <w:rPr>
                <w:rFonts w:ascii="Book Antiqua" w:eastAsia="Times New Roman" w:hAnsi="Book Antiqua"/>
                <w:b/>
                <w:bCs/>
                <w:color w:val="000000"/>
              </w:rPr>
              <w:t>Central</w:t>
            </w:r>
          </w:p>
        </w:tc>
        <w:tc>
          <w:tcPr>
            <w:tcW w:w="1317" w:type="dxa"/>
            <w:tcBorders>
              <w:top w:val="single" w:sz="4" w:space="0" w:color="auto"/>
              <w:bottom w:val="single" w:sz="4" w:space="0" w:color="auto"/>
            </w:tcBorders>
          </w:tcPr>
          <w:p w14:paraId="1737A634" w14:textId="22CC7222" w:rsidR="004E38AE" w:rsidRPr="00F00866" w:rsidRDefault="004E38AE" w:rsidP="000F77F7">
            <w:pPr>
              <w:adjustRightInd w:val="0"/>
              <w:snapToGrid w:val="0"/>
              <w:spacing w:line="360" w:lineRule="auto"/>
              <w:jc w:val="both"/>
              <w:rPr>
                <w:rFonts w:ascii="Book Antiqua" w:eastAsia="Calibri" w:hAnsi="Book Antiqua"/>
                <w:b/>
                <w:bCs/>
              </w:rPr>
            </w:pPr>
            <w:r w:rsidRPr="00F00866">
              <w:rPr>
                <w:rFonts w:ascii="Book Antiqua" w:eastAsia="Times New Roman" w:hAnsi="Book Antiqua"/>
                <w:b/>
                <w:bCs/>
                <w:color w:val="000000"/>
              </w:rPr>
              <w:t>West</w:t>
            </w:r>
          </w:p>
        </w:tc>
        <w:tc>
          <w:tcPr>
            <w:tcW w:w="1302" w:type="dxa"/>
            <w:tcBorders>
              <w:top w:val="single" w:sz="4" w:space="0" w:color="auto"/>
              <w:bottom w:val="single" w:sz="4" w:space="0" w:color="auto"/>
            </w:tcBorders>
          </w:tcPr>
          <w:p w14:paraId="4CEFC83F" w14:textId="0C100AB9" w:rsidR="004E38AE" w:rsidRPr="00F00866" w:rsidRDefault="004E38AE" w:rsidP="000F77F7">
            <w:pPr>
              <w:adjustRightInd w:val="0"/>
              <w:snapToGrid w:val="0"/>
              <w:spacing w:line="360" w:lineRule="auto"/>
              <w:jc w:val="both"/>
              <w:rPr>
                <w:rFonts w:ascii="Book Antiqua" w:eastAsia="Calibri" w:hAnsi="Book Antiqua"/>
                <w:b/>
                <w:bCs/>
              </w:rPr>
            </w:pPr>
            <w:r w:rsidRPr="00F00866">
              <w:rPr>
                <w:rFonts w:ascii="Book Antiqua" w:eastAsia="Times New Roman" w:hAnsi="Book Antiqua"/>
                <w:b/>
                <w:bCs/>
                <w:color w:val="000000"/>
              </w:rPr>
              <w:t>East</w:t>
            </w:r>
          </w:p>
        </w:tc>
      </w:tr>
      <w:tr w:rsidR="004E38AE" w:rsidRPr="00F00866" w14:paraId="68DE006D" w14:textId="77777777" w:rsidTr="00B045B3">
        <w:tc>
          <w:tcPr>
            <w:tcW w:w="2110" w:type="dxa"/>
            <w:tcBorders>
              <w:top w:val="single" w:sz="4" w:space="0" w:color="auto"/>
              <w:bottom w:val="nil"/>
            </w:tcBorders>
          </w:tcPr>
          <w:p w14:paraId="66FEA8B1" w14:textId="68FDAC6D" w:rsidR="004E38AE" w:rsidRPr="00F00866" w:rsidRDefault="004E38AE" w:rsidP="000F77F7">
            <w:pPr>
              <w:adjustRightInd w:val="0"/>
              <w:snapToGrid w:val="0"/>
              <w:spacing w:line="360" w:lineRule="auto"/>
              <w:jc w:val="both"/>
              <w:rPr>
                <w:rFonts w:ascii="Book Antiqua" w:eastAsia="Calibri" w:hAnsi="Book Antiqua"/>
              </w:rPr>
            </w:pPr>
            <w:r w:rsidRPr="00F00866">
              <w:rPr>
                <w:rFonts w:ascii="Book Antiqua" w:eastAsia="Times New Roman" w:hAnsi="Book Antiqua"/>
                <w:color w:val="000000"/>
              </w:rPr>
              <w:t>Number of patients</w:t>
            </w:r>
          </w:p>
        </w:tc>
        <w:tc>
          <w:tcPr>
            <w:tcW w:w="1361" w:type="dxa"/>
            <w:tcBorders>
              <w:top w:val="single" w:sz="4" w:space="0" w:color="auto"/>
              <w:bottom w:val="nil"/>
            </w:tcBorders>
          </w:tcPr>
          <w:p w14:paraId="529A6E48" w14:textId="239301A3"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156</w:t>
            </w:r>
          </w:p>
        </w:tc>
        <w:tc>
          <w:tcPr>
            <w:tcW w:w="1316" w:type="dxa"/>
            <w:tcBorders>
              <w:top w:val="single" w:sz="4" w:space="0" w:color="auto"/>
              <w:bottom w:val="nil"/>
            </w:tcBorders>
          </w:tcPr>
          <w:p w14:paraId="0985B426" w14:textId="31CE86FB"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80</w:t>
            </w:r>
          </w:p>
        </w:tc>
        <w:tc>
          <w:tcPr>
            <w:tcW w:w="1302" w:type="dxa"/>
            <w:tcBorders>
              <w:top w:val="single" w:sz="4" w:space="0" w:color="auto"/>
              <w:bottom w:val="nil"/>
            </w:tcBorders>
          </w:tcPr>
          <w:p w14:paraId="695CD02C" w14:textId="04A9F0D1"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73</w:t>
            </w:r>
          </w:p>
        </w:tc>
        <w:tc>
          <w:tcPr>
            <w:tcW w:w="1362" w:type="dxa"/>
            <w:tcBorders>
              <w:top w:val="single" w:sz="4" w:space="0" w:color="auto"/>
              <w:bottom w:val="nil"/>
            </w:tcBorders>
          </w:tcPr>
          <w:p w14:paraId="28AB14EF" w14:textId="3380D610"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70</w:t>
            </w:r>
          </w:p>
        </w:tc>
        <w:tc>
          <w:tcPr>
            <w:tcW w:w="1317" w:type="dxa"/>
            <w:tcBorders>
              <w:top w:val="single" w:sz="4" w:space="0" w:color="auto"/>
              <w:bottom w:val="nil"/>
            </w:tcBorders>
          </w:tcPr>
          <w:p w14:paraId="464ECC59" w14:textId="6B2CE178"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54</w:t>
            </w:r>
          </w:p>
        </w:tc>
        <w:tc>
          <w:tcPr>
            <w:tcW w:w="1302" w:type="dxa"/>
            <w:tcBorders>
              <w:top w:val="single" w:sz="4" w:space="0" w:color="auto"/>
              <w:bottom w:val="nil"/>
            </w:tcBorders>
          </w:tcPr>
          <w:p w14:paraId="58023CA9" w14:textId="30D8379B"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73</w:t>
            </w:r>
          </w:p>
        </w:tc>
      </w:tr>
      <w:tr w:rsidR="004E38AE" w:rsidRPr="00F00866" w14:paraId="152E2389" w14:textId="77777777" w:rsidTr="00B045B3">
        <w:tc>
          <w:tcPr>
            <w:tcW w:w="2110" w:type="dxa"/>
            <w:tcBorders>
              <w:top w:val="nil"/>
            </w:tcBorders>
          </w:tcPr>
          <w:p w14:paraId="27C3380E" w14:textId="475B0F81" w:rsidR="004E38AE" w:rsidRPr="00F00866" w:rsidRDefault="004E38AE" w:rsidP="000F77F7">
            <w:pPr>
              <w:adjustRightInd w:val="0"/>
              <w:snapToGrid w:val="0"/>
              <w:spacing w:line="360" w:lineRule="auto"/>
              <w:jc w:val="both"/>
              <w:rPr>
                <w:rFonts w:ascii="Book Antiqua" w:eastAsia="Calibri" w:hAnsi="Book Antiqua"/>
              </w:rPr>
            </w:pPr>
            <w:r w:rsidRPr="00F00866">
              <w:rPr>
                <w:rFonts w:ascii="Book Antiqua" w:eastAsia="Times New Roman" w:hAnsi="Book Antiqua"/>
                <w:color w:val="000000"/>
              </w:rPr>
              <w:t>Gender, % males</w:t>
            </w:r>
          </w:p>
        </w:tc>
        <w:tc>
          <w:tcPr>
            <w:tcW w:w="1361" w:type="dxa"/>
            <w:tcBorders>
              <w:top w:val="nil"/>
            </w:tcBorders>
          </w:tcPr>
          <w:p w14:paraId="074A3E7E" w14:textId="1E72EA6B"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94.6</w:t>
            </w:r>
          </w:p>
        </w:tc>
        <w:tc>
          <w:tcPr>
            <w:tcW w:w="1316" w:type="dxa"/>
            <w:tcBorders>
              <w:top w:val="nil"/>
            </w:tcBorders>
          </w:tcPr>
          <w:p w14:paraId="464C0D3D" w14:textId="06B8A997"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44.6</w:t>
            </w:r>
          </w:p>
        </w:tc>
        <w:tc>
          <w:tcPr>
            <w:tcW w:w="1302" w:type="dxa"/>
            <w:tcBorders>
              <w:top w:val="nil"/>
            </w:tcBorders>
          </w:tcPr>
          <w:p w14:paraId="6EA4B01A" w14:textId="586F80F8"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37.6</w:t>
            </w:r>
          </w:p>
        </w:tc>
        <w:tc>
          <w:tcPr>
            <w:tcW w:w="1362" w:type="dxa"/>
            <w:tcBorders>
              <w:top w:val="nil"/>
            </w:tcBorders>
          </w:tcPr>
          <w:p w14:paraId="3F04D892" w14:textId="77B731CA"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39.6</w:t>
            </w:r>
          </w:p>
        </w:tc>
        <w:tc>
          <w:tcPr>
            <w:tcW w:w="1317" w:type="dxa"/>
            <w:tcBorders>
              <w:top w:val="nil"/>
            </w:tcBorders>
          </w:tcPr>
          <w:p w14:paraId="37F52E15" w14:textId="1A526009"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21.4</w:t>
            </w:r>
          </w:p>
        </w:tc>
        <w:tc>
          <w:tcPr>
            <w:tcW w:w="1302" w:type="dxa"/>
            <w:tcBorders>
              <w:top w:val="nil"/>
            </w:tcBorders>
          </w:tcPr>
          <w:p w14:paraId="53F5BBB0" w14:textId="7DC7FBDD"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17.7</w:t>
            </w:r>
          </w:p>
        </w:tc>
      </w:tr>
      <w:tr w:rsidR="004E38AE" w:rsidRPr="00F00866" w14:paraId="4F427BBA" w14:textId="77777777" w:rsidTr="00B045B3">
        <w:tc>
          <w:tcPr>
            <w:tcW w:w="2110" w:type="dxa"/>
          </w:tcPr>
          <w:p w14:paraId="2615F505" w14:textId="0B6E9EB5" w:rsidR="004E38AE" w:rsidRPr="00F00866" w:rsidRDefault="004E38AE" w:rsidP="000F77F7">
            <w:pPr>
              <w:adjustRightInd w:val="0"/>
              <w:snapToGrid w:val="0"/>
              <w:spacing w:line="360" w:lineRule="auto"/>
              <w:jc w:val="both"/>
              <w:rPr>
                <w:rFonts w:ascii="Book Antiqua" w:eastAsia="Calibri" w:hAnsi="Book Antiqua"/>
              </w:rPr>
            </w:pPr>
            <w:r w:rsidRPr="00F00866">
              <w:rPr>
                <w:rFonts w:ascii="Book Antiqua" w:eastAsia="Times New Roman" w:hAnsi="Book Antiqua"/>
                <w:color w:val="000000"/>
              </w:rPr>
              <w:t>Family history, % positive</w:t>
            </w:r>
          </w:p>
        </w:tc>
        <w:tc>
          <w:tcPr>
            <w:tcW w:w="1361" w:type="dxa"/>
          </w:tcPr>
          <w:p w14:paraId="336587C6" w14:textId="4EF336F3"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17.5</w:t>
            </w:r>
          </w:p>
        </w:tc>
        <w:tc>
          <w:tcPr>
            <w:tcW w:w="1316" w:type="dxa"/>
          </w:tcPr>
          <w:p w14:paraId="5916914B" w14:textId="408D328E"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16.2</w:t>
            </w:r>
          </w:p>
        </w:tc>
        <w:tc>
          <w:tcPr>
            <w:tcW w:w="1302" w:type="dxa"/>
          </w:tcPr>
          <w:p w14:paraId="51D0C655" w14:textId="2B41302D"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13.9</w:t>
            </w:r>
          </w:p>
        </w:tc>
        <w:tc>
          <w:tcPr>
            <w:tcW w:w="1362" w:type="dxa"/>
          </w:tcPr>
          <w:p w14:paraId="51558DC9" w14:textId="54C830F6"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9.2</w:t>
            </w:r>
          </w:p>
        </w:tc>
        <w:tc>
          <w:tcPr>
            <w:tcW w:w="1317" w:type="dxa"/>
          </w:tcPr>
          <w:p w14:paraId="5A2D28DE" w14:textId="03835BAC"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9.3</w:t>
            </w:r>
          </w:p>
        </w:tc>
        <w:tc>
          <w:tcPr>
            <w:tcW w:w="1302" w:type="dxa"/>
          </w:tcPr>
          <w:p w14:paraId="1185A61E" w14:textId="192D80D6"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9.5</w:t>
            </w:r>
          </w:p>
        </w:tc>
      </w:tr>
      <w:tr w:rsidR="004E38AE" w:rsidRPr="00F00866" w14:paraId="3E0ED956" w14:textId="77777777" w:rsidTr="00B045B3">
        <w:tc>
          <w:tcPr>
            <w:tcW w:w="2110" w:type="dxa"/>
          </w:tcPr>
          <w:p w14:paraId="44917C91" w14:textId="7D5A154B" w:rsidR="004E38AE" w:rsidRPr="00F00866" w:rsidRDefault="004E38AE" w:rsidP="000F77F7">
            <w:pPr>
              <w:adjustRightInd w:val="0"/>
              <w:snapToGrid w:val="0"/>
              <w:spacing w:line="360" w:lineRule="auto"/>
              <w:jc w:val="both"/>
              <w:rPr>
                <w:rFonts w:ascii="Book Antiqua" w:eastAsia="Calibri" w:hAnsi="Book Antiqua"/>
              </w:rPr>
            </w:pPr>
            <w:r w:rsidRPr="00F00866">
              <w:rPr>
                <w:rFonts w:ascii="Book Antiqua" w:eastAsia="Times New Roman" w:hAnsi="Book Antiqua"/>
                <w:color w:val="000000"/>
              </w:rPr>
              <w:t>Consanguinity, % positive</w:t>
            </w:r>
          </w:p>
        </w:tc>
        <w:tc>
          <w:tcPr>
            <w:tcW w:w="1361" w:type="dxa"/>
          </w:tcPr>
          <w:p w14:paraId="1C649308" w14:textId="25C5588D"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47</w:t>
            </w:r>
          </w:p>
        </w:tc>
        <w:tc>
          <w:tcPr>
            <w:tcW w:w="1316" w:type="dxa"/>
          </w:tcPr>
          <w:p w14:paraId="596950E7" w14:textId="57FCCB1D"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31.2</w:t>
            </w:r>
          </w:p>
        </w:tc>
        <w:tc>
          <w:tcPr>
            <w:tcW w:w="1302" w:type="dxa"/>
          </w:tcPr>
          <w:p w14:paraId="38519432" w14:textId="4E9FBAA4"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33.8</w:t>
            </w:r>
          </w:p>
        </w:tc>
        <w:tc>
          <w:tcPr>
            <w:tcW w:w="1362" w:type="dxa"/>
          </w:tcPr>
          <w:p w14:paraId="2CAF19AF" w14:textId="5D1EB621"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41.9</w:t>
            </w:r>
          </w:p>
        </w:tc>
        <w:tc>
          <w:tcPr>
            <w:tcW w:w="1317" w:type="dxa"/>
          </w:tcPr>
          <w:p w14:paraId="5479080B" w14:textId="315CA1B8"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24.1</w:t>
            </w:r>
          </w:p>
        </w:tc>
        <w:tc>
          <w:tcPr>
            <w:tcW w:w="1302" w:type="dxa"/>
          </w:tcPr>
          <w:p w14:paraId="4236740C" w14:textId="1EC7A7A2"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52.6</w:t>
            </w:r>
          </w:p>
        </w:tc>
      </w:tr>
      <w:tr w:rsidR="004E38AE" w:rsidRPr="00F00866" w14:paraId="21FB49A9" w14:textId="77777777" w:rsidTr="00B045B3">
        <w:tc>
          <w:tcPr>
            <w:tcW w:w="2110" w:type="dxa"/>
          </w:tcPr>
          <w:p w14:paraId="5AB47E13" w14:textId="020F28F3" w:rsidR="004E38AE" w:rsidRPr="00F00866" w:rsidRDefault="004E38AE" w:rsidP="000F77F7">
            <w:pPr>
              <w:adjustRightInd w:val="0"/>
              <w:snapToGrid w:val="0"/>
              <w:spacing w:line="360" w:lineRule="auto"/>
              <w:jc w:val="both"/>
              <w:rPr>
                <w:rFonts w:ascii="Book Antiqua" w:eastAsia="Calibri" w:hAnsi="Book Antiqua"/>
              </w:rPr>
            </w:pPr>
            <w:r w:rsidRPr="00F00866">
              <w:rPr>
                <w:rFonts w:ascii="Book Antiqua" w:eastAsia="Times New Roman" w:hAnsi="Book Antiqua"/>
                <w:color w:val="000000"/>
              </w:rPr>
              <w:t xml:space="preserve">Duration of symptoms (mo): </w:t>
            </w:r>
            <w:r w:rsidR="00B045B3" w:rsidRPr="00F00866">
              <w:rPr>
                <w:rFonts w:ascii="Book Antiqua" w:eastAsia="Times New Roman" w:hAnsi="Book Antiqua"/>
                <w:color w:val="000000"/>
              </w:rPr>
              <w:t>m</w:t>
            </w:r>
            <w:r w:rsidRPr="00F00866">
              <w:rPr>
                <w:rFonts w:ascii="Book Antiqua" w:eastAsia="Times New Roman" w:hAnsi="Book Antiqua"/>
                <w:color w:val="000000"/>
              </w:rPr>
              <w:t>ean ± SD</w:t>
            </w:r>
          </w:p>
        </w:tc>
        <w:tc>
          <w:tcPr>
            <w:tcW w:w="1361" w:type="dxa"/>
          </w:tcPr>
          <w:p w14:paraId="595583D4" w14:textId="35A6FDF4"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 xml:space="preserve">17.5 </w:t>
            </w:r>
            <w:r w:rsidR="00B045B3" w:rsidRPr="00F00866">
              <w:rPr>
                <w:rFonts w:ascii="Book Antiqua" w:eastAsia="Times New Roman" w:hAnsi="Book Antiqua"/>
                <w:color w:val="000000"/>
              </w:rPr>
              <w:t>±</w:t>
            </w:r>
            <w:r w:rsidR="00B045B3">
              <w:rPr>
                <w:rFonts w:ascii="Book Antiqua" w:eastAsia="Times New Roman" w:hAnsi="Book Antiqua"/>
                <w:color w:val="000000"/>
              </w:rPr>
              <w:t xml:space="preserve"> </w:t>
            </w:r>
            <w:r w:rsidRPr="00F00866">
              <w:rPr>
                <w:rFonts w:ascii="Book Antiqua" w:hAnsi="Book Antiqua"/>
                <w:lang w:eastAsia="zh-CN"/>
              </w:rPr>
              <w:t>21.8</w:t>
            </w:r>
          </w:p>
        </w:tc>
        <w:tc>
          <w:tcPr>
            <w:tcW w:w="1316" w:type="dxa"/>
          </w:tcPr>
          <w:p w14:paraId="40AF4F8E" w14:textId="6F339311"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 xml:space="preserve">10.8 </w:t>
            </w:r>
            <w:r w:rsidR="00B045B3" w:rsidRPr="00F00866">
              <w:rPr>
                <w:rFonts w:ascii="Book Antiqua" w:eastAsia="Times New Roman" w:hAnsi="Book Antiqua"/>
                <w:color w:val="000000"/>
              </w:rPr>
              <w:t>±</w:t>
            </w:r>
            <w:r w:rsidR="00B045B3">
              <w:rPr>
                <w:rFonts w:ascii="Book Antiqua" w:eastAsia="Times New Roman" w:hAnsi="Book Antiqua"/>
                <w:color w:val="000000"/>
              </w:rPr>
              <w:t xml:space="preserve"> </w:t>
            </w:r>
            <w:r w:rsidRPr="00F00866">
              <w:rPr>
                <w:rFonts w:ascii="Book Antiqua" w:hAnsi="Book Antiqua"/>
                <w:lang w:eastAsia="zh-CN"/>
              </w:rPr>
              <w:t>9.9</w:t>
            </w:r>
          </w:p>
        </w:tc>
        <w:tc>
          <w:tcPr>
            <w:tcW w:w="1302" w:type="dxa"/>
          </w:tcPr>
          <w:p w14:paraId="208BD7E0" w14:textId="5B85A602"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 xml:space="preserve">7.8 </w:t>
            </w:r>
            <w:r w:rsidR="00B045B3" w:rsidRPr="00F00866">
              <w:rPr>
                <w:rFonts w:ascii="Book Antiqua" w:eastAsia="Times New Roman" w:hAnsi="Book Antiqua"/>
                <w:color w:val="000000"/>
              </w:rPr>
              <w:t>±</w:t>
            </w:r>
            <w:r w:rsidR="00B045B3">
              <w:rPr>
                <w:rFonts w:ascii="Book Antiqua" w:eastAsia="Times New Roman" w:hAnsi="Book Antiqua"/>
                <w:color w:val="000000"/>
              </w:rPr>
              <w:t xml:space="preserve"> </w:t>
            </w:r>
            <w:r w:rsidRPr="00F00866">
              <w:rPr>
                <w:rFonts w:ascii="Book Antiqua" w:hAnsi="Book Antiqua"/>
                <w:lang w:eastAsia="zh-CN"/>
              </w:rPr>
              <w:t>9.2</w:t>
            </w:r>
          </w:p>
        </w:tc>
        <w:tc>
          <w:tcPr>
            <w:tcW w:w="1362" w:type="dxa"/>
          </w:tcPr>
          <w:p w14:paraId="2FE56552" w14:textId="0F506BAC"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 xml:space="preserve">8.7 </w:t>
            </w:r>
            <w:r w:rsidR="00B045B3" w:rsidRPr="00F00866">
              <w:rPr>
                <w:rFonts w:ascii="Book Antiqua" w:eastAsia="Times New Roman" w:hAnsi="Book Antiqua"/>
                <w:color w:val="000000"/>
              </w:rPr>
              <w:t>±</w:t>
            </w:r>
            <w:r w:rsidR="00B045B3">
              <w:rPr>
                <w:rFonts w:ascii="Book Antiqua" w:eastAsia="Times New Roman" w:hAnsi="Book Antiqua"/>
                <w:color w:val="000000"/>
              </w:rPr>
              <w:t xml:space="preserve"> </w:t>
            </w:r>
            <w:r w:rsidRPr="00F00866">
              <w:rPr>
                <w:rFonts w:ascii="Book Antiqua" w:hAnsi="Book Antiqua"/>
                <w:lang w:eastAsia="zh-CN"/>
              </w:rPr>
              <w:t>10.1</w:t>
            </w:r>
          </w:p>
        </w:tc>
        <w:tc>
          <w:tcPr>
            <w:tcW w:w="1317" w:type="dxa"/>
          </w:tcPr>
          <w:p w14:paraId="0E6CD66E" w14:textId="17BCE6C4"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 xml:space="preserve">5.8 </w:t>
            </w:r>
            <w:r w:rsidR="00B045B3" w:rsidRPr="00F00866">
              <w:rPr>
                <w:rFonts w:ascii="Book Antiqua" w:eastAsia="Times New Roman" w:hAnsi="Book Antiqua"/>
                <w:color w:val="000000"/>
              </w:rPr>
              <w:t>±</w:t>
            </w:r>
            <w:r w:rsidR="00B045B3">
              <w:rPr>
                <w:rFonts w:ascii="Book Antiqua" w:eastAsia="Times New Roman" w:hAnsi="Book Antiqua"/>
                <w:color w:val="000000"/>
              </w:rPr>
              <w:t xml:space="preserve"> </w:t>
            </w:r>
            <w:r w:rsidRPr="00F00866">
              <w:rPr>
                <w:rFonts w:ascii="Book Antiqua" w:hAnsi="Book Antiqua"/>
                <w:lang w:eastAsia="zh-CN"/>
              </w:rPr>
              <w:t>3.9</w:t>
            </w:r>
          </w:p>
        </w:tc>
        <w:tc>
          <w:tcPr>
            <w:tcW w:w="1302" w:type="dxa"/>
          </w:tcPr>
          <w:p w14:paraId="006AF30F" w14:textId="01429F6E"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 xml:space="preserve">4.5 </w:t>
            </w:r>
            <w:r w:rsidR="00B045B3" w:rsidRPr="00F00866">
              <w:rPr>
                <w:rFonts w:ascii="Book Antiqua" w:eastAsia="Times New Roman" w:hAnsi="Book Antiqua"/>
                <w:color w:val="000000"/>
              </w:rPr>
              <w:t>±</w:t>
            </w:r>
            <w:r w:rsidR="00B045B3">
              <w:rPr>
                <w:rFonts w:ascii="Book Antiqua" w:eastAsia="Times New Roman" w:hAnsi="Book Antiqua"/>
                <w:color w:val="000000"/>
              </w:rPr>
              <w:t xml:space="preserve"> </w:t>
            </w:r>
            <w:r w:rsidRPr="00F00866">
              <w:rPr>
                <w:rFonts w:ascii="Book Antiqua" w:hAnsi="Book Antiqua"/>
                <w:lang w:eastAsia="zh-CN"/>
              </w:rPr>
              <w:t>3.0</w:t>
            </w:r>
          </w:p>
        </w:tc>
      </w:tr>
      <w:tr w:rsidR="004E38AE" w:rsidRPr="00F00866" w14:paraId="09A8052F" w14:textId="77777777" w:rsidTr="00B045B3">
        <w:tc>
          <w:tcPr>
            <w:tcW w:w="2110" w:type="dxa"/>
          </w:tcPr>
          <w:p w14:paraId="4045AF9D" w14:textId="00276FB6" w:rsidR="004E38AE" w:rsidRPr="00F00866" w:rsidRDefault="004E38AE" w:rsidP="000F77F7">
            <w:pPr>
              <w:adjustRightInd w:val="0"/>
              <w:snapToGrid w:val="0"/>
              <w:spacing w:line="360" w:lineRule="auto"/>
              <w:jc w:val="both"/>
              <w:rPr>
                <w:rFonts w:ascii="Book Antiqua" w:eastAsia="Calibri" w:hAnsi="Book Antiqua"/>
              </w:rPr>
            </w:pPr>
            <w:r w:rsidRPr="00F00866">
              <w:rPr>
                <w:rFonts w:ascii="Book Antiqua" w:eastAsia="Times New Roman" w:hAnsi="Book Antiqua"/>
                <w:color w:val="000000"/>
              </w:rPr>
              <w:t xml:space="preserve">Age at diagnosis (yr): </w:t>
            </w:r>
            <w:r w:rsidR="00B045B3" w:rsidRPr="00F00866">
              <w:rPr>
                <w:rFonts w:ascii="Book Antiqua" w:eastAsia="Times New Roman" w:hAnsi="Book Antiqua"/>
                <w:color w:val="000000"/>
              </w:rPr>
              <w:t>mean ± SD</w:t>
            </w:r>
          </w:p>
        </w:tc>
        <w:tc>
          <w:tcPr>
            <w:tcW w:w="1361" w:type="dxa"/>
          </w:tcPr>
          <w:p w14:paraId="4C6EE97F" w14:textId="0C6C6900"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 xml:space="preserve">14.3 </w:t>
            </w:r>
            <w:r w:rsidR="00B045B3" w:rsidRPr="00F00866">
              <w:rPr>
                <w:rFonts w:ascii="Book Antiqua" w:eastAsia="Times New Roman" w:hAnsi="Book Antiqua"/>
                <w:color w:val="000000"/>
              </w:rPr>
              <w:t>±</w:t>
            </w:r>
            <w:r w:rsidR="00B045B3">
              <w:rPr>
                <w:rFonts w:ascii="Book Antiqua" w:eastAsia="Times New Roman" w:hAnsi="Book Antiqua"/>
                <w:color w:val="000000"/>
              </w:rPr>
              <w:t xml:space="preserve"> </w:t>
            </w:r>
            <w:r w:rsidRPr="00F00866">
              <w:rPr>
                <w:rFonts w:ascii="Book Antiqua" w:hAnsi="Book Antiqua"/>
                <w:lang w:eastAsia="zh-CN"/>
              </w:rPr>
              <w:t>3.5</w:t>
            </w:r>
          </w:p>
        </w:tc>
        <w:tc>
          <w:tcPr>
            <w:tcW w:w="1316" w:type="dxa"/>
          </w:tcPr>
          <w:p w14:paraId="56008BFF" w14:textId="50B2563E"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 xml:space="preserve">10.0 </w:t>
            </w:r>
            <w:r w:rsidR="00B045B3" w:rsidRPr="00F00866">
              <w:rPr>
                <w:rFonts w:ascii="Book Antiqua" w:eastAsia="Times New Roman" w:hAnsi="Book Antiqua"/>
                <w:color w:val="000000"/>
              </w:rPr>
              <w:t>±</w:t>
            </w:r>
            <w:r w:rsidR="00B045B3">
              <w:rPr>
                <w:rFonts w:ascii="Book Antiqua" w:eastAsia="Times New Roman" w:hAnsi="Book Antiqua"/>
                <w:color w:val="000000"/>
              </w:rPr>
              <w:t xml:space="preserve"> </w:t>
            </w:r>
            <w:r w:rsidRPr="00F00866">
              <w:rPr>
                <w:rFonts w:ascii="Book Antiqua" w:hAnsi="Book Antiqua"/>
                <w:lang w:eastAsia="zh-CN"/>
              </w:rPr>
              <w:t>4.7</w:t>
            </w:r>
          </w:p>
        </w:tc>
        <w:tc>
          <w:tcPr>
            <w:tcW w:w="1302" w:type="dxa"/>
          </w:tcPr>
          <w:p w14:paraId="6E078DD3" w14:textId="35FDBCC8"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 xml:space="preserve">12.3 </w:t>
            </w:r>
            <w:r w:rsidR="00B045B3" w:rsidRPr="00F00866">
              <w:rPr>
                <w:rFonts w:ascii="Book Antiqua" w:eastAsia="Times New Roman" w:hAnsi="Book Antiqua"/>
                <w:color w:val="000000"/>
              </w:rPr>
              <w:t>±</w:t>
            </w:r>
            <w:r w:rsidR="00B045B3">
              <w:rPr>
                <w:rFonts w:ascii="Book Antiqua" w:eastAsia="Times New Roman" w:hAnsi="Book Antiqua"/>
                <w:color w:val="000000"/>
              </w:rPr>
              <w:t xml:space="preserve"> </w:t>
            </w:r>
            <w:r w:rsidRPr="00F00866">
              <w:rPr>
                <w:rFonts w:ascii="Book Antiqua" w:hAnsi="Book Antiqua"/>
                <w:lang w:eastAsia="zh-CN"/>
              </w:rPr>
              <w:t>3.4</w:t>
            </w:r>
          </w:p>
        </w:tc>
        <w:tc>
          <w:tcPr>
            <w:tcW w:w="1362" w:type="dxa"/>
          </w:tcPr>
          <w:p w14:paraId="32D8CFD7" w14:textId="4A662A09"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 xml:space="preserve">9.6 </w:t>
            </w:r>
            <w:r w:rsidR="00B045B3" w:rsidRPr="00F00866">
              <w:rPr>
                <w:rFonts w:ascii="Book Antiqua" w:eastAsia="Times New Roman" w:hAnsi="Book Antiqua"/>
                <w:color w:val="000000"/>
              </w:rPr>
              <w:t>±</w:t>
            </w:r>
            <w:r w:rsidR="00B045B3">
              <w:rPr>
                <w:rFonts w:ascii="Book Antiqua" w:eastAsia="Times New Roman" w:hAnsi="Book Antiqua"/>
                <w:color w:val="000000"/>
              </w:rPr>
              <w:t xml:space="preserve"> </w:t>
            </w:r>
            <w:r w:rsidRPr="00F00866">
              <w:rPr>
                <w:rFonts w:ascii="Book Antiqua" w:hAnsi="Book Antiqua"/>
                <w:lang w:eastAsia="zh-CN"/>
              </w:rPr>
              <w:t>5.0</w:t>
            </w:r>
          </w:p>
        </w:tc>
        <w:tc>
          <w:tcPr>
            <w:tcW w:w="1317" w:type="dxa"/>
          </w:tcPr>
          <w:p w14:paraId="42AA2C12" w14:textId="30A8C0AB"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 xml:space="preserve">8.9 </w:t>
            </w:r>
            <w:r w:rsidR="00B045B3" w:rsidRPr="00F00866">
              <w:rPr>
                <w:rFonts w:ascii="Book Antiqua" w:eastAsia="Times New Roman" w:hAnsi="Book Antiqua"/>
                <w:color w:val="000000"/>
              </w:rPr>
              <w:t>±</w:t>
            </w:r>
            <w:r w:rsidR="00B045B3">
              <w:rPr>
                <w:rFonts w:ascii="Book Antiqua" w:eastAsia="Times New Roman" w:hAnsi="Book Antiqua"/>
                <w:color w:val="000000"/>
              </w:rPr>
              <w:t xml:space="preserve"> </w:t>
            </w:r>
            <w:r w:rsidRPr="00F00866">
              <w:rPr>
                <w:rFonts w:ascii="Book Antiqua" w:hAnsi="Book Antiqua"/>
                <w:lang w:eastAsia="zh-CN"/>
              </w:rPr>
              <w:t>4.3</w:t>
            </w:r>
          </w:p>
        </w:tc>
        <w:tc>
          <w:tcPr>
            <w:tcW w:w="1302" w:type="dxa"/>
          </w:tcPr>
          <w:p w14:paraId="15697486" w14:textId="78613377"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 xml:space="preserve">9.0 </w:t>
            </w:r>
            <w:r w:rsidR="00B045B3" w:rsidRPr="00F00866">
              <w:rPr>
                <w:rFonts w:ascii="Book Antiqua" w:eastAsia="Times New Roman" w:hAnsi="Book Antiqua"/>
                <w:color w:val="000000"/>
              </w:rPr>
              <w:t>±</w:t>
            </w:r>
            <w:r w:rsidR="00B045B3">
              <w:rPr>
                <w:rFonts w:ascii="Book Antiqua" w:eastAsia="Times New Roman" w:hAnsi="Book Antiqua"/>
                <w:color w:val="000000"/>
              </w:rPr>
              <w:t xml:space="preserve"> </w:t>
            </w:r>
            <w:r w:rsidRPr="00F00866">
              <w:rPr>
                <w:rFonts w:ascii="Book Antiqua" w:hAnsi="Book Antiqua"/>
                <w:lang w:eastAsia="zh-CN"/>
              </w:rPr>
              <w:t>3.9</w:t>
            </w:r>
          </w:p>
        </w:tc>
      </w:tr>
      <w:tr w:rsidR="004E38AE" w:rsidRPr="00F00866" w14:paraId="5D388E04" w14:textId="77777777" w:rsidTr="00B045B3">
        <w:tc>
          <w:tcPr>
            <w:tcW w:w="2110" w:type="dxa"/>
          </w:tcPr>
          <w:p w14:paraId="7BEE8F25" w14:textId="179D601E" w:rsidR="004E38AE" w:rsidRPr="00F00866" w:rsidRDefault="004E38AE" w:rsidP="000F77F7">
            <w:pPr>
              <w:adjustRightInd w:val="0"/>
              <w:snapToGrid w:val="0"/>
              <w:spacing w:line="360" w:lineRule="auto"/>
              <w:jc w:val="both"/>
              <w:rPr>
                <w:rFonts w:ascii="Book Antiqua" w:eastAsia="Times New Roman" w:hAnsi="Book Antiqua"/>
                <w:color w:val="000000"/>
              </w:rPr>
            </w:pPr>
            <w:r w:rsidRPr="00F00866">
              <w:rPr>
                <w:rFonts w:ascii="Book Antiqua" w:eastAsia="Times New Roman" w:hAnsi="Book Antiqua"/>
                <w:color w:val="000000"/>
              </w:rPr>
              <w:t>Diagnostic delay (mo): Median (IQR)</w:t>
            </w:r>
          </w:p>
        </w:tc>
        <w:tc>
          <w:tcPr>
            <w:tcW w:w="1361" w:type="dxa"/>
          </w:tcPr>
          <w:p w14:paraId="09F669AB" w14:textId="04A40B5C"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12 (4-25)</w:t>
            </w:r>
          </w:p>
        </w:tc>
        <w:tc>
          <w:tcPr>
            <w:tcW w:w="1316" w:type="dxa"/>
          </w:tcPr>
          <w:p w14:paraId="4D4075E6" w14:textId="34157466"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12 (4-12)</w:t>
            </w:r>
          </w:p>
        </w:tc>
        <w:tc>
          <w:tcPr>
            <w:tcW w:w="1302" w:type="dxa"/>
          </w:tcPr>
          <w:p w14:paraId="3CF7DBE9" w14:textId="536419E5"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6 (3-6)</w:t>
            </w:r>
          </w:p>
        </w:tc>
        <w:tc>
          <w:tcPr>
            <w:tcW w:w="1362" w:type="dxa"/>
          </w:tcPr>
          <w:p w14:paraId="0BBC4DF1" w14:textId="2EA586DA"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5 (2-9)</w:t>
            </w:r>
          </w:p>
        </w:tc>
        <w:tc>
          <w:tcPr>
            <w:tcW w:w="1317" w:type="dxa"/>
          </w:tcPr>
          <w:p w14:paraId="5206D74A" w14:textId="04549298"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6 (3-9)</w:t>
            </w:r>
          </w:p>
        </w:tc>
        <w:tc>
          <w:tcPr>
            <w:tcW w:w="1302" w:type="dxa"/>
          </w:tcPr>
          <w:p w14:paraId="6B7E0952" w14:textId="1CF06CA5" w:rsidR="004E38AE" w:rsidRPr="00F00866" w:rsidRDefault="004E38AE" w:rsidP="000F77F7">
            <w:pPr>
              <w:adjustRightInd w:val="0"/>
              <w:snapToGrid w:val="0"/>
              <w:spacing w:line="360" w:lineRule="auto"/>
              <w:jc w:val="both"/>
              <w:rPr>
                <w:rFonts w:ascii="Book Antiqua" w:hAnsi="Book Antiqua"/>
                <w:lang w:eastAsia="zh-CN"/>
              </w:rPr>
            </w:pPr>
            <w:r w:rsidRPr="00F00866">
              <w:rPr>
                <w:rFonts w:ascii="Book Antiqua" w:hAnsi="Book Antiqua"/>
                <w:lang w:eastAsia="zh-CN"/>
              </w:rPr>
              <w:t>3 (2-6)</w:t>
            </w:r>
          </w:p>
        </w:tc>
      </w:tr>
    </w:tbl>
    <w:bookmarkEnd w:id="93"/>
    <w:p w14:paraId="1E669DAB" w14:textId="2FC52D5C" w:rsidR="004E38AE" w:rsidRPr="00F00866" w:rsidRDefault="004E38AE" w:rsidP="000F77F7">
      <w:pPr>
        <w:adjustRightInd w:val="0"/>
        <w:snapToGrid w:val="0"/>
        <w:spacing w:line="360" w:lineRule="auto"/>
        <w:jc w:val="both"/>
        <w:rPr>
          <w:rFonts w:ascii="Book Antiqua" w:eastAsia="Calibri" w:hAnsi="Book Antiqua"/>
          <w:b/>
          <w:bCs/>
        </w:rPr>
      </w:pPr>
      <w:r w:rsidRPr="00F00866">
        <w:rPr>
          <w:rFonts w:ascii="Book Antiqua" w:eastAsia="Times New Roman" w:hAnsi="Book Antiqua"/>
          <w:color w:val="000000"/>
        </w:rPr>
        <w:t>SD: Standard deviation; IQR: Interquartile range.</w:t>
      </w:r>
    </w:p>
    <w:p w14:paraId="2DE50E1C" w14:textId="77777777" w:rsidR="004E38AE" w:rsidRPr="00F00866" w:rsidRDefault="004E38AE" w:rsidP="000F77F7">
      <w:pPr>
        <w:spacing w:line="360" w:lineRule="auto"/>
        <w:jc w:val="both"/>
        <w:rPr>
          <w:rFonts w:ascii="Book Antiqua" w:eastAsia="Times New Roman" w:hAnsi="Book Antiqua"/>
          <w:color w:val="000000"/>
        </w:rPr>
      </w:pPr>
      <w:r w:rsidRPr="00F00866">
        <w:rPr>
          <w:rFonts w:ascii="Book Antiqua" w:eastAsia="Times New Roman" w:hAnsi="Book Antiqua"/>
          <w:color w:val="000000"/>
        </w:rPr>
        <w:br w:type="page"/>
      </w:r>
    </w:p>
    <w:p w14:paraId="7E567FD2" w14:textId="0AF06EC7" w:rsidR="00262BAE" w:rsidRPr="00F00866" w:rsidRDefault="00262BAE" w:rsidP="000F77F7">
      <w:pPr>
        <w:adjustRightInd w:val="0"/>
        <w:snapToGrid w:val="0"/>
        <w:spacing w:line="360" w:lineRule="auto"/>
        <w:jc w:val="both"/>
        <w:rPr>
          <w:rFonts w:ascii="Book Antiqua" w:eastAsia="Calibri" w:hAnsi="Book Antiqua" w:cs="Arial"/>
        </w:rPr>
      </w:pPr>
      <w:bookmarkStart w:id="94" w:name="OLE_LINK18"/>
      <w:r w:rsidRPr="00F00866">
        <w:rPr>
          <w:rFonts w:ascii="Book Antiqua" w:eastAsia="Times New Roman" w:hAnsi="Book Antiqua"/>
          <w:b/>
          <w:bCs/>
          <w:color w:val="000000"/>
        </w:rPr>
        <w:lastRenderedPageBreak/>
        <w:t xml:space="preserve">Table </w:t>
      </w:r>
      <w:bookmarkEnd w:id="94"/>
      <w:r w:rsidRPr="00F00866">
        <w:rPr>
          <w:rFonts w:ascii="Book Antiqua" w:eastAsia="Times New Roman" w:hAnsi="Book Antiqua"/>
          <w:b/>
          <w:bCs/>
          <w:color w:val="000000"/>
        </w:rPr>
        <w:t>2 Incidence rate trend for ulcerative colitis and Crohn’s disease by region</w:t>
      </w:r>
    </w:p>
    <w:tbl>
      <w:tblPr>
        <w:tblStyle w:val="TableGrid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175"/>
        <w:gridCol w:w="1918"/>
      </w:tblGrid>
      <w:tr w:rsidR="00262BAE" w:rsidRPr="00F00866" w14:paraId="72DEC442" w14:textId="77777777" w:rsidTr="00B045B3">
        <w:trPr>
          <w:jc w:val="center"/>
        </w:trPr>
        <w:tc>
          <w:tcPr>
            <w:tcW w:w="2876" w:type="dxa"/>
            <w:vMerge w:val="restart"/>
            <w:tcBorders>
              <w:top w:val="single" w:sz="4" w:space="0" w:color="auto"/>
              <w:bottom w:val="single" w:sz="4" w:space="0" w:color="auto"/>
            </w:tcBorders>
          </w:tcPr>
          <w:p w14:paraId="64D4EAB9" w14:textId="44D677DF" w:rsidR="00262BAE" w:rsidRPr="00F00866" w:rsidRDefault="00262BAE" w:rsidP="000F77F7">
            <w:pPr>
              <w:adjustRightInd w:val="0"/>
              <w:snapToGrid w:val="0"/>
              <w:spacing w:line="360" w:lineRule="auto"/>
              <w:jc w:val="both"/>
              <w:rPr>
                <w:rFonts w:ascii="Book Antiqua" w:eastAsia="Times New Roman" w:hAnsi="Book Antiqua"/>
                <w:b/>
                <w:bCs/>
                <w:color w:val="000000"/>
                <w:sz w:val="24"/>
                <w:szCs w:val="24"/>
              </w:rPr>
            </w:pPr>
            <w:r w:rsidRPr="00F00866">
              <w:rPr>
                <w:rFonts w:ascii="Book Antiqua" w:eastAsia="Times New Roman" w:hAnsi="Book Antiqua"/>
                <w:b/>
                <w:bCs/>
                <w:color w:val="000000"/>
                <w:sz w:val="24"/>
                <w:szCs w:val="24"/>
              </w:rPr>
              <w:t>Parameters /time periods</w:t>
            </w:r>
          </w:p>
        </w:tc>
        <w:tc>
          <w:tcPr>
            <w:tcW w:w="4093" w:type="dxa"/>
            <w:gridSpan w:val="2"/>
            <w:tcBorders>
              <w:top w:val="single" w:sz="4" w:space="0" w:color="auto"/>
              <w:bottom w:val="single" w:sz="4" w:space="0" w:color="auto"/>
            </w:tcBorders>
          </w:tcPr>
          <w:p w14:paraId="573DA48E" w14:textId="72C18CF6" w:rsidR="00262BAE" w:rsidRPr="00F00866" w:rsidRDefault="00262BAE" w:rsidP="000F77F7">
            <w:pPr>
              <w:adjustRightInd w:val="0"/>
              <w:snapToGrid w:val="0"/>
              <w:spacing w:line="360" w:lineRule="auto"/>
              <w:jc w:val="both"/>
              <w:rPr>
                <w:rFonts w:ascii="Book Antiqua" w:eastAsia="Times New Roman" w:hAnsi="Book Antiqua"/>
                <w:b/>
                <w:bCs/>
                <w:color w:val="000000"/>
                <w:sz w:val="24"/>
                <w:szCs w:val="24"/>
              </w:rPr>
            </w:pPr>
            <w:r w:rsidRPr="00F00866">
              <w:rPr>
                <w:rFonts w:ascii="Book Antiqua" w:eastAsia="Times New Roman" w:hAnsi="Book Antiqua"/>
                <w:b/>
                <w:bCs/>
                <w:color w:val="000000"/>
                <w:sz w:val="24"/>
                <w:szCs w:val="24"/>
              </w:rPr>
              <w:t>Incidence rates (95%) /100000</w:t>
            </w:r>
          </w:p>
        </w:tc>
      </w:tr>
      <w:tr w:rsidR="00262BAE" w:rsidRPr="00F00866" w14:paraId="3FABDABF" w14:textId="77777777" w:rsidTr="00B045B3">
        <w:trPr>
          <w:jc w:val="center"/>
        </w:trPr>
        <w:tc>
          <w:tcPr>
            <w:tcW w:w="2876" w:type="dxa"/>
            <w:vMerge/>
            <w:tcBorders>
              <w:top w:val="single" w:sz="4" w:space="0" w:color="auto"/>
              <w:bottom w:val="single" w:sz="4" w:space="0" w:color="auto"/>
            </w:tcBorders>
          </w:tcPr>
          <w:p w14:paraId="671C0EA9" w14:textId="77777777" w:rsidR="00262BAE" w:rsidRPr="00F00866" w:rsidRDefault="00262BAE" w:rsidP="000F77F7">
            <w:pPr>
              <w:adjustRightInd w:val="0"/>
              <w:snapToGrid w:val="0"/>
              <w:spacing w:line="360" w:lineRule="auto"/>
              <w:jc w:val="both"/>
              <w:rPr>
                <w:rFonts w:ascii="Book Antiqua" w:eastAsia="Times New Roman" w:hAnsi="Book Antiqua"/>
                <w:color w:val="000000"/>
                <w:sz w:val="24"/>
                <w:szCs w:val="24"/>
              </w:rPr>
            </w:pPr>
          </w:p>
        </w:tc>
        <w:tc>
          <w:tcPr>
            <w:tcW w:w="2175" w:type="dxa"/>
            <w:tcBorders>
              <w:top w:val="single" w:sz="4" w:space="0" w:color="auto"/>
              <w:bottom w:val="single" w:sz="4" w:space="0" w:color="auto"/>
            </w:tcBorders>
          </w:tcPr>
          <w:p w14:paraId="3A6B5ECF" w14:textId="77777777" w:rsidR="00262BAE" w:rsidRPr="00F00866" w:rsidRDefault="00262BAE" w:rsidP="000F77F7">
            <w:pPr>
              <w:adjustRightInd w:val="0"/>
              <w:snapToGrid w:val="0"/>
              <w:spacing w:line="360" w:lineRule="auto"/>
              <w:jc w:val="both"/>
              <w:rPr>
                <w:rFonts w:ascii="Book Antiqua" w:eastAsia="Times New Roman" w:hAnsi="Book Antiqua"/>
                <w:b/>
                <w:bCs/>
                <w:color w:val="000000"/>
                <w:sz w:val="24"/>
                <w:szCs w:val="24"/>
              </w:rPr>
            </w:pPr>
            <w:r w:rsidRPr="00F00866">
              <w:rPr>
                <w:rFonts w:ascii="Book Antiqua" w:eastAsia="Times New Roman" w:hAnsi="Book Antiqua"/>
                <w:b/>
                <w:bCs/>
                <w:color w:val="000000"/>
                <w:sz w:val="24"/>
                <w:szCs w:val="24"/>
              </w:rPr>
              <w:t>2003-2007</w:t>
            </w:r>
          </w:p>
        </w:tc>
        <w:tc>
          <w:tcPr>
            <w:tcW w:w="1918" w:type="dxa"/>
            <w:tcBorders>
              <w:top w:val="single" w:sz="4" w:space="0" w:color="auto"/>
              <w:bottom w:val="single" w:sz="4" w:space="0" w:color="auto"/>
            </w:tcBorders>
          </w:tcPr>
          <w:p w14:paraId="4420F6E0" w14:textId="77777777" w:rsidR="00262BAE" w:rsidRPr="00F00866" w:rsidRDefault="00262BAE" w:rsidP="000F77F7">
            <w:pPr>
              <w:adjustRightInd w:val="0"/>
              <w:snapToGrid w:val="0"/>
              <w:spacing w:line="360" w:lineRule="auto"/>
              <w:jc w:val="both"/>
              <w:rPr>
                <w:rFonts w:ascii="Book Antiqua" w:eastAsia="Times New Roman" w:hAnsi="Book Antiqua"/>
                <w:b/>
                <w:bCs/>
                <w:color w:val="000000"/>
                <w:sz w:val="24"/>
                <w:szCs w:val="24"/>
              </w:rPr>
            </w:pPr>
            <w:r w:rsidRPr="00F00866">
              <w:rPr>
                <w:rFonts w:ascii="Book Antiqua" w:eastAsia="Times New Roman" w:hAnsi="Book Antiqua"/>
                <w:b/>
                <w:bCs/>
                <w:color w:val="000000"/>
                <w:sz w:val="24"/>
                <w:szCs w:val="24"/>
              </w:rPr>
              <w:t>2008-2012</w:t>
            </w:r>
          </w:p>
        </w:tc>
      </w:tr>
      <w:tr w:rsidR="00262BAE" w:rsidRPr="00F00866" w14:paraId="26A8EE79" w14:textId="77777777" w:rsidTr="00B045B3">
        <w:trPr>
          <w:jc w:val="center"/>
        </w:trPr>
        <w:tc>
          <w:tcPr>
            <w:tcW w:w="6969" w:type="dxa"/>
            <w:gridSpan w:val="3"/>
            <w:tcBorders>
              <w:top w:val="single" w:sz="4" w:space="0" w:color="auto"/>
              <w:bottom w:val="nil"/>
            </w:tcBorders>
          </w:tcPr>
          <w:p w14:paraId="3EF3B664" w14:textId="743A41BD" w:rsidR="00262BAE" w:rsidRPr="00F00866" w:rsidRDefault="00262BAE" w:rsidP="000F77F7">
            <w:pPr>
              <w:adjustRightInd w:val="0"/>
              <w:snapToGrid w:val="0"/>
              <w:spacing w:line="360" w:lineRule="auto"/>
              <w:jc w:val="both"/>
              <w:rPr>
                <w:rFonts w:ascii="Book Antiqua" w:eastAsia="Times New Roman" w:hAnsi="Book Antiqua"/>
                <w:b/>
                <w:bCs/>
                <w:color w:val="000000"/>
                <w:sz w:val="24"/>
                <w:szCs w:val="24"/>
              </w:rPr>
            </w:pPr>
            <w:r w:rsidRPr="00F00866">
              <w:rPr>
                <w:rFonts w:ascii="Book Antiqua" w:eastAsia="Times New Roman" w:hAnsi="Book Antiqua"/>
                <w:b/>
                <w:bCs/>
                <w:color w:val="000000"/>
                <w:sz w:val="24"/>
                <w:szCs w:val="24"/>
              </w:rPr>
              <w:t>Ulcerative colitis</w:t>
            </w:r>
          </w:p>
        </w:tc>
      </w:tr>
      <w:tr w:rsidR="00262BAE" w:rsidRPr="00F00866" w14:paraId="55A102C2" w14:textId="77777777" w:rsidTr="00B045B3">
        <w:trPr>
          <w:jc w:val="center"/>
        </w:trPr>
        <w:tc>
          <w:tcPr>
            <w:tcW w:w="2876" w:type="dxa"/>
            <w:tcBorders>
              <w:top w:val="nil"/>
            </w:tcBorders>
          </w:tcPr>
          <w:p w14:paraId="39D1711F" w14:textId="7255453D" w:rsidR="00262BAE" w:rsidRPr="00F00866" w:rsidRDefault="00262BAE" w:rsidP="000F77F7">
            <w:pPr>
              <w:adjustRightInd w:val="0"/>
              <w:snapToGrid w:val="0"/>
              <w:spacing w:line="360" w:lineRule="auto"/>
              <w:ind w:firstLineChars="100" w:firstLine="240"/>
              <w:jc w:val="both"/>
              <w:rPr>
                <w:rFonts w:ascii="Book Antiqua" w:eastAsia="Times New Roman" w:hAnsi="Book Antiqua"/>
                <w:color w:val="000000"/>
                <w:sz w:val="24"/>
                <w:szCs w:val="24"/>
              </w:rPr>
            </w:pPr>
            <w:bookmarkStart w:id="95" w:name="_Hlk24555865"/>
            <w:r w:rsidRPr="00F00866">
              <w:rPr>
                <w:rFonts w:ascii="Book Antiqua" w:eastAsia="Times New Roman" w:hAnsi="Book Antiqua"/>
                <w:color w:val="000000"/>
                <w:sz w:val="24"/>
                <w:szCs w:val="24"/>
              </w:rPr>
              <w:t>Central region</w:t>
            </w:r>
          </w:p>
        </w:tc>
        <w:tc>
          <w:tcPr>
            <w:tcW w:w="2175" w:type="dxa"/>
            <w:tcBorders>
              <w:top w:val="nil"/>
            </w:tcBorders>
          </w:tcPr>
          <w:p w14:paraId="32ED91F2" w14:textId="19B2BE37" w:rsidR="00262BAE" w:rsidRPr="00F00866" w:rsidRDefault="00262BAE" w:rsidP="000F77F7">
            <w:pPr>
              <w:adjustRightInd w:val="0"/>
              <w:snapToGrid w:val="0"/>
              <w:spacing w:line="360" w:lineRule="auto"/>
              <w:jc w:val="both"/>
              <w:rPr>
                <w:rFonts w:ascii="Book Antiqua" w:eastAsia="Times New Roman" w:hAnsi="Book Antiqua"/>
                <w:color w:val="000000"/>
                <w:sz w:val="24"/>
                <w:szCs w:val="24"/>
              </w:rPr>
            </w:pPr>
            <w:r w:rsidRPr="00F00866">
              <w:rPr>
                <w:rFonts w:ascii="Book Antiqua" w:eastAsia="Times New Roman" w:hAnsi="Book Antiqua"/>
                <w:color w:val="000000"/>
                <w:sz w:val="24"/>
                <w:szCs w:val="24"/>
              </w:rPr>
              <w:t>0.27</w:t>
            </w:r>
            <w:r w:rsidR="0011754E" w:rsidRPr="00F00866">
              <w:rPr>
                <w:rFonts w:ascii="Book Antiqua" w:eastAsia="Times New Roman" w:hAnsi="Book Antiqua"/>
                <w:color w:val="000000"/>
                <w:sz w:val="24"/>
                <w:szCs w:val="24"/>
              </w:rPr>
              <w:t xml:space="preserve"> </w:t>
            </w:r>
            <w:r w:rsidRPr="00F00866">
              <w:rPr>
                <w:rFonts w:ascii="Book Antiqua" w:eastAsia="Times New Roman" w:hAnsi="Book Antiqua"/>
                <w:color w:val="000000"/>
                <w:sz w:val="24"/>
                <w:szCs w:val="24"/>
              </w:rPr>
              <w:t>(0.17-0.41)</w:t>
            </w:r>
          </w:p>
        </w:tc>
        <w:tc>
          <w:tcPr>
            <w:tcW w:w="1918" w:type="dxa"/>
            <w:tcBorders>
              <w:top w:val="nil"/>
            </w:tcBorders>
          </w:tcPr>
          <w:p w14:paraId="5F04C907" w14:textId="79380923" w:rsidR="00262BAE" w:rsidRPr="00F00866" w:rsidRDefault="00262BAE" w:rsidP="000F77F7">
            <w:pPr>
              <w:adjustRightInd w:val="0"/>
              <w:snapToGrid w:val="0"/>
              <w:spacing w:line="360" w:lineRule="auto"/>
              <w:jc w:val="both"/>
              <w:rPr>
                <w:rFonts w:ascii="Book Antiqua" w:eastAsia="Times New Roman" w:hAnsi="Book Antiqua"/>
                <w:color w:val="000000"/>
                <w:sz w:val="24"/>
                <w:szCs w:val="24"/>
              </w:rPr>
            </w:pPr>
            <w:r w:rsidRPr="00F00866">
              <w:rPr>
                <w:rFonts w:ascii="Book Antiqua" w:eastAsia="Times New Roman" w:hAnsi="Book Antiqua"/>
                <w:color w:val="000000"/>
                <w:sz w:val="24"/>
                <w:szCs w:val="24"/>
              </w:rPr>
              <w:t>0.37</w:t>
            </w:r>
            <w:r w:rsidR="0011754E" w:rsidRPr="00F00866">
              <w:rPr>
                <w:rFonts w:ascii="Book Antiqua" w:eastAsia="Times New Roman" w:hAnsi="Book Antiqua"/>
                <w:color w:val="000000"/>
                <w:sz w:val="24"/>
                <w:szCs w:val="24"/>
              </w:rPr>
              <w:t xml:space="preserve"> </w:t>
            </w:r>
            <w:r w:rsidRPr="00F00866">
              <w:rPr>
                <w:rFonts w:ascii="Book Antiqua" w:eastAsia="Times New Roman" w:hAnsi="Book Antiqua"/>
                <w:color w:val="000000"/>
                <w:sz w:val="24"/>
                <w:szCs w:val="24"/>
              </w:rPr>
              <w:t>(0.25-0.52)</w:t>
            </w:r>
          </w:p>
        </w:tc>
      </w:tr>
      <w:tr w:rsidR="00262BAE" w:rsidRPr="00F00866" w14:paraId="28AF62D6" w14:textId="77777777" w:rsidTr="00B045B3">
        <w:trPr>
          <w:jc w:val="center"/>
        </w:trPr>
        <w:tc>
          <w:tcPr>
            <w:tcW w:w="2876" w:type="dxa"/>
          </w:tcPr>
          <w:p w14:paraId="1CF3B7ED" w14:textId="4C4E34FD" w:rsidR="00262BAE" w:rsidRPr="00F00866" w:rsidRDefault="00262BAE" w:rsidP="000F77F7">
            <w:pPr>
              <w:adjustRightInd w:val="0"/>
              <w:snapToGrid w:val="0"/>
              <w:spacing w:line="360" w:lineRule="auto"/>
              <w:ind w:firstLineChars="100" w:firstLine="240"/>
              <w:jc w:val="both"/>
              <w:rPr>
                <w:rFonts w:ascii="Book Antiqua" w:eastAsia="Times New Roman" w:hAnsi="Book Antiqua"/>
                <w:color w:val="000000"/>
                <w:sz w:val="24"/>
                <w:szCs w:val="24"/>
              </w:rPr>
            </w:pPr>
            <w:r w:rsidRPr="00F00866">
              <w:rPr>
                <w:rFonts w:ascii="Book Antiqua" w:eastAsia="Times New Roman" w:hAnsi="Book Antiqua"/>
                <w:color w:val="000000"/>
                <w:sz w:val="24"/>
                <w:szCs w:val="24"/>
              </w:rPr>
              <w:t>Western region</w:t>
            </w:r>
          </w:p>
        </w:tc>
        <w:tc>
          <w:tcPr>
            <w:tcW w:w="2175" w:type="dxa"/>
          </w:tcPr>
          <w:p w14:paraId="4CE3C4B5" w14:textId="75C376A7" w:rsidR="00262BAE" w:rsidRPr="00F00866" w:rsidRDefault="00262BAE" w:rsidP="000F77F7">
            <w:pPr>
              <w:adjustRightInd w:val="0"/>
              <w:snapToGrid w:val="0"/>
              <w:spacing w:line="360" w:lineRule="auto"/>
              <w:jc w:val="both"/>
              <w:rPr>
                <w:rFonts w:ascii="Book Antiqua" w:eastAsia="Times New Roman" w:hAnsi="Book Antiqua"/>
                <w:color w:val="000000"/>
                <w:sz w:val="24"/>
                <w:szCs w:val="24"/>
              </w:rPr>
            </w:pPr>
            <w:r w:rsidRPr="00F00866">
              <w:rPr>
                <w:rFonts w:ascii="Book Antiqua" w:eastAsia="Times New Roman" w:hAnsi="Book Antiqua"/>
                <w:color w:val="000000"/>
                <w:sz w:val="24"/>
                <w:szCs w:val="24"/>
              </w:rPr>
              <w:t>0.24</w:t>
            </w:r>
            <w:r w:rsidR="0011754E" w:rsidRPr="00F00866">
              <w:rPr>
                <w:rFonts w:ascii="Book Antiqua" w:eastAsia="Times New Roman" w:hAnsi="Book Antiqua"/>
                <w:color w:val="000000"/>
                <w:sz w:val="24"/>
                <w:szCs w:val="24"/>
              </w:rPr>
              <w:t xml:space="preserve"> </w:t>
            </w:r>
            <w:r w:rsidRPr="00F00866">
              <w:rPr>
                <w:rFonts w:ascii="Book Antiqua" w:eastAsia="Times New Roman" w:hAnsi="Book Antiqua"/>
                <w:color w:val="000000"/>
                <w:sz w:val="24"/>
                <w:szCs w:val="24"/>
              </w:rPr>
              <w:t>(0.14-0.38)</w:t>
            </w:r>
          </w:p>
        </w:tc>
        <w:tc>
          <w:tcPr>
            <w:tcW w:w="1918" w:type="dxa"/>
          </w:tcPr>
          <w:p w14:paraId="58FE23C7" w14:textId="66ABD715" w:rsidR="00262BAE" w:rsidRPr="00F00866" w:rsidRDefault="00262BAE" w:rsidP="000F77F7">
            <w:pPr>
              <w:adjustRightInd w:val="0"/>
              <w:snapToGrid w:val="0"/>
              <w:spacing w:line="360" w:lineRule="auto"/>
              <w:jc w:val="both"/>
              <w:rPr>
                <w:rFonts w:ascii="Book Antiqua" w:eastAsia="Times New Roman" w:hAnsi="Book Antiqua"/>
                <w:color w:val="000000"/>
                <w:sz w:val="24"/>
                <w:szCs w:val="24"/>
              </w:rPr>
            </w:pPr>
            <w:r w:rsidRPr="00F00866">
              <w:rPr>
                <w:rFonts w:ascii="Book Antiqua" w:eastAsia="Times New Roman" w:hAnsi="Book Antiqua"/>
                <w:color w:val="000000"/>
                <w:sz w:val="24"/>
                <w:szCs w:val="24"/>
              </w:rPr>
              <w:t>0.38</w:t>
            </w:r>
            <w:r w:rsidR="0011754E" w:rsidRPr="00F00866">
              <w:rPr>
                <w:rFonts w:ascii="Book Antiqua" w:eastAsia="Times New Roman" w:hAnsi="Book Antiqua"/>
                <w:color w:val="000000"/>
                <w:sz w:val="24"/>
                <w:szCs w:val="24"/>
              </w:rPr>
              <w:t xml:space="preserve"> </w:t>
            </w:r>
            <w:r w:rsidRPr="00F00866">
              <w:rPr>
                <w:rFonts w:ascii="Book Antiqua" w:eastAsia="Times New Roman" w:hAnsi="Book Antiqua"/>
                <w:color w:val="000000"/>
                <w:sz w:val="24"/>
                <w:szCs w:val="24"/>
              </w:rPr>
              <w:t>(0.26-0.54)</w:t>
            </w:r>
          </w:p>
        </w:tc>
      </w:tr>
      <w:tr w:rsidR="00262BAE" w:rsidRPr="00F00866" w14:paraId="73266DD9" w14:textId="77777777" w:rsidTr="00B045B3">
        <w:trPr>
          <w:jc w:val="center"/>
        </w:trPr>
        <w:tc>
          <w:tcPr>
            <w:tcW w:w="2876" w:type="dxa"/>
          </w:tcPr>
          <w:p w14:paraId="6B6F618A" w14:textId="6F53A340" w:rsidR="00262BAE" w:rsidRPr="00F00866" w:rsidRDefault="00262BAE" w:rsidP="000F77F7">
            <w:pPr>
              <w:adjustRightInd w:val="0"/>
              <w:snapToGrid w:val="0"/>
              <w:spacing w:line="360" w:lineRule="auto"/>
              <w:ind w:firstLineChars="100" w:firstLine="240"/>
              <w:jc w:val="both"/>
              <w:rPr>
                <w:rFonts w:ascii="Book Antiqua" w:eastAsia="Times New Roman" w:hAnsi="Book Antiqua"/>
                <w:color w:val="000000"/>
                <w:sz w:val="24"/>
                <w:szCs w:val="24"/>
              </w:rPr>
            </w:pPr>
            <w:r w:rsidRPr="00F00866">
              <w:rPr>
                <w:rFonts w:ascii="Book Antiqua" w:eastAsia="Times New Roman" w:hAnsi="Book Antiqua"/>
                <w:color w:val="000000"/>
                <w:sz w:val="24"/>
                <w:szCs w:val="24"/>
              </w:rPr>
              <w:t>Eastern region</w:t>
            </w:r>
          </w:p>
        </w:tc>
        <w:tc>
          <w:tcPr>
            <w:tcW w:w="2175" w:type="dxa"/>
          </w:tcPr>
          <w:p w14:paraId="2AFDD502" w14:textId="6967288D" w:rsidR="00262BAE" w:rsidRPr="00F00866" w:rsidRDefault="00262BAE" w:rsidP="000F77F7">
            <w:pPr>
              <w:adjustRightInd w:val="0"/>
              <w:snapToGrid w:val="0"/>
              <w:spacing w:line="360" w:lineRule="auto"/>
              <w:jc w:val="both"/>
              <w:rPr>
                <w:rFonts w:ascii="Book Antiqua" w:eastAsia="Times New Roman" w:hAnsi="Book Antiqua"/>
                <w:color w:val="000000"/>
                <w:sz w:val="24"/>
                <w:szCs w:val="24"/>
              </w:rPr>
            </w:pPr>
            <w:r w:rsidRPr="00F00866">
              <w:rPr>
                <w:rFonts w:ascii="Book Antiqua" w:eastAsia="Times New Roman" w:hAnsi="Book Antiqua"/>
                <w:color w:val="000000"/>
                <w:sz w:val="24"/>
                <w:szCs w:val="24"/>
              </w:rPr>
              <w:t>0.13</w:t>
            </w:r>
            <w:r w:rsidR="0011754E" w:rsidRPr="00F00866">
              <w:rPr>
                <w:rFonts w:ascii="Book Antiqua" w:eastAsia="Times New Roman" w:hAnsi="Book Antiqua"/>
                <w:color w:val="000000"/>
                <w:sz w:val="24"/>
                <w:szCs w:val="24"/>
              </w:rPr>
              <w:t xml:space="preserve"> </w:t>
            </w:r>
            <w:r w:rsidRPr="00F00866">
              <w:rPr>
                <w:rFonts w:ascii="Book Antiqua" w:eastAsia="Times New Roman" w:hAnsi="Book Antiqua"/>
                <w:color w:val="000000"/>
                <w:sz w:val="24"/>
                <w:szCs w:val="24"/>
              </w:rPr>
              <w:t>(0.05-0.27)</w:t>
            </w:r>
          </w:p>
        </w:tc>
        <w:tc>
          <w:tcPr>
            <w:tcW w:w="1918" w:type="dxa"/>
          </w:tcPr>
          <w:p w14:paraId="66E17A87" w14:textId="358BA6F4" w:rsidR="00262BAE" w:rsidRPr="00F00866" w:rsidRDefault="00262BAE" w:rsidP="000F77F7">
            <w:pPr>
              <w:adjustRightInd w:val="0"/>
              <w:snapToGrid w:val="0"/>
              <w:spacing w:line="360" w:lineRule="auto"/>
              <w:jc w:val="both"/>
              <w:rPr>
                <w:rFonts w:ascii="Book Antiqua" w:eastAsia="Times New Roman" w:hAnsi="Book Antiqua"/>
                <w:color w:val="000000"/>
                <w:sz w:val="24"/>
                <w:szCs w:val="24"/>
              </w:rPr>
            </w:pPr>
            <w:r w:rsidRPr="00F00866">
              <w:rPr>
                <w:rFonts w:ascii="Book Antiqua" w:eastAsia="Times New Roman" w:hAnsi="Book Antiqua"/>
                <w:color w:val="000000"/>
                <w:sz w:val="24"/>
                <w:szCs w:val="24"/>
              </w:rPr>
              <w:t>0.27</w:t>
            </w:r>
            <w:r w:rsidR="0011754E" w:rsidRPr="00F00866">
              <w:rPr>
                <w:rFonts w:ascii="Book Antiqua" w:eastAsia="Times New Roman" w:hAnsi="Book Antiqua"/>
                <w:color w:val="000000"/>
                <w:sz w:val="24"/>
                <w:szCs w:val="24"/>
              </w:rPr>
              <w:t xml:space="preserve"> </w:t>
            </w:r>
            <w:r w:rsidRPr="00F00866">
              <w:rPr>
                <w:rFonts w:ascii="Book Antiqua" w:eastAsia="Times New Roman" w:hAnsi="Book Antiqua"/>
                <w:color w:val="000000"/>
                <w:sz w:val="24"/>
                <w:szCs w:val="24"/>
              </w:rPr>
              <w:t>(0.16-0.44)</w:t>
            </w:r>
          </w:p>
        </w:tc>
      </w:tr>
      <w:bookmarkEnd w:id="95"/>
      <w:tr w:rsidR="00262BAE" w:rsidRPr="00F00866" w14:paraId="5522A63A" w14:textId="77777777" w:rsidTr="00B045B3">
        <w:trPr>
          <w:jc w:val="center"/>
        </w:trPr>
        <w:tc>
          <w:tcPr>
            <w:tcW w:w="6969" w:type="dxa"/>
            <w:gridSpan w:val="3"/>
          </w:tcPr>
          <w:p w14:paraId="245111C0" w14:textId="79F8E1EC" w:rsidR="00262BAE" w:rsidRPr="00F00866" w:rsidRDefault="00262BAE" w:rsidP="000F77F7">
            <w:pPr>
              <w:adjustRightInd w:val="0"/>
              <w:snapToGrid w:val="0"/>
              <w:spacing w:line="360" w:lineRule="auto"/>
              <w:jc w:val="both"/>
              <w:rPr>
                <w:rFonts w:ascii="Book Antiqua" w:eastAsia="Times New Roman" w:hAnsi="Book Antiqua"/>
                <w:b/>
                <w:bCs/>
                <w:color w:val="000000"/>
                <w:sz w:val="24"/>
                <w:szCs w:val="24"/>
              </w:rPr>
            </w:pPr>
            <w:r w:rsidRPr="00F00866">
              <w:rPr>
                <w:rFonts w:ascii="Book Antiqua" w:eastAsia="Times New Roman" w:hAnsi="Book Antiqua"/>
                <w:b/>
                <w:bCs/>
                <w:color w:val="000000"/>
                <w:sz w:val="24"/>
                <w:szCs w:val="24"/>
              </w:rPr>
              <w:t>Crohn’s disease</w:t>
            </w:r>
          </w:p>
        </w:tc>
      </w:tr>
      <w:tr w:rsidR="00262BAE" w:rsidRPr="00F00866" w14:paraId="66BF5A0C" w14:textId="77777777" w:rsidTr="00B045B3">
        <w:trPr>
          <w:jc w:val="center"/>
        </w:trPr>
        <w:tc>
          <w:tcPr>
            <w:tcW w:w="2876" w:type="dxa"/>
          </w:tcPr>
          <w:p w14:paraId="2D4FD0BE" w14:textId="76AACA2E" w:rsidR="00262BAE" w:rsidRPr="00F00866" w:rsidRDefault="00262BAE" w:rsidP="000F77F7">
            <w:pPr>
              <w:adjustRightInd w:val="0"/>
              <w:snapToGrid w:val="0"/>
              <w:spacing w:line="360" w:lineRule="auto"/>
              <w:ind w:firstLineChars="100" w:firstLine="240"/>
              <w:jc w:val="both"/>
              <w:rPr>
                <w:rFonts w:ascii="Book Antiqua" w:eastAsia="Times New Roman" w:hAnsi="Book Antiqua"/>
                <w:color w:val="000000"/>
                <w:sz w:val="24"/>
                <w:szCs w:val="24"/>
              </w:rPr>
            </w:pPr>
            <w:r w:rsidRPr="00F00866">
              <w:rPr>
                <w:rFonts w:ascii="Book Antiqua" w:eastAsia="Times New Roman" w:hAnsi="Book Antiqua"/>
                <w:color w:val="000000"/>
                <w:sz w:val="24"/>
                <w:szCs w:val="24"/>
              </w:rPr>
              <w:t>Central region</w:t>
            </w:r>
          </w:p>
        </w:tc>
        <w:tc>
          <w:tcPr>
            <w:tcW w:w="2175" w:type="dxa"/>
          </w:tcPr>
          <w:p w14:paraId="6A07E269" w14:textId="4990B089" w:rsidR="00262BAE" w:rsidRPr="00F00866" w:rsidRDefault="00262BAE" w:rsidP="000F77F7">
            <w:pPr>
              <w:adjustRightInd w:val="0"/>
              <w:snapToGrid w:val="0"/>
              <w:spacing w:line="360" w:lineRule="auto"/>
              <w:jc w:val="both"/>
              <w:rPr>
                <w:rFonts w:ascii="Book Antiqua" w:eastAsia="Times New Roman" w:hAnsi="Book Antiqua"/>
                <w:color w:val="000000"/>
                <w:sz w:val="24"/>
                <w:szCs w:val="24"/>
              </w:rPr>
            </w:pPr>
            <w:r w:rsidRPr="00F00866">
              <w:rPr>
                <w:rFonts w:ascii="Book Antiqua" w:eastAsia="Times New Roman" w:hAnsi="Book Antiqua"/>
                <w:color w:val="000000"/>
                <w:sz w:val="24"/>
                <w:szCs w:val="24"/>
              </w:rPr>
              <w:t>0.32</w:t>
            </w:r>
            <w:r w:rsidR="0011754E" w:rsidRPr="00F00866">
              <w:rPr>
                <w:rFonts w:ascii="Book Antiqua" w:eastAsia="Times New Roman" w:hAnsi="Book Antiqua"/>
                <w:color w:val="000000"/>
                <w:sz w:val="24"/>
                <w:szCs w:val="24"/>
              </w:rPr>
              <w:t xml:space="preserve"> </w:t>
            </w:r>
            <w:r w:rsidRPr="00F00866">
              <w:rPr>
                <w:rFonts w:ascii="Book Antiqua" w:eastAsia="Times New Roman" w:hAnsi="Book Antiqua"/>
                <w:color w:val="000000"/>
                <w:sz w:val="24"/>
                <w:szCs w:val="24"/>
              </w:rPr>
              <w:t>(0.21-0.48)</w:t>
            </w:r>
          </w:p>
        </w:tc>
        <w:tc>
          <w:tcPr>
            <w:tcW w:w="1918" w:type="dxa"/>
          </w:tcPr>
          <w:p w14:paraId="4B85CABC" w14:textId="4ED16610" w:rsidR="00262BAE" w:rsidRPr="00F00866" w:rsidRDefault="00262BAE" w:rsidP="000F77F7">
            <w:pPr>
              <w:adjustRightInd w:val="0"/>
              <w:snapToGrid w:val="0"/>
              <w:spacing w:line="360" w:lineRule="auto"/>
              <w:jc w:val="both"/>
              <w:rPr>
                <w:rFonts w:ascii="Book Antiqua" w:eastAsia="Times New Roman" w:hAnsi="Book Antiqua"/>
                <w:color w:val="000000"/>
                <w:sz w:val="24"/>
                <w:szCs w:val="24"/>
              </w:rPr>
            </w:pPr>
            <w:r w:rsidRPr="00F00866">
              <w:rPr>
                <w:rFonts w:ascii="Book Antiqua" w:eastAsia="Times New Roman" w:hAnsi="Book Antiqua"/>
                <w:color w:val="000000"/>
                <w:sz w:val="24"/>
                <w:szCs w:val="24"/>
              </w:rPr>
              <w:t>0.37</w:t>
            </w:r>
            <w:r w:rsidR="0011754E" w:rsidRPr="00F00866">
              <w:rPr>
                <w:rFonts w:ascii="Book Antiqua" w:eastAsia="Times New Roman" w:hAnsi="Book Antiqua"/>
                <w:color w:val="000000"/>
                <w:sz w:val="24"/>
                <w:szCs w:val="24"/>
              </w:rPr>
              <w:t xml:space="preserve"> </w:t>
            </w:r>
            <w:r w:rsidRPr="00F00866">
              <w:rPr>
                <w:rFonts w:ascii="Book Antiqua" w:eastAsia="Times New Roman" w:hAnsi="Book Antiqua"/>
                <w:color w:val="000000"/>
                <w:sz w:val="24"/>
                <w:szCs w:val="24"/>
              </w:rPr>
              <w:t>(0.25-0.52)</w:t>
            </w:r>
          </w:p>
        </w:tc>
      </w:tr>
      <w:tr w:rsidR="00262BAE" w:rsidRPr="00F00866" w14:paraId="05403EE8" w14:textId="77777777" w:rsidTr="00B045B3">
        <w:trPr>
          <w:jc w:val="center"/>
        </w:trPr>
        <w:tc>
          <w:tcPr>
            <w:tcW w:w="2876" w:type="dxa"/>
          </w:tcPr>
          <w:p w14:paraId="55EE70B3" w14:textId="111B3156" w:rsidR="00262BAE" w:rsidRPr="00F00866" w:rsidRDefault="00262BAE" w:rsidP="000F77F7">
            <w:pPr>
              <w:adjustRightInd w:val="0"/>
              <w:snapToGrid w:val="0"/>
              <w:spacing w:line="360" w:lineRule="auto"/>
              <w:ind w:firstLineChars="100" w:firstLine="240"/>
              <w:jc w:val="both"/>
              <w:rPr>
                <w:rFonts w:ascii="Book Antiqua" w:eastAsia="Times New Roman" w:hAnsi="Book Antiqua"/>
                <w:color w:val="000000"/>
                <w:sz w:val="24"/>
                <w:szCs w:val="24"/>
              </w:rPr>
            </w:pPr>
            <w:r w:rsidRPr="00F00866">
              <w:rPr>
                <w:rFonts w:ascii="Book Antiqua" w:eastAsia="Times New Roman" w:hAnsi="Book Antiqua"/>
                <w:color w:val="000000"/>
                <w:sz w:val="24"/>
                <w:szCs w:val="24"/>
              </w:rPr>
              <w:t>Western region</w:t>
            </w:r>
          </w:p>
        </w:tc>
        <w:tc>
          <w:tcPr>
            <w:tcW w:w="2175" w:type="dxa"/>
          </w:tcPr>
          <w:p w14:paraId="376663E9" w14:textId="49E8B882" w:rsidR="00262BAE" w:rsidRPr="00F00866" w:rsidRDefault="00262BAE" w:rsidP="000F77F7">
            <w:pPr>
              <w:adjustRightInd w:val="0"/>
              <w:snapToGrid w:val="0"/>
              <w:spacing w:line="360" w:lineRule="auto"/>
              <w:jc w:val="both"/>
              <w:rPr>
                <w:rFonts w:ascii="Book Antiqua" w:eastAsia="Times New Roman" w:hAnsi="Book Antiqua"/>
                <w:color w:val="000000"/>
                <w:sz w:val="24"/>
                <w:szCs w:val="24"/>
              </w:rPr>
            </w:pPr>
            <w:r w:rsidRPr="00F00866">
              <w:rPr>
                <w:rFonts w:ascii="Book Antiqua" w:eastAsia="Times New Roman" w:hAnsi="Book Antiqua"/>
                <w:color w:val="000000"/>
                <w:sz w:val="24"/>
                <w:szCs w:val="24"/>
              </w:rPr>
              <w:t>0.38</w:t>
            </w:r>
            <w:r w:rsidR="0011754E" w:rsidRPr="00F00866">
              <w:rPr>
                <w:rFonts w:ascii="Book Antiqua" w:eastAsia="Times New Roman" w:hAnsi="Book Antiqua"/>
                <w:color w:val="000000"/>
                <w:sz w:val="24"/>
                <w:szCs w:val="24"/>
              </w:rPr>
              <w:t xml:space="preserve"> </w:t>
            </w:r>
            <w:r w:rsidRPr="00F00866">
              <w:rPr>
                <w:rFonts w:ascii="Book Antiqua" w:eastAsia="Times New Roman" w:hAnsi="Book Antiqua"/>
                <w:color w:val="000000"/>
                <w:sz w:val="24"/>
                <w:szCs w:val="24"/>
              </w:rPr>
              <w:t>(0.25-55)</w:t>
            </w:r>
          </w:p>
        </w:tc>
        <w:tc>
          <w:tcPr>
            <w:tcW w:w="1918" w:type="dxa"/>
          </w:tcPr>
          <w:p w14:paraId="6E13B629" w14:textId="3F026B36" w:rsidR="00262BAE" w:rsidRPr="00F00866" w:rsidRDefault="00262BAE" w:rsidP="000F77F7">
            <w:pPr>
              <w:adjustRightInd w:val="0"/>
              <w:snapToGrid w:val="0"/>
              <w:spacing w:line="360" w:lineRule="auto"/>
              <w:jc w:val="both"/>
              <w:rPr>
                <w:rFonts w:ascii="Book Antiqua" w:eastAsia="Times New Roman" w:hAnsi="Book Antiqua"/>
                <w:color w:val="000000"/>
                <w:sz w:val="24"/>
                <w:szCs w:val="24"/>
              </w:rPr>
            </w:pPr>
            <w:r w:rsidRPr="00F00866">
              <w:rPr>
                <w:rFonts w:ascii="Book Antiqua" w:eastAsia="Times New Roman" w:hAnsi="Book Antiqua"/>
                <w:color w:val="000000"/>
                <w:sz w:val="24"/>
                <w:szCs w:val="24"/>
              </w:rPr>
              <w:t>0.46</w:t>
            </w:r>
            <w:r w:rsidR="0011754E" w:rsidRPr="00F00866">
              <w:rPr>
                <w:rFonts w:ascii="Book Antiqua" w:eastAsia="Times New Roman" w:hAnsi="Book Antiqua"/>
                <w:color w:val="000000"/>
                <w:sz w:val="24"/>
                <w:szCs w:val="24"/>
              </w:rPr>
              <w:t xml:space="preserve"> </w:t>
            </w:r>
            <w:r w:rsidRPr="00F00866">
              <w:rPr>
                <w:rFonts w:ascii="Book Antiqua" w:eastAsia="Times New Roman" w:hAnsi="Book Antiqua"/>
                <w:color w:val="000000"/>
                <w:sz w:val="24"/>
                <w:szCs w:val="24"/>
              </w:rPr>
              <w:t>(0.33-0.63)</w:t>
            </w:r>
          </w:p>
        </w:tc>
      </w:tr>
      <w:tr w:rsidR="00262BAE" w:rsidRPr="00F00866" w14:paraId="1C8758A6" w14:textId="77777777" w:rsidTr="00B045B3">
        <w:trPr>
          <w:jc w:val="center"/>
        </w:trPr>
        <w:tc>
          <w:tcPr>
            <w:tcW w:w="2876" w:type="dxa"/>
          </w:tcPr>
          <w:p w14:paraId="0CB9EF13" w14:textId="5B407600" w:rsidR="00262BAE" w:rsidRPr="00F00866" w:rsidRDefault="00262BAE" w:rsidP="000F77F7">
            <w:pPr>
              <w:adjustRightInd w:val="0"/>
              <w:snapToGrid w:val="0"/>
              <w:spacing w:line="360" w:lineRule="auto"/>
              <w:ind w:firstLineChars="100" w:firstLine="240"/>
              <w:jc w:val="both"/>
              <w:rPr>
                <w:rFonts w:ascii="Book Antiqua" w:eastAsia="Times New Roman" w:hAnsi="Book Antiqua"/>
                <w:color w:val="000000"/>
                <w:sz w:val="24"/>
                <w:szCs w:val="24"/>
              </w:rPr>
            </w:pPr>
            <w:r w:rsidRPr="00F00866">
              <w:rPr>
                <w:rFonts w:ascii="Book Antiqua" w:eastAsia="Times New Roman" w:hAnsi="Book Antiqua"/>
                <w:color w:val="000000"/>
                <w:sz w:val="24"/>
                <w:szCs w:val="24"/>
              </w:rPr>
              <w:t>Eastern region</w:t>
            </w:r>
          </w:p>
        </w:tc>
        <w:tc>
          <w:tcPr>
            <w:tcW w:w="2175" w:type="dxa"/>
          </w:tcPr>
          <w:p w14:paraId="5415667F" w14:textId="7FFB3B00" w:rsidR="00262BAE" w:rsidRPr="00F00866" w:rsidRDefault="00262BAE" w:rsidP="000F77F7">
            <w:pPr>
              <w:adjustRightInd w:val="0"/>
              <w:snapToGrid w:val="0"/>
              <w:spacing w:line="360" w:lineRule="auto"/>
              <w:jc w:val="both"/>
              <w:rPr>
                <w:rFonts w:ascii="Book Antiqua" w:eastAsia="Times New Roman" w:hAnsi="Book Antiqua"/>
                <w:color w:val="000000"/>
                <w:sz w:val="24"/>
                <w:szCs w:val="24"/>
              </w:rPr>
            </w:pPr>
            <w:r w:rsidRPr="00F00866">
              <w:rPr>
                <w:rFonts w:ascii="Book Antiqua" w:eastAsia="Times New Roman" w:hAnsi="Book Antiqua"/>
                <w:color w:val="000000"/>
                <w:sz w:val="24"/>
                <w:szCs w:val="24"/>
              </w:rPr>
              <w:t>0.23</w:t>
            </w:r>
            <w:r w:rsidR="0011754E" w:rsidRPr="00F00866">
              <w:rPr>
                <w:rFonts w:ascii="Book Antiqua" w:eastAsia="Times New Roman" w:hAnsi="Book Antiqua"/>
                <w:color w:val="000000"/>
                <w:sz w:val="24"/>
                <w:szCs w:val="24"/>
              </w:rPr>
              <w:t xml:space="preserve"> </w:t>
            </w:r>
            <w:r w:rsidRPr="00F00866">
              <w:rPr>
                <w:rFonts w:ascii="Book Antiqua" w:eastAsia="Times New Roman" w:hAnsi="Book Antiqua"/>
                <w:color w:val="000000"/>
                <w:sz w:val="24"/>
                <w:szCs w:val="24"/>
              </w:rPr>
              <w:t>(0.12-0.40)</w:t>
            </w:r>
          </w:p>
        </w:tc>
        <w:tc>
          <w:tcPr>
            <w:tcW w:w="1918" w:type="dxa"/>
          </w:tcPr>
          <w:p w14:paraId="5409F1A0" w14:textId="64135ECB" w:rsidR="00262BAE" w:rsidRPr="00F00866" w:rsidRDefault="00262BAE" w:rsidP="000F77F7">
            <w:pPr>
              <w:adjustRightInd w:val="0"/>
              <w:snapToGrid w:val="0"/>
              <w:spacing w:line="360" w:lineRule="auto"/>
              <w:jc w:val="both"/>
              <w:rPr>
                <w:rFonts w:ascii="Book Antiqua" w:eastAsia="Times New Roman" w:hAnsi="Book Antiqua"/>
                <w:color w:val="000000"/>
                <w:sz w:val="24"/>
                <w:szCs w:val="24"/>
              </w:rPr>
            </w:pPr>
            <w:r w:rsidRPr="00F00866">
              <w:rPr>
                <w:rFonts w:ascii="Book Antiqua" w:eastAsia="Times New Roman" w:hAnsi="Book Antiqua"/>
                <w:color w:val="000000"/>
                <w:sz w:val="24"/>
                <w:szCs w:val="24"/>
              </w:rPr>
              <w:t>0.70</w:t>
            </w:r>
            <w:r w:rsidR="0011754E" w:rsidRPr="00F00866">
              <w:rPr>
                <w:rFonts w:ascii="Book Antiqua" w:eastAsia="Times New Roman" w:hAnsi="Book Antiqua"/>
                <w:color w:val="000000"/>
                <w:sz w:val="24"/>
                <w:szCs w:val="24"/>
              </w:rPr>
              <w:t xml:space="preserve"> </w:t>
            </w:r>
            <w:r w:rsidRPr="00F00866">
              <w:rPr>
                <w:rFonts w:ascii="Book Antiqua" w:eastAsia="Times New Roman" w:hAnsi="Book Antiqua"/>
                <w:color w:val="000000"/>
                <w:sz w:val="24"/>
                <w:szCs w:val="24"/>
              </w:rPr>
              <w:t>(0.50-0.95)</w:t>
            </w:r>
          </w:p>
        </w:tc>
      </w:tr>
    </w:tbl>
    <w:p w14:paraId="22E0DBA3" w14:textId="77777777" w:rsidR="0011754E" w:rsidRPr="00F00866" w:rsidRDefault="0011754E" w:rsidP="000F77F7">
      <w:pPr>
        <w:adjustRightInd w:val="0"/>
        <w:snapToGrid w:val="0"/>
        <w:spacing w:line="360" w:lineRule="auto"/>
        <w:jc w:val="both"/>
        <w:rPr>
          <w:rFonts w:ascii="Book Antiqua" w:eastAsia="Times New Roman" w:hAnsi="Book Antiqua"/>
          <w:color w:val="000000"/>
        </w:rPr>
      </w:pPr>
    </w:p>
    <w:p w14:paraId="46706A83" w14:textId="77777777" w:rsidR="0011754E" w:rsidRPr="00F00866" w:rsidRDefault="0011754E" w:rsidP="000F77F7">
      <w:pPr>
        <w:spacing w:line="360" w:lineRule="auto"/>
        <w:jc w:val="both"/>
        <w:rPr>
          <w:rFonts w:ascii="Book Antiqua" w:eastAsia="Times New Roman" w:hAnsi="Book Antiqua"/>
          <w:color w:val="000000"/>
        </w:rPr>
      </w:pPr>
      <w:r w:rsidRPr="00F00866">
        <w:rPr>
          <w:rFonts w:ascii="Book Antiqua" w:eastAsia="Times New Roman" w:hAnsi="Book Antiqua"/>
          <w:color w:val="000000"/>
        </w:rPr>
        <w:br w:type="page"/>
      </w:r>
    </w:p>
    <w:p w14:paraId="29F74CE6" w14:textId="739AECDD" w:rsidR="00AD206C" w:rsidRPr="00F00866" w:rsidRDefault="00AD206C" w:rsidP="000F77F7">
      <w:pPr>
        <w:adjustRightInd w:val="0"/>
        <w:snapToGrid w:val="0"/>
        <w:spacing w:line="360" w:lineRule="auto"/>
        <w:jc w:val="both"/>
        <w:rPr>
          <w:rFonts w:ascii="Book Antiqua" w:eastAsia="Calibri" w:hAnsi="Book Antiqua"/>
          <w:b/>
          <w:bCs/>
        </w:rPr>
      </w:pPr>
      <w:r w:rsidRPr="00F00866">
        <w:rPr>
          <w:rFonts w:ascii="Book Antiqua" w:eastAsia="Calibri" w:hAnsi="Book Antiqua"/>
          <w:b/>
          <w:bCs/>
        </w:rPr>
        <w:lastRenderedPageBreak/>
        <w:t>Table 3 Presenting features in children with Crohn’s disease</w:t>
      </w:r>
    </w:p>
    <w:tbl>
      <w:tblPr>
        <w:tblStyle w:val="TableGrid1"/>
        <w:tblpPr w:leftFromText="180" w:rightFromText="180" w:vertAnchor="page" w:horzAnchor="margin" w:tblpY="201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363"/>
        <w:gridCol w:w="1456"/>
        <w:gridCol w:w="1363"/>
        <w:gridCol w:w="1238"/>
      </w:tblGrid>
      <w:tr w:rsidR="0011754E" w:rsidRPr="00F00866" w14:paraId="6EC83F49" w14:textId="77777777" w:rsidTr="00B045B3">
        <w:tc>
          <w:tcPr>
            <w:tcW w:w="3067" w:type="dxa"/>
            <w:tcBorders>
              <w:top w:val="single" w:sz="4" w:space="0" w:color="auto"/>
              <w:bottom w:val="single" w:sz="4" w:space="0" w:color="auto"/>
            </w:tcBorders>
          </w:tcPr>
          <w:p w14:paraId="4B07B4BB" w14:textId="77777777" w:rsidR="0011754E" w:rsidRPr="00F00866" w:rsidRDefault="0011754E" w:rsidP="000F77F7">
            <w:pPr>
              <w:adjustRightInd w:val="0"/>
              <w:snapToGrid w:val="0"/>
              <w:spacing w:line="360" w:lineRule="auto"/>
              <w:jc w:val="both"/>
              <w:rPr>
                <w:rFonts w:ascii="Book Antiqua" w:hAnsi="Book Antiqua"/>
                <w:b/>
                <w:bCs/>
                <w:sz w:val="24"/>
                <w:szCs w:val="24"/>
              </w:rPr>
            </w:pPr>
            <w:r w:rsidRPr="00F00866">
              <w:rPr>
                <w:rFonts w:ascii="Book Antiqua" w:hAnsi="Book Antiqua"/>
                <w:b/>
                <w:bCs/>
                <w:sz w:val="24"/>
                <w:szCs w:val="24"/>
              </w:rPr>
              <w:t>Parameters</w:t>
            </w:r>
          </w:p>
        </w:tc>
        <w:tc>
          <w:tcPr>
            <w:tcW w:w="1303" w:type="dxa"/>
            <w:tcBorders>
              <w:top w:val="single" w:sz="4" w:space="0" w:color="auto"/>
              <w:bottom w:val="single" w:sz="4" w:space="0" w:color="auto"/>
            </w:tcBorders>
          </w:tcPr>
          <w:p w14:paraId="01AD3ED5" w14:textId="3F8D58A8" w:rsidR="0011754E" w:rsidRPr="00F00866" w:rsidRDefault="0011754E" w:rsidP="000F77F7">
            <w:pPr>
              <w:adjustRightInd w:val="0"/>
              <w:snapToGrid w:val="0"/>
              <w:spacing w:line="360" w:lineRule="auto"/>
              <w:jc w:val="both"/>
              <w:rPr>
                <w:rFonts w:ascii="Book Antiqua" w:hAnsi="Book Antiqua"/>
                <w:b/>
                <w:bCs/>
                <w:sz w:val="24"/>
                <w:szCs w:val="24"/>
              </w:rPr>
            </w:pPr>
            <w:r w:rsidRPr="00F00866">
              <w:rPr>
                <w:rFonts w:ascii="Book Antiqua" w:hAnsi="Book Antiqua"/>
                <w:b/>
                <w:bCs/>
                <w:sz w:val="24"/>
                <w:szCs w:val="24"/>
              </w:rPr>
              <w:t>Central, %</w:t>
            </w:r>
          </w:p>
        </w:tc>
        <w:tc>
          <w:tcPr>
            <w:tcW w:w="1454" w:type="dxa"/>
            <w:tcBorders>
              <w:top w:val="single" w:sz="4" w:space="0" w:color="auto"/>
              <w:bottom w:val="single" w:sz="4" w:space="0" w:color="auto"/>
            </w:tcBorders>
          </w:tcPr>
          <w:p w14:paraId="6E501D22" w14:textId="2C8EF282" w:rsidR="0011754E" w:rsidRPr="00F00866" w:rsidRDefault="0011754E" w:rsidP="000F77F7">
            <w:pPr>
              <w:adjustRightInd w:val="0"/>
              <w:snapToGrid w:val="0"/>
              <w:spacing w:line="360" w:lineRule="auto"/>
              <w:jc w:val="both"/>
              <w:rPr>
                <w:rFonts w:ascii="Book Antiqua" w:hAnsi="Book Antiqua"/>
                <w:b/>
                <w:bCs/>
                <w:sz w:val="24"/>
                <w:szCs w:val="24"/>
              </w:rPr>
            </w:pPr>
            <w:r w:rsidRPr="00F00866">
              <w:rPr>
                <w:rFonts w:ascii="Book Antiqua" w:hAnsi="Book Antiqua"/>
                <w:b/>
                <w:bCs/>
                <w:sz w:val="24"/>
                <w:szCs w:val="24"/>
              </w:rPr>
              <w:t>Western, %</w:t>
            </w:r>
          </w:p>
        </w:tc>
        <w:tc>
          <w:tcPr>
            <w:tcW w:w="1303" w:type="dxa"/>
            <w:tcBorders>
              <w:top w:val="single" w:sz="4" w:space="0" w:color="auto"/>
              <w:bottom w:val="single" w:sz="4" w:space="0" w:color="auto"/>
            </w:tcBorders>
          </w:tcPr>
          <w:p w14:paraId="127AA48E" w14:textId="02FA3807" w:rsidR="0011754E" w:rsidRPr="00F00866" w:rsidRDefault="0011754E" w:rsidP="000F77F7">
            <w:pPr>
              <w:adjustRightInd w:val="0"/>
              <w:snapToGrid w:val="0"/>
              <w:spacing w:line="360" w:lineRule="auto"/>
              <w:jc w:val="both"/>
              <w:rPr>
                <w:rFonts w:ascii="Book Antiqua" w:hAnsi="Book Antiqua"/>
                <w:b/>
                <w:bCs/>
                <w:sz w:val="24"/>
                <w:szCs w:val="24"/>
              </w:rPr>
            </w:pPr>
            <w:r w:rsidRPr="00F00866">
              <w:rPr>
                <w:rFonts w:ascii="Book Antiqua" w:hAnsi="Book Antiqua"/>
                <w:b/>
                <w:bCs/>
                <w:sz w:val="24"/>
                <w:szCs w:val="24"/>
              </w:rPr>
              <w:t>Central, %</w:t>
            </w:r>
          </w:p>
        </w:tc>
        <w:tc>
          <w:tcPr>
            <w:tcW w:w="1238" w:type="dxa"/>
            <w:tcBorders>
              <w:top w:val="single" w:sz="4" w:space="0" w:color="auto"/>
              <w:bottom w:val="single" w:sz="4" w:space="0" w:color="auto"/>
            </w:tcBorders>
          </w:tcPr>
          <w:p w14:paraId="0607A817" w14:textId="0D5DAECB" w:rsidR="0011754E" w:rsidRPr="00F00866" w:rsidRDefault="0011754E" w:rsidP="000F77F7">
            <w:pPr>
              <w:adjustRightInd w:val="0"/>
              <w:snapToGrid w:val="0"/>
              <w:spacing w:line="360" w:lineRule="auto"/>
              <w:jc w:val="both"/>
              <w:rPr>
                <w:rFonts w:ascii="Book Antiqua" w:hAnsi="Book Antiqua"/>
                <w:b/>
                <w:bCs/>
                <w:sz w:val="24"/>
                <w:szCs w:val="24"/>
              </w:rPr>
            </w:pPr>
            <w:r w:rsidRPr="00F00866">
              <w:rPr>
                <w:rFonts w:ascii="Book Antiqua" w:hAnsi="Book Antiqua"/>
                <w:b/>
                <w:bCs/>
                <w:i/>
                <w:iCs/>
                <w:sz w:val="24"/>
                <w:szCs w:val="24"/>
              </w:rPr>
              <w:t>P</w:t>
            </w:r>
            <w:r w:rsidRPr="00F00866">
              <w:rPr>
                <w:rFonts w:ascii="Book Antiqua" w:hAnsi="Book Antiqua"/>
                <w:b/>
                <w:bCs/>
                <w:sz w:val="24"/>
                <w:szCs w:val="24"/>
              </w:rPr>
              <w:t>-value</w:t>
            </w:r>
          </w:p>
        </w:tc>
      </w:tr>
      <w:tr w:rsidR="0011754E" w:rsidRPr="00F00866" w14:paraId="3AC94D68" w14:textId="77777777" w:rsidTr="00B045B3">
        <w:tc>
          <w:tcPr>
            <w:tcW w:w="3067" w:type="dxa"/>
            <w:tcBorders>
              <w:top w:val="single" w:sz="4" w:space="0" w:color="auto"/>
            </w:tcBorders>
          </w:tcPr>
          <w:p w14:paraId="1330D7EC"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Weight loss</w:t>
            </w:r>
          </w:p>
        </w:tc>
        <w:tc>
          <w:tcPr>
            <w:tcW w:w="1303" w:type="dxa"/>
            <w:tcBorders>
              <w:top w:val="single" w:sz="4" w:space="0" w:color="auto"/>
            </w:tcBorders>
          </w:tcPr>
          <w:p w14:paraId="53D82AB6" w14:textId="55050630"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41.5</w:t>
            </w:r>
          </w:p>
        </w:tc>
        <w:tc>
          <w:tcPr>
            <w:tcW w:w="1454" w:type="dxa"/>
            <w:tcBorders>
              <w:top w:val="single" w:sz="4" w:space="0" w:color="auto"/>
            </w:tcBorders>
          </w:tcPr>
          <w:p w14:paraId="26EB67E1" w14:textId="1B7B22EE"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31.4 </w:t>
            </w:r>
          </w:p>
        </w:tc>
        <w:tc>
          <w:tcPr>
            <w:tcW w:w="1303" w:type="dxa"/>
            <w:tcBorders>
              <w:top w:val="single" w:sz="4" w:space="0" w:color="auto"/>
            </w:tcBorders>
          </w:tcPr>
          <w:p w14:paraId="2FFCDB76"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43.5</w:t>
            </w:r>
          </w:p>
        </w:tc>
        <w:tc>
          <w:tcPr>
            <w:tcW w:w="1238" w:type="dxa"/>
            <w:tcBorders>
              <w:top w:val="single" w:sz="4" w:space="0" w:color="auto"/>
            </w:tcBorders>
          </w:tcPr>
          <w:p w14:paraId="127C049A"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0.467</w:t>
            </w:r>
          </w:p>
        </w:tc>
      </w:tr>
      <w:tr w:rsidR="0011754E" w:rsidRPr="00F00866" w14:paraId="3C51BADD" w14:textId="77777777" w:rsidTr="00B045B3">
        <w:tc>
          <w:tcPr>
            <w:tcW w:w="3067" w:type="dxa"/>
          </w:tcPr>
          <w:p w14:paraId="57AB50DE"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Abdominal pain</w:t>
            </w:r>
          </w:p>
        </w:tc>
        <w:tc>
          <w:tcPr>
            <w:tcW w:w="1303" w:type="dxa"/>
          </w:tcPr>
          <w:p w14:paraId="624A366E" w14:textId="4F11A166" w:rsidR="0011754E" w:rsidRPr="00F00866" w:rsidRDefault="0011754E" w:rsidP="000F77F7">
            <w:pPr>
              <w:adjustRightInd w:val="0"/>
              <w:snapToGrid w:val="0"/>
              <w:spacing w:line="360" w:lineRule="auto"/>
              <w:jc w:val="both"/>
              <w:rPr>
                <w:rFonts w:ascii="Book Antiqua" w:eastAsia="Times New Roman" w:hAnsi="Book Antiqua"/>
                <w:color w:val="000000"/>
                <w:sz w:val="24"/>
                <w:szCs w:val="24"/>
              </w:rPr>
            </w:pPr>
            <w:r w:rsidRPr="00F00866">
              <w:rPr>
                <w:rFonts w:ascii="Book Antiqua" w:eastAsia="Times New Roman" w:hAnsi="Book Antiqua"/>
                <w:color w:val="000000"/>
                <w:sz w:val="24"/>
                <w:szCs w:val="24"/>
              </w:rPr>
              <w:t>87.8</w:t>
            </w:r>
          </w:p>
        </w:tc>
        <w:tc>
          <w:tcPr>
            <w:tcW w:w="1454" w:type="dxa"/>
          </w:tcPr>
          <w:p w14:paraId="5416F55F" w14:textId="44E29CDE"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75</w:t>
            </w:r>
          </w:p>
        </w:tc>
        <w:tc>
          <w:tcPr>
            <w:tcW w:w="1303" w:type="dxa"/>
          </w:tcPr>
          <w:p w14:paraId="0FD02E6F" w14:textId="02B74B1B"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94.3 </w:t>
            </w:r>
          </w:p>
        </w:tc>
        <w:tc>
          <w:tcPr>
            <w:tcW w:w="1238" w:type="dxa"/>
          </w:tcPr>
          <w:p w14:paraId="40920189" w14:textId="6C312286"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0.005</w:t>
            </w:r>
            <w:r w:rsidRPr="00F00866">
              <w:rPr>
                <w:rFonts w:ascii="Book Antiqua" w:hAnsi="Book Antiqua"/>
                <w:color w:val="000000"/>
                <w:sz w:val="24"/>
                <w:szCs w:val="24"/>
                <w:vertAlign w:val="superscript"/>
              </w:rPr>
              <w:t>a</w:t>
            </w:r>
          </w:p>
        </w:tc>
      </w:tr>
      <w:tr w:rsidR="0011754E" w:rsidRPr="00F00866" w14:paraId="47ABDDC2" w14:textId="77777777" w:rsidTr="00B045B3">
        <w:tc>
          <w:tcPr>
            <w:tcW w:w="3067" w:type="dxa"/>
          </w:tcPr>
          <w:p w14:paraId="267A7ED0"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Diarrhea</w:t>
            </w:r>
          </w:p>
        </w:tc>
        <w:tc>
          <w:tcPr>
            <w:tcW w:w="1303" w:type="dxa"/>
          </w:tcPr>
          <w:p w14:paraId="445FB2D3" w14:textId="6D81C8E1"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68.9</w:t>
            </w:r>
          </w:p>
        </w:tc>
        <w:tc>
          <w:tcPr>
            <w:tcW w:w="1454" w:type="dxa"/>
          </w:tcPr>
          <w:p w14:paraId="265C2A83"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75</w:t>
            </w:r>
          </w:p>
        </w:tc>
        <w:tc>
          <w:tcPr>
            <w:tcW w:w="1303" w:type="dxa"/>
          </w:tcPr>
          <w:p w14:paraId="38D79F9C"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71.7</w:t>
            </w:r>
          </w:p>
        </w:tc>
        <w:tc>
          <w:tcPr>
            <w:tcW w:w="1238" w:type="dxa"/>
          </w:tcPr>
          <w:p w14:paraId="4312EA1B"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0.723</w:t>
            </w:r>
          </w:p>
        </w:tc>
      </w:tr>
      <w:tr w:rsidR="0011754E" w:rsidRPr="00F00866" w14:paraId="025E7312" w14:textId="77777777" w:rsidTr="00B045B3">
        <w:tc>
          <w:tcPr>
            <w:tcW w:w="3067" w:type="dxa"/>
          </w:tcPr>
          <w:p w14:paraId="27672E0D"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Blood in stool</w:t>
            </w:r>
          </w:p>
        </w:tc>
        <w:tc>
          <w:tcPr>
            <w:tcW w:w="1303" w:type="dxa"/>
          </w:tcPr>
          <w:p w14:paraId="3C5E62A5" w14:textId="094CEF36"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39.2</w:t>
            </w:r>
          </w:p>
        </w:tc>
        <w:tc>
          <w:tcPr>
            <w:tcW w:w="1454" w:type="dxa"/>
          </w:tcPr>
          <w:p w14:paraId="0BFB1715" w14:textId="604B2CD8"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29.4 </w:t>
            </w:r>
          </w:p>
        </w:tc>
        <w:tc>
          <w:tcPr>
            <w:tcW w:w="1303" w:type="dxa"/>
          </w:tcPr>
          <w:p w14:paraId="3AB12A84" w14:textId="056403FA"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18.9</w:t>
            </w:r>
          </w:p>
        </w:tc>
        <w:tc>
          <w:tcPr>
            <w:tcW w:w="1238" w:type="dxa"/>
          </w:tcPr>
          <w:p w14:paraId="39B8D209" w14:textId="75BBE723"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0.048</w:t>
            </w:r>
            <w:r w:rsidRPr="00F00866">
              <w:rPr>
                <w:rFonts w:ascii="Book Antiqua" w:eastAsia="Times New Roman" w:hAnsi="Book Antiqua"/>
                <w:color w:val="000000"/>
                <w:sz w:val="24"/>
                <w:szCs w:val="24"/>
                <w:vertAlign w:val="superscript"/>
              </w:rPr>
              <w:t>a</w:t>
            </w:r>
          </w:p>
        </w:tc>
      </w:tr>
      <w:tr w:rsidR="0011754E" w:rsidRPr="00F00866" w14:paraId="03E7999C" w14:textId="77777777" w:rsidTr="00B045B3">
        <w:tc>
          <w:tcPr>
            <w:tcW w:w="3067" w:type="dxa"/>
          </w:tcPr>
          <w:p w14:paraId="7C713E2C"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Complicated presentation</w:t>
            </w:r>
          </w:p>
        </w:tc>
        <w:tc>
          <w:tcPr>
            <w:tcW w:w="1303" w:type="dxa"/>
          </w:tcPr>
          <w:p w14:paraId="1F6B0684" w14:textId="26DD26EE"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22.2</w:t>
            </w:r>
          </w:p>
        </w:tc>
        <w:tc>
          <w:tcPr>
            <w:tcW w:w="1454" w:type="dxa"/>
          </w:tcPr>
          <w:p w14:paraId="67E5A8FA" w14:textId="1BD528B1"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20.3 </w:t>
            </w:r>
          </w:p>
        </w:tc>
        <w:tc>
          <w:tcPr>
            <w:tcW w:w="1303" w:type="dxa"/>
          </w:tcPr>
          <w:p w14:paraId="70907368" w14:textId="400DF278"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40.4 </w:t>
            </w:r>
          </w:p>
        </w:tc>
        <w:tc>
          <w:tcPr>
            <w:tcW w:w="1238" w:type="dxa"/>
          </w:tcPr>
          <w:p w14:paraId="70A84EE5" w14:textId="2A7F3DE1"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0.029</w:t>
            </w:r>
            <w:r w:rsidRPr="00F00866">
              <w:rPr>
                <w:rFonts w:ascii="Book Antiqua" w:eastAsia="Times New Roman" w:hAnsi="Book Antiqua"/>
                <w:color w:val="000000"/>
                <w:sz w:val="24"/>
                <w:szCs w:val="24"/>
                <w:vertAlign w:val="superscript"/>
              </w:rPr>
              <w:t>a</w:t>
            </w:r>
          </w:p>
        </w:tc>
      </w:tr>
      <w:tr w:rsidR="0011754E" w:rsidRPr="00F00866" w14:paraId="0A699799" w14:textId="77777777" w:rsidTr="00B045B3">
        <w:tc>
          <w:tcPr>
            <w:tcW w:w="3067" w:type="dxa"/>
          </w:tcPr>
          <w:p w14:paraId="66FCB73B" w14:textId="17F9AAD5" w:rsidR="0011754E" w:rsidRPr="00F00866" w:rsidRDefault="0011754E" w:rsidP="000F77F7">
            <w:pPr>
              <w:adjustRightInd w:val="0"/>
              <w:snapToGrid w:val="0"/>
              <w:spacing w:line="360" w:lineRule="auto"/>
              <w:jc w:val="both"/>
              <w:rPr>
                <w:rFonts w:ascii="Book Antiqua" w:hAnsi="Book Antiqua"/>
                <w:sz w:val="24"/>
                <w:szCs w:val="24"/>
                <w:vertAlign w:val="superscript"/>
              </w:rPr>
            </w:pPr>
            <w:r w:rsidRPr="00F00866">
              <w:rPr>
                <w:rFonts w:ascii="Book Antiqua" w:eastAsia="Times New Roman" w:hAnsi="Book Antiqua"/>
                <w:color w:val="000000"/>
                <w:sz w:val="24"/>
                <w:szCs w:val="24"/>
              </w:rPr>
              <w:t>High CRP</w:t>
            </w:r>
          </w:p>
        </w:tc>
        <w:tc>
          <w:tcPr>
            <w:tcW w:w="1303" w:type="dxa"/>
          </w:tcPr>
          <w:p w14:paraId="080E502B" w14:textId="0A95822C"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52 </w:t>
            </w:r>
          </w:p>
        </w:tc>
        <w:tc>
          <w:tcPr>
            <w:tcW w:w="1454" w:type="dxa"/>
          </w:tcPr>
          <w:p w14:paraId="28262D28" w14:textId="520BBD0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84.3 </w:t>
            </w:r>
          </w:p>
        </w:tc>
        <w:tc>
          <w:tcPr>
            <w:tcW w:w="1303" w:type="dxa"/>
          </w:tcPr>
          <w:p w14:paraId="5B9F1F76"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97.1</w:t>
            </w:r>
          </w:p>
        </w:tc>
        <w:tc>
          <w:tcPr>
            <w:tcW w:w="1238" w:type="dxa"/>
          </w:tcPr>
          <w:p w14:paraId="0286DA19" w14:textId="32FCCE89"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&lt;0.001</w:t>
            </w:r>
            <w:r w:rsidRPr="00F00866">
              <w:rPr>
                <w:rFonts w:ascii="Book Antiqua" w:eastAsia="Times New Roman" w:hAnsi="Book Antiqua"/>
                <w:color w:val="000000"/>
                <w:sz w:val="24"/>
                <w:szCs w:val="24"/>
                <w:vertAlign w:val="superscript"/>
              </w:rPr>
              <w:t>a</w:t>
            </w:r>
          </w:p>
        </w:tc>
      </w:tr>
      <w:tr w:rsidR="0011754E" w:rsidRPr="00F00866" w14:paraId="2D9524E0" w14:textId="77777777" w:rsidTr="00B045B3">
        <w:tc>
          <w:tcPr>
            <w:tcW w:w="3067" w:type="dxa"/>
          </w:tcPr>
          <w:p w14:paraId="0FE98A00" w14:textId="5B0E0AED"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High ESR</w:t>
            </w:r>
          </w:p>
        </w:tc>
        <w:tc>
          <w:tcPr>
            <w:tcW w:w="1303" w:type="dxa"/>
          </w:tcPr>
          <w:p w14:paraId="0D5FDC10" w14:textId="67C0102B" w:rsidR="0011754E" w:rsidRPr="00F00866" w:rsidRDefault="0011754E" w:rsidP="000F77F7">
            <w:pPr>
              <w:adjustRightInd w:val="0"/>
              <w:snapToGrid w:val="0"/>
              <w:spacing w:line="360" w:lineRule="auto"/>
              <w:jc w:val="both"/>
              <w:rPr>
                <w:rFonts w:ascii="Book Antiqua" w:eastAsia="Times New Roman" w:hAnsi="Book Antiqua"/>
                <w:color w:val="000000"/>
                <w:sz w:val="24"/>
                <w:szCs w:val="24"/>
              </w:rPr>
            </w:pPr>
            <w:r w:rsidRPr="00F00866">
              <w:rPr>
                <w:rFonts w:ascii="Book Antiqua" w:eastAsia="Times New Roman" w:hAnsi="Book Antiqua"/>
                <w:color w:val="000000"/>
                <w:sz w:val="24"/>
                <w:szCs w:val="24"/>
              </w:rPr>
              <w:t xml:space="preserve">65.6 </w:t>
            </w:r>
          </w:p>
        </w:tc>
        <w:tc>
          <w:tcPr>
            <w:tcW w:w="1454" w:type="dxa"/>
          </w:tcPr>
          <w:p w14:paraId="318A13A3"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63</w:t>
            </w:r>
          </w:p>
        </w:tc>
        <w:tc>
          <w:tcPr>
            <w:tcW w:w="1303" w:type="dxa"/>
          </w:tcPr>
          <w:p w14:paraId="192030CB"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91.7</w:t>
            </w:r>
          </w:p>
        </w:tc>
        <w:tc>
          <w:tcPr>
            <w:tcW w:w="1238" w:type="dxa"/>
          </w:tcPr>
          <w:p w14:paraId="02FC8C0B" w14:textId="4A29E2BD"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&lt;0.001</w:t>
            </w:r>
            <w:r w:rsidRPr="00F00866">
              <w:rPr>
                <w:rFonts w:ascii="Book Antiqua" w:eastAsia="Times New Roman" w:hAnsi="Book Antiqua"/>
                <w:color w:val="000000"/>
                <w:sz w:val="24"/>
                <w:szCs w:val="24"/>
                <w:vertAlign w:val="superscript"/>
              </w:rPr>
              <w:t>a</w:t>
            </w:r>
          </w:p>
        </w:tc>
      </w:tr>
      <w:tr w:rsidR="0011754E" w:rsidRPr="00F00866" w14:paraId="44CB9D1A" w14:textId="77777777" w:rsidTr="00B045B3">
        <w:tc>
          <w:tcPr>
            <w:tcW w:w="3067" w:type="dxa"/>
          </w:tcPr>
          <w:p w14:paraId="4DB48147"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Low serum albumin</w:t>
            </w:r>
          </w:p>
        </w:tc>
        <w:tc>
          <w:tcPr>
            <w:tcW w:w="1303" w:type="dxa"/>
          </w:tcPr>
          <w:p w14:paraId="20D0561A" w14:textId="5BA09D55"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58.3 </w:t>
            </w:r>
          </w:p>
        </w:tc>
        <w:tc>
          <w:tcPr>
            <w:tcW w:w="1454" w:type="dxa"/>
          </w:tcPr>
          <w:p w14:paraId="7383E262" w14:textId="6B0913DA"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72.4 </w:t>
            </w:r>
          </w:p>
        </w:tc>
        <w:tc>
          <w:tcPr>
            <w:tcW w:w="1303" w:type="dxa"/>
          </w:tcPr>
          <w:p w14:paraId="2590B99F"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87</w:t>
            </w:r>
          </w:p>
        </w:tc>
        <w:tc>
          <w:tcPr>
            <w:tcW w:w="1238" w:type="dxa"/>
          </w:tcPr>
          <w:p w14:paraId="3C2DD185" w14:textId="5B61E246"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0.014</w:t>
            </w:r>
            <w:r w:rsidRPr="00F00866">
              <w:rPr>
                <w:rFonts w:ascii="Book Antiqua" w:eastAsia="Times New Roman" w:hAnsi="Book Antiqua"/>
                <w:color w:val="000000"/>
                <w:sz w:val="24"/>
                <w:szCs w:val="24"/>
                <w:vertAlign w:val="superscript"/>
              </w:rPr>
              <w:t>a</w:t>
            </w:r>
          </w:p>
        </w:tc>
      </w:tr>
      <w:tr w:rsidR="0011754E" w:rsidRPr="00F00866" w14:paraId="0FAB4793" w14:textId="77777777" w:rsidTr="00B045B3">
        <w:tc>
          <w:tcPr>
            <w:tcW w:w="3067" w:type="dxa"/>
          </w:tcPr>
          <w:p w14:paraId="5256DAB7"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Anemia</w:t>
            </w:r>
          </w:p>
        </w:tc>
        <w:tc>
          <w:tcPr>
            <w:tcW w:w="1303" w:type="dxa"/>
          </w:tcPr>
          <w:p w14:paraId="69118A60" w14:textId="6AEC82C9"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46.3 </w:t>
            </w:r>
          </w:p>
        </w:tc>
        <w:tc>
          <w:tcPr>
            <w:tcW w:w="1454" w:type="dxa"/>
          </w:tcPr>
          <w:p w14:paraId="60F6744B" w14:textId="2AC395AB"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54.7 </w:t>
            </w:r>
          </w:p>
        </w:tc>
        <w:tc>
          <w:tcPr>
            <w:tcW w:w="1303" w:type="dxa"/>
          </w:tcPr>
          <w:p w14:paraId="69D83EE7" w14:textId="2B07F3F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77.6 </w:t>
            </w:r>
          </w:p>
        </w:tc>
        <w:tc>
          <w:tcPr>
            <w:tcW w:w="1238" w:type="dxa"/>
          </w:tcPr>
          <w:p w14:paraId="27F22612" w14:textId="0BCB6EC2"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0.003</w:t>
            </w:r>
            <w:r w:rsidRPr="00F00866">
              <w:rPr>
                <w:rFonts w:ascii="Book Antiqua" w:eastAsia="Times New Roman" w:hAnsi="Book Antiqua"/>
                <w:color w:val="000000"/>
                <w:sz w:val="24"/>
                <w:szCs w:val="24"/>
                <w:vertAlign w:val="superscript"/>
              </w:rPr>
              <w:t>a</w:t>
            </w:r>
          </w:p>
        </w:tc>
      </w:tr>
    </w:tbl>
    <w:p w14:paraId="189B2378" w14:textId="77777777" w:rsidR="00262BAE" w:rsidRPr="00F00866" w:rsidRDefault="00262BAE" w:rsidP="000F77F7">
      <w:pPr>
        <w:adjustRightInd w:val="0"/>
        <w:snapToGrid w:val="0"/>
        <w:spacing w:line="360" w:lineRule="auto"/>
        <w:jc w:val="both"/>
        <w:rPr>
          <w:rFonts w:ascii="Book Antiqua" w:eastAsia="Calibri" w:hAnsi="Book Antiqua"/>
          <w:b/>
          <w:bCs/>
        </w:rPr>
      </w:pPr>
    </w:p>
    <w:p w14:paraId="12AC81F2" w14:textId="77777777" w:rsidR="00262BAE" w:rsidRPr="00F00866" w:rsidRDefault="00262BAE" w:rsidP="000F77F7">
      <w:pPr>
        <w:adjustRightInd w:val="0"/>
        <w:snapToGrid w:val="0"/>
        <w:spacing w:line="360" w:lineRule="auto"/>
        <w:jc w:val="both"/>
        <w:rPr>
          <w:rFonts w:ascii="Book Antiqua" w:eastAsia="Calibri" w:hAnsi="Book Antiqua"/>
          <w:b/>
          <w:bCs/>
        </w:rPr>
      </w:pPr>
    </w:p>
    <w:p w14:paraId="7F01E219" w14:textId="77777777" w:rsidR="00262BAE" w:rsidRPr="00F00866" w:rsidRDefault="00262BAE" w:rsidP="000F77F7">
      <w:pPr>
        <w:adjustRightInd w:val="0"/>
        <w:snapToGrid w:val="0"/>
        <w:spacing w:line="360" w:lineRule="auto"/>
        <w:jc w:val="both"/>
        <w:rPr>
          <w:rFonts w:ascii="Book Antiqua" w:eastAsia="Calibri" w:hAnsi="Book Antiqua"/>
          <w:b/>
          <w:bCs/>
        </w:rPr>
      </w:pPr>
    </w:p>
    <w:p w14:paraId="064BDA56" w14:textId="77777777" w:rsidR="00262BAE" w:rsidRPr="00F00866" w:rsidRDefault="00262BAE" w:rsidP="000F77F7">
      <w:pPr>
        <w:adjustRightInd w:val="0"/>
        <w:snapToGrid w:val="0"/>
        <w:spacing w:line="360" w:lineRule="auto"/>
        <w:jc w:val="both"/>
        <w:rPr>
          <w:rFonts w:ascii="Book Antiqua" w:eastAsia="Calibri" w:hAnsi="Book Antiqua"/>
          <w:b/>
          <w:bCs/>
        </w:rPr>
      </w:pPr>
    </w:p>
    <w:p w14:paraId="2703D575" w14:textId="77777777" w:rsidR="00262BAE" w:rsidRPr="00F00866" w:rsidRDefault="00262BAE" w:rsidP="000F77F7">
      <w:pPr>
        <w:adjustRightInd w:val="0"/>
        <w:snapToGrid w:val="0"/>
        <w:spacing w:line="360" w:lineRule="auto"/>
        <w:jc w:val="both"/>
        <w:rPr>
          <w:rFonts w:ascii="Book Antiqua" w:eastAsia="Calibri" w:hAnsi="Book Antiqua"/>
          <w:b/>
          <w:bCs/>
        </w:rPr>
      </w:pPr>
    </w:p>
    <w:p w14:paraId="5920B687" w14:textId="77777777" w:rsidR="00262BAE" w:rsidRPr="00F00866" w:rsidRDefault="00262BAE" w:rsidP="000F77F7">
      <w:pPr>
        <w:adjustRightInd w:val="0"/>
        <w:snapToGrid w:val="0"/>
        <w:spacing w:line="360" w:lineRule="auto"/>
        <w:jc w:val="both"/>
        <w:rPr>
          <w:rFonts w:ascii="Book Antiqua" w:eastAsia="Calibri" w:hAnsi="Book Antiqua"/>
          <w:b/>
          <w:bCs/>
        </w:rPr>
      </w:pPr>
    </w:p>
    <w:p w14:paraId="57074EC1" w14:textId="38E58D5F" w:rsidR="00262BAE" w:rsidRPr="00F00866" w:rsidRDefault="00262BAE" w:rsidP="000F77F7">
      <w:pPr>
        <w:adjustRightInd w:val="0"/>
        <w:snapToGrid w:val="0"/>
        <w:spacing w:line="360" w:lineRule="auto"/>
        <w:jc w:val="both"/>
        <w:rPr>
          <w:rFonts w:ascii="Book Antiqua" w:eastAsia="Calibri" w:hAnsi="Book Antiqua"/>
          <w:b/>
          <w:bCs/>
        </w:rPr>
      </w:pPr>
    </w:p>
    <w:p w14:paraId="596D4D7A" w14:textId="51422499" w:rsidR="0011754E" w:rsidRPr="00F00866" w:rsidRDefault="0011754E" w:rsidP="000F77F7">
      <w:pPr>
        <w:adjustRightInd w:val="0"/>
        <w:snapToGrid w:val="0"/>
        <w:spacing w:line="360" w:lineRule="auto"/>
        <w:jc w:val="both"/>
        <w:rPr>
          <w:rFonts w:ascii="Book Antiqua" w:eastAsia="Calibri" w:hAnsi="Book Antiqua"/>
          <w:b/>
          <w:bCs/>
        </w:rPr>
      </w:pPr>
    </w:p>
    <w:p w14:paraId="7182F545" w14:textId="4808434A" w:rsidR="0011754E" w:rsidRPr="00F00866" w:rsidRDefault="0011754E" w:rsidP="000F77F7">
      <w:pPr>
        <w:adjustRightInd w:val="0"/>
        <w:snapToGrid w:val="0"/>
        <w:spacing w:line="360" w:lineRule="auto"/>
        <w:jc w:val="both"/>
        <w:rPr>
          <w:rFonts w:ascii="Book Antiqua" w:eastAsia="Calibri" w:hAnsi="Book Antiqua"/>
          <w:b/>
          <w:bCs/>
        </w:rPr>
      </w:pPr>
    </w:p>
    <w:p w14:paraId="000A4507" w14:textId="2506DA89" w:rsidR="0011754E" w:rsidRPr="00F00866" w:rsidRDefault="0011754E" w:rsidP="000F77F7">
      <w:pPr>
        <w:adjustRightInd w:val="0"/>
        <w:snapToGrid w:val="0"/>
        <w:spacing w:line="360" w:lineRule="auto"/>
        <w:jc w:val="both"/>
        <w:rPr>
          <w:rFonts w:ascii="Book Antiqua" w:eastAsia="Calibri" w:hAnsi="Book Antiqua"/>
          <w:b/>
          <w:bCs/>
        </w:rPr>
      </w:pPr>
    </w:p>
    <w:p w14:paraId="4F936965" w14:textId="3DB37E18" w:rsidR="00DB0923" w:rsidRPr="00F00866" w:rsidRDefault="00B045B3" w:rsidP="000F77F7">
      <w:pPr>
        <w:adjustRightInd w:val="0"/>
        <w:snapToGrid w:val="0"/>
        <w:spacing w:line="360" w:lineRule="auto"/>
        <w:jc w:val="both"/>
        <w:rPr>
          <w:rFonts w:ascii="Book Antiqua" w:eastAsia="Calibri" w:hAnsi="Book Antiqua"/>
        </w:rPr>
      </w:pPr>
      <w:bookmarkStart w:id="96" w:name="_Hlk24570711"/>
      <w:r w:rsidRPr="00F00866">
        <w:rPr>
          <w:rFonts w:ascii="Book Antiqua" w:eastAsia="Calibri" w:hAnsi="Book Antiqua"/>
          <w:vertAlign w:val="superscript"/>
        </w:rPr>
        <w:t>a</w:t>
      </w:r>
      <w:r w:rsidR="0011754E" w:rsidRPr="00F00866">
        <w:rPr>
          <w:rFonts w:ascii="Book Antiqua" w:eastAsia="Calibri" w:hAnsi="Book Antiqua"/>
          <w:i/>
          <w:iCs/>
        </w:rPr>
        <w:t>P</w:t>
      </w:r>
      <w:r w:rsidR="0011754E" w:rsidRPr="00F00866">
        <w:rPr>
          <w:rFonts w:ascii="Book Antiqua" w:eastAsia="Calibri" w:hAnsi="Book Antiqua"/>
        </w:rPr>
        <w:t xml:space="preserve"> &lt; 0.05</w:t>
      </w:r>
      <w:r>
        <w:rPr>
          <w:rFonts w:ascii="Book Antiqua" w:eastAsia="Calibri" w:hAnsi="Book Antiqua"/>
        </w:rPr>
        <w:t xml:space="preserve">, </w:t>
      </w:r>
      <w:r w:rsidR="00970288">
        <w:rPr>
          <w:rFonts w:ascii="Book Antiqua" w:eastAsia="Calibri" w:hAnsi="Book Antiqua"/>
        </w:rPr>
        <w:t>it</w:t>
      </w:r>
      <w:r>
        <w:rPr>
          <w:rFonts w:ascii="Book Antiqua" w:eastAsia="Calibri" w:hAnsi="Book Antiqua"/>
        </w:rPr>
        <w:t xml:space="preserve"> means the s</w:t>
      </w:r>
      <w:r w:rsidRPr="00F00866">
        <w:rPr>
          <w:rFonts w:ascii="Book Antiqua" w:eastAsia="Calibri" w:hAnsi="Book Antiqua"/>
        </w:rPr>
        <w:t>ignificant</w:t>
      </w:r>
      <w:r>
        <w:rPr>
          <w:rFonts w:ascii="Book Antiqua" w:eastAsia="Calibri" w:hAnsi="Book Antiqua"/>
        </w:rPr>
        <w:t xml:space="preserve">. </w:t>
      </w:r>
      <w:r w:rsidR="00DB0923" w:rsidRPr="00F00866">
        <w:rPr>
          <w:rFonts w:ascii="Book Antiqua" w:eastAsia="Calibri" w:hAnsi="Book Antiqua"/>
        </w:rPr>
        <w:t>CRP</w:t>
      </w:r>
      <w:r w:rsidR="0011754E" w:rsidRPr="00F00866">
        <w:rPr>
          <w:rFonts w:ascii="Book Antiqua" w:eastAsia="Calibri" w:hAnsi="Book Antiqua"/>
        </w:rPr>
        <w:t>:</w:t>
      </w:r>
      <w:r w:rsidR="00DB0923" w:rsidRPr="00F00866">
        <w:rPr>
          <w:rFonts w:ascii="Book Antiqua" w:eastAsia="Calibri" w:hAnsi="Book Antiqua"/>
        </w:rPr>
        <w:t xml:space="preserve"> C</w:t>
      </w:r>
      <w:r w:rsidR="0011754E" w:rsidRPr="00F00866">
        <w:rPr>
          <w:rFonts w:ascii="Book Antiqua" w:eastAsia="Calibri" w:hAnsi="Book Antiqua"/>
        </w:rPr>
        <w:t>-</w:t>
      </w:r>
      <w:r w:rsidR="00DB0923" w:rsidRPr="00F00866">
        <w:rPr>
          <w:rFonts w:ascii="Book Antiqua" w:eastAsia="Calibri" w:hAnsi="Book Antiqua"/>
        </w:rPr>
        <w:t>reactive protein</w:t>
      </w:r>
      <w:r w:rsidR="0011754E" w:rsidRPr="00F00866">
        <w:rPr>
          <w:rFonts w:ascii="Book Antiqua" w:eastAsia="Calibri" w:hAnsi="Book Antiqua"/>
        </w:rPr>
        <w:t xml:space="preserve">; </w:t>
      </w:r>
      <w:r w:rsidR="00DB0923" w:rsidRPr="00F00866">
        <w:rPr>
          <w:rFonts w:ascii="Book Antiqua" w:eastAsia="Calibri" w:hAnsi="Book Antiqua"/>
        </w:rPr>
        <w:t>ESR</w:t>
      </w:r>
      <w:r w:rsidR="0011754E" w:rsidRPr="00F00866">
        <w:rPr>
          <w:rFonts w:ascii="Book Antiqua" w:eastAsia="Calibri" w:hAnsi="Book Antiqua"/>
        </w:rPr>
        <w:t>:</w:t>
      </w:r>
      <w:r w:rsidR="00DB0923" w:rsidRPr="00F00866">
        <w:rPr>
          <w:rFonts w:ascii="Book Antiqua" w:eastAsia="Calibri" w:hAnsi="Book Antiqua"/>
        </w:rPr>
        <w:t xml:space="preserve"> Erythrocyte sedimentation rate</w:t>
      </w:r>
      <w:r w:rsidR="0011754E" w:rsidRPr="00F00866">
        <w:rPr>
          <w:rFonts w:ascii="Book Antiqua" w:eastAsia="Calibri" w:hAnsi="Book Antiqua"/>
        </w:rPr>
        <w:t>.</w:t>
      </w:r>
    </w:p>
    <w:bookmarkEnd w:id="96"/>
    <w:p w14:paraId="4501B053" w14:textId="77777777" w:rsidR="0011754E" w:rsidRPr="00F00866" w:rsidRDefault="0011754E" w:rsidP="000F77F7">
      <w:pPr>
        <w:spacing w:line="360" w:lineRule="auto"/>
        <w:jc w:val="both"/>
        <w:rPr>
          <w:rFonts w:ascii="Book Antiqua" w:eastAsia="Calibri" w:hAnsi="Book Antiqua"/>
          <w:b/>
          <w:bCs/>
        </w:rPr>
      </w:pPr>
      <w:r w:rsidRPr="00F00866">
        <w:rPr>
          <w:rFonts w:ascii="Book Antiqua" w:eastAsia="Calibri" w:hAnsi="Book Antiqua"/>
          <w:b/>
          <w:bCs/>
        </w:rPr>
        <w:br w:type="page"/>
      </w:r>
    </w:p>
    <w:p w14:paraId="31A6BC79" w14:textId="197DC91B" w:rsidR="00262BAE" w:rsidRPr="00F00866" w:rsidRDefault="00262BAE" w:rsidP="000F77F7">
      <w:pPr>
        <w:adjustRightInd w:val="0"/>
        <w:snapToGrid w:val="0"/>
        <w:spacing w:line="360" w:lineRule="auto"/>
        <w:jc w:val="both"/>
        <w:rPr>
          <w:rFonts w:ascii="Book Antiqua" w:eastAsia="Calibri" w:hAnsi="Book Antiqua"/>
          <w:b/>
          <w:bCs/>
        </w:rPr>
      </w:pPr>
      <w:r w:rsidRPr="00F00866">
        <w:rPr>
          <w:rFonts w:ascii="Book Antiqua" w:eastAsia="Calibri" w:hAnsi="Book Antiqua"/>
          <w:b/>
          <w:bCs/>
        </w:rPr>
        <w:lastRenderedPageBreak/>
        <w:t>Table 4 Presenting features in children with ulcerative colitis</w:t>
      </w:r>
    </w:p>
    <w:tbl>
      <w:tblPr>
        <w:tblStyle w:val="TableGrid1"/>
        <w:tblpPr w:leftFromText="180" w:rightFromText="180" w:vertAnchor="page" w:horzAnchor="margin" w:tblpY="187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363"/>
        <w:gridCol w:w="1456"/>
        <w:gridCol w:w="1363"/>
        <w:gridCol w:w="1238"/>
      </w:tblGrid>
      <w:tr w:rsidR="0011754E" w:rsidRPr="00F00866" w14:paraId="05D0B3F9" w14:textId="77777777" w:rsidTr="00CB2421">
        <w:tc>
          <w:tcPr>
            <w:tcW w:w="3067" w:type="dxa"/>
            <w:tcBorders>
              <w:top w:val="single" w:sz="4" w:space="0" w:color="auto"/>
              <w:bottom w:val="single" w:sz="4" w:space="0" w:color="auto"/>
            </w:tcBorders>
          </w:tcPr>
          <w:p w14:paraId="155C1D1E" w14:textId="77777777" w:rsidR="0011754E" w:rsidRPr="00F00866" w:rsidRDefault="0011754E" w:rsidP="000F77F7">
            <w:pPr>
              <w:adjustRightInd w:val="0"/>
              <w:snapToGrid w:val="0"/>
              <w:spacing w:line="360" w:lineRule="auto"/>
              <w:jc w:val="both"/>
              <w:rPr>
                <w:rFonts w:ascii="Book Antiqua" w:hAnsi="Book Antiqua"/>
                <w:b/>
                <w:bCs/>
                <w:sz w:val="24"/>
                <w:szCs w:val="24"/>
              </w:rPr>
            </w:pPr>
            <w:r w:rsidRPr="00F00866">
              <w:rPr>
                <w:rFonts w:ascii="Book Antiqua" w:hAnsi="Book Antiqua"/>
                <w:b/>
                <w:bCs/>
                <w:sz w:val="24"/>
                <w:szCs w:val="24"/>
              </w:rPr>
              <w:t>Parameters</w:t>
            </w:r>
          </w:p>
        </w:tc>
        <w:tc>
          <w:tcPr>
            <w:tcW w:w="1303" w:type="dxa"/>
            <w:tcBorders>
              <w:top w:val="single" w:sz="4" w:space="0" w:color="auto"/>
              <w:bottom w:val="single" w:sz="4" w:space="0" w:color="auto"/>
            </w:tcBorders>
          </w:tcPr>
          <w:p w14:paraId="09D5C92A" w14:textId="33BFACE9" w:rsidR="0011754E" w:rsidRPr="00F00866" w:rsidRDefault="0011754E" w:rsidP="000F77F7">
            <w:pPr>
              <w:adjustRightInd w:val="0"/>
              <w:snapToGrid w:val="0"/>
              <w:spacing w:line="360" w:lineRule="auto"/>
              <w:jc w:val="both"/>
              <w:rPr>
                <w:rFonts w:ascii="Book Antiqua" w:hAnsi="Book Antiqua"/>
                <w:b/>
                <w:bCs/>
                <w:sz w:val="24"/>
                <w:szCs w:val="24"/>
              </w:rPr>
            </w:pPr>
            <w:r w:rsidRPr="00F00866">
              <w:rPr>
                <w:rFonts w:ascii="Book Antiqua" w:hAnsi="Book Antiqua"/>
                <w:b/>
                <w:bCs/>
                <w:sz w:val="24"/>
                <w:szCs w:val="24"/>
              </w:rPr>
              <w:t>Central, %</w:t>
            </w:r>
          </w:p>
        </w:tc>
        <w:tc>
          <w:tcPr>
            <w:tcW w:w="1454" w:type="dxa"/>
            <w:tcBorders>
              <w:top w:val="single" w:sz="4" w:space="0" w:color="auto"/>
              <w:bottom w:val="single" w:sz="4" w:space="0" w:color="auto"/>
            </w:tcBorders>
          </w:tcPr>
          <w:p w14:paraId="69930BC0" w14:textId="5B594880" w:rsidR="0011754E" w:rsidRPr="00F00866" w:rsidRDefault="0011754E" w:rsidP="000F77F7">
            <w:pPr>
              <w:adjustRightInd w:val="0"/>
              <w:snapToGrid w:val="0"/>
              <w:spacing w:line="360" w:lineRule="auto"/>
              <w:jc w:val="both"/>
              <w:rPr>
                <w:rFonts w:ascii="Book Antiqua" w:hAnsi="Book Antiqua"/>
                <w:b/>
                <w:bCs/>
                <w:sz w:val="24"/>
                <w:szCs w:val="24"/>
              </w:rPr>
            </w:pPr>
            <w:r w:rsidRPr="00F00866">
              <w:rPr>
                <w:rFonts w:ascii="Book Antiqua" w:hAnsi="Book Antiqua"/>
                <w:b/>
                <w:bCs/>
                <w:sz w:val="24"/>
                <w:szCs w:val="24"/>
              </w:rPr>
              <w:t>Western, %</w:t>
            </w:r>
          </w:p>
        </w:tc>
        <w:tc>
          <w:tcPr>
            <w:tcW w:w="1303" w:type="dxa"/>
            <w:tcBorders>
              <w:top w:val="single" w:sz="4" w:space="0" w:color="auto"/>
              <w:bottom w:val="single" w:sz="4" w:space="0" w:color="auto"/>
            </w:tcBorders>
          </w:tcPr>
          <w:p w14:paraId="4936A721" w14:textId="0B3F38E2" w:rsidR="0011754E" w:rsidRPr="00F00866" w:rsidRDefault="0011754E" w:rsidP="000F77F7">
            <w:pPr>
              <w:adjustRightInd w:val="0"/>
              <w:snapToGrid w:val="0"/>
              <w:spacing w:line="360" w:lineRule="auto"/>
              <w:jc w:val="both"/>
              <w:rPr>
                <w:rFonts w:ascii="Book Antiqua" w:hAnsi="Book Antiqua"/>
                <w:b/>
                <w:bCs/>
                <w:sz w:val="24"/>
                <w:szCs w:val="24"/>
              </w:rPr>
            </w:pPr>
            <w:r w:rsidRPr="00F00866">
              <w:rPr>
                <w:rFonts w:ascii="Book Antiqua" w:hAnsi="Book Antiqua"/>
                <w:b/>
                <w:bCs/>
                <w:sz w:val="24"/>
                <w:szCs w:val="24"/>
              </w:rPr>
              <w:t>Central, %</w:t>
            </w:r>
          </w:p>
        </w:tc>
        <w:tc>
          <w:tcPr>
            <w:tcW w:w="1238" w:type="dxa"/>
            <w:tcBorders>
              <w:top w:val="single" w:sz="4" w:space="0" w:color="auto"/>
              <w:bottom w:val="single" w:sz="4" w:space="0" w:color="auto"/>
            </w:tcBorders>
          </w:tcPr>
          <w:p w14:paraId="50B689C9" w14:textId="3065E3B8" w:rsidR="0011754E" w:rsidRPr="00F00866" w:rsidRDefault="0011754E" w:rsidP="000F77F7">
            <w:pPr>
              <w:adjustRightInd w:val="0"/>
              <w:snapToGrid w:val="0"/>
              <w:spacing w:line="360" w:lineRule="auto"/>
              <w:jc w:val="both"/>
              <w:rPr>
                <w:rFonts w:ascii="Book Antiqua" w:hAnsi="Book Antiqua"/>
                <w:b/>
                <w:bCs/>
                <w:sz w:val="24"/>
                <w:szCs w:val="24"/>
              </w:rPr>
            </w:pPr>
            <w:r w:rsidRPr="00F00866">
              <w:rPr>
                <w:rFonts w:ascii="Book Antiqua" w:hAnsi="Book Antiqua"/>
                <w:b/>
                <w:bCs/>
                <w:i/>
                <w:iCs/>
                <w:sz w:val="24"/>
                <w:szCs w:val="24"/>
              </w:rPr>
              <w:t>P</w:t>
            </w:r>
            <w:r w:rsidRPr="00F00866">
              <w:rPr>
                <w:rFonts w:ascii="Book Antiqua" w:hAnsi="Book Antiqua"/>
                <w:b/>
                <w:bCs/>
                <w:sz w:val="24"/>
                <w:szCs w:val="24"/>
              </w:rPr>
              <w:t>-value</w:t>
            </w:r>
          </w:p>
        </w:tc>
      </w:tr>
      <w:tr w:rsidR="0011754E" w:rsidRPr="00F00866" w14:paraId="54113E57" w14:textId="77777777" w:rsidTr="00CB2421">
        <w:tc>
          <w:tcPr>
            <w:tcW w:w="3067" w:type="dxa"/>
            <w:tcBorders>
              <w:top w:val="single" w:sz="4" w:space="0" w:color="auto"/>
            </w:tcBorders>
          </w:tcPr>
          <w:p w14:paraId="329503AA"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Weight loss</w:t>
            </w:r>
          </w:p>
        </w:tc>
        <w:tc>
          <w:tcPr>
            <w:tcW w:w="1303" w:type="dxa"/>
            <w:tcBorders>
              <w:top w:val="single" w:sz="4" w:space="0" w:color="auto"/>
            </w:tcBorders>
          </w:tcPr>
          <w:p w14:paraId="19BA710B" w14:textId="511D133E"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41.5 </w:t>
            </w:r>
          </w:p>
        </w:tc>
        <w:tc>
          <w:tcPr>
            <w:tcW w:w="1454" w:type="dxa"/>
            <w:tcBorders>
              <w:top w:val="single" w:sz="4" w:space="0" w:color="auto"/>
            </w:tcBorders>
          </w:tcPr>
          <w:p w14:paraId="208F7622"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31.4</w:t>
            </w:r>
          </w:p>
        </w:tc>
        <w:tc>
          <w:tcPr>
            <w:tcW w:w="1303" w:type="dxa"/>
            <w:tcBorders>
              <w:top w:val="single" w:sz="4" w:space="0" w:color="auto"/>
            </w:tcBorders>
          </w:tcPr>
          <w:p w14:paraId="3AB3C69A" w14:textId="51FABC5F"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43.5 </w:t>
            </w:r>
          </w:p>
        </w:tc>
        <w:tc>
          <w:tcPr>
            <w:tcW w:w="1238" w:type="dxa"/>
            <w:tcBorders>
              <w:top w:val="single" w:sz="4" w:space="0" w:color="auto"/>
            </w:tcBorders>
          </w:tcPr>
          <w:p w14:paraId="1DD6CA07"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0.467</w:t>
            </w:r>
          </w:p>
        </w:tc>
      </w:tr>
      <w:tr w:rsidR="0011754E" w:rsidRPr="00F00866" w14:paraId="32603C1F" w14:textId="77777777" w:rsidTr="00CB2421">
        <w:tc>
          <w:tcPr>
            <w:tcW w:w="3067" w:type="dxa"/>
          </w:tcPr>
          <w:p w14:paraId="34917A9B"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Abdominal pain</w:t>
            </w:r>
          </w:p>
        </w:tc>
        <w:tc>
          <w:tcPr>
            <w:tcW w:w="1303" w:type="dxa"/>
          </w:tcPr>
          <w:p w14:paraId="4C194E78" w14:textId="0F6CDF8E" w:rsidR="0011754E" w:rsidRPr="00F00866" w:rsidRDefault="0011754E" w:rsidP="000F77F7">
            <w:pPr>
              <w:adjustRightInd w:val="0"/>
              <w:snapToGrid w:val="0"/>
              <w:spacing w:line="360" w:lineRule="auto"/>
              <w:jc w:val="both"/>
              <w:rPr>
                <w:rFonts w:ascii="Book Antiqua" w:eastAsia="Times New Roman" w:hAnsi="Book Antiqua"/>
                <w:color w:val="000000"/>
                <w:sz w:val="24"/>
                <w:szCs w:val="24"/>
              </w:rPr>
            </w:pPr>
            <w:r w:rsidRPr="00F00866">
              <w:rPr>
                <w:rFonts w:ascii="Book Antiqua" w:eastAsia="Times New Roman" w:hAnsi="Book Antiqua"/>
                <w:color w:val="000000"/>
                <w:sz w:val="24"/>
                <w:szCs w:val="24"/>
              </w:rPr>
              <w:t xml:space="preserve">67.9 </w:t>
            </w:r>
          </w:p>
        </w:tc>
        <w:tc>
          <w:tcPr>
            <w:tcW w:w="1454" w:type="dxa"/>
          </w:tcPr>
          <w:p w14:paraId="01E43A59" w14:textId="6B9678B5"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52.9 </w:t>
            </w:r>
          </w:p>
        </w:tc>
        <w:tc>
          <w:tcPr>
            <w:tcW w:w="1303" w:type="dxa"/>
          </w:tcPr>
          <w:p w14:paraId="2B9F1943" w14:textId="3A2F0DBA"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73.9 </w:t>
            </w:r>
          </w:p>
        </w:tc>
        <w:tc>
          <w:tcPr>
            <w:tcW w:w="1238" w:type="dxa"/>
          </w:tcPr>
          <w:p w14:paraId="1198EA46"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0.139</w:t>
            </w:r>
          </w:p>
        </w:tc>
      </w:tr>
      <w:tr w:rsidR="0011754E" w:rsidRPr="00F00866" w14:paraId="3614D3E7" w14:textId="77777777" w:rsidTr="00CB2421">
        <w:tc>
          <w:tcPr>
            <w:tcW w:w="3067" w:type="dxa"/>
          </w:tcPr>
          <w:p w14:paraId="30EF500C"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Diarrhea</w:t>
            </w:r>
          </w:p>
        </w:tc>
        <w:tc>
          <w:tcPr>
            <w:tcW w:w="1303" w:type="dxa"/>
          </w:tcPr>
          <w:p w14:paraId="67DEAD94" w14:textId="61234DD6"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73.6 </w:t>
            </w:r>
          </w:p>
        </w:tc>
        <w:tc>
          <w:tcPr>
            <w:tcW w:w="1454" w:type="dxa"/>
          </w:tcPr>
          <w:p w14:paraId="64B60312" w14:textId="00555ACB"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92.2 </w:t>
            </w:r>
          </w:p>
        </w:tc>
        <w:tc>
          <w:tcPr>
            <w:tcW w:w="1303" w:type="dxa"/>
          </w:tcPr>
          <w:p w14:paraId="35A0B07E" w14:textId="22190121"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78.3 </w:t>
            </w:r>
          </w:p>
        </w:tc>
        <w:tc>
          <w:tcPr>
            <w:tcW w:w="1238" w:type="dxa"/>
          </w:tcPr>
          <w:p w14:paraId="709F9B47" w14:textId="46873620"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0.033</w:t>
            </w:r>
            <w:r w:rsidRPr="00F00866">
              <w:rPr>
                <w:rFonts w:ascii="Book Antiqua" w:eastAsia="Times New Roman" w:hAnsi="Book Antiqua"/>
                <w:color w:val="000000"/>
                <w:sz w:val="24"/>
                <w:szCs w:val="24"/>
                <w:vertAlign w:val="superscript"/>
              </w:rPr>
              <w:t>a</w:t>
            </w:r>
          </w:p>
        </w:tc>
      </w:tr>
      <w:tr w:rsidR="0011754E" w:rsidRPr="00F00866" w14:paraId="6525730C" w14:textId="77777777" w:rsidTr="00CB2421">
        <w:tc>
          <w:tcPr>
            <w:tcW w:w="3067" w:type="dxa"/>
          </w:tcPr>
          <w:p w14:paraId="581207FA"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Blood in stool</w:t>
            </w:r>
          </w:p>
        </w:tc>
        <w:tc>
          <w:tcPr>
            <w:tcW w:w="1303" w:type="dxa"/>
          </w:tcPr>
          <w:p w14:paraId="46C8F177" w14:textId="4CA9F569"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92.5 </w:t>
            </w:r>
          </w:p>
        </w:tc>
        <w:tc>
          <w:tcPr>
            <w:tcW w:w="1454" w:type="dxa"/>
          </w:tcPr>
          <w:p w14:paraId="25E42E6F"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96.1</w:t>
            </w:r>
          </w:p>
        </w:tc>
        <w:tc>
          <w:tcPr>
            <w:tcW w:w="1303" w:type="dxa"/>
          </w:tcPr>
          <w:p w14:paraId="3DD627C0" w14:textId="0D8BF10E"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91.3 </w:t>
            </w:r>
          </w:p>
        </w:tc>
        <w:tc>
          <w:tcPr>
            <w:tcW w:w="1238" w:type="dxa"/>
          </w:tcPr>
          <w:p w14:paraId="5BBFB8E8"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0.64</w:t>
            </w:r>
          </w:p>
        </w:tc>
      </w:tr>
      <w:tr w:rsidR="0011754E" w:rsidRPr="00F00866" w14:paraId="468364FB" w14:textId="77777777" w:rsidTr="00CB2421">
        <w:tc>
          <w:tcPr>
            <w:tcW w:w="3067" w:type="dxa"/>
          </w:tcPr>
          <w:p w14:paraId="68BB7A3C"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Pancolitis at presentation</w:t>
            </w:r>
          </w:p>
        </w:tc>
        <w:tc>
          <w:tcPr>
            <w:tcW w:w="1303" w:type="dxa"/>
          </w:tcPr>
          <w:p w14:paraId="7B4D38B1" w14:textId="26FFAA80"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67.9 </w:t>
            </w:r>
          </w:p>
        </w:tc>
        <w:tc>
          <w:tcPr>
            <w:tcW w:w="1454" w:type="dxa"/>
          </w:tcPr>
          <w:p w14:paraId="5C84E9E4" w14:textId="121233B0"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23.5</w:t>
            </w:r>
          </w:p>
        </w:tc>
        <w:tc>
          <w:tcPr>
            <w:tcW w:w="1303" w:type="dxa"/>
          </w:tcPr>
          <w:p w14:paraId="720DB8F3" w14:textId="65FC2AF2"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43.5 </w:t>
            </w:r>
          </w:p>
        </w:tc>
        <w:tc>
          <w:tcPr>
            <w:tcW w:w="1238" w:type="dxa"/>
          </w:tcPr>
          <w:p w14:paraId="137D3C6A" w14:textId="5666B709"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&lt;</w:t>
            </w:r>
            <w:r w:rsidR="000F77F7" w:rsidRPr="00F00866">
              <w:rPr>
                <w:rFonts w:ascii="Book Antiqua" w:eastAsia="Times New Roman" w:hAnsi="Book Antiqua"/>
                <w:color w:val="000000"/>
                <w:sz w:val="24"/>
                <w:szCs w:val="24"/>
              </w:rPr>
              <w:t xml:space="preserve"> </w:t>
            </w:r>
            <w:r w:rsidRPr="00F00866">
              <w:rPr>
                <w:rFonts w:ascii="Book Antiqua" w:eastAsia="Times New Roman" w:hAnsi="Book Antiqua"/>
                <w:color w:val="000000"/>
                <w:sz w:val="24"/>
                <w:szCs w:val="24"/>
              </w:rPr>
              <w:t>0.001</w:t>
            </w:r>
            <w:r w:rsidRPr="00F00866">
              <w:rPr>
                <w:rFonts w:ascii="Book Antiqua" w:eastAsia="Times New Roman" w:hAnsi="Book Antiqua"/>
                <w:color w:val="000000"/>
                <w:sz w:val="24"/>
                <w:szCs w:val="24"/>
                <w:vertAlign w:val="superscript"/>
              </w:rPr>
              <w:t>a</w:t>
            </w:r>
          </w:p>
        </w:tc>
      </w:tr>
      <w:tr w:rsidR="0011754E" w:rsidRPr="00F00866" w14:paraId="41713FFB" w14:textId="77777777" w:rsidTr="00CB2421">
        <w:tc>
          <w:tcPr>
            <w:tcW w:w="3067" w:type="dxa"/>
          </w:tcPr>
          <w:p w14:paraId="39C5CD0C" w14:textId="5C95674E" w:rsidR="0011754E" w:rsidRPr="00F00866" w:rsidRDefault="0011754E" w:rsidP="000F77F7">
            <w:pPr>
              <w:adjustRightInd w:val="0"/>
              <w:snapToGrid w:val="0"/>
              <w:spacing w:line="360" w:lineRule="auto"/>
              <w:jc w:val="both"/>
              <w:rPr>
                <w:rFonts w:ascii="Book Antiqua" w:hAnsi="Book Antiqua"/>
                <w:sz w:val="24"/>
                <w:szCs w:val="24"/>
                <w:vertAlign w:val="superscript"/>
              </w:rPr>
            </w:pPr>
            <w:r w:rsidRPr="00F00866">
              <w:rPr>
                <w:rFonts w:ascii="Book Antiqua" w:eastAsia="Times New Roman" w:hAnsi="Book Antiqua"/>
                <w:color w:val="000000"/>
                <w:sz w:val="24"/>
                <w:szCs w:val="24"/>
              </w:rPr>
              <w:t>High CRP</w:t>
            </w:r>
          </w:p>
        </w:tc>
        <w:tc>
          <w:tcPr>
            <w:tcW w:w="1303" w:type="dxa"/>
          </w:tcPr>
          <w:p w14:paraId="7458135B" w14:textId="6848AA06"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58.8 </w:t>
            </w:r>
          </w:p>
        </w:tc>
        <w:tc>
          <w:tcPr>
            <w:tcW w:w="1454" w:type="dxa"/>
          </w:tcPr>
          <w:p w14:paraId="71EB8DA1" w14:textId="56D8726C"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71.4</w:t>
            </w:r>
          </w:p>
        </w:tc>
        <w:tc>
          <w:tcPr>
            <w:tcW w:w="1303" w:type="dxa"/>
          </w:tcPr>
          <w:p w14:paraId="74A55830" w14:textId="5E25548E"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45.5 </w:t>
            </w:r>
          </w:p>
        </w:tc>
        <w:tc>
          <w:tcPr>
            <w:tcW w:w="1238" w:type="dxa"/>
          </w:tcPr>
          <w:p w14:paraId="06352FA3"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0.347</w:t>
            </w:r>
          </w:p>
        </w:tc>
      </w:tr>
      <w:tr w:rsidR="0011754E" w:rsidRPr="00F00866" w14:paraId="4A20FDDD" w14:textId="77777777" w:rsidTr="00CB2421">
        <w:tc>
          <w:tcPr>
            <w:tcW w:w="3067" w:type="dxa"/>
          </w:tcPr>
          <w:p w14:paraId="30B049C4" w14:textId="30304AC8"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High ESR</w:t>
            </w:r>
          </w:p>
        </w:tc>
        <w:tc>
          <w:tcPr>
            <w:tcW w:w="1303" w:type="dxa"/>
          </w:tcPr>
          <w:p w14:paraId="760AA5EA" w14:textId="4050C54D" w:rsidR="0011754E" w:rsidRPr="00F00866" w:rsidRDefault="0011754E" w:rsidP="000F77F7">
            <w:pPr>
              <w:adjustRightInd w:val="0"/>
              <w:snapToGrid w:val="0"/>
              <w:spacing w:line="360" w:lineRule="auto"/>
              <w:jc w:val="both"/>
              <w:rPr>
                <w:rFonts w:ascii="Book Antiqua" w:eastAsia="Times New Roman" w:hAnsi="Book Antiqua"/>
                <w:color w:val="000000"/>
                <w:sz w:val="24"/>
                <w:szCs w:val="24"/>
              </w:rPr>
            </w:pPr>
            <w:r w:rsidRPr="00F00866">
              <w:rPr>
                <w:rFonts w:ascii="Book Antiqua" w:eastAsia="Times New Roman" w:hAnsi="Book Antiqua"/>
                <w:color w:val="000000"/>
                <w:sz w:val="24"/>
                <w:szCs w:val="24"/>
              </w:rPr>
              <w:t xml:space="preserve">71.4 </w:t>
            </w:r>
          </w:p>
        </w:tc>
        <w:tc>
          <w:tcPr>
            <w:tcW w:w="1454" w:type="dxa"/>
          </w:tcPr>
          <w:p w14:paraId="118BE750"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75</w:t>
            </w:r>
          </w:p>
        </w:tc>
        <w:tc>
          <w:tcPr>
            <w:tcW w:w="1303" w:type="dxa"/>
          </w:tcPr>
          <w:p w14:paraId="3F35B1B8"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83.3</w:t>
            </w:r>
          </w:p>
        </w:tc>
        <w:tc>
          <w:tcPr>
            <w:tcW w:w="1238" w:type="dxa"/>
          </w:tcPr>
          <w:p w14:paraId="09EFA887" w14:textId="065B3DA1"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0.605</w:t>
            </w:r>
          </w:p>
        </w:tc>
      </w:tr>
      <w:tr w:rsidR="0011754E" w:rsidRPr="00F00866" w14:paraId="61AE0AA6" w14:textId="77777777" w:rsidTr="00CB2421">
        <w:tc>
          <w:tcPr>
            <w:tcW w:w="3067" w:type="dxa"/>
          </w:tcPr>
          <w:p w14:paraId="6EB7D150"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Low serum albumin</w:t>
            </w:r>
          </w:p>
        </w:tc>
        <w:tc>
          <w:tcPr>
            <w:tcW w:w="1303" w:type="dxa"/>
          </w:tcPr>
          <w:p w14:paraId="1CE5D596" w14:textId="2BAFD718"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48.6 </w:t>
            </w:r>
          </w:p>
        </w:tc>
        <w:tc>
          <w:tcPr>
            <w:tcW w:w="1454" w:type="dxa"/>
          </w:tcPr>
          <w:p w14:paraId="383FA825" w14:textId="521E02C2"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30.4 </w:t>
            </w:r>
          </w:p>
        </w:tc>
        <w:tc>
          <w:tcPr>
            <w:tcW w:w="1303" w:type="dxa"/>
          </w:tcPr>
          <w:p w14:paraId="7D22664F" w14:textId="2F2C07B8"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52.9 </w:t>
            </w:r>
          </w:p>
        </w:tc>
        <w:tc>
          <w:tcPr>
            <w:tcW w:w="1238" w:type="dxa"/>
          </w:tcPr>
          <w:p w14:paraId="2BBBE0DB"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0.247</w:t>
            </w:r>
          </w:p>
        </w:tc>
      </w:tr>
      <w:tr w:rsidR="0011754E" w:rsidRPr="00F00866" w14:paraId="078FD3DE" w14:textId="77777777" w:rsidTr="00CB2421">
        <w:tc>
          <w:tcPr>
            <w:tcW w:w="3067" w:type="dxa"/>
          </w:tcPr>
          <w:p w14:paraId="6CDB5B04"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Anemia</w:t>
            </w:r>
          </w:p>
        </w:tc>
        <w:tc>
          <w:tcPr>
            <w:tcW w:w="1303" w:type="dxa"/>
          </w:tcPr>
          <w:p w14:paraId="363FAB0E" w14:textId="22CE8D73"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57.4</w:t>
            </w:r>
          </w:p>
        </w:tc>
        <w:tc>
          <w:tcPr>
            <w:tcW w:w="1454" w:type="dxa"/>
          </w:tcPr>
          <w:p w14:paraId="439202A4" w14:textId="77777777"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55.6</w:t>
            </w:r>
          </w:p>
        </w:tc>
        <w:tc>
          <w:tcPr>
            <w:tcW w:w="1303" w:type="dxa"/>
          </w:tcPr>
          <w:p w14:paraId="537C1D27" w14:textId="3839B8AF"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 xml:space="preserve">90.9 </w:t>
            </w:r>
          </w:p>
        </w:tc>
        <w:tc>
          <w:tcPr>
            <w:tcW w:w="1238" w:type="dxa"/>
          </w:tcPr>
          <w:p w14:paraId="5B773742" w14:textId="4D8870CB" w:rsidR="0011754E" w:rsidRPr="00F00866" w:rsidRDefault="0011754E" w:rsidP="000F77F7">
            <w:pPr>
              <w:adjustRightInd w:val="0"/>
              <w:snapToGrid w:val="0"/>
              <w:spacing w:line="360" w:lineRule="auto"/>
              <w:jc w:val="both"/>
              <w:rPr>
                <w:rFonts w:ascii="Book Antiqua" w:hAnsi="Book Antiqua"/>
                <w:sz w:val="24"/>
                <w:szCs w:val="24"/>
              </w:rPr>
            </w:pPr>
            <w:r w:rsidRPr="00F00866">
              <w:rPr>
                <w:rFonts w:ascii="Book Antiqua" w:eastAsia="Times New Roman" w:hAnsi="Book Antiqua"/>
                <w:color w:val="000000"/>
                <w:sz w:val="24"/>
                <w:szCs w:val="24"/>
              </w:rPr>
              <w:t>0.006</w:t>
            </w:r>
            <w:r w:rsidRPr="00F00866">
              <w:rPr>
                <w:rFonts w:ascii="Book Antiqua" w:eastAsia="Times New Roman" w:hAnsi="Book Antiqua"/>
                <w:color w:val="000000"/>
                <w:sz w:val="24"/>
                <w:szCs w:val="24"/>
                <w:vertAlign w:val="superscript"/>
              </w:rPr>
              <w:t>a</w:t>
            </w:r>
          </w:p>
        </w:tc>
      </w:tr>
    </w:tbl>
    <w:p w14:paraId="6A8996D3" w14:textId="40475AC7" w:rsidR="00DD4755" w:rsidRPr="00F00866" w:rsidRDefault="00DD4755" w:rsidP="000F77F7">
      <w:pPr>
        <w:adjustRightInd w:val="0"/>
        <w:snapToGrid w:val="0"/>
        <w:spacing w:line="360" w:lineRule="auto"/>
        <w:jc w:val="both"/>
        <w:rPr>
          <w:rFonts w:ascii="Book Antiqua" w:eastAsia="Calibri" w:hAnsi="Book Antiqua"/>
        </w:rPr>
      </w:pPr>
    </w:p>
    <w:p w14:paraId="1D659FCB" w14:textId="77777777" w:rsidR="00E425B8" w:rsidRPr="00F00866" w:rsidRDefault="00E425B8" w:rsidP="000F77F7">
      <w:pPr>
        <w:adjustRightInd w:val="0"/>
        <w:snapToGrid w:val="0"/>
        <w:spacing w:line="360" w:lineRule="auto"/>
        <w:jc w:val="both"/>
        <w:rPr>
          <w:rFonts w:ascii="Book Antiqua" w:eastAsia="Calibri" w:hAnsi="Book Antiqua"/>
        </w:rPr>
      </w:pPr>
    </w:p>
    <w:p w14:paraId="5EAFDE40" w14:textId="77777777" w:rsidR="00E425B8" w:rsidRPr="00F00866" w:rsidRDefault="00E425B8" w:rsidP="000F77F7">
      <w:pPr>
        <w:adjustRightInd w:val="0"/>
        <w:snapToGrid w:val="0"/>
        <w:spacing w:line="360" w:lineRule="auto"/>
        <w:jc w:val="both"/>
        <w:rPr>
          <w:rFonts w:ascii="Book Antiqua" w:eastAsia="Calibri" w:hAnsi="Book Antiqua"/>
        </w:rPr>
      </w:pPr>
    </w:p>
    <w:p w14:paraId="1BEE1D3C" w14:textId="77777777" w:rsidR="00E425B8" w:rsidRPr="00F00866" w:rsidRDefault="00E425B8" w:rsidP="000F77F7">
      <w:pPr>
        <w:adjustRightInd w:val="0"/>
        <w:snapToGrid w:val="0"/>
        <w:spacing w:line="360" w:lineRule="auto"/>
        <w:jc w:val="both"/>
        <w:rPr>
          <w:rFonts w:ascii="Book Antiqua" w:eastAsia="Calibri" w:hAnsi="Book Antiqua"/>
        </w:rPr>
      </w:pPr>
    </w:p>
    <w:p w14:paraId="18E4546D" w14:textId="77777777" w:rsidR="00E425B8" w:rsidRPr="00F00866" w:rsidRDefault="00E425B8" w:rsidP="000F77F7">
      <w:pPr>
        <w:adjustRightInd w:val="0"/>
        <w:snapToGrid w:val="0"/>
        <w:spacing w:line="360" w:lineRule="auto"/>
        <w:jc w:val="both"/>
        <w:rPr>
          <w:rFonts w:ascii="Book Antiqua" w:eastAsia="Calibri" w:hAnsi="Book Antiqua"/>
        </w:rPr>
      </w:pPr>
    </w:p>
    <w:p w14:paraId="0A8793F8" w14:textId="77777777" w:rsidR="003D63D5" w:rsidRPr="00F00866" w:rsidRDefault="003D63D5" w:rsidP="000F77F7">
      <w:pPr>
        <w:adjustRightInd w:val="0"/>
        <w:snapToGrid w:val="0"/>
        <w:spacing w:line="360" w:lineRule="auto"/>
        <w:jc w:val="both"/>
        <w:rPr>
          <w:rFonts w:ascii="Book Antiqua" w:eastAsia="Calibri" w:hAnsi="Book Antiqua"/>
        </w:rPr>
      </w:pPr>
    </w:p>
    <w:p w14:paraId="0E4457AE" w14:textId="77777777" w:rsidR="003D63D5" w:rsidRPr="00F00866" w:rsidRDefault="003D63D5" w:rsidP="000F77F7">
      <w:pPr>
        <w:adjustRightInd w:val="0"/>
        <w:snapToGrid w:val="0"/>
        <w:spacing w:line="360" w:lineRule="auto"/>
        <w:jc w:val="both"/>
        <w:rPr>
          <w:rFonts w:ascii="Book Antiqua" w:eastAsia="Calibri" w:hAnsi="Book Antiqua"/>
        </w:rPr>
      </w:pPr>
    </w:p>
    <w:p w14:paraId="6EE465BB" w14:textId="77777777" w:rsidR="003D63D5" w:rsidRPr="00F00866" w:rsidRDefault="003D63D5" w:rsidP="000F77F7">
      <w:pPr>
        <w:adjustRightInd w:val="0"/>
        <w:snapToGrid w:val="0"/>
        <w:spacing w:line="360" w:lineRule="auto"/>
        <w:jc w:val="both"/>
        <w:rPr>
          <w:rFonts w:ascii="Book Antiqua" w:eastAsia="Calibri" w:hAnsi="Book Antiqua"/>
        </w:rPr>
      </w:pPr>
    </w:p>
    <w:p w14:paraId="186E8629" w14:textId="77777777" w:rsidR="003D63D5" w:rsidRPr="00F00866" w:rsidRDefault="003D63D5" w:rsidP="000F77F7">
      <w:pPr>
        <w:adjustRightInd w:val="0"/>
        <w:snapToGrid w:val="0"/>
        <w:spacing w:line="360" w:lineRule="auto"/>
        <w:jc w:val="both"/>
        <w:rPr>
          <w:rFonts w:ascii="Book Antiqua" w:eastAsia="Calibri" w:hAnsi="Book Antiqua"/>
        </w:rPr>
      </w:pPr>
    </w:p>
    <w:p w14:paraId="00034D51" w14:textId="24EDFBD7" w:rsidR="00E425B8" w:rsidRPr="00F00866" w:rsidRDefault="00E425B8" w:rsidP="000F77F7">
      <w:pPr>
        <w:adjustRightInd w:val="0"/>
        <w:snapToGrid w:val="0"/>
        <w:spacing w:line="360" w:lineRule="auto"/>
        <w:jc w:val="both"/>
        <w:rPr>
          <w:rFonts w:ascii="Book Antiqua" w:eastAsia="Calibri" w:hAnsi="Book Antiqua"/>
        </w:rPr>
      </w:pPr>
    </w:p>
    <w:p w14:paraId="06501AC7" w14:textId="77777777" w:rsidR="00455F98" w:rsidRPr="00F00866" w:rsidRDefault="00455F98" w:rsidP="000F77F7">
      <w:pPr>
        <w:adjustRightInd w:val="0"/>
        <w:snapToGrid w:val="0"/>
        <w:spacing w:line="360" w:lineRule="auto"/>
        <w:jc w:val="both"/>
        <w:rPr>
          <w:rFonts w:ascii="Book Antiqua" w:eastAsia="Calibri" w:hAnsi="Book Antiqua"/>
        </w:rPr>
      </w:pPr>
    </w:p>
    <w:p w14:paraId="2DB5492D" w14:textId="481193D3" w:rsidR="009515D6" w:rsidRPr="000F77F7" w:rsidRDefault="00CB2421" w:rsidP="000F77F7">
      <w:pPr>
        <w:adjustRightInd w:val="0"/>
        <w:snapToGrid w:val="0"/>
        <w:spacing w:line="360" w:lineRule="auto"/>
        <w:jc w:val="both"/>
        <w:rPr>
          <w:rFonts w:ascii="Book Antiqua" w:eastAsia="Calibri" w:hAnsi="Book Antiqua"/>
        </w:rPr>
      </w:pPr>
      <w:r w:rsidRPr="00F00866">
        <w:rPr>
          <w:rFonts w:ascii="Book Antiqua" w:eastAsia="Calibri" w:hAnsi="Book Antiqua"/>
          <w:vertAlign w:val="superscript"/>
        </w:rPr>
        <w:t>a</w:t>
      </w:r>
      <w:r w:rsidRPr="00F00866">
        <w:rPr>
          <w:rFonts w:ascii="Book Antiqua" w:eastAsia="Calibri" w:hAnsi="Book Antiqua"/>
          <w:i/>
          <w:iCs/>
        </w:rPr>
        <w:t>P</w:t>
      </w:r>
      <w:r w:rsidRPr="00F00866">
        <w:rPr>
          <w:rFonts w:ascii="Book Antiqua" w:eastAsia="Calibri" w:hAnsi="Book Antiqua"/>
        </w:rPr>
        <w:t xml:space="preserve"> &lt; 0.05</w:t>
      </w:r>
      <w:r>
        <w:rPr>
          <w:rFonts w:ascii="Book Antiqua" w:eastAsia="Calibri" w:hAnsi="Book Antiqua"/>
        </w:rPr>
        <w:t>, it means the s</w:t>
      </w:r>
      <w:r w:rsidRPr="00F00866">
        <w:rPr>
          <w:rFonts w:ascii="Book Antiqua" w:eastAsia="Calibri" w:hAnsi="Book Antiqua"/>
        </w:rPr>
        <w:t>ignificant</w:t>
      </w:r>
      <w:r>
        <w:rPr>
          <w:rFonts w:ascii="Book Antiqua" w:eastAsia="Calibri" w:hAnsi="Book Antiqua"/>
        </w:rPr>
        <w:t xml:space="preserve">. </w:t>
      </w:r>
      <w:r w:rsidR="0011754E" w:rsidRPr="00F00866">
        <w:rPr>
          <w:rFonts w:ascii="Book Antiqua" w:eastAsia="Calibri" w:hAnsi="Book Antiqua"/>
        </w:rPr>
        <w:t>CRP: C-reactive protein; ESR: Erythrocyte sedimentation rate.</w:t>
      </w:r>
      <w:bookmarkEnd w:id="92"/>
    </w:p>
    <w:sectPr w:rsidR="009515D6" w:rsidRPr="000F77F7" w:rsidSect="00BF44EF">
      <w:footerReference w:type="even" r:id="rId10"/>
      <w:pgSz w:w="12240" w:h="15840" w:code="1"/>
      <w:pgMar w:top="1440" w:right="1080" w:bottom="1440" w:left="1080" w:header="720" w:footer="72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E7B05" w14:textId="77777777" w:rsidR="001F424F" w:rsidRDefault="001F424F" w:rsidP="00726576">
      <w:pPr>
        <w:spacing w:line="240" w:lineRule="auto"/>
      </w:pPr>
      <w:r>
        <w:separator/>
      </w:r>
    </w:p>
  </w:endnote>
  <w:endnote w:type="continuationSeparator" w:id="0">
    <w:p w14:paraId="1A435340" w14:textId="77777777" w:rsidR="001F424F" w:rsidRDefault="001F424F" w:rsidP="007265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Garamond Premr Pro Smbd">
    <w:altName w:val="Cambria"/>
    <w:panose1 w:val="00000000000000000000"/>
    <w:charset w:val="00"/>
    <w:family w:val="roman"/>
    <w:notTrueType/>
    <w:pitch w:val="default"/>
    <w:sig w:usb0="00000003" w:usb1="00000000" w:usb2="00000000" w:usb3="00000000" w:csb0="00000001" w:csb1="00000000"/>
  </w:font>
  <w:font w:name="Nimbus Sans Nov D O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mn-ea">
    <w:altName w:val="Cambri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C5D1" w14:textId="77777777" w:rsidR="002321C6" w:rsidRDefault="002321C6" w:rsidP="00586570">
    <w:pPr>
      <w:pStyle w:val="a5"/>
      <w:rPr>
        <w:rFonts w:ascii="Arial" w:hAnsi="Arial" w:cs="Arial"/>
        <w:color w:val="000000"/>
        <w:sz w:val="23"/>
      </w:rPr>
    </w:pPr>
    <w:bookmarkStart w:id="97" w:name="aliashPublicAdvancedHead1FooterEvenPages"/>
    <w:r w:rsidRPr="00586570">
      <w:rPr>
        <w:rFonts w:ascii="Arial" w:hAnsi="Arial" w:cs="Arial"/>
        <w:color w:val="000000"/>
        <w:sz w:val="23"/>
      </w:rPr>
      <w:t>Public</w:t>
    </w:r>
    <w:bookmarkEnd w:id="97"/>
  </w:p>
  <w:p w14:paraId="0B6ED4E5" w14:textId="77777777" w:rsidR="002321C6" w:rsidRDefault="002321C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CDEC5" w14:textId="77777777" w:rsidR="001F424F" w:rsidRDefault="001F424F" w:rsidP="00726576">
      <w:pPr>
        <w:spacing w:line="240" w:lineRule="auto"/>
      </w:pPr>
      <w:r>
        <w:separator/>
      </w:r>
    </w:p>
  </w:footnote>
  <w:footnote w:type="continuationSeparator" w:id="0">
    <w:p w14:paraId="6B71C757" w14:textId="77777777" w:rsidR="001F424F" w:rsidRDefault="001F424F" w:rsidP="007265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E1D"/>
    <w:multiLevelType w:val="hybridMultilevel"/>
    <w:tmpl w:val="8CE6C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31AC2"/>
    <w:multiLevelType w:val="hybridMultilevel"/>
    <w:tmpl w:val="6C986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6A1500"/>
    <w:multiLevelType w:val="hybridMultilevel"/>
    <w:tmpl w:val="05D2C7FE"/>
    <w:lvl w:ilvl="0" w:tplc="E5964B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253BD"/>
    <w:multiLevelType w:val="hybridMultilevel"/>
    <w:tmpl w:val="56649318"/>
    <w:lvl w:ilvl="0" w:tplc="90A6B920">
      <w:start w:val="1"/>
      <w:numFmt w:val="decimal"/>
      <w:lvlText w:val="%1."/>
      <w:lvlJc w:val="left"/>
      <w:pPr>
        <w:tabs>
          <w:tab w:val="num" w:pos="900"/>
        </w:tabs>
        <w:ind w:left="900" w:hanging="360"/>
      </w:pPr>
      <w:rPr>
        <w:rFonts w:ascii="Times New Roman" w:hAnsi="Times New Roman" w:cs="Times New Roman" w:hint="default"/>
        <w:sz w:val="24"/>
        <w:szCs w:val="24"/>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6311009"/>
    <w:multiLevelType w:val="hybridMultilevel"/>
    <w:tmpl w:val="565A4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24851"/>
    <w:multiLevelType w:val="hybridMultilevel"/>
    <w:tmpl w:val="F746FEF4"/>
    <w:lvl w:ilvl="0" w:tplc="A6F8EE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94F55"/>
    <w:multiLevelType w:val="hybridMultilevel"/>
    <w:tmpl w:val="9B66FD0C"/>
    <w:lvl w:ilvl="0" w:tplc="3F4840BA">
      <w:start w:val="16"/>
      <w:numFmt w:val="decimal"/>
      <w:lvlText w:val="%1."/>
      <w:lvlJc w:val="left"/>
      <w:pPr>
        <w:ind w:left="450" w:hanging="360"/>
      </w:pPr>
      <w:rPr>
        <w:rFonts w:eastAsiaTheme="minorHAnsi" w:hint="default"/>
        <w:color w:val="FF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24A5E0C"/>
    <w:multiLevelType w:val="hybridMultilevel"/>
    <w:tmpl w:val="98D0F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96C94"/>
    <w:multiLevelType w:val="hybridMultilevel"/>
    <w:tmpl w:val="98D0F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E4FB9"/>
    <w:multiLevelType w:val="hybridMultilevel"/>
    <w:tmpl w:val="2968E29A"/>
    <w:lvl w:ilvl="0" w:tplc="D9D8DF60">
      <w:start w:val="3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986F0B"/>
    <w:multiLevelType w:val="hybridMultilevel"/>
    <w:tmpl w:val="0FC2F9DE"/>
    <w:lvl w:ilvl="0" w:tplc="11BCDA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A38F2"/>
    <w:multiLevelType w:val="hybridMultilevel"/>
    <w:tmpl w:val="CF98B7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1"/>
  </w:num>
  <w:num w:numId="5">
    <w:abstractNumId w:val="0"/>
  </w:num>
  <w:num w:numId="6">
    <w:abstractNumId w:val="5"/>
  </w:num>
  <w:num w:numId="7">
    <w:abstractNumId w:val="10"/>
  </w:num>
  <w:num w:numId="8">
    <w:abstractNumId w:val="9"/>
  </w:num>
  <w:num w:numId="9">
    <w:abstractNumId w:val="1"/>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B9"/>
    <w:rsid w:val="000000AE"/>
    <w:rsid w:val="000004E1"/>
    <w:rsid w:val="00000530"/>
    <w:rsid w:val="000007EF"/>
    <w:rsid w:val="000017D3"/>
    <w:rsid w:val="00001E6B"/>
    <w:rsid w:val="0000252F"/>
    <w:rsid w:val="00002BF0"/>
    <w:rsid w:val="000047BF"/>
    <w:rsid w:val="000049E3"/>
    <w:rsid w:val="00005947"/>
    <w:rsid w:val="0000632F"/>
    <w:rsid w:val="000066AB"/>
    <w:rsid w:val="000070A0"/>
    <w:rsid w:val="00012C6C"/>
    <w:rsid w:val="00013AC1"/>
    <w:rsid w:val="00013B56"/>
    <w:rsid w:val="00014003"/>
    <w:rsid w:val="00014903"/>
    <w:rsid w:val="00014ABE"/>
    <w:rsid w:val="00014CB6"/>
    <w:rsid w:val="00014E46"/>
    <w:rsid w:val="00016902"/>
    <w:rsid w:val="00016932"/>
    <w:rsid w:val="000169CD"/>
    <w:rsid w:val="00020140"/>
    <w:rsid w:val="00020538"/>
    <w:rsid w:val="000207B5"/>
    <w:rsid w:val="000209D1"/>
    <w:rsid w:val="00020E41"/>
    <w:rsid w:val="0002142C"/>
    <w:rsid w:val="00021434"/>
    <w:rsid w:val="0002153C"/>
    <w:rsid w:val="00021DA6"/>
    <w:rsid w:val="00021DD9"/>
    <w:rsid w:val="00023D34"/>
    <w:rsid w:val="000245FC"/>
    <w:rsid w:val="0002573A"/>
    <w:rsid w:val="00025B57"/>
    <w:rsid w:val="00025D6F"/>
    <w:rsid w:val="000264AA"/>
    <w:rsid w:val="0002653B"/>
    <w:rsid w:val="000266E0"/>
    <w:rsid w:val="00027EDD"/>
    <w:rsid w:val="00031E52"/>
    <w:rsid w:val="00032179"/>
    <w:rsid w:val="00033CD9"/>
    <w:rsid w:val="000342D8"/>
    <w:rsid w:val="000344DA"/>
    <w:rsid w:val="0003472A"/>
    <w:rsid w:val="00034C75"/>
    <w:rsid w:val="0003527D"/>
    <w:rsid w:val="00035C23"/>
    <w:rsid w:val="00036253"/>
    <w:rsid w:val="0003700E"/>
    <w:rsid w:val="00037E9A"/>
    <w:rsid w:val="00040ADE"/>
    <w:rsid w:val="000427B7"/>
    <w:rsid w:val="000431FC"/>
    <w:rsid w:val="000438AD"/>
    <w:rsid w:val="00043DDD"/>
    <w:rsid w:val="000455C4"/>
    <w:rsid w:val="00045813"/>
    <w:rsid w:val="000458BE"/>
    <w:rsid w:val="000467B8"/>
    <w:rsid w:val="000473AE"/>
    <w:rsid w:val="0004751D"/>
    <w:rsid w:val="0005193B"/>
    <w:rsid w:val="00052353"/>
    <w:rsid w:val="00053499"/>
    <w:rsid w:val="000534CB"/>
    <w:rsid w:val="00053D85"/>
    <w:rsid w:val="00054795"/>
    <w:rsid w:val="00054818"/>
    <w:rsid w:val="00054A21"/>
    <w:rsid w:val="00054C56"/>
    <w:rsid w:val="00054FD3"/>
    <w:rsid w:val="000553F4"/>
    <w:rsid w:val="000555D9"/>
    <w:rsid w:val="0005620E"/>
    <w:rsid w:val="000601EF"/>
    <w:rsid w:val="00060399"/>
    <w:rsid w:val="0006129A"/>
    <w:rsid w:val="00061B6E"/>
    <w:rsid w:val="00061EBE"/>
    <w:rsid w:val="00061FA7"/>
    <w:rsid w:val="0006201F"/>
    <w:rsid w:val="00062711"/>
    <w:rsid w:val="00062C0A"/>
    <w:rsid w:val="00062D3B"/>
    <w:rsid w:val="00063012"/>
    <w:rsid w:val="000638CE"/>
    <w:rsid w:val="0006411C"/>
    <w:rsid w:val="000648DE"/>
    <w:rsid w:val="0006507B"/>
    <w:rsid w:val="00065AF0"/>
    <w:rsid w:val="00066E83"/>
    <w:rsid w:val="000673F3"/>
    <w:rsid w:val="00070075"/>
    <w:rsid w:val="000707CB"/>
    <w:rsid w:val="00070CE1"/>
    <w:rsid w:val="00071E6E"/>
    <w:rsid w:val="0007229A"/>
    <w:rsid w:val="0007315C"/>
    <w:rsid w:val="00073236"/>
    <w:rsid w:val="00073B90"/>
    <w:rsid w:val="00073C17"/>
    <w:rsid w:val="00073CBE"/>
    <w:rsid w:val="000744A8"/>
    <w:rsid w:val="000748C5"/>
    <w:rsid w:val="000755B8"/>
    <w:rsid w:val="000757EE"/>
    <w:rsid w:val="00075B27"/>
    <w:rsid w:val="00076722"/>
    <w:rsid w:val="000771E1"/>
    <w:rsid w:val="00077BB8"/>
    <w:rsid w:val="0008013A"/>
    <w:rsid w:val="0008174A"/>
    <w:rsid w:val="00082E0C"/>
    <w:rsid w:val="00083081"/>
    <w:rsid w:val="0008382A"/>
    <w:rsid w:val="00083C02"/>
    <w:rsid w:val="00083D0A"/>
    <w:rsid w:val="0008406B"/>
    <w:rsid w:val="000851C1"/>
    <w:rsid w:val="00085D02"/>
    <w:rsid w:val="00085EAF"/>
    <w:rsid w:val="000864EA"/>
    <w:rsid w:val="00086508"/>
    <w:rsid w:val="00086727"/>
    <w:rsid w:val="0008698F"/>
    <w:rsid w:val="00086AEC"/>
    <w:rsid w:val="00086AFF"/>
    <w:rsid w:val="0008733C"/>
    <w:rsid w:val="0008773B"/>
    <w:rsid w:val="00087A3D"/>
    <w:rsid w:val="000900FB"/>
    <w:rsid w:val="00090762"/>
    <w:rsid w:val="000910CE"/>
    <w:rsid w:val="00091656"/>
    <w:rsid w:val="0009238B"/>
    <w:rsid w:val="00092A81"/>
    <w:rsid w:val="00092F64"/>
    <w:rsid w:val="00093770"/>
    <w:rsid w:val="000942D3"/>
    <w:rsid w:val="00095692"/>
    <w:rsid w:val="00095A0F"/>
    <w:rsid w:val="00095C13"/>
    <w:rsid w:val="00096403"/>
    <w:rsid w:val="0009716B"/>
    <w:rsid w:val="000A1BDC"/>
    <w:rsid w:val="000A1C76"/>
    <w:rsid w:val="000A1CE2"/>
    <w:rsid w:val="000A1F8F"/>
    <w:rsid w:val="000A2680"/>
    <w:rsid w:val="000A3230"/>
    <w:rsid w:val="000A423D"/>
    <w:rsid w:val="000A52F8"/>
    <w:rsid w:val="000A5470"/>
    <w:rsid w:val="000A62A3"/>
    <w:rsid w:val="000A6331"/>
    <w:rsid w:val="000A650D"/>
    <w:rsid w:val="000A6584"/>
    <w:rsid w:val="000A6CDF"/>
    <w:rsid w:val="000A71AE"/>
    <w:rsid w:val="000A7BE9"/>
    <w:rsid w:val="000B0CED"/>
    <w:rsid w:val="000B1136"/>
    <w:rsid w:val="000B14FE"/>
    <w:rsid w:val="000B17B6"/>
    <w:rsid w:val="000B1CD5"/>
    <w:rsid w:val="000B1D4C"/>
    <w:rsid w:val="000B1F32"/>
    <w:rsid w:val="000B28E8"/>
    <w:rsid w:val="000B2D9B"/>
    <w:rsid w:val="000B2F4E"/>
    <w:rsid w:val="000B3566"/>
    <w:rsid w:val="000B4D4C"/>
    <w:rsid w:val="000B4E3A"/>
    <w:rsid w:val="000B5E36"/>
    <w:rsid w:val="000B6456"/>
    <w:rsid w:val="000B6885"/>
    <w:rsid w:val="000B6A0B"/>
    <w:rsid w:val="000B6C0F"/>
    <w:rsid w:val="000B6EAF"/>
    <w:rsid w:val="000B71F9"/>
    <w:rsid w:val="000B7260"/>
    <w:rsid w:val="000B79AD"/>
    <w:rsid w:val="000C06D6"/>
    <w:rsid w:val="000C11B5"/>
    <w:rsid w:val="000C15DD"/>
    <w:rsid w:val="000C1FBA"/>
    <w:rsid w:val="000C22BB"/>
    <w:rsid w:val="000C27D1"/>
    <w:rsid w:val="000C2880"/>
    <w:rsid w:val="000C3C21"/>
    <w:rsid w:val="000C3D58"/>
    <w:rsid w:val="000C48EB"/>
    <w:rsid w:val="000C4E0F"/>
    <w:rsid w:val="000C5414"/>
    <w:rsid w:val="000C5A97"/>
    <w:rsid w:val="000C5FB0"/>
    <w:rsid w:val="000C631C"/>
    <w:rsid w:val="000C6E44"/>
    <w:rsid w:val="000C7158"/>
    <w:rsid w:val="000D000E"/>
    <w:rsid w:val="000D00F4"/>
    <w:rsid w:val="000D05F4"/>
    <w:rsid w:val="000D086D"/>
    <w:rsid w:val="000D0F43"/>
    <w:rsid w:val="000D21B2"/>
    <w:rsid w:val="000D2250"/>
    <w:rsid w:val="000D3AB6"/>
    <w:rsid w:val="000D3AF0"/>
    <w:rsid w:val="000D42C4"/>
    <w:rsid w:val="000D492D"/>
    <w:rsid w:val="000D49A3"/>
    <w:rsid w:val="000D5DB2"/>
    <w:rsid w:val="000D6DC9"/>
    <w:rsid w:val="000D7565"/>
    <w:rsid w:val="000D78B7"/>
    <w:rsid w:val="000D7AFA"/>
    <w:rsid w:val="000D7DA6"/>
    <w:rsid w:val="000E0024"/>
    <w:rsid w:val="000E0251"/>
    <w:rsid w:val="000E025E"/>
    <w:rsid w:val="000E0C3D"/>
    <w:rsid w:val="000E194A"/>
    <w:rsid w:val="000E19CF"/>
    <w:rsid w:val="000E1FC2"/>
    <w:rsid w:val="000E24A6"/>
    <w:rsid w:val="000E289C"/>
    <w:rsid w:val="000E30E9"/>
    <w:rsid w:val="000E31BA"/>
    <w:rsid w:val="000E35C9"/>
    <w:rsid w:val="000E3BBF"/>
    <w:rsid w:val="000E3CE3"/>
    <w:rsid w:val="000E3ECA"/>
    <w:rsid w:val="000E4467"/>
    <w:rsid w:val="000E45E4"/>
    <w:rsid w:val="000E4AC6"/>
    <w:rsid w:val="000E504D"/>
    <w:rsid w:val="000E569E"/>
    <w:rsid w:val="000E59D8"/>
    <w:rsid w:val="000E5F46"/>
    <w:rsid w:val="000E6093"/>
    <w:rsid w:val="000E6C06"/>
    <w:rsid w:val="000E7458"/>
    <w:rsid w:val="000F05B9"/>
    <w:rsid w:val="000F0CB0"/>
    <w:rsid w:val="000F1272"/>
    <w:rsid w:val="000F15D6"/>
    <w:rsid w:val="000F2044"/>
    <w:rsid w:val="000F2962"/>
    <w:rsid w:val="000F2D95"/>
    <w:rsid w:val="000F3B07"/>
    <w:rsid w:val="000F444F"/>
    <w:rsid w:val="000F4636"/>
    <w:rsid w:val="000F47B5"/>
    <w:rsid w:val="000F49C5"/>
    <w:rsid w:val="000F4EF5"/>
    <w:rsid w:val="000F5493"/>
    <w:rsid w:val="000F6693"/>
    <w:rsid w:val="000F73E4"/>
    <w:rsid w:val="000F7477"/>
    <w:rsid w:val="000F77F7"/>
    <w:rsid w:val="000F79D7"/>
    <w:rsid w:val="000F7E4E"/>
    <w:rsid w:val="001002B5"/>
    <w:rsid w:val="00100894"/>
    <w:rsid w:val="00100AE2"/>
    <w:rsid w:val="00101658"/>
    <w:rsid w:val="00101E07"/>
    <w:rsid w:val="0010276C"/>
    <w:rsid w:val="00102D80"/>
    <w:rsid w:val="00103549"/>
    <w:rsid w:val="00104410"/>
    <w:rsid w:val="00104AD8"/>
    <w:rsid w:val="00105336"/>
    <w:rsid w:val="0010676D"/>
    <w:rsid w:val="00106870"/>
    <w:rsid w:val="001078BF"/>
    <w:rsid w:val="0010792B"/>
    <w:rsid w:val="00110185"/>
    <w:rsid w:val="00110320"/>
    <w:rsid w:val="0011062C"/>
    <w:rsid w:val="00110706"/>
    <w:rsid w:val="00111B92"/>
    <w:rsid w:val="00112035"/>
    <w:rsid w:val="00112B57"/>
    <w:rsid w:val="001133AC"/>
    <w:rsid w:val="0011421A"/>
    <w:rsid w:val="001142E9"/>
    <w:rsid w:val="0011430F"/>
    <w:rsid w:val="00114E46"/>
    <w:rsid w:val="001151D3"/>
    <w:rsid w:val="00115479"/>
    <w:rsid w:val="0011591E"/>
    <w:rsid w:val="00116BDB"/>
    <w:rsid w:val="0011754E"/>
    <w:rsid w:val="00117579"/>
    <w:rsid w:val="00117954"/>
    <w:rsid w:val="001179EC"/>
    <w:rsid w:val="00117BE8"/>
    <w:rsid w:val="00117CFE"/>
    <w:rsid w:val="00117EE7"/>
    <w:rsid w:val="00120A2A"/>
    <w:rsid w:val="00120ABE"/>
    <w:rsid w:val="00120FE6"/>
    <w:rsid w:val="001219EE"/>
    <w:rsid w:val="00121C2A"/>
    <w:rsid w:val="00122AEC"/>
    <w:rsid w:val="001237AF"/>
    <w:rsid w:val="001245EC"/>
    <w:rsid w:val="001248D5"/>
    <w:rsid w:val="00124EDF"/>
    <w:rsid w:val="001257F2"/>
    <w:rsid w:val="00125C1D"/>
    <w:rsid w:val="00125D25"/>
    <w:rsid w:val="00125E0D"/>
    <w:rsid w:val="001270F4"/>
    <w:rsid w:val="00127522"/>
    <w:rsid w:val="00130530"/>
    <w:rsid w:val="00130C22"/>
    <w:rsid w:val="00130C9D"/>
    <w:rsid w:val="001311A5"/>
    <w:rsid w:val="00131FC8"/>
    <w:rsid w:val="001324DE"/>
    <w:rsid w:val="00132BD2"/>
    <w:rsid w:val="001330FC"/>
    <w:rsid w:val="00133841"/>
    <w:rsid w:val="00133BB3"/>
    <w:rsid w:val="00133E97"/>
    <w:rsid w:val="00134C74"/>
    <w:rsid w:val="001351B2"/>
    <w:rsid w:val="0013552E"/>
    <w:rsid w:val="0013630E"/>
    <w:rsid w:val="0013675C"/>
    <w:rsid w:val="00136AC5"/>
    <w:rsid w:val="0013711D"/>
    <w:rsid w:val="00137BE7"/>
    <w:rsid w:val="0014096B"/>
    <w:rsid w:val="001411D2"/>
    <w:rsid w:val="0014146B"/>
    <w:rsid w:val="00141B37"/>
    <w:rsid w:val="00141D53"/>
    <w:rsid w:val="00141E3C"/>
    <w:rsid w:val="001429B8"/>
    <w:rsid w:val="00142A4D"/>
    <w:rsid w:val="00143ACA"/>
    <w:rsid w:val="001449BA"/>
    <w:rsid w:val="00144C3F"/>
    <w:rsid w:val="0014512E"/>
    <w:rsid w:val="001456A5"/>
    <w:rsid w:val="00146DA2"/>
    <w:rsid w:val="001470BE"/>
    <w:rsid w:val="00147DD3"/>
    <w:rsid w:val="00150072"/>
    <w:rsid w:val="0015151B"/>
    <w:rsid w:val="0015245D"/>
    <w:rsid w:val="00152DAB"/>
    <w:rsid w:val="00154130"/>
    <w:rsid w:val="001552B4"/>
    <w:rsid w:val="00155638"/>
    <w:rsid w:val="00155A3B"/>
    <w:rsid w:val="001565E1"/>
    <w:rsid w:val="00156927"/>
    <w:rsid w:val="00156A51"/>
    <w:rsid w:val="00156AD5"/>
    <w:rsid w:val="0015723F"/>
    <w:rsid w:val="00157DB1"/>
    <w:rsid w:val="001600FE"/>
    <w:rsid w:val="001601A6"/>
    <w:rsid w:val="00160648"/>
    <w:rsid w:val="0016135A"/>
    <w:rsid w:val="00162119"/>
    <w:rsid w:val="00162386"/>
    <w:rsid w:val="001624C2"/>
    <w:rsid w:val="00162854"/>
    <w:rsid w:val="00162AF5"/>
    <w:rsid w:val="00162DE9"/>
    <w:rsid w:val="00163C72"/>
    <w:rsid w:val="00163E65"/>
    <w:rsid w:val="001645B6"/>
    <w:rsid w:val="00164CE2"/>
    <w:rsid w:val="00164F2B"/>
    <w:rsid w:val="00164F6E"/>
    <w:rsid w:val="001658FF"/>
    <w:rsid w:val="00165EA5"/>
    <w:rsid w:val="0016723F"/>
    <w:rsid w:val="00167246"/>
    <w:rsid w:val="00167BD9"/>
    <w:rsid w:val="00170699"/>
    <w:rsid w:val="00170A01"/>
    <w:rsid w:val="00170BFB"/>
    <w:rsid w:val="0017109C"/>
    <w:rsid w:val="0017196F"/>
    <w:rsid w:val="00171A48"/>
    <w:rsid w:val="00173517"/>
    <w:rsid w:val="001739E5"/>
    <w:rsid w:val="00173A95"/>
    <w:rsid w:val="00173E36"/>
    <w:rsid w:val="0017440E"/>
    <w:rsid w:val="001753FE"/>
    <w:rsid w:val="001758E8"/>
    <w:rsid w:val="00175BDC"/>
    <w:rsid w:val="00175DEB"/>
    <w:rsid w:val="0017622C"/>
    <w:rsid w:val="00176C75"/>
    <w:rsid w:val="001770B6"/>
    <w:rsid w:val="00177213"/>
    <w:rsid w:val="001774CA"/>
    <w:rsid w:val="00180145"/>
    <w:rsid w:val="00180B96"/>
    <w:rsid w:val="00181974"/>
    <w:rsid w:val="00181D42"/>
    <w:rsid w:val="00181EF8"/>
    <w:rsid w:val="00182096"/>
    <w:rsid w:val="0018248A"/>
    <w:rsid w:val="001824FC"/>
    <w:rsid w:val="00182548"/>
    <w:rsid w:val="00182F58"/>
    <w:rsid w:val="00184BEE"/>
    <w:rsid w:val="001857B1"/>
    <w:rsid w:val="001859A4"/>
    <w:rsid w:val="00186230"/>
    <w:rsid w:val="001867BD"/>
    <w:rsid w:val="001869F6"/>
    <w:rsid w:val="00186A1D"/>
    <w:rsid w:val="00186CD7"/>
    <w:rsid w:val="001872AC"/>
    <w:rsid w:val="00187A0F"/>
    <w:rsid w:val="00190E49"/>
    <w:rsid w:val="00190E4B"/>
    <w:rsid w:val="0019166E"/>
    <w:rsid w:val="00191898"/>
    <w:rsid w:val="00191B1C"/>
    <w:rsid w:val="00191DEB"/>
    <w:rsid w:val="00192927"/>
    <w:rsid w:val="00193242"/>
    <w:rsid w:val="001934E2"/>
    <w:rsid w:val="00193EED"/>
    <w:rsid w:val="001949D8"/>
    <w:rsid w:val="00194D30"/>
    <w:rsid w:val="00194F4D"/>
    <w:rsid w:val="00195098"/>
    <w:rsid w:val="00195F0E"/>
    <w:rsid w:val="00196329"/>
    <w:rsid w:val="00196A2C"/>
    <w:rsid w:val="00196B2B"/>
    <w:rsid w:val="00196BB0"/>
    <w:rsid w:val="00196C72"/>
    <w:rsid w:val="00196EAC"/>
    <w:rsid w:val="0019709E"/>
    <w:rsid w:val="0019739D"/>
    <w:rsid w:val="00197497"/>
    <w:rsid w:val="001A030D"/>
    <w:rsid w:val="001A08D3"/>
    <w:rsid w:val="001A1BC6"/>
    <w:rsid w:val="001A1E06"/>
    <w:rsid w:val="001A2364"/>
    <w:rsid w:val="001A23FB"/>
    <w:rsid w:val="001A277B"/>
    <w:rsid w:val="001A2B93"/>
    <w:rsid w:val="001A33B2"/>
    <w:rsid w:val="001A3C8C"/>
    <w:rsid w:val="001A42F6"/>
    <w:rsid w:val="001A48B0"/>
    <w:rsid w:val="001A498D"/>
    <w:rsid w:val="001A4A95"/>
    <w:rsid w:val="001A6146"/>
    <w:rsid w:val="001A66E3"/>
    <w:rsid w:val="001A6E06"/>
    <w:rsid w:val="001A6EB3"/>
    <w:rsid w:val="001B0026"/>
    <w:rsid w:val="001B065C"/>
    <w:rsid w:val="001B0698"/>
    <w:rsid w:val="001B0B1C"/>
    <w:rsid w:val="001B0EB2"/>
    <w:rsid w:val="001B0FCD"/>
    <w:rsid w:val="001B12A1"/>
    <w:rsid w:val="001B144D"/>
    <w:rsid w:val="001B1C6D"/>
    <w:rsid w:val="001B2184"/>
    <w:rsid w:val="001B2513"/>
    <w:rsid w:val="001B266E"/>
    <w:rsid w:val="001B27D6"/>
    <w:rsid w:val="001B32BB"/>
    <w:rsid w:val="001B36F0"/>
    <w:rsid w:val="001B3FF1"/>
    <w:rsid w:val="001B400D"/>
    <w:rsid w:val="001B4138"/>
    <w:rsid w:val="001B50A3"/>
    <w:rsid w:val="001B5F35"/>
    <w:rsid w:val="001B6544"/>
    <w:rsid w:val="001B67C1"/>
    <w:rsid w:val="001B7474"/>
    <w:rsid w:val="001B758E"/>
    <w:rsid w:val="001C0B94"/>
    <w:rsid w:val="001C2427"/>
    <w:rsid w:val="001C2E37"/>
    <w:rsid w:val="001C2E53"/>
    <w:rsid w:val="001C309A"/>
    <w:rsid w:val="001C3181"/>
    <w:rsid w:val="001C3F49"/>
    <w:rsid w:val="001C5098"/>
    <w:rsid w:val="001C531F"/>
    <w:rsid w:val="001D01CE"/>
    <w:rsid w:val="001D051A"/>
    <w:rsid w:val="001D0563"/>
    <w:rsid w:val="001D1765"/>
    <w:rsid w:val="001D1770"/>
    <w:rsid w:val="001D1B31"/>
    <w:rsid w:val="001D1F77"/>
    <w:rsid w:val="001D2BC8"/>
    <w:rsid w:val="001D340C"/>
    <w:rsid w:val="001D34EC"/>
    <w:rsid w:val="001D3F65"/>
    <w:rsid w:val="001D3FE5"/>
    <w:rsid w:val="001D4560"/>
    <w:rsid w:val="001D6662"/>
    <w:rsid w:val="001D6856"/>
    <w:rsid w:val="001D69E0"/>
    <w:rsid w:val="001D6D17"/>
    <w:rsid w:val="001E02AB"/>
    <w:rsid w:val="001E0D10"/>
    <w:rsid w:val="001E11C8"/>
    <w:rsid w:val="001E121C"/>
    <w:rsid w:val="001E13B4"/>
    <w:rsid w:val="001E19D9"/>
    <w:rsid w:val="001E1D22"/>
    <w:rsid w:val="001E2133"/>
    <w:rsid w:val="001E2C73"/>
    <w:rsid w:val="001E355B"/>
    <w:rsid w:val="001E35A8"/>
    <w:rsid w:val="001E39F0"/>
    <w:rsid w:val="001E4383"/>
    <w:rsid w:val="001E4A4B"/>
    <w:rsid w:val="001E4F6A"/>
    <w:rsid w:val="001E59B6"/>
    <w:rsid w:val="001E5A11"/>
    <w:rsid w:val="001E5A13"/>
    <w:rsid w:val="001E63D0"/>
    <w:rsid w:val="001E7490"/>
    <w:rsid w:val="001E7716"/>
    <w:rsid w:val="001E7A8E"/>
    <w:rsid w:val="001F06EE"/>
    <w:rsid w:val="001F11D1"/>
    <w:rsid w:val="001F166B"/>
    <w:rsid w:val="001F1CE2"/>
    <w:rsid w:val="001F307F"/>
    <w:rsid w:val="001F424F"/>
    <w:rsid w:val="001F4D10"/>
    <w:rsid w:val="001F4E54"/>
    <w:rsid w:val="001F5339"/>
    <w:rsid w:val="001F5D95"/>
    <w:rsid w:val="001F6209"/>
    <w:rsid w:val="002002A5"/>
    <w:rsid w:val="00200408"/>
    <w:rsid w:val="00201994"/>
    <w:rsid w:val="0020282C"/>
    <w:rsid w:val="00202F4C"/>
    <w:rsid w:val="0020371C"/>
    <w:rsid w:val="00203882"/>
    <w:rsid w:val="002050F7"/>
    <w:rsid w:val="00205E04"/>
    <w:rsid w:val="0020640C"/>
    <w:rsid w:val="00206A09"/>
    <w:rsid w:val="00206B19"/>
    <w:rsid w:val="00206E6C"/>
    <w:rsid w:val="002075A8"/>
    <w:rsid w:val="00210910"/>
    <w:rsid w:val="00210928"/>
    <w:rsid w:val="0021092C"/>
    <w:rsid w:val="00210C2A"/>
    <w:rsid w:val="00211A5E"/>
    <w:rsid w:val="00211D06"/>
    <w:rsid w:val="00212428"/>
    <w:rsid w:val="002126FA"/>
    <w:rsid w:val="0021284F"/>
    <w:rsid w:val="00212EC0"/>
    <w:rsid w:val="00213668"/>
    <w:rsid w:val="00213888"/>
    <w:rsid w:val="00213978"/>
    <w:rsid w:val="00214948"/>
    <w:rsid w:val="00214B81"/>
    <w:rsid w:val="002150EC"/>
    <w:rsid w:val="002153BD"/>
    <w:rsid w:val="00216189"/>
    <w:rsid w:val="00216C03"/>
    <w:rsid w:val="00216C9A"/>
    <w:rsid w:val="002172BB"/>
    <w:rsid w:val="00220787"/>
    <w:rsid w:val="002219E2"/>
    <w:rsid w:val="00223429"/>
    <w:rsid w:val="002239CC"/>
    <w:rsid w:val="00223A1C"/>
    <w:rsid w:val="00224B91"/>
    <w:rsid w:val="00224CF9"/>
    <w:rsid w:val="00226084"/>
    <w:rsid w:val="00226D45"/>
    <w:rsid w:val="00226F53"/>
    <w:rsid w:val="0022707D"/>
    <w:rsid w:val="00227303"/>
    <w:rsid w:val="002304A5"/>
    <w:rsid w:val="002321C6"/>
    <w:rsid w:val="0023279A"/>
    <w:rsid w:val="00233C06"/>
    <w:rsid w:val="0023419D"/>
    <w:rsid w:val="00235CE2"/>
    <w:rsid w:val="002369BA"/>
    <w:rsid w:val="00236C14"/>
    <w:rsid w:val="00236DA2"/>
    <w:rsid w:val="002372EB"/>
    <w:rsid w:val="0023768E"/>
    <w:rsid w:val="00237A32"/>
    <w:rsid w:val="002401B6"/>
    <w:rsid w:val="002401BD"/>
    <w:rsid w:val="0024036A"/>
    <w:rsid w:val="00240B37"/>
    <w:rsid w:val="0024152F"/>
    <w:rsid w:val="00241566"/>
    <w:rsid w:val="00242089"/>
    <w:rsid w:val="00242776"/>
    <w:rsid w:val="00242913"/>
    <w:rsid w:val="00242964"/>
    <w:rsid w:val="00242A38"/>
    <w:rsid w:val="00242EFE"/>
    <w:rsid w:val="00243160"/>
    <w:rsid w:val="002432FF"/>
    <w:rsid w:val="00243F44"/>
    <w:rsid w:val="00244600"/>
    <w:rsid w:val="00244989"/>
    <w:rsid w:val="002454B3"/>
    <w:rsid w:val="002454BB"/>
    <w:rsid w:val="002454F6"/>
    <w:rsid w:val="00246036"/>
    <w:rsid w:val="00246179"/>
    <w:rsid w:val="00246D1D"/>
    <w:rsid w:val="002475D6"/>
    <w:rsid w:val="00247CA9"/>
    <w:rsid w:val="0025073E"/>
    <w:rsid w:val="00250C44"/>
    <w:rsid w:val="002510B9"/>
    <w:rsid w:val="0025110C"/>
    <w:rsid w:val="00251315"/>
    <w:rsid w:val="002517A4"/>
    <w:rsid w:val="00252414"/>
    <w:rsid w:val="00252CFE"/>
    <w:rsid w:val="00252F33"/>
    <w:rsid w:val="00253999"/>
    <w:rsid w:val="00253CF5"/>
    <w:rsid w:val="00254098"/>
    <w:rsid w:val="002542A8"/>
    <w:rsid w:val="00254B22"/>
    <w:rsid w:val="00254D68"/>
    <w:rsid w:val="00255162"/>
    <w:rsid w:val="00256955"/>
    <w:rsid w:val="002571F5"/>
    <w:rsid w:val="0025789D"/>
    <w:rsid w:val="00257F98"/>
    <w:rsid w:val="002602CF"/>
    <w:rsid w:val="002603B2"/>
    <w:rsid w:val="00260477"/>
    <w:rsid w:val="00261107"/>
    <w:rsid w:val="0026136C"/>
    <w:rsid w:val="00261D1C"/>
    <w:rsid w:val="00262442"/>
    <w:rsid w:val="00262970"/>
    <w:rsid w:val="00262BAE"/>
    <w:rsid w:val="00262F4C"/>
    <w:rsid w:val="00263B4A"/>
    <w:rsid w:val="00263C8E"/>
    <w:rsid w:val="002648A8"/>
    <w:rsid w:val="00264D5F"/>
    <w:rsid w:val="00264DE6"/>
    <w:rsid w:val="002663D4"/>
    <w:rsid w:val="00266410"/>
    <w:rsid w:val="00267AB6"/>
    <w:rsid w:val="002702A5"/>
    <w:rsid w:val="00270D69"/>
    <w:rsid w:val="00271982"/>
    <w:rsid w:val="00271AA5"/>
    <w:rsid w:val="00271E89"/>
    <w:rsid w:val="00271FB8"/>
    <w:rsid w:val="00272708"/>
    <w:rsid w:val="00272CA2"/>
    <w:rsid w:val="00273B44"/>
    <w:rsid w:val="002743FE"/>
    <w:rsid w:val="0027464F"/>
    <w:rsid w:val="00275595"/>
    <w:rsid w:val="00276A50"/>
    <w:rsid w:val="00276FEC"/>
    <w:rsid w:val="00277542"/>
    <w:rsid w:val="00277913"/>
    <w:rsid w:val="00277CEB"/>
    <w:rsid w:val="00277D8B"/>
    <w:rsid w:val="002801CF"/>
    <w:rsid w:val="00280598"/>
    <w:rsid w:val="002806DD"/>
    <w:rsid w:val="00280E5D"/>
    <w:rsid w:val="00281107"/>
    <w:rsid w:val="00281B04"/>
    <w:rsid w:val="00281E44"/>
    <w:rsid w:val="0028386D"/>
    <w:rsid w:val="00283F9B"/>
    <w:rsid w:val="00284163"/>
    <w:rsid w:val="002855A1"/>
    <w:rsid w:val="002855BC"/>
    <w:rsid w:val="00285B43"/>
    <w:rsid w:val="0028613F"/>
    <w:rsid w:val="00286F9C"/>
    <w:rsid w:val="00286FC0"/>
    <w:rsid w:val="002870EC"/>
    <w:rsid w:val="00287118"/>
    <w:rsid w:val="00287689"/>
    <w:rsid w:val="00287E4C"/>
    <w:rsid w:val="00290459"/>
    <w:rsid w:val="00290F4F"/>
    <w:rsid w:val="002915A7"/>
    <w:rsid w:val="00291786"/>
    <w:rsid w:val="00291B4A"/>
    <w:rsid w:val="002921E0"/>
    <w:rsid w:val="00292AAE"/>
    <w:rsid w:val="00292E37"/>
    <w:rsid w:val="00293AA4"/>
    <w:rsid w:val="002943EE"/>
    <w:rsid w:val="00294929"/>
    <w:rsid w:val="00294A1B"/>
    <w:rsid w:val="00294B05"/>
    <w:rsid w:val="002950CA"/>
    <w:rsid w:val="00295895"/>
    <w:rsid w:val="002967F5"/>
    <w:rsid w:val="002A0407"/>
    <w:rsid w:val="002A0E21"/>
    <w:rsid w:val="002A1236"/>
    <w:rsid w:val="002A15A1"/>
    <w:rsid w:val="002A1BB2"/>
    <w:rsid w:val="002A2B07"/>
    <w:rsid w:val="002A2ECB"/>
    <w:rsid w:val="002A4909"/>
    <w:rsid w:val="002A5432"/>
    <w:rsid w:val="002A5AE7"/>
    <w:rsid w:val="002A6759"/>
    <w:rsid w:val="002A72DD"/>
    <w:rsid w:val="002A7403"/>
    <w:rsid w:val="002A7503"/>
    <w:rsid w:val="002A7953"/>
    <w:rsid w:val="002B00BA"/>
    <w:rsid w:val="002B0118"/>
    <w:rsid w:val="002B05C4"/>
    <w:rsid w:val="002B1632"/>
    <w:rsid w:val="002B1DC9"/>
    <w:rsid w:val="002B1F48"/>
    <w:rsid w:val="002B290C"/>
    <w:rsid w:val="002B4200"/>
    <w:rsid w:val="002B4818"/>
    <w:rsid w:val="002B5854"/>
    <w:rsid w:val="002B5C25"/>
    <w:rsid w:val="002B5D0A"/>
    <w:rsid w:val="002B650B"/>
    <w:rsid w:val="002B6A12"/>
    <w:rsid w:val="002B70AB"/>
    <w:rsid w:val="002B78A4"/>
    <w:rsid w:val="002B7AC0"/>
    <w:rsid w:val="002B7D0E"/>
    <w:rsid w:val="002C0158"/>
    <w:rsid w:val="002C0321"/>
    <w:rsid w:val="002C05C7"/>
    <w:rsid w:val="002C085D"/>
    <w:rsid w:val="002C0B6E"/>
    <w:rsid w:val="002C2470"/>
    <w:rsid w:val="002C2C13"/>
    <w:rsid w:val="002C3410"/>
    <w:rsid w:val="002C391E"/>
    <w:rsid w:val="002C3D40"/>
    <w:rsid w:val="002C44E7"/>
    <w:rsid w:val="002C45C7"/>
    <w:rsid w:val="002C4C92"/>
    <w:rsid w:val="002C57D4"/>
    <w:rsid w:val="002C5C5A"/>
    <w:rsid w:val="002C61C9"/>
    <w:rsid w:val="002C639F"/>
    <w:rsid w:val="002C666E"/>
    <w:rsid w:val="002C6679"/>
    <w:rsid w:val="002C667C"/>
    <w:rsid w:val="002C686C"/>
    <w:rsid w:val="002C68FC"/>
    <w:rsid w:val="002C6B73"/>
    <w:rsid w:val="002C7054"/>
    <w:rsid w:val="002C7099"/>
    <w:rsid w:val="002C7190"/>
    <w:rsid w:val="002C79F6"/>
    <w:rsid w:val="002D059F"/>
    <w:rsid w:val="002D1729"/>
    <w:rsid w:val="002D281B"/>
    <w:rsid w:val="002D2E5C"/>
    <w:rsid w:val="002D3575"/>
    <w:rsid w:val="002D3CF3"/>
    <w:rsid w:val="002D3E3D"/>
    <w:rsid w:val="002D3F92"/>
    <w:rsid w:val="002D46B4"/>
    <w:rsid w:val="002D4EC9"/>
    <w:rsid w:val="002D5B39"/>
    <w:rsid w:val="002D643C"/>
    <w:rsid w:val="002D6BD7"/>
    <w:rsid w:val="002D7619"/>
    <w:rsid w:val="002D7A60"/>
    <w:rsid w:val="002D7F3E"/>
    <w:rsid w:val="002E08AF"/>
    <w:rsid w:val="002E0A29"/>
    <w:rsid w:val="002E0D9E"/>
    <w:rsid w:val="002E0E2B"/>
    <w:rsid w:val="002E111B"/>
    <w:rsid w:val="002E1551"/>
    <w:rsid w:val="002E1898"/>
    <w:rsid w:val="002E2E23"/>
    <w:rsid w:val="002E3BB4"/>
    <w:rsid w:val="002E3ED8"/>
    <w:rsid w:val="002E429D"/>
    <w:rsid w:val="002E48EA"/>
    <w:rsid w:val="002E49F1"/>
    <w:rsid w:val="002E4BDA"/>
    <w:rsid w:val="002E4D75"/>
    <w:rsid w:val="002E52AF"/>
    <w:rsid w:val="002E54E5"/>
    <w:rsid w:val="002E64CE"/>
    <w:rsid w:val="002E65C7"/>
    <w:rsid w:val="002E6C6D"/>
    <w:rsid w:val="002F0538"/>
    <w:rsid w:val="002F0AB3"/>
    <w:rsid w:val="002F1658"/>
    <w:rsid w:val="002F2697"/>
    <w:rsid w:val="002F285B"/>
    <w:rsid w:val="002F290F"/>
    <w:rsid w:val="002F2DF8"/>
    <w:rsid w:val="002F3171"/>
    <w:rsid w:val="002F3351"/>
    <w:rsid w:val="002F3680"/>
    <w:rsid w:val="002F38E0"/>
    <w:rsid w:val="002F3949"/>
    <w:rsid w:val="002F44C7"/>
    <w:rsid w:val="002F4EE7"/>
    <w:rsid w:val="002F5B83"/>
    <w:rsid w:val="002F5BA4"/>
    <w:rsid w:val="002F5D93"/>
    <w:rsid w:val="002F605D"/>
    <w:rsid w:val="002F632D"/>
    <w:rsid w:val="002F6541"/>
    <w:rsid w:val="002F6542"/>
    <w:rsid w:val="002F6730"/>
    <w:rsid w:val="002F7BC3"/>
    <w:rsid w:val="002F7BEE"/>
    <w:rsid w:val="00300598"/>
    <w:rsid w:val="00300AF3"/>
    <w:rsid w:val="00300CED"/>
    <w:rsid w:val="00300DC7"/>
    <w:rsid w:val="0030261D"/>
    <w:rsid w:val="0030298D"/>
    <w:rsid w:val="003029E4"/>
    <w:rsid w:val="00303B8E"/>
    <w:rsid w:val="00303E2B"/>
    <w:rsid w:val="0030402A"/>
    <w:rsid w:val="0030425A"/>
    <w:rsid w:val="00304D82"/>
    <w:rsid w:val="00305397"/>
    <w:rsid w:val="00307A97"/>
    <w:rsid w:val="00307C45"/>
    <w:rsid w:val="00310243"/>
    <w:rsid w:val="003106C3"/>
    <w:rsid w:val="00310788"/>
    <w:rsid w:val="00311658"/>
    <w:rsid w:val="003117A9"/>
    <w:rsid w:val="003119A9"/>
    <w:rsid w:val="00311C41"/>
    <w:rsid w:val="003134CE"/>
    <w:rsid w:val="00313512"/>
    <w:rsid w:val="0031403D"/>
    <w:rsid w:val="003145C9"/>
    <w:rsid w:val="003149F4"/>
    <w:rsid w:val="00314D9A"/>
    <w:rsid w:val="00314E8A"/>
    <w:rsid w:val="00315097"/>
    <w:rsid w:val="003154AD"/>
    <w:rsid w:val="003154DD"/>
    <w:rsid w:val="00315599"/>
    <w:rsid w:val="00315FCC"/>
    <w:rsid w:val="0031640E"/>
    <w:rsid w:val="00316BA7"/>
    <w:rsid w:val="003170B0"/>
    <w:rsid w:val="0031715B"/>
    <w:rsid w:val="00320315"/>
    <w:rsid w:val="00320F9B"/>
    <w:rsid w:val="00322718"/>
    <w:rsid w:val="00322835"/>
    <w:rsid w:val="00322FA1"/>
    <w:rsid w:val="003232C6"/>
    <w:rsid w:val="003239CD"/>
    <w:rsid w:val="0032574C"/>
    <w:rsid w:val="00325D97"/>
    <w:rsid w:val="003265F7"/>
    <w:rsid w:val="00326933"/>
    <w:rsid w:val="00326CC0"/>
    <w:rsid w:val="0032714D"/>
    <w:rsid w:val="00327A96"/>
    <w:rsid w:val="00327FA6"/>
    <w:rsid w:val="003305A8"/>
    <w:rsid w:val="00330777"/>
    <w:rsid w:val="00331320"/>
    <w:rsid w:val="00331381"/>
    <w:rsid w:val="003314FF"/>
    <w:rsid w:val="003315D9"/>
    <w:rsid w:val="00331EEC"/>
    <w:rsid w:val="00331F79"/>
    <w:rsid w:val="00332149"/>
    <w:rsid w:val="0033236F"/>
    <w:rsid w:val="003328AC"/>
    <w:rsid w:val="003334A6"/>
    <w:rsid w:val="003343A9"/>
    <w:rsid w:val="003343E1"/>
    <w:rsid w:val="0033442A"/>
    <w:rsid w:val="003349D5"/>
    <w:rsid w:val="00335627"/>
    <w:rsid w:val="00335FDB"/>
    <w:rsid w:val="003360E4"/>
    <w:rsid w:val="00336EFA"/>
    <w:rsid w:val="00337F8A"/>
    <w:rsid w:val="003426CB"/>
    <w:rsid w:val="00342BB1"/>
    <w:rsid w:val="003434EA"/>
    <w:rsid w:val="0034384D"/>
    <w:rsid w:val="00343A10"/>
    <w:rsid w:val="00343A8E"/>
    <w:rsid w:val="00343DFB"/>
    <w:rsid w:val="0034447D"/>
    <w:rsid w:val="00344E83"/>
    <w:rsid w:val="0034508B"/>
    <w:rsid w:val="003459AA"/>
    <w:rsid w:val="00346413"/>
    <w:rsid w:val="0034678C"/>
    <w:rsid w:val="00347A19"/>
    <w:rsid w:val="00350067"/>
    <w:rsid w:val="00350396"/>
    <w:rsid w:val="00350C8C"/>
    <w:rsid w:val="00350D46"/>
    <w:rsid w:val="00350E31"/>
    <w:rsid w:val="0035159A"/>
    <w:rsid w:val="003518F3"/>
    <w:rsid w:val="00351AAB"/>
    <w:rsid w:val="00351CEA"/>
    <w:rsid w:val="0035219E"/>
    <w:rsid w:val="00352474"/>
    <w:rsid w:val="0035304C"/>
    <w:rsid w:val="003532DF"/>
    <w:rsid w:val="00353367"/>
    <w:rsid w:val="00353711"/>
    <w:rsid w:val="00353940"/>
    <w:rsid w:val="00354ABA"/>
    <w:rsid w:val="00354F1B"/>
    <w:rsid w:val="003551D1"/>
    <w:rsid w:val="0035662C"/>
    <w:rsid w:val="00356F9C"/>
    <w:rsid w:val="003575D1"/>
    <w:rsid w:val="003608CC"/>
    <w:rsid w:val="003609F3"/>
    <w:rsid w:val="00360EC0"/>
    <w:rsid w:val="00361368"/>
    <w:rsid w:val="00361C09"/>
    <w:rsid w:val="003631F2"/>
    <w:rsid w:val="00363825"/>
    <w:rsid w:val="00363A57"/>
    <w:rsid w:val="00363B64"/>
    <w:rsid w:val="00364133"/>
    <w:rsid w:val="003647E1"/>
    <w:rsid w:val="003651B5"/>
    <w:rsid w:val="003653B4"/>
    <w:rsid w:val="00366F23"/>
    <w:rsid w:val="003670F4"/>
    <w:rsid w:val="00367206"/>
    <w:rsid w:val="0037039F"/>
    <w:rsid w:val="00370C23"/>
    <w:rsid w:val="003720D0"/>
    <w:rsid w:val="00372DD5"/>
    <w:rsid w:val="003737D7"/>
    <w:rsid w:val="0037625E"/>
    <w:rsid w:val="0037637A"/>
    <w:rsid w:val="00376857"/>
    <w:rsid w:val="00376CE3"/>
    <w:rsid w:val="00376F5D"/>
    <w:rsid w:val="0037707A"/>
    <w:rsid w:val="00377C8A"/>
    <w:rsid w:val="00380867"/>
    <w:rsid w:val="0038131C"/>
    <w:rsid w:val="00381979"/>
    <w:rsid w:val="00381C9A"/>
    <w:rsid w:val="00382013"/>
    <w:rsid w:val="003822AF"/>
    <w:rsid w:val="003834AE"/>
    <w:rsid w:val="00383582"/>
    <w:rsid w:val="003835FA"/>
    <w:rsid w:val="0038370B"/>
    <w:rsid w:val="00383C9F"/>
    <w:rsid w:val="00384756"/>
    <w:rsid w:val="003847AD"/>
    <w:rsid w:val="00384A9C"/>
    <w:rsid w:val="00384C9E"/>
    <w:rsid w:val="00384E6B"/>
    <w:rsid w:val="0038627B"/>
    <w:rsid w:val="00386451"/>
    <w:rsid w:val="00386A6E"/>
    <w:rsid w:val="00386BAF"/>
    <w:rsid w:val="00387286"/>
    <w:rsid w:val="0039068E"/>
    <w:rsid w:val="00391282"/>
    <w:rsid w:val="00391381"/>
    <w:rsid w:val="003916F6"/>
    <w:rsid w:val="0039293F"/>
    <w:rsid w:val="00392E71"/>
    <w:rsid w:val="00392F7F"/>
    <w:rsid w:val="0039301B"/>
    <w:rsid w:val="003931E2"/>
    <w:rsid w:val="00393747"/>
    <w:rsid w:val="0039380C"/>
    <w:rsid w:val="00393A00"/>
    <w:rsid w:val="00393D3B"/>
    <w:rsid w:val="00394947"/>
    <w:rsid w:val="0039542D"/>
    <w:rsid w:val="00395D47"/>
    <w:rsid w:val="00395E66"/>
    <w:rsid w:val="00396A03"/>
    <w:rsid w:val="003977B4"/>
    <w:rsid w:val="00397898"/>
    <w:rsid w:val="00397C41"/>
    <w:rsid w:val="003A01A6"/>
    <w:rsid w:val="003A085C"/>
    <w:rsid w:val="003A0BB0"/>
    <w:rsid w:val="003A0BEA"/>
    <w:rsid w:val="003A11DB"/>
    <w:rsid w:val="003A1634"/>
    <w:rsid w:val="003A27C8"/>
    <w:rsid w:val="003A3CE0"/>
    <w:rsid w:val="003A48FD"/>
    <w:rsid w:val="003A4E11"/>
    <w:rsid w:val="003A56D2"/>
    <w:rsid w:val="003A5E43"/>
    <w:rsid w:val="003A6B8B"/>
    <w:rsid w:val="003A710B"/>
    <w:rsid w:val="003A71E2"/>
    <w:rsid w:val="003A7898"/>
    <w:rsid w:val="003A7B03"/>
    <w:rsid w:val="003B0DC2"/>
    <w:rsid w:val="003B16AB"/>
    <w:rsid w:val="003B1AD4"/>
    <w:rsid w:val="003B266D"/>
    <w:rsid w:val="003B2F9A"/>
    <w:rsid w:val="003B3246"/>
    <w:rsid w:val="003B3356"/>
    <w:rsid w:val="003B3456"/>
    <w:rsid w:val="003B3F11"/>
    <w:rsid w:val="003B4223"/>
    <w:rsid w:val="003B44FC"/>
    <w:rsid w:val="003B4FFA"/>
    <w:rsid w:val="003B5B77"/>
    <w:rsid w:val="003B5C81"/>
    <w:rsid w:val="003B6859"/>
    <w:rsid w:val="003B6C29"/>
    <w:rsid w:val="003B6C75"/>
    <w:rsid w:val="003B70F4"/>
    <w:rsid w:val="003B71D2"/>
    <w:rsid w:val="003B775A"/>
    <w:rsid w:val="003B78C0"/>
    <w:rsid w:val="003B7C98"/>
    <w:rsid w:val="003B7EE3"/>
    <w:rsid w:val="003C026F"/>
    <w:rsid w:val="003C0435"/>
    <w:rsid w:val="003C0659"/>
    <w:rsid w:val="003C08A5"/>
    <w:rsid w:val="003C0F73"/>
    <w:rsid w:val="003C2501"/>
    <w:rsid w:val="003C2CA4"/>
    <w:rsid w:val="003C404E"/>
    <w:rsid w:val="003C4479"/>
    <w:rsid w:val="003C49E5"/>
    <w:rsid w:val="003C4FC3"/>
    <w:rsid w:val="003C61F6"/>
    <w:rsid w:val="003C6829"/>
    <w:rsid w:val="003C6D47"/>
    <w:rsid w:val="003C71A4"/>
    <w:rsid w:val="003C75ED"/>
    <w:rsid w:val="003C7E14"/>
    <w:rsid w:val="003D093B"/>
    <w:rsid w:val="003D0C70"/>
    <w:rsid w:val="003D1068"/>
    <w:rsid w:val="003D18B3"/>
    <w:rsid w:val="003D317F"/>
    <w:rsid w:val="003D3B11"/>
    <w:rsid w:val="003D3B32"/>
    <w:rsid w:val="003D3D24"/>
    <w:rsid w:val="003D3D32"/>
    <w:rsid w:val="003D3D6E"/>
    <w:rsid w:val="003D3F24"/>
    <w:rsid w:val="003D43FC"/>
    <w:rsid w:val="003D45E7"/>
    <w:rsid w:val="003D4B60"/>
    <w:rsid w:val="003D6195"/>
    <w:rsid w:val="003D63D5"/>
    <w:rsid w:val="003D6BE9"/>
    <w:rsid w:val="003D6DC9"/>
    <w:rsid w:val="003D6F59"/>
    <w:rsid w:val="003D71D0"/>
    <w:rsid w:val="003D7D57"/>
    <w:rsid w:val="003E0313"/>
    <w:rsid w:val="003E09D0"/>
    <w:rsid w:val="003E0A79"/>
    <w:rsid w:val="003E0F46"/>
    <w:rsid w:val="003E13BC"/>
    <w:rsid w:val="003E15BC"/>
    <w:rsid w:val="003E1718"/>
    <w:rsid w:val="003E1C75"/>
    <w:rsid w:val="003E284E"/>
    <w:rsid w:val="003E342F"/>
    <w:rsid w:val="003E3C21"/>
    <w:rsid w:val="003E3CAD"/>
    <w:rsid w:val="003E4AEB"/>
    <w:rsid w:val="003E5D4F"/>
    <w:rsid w:val="003E5F18"/>
    <w:rsid w:val="003E6A18"/>
    <w:rsid w:val="003E6A57"/>
    <w:rsid w:val="003E70D3"/>
    <w:rsid w:val="003E770B"/>
    <w:rsid w:val="003E780F"/>
    <w:rsid w:val="003E78A1"/>
    <w:rsid w:val="003E7CA3"/>
    <w:rsid w:val="003F0010"/>
    <w:rsid w:val="003F05D4"/>
    <w:rsid w:val="003F061F"/>
    <w:rsid w:val="003F0910"/>
    <w:rsid w:val="003F1169"/>
    <w:rsid w:val="003F1A16"/>
    <w:rsid w:val="003F214F"/>
    <w:rsid w:val="003F2731"/>
    <w:rsid w:val="003F2F54"/>
    <w:rsid w:val="003F36D1"/>
    <w:rsid w:val="003F472A"/>
    <w:rsid w:val="003F62AA"/>
    <w:rsid w:val="003F6B93"/>
    <w:rsid w:val="003F7387"/>
    <w:rsid w:val="003F7450"/>
    <w:rsid w:val="0040007A"/>
    <w:rsid w:val="00400170"/>
    <w:rsid w:val="00400229"/>
    <w:rsid w:val="004004A4"/>
    <w:rsid w:val="00401B49"/>
    <w:rsid w:val="00401BB7"/>
    <w:rsid w:val="00401CEC"/>
    <w:rsid w:val="0040247E"/>
    <w:rsid w:val="0040260D"/>
    <w:rsid w:val="00402981"/>
    <w:rsid w:val="00402F42"/>
    <w:rsid w:val="0040356A"/>
    <w:rsid w:val="00404537"/>
    <w:rsid w:val="0040462D"/>
    <w:rsid w:val="00405E0A"/>
    <w:rsid w:val="004068F6"/>
    <w:rsid w:val="00406C47"/>
    <w:rsid w:val="00407C44"/>
    <w:rsid w:val="00407D6F"/>
    <w:rsid w:val="0041015F"/>
    <w:rsid w:val="00411835"/>
    <w:rsid w:val="0041205D"/>
    <w:rsid w:val="0041215E"/>
    <w:rsid w:val="00412A16"/>
    <w:rsid w:val="00412B32"/>
    <w:rsid w:val="00412D1F"/>
    <w:rsid w:val="004132BE"/>
    <w:rsid w:val="004139CF"/>
    <w:rsid w:val="0041428C"/>
    <w:rsid w:val="00414A25"/>
    <w:rsid w:val="00414E28"/>
    <w:rsid w:val="004151A2"/>
    <w:rsid w:val="00415757"/>
    <w:rsid w:val="00415911"/>
    <w:rsid w:val="00415CF9"/>
    <w:rsid w:val="00415D1E"/>
    <w:rsid w:val="0041785F"/>
    <w:rsid w:val="00417B73"/>
    <w:rsid w:val="00417FC1"/>
    <w:rsid w:val="004200C9"/>
    <w:rsid w:val="0042018C"/>
    <w:rsid w:val="004203D5"/>
    <w:rsid w:val="00420D5F"/>
    <w:rsid w:val="004211D1"/>
    <w:rsid w:val="0042277A"/>
    <w:rsid w:val="00423455"/>
    <w:rsid w:val="00423ABD"/>
    <w:rsid w:val="00423DD6"/>
    <w:rsid w:val="0042451B"/>
    <w:rsid w:val="00424D27"/>
    <w:rsid w:val="0042539E"/>
    <w:rsid w:val="00425600"/>
    <w:rsid w:val="00425651"/>
    <w:rsid w:val="004259CF"/>
    <w:rsid w:val="00425B50"/>
    <w:rsid w:val="00425E0B"/>
    <w:rsid w:val="00425EC1"/>
    <w:rsid w:val="0042625B"/>
    <w:rsid w:val="00426281"/>
    <w:rsid w:val="00427115"/>
    <w:rsid w:val="00427B79"/>
    <w:rsid w:val="00430746"/>
    <w:rsid w:val="004309F0"/>
    <w:rsid w:val="00430DD9"/>
    <w:rsid w:val="00430EC8"/>
    <w:rsid w:val="00430FB2"/>
    <w:rsid w:val="004311BE"/>
    <w:rsid w:val="004313CF"/>
    <w:rsid w:val="00432542"/>
    <w:rsid w:val="00432B8A"/>
    <w:rsid w:val="00433083"/>
    <w:rsid w:val="004331B3"/>
    <w:rsid w:val="00433FE8"/>
    <w:rsid w:val="004345E4"/>
    <w:rsid w:val="0043508D"/>
    <w:rsid w:val="004351E3"/>
    <w:rsid w:val="004352E5"/>
    <w:rsid w:val="00435A2D"/>
    <w:rsid w:val="00435F85"/>
    <w:rsid w:val="004366C9"/>
    <w:rsid w:val="004369FD"/>
    <w:rsid w:val="00437C47"/>
    <w:rsid w:val="00437D59"/>
    <w:rsid w:val="00437D81"/>
    <w:rsid w:val="00440122"/>
    <w:rsid w:val="004407BA"/>
    <w:rsid w:val="00440A27"/>
    <w:rsid w:val="00440C96"/>
    <w:rsid w:val="00440D3D"/>
    <w:rsid w:val="004415BD"/>
    <w:rsid w:val="0044301C"/>
    <w:rsid w:val="004432AA"/>
    <w:rsid w:val="00443935"/>
    <w:rsid w:val="00443966"/>
    <w:rsid w:val="004441F5"/>
    <w:rsid w:val="0044444C"/>
    <w:rsid w:val="004455C9"/>
    <w:rsid w:val="0044594F"/>
    <w:rsid w:val="00445BED"/>
    <w:rsid w:val="00445C1A"/>
    <w:rsid w:val="00446A52"/>
    <w:rsid w:val="0045043B"/>
    <w:rsid w:val="00450440"/>
    <w:rsid w:val="0045080A"/>
    <w:rsid w:val="004510A5"/>
    <w:rsid w:val="004511C8"/>
    <w:rsid w:val="00452F51"/>
    <w:rsid w:val="00453043"/>
    <w:rsid w:val="00453AB6"/>
    <w:rsid w:val="00453C15"/>
    <w:rsid w:val="00454417"/>
    <w:rsid w:val="0045497D"/>
    <w:rsid w:val="00454A12"/>
    <w:rsid w:val="004557F7"/>
    <w:rsid w:val="00455BFE"/>
    <w:rsid w:val="00455F98"/>
    <w:rsid w:val="0045623F"/>
    <w:rsid w:val="004567FA"/>
    <w:rsid w:val="004570F3"/>
    <w:rsid w:val="004578EB"/>
    <w:rsid w:val="00457CB3"/>
    <w:rsid w:val="00460FFB"/>
    <w:rsid w:val="0046161E"/>
    <w:rsid w:val="00461A17"/>
    <w:rsid w:val="00461ED3"/>
    <w:rsid w:val="00463442"/>
    <w:rsid w:val="0046382D"/>
    <w:rsid w:val="00463EBA"/>
    <w:rsid w:val="00463FD7"/>
    <w:rsid w:val="004642BD"/>
    <w:rsid w:val="0046472B"/>
    <w:rsid w:val="00465572"/>
    <w:rsid w:val="00465F1A"/>
    <w:rsid w:val="0046601E"/>
    <w:rsid w:val="00466CD3"/>
    <w:rsid w:val="004677DA"/>
    <w:rsid w:val="00467A68"/>
    <w:rsid w:val="00467F7A"/>
    <w:rsid w:val="004702FD"/>
    <w:rsid w:val="00470B14"/>
    <w:rsid w:val="00470B2E"/>
    <w:rsid w:val="00470FA7"/>
    <w:rsid w:val="00471954"/>
    <w:rsid w:val="00471BC1"/>
    <w:rsid w:val="00471D23"/>
    <w:rsid w:val="0047233B"/>
    <w:rsid w:val="0047243A"/>
    <w:rsid w:val="004724EA"/>
    <w:rsid w:val="00472534"/>
    <w:rsid w:val="00472730"/>
    <w:rsid w:val="00473C9F"/>
    <w:rsid w:val="00473DE4"/>
    <w:rsid w:val="00473FE0"/>
    <w:rsid w:val="00474254"/>
    <w:rsid w:val="00474370"/>
    <w:rsid w:val="00474C3E"/>
    <w:rsid w:val="00474E32"/>
    <w:rsid w:val="0047544B"/>
    <w:rsid w:val="004756F1"/>
    <w:rsid w:val="00475822"/>
    <w:rsid w:val="00476479"/>
    <w:rsid w:val="0047683C"/>
    <w:rsid w:val="00476ED7"/>
    <w:rsid w:val="00477178"/>
    <w:rsid w:val="00477C92"/>
    <w:rsid w:val="00480478"/>
    <w:rsid w:val="004809CE"/>
    <w:rsid w:val="00480B7A"/>
    <w:rsid w:val="00480CB0"/>
    <w:rsid w:val="004810EA"/>
    <w:rsid w:val="004811D8"/>
    <w:rsid w:val="0048136B"/>
    <w:rsid w:val="004824B6"/>
    <w:rsid w:val="00482A36"/>
    <w:rsid w:val="00482A76"/>
    <w:rsid w:val="00483ED6"/>
    <w:rsid w:val="00484019"/>
    <w:rsid w:val="00484361"/>
    <w:rsid w:val="00485669"/>
    <w:rsid w:val="004858CA"/>
    <w:rsid w:val="0048594A"/>
    <w:rsid w:val="0048640B"/>
    <w:rsid w:val="004869B6"/>
    <w:rsid w:val="00486F5F"/>
    <w:rsid w:val="004871C4"/>
    <w:rsid w:val="00490E1C"/>
    <w:rsid w:val="00491530"/>
    <w:rsid w:val="00491540"/>
    <w:rsid w:val="00491E77"/>
    <w:rsid w:val="00492A64"/>
    <w:rsid w:val="00492C9F"/>
    <w:rsid w:val="004933C0"/>
    <w:rsid w:val="00493621"/>
    <w:rsid w:val="00495229"/>
    <w:rsid w:val="00495B14"/>
    <w:rsid w:val="00495B9A"/>
    <w:rsid w:val="00495CA2"/>
    <w:rsid w:val="004960E0"/>
    <w:rsid w:val="00496B8E"/>
    <w:rsid w:val="00496F20"/>
    <w:rsid w:val="00497003"/>
    <w:rsid w:val="00497227"/>
    <w:rsid w:val="00497318"/>
    <w:rsid w:val="00497443"/>
    <w:rsid w:val="00497E43"/>
    <w:rsid w:val="004A1B23"/>
    <w:rsid w:val="004A216B"/>
    <w:rsid w:val="004A2564"/>
    <w:rsid w:val="004A2629"/>
    <w:rsid w:val="004A338B"/>
    <w:rsid w:val="004A3452"/>
    <w:rsid w:val="004A3ADC"/>
    <w:rsid w:val="004A3DCD"/>
    <w:rsid w:val="004A3ED6"/>
    <w:rsid w:val="004A4C9F"/>
    <w:rsid w:val="004A4F4F"/>
    <w:rsid w:val="004A5409"/>
    <w:rsid w:val="004A59CB"/>
    <w:rsid w:val="004A5F0B"/>
    <w:rsid w:val="004A62E0"/>
    <w:rsid w:val="004A79C2"/>
    <w:rsid w:val="004A7CAE"/>
    <w:rsid w:val="004B01A5"/>
    <w:rsid w:val="004B0A9A"/>
    <w:rsid w:val="004B0B09"/>
    <w:rsid w:val="004B1140"/>
    <w:rsid w:val="004B1A79"/>
    <w:rsid w:val="004B296B"/>
    <w:rsid w:val="004B29F8"/>
    <w:rsid w:val="004B2BAC"/>
    <w:rsid w:val="004B38CC"/>
    <w:rsid w:val="004B40FA"/>
    <w:rsid w:val="004B424E"/>
    <w:rsid w:val="004B42BF"/>
    <w:rsid w:val="004B43AD"/>
    <w:rsid w:val="004B4CBC"/>
    <w:rsid w:val="004B4D01"/>
    <w:rsid w:val="004B512F"/>
    <w:rsid w:val="004B55D8"/>
    <w:rsid w:val="004B5F54"/>
    <w:rsid w:val="004B60B5"/>
    <w:rsid w:val="004B6FF9"/>
    <w:rsid w:val="004B73E6"/>
    <w:rsid w:val="004B743E"/>
    <w:rsid w:val="004B78C1"/>
    <w:rsid w:val="004B7BB4"/>
    <w:rsid w:val="004B7BF8"/>
    <w:rsid w:val="004C0672"/>
    <w:rsid w:val="004C1092"/>
    <w:rsid w:val="004C1AFC"/>
    <w:rsid w:val="004C1F36"/>
    <w:rsid w:val="004C238B"/>
    <w:rsid w:val="004C2486"/>
    <w:rsid w:val="004C2797"/>
    <w:rsid w:val="004C2905"/>
    <w:rsid w:val="004C2FF7"/>
    <w:rsid w:val="004C39EC"/>
    <w:rsid w:val="004C3E13"/>
    <w:rsid w:val="004C40E6"/>
    <w:rsid w:val="004C480F"/>
    <w:rsid w:val="004C5499"/>
    <w:rsid w:val="004C5964"/>
    <w:rsid w:val="004C5CE2"/>
    <w:rsid w:val="004C6C94"/>
    <w:rsid w:val="004C74E4"/>
    <w:rsid w:val="004C79DE"/>
    <w:rsid w:val="004C7DAD"/>
    <w:rsid w:val="004D09AB"/>
    <w:rsid w:val="004D13CC"/>
    <w:rsid w:val="004D17CE"/>
    <w:rsid w:val="004D1F7C"/>
    <w:rsid w:val="004D20B5"/>
    <w:rsid w:val="004D2B21"/>
    <w:rsid w:val="004D3E7A"/>
    <w:rsid w:val="004D41F3"/>
    <w:rsid w:val="004D4371"/>
    <w:rsid w:val="004D447E"/>
    <w:rsid w:val="004D45DE"/>
    <w:rsid w:val="004D484D"/>
    <w:rsid w:val="004D55F4"/>
    <w:rsid w:val="004D587F"/>
    <w:rsid w:val="004D5A6C"/>
    <w:rsid w:val="004D5C87"/>
    <w:rsid w:val="004D600D"/>
    <w:rsid w:val="004D67AB"/>
    <w:rsid w:val="004D717A"/>
    <w:rsid w:val="004D7605"/>
    <w:rsid w:val="004D7903"/>
    <w:rsid w:val="004E018A"/>
    <w:rsid w:val="004E0241"/>
    <w:rsid w:val="004E0ADF"/>
    <w:rsid w:val="004E0DBF"/>
    <w:rsid w:val="004E1A35"/>
    <w:rsid w:val="004E2341"/>
    <w:rsid w:val="004E279F"/>
    <w:rsid w:val="004E3290"/>
    <w:rsid w:val="004E3484"/>
    <w:rsid w:val="004E38AE"/>
    <w:rsid w:val="004E45DD"/>
    <w:rsid w:val="004E4CF0"/>
    <w:rsid w:val="004E4F5C"/>
    <w:rsid w:val="004E603E"/>
    <w:rsid w:val="004E64B2"/>
    <w:rsid w:val="004E6DAA"/>
    <w:rsid w:val="004E7A2B"/>
    <w:rsid w:val="004F0709"/>
    <w:rsid w:val="004F37AB"/>
    <w:rsid w:val="004F3A75"/>
    <w:rsid w:val="004F3ACF"/>
    <w:rsid w:val="004F4C3E"/>
    <w:rsid w:val="004F4E20"/>
    <w:rsid w:val="004F51B6"/>
    <w:rsid w:val="004F55A7"/>
    <w:rsid w:val="004F55CF"/>
    <w:rsid w:val="004F59D7"/>
    <w:rsid w:val="004F5FA7"/>
    <w:rsid w:val="004F65B3"/>
    <w:rsid w:val="004F6AD5"/>
    <w:rsid w:val="004F72EB"/>
    <w:rsid w:val="004F7440"/>
    <w:rsid w:val="004F7E3B"/>
    <w:rsid w:val="00500BD0"/>
    <w:rsid w:val="00500F97"/>
    <w:rsid w:val="00501007"/>
    <w:rsid w:val="0050156E"/>
    <w:rsid w:val="00501D15"/>
    <w:rsid w:val="00502AF4"/>
    <w:rsid w:val="00502D5C"/>
    <w:rsid w:val="00503146"/>
    <w:rsid w:val="005036DD"/>
    <w:rsid w:val="00504110"/>
    <w:rsid w:val="0050419C"/>
    <w:rsid w:val="00504C4C"/>
    <w:rsid w:val="00504F6B"/>
    <w:rsid w:val="00505181"/>
    <w:rsid w:val="0050637B"/>
    <w:rsid w:val="00506494"/>
    <w:rsid w:val="005064D1"/>
    <w:rsid w:val="005065F2"/>
    <w:rsid w:val="005071BF"/>
    <w:rsid w:val="00507825"/>
    <w:rsid w:val="00507915"/>
    <w:rsid w:val="00510344"/>
    <w:rsid w:val="0051126B"/>
    <w:rsid w:val="00511F83"/>
    <w:rsid w:val="00512540"/>
    <w:rsid w:val="005137FD"/>
    <w:rsid w:val="00513D62"/>
    <w:rsid w:val="00513ECB"/>
    <w:rsid w:val="0051418C"/>
    <w:rsid w:val="00514873"/>
    <w:rsid w:val="00514F58"/>
    <w:rsid w:val="00515075"/>
    <w:rsid w:val="00515A68"/>
    <w:rsid w:val="005164F2"/>
    <w:rsid w:val="00516C51"/>
    <w:rsid w:val="005177F0"/>
    <w:rsid w:val="005178F1"/>
    <w:rsid w:val="00517EC8"/>
    <w:rsid w:val="00517FBC"/>
    <w:rsid w:val="00520209"/>
    <w:rsid w:val="00520B00"/>
    <w:rsid w:val="00521104"/>
    <w:rsid w:val="0052112F"/>
    <w:rsid w:val="0052198C"/>
    <w:rsid w:val="00521D36"/>
    <w:rsid w:val="00521F40"/>
    <w:rsid w:val="00523CC7"/>
    <w:rsid w:val="00523E79"/>
    <w:rsid w:val="00524083"/>
    <w:rsid w:val="00524900"/>
    <w:rsid w:val="00524E22"/>
    <w:rsid w:val="00525579"/>
    <w:rsid w:val="00525C36"/>
    <w:rsid w:val="00525CA0"/>
    <w:rsid w:val="00525CEC"/>
    <w:rsid w:val="00527026"/>
    <w:rsid w:val="00527770"/>
    <w:rsid w:val="00527950"/>
    <w:rsid w:val="00527BDF"/>
    <w:rsid w:val="00527D8C"/>
    <w:rsid w:val="00527DED"/>
    <w:rsid w:val="005300D7"/>
    <w:rsid w:val="005308EA"/>
    <w:rsid w:val="00530E89"/>
    <w:rsid w:val="0053111D"/>
    <w:rsid w:val="00531B30"/>
    <w:rsid w:val="005333C6"/>
    <w:rsid w:val="005339A4"/>
    <w:rsid w:val="005344A1"/>
    <w:rsid w:val="00534C97"/>
    <w:rsid w:val="0053519F"/>
    <w:rsid w:val="00535E6F"/>
    <w:rsid w:val="00536263"/>
    <w:rsid w:val="005362C4"/>
    <w:rsid w:val="005366CB"/>
    <w:rsid w:val="00536775"/>
    <w:rsid w:val="00536F6A"/>
    <w:rsid w:val="005372A7"/>
    <w:rsid w:val="00537CB0"/>
    <w:rsid w:val="00537D5A"/>
    <w:rsid w:val="005400BF"/>
    <w:rsid w:val="00540695"/>
    <w:rsid w:val="005407E4"/>
    <w:rsid w:val="0054086F"/>
    <w:rsid w:val="005410DA"/>
    <w:rsid w:val="005424E5"/>
    <w:rsid w:val="00542600"/>
    <w:rsid w:val="005427BC"/>
    <w:rsid w:val="00542877"/>
    <w:rsid w:val="00542A50"/>
    <w:rsid w:val="00542FC2"/>
    <w:rsid w:val="0054319C"/>
    <w:rsid w:val="00543632"/>
    <w:rsid w:val="00544107"/>
    <w:rsid w:val="00544C09"/>
    <w:rsid w:val="00544D02"/>
    <w:rsid w:val="00544DB3"/>
    <w:rsid w:val="0054551D"/>
    <w:rsid w:val="00545DD5"/>
    <w:rsid w:val="00546502"/>
    <w:rsid w:val="00546B79"/>
    <w:rsid w:val="00546CFC"/>
    <w:rsid w:val="00546D56"/>
    <w:rsid w:val="00547175"/>
    <w:rsid w:val="00547C4A"/>
    <w:rsid w:val="00547DB6"/>
    <w:rsid w:val="005504CB"/>
    <w:rsid w:val="00550981"/>
    <w:rsid w:val="00550F05"/>
    <w:rsid w:val="00551105"/>
    <w:rsid w:val="00551D3B"/>
    <w:rsid w:val="00551D55"/>
    <w:rsid w:val="00551DFD"/>
    <w:rsid w:val="00551FB4"/>
    <w:rsid w:val="005527A6"/>
    <w:rsid w:val="0055285E"/>
    <w:rsid w:val="00553157"/>
    <w:rsid w:val="00554134"/>
    <w:rsid w:val="00554265"/>
    <w:rsid w:val="0055476C"/>
    <w:rsid w:val="00555630"/>
    <w:rsid w:val="00555BFD"/>
    <w:rsid w:val="00555C7F"/>
    <w:rsid w:val="005560EF"/>
    <w:rsid w:val="00556483"/>
    <w:rsid w:val="0055722F"/>
    <w:rsid w:val="00557829"/>
    <w:rsid w:val="00557AFE"/>
    <w:rsid w:val="00557B72"/>
    <w:rsid w:val="00557C27"/>
    <w:rsid w:val="00560219"/>
    <w:rsid w:val="00560301"/>
    <w:rsid w:val="0056162E"/>
    <w:rsid w:val="0056278F"/>
    <w:rsid w:val="00562AB8"/>
    <w:rsid w:val="00563190"/>
    <w:rsid w:val="00563308"/>
    <w:rsid w:val="00563C9A"/>
    <w:rsid w:val="00563D18"/>
    <w:rsid w:val="00563E09"/>
    <w:rsid w:val="00566C21"/>
    <w:rsid w:val="00567708"/>
    <w:rsid w:val="00567F37"/>
    <w:rsid w:val="0057065A"/>
    <w:rsid w:val="005711BB"/>
    <w:rsid w:val="005713D9"/>
    <w:rsid w:val="00571B22"/>
    <w:rsid w:val="00571CC8"/>
    <w:rsid w:val="00572207"/>
    <w:rsid w:val="005729A9"/>
    <w:rsid w:val="00572FED"/>
    <w:rsid w:val="005738A5"/>
    <w:rsid w:val="00573F25"/>
    <w:rsid w:val="005749FD"/>
    <w:rsid w:val="00574AC2"/>
    <w:rsid w:val="00575377"/>
    <w:rsid w:val="00575C25"/>
    <w:rsid w:val="00575CA0"/>
    <w:rsid w:val="00575E89"/>
    <w:rsid w:val="005765CD"/>
    <w:rsid w:val="005767E2"/>
    <w:rsid w:val="005776D1"/>
    <w:rsid w:val="005779AE"/>
    <w:rsid w:val="005779D6"/>
    <w:rsid w:val="00577EC1"/>
    <w:rsid w:val="005803BB"/>
    <w:rsid w:val="0058051E"/>
    <w:rsid w:val="00580D29"/>
    <w:rsid w:val="005810F4"/>
    <w:rsid w:val="00582682"/>
    <w:rsid w:val="005826DE"/>
    <w:rsid w:val="00582FD1"/>
    <w:rsid w:val="005835A4"/>
    <w:rsid w:val="00583899"/>
    <w:rsid w:val="00584339"/>
    <w:rsid w:val="00584423"/>
    <w:rsid w:val="0058459F"/>
    <w:rsid w:val="00584B7B"/>
    <w:rsid w:val="00584B8C"/>
    <w:rsid w:val="00585839"/>
    <w:rsid w:val="00585B80"/>
    <w:rsid w:val="00585F98"/>
    <w:rsid w:val="00586570"/>
    <w:rsid w:val="0058664B"/>
    <w:rsid w:val="00586FED"/>
    <w:rsid w:val="00587469"/>
    <w:rsid w:val="005877B8"/>
    <w:rsid w:val="00587E87"/>
    <w:rsid w:val="00590715"/>
    <w:rsid w:val="0059092A"/>
    <w:rsid w:val="00590A47"/>
    <w:rsid w:val="00590C41"/>
    <w:rsid w:val="00591422"/>
    <w:rsid w:val="005914BB"/>
    <w:rsid w:val="00591A91"/>
    <w:rsid w:val="005930E3"/>
    <w:rsid w:val="005938E8"/>
    <w:rsid w:val="005956E3"/>
    <w:rsid w:val="00595A41"/>
    <w:rsid w:val="00595A65"/>
    <w:rsid w:val="005964B6"/>
    <w:rsid w:val="00596E5C"/>
    <w:rsid w:val="00597977"/>
    <w:rsid w:val="00597EF7"/>
    <w:rsid w:val="005A08E3"/>
    <w:rsid w:val="005A0A64"/>
    <w:rsid w:val="005A10B7"/>
    <w:rsid w:val="005A127C"/>
    <w:rsid w:val="005A13F3"/>
    <w:rsid w:val="005A16C1"/>
    <w:rsid w:val="005A22D2"/>
    <w:rsid w:val="005A2884"/>
    <w:rsid w:val="005A34AD"/>
    <w:rsid w:val="005A431B"/>
    <w:rsid w:val="005A4493"/>
    <w:rsid w:val="005A5836"/>
    <w:rsid w:val="005A628C"/>
    <w:rsid w:val="005A65FB"/>
    <w:rsid w:val="005A6C12"/>
    <w:rsid w:val="005A6EA9"/>
    <w:rsid w:val="005A73A0"/>
    <w:rsid w:val="005A746E"/>
    <w:rsid w:val="005A7747"/>
    <w:rsid w:val="005A7895"/>
    <w:rsid w:val="005A7A87"/>
    <w:rsid w:val="005A7E58"/>
    <w:rsid w:val="005B0D8E"/>
    <w:rsid w:val="005B0EA2"/>
    <w:rsid w:val="005B1307"/>
    <w:rsid w:val="005B1F0A"/>
    <w:rsid w:val="005B2158"/>
    <w:rsid w:val="005B222B"/>
    <w:rsid w:val="005B314B"/>
    <w:rsid w:val="005B32E6"/>
    <w:rsid w:val="005B3309"/>
    <w:rsid w:val="005B3F73"/>
    <w:rsid w:val="005B4ACD"/>
    <w:rsid w:val="005B4EC4"/>
    <w:rsid w:val="005B558B"/>
    <w:rsid w:val="005B5F6B"/>
    <w:rsid w:val="005B615D"/>
    <w:rsid w:val="005B733F"/>
    <w:rsid w:val="005B7630"/>
    <w:rsid w:val="005C08DA"/>
    <w:rsid w:val="005C0D83"/>
    <w:rsid w:val="005C157A"/>
    <w:rsid w:val="005C169F"/>
    <w:rsid w:val="005C1933"/>
    <w:rsid w:val="005C28E5"/>
    <w:rsid w:val="005C2925"/>
    <w:rsid w:val="005C2A44"/>
    <w:rsid w:val="005C2E80"/>
    <w:rsid w:val="005C3394"/>
    <w:rsid w:val="005C398C"/>
    <w:rsid w:val="005C3C44"/>
    <w:rsid w:val="005C4C6C"/>
    <w:rsid w:val="005C6912"/>
    <w:rsid w:val="005C6FF3"/>
    <w:rsid w:val="005C7375"/>
    <w:rsid w:val="005D0362"/>
    <w:rsid w:val="005D12F9"/>
    <w:rsid w:val="005D13B0"/>
    <w:rsid w:val="005D1490"/>
    <w:rsid w:val="005D1875"/>
    <w:rsid w:val="005D1887"/>
    <w:rsid w:val="005D2341"/>
    <w:rsid w:val="005D237E"/>
    <w:rsid w:val="005D265C"/>
    <w:rsid w:val="005D30D1"/>
    <w:rsid w:val="005D3EAC"/>
    <w:rsid w:val="005D3F00"/>
    <w:rsid w:val="005D3FCC"/>
    <w:rsid w:val="005D4665"/>
    <w:rsid w:val="005D46F4"/>
    <w:rsid w:val="005D51B7"/>
    <w:rsid w:val="005D5871"/>
    <w:rsid w:val="005D5AF9"/>
    <w:rsid w:val="005D62A9"/>
    <w:rsid w:val="005D726D"/>
    <w:rsid w:val="005E0769"/>
    <w:rsid w:val="005E0EB2"/>
    <w:rsid w:val="005E1E19"/>
    <w:rsid w:val="005E283D"/>
    <w:rsid w:val="005E2B2D"/>
    <w:rsid w:val="005E3DD7"/>
    <w:rsid w:val="005E45B5"/>
    <w:rsid w:val="005E4B77"/>
    <w:rsid w:val="005E514C"/>
    <w:rsid w:val="005E516F"/>
    <w:rsid w:val="005E52CF"/>
    <w:rsid w:val="005E5C61"/>
    <w:rsid w:val="005E61AD"/>
    <w:rsid w:val="005E62A3"/>
    <w:rsid w:val="005E6459"/>
    <w:rsid w:val="005E79FA"/>
    <w:rsid w:val="005E7C68"/>
    <w:rsid w:val="005E7F5D"/>
    <w:rsid w:val="005E7FD6"/>
    <w:rsid w:val="005F0D29"/>
    <w:rsid w:val="005F0D6A"/>
    <w:rsid w:val="005F16B0"/>
    <w:rsid w:val="005F1D51"/>
    <w:rsid w:val="005F201F"/>
    <w:rsid w:val="005F237F"/>
    <w:rsid w:val="005F3745"/>
    <w:rsid w:val="005F390A"/>
    <w:rsid w:val="005F3CFE"/>
    <w:rsid w:val="005F3E4B"/>
    <w:rsid w:val="005F5CB4"/>
    <w:rsid w:val="005F612B"/>
    <w:rsid w:val="005F6332"/>
    <w:rsid w:val="005F6A30"/>
    <w:rsid w:val="005F6FF6"/>
    <w:rsid w:val="005F73C6"/>
    <w:rsid w:val="005F777E"/>
    <w:rsid w:val="005F785E"/>
    <w:rsid w:val="005F7E21"/>
    <w:rsid w:val="006000B5"/>
    <w:rsid w:val="0060019F"/>
    <w:rsid w:val="006006E9"/>
    <w:rsid w:val="00600D55"/>
    <w:rsid w:val="00601C8D"/>
    <w:rsid w:val="00601F73"/>
    <w:rsid w:val="00601FB8"/>
    <w:rsid w:val="00602223"/>
    <w:rsid w:val="00602B4A"/>
    <w:rsid w:val="0060308E"/>
    <w:rsid w:val="0060316F"/>
    <w:rsid w:val="0060352D"/>
    <w:rsid w:val="00604074"/>
    <w:rsid w:val="00604E99"/>
    <w:rsid w:val="00605DE2"/>
    <w:rsid w:val="00606080"/>
    <w:rsid w:val="006064BB"/>
    <w:rsid w:val="00607182"/>
    <w:rsid w:val="00607302"/>
    <w:rsid w:val="0060783F"/>
    <w:rsid w:val="006078B4"/>
    <w:rsid w:val="00607F19"/>
    <w:rsid w:val="006101C1"/>
    <w:rsid w:val="0061020A"/>
    <w:rsid w:val="006108E6"/>
    <w:rsid w:val="00610B84"/>
    <w:rsid w:val="006116B1"/>
    <w:rsid w:val="00611E3D"/>
    <w:rsid w:val="006125C2"/>
    <w:rsid w:val="00612637"/>
    <w:rsid w:val="00612B14"/>
    <w:rsid w:val="00612BE8"/>
    <w:rsid w:val="00613C0D"/>
    <w:rsid w:val="00613CA9"/>
    <w:rsid w:val="00614078"/>
    <w:rsid w:val="0061448E"/>
    <w:rsid w:val="00614DAF"/>
    <w:rsid w:val="006157C4"/>
    <w:rsid w:val="006162FF"/>
    <w:rsid w:val="00616786"/>
    <w:rsid w:val="00616956"/>
    <w:rsid w:val="00616A9F"/>
    <w:rsid w:val="00617180"/>
    <w:rsid w:val="00617CFD"/>
    <w:rsid w:val="00617EA1"/>
    <w:rsid w:val="00621AF6"/>
    <w:rsid w:val="00622718"/>
    <w:rsid w:val="00622AA3"/>
    <w:rsid w:val="006234DE"/>
    <w:rsid w:val="00623D25"/>
    <w:rsid w:val="00624420"/>
    <w:rsid w:val="00624826"/>
    <w:rsid w:val="00624AD3"/>
    <w:rsid w:val="00624D62"/>
    <w:rsid w:val="00624F19"/>
    <w:rsid w:val="00625395"/>
    <w:rsid w:val="00625452"/>
    <w:rsid w:val="006255D7"/>
    <w:rsid w:val="00625B82"/>
    <w:rsid w:val="00625CC5"/>
    <w:rsid w:val="006276A9"/>
    <w:rsid w:val="00630BCA"/>
    <w:rsid w:val="00630F16"/>
    <w:rsid w:val="00631AF0"/>
    <w:rsid w:val="006321EF"/>
    <w:rsid w:val="00632577"/>
    <w:rsid w:val="0063275F"/>
    <w:rsid w:val="006327F9"/>
    <w:rsid w:val="00632BAC"/>
    <w:rsid w:val="00632BD9"/>
    <w:rsid w:val="00632C57"/>
    <w:rsid w:val="00633006"/>
    <w:rsid w:val="006333DF"/>
    <w:rsid w:val="00633717"/>
    <w:rsid w:val="00633B38"/>
    <w:rsid w:val="00633BF0"/>
    <w:rsid w:val="00634EE8"/>
    <w:rsid w:val="00635B44"/>
    <w:rsid w:val="006372E1"/>
    <w:rsid w:val="00637542"/>
    <w:rsid w:val="00637E33"/>
    <w:rsid w:val="00637EF4"/>
    <w:rsid w:val="00640484"/>
    <w:rsid w:val="006416C2"/>
    <w:rsid w:val="006423E9"/>
    <w:rsid w:val="00642791"/>
    <w:rsid w:val="00642B78"/>
    <w:rsid w:val="00642EE2"/>
    <w:rsid w:val="00643AFD"/>
    <w:rsid w:val="006447ED"/>
    <w:rsid w:val="00644CA4"/>
    <w:rsid w:val="00644D1B"/>
    <w:rsid w:val="0064503D"/>
    <w:rsid w:val="00645148"/>
    <w:rsid w:val="006452EA"/>
    <w:rsid w:val="00645EA7"/>
    <w:rsid w:val="006460E8"/>
    <w:rsid w:val="0064650B"/>
    <w:rsid w:val="00646CD7"/>
    <w:rsid w:val="00647C31"/>
    <w:rsid w:val="006509B7"/>
    <w:rsid w:val="00650A45"/>
    <w:rsid w:val="006512DB"/>
    <w:rsid w:val="00651523"/>
    <w:rsid w:val="006515AF"/>
    <w:rsid w:val="006515E7"/>
    <w:rsid w:val="00651BDE"/>
    <w:rsid w:val="00652594"/>
    <w:rsid w:val="006525B8"/>
    <w:rsid w:val="00652AA0"/>
    <w:rsid w:val="00653055"/>
    <w:rsid w:val="00653236"/>
    <w:rsid w:val="006537F7"/>
    <w:rsid w:val="0065382A"/>
    <w:rsid w:val="006554E6"/>
    <w:rsid w:val="006558E5"/>
    <w:rsid w:val="00655D56"/>
    <w:rsid w:val="006562D4"/>
    <w:rsid w:val="00656456"/>
    <w:rsid w:val="006566F9"/>
    <w:rsid w:val="00656861"/>
    <w:rsid w:val="006568AA"/>
    <w:rsid w:val="00656C74"/>
    <w:rsid w:val="00657882"/>
    <w:rsid w:val="00657DC3"/>
    <w:rsid w:val="006603B2"/>
    <w:rsid w:val="00660F91"/>
    <w:rsid w:val="0066162E"/>
    <w:rsid w:val="00661749"/>
    <w:rsid w:val="00661FFA"/>
    <w:rsid w:val="006622B9"/>
    <w:rsid w:val="00662EB6"/>
    <w:rsid w:val="00665328"/>
    <w:rsid w:val="006653FD"/>
    <w:rsid w:val="006660C9"/>
    <w:rsid w:val="00666280"/>
    <w:rsid w:val="006665A0"/>
    <w:rsid w:val="006669C9"/>
    <w:rsid w:val="00666E2D"/>
    <w:rsid w:val="00667113"/>
    <w:rsid w:val="00667421"/>
    <w:rsid w:val="006679DE"/>
    <w:rsid w:val="0067025E"/>
    <w:rsid w:val="006706AB"/>
    <w:rsid w:val="00670FA4"/>
    <w:rsid w:val="006719D6"/>
    <w:rsid w:val="00671C51"/>
    <w:rsid w:val="00671EBE"/>
    <w:rsid w:val="006720B7"/>
    <w:rsid w:val="00672383"/>
    <w:rsid w:val="0067276F"/>
    <w:rsid w:val="00673723"/>
    <w:rsid w:val="00673C16"/>
    <w:rsid w:val="00673DD2"/>
    <w:rsid w:val="00673EB2"/>
    <w:rsid w:val="006743F0"/>
    <w:rsid w:val="0067450A"/>
    <w:rsid w:val="00675173"/>
    <w:rsid w:val="0067550F"/>
    <w:rsid w:val="00675B3F"/>
    <w:rsid w:val="00675BAA"/>
    <w:rsid w:val="00675F20"/>
    <w:rsid w:val="006766AA"/>
    <w:rsid w:val="00676BAC"/>
    <w:rsid w:val="00681371"/>
    <w:rsid w:val="0068180A"/>
    <w:rsid w:val="00681A6B"/>
    <w:rsid w:val="00681ACC"/>
    <w:rsid w:val="006820D7"/>
    <w:rsid w:val="00682D84"/>
    <w:rsid w:val="006830E5"/>
    <w:rsid w:val="00683553"/>
    <w:rsid w:val="00683742"/>
    <w:rsid w:val="00683944"/>
    <w:rsid w:val="006842DE"/>
    <w:rsid w:val="006853FC"/>
    <w:rsid w:val="006857F8"/>
    <w:rsid w:val="00685FF4"/>
    <w:rsid w:val="00686154"/>
    <w:rsid w:val="006864A6"/>
    <w:rsid w:val="00686795"/>
    <w:rsid w:val="00686E61"/>
    <w:rsid w:val="00686E98"/>
    <w:rsid w:val="0068730A"/>
    <w:rsid w:val="006875BD"/>
    <w:rsid w:val="00687675"/>
    <w:rsid w:val="00687D35"/>
    <w:rsid w:val="00690146"/>
    <w:rsid w:val="00691486"/>
    <w:rsid w:val="00691989"/>
    <w:rsid w:val="00691E94"/>
    <w:rsid w:val="0069259B"/>
    <w:rsid w:val="0069276E"/>
    <w:rsid w:val="00692BA8"/>
    <w:rsid w:val="00692CDB"/>
    <w:rsid w:val="00692D2A"/>
    <w:rsid w:val="0069314C"/>
    <w:rsid w:val="00694055"/>
    <w:rsid w:val="00694114"/>
    <w:rsid w:val="00694522"/>
    <w:rsid w:val="00694C69"/>
    <w:rsid w:val="00694D4E"/>
    <w:rsid w:val="00694DFF"/>
    <w:rsid w:val="0069526C"/>
    <w:rsid w:val="00696152"/>
    <w:rsid w:val="00696999"/>
    <w:rsid w:val="00696AC5"/>
    <w:rsid w:val="00696AFF"/>
    <w:rsid w:val="00696D86"/>
    <w:rsid w:val="00697D01"/>
    <w:rsid w:val="00697EA6"/>
    <w:rsid w:val="006A0636"/>
    <w:rsid w:val="006A15CD"/>
    <w:rsid w:val="006A16C2"/>
    <w:rsid w:val="006A19F7"/>
    <w:rsid w:val="006A1AE2"/>
    <w:rsid w:val="006A1E2F"/>
    <w:rsid w:val="006A219E"/>
    <w:rsid w:val="006A2A73"/>
    <w:rsid w:val="006A421B"/>
    <w:rsid w:val="006A452D"/>
    <w:rsid w:val="006A45A1"/>
    <w:rsid w:val="006A4EE0"/>
    <w:rsid w:val="006A4FAE"/>
    <w:rsid w:val="006A5221"/>
    <w:rsid w:val="006A54CA"/>
    <w:rsid w:val="006A740F"/>
    <w:rsid w:val="006A7D34"/>
    <w:rsid w:val="006A7DE1"/>
    <w:rsid w:val="006B0AA8"/>
    <w:rsid w:val="006B0BB5"/>
    <w:rsid w:val="006B1099"/>
    <w:rsid w:val="006B11F1"/>
    <w:rsid w:val="006B1442"/>
    <w:rsid w:val="006B1925"/>
    <w:rsid w:val="006B1A74"/>
    <w:rsid w:val="006B232B"/>
    <w:rsid w:val="006B2784"/>
    <w:rsid w:val="006B2877"/>
    <w:rsid w:val="006B2C3A"/>
    <w:rsid w:val="006B3543"/>
    <w:rsid w:val="006B3FF3"/>
    <w:rsid w:val="006B4296"/>
    <w:rsid w:val="006B4825"/>
    <w:rsid w:val="006B51F8"/>
    <w:rsid w:val="006B5353"/>
    <w:rsid w:val="006B53EE"/>
    <w:rsid w:val="006B57AF"/>
    <w:rsid w:val="006B584F"/>
    <w:rsid w:val="006B6922"/>
    <w:rsid w:val="006B75DD"/>
    <w:rsid w:val="006B77F9"/>
    <w:rsid w:val="006B7E3F"/>
    <w:rsid w:val="006C056F"/>
    <w:rsid w:val="006C096E"/>
    <w:rsid w:val="006C0AB4"/>
    <w:rsid w:val="006C1523"/>
    <w:rsid w:val="006C1A0F"/>
    <w:rsid w:val="006C2182"/>
    <w:rsid w:val="006C237A"/>
    <w:rsid w:val="006C24C3"/>
    <w:rsid w:val="006C25DE"/>
    <w:rsid w:val="006C3CF3"/>
    <w:rsid w:val="006C4BAC"/>
    <w:rsid w:val="006C4CD1"/>
    <w:rsid w:val="006C52E8"/>
    <w:rsid w:val="006C5463"/>
    <w:rsid w:val="006C599C"/>
    <w:rsid w:val="006C5EF8"/>
    <w:rsid w:val="006C616E"/>
    <w:rsid w:val="006C6825"/>
    <w:rsid w:val="006C6DCE"/>
    <w:rsid w:val="006C6E0F"/>
    <w:rsid w:val="006C72A1"/>
    <w:rsid w:val="006C776C"/>
    <w:rsid w:val="006C784B"/>
    <w:rsid w:val="006C7E2F"/>
    <w:rsid w:val="006D042C"/>
    <w:rsid w:val="006D083B"/>
    <w:rsid w:val="006D1232"/>
    <w:rsid w:val="006D19C1"/>
    <w:rsid w:val="006D1AB3"/>
    <w:rsid w:val="006D1FB6"/>
    <w:rsid w:val="006D2198"/>
    <w:rsid w:val="006D22C2"/>
    <w:rsid w:val="006D2A28"/>
    <w:rsid w:val="006D2F96"/>
    <w:rsid w:val="006D3FBB"/>
    <w:rsid w:val="006D496B"/>
    <w:rsid w:val="006D5039"/>
    <w:rsid w:val="006D5304"/>
    <w:rsid w:val="006D5823"/>
    <w:rsid w:val="006D5887"/>
    <w:rsid w:val="006D5B32"/>
    <w:rsid w:val="006D5C87"/>
    <w:rsid w:val="006D5E9E"/>
    <w:rsid w:val="006D661D"/>
    <w:rsid w:val="006D6655"/>
    <w:rsid w:val="006D68AF"/>
    <w:rsid w:val="006D783E"/>
    <w:rsid w:val="006E000A"/>
    <w:rsid w:val="006E0142"/>
    <w:rsid w:val="006E0CD1"/>
    <w:rsid w:val="006E1239"/>
    <w:rsid w:val="006E18F9"/>
    <w:rsid w:val="006E1A67"/>
    <w:rsid w:val="006E2E54"/>
    <w:rsid w:val="006E3EE8"/>
    <w:rsid w:val="006E44E7"/>
    <w:rsid w:val="006E533D"/>
    <w:rsid w:val="006E59FD"/>
    <w:rsid w:val="006E5B8D"/>
    <w:rsid w:val="006E603B"/>
    <w:rsid w:val="006E63FE"/>
    <w:rsid w:val="006E69D1"/>
    <w:rsid w:val="006E75FE"/>
    <w:rsid w:val="006E762B"/>
    <w:rsid w:val="006E7ACF"/>
    <w:rsid w:val="006F04C6"/>
    <w:rsid w:val="006F0B02"/>
    <w:rsid w:val="006F1533"/>
    <w:rsid w:val="006F163A"/>
    <w:rsid w:val="006F16D4"/>
    <w:rsid w:val="006F19B2"/>
    <w:rsid w:val="006F1AFF"/>
    <w:rsid w:val="006F206C"/>
    <w:rsid w:val="006F2CA9"/>
    <w:rsid w:val="006F3284"/>
    <w:rsid w:val="006F395C"/>
    <w:rsid w:val="006F3B27"/>
    <w:rsid w:val="006F3B6C"/>
    <w:rsid w:val="006F3CD1"/>
    <w:rsid w:val="006F436B"/>
    <w:rsid w:val="006F4975"/>
    <w:rsid w:val="006F4E7A"/>
    <w:rsid w:val="006F4F71"/>
    <w:rsid w:val="006F51C9"/>
    <w:rsid w:val="006F5A6E"/>
    <w:rsid w:val="006F6655"/>
    <w:rsid w:val="006F74B3"/>
    <w:rsid w:val="006F7B3F"/>
    <w:rsid w:val="006F7D9E"/>
    <w:rsid w:val="006F7DAB"/>
    <w:rsid w:val="00700409"/>
    <w:rsid w:val="00700468"/>
    <w:rsid w:val="0070102E"/>
    <w:rsid w:val="007012E7"/>
    <w:rsid w:val="00701AA1"/>
    <w:rsid w:val="00701C2D"/>
    <w:rsid w:val="00701D64"/>
    <w:rsid w:val="00701F03"/>
    <w:rsid w:val="0070201A"/>
    <w:rsid w:val="007023CB"/>
    <w:rsid w:val="00702B0E"/>
    <w:rsid w:val="0070334D"/>
    <w:rsid w:val="00703675"/>
    <w:rsid w:val="00703974"/>
    <w:rsid w:val="007040A8"/>
    <w:rsid w:val="0070519C"/>
    <w:rsid w:val="00706872"/>
    <w:rsid w:val="00706F8D"/>
    <w:rsid w:val="007070E1"/>
    <w:rsid w:val="007076BC"/>
    <w:rsid w:val="007076D4"/>
    <w:rsid w:val="0071051C"/>
    <w:rsid w:val="007109BE"/>
    <w:rsid w:val="00710D52"/>
    <w:rsid w:val="00711CF8"/>
    <w:rsid w:val="00712165"/>
    <w:rsid w:val="00712FBD"/>
    <w:rsid w:val="00714558"/>
    <w:rsid w:val="007145CF"/>
    <w:rsid w:val="007145D9"/>
    <w:rsid w:val="00714D3F"/>
    <w:rsid w:val="00714E41"/>
    <w:rsid w:val="00714E8A"/>
    <w:rsid w:val="00715656"/>
    <w:rsid w:val="007159AF"/>
    <w:rsid w:val="00715A9C"/>
    <w:rsid w:val="00715EB2"/>
    <w:rsid w:val="007162F7"/>
    <w:rsid w:val="007163B8"/>
    <w:rsid w:val="00716938"/>
    <w:rsid w:val="00716C7D"/>
    <w:rsid w:val="007170ED"/>
    <w:rsid w:val="00717184"/>
    <w:rsid w:val="007171E9"/>
    <w:rsid w:val="00720572"/>
    <w:rsid w:val="00720FC5"/>
    <w:rsid w:val="00721207"/>
    <w:rsid w:val="00722419"/>
    <w:rsid w:val="0072257D"/>
    <w:rsid w:val="00722842"/>
    <w:rsid w:val="00722DF0"/>
    <w:rsid w:val="00722EDD"/>
    <w:rsid w:val="00722F46"/>
    <w:rsid w:val="00723CBA"/>
    <w:rsid w:val="00723E11"/>
    <w:rsid w:val="0072544A"/>
    <w:rsid w:val="00725518"/>
    <w:rsid w:val="007261C8"/>
    <w:rsid w:val="00726576"/>
    <w:rsid w:val="007271DA"/>
    <w:rsid w:val="00727548"/>
    <w:rsid w:val="007276C9"/>
    <w:rsid w:val="00727746"/>
    <w:rsid w:val="00727EB1"/>
    <w:rsid w:val="0073113F"/>
    <w:rsid w:val="00731AC9"/>
    <w:rsid w:val="0073204F"/>
    <w:rsid w:val="0073285A"/>
    <w:rsid w:val="0073325A"/>
    <w:rsid w:val="00733A26"/>
    <w:rsid w:val="00734B6F"/>
    <w:rsid w:val="007351C5"/>
    <w:rsid w:val="00735A42"/>
    <w:rsid w:val="007360CF"/>
    <w:rsid w:val="007368F8"/>
    <w:rsid w:val="00736CDD"/>
    <w:rsid w:val="00737AB4"/>
    <w:rsid w:val="00737F60"/>
    <w:rsid w:val="00740239"/>
    <w:rsid w:val="00740296"/>
    <w:rsid w:val="00740D0C"/>
    <w:rsid w:val="00741290"/>
    <w:rsid w:val="0074220C"/>
    <w:rsid w:val="007429BC"/>
    <w:rsid w:val="00743238"/>
    <w:rsid w:val="007441E2"/>
    <w:rsid w:val="00744350"/>
    <w:rsid w:val="00744978"/>
    <w:rsid w:val="007450F8"/>
    <w:rsid w:val="0074526F"/>
    <w:rsid w:val="0074571C"/>
    <w:rsid w:val="00745ABC"/>
    <w:rsid w:val="00745FD7"/>
    <w:rsid w:val="007460E4"/>
    <w:rsid w:val="007463D5"/>
    <w:rsid w:val="0074647F"/>
    <w:rsid w:val="007469A9"/>
    <w:rsid w:val="0074725E"/>
    <w:rsid w:val="0074786C"/>
    <w:rsid w:val="0075041E"/>
    <w:rsid w:val="00750764"/>
    <w:rsid w:val="00750904"/>
    <w:rsid w:val="00751B39"/>
    <w:rsid w:val="00752A58"/>
    <w:rsid w:val="00753474"/>
    <w:rsid w:val="00754011"/>
    <w:rsid w:val="007540EE"/>
    <w:rsid w:val="007548C7"/>
    <w:rsid w:val="00754B74"/>
    <w:rsid w:val="0075524A"/>
    <w:rsid w:val="00755655"/>
    <w:rsid w:val="00755896"/>
    <w:rsid w:val="00755924"/>
    <w:rsid w:val="00755F02"/>
    <w:rsid w:val="0075608F"/>
    <w:rsid w:val="00756102"/>
    <w:rsid w:val="00756115"/>
    <w:rsid w:val="007566DF"/>
    <w:rsid w:val="0075671D"/>
    <w:rsid w:val="0075757A"/>
    <w:rsid w:val="00757E3F"/>
    <w:rsid w:val="00757F07"/>
    <w:rsid w:val="00760422"/>
    <w:rsid w:val="007605CA"/>
    <w:rsid w:val="00760C4A"/>
    <w:rsid w:val="0076159A"/>
    <w:rsid w:val="00761C3D"/>
    <w:rsid w:val="00762310"/>
    <w:rsid w:val="00762A35"/>
    <w:rsid w:val="00762E0D"/>
    <w:rsid w:val="00763F24"/>
    <w:rsid w:val="00764422"/>
    <w:rsid w:val="007646C7"/>
    <w:rsid w:val="007651C6"/>
    <w:rsid w:val="007653C2"/>
    <w:rsid w:val="00765E7C"/>
    <w:rsid w:val="00765F88"/>
    <w:rsid w:val="00766977"/>
    <w:rsid w:val="00766A39"/>
    <w:rsid w:val="00767A93"/>
    <w:rsid w:val="00767ACE"/>
    <w:rsid w:val="00767CD1"/>
    <w:rsid w:val="00771586"/>
    <w:rsid w:val="00771802"/>
    <w:rsid w:val="00771BB3"/>
    <w:rsid w:val="00771FC4"/>
    <w:rsid w:val="00772432"/>
    <w:rsid w:val="00772463"/>
    <w:rsid w:val="00772E2D"/>
    <w:rsid w:val="00773162"/>
    <w:rsid w:val="00773A73"/>
    <w:rsid w:val="00774434"/>
    <w:rsid w:val="00774C1D"/>
    <w:rsid w:val="0077536F"/>
    <w:rsid w:val="00775A8B"/>
    <w:rsid w:val="007762DB"/>
    <w:rsid w:val="00776C21"/>
    <w:rsid w:val="00776C71"/>
    <w:rsid w:val="00777430"/>
    <w:rsid w:val="0077762E"/>
    <w:rsid w:val="00782653"/>
    <w:rsid w:val="00782B18"/>
    <w:rsid w:val="0078327D"/>
    <w:rsid w:val="00784995"/>
    <w:rsid w:val="00784DDD"/>
    <w:rsid w:val="007851FD"/>
    <w:rsid w:val="007852A4"/>
    <w:rsid w:val="00785414"/>
    <w:rsid w:val="007872EC"/>
    <w:rsid w:val="00790456"/>
    <w:rsid w:val="00790C91"/>
    <w:rsid w:val="007912A6"/>
    <w:rsid w:val="00791DFC"/>
    <w:rsid w:val="00792251"/>
    <w:rsid w:val="00792489"/>
    <w:rsid w:val="00792D32"/>
    <w:rsid w:val="00792F83"/>
    <w:rsid w:val="0079339D"/>
    <w:rsid w:val="00794609"/>
    <w:rsid w:val="00794E01"/>
    <w:rsid w:val="00795A28"/>
    <w:rsid w:val="00795C69"/>
    <w:rsid w:val="00795D86"/>
    <w:rsid w:val="00795DF5"/>
    <w:rsid w:val="0079647A"/>
    <w:rsid w:val="00796560"/>
    <w:rsid w:val="0079701A"/>
    <w:rsid w:val="00797F88"/>
    <w:rsid w:val="007A0572"/>
    <w:rsid w:val="007A1673"/>
    <w:rsid w:val="007A1B8C"/>
    <w:rsid w:val="007A1F75"/>
    <w:rsid w:val="007A2246"/>
    <w:rsid w:val="007A28B2"/>
    <w:rsid w:val="007A2E3D"/>
    <w:rsid w:val="007A3F0A"/>
    <w:rsid w:val="007A40A8"/>
    <w:rsid w:val="007A4ABA"/>
    <w:rsid w:val="007A6B6A"/>
    <w:rsid w:val="007A6F09"/>
    <w:rsid w:val="007A768E"/>
    <w:rsid w:val="007A7980"/>
    <w:rsid w:val="007A7C4B"/>
    <w:rsid w:val="007A7D6B"/>
    <w:rsid w:val="007B0EBE"/>
    <w:rsid w:val="007B20D2"/>
    <w:rsid w:val="007B22B4"/>
    <w:rsid w:val="007B32A8"/>
    <w:rsid w:val="007B3595"/>
    <w:rsid w:val="007B38D5"/>
    <w:rsid w:val="007B390F"/>
    <w:rsid w:val="007B40AD"/>
    <w:rsid w:val="007B466D"/>
    <w:rsid w:val="007B4983"/>
    <w:rsid w:val="007B4A7B"/>
    <w:rsid w:val="007B5B4C"/>
    <w:rsid w:val="007B6360"/>
    <w:rsid w:val="007B68C9"/>
    <w:rsid w:val="007B6F1C"/>
    <w:rsid w:val="007B71D0"/>
    <w:rsid w:val="007B7C10"/>
    <w:rsid w:val="007C0A53"/>
    <w:rsid w:val="007C0DC7"/>
    <w:rsid w:val="007C280E"/>
    <w:rsid w:val="007C2A6B"/>
    <w:rsid w:val="007C3378"/>
    <w:rsid w:val="007C39BB"/>
    <w:rsid w:val="007C4DCD"/>
    <w:rsid w:val="007C52B4"/>
    <w:rsid w:val="007C622D"/>
    <w:rsid w:val="007C6757"/>
    <w:rsid w:val="007C69F6"/>
    <w:rsid w:val="007C6D90"/>
    <w:rsid w:val="007C785D"/>
    <w:rsid w:val="007C7AAD"/>
    <w:rsid w:val="007C7F2D"/>
    <w:rsid w:val="007D0898"/>
    <w:rsid w:val="007D0B89"/>
    <w:rsid w:val="007D11E5"/>
    <w:rsid w:val="007D2248"/>
    <w:rsid w:val="007D263D"/>
    <w:rsid w:val="007D273D"/>
    <w:rsid w:val="007D3CBA"/>
    <w:rsid w:val="007D3D61"/>
    <w:rsid w:val="007D4043"/>
    <w:rsid w:val="007D41D0"/>
    <w:rsid w:val="007D4700"/>
    <w:rsid w:val="007D481B"/>
    <w:rsid w:val="007D49D9"/>
    <w:rsid w:val="007D588E"/>
    <w:rsid w:val="007D58F9"/>
    <w:rsid w:val="007D6208"/>
    <w:rsid w:val="007D667D"/>
    <w:rsid w:val="007D7443"/>
    <w:rsid w:val="007D7800"/>
    <w:rsid w:val="007D7BC6"/>
    <w:rsid w:val="007D7BCF"/>
    <w:rsid w:val="007E0D1C"/>
    <w:rsid w:val="007E1B82"/>
    <w:rsid w:val="007E2046"/>
    <w:rsid w:val="007E212A"/>
    <w:rsid w:val="007E29E9"/>
    <w:rsid w:val="007E2DF1"/>
    <w:rsid w:val="007E3382"/>
    <w:rsid w:val="007E413A"/>
    <w:rsid w:val="007E504C"/>
    <w:rsid w:val="007E52F0"/>
    <w:rsid w:val="007E535C"/>
    <w:rsid w:val="007E5FF1"/>
    <w:rsid w:val="007E687C"/>
    <w:rsid w:val="007E6E40"/>
    <w:rsid w:val="007E6F67"/>
    <w:rsid w:val="007E6F6B"/>
    <w:rsid w:val="007F0187"/>
    <w:rsid w:val="007F0216"/>
    <w:rsid w:val="007F05E0"/>
    <w:rsid w:val="007F092B"/>
    <w:rsid w:val="007F0C9D"/>
    <w:rsid w:val="007F102C"/>
    <w:rsid w:val="007F11BB"/>
    <w:rsid w:val="007F13EB"/>
    <w:rsid w:val="007F167B"/>
    <w:rsid w:val="007F2675"/>
    <w:rsid w:val="007F345D"/>
    <w:rsid w:val="007F364A"/>
    <w:rsid w:val="007F37BC"/>
    <w:rsid w:val="007F386E"/>
    <w:rsid w:val="007F3A42"/>
    <w:rsid w:val="007F3AA1"/>
    <w:rsid w:val="007F480F"/>
    <w:rsid w:val="007F4E9F"/>
    <w:rsid w:val="007F5201"/>
    <w:rsid w:val="007F55B5"/>
    <w:rsid w:val="007F5695"/>
    <w:rsid w:val="007F67D9"/>
    <w:rsid w:val="007F67EC"/>
    <w:rsid w:val="007F686C"/>
    <w:rsid w:val="007F69C3"/>
    <w:rsid w:val="007F7435"/>
    <w:rsid w:val="00800617"/>
    <w:rsid w:val="008007BB"/>
    <w:rsid w:val="00800C0B"/>
    <w:rsid w:val="00800EB2"/>
    <w:rsid w:val="00801265"/>
    <w:rsid w:val="0080132F"/>
    <w:rsid w:val="00801387"/>
    <w:rsid w:val="00801AB4"/>
    <w:rsid w:val="00801BEE"/>
    <w:rsid w:val="00801CE9"/>
    <w:rsid w:val="00802027"/>
    <w:rsid w:val="00802B69"/>
    <w:rsid w:val="00803D68"/>
    <w:rsid w:val="0080406A"/>
    <w:rsid w:val="00804386"/>
    <w:rsid w:val="00804B5D"/>
    <w:rsid w:val="00805064"/>
    <w:rsid w:val="0080517F"/>
    <w:rsid w:val="0080523E"/>
    <w:rsid w:val="008052A9"/>
    <w:rsid w:val="00805DA0"/>
    <w:rsid w:val="00807122"/>
    <w:rsid w:val="00807960"/>
    <w:rsid w:val="00810070"/>
    <w:rsid w:val="00810B4E"/>
    <w:rsid w:val="00810BA3"/>
    <w:rsid w:val="008111FF"/>
    <w:rsid w:val="00811D5C"/>
    <w:rsid w:val="008126AE"/>
    <w:rsid w:val="00812C14"/>
    <w:rsid w:val="00813194"/>
    <w:rsid w:val="00813A3B"/>
    <w:rsid w:val="00813B2C"/>
    <w:rsid w:val="00814DC5"/>
    <w:rsid w:val="00815048"/>
    <w:rsid w:val="00815498"/>
    <w:rsid w:val="00815B2F"/>
    <w:rsid w:val="008163E1"/>
    <w:rsid w:val="008164E4"/>
    <w:rsid w:val="0081675F"/>
    <w:rsid w:val="008168EC"/>
    <w:rsid w:val="00816DE3"/>
    <w:rsid w:val="00816F05"/>
    <w:rsid w:val="0082068F"/>
    <w:rsid w:val="00820FAB"/>
    <w:rsid w:val="00821D09"/>
    <w:rsid w:val="008220AA"/>
    <w:rsid w:val="00822C55"/>
    <w:rsid w:val="008230BF"/>
    <w:rsid w:val="0082325A"/>
    <w:rsid w:val="00824CC5"/>
    <w:rsid w:val="00825D1A"/>
    <w:rsid w:val="008264DD"/>
    <w:rsid w:val="00826E87"/>
    <w:rsid w:val="00830327"/>
    <w:rsid w:val="0083035D"/>
    <w:rsid w:val="00830F58"/>
    <w:rsid w:val="008311F4"/>
    <w:rsid w:val="00831E31"/>
    <w:rsid w:val="00831FD0"/>
    <w:rsid w:val="0083386C"/>
    <w:rsid w:val="00834770"/>
    <w:rsid w:val="0083482A"/>
    <w:rsid w:val="00834F61"/>
    <w:rsid w:val="00834FBC"/>
    <w:rsid w:val="0083505E"/>
    <w:rsid w:val="00835D6A"/>
    <w:rsid w:val="00835E0E"/>
    <w:rsid w:val="00836E22"/>
    <w:rsid w:val="00837123"/>
    <w:rsid w:val="00837225"/>
    <w:rsid w:val="00837830"/>
    <w:rsid w:val="00840011"/>
    <w:rsid w:val="00840446"/>
    <w:rsid w:val="00840683"/>
    <w:rsid w:val="008416FF"/>
    <w:rsid w:val="00843C99"/>
    <w:rsid w:val="00843D19"/>
    <w:rsid w:val="008443AA"/>
    <w:rsid w:val="008447FB"/>
    <w:rsid w:val="00845D00"/>
    <w:rsid w:val="00845E09"/>
    <w:rsid w:val="0084630E"/>
    <w:rsid w:val="00846833"/>
    <w:rsid w:val="00846F4F"/>
    <w:rsid w:val="0084714B"/>
    <w:rsid w:val="00850EAF"/>
    <w:rsid w:val="00851C31"/>
    <w:rsid w:val="00851F0E"/>
    <w:rsid w:val="00852532"/>
    <w:rsid w:val="008529FF"/>
    <w:rsid w:val="00854AE4"/>
    <w:rsid w:val="00854E8D"/>
    <w:rsid w:val="00854ED4"/>
    <w:rsid w:val="00855223"/>
    <w:rsid w:val="00855A09"/>
    <w:rsid w:val="00855AEB"/>
    <w:rsid w:val="0085691E"/>
    <w:rsid w:val="00856CFE"/>
    <w:rsid w:val="00856DED"/>
    <w:rsid w:val="00857BDE"/>
    <w:rsid w:val="00857D86"/>
    <w:rsid w:val="00861CE6"/>
    <w:rsid w:val="00861EEB"/>
    <w:rsid w:val="00862355"/>
    <w:rsid w:val="00862C78"/>
    <w:rsid w:val="0086311D"/>
    <w:rsid w:val="00863D74"/>
    <w:rsid w:val="0086401F"/>
    <w:rsid w:val="008645EA"/>
    <w:rsid w:val="008649C4"/>
    <w:rsid w:val="00864B79"/>
    <w:rsid w:val="00864CCD"/>
    <w:rsid w:val="00864E81"/>
    <w:rsid w:val="00865C69"/>
    <w:rsid w:val="00866C65"/>
    <w:rsid w:val="00866FD1"/>
    <w:rsid w:val="008672FC"/>
    <w:rsid w:val="008702A2"/>
    <w:rsid w:val="00870E2A"/>
    <w:rsid w:val="00870FDC"/>
    <w:rsid w:val="00870FEC"/>
    <w:rsid w:val="00871033"/>
    <w:rsid w:val="00871983"/>
    <w:rsid w:val="00872773"/>
    <w:rsid w:val="0087359C"/>
    <w:rsid w:val="008735F2"/>
    <w:rsid w:val="00873729"/>
    <w:rsid w:val="00874505"/>
    <w:rsid w:val="008749AF"/>
    <w:rsid w:val="0087502F"/>
    <w:rsid w:val="00875898"/>
    <w:rsid w:val="00875B36"/>
    <w:rsid w:val="00875FCC"/>
    <w:rsid w:val="00876546"/>
    <w:rsid w:val="00876965"/>
    <w:rsid w:val="00877798"/>
    <w:rsid w:val="00877BED"/>
    <w:rsid w:val="008802AC"/>
    <w:rsid w:val="00880571"/>
    <w:rsid w:val="00880E5A"/>
    <w:rsid w:val="00880E8C"/>
    <w:rsid w:val="00880F59"/>
    <w:rsid w:val="00881A46"/>
    <w:rsid w:val="00881B23"/>
    <w:rsid w:val="00882A4B"/>
    <w:rsid w:val="00882CDD"/>
    <w:rsid w:val="00883B13"/>
    <w:rsid w:val="008847D8"/>
    <w:rsid w:val="008868CA"/>
    <w:rsid w:val="00886C28"/>
    <w:rsid w:val="00886D06"/>
    <w:rsid w:val="008871D0"/>
    <w:rsid w:val="0088731E"/>
    <w:rsid w:val="00887836"/>
    <w:rsid w:val="00890915"/>
    <w:rsid w:val="00890A36"/>
    <w:rsid w:val="00890FEB"/>
    <w:rsid w:val="00891C68"/>
    <w:rsid w:val="00891E11"/>
    <w:rsid w:val="00892593"/>
    <w:rsid w:val="008926C3"/>
    <w:rsid w:val="008932CA"/>
    <w:rsid w:val="00893CCB"/>
    <w:rsid w:val="00893CCF"/>
    <w:rsid w:val="008940A2"/>
    <w:rsid w:val="00894380"/>
    <w:rsid w:val="00894D87"/>
    <w:rsid w:val="00894F67"/>
    <w:rsid w:val="0089504D"/>
    <w:rsid w:val="00895118"/>
    <w:rsid w:val="00895900"/>
    <w:rsid w:val="00895F5E"/>
    <w:rsid w:val="00896136"/>
    <w:rsid w:val="00896771"/>
    <w:rsid w:val="00896879"/>
    <w:rsid w:val="00896EB5"/>
    <w:rsid w:val="00897096"/>
    <w:rsid w:val="00897207"/>
    <w:rsid w:val="008A0084"/>
    <w:rsid w:val="008A031B"/>
    <w:rsid w:val="008A040F"/>
    <w:rsid w:val="008A2F68"/>
    <w:rsid w:val="008A3030"/>
    <w:rsid w:val="008A318A"/>
    <w:rsid w:val="008A33AD"/>
    <w:rsid w:val="008A352A"/>
    <w:rsid w:val="008A38E2"/>
    <w:rsid w:val="008A3BFD"/>
    <w:rsid w:val="008A4258"/>
    <w:rsid w:val="008A736A"/>
    <w:rsid w:val="008A762B"/>
    <w:rsid w:val="008A78B1"/>
    <w:rsid w:val="008A796E"/>
    <w:rsid w:val="008A79A8"/>
    <w:rsid w:val="008A7D5F"/>
    <w:rsid w:val="008B1F91"/>
    <w:rsid w:val="008B216B"/>
    <w:rsid w:val="008B21ED"/>
    <w:rsid w:val="008B26D8"/>
    <w:rsid w:val="008B2AB3"/>
    <w:rsid w:val="008B2C10"/>
    <w:rsid w:val="008B2C49"/>
    <w:rsid w:val="008B2D3B"/>
    <w:rsid w:val="008B3CBB"/>
    <w:rsid w:val="008B3FCF"/>
    <w:rsid w:val="008B4F4F"/>
    <w:rsid w:val="008B5117"/>
    <w:rsid w:val="008B52EF"/>
    <w:rsid w:val="008B59BB"/>
    <w:rsid w:val="008B5C63"/>
    <w:rsid w:val="008B6133"/>
    <w:rsid w:val="008B732B"/>
    <w:rsid w:val="008B794B"/>
    <w:rsid w:val="008C0AA4"/>
    <w:rsid w:val="008C1F70"/>
    <w:rsid w:val="008C316E"/>
    <w:rsid w:val="008C4419"/>
    <w:rsid w:val="008C4928"/>
    <w:rsid w:val="008C4F8F"/>
    <w:rsid w:val="008C55B3"/>
    <w:rsid w:val="008C5E8A"/>
    <w:rsid w:val="008C6F05"/>
    <w:rsid w:val="008C747C"/>
    <w:rsid w:val="008C776F"/>
    <w:rsid w:val="008C7C75"/>
    <w:rsid w:val="008D3C82"/>
    <w:rsid w:val="008D4B92"/>
    <w:rsid w:val="008D4FA1"/>
    <w:rsid w:val="008D58E6"/>
    <w:rsid w:val="008D5B0D"/>
    <w:rsid w:val="008D5CB4"/>
    <w:rsid w:val="008D6017"/>
    <w:rsid w:val="008D63B8"/>
    <w:rsid w:val="008D7207"/>
    <w:rsid w:val="008D792A"/>
    <w:rsid w:val="008D7994"/>
    <w:rsid w:val="008D7F86"/>
    <w:rsid w:val="008E034F"/>
    <w:rsid w:val="008E109D"/>
    <w:rsid w:val="008E1ABD"/>
    <w:rsid w:val="008E2197"/>
    <w:rsid w:val="008E21FF"/>
    <w:rsid w:val="008E26A4"/>
    <w:rsid w:val="008E28A8"/>
    <w:rsid w:val="008E3613"/>
    <w:rsid w:val="008E3880"/>
    <w:rsid w:val="008E4076"/>
    <w:rsid w:val="008E460E"/>
    <w:rsid w:val="008E4FCD"/>
    <w:rsid w:val="008E50D4"/>
    <w:rsid w:val="008E5291"/>
    <w:rsid w:val="008E5B9D"/>
    <w:rsid w:val="008E5D84"/>
    <w:rsid w:val="008E67DD"/>
    <w:rsid w:val="008E7DDB"/>
    <w:rsid w:val="008F043E"/>
    <w:rsid w:val="008F07D9"/>
    <w:rsid w:val="008F11B6"/>
    <w:rsid w:val="008F11C6"/>
    <w:rsid w:val="008F1385"/>
    <w:rsid w:val="008F1E17"/>
    <w:rsid w:val="008F1E81"/>
    <w:rsid w:val="008F1FB7"/>
    <w:rsid w:val="008F2252"/>
    <w:rsid w:val="008F29EF"/>
    <w:rsid w:val="008F445A"/>
    <w:rsid w:val="008F44A0"/>
    <w:rsid w:val="008F4A70"/>
    <w:rsid w:val="008F4DE9"/>
    <w:rsid w:val="008F51D9"/>
    <w:rsid w:val="008F5477"/>
    <w:rsid w:val="008F65B3"/>
    <w:rsid w:val="008F6FF5"/>
    <w:rsid w:val="008F79B7"/>
    <w:rsid w:val="008F7E59"/>
    <w:rsid w:val="00900047"/>
    <w:rsid w:val="009005E8"/>
    <w:rsid w:val="00900EC9"/>
    <w:rsid w:val="00901887"/>
    <w:rsid w:val="00901AED"/>
    <w:rsid w:val="00901D85"/>
    <w:rsid w:val="00903496"/>
    <w:rsid w:val="00904B40"/>
    <w:rsid w:val="00904D9D"/>
    <w:rsid w:val="00906265"/>
    <w:rsid w:val="00906490"/>
    <w:rsid w:val="00906801"/>
    <w:rsid w:val="00907B09"/>
    <w:rsid w:val="00910363"/>
    <w:rsid w:val="00910919"/>
    <w:rsid w:val="009110C7"/>
    <w:rsid w:val="00911269"/>
    <w:rsid w:val="00911ABE"/>
    <w:rsid w:val="0091332C"/>
    <w:rsid w:val="00913434"/>
    <w:rsid w:val="00914414"/>
    <w:rsid w:val="00914FD5"/>
    <w:rsid w:val="00915966"/>
    <w:rsid w:val="00916D97"/>
    <w:rsid w:val="00917014"/>
    <w:rsid w:val="00917528"/>
    <w:rsid w:val="00917CA4"/>
    <w:rsid w:val="009202A5"/>
    <w:rsid w:val="00920617"/>
    <w:rsid w:val="00920D22"/>
    <w:rsid w:val="00921392"/>
    <w:rsid w:val="009222F2"/>
    <w:rsid w:val="00922989"/>
    <w:rsid w:val="00922C25"/>
    <w:rsid w:val="0092360F"/>
    <w:rsid w:val="0092465D"/>
    <w:rsid w:val="0092467A"/>
    <w:rsid w:val="00924740"/>
    <w:rsid w:val="00924A80"/>
    <w:rsid w:val="00924BF4"/>
    <w:rsid w:val="00925172"/>
    <w:rsid w:val="009254F0"/>
    <w:rsid w:val="00925615"/>
    <w:rsid w:val="00925C7B"/>
    <w:rsid w:val="0092669B"/>
    <w:rsid w:val="00926EC2"/>
    <w:rsid w:val="00927190"/>
    <w:rsid w:val="00930458"/>
    <w:rsid w:val="00930E35"/>
    <w:rsid w:val="00931101"/>
    <w:rsid w:val="00931726"/>
    <w:rsid w:val="00931F61"/>
    <w:rsid w:val="00931F6D"/>
    <w:rsid w:val="0093204D"/>
    <w:rsid w:val="00932356"/>
    <w:rsid w:val="00933359"/>
    <w:rsid w:val="00933967"/>
    <w:rsid w:val="009341FE"/>
    <w:rsid w:val="009344C6"/>
    <w:rsid w:val="00934AE1"/>
    <w:rsid w:val="00934BEF"/>
    <w:rsid w:val="00934CDD"/>
    <w:rsid w:val="009352DC"/>
    <w:rsid w:val="00935E6A"/>
    <w:rsid w:val="009361F1"/>
    <w:rsid w:val="009363A4"/>
    <w:rsid w:val="00936FD9"/>
    <w:rsid w:val="00937007"/>
    <w:rsid w:val="009379AE"/>
    <w:rsid w:val="009379E5"/>
    <w:rsid w:val="00937DB3"/>
    <w:rsid w:val="0094027B"/>
    <w:rsid w:val="00940282"/>
    <w:rsid w:val="00940691"/>
    <w:rsid w:val="009406D6"/>
    <w:rsid w:val="0094083C"/>
    <w:rsid w:val="00940BF4"/>
    <w:rsid w:val="00941118"/>
    <w:rsid w:val="00941E08"/>
    <w:rsid w:val="009427D4"/>
    <w:rsid w:val="00942FE4"/>
    <w:rsid w:val="00943446"/>
    <w:rsid w:val="00943484"/>
    <w:rsid w:val="00943855"/>
    <w:rsid w:val="009440E2"/>
    <w:rsid w:val="00945C9B"/>
    <w:rsid w:val="00946325"/>
    <w:rsid w:val="0094648C"/>
    <w:rsid w:val="009464D6"/>
    <w:rsid w:val="00947705"/>
    <w:rsid w:val="00947A60"/>
    <w:rsid w:val="00947B7B"/>
    <w:rsid w:val="009502EA"/>
    <w:rsid w:val="009513DF"/>
    <w:rsid w:val="009515D6"/>
    <w:rsid w:val="00951D6E"/>
    <w:rsid w:val="00951F6C"/>
    <w:rsid w:val="00953490"/>
    <w:rsid w:val="00954056"/>
    <w:rsid w:val="00954D7E"/>
    <w:rsid w:val="00955924"/>
    <w:rsid w:val="00955A35"/>
    <w:rsid w:val="00955E29"/>
    <w:rsid w:val="00957978"/>
    <w:rsid w:val="009579E3"/>
    <w:rsid w:val="00957B87"/>
    <w:rsid w:val="00957C1F"/>
    <w:rsid w:val="009605E3"/>
    <w:rsid w:val="00960A61"/>
    <w:rsid w:val="00960F39"/>
    <w:rsid w:val="0096112A"/>
    <w:rsid w:val="00961493"/>
    <w:rsid w:val="00961796"/>
    <w:rsid w:val="00962B5C"/>
    <w:rsid w:val="00962C23"/>
    <w:rsid w:val="00962D62"/>
    <w:rsid w:val="00963665"/>
    <w:rsid w:val="00963BA9"/>
    <w:rsid w:val="009641E4"/>
    <w:rsid w:val="00964287"/>
    <w:rsid w:val="00964F0E"/>
    <w:rsid w:val="00964F53"/>
    <w:rsid w:val="0096613E"/>
    <w:rsid w:val="0096624C"/>
    <w:rsid w:val="00966261"/>
    <w:rsid w:val="00966411"/>
    <w:rsid w:val="0096676C"/>
    <w:rsid w:val="00966A7D"/>
    <w:rsid w:val="00966ACC"/>
    <w:rsid w:val="00966C4D"/>
    <w:rsid w:val="00966C85"/>
    <w:rsid w:val="00967501"/>
    <w:rsid w:val="00967A94"/>
    <w:rsid w:val="00967CAC"/>
    <w:rsid w:val="00967E96"/>
    <w:rsid w:val="00970288"/>
    <w:rsid w:val="00971190"/>
    <w:rsid w:val="00971524"/>
    <w:rsid w:val="00971CBF"/>
    <w:rsid w:val="00972034"/>
    <w:rsid w:val="009721DE"/>
    <w:rsid w:val="0097246E"/>
    <w:rsid w:val="00972782"/>
    <w:rsid w:val="00973A1A"/>
    <w:rsid w:val="00974141"/>
    <w:rsid w:val="009744F3"/>
    <w:rsid w:val="00974727"/>
    <w:rsid w:val="00975365"/>
    <w:rsid w:val="00975773"/>
    <w:rsid w:val="00975B40"/>
    <w:rsid w:val="00975C6A"/>
    <w:rsid w:val="00975F3F"/>
    <w:rsid w:val="00976713"/>
    <w:rsid w:val="009769DA"/>
    <w:rsid w:val="00976B78"/>
    <w:rsid w:val="00976F48"/>
    <w:rsid w:val="00977BCC"/>
    <w:rsid w:val="0098075A"/>
    <w:rsid w:val="00980BC3"/>
    <w:rsid w:val="009814A8"/>
    <w:rsid w:val="00981535"/>
    <w:rsid w:val="009817E6"/>
    <w:rsid w:val="00981808"/>
    <w:rsid w:val="00981D8E"/>
    <w:rsid w:val="009820E0"/>
    <w:rsid w:val="00982380"/>
    <w:rsid w:val="009830EF"/>
    <w:rsid w:val="00983BDA"/>
    <w:rsid w:val="00984504"/>
    <w:rsid w:val="00984676"/>
    <w:rsid w:val="00984999"/>
    <w:rsid w:val="00984B72"/>
    <w:rsid w:val="0098572E"/>
    <w:rsid w:val="00985C18"/>
    <w:rsid w:val="0098680E"/>
    <w:rsid w:val="0098696B"/>
    <w:rsid w:val="00986C7A"/>
    <w:rsid w:val="009873E9"/>
    <w:rsid w:val="00987C14"/>
    <w:rsid w:val="00990964"/>
    <w:rsid w:val="00990D97"/>
    <w:rsid w:val="00991B60"/>
    <w:rsid w:val="00991F4B"/>
    <w:rsid w:val="00992B1C"/>
    <w:rsid w:val="00992FE3"/>
    <w:rsid w:val="00993148"/>
    <w:rsid w:val="00993451"/>
    <w:rsid w:val="00993811"/>
    <w:rsid w:val="00993E75"/>
    <w:rsid w:val="00993EE0"/>
    <w:rsid w:val="009942FD"/>
    <w:rsid w:val="009944E7"/>
    <w:rsid w:val="00995911"/>
    <w:rsid w:val="009960BF"/>
    <w:rsid w:val="0099612A"/>
    <w:rsid w:val="00996645"/>
    <w:rsid w:val="00996960"/>
    <w:rsid w:val="009972C7"/>
    <w:rsid w:val="009977B1"/>
    <w:rsid w:val="009979D1"/>
    <w:rsid w:val="00997EE6"/>
    <w:rsid w:val="00997F42"/>
    <w:rsid w:val="009A00F0"/>
    <w:rsid w:val="009A02BB"/>
    <w:rsid w:val="009A0D00"/>
    <w:rsid w:val="009A0F1F"/>
    <w:rsid w:val="009A10D8"/>
    <w:rsid w:val="009A1E36"/>
    <w:rsid w:val="009A2F82"/>
    <w:rsid w:val="009A3282"/>
    <w:rsid w:val="009A3783"/>
    <w:rsid w:val="009A379E"/>
    <w:rsid w:val="009A3AE8"/>
    <w:rsid w:val="009A3E7F"/>
    <w:rsid w:val="009A4283"/>
    <w:rsid w:val="009A4928"/>
    <w:rsid w:val="009A5078"/>
    <w:rsid w:val="009A6813"/>
    <w:rsid w:val="009A6AC7"/>
    <w:rsid w:val="009A713C"/>
    <w:rsid w:val="009A735F"/>
    <w:rsid w:val="009A7419"/>
    <w:rsid w:val="009A7652"/>
    <w:rsid w:val="009A7D6C"/>
    <w:rsid w:val="009A7E73"/>
    <w:rsid w:val="009B0049"/>
    <w:rsid w:val="009B0376"/>
    <w:rsid w:val="009B053F"/>
    <w:rsid w:val="009B059A"/>
    <w:rsid w:val="009B08E4"/>
    <w:rsid w:val="009B0EDE"/>
    <w:rsid w:val="009B1600"/>
    <w:rsid w:val="009B2069"/>
    <w:rsid w:val="009B28BA"/>
    <w:rsid w:val="009B2934"/>
    <w:rsid w:val="009B3782"/>
    <w:rsid w:val="009B4647"/>
    <w:rsid w:val="009B518B"/>
    <w:rsid w:val="009B5594"/>
    <w:rsid w:val="009B5D49"/>
    <w:rsid w:val="009B5F20"/>
    <w:rsid w:val="009B6183"/>
    <w:rsid w:val="009B6960"/>
    <w:rsid w:val="009B6A9A"/>
    <w:rsid w:val="009B6CAC"/>
    <w:rsid w:val="009B7628"/>
    <w:rsid w:val="009C013F"/>
    <w:rsid w:val="009C0597"/>
    <w:rsid w:val="009C090E"/>
    <w:rsid w:val="009C0924"/>
    <w:rsid w:val="009C0C4B"/>
    <w:rsid w:val="009C12DE"/>
    <w:rsid w:val="009C12FF"/>
    <w:rsid w:val="009C1B20"/>
    <w:rsid w:val="009C2088"/>
    <w:rsid w:val="009C23E9"/>
    <w:rsid w:val="009C29D7"/>
    <w:rsid w:val="009C5450"/>
    <w:rsid w:val="009C567F"/>
    <w:rsid w:val="009C56A7"/>
    <w:rsid w:val="009C59F5"/>
    <w:rsid w:val="009C61EB"/>
    <w:rsid w:val="009C63EB"/>
    <w:rsid w:val="009C65CF"/>
    <w:rsid w:val="009C6723"/>
    <w:rsid w:val="009C6F81"/>
    <w:rsid w:val="009C77D4"/>
    <w:rsid w:val="009D048A"/>
    <w:rsid w:val="009D0940"/>
    <w:rsid w:val="009D2F3A"/>
    <w:rsid w:val="009D326F"/>
    <w:rsid w:val="009D3E02"/>
    <w:rsid w:val="009D3E5D"/>
    <w:rsid w:val="009D3FB1"/>
    <w:rsid w:val="009D4464"/>
    <w:rsid w:val="009D4FBF"/>
    <w:rsid w:val="009D516A"/>
    <w:rsid w:val="009D5777"/>
    <w:rsid w:val="009D5A8C"/>
    <w:rsid w:val="009D6720"/>
    <w:rsid w:val="009D6951"/>
    <w:rsid w:val="009D7491"/>
    <w:rsid w:val="009E058A"/>
    <w:rsid w:val="009E099B"/>
    <w:rsid w:val="009E1106"/>
    <w:rsid w:val="009E190D"/>
    <w:rsid w:val="009E2389"/>
    <w:rsid w:val="009E3061"/>
    <w:rsid w:val="009E320B"/>
    <w:rsid w:val="009E3BF9"/>
    <w:rsid w:val="009E4454"/>
    <w:rsid w:val="009E510C"/>
    <w:rsid w:val="009E56EF"/>
    <w:rsid w:val="009E5B77"/>
    <w:rsid w:val="009E5DD5"/>
    <w:rsid w:val="009E62CE"/>
    <w:rsid w:val="009E6BB1"/>
    <w:rsid w:val="009E6EEB"/>
    <w:rsid w:val="009E72F3"/>
    <w:rsid w:val="009E79F5"/>
    <w:rsid w:val="009E7C6B"/>
    <w:rsid w:val="009F006D"/>
    <w:rsid w:val="009F0925"/>
    <w:rsid w:val="009F15D7"/>
    <w:rsid w:val="009F2175"/>
    <w:rsid w:val="009F2698"/>
    <w:rsid w:val="009F3ADA"/>
    <w:rsid w:val="009F3E44"/>
    <w:rsid w:val="009F4B21"/>
    <w:rsid w:val="009F52BB"/>
    <w:rsid w:val="009F5B05"/>
    <w:rsid w:val="009F5C79"/>
    <w:rsid w:val="009F6111"/>
    <w:rsid w:val="009F76F2"/>
    <w:rsid w:val="00A00A27"/>
    <w:rsid w:val="00A00A93"/>
    <w:rsid w:val="00A0111A"/>
    <w:rsid w:val="00A013F9"/>
    <w:rsid w:val="00A01A22"/>
    <w:rsid w:val="00A01E13"/>
    <w:rsid w:val="00A01EBE"/>
    <w:rsid w:val="00A0227F"/>
    <w:rsid w:val="00A0321A"/>
    <w:rsid w:val="00A0485F"/>
    <w:rsid w:val="00A04BFD"/>
    <w:rsid w:val="00A04CAC"/>
    <w:rsid w:val="00A04E3E"/>
    <w:rsid w:val="00A05784"/>
    <w:rsid w:val="00A0580A"/>
    <w:rsid w:val="00A05B1D"/>
    <w:rsid w:val="00A05F15"/>
    <w:rsid w:val="00A069C9"/>
    <w:rsid w:val="00A06AA2"/>
    <w:rsid w:val="00A06D53"/>
    <w:rsid w:val="00A06D79"/>
    <w:rsid w:val="00A10D6A"/>
    <w:rsid w:val="00A10E71"/>
    <w:rsid w:val="00A11292"/>
    <w:rsid w:val="00A11353"/>
    <w:rsid w:val="00A11440"/>
    <w:rsid w:val="00A124BC"/>
    <w:rsid w:val="00A12553"/>
    <w:rsid w:val="00A12735"/>
    <w:rsid w:val="00A127C4"/>
    <w:rsid w:val="00A12F3E"/>
    <w:rsid w:val="00A13161"/>
    <w:rsid w:val="00A132F1"/>
    <w:rsid w:val="00A139E9"/>
    <w:rsid w:val="00A14E31"/>
    <w:rsid w:val="00A150C4"/>
    <w:rsid w:val="00A15CCA"/>
    <w:rsid w:val="00A15FC4"/>
    <w:rsid w:val="00A163A2"/>
    <w:rsid w:val="00A16759"/>
    <w:rsid w:val="00A17A79"/>
    <w:rsid w:val="00A17D1F"/>
    <w:rsid w:val="00A17D52"/>
    <w:rsid w:val="00A17F15"/>
    <w:rsid w:val="00A20B4F"/>
    <w:rsid w:val="00A20CBD"/>
    <w:rsid w:val="00A21391"/>
    <w:rsid w:val="00A21397"/>
    <w:rsid w:val="00A2158B"/>
    <w:rsid w:val="00A22584"/>
    <w:rsid w:val="00A22DF5"/>
    <w:rsid w:val="00A233A1"/>
    <w:rsid w:val="00A23431"/>
    <w:rsid w:val="00A2365A"/>
    <w:rsid w:val="00A23D8C"/>
    <w:rsid w:val="00A24941"/>
    <w:rsid w:val="00A24B72"/>
    <w:rsid w:val="00A25BC5"/>
    <w:rsid w:val="00A26A5C"/>
    <w:rsid w:val="00A2707F"/>
    <w:rsid w:val="00A30377"/>
    <w:rsid w:val="00A30592"/>
    <w:rsid w:val="00A30B04"/>
    <w:rsid w:val="00A30B46"/>
    <w:rsid w:val="00A310E9"/>
    <w:rsid w:val="00A3259E"/>
    <w:rsid w:val="00A32604"/>
    <w:rsid w:val="00A32763"/>
    <w:rsid w:val="00A34AE7"/>
    <w:rsid w:val="00A34B34"/>
    <w:rsid w:val="00A34F8C"/>
    <w:rsid w:val="00A350D4"/>
    <w:rsid w:val="00A35F23"/>
    <w:rsid w:val="00A3679B"/>
    <w:rsid w:val="00A368C7"/>
    <w:rsid w:val="00A36F8D"/>
    <w:rsid w:val="00A37209"/>
    <w:rsid w:val="00A37480"/>
    <w:rsid w:val="00A37E38"/>
    <w:rsid w:val="00A4024A"/>
    <w:rsid w:val="00A413E5"/>
    <w:rsid w:val="00A41C1D"/>
    <w:rsid w:val="00A41C4C"/>
    <w:rsid w:val="00A41EAB"/>
    <w:rsid w:val="00A42AE8"/>
    <w:rsid w:val="00A42D07"/>
    <w:rsid w:val="00A4380B"/>
    <w:rsid w:val="00A43E9E"/>
    <w:rsid w:val="00A44774"/>
    <w:rsid w:val="00A44F02"/>
    <w:rsid w:val="00A4511D"/>
    <w:rsid w:val="00A4582D"/>
    <w:rsid w:val="00A4621A"/>
    <w:rsid w:val="00A46924"/>
    <w:rsid w:val="00A47D04"/>
    <w:rsid w:val="00A47E10"/>
    <w:rsid w:val="00A47EC9"/>
    <w:rsid w:val="00A50078"/>
    <w:rsid w:val="00A5123C"/>
    <w:rsid w:val="00A5238E"/>
    <w:rsid w:val="00A526CF"/>
    <w:rsid w:val="00A5329F"/>
    <w:rsid w:val="00A53771"/>
    <w:rsid w:val="00A53B59"/>
    <w:rsid w:val="00A53EB4"/>
    <w:rsid w:val="00A54C02"/>
    <w:rsid w:val="00A54D75"/>
    <w:rsid w:val="00A5543E"/>
    <w:rsid w:val="00A5585A"/>
    <w:rsid w:val="00A55941"/>
    <w:rsid w:val="00A55A24"/>
    <w:rsid w:val="00A56648"/>
    <w:rsid w:val="00A5670B"/>
    <w:rsid w:val="00A57536"/>
    <w:rsid w:val="00A57B1D"/>
    <w:rsid w:val="00A60319"/>
    <w:rsid w:val="00A604DD"/>
    <w:rsid w:val="00A605BD"/>
    <w:rsid w:val="00A605D6"/>
    <w:rsid w:val="00A6095C"/>
    <w:rsid w:val="00A60FEE"/>
    <w:rsid w:val="00A61738"/>
    <w:rsid w:val="00A61745"/>
    <w:rsid w:val="00A622CC"/>
    <w:rsid w:val="00A62E85"/>
    <w:rsid w:val="00A63995"/>
    <w:rsid w:val="00A645DC"/>
    <w:rsid w:val="00A649F9"/>
    <w:rsid w:val="00A650B9"/>
    <w:rsid w:val="00A66D1F"/>
    <w:rsid w:val="00A67AFE"/>
    <w:rsid w:val="00A67F1B"/>
    <w:rsid w:val="00A67F34"/>
    <w:rsid w:val="00A70001"/>
    <w:rsid w:val="00A709F2"/>
    <w:rsid w:val="00A71308"/>
    <w:rsid w:val="00A71AA7"/>
    <w:rsid w:val="00A71F44"/>
    <w:rsid w:val="00A72060"/>
    <w:rsid w:val="00A7270F"/>
    <w:rsid w:val="00A73575"/>
    <w:rsid w:val="00A73A22"/>
    <w:rsid w:val="00A754AC"/>
    <w:rsid w:val="00A757E3"/>
    <w:rsid w:val="00A75EC2"/>
    <w:rsid w:val="00A75F67"/>
    <w:rsid w:val="00A76F64"/>
    <w:rsid w:val="00A809AC"/>
    <w:rsid w:val="00A80A60"/>
    <w:rsid w:val="00A80B68"/>
    <w:rsid w:val="00A80C99"/>
    <w:rsid w:val="00A80E06"/>
    <w:rsid w:val="00A80E89"/>
    <w:rsid w:val="00A81530"/>
    <w:rsid w:val="00A81756"/>
    <w:rsid w:val="00A81D1F"/>
    <w:rsid w:val="00A81E90"/>
    <w:rsid w:val="00A84350"/>
    <w:rsid w:val="00A8497A"/>
    <w:rsid w:val="00A849C9"/>
    <w:rsid w:val="00A84B6A"/>
    <w:rsid w:val="00A84C53"/>
    <w:rsid w:val="00A855AE"/>
    <w:rsid w:val="00A855BB"/>
    <w:rsid w:val="00A855C5"/>
    <w:rsid w:val="00A86D00"/>
    <w:rsid w:val="00A86ECF"/>
    <w:rsid w:val="00A8780B"/>
    <w:rsid w:val="00A90314"/>
    <w:rsid w:val="00A90527"/>
    <w:rsid w:val="00A90AB0"/>
    <w:rsid w:val="00A90B2F"/>
    <w:rsid w:val="00A91E78"/>
    <w:rsid w:val="00A921B7"/>
    <w:rsid w:val="00A92DBE"/>
    <w:rsid w:val="00A940B9"/>
    <w:rsid w:val="00A94553"/>
    <w:rsid w:val="00A953CF"/>
    <w:rsid w:val="00A9554B"/>
    <w:rsid w:val="00A9573F"/>
    <w:rsid w:val="00A95AF3"/>
    <w:rsid w:val="00A96CC9"/>
    <w:rsid w:val="00A9732F"/>
    <w:rsid w:val="00A97485"/>
    <w:rsid w:val="00A97575"/>
    <w:rsid w:val="00A97AF9"/>
    <w:rsid w:val="00A97C8E"/>
    <w:rsid w:val="00A97D5B"/>
    <w:rsid w:val="00AA0140"/>
    <w:rsid w:val="00AA02FA"/>
    <w:rsid w:val="00AA03A0"/>
    <w:rsid w:val="00AA10B1"/>
    <w:rsid w:val="00AA1390"/>
    <w:rsid w:val="00AA1840"/>
    <w:rsid w:val="00AA26B3"/>
    <w:rsid w:val="00AA2A80"/>
    <w:rsid w:val="00AA433A"/>
    <w:rsid w:val="00AA43F1"/>
    <w:rsid w:val="00AA567C"/>
    <w:rsid w:val="00AA5EA3"/>
    <w:rsid w:val="00AA62FB"/>
    <w:rsid w:val="00AA6933"/>
    <w:rsid w:val="00AA6ACC"/>
    <w:rsid w:val="00AA76C0"/>
    <w:rsid w:val="00AB0819"/>
    <w:rsid w:val="00AB0CEB"/>
    <w:rsid w:val="00AB16FD"/>
    <w:rsid w:val="00AB2D39"/>
    <w:rsid w:val="00AB3DDF"/>
    <w:rsid w:val="00AB5FF6"/>
    <w:rsid w:val="00AB635B"/>
    <w:rsid w:val="00AB719C"/>
    <w:rsid w:val="00AC0508"/>
    <w:rsid w:val="00AC073D"/>
    <w:rsid w:val="00AC0D85"/>
    <w:rsid w:val="00AC17C2"/>
    <w:rsid w:val="00AC18B6"/>
    <w:rsid w:val="00AC1C8A"/>
    <w:rsid w:val="00AC2E3B"/>
    <w:rsid w:val="00AC3A1E"/>
    <w:rsid w:val="00AC4034"/>
    <w:rsid w:val="00AC4388"/>
    <w:rsid w:val="00AC43D5"/>
    <w:rsid w:val="00AC5BBA"/>
    <w:rsid w:val="00AC5E50"/>
    <w:rsid w:val="00AC63D5"/>
    <w:rsid w:val="00AC64F1"/>
    <w:rsid w:val="00AC6B32"/>
    <w:rsid w:val="00AC6D1D"/>
    <w:rsid w:val="00AC7150"/>
    <w:rsid w:val="00AC7812"/>
    <w:rsid w:val="00AC7B92"/>
    <w:rsid w:val="00AD0007"/>
    <w:rsid w:val="00AD1D15"/>
    <w:rsid w:val="00AD206C"/>
    <w:rsid w:val="00AD29B2"/>
    <w:rsid w:val="00AD29E9"/>
    <w:rsid w:val="00AD2CCB"/>
    <w:rsid w:val="00AD2DF1"/>
    <w:rsid w:val="00AD3239"/>
    <w:rsid w:val="00AD32DD"/>
    <w:rsid w:val="00AD3684"/>
    <w:rsid w:val="00AD40D7"/>
    <w:rsid w:val="00AD45B6"/>
    <w:rsid w:val="00AD6E69"/>
    <w:rsid w:val="00AD741B"/>
    <w:rsid w:val="00AD79D7"/>
    <w:rsid w:val="00AD7E09"/>
    <w:rsid w:val="00AE043F"/>
    <w:rsid w:val="00AE0B9D"/>
    <w:rsid w:val="00AE0DD9"/>
    <w:rsid w:val="00AE109F"/>
    <w:rsid w:val="00AE14B5"/>
    <w:rsid w:val="00AE17F7"/>
    <w:rsid w:val="00AE1C04"/>
    <w:rsid w:val="00AE24DA"/>
    <w:rsid w:val="00AE2733"/>
    <w:rsid w:val="00AE2840"/>
    <w:rsid w:val="00AE2CED"/>
    <w:rsid w:val="00AE3176"/>
    <w:rsid w:val="00AE341A"/>
    <w:rsid w:val="00AE38FB"/>
    <w:rsid w:val="00AE3A0D"/>
    <w:rsid w:val="00AE3EAD"/>
    <w:rsid w:val="00AE437C"/>
    <w:rsid w:val="00AE4ACB"/>
    <w:rsid w:val="00AE5D9B"/>
    <w:rsid w:val="00AE5E5C"/>
    <w:rsid w:val="00AE692B"/>
    <w:rsid w:val="00AE6A35"/>
    <w:rsid w:val="00AE6E1C"/>
    <w:rsid w:val="00AE6F9E"/>
    <w:rsid w:val="00AE7F00"/>
    <w:rsid w:val="00AF0E89"/>
    <w:rsid w:val="00AF1F09"/>
    <w:rsid w:val="00AF29F3"/>
    <w:rsid w:val="00AF34C4"/>
    <w:rsid w:val="00AF391C"/>
    <w:rsid w:val="00AF39D7"/>
    <w:rsid w:val="00AF3CF4"/>
    <w:rsid w:val="00AF3FD1"/>
    <w:rsid w:val="00AF4152"/>
    <w:rsid w:val="00AF42BA"/>
    <w:rsid w:val="00AF42BD"/>
    <w:rsid w:val="00AF4B67"/>
    <w:rsid w:val="00AF4BF5"/>
    <w:rsid w:val="00AF4F11"/>
    <w:rsid w:val="00AF5DC0"/>
    <w:rsid w:val="00AF6529"/>
    <w:rsid w:val="00AF67D8"/>
    <w:rsid w:val="00AF78E9"/>
    <w:rsid w:val="00AF794F"/>
    <w:rsid w:val="00AF7C32"/>
    <w:rsid w:val="00B002B4"/>
    <w:rsid w:val="00B00A35"/>
    <w:rsid w:val="00B0113F"/>
    <w:rsid w:val="00B045B3"/>
    <w:rsid w:val="00B048A6"/>
    <w:rsid w:val="00B04F5F"/>
    <w:rsid w:val="00B05710"/>
    <w:rsid w:val="00B0592C"/>
    <w:rsid w:val="00B05C62"/>
    <w:rsid w:val="00B06043"/>
    <w:rsid w:val="00B06E72"/>
    <w:rsid w:val="00B06ECB"/>
    <w:rsid w:val="00B06F28"/>
    <w:rsid w:val="00B0702E"/>
    <w:rsid w:val="00B07242"/>
    <w:rsid w:val="00B074A3"/>
    <w:rsid w:val="00B07BF3"/>
    <w:rsid w:val="00B07C4C"/>
    <w:rsid w:val="00B10F92"/>
    <w:rsid w:val="00B1150A"/>
    <w:rsid w:val="00B123CA"/>
    <w:rsid w:val="00B12800"/>
    <w:rsid w:val="00B12A63"/>
    <w:rsid w:val="00B12AEB"/>
    <w:rsid w:val="00B12E46"/>
    <w:rsid w:val="00B13D0E"/>
    <w:rsid w:val="00B1406B"/>
    <w:rsid w:val="00B15205"/>
    <w:rsid w:val="00B15E58"/>
    <w:rsid w:val="00B16B70"/>
    <w:rsid w:val="00B211A6"/>
    <w:rsid w:val="00B21A3B"/>
    <w:rsid w:val="00B21B45"/>
    <w:rsid w:val="00B21D72"/>
    <w:rsid w:val="00B224CC"/>
    <w:rsid w:val="00B22B55"/>
    <w:rsid w:val="00B23563"/>
    <w:rsid w:val="00B2412D"/>
    <w:rsid w:val="00B249E6"/>
    <w:rsid w:val="00B25E36"/>
    <w:rsid w:val="00B2658F"/>
    <w:rsid w:val="00B26C29"/>
    <w:rsid w:val="00B2727C"/>
    <w:rsid w:val="00B30A11"/>
    <w:rsid w:val="00B30EEE"/>
    <w:rsid w:val="00B31B4F"/>
    <w:rsid w:val="00B31E7D"/>
    <w:rsid w:val="00B33533"/>
    <w:rsid w:val="00B339FE"/>
    <w:rsid w:val="00B33B11"/>
    <w:rsid w:val="00B358D8"/>
    <w:rsid w:val="00B35FB4"/>
    <w:rsid w:val="00B360D7"/>
    <w:rsid w:val="00B3617A"/>
    <w:rsid w:val="00B3627B"/>
    <w:rsid w:val="00B36CAF"/>
    <w:rsid w:val="00B370A2"/>
    <w:rsid w:val="00B3715B"/>
    <w:rsid w:val="00B37422"/>
    <w:rsid w:val="00B37CFE"/>
    <w:rsid w:val="00B40815"/>
    <w:rsid w:val="00B40B53"/>
    <w:rsid w:val="00B41607"/>
    <w:rsid w:val="00B41819"/>
    <w:rsid w:val="00B41D90"/>
    <w:rsid w:val="00B42196"/>
    <w:rsid w:val="00B422B8"/>
    <w:rsid w:val="00B42CB0"/>
    <w:rsid w:val="00B42D05"/>
    <w:rsid w:val="00B43276"/>
    <w:rsid w:val="00B438E4"/>
    <w:rsid w:val="00B43C7A"/>
    <w:rsid w:val="00B44240"/>
    <w:rsid w:val="00B4471A"/>
    <w:rsid w:val="00B44CAE"/>
    <w:rsid w:val="00B4573C"/>
    <w:rsid w:val="00B45847"/>
    <w:rsid w:val="00B45B29"/>
    <w:rsid w:val="00B4668D"/>
    <w:rsid w:val="00B47994"/>
    <w:rsid w:val="00B507C6"/>
    <w:rsid w:val="00B50803"/>
    <w:rsid w:val="00B50FDC"/>
    <w:rsid w:val="00B51B04"/>
    <w:rsid w:val="00B51E55"/>
    <w:rsid w:val="00B51E8F"/>
    <w:rsid w:val="00B52CA7"/>
    <w:rsid w:val="00B52EED"/>
    <w:rsid w:val="00B5326B"/>
    <w:rsid w:val="00B53504"/>
    <w:rsid w:val="00B53ED8"/>
    <w:rsid w:val="00B54108"/>
    <w:rsid w:val="00B558B5"/>
    <w:rsid w:val="00B55FBD"/>
    <w:rsid w:val="00B56882"/>
    <w:rsid w:val="00B56A63"/>
    <w:rsid w:val="00B56FFE"/>
    <w:rsid w:val="00B570A1"/>
    <w:rsid w:val="00B570AC"/>
    <w:rsid w:val="00B57305"/>
    <w:rsid w:val="00B57723"/>
    <w:rsid w:val="00B577CE"/>
    <w:rsid w:val="00B578E3"/>
    <w:rsid w:val="00B57A04"/>
    <w:rsid w:val="00B601C5"/>
    <w:rsid w:val="00B61028"/>
    <w:rsid w:val="00B61433"/>
    <w:rsid w:val="00B61BD8"/>
    <w:rsid w:val="00B620DE"/>
    <w:rsid w:val="00B62449"/>
    <w:rsid w:val="00B6331D"/>
    <w:rsid w:val="00B63FE1"/>
    <w:rsid w:val="00B64482"/>
    <w:rsid w:val="00B64C6B"/>
    <w:rsid w:val="00B64D6D"/>
    <w:rsid w:val="00B65388"/>
    <w:rsid w:val="00B65901"/>
    <w:rsid w:val="00B65CFD"/>
    <w:rsid w:val="00B65FC3"/>
    <w:rsid w:val="00B66092"/>
    <w:rsid w:val="00B66B76"/>
    <w:rsid w:val="00B67231"/>
    <w:rsid w:val="00B67941"/>
    <w:rsid w:val="00B700B3"/>
    <w:rsid w:val="00B702B4"/>
    <w:rsid w:val="00B70583"/>
    <w:rsid w:val="00B705F8"/>
    <w:rsid w:val="00B708EC"/>
    <w:rsid w:val="00B70F56"/>
    <w:rsid w:val="00B7143E"/>
    <w:rsid w:val="00B717F1"/>
    <w:rsid w:val="00B720A9"/>
    <w:rsid w:val="00B7274A"/>
    <w:rsid w:val="00B7286C"/>
    <w:rsid w:val="00B72F18"/>
    <w:rsid w:val="00B72F96"/>
    <w:rsid w:val="00B72FD0"/>
    <w:rsid w:val="00B7427E"/>
    <w:rsid w:val="00B74308"/>
    <w:rsid w:val="00B746DF"/>
    <w:rsid w:val="00B7489D"/>
    <w:rsid w:val="00B74A85"/>
    <w:rsid w:val="00B74EE8"/>
    <w:rsid w:val="00B74FEB"/>
    <w:rsid w:val="00B75A96"/>
    <w:rsid w:val="00B75B02"/>
    <w:rsid w:val="00B767B9"/>
    <w:rsid w:val="00B76BAC"/>
    <w:rsid w:val="00B773B9"/>
    <w:rsid w:val="00B77B5A"/>
    <w:rsid w:val="00B77DBE"/>
    <w:rsid w:val="00B80A4D"/>
    <w:rsid w:val="00B80C51"/>
    <w:rsid w:val="00B8110E"/>
    <w:rsid w:val="00B8127C"/>
    <w:rsid w:val="00B812EF"/>
    <w:rsid w:val="00B81AEB"/>
    <w:rsid w:val="00B81CAD"/>
    <w:rsid w:val="00B82519"/>
    <w:rsid w:val="00B82818"/>
    <w:rsid w:val="00B82879"/>
    <w:rsid w:val="00B82DF8"/>
    <w:rsid w:val="00B83525"/>
    <w:rsid w:val="00B83680"/>
    <w:rsid w:val="00B84552"/>
    <w:rsid w:val="00B846A3"/>
    <w:rsid w:val="00B847FD"/>
    <w:rsid w:val="00B84806"/>
    <w:rsid w:val="00B86134"/>
    <w:rsid w:val="00B86862"/>
    <w:rsid w:val="00B87138"/>
    <w:rsid w:val="00B90059"/>
    <w:rsid w:val="00B9057D"/>
    <w:rsid w:val="00B90958"/>
    <w:rsid w:val="00B9157D"/>
    <w:rsid w:val="00B921D6"/>
    <w:rsid w:val="00B92318"/>
    <w:rsid w:val="00B92B3F"/>
    <w:rsid w:val="00B92DCB"/>
    <w:rsid w:val="00B9390E"/>
    <w:rsid w:val="00B93D81"/>
    <w:rsid w:val="00B9441A"/>
    <w:rsid w:val="00B94758"/>
    <w:rsid w:val="00B9496C"/>
    <w:rsid w:val="00B94B0A"/>
    <w:rsid w:val="00B95232"/>
    <w:rsid w:val="00B96059"/>
    <w:rsid w:val="00B960AF"/>
    <w:rsid w:val="00B96107"/>
    <w:rsid w:val="00B9628C"/>
    <w:rsid w:val="00B9631C"/>
    <w:rsid w:val="00B9650A"/>
    <w:rsid w:val="00B9658D"/>
    <w:rsid w:val="00B96C47"/>
    <w:rsid w:val="00B9715E"/>
    <w:rsid w:val="00B97A37"/>
    <w:rsid w:val="00BA0C64"/>
    <w:rsid w:val="00BA0FF4"/>
    <w:rsid w:val="00BA1A5B"/>
    <w:rsid w:val="00BA1E3E"/>
    <w:rsid w:val="00BA2165"/>
    <w:rsid w:val="00BA24B5"/>
    <w:rsid w:val="00BA2F3D"/>
    <w:rsid w:val="00BA390D"/>
    <w:rsid w:val="00BA4DB9"/>
    <w:rsid w:val="00BA59E8"/>
    <w:rsid w:val="00BA5A65"/>
    <w:rsid w:val="00BA630B"/>
    <w:rsid w:val="00BA7FE3"/>
    <w:rsid w:val="00BB02C3"/>
    <w:rsid w:val="00BB0C2C"/>
    <w:rsid w:val="00BB1012"/>
    <w:rsid w:val="00BB101F"/>
    <w:rsid w:val="00BB1643"/>
    <w:rsid w:val="00BB22DE"/>
    <w:rsid w:val="00BB2BAA"/>
    <w:rsid w:val="00BB2C1B"/>
    <w:rsid w:val="00BB3682"/>
    <w:rsid w:val="00BB38A8"/>
    <w:rsid w:val="00BB40DF"/>
    <w:rsid w:val="00BB4892"/>
    <w:rsid w:val="00BB4AD6"/>
    <w:rsid w:val="00BB4D5E"/>
    <w:rsid w:val="00BB4DBC"/>
    <w:rsid w:val="00BB690B"/>
    <w:rsid w:val="00BB6C33"/>
    <w:rsid w:val="00BB6E87"/>
    <w:rsid w:val="00BB78B5"/>
    <w:rsid w:val="00BB7A95"/>
    <w:rsid w:val="00BC187F"/>
    <w:rsid w:val="00BC19B0"/>
    <w:rsid w:val="00BC1A8D"/>
    <w:rsid w:val="00BC228F"/>
    <w:rsid w:val="00BC22B9"/>
    <w:rsid w:val="00BC2678"/>
    <w:rsid w:val="00BC3A50"/>
    <w:rsid w:val="00BC4024"/>
    <w:rsid w:val="00BC421F"/>
    <w:rsid w:val="00BC42D4"/>
    <w:rsid w:val="00BC4C33"/>
    <w:rsid w:val="00BC52E0"/>
    <w:rsid w:val="00BC5679"/>
    <w:rsid w:val="00BC6E49"/>
    <w:rsid w:val="00BC7296"/>
    <w:rsid w:val="00BC7472"/>
    <w:rsid w:val="00BD0961"/>
    <w:rsid w:val="00BD0FAA"/>
    <w:rsid w:val="00BD1161"/>
    <w:rsid w:val="00BD186C"/>
    <w:rsid w:val="00BD1C42"/>
    <w:rsid w:val="00BD2DD2"/>
    <w:rsid w:val="00BD3248"/>
    <w:rsid w:val="00BD3DB6"/>
    <w:rsid w:val="00BD4602"/>
    <w:rsid w:val="00BD4A60"/>
    <w:rsid w:val="00BD4BDB"/>
    <w:rsid w:val="00BD512A"/>
    <w:rsid w:val="00BD5166"/>
    <w:rsid w:val="00BD5FE5"/>
    <w:rsid w:val="00BD69A3"/>
    <w:rsid w:val="00BD6DBD"/>
    <w:rsid w:val="00BD6FB4"/>
    <w:rsid w:val="00BD71A5"/>
    <w:rsid w:val="00BD73F6"/>
    <w:rsid w:val="00BD75C6"/>
    <w:rsid w:val="00BE0565"/>
    <w:rsid w:val="00BE1FD3"/>
    <w:rsid w:val="00BE28BB"/>
    <w:rsid w:val="00BE2927"/>
    <w:rsid w:val="00BE2E01"/>
    <w:rsid w:val="00BE3212"/>
    <w:rsid w:val="00BE337F"/>
    <w:rsid w:val="00BE36D5"/>
    <w:rsid w:val="00BE3C4E"/>
    <w:rsid w:val="00BE4121"/>
    <w:rsid w:val="00BE4325"/>
    <w:rsid w:val="00BE480E"/>
    <w:rsid w:val="00BE4994"/>
    <w:rsid w:val="00BE4C92"/>
    <w:rsid w:val="00BE5247"/>
    <w:rsid w:val="00BE53F4"/>
    <w:rsid w:val="00BE60D3"/>
    <w:rsid w:val="00BE6325"/>
    <w:rsid w:val="00BE63EA"/>
    <w:rsid w:val="00BF049F"/>
    <w:rsid w:val="00BF0E34"/>
    <w:rsid w:val="00BF0EFA"/>
    <w:rsid w:val="00BF114F"/>
    <w:rsid w:val="00BF14A8"/>
    <w:rsid w:val="00BF2261"/>
    <w:rsid w:val="00BF3113"/>
    <w:rsid w:val="00BF35BA"/>
    <w:rsid w:val="00BF3A21"/>
    <w:rsid w:val="00BF3D2B"/>
    <w:rsid w:val="00BF4028"/>
    <w:rsid w:val="00BF420E"/>
    <w:rsid w:val="00BF44EF"/>
    <w:rsid w:val="00BF4705"/>
    <w:rsid w:val="00BF496C"/>
    <w:rsid w:val="00BF51C4"/>
    <w:rsid w:val="00BF5883"/>
    <w:rsid w:val="00BF64B1"/>
    <w:rsid w:val="00BF6BE6"/>
    <w:rsid w:val="00C0051D"/>
    <w:rsid w:val="00C00BB9"/>
    <w:rsid w:val="00C01C0B"/>
    <w:rsid w:val="00C020C5"/>
    <w:rsid w:val="00C02DA3"/>
    <w:rsid w:val="00C039E9"/>
    <w:rsid w:val="00C03AB0"/>
    <w:rsid w:val="00C03AE3"/>
    <w:rsid w:val="00C03BAF"/>
    <w:rsid w:val="00C04428"/>
    <w:rsid w:val="00C048CB"/>
    <w:rsid w:val="00C04F16"/>
    <w:rsid w:val="00C05559"/>
    <w:rsid w:val="00C05CD2"/>
    <w:rsid w:val="00C06290"/>
    <w:rsid w:val="00C06390"/>
    <w:rsid w:val="00C064A6"/>
    <w:rsid w:val="00C075B4"/>
    <w:rsid w:val="00C079D9"/>
    <w:rsid w:val="00C07D9E"/>
    <w:rsid w:val="00C07DC1"/>
    <w:rsid w:val="00C10CA6"/>
    <w:rsid w:val="00C10D3C"/>
    <w:rsid w:val="00C10E0A"/>
    <w:rsid w:val="00C11174"/>
    <w:rsid w:val="00C1191A"/>
    <w:rsid w:val="00C11EBB"/>
    <w:rsid w:val="00C12598"/>
    <w:rsid w:val="00C12631"/>
    <w:rsid w:val="00C131CB"/>
    <w:rsid w:val="00C13361"/>
    <w:rsid w:val="00C13733"/>
    <w:rsid w:val="00C1378C"/>
    <w:rsid w:val="00C13E45"/>
    <w:rsid w:val="00C14C28"/>
    <w:rsid w:val="00C14D9D"/>
    <w:rsid w:val="00C150F2"/>
    <w:rsid w:val="00C15130"/>
    <w:rsid w:val="00C1551D"/>
    <w:rsid w:val="00C15914"/>
    <w:rsid w:val="00C15CC5"/>
    <w:rsid w:val="00C15EE5"/>
    <w:rsid w:val="00C16C89"/>
    <w:rsid w:val="00C16D52"/>
    <w:rsid w:val="00C17D1D"/>
    <w:rsid w:val="00C212F1"/>
    <w:rsid w:val="00C21973"/>
    <w:rsid w:val="00C22E65"/>
    <w:rsid w:val="00C22E89"/>
    <w:rsid w:val="00C23E00"/>
    <w:rsid w:val="00C2430E"/>
    <w:rsid w:val="00C2458A"/>
    <w:rsid w:val="00C25107"/>
    <w:rsid w:val="00C25AED"/>
    <w:rsid w:val="00C26731"/>
    <w:rsid w:val="00C26D1E"/>
    <w:rsid w:val="00C26F5B"/>
    <w:rsid w:val="00C30317"/>
    <w:rsid w:val="00C30548"/>
    <w:rsid w:val="00C307A2"/>
    <w:rsid w:val="00C30C8D"/>
    <w:rsid w:val="00C31125"/>
    <w:rsid w:val="00C31737"/>
    <w:rsid w:val="00C31750"/>
    <w:rsid w:val="00C317AF"/>
    <w:rsid w:val="00C31971"/>
    <w:rsid w:val="00C31CE8"/>
    <w:rsid w:val="00C31D21"/>
    <w:rsid w:val="00C336E0"/>
    <w:rsid w:val="00C33992"/>
    <w:rsid w:val="00C33DC0"/>
    <w:rsid w:val="00C35543"/>
    <w:rsid w:val="00C35BAA"/>
    <w:rsid w:val="00C365F0"/>
    <w:rsid w:val="00C37072"/>
    <w:rsid w:val="00C37580"/>
    <w:rsid w:val="00C40175"/>
    <w:rsid w:val="00C40C85"/>
    <w:rsid w:val="00C40FB8"/>
    <w:rsid w:val="00C41533"/>
    <w:rsid w:val="00C42067"/>
    <w:rsid w:val="00C42208"/>
    <w:rsid w:val="00C42DFF"/>
    <w:rsid w:val="00C43358"/>
    <w:rsid w:val="00C43745"/>
    <w:rsid w:val="00C438D7"/>
    <w:rsid w:val="00C4515E"/>
    <w:rsid w:val="00C45406"/>
    <w:rsid w:val="00C4576F"/>
    <w:rsid w:val="00C45D3A"/>
    <w:rsid w:val="00C45F1E"/>
    <w:rsid w:val="00C47166"/>
    <w:rsid w:val="00C4780A"/>
    <w:rsid w:val="00C47EED"/>
    <w:rsid w:val="00C51251"/>
    <w:rsid w:val="00C51806"/>
    <w:rsid w:val="00C51DAD"/>
    <w:rsid w:val="00C51F0F"/>
    <w:rsid w:val="00C52850"/>
    <w:rsid w:val="00C53665"/>
    <w:rsid w:val="00C53686"/>
    <w:rsid w:val="00C537F5"/>
    <w:rsid w:val="00C539A0"/>
    <w:rsid w:val="00C545A8"/>
    <w:rsid w:val="00C5503C"/>
    <w:rsid w:val="00C553EB"/>
    <w:rsid w:val="00C557D9"/>
    <w:rsid w:val="00C55882"/>
    <w:rsid w:val="00C56A8A"/>
    <w:rsid w:val="00C575AD"/>
    <w:rsid w:val="00C57728"/>
    <w:rsid w:val="00C57795"/>
    <w:rsid w:val="00C57D8F"/>
    <w:rsid w:val="00C60122"/>
    <w:rsid w:val="00C61419"/>
    <w:rsid w:val="00C61608"/>
    <w:rsid w:val="00C61B23"/>
    <w:rsid w:val="00C61F51"/>
    <w:rsid w:val="00C62055"/>
    <w:rsid w:val="00C622E7"/>
    <w:rsid w:val="00C625F9"/>
    <w:rsid w:val="00C6298B"/>
    <w:rsid w:val="00C63C60"/>
    <w:rsid w:val="00C645A8"/>
    <w:rsid w:val="00C64867"/>
    <w:rsid w:val="00C6554C"/>
    <w:rsid w:val="00C65A45"/>
    <w:rsid w:val="00C65E74"/>
    <w:rsid w:val="00C661A4"/>
    <w:rsid w:val="00C6660C"/>
    <w:rsid w:val="00C6751B"/>
    <w:rsid w:val="00C67747"/>
    <w:rsid w:val="00C67963"/>
    <w:rsid w:val="00C701B0"/>
    <w:rsid w:val="00C70A1B"/>
    <w:rsid w:val="00C70B15"/>
    <w:rsid w:val="00C70CB1"/>
    <w:rsid w:val="00C70FD5"/>
    <w:rsid w:val="00C714E7"/>
    <w:rsid w:val="00C71FAC"/>
    <w:rsid w:val="00C720BC"/>
    <w:rsid w:val="00C7299A"/>
    <w:rsid w:val="00C72D80"/>
    <w:rsid w:val="00C73767"/>
    <w:rsid w:val="00C738D5"/>
    <w:rsid w:val="00C73E16"/>
    <w:rsid w:val="00C7406A"/>
    <w:rsid w:val="00C7410D"/>
    <w:rsid w:val="00C745ED"/>
    <w:rsid w:val="00C748E9"/>
    <w:rsid w:val="00C74BA8"/>
    <w:rsid w:val="00C74ED8"/>
    <w:rsid w:val="00C75021"/>
    <w:rsid w:val="00C751DF"/>
    <w:rsid w:val="00C75F10"/>
    <w:rsid w:val="00C7665F"/>
    <w:rsid w:val="00C7739F"/>
    <w:rsid w:val="00C776CE"/>
    <w:rsid w:val="00C80291"/>
    <w:rsid w:val="00C807F0"/>
    <w:rsid w:val="00C808AF"/>
    <w:rsid w:val="00C80D9A"/>
    <w:rsid w:val="00C80E6D"/>
    <w:rsid w:val="00C811F0"/>
    <w:rsid w:val="00C81615"/>
    <w:rsid w:val="00C81DB7"/>
    <w:rsid w:val="00C84651"/>
    <w:rsid w:val="00C84A6A"/>
    <w:rsid w:val="00C84F27"/>
    <w:rsid w:val="00C855A0"/>
    <w:rsid w:val="00C8587D"/>
    <w:rsid w:val="00C85AE5"/>
    <w:rsid w:val="00C863FF"/>
    <w:rsid w:val="00C865FE"/>
    <w:rsid w:val="00C86D8E"/>
    <w:rsid w:val="00C87C77"/>
    <w:rsid w:val="00C90877"/>
    <w:rsid w:val="00C90E18"/>
    <w:rsid w:val="00C91024"/>
    <w:rsid w:val="00C91089"/>
    <w:rsid w:val="00C913F9"/>
    <w:rsid w:val="00C917BD"/>
    <w:rsid w:val="00C9261A"/>
    <w:rsid w:val="00C92E8D"/>
    <w:rsid w:val="00C941AC"/>
    <w:rsid w:val="00C955E9"/>
    <w:rsid w:val="00C9563E"/>
    <w:rsid w:val="00C95DE2"/>
    <w:rsid w:val="00C97D52"/>
    <w:rsid w:val="00CA001F"/>
    <w:rsid w:val="00CA0F56"/>
    <w:rsid w:val="00CA1F38"/>
    <w:rsid w:val="00CA2003"/>
    <w:rsid w:val="00CA2093"/>
    <w:rsid w:val="00CA2432"/>
    <w:rsid w:val="00CA3152"/>
    <w:rsid w:val="00CA34E9"/>
    <w:rsid w:val="00CA367A"/>
    <w:rsid w:val="00CA3A3A"/>
    <w:rsid w:val="00CA3CA6"/>
    <w:rsid w:val="00CA41F4"/>
    <w:rsid w:val="00CA4731"/>
    <w:rsid w:val="00CA4BA4"/>
    <w:rsid w:val="00CA55E4"/>
    <w:rsid w:val="00CA65C3"/>
    <w:rsid w:val="00CA709A"/>
    <w:rsid w:val="00CA70B6"/>
    <w:rsid w:val="00CA7CF7"/>
    <w:rsid w:val="00CB05BC"/>
    <w:rsid w:val="00CB0E02"/>
    <w:rsid w:val="00CB1212"/>
    <w:rsid w:val="00CB162D"/>
    <w:rsid w:val="00CB1C54"/>
    <w:rsid w:val="00CB2421"/>
    <w:rsid w:val="00CB2460"/>
    <w:rsid w:val="00CB2625"/>
    <w:rsid w:val="00CB28BF"/>
    <w:rsid w:val="00CB2D52"/>
    <w:rsid w:val="00CB334E"/>
    <w:rsid w:val="00CB3551"/>
    <w:rsid w:val="00CB4836"/>
    <w:rsid w:val="00CB4F0E"/>
    <w:rsid w:val="00CB4F11"/>
    <w:rsid w:val="00CB500D"/>
    <w:rsid w:val="00CB59F0"/>
    <w:rsid w:val="00CB5F23"/>
    <w:rsid w:val="00CB60C2"/>
    <w:rsid w:val="00CB6B3D"/>
    <w:rsid w:val="00CB6B60"/>
    <w:rsid w:val="00CB6C0E"/>
    <w:rsid w:val="00CB77AC"/>
    <w:rsid w:val="00CB7DF9"/>
    <w:rsid w:val="00CB7E99"/>
    <w:rsid w:val="00CC0729"/>
    <w:rsid w:val="00CC1EEF"/>
    <w:rsid w:val="00CC21AC"/>
    <w:rsid w:val="00CC2AFD"/>
    <w:rsid w:val="00CC3E32"/>
    <w:rsid w:val="00CC42C4"/>
    <w:rsid w:val="00CC42D9"/>
    <w:rsid w:val="00CC48DB"/>
    <w:rsid w:val="00CC4A2A"/>
    <w:rsid w:val="00CC5362"/>
    <w:rsid w:val="00CC5B47"/>
    <w:rsid w:val="00CC610A"/>
    <w:rsid w:val="00CC777C"/>
    <w:rsid w:val="00CC7897"/>
    <w:rsid w:val="00CD0269"/>
    <w:rsid w:val="00CD0284"/>
    <w:rsid w:val="00CD043D"/>
    <w:rsid w:val="00CD09D8"/>
    <w:rsid w:val="00CD184E"/>
    <w:rsid w:val="00CD1CC6"/>
    <w:rsid w:val="00CD1E6D"/>
    <w:rsid w:val="00CD203D"/>
    <w:rsid w:val="00CD2354"/>
    <w:rsid w:val="00CD2AB0"/>
    <w:rsid w:val="00CD3430"/>
    <w:rsid w:val="00CD3597"/>
    <w:rsid w:val="00CD3837"/>
    <w:rsid w:val="00CD3CD9"/>
    <w:rsid w:val="00CD51BD"/>
    <w:rsid w:val="00CD6455"/>
    <w:rsid w:val="00CD6822"/>
    <w:rsid w:val="00CD6AA5"/>
    <w:rsid w:val="00CD6B4A"/>
    <w:rsid w:val="00CD6D38"/>
    <w:rsid w:val="00CD777B"/>
    <w:rsid w:val="00CD7F5B"/>
    <w:rsid w:val="00CE139C"/>
    <w:rsid w:val="00CE18CE"/>
    <w:rsid w:val="00CE23E8"/>
    <w:rsid w:val="00CE27F0"/>
    <w:rsid w:val="00CE31F4"/>
    <w:rsid w:val="00CE40DE"/>
    <w:rsid w:val="00CE45A9"/>
    <w:rsid w:val="00CE47C4"/>
    <w:rsid w:val="00CE4894"/>
    <w:rsid w:val="00CE4AB8"/>
    <w:rsid w:val="00CE56E8"/>
    <w:rsid w:val="00CE6E2A"/>
    <w:rsid w:val="00CE723A"/>
    <w:rsid w:val="00CE79D4"/>
    <w:rsid w:val="00CF0301"/>
    <w:rsid w:val="00CF0564"/>
    <w:rsid w:val="00CF06A6"/>
    <w:rsid w:val="00CF084C"/>
    <w:rsid w:val="00CF0A7B"/>
    <w:rsid w:val="00CF0BAF"/>
    <w:rsid w:val="00CF0D06"/>
    <w:rsid w:val="00CF1160"/>
    <w:rsid w:val="00CF13BB"/>
    <w:rsid w:val="00CF1689"/>
    <w:rsid w:val="00CF1720"/>
    <w:rsid w:val="00CF1A76"/>
    <w:rsid w:val="00CF2D69"/>
    <w:rsid w:val="00CF3174"/>
    <w:rsid w:val="00CF35F5"/>
    <w:rsid w:val="00CF3AF3"/>
    <w:rsid w:val="00CF44D4"/>
    <w:rsid w:val="00CF4FA3"/>
    <w:rsid w:val="00CF5020"/>
    <w:rsid w:val="00CF5640"/>
    <w:rsid w:val="00CF6275"/>
    <w:rsid w:val="00CF7998"/>
    <w:rsid w:val="00D010F8"/>
    <w:rsid w:val="00D0117F"/>
    <w:rsid w:val="00D01418"/>
    <w:rsid w:val="00D01A56"/>
    <w:rsid w:val="00D02222"/>
    <w:rsid w:val="00D03BD4"/>
    <w:rsid w:val="00D047BC"/>
    <w:rsid w:val="00D06B94"/>
    <w:rsid w:val="00D06C55"/>
    <w:rsid w:val="00D07C93"/>
    <w:rsid w:val="00D07D2C"/>
    <w:rsid w:val="00D07DF4"/>
    <w:rsid w:val="00D10065"/>
    <w:rsid w:val="00D1047F"/>
    <w:rsid w:val="00D11C81"/>
    <w:rsid w:val="00D12850"/>
    <w:rsid w:val="00D136A7"/>
    <w:rsid w:val="00D144D5"/>
    <w:rsid w:val="00D148D3"/>
    <w:rsid w:val="00D1507D"/>
    <w:rsid w:val="00D15157"/>
    <w:rsid w:val="00D152C8"/>
    <w:rsid w:val="00D15749"/>
    <w:rsid w:val="00D1576F"/>
    <w:rsid w:val="00D15988"/>
    <w:rsid w:val="00D15A35"/>
    <w:rsid w:val="00D15CCF"/>
    <w:rsid w:val="00D15D61"/>
    <w:rsid w:val="00D164CD"/>
    <w:rsid w:val="00D169D9"/>
    <w:rsid w:val="00D1710E"/>
    <w:rsid w:val="00D17525"/>
    <w:rsid w:val="00D17A12"/>
    <w:rsid w:val="00D17A52"/>
    <w:rsid w:val="00D206EF"/>
    <w:rsid w:val="00D207C8"/>
    <w:rsid w:val="00D209E3"/>
    <w:rsid w:val="00D212FA"/>
    <w:rsid w:val="00D213C6"/>
    <w:rsid w:val="00D21454"/>
    <w:rsid w:val="00D21712"/>
    <w:rsid w:val="00D21D5E"/>
    <w:rsid w:val="00D21E85"/>
    <w:rsid w:val="00D23DF0"/>
    <w:rsid w:val="00D24C3C"/>
    <w:rsid w:val="00D25024"/>
    <w:rsid w:val="00D25285"/>
    <w:rsid w:val="00D2531B"/>
    <w:rsid w:val="00D270A6"/>
    <w:rsid w:val="00D277E6"/>
    <w:rsid w:val="00D278CB"/>
    <w:rsid w:val="00D27E5C"/>
    <w:rsid w:val="00D27E76"/>
    <w:rsid w:val="00D30086"/>
    <w:rsid w:val="00D3026F"/>
    <w:rsid w:val="00D30F4D"/>
    <w:rsid w:val="00D31698"/>
    <w:rsid w:val="00D316D3"/>
    <w:rsid w:val="00D31AFB"/>
    <w:rsid w:val="00D31D07"/>
    <w:rsid w:val="00D32564"/>
    <w:rsid w:val="00D326EC"/>
    <w:rsid w:val="00D32B18"/>
    <w:rsid w:val="00D34239"/>
    <w:rsid w:val="00D3441F"/>
    <w:rsid w:val="00D34A9B"/>
    <w:rsid w:val="00D34AC0"/>
    <w:rsid w:val="00D34BDA"/>
    <w:rsid w:val="00D34CA3"/>
    <w:rsid w:val="00D34F71"/>
    <w:rsid w:val="00D35083"/>
    <w:rsid w:val="00D3572D"/>
    <w:rsid w:val="00D35930"/>
    <w:rsid w:val="00D35A00"/>
    <w:rsid w:val="00D36099"/>
    <w:rsid w:val="00D3674A"/>
    <w:rsid w:val="00D369C4"/>
    <w:rsid w:val="00D36D91"/>
    <w:rsid w:val="00D3740E"/>
    <w:rsid w:val="00D37C54"/>
    <w:rsid w:val="00D401FD"/>
    <w:rsid w:val="00D403B4"/>
    <w:rsid w:val="00D40680"/>
    <w:rsid w:val="00D4070A"/>
    <w:rsid w:val="00D41162"/>
    <w:rsid w:val="00D411C3"/>
    <w:rsid w:val="00D41525"/>
    <w:rsid w:val="00D41593"/>
    <w:rsid w:val="00D41A95"/>
    <w:rsid w:val="00D420EA"/>
    <w:rsid w:val="00D426EB"/>
    <w:rsid w:val="00D42D82"/>
    <w:rsid w:val="00D42EAC"/>
    <w:rsid w:val="00D437DB"/>
    <w:rsid w:val="00D44161"/>
    <w:rsid w:val="00D44461"/>
    <w:rsid w:val="00D452CE"/>
    <w:rsid w:val="00D45597"/>
    <w:rsid w:val="00D458AE"/>
    <w:rsid w:val="00D45948"/>
    <w:rsid w:val="00D45AF8"/>
    <w:rsid w:val="00D46029"/>
    <w:rsid w:val="00D46986"/>
    <w:rsid w:val="00D470BB"/>
    <w:rsid w:val="00D474F2"/>
    <w:rsid w:val="00D476E4"/>
    <w:rsid w:val="00D50383"/>
    <w:rsid w:val="00D50F4B"/>
    <w:rsid w:val="00D5118A"/>
    <w:rsid w:val="00D5130E"/>
    <w:rsid w:val="00D5231F"/>
    <w:rsid w:val="00D534C5"/>
    <w:rsid w:val="00D53597"/>
    <w:rsid w:val="00D53641"/>
    <w:rsid w:val="00D537A4"/>
    <w:rsid w:val="00D5476C"/>
    <w:rsid w:val="00D556BF"/>
    <w:rsid w:val="00D558D1"/>
    <w:rsid w:val="00D55BFA"/>
    <w:rsid w:val="00D5711B"/>
    <w:rsid w:val="00D57A97"/>
    <w:rsid w:val="00D57ADA"/>
    <w:rsid w:val="00D60237"/>
    <w:rsid w:val="00D60A69"/>
    <w:rsid w:val="00D614A5"/>
    <w:rsid w:val="00D614CC"/>
    <w:rsid w:val="00D61570"/>
    <w:rsid w:val="00D6192D"/>
    <w:rsid w:val="00D61BF2"/>
    <w:rsid w:val="00D61C5E"/>
    <w:rsid w:val="00D6251D"/>
    <w:rsid w:val="00D62827"/>
    <w:rsid w:val="00D62832"/>
    <w:rsid w:val="00D62AFD"/>
    <w:rsid w:val="00D62E2B"/>
    <w:rsid w:val="00D6322F"/>
    <w:rsid w:val="00D63C7D"/>
    <w:rsid w:val="00D640A9"/>
    <w:rsid w:val="00D642BE"/>
    <w:rsid w:val="00D6460B"/>
    <w:rsid w:val="00D64624"/>
    <w:rsid w:val="00D646AB"/>
    <w:rsid w:val="00D647EA"/>
    <w:rsid w:val="00D64861"/>
    <w:rsid w:val="00D64AC4"/>
    <w:rsid w:val="00D65592"/>
    <w:rsid w:val="00D65BA4"/>
    <w:rsid w:val="00D66872"/>
    <w:rsid w:val="00D668A4"/>
    <w:rsid w:val="00D67A69"/>
    <w:rsid w:val="00D67D72"/>
    <w:rsid w:val="00D700EE"/>
    <w:rsid w:val="00D701CD"/>
    <w:rsid w:val="00D70747"/>
    <w:rsid w:val="00D707FB"/>
    <w:rsid w:val="00D70A94"/>
    <w:rsid w:val="00D7145E"/>
    <w:rsid w:val="00D71486"/>
    <w:rsid w:val="00D722C8"/>
    <w:rsid w:val="00D72368"/>
    <w:rsid w:val="00D723DE"/>
    <w:rsid w:val="00D72533"/>
    <w:rsid w:val="00D73BF6"/>
    <w:rsid w:val="00D73DE4"/>
    <w:rsid w:val="00D73E2A"/>
    <w:rsid w:val="00D74A91"/>
    <w:rsid w:val="00D7584F"/>
    <w:rsid w:val="00D75876"/>
    <w:rsid w:val="00D75879"/>
    <w:rsid w:val="00D76E7D"/>
    <w:rsid w:val="00D77005"/>
    <w:rsid w:val="00D77487"/>
    <w:rsid w:val="00D775AE"/>
    <w:rsid w:val="00D77807"/>
    <w:rsid w:val="00D80138"/>
    <w:rsid w:val="00D80CFA"/>
    <w:rsid w:val="00D80D10"/>
    <w:rsid w:val="00D80E48"/>
    <w:rsid w:val="00D812EF"/>
    <w:rsid w:val="00D823D9"/>
    <w:rsid w:val="00D827FA"/>
    <w:rsid w:val="00D828B6"/>
    <w:rsid w:val="00D82A29"/>
    <w:rsid w:val="00D83B64"/>
    <w:rsid w:val="00D83F3B"/>
    <w:rsid w:val="00D84453"/>
    <w:rsid w:val="00D844B7"/>
    <w:rsid w:val="00D854E6"/>
    <w:rsid w:val="00D85615"/>
    <w:rsid w:val="00D86410"/>
    <w:rsid w:val="00D8671E"/>
    <w:rsid w:val="00D87609"/>
    <w:rsid w:val="00D877E0"/>
    <w:rsid w:val="00D879F0"/>
    <w:rsid w:val="00D913D5"/>
    <w:rsid w:val="00D92464"/>
    <w:rsid w:val="00D924A2"/>
    <w:rsid w:val="00D9258C"/>
    <w:rsid w:val="00D92663"/>
    <w:rsid w:val="00D92CBE"/>
    <w:rsid w:val="00D93376"/>
    <w:rsid w:val="00D9343C"/>
    <w:rsid w:val="00D93780"/>
    <w:rsid w:val="00D93DF0"/>
    <w:rsid w:val="00D93F5B"/>
    <w:rsid w:val="00D94440"/>
    <w:rsid w:val="00D9455B"/>
    <w:rsid w:val="00D946B3"/>
    <w:rsid w:val="00D96944"/>
    <w:rsid w:val="00D96E88"/>
    <w:rsid w:val="00D96EF6"/>
    <w:rsid w:val="00D9732A"/>
    <w:rsid w:val="00D97A39"/>
    <w:rsid w:val="00D97DFF"/>
    <w:rsid w:val="00DA0086"/>
    <w:rsid w:val="00DA08D7"/>
    <w:rsid w:val="00DA0F0E"/>
    <w:rsid w:val="00DA1D5B"/>
    <w:rsid w:val="00DA2739"/>
    <w:rsid w:val="00DA2AB4"/>
    <w:rsid w:val="00DA2E05"/>
    <w:rsid w:val="00DA31FE"/>
    <w:rsid w:val="00DA3399"/>
    <w:rsid w:val="00DA3846"/>
    <w:rsid w:val="00DA44AD"/>
    <w:rsid w:val="00DA4769"/>
    <w:rsid w:val="00DA4CE9"/>
    <w:rsid w:val="00DA4F7B"/>
    <w:rsid w:val="00DA568B"/>
    <w:rsid w:val="00DA5BC9"/>
    <w:rsid w:val="00DA748B"/>
    <w:rsid w:val="00DA755C"/>
    <w:rsid w:val="00DA7B41"/>
    <w:rsid w:val="00DB0923"/>
    <w:rsid w:val="00DB0D69"/>
    <w:rsid w:val="00DB0FE6"/>
    <w:rsid w:val="00DB1709"/>
    <w:rsid w:val="00DB1F91"/>
    <w:rsid w:val="00DB20F9"/>
    <w:rsid w:val="00DB221D"/>
    <w:rsid w:val="00DB2326"/>
    <w:rsid w:val="00DB285C"/>
    <w:rsid w:val="00DB2B71"/>
    <w:rsid w:val="00DB419F"/>
    <w:rsid w:val="00DB4280"/>
    <w:rsid w:val="00DB4BC3"/>
    <w:rsid w:val="00DB4E7B"/>
    <w:rsid w:val="00DB597D"/>
    <w:rsid w:val="00DB69AA"/>
    <w:rsid w:val="00DB6D8D"/>
    <w:rsid w:val="00DB7800"/>
    <w:rsid w:val="00DB781F"/>
    <w:rsid w:val="00DC0327"/>
    <w:rsid w:val="00DC0983"/>
    <w:rsid w:val="00DC1146"/>
    <w:rsid w:val="00DC1700"/>
    <w:rsid w:val="00DC194F"/>
    <w:rsid w:val="00DC273D"/>
    <w:rsid w:val="00DC2832"/>
    <w:rsid w:val="00DC2BC2"/>
    <w:rsid w:val="00DC3A6C"/>
    <w:rsid w:val="00DC449B"/>
    <w:rsid w:val="00DC4B7D"/>
    <w:rsid w:val="00DC52C9"/>
    <w:rsid w:val="00DC5317"/>
    <w:rsid w:val="00DC5326"/>
    <w:rsid w:val="00DC5B0E"/>
    <w:rsid w:val="00DC5C5C"/>
    <w:rsid w:val="00DC5C7E"/>
    <w:rsid w:val="00DC5DDA"/>
    <w:rsid w:val="00DC6CFD"/>
    <w:rsid w:val="00DC72AA"/>
    <w:rsid w:val="00DC76BF"/>
    <w:rsid w:val="00DC7F03"/>
    <w:rsid w:val="00DC7FE5"/>
    <w:rsid w:val="00DD0F2E"/>
    <w:rsid w:val="00DD1D92"/>
    <w:rsid w:val="00DD1E14"/>
    <w:rsid w:val="00DD20BF"/>
    <w:rsid w:val="00DD2C97"/>
    <w:rsid w:val="00DD36FE"/>
    <w:rsid w:val="00DD383F"/>
    <w:rsid w:val="00DD3B5B"/>
    <w:rsid w:val="00DD472D"/>
    <w:rsid w:val="00DD4755"/>
    <w:rsid w:val="00DD491E"/>
    <w:rsid w:val="00DD4BCE"/>
    <w:rsid w:val="00DD4EF3"/>
    <w:rsid w:val="00DD7E0E"/>
    <w:rsid w:val="00DE1323"/>
    <w:rsid w:val="00DE1546"/>
    <w:rsid w:val="00DE16CD"/>
    <w:rsid w:val="00DE23AF"/>
    <w:rsid w:val="00DE45DF"/>
    <w:rsid w:val="00DE5878"/>
    <w:rsid w:val="00DE594C"/>
    <w:rsid w:val="00DE5C47"/>
    <w:rsid w:val="00DE62FB"/>
    <w:rsid w:val="00DE646E"/>
    <w:rsid w:val="00DE6D4F"/>
    <w:rsid w:val="00DE6E28"/>
    <w:rsid w:val="00DF0877"/>
    <w:rsid w:val="00DF0B3B"/>
    <w:rsid w:val="00DF116E"/>
    <w:rsid w:val="00DF1258"/>
    <w:rsid w:val="00DF15FC"/>
    <w:rsid w:val="00DF1E8C"/>
    <w:rsid w:val="00DF1E9B"/>
    <w:rsid w:val="00DF2821"/>
    <w:rsid w:val="00DF2EDA"/>
    <w:rsid w:val="00DF2FF6"/>
    <w:rsid w:val="00DF33AE"/>
    <w:rsid w:val="00DF3428"/>
    <w:rsid w:val="00DF34A2"/>
    <w:rsid w:val="00DF3790"/>
    <w:rsid w:val="00DF3E16"/>
    <w:rsid w:val="00DF4073"/>
    <w:rsid w:val="00DF6773"/>
    <w:rsid w:val="00DF786F"/>
    <w:rsid w:val="00DF7EA0"/>
    <w:rsid w:val="00E00541"/>
    <w:rsid w:val="00E00BBD"/>
    <w:rsid w:val="00E0125C"/>
    <w:rsid w:val="00E014D4"/>
    <w:rsid w:val="00E0154D"/>
    <w:rsid w:val="00E0159B"/>
    <w:rsid w:val="00E01AF5"/>
    <w:rsid w:val="00E01B7B"/>
    <w:rsid w:val="00E02609"/>
    <w:rsid w:val="00E03944"/>
    <w:rsid w:val="00E0400B"/>
    <w:rsid w:val="00E046A3"/>
    <w:rsid w:val="00E046D0"/>
    <w:rsid w:val="00E05337"/>
    <w:rsid w:val="00E054C1"/>
    <w:rsid w:val="00E05546"/>
    <w:rsid w:val="00E059CE"/>
    <w:rsid w:val="00E05E71"/>
    <w:rsid w:val="00E0659F"/>
    <w:rsid w:val="00E0689D"/>
    <w:rsid w:val="00E06A88"/>
    <w:rsid w:val="00E07823"/>
    <w:rsid w:val="00E10164"/>
    <w:rsid w:val="00E1043C"/>
    <w:rsid w:val="00E10E2D"/>
    <w:rsid w:val="00E122E8"/>
    <w:rsid w:val="00E126E6"/>
    <w:rsid w:val="00E12F50"/>
    <w:rsid w:val="00E13DD4"/>
    <w:rsid w:val="00E14A86"/>
    <w:rsid w:val="00E14F94"/>
    <w:rsid w:val="00E161E4"/>
    <w:rsid w:val="00E1676E"/>
    <w:rsid w:val="00E1698D"/>
    <w:rsid w:val="00E1699C"/>
    <w:rsid w:val="00E1748E"/>
    <w:rsid w:val="00E17A61"/>
    <w:rsid w:val="00E17D67"/>
    <w:rsid w:val="00E20202"/>
    <w:rsid w:val="00E2080E"/>
    <w:rsid w:val="00E2096B"/>
    <w:rsid w:val="00E20E71"/>
    <w:rsid w:val="00E224B6"/>
    <w:rsid w:val="00E224F0"/>
    <w:rsid w:val="00E22DEE"/>
    <w:rsid w:val="00E23352"/>
    <w:rsid w:val="00E241EA"/>
    <w:rsid w:val="00E24832"/>
    <w:rsid w:val="00E24B01"/>
    <w:rsid w:val="00E24D2A"/>
    <w:rsid w:val="00E250AC"/>
    <w:rsid w:val="00E25602"/>
    <w:rsid w:val="00E25F2C"/>
    <w:rsid w:val="00E2663A"/>
    <w:rsid w:val="00E26AF0"/>
    <w:rsid w:val="00E3016D"/>
    <w:rsid w:val="00E30D6C"/>
    <w:rsid w:val="00E31999"/>
    <w:rsid w:val="00E31EA4"/>
    <w:rsid w:val="00E32AB3"/>
    <w:rsid w:val="00E346CC"/>
    <w:rsid w:val="00E347F8"/>
    <w:rsid w:val="00E34A84"/>
    <w:rsid w:val="00E35FE2"/>
    <w:rsid w:val="00E362BD"/>
    <w:rsid w:val="00E36E89"/>
    <w:rsid w:val="00E37136"/>
    <w:rsid w:val="00E373AE"/>
    <w:rsid w:val="00E374CB"/>
    <w:rsid w:val="00E37683"/>
    <w:rsid w:val="00E377CC"/>
    <w:rsid w:val="00E37839"/>
    <w:rsid w:val="00E37E06"/>
    <w:rsid w:val="00E40DDB"/>
    <w:rsid w:val="00E410A4"/>
    <w:rsid w:val="00E4115D"/>
    <w:rsid w:val="00E411F3"/>
    <w:rsid w:val="00E4132B"/>
    <w:rsid w:val="00E4168B"/>
    <w:rsid w:val="00E41838"/>
    <w:rsid w:val="00E422C9"/>
    <w:rsid w:val="00E423B5"/>
    <w:rsid w:val="00E425B8"/>
    <w:rsid w:val="00E4266F"/>
    <w:rsid w:val="00E42B0E"/>
    <w:rsid w:val="00E42B2E"/>
    <w:rsid w:val="00E42CFA"/>
    <w:rsid w:val="00E431C6"/>
    <w:rsid w:val="00E437FA"/>
    <w:rsid w:val="00E43989"/>
    <w:rsid w:val="00E43C7C"/>
    <w:rsid w:val="00E44526"/>
    <w:rsid w:val="00E44BF5"/>
    <w:rsid w:val="00E451D0"/>
    <w:rsid w:val="00E45403"/>
    <w:rsid w:val="00E4588A"/>
    <w:rsid w:val="00E45F58"/>
    <w:rsid w:val="00E4619A"/>
    <w:rsid w:val="00E4627D"/>
    <w:rsid w:val="00E46280"/>
    <w:rsid w:val="00E47A01"/>
    <w:rsid w:val="00E47C95"/>
    <w:rsid w:val="00E47D1E"/>
    <w:rsid w:val="00E47D72"/>
    <w:rsid w:val="00E50340"/>
    <w:rsid w:val="00E504B1"/>
    <w:rsid w:val="00E51B09"/>
    <w:rsid w:val="00E528D8"/>
    <w:rsid w:val="00E52B0A"/>
    <w:rsid w:val="00E53182"/>
    <w:rsid w:val="00E53453"/>
    <w:rsid w:val="00E53746"/>
    <w:rsid w:val="00E54789"/>
    <w:rsid w:val="00E54CAF"/>
    <w:rsid w:val="00E55216"/>
    <w:rsid w:val="00E55620"/>
    <w:rsid w:val="00E55986"/>
    <w:rsid w:val="00E56069"/>
    <w:rsid w:val="00E5620B"/>
    <w:rsid w:val="00E56222"/>
    <w:rsid w:val="00E56648"/>
    <w:rsid w:val="00E567DF"/>
    <w:rsid w:val="00E568E4"/>
    <w:rsid w:val="00E56C27"/>
    <w:rsid w:val="00E56D4F"/>
    <w:rsid w:val="00E5730C"/>
    <w:rsid w:val="00E57F91"/>
    <w:rsid w:val="00E61046"/>
    <w:rsid w:val="00E61556"/>
    <w:rsid w:val="00E6209D"/>
    <w:rsid w:val="00E6241E"/>
    <w:rsid w:val="00E627B3"/>
    <w:rsid w:val="00E62A0D"/>
    <w:rsid w:val="00E62B81"/>
    <w:rsid w:val="00E63AD1"/>
    <w:rsid w:val="00E63B59"/>
    <w:rsid w:val="00E64086"/>
    <w:rsid w:val="00E643ED"/>
    <w:rsid w:val="00E646CB"/>
    <w:rsid w:val="00E64A0C"/>
    <w:rsid w:val="00E64C79"/>
    <w:rsid w:val="00E64E22"/>
    <w:rsid w:val="00E65122"/>
    <w:rsid w:val="00E6518C"/>
    <w:rsid w:val="00E653B6"/>
    <w:rsid w:val="00E6653E"/>
    <w:rsid w:val="00E665B0"/>
    <w:rsid w:val="00E67141"/>
    <w:rsid w:val="00E67FFA"/>
    <w:rsid w:val="00E70441"/>
    <w:rsid w:val="00E71300"/>
    <w:rsid w:val="00E719D7"/>
    <w:rsid w:val="00E71CC0"/>
    <w:rsid w:val="00E71D2C"/>
    <w:rsid w:val="00E71E3D"/>
    <w:rsid w:val="00E7275A"/>
    <w:rsid w:val="00E72DB9"/>
    <w:rsid w:val="00E73218"/>
    <w:rsid w:val="00E73CCC"/>
    <w:rsid w:val="00E74F18"/>
    <w:rsid w:val="00E757F8"/>
    <w:rsid w:val="00E810CB"/>
    <w:rsid w:val="00E81C11"/>
    <w:rsid w:val="00E81C3E"/>
    <w:rsid w:val="00E82885"/>
    <w:rsid w:val="00E83112"/>
    <w:rsid w:val="00E83588"/>
    <w:rsid w:val="00E87123"/>
    <w:rsid w:val="00E87176"/>
    <w:rsid w:val="00E875A0"/>
    <w:rsid w:val="00E8792A"/>
    <w:rsid w:val="00E906AB"/>
    <w:rsid w:val="00E906FC"/>
    <w:rsid w:val="00E90B5D"/>
    <w:rsid w:val="00E90D49"/>
    <w:rsid w:val="00E90E57"/>
    <w:rsid w:val="00E91008"/>
    <w:rsid w:val="00E9107C"/>
    <w:rsid w:val="00E91379"/>
    <w:rsid w:val="00E91583"/>
    <w:rsid w:val="00E91AC8"/>
    <w:rsid w:val="00E91F3A"/>
    <w:rsid w:val="00E92860"/>
    <w:rsid w:val="00E92A5B"/>
    <w:rsid w:val="00E92BE2"/>
    <w:rsid w:val="00E9314C"/>
    <w:rsid w:val="00E93496"/>
    <w:rsid w:val="00E937DF"/>
    <w:rsid w:val="00E93A87"/>
    <w:rsid w:val="00E94728"/>
    <w:rsid w:val="00E94CFA"/>
    <w:rsid w:val="00E94DA4"/>
    <w:rsid w:val="00E950C6"/>
    <w:rsid w:val="00E96A09"/>
    <w:rsid w:val="00E96B40"/>
    <w:rsid w:val="00E96DC7"/>
    <w:rsid w:val="00E96EF1"/>
    <w:rsid w:val="00EA0431"/>
    <w:rsid w:val="00EA0700"/>
    <w:rsid w:val="00EA0A8E"/>
    <w:rsid w:val="00EA1D42"/>
    <w:rsid w:val="00EA279C"/>
    <w:rsid w:val="00EA2830"/>
    <w:rsid w:val="00EA3C08"/>
    <w:rsid w:val="00EA462E"/>
    <w:rsid w:val="00EA4DE5"/>
    <w:rsid w:val="00EA4E6A"/>
    <w:rsid w:val="00EA5A4C"/>
    <w:rsid w:val="00EA684C"/>
    <w:rsid w:val="00EA6E26"/>
    <w:rsid w:val="00EA74F7"/>
    <w:rsid w:val="00EB07E9"/>
    <w:rsid w:val="00EB15F1"/>
    <w:rsid w:val="00EB161C"/>
    <w:rsid w:val="00EB17FD"/>
    <w:rsid w:val="00EB1892"/>
    <w:rsid w:val="00EB1D82"/>
    <w:rsid w:val="00EB266E"/>
    <w:rsid w:val="00EB37E7"/>
    <w:rsid w:val="00EB3B58"/>
    <w:rsid w:val="00EB436B"/>
    <w:rsid w:val="00EB4694"/>
    <w:rsid w:val="00EB53FA"/>
    <w:rsid w:val="00EB5C22"/>
    <w:rsid w:val="00EB6A76"/>
    <w:rsid w:val="00EB6B30"/>
    <w:rsid w:val="00EB6BF8"/>
    <w:rsid w:val="00EB76BF"/>
    <w:rsid w:val="00EB77F4"/>
    <w:rsid w:val="00EB7F2F"/>
    <w:rsid w:val="00EC03DA"/>
    <w:rsid w:val="00EC1278"/>
    <w:rsid w:val="00EC192A"/>
    <w:rsid w:val="00EC209B"/>
    <w:rsid w:val="00EC225E"/>
    <w:rsid w:val="00EC2E42"/>
    <w:rsid w:val="00EC2F5E"/>
    <w:rsid w:val="00EC3480"/>
    <w:rsid w:val="00EC36B4"/>
    <w:rsid w:val="00EC37F3"/>
    <w:rsid w:val="00EC4614"/>
    <w:rsid w:val="00EC4AAD"/>
    <w:rsid w:val="00EC5B69"/>
    <w:rsid w:val="00EC60DB"/>
    <w:rsid w:val="00EC6555"/>
    <w:rsid w:val="00EC6612"/>
    <w:rsid w:val="00EC703B"/>
    <w:rsid w:val="00EC7565"/>
    <w:rsid w:val="00EC7570"/>
    <w:rsid w:val="00EC75D3"/>
    <w:rsid w:val="00ED007D"/>
    <w:rsid w:val="00ED027E"/>
    <w:rsid w:val="00ED03F5"/>
    <w:rsid w:val="00ED0A0B"/>
    <w:rsid w:val="00ED2FD2"/>
    <w:rsid w:val="00ED3026"/>
    <w:rsid w:val="00ED3492"/>
    <w:rsid w:val="00ED4471"/>
    <w:rsid w:val="00ED4767"/>
    <w:rsid w:val="00ED4ABC"/>
    <w:rsid w:val="00ED5182"/>
    <w:rsid w:val="00ED550E"/>
    <w:rsid w:val="00ED5C14"/>
    <w:rsid w:val="00ED621A"/>
    <w:rsid w:val="00ED6E75"/>
    <w:rsid w:val="00ED74D5"/>
    <w:rsid w:val="00ED765D"/>
    <w:rsid w:val="00ED7B44"/>
    <w:rsid w:val="00EE04AC"/>
    <w:rsid w:val="00EE0880"/>
    <w:rsid w:val="00EE08D9"/>
    <w:rsid w:val="00EE0A14"/>
    <w:rsid w:val="00EE1606"/>
    <w:rsid w:val="00EE1688"/>
    <w:rsid w:val="00EE17DD"/>
    <w:rsid w:val="00EE1924"/>
    <w:rsid w:val="00EE1E50"/>
    <w:rsid w:val="00EE2153"/>
    <w:rsid w:val="00EE2181"/>
    <w:rsid w:val="00EE26D5"/>
    <w:rsid w:val="00EE2A02"/>
    <w:rsid w:val="00EE352C"/>
    <w:rsid w:val="00EE3B34"/>
    <w:rsid w:val="00EE6145"/>
    <w:rsid w:val="00EE688D"/>
    <w:rsid w:val="00EE6A9F"/>
    <w:rsid w:val="00EE6B44"/>
    <w:rsid w:val="00EE740A"/>
    <w:rsid w:val="00EE75AE"/>
    <w:rsid w:val="00EE76A8"/>
    <w:rsid w:val="00EF01CA"/>
    <w:rsid w:val="00EF0233"/>
    <w:rsid w:val="00EF047E"/>
    <w:rsid w:val="00EF121B"/>
    <w:rsid w:val="00EF14F0"/>
    <w:rsid w:val="00EF1D8C"/>
    <w:rsid w:val="00EF2826"/>
    <w:rsid w:val="00EF2CA8"/>
    <w:rsid w:val="00EF38E2"/>
    <w:rsid w:val="00EF3C86"/>
    <w:rsid w:val="00EF4A63"/>
    <w:rsid w:val="00EF4F66"/>
    <w:rsid w:val="00EF5083"/>
    <w:rsid w:val="00EF547C"/>
    <w:rsid w:val="00EF5C04"/>
    <w:rsid w:val="00EF5D77"/>
    <w:rsid w:val="00EF6363"/>
    <w:rsid w:val="00EF64FF"/>
    <w:rsid w:val="00EF6BCF"/>
    <w:rsid w:val="00EF7901"/>
    <w:rsid w:val="00EF7D2D"/>
    <w:rsid w:val="00F00360"/>
    <w:rsid w:val="00F00866"/>
    <w:rsid w:val="00F00CF0"/>
    <w:rsid w:val="00F01A4D"/>
    <w:rsid w:val="00F035E9"/>
    <w:rsid w:val="00F0421B"/>
    <w:rsid w:val="00F04866"/>
    <w:rsid w:val="00F04992"/>
    <w:rsid w:val="00F04A5B"/>
    <w:rsid w:val="00F05631"/>
    <w:rsid w:val="00F0653D"/>
    <w:rsid w:val="00F06EAD"/>
    <w:rsid w:val="00F07717"/>
    <w:rsid w:val="00F07F3E"/>
    <w:rsid w:val="00F10CC0"/>
    <w:rsid w:val="00F10E36"/>
    <w:rsid w:val="00F1148D"/>
    <w:rsid w:val="00F115F5"/>
    <w:rsid w:val="00F12377"/>
    <w:rsid w:val="00F12628"/>
    <w:rsid w:val="00F1315D"/>
    <w:rsid w:val="00F13557"/>
    <w:rsid w:val="00F13F51"/>
    <w:rsid w:val="00F14AF4"/>
    <w:rsid w:val="00F14C97"/>
    <w:rsid w:val="00F14DDC"/>
    <w:rsid w:val="00F14E1D"/>
    <w:rsid w:val="00F150C3"/>
    <w:rsid w:val="00F15EC3"/>
    <w:rsid w:val="00F16471"/>
    <w:rsid w:val="00F16E16"/>
    <w:rsid w:val="00F16E62"/>
    <w:rsid w:val="00F17609"/>
    <w:rsid w:val="00F17BF6"/>
    <w:rsid w:val="00F2007C"/>
    <w:rsid w:val="00F20AB7"/>
    <w:rsid w:val="00F20C99"/>
    <w:rsid w:val="00F2141E"/>
    <w:rsid w:val="00F2175E"/>
    <w:rsid w:val="00F21CA7"/>
    <w:rsid w:val="00F21E9F"/>
    <w:rsid w:val="00F22371"/>
    <w:rsid w:val="00F2349A"/>
    <w:rsid w:val="00F23947"/>
    <w:rsid w:val="00F23D32"/>
    <w:rsid w:val="00F23E5A"/>
    <w:rsid w:val="00F2444A"/>
    <w:rsid w:val="00F24919"/>
    <w:rsid w:val="00F24F17"/>
    <w:rsid w:val="00F25096"/>
    <w:rsid w:val="00F271BD"/>
    <w:rsid w:val="00F27603"/>
    <w:rsid w:val="00F301F9"/>
    <w:rsid w:val="00F30E9E"/>
    <w:rsid w:val="00F30F46"/>
    <w:rsid w:val="00F3150A"/>
    <w:rsid w:val="00F31617"/>
    <w:rsid w:val="00F31CC4"/>
    <w:rsid w:val="00F31DAC"/>
    <w:rsid w:val="00F3239A"/>
    <w:rsid w:val="00F32B6D"/>
    <w:rsid w:val="00F32F09"/>
    <w:rsid w:val="00F32F49"/>
    <w:rsid w:val="00F334A1"/>
    <w:rsid w:val="00F33665"/>
    <w:rsid w:val="00F336C5"/>
    <w:rsid w:val="00F336EC"/>
    <w:rsid w:val="00F337E0"/>
    <w:rsid w:val="00F33EA2"/>
    <w:rsid w:val="00F349D5"/>
    <w:rsid w:val="00F34A73"/>
    <w:rsid w:val="00F34AC1"/>
    <w:rsid w:val="00F34BD0"/>
    <w:rsid w:val="00F35DAF"/>
    <w:rsid w:val="00F37655"/>
    <w:rsid w:val="00F37691"/>
    <w:rsid w:val="00F3787A"/>
    <w:rsid w:val="00F37CAE"/>
    <w:rsid w:val="00F37DD2"/>
    <w:rsid w:val="00F37E40"/>
    <w:rsid w:val="00F40881"/>
    <w:rsid w:val="00F40A02"/>
    <w:rsid w:val="00F40D07"/>
    <w:rsid w:val="00F4148A"/>
    <w:rsid w:val="00F41FFE"/>
    <w:rsid w:val="00F421D4"/>
    <w:rsid w:val="00F439F6"/>
    <w:rsid w:val="00F44259"/>
    <w:rsid w:val="00F44C34"/>
    <w:rsid w:val="00F45D78"/>
    <w:rsid w:val="00F45E58"/>
    <w:rsid w:val="00F45EDF"/>
    <w:rsid w:val="00F45F93"/>
    <w:rsid w:val="00F467D0"/>
    <w:rsid w:val="00F478B6"/>
    <w:rsid w:val="00F50220"/>
    <w:rsid w:val="00F5033A"/>
    <w:rsid w:val="00F5042F"/>
    <w:rsid w:val="00F50818"/>
    <w:rsid w:val="00F5093F"/>
    <w:rsid w:val="00F50ED3"/>
    <w:rsid w:val="00F51C01"/>
    <w:rsid w:val="00F51D0A"/>
    <w:rsid w:val="00F525DC"/>
    <w:rsid w:val="00F530C9"/>
    <w:rsid w:val="00F5335E"/>
    <w:rsid w:val="00F537A9"/>
    <w:rsid w:val="00F538E7"/>
    <w:rsid w:val="00F54B12"/>
    <w:rsid w:val="00F54BF5"/>
    <w:rsid w:val="00F54D3B"/>
    <w:rsid w:val="00F573F3"/>
    <w:rsid w:val="00F57A11"/>
    <w:rsid w:val="00F600DC"/>
    <w:rsid w:val="00F6026E"/>
    <w:rsid w:val="00F61E56"/>
    <w:rsid w:val="00F63959"/>
    <w:rsid w:val="00F63E76"/>
    <w:rsid w:val="00F63EC2"/>
    <w:rsid w:val="00F64186"/>
    <w:rsid w:val="00F64E0B"/>
    <w:rsid w:val="00F6509D"/>
    <w:rsid w:val="00F65318"/>
    <w:rsid w:val="00F65BFC"/>
    <w:rsid w:val="00F660BB"/>
    <w:rsid w:val="00F66281"/>
    <w:rsid w:val="00F66A3E"/>
    <w:rsid w:val="00F670FC"/>
    <w:rsid w:val="00F67128"/>
    <w:rsid w:val="00F678AA"/>
    <w:rsid w:val="00F7060E"/>
    <w:rsid w:val="00F70AB0"/>
    <w:rsid w:val="00F71870"/>
    <w:rsid w:val="00F71C62"/>
    <w:rsid w:val="00F726F2"/>
    <w:rsid w:val="00F728C3"/>
    <w:rsid w:val="00F72CFB"/>
    <w:rsid w:val="00F72DE7"/>
    <w:rsid w:val="00F730FB"/>
    <w:rsid w:val="00F7390B"/>
    <w:rsid w:val="00F744FE"/>
    <w:rsid w:val="00F7489A"/>
    <w:rsid w:val="00F7515C"/>
    <w:rsid w:val="00F75AFF"/>
    <w:rsid w:val="00F7674E"/>
    <w:rsid w:val="00F7679D"/>
    <w:rsid w:val="00F76A9E"/>
    <w:rsid w:val="00F76E0C"/>
    <w:rsid w:val="00F76E71"/>
    <w:rsid w:val="00F770C1"/>
    <w:rsid w:val="00F77527"/>
    <w:rsid w:val="00F806B9"/>
    <w:rsid w:val="00F80787"/>
    <w:rsid w:val="00F8099A"/>
    <w:rsid w:val="00F812D9"/>
    <w:rsid w:val="00F8143C"/>
    <w:rsid w:val="00F814E7"/>
    <w:rsid w:val="00F820B5"/>
    <w:rsid w:val="00F82C55"/>
    <w:rsid w:val="00F82EE9"/>
    <w:rsid w:val="00F8461A"/>
    <w:rsid w:val="00F84D2A"/>
    <w:rsid w:val="00F84E03"/>
    <w:rsid w:val="00F85112"/>
    <w:rsid w:val="00F8600E"/>
    <w:rsid w:val="00F86084"/>
    <w:rsid w:val="00F863A0"/>
    <w:rsid w:val="00F863E0"/>
    <w:rsid w:val="00F8659E"/>
    <w:rsid w:val="00F86F7B"/>
    <w:rsid w:val="00F878C7"/>
    <w:rsid w:val="00F87A49"/>
    <w:rsid w:val="00F87D4D"/>
    <w:rsid w:val="00F87D5B"/>
    <w:rsid w:val="00F87F1F"/>
    <w:rsid w:val="00F90596"/>
    <w:rsid w:val="00F90795"/>
    <w:rsid w:val="00F90EA2"/>
    <w:rsid w:val="00F918AE"/>
    <w:rsid w:val="00F93314"/>
    <w:rsid w:val="00F9361B"/>
    <w:rsid w:val="00F94426"/>
    <w:rsid w:val="00F944AB"/>
    <w:rsid w:val="00F94C79"/>
    <w:rsid w:val="00F9504B"/>
    <w:rsid w:val="00F955D9"/>
    <w:rsid w:val="00F963CD"/>
    <w:rsid w:val="00F97059"/>
    <w:rsid w:val="00F97FC0"/>
    <w:rsid w:val="00FA0215"/>
    <w:rsid w:val="00FA099F"/>
    <w:rsid w:val="00FA0A64"/>
    <w:rsid w:val="00FA0C1E"/>
    <w:rsid w:val="00FA10DE"/>
    <w:rsid w:val="00FA18A8"/>
    <w:rsid w:val="00FA1CB1"/>
    <w:rsid w:val="00FA23A2"/>
    <w:rsid w:val="00FA27BA"/>
    <w:rsid w:val="00FA2B28"/>
    <w:rsid w:val="00FA2BA1"/>
    <w:rsid w:val="00FA3497"/>
    <w:rsid w:val="00FA34AF"/>
    <w:rsid w:val="00FA3C07"/>
    <w:rsid w:val="00FA3DE6"/>
    <w:rsid w:val="00FA4013"/>
    <w:rsid w:val="00FA4518"/>
    <w:rsid w:val="00FA4B7B"/>
    <w:rsid w:val="00FA4EF1"/>
    <w:rsid w:val="00FA62DC"/>
    <w:rsid w:val="00FA6E05"/>
    <w:rsid w:val="00FA71D6"/>
    <w:rsid w:val="00FB02A1"/>
    <w:rsid w:val="00FB07A3"/>
    <w:rsid w:val="00FB2524"/>
    <w:rsid w:val="00FB2553"/>
    <w:rsid w:val="00FB26AD"/>
    <w:rsid w:val="00FB3F87"/>
    <w:rsid w:val="00FB4587"/>
    <w:rsid w:val="00FB5079"/>
    <w:rsid w:val="00FB624B"/>
    <w:rsid w:val="00FB6AE9"/>
    <w:rsid w:val="00FB6C9A"/>
    <w:rsid w:val="00FB7070"/>
    <w:rsid w:val="00FB7230"/>
    <w:rsid w:val="00FB7311"/>
    <w:rsid w:val="00FB739A"/>
    <w:rsid w:val="00FB7681"/>
    <w:rsid w:val="00FB7EAC"/>
    <w:rsid w:val="00FB7F66"/>
    <w:rsid w:val="00FC0226"/>
    <w:rsid w:val="00FC099A"/>
    <w:rsid w:val="00FC2071"/>
    <w:rsid w:val="00FC26BB"/>
    <w:rsid w:val="00FC26BC"/>
    <w:rsid w:val="00FC28B1"/>
    <w:rsid w:val="00FC2EB0"/>
    <w:rsid w:val="00FC3057"/>
    <w:rsid w:val="00FC3BCD"/>
    <w:rsid w:val="00FC3D7D"/>
    <w:rsid w:val="00FC3E08"/>
    <w:rsid w:val="00FC3FAD"/>
    <w:rsid w:val="00FC42F5"/>
    <w:rsid w:val="00FC49B0"/>
    <w:rsid w:val="00FC5329"/>
    <w:rsid w:val="00FC5B12"/>
    <w:rsid w:val="00FC5B4A"/>
    <w:rsid w:val="00FC65D3"/>
    <w:rsid w:val="00FC66BD"/>
    <w:rsid w:val="00FC7003"/>
    <w:rsid w:val="00FD1A05"/>
    <w:rsid w:val="00FD1A27"/>
    <w:rsid w:val="00FD209F"/>
    <w:rsid w:val="00FD2FAF"/>
    <w:rsid w:val="00FD3169"/>
    <w:rsid w:val="00FD3773"/>
    <w:rsid w:val="00FD3B64"/>
    <w:rsid w:val="00FD40C6"/>
    <w:rsid w:val="00FD43F3"/>
    <w:rsid w:val="00FD45F3"/>
    <w:rsid w:val="00FD489E"/>
    <w:rsid w:val="00FD4AB0"/>
    <w:rsid w:val="00FD50A2"/>
    <w:rsid w:val="00FD537E"/>
    <w:rsid w:val="00FD5719"/>
    <w:rsid w:val="00FD5788"/>
    <w:rsid w:val="00FD5B99"/>
    <w:rsid w:val="00FD63CC"/>
    <w:rsid w:val="00FD6425"/>
    <w:rsid w:val="00FD6CA9"/>
    <w:rsid w:val="00FD6CC6"/>
    <w:rsid w:val="00FE0710"/>
    <w:rsid w:val="00FE0CDD"/>
    <w:rsid w:val="00FE1428"/>
    <w:rsid w:val="00FE1600"/>
    <w:rsid w:val="00FE21A9"/>
    <w:rsid w:val="00FE3494"/>
    <w:rsid w:val="00FE410F"/>
    <w:rsid w:val="00FE481E"/>
    <w:rsid w:val="00FE4915"/>
    <w:rsid w:val="00FE4BCA"/>
    <w:rsid w:val="00FE5169"/>
    <w:rsid w:val="00FE575B"/>
    <w:rsid w:val="00FE5950"/>
    <w:rsid w:val="00FE6725"/>
    <w:rsid w:val="00FE6FD2"/>
    <w:rsid w:val="00FE7B26"/>
    <w:rsid w:val="00FE7D24"/>
    <w:rsid w:val="00FE7DF6"/>
    <w:rsid w:val="00FF004D"/>
    <w:rsid w:val="00FF09E3"/>
    <w:rsid w:val="00FF0B11"/>
    <w:rsid w:val="00FF1518"/>
    <w:rsid w:val="00FF157A"/>
    <w:rsid w:val="00FF17AB"/>
    <w:rsid w:val="00FF21E1"/>
    <w:rsid w:val="00FF2603"/>
    <w:rsid w:val="00FF2687"/>
    <w:rsid w:val="00FF31D3"/>
    <w:rsid w:val="00FF33C2"/>
    <w:rsid w:val="00FF33D6"/>
    <w:rsid w:val="00FF34D8"/>
    <w:rsid w:val="00FF3B80"/>
    <w:rsid w:val="00FF3F33"/>
    <w:rsid w:val="00FF516B"/>
    <w:rsid w:val="00FF618F"/>
    <w:rsid w:val="00FF6515"/>
    <w:rsid w:val="00FF68A1"/>
    <w:rsid w:val="00FF6CCE"/>
    <w:rsid w:val="00FF726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09751"/>
  <w15:docId w15:val="{E896267F-7673-45AD-AC1D-0D3EDB59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Bidi" w:eastAsiaTheme="minorEastAsia" w:hAnsiTheme="majorBidi"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802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E32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576"/>
    <w:pPr>
      <w:tabs>
        <w:tab w:val="center" w:pos="4153"/>
        <w:tab w:val="right" w:pos="8306"/>
      </w:tabs>
      <w:spacing w:line="240" w:lineRule="auto"/>
    </w:pPr>
  </w:style>
  <w:style w:type="character" w:customStyle="1" w:styleId="a4">
    <w:name w:val="页眉 字符"/>
    <w:basedOn w:val="a0"/>
    <w:link w:val="a3"/>
    <w:uiPriority w:val="99"/>
    <w:rsid w:val="00726576"/>
  </w:style>
  <w:style w:type="paragraph" w:styleId="a5">
    <w:name w:val="footer"/>
    <w:basedOn w:val="a"/>
    <w:link w:val="a6"/>
    <w:uiPriority w:val="99"/>
    <w:unhideWhenUsed/>
    <w:rsid w:val="00726576"/>
    <w:pPr>
      <w:tabs>
        <w:tab w:val="center" w:pos="4153"/>
        <w:tab w:val="right" w:pos="8306"/>
      </w:tabs>
      <w:spacing w:line="240" w:lineRule="auto"/>
    </w:pPr>
  </w:style>
  <w:style w:type="character" w:customStyle="1" w:styleId="a6">
    <w:name w:val="页脚 字符"/>
    <w:basedOn w:val="a0"/>
    <w:link w:val="a5"/>
    <w:uiPriority w:val="99"/>
    <w:rsid w:val="00726576"/>
  </w:style>
  <w:style w:type="paragraph" w:styleId="a7">
    <w:name w:val="Balloon Text"/>
    <w:basedOn w:val="a"/>
    <w:link w:val="a8"/>
    <w:uiPriority w:val="99"/>
    <w:semiHidden/>
    <w:unhideWhenUsed/>
    <w:rsid w:val="00A7270F"/>
    <w:pPr>
      <w:spacing w:line="240" w:lineRule="auto"/>
    </w:pPr>
    <w:rPr>
      <w:rFonts w:ascii="Tahoma" w:hAnsi="Tahoma" w:cs="Tahoma"/>
      <w:sz w:val="16"/>
      <w:szCs w:val="16"/>
    </w:rPr>
  </w:style>
  <w:style w:type="character" w:customStyle="1" w:styleId="a8">
    <w:name w:val="批注框文本 字符"/>
    <w:basedOn w:val="a0"/>
    <w:link w:val="a7"/>
    <w:uiPriority w:val="99"/>
    <w:semiHidden/>
    <w:rsid w:val="00A7270F"/>
    <w:rPr>
      <w:rFonts w:ascii="Tahoma" w:hAnsi="Tahoma" w:cs="Tahoma"/>
      <w:sz w:val="16"/>
      <w:szCs w:val="16"/>
    </w:rPr>
  </w:style>
  <w:style w:type="table" w:styleId="a9">
    <w:name w:val="Table Grid"/>
    <w:basedOn w:val="a1"/>
    <w:uiPriority w:val="59"/>
    <w:rsid w:val="000D05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32B8A"/>
    <w:pPr>
      <w:ind w:left="720"/>
      <w:contextualSpacing/>
    </w:pPr>
  </w:style>
  <w:style w:type="character" w:styleId="ab">
    <w:name w:val="Hyperlink"/>
    <w:basedOn w:val="a0"/>
    <w:uiPriority w:val="99"/>
    <w:unhideWhenUsed/>
    <w:rsid w:val="00757F07"/>
    <w:rPr>
      <w:color w:val="0000FF" w:themeColor="hyperlink"/>
      <w:u w:val="single"/>
    </w:rPr>
  </w:style>
  <w:style w:type="paragraph" w:styleId="ac">
    <w:name w:val="Plain Text"/>
    <w:basedOn w:val="a"/>
    <w:link w:val="ad"/>
    <w:uiPriority w:val="99"/>
    <w:semiHidden/>
    <w:unhideWhenUsed/>
    <w:rsid w:val="00947705"/>
    <w:pPr>
      <w:spacing w:line="240" w:lineRule="auto"/>
    </w:pPr>
    <w:rPr>
      <w:rFonts w:ascii="Consolas" w:hAnsi="Consolas" w:cs="Consolas"/>
      <w:sz w:val="21"/>
      <w:szCs w:val="21"/>
    </w:rPr>
  </w:style>
  <w:style w:type="character" w:customStyle="1" w:styleId="ad">
    <w:name w:val="纯文本 字符"/>
    <w:basedOn w:val="a0"/>
    <w:link w:val="ac"/>
    <w:uiPriority w:val="99"/>
    <w:semiHidden/>
    <w:rsid w:val="00947705"/>
    <w:rPr>
      <w:rFonts w:ascii="Consolas" w:hAnsi="Consolas" w:cs="Consolas"/>
      <w:sz w:val="21"/>
      <w:szCs w:val="21"/>
    </w:rPr>
  </w:style>
  <w:style w:type="paragraph" w:styleId="ae">
    <w:name w:val="Body Text"/>
    <w:basedOn w:val="a"/>
    <w:link w:val="af"/>
    <w:rsid w:val="005D0362"/>
    <w:pPr>
      <w:widowControl w:val="0"/>
      <w:spacing w:line="240" w:lineRule="auto"/>
      <w:jc w:val="left"/>
    </w:pPr>
    <w:rPr>
      <w:rFonts w:ascii="Helv" w:eastAsia="Times New Roman" w:hAnsi="Helv"/>
      <w:szCs w:val="20"/>
    </w:rPr>
  </w:style>
  <w:style w:type="character" w:customStyle="1" w:styleId="af">
    <w:name w:val="正文文本 字符"/>
    <w:basedOn w:val="a0"/>
    <w:link w:val="ae"/>
    <w:rsid w:val="005D0362"/>
    <w:rPr>
      <w:rFonts w:ascii="Helv" w:eastAsia="Times New Roman" w:hAnsi="Helv"/>
      <w:szCs w:val="20"/>
    </w:rPr>
  </w:style>
  <w:style w:type="paragraph" w:customStyle="1" w:styleId="Default">
    <w:name w:val="Default"/>
    <w:rsid w:val="00B211A6"/>
    <w:pPr>
      <w:autoSpaceDE w:val="0"/>
      <w:autoSpaceDN w:val="0"/>
      <w:adjustRightInd w:val="0"/>
      <w:spacing w:line="240" w:lineRule="auto"/>
      <w:jc w:val="left"/>
    </w:pPr>
    <w:rPr>
      <w:rFonts w:ascii="Times New Roman" w:hAnsi="Times New Roman"/>
      <w:color w:val="000000"/>
    </w:rPr>
  </w:style>
  <w:style w:type="paragraph" w:styleId="af0">
    <w:name w:val="Normal (Web)"/>
    <w:basedOn w:val="a"/>
    <w:uiPriority w:val="99"/>
    <w:unhideWhenUsed/>
    <w:rsid w:val="002F6542"/>
    <w:pPr>
      <w:spacing w:before="100" w:beforeAutospacing="1" w:after="100" w:afterAutospacing="1" w:line="240" w:lineRule="auto"/>
      <w:jc w:val="left"/>
    </w:pPr>
    <w:rPr>
      <w:rFonts w:ascii="Times New Roman" w:hAnsi="Times New Roman"/>
    </w:rPr>
  </w:style>
  <w:style w:type="character" w:styleId="af1">
    <w:name w:val="Emphasis"/>
    <w:basedOn w:val="a0"/>
    <w:uiPriority w:val="20"/>
    <w:qFormat/>
    <w:rsid w:val="002F6542"/>
    <w:rPr>
      <w:i/>
      <w:iCs/>
    </w:rPr>
  </w:style>
  <w:style w:type="paragraph" w:customStyle="1" w:styleId="cpformat">
    <w:name w:val="cpformat"/>
    <w:basedOn w:val="a"/>
    <w:rsid w:val="00386BAF"/>
    <w:pPr>
      <w:spacing w:after="150" w:line="240" w:lineRule="auto"/>
      <w:jc w:val="left"/>
    </w:pPr>
    <w:rPr>
      <w:rFonts w:ascii="Times New Roman" w:eastAsia="Times New Roman" w:hAnsi="Times New Roman"/>
    </w:rPr>
  </w:style>
  <w:style w:type="character" w:styleId="HTML">
    <w:name w:val="HTML Cite"/>
    <w:basedOn w:val="a0"/>
    <w:uiPriority w:val="99"/>
    <w:semiHidden/>
    <w:unhideWhenUsed/>
    <w:rsid w:val="006A54CA"/>
    <w:rPr>
      <w:i/>
      <w:iCs/>
    </w:rPr>
  </w:style>
  <w:style w:type="character" w:customStyle="1" w:styleId="ng-binding">
    <w:name w:val="ng-binding"/>
    <w:basedOn w:val="a0"/>
    <w:rsid w:val="006A54CA"/>
  </w:style>
  <w:style w:type="character" w:customStyle="1" w:styleId="ng-scope">
    <w:name w:val="ng-scope"/>
    <w:basedOn w:val="a0"/>
    <w:rsid w:val="006A54CA"/>
  </w:style>
  <w:style w:type="character" w:customStyle="1" w:styleId="ng-hide">
    <w:name w:val="ng-hide"/>
    <w:basedOn w:val="a0"/>
    <w:rsid w:val="006A54CA"/>
  </w:style>
  <w:style w:type="character" w:customStyle="1" w:styleId="20">
    <w:name w:val="标题 2 字符"/>
    <w:basedOn w:val="a0"/>
    <w:link w:val="2"/>
    <w:uiPriority w:val="9"/>
    <w:rsid w:val="00BE3212"/>
    <w:rPr>
      <w:rFonts w:asciiTheme="majorHAnsi" w:eastAsiaTheme="majorEastAsia" w:hAnsiTheme="majorHAnsi" w:cstheme="majorBidi"/>
      <w:color w:val="365F91" w:themeColor="accent1" w:themeShade="BF"/>
      <w:sz w:val="26"/>
      <w:szCs w:val="26"/>
    </w:rPr>
  </w:style>
  <w:style w:type="character" w:styleId="af2">
    <w:name w:val="annotation reference"/>
    <w:basedOn w:val="a0"/>
    <w:uiPriority w:val="99"/>
    <w:semiHidden/>
    <w:unhideWhenUsed/>
    <w:rsid w:val="00635B44"/>
    <w:rPr>
      <w:sz w:val="16"/>
      <w:szCs w:val="16"/>
    </w:rPr>
  </w:style>
  <w:style w:type="paragraph" w:styleId="af3">
    <w:name w:val="annotation text"/>
    <w:basedOn w:val="a"/>
    <w:link w:val="af4"/>
    <w:unhideWhenUsed/>
    <w:rsid w:val="00635B44"/>
    <w:pPr>
      <w:spacing w:line="240" w:lineRule="auto"/>
    </w:pPr>
    <w:rPr>
      <w:sz w:val="20"/>
      <w:szCs w:val="20"/>
    </w:rPr>
  </w:style>
  <w:style w:type="character" w:customStyle="1" w:styleId="af4">
    <w:name w:val="批注文字 字符"/>
    <w:basedOn w:val="a0"/>
    <w:link w:val="af3"/>
    <w:uiPriority w:val="99"/>
    <w:rsid w:val="00635B44"/>
    <w:rPr>
      <w:sz w:val="20"/>
      <w:szCs w:val="20"/>
    </w:rPr>
  </w:style>
  <w:style w:type="paragraph" w:styleId="af5">
    <w:name w:val="annotation subject"/>
    <w:basedOn w:val="af3"/>
    <w:next w:val="af3"/>
    <w:link w:val="af6"/>
    <w:uiPriority w:val="99"/>
    <w:semiHidden/>
    <w:unhideWhenUsed/>
    <w:rsid w:val="00635B44"/>
    <w:rPr>
      <w:b/>
      <w:bCs/>
    </w:rPr>
  </w:style>
  <w:style w:type="character" w:customStyle="1" w:styleId="af6">
    <w:name w:val="批注主题 字符"/>
    <w:basedOn w:val="af4"/>
    <w:link w:val="af5"/>
    <w:uiPriority w:val="99"/>
    <w:semiHidden/>
    <w:rsid w:val="00635B44"/>
    <w:rPr>
      <w:b/>
      <w:bCs/>
      <w:sz w:val="20"/>
      <w:szCs w:val="20"/>
    </w:rPr>
  </w:style>
  <w:style w:type="character" w:customStyle="1" w:styleId="UnresolvedMention">
    <w:name w:val="Unresolved Mention"/>
    <w:basedOn w:val="a0"/>
    <w:uiPriority w:val="99"/>
    <w:semiHidden/>
    <w:unhideWhenUsed/>
    <w:rsid w:val="00C64867"/>
    <w:rPr>
      <w:color w:val="605E5C"/>
      <w:shd w:val="clear" w:color="auto" w:fill="E1DFDD"/>
    </w:rPr>
  </w:style>
  <w:style w:type="paragraph" w:customStyle="1" w:styleId="Pa7">
    <w:name w:val="Pa7"/>
    <w:basedOn w:val="Default"/>
    <w:next w:val="Default"/>
    <w:uiPriority w:val="99"/>
    <w:rsid w:val="00A3679B"/>
    <w:pPr>
      <w:spacing w:line="441" w:lineRule="atLeast"/>
    </w:pPr>
    <w:rPr>
      <w:rFonts w:ascii="Garamond Premr Pro Smbd" w:hAnsi="Garamond Premr Pro Smbd"/>
      <w:color w:val="auto"/>
    </w:rPr>
  </w:style>
  <w:style w:type="character" w:customStyle="1" w:styleId="A70">
    <w:name w:val="A7"/>
    <w:uiPriority w:val="99"/>
    <w:rsid w:val="00A3679B"/>
    <w:rPr>
      <w:rFonts w:ascii="Nimbus Sans Nov D OT" w:hAnsi="Nimbus Sans Nov D OT" w:cs="Nimbus Sans Nov D OT"/>
      <w:color w:val="000000"/>
      <w:sz w:val="14"/>
      <w:szCs w:val="14"/>
    </w:rPr>
  </w:style>
  <w:style w:type="character" w:customStyle="1" w:styleId="10">
    <w:name w:val="标题 1 字符"/>
    <w:basedOn w:val="a0"/>
    <w:link w:val="1"/>
    <w:uiPriority w:val="9"/>
    <w:rsid w:val="00C80291"/>
    <w:rPr>
      <w:rFonts w:asciiTheme="majorHAnsi" w:eastAsiaTheme="majorEastAsia" w:hAnsiTheme="majorHAnsi" w:cstheme="majorBidi"/>
      <w:color w:val="365F91" w:themeColor="accent1" w:themeShade="BF"/>
      <w:sz w:val="32"/>
      <w:szCs w:val="32"/>
    </w:rPr>
  </w:style>
  <w:style w:type="paragraph" w:customStyle="1" w:styleId="desc">
    <w:name w:val="desc"/>
    <w:basedOn w:val="a"/>
    <w:rsid w:val="003E770B"/>
    <w:pPr>
      <w:spacing w:before="100" w:beforeAutospacing="1" w:after="100" w:afterAutospacing="1" w:line="240" w:lineRule="auto"/>
      <w:jc w:val="left"/>
    </w:pPr>
    <w:rPr>
      <w:rFonts w:ascii="Times New Roman" w:eastAsia="Times New Roman" w:hAnsi="Times New Roman"/>
    </w:rPr>
  </w:style>
  <w:style w:type="paragraph" w:customStyle="1" w:styleId="p1">
    <w:name w:val="p1"/>
    <w:basedOn w:val="a"/>
    <w:rsid w:val="000245FC"/>
    <w:pPr>
      <w:spacing w:line="240" w:lineRule="auto"/>
      <w:jc w:val="left"/>
    </w:pPr>
    <w:rPr>
      <w:rFonts w:ascii="Helvetica" w:hAnsi="Helvetica"/>
      <w:sz w:val="18"/>
      <w:szCs w:val="18"/>
      <w:lang w:eastAsia="zh-CN"/>
    </w:rPr>
  </w:style>
  <w:style w:type="paragraph" w:customStyle="1" w:styleId="11">
    <w:name w:val="正文1"/>
    <w:uiPriority w:val="99"/>
    <w:rsid w:val="000245FC"/>
    <w:pPr>
      <w:spacing w:line="276" w:lineRule="auto"/>
      <w:jc w:val="left"/>
    </w:pPr>
    <w:rPr>
      <w:rFonts w:ascii="Arial" w:eastAsia="宋体" w:hAnsi="Arial" w:cs="Arial"/>
      <w:color w:val="000000"/>
      <w:sz w:val="22"/>
      <w:szCs w:val="20"/>
      <w:lang w:val="pl-PL" w:eastAsia="pl-PL"/>
    </w:rPr>
  </w:style>
  <w:style w:type="paragraph" w:styleId="af7">
    <w:name w:val="Revision"/>
    <w:hidden/>
    <w:uiPriority w:val="99"/>
    <w:semiHidden/>
    <w:rsid w:val="00E10E2D"/>
    <w:pPr>
      <w:spacing w:line="240" w:lineRule="auto"/>
      <w:jc w:val="left"/>
    </w:pPr>
  </w:style>
  <w:style w:type="character" w:styleId="af8">
    <w:name w:val="FollowedHyperlink"/>
    <w:basedOn w:val="a0"/>
    <w:uiPriority w:val="99"/>
    <w:semiHidden/>
    <w:unhideWhenUsed/>
    <w:rsid w:val="00B773B9"/>
    <w:rPr>
      <w:color w:val="800080" w:themeColor="followedHyperlink"/>
      <w:u w:val="single"/>
    </w:rPr>
  </w:style>
  <w:style w:type="table" w:customStyle="1" w:styleId="TableGrid1">
    <w:name w:val="Table Grid1"/>
    <w:basedOn w:val="a1"/>
    <w:next w:val="a9"/>
    <w:uiPriority w:val="39"/>
    <w:rsid w:val="00262BAE"/>
    <w:pPr>
      <w:spacing w:line="240" w:lineRule="auto"/>
      <w:jc w:val="left"/>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ae"/>
    <w:rsid w:val="002321C6"/>
    <w:pPr>
      <w:widowControl/>
      <w:suppressAutoHyphens/>
      <w:spacing w:line="360" w:lineRule="auto"/>
      <w:ind w:right="2977"/>
      <w:jc w:val="both"/>
    </w:pPr>
    <w:rPr>
      <w:rFonts w:ascii="Times New Roman" w:hAnsi="Times New Roman"/>
      <w:szCs w:val="24"/>
      <w:lang w:val="it-IT" w:eastAsia="ar-SA"/>
    </w:rPr>
  </w:style>
  <w:style w:type="character" w:styleId="af9">
    <w:name w:val="Strong"/>
    <w:uiPriority w:val="22"/>
    <w:qFormat/>
    <w:rsid w:val="00CA70B6"/>
    <w:rPr>
      <w:rFonts w:cs="Times New Roman"/>
      <w:b/>
    </w:rPr>
  </w:style>
  <w:style w:type="character" w:customStyle="1" w:styleId="Char">
    <w:name w:val="批注文字 Char"/>
    <w:rsid w:val="00CA70B6"/>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3238">
      <w:bodyDiv w:val="1"/>
      <w:marLeft w:val="0"/>
      <w:marRight w:val="0"/>
      <w:marTop w:val="0"/>
      <w:marBottom w:val="0"/>
      <w:divBdr>
        <w:top w:val="none" w:sz="0" w:space="0" w:color="auto"/>
        <w:left w:val="none" w:sz="0" w:space="0" w:color="auto"/>
        <w:bottom w:val="none" w:sz="0" w:space="0" w:color="auto"/>
        <w:right w:val="none" w:sz="0" w:space="0" w:color="auto"/>
      </w:divBdr>
    </w:div>
    <w:div w:id="176969332">
      <w:bodyDiv w:val="1"/>
      <w:marLeft w:val="0"/>
      <w:marRight w:val="0"/>
      <w:marTop w:val="0"/>
      <w:marBottom w:val="0"/>
      <w:divBdr>
        <w:top w:val="none" w:sz="0" w:space="0" w:color="auto"/>
        <w:left w:val="none" w:sz="0" w:space="0" w:color="auto"/>
        <w:bottom w:val="none" w:sz="0" w:space="0" w:color="auto"/>
        <w:right w:val="none" w:sz="0" w:space="0" w:color="auto"/>
      </w:divBdr>
      <w:divsChild>
        <w:div w:id="133723708">
          <w:marLeft w:val="0"/>
          <w:marRight w:val="0"/>
          <w:marTop w:val="0"/>
          <w:marBottom w:val="0"/>
          <w:divBdr>
            <w:top w:val="none" w:sz="0" w:space="0" w:color="auto"/>
            <w:left w:val="none" w:sz="0" w:space="0" w:color="auto"/>
            <w:bottom w:val="none" w:sz="0" w:space="0" w:color="auto"/>
            <w:right w:val="none" w:sz="0" w:space="0" w:color="auto"/>
          </w:divBdr>
        </w:div>
        <w:div w:id="379742008">
          <w:marLeft w:val="0"/>
          <w:marRight w:val="0"/>
          <w:marTop w:val="0"/>
          <w:marBottom w:val="0"/>
          <w:divBdr>
            <w:top w:val="none" w:sz="0" w:space="0" w:color="auto"/>
            <w:left w:val="none" w:sz="0" w:space="0" w:color="auto"/>
            <w:bottom w:val="none" w:sz="0" w:space="0" w:color="auto"/>
            <w:right w:val="none" w:sz="0" w:space="0" w:color="auto"/>
          </w:divBdr>
        </w:div>
        <w:div w:id="510221265">
          <w:marLeft w:val="0"/>
          <w:marRight w:val="0"/>
          <w:marTop w:val="0"/>
          <w:marBottom w:val="0"/>
          <w:divBdr>
            <w:top w:val="none" w:sz="0" w:space="0" w:color="auto"/>
            <w:left w:val="none" w:sz="0" w:space="0" w:color="auto"/>
            <w:bottom w:val="none" w:sz="0" w:space="0" w:color="auto"/>
            <w:right w:val="none" w:sz="0" w:space="0" w:color="auto"/>
          </w:divBdr>
        </w:div>
        <w:div w:id="770472706">
          <w:marLeft w:val="0"/>
          <w:marRight w:val="0"/>
          <w:marTop w:val="0"/>
          <w:marBottom w:val="0"/>
          <w:divBdr>
            <w:top w:val="none" w:sz="0" w:space="0" w:color="auto"/>
            <w:left w:val="none" w:sz="0" w:space="0" w:color="auto"/>
            <w:bottom w:val="none" w:sz="0" w:space="0" w:color="auto"/>
            <w:right w:val="none" w:sz="0" w:space="0" w:color="auto"/>
          </w:divBdr>
        </w:div>
        <w:div w:id="2103338465">
          <w:marLeft w:val="0"/>
          <w:marRight w:val="0"/>
          <w:marTop w:val="0"/>
          <w:marBottom w:val="0"/>
          <w:divBdr>
            <w:top w:val="none" w:sz="0" w:space="0" w:color="auto"/>
            <w:left w:val="none" w:sz="0" w:space="0" w:color="auto"/>
            <w:bottom w:val="none" w:sz="0" w:space="0" w:color="auto"/>
            <w:right w:val="none" w:sz="0" w:space="0" w:color="auto"/>
          </w:divBdr>
        </w:div>
        <w:div w:id="2132897517">
          <w:marLeft w:val="0"/>
          <w:marRight w:val="0"/>
          <w:marTop w:val="0"/>
          <w:marBottom w:val="0"/>
          <w:divBdr>
            <w:top w:val="none" w:sz="0" w:space="0" w:color="auto"/>
            <w:left w:val="none" w:sz="0" w:space="0" w:color="auto"/>
            <w:bottom w:val="none" w:sz="0" w:space="0" w:color="auto"/>
            <w:right w:val="none" w:sz="0" w:space="0" w:color="auto"/>
          </w:divBdr>
        </w:div>
      </w:divsChild>
    </w:div>
    <w:div w:id="498926804">
      <w:bodyDiv w:val="1"/>
      <w:marLeft w:val="0"/>
      <w:marRight w:val="0"/>
      <w:marTop w:val="0"/>
      <w:marBottom w:val="0"/>
      <w:divBdr>
        <w:top w:val="none" w:sz="0" w:space="0" w:color="auto"/>
        <w:left w:val="none" w:sz="0" w:space="0" w:color="auto"/>
        <w:bottom w:val="none" w:sz="0" w:space="0" w:color="auto"/>
        <w:right w:val="none" w:sz="0" w:space="0" w:color="auto"/>
      </w:divBdr>
    </w:div>
    <w:div w:id="792752916">
      <w:bodyDiv w:val="1"/>
      <w:marLeft w:val="0"/>
      <w:marRight w:val="0"/>
      <w:marTop w:val="0"/>
      <w:marBottom w:val="0"/>
      <w:divBdr>
        <w:top w:val="none" w:sz="0" w:space="0" w:color="auto"/>
        <w:left w:val="none" w:sz="0" w:space="0" w:color="auto"/>
        <w:bottom w:val="none" w:sz="0" w:space="0" w:color="auto"/>
        <w:right w:val="none" w:sz="0" w:space="0" w:color="auto"/>
      </w:divBdr>
    </w:div>
    <w:div w:id="866405736">
      <w:bodyDiv w:val="1"/>
      <w:marLeft w:val="0"/>
      <w:marRight w:val="0"/>
      <w:marTop w:val="0"/>
      <w:marBottom w:val="0"/>
      <w:divBdr>
        <w:top w:val="none" w:sz="0" w:space="0" w:color="auto"/>
        <w:left w:val="none" w:sz="0" w:space="0" w:color="auto"/>
        <w:bottom w:val="none" w:sz="0" w:space="0" w:color="auto"/>
        <w:right w:val="none" w:sz="0" w:space="0" w:color="auto"/>
      </w:divBdr>
      <w:divsChild>
        <w:div w:id="119346048">
          <w:marLeft w:val="0"/>
          <w:marRight w:val="0"/>
          <w:marTop w:val="0"/>
          <w:marBottom w:val="0"/>
          <w:divBdr>
            <w:top w:val="single" w:sz="2" w:space="0" w:color="2E2E2E"/>
            <w:left w:val="single" w:sz="2" w:space="0" w:color="2E2E2E"/>
            <w:bottom w:val="single" w:sz="2" w:space="0" w:color="2E2E2E"/>
            <w:right w:val="single" w:sz="2" w:space="0" w:color="2E2E2E"/>
          </w:divBdr>
          <w:divsChild>
            <w:div w:id="1029791794">
              <w:marLeft w:val="0"/>
              <w:marRight w:val="0"/>
              <w:marTop w:val="0"/>
              <w:marBottom w:val="0"/>
              <w:divBdr>
                <w:top w:val="single" w:sz="6" w:space="0" w:color="C9C9C9"/>
                <w:left w:val="none" w:sz="0" w:space="0" w:color="auto"/>
                <w:bottom w:val="none" w:sz="0" w:space="0" w:color="auto"/>
                <w:right w:val="none" w:sz="0" w:space="0" w:color="auto"/>
              </w:divBdr>
              <w:divsChild>
                <w:div w:id="835001141">
                  <w:marLeft w:val="0"/>
                  <w:marRight w:val="0"/>
                  <w:marTop w:val="0"/>
                  <w:marBottom w:val="0"/>
                  <w:divBdr>
                    <w:top w:val="none" w:sz="0" w:space="0" w:color="auto"/>
                    <w:left w:val="none" w:sz="0" w:space="0" w:color="auto"/>
                    <w:bottom w:val="none" w:sz="0" w:space="0" w:color="auto"/>
                    <w:right w:val="none" w:sz="0" w:space="0" w:color="auto"/>
                  </w:divBdr>
                  <w:divsChild>
                    <w:div w:id="2082604377">
                      <w:marLeft w:val="0"/>
                      <w:marRight w:val="0"/>
                      <w:marTop w:val="0"/>
                      <w:marBottom w:val="0"/>
                      <w:divBdr>
                        <w:top w:val="none" w:sz="0" w:space="0" w:color="auto"/>
                        <w:left w:val="none" w:sz="0" w:space="0" w:color="auto"/>
                        <w:bottom w:val="none" w:sz="0" w:space="0" w:color="auto"/>
                        <w:right w:val="none" w:sz="0" w:space="0" w:color="auto"/>
                      </w:divBdr>
                      <w:divsChild>
                        <w:div w:id="44451811">
                          <w:marLeft w:val="0"/>
                          <w:marRight w:val="0"/>
                          <w:marTop w:val="225"/>
                          <w:marBottom w:val="180"/>
                          <w:divBdr>
                            <w:top w:val="single" w:sz="6" w:space="0" w:color="D7D7D7"/>
                            <w:left w:val="single" w:sz="2" w:space="0" w:color="D7D7D7"/>
                            <w:bottom w:val="single" w:sz="6" w:space="0" w:color="D7D7D7"/>
                            <w:right w:val="single" w:sz="2" w:space="0" w:color="D7D7D7"/>
                          </w:divBdr>
                          <w:divsChild>
                            <w:div w:id="2131901317">
                              <w:marLeft w:val="0"/>
                              <w:marRight w:val="0"/>
                              <w:marTop w:val="0"/>
                              <w:marBottom w:val="0"/>
                              <w:divBdr>
                                <w:top w:val="none" w:sz="0" w:space="0" w:color="auto"/>
                                <w:left w:val="none" w:sz="0" w:space="0" w:color="auto"/>
                                <w:bottom w:val="none" w:sz="0" w:space="0" w:color="auto"/>
                                <w:right w:val="none" w:sz="0" w:space="0" w:color="auto"/>
                              </w:divBdr>
                              <w:divsChild>
                                <w:div w:id="13295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582071">
      <w:bodyDiv w:val="1"/>
      <w:marLeft w:val="0"/>
      <w:marRight w:val="0"/>
      <w:marTop w:val="0"/>
      <w:marBottom w:val="0"/>
      <w:divBdr>
        <w:top w:val="none" w:sz="0" w:space="0" w:color="auto"/>
        <w:left w:val="none" w:sz="0" w:space="0" w:color="auto"/>
        <w:bottom w:val="none" w:sz="0" w:space="0" w:color="auto"/>
        <w:right w:val="none" w:sz="0" w:space="0" w:color="auto"/>
      </w:divBdr>
    </w:div>
    <w:div w:id="1023894354">
      <w:bodyDiv w:val="1"/>
      <w:marLeft w:val="0"/>
      <w:marRight w:val="0"/>
      <w:marTop w:val="0"/>
      <w:marBottom w:val="0"/>
      <w:divBdr>
        <w:top w:val="none" w:sz="0" w:space="0" w:color="auto"/>
        <w:left w:val="none" w:sz="0" w:space="0" w:color="auto"/>
        <w:bottom w:val="none" w:sz="0" w:space="0" w:color="auto"/>
        <w:right w:val="none" w:sz="0" w:space="0" w:color="auto"/>
      </w:divBdr>
    </w:div>
    <w:div w:id="1079400445">
      <w:bodyDiv w:val="1"/>
      <w:marLeft w:val="0"/>
      <w:marRight w:val="0"/>
      <w:marTop w:val="0"/>
      <w:marBottom w:val="0"/>
      <w:divBdr>
        <w:top w:val="none" w:sz="0" w:space="0" w:color="auto"/>
        <w:left w:val="none" w:sz="0" w:space="0" w:color="auto"/>
        <w:bottom w:val="none" w:sz="0" w:space="0" w:color="auto"/>
        <w:right w:val="none" w:sz="0" w:space="0" w:color="auto"/>
      </w:divBdr>
      <w:divsChild>
        <w:div w:id="238104700">
          <w:marLeft w:val="0"/>
          <w:marRight w:val="0"/>
          <w:marTop w:val="0"/>
          <w:marBottom w:val="0"/>
          <w:divBdr>
            <w:top w:val="none" w:sz="0" w:space="0" w:color="auto"/>
            <w:left w:val="none" w:sz="0" w:space="0" w:color="auto"/>
            <w:bottom w:val="none" w:sz="0" w:space="0" w:color="auto"/>
            <w:right w:val="none" w:sz="0" w:space="0" w:color="auto"/>
          </w:divBdr>
        </w:div>
        <w:div w:id="488448004">
          <w:marLeft w:val="0"/>
          <w:marRight w:val="0"/>
          <w:marTop w:val="0"/>
          <w:marBottom w:val="0"/>
          <w:divBdr>
            <w:top w:val="none" w:sz="0" w:space="0" w:color="auto"/>
            <w:left w:val="none" w:sz="0" w:space="0" w:color="auto"/>
            <w:bottom w:val="none" w:sz="0" w:space="0" w:color="auto"/>
            <w:right w:val="none" w:sz="0" w:space="0" w:color="auto"/>
          </w:divBdr>
        </w:div>
        <w:div w:id="639305285">
          <w:marLeft w:val="0"/>
          <w:marRight w:val="0"/>
          <w:marTop w:val="0"/>
          <w:marBottom w:val="0"/>
          <w:divBdr>
            <w:top w:val="none" w:sz="0" w:space="0" w:color="auto"/>
            <w:left w:val="none" w:sz="0" w:space="0" w:color="auto"/>
            <w:bottom w:val="none" w:sz="0" w:space="0" w:color="auto"/>
            <w:right w:val="none" w:sz="0" w:space="0" w:color="auto"/>
          </w:divBdr>
        </w:div>
        <w:div w:id="1372220765">
          <w:marLeft w:val="0"/>
          <w:marRight w:val="0"/>
          <w:marTop w:val="0"/>
          <w:marBottom w:val="0"/>
          <w:divBdr>
            <w:top w:val="none" w:sz="0" w:space="0" w:color="auto"/>
            <w:left w:val="none" w:sz="0" w:space="0" w:color="auto"/>
            <w:bottom w:val="none" w:sz="0" w:space="0" w:color="auto"/>
            <w:right w:val="none" w:sz="0" w:space="0" w:color="auto"/>
          </w:divBdr>
        </w:div>
        <w:div w:id="1945454194">
          <w:marLeft w:val="0"/>
          <w:marRight w:val="0"/>
          <w:marTop w:val="0"/>
          <w:marBottom w:val="0"/>
          <w:divBdr>
            <w:top w:val="none" w:sz="0" w:space="0" w:color="auto"/>
            <w:left w:val="none" w:sz="0" w:space="0" w:color="auto"/>
            <w:bottom w:val="none" w:sz="0" w:space="0" w:color="auto"/>
            <w:right w:val="none" w:sz="0" w:space="0" w:color="auto"/>
          </w:divBdr>
        </w:div>
      </w:divsChild>
    </w:div>
    <w:div w:id="1095827795">
      <w:bodyDiv w:val="1"/>
      <w:marLeft w:val="0"/>
      <w:marRight w:val="0"/>
      <w:marTop w:val="0"/>
      <w:marBottom w:val="0"/>
      <w:divBdr>
        <w:top w:val="none" w:sz="0" w:space="0" w:color="auto"/>
        <w:left w:val="none" w:sz="0" w:space="0" w:color="auto"/>
        <w:bottom w:val="none" w:sz="0" w:space="0" w:color="auto"/>
        <w:right w:val="none" w:sz="0" w:space="0" w:color="auto"/>
      </w:divBdr>
    </w:div>
    <w:div w:id="1380668050">
      <w:bodyDiv w:val="1"/>
      <w:marLeft w:val="0"/>
      <w:marRight w:val="0"/>
      <w:marTop w:val="0"/>
      <w:marBottom w:val="0"/>
      <w:divBdr>
        <w:top w:val="none" w:sz="0" w:space="0" w:color="auto"/>
        <w:left w:val="none" w:sz="0" w:space="0" w:color="auto"/>
        <w:bottom w:val="none" w:sz="0" w:space="0" w:color="auto"/>
        <w:right w:val="none" w:sz="0" w:space="0" w:color="auto"/>
      </w:divBdr>
      <w:divsChild>
        <w:div w:id="53937774">
          <w:marLeft w:val="0"/>
          <w:marRight w:val="0"/>
          <w:marTop w:val="0"/>
          <w:marBottom w:val="0"/>
          <w:divBdr>
            <w:top w:val="none" w:sz="0" w:space="0" w:color="auto"/>
            <w:left w:val="none" w:sz="0" w:space="0" w:color="auto"/>
            <w:bottom w:val="none" w:sz="0" w:space="0" w:color="auto"/>
            <w:right w:val="none" w:sz="0" w:space="0" w:color="auto"/>
          </w:divBdr>
        </w:div>
        <w:div w:id="698892762">
          <w:marLeft w:val="0"/>
          <w:marRight w:val="0"/>
          <w:marTop w:val="0"/>
          <w:marBottom w:val="0"/>
          <w:divBdr>
            <w:top w:val="none" w:sz="0" w:space="0" w:color="auto"/>
            <w:left w:val="none" w:sz="0" w:space="0" w:color="auto"/>
            <w:bottom w:val="none" w:sz="0" w:space="0" w:color="auto"/>
            <w:right w:val="none" w:sz="0" w:space="0" w:color="auto"/>
          </w:divBdr>
        </w:div>
        <w:div w:id="725909358">
          <w:marLeft w:val="0"/>
          <w:marRight w:val="0"/>
          <w:marTop w:val="0"/>
          <w:marBottom w:val="0"/>
          <w:divBdr>
            <w:top w:val="none" w:sz="0" w:space="0" w:color="auto"/>
            <w:left w:val="none" w:sz="0" w:space="0" w:color="auto"/>
            <w:bottom w:val="none" w:sz="0" w:space="0" w:color="auto"/>
            <w:right w:val="none" w:sz="0" w:space="0" w:color="auto"/>
          </w:divBdr>
        </w:div>
        <w:div w:id="1332030988">
          <w:marLeft w:val="0"/>
          <w:marRight w:val="0"/>
          <w:marTop w:val="0"/>
          <w:marBottom w:val="0"/>
          <w:divBdr>
            <w:top w:val="none" w:sz="0" w:space="0" w:color="auto"/>
            <w:left w:val="none" w:sz="0" w:space="0" w:color="auto"/>
            <w:bottom w:val="none" w:sz="0" w:space="0" w:color="auto"/>
            <w:right w:val="none" w:sz="0" w:space="0" w:color="auto"/>
          </w:divBdr>
        </w:div>
      </w:divsChild>
    </w:div>
    <w:div w:id="1390224865">
      <w:bodyDiv w:val="1"/>
      <w:marLeft w:val="0"/>
      <w:marRight w:val="0"/>
      <w:marTop w:val="0"/>
      <w:marBottom w:val="0"/>
      <w:divBdr>
        <w:top w:val="none" w:sz="0" w:space="0" w:color="auto"/>
        <w:left w:val="none" w:sz="0" w:space="0" w:color="auto"/>
        <w:bottom w:val="none" w:sz="0" w:space="0" w:color="auto"/>
        <w:right w:val="none" w:sz="0" w:space="0" w:color="auto"/>
      </w:divBdr>
    </w:div>
    <w:div w:id="1491483843">
      <w:bodyDiv w:val="1"/>
      <w:marLeft w:val="0"/>
      <w:marRight w:val="0"/>
      <w:marTop w:val="0"/>
      <w:marBottom w:val="0"/>
      <w:divBdr>
        <w:top w:val="none" w:sz="0" w:space="0" w:color="auto"/>
        <w:left w:val="none" w:sz="0" w:space="0" w:color="auto"/>
        <w:bottom w:val="none" w:sz="0" w:space="0" w:color="auto"/>
        <w:right w:val="none" w:sz="0" w:space="0" w:color="auto"/>
      </w:divBdr>
      <w:divsChild>
        <w:div w:id="1737243411">
          <w:marLeft w:val="0"/>
          <w:marRight w:val="0"/>
          <w:marTop w:val="0"/>
          <w:marBottom w:val="0"/>
          <w:divBdr>
            <w:top w:val="none" w:sz="0" w:space="0" w:color="auto"/>
            <w:left w:val="none" w:sz="0" w:space="0" w:color="auto"/>
            <w:bottom w:val="none" w:sz="0" w:space="0" w:color="auto"/>
            <w:right w:val="none" w:sz="0" w:space="0" w:color="auto"/>
          </w:divBdr>
          <w:divsChild>
            <w:div w:id="26414230">
              <w:marLeft w:val="0"/>
              <w:marRight w:val="0"/>
              <w:marTop w:val="0"/>
              <w:marBottom w:val="0"/>
              <w:divBdr>
                <w:top w:val="none" w:sz="0" w:space="0" w:color="auto"/>
                <w:left w:val="none" w:sz="0" w:space="0" w:color="auto"/>
                <w:bottom w:val="none" w:sz="0" w:space="0" w:color="auto"/>
                <w:right w:val="none" w:sz="0" w:space="0" w:color="auto"/>
              </w:divBdr>
              <w:divsChild>
                <w:div w:id="1386223664">
                  <w:marLeft w:val="75"/>
                  <w:marRight w:val="75"/>
                  <w:marTop w:val="0"/>
                  <w:marBottom w:val="0"/>
                  <w:divBdr>
                    <w:top w:val="none" w:sz="0" w:space="0" w:color="auto"/>
                    <w:left w:val="none" w:sz="0" w:space="0" w:color="auto"/>
                    <w:bottom w:val="none" w:sz="0" w:space="0" w:color="auto"/>
                    <w:right w:val="none" w:sz="0" w:space="0" w:color="auto"/>
                  </w:divBdr>
                  <w:divsChild>
                    <w:div w:id="1419327898">
                      <w:marLeft w:val="0"/>
                      <w:marRight w:val="0"/>
                      <w:marTop w:val="0"/>
                      <w:marBottom w:val="0"/>
                      <w:divBdr>
                        <w:top w:val="none" w:sz="0" w:space="0" w:color="auto"/>
                        <w:left w:val="none" w:sz="0" w:space="0" w:color="auto"/>
                        <w:bottom w:val="none" w:sz="0" w:space="0" w:color="auto"/>
                        <w:right w:val="none" w:sz="0" w:space="0" w:color="auto"/>
                      </w:divBdr>
                      <w:divsChild>
                        <w:div w:id="720785956">
                          <w:marLeft w:val="0"/>
                          <w:marRight w:val="0"/>
                          <w:marTop w:val="0"/>
                          <w:marBottom w:val="0"/>
                          <w:divBdr>
                            <w:top w:val="none" w:sz="0" w:space="0" w:color="auto"/>
                            <w:left w:val="none" w:sz="0" w:space="0" w:color="auto"/>
                            <w:bottom w:val="none" w:sz="0" w:space="0" w:color="auto"/>
                            <w:right w:val="none" w:sz="0" w:space="0" w:color="auto"/>
                          </w:divBdr>
                          <w:divsChild>
                            <w:div w:id="763258675">
                              <w:marLeft w:val="0"/>
                              <w:marRight w:val="0"/>
                              <w:marTop w:val="0"/>
                              <w:marBottom w:val="0"/>
                              <w:divBdr>
                                <w:top w:val="none" w:sz="0" w:space="0" w:color="auto"/>
                                <w:left w:val="none" w:sz="0" w:space="0" w:color="auto"/>
                                <w:bottom w:val="none" w:sz="0" w:space="0" w:color="auto"/>
                                <w:right w:val="none" w:sz="0" w:space="0" w:color="auto"/>
                              </w:divBdr>
                              <w:divsChild>
                                <w:div w:id="892473229">
                                  <w:marLeft w:val="0"/>
                                  <w:marRight w:val="0"/>
                                  <w:marTop w:val="0"/>
                                  <w:marBottom w:val="0"/>
                                  <w:divBdr>
                                    <w:top w:val="none" w:sz="0" w:space="0" w:color="auto"/>
                                    <w:left w:val="none" w:sz="0" w:space="0" w:color="auto"/>
                                    <w:bottom w:val="none" w:sz="0" w:space="0" w:color="auto"/>
                                    <w:right w:val="none" w:sz="0" w:space="0" w:color="auto"/>
                                  </w:divBdr>
                                  <w:divsChild>
                                    <w:div w:id="574508189">
                                      <w:marLeft w:val="0"/>
                                      <w:marRight w:val="0"/>
                                      <w:marTop w:val="0"/>
                                      <w:marBottom w:val="0"/>
                                      <w:divBdr>
                                        <w:top w:val="none" w:sz="0" w:space="0" w:color="auto"/>
                                        <w:left w:val="none" w:sz="0" w:space="0" w:color="auto"/>
                                        <w:bottom w:val="none" w:sz="0" w:space="0" w:color="auto"/>
                                        <w:right w:val="none" w:sz="0" w:space="0" w:color="auto"/>
                                      </w:divBdr>
                                      <w:divsChild>
                                        <w:div w:id="1583828211">
                                          <w:marLeft w:val="0"/>
                                          <w:marRight w:val="0"/>
                                          <w:marTop w:val="0"/>
                                          <w:marBottom w:val="0"/>
                                          <w:divBdr>
                                            <w:top w:val="none" w:sz="0" w:space="0" w:color="auto"/>
                                            <w:left w:val="none" w:sz="0" w:space="0" w:color="auto"/>
                                            <w:bottom w:val="none" w:sz="0" w:space="0" w:color="auto"/>
                                            <w:right w:val="none" w:sz="0" w:space="0" w:color="auto"/>
                                          </w:divBdr>
                                          <w:divsChild>
                                            <w:div w:id="139230216">
                                              <w:marLeft w:val="0"/>
                                              <w:marRight w:val="0"/>
                                              <w:marTop w:val="0"/>
                                              <w:marBottom w:val="0"/>
                                              <w:divBdr>
                                                <w:top w:val="none" w:sz="0" w:space="0" w:color="auto"/>
                                                <w:left w:val="none" w:sz="0" w:space="0" w:color="auto"/>
                                                <w:bottom w:val="none" w:sz="0" w:space="0" w:color="auto"/>
                                                <w:right w:val="none" w:sz="0" w:space="0" w:color="auto"/>
                                              </w:divBdr>
                                              <w:divsChild>
                                                <w:div w:id="842744006">
                                                  <w:marLeft w:val="0"/>
                                                  <w:marRight w:val="375"/>
                                                  <w:marTop w:val="0"/>
                                                  <w:marBottom w:val="0"/>
                                                  <w:divBdr>
                                                    <w:top w:val="none" w:sz="0" w:space="0" w:color="auto"/>
                                                    <w:left w:val="none" w:sz="0" w:space="0" w:color="auto"/>
                                                    <w:bottom w:val="none" w:sz="0" w:space="0" w:color="auto"/>
                                                    <w:right w:val="none" w:sz="0" w:space="0" w:color="auto"/>
                                                  </w:divBdr>
                                                  <w:divsChild>
                                                    <w:div w:id="291442974">
                                                      <w:marLeft w:val="0"/>
                                                      <w:marRight w:val="0"/>
                                                      <w:marTop w:val="0"/>
                                                      <w:marBottom w:val="0"/>
                                                      <w:divBdr>
                                                        <w:top w:val="none" w:sz="0" w:space="0" w:color="auto"/>
                                                        <w:left w:val="none" w:sz="0" w:space="0" w:color="auto"/>
                                                        <w:bottom w:val="none" w:sz="0" w:space="0" w:color="auto"/>
                                                        <w:right w:val="none" w:sz="0" w:space="0" w:color="auto"/>
                                                      </w:divBdr>
                                                      <w:divsChild>
                                                        <w:div w:id="1747336924">
                                                          <w:marLeft w:val="0"/>
                                                          <w:marRight w:val="0"/>
                                                          <w:marTop w:val="0"/>
                                                          <w:marBottom w:val="0"/>
                                                          <w:divBdr>
                                                            <w:top w:val="none" w:sz="0" w:space="0" w:color="auto"/>
                                                            <w:left w:val="none" w:sz="0" w:space="0" w:color="auto"/>
                                                            <w:bottom w:val="none" w:sz="0" w:space="0" w:color="auto"/>
                                                            <w:right w:val="none" w:sz="0" w:space="0" w:color="auto"/>
                                                          </w:divBdr>
                                                          <w:divsChild>
                                                            <w:div w:id="2046131134">
                                                              <w:marLeft w:val="0"/>
                                                              <w:marRight w:val="0"/>
                                                              <w:marTop w:val="0"/>
                                                              <w:marBottom w:val="0"/>
                                                              <w:divBdr>
                                                                <w:top w:val="none" w:sz="0" w:space="0" w:color="auto"/>
                                                                <w:left w:val="none" w:sz="0" w:space="0" w:color="auto"/>
                                                                <w:bottom w:val="none" w:sz="0" w:space="0" w:color="auto"/>
                                                                <w:right w:val="none" w:sz="0" w:space="0" w:color="auto"/>
                                                              </w:divBdr>
                                                              <w:divsChild>
                                                                <w:div w:id="909772190">
                                                                  <w:marLeft w:val="0"/>
                                                                  <w:marRight w:val="0"/>
                                                                  <w:marTop w:val="0"/>
                                                                  <w:marBottom w:val="0"/>
                                                                  <w:divBdr>
                                                                    <w:top w:val="none" w:sz="0" w:space="0" w:color="auto"/>
                                                                    <w:left w:val="none" w:sz="0" w:space="0" w:color="auto"/>
                                                                    <w:bottom w:val="none" w:sz="0" w:space="0" w:color="auto"/>
                                                                    <w:right w:val="none" w:sz="0" w:space="0" w:color="auto"/>
                                                                  </w:divBdr>
                                                                  <w:divsChild>
                                                                    <w:div w:id="335494927">
                                                                      <w:marLeft w:val="0"/>
                                                                      <w:marRight w:val="0"/>
                                                                      <w:marTop w:val="0"/>
                                                                      <w:marBottom w:val="0"/>
                                                                      <w:divBdr>
                                                                        <w:top w:val="none" w:sz="0" w:space="0" w:color="auto"/>
                                                                        <w:left w:val="none" w:sz="0" w:space="0" w:color="auto"/>
                                                                        <w:bottom w:val="none" w:sz="0" w:space="0" w:color="auto"/>
                                                                        <w:right w:val="none" w:sz="0" w:space="0" w:color="auto"/>
                                                                      </w:divBdr>
                                                                      <w:divsChild>
                                                                        <w:div w:id="486747663">
                                                                          <w:marLeft w:val="0"/>
                                                                          <w:marRight w:val="0"/>
                                                                          <w:marTop w:val="0"/>
                                                                          <w:marBottom w:val="0"/>
                                                                          <w:divBdr>
                                                                            <w:top w:val="none" w:sz="0" w:space="0" w:color="auto"/>
                                                                            <w:left w:val="none" w:sz="0" w:space="0" w:color="auto"/>
                                                                            <w:bottom w:val="none" w:sz="0" w:space="0" w:color="auto"/>
                                                                            <w:right w:val="none" w:sz="0" w:space="0" w:color="auto"/>
                                                                          </w:divBdr>
                                                                          <w:divsChild>
                                                                            <w:div w:id="612903229">
                                                                              <w:marLeft w:val="0"/>
                                                                              <w:marRight w:val="0"/>
                                                                              <w:marTop w:val="0"/>
                                                                              <w:marBottom w:val="135"/>
                                                                              <w:divBdr>
                                                                                <w:top w:val="none" w:sz="0" w:space="0" w:color="auto"/>
                                                                                <w:left w:val="none" w:sz="0" w:space="0" w:color="auto"/>
                                                                                <w:bottom w:val="none" w:sz="0" w:space="0" w:color="auto"/>
                                                                                <w:right w:val="none" w:sz="0" w:space="0" w:color="auto"/>
                                                                              </w:divBdr>
                                                                            </w:div>
                                                                          </w:divsChild>
                                                                        </w:div>
                                                                        <w:div w:id="1283416959">
                                                                          <w:marLeft w:val="0"/>
                                                                          <w:marRight w:val="0"/>
                                                                          <w:marTop w:val="0"/>
                                                                          <w:marBottom w:val="0"/>
                                                                          <w:divBdr>
                                                                            <w:top w:val="none" w:sz="0" w:space="0" w:color="auto"/>
                                                                            <w:left w:val="none" w:sz="0" w:space="0" w:color="auto"/>
                                                                            <w:bottom w:val="none" w:sz="0" w:space="0" w:color="auto"/>
                                                                            <w:right w:val="none" w:sz="0" w:space="0" w:color="auto"/>
                                                                          </w:divBdr>
                                                                          <w:divsChild>
                                                                            <w:div w:id="10629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61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PA%20manuscript%20template,2,20,2015.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cd_chart!$B$3</c:f>
              <c:strCache>
                <c:ptCount val="1"/>
                <c:pt idx="0">
                  <c:v>Central</c:v>
                </c:pt>
              </c:strCache>
            </c:strRef>
          </c:tx>
          <c:spPr>
            <a:ln w="22225">
              <a:solidFill>
                <a:srgbClr val="4F81BD"/>
              </a:solidFill>
            </a:ln>
          </c:spPr>
          <c:trendline>
            <c:spPr>
              <a:ln w="19050">
                <a:solidFill>
                  <a:srgbClr val="0257BE"/>
                </a:solidFill>
                <a:prstDash val="dash"/>
              </a:ln>
            </c:spPr>
            <c:trendlineType val="linear"/>
            <c:dispRSqr val="0"/>
            <c:dispEq val="0"/>
          </c:trendline>
          <c:cat>
            <c:numRef>
              <c:f>cd_chart!$A$4:$A$13</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cd_chart!$B$4:$B$13</c:f>
              <c:numCache>
                <c:formatCode>0.00</c:formatCode>
                <c:ptCount val="10"/>
                <c:pt idx="0">
                  <c:v>0.20213576650893339</c:v>
                </c:pt>
                <c:pt idx="1">
                  <c:v>0.19768888514012189</c:v>
                </c:pt>
                <c:pt idx="2">
                  <c:v>0.38767127801651868</c:v>
                </c:pt>
                <c:pt idx="3">
                  <c:v>0.31610497972818763</c:v>
                </c:pt>
                <c:pt idx="4">
                  <c:v>0.49488076775802309</c:v>
                </c:pt>
                <c:pt idx="5">
                  <c:v>0.72634168928918386</c:v>
                </c:pt>
                <c:pt idx="6">
                  <c:v>0.82912306614447706</c:v>
                </c:pt>
                <c:pt idx="7">
                  <c:v>0.5794823831560697</c:v>
                </c:pt>
                <c:pt idx="8">
                  <c:v>0.45360654055270822</c:v>
                </c:pt>
                <c:pt idx="9">
                  <c:v>0.27740128259257019</c:v>
                </c:pt>
              </c:numCache>
            </c:numRef>
          </c:val>
          <c:smooth val="0"/>
          <c:extLst>
            <c:ext xmlns:c16="http://schemas.microsoft.com/office/drawing/2014/chart" uri="{C3380CC4-5D6E-409C-BE32-E72D297353CC}">
              <c16:uniqueId val="{00000001-9C0E-4F73-9542-A15927B853C3}"/>
            </c:ext>
          </c:extLst>
        </c:ser>
        <c:ser>
          <c:idx val="1"/>
          <c:order val="1"/>
          <c:tx>
            <c:strRef>
              <c:f>cd_chart!$C$3</c:f>
              <c:strCache>
                <c:ptCount val="1"/>
                <c:pt idx="0">
                  <c:v>Western</c:v>
                </c:pt>
              </c:strCache>
            </c:strRef>
          </c:tx>
          <c:spPr>
            <a:ln w="19050">
              <a:solidFill>
                <a:srgbClr val="7030A0"/>
              </a:solidFill>
            </a:ln>
          </c:spPr>
          <c:marker>
            <c:spPr>
              <a:solidFill>
                <a:srgbClr val="7030A0"/>
              </a:solidFill>
              <a:ln>
                <a:solidFill>
                  <a:srgbClr val="7030A0"/>
                </a:solidFill>
              </a:ln>
            </c:spPr>
          </c:marker>
          <c:trendline>
            <c:spPr>
              <a:ln w="19050">
                <a:solidFill>
                  <a:srgbClr val="7030A0"/>
                </a:solidFill>
                <a:prstDash val="sysDash"/>
              </a:ln>
            </c:spPr>
            <c:trendlineType val="linear"/>
            <c:dispRSqr val="0"/>
            <c:dispEq val="0"/>
          </c:trendline>
          <c:cat>
            <c:numRef>
              <c:f>cd_chart!$A$4:$A$13</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cd_chart!$C$4:$C$13</c:f>
              <c:numCache>
                <c:formatCode>0.00</c:formatCode>
                <c:ptCount val="10"/>
                <c:pt idx="0">
                  <c:v>0.3522061843179492</c:v>
                </c:pt>
                <c:pt idx="1">
                  <c:v>0.3444579471959745</c:v>
                </c:pt>
                <c:pt idx="2">
                  <c:v>0.40529258071401747</c:v>
                </c:pt>
                <c:pt idx="3">
                  <c:v>0.33047341638791233</c:v>
                </c:pt>
                <c:pt idx="4">
                  <c:v>0.45270348051370202</c:v>
                </c:pt>
                <c:pt idx="5">
                  <c:v>0.37967858941810462</c:v>
                </c:pt>
                <c:pt idx="6">
                  <c:v>0.55723551744890154</c:v>
                </c:pt>
                <c:pt idx="7">
                  <c:v>0.4240756211647661</c:v>
                </c:pt>
                <c:pt idx="8">
                  <c:v>0.41494686012674847</c:v>
                </c:pt>
                <c:pt idx="9">
                  <c:v>0.63802291778320674</c:v>
                </c:pt>
              </c:numCache>
            </c:numRef>
          </c:val>
          <c:smooth val="0"/>
          <c:extLst>
            <c:ext xmlns:c16="http://schemas.microsoft.com/office/drawing/2014/chart" uri="{C3380CC4-5D6E-409C-BE32-E72D297353CC}">
              <c16:uniqueId val="{00000003-9C0E-4F73-9542-A15927B853C3}"/>
            </c:ext>
          </c:extLst>
        </c:ser>
        <c:ser>
          <c:idx val="2"/>
          <c:order val="2"/>
          <c:tx>
            <c:strRef>
              <c:f>cd_chart!$D$3</c:f>
              <c:strCache>
                <c:ptCount val="1"/>
                <c:pt idx="0">
                  <c:v>Eastern</c:v>
                </c:pt>
              </c:strCache>
            </c:strRef>
          </c:tx>
          <c:spPr>
            <a:ln w="19050">
              <a:solidFill>
                <a:srgbClr val="F79646">
                  <a:lumMod val="75000"/>
                </a:srgbClr>
              </a:solidFill>
              <a:prstDash val="solid"/>
            </a:ln>
          </c:spPr>
          <c:marker>
            <c:spPr>
              <a:solidFill>
                <a:schemeClr val="accent6">
                  <a:lumMod val="75000"/>
                </a:schemeClr>
              </a:solidFill>
              <a:ln>
                <a:solidFill>
                  <a:schemeClr val="accent6">
                    <a:lumMod val="75000"/>
                  </a:schemeClr>
                </a:solidFill>
              </a:ln>
            </c:spPr>
          </c:marker>
          <c:trendline>
            <c:spPr>
              <a:ln w="19050">
                <a:solidFill>
                  <a:schemeClr val="accent6">
                    <a:lumMod val="75000"/>
                  </a:schemeClr>
                </a:solidFill>
                <a:prstDash val="dash"/>
              </a:ln>
            </c:spPr>
            <c:trendlineType val="linear"/>
            <c:dispRSqr val="0"/>
            <c:dispEq val="0"/>
          </c:trendline>
          <c:cat>
            <c:numRef>
              <c:f>cd_chart!$A$4:$A$13</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cd_chart!$D$4:$D$13</c:f>
              <c:numCache>
                <c:formatCode>0.00</c:formatCode>
                <c:ptCount val="10"/>
                <c:pt idx="0">
                  <c:v>9.9340281192599938E-2</c:v>
                </c:pt>
                <c:pt idx="1">
                  <c:v>0</c:v>
                </c:pt>
                <c:pt idx="2">
                  <c:v>9.5261048614570937E-2</c:v>
                </c:pt>
                <c:pt idx="3">
                  <c:v>0.18642091418952109</c:v>
                </c:pt>
                <c:pt idx="4">
                  <c:v>0.72963142668481018</c:v>
                </c:pt>
                <c:pt idx="5">
                  <c:v>0.44620347770990526</c:v>
                </c:pt>
                <c:pt idx="6">
                  <c:v>0.96047723494320958</c:v>
                </c:pt>
                <c:pt idx="7">
                  <c:v>0.6834919604258155</c:v>
                </c:pt>
                <c:pt idx="8">
                  <c:v>0.83597361667265779</c:v>
                </c:pt>
                <c:pt idx="9">
                  <c:v>0.57258449097647746</c:v>
                </c:pt>
              </c:numCache>
            </c:numRef>
          </c:val>
          <c:smooth val="0"/>
          <c:extLst>
            <c:ext xmlns:c16="http://schemas.microsoft.com/office/drawing/2014/chart" uri="{C3380CC4-5D6E-409C-BE32-E72D297353CC}">
              <c16:uniqueId val="{00000005-9C0E-4F73-9542-A15927B853C3}"/>
            </c:ext>
          </c:extLst>
        </c:ser>
        <c:dLbls>
          <c:showLegendKey val="0"/>
          <c:showVal val="0"/>
          <c:showCatName val="0"/>
          <c:showSerName val="0"/>
          <c:showPercent val="0"/>
          <c:showBubbleSize val="0"/>
        </c:dLbls>
        <c:marker val="1"/>
        <c:smooth val="0"/>
        <c:axId val="132769792"/>
        <c:axId val="133628480"/>
      </c:lineChart>
      <c:catAx>
        <c:axId val="132769792"/>
        <c:scaling>
          <c:orientation val="minMax"/>
        </c:scaling>
        <c:delete val="0"/>
        <c:axPos val="b"/>
        <c:title>
          <c:tx>
            <c:rich>
              <a:bodyPr/>
              <a:lstStyle/>
              <a:p>
                <a:pPr>
                  <a:defRPr sz="1200"/>
                </a:pPr>
                <a:r>
                  <a:rPr lang="en-US" sz="1200"/>
                  <a:t>Years</a:t>
                </a:r>
              </a:p>
            </c:rich>
          </c:tx>
          <c:overlay val="0"/>
        </c:title>
        <c:numFmt formatCode="General" sourceLinked="1"/>
        <c:majorTickMark val="out"/>
        <c:minorTickMark val="none"/>
        <c:tickLblPos val="nextTo"/>
        <c:txPr>
          <a:bodyPr/>
          <a:lstStyle/>
          <a:p>
            <a:pPr>
              <a:defRPr b="1"/>
            </a:pPr>
            <a:endParaRPr lang="zh-CN"/>
          </a:p>
        </c:txPr>
        <c:crossAx val="133628480"/>
        <c:crosses val="autoZero"/>
        <c:auto val="1"/>
        <c:lblAlgn val="ctr"/>
        <c:lblOffset val="100"/>
        <c:noMultiLvlLbl val="0"/>
      </c:catAx>
      <c:valAx>
        <c:axId val="133628480"/>
        <c:scaling>
          <c:orientation val="minMax"/>
        </c:scaling>
        <c:delete val="0"/>
        <c:axPos val="l"/>
        <c:majorGridlines/>
        <c:title>
          <c:tx>
            <c:rich>
              <a:bodyPr rot="-5400000" vert="horz"/>
              <a:lstStyle/>
              <a:p>
                <a:pPr>
                  <a:defRPr/>
                </a:pPr>
                <a:r>
                  <a:rPr lang="en-US" sz="1200" b="1" i="0" baseline="0">
                    <a:effectLst/>
                  </a:rPr>
                  <a:t>Incidence per 10</a:t>
                </a:r>
                <a:r>
                  <a:rPr lang="en-US" sz="1200" b="1" i="0" baseline="30000">
                    <a:effectLst/>
                  </a:rPr>
                  <a:t>5</a:t>
                </a:r>
                <a:endParaRPr lang="en-US" sz="1200">
                  <a:effectLst/>
                </a:endParaRPr>
              </a:p>
            </c:rich>
          </c:tx>
          <c:overlay val="0"/>
        </c:title>
        <c:numFmt formatCode="0.00" sourceLinked="1"/>
        <c:majorTickMark val="out"/>
        <c:minorTickMark val="none"/>
        <c:tickLblPos val="nextTo"/>
        <c:txPr>
          <a:bodyPr/>
          <a:lstStyle/>
          <a:p>
            <a:pPr>
              <a:defRPr b="1"/>
            </a:pPr>
            <a:endParaRPr lang="zh-CN"/>
          </a:p>
        </c:txPr>
        <c:crossAx val="132769792"/>
        <c:crosses val="autoZero"/>
        <c:crossBetween val="between"/>
      </c:valAx>
    </c:plotArea>
    <c:legend>
      <c:legendPos val="t"/>
      <c:layout>
        <c:manualLayout>
          <c:xMode val="edge"/>
          <c:yMode val="edge"/>
          <c:x val="4.8627375256567032E-2"/>
          <c:y val="1.0828551092130432E-2"/>
          <c:w val="0.9499750656167979"/>
          <c:h val="9.1664664798256162E-2"/>
        </c:manualLayout>
      </c:layout>
      <c:overlay val="0"/>
      <c:txPr>
        <a:bodyPr/>
        <a:lstStyle/>
        <a:p>
          <a:pPr>
            <a:defRPr sz="800" b="1"/>
          </a:pPr>
          <a:endParaRPr lang="zh-CN"/>
        </a:p>
      </c:txPr>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F100-263D-4BA3-B646-902F0AA7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manuscript template,2,20,2015</Template>
  <TotalTime>1</TotalTime>
  <Pages>23</Pages>
  <Words>4650</Words>
  <Characters>26507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 Liansheng</cp:lastModifiedBy>
  <cp:revision>3</cp:revision>
  <cp:lastPrinted>2017-03-30T10:57:00Z</cp:lastPrinted>
  <dcterms:created xsi:type="dcterms:W3CDTF">2020-01-08T13:53:00Z</dcterms:created>
  <dcterms:modified xsi:type="dcterms:W3CDTF">2020-01-08T13:55:00Z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af7253ce-589b-453a-8334-e0ebe4ea5408</vt:lpwstr>
  </property>
  <property fmtid="{D5CDD505-2E9C-101B-9397-08002B2CF9AE}" pid="3" name="ARMCOClassification">
    <vt:lpwstr>Public</vt:lpwstr>
  </property>
</Properties>
</file>