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5B96" w14:textId="77777777" w:rsidR="00183D88" w:rsidRPr="008C736F" w:rsidRDefault="00183D88" w:rsidP="008C736F">
      <w:pPr>
        <w:adjustRightInd w:val="0"/>
        <w:snapToGrid w:val="0"/>
        <w:spacing w:line="360" w:lineRule="auto"/>
        <w:jc w:val="both"/>
        <w:rPr>
          <w:rFonts w:ascii="Book Antiqua" w:hAnsi="Book Antiqua"/>
          <w:b/>
          <w:color w:val="000000" w:themeColor="text1"/>
        </w:rPr>
      </w:pPr>
      <w:r w:rsidRPr="008C736F">
        <w:rPr>
          <w:rFonts w:ascii="Book Antiqua" w:eastAsia="Times New Roman" w:hAnsi="Book Antiqua"/>
          <w:b/>
          <w:color w:val="000000" w:themeColor="text1"/>
        </w:rPr>
        <w:t xml:space="preserve">Name of Journal: </w:t>
      </w:r>
      <w:r w:rsidRPr="008C736F">
        <w:rPr>
          <w:rFonts w:ascii="Book Antiqua" w:eastAsia="Times New Roman" w:hAnsi="Book Antiqua"/>
          <w:i/>
          <w:color w:val="000000" w:themeColor="text1"/>
        </w:rPr>
        <w:t>World Journal of Clinical Cases</w:t>
      </w:r>
    </w:p>
    <w:p w14:paraId="2441692D" w14:textId="77777777" w:rsidR="00183D88" w:rsidRPr="008C736F" w:rsidRDefault="00183D88" w:rsidP="008C736F">
      <w:pPr>
        <w:adjustRightInd w:val="0"/>
        <w:snapToGrid w:val="0"/>
        <w:spacing w:line="360" w:lineRule="auto"/>
        <w:jc w:val="both"/>
        <w:rPr>
          <w:rFonts w:ascii="Book Antiqua" w:eastAsia="Times New Roman" w:hAnsi="Book Antiqua"/>
          <w:b/>
          <w:i/>
          <w:color w:val="000000" w:themeColor="text1"/>
        </w:rPr>
      </w:pPr>
      <w:r w:rsidRPr="008C736F">
        <w:rPr>
          <w:rFonts w:ascii="Book Antiqua" w:hAnsi="Book Antiqua" w:cs="Arial"/>
          <w:b/>
          <w:color w:val="000000" w:themeColor="text1"/>
          <w:lang w:val="en"/>
        </w:rPr>
        <w:t xml:space="preserve">Manuscript NO: </w:t>
      </w:r>
      <w:r w:rsidR="00AB6325">
        <w:rPr>
          <w:rFonts w:ascii="Book Antiqua" w:hAnsi="Book Antiqua" w:cs="Arial" w:hint="eastAsia"/>
          <w:color w:val="000000" w:themeColor="text1"/>
          <w:lang w:val="en"/>
        </w:rPr>
        <w:t>51293</w:t>
      </w:r>
    </w:p>
    <w:p w14:paraId="7C6CBB76" w14:textId="77777777" w:rsidR="00183D88" w:rsidRPr="008C736F" w:rsidRDefault="00183D88" w:rsidP="008C736F">
      <w:pPr>
        <w:adjustRightInd w:val="0"/>
        <w:snapToGrid w:val="0"/>
        <w:spacing w:line="360" w:lineRule="auto"/>
        <w:jc w:val="both"/>
        <w:rPr>
          <w:rFonts w:ascii="Book Antiqua" w:eastAsia="幼圆" w:hAnsi="Book Antiqua"/>
          <w:b/>
          <w:i/>
          <w:color w:val="000000" w:themeColor="text1"/>
        </w:rPr>
      </w:pPr>
      <w:bookmarkStart w:id="0" w:name="OLE_LINK4"/>
      <w:r w:rsidRPr="008C736F">
        <w:rPr>
          <w:rFonts w:ascii="Book Antiqua" w:hAnsi="Book Antiqua"/>
          <w:b/>
          <w:color w:val="000000" w:themeColor="text1"/>
          <w:shd w:val="clear" w:color="auto" w:fill="FFFFFF"/>
        </w:rPr>
        <w:t>Manuscript Type</w:t>
      </w:r>
      <w:bookmarkEnd w:id="0"/>
      <w:r w:rsidRPr="008C736F">
        <w:rPr>
          <w:rFonts w:ascii="Book Antiqua" w:hAnsi="Book Antiqua"/>
          <w:b/>
          <w:color w:val="000000" w:themeColor="text1"/>
        </w:rPr>
        <w:t xml:space="preserve">: </w:t>
      </w:r>
      <w:r w:rsidRPr="008C736F">
        <w:rPr>
          <w:rFonts w:ascii="Book Antiqua" w:hAnsi="Book Antiqua" w:cs="Segoe UI"/>
          <w:bCs/>
          <w:color w:val="000000" w:themeColor="text1"/>
        </w:rPr>
        <w:t>ORIGINAL ARTICLE</w:t>
      </w:r>
    </w:p>
    <w:p w14:paraId="72608F15" w14:textId="77777777" w:rsidR="00183D88" w:rsidRPr="008C736F" w:rsidRDefault="00183D88" w:rsidP="008C736F">
      <w:pPr>
        <w:adjustRightInd w:val="0"/>
        <w:snapToGrid w:val="0"/>
        <w:spacing w:line="360" w:lineRule="auto"/>
        <w:jc w:val="both"/>
        <w:rPr>
          <w:rFonts w:ascii="Book Antiqua" w:eastAsia="Songti SC" w:hAnsi="Book Antiqua"/>
          <w:b/>
          <w:color w:val="000000" w:themeColor="text1"/>
        </w:rPr>
      </w:pPr>
    </w:p>
    <w:p w14:paraId="7D5E0426" w14:textId="77777777" w:rsidR="00183D88" w:rsidRPr="008C736F" w:rsidRDefault="00183D88" w:rsidP="008C736F">
      <w:pPr>
        <w:adjustRightInd w:val="0"/>
        <w:snapToGrid w:val="0"/>
        <w:spacing w:line="360" w:lineRule="auto"/>
        <w:jc w:val="both"/>
        <w:rPr>
          <w:rFonts w:ascii="Book Antiqua" w:hAnsi="Book Antiqua"/>
          <w:b/>
          <w:i/>
          <w:color w:val="000000" w:themeColor="text1"/>
        </w:rPr>
      </w:pPr>
      <w:r w:rsidRPr="008C736F">
        <w:rPr>
          <w:rFonts w:ascii="Book Antiqua" w:eastAsia="幼圆" w:hAnsi="Book Antiqua"/>
          <w:b/>
          <w:i/>
          <w:color w:val="000000" w:themeColor="text1"/>
        </w:rPr>
        <w:t>Observational Study</w:t>
      </w:r>
    </w:p>
    <w:p w14:paraId="1AD218D2" w14:textId="77777777"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t>Expression of interleukin-32 in bone marrow of patients with myeloma and its prognostic significance</w:t>
      </w:r>
    </w:p>
    <w:p w14:paraId="090F033D" w14:textId="77777777" w:rsidR="00F7578A" w:rsidRPr="008C736F" w:rsidRDefault="00F7578A" w:rsidP="008C736F">
      <w:pPr>
        <w:adjustRightInd w:val="0"/>
        <w:snapToGrid w:val="0"/>
        <w:spacing w:line="360" w:lineRule="auto"/>
        <w:jc w:val="both"/>
        <w:rPr>
          <w:rFonts w:ascii="Book Antiqua" w:eastAsia="Songti SC" w:hAnsi="Book Antiqua"/>
          <w:b/>
          <w:color w:val="000000" w:themeColor="text1"/>
        </w:rPr>
      </w:pPr>
    </w:p>
    <w:p w14:paraId="1FFBF18F" w14:textId="77777777" w:rsidR="00C50273" w:rsidRPr="008C736F" w:rsidRDefault="00F7578A" w:rsidP="008C736F">
      <w:pPr>
        <w:adjustRightInd w:val="0"/>
        <w:snapToGrid w:val="0"/>
        <w:spacing w:line="360" w:lineRule="auto"/>
        <w:jc w:val="both"/>
        <w:rPr>
          <w:rFonts w:ascii="Book Antiqua" w:hAnsi="Book Antiqua"/>
          <w:color w:val="000000" w:themeColor="text1"/>
        </w:rPr>
      </w:pPr>
      <w:r w:rsidRPr="008C736F">
        <w:rPr>
          <w:rFonts w:ascii="Book Antiqua" w:hAnsi="Book Antiqua"/>
          <w:bCs/>
          <w:color w:val="000000" w:themeColor="text1"/>
        </w:rPr>
        <w:t>Wang</w:t>
      </w:r>
      <w:r w:rsidRPr="008C736F">
        <w:rPr>
          <w:rFonts w:ascii="Book Antiqua" w:hAnsi="Book Antiqua"/>
          <w:color w:val="000000" w:themeColor="text1"/>
        </w:rPr>
        <w:t xml:space="preserve"> G </w:t>
      </w:r>
      <w:r w:rsidRPr="008C736F">
        <w:rPr>
          <w:rFonts w:ascii="Book Antiqua" w:hAnsi="Book Antiqua"/>
          <w:i/>
          <w:color w:val="000000" w:themeColor="text1"/>
        </w:rPr>
        <w:t>et al</w:t>
      </w:r>
      <w:r w:rsidRPr="008C736F">
        <w:rPr>
          <w:rFonts w:ascii="Book Antiqua" w:hAnsi="Book Antiqua"/>
          <w:color w:val="000000" w:themeColor="text1"/>
        </w:rPr>
        <w:t xml:space="preserve">. </w:t>
      </w:r>
      <w:r w:rsidR="00557100" w:rsidRPr="008C736F">
        <w:rPr>
          <w:rFonts w:ascii="Book Antiqua" w:hAnsi="Book Antiqua"/>
          <w:color w:val="000000" w:themeColor="text1"/>
        </w:rPr>
        <w:t>Prognostic value of</w:t>
      </w:r>
      <w:r w:rsidRPr="008C736F">
        <w:rPr>
          <w:rFonts w:ascii="Book Antiqua" w:hAnsi="Book Antiqua"/>
          <w:color w:val="000000" w:themeColor="text1"/>
        </w:rPr>
        <w:t xml:space="preserve"> IL-</w:t>
      </w:r>
      <w:r w:rsidR="00557100" w:rsidRPr="008C736F">
        <w:rPr>
          <w:rFonts w:ascii="Book Antiqua" w:hAnsi="Book Antiqua"/>
          <w:color w:val="000000" w:themeColor="text1"/>
        </w:rPr>
        <w:t>32 in multiple myeloma</w:t>
      </w:r>
    </w:p>
    <w:p w14:paraId="1F6ECFD8" w14:textId="77777777" w:rsidR="00C50273" w:rsidRPr="008C736F" w:rsidRDefault="00C50273" w:rsidP="008C736F">
      <w:pPr>
        <w:adjustRightInd w:val="0"/>
        <w:snapToGrid w:val="0"/>
        <w:spacing w:line="360" w:lineRule="auto"/>
        <w:jc w:val="both"/>
        <w:rPr>
          <w:rFonts w:ascii="Book Antiqua" w:hAnsi="Book Antiqua"/>
          <w:b/>
          <w:color w:val="000000" w:themeColor="text1"/>
        </w:rPr>
      </w:pPr>
    </w:p>
    <w:p w14:paraId="79286396"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Cs/>
          <w:color w:val="000000" w:themeColor="text1"/>
        </w:rPr>
        <w:t>Gang Wang, Fang</w:t>
      </w:r>
      <w:r w:rsidR="00F7578A" w:rsidRPr="008C736F">
        <w:rPr>
          <w:rFonts w:ascii="Book Antiqua" w:hAnsi="Book Antiqua"/>
          <w:bCs/>
          <w:color w:val="000000" w:themeColor="text1"/>
        </w:rPr>
        <w:t xml:space="preserve">-Ying </w:t>
      </w:r>
      <w:r w:rsidRPr="008C736F">
        <w:rPr>
          <w:rFonts w:ascii="Book Antiqua" w:hAnsi="Book Antiqua"/>
          <w:bCs/>
          <w:color w:val="000000" w:themeColor="text1"/>
        </w:rPr>
        <w:t>Ning, Jia</w:t>
      </w:r>
      <w:r w:rsidR="00F7578A" w:rsidRPr="008C736F">
        <w:rPr>
          <w:rFonts w:ascii="Book Antiqua" w:hAnsi="Book Antiqua"/>
          <w:bCs/>
          <w:color w:val="000000" w:themeColor="text1"/>
        </w:rPr>
        <w:t xml:space="preserve">-Heng </w:t>
      </w:r>
      <w:r w:rsidRPr="008C736F">
        <w:rPr>
          <w:rFonts w:ascii="Book Antiqua" w:hAnsi="Book Antiqua"/>
          <w:bCs/>
          <w:color w:val="000000" w:themeColor="text1"/>
        </w:rPr>
        <w:t>Wang, Hai</w:t>
      </w:r>
      <w:r w:rsidR="00F7578A" w:rsidRPr="008C736F">
        <w:rPr>
          <w:rFonts w:ascii="Book Antiqua" w:hAnsi="Book Antiqua"/>
          <w:bCs/>
          <w:color w:val="000000" w:themeColor="text1"/>
        </w:rPr>
        <w:t xml:space="preserve">-Meng </w:t>
      </w:r>
      <w:r w:rsidRPr="008C736F">
        <w:rPr>
          <w:rFonts w:ascii="Book Antiqua" w:hAnsi="Book Antiqua"/>
          <w:bCs/>
          <w:color w:val="000000" w:themeColor="text1"/>
        </w:rPr>
        <w:t>Yan, Hong</w:t>
      </w:r>
      <w:r w:rsidR="00F7578A" w:rsidRPr="008C736F">
        <w:rPr>
          <w:rFonts w:ascii="Book Antiqua" w:hAnsi="Book Antiqua"/>
          <w:bCs/>
          <w:color w:val="000000" w:themeColor="text1"/>
        </w:rPr>
        <w:t xml:space="preserve">-Wei </w:t>
      </w:r>
      <w:r w:rsidRPr="008C736F">
        <w:rPr>
          <w:rFonts w:ascii="Book Antiqua" w:hAnsi="Book Antiqua"/>
          <w:bCs/>
          <w:color w:val="000000" w:themeColor="text1"/>
        </w:rPr>
        <w:t>Kong, Yu</w:t>
      </w:r>
      <w:r w:rsidR="00F7578A" w:rsidRPr="008C736F">
        <w:rPr>
          <w:rFonts w:ascii="Book Antiqua" w:hAnsi="Book Antiqua"/>
          <w:bCs/>
          <w:color w:val="000000" w:themeColor="text1"/>
        </w:rPr>
        <w:t xml:space="preserve">-Ting </w:t>
      </w:r>
      <w:r w:rsidRPr="008C736F">
        <w:rPr>
          <w:rFonts w:ascii="Book Antiqua" w:hAnsi="Book Antiqua"/>
          <w:bCs/>
          <w:color w:val="000000" w:themeColor="text1"/>
        </w:rPr>
        <w:t>Zhang, Qiang Shen</w:t>
      </w:r>
    </w:p>
    <w:p w14:paraId="1D8174B2" w14:textId="77777777" w:rsidR="00C50273" w:rsidRPr="008C736F" w:rsidRDefault="00C50273" w:rsidP="008C736F">
      <w:pPr>
        <w:adjustRightInd w:val="0"/>
        <w:snapToGrid w:val="0"/>
        <w:spacing w:line="360" w:lineRule="auto"/>
        <w:jc w:val="both"/>
        <w:rPr>
          <w:rFonts w:ascii="Book Antiqua" w:hAnsi="Book Antiqua"/>
          <w:bCs/>
          <w:color w:val="000000" w:themeColor="text1"/>
        </w:rPr>
      </w:pPr>
    </w:p>
    <w:p w14:paraId="0A66863E" w14:textId="77777777"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b/>
          <w:bCs/>
          <w:color w:val="000000" w:themeColor="text1"/>
        </w:rPr>
        <w:t xml:space="preserve">Gang Wang, Jia-Heng Wang, Hong-Wei Kong, </w:t>
      </w:r>
      <w:r w:rsidRPr="008C736F">
        <w:rPr>
          <w:rFonts w:ascii="Book Antiqua" w:hAnsi="Book Antiqua"/>
          <w:bCs/>
          <w:color w:val="000000" w:themeColor="text1"/>
        </w:rPr>
        <w:t>Department of Hematology</w:t>
      </w:r>
      <w:r w:rsidRPr="008C736F">
        <w:rPr>
          <w:rFonts w:ascii="Book Antiqua" w:hAnsi="Book Antiqua"/>
          <w:color w:val="000000" w:themeColor="text1"/>
        </w:rPr>
        <w:t xml:space="preserve">, Quzhou People’s Hospital, Quzhou 324000, Zhejiang Province, </w:t>
      </w:r>
      <w:r w:rsidRPr="008C736F">
        <w:rPr>
          <w:rFonts w:ascii="Book Antiqua" w:hAnsi="Book Antiqua"/>
          <w:bCs/>
          <w:color w:val="000000" w:themeColor="text1"/>
        </w:rPr>
        <w:t>China</w:t>
      </w:r>
    </w:p>
    <w:p w14:paraId="1A38A722" w14:textId="77777777" w:rsidR="00557100" w:rsidRPr="008C736F" w:rsidRDefault="00557100" w:rsidP="008C736F">
      <w:pPr>
        <w:adjustRightInd w:val="0"/>
        <w:snapToGrid w:val="0"/>
        <w:spacing w:line="360" w:lineRule="auto"/>
        <w:jc w:val="both"/>
        <w:rPr>
          <w:rFonts w:ascii="Book Antiqua" w:hAnsi="Book Antiqua"/>
          <w:color w:val="000000" w:themeColor="text1"/>
        </w:rPr>
      </w:pPr>
    </w:p>
    <w:p w14:paraId="0A707615"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rPr>
        <w:t>Fang-Ying Ning,</w:t>
      </w:r>
      <w:r w:rsidRPr="008C736F">
        <w:rPr>
          <w:rFonts w:ascii="Book Antiqua" w:hAnsi="Book Antiqua"/>
          <w:bCs/>
          <w:color w:val="000000" w:themeColor="text1"/>
        </w:rPr>
        <w:t xml:space="preserve"> Department of Hematology, People’s Hospital of Hangzhou Medical College, Zhejiang Provincial People’s Hospital, </w:t>
      </w:r>
      <w:r w:rsidR="00A73938" w:rsidRPr="008C736F">
        <w:rPr>
          <w:rFonts w:ascii="Book Antiqua" w:hAnsi="Book Antiqua"/>
          <w:bCs/>
          <w:color w:val="000000" w:themeColor="text1"/>
        </w:rPr>
        <w:t xml:space="preserve">Hangzhou 310000, </w:t>
      </w:r>
      <w:r w:rsidR="00A73938" w:rsidRPr="008C736F">
        <w:rPr>
          <w:rFonts w:ascii="Book Antiqua" w:hAnsi="Book Antiqua"/>
          <w:color w:val="000000" w:themeColor="text1"/>
        </w:rPr>
        <w:t xml:space="preserve">Zhejiang Province, </w:t>
      </w:r>
      <w:r w:rsidRPr="008C736F">
        <w:rPr>
          <w:rFonts w:ascii="Book Antiqua" w:hAnsi="Book Antiqua"/>
          <w:bCs/>
          <w:color w:val="000000" w:themeColor="text1"/>
        </w:rPr>
        <w:t>China</w:t>
      </w:r>
    </w:p>
    <w:p w14:paraId="176EB5FC" w14:textId="77777777" w:rsidR="00557100" w:rsidRPr="008C736F" w:rsidRDefault="00557100" w:rsidP="008C736F">
      <w:pPr>
        <w:adjustRightInd w:val="0"/>
        <w:snapToGrid w:val="0"/>
        <w:spacing w:line="360" w:lineRule="auto"/>
        <w:jc w:val="both"/>
        <w:rPr>
          <w:rFonts w:ascii="Book Antiqua" w:hAnsi="Book Antiqua"/>
          <w:bCs/>
          <w:color w:val="000000" w:themeColor="text1"/>
        </w:rPr>
      </w:pPr>
    </w:p>
    <w:p w14:paraId="0D483A6C"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rPr>
        <w:t>Hai</w:t>
      </w:r>
      <w:r w:rsidR="00A73938" w:rsidRPr="008C736F">
        <w:rPr>
          <w:rFonts w:ascii="Book Antiqua" w:hAnsi="Book Antiqua"/>
          <w:b/>
          <w:bCs/>
          <w:color w:val="000000" w:themeColor="text1"/>
        </w:rPr>
        <w:t xml:space="preserve">-Meng </w:t>
      </w:r>
      <w:r w:rsidRPr="008C736F">
        <w:rPr>
          <w:rFonts w:ascii="Book Antiqua" w:hAnsi="Book Antiqua"/>
          <w:b/>
          <w:bCs/>
          <w:color w:val="000000" w:themeColor="text1"/>
        </w:rPr>
        <w:t>Yan</w:t>
      </w:r>
      <w:r w:rsidR="00A73938" w:rsidRPr="008C736F">
        <w:rPr>
          <w:rFonts w:ascii="Book Antiqua" w:hAnsi="Book Antiqua"/>
          <w:b/>
          <w:bCs/>
          <w:color w:val="000000" w:themeColor="text1"/>
        </w:rPr>
        <w:t xml:space="preserve">, Qiang Shen, </w:t>
      </w:r>
      <w:r w:rsidRPr="008C736F">
        <w:rPr>
          <w:rFonts w:ascii="Book Antiqua" w:hAnsi="Book Antiqua"/>
          <w:bCs/>
          <w:color w:val="000000" w:themeColor="text1"/>
        </w:rPr>
        <w:t xml:space="preserve">Bone Marrow Transplantation Center, The First Affiliated Hospital, School of Medicine, </w:t>
      </w:r>
      <w:r w:rsidR="00A73938" w:rsidRPr="008C736F">
        <w:rPr>
          <w:rFonts w:ascii="Book Antiqua" w:hAnsi="Book Antiqua"/>
          <w:bCs/>
          <w:color w:val="000000" w:themeColor="text1"/>
        </w:rPr>
        <w:t xml:space="preserve">Zhejiang University, </w:t>
      </w:r>
      <w:r w:rsidR="00A73938" w:rsidRPr="008C736F">
        <w:rPr>
          <w:rFonts w:ascii="Book Antiqua" w:hAnsi="Book Antiqua"/>
          <w:color w:val="000000" w:themeColor="text1"/>
        </w:rPr>
        <w:t xml:space="preserve">Hangzhou 310003, Zhejiang Province, </w:t>
      </w:r>
      <w:r w:rsidR="00A73938" w:rsidRPr="008C736F">
        <w:rPr>
          <w:rFonts w:ascii="Book Antiqua" w:hAnsi="Book Antiqua"/>
          <w:bCs/>
          <w:color w:val="000000" w:themeColor="text1"/>
        </w:rPr>
        <w:t>China</w:t>
      </w:r>
    </w:p>
    <w:p w14:paraId="26F60BB7" w14:textId="77777777" w:rsidR="00A73938" w:rsidRPr="008C736F" w:rsidRDefault="00A73938" w:rsidP="008C736F">
      <w:pPr>
        <w:adjustRightInd w:val="0"/>
        <w:snapToGrid w:val="0"/>
        <w:spacing w:line="360" w:lineRule="auto"/>
        <w:jc w:val="both"/>
        <w:rPr>
          <w:rFonts w:ascii="Book Antiqua" w:hAnsi="Book Antiqua"/>
          <w:bCs/>
          <w:color w:val="000000" w:themeColor="text1"/>
        </w:rPr>
      </w:pPr>
    </w:p>
    <w:p w14:paraId="482C3416" w14:textId="2C948651" w:rsidR="00C50273" w:rsidRPr="008C736F" w:rsidRDefault="00A73938"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rPr>
        <w:t xml:space="preserve">Yu-Ting Zhang, </w:t>
      </w:r>
      <w:r w:rsidRPr="008C736F">
        <w:rPr>
          <w:rFonts w:ascii="Book Antiqua" w:hAnsi="Book Antiqua"/>
          <w:bCs/>
          <w:color w:val="000000" w:themeColor="text1"/>
        </w:rPr>
        <w:t>Adicon Clinical Laboratories</w:t>
      </w:r>
      <w:r w:rsidR="00557100" w:rsidRPr="008C736F">
        <w:rPr>
          <w:rFonts w:ascii="Book Antiqua" w:hAnsi="Book Antiqua"/>
          <w:bCs/>
          <w:color w:val="000000" w:themeColor="text1"/>
        </w:rPr>
        <w:t xml:space="preserve"> </w:t>
      </w:r>
      <w:r w:rsidRPr="008C736F">
        <w:rPr>
          <w:rFonts w:ascii="Book Antiqua" w:hAnsi="Book Antiqua"/>
          <w:bCs/>
          <w:color w:val="000000" w:themeColor="text1"/>
        </w:rPr>
        <w:t>Inc</w:t>
      </w:r>
      <w:r w:rsidR="006D378A">
        <w:rPr>
          <w:rFonts w:ascii="Book Antiqua" w:hAnsi="Book Antiqua"/>
          <w:bCs/>
          <w:color w:val="000000" w:themeColor="text1"/>
        </w:rPr>
        <w:t>.</w:t>
      </w:r>
      <w:r w:rsidRPr="008C736F">
        <w:rPr>
          <w:rFonts w:ascii="Book Antiqua" w:hAnsi="Book Antiqua"/>
          <w:bCs/>
          <w:color w:val="000000" w:themeColor="text1"/>
        </w:rPr>
        <w:t>,</w:t>
      </w:r>
      <w:r w:rsidR="00557100" w:rsidRPr="008C736F">
        <w:rPr>
          <w:rFonts w:ascii="Book Antiqua" w:hAnsi="Book Antiqua"/>
          <w:bCs/>
          <w:color w:val="000000" w:themeColor="text1"/>
        </w:rPr>
        <w:t xml:space="preserve"> </w:t>
      </w:r>
      <w:r w:rsidRPr="008C736F">
        <w:rPr>
          <w:rFonts w:ascii="Book Antiqua" w:hAnsi="Book Antiqua"/>
          <w:bCs/>
          <w:color w:val="000000" w:themeColor="text1"/>
        </w:rPr>
        <w:t>Hangzhou 310023, Zhejiang</w:t>
      </w:r>
      <w:r w:rsidRPr="008C736F">
        <w:rPr>
          <w:rFonts w:ascii="Book Antiqua" w:hAnsi="Book Antiqua"/>
          <w:color w:val="000000" w:themeColor="text1"/>
        </w:rPr>
        <w:t xml:space="preserve"> Province</w:t>
      </w:r>
      <w:r w:rsidRPr="008C736F">
        <w:rPr>
          <w:rFonts w:ascii="Book Antiqua" w:hAnsi="Book Antiqua"/>
          <w:bCs/>
          <w:color w:val="000000" w:themeColor="text1"/>
        </w:rPr>
        <w:t>, China</w:t>
      </w:r>
    </w:p>
    <w:p w14:paraId="62D70A34" w14:textId="77777777" w:rsidR="00C50273" w:rsidRPr="008C736F" w:rsidRDefault="00C50273" w:rsidP="008C736F">
      <w:pPr>
        <w:adjustRightInd w:val="0"/>
        <w:snapToGrid w:val="0"/>
        <w:spacing w:line="360" w:lineRule="auto"/>
        <w:jc w:val="both"/>
        <w:rPr>
          <w:rFonts w:ascii="Book Antiqua" w:hAnsi="Book Antiqua"/>
          <w:color w:val="000000" w:themeColor="text1"/>
        </w:rPr>
      </w:pPr>
    </w:p>
    <w:p w14:paraId="6EAF6167" w14:textId="77777777" w:rsidR="00C50273" w:rsidRPr="008C736F" w:rsidRDefault="00557100" w:rsidP="008C736F">
      <w:pPr>
        <w:adjustRightInd w:val="0"/>
        <w:snapToGrid w:val="0"/>
        <w:spacing w:line="360" w:lineRule="auto"/>
        <w:jc w:val="both"/>
        <w:rPr>
          <w:rFonts w:ascii="Book Antiqua" w:hAnsi="Book Antiqua"/>
          <w:bCs/>
          <w:color w:val="000000" w:themeColor="text1"/>
        </w:rPr>
      </w:pPr>
      <w:r w:rsidRPr="008C736F">
        <w:rPr>
          <w:rFonts w:ascii="Book Antiqua" w:hAnsi="Book Antiqua"/>
          <w:b/>
          <w:bCs/>
          <w:color w:val="000000" w:themeColor="text1"/>
          <w:shd w:val="clear" w:color="auto" w:fill="FFFFFF"/>
        </w:rPr>
        <w:t>ORCID number</w:t>
      </w:r>
      <w:r w:rsidRPr="008C736F">
        <w:rPr>
          <w:rFonts w:ascii="Book Antiqua" w:hAnsi="Book Antiqua"/>
          <w:b/>
          <w:color w:val="000000" w:themeColor="text1"/>
          <w:lang w:val="en-GB"/>
        </w:rPr>
        <w:t>:</w:t>
      </w:r>
      <w:r w:rsidR="00A73938" w:rsidRPr="008C736F">
        <w:rPr>
          <w:rFonts w:ascii="Book Antiqua" w:hAnsi="Book Antiqua"/>
          <w:b/>
          <w:color w:val="000000" w:themeColor="text1"/>
          <w:lang w:val="en-GB"/>
        </w:rPr>
        <w:t xml:space="preserve"> </w:t>
      </w:r>
      <w:r w:rsidR="00A73938" w:rsidRPr="008C736F">
        <w:rPr>
          <w:rFonts w:ascii="Book Antiqua" w:hAnsi="Book Antiqua"/>
          <w:bCs/>
          <w:color w:val="000000" w:themeColor="text1"/>
        </w:rPr>
        <w:t>Gang Wang</w:t>
      </w:r>
      <w:r w:rsidRPr="008C736F">
        <w:rPr>
          <w:rFonts w:ascii="Book Antiqua" w:hAnsi="Book Antiqua"/>
          <w:bCs/>
          <w:color w:val="000000" w:themeColor="text1"/>
        </w:rPr>
        <w:t xml:space="preserve"> </w:t>
      </w:r>
      <w:r w:rsidR="00A73938" w:rsidRPr="008C736F">
        <w:rPr>
          <w:rFonts w:ascii="Book Antiqua" w:hAnsi="Book Antiqua"/>
          <w:bCs/>
          <w:color w:val="000000" w:themeColor="text1"/>
        </w:rPr>
        <w:t>(</w:t>
      </w:r>
      <w:r w:rsidRPr="008C736F">
        <w:rPr>
          <w:rFonts w:ascii="Book Antiqua" w:hAnsi="Book Antiqua"/>
          <w:bCs/>
          <w:color w:val="000000" w:themeColor="text1"/>
        </w:rPr>
        <w:t>0000-0002-2483-1947</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Fang</w:t>
      </w:r>
      <w:r w:rsidR="00A73938" w:rsidRPr="008C736F">
        <w:rPr>
          <w:rFonts w:ascii="Book Antiqua" w:hAnsi="Book Antiqua"/>
          <w:bCs/>
          <w:color w:val="000000" w:themeColor="text1"/>
        </w:rPr>
        <w:t xml:space="preserve">-Ying </w:t>
      </w:r>
      <w:r w:rsidRPr="008C736F">
        <w:rPr>
          <w:rFonts w:ascii="Book Antiqua" w:hAnsi="Book Antiqua"/>
          <w:bCs/>
          <w:color w:val="000000" w:themeColor="text1"/>
        </w:rPr>
        <w:t>Ning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0000-0002-8362-944X</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Jia</w:t>
      </w:r>
      <w:r w:rsidR="00A73938" w:rsidRPr="008C736F">
        <w:rPr>
          <w:rFonts w:ascii="Book Antiqua" w:hAnsi="Book Antiqua"/>
          <w:bCs/>
          <w:color w:val="000000" w:themeColor="text1"/>
        </w:rPr>
        <w:t xml:space="preserve">-Heng </w:t>
      </w:r>
      <w:r w:rsidRPr="008C736F">
        <w:rPr>
          <w:rFonts w:ascii="Book Antiqua" w:hAnsi="Book Antiqua"/>
          <w:bCs/>
          <w:color w:val="000000" w:themeColor="text1"/>
        </w:rPr>
        <w:t>Wang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0000-0001-9378-2934</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Hai</w:t>
      </w:r>
      <w:r w:rsidR="00A73938" w:rsidRPr="008C736F">
        <w:rPr>
          <w:rFonts w:ascii="Book Antiqua" w:hAnsi="Book Antiqua"/>
          <w:bCs/>
          <w:color w:val="000000" w:themeColor="text1"/>
        </w:rPr>
        <w:t xml:space="preserve">-Meng </w:t>
      </w:r>
      <w:r w:rsidRPr="008C736F">
        <w:rPr>
          <w:rFonts w:ascii="Book Antiqua" w:hAnsi="Book Antiqua"/>
          <w:bCs/>
          <w:color w:val="000000" w:themeColor="text1"/>
        </w:rPr>
        <w:t>Yan</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0000-0003-2837-2283</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Hong</w:t>
      </w:r>
      <w:r w:rsidR="00A73938" w:rsidRPr="008C736F">
        <w:rPr>
          <w:rFonts w:ascii="Book Antiqua" w:hAnsi="Book Antiqua"/>
          <w:bCs/>
          <w:color w:val="000000" w:themeColor="text1"/>
        </w:rPr>
        <w:t xml:space="preserve">-Wei </w:t>
      </w:r>
      <w:r w:rsidRPr="008C736F">
        <w:rPr>
          <w:rFonts w:ascii="Book Antiqua" w:hAnsi="Book Antiqua"/>
          <w:bCs/>
          <w:color w:val="000000" w:themeColor="text1"/>
        </w:rPr>
        <w:t>Kong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0000-0002-1293-3382</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Yu</w:t>
      </w:r>
      <w:r w:rsidR="00A73938" w:rsidRPr="008C736F">
        <w:rPr>
          <w:rFonts w:ascii="Book Antiqua" w:hAnsi="Book Antiqua"/>
          <w:bCs/>
          <w:color w:val="000000" w:themeColor="text1"/>
        </w:rPr>
        <w:t xml:space="preserve">-Ting </w:t>
      </w:r>
      <w:r w:rsidRPr="008C736F">
        <w:rPr>
          <w:rFonts w:ascii="Book Antiqua" w:hAnsi="Book Antiqua"/>
          <w:bCs/>
          <w:color w:val="000000" w:themeColor="text1"/>
        </w:rPr>
        <w:t>Zhang</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0000-0001-3847-2937</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Qiang Shen</w:t>
      </w:r>
      <w:r w:rsidR="00A73938" w:rsidRPr="008C736F">
        <w:rPr>
          <w:rFonts w:ascii="Book Antiqua" w:hAnsi="Book Antiqua"/>
          <w:bCs/>
          <w:color w:val="000000" w:themeColor="text1"/>
        </w:rPr>
        <w:t xml:space="preserve"> (</w:t>
      </w:r>
      <w:r w:rsidRPr="008C736F">
        <w:rPr>
          <w:rFonts w:ascii="Book Antiqua" w:hAnsi="Book Antiqua"/>
          <w:bCs/>
          <w:color w:val="000000" w:themeColor="text1"/>
        </w:rPr>
        <w:t>0000-0003-1242-3323</w:t>
      </w:r>
      <w:r w:rsidR="00A73938" w:rsidRPr="008C736F">
        <w:rPr>
          <w:rFonts w:ascii="Book Antiqua" w:hAnsi="Book Antiqua"/>
          <w:bCs/>
          <w:color w:val="000000" w:themeColor="text1"/>
        </w:rPr>
        <w:t>).</w:t>
      </w:r>
    </w:p>
    <w:p w14:paraId="59389790"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6B1B65EC" w14:textId="58F1A485" w:rsidR="00C50273" w:rsidRPr="008C736F" w:rsidRDefault="00A73938"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 xml:space="preserve">Author contributions: </w:t>
      </w:r>
      <w:r w:rsidR="00557100" w:rsidRPr="008C736F">
        <w:rPr>
          <w:rFonts w:ascii="Book Antiqua" w:hAnsi="Book Antiqua"/>
          <w:color w:val="000000" w:themeColor="text1"/>
        </w:rPr>
        <w:t>Wang</w:t>
      </w:r>
      <w:r w:rsidR="00557100"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G </w:t>
      </w:r>
      <w:r w:rsidR="00557100" w:rsidRPr="008C736F">
        <w:rPr>
          <w:rFonts w:ascii="Book Antiqua" w:eastAsia="Songti SC" w:hAnsi="Book Antiqua"/>
          <w:color w:val="000000" w:themeColor="text1"/>
        </w:rPr>
        <w:t xml:space="preserve">and </w:t>
      </w:r>
      <w:r w:rsidR="00557100" w:rsidRPr="008C736F">
        <w:rPr>
          <w:rFonts w:ascii="Book Antiqua" w:hAnsi="Book Antiqua"/>
          <w:color w:val="000000" w:themeColor="text1"/>
        </w:rPr>
        <w:t>Ning</w:t>
      </w:r>
      <w:r w:rsidR="00557100"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FY </w:t>
      </w:r>
      <w:r w:rsidR="00557100" w:rsidRPr="008C736F">
        <w:rPr>
          <w:rFonts w:ascii="Book Antiqua" w:eastAsia="Songti SC" w:hAnsi="Book Antiqua"/>
          <w:color w:val="000000" w:themeColor="text1"/>
        </w:rPr>
        <w:t>contributed equally to this study</w:t>
      </w:r>
      <w:r w:rsidRPr="008C736F">
        <w:rPr>
          <w:rFonts w:ascii="Book Antiqua" w:eastAsia="Songti SC" w:hAnsi="Book Antiqua"/>
          <w:color w:val="000000" w:themeColor="text1"/>
        </w:rPr>
        <w:t xml:space="preserve">; Wang G and Ning FY </w:t>
      </w:r>
      <w:r w:rsidR="00557100" w:rsidRPr="008C736F">
        <w:rPr>
          <w:rFonts w:ascii="Book Antiqua" w:eastAsia="Songti SC" w:hAnsi="Book Antiqua"/>
          <w:color w:val="000000" w:themeColor="text1"/>
        </w:rPr>
        <w:t>design</w:t>
      </w:r>
      <w:r w:rsidRPr="008C736F">
        <w:rPr>
          <w:rFonts w:ascii="Book Antiqua" w:eastAsia="Songti SC" w:hAnsi="Book Antiqua"/>
          <w:color w:val="000000" w:themeColor="text1"/>
        </w:rPr>
        <w:t>ed</w:t>
      </w:r>
      <w:r w:rsidR="00557100" w:rsidRPr="008C736F">
        <w:rPr>
          <w:rFonts w:ascii="Book Antiqua" w:eastAsia="Songti SC" w:hAnsi="Book Antiqua"/>
          <w:color w:val="000000" w:themeColor="text1"/>
        </w:rPr>
        <w:t xml:space="preserve"> </w:t>
      </w:r>
      <w:r w:rsidR="00E166B7" w:rsidRPr="008C736F">
        <w:rPr>
          <w:rFonts w:ascii="Book Antiqua" w:eastAsia="Songti SC" w:hAnsi="Book Antiqua"/>
          <w:color w:val="000000" w:themeColor="text1"/>
        </w:rPr>
        <w:t xml:space="preserve">the </w:t>
      </w:r>
      <w:r w:rsidRPr="008C736F">
        <w:rPr>
          <w:rFonts w:ascii="Book Antiqua" w:eastAsia="Songti SC" w:hAnsi="Book Antiqua"/>
          <w:color w:val="000000" w:themeColor="text1"/>
        </w:rPr>
        <w:t>research;</w:t>
      </w:r>
      <w:r w:rsidR="00557100" w:rsidRPr="008C736F">
        <w:rPr>
          <w:rFonts w:ascii="Book Antiqua" w:eastAsia="Songti SC" w:hAnsi="Book Antiqua"/>
          <w:color w:val="000000" w:themeColor="text1"/>
        </w:rPr>
        <w:t xml:space="preserve"> </w:t>
      </w:r>
      <w:r w:rsidR="00557100" w:rsidRPr="008C736F">
        <w:rPr>
          <w:rFonts w:ascii="Book Antiqua" w:hAnsi="Book Antiqua"/>
          <w:bCs/>
          <w:color w:val="000000" w:themeColor="text1"/>
        </w:rPr>
        <w:t>Wang</w:t>
      </w:r>
      <w:r w:rsidRPr="008C736F">
        <w:rPr>
          <w:rFonts w:ascii="Book Antiqua" w:hAnsi="Book Antiqua"/>
          <w:bCs/>
          <w:color w:val="000000" w:themeColor="text1"/>
        </w:rPr>
        <w:t xml:space="preserve"> G</w:t>
      </w:r>
      <w:r w:rsidR="00557100" w:rsidRPr="008C736F">
        <w:rPr>
          <w:rFonts w:ascii="Book Antiqua" w:hAnsi="Book Antiqua"/>
          <w:bCs/>
          <w:color w:val="000000" w:themeColor="text1"/>
        </w:rPr>
        <w:t>, Ning</w:t>
      </w:r>
      <w:r w:rsidRPr="008C736F">
        <w:rPr>
          <w:rFonts w:ascii="Book Antiqua" w:hAnsi="Book Antiqua"/>
          <w:bCs/>
          <w:color w:val="000000" w:themeColor="text1"/>
        </w:rPr>
        <w:t xml:space="preserve"> FY</w:t>
      </w:r>
      <w:r w:rsidR="00557100" w:rsidRPr="008C736F">
        <w:rPr>
          <w:rFonts w:ascii="Book Antiqua" w:hAnsi="Book Antiqua"/>
          <w:bCs/>
          <w:color w:val="000000" w:themeColor="text1"/>
        </w:rPr>
        <w:t>, Kong</w:t>
      </w:r>
      <w:r w:rsidRPr="008C736F">
        <w:rPr>
          <w:rFonts w:ascii="Book Antiqua" w:hAnsi="Book Antiqua"/>
          <w:bCs/>
          <w:color w:val="000000" w:themeColor="text1"/>
        </w:rPr>
        <w:t xml:space="preserve"> HW</w:t>
      </w:r>
      <w:r w:rsidR="00557100" w:rsidRPr="008C736F">
        <w:rPr>
          <w:rFonts w:ascii="Book Antiqua" w:hAnsi="Book Antiqua"/>
          <w:bCs/>
          <w:color w:val="000000" w:themeColor="text1"/>
        </w:rPr>
        <w:t>, Zhang</w:t>
      </w:r>
      <w:r w:rsidRPr="008C736F">
        <w:rPr>
          <w:rFonts w:ascii="Book Antiqua" w:hAnsi="Book Antiqua"/>
          <w:bCs/>
          <w:color w:val="000000" w:themeColor="text1"/>
        </w:rPr>
        <w:t xml:space="preserve"> YT</w:t>
      </w:r>
      <w:r w:rsidR="00557100" w:rsidRPr="008C736F">
        <w:rPr>
          <w:rFonts w:ascii="Book Antiqua" w:hAnsi="Book Antiqua"/>
          <w:bCs/>
          <w:color w:val="000000" w:themeColor="text1"/>
        </w:rPr>
        <w:t xml:space="preserve"> and Shen </w:t>
      </w:r>
      <w:r w:rsidRPr="008C736F">
        <w:rPr>
          <w:rFonts w:ascii="Book Antiqua" w:hAnsi="Book Antiqua"/>
          <w:bCs/>
          <w:color w:val="000000" w:themeColor="text1"/>
        </w:rPr>
        <w:t xml:space="preserve">Q </w:t>
      </w:r>
      <w:r w:rsidRPr="008C736F">
        <w:rPr>
          <w:rFonts w:ascii="Book Antiqua" w:hAnsi="Book Antiqua"/>
          <w:color w:val="000000" w:themeColor="text1"/>
        </w:rPr>
        <w:t xml:space="preserve">performed </w:t>
      </w:r>
      <w:r w:rsidR="00E166B7" w:rsidRPr="008C736F">
        <w:rPr>
          <w:rFonts w:ascii="Book Antiqua" w:hAnsi="Book Antiqua"/>
          <w:color w:val="000000" w:themeColor="text1"/>
        </w:rPr>
        <w:t xml:space="preserve">the </w:t>
      </w:r>
      <w:r w:rsidRPr="008C736F">
        <w:rPr>
          <w:rFonts w:ascii="Book Antiqua" w:hAnsi="Book Antiqua"/>
          <w:color w:val="000000" w:themeColor="text1"/>
        </w:rPr>
        <w:t>researc</w:t>
      </w:r>
      <w:bookmarkStart w:id="1" w:name="_GoBack"/>
      <w:bookmarkEnd w:id="1"/>
      <w:r w:rsidRPr="008C736F">
        <w:rPr>
          <w:rFonts w:ascii="Book Antiqua" w:hAnsi="Book Antiqua"/>
          <w:color w:val="000000" w:themeColor="text1"/>
        </w:rPr>
        <w:t>h;</w:t>
      </w:r>
      <w:r w:rsidR="00557100" w:rsidRPr="008C736F">
        <w:rPr>
          <w:rFonts w:ascii="Book Antiqua" w:hAnsi="Book Antiqua"/>
          <w:color w:val="000000" w:themeColor="text1"/>
        </w:rPr>
        <w:t xml:space="preserve"> </w:t>
      </w:r>
      <w:r w:rsidR="00557100" w:rsidRPr="008C736F">
        <w:rPr>
          <w:rFonts w:ascii="Book Antiqua" w:hAnsi="Book Antiqua"/>
          <w:bCs/>
          <w:color w:val="000000" w:themeColor="text1"/>
        </w:rPr>
        <w:t>Yan</w:t>
      </w:r>
      <w:r w:rsidRPr="008C736F">
        <w:rPr>
          <w:rFonts w:ascii="Book Antiqua" w:hAnsi="Book Antiqua"/>
          <w:bCs/>
          <w:color w:val="000000" w:themeColor="text1"/>
        </w:rPr>
        <w:t xml:space="preserve"> HM</w:t>
      </w:r>
      <w:r w:rsidR="00557100" w:rsidRPr="008C736F">
        <w:rPr>
          <w:rFonts w:ascii="Book Antiqua" w:hAnsi="Book Antiqua"/>
          <w:bCs/>
          <w:color w:val="000000" w:themeColor="text1"/>
        </w:rPr>
        <w:t xml:space="preserve">, Kong </w:t>
      </w:r>
      <w:r w:rsidRPr="008C736F">
        <w:rPr>
          <w:rFonts w:ascii="Book Antiqua" w:hAnsi="Book Antiqua"/>
          <w:bCs/>
          <w:color w:val="000000" w:themeColor="text1"/>
        </w:rPr>
        <w:t xml:space="preserve">HW </w:t>
      </w:r>
      <w:r w:rsidR="00557100" w:rsidRPr="008C736F">
        <w:rPr>
          <w:rFonts w:ascii="Book Antiqua" w:hAnsi="Book Antiqua"/>
          <w:bCs/>
          <w:color w:val="000000" w:themeColor="text1"/>
        </w:rPr>
        <w:t xml:space="preserve">and Zhang </w:t>
      </w:r>
      <w:r w:rsidRPr="008C736F">
        <w:rPr>
          <w:rFonts w:ascii="Book Antiqua" w:hAnsi="Book Antiqua"/>
          <w:bCs/>
          <w:color w:val="000000" w:themeColor="text1"/>
        </w:rPr>
        <w:t xml:space="preserve">YT </w:t>
      </w:r>
      <w:r w:rsidR="00557100" w:rsidRPr="008C736F">
        <w:rPr>
          <w:rFonts w:ascii="Book Antiqua" w:hAnsi="Book Antiqua"/>
          <w:color w:val="000000" w:themeColor="text1"/>
        </w:rPr>
        <w:t xml:space="preserve">analyzed </w:t>
      </w:r>
      <w:r w:rsidR="006D378A">
        <w:rPr>
          <w:rFonts w:ascii="Book Antiqua" w:hAnsi="Book Antiqua"/>
          <w:color w:val="000000" w:themeColor="text1"/>
        </w:rPr>
        <w:t xml:space="preserve">the </w:t>
      </w:r>
      <w:r w:rsidR="00557100" w:rsidRPr="008C736F">
        <w:rPr>
          <w:rFonts w:ascii="Book Antiqua" w:hAnsi="Book Antiqua"/>
          <w:color w:val="000000" w:themeColor="text1"/>
        </w:rPr>
        <w:t>data</w:t>
      </w:r>
      <w:r w:rsidRPr="008C736F">
        <w:rPr>
          <w:rFonts w:ascii="Book Antiqua" w:hAnsi="Book Antiqua"/>
          <w:color w:val="000000" w:themeColor="text1"/>
        </w:rPr>
        <w:t>;</w:t>
      </w:r>
      <w:r w:rsidR="00557100" w:rsidRPr="008C736F">
        <w:rPr>
          <w:rFonts w:ascii="Book Antiqua" w:hAnsi="Book Antiqua"/>
          <w:color w:val="000000" w:themeColor="text1"/>
        </w:rPr>
        <w:t xml:space="preserve"> </w:t>
      </w:r>
      <w:r w:rsidR="00557100" w:rsidRPr="008C736F">
        <w:rPr>
          <w:rFonts w:ascii="Book Antiqua" w:hAnsi="Book Antiqua"/>
          <w:bCs/>
          <w:color w:val="000000" w:themeColor="text1"/>
        </w:rPr>
        <w:t>Wang</w:t>
      </w:r>
      <w:r w:rsidRPr="008C736F">
        <w:rPr>
          <w:rFonts w:ascii="Book Antiqua" w:hAnsi="Book Antiqua"/>
          <w:bCs/>
          <w:color w:val="000000" w:themeColor="text1"/>
        </w:rPr>
        <w:t xml:space="preserve"> G</w:t>
      </w:r>
      <w:r w:rsidR="00557100" w:rsidRPr="008C736F">
        <w:rPr>
          <w:rFonts w:ascii="Book Antiqua" w:hAnsi="Book Antiqua"/>
          <w:bCs/>
          <w:color w:val="000000" w:themeColor="text1"/>
        </w:rPr>
        <w:t>, Ning</w:t>
      </w:r>
      <w:r w:rsidRPr="008C736F">
        <w:rPr>
          <w:rFonts w:ascii="Book Antiqua" w:hAnsi="Book Antiqua"/>
          <w:bCs/>
          <w:color w:val="000000" w:themeColor="text1"/>
        </w:rPr>
        <w:t xml:space="preserve"> FY</w:t>
      </w:r>
      <w:r w:rsidR="00557100" w:rsidRPr="008C736F">
        <w:rPr>
          <w:rFonts w:ascii="Book Antiqua" w:hAnsi="Book Antiqua"/>
          <w:bCs/>
          <w:color w:val="000000" w:themeColor="text1"/>
        </w:rPr>
        <w:t>, Wang</w:t>
      </w:r>
      <w:r w:rsidRPr="008C736F">
        <w:rPr>
          <w:rFonts w:ascii="Book Antiqua" w:hAnsi="Book Antiqua"/>
          <w:bCs/>
          <w:color w:val="000000" w:themeColor="text1"/>
        </w:rPr>
        <w:t xml:space="preserve"> JH</w:t>
      </w:r>
      <w:r w:rsidR="00557100" w:rsidRPr="008C736F">
        <w:rPr>
          <w:rFonts w:ascii="Book Antiqua" w:hAnsi="Book Antiqua"/>
          <w:bCs/>
          <w:color w:val="000000" w:themeColor="text1"/>
        </w:rPr>
        <w:t>, Yan</w:t>
      </w:r>
      <w:r w:rsidRPr="008C736F">
        <w:rPr>
          <w:rFonts w:ascii="Book Antiqua" w:hAnsi="Book Antiqua"/>
          <w:bCs/>
          <w:color w:val="000000" w:themeColor="text1"/>
        </w:rPr>
        <w:t xml:space="preserve"> HM</w:t>
      </w:r>
      <w:r w:rsidR="00557100" w:rsidRPr="008C736F">
        <w:rPr>
          <w:rFonts w:ascii="Book Antiqua" w:hAnsi="Book Antiqua"/>
          <w:bCs/>
          <w:color w:val="000000" w:themeColor="text1"/>
        </w:rPr>
        <w:t>, Kong</w:t>
      </w:r>
      <w:r w:rsidRPr="008C736F">
        <w:rPr>
          <w:rFonts w:ascii="Book Antiqua" w:hAnsi="Book Antiqua"/>
          <w:bCs/>
          <w:color w:val="000000" w:themeColor="text1"/>
        </w:rPr>
        <w:t xml:space="preserve"> HW</w:t>
      </w:r>
      <w:r w:rsidR="00557100" w:rsidRPr="008C736F">
        <w:rPr>
          <w:rFonts w:ascii="Book Antiqua" w:hAnsi="Book Antiqua"/>
          <w:bCs/>
          <w:color w:val="000000" w:themeColor="text1"/>
        </w:rPr>
        <w:t xml:space="preserve">, Zhang </w:t>
      </w:r>
      <w:r w:rsidRPr="008C736F">
        <w:rPr>
          <w:rFonts w:ascii="Book Antiqua" w:hAnsi="Book Antiqua"/>
          <w:bCs/>
          <w:color w:val="000000" w:themeColor="text1"/>
        </w:rPr>
        <w:t xml:space="preserve">YT </w:t>
      </w:r>
      <w:r w:rsidR="00557100" w:rsidRPr="008C736F">
        <w:rPr>
          <w:rFonts w:ascii="Book Antiqua" w:hAnsi="Book Antiqua"/>
          <w:bCs/>
          <w:color w:val="000000" w:themeColor="text1"/>
        </w:rPr>
        <w:t>and Shen</w:t>
      </w:r>
      <w:r w:rsidRPr="008C736F">
        <w:rPr>
          <w:rFonts w:ascii="Book Antiqua" w:hAnsi="Book Antiqua"/>
          <w:bCs/>
          <w:color w:val="000000" w:themeColor="text1"/>
        </w:rPr>
        <w:t xml:space="preserve"> Q</w:t>
      </w:r>
      <w:r w:rsidR="00557100" w:rsidRPr="008C736F">
        <w:rPr>
          <w:rFonts w:ascii="Book Antiqua" w:hAnsi="Book Antiqua"/>
          <w:bCs/>
          <w:color w:val="000000" w:themeColor="text1"/>
        </w:rPr>
        <w:t xml:space="preserve"> </w:t>
      </w:r>
      <w:r w:rsidR="00557100" w:rsidRPr="008C736F">
        <w:rPr>
          <w:rFonts w:ascii="Book Antiqua" w:hAnsi="Book Antiqua"/>
          <w:color w:val="000000" w:themeColor="text1"/>
        </w:rPr>
        <w:t>wrote</w:t>
      </w:r>
      <w:r w:rsidRPr="008C736F">
        <w:rPr>
          <w:rFonts w:ascii="Book Antiqua" w:hAnsi="Book Antiqua"/>
          <w:color w:val="000000" w:themeColor="text1"/>
        </w:rPr>
        <w:t xml:space="preserve"> and revised the paper</w:t>
      </w:r>
      <w:r w:rsidR="00557100" w:rsidRPr="008C736F">
        <w:rPr>
          <w:rFonts w:ascii="Book Antiqua" w:hAnsi="Book Antiqua"/>
          <w:color w:val="000000" w:themeColor="text1"/>
        </w:rPr>
        <w:t>.</w:t>
      </w:r>
    </w:p>
    <w:p w14:paraId="1521FD2E" w14:textId="77777777" w:rsidR="00A73938" w:rsidRPr="008C736F" w:rsidRDefault="00A73938" w:rsidP="008C736F">
      <w:pPr>
        <w:adjustRightInd w:val="0"/>
        <w:snapToGrid w:val="0"/>
        <w:spacing w:line="360" w:lineRule="auto"/>
        <w:jc w:val="both"/>
        <w:rPr>
          <w:rFonts w:ascii="Book Antiqua" w:hAnsi="Book Antiqua"/>
          <w:color w:val="000000" w:themeColor="text1"/>
        </w:rPr>
      </w:pPr>
    </w:p>
    <w:p w14:paraId="53FA9DA9" w14:textId="77777777" w:rsidR="00A73938" w:rsidRPr="008C736F" w:rsidRDefault="00A73938" w:rsidP="008C736F">
      <w:pPr>
        <w:adjustRightInd w:val="0"/>
        <w:snapToGrid w:val="0"/>
        <w:spacing w:line="360" w:lineRule="auto"/>
        <w:jc w:val="both"/>
        <w:rPr>
          <w:rFonts w:ascii="Book Antiqua" w:eastAsia="Songti SC" w:hAnsi="Book Antiqua"/>
          <w:b/>
          <w:bCs/>
          <w:color w:val="000000" w:themeColor="text1"/>
        </w:rPr>
      </w:pPr>
      <w:r w:rsidRPr="008C736F">
        <w:rPr>
          <w:rFonts w:ascii="Book Antiqua" w:eastAsia="Songti SC" w:hAnsi="Book Antiqua"/>
          <w:b/>
          <w:color w:val="000000" w:themeColor="text1"/>
        </w:rPr>
        <w:t xml:space="preserve">Supported by </w:t>
      </w:r>
      <w:r w:rsidRPr="008C736F">
        <w:rPr>
          <w:rFonts w:ascii="Book Antiqua" w:eastAsia="Songti SC" w:hAnsi="Book Antiqua"/>
          <w:bCs/>
          <w:color w:val="000000" w:themeColor="text1"/>
        </w:rPr>
        <w:t>Foundation for Excellent Young Medical Talents from the Quzhou People’s Hospital.</w:t>
      </w:r>
    </w:p>
    <w:p w14:paraId="507F2EF7" w14:textId="77777777" w:rsidR="00C50273" w:rsidRPr="008C736F" w:rsidRDefault="00C50273" w:rsidP="008C736F">
      <w:pPr>
        <w:adjustRightInd w:val="0"/>
        <w:snapToGrid w:val="0"/>
        <w:spacing w:line="360" w:lineRule="auto"/>
        <w:jc w:val="both"/>
        <w:rPr>
          <w:rFonts w:ascii="Book Antiqua" w:hAnsi="Book Antiqua"/>
          <w:color w:val="000000" w:themeColor="text1"/>
        </w:rPr>
      </w:pPr>
    </w:p>
    <w:p w14:paraId="3A399A04"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 xml:space="preserve">Institutional review board statement: </w:t>
      </w:r>
      <w:r w:rsidRPr="008C736F">
        <w:rPr>
          <w:rFonts w:ascii="Book Antiqua" w:eastAsia="宋体" w:hAnsi="Book Antiqua"/>
          <w:bCs/>
          <w:color w:val="000000" w:themeColor="text1"/>
        </w:rPr>
        <w:t xml:space="preserve">The study was approved by the </w:t>
      </w:r>
      <w:r w:rsidR="00EF40D7" w:rsidRPr="008C736F">
        <w:rPr>
          <w:rFonts w:ascii="Book Antiqua" w:eastAsia="宋体" w:hAnsi="Book Antiqua"/>
          <w:bCs/>
          <w:color w:val="000000" w:themeColor="text1"/>
        </w:rPr>
        <w:t xml:space="preserve">Ethics Committee </w:t>
      </w:r>
      <w:r w:rsidRPr="008C736F">
        <w:rPr>
          <w:rFonts w:ascii="Book Antiqua" w:eastAsia="宋体" w:hAnsi="Book Antiqua"/>
          <w:bCs/>
          <w:color w:val="000000" w:themeColor="text1"/>
        </w:rPr>
        <w:t>of People’s Hospital of Hangzhou Medical College</w:t>
      </w:r>
      <w:r w:rsidR="00EF40D7" w:rsidRPr="008C736F">
        <w:rPr>
          <w:rFonts w:ascii="Book Antiqua" w:eastAsia="宋体" w:hAnsi="Book Antiqua"/>
          <w:bCs/>
          <w:color w:val="000000" w:themeColor="text1"/>
        </w:rPr>
        <w:t>.</w:t>
      </w:r>
    </w:p>
    <w:p w14:paraId="4ED64E97"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0E91C71B"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Informed consent statement:</w:t>
      </w:r>
      <w:r w:rsidR="00EF40D7" w:rsidRPr="008C736F">
        <w:rPr>
          <w:rFonts w:ascii="Book Antiqua" w:eastAsia="宋体" w:hAnsi="Book Antiqua"/>
          <w:b/>
          <w:color w:val="000000" w:themeColor="text1"/>
        </w:rPr>
        <w:t xml:space="preserve"> </w:t>
      </w:r>
      <w:r w:rsidRPr="008C736F">
        <w:rPr>
          <w:rFonts w:ascii="Book Antiqua" w:eastAsia="宋体" w:hAnsi="Book Antiqua"/>
          <w:bCs/>
          <w:color w:val="000000" w:themeColor="text1"/>
        </w:rPr>
        <w:t xml:space="preserve">All patients </w:t>
      </w:r>
      <w:r w:rsidR="00EF40D7" w:rsidRPr="008C736F">
        <w:rPr>
          <w:rFonts w:ascii="Book Antiqua" w:eastAsia="宋体" w:hAnsi="Book Antiqua"/>
          <w:bCs/>
          <w:color w:val="000000" w:themeColor="text1"/>
        </w:rPr>
        <w:t xml:space="preserve">included in this study </w:t>
      </w:r>
      <w:r w:rsidRPr="008C736F">
        <w:rPr>
          <w:rFonts w:ascii="Book Antiqua" w:eastAsia="宋体" w:hAnsi="Book Antiqua"/>
          <w:bCs/>
          <w:color w:val="000000" w:themeColor="text1"/>
        </w:rPr>
        <w:t>gave informed consent.</w:t>
      </w:r>
    </w:p>
    <w:p w14:paraId="09901EE5"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78FDE0A0" w14:textId="49F1D991"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Conflict-of-interest statement:</w:t>
      </w:r>
      <w:r w:rsidR="00EF40D7" w:rsidRPr="008C736F">
        <w:rPr>
          <w:rFonts w:ascii="Book Antiqua" w:eastAsia="宋体" w:hAnsi="Book Antiqua"/>
          <w:b/>
          <w:color w:val="000000" w:themeColor="text1"/>
        </w:rPr>
        <w:t xml:space="preserve"> </w:t>
      </w:r>
      <w:r w:rsidR="00EF40D7" w:rsidRPr="008C736F">
        <w:rPr>
          <w:rFonts w:ascii="Book Antiqua" w:eastAsia="宋体" w:hAnsi="Book Antiqua"/>
          <w:bCs/>
          <w:color w:val="000000" w:themeColor="text1"/>
        </w:rPr>
        <w:t xml:space="preserve">There is </w:t>
      </w:r>
      <w:r w:rsidRPr="008C736F">
        <w:rPr>
          <w:rFonts w:ascii="Book Antiqua" w:eastAsia="宋体" w:hAnsi="Book Antiqua"/>
          <w:bCs/>
          <w:color w:val="000000" w:themeColor="text1"/>
        </w:rPr>
        <w:t xml:space="preserve">no </w:t>
      </w:r>
      <w:r w:rsidR="00EF40D7" w:rsidRPr="00A33298">
        <w:rPr>
          <w:rFonts w:ascii="Book Antiqua" w:eastAsia="宋体" w:hAnsi="Book Antiqua"/>
          <w:bCs/>
          <w:color w:val="000000" w:themeColor="text1"/>
        </w:rPr>
        <w:t>conflict</w:t>
      </w:r>
      <w:r w:rsidR="00A33298">
        <w:rPr>
          <w:rFonts w:ascii="Book Antiqua" w:eastAsia="宋体" w:hAnsi="Book Antiqua"/>
          <w:bCs/>
          <w:color w:val="000000" w:themeColor="text1"/>
        </w:rPr>
        <w:t xml:space="preserve"> </w:t>
      </w:r>
      <w:r w:rsidR="00EF40D7" w:rsidRPr="00A33298">
        <w:rPr>
          <w:rFonts w:ascii="Book Antiqua" w:eastAsia="宋体" w:hAnsi="Book Antiqua"/>
          <w:bCs/>
          <w:color w:val="000000" w:themeColor="text1"/>
        </w:rPr>
        <w:t>of</w:t>
      </w:r>
      <w:r w:rsidR="00A33298">
        <w:rPr>
          <w:rFonts w:ascii="Book Antiqua" w:eastAsia="宋体" w:hAnsi="Book Antiqua"/>
          <w:bCs/>
          <w:color w:val="000000" w:themeColor="text1"/>
        </w:rPr>
        <w:t xml:space="preserve"> </w:t>
      </w:r>
      <w:r w:rsidR="00EF40D7" w:rsidRPr="00A33298">
        <w:rPr>
          <w:rFonts w:ascii="Book Antiqua" w:eastAsia="宋体" w:hAnsi="Book Antiqua"/>
          <w:bCs/>
          <w:color w:val="000000" w:themeColor="text1"/>
        </w:rPr>
        <w:t>interest</w:t>
      </w:r>
      <w:r w:rsidR="00EF40D7" w:rsidRPr="008C736F">
        <w:rPr>
          <w:rFonts w:ascii="Book Antiqua" w:eastAsia="宋体" w:hAnsi="Book Antiqua"/>
          <w:bCs/>
          <w:color w:val="000000" w:themeColor="text1"/>
        </w:rPr>
        <w:t xml:space="preserve"> to declare</w:t>
      </w:r>
      <w:r w:rsidRPr="008C736F">
        <w:rPr>
          <w:rFonts w:ascii="Book Antiqua" w:eastAsia="宋体" w:hAnsi="Book Antiqua"/>
          <w:bCs/>
          <w:color w:val="000000" w:themeColor="text1"/>
        </w:rPr>
        <w:t>.</w:t>
      </w:r>
    </w:p>
    <w:p w14:paraId="3E9F451F"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7F2B9EC8"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 xml:space="preserve">Data sharing statement: </w:t>
      </w:r>
      <w:r w:rsidRPr="008C736F">
        <w:rPr>
          <w:rFonts w:ascii="Book Antiqua" w:eastAsia="宋体" w:hAnsi="Book Antiqua"/>
          <w:bCs/>
          <w:color w:val="000000" w:themeColor="text1"/>
        </w:rPr>
        <w:t>No additional data are available.</w:t>
      </w:r>
    </w:p>
    <w:p w14:paraId="47776DC5"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p w14:paraId="4BBAF602" w14:textId="77777777" w:rsidR="00C50273" w:rsidRPr="008C736F" w:rsidRDefault="00557100"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
          <w:color w:val="000000" w:themeColor="text1"/>
        </w:rPr>
        <w:t>STROBE statement:</w:t>
      </w:r>
      <w:r w:rsidR="00EF40D7" w:rsidRPr="008C736F">
        <w:rPr>
          <w:rFonts w:ascii="Book Antiqua" w:eastAsia="宋体" w:hAnsi="Book Antiqua"/>
          <w:b/>
          <w:color w:val="000000" w:themeColor="text1"/>
        </w:rPr>
        <w:t xml:space="preserve"> </w:t>
      </w:r>
      <w:r w:rsidR="00EF40D7" w:rsidRPr="008C736F">
        <w:rPr>
          <w:rFonts w:ascii="Book Antiqua" w:eastAsia="宋体" w:hAnsi="Book Antiqua"/>
          <w:bCs/>
          <w:color w:val="000000" w:themeColor="text1"/>
        </w:rPr>
        <w:t xml:space="preserve">The </w:t>
      </w:r>
      <w:r w:rsidRPr="008C736F">
        <w:rPr>
          <w:rFonts w:ascii="Book Antiqua" w:eastAsia="宋体" w:hAnsi="Book Antiqua"/>
          <w:bCs/>
          <w:color w:val="000000" w:themeColor="text1"/>
        </w:rPr>
        <w:t>manuscript was prepared and revised according to the STROBE statement.</w:t>
      </w:r>
    </w:p>
    <w:p w14:paraId="5E7C8397" w14:textId="77777777" w:rsidR="00EF40D7" w:rsidRPr="008C736F" w:rsidRDefault="00EF40D7" w:rsidP="008C736F">
      <w:pPr>
        <w:adjustRightInd w:val="0"/>
        <w:snapToGrid w:val="0"/>
        <w:spacing w:line="360" w:lineRule="auto"/>
        <w:jc w:val="both"/>
        <w:rPr>
          <w:rFonts w:ascii="Book Antiqua" w:eastAsia="宋体" w:hAnsi="Book Antiqua"/>
          <w:bCs/>
          <w:color w:val="000000" w:themeColor="text1"/>
        </w:rPr>
      </w:pPr>
    </w:p>
    <w:p w14:paraId="69D12207" w14:textId="77777777" w:rsidR="00EF40D7" w:rsidRPr="008C736F" w:rsidRDefault="00EF40D7"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 xml:space="preserve">Open-Access: </w:t>
      </w:r>
      <w:r w:rsidRPr="008C736F">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134F25" w14:textId="77777777" w:rsidR="00EF40D7" w:rsidRPr="008C736F" w:rsidRDefault="00EF40D7" w:rsidP="008C736F">
      <w:pPr>
        <w:autoSpaceDE w:val="0"/>
        <w:autoSpaceDN w:val="0"/>
        <w:adjustRightInd w:val="0"/>
        <w:snapToGrid w:val="0"/>
        <w:spacing w:line="360" w:lineRule="auto"/>
        <w:jc w:val="both"/>
        <w:rPr>
          <w:rFonts w:ascii="Book Antiqua" w:hAnsi="Book Antiqua"/>
          <w:color w:val="000000" w:themeColor="text1"/>
        </w:rPr>
      </w:pPr>
    </w:p>
    <w:p w14:paraId="5AD007CB" w14:textId="77777777" w:rsidR="00EF40D7" w:rsidRPr="008C736F" w:rsidRDefault="00EF40D7" w:rsidP="008C736F">
      <w:pPr>
        <w:autoSpaceDE w:val="0"/>
        <w:autoSpaceDN w:val="0"/>
        <w:adjustRightInd w:val="0"/>
        <w:snapToGrid w:val="0"/>
        <w:spacing w:line="360" w:lineRule="auto"/>
        <w:jc w:val="both"/>
        <w:rPr>
          <w:rFonts w:ascii="Book Antiqua" w:hAnsi="Book Antiqua"/>
          <w:b/>
          <w:bCs/>
          <w:color w:val="000000" w:themeColor="text1"/>
        </w:rPr>
      </w:pPr>
      <w:r w:rsidRPr="008C736F">
        <w:rPr>
          <w:rFonts w:ascii="Book Antiqua" w:hAnsi="Book Antiqua"/>
          <w:b/>
          <w:bCs/>
          <w:color w:val="000000" w:themeColor="text1"/>
        </w:rPr>
        <w:t>Manuscript source:</w:t>
      </w:r>
      <w:r w:rsidRPr="008C736F">
        <w:rPr>
          <w:rFonts w:ascii="Book Antiqua" w:hAnsi="Book Antiqua"/>
          <w:color w:val="000000" w:themeColor="text1"/>
        </w:rPr>
        <w:t xml:space="preserve"> </w:t>
      </w:r>
      <w:r w:rsidRPr="008C736F">
        <w:rPr>
          <w:rFonts w:ascii="Book Antiqua" w:hAnsi="Book Antiqua"/>
          <w:bCs/>
          <w:color w:val="000000" w:themeColor="text1"/>
        </w:rPr>
        <w:t>Unsolicited manuscript</w:t>
      </w:r>
    </w:p>
    <w:p w14:paraId="79C7F047" w14:textId="77777777" w:rsidR="00C50273" w:rsidRPr="008C736F" w:rsidRDefault="00C50273" w:rsidP="008C736F">
      <w:pPr>
        <w:adjustRightInd w:val="0"/>
        <w:snapToGrid w:val="0"/>
        <w:spacing w:line="360" w:lineRule="auto"/>
        <w:jc w:val="both"/>
        <w:rPr>
          <w:rFonts w:ascii="Book Antiqua" w:eastAsia="宋体" w:hAnsi="Book Antiqua"/>
          <w:bCs/>
          <w:color w:val="000000" w:themeColor="text1"/>
        </w:rPr>
      </w:pPr>
    </w:p>
    <w:p w14:paraId="0659C577" w14:textId="7A8DDD8A" w:rsidR="00C50273" w:rsidRPr="008C736F" w:rsidRDefault="007A6BB2" w:rsidP="008C736F">
      <w:pPr>
        <w:adjustRightInd w:val="0"/>
        <w:snapToGrid w:val="0"/>
        <w:spacing w:line="360" w:lineRule="auto"/>
        <w:jc w:val="both"/>
        <w:rPr>
          <w:rFonts w:ascii="Book Antiqua" w:hAnsi="Book Antiqua"/>
          <w:color w:val="000000" w:themeColor="text1"/>
        </w:rPr>
      </w:pPr>
      <w:r w:rsidRPr="008C736F">
        <w:rPr>
          <w:rFonts w:ascii="Book Antiqua" w:hAnsi="Book Antiqua"/>
          <w:b/>
          <w:bCs/>
          <w:color w:val="000000" w:themeColor="text1"/>
        </w:rPr>
        <w:t>Corresponding author:</w:t>
      </w:r>
      <w:r w:rsidRPr="008C736F">
        <w:rPr>
          <w:rFonts w:ascii="Book Antiqua" w:hAnsi="Book Antiqua"/>
          <w:color w:val="000000" w:themeColor="text1"/>
        </w:rPr>
        <w:t xml:space="preserve"> </w:t>
      </w:r>
      <w:r w:rsidR="00557100" w:rsidRPr="008C736F">
        <w:rPr>
          <w:rFonts w:ascii="Book Antiqua" w:hAnsi="Book Antiqua"/>
          <w:b/>
          <w:color w:val="000000" w:themeColor="text1"/>
        </w:rPr>
        <w:t>Fang</w:t>
      </w:r>
      <w:r w:rsidR="00EF40D7" w:rsidRPr="008C736F">
        <w:rPr>
          <w:rFonts w:ascii="Book Antiqua" w:hAnsi="Book Antiqua"/>
          <w:b/>
          <w:color w:val="000000" w:themeColor="text1"/>
        </w:rPr>
        <w:t xml:space="preserve">-Ying Ning, MD, Doctor, </w:t>
      </w:r>
      <w:r w:rsidR="00557100" w:rsidRPr="008C736F">
        <w:rPr>
          <w:rFonts w:ascii="Book Antiqua" w:hAnsi="Book Antiqua"/>
          <w:color w:val="000000" w:themeColor="text1"/>
        </w:rPr>
        <w:t xml:space="preserve">Department of Hematology, </w:t>
      </w:r>
      <w:r w:rsidR="00557100" w:rsidRPr="008C736F">
        <w:rPr>
          <w:rFonts w:ascii="Book Antiqua" w:hAnsi="Book Antiqua"/>
          <w:bCs/>
          <w:color w:val="000000" w:themeColor="text1"/>
        </w:rPr>
        <w:t>People’s Hospital of Hangzhou Medical College, Zhejiang Provincial People’s Hospital</w:t>
      </w:r>
      <w:r w:rsidR="00557100" w:rsidRPr="008C736F">
        <w:rPr>
          <w:rFonts w:ascii="Book Antiqua" w:hAnsi="Book Antiqua"/>
          <w:color w:val="000000" w:themeColor="text1"/>
        </w:rPr>
        <w:t xml:space="preserve">, </w:t>
      </w:r>
      <w:r w:rsidRPr="008C736F">
        <w:rPr>
          <w:rFonts w:ascii="Book Antiqua" w:hAnsi="Book Antiqua"/>
          <w:color w:val="000000" w:themeColor="text1"/>
        </w:rPr>
        <w:t xml:space="preserve">No. </w:t>
      </w:r>
      <w:r w:rsidR="00EF40D7" w:rsidRPr="008C736F">
        <w:rPr>
          <w:rFonts w:ascii="Book Antiqua" w:hAnsi="Book Antiqua"/>
          <w:color w:val="000000" w:themeColor="text1"/>
        </w:rPr>
        <w:t>158 Shangtang Road, Xiacheng District, Hangzhou 310000,</w:t>
      </w:r>
      <w:r w:rsidRPr="008C736F">
        <w:rPr>
          <w:rFonts w:ascii="Book Antiqua" w:hAnsi="Book Antiqua"/>
          <w:color w:val="000000" w:themeColor="text1"/>
        </w:rPr>
        <w:t xml:space="preserve"> Zhejiang Province, </w:t>
      </w:r>
      <w:r w:rsidR="00557100" w:rsidRPr="008C736F">
        <w:rPr>
          <w:rFonts w:ascii="Book Antiqua" w:hAnsi="Book Antiqua"/>
          <w:color w:val="000000" w:themeColor="text1"/>
        </w:rPr>
        <w:t>China</w:t>
      </w:r>
      <w:r w:rsidRPr="008C736F">
        <w:rPr>
          <w:rFonts w:ascii="Book Antiqua" w:hAnsi="Book Antiqua"/>
          <w:color w:val="000000" w:themeColor="text1"/>
        </w:rPr>
        <w:t xml:space="preserve">. </w:t>
      </w:r>
      <w:r w:rsidRPr="008E2B7D">
        <w:rPr>
          <w:rFonts w:ascii="Book Antiqua" w:hAnsi="Book Antiqua"/>
        </w:rPr>
        <w:t>nfy182110@aliyun.com</w:t>
      </w:r>
    </w:p>
    <w:p w14:paraId="3CF90879" w14:textId="77777777" w:rsidR="00C50273" w:rsidRPr="008C736F" w:rsidRDefault="007A6BB2"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Telephone</w:t>
      </w:r>
      <w:r w:rsidRPr="008C736F">
        <w:rPr>
          <w:rFonts w:ascii="Book Antiqua" w:hAnsi="Book Antiqua"/>
          <w:color w:val="000000" w:themeColor="text1"/>
        </w:rPr>
        <w:t>: +86-</w:t>
      </w:r>
      <w:r w:rsidR="00557100" w:rsidRPr="008C736F">
        <w:rPr>
          <w:rFonts w:ascii="Book Antiqua" w:hAnsi="Book Antiqua"/>
          <w:color w:val="000000" w:themeColor="text1"/>
        </w:rPr>
        <w:t>571-85893497</w:t>
      </w:r>
    </w:p>
    <w:p w14:paraId="38C6E42C" w14:textId="77777777" w:rsidR="007A6BB2" w:rsidRPr="008C736F" w:rsidRDefault="007A6BB2" w:rsidP="008C736F">
      <w:pPr>
        <w:adjustRightInd w:val="0"/>
        <w:snapToGrid w:val="0"/>
        <w:spacing w:line="360" w:lineRule="auto"/>
        <w:jc w:val="both"/>
        <w:rPr>
          <w:rFonts w:ascii="Book Antiqua" w:hAnsi="Book Antiqua"/>
          <w:color w:val="000000" w:themeColor="text1"/>
        </w:rPr>
      </w:pPr>
    </w:p>
    <w:p w14:paraId="412C3A23" w14:textId="77777777" w:rsidR="007A6BB2" w:rsidRPr="008C736F" w:rsidRDefault="007A6BB2" w:rsidP="008C736F">
      <w:pPr>
        <w:autoSpaceDE w:val="0"/>
        <w:autoSpaceDN w:val="0"/>
        <w:adjustRightInd w:val="0"/>
        <w:snapToGrid w:val="0"/>
        <w:spacing w:line="360" w:lineRule="auto"/>
        <w:jc w:val="both"/>
        <w:rPr>
          <w:rFonts w:ascii="Book Antiqua" w:hAnsi="Book Antiqua" w:cs="Calibri"/>
          <w:color w:val="000000" w:themeColor="text1"/>
          <w:shd w:val="clear" w:color="auto" w:fill="FFFFFF"/>
        </w:rPr>
      </w:pPr>
      <w:r w:rsidRPr="008C736F">
        <w:rPr>
          <w:rFonts w:ascii="Book Antiqua" w:hAnsi="Book Antiqua"/>
          <w:b/>
          <w:color w:val="000000" w:themeColor="text1"/>
        </w:rPr>
        <w:t xml:space="preserve">Received: </w:t>
      </w:r>
      <w:r w:rsidRPr="008C736F">
        <w:rPr>
          <w:rFonts w:ascii="Book Antiqua" w:hAnsi="Book Antiqua"/>
          <w:color w:val="000000" w:themeColor="text1"/>
        </w:rPr>
        <w:t>September 8, 2019</w:t>
      </w:r>
    </w:p>
    <w:p w14:paraId="58BF157F"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 xml:space="preserve">Peer-review started: </w:t>
      </w:r>
      <w:r w:rsidRPr="008C736F">
        <w:rPr>
          <w:rFonts w:ascii="Book Antiqua" w:hAnsi="Book Antiqua"/>
          <w:color w:val="000000" w:themeColor="text1"/>
        </w:rPr>
        <w:t>September 8, 2019</w:t>
      </w:r>
    </w:p>
    <w:p w14:paraId="35A89F99"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 xml:space="preserve">First decision: </w:t>
      </w:r>
      <w:r w:rsidRPr="008C736F">
        <w:rPr>
          <w:rFonts w:ascii="Book Antiqua" w:hAnsi="Book Antiqua"/>
          <w:color w:val="000000" w:themeColor="text1"/>
        </w:rPr>
        <w:t>November 11, 2019</w:t>
      </w:r>
    </w:p>
    <w:p w14:paraId="20FF9118"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 xml:space="preserve">Revised: </w:t>
      </w:r>
      <w:r w:rsidRPr="008C736F">
        <w:rPr>
          <w:rFonts w:ascii="Book Antiqua" w:hAnsi="Book Antiqua"/>
          <w:color w:val="000000" w:themeColor="text1"/>
        </w:rPr>
        <w:t xml:space="preserve">October </w:t>
      </w:r>
      <w:r w:rsidR="005C41A1" w:rsidRPr="008C736F">
        <w:rPr>
          <w:rFonts w:ascii="Book Antiqua" w:hAnsi="Book Antiqua"/>
          <w:color w:val="000000" w:themeColor="text1"/>
        </w:rPr>
        <w:t>14</w:t>
      </w:r>
      <w:r w:rsidRPr="008C736F">
        <w:rPr>
          <w:rFonts w:ascii="Book Antiqua" w:hAnsi="Book Antiqua"/>
          <w:color w:val="000000" w:themeColor="text1"/>
        </w:rPr>
        <w:t>, 2019</w:t>
      </w:r>
    </w:p>
    <w:p w14:paraId="076DF766" w14:textId="40A71567" w:rsidR="007A6BB2" w:rsidRPr="008C736F" w:rsidRDefault="007A6BB2"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Accepted:</w:t>
      </w:r>
      <w:r w:rsidR="007612A2" w:rsidRPr="007612A2">
        <w:t xml:space="preserve"> </w:t>
      </w:r>
      <w:r w:rsidR="007612A2" w:rsidRPr="007612A2">
        <w:rPr>
          <w:rFonts w:ascii="Book Antiqua" w:hAnsi="Book Antiqua"/>
          <w:color w:val="000000" w:themeColor="text1"/>
        </w:rPr>
        <w:t>November 27, 2019</w:t>
      </w:r>
      <w:r w:rsidRPr="007612A2">
        <w:rPr>
          <w:rFonts w:ascii="Book Antiqua" w:hAnsi="Book Antiqua"/>
          <w:color w:val="000000" w:themeColor="text1"/>
        </w:rPr>
        <w:t xml:space="preserve"> </w:t>
      </w:r>
    </w:p>
    <w:p w14:paraId="20B8C7F1"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Article in press:</w:t>
      </w:r>
    </w:p>
    <w:p w14:paraId="6BDB31C1" w14:textId="77777777" w:rsidR="007A6BB2" w:rsidRPr="008C736F" w:rsidRDefault="007A6BB2" w:rsidP="008C736F">
      <w:pPr>
        <w:adjustRightInd w:val="0"/>
        <w:snapToGrid w:val="0"/>
        <w:spacing w:line="360" w:lineRule="auto"/>
        <w:jc w:val="both"/>
        <w:rPr>
          <w:rFonts w:ascii="Book Antiqua" w:hAnsi="Book Antiqua"/>
          <w:b/>
          <w:color w:val="000000" w:themeColor="text1"/>
        </w:rPr>
      </w:pPr>
      <w:r w:rsidRPr="008C736F">
        <w:rPr>
          <w:rFonts w:ascii="Book Antiqua" w:hAnsi="Book Antiqua"/>
          <w:b/>
          <w:color w:val="000000" w:themeColor="text1"/>
        </w:rPr>
        <w:t>Published online:</w:t>
      </w:r>
    </w:p>
    <w:p w14:paraId="5310A4B6" w14:textId="77777777" w:rsidR="00F3471B" w:rsidRPr="008C736F" w:rsidRDefault="00F3471B" w:rsidP="008C736F">
      <w:pPr>
        <w:adjustRightInd w:val="0"/>
        <w:snapToGrid w:val="0"/>
        <w:spacing w:line="360" w:lineRule="auto"/>
        <w:jc w:val="both"/>
        <w:rPr>
          <w:rFonts w:ascii="Book Antiqua" w:eastAsia="宋体" w:hAnsi="Book Antiqua"/>
          <w:bCs/>
          <w:color w:val="000000" w:themeColor="text1"/>
        </w:rPr>
      </w:pPr>
      <w:r w:rsidRPr="008C736F">
        <w:rPr>
          <w:rFonts w:ascii="Book Antiqua" w:eastAsia="宋体" w:hAnsi="Book Antiqua"/>
          <w:bCs/>
          <w:color w:val="000000" w:themeColor="text1"/>
        </w:rPr>
        <w:br w:type="page"/>
      </w:r>
    </w:p>
    <w:p w14:paraId="408BADAA" w14:textId="77777777" w:rsidR="00C50273" w:rsidRPr="008C736F" w:rsidRDefault="00F3471B"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Abstract</w:t>
      </w:r>
    </w:p>
    <w:p w14:paraId="49921A8A" w14:textId="4EC06B4A" w:rsidR="00F3471B" w:rsidRPr="008C736F" w:rsidRDefault="00F3471B" w:rsidP="008C736F">
      <w:pPr>
        <w:adjustRightInd w:val="0"/>
        <w:snapToGrid w:val="0"/>
        <w:spacing w:line="360" w:lineRule="auto"/>
        <w:jc w:val="both"/>
        <w:rPr>
          <w:rFonts w:ascii="Book Antiqua" w:eastAsia="Songti SC" w:hAnsi="Book Antiqua"/>
          <w:b/>
          <w:bCs/>
          <w:i/>
          <w:iCs/>
          <w:color w:val="000000" w:themeColor="text1"/>
        </w:rPr>
      </w:pPr>
      <w:r w:rsidRPr="008C736F">
        <w:rPr>
          <w:rFonts w:ascii="Book Antiqua" w:eastAsia="Songti SC" w:hAnsi="Book Antiqua"/>
          <w:b/>
          <w:bCs/>
          <w:i/>
          <w:iCs/>
          <w:color w:val="000000" w:themeColor="text1"/>
        </w:rPr>
        <w:t>BACKGROUND</w:t>
      </w:r>
    </w:p>
    <w:p w14:paraId="0510FA6D" w14:textId="520C875D" w:rsidR="00F3471B"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guiding effect of prognostic stratification </w:t>
      </w:r>
      <w:r w:rsidR="006D378A">
        <w:rPr>
          <w:rFonts w:ascii="Book Antiqua" w:eastAsia="Songti SC" w:hAnsi="Book Antiqua"/>
          <w:color w:val="000000" w:themeColor="text1"/>
        </w:rPr>
        <w:t>in</w:t>
      </w:r>
      <w:r w:rsidRPr="008C736F">
        <w:rPr>
          <w:rFonts w:ascii="Book Antiqua" w:eastAsia="Songti SC" w:hAnsi="Book Antiqua"/>
          <w:color w:val="000000" w:themeColor="text1"/>
        </w:rPr>
        <w:t xml:space="preserve"> multiple myeloma (MM) for treatment has been increasingly emphasized in recent years. The stratification of risk factors based on </w:t>
      </w:r>
      <w:r w:rsidR="006D378A">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International Staging System (ISS), Durie-Salmon (DS) staging and related indicators is affected by </w:t>
      </w:r>
      <w:r w:rsidR="006D378A">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renal function of patients, resulting in </w:t>
      </w:r>
      <w:r w:rsidR="006D378A">
        <w:rPr>
          <w:rFonts w:ascii="Book Antiqua" w:eastAsia="Songti SC" w:hAnsi="Book Antiqua"/>
          <w:color w:val="000000" w:themeColor="text1"/>
        </w:rPr>
        <w:t>poor</w:t>
      </w:r>
      <w:r w:rsidRPr="008C736F">
        <w:rPr>
          <w:rFonts w:ascii="Book Antiqua" w:eastAsia="Songti SC" w:hAnsi="Book Antiqua"/>
          <w:color w:val="000000" w:themeColor="text1"/>
        </w:rPr>
        <w:t xml:space="preserve"> performance. This </w:t>
      </w:r>
      <w:r w:rsidR="006D378A">
        <w:rPr>
          <w:rFonts w:ascii="Book Antiqua" w:eastAsia="Songti SC" w:hAnsi="Book Antiqua"/>
          <w:color w:val="000000" w:themeColor="text1"/>
        </w:rPr>
        <w:t>study</w:t>
      </w:r>
      <w:r w:rsidRPr="008C736F">
        <w:rPr>
          <w:rFonts w:ascii="Book Antiqua" w:eastAsia="Songti SC" w:hAnsi="Book Antiqua"/>
          <w:color w:val="000000" w:themeColor="text1"/>
        </w:rPr>
        <w:t xml:space="preserve"> assesses the relationship between </w:t>
      </w:r>
      <w:r w:rsidR="00F3471B" w:rsidRPr="008C736F">
        <w:rPr>
          <w:rFonts w:ascii="Book Antiqua" w:eastAsia="Songti SC" w:hAnsi="Book Antiqua"/>
          <w:color w:val="000000" w:themeColor="text1"/>
        </w:rPr>
        <w:t>interleukin-32 (</w:t>
      </w:r>
      <w:r w:rsidRPr="008C736F">
        <w:rPr>
          <w:rFonts w:ascii="Book Antiqua" w:eastAsia="Songti SC" w:hAnsi="Book Antiqua"/>
          <w:color w:val="000000" w:themeColor="text1"/>
        </w:rPr>
        <w:t>IL-32</w:t>
      </w:r>
      <w:r w:rsidR="00F3471B"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 and related risk factors in 67 patients</w:t>
      </w:r>
      <w:r w:rsidR="00F3471B" w:rsidRPr="008C736F">
        <w:rPr>
          <w:rFonts w:ascii="Book Antiqua" w:eastAsia="Songti SC" w:hAnsi="Book Antiqua"/>
          <w:color w:val="000000" w:themeColor="text1"/>
        </w:rPr>
        <w:t xml:space="preserve"> </w:t>
      </w:r>
      <w:r w:rsidR="006D378A">
        <w:rPr>
          <w:rFonts w:ascii="Book Antiqua" w:eastAsia="Songti SC" w:hAnsi="Book Antiqua"/>
          <w:color w:val="000000" w:themeColor="text1"/>
        </w:rPr>
        <w:t xml:space="preserve">with MM </w:t>
      </w:r>
      <w:r w:rsidR="00F3471B" w:rsidRPr="008C736F">
        <w:rPr>
          <w:rFonts w:ascii="Book Antiqua" w:eastAsia="Songti SC" w:hAnsi="Book Antiqua"/>
          <w:color w:val="000000" w:themeColor="text1"/>
        </w:rPr>
        <w:t xml:space="preserve">and </w:t>
      </w:r>
      <w:r w:rsidR="006D378A">
        <w:rPr>
          <w:rFonts w:ascii="Book Antiqua" w:eastAsia="Songti SC" w:hAnsi="Book Antiqua"/>
          <w:color w:val="000000" w:themeColor="text1"/>
        </w:rPr>
        <w:t xml:space="preserve">their </w:t>
      </w:r>
      <w:r w:rsidR="00F3471B" w:rsidRPr="008C736F">
        <w:rPr>
          <w:rFonts w:ascii="Book Antiqua" w:eastAsia="Songti SC" w:hAnsi="Book Antiqua"/>
          <w:color w:val="000000" w:themeColor="text1"/>
        </w:rPr>
        <w:t>clinical outcomes.</w:t>
      </w:r>
    </w:p>
    <w:p w14:paraId="7763D65A" w14:textId="77777777" w:rsidR="00F3471B" w:rsidRPr="008C736F" w:rsidRDefault="00F3471B" w:rsidP="008C736F">
      <w:pPr>
        <w:adjustRightInd w:val="0"/>
        <w:snapToGrid w:val="0"/>
        <w:spacing w:line="360" w:lineRule="auto"/>
        <w:jc w:val="both"/>
        <w:rPr>
          <w:rFonts w:ascii="Book Antiqua" w:eastAsia="Songti SC" w:hAnsi="Book Antiqua"/>
          <w:color w:val="000000" w:themeColor="text1"/>
        </w:rPr>
      </w:pPr>
    </w:p>
    <w:p w14:paraId="4C2321B9" w14:textId="77777777" w:rsidR="00F3471B" w:rsidRPr="008C736F" w:rsidRDefault="00F3471B"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AIM</w:t>
      </w:r>
    </w:p>
    <w:p w14:paraId="7AD186C0" w14:textId="13A2A6CA" w:rsidR="00F3471B"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To </w:t>
      </w:r>
      <w:r w:rsidR="006D378A">
        <w:rPr>
          <w:rFonts w:ascii="Book Antiqua" w:eastAsia="Songti SC" w:hAnsi="Book Antiqua"/>
          <w:color w:val="000000" w:themeColor="text1"/>
        </w:rPr>
        <w:t>investigate</w:t>
      </w:r>
      <w:r w:rsidRPr="008C736F">
        <w:rPr>
          <w:rFonts w:ascii="Book Antiqua" w:eastAsia="Songti SC" w:hAnsi="Book Antiqua"/>
          <w:color w:val="000000" w:themeColor="text1"/>
        </w:rPr>
        <w:t xml:space="preserve"> the feasibility of IL-32 in evaluating prognosis </w:t>
      </w:r>
      <w:r w:rsidR="006D378A">
        <w:rPr>
          <w:rFonts w:ascii="Book Antiqua" w:eastAsia="Songti SC" w:hAnsi="Book Antiqua"/>
          <w:color w:val="000000" w:themeColor="text1"/>
        </w:rPr>
        <w:t>in</w:t>
      </w:r>
      <w:r w:rsidRPr="008C736F">
        <w:rPr>
          <w:rFonts w:ascii="Book Antiqua" w:eastAsia="Songti SC" w:hAnsi="Book Antiqua"/>
          <w:color w:val="000000" w:themeColor="text1"/>
        </w:rPr>
        <w:t xml:space="preserve"> patients with </w:t>
      </w:r>
      <w:r w:rsidR="00F3471B" w:rsidRPr="008C736F">
        <w:rPr>
          <w:rFonts w:ascii="Book Antiqua" w:eastAsia="Songti SC" w:hAnsi="Book Antiqua"/>
          <w:color w:val="000000" w:themeColor="text1"/>
        </w:rPr>
        <w:t>MM</w:t>
      </w:r>
      <w:r w:rsidRPr="008C736F">
        <w:rPr>
          <w:rFonts w:ascii="Book Antiqua" w:eastAsia="Songti SC" w:hAnsi="Book Antiqua"/>
          <w:color w:val="000000" w:themeColor="text1"/>
        </w:rPr>
        <w:t xml:space="preserve"> and the fac</w:t>
      </w:r>
      <w:r w:rsidR="00F3471B" w:rsidRPr="008C736F">
        <w:rPr>
          <w:rFonts w:ascii="Book Antiqua" w:eastAsia="Songti SC" w:hAnsi="Book Antiqua"/>
          <w:color w:val="000000" w:themeColor="text1"/>
        </w:rPr>
        <w:t>tors influencing prognosis.</w:t>
      </w:r>
    </w:p>
    <w:p w14:paraId="532B7E11" w14:textId="77777777" w:rsidR="00F3471B" w:rsidRPr="008C736F" w:rsidRDefault="00F3471B" w:rsidP="008C736F">
      <w:pPr>
        <w:adjustRightInd w:val="0"/>
        <w:snapToGrid w:val="0"/>
        <w:spacing w:line="360" w:lineRule="auto"/>
        <w:jc w:val="both"/>
        <w:rPr>
          <w:rFonts w:ascii="Book Antiqua" w:eastAsia="Songti SC" w:hAnsi="Book Antiqua"/>
          <w:color w:val="000000" w:themeColor="text1"/>
        </w:rPr>
      </w:pPr>
    </w:p>
    <w:p w14:paraId="46903801" w14:textId="77777777" w:rsidR="0043236C" w:rsidRPr="008C736F" w:rsidRDefault="00557100" w:rsidP="008C736F">
      <w:pPr>
        <w:adjustRightInd w:val="0"/>
        <w:snapToGrid w:val="0"/>
        <w:spacing w:line="360" w:lineRule="auto"/>
        <w:jc w:val="both"/>
        <w:rPr>
          <w:rFonts w:ascii="Book Antiqua" w:eastAsia="Songti SC" w:hAnsi="Book Antiqua"/>
          <w:i/>
          <w:color w:val="000000" w:themeColor="text1"/>
        </w:rPr>
      </w:pPr>
      <w:r w:rsidRPr="008C736F">
        <w:rPr>
          <w:rFonts w:ascii="Book Antiqua" w:eastAsia="Songti SC" w:hAnsi="Book Antiqua"/>
          <w:b/>
          <w:bCs/>
          <w:i/>
          <w:color w:val="000000" w:themeColor="text1"/>
        </w:rPr>
        <w:t>METHODS</w:t>
      </w:r>
    </w:p>
    <w:p w14:paraId="25C1526F" w14:textId="37DB898E" w:rsidR="0043236C"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This was a pragmatic, prospective observational study of patients with MM at a single cent</w:t>
      </w:r>
      <w:r w:rsidR="006D378A">
        <w:rPr>
          <w:rFonts w:ascii="Book Antiqua" w:eastAsia="Songti SC" w:hAnsi="Book Antiqua"/>
          <w:color w:val="000000" w:themeColor="text1"/>
        </w:rPr>
        <w:t>er</w:t>
      </w:r>
      <w:r w:rsidRPr="008C736F">
        <w:rPr>
          <w:rFonts w:ascii="Book Antiqua" w:eastAsia="Songti SC" w:hAnsi="Book Antiqua"/>
          <w:color w:val="000000" w:themeColor="text1"/>
        </w:rPr>
        <w:t>. According to IL-32 level, patients were divided into two groups. The variables under consideration included age, blood β</w:t>
      </w:r>
      <w:r w:rsidRPr="008C736F">
        <w:rPr>
          <w:rFonts w:ascii="Book Antiqua" w:eastAsia="Songti SC" w:hAnsi="Book Antiqua"/>
          <w:color w:val="000000" w:themeColor="text1"/>
          <w:vertAlign w:val="subscript"/>
        </w:rPr>
        <w:t>2</w:t>
      </w:r>
      <w:r w:rsidRPr="008C736F">
        <w:rPr>
          <w:rFonts w:ascii="Book Antiqua" w:eastAsia="Songti SC" w:hAnsi="Book Antiqua"/>
          <w:color w:val="000000" w:themeColor="text1"/>
        </w:rPr>
        <w:t>-microglobulin</w:t>
      </w:r>
      <w:r w:rsidR="0043236C" w:rsidRPr="008C736F">
        <w:rPr>
          <w:rFonts w:ascii="Book Antiqua" w:eastAsia="Songti SC" w:hAnsi="Book Antiqua"/>
          <w:color w:val="000000" w:themeColor="text1"/>
        </w:rPr>
        <w:t>, albumin</w:t>
      </w:r>
      <w:r w:rsidRPr="008C736F">
        <w:rPr>
          <w:rFonts w:ascii="Book Antiqua" w:eastAsia="Songti SC" w:hAnsi="Book Antiqua"/>
          <w:color w:val="000000" w:themeColor="text1"/>
        </w:rPr>
        <w:t xml:space="preserve">, C-reactive protein, serum calcium, serum creatinine, lactate dehydrogenase, M protein </w:t>
      </w:r>
      <w:r w:rsidR="0043236C" w:rsidRPr="008C736F">
        <w:rPr>
          <w:rFonts w:ascii="Book Antiqua" w:eastAsia="Songti SC" w:hAnsi="Book Antiqua"/>
          <w:color w:val="000000" w:themeColor="text1"/>
        </w:rPr>
        <w:t>type</w:t>
      </w:r>
      <w:r w:rsidRPr="008C736F">
        <w:rPr>
          <w:rFonts w:ascii="Book Antiqua" w:eastAsia="Songti SC" w:hAnsi="Book Antiqua"/>
          <w:color w:val="000000" w:themeColor="text1"/>
        </w:rPr>
        <w:t xml:space="preserve">, ISS stage, DS stage, and </w:t>
      </w:r>
      <w:r w:rsidR="0043236C" w:rsidRPr="008C736F">
        <w:rPr>
          <w:rFonts w:ascii="Book Antiqua" w:eastAsia="Songti SC" w:hAnsi="Book Antiqua"/>
          <w:color w:val="000000" w:themeColor="text1"/>
        </w:rPr>
        <w:t>IL-32</w:t>
      </w:r>
      <w:r w:rsidRPr="008C736F">
        <w:rPr>
          <w:rFonts w:ascii="Book Antiqua" w:eastAsia="Songti SC" w:hAnsi="Book Antiqua"/>
          <w:color w:val="000000" w:themeColor="text1"/>
        </w:rPr>
        <w:t xml:space="preserve"> levels and minimal residual disease (MRD) after induction treatment. The main outcomes were progression-free survival (</w:t>
      </w:r>
      <w:r w:rsidR="0043236C" w:rsidRPr="008C736F">
        <w:rPr>
          <w:rFonts w:ascii="Book Antiqua" w:eastAsia="Songti SC" w:hAnsi="Book Antiqua"/>
          <w:color w:val="000000" w:themeColor="text1"/>
        </w:rPr>
        <w:t>PFS) and overall survival (OS).</w:t>
      </w:r>
    </w:p>
    <w:p w14:paraId="04843E86" w14:textId="77777777" w:rsidR="0043236C" w:rsidRPr="008C736F" w:rsidRDefault="0043236C" w:rsidP="008C736F">
      <w:pPr>
        <w:adjustRightInd w:val="0"/>
        <w:snapToGrid w:val="0"/>
        <w:spacing w:line="360" w:lineRule="auto"/>
        <w:jc w:val="both"/>
        <w:rPr>
          <w:rFonts w:ascii="Book Antiqua" w:eastAsia="Songti SC" w:hAnsi="Book Antiqua"/>
          <w:color w:val="000000" w:themeColor="text1"/>
        </w:rPr>
      </w:pPr>
    </w:p>
    <w:p w14:paraId="605F581F" w14:textId="77777777" w:rsidR="0043236C" w:rsidRPr="008C736F" w:rsidRDefault="00557100" w:rsidP="008C736F">
      <w:pPr>
        <w:adjustRightInd w:val="0"/>
        <w:snapToGrid w:val="0"/>
        <w:spacing w:line="360" w:lineRule="auto"/>
        <w:jc w:val="both"/>
        <w:rPr>
          <w:rFonts w:ascii="Book Antiqua" w:eastAsia="Songti SC" w:hAnsi="Book Antiqua"/>
          <w:i/>
          <w:color w:val="000000" w:themeColor="text1"/>
        </w:rPr>
      </w:pPr>
      <w:r w:rsidRPr="008C736F">
        <w:rPr>
          <w:rFonts w:ascii="Book Antiqua" w:eastAsia="Songti SC" w:hAnsi="Book Antiqua"/>
          <w:b/>
          <w:bCs/>
          <w:i/>
          <w:iCs/>
          <w:color w:val="000000" w:themeColor="text1"/>
        </w:rPr>
        <w:t>RESULTS</w:t>
      </w:r>
    </w:p>
    <w:p w14:paraId="44C47501" w14:textId="78A159D2" w:rsidR="0043236C"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eastAsia="Songti SC" w:hAnsi="Book Antiqua"/>
          <w:color w:val="000000" w:themeColor="text1"/>
        </w:rPr>
        <w:t xml:space="preserve">IL-32 was an important factor affecting PFS and OS in </w:t>
      </w:r>
      <w:r w:rsidRPr="008C736F">
        <w:rPr>
          <w:rFonts w:ascii="Book Antiqua" w:hAnsi="Book Antiqua"/>
          <w:color w:val="000000" w:themeColor="text1"/>
        </w:rPr>
        <w:t>patients with MM. Compared with patients with IL-32</w:t>
      </w:r>
      <w:r w:rsidR="0043236C" w:rsidRPr="008C736F">
        <w:rPr>
          <w:rFonts w:ascii="Book Antiqua" w:hAnsi="Book Antiqua"/>
          <w:color w:val="000000" w:themeColor="text1"/>
        </w:rPr>
        <w:t xml:space="preserve"> </w:t>
      </w:r>
      <w:r w:rsidR="00EB5A49">
        <w:rPr>
          <w:rFonts w:ascii="Book Antiqua" w:hAnsi="Book Antiqua"/>
          <w:color w:val="000000" w:themeColor="text1"/>
        </w:rPr>
        <w:t xml:space="preserve">levels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856.4</w:t>
      </w:r>
      <w:r w:rsidR="00F815FA">
        <w:rPr>
          <w:rFonts w:ascii="Book Antiqua" w:hAnsi="Book Antiqua"/>
          <w:color w:val="000000" w:themeColor="text1"/>
        </w:rPr>
        <w:t xml:space="preserve"> pg/mL</w:t>
      </w:r>
      <w:r w:rsidRPr="008C736F">
        <w:rPr>
          <w:rFonts w:ascii="Book Antiqua" w:hAnsi="Book Antiqua"/>
          <w:color w:val="000000" w:themeColor="text1"/>
        </w:rPr>
        <w:t>, patients with IL-32</w:t>
      </w:r>
      <w:r w:rsidR="0043236C" w:rsidRPr="008C736F">
        <w:rPr>
          <w:rFonts w:ascii="Book Antiqua" w:hAnsi="Book Antiqua"/>
          <w:color w:val="000000" w:themeColor="text1"/>
        </w:rPr>
        <w:t xml:space="preserve"> </w:t>
      </w:r>
      <w:r w:rsidR="00EB5A49">
        <w:rPr>
          <w:rFonts w:ascii="Book Antiqua" w:hAnsi="Book Antiqua"/>
          <w:color w:val="000000" w:themeColor="text1"/>
        </w:rPr>
        <w:t xml:space="preserve">levels </w:t>
      </w:r>
      <w:r w:rsidRPr="008C736F">
        <w:rPr>
          <w:rFonts w:ascii="Book Antiqua" w:hAnsi="Book Antiqua"/>
          <w:color w:val="000000" w:themeColor="text1"/>
        </w:rPr>
        <w:t>&lt;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856.4 </w:t>
      </w:r>
      <w:r w:rsidR="00F815FA">
        <w:rPr>
          <w:rFonts w:ascii="Book Antiqua" w:hAnsi="Book Antiqua"/>
          <w:color w:val="000000" w:themeColor="text1"/>
        </w:rPr>
        <w:t xml:space="preserve">pg/mL </w:t>
      </w:r>
      <w:r w:rsidRPr="008C736F">
        <w:rPr>
          <w:rFonts w:ascii="Book Antiqua" w:hAnsi="Book Antiqua"/>
          <w:color w:val="000000" w:themeColor="text1"/>
        </w:rPr>
        <w:t>had longer PFS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0.0387) and OS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0.0379); Univariate analysis showed that IL-32 </w:t>
      </w:r>
      <w:r w:rsidR="00F815FA">
        <w:rPr>
          <w:rFonts w:ascii="Book Antiqua" w:hAnsi="Book Antiqua"/>
          <w:color w:val="000000" w:themeColor="text1"/>
        </w:rPr>
        <w:t xml:space="preserve">level </w:t>
      </w:r>
      <w:r w:rsidRPr="008C736F">
        <w:rPr>
          <w:rFonts w:ascii="Book Antiqua" w:hAnsi="Book Antiqua"/>
          <w:color w:val="000000" w:themeColor="text1"/>
        </w:rPr>
        <w:t>and MRD were significantly associated with OS and PFS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&lt;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0.05). Multivariate analysis showed that </w:t>
      </w:r>
      <w:r w:rsidRPr="008C736F">
        <w:rPr>
          <w:rFonts w:ascii="Book Antiqua" w:hAnsi="Book Antiqua"/>
          <w:color w:val="000000" w:themeColor="text1"/>
        </w:rPr>
        <w:lastRenderedPageBreak/>
        <w:t>IL-32</w:t>
      </w:r>
      <w:r w:rsidR="0043236C" w:rsidRPr="008C736F">
        <w:rPr>
          <w:rFonts w:ascii="Book Antiqua" w:hAnsi="Book Antiqua"/>
          <w:color w:val="000000" w:themeColor="text1"/>
        </w:rPr>
        <w:t xml:space="preserve"> </w:t>
      </w:r>
      <w:r w:rsidR="00EB5A49">
        <w:rPr>
          <w:rFonts w:ascii="Book Antiqua" w:hAnsi="Book Antiqua"/>
          <w:color w:val="000000" w:themeColor="text1"/>
        </w:rPr>
        <w:t xml:space="preserve">levels </w:t>
      </w:r>
      <w:r w:rsidRPr="008C736F">
        <w:rPr>
          <w:rFonts w:ascii="Book Antiqua" w:hAnsi="Book Antiqua"/>
          <w:color w:val="000000" w:themeColor="text1"/>
        </w:rPr>
        <w:t>≥</w:t>
      </w:r>
      <w:r w:rsidR="0043236C" w:rsidRPr="008C736F">
        <w:rPr>
          <w:rFonts w:ascii="Book Antiqua" w:hAnsi="Book Antiqua"/>
          <w:color w:val="000000" w:themeColor="text1"/>
        </w:rPr>
        <w:t xml:space="preserve"> </w:t>
      </w:r>
      <w:r w:rsidRPr="008C736F">
        <w:rPr>
          <w:rFonts w:ascii="Book Antiqua" w:hAnsi="Book Antiqua"/>
          <w:color w:val="000000" w:themeColor="text1"/>
        </w:rPr>
        <w:t xml:space="preserve">856.4 </w:t>
      </w:r>
      <w:r w:rsidR="00F815FA">
        <w:rPr>
          <w:rFonts w:ascii="Book Antiqua" w:hAnsi="Book Antiqua"/>
          <w:color w:val="000000" w:themeColor="text1"/>
        </w:rPr>
        <w:t xml:space="preserve">pg/mL </w:t>
      </w:r>
      <w:r w:rsidRPr="008C736F">
        <w:rPr>
          <w:rFonts w:ascii="Book Antiqua" w:hAnsi="Book Antiqua"/>
          <w:color w:val="000000" w:themeColor="text1"/>
        </w:rPr>
        <w:t>and MRD positive were still independent risk factors for OS and PFS (</w:t>
      </w:r>
      <w:r w:rsidRPr="008C736F">
        <w:rPr>
          <w:rFonts w:ascii="Book Antiqua" w:hAnsi="Book Antiqua"/>
          <w:i/>
          <w:color w:val="000000" w:themeColor="text1"/>
        </w:rPr>
        <w:t>P</w:t>
      </w:r>
      <w:r w:rsidR="0043236C" w:rsidRPr="008C736F">
        <w:rPr>
          <w:rFonts w:ascii="Book Antiqua" w:hAnsi="Book Antiqua"/>
          <w:color w:val="000000" w:themeColor="text1"/>
        </w:rPr>
        <w:t xml:space="preserve"> </w:t>
      </w:r>
      <w:r w:rsidRPr="008C736F">
        <w:rPr>
          <w:rFonts w:ascii="Book Antiqua" w:hAnsi="Book Antiqua"/>
          <w:color w:val="000000" w:themeColor="text1"/>
        </w:rPr>
        <w:t>&lt;</w:t>
      </w:r>
      <w:r w:rsidR="0043236C" w:rsidRPr="008C736F">
        <w:rPr>
          <w:rFonts w:ascii="Book Antiqua" w:hAnsi="Book Antiqua"/>
          <w:color w:val="000000" w:themeColor="text1"/>
        </w:rPr>
        <w:t xml:space="preserve"> </w:t>
      </w:r>
      <w:r w:rsidR="00D27A01" w:rsidRPr="008C736F">
        <w:rPr>
          <w:rFonts w:ascii="Book Antiqua" w:hAnsi="Book Antiqua"/>
          <w:color w:val="000000" w:themeColor="text1"/>
        </w:rPr>
        <w:t>0.05).</w:t>
      </w:r>
    </w:p>
    <w:p w14:paraId="3FC975BD" w14:textId="77777777" w:rsidR="0043236C" w:rsidRPr="008C736F" w:rsidRDefault="0043236C" w:rsidP="008C736F">
      <w:pPr>
        <w:adjustRightInd w:val="0"/>
        <w:snapToGrid w:val="0"/>
        <w:spacing w:line="360" w:lineRule="auto"/>
        <w:jc w:val="both"/>
        <w:rPr>
          <w:rFonts w:ascii="Book Antiqua" w:hAnsi="Book Antiqua"/>
          <w:color w:val="000000" w:themeColor="text1"/>
        </w:rPr>
      </w:pPr>
    </w:p>
    <w:p w14:paraId="2EB6AD5A" w14:textId="77777777" w:rsidR="0043236C" w:rsidRPr="008C736F" w:rsidRDefault="00557100" w:rsidP="008C736F">
      <w:pPr>
        <w:adjustRightInd w:val="0"/>
        <w:snapToGrid w:val="0"/>
        <w:spacing w:line="360" w:lineRule="auto"/>
        <w:jc w:val="both"/>
        <w:rPr>
          <w:rFonts w:ascii="Book Antiqua" w:hAnsi="Book Antiqua"/>
          <w:i/>
          <w:color w:val="000000" w:themeColor="text1"/>
        </w:rPr>
      </w:pPr>
      <w:r w:rsidRPr="008C736F">
        <w:rPr>
          <w:rFonts w:ascii="Book Antiqua" w:hAnsi="Book Antiqua"/>
          <w:b/>
          <w:bCs/>
          <w:i/>
          <w:color w:val="000000" w:themeColor="text1"/>
        </w:rPr>
        <w:t>CONCLUSION</w:t>
      </w:r>
    </w:p>
    <w:p w14:paraId="3125196F" w14:textId="4DF0EAB7"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IL-32 is valuable for </w:t>
      </w:r>
      <w:r w:rsidR="00F815FA">
        <w:rPr>
          <w:rFonts w:ascii="Book Antiqua" w:hAnsi="Book Antiqua"/>
          <w:color w:val="000000" w:themeColor="text1"/>
        </w:rPr>
        <w:t>assessing</w:t>
      </w:r>
      <w:r w:rsidRPr="008C736F">
        <w:rPr>
          <w:rFonts w:ascii="Book Antiqua" w:hAnsi="Book Antiqua"/>
          <w:color w:val="000000" w:themeColor="text1"/>
        </w:rPr>
        <w:t xml:space="preserve"> the prognosis</w:t>
      </w:r>
      <w:r w:rsidR="00EB5A49" w:rsidRPr="00EB5A49">
        <w:rPr>
          <w:rFonts w:ascii="Book Antiqua" w:hAnsi="Book Antiqua"/>
          <w:color w:val="000000" w:themeColor="text1"/>
        </w:rPr>
        <w:t xml:space="preserve"> </w:t>
      </w:r>
      <w:r w:rsidR="00EB5A49">
        <w:rPr>
          <w:rFonts w:ascii="Book Antiqua" w:hAnsi="Book Antiqua"/>
          <w:color w:val="000000" w:themeColor="text1"/>
        </w:rPr>
        <w:t xml:space="preserve">of </w:t>
      </w:r>
      <w:r w:rsidR="00EB5A49" w:rsidRPr="008C736F">
        <w:rPr>
          <w:rFonts w:ascii="Book Antiqua" w:hAnsi="Book Antiqua"/>
          <w:color w:val="000000" w:themeColor="text1"/>
        </w:rPr>
        <w:t>MM</w:t>
      </w:r>
      <w:r w:rsidR="00EB5A49">
        <w:rPr>
          <w:rFonts w:ascii="Book Antiqua" w:hAnsi="Book Antiqua"/>
          <w:color w:val="000000" w:themeColor="text1"/>
        </w:rPr>
        <w:t xml:space="preserve"> patients</w:t>
      </w:r>
      <w:r w:rsidRPr="008C736F">
        <w:rPr>
          <w:rFonts w:ascii="Book Antiqua" w:hAnsi="Book Antiqua"/>
          <w:color w:val="000000" w:themeColor="text1"/>
        </w:rPr>
        <w:t xml:space="preserve">. </w:t>
      </w:r>
      <w:r w:rsidR="00EB5A49">
        <w:rPr>
          <w:rFonts w:ascii="Book Antiqua" w:hAnsi="Book Antiqua"/>
          <w:color w:val="000000" w:themeColor="text1"/>
        </w:rPr>
        <w:t>IL-32</w:t>
      </w:r>
      <w:r w:rsidRPr="008C736F">
        <w:rPr>
          <w:rFonts w:ascii="Book Antiqua" w:hAnsi="Book Antiqua"/>
          <w:color w:val="000000" w:themeColor="text1"/>
        </w:rPr>
        <w:t xml:space="preserve"> </w:t>
      </w:r>
      <w:r w:rsidR="00F815FA">
        <w:rPr>
          <w:rFonts w:ascii="Book Antiqua" w:hAnsi="Book Antiqua"/>
          <w:color w:val="000000" w:themeColor="text1"/>
        </w:rPr>
        <w:t xml:space="preserve">level </w:t>
      </w:r>
      <w:r w:rsidRPr="008C736F">
        <w:rPr>
          <w:rFonts w:ascii="Book Antiqua" w:hAnsi="Book Antiqua"/>
          <w:color w:val="000000" w:themeColor="text1"/>
        </w:rPr>
        <w:t>combin</w:t>
      </w:r>
      <w:r w:rsidR="00EB5A49">
        <w:rPr>
          <w:rFonts w:ascii="Book Antiqua" w:hAnsi="Book Antiqua"/>
          <w:color w:val="000000" w:themeColor="text1"/>
        </w:rPr>
        <w:t>ed</w:t>
      </w:r>
      <w:r w:rsidRPr="008C736F">
        <w:rPr>
          <w:rFonts w:ascii="Book Antiqua" w:hAnsi="Book Antiqua"/>
          <w:color w:val="000000" w:themeColor="text1"/>
        </w:rPr>
        <w:t xml:space="preserve"> with MRD </w:t>
      </w:r>
      <w:r w:rsidR="00EB5A49">
        <w:rPr>
          <w:rFonts w:ascii="Book Antiqua" w:hAnsi="Book Antiqua"/>
          <w:color w:val="000000" w:themeColor="text1"/>
        </w:rPr>
        <w:t>may</w:t>
      </w:r>
      <w:r w:rsidRPr="008C736F">
        <w:rPr>
          <w:rFonts w:ascii="Book Antiqua" w:hAnsi="Book Antiqua"/>
          <w:color w:val="000000" w:themeColor="text1"/>
        </w:rPr>
        <w:t xml:space="preserve"> be a </w:t>
      </w:r>
      <w:r w:rsidR="00EB5A49">
        <w:rPr>
          <w:rFonts w:ascii="Book Antiqua" w:hAnsi="Book Antiqua"/>
          <w:color w:val="000000" w:themeColor="text1"/>
        </w:rPr>
        <w:t xml:space="preserve">useful </w:t>
      </w:r>
      <w:r w:rsidRPr="008C736F">
        <w:rPr>
          <w:rFonts w:ascii="Book Antiqua" w:hAnsi="Book Antiqua"/>
          <w:color w:val="000000" w:themeColor="text1"/>
        </w:rPr>
        <w:t>routine evaluation index f</w:t>
      </w:r>
      <w:r w:rsidR="00D27A01" w:rsidRPr="008C736F">
        <w:rPr>
          <w:rFonts w:ascii="Book Antiqua" w:hAnsi="Book Antiqua"/>
          <w:color w:val="000000" w:themeColor="text1"/>
        </w:rPr>
        <w:t>or MM patients after treatment.</w:t>
      </w:r>
    </w:p>
    <w:p w14:paraId="774D7297" w14:textId="77777777" w:rsidR="00D27A01" w:rsidRPr="008C736F" w:rsidRDefault="00D27A01" w:rsidP="008C736F">
      <w:pPr>
        <w:adjustRightInd w:val="0"/>
        <w:snapToGrid w:val="0"/>
        <w:spacing w:line="360" w:lineRule="auto"/>
        <w:jc w:val="both"/>
        <w:rPr>
          <w:rFonts w:ascii="Book Antiqua" w:hAnsi="Book Antiqua"/>
          <w:color w:val="000000" w:themeColor="text1"/>
        </w:rPr>
      </w:pPr>
    </w:p>
    <w:p w14:paraId="7131FEB1" w14:textId="77777777"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b/>
          <w:bCs/>
          <w:iCs/>
          <w:color w:val="000000" w:themeColor="text1"/>
        </w:rPr>
        <w:t>Key words</w:t>
      </w:r>
      <w:r w:rsidRPr="008C736F">
        <w:rPr>
          <w:rFonts w:ascii="Book Antiqua" w:eastAsia="Songti SC" w:hAnsi="Book Antiqua"/>
          <w:b/>
          <w:bCs/>
          <w:color w:val="000000" w:themeColor="text1"/>
        </w:rPr>
        <w:t>:</w:t>
      </w:r>
      <w:r w:rsidRPr="008C736F">
        <w:rPr>
          <w:rFonts w:ascii="Book Antiqua" w:eastAsia="Songti SC" w:hAnsi="Book Antiqua"/>
          <w:color w:val="000000" w:themeColor="text1"/>
        </w:rPr>
        <w:t xml:space="preserve"> </w:t>
      </w:r>
      <w:r w:rsidR="00D27A01" w:rsidRPr="008C736F">
        <w:rPr>
          <w:rFonts w:ascii="Book Antiqua" w:eastAsia="Songti SC" w:hAnsi="Book Antiqua"/>
          <w:color w:val="000000" w:themeColor="text1"/>
        </w:rPr>
        <w:t xml:space="preserve">Multiple </w:t>
      </w:r>
      <w:r w:rsidRPr="008C736F">
        <w:rPr>
          <w:rFonts w:ascii="Book Antiqua" w:eastAsia="Songti SC" w:hAnsi="Book Antiqua"/>
          <w:color w:val="000000" w:themeColor="text1"/>
        </w:rPr>
        <w:t xml:space="preserve">myeloma; </w:t>
      </w:r>
      <w:r w:rsidR="00D27A01" w:rsidRPr="008C736F">
        <w:rPr>
          <w:rFonts w:ascii="Book Antiqua" w:eastAsia="Songti SC" w:hAnsi="Book Antiqua"/>
          <w:color w:val="000000" w:themeColor="text1"/>
        </w:rPr>
        <w:t>Interleukin</w:t>
      </w:r>
      <w:r w:rsidRPr="008C736F">
        <w:rPr>
          <w:rFonts w:ascii="Book Antiqua" w:eastAsia="Songti SC" w:hAnsi="Book Antiqua"/>
          <w:color w:val="000000" w:themeColor="text1"/>
        </w:rPr>
        <w:t xml:space="preserve">-32; </w:t>
      </w:r>
      <w:r w:rsidR="00D27A01" w:rsidRPr="008C736F">
        <w:rPr>
          <w:rFonts w:ascii="Book Antiqua" w:eastAsia="Songti SC" w:hAnsi="Book Antiqua"/>
          <w:color w:val="000000" w:themeColor="text1"/>
        </w:rPr>
        <w:t xml:space="preserve">Minimal </w:t>
      </w:r>
      <w:r w:rsidRPr="008C736F">
        <w:rPr>
          <w:rFonts w:ascii="Book Antiqua" w:eastAsia="Songti SC" w:hAnsi="Book Antiqua"/>
          <w:color w:val="000000" w:themeColor="text1"/>
        </w:rPr>
        <w:t xml:space="preserve">residual lesions; </w:t>
      </w:r>
      <w:r w:rsidR="00D27A01" w:rsidRPr="008C736F">
        <w:rPr>
          <w:rFonts w:ascii="Book Antiqua" w:eastAsia="Songti SC" w:hAnsi="Book Antiqua"/>
          <w:color w:val="000000" w:themeColor="text1"/>
        </w:rPr>
        <w:t>Progression</w:t>
      </w:r>
      <w:r w:rsidRPr="008C736F">
        <w:rPr>
          <w:rFonts w:ascii="Book Antiqua" w:eastAsia="Songti SC" w:hAnsi="Book Antiqua"/>
          <w:color w:val="000000" w:themeColor="text1"/>
        </w:rPr>
        <w:t xml:space="preserve">-free survival; </w:t>
      </w:r>
      <w:r w:rsidR="00D27A01" w:rsidRPr="008C736F">
        <w:rPr>
          <w:rFonts w:ascii="Book Antiqua" w:eastAsia="Songti SC" w:hAnsi="Book Antiqua"/>
          <w:color w:val="000000" w:themeColor="text1"/>
        </w:rPr>
        <w:t xml:space="preserve">Overall </w:t>
      </w:r>
      <w:r w:rsidRPr="008C736F">
        <w:rPr>
          <w:rFonts w:ascii="Book Antiqua" w:eastAsia="Songti SC" w:hAnsi="Book Antiqua"/>
          <w:color w:val="000000" w:themeColor="text1"/>
        </w:rPr>
        <w:t xml:space="preserve">survival; </w:t>
      </w:r>
      <w:r w:rsidR="00D27A01" w:rsidRPr="008C736F">
        <w:rPr>
          <w:rFonts w:ascii="Book Antiqua" w:eastAsia="Songti SC" w:hAnsi="Book Antiqua"/>
          <w:color w:val="000000" w:themeColor="text1"/>
        </w:rPr>
        <w:t>Prognosis</w:t>
      </w:r>
    </w:p>
    <w:p w14:paraId="2604C59D" w14:textId="77777777" w:rsidR="00D27A01" w:rsidRPr="008C736F" w:rsidRDefault="00D27A01" w:rsidP="008C736F">
      <w:pPr>
        <w:adjustRightInd w:val="0"/>
        <w:snapToGrid w:val="0"/>
        <w:spacing w:line="360" w:lineRule="auto"/>
        <w:jc w:val="both"/>
        <w:rPr>
          <w:rFonts w:ascii="Book Antiqua" w:eastAsia="Songti SC" w:hAnsi="Book Antiqua"/>
          <w:color w:val="000000" w:themeColor="text1"/>
        </w:rPr>
      </w:pPr>
    </w:p>
    <w:p w14:paraId="201DCE83" w14:textId="77777777" w:rsidR="00D27A01" w:rsidRPr="008C736F" w:rsidRDefault="00D27A01" w:rsidP="008C736F">
      <w:pPr>
        <w:autoSpaceDE w:val="0"/>
        <w:autoSpaceDN w:val="0"/>
        <w:adjustRightInd w:val="0"/>
        <w:snapToGrid w:val="0"/>
        <w:spacing w:line="360" w:lineRule="auto"/>
        <w:jc w:val="both"/>
        <w:rPr>
          <w:rFonts w:ascii="Book Antiqua" w:hAnsi="Book Antiqua" w:cs="Arial Unicode MS"/>
          <w:color w:val="000000" w:themeColor="text1"/>
        </w:rPr>
      </w:pPr>
      <w:bookmarkStart w:id="2" w:name="OLE_LINK2582"/>
      <w:bookmarkStart w:id="3" w:name="OLE_LINK2962"/>
      <w:bookmarkStart w:id="4" w:name="OLE_LINK2762"/>
      <w:bookmarkStart w:id="5" w:name="OLE_LINK2583"/>
      <w:bookmarkStart w:id="6" w:name="OLE_LINK2643"/>
      <w:bookmarkStart w:id="7" w:name="OLE_LINK2993"/>
      <w:bookmarkStart w:id="8" w:name="OLE_LINK2856"/>
      <w:bookmarkStart w:id="9" w:name="OLE_LINK2761"/>
      <w:bookmarkStart w:id="10" w:name="OLE_LINK2663"/>
      <w:bookmarkStart w:id="11" w:name="OLE_LINK2482"/>
      <w:bookmarkStart w:id="12" w:name="OLE_LINK2627"/>
      <w:bookmarkStart w:id="13" w:name="OLE_LINK2451"/>
      <w:bookmarkStart w:id="14" w:name="OLE_LINK2348"/>
      <w:bookmarkStart w:id="15" w:name="OLE_LINK2252"/>
      <w:bookmarkStart w:id="16" w:name="OLE_LINK2221"/>
      <w:bookmarkStart w:id="17" w:name="OLE_LINK2157"/>
      <w:bookmarkStart w:id="18" w:name="OLE_LINK2484"/>
      <w:bookmarkStart w:id="19" w:name="OLE_LINK2467"/>
      <w:bookmarkStart w:id="20" w:name="OLE_LINK2345"/>
      <w:bookmarkStart w:id="21" w:name="OLE_LINK2331"/>
      <w:bookmarkStart w:id="22" w:name="OLE_LINK2190"/>
      <w:bookmarkStart w:id="23" w:name="OLE_LINK2169"/>
      <w:bookmarkStart w:id="24" w:name="OLE_LINK2446"/>
      <w:bookmarkStart w:id="25" w:name="OLE_LINK2445"/>
      <w:bookmarkStart w:id="26" w:name="OLE_LINK2110"/>
      <w:bookmarkStart w:id="27" w:name="OLE_LINK2192"/>
      <w:bookmarkStart w:id="28" w:name="OLE_LINK1923"/>
      <w:bookmarkStart w:id="29" w:name="OLE_LINK2562"/>
      <w:bookmarkStart w:id="30" w:name="OLE_LINK2265"/>
      <w:bookmarkStart w:id="31" w:name="OLE_LINK2134"/>
      <w:bookmarkStart w:id="32" w:name="OLE_LINK2071"/>
      <w:bookmarkStart w:id="33" w:name="OLE_LINK2020"/>
      <w:bookmarkStart w:id="34" w:name="OLE_LINK1964"/>
      <w:bookmarkStart w:id="35" w:name="OLE_LINK1931"/>
      <w:bookmarkStart w:id="36" w:name="OLE_LINK2292"/>
      <w:bookmarkStart w:id="37" w:name="OLE_LINK2082"/>
      <w:bookmarkStart w:id="38" w:name="OLE_LINK2081"/>
      <w:bookmarkStart w:id="39" w:name="OLE_LINK1938"/>
      <w:bookmarkStart w:id="40" w:name="OLE_LINK1995"/>
      <w:bookmarkStart w:id="41" w:name="OLE_LINK1941"/>
      <w:bookmarkStart w:id="42" w:name="OLE_LINK1929"/>
      <w:bookmarkStart w:id="43" w:name="OLE_LINK1894"/>
      <w:bookmarkStart w:id="44" w:name="OLE_LINK2013"/>
      <w:bookmarkStart w:id="45" w:name="OLE_LINK1902"/>
      <w:bookmarkStart w:id="46" w:name="OLE_LINK1901"/>
      <w:bookmarkStart w:id="47" w:name="OLE_LINK1882"/>
      <w:bookmarkStart w:id="48" w:name="OLE_LINK1866"/>
      <w:bookmarkStart w:id="49" w:name="OLE_LINK1835"/>
      <w:bookmarkStart w:id="50" w:name="OLE_LINK1817"/>
      <w:bookmarkStart w:id="51" w:name="OLE_LINK1744"/>
      <w:bookmarkStart w:id="52" w:name="OLE_LINK1868"/>
      <w:bookmarkStart w:id="53" w:name="OLE_LINK1777"/>
      <w:bookmarkStart w:id="54" w:name="OLE_LINK1776"/>
      <w:bookmarkStart w:id="55" w:name="OLE_LINK1756"/>
      <w:bookmarkStart w:id="56" w:name="OLE_LINK1778"/>
      <w:bookmarkStart w:id="57" w:name="OLE_LINK1549"/>
      <w:bookmarkStart w:id="58" w:name="OLE_LINK1543"/>
      <w:bookmarkStart w:id="59" w:name="OLE_LINK1539"/>
      <w:bookmarkStart w:id="60" w:name="OLE_LINK1538"/>
      <w:bookmarkStart w:id="61" w:name="OLE_LINK1885"/>
      <w:bookmarkStart w:id="62" w:name="OLE_LINK1884"/>
      <w:bookmarkStart w:id="63" w:name="OLE_LINK1644"/>
      <w:bookmarkStart w:id="64" w:name="OLE_LINK1478"/>
      <w:bookmarkStart w:id="65" w:name="OLE_LINK1373"/>
      <w:bookmarkStart w:id="66" w:name="OLE_LINK1265"/>
      <w:bookmarkStart w:id="67" w:name="OLE_LINK1186"/>
      <w:bookmarkStart w:id="68" w:name="OLE_LINK259"/>
      <w:bookmarkStart w:id="69" w:name="OLE_LINK216"/>
      <w:bookmarkStart w:id="70" w:name="OLE_LINK135"/>
      <w:bookmarkStart w:id="71" w:name="OLE_LINK1516"/>
      <w:bookmarkStart w:id="72" w:name="OLE_LINK1504"/>
      <w:bookmarkStart w:id="73" w:name="OLE_LINK1480"/>
      <w:bookmarkStart w:id="74" w:name="OLE_LINK1454"/>
      <w:bookmarkStart w:id="75" w:name="OLE_LINK1437"/>
      <w:bookmarkStart w:id="76" w:name="OLE_LINK1403"/>
      <w:bookmarkStart w:id="77" w:name="OLE_LINK1384"/>
      <w:bookmarkStart w:id="78" w:name="OLE_LINK1361"/>
      <w:bookmarkStart w:id="79" w:name="OLE_LINK1313"/>
      <w:bookmarkStart w:id="80" w:name="OLE_LINK1284"/>
      <w:bookmarkStart w:id="81" w:name="OLE_LINK1247"/>
      <w:bookmarkStart w:id="82" w:name="OLE_LINK1219"/>
      <w:bookmarkStart w:id="83" w:name="OLE_LINK1193"/>
      <w:bookmarkStart w:id="84" w:name="OLE_LINK1163"/>
      <w:bookmarkStart w:id="85" w:name="OLE_LINK1125"/>
      <w:bookmarkStart w:id="86" w:name="OLE_LINK1100"/>
      <w:bookmarkStart w:id="87" w:name="OLE_LINK1086"/>
      <w:bookmarkStart w:id="88" w:name="OLE_LINK1348"/>
      <w:bookmarkStart w:id="89" w:name="OLE_LINK1061"/>
      <w:bookmarkStart w:id="90" w:name="OLE_LINK1060"/>
      <w:bookmarkStart w:id="91" w:name="OLE_LINK1029"/>
      <w:bookmarkStart w:id="92" w:name="OLE_LINK1334"/>
      <w:bookmarkStart w:id="93" w:name="OLE_LINK983"/>
      <w:bookmarkStart w:id="94" w:name="OLE_LINK861"/>
      <w:bookmarkStart w:id="95" w:name="OLE_LINK960"/>
      <w:bookmarkStart w:id="96" w:name="OLE_LINK928"/>
      <w:bookmarkStart w:id="97" w:name="OLE_LINK906"/>
      <w:bookmarkStart w:id="98" w:name="OLE_LINK879"/>
      <w:bookmarkStart w:id="99" w:name="OLE_LINK862"/>
      <w:bookmarkStart w:id="100" w:name="OLE_LINK820"/>
      <w:bookmarkStart w:id="101" w:name="OLE_LINK807"/>
      <w:bookmarkStart w:id="102" w:name="OLE_LINK787"/>
      <w:bookmarkStart w:id="103" w:name="OLE_LINK758"/>
      <w:bookmarkStart w:id="104" w:name="OLE_LINK744"/>
      <w:bookmarkStart w:id="105" w:name="OLE_LINK652"/>
      <w:bookmarkStart w:id="106" w:name="OLE_LINK651"/>
      <w:bookmarkStart w:id="107" w:name="OLE_LINK714"/>
      <w:bookmarkStart w:id="108" w:name="OLE_LINK672"/>
      <w:bookmarkStart w:id="109" w:name="OLE_LINK640"/>
      <w:bookmarkStart w:id="110" w:name="OLE_LINK575"/>
      <w:bookmarkStart w:id="111" w:name="OLE_LINK547"/>
      <w:bookmarkStart w:id="112" w:name="OLE_LINK546"/>
      <w:bookmarkStart w:id="113" w:name="OLE_LINK504"/>
      <w:bookmarkStart w:id="114" w:name="OLE_LINK1027"/>
      <w:bookmarkStart w:id="115" w:name="OLE_LINK982"/>
      <w:bookmarkStart w:id="116" w:name="OLE_LINK800"/>
      <w:bookmarkStart w:id="117" w:name="OLE_LINK512"/>
      <w:bookmarkStart w:id="118" w:name="OLE_LINK474"/>
      <w:bookmarkStart w:id="119" w:name="OLE_LINK472"/>
      <w:bookmarkStart w:id="120" w:name="OLE_LINK471"/>
      <w:bookmarkStart w:id="121" w:name="OLE_LINK470"/>
      <w:bookmarkStart w:id="122" w:name="OLE_LINK466"/>
      <w:bookmarkStart w:id="123" w:name="OLE_LINK465"/>
      <w:bookmarkStart w:id="124" w:name="OLE_LINK464"/>
      <w:bookmarkStart w:id="125" w:name="OLE_LINK514"/>
      <w:bookmarkStart w:id="126" w:name="OLE_LINK513"/>
      <w:bookmarkStart w:id="127" w:name="OLE_LINK330"/>
      <w:bookmarkStart w:id="128" w:name="OLE_LINK325"/>
      <w:bookmarkStart w:id="129" w:name="OLE_LINK312"/>
      <w:bookmarkStart w:id="130" w:name="OLE_LINK311"/>
      <w:bookmarkStart w:id="131" w:name="OLE_LINK247"/>
      <w:bookmarkStart w:id="132" w:name="OLE_LINK242"/>
      <w:bookmarkStart w:id="133" w:name="OLE_LINK217"/>
      <w:bookmarkStart w:id="134" w:name="OLE_LINK196"/>
      <w:bookmarkStart w:id="135" w:name="OLE_LINK156"/>
      <w:bookmarkStart w:id="136" w:name="OLE_LINK98"/>
      <w:r w:rsidRPr="008C736F">
        <w:rPr>
          <w:rFonts w:ascii="Book Antiqua" w:hAnsi="Book Antiqua"/>
          <w:b/>
          <w:color w:val="000000" w:themeColor="text1"/>
          <w:lang w:val="en-GB"/>
        </w:rPr>
        <w:t xml:space="preserve">© </w:t>
      </w:r>
      <w:r w:rsidRPr="008C736F">
        <w:rPr>
          <w:rFonts w:ascii="Book Antiqua" w:eastAsia="AdvTimes" w:hAnsi="Book Antiqua" w:cs="AdvTimes"/>
          <w:b/>
          <w:color w:val="000000" w:themeColor="text1"/>
        </w:rPr>
        <w:t xml:space="preserve">The Author(s) </w:t>
      </w:r>
      <w:r w:rsidRPr="008C736F">
        <w:rPr>
          <w:rFonts w:ascii="Book Antiqua" w:hAnsi="Book Antiqua" w:cs="AdvTimes"/>
          <w:b/>
          <w:color w:val="000000" w:themeColor="text1"/>
        </w:rPr>
        <w:t>2019</w:t>
      </w:r>
      <w:r w:rsidRPr="008C736F">
        <w:rPr>
          <w:rFonts w:ascii="Book Antiqua" w:eastAsia="AdvTimes" w:hAnsi="Book Antiqua" w:cs="AdvTimes"/>
          <w:b/>
          <w:color w:val="000000" w:themeColor="text1"/>
        </w:rPr>
        <w:t>.</w:t>
      </w:r>
      <w:r w:rsidRPr="008C736F">
        <w:rPr>
          <w:rFonts w:ascii="Book Antiqua" w:eastAsia="AdvTimes" w:hAnsi="Book Antiqua" w:cs="AdvTimes"/>
          <w:color w:val="000000" w:themeColor="text1"/>
        </w:rPr>
        <w:t xml:space="preserve"> Published by </w:t>
      </w:r>
      <w:r w:rsidRPr="008C736F">
        <w:rPr>
          <w:rFonts w:ascii="Book Antiqua" w:hAnsi="Book Antiqua" w:cs="Arial Unicode MS"/>
          <w:color w:val="000000" w:themeColor="text1"/>
          <w:lang w:val="en-GB"/>
        </w:rPr>
        <w:t>Baishideng Publishing Group Inc.</w:t>
      </w:r>
      <w:r w:rsidRPr="008C736F">
        <w:rPr>
          <w:rFonts w:ascii="Book Antiqua" w:hAnsi="Book Antiqua" w:cs="Arial Unicode MS"/>
          <w:color w:val="000000" w:themeColor="text1"/>
        </w:rPr>
        <w:t xml:space="preserve">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2882D17"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2D36995B" w14:textId="71D7909A" w:rsidR="00F3471B" w:rsidRPr="008C736F" w:rsidRDefault="00F3471B" w:rsidP="008C736F">
      <w:pPr>
        <w:adjustRightInd w:val="0"/>
        <w:snapToGrid w:val="0"/>
        <w:spacing w:line="360" w:lineRule="auto"/>
        <w:jc w:val="both"/>
        <w:rPr>
          <w:rFonts w:ascii="Book Antiqua" w:eastAsiaTheme="majorEastAsia" w:hAnsi="Book Antiqua"/>
          <w:color w:val="000000" w:themeColor="text1"/>
        </w:rPr>
      </w:pPr>
      <w:r w:rsidRPr="008C736F">
        <w:rPr>
          <w:rFonts w:ascii="Book Antiqua" w:eastAsiaTheme="majorEastAsia" w:hAnsi="Book Antiqua"/>
          <w:b/>
          <w:color w:val="000000" w:themeColor="text1"/>
        </w:rPr>
        <w:t>Core tip:</w:t>
      </w:r>
      <w:r w:rsidR="00D27A01" w:rsidRPr="008C736F">
        <w:rPr>
          <w:rFonts w:ascii="Book Antiqua" w:eastAsiaTheme="majorEastAsia" w:hAnsi="Book Antiqua"/>
          <w:b/>
          <w:color w:val="000000" w:themeColor="text1"/>
        </w:rPr>
        <w:t xml:space="preserve"> </w:t>
      </w:r>
      <w:r w:rsidRPr="008C736F">
        <w:rPr>
          <w:rFonts w:ascii="Book Antiqua" w:eastAsiaTheme="majorEastAsia" w:hAnsi="Book Antiqua"/>
          <w:color w:val="000000" w:themeColor="text1"/>
        </w:rPr>
        <w:t>Multiple myeloma</w:t>
      </w:r>
      <w:r w:rsidR="00D27A01" w:rsidRPr="008C736F">
        <w:rPr>
          <w:rFonts w:ascii="Book Antiqua" w:eastAsiaTheme="majorEastAsia" w:hAnsi="Book Antiqua"/>
          <w:color w:val="000000" w:themeColor="text1"/>
        </w:rPr>
        <w:t xml:space="preserve">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is a heterogeneous disease with </w:t>
      </w:r>
      <w:r w:rsidR="00F815FA">
        <w:rPr>
          <w:rFonts w:ascii="Book Antiqua" w:eastAsiaTheme="majorEastAsia" w:hAnsi="Book Antiqua"/>
          <w:color w:val="000000" w:themeColor="text1"/>
        </w:rPr>
        <w:t xml:space="preserve">a </w:t>
      </w:r>
      <w:r w:rsidRPr="008C736F">
        <w:rPr>
          <w:rFonts w:ascii="Book Antiqua" w:eastAsiaTheme="majorEastAsia" w:hAnsi="Book Antiqua"/>
          <w:color w:val="000000" w:themeColor="text1"/>
        </w:rPr>
        <w:t xml:space="preserve">survival time </w:t>
      </w:r>
      <w:r w:rsidR="00EB5A49">
        <w:rPr>
          <w:rFonts w:ascii="Book Antiqua" w:eastAsiaTheme="majorEastAsia" w:hAnsi="Book Antiqua"/>
          <w:color w:val="000000" w:themeColor="text1"/>
        </w:rPr>
        <w:t xml:space="preserve">ranging </w:t>
      </w:r>
      <w:r w:rsidRPr="008C736F">
        <w:rPr>
          <w:rFonts w:ascii="Book Antiqua" w:eastAsiaTheme="majorEastAsia" w:hAnsi="Book Antiqua"/>
          <w:color w:val="000000" w:themeColor="text1"/>
        </w:rPr>
        <w:t xml:space="preserve">from several months to 20 years, and its clinical manifestations are complex. There are many factors affecting the prognosis. </w:t>
      </w:r>
      <w:r w:rsidR="00EB5A49">
        <w:rPr>
          <w:rFonts w:ascii="Book Antiqua" w:eastAsiaTheme="majorEastAsia" w:hAnsi="Book Antiqua"/>
          <w:color w:val="000000" w:themeColor="text1"/>
        </w:rPr>
        <w:t xml:space="preserve">The </w:t>
      </w:r>
      <w:r w:rsidR="006447FE" w:rsidRPr="008C736F">
        <w:rPr>
          <w:rFonts w:ascii="Book Antiqua" w:eastAsia="Songti SC" w:hAnsi="Book Antiqua"/>
          <w:color w:val="000000" w:themeColor="text1"/>
        </w:rPr>
        <w:t>International Staging System</w:t>
      </w:r>
      <w:r w:rsidR="00EB5A49">
        <w:rPr>
          <w:rFonts w:ascii="Book Antiqua" w:eastAsia="Songti SC" w:hAnsi="Book Antiqua"/>
          <w:color w:val="000000" w:themeColor="text1"/>
        </w:rPr>
        <w:t xml:space="preserve"> </w:t>
      </w:r>
      <w:r w:rsidRPr="008C736F">
        <w:rPr>
          <w:rFonts w:ascii="Book Antiqua" w:eastAsia="Songti SC" w:hAnsi="Book Antiqua"/>
          <w:color w:val="000000" w:themeColor="text1"/>
        </w:rPr>
        <w:t>and Durie-Salmon staging</w:t>
      </w:r>
      <w:r w:rsidRPr="008C736F">
        <w:rPr>
          <w:rFonts w:ascii="Book Antiqua" w:eastAsiaTheme="majorEastAsia" w:hAnsi="Book Antiqua"/>
          <w:color w:val="000000" w:themeColor="text1"/>
        </w:rPr>
        <w:t xml:space="preserve"> ha</w:t>
      </w:r>
      <w:r w:rsidR="00EB5A49">
        <w:rPr>
          <w:rFonts w:ascii="Book Antiqua" w:eastAsiaTheme="majorEastAsia" w:hAnsi="Book Antiqua"/>
          <w:color w:val="000000" w:themeColor="text1"/>
        </w:rPr>
        <w:t>ve</w:t>
      </w:r>
      <w:r w:rsidRPr="008C736F">
        <w:rPr>
          <w:rFonts w:ascii="Book Antiqua" w:eastAsiaTheme="majorEastAsia" w:hAnsi="Book Antiqua"/>
          <w:color w:val="000000" w:themeColor="text1"/>
        </w:rPr>
        <w:t xml:space="preserve"> been established to assess prognosis of the disease, but the accuracy of </w:t>
      </w:r>
      <w:r w:rsidRPr="008C736F">
        <w:rPr>
          <w:rFonts w:ascii="Book Antiqua" w:eastAsia="Songti SC" w:hAnsi="Book Antiqua"/>
          <w:color w:val="000000" w:themeColor="text1"/>
        </w:rPr>
        <w:t>β</w:t>
      </w:r>
      <w:r w:rsidRPr="008C736F">
        <w:rPr>
          <w:rFonts w:ascii="Book Antiqua" w:eastAsia="Songti SC" w:hAnsi="Book Antiqua"/>
          <w:color w:val="000000" w:themeColor="text1"/>
          <w:vertAlign w:val="subscript"/>
        </w:rPr>
        <w:t>2</w:t>
      </w:r>
      <w:r w:rsidR="006447FE" w:rsidRPr="008C736F">
        <w:rPr>
          <w:rFonts w:ascii="Book Antiqua" w:eastAsia="Songti SC" w:hAnsi="Book Antiqua"/>
          <w:color w:val="000000" w:themeColor="text1"/>
        </w:rPr>
        <w:t xml:space="preserve">-microglobulin </w:t>
      </w:r>
      <w:r w:rsidRPr="008C736F">
        <w:rPr>
          <w:rFonts w:ascii="Book Antiqua" w:eastAsia="Songti SC" w:hAnsi="Book Antiqua"/>
          <w:color w:val="000000" w:themeColor="text1"/>
        </w:rPr>
        <w:t xml:space="preserve">and albumin </w:t>
      </w:r>
      <w:r w:rsidR="00EB5A49">
        <w:rPr>
          <w:rFonts w:ascii="Book Antiqua" w:eastAsia="Songti SC" w:hAnsi="Book Antiqua"/>
          <w:color w:val="000000" w:themeColor="text1"/>
        </w:rPr>
        <w:t>is</w:t>
      </w:r>
      <w:r w:rsidRPr="008C736F">
        <w:rPr>
          <w:rFonts w:ascii="Book Antiqua" w:eastAsiaTheme="majorEastAsia" w:hAnsi="Book Antiqua"/>
          <w:color w:val="000000" w:themeColor="text1"/>
        </w:rPr>
        <w:t xml:space="preserve"> controversial. In recent years, new prognostic indicators of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are being continuously </w:t>
      </w:r>
      <w:r w:rsidR="00EB5A49">
        <w:rPr>
          <w:rFonts w:ascii="Book Antiqua" w:eastAsiaTheme="majorEastAsia" w:hAnsi="Book Antiqua"/>
          <w:color w:val="000000" w:themeColor="text1"/>
        </w:rPr>
        <w:t>investigated</w:t>
      </w:r>
      <w:r w:rsidRPr="008C736F">
        <w:rPr>
          <w:rFonts w:ascii="Book Antiqua" w:eastAsiaTheme="majorEastAsia" w:hAnsi="Book Antiqua"/>
          <w:color w:val="000000" w:themeColor="text1"/>
        </w:rPr>
        <w:t>. Studies have shown that renal function</w:t>
      </w:r>
      <w:r w:rsidR="00EB5A49">
        <w:rPr>
          <w:rFonts w:ascii="Book Antiqua" w:eastAsiaTheme="majorEastAsia" w:hAnsi="Book Antiqua"/>
          <w:color w:val="000000" w:themeColor="text1"/>
        </w:rPr>
        <w:t xml:space="preserve"> in association with the</w:t>
      </w:r>
      <w:r w:rsidRPr="008C736F">
        <w:rPr>
          <w:rFonts w:ascii="Book Antiqua" w:eastAsiaTheme="majorEastAsia" w:hAnsi="Book Antiqua"/>
          <w:color w:val="000000" w:themeColor="text1"/>
        </w:rPr>
        <w:t xml:space="preserve"> degree of bone destruction, and hypercalcemia, can </w:t>
      </w:r>
      <w:r w:rsidR="00EB5A49">
        <w:rPr>
          <w:rFonts w:ascii="Book Antiqua" w:eastAsiaTheme="majorEastAsia" w:hAnsi="Book Antiqua"/>
          <w:color w:val="000000" w:themeColor="text1"/>
        </w:rPr>
        <w:t>determine</w:t>
      </w:r>
      <w:r w:rsidRPr="008C736F">
        <w:rPr>
          <w:rFonts w:ascii="Book Antiqua" w:eastAsiaTheme="majorEastAsia" w:hAnsi="Book Antiqua"/>
          <w:color w:val="000000" w:themeColor="text1"/>
        </w:rPr>
        <w:t xml:space="preserve"> the prognosis of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and predict </w:t>
      </w:r>
      <w:r w:rsidRPr="008C736F">
        <w:rPr>
          <w:rFonts w:ascii="Book Antiqua" w:eastAsia="Songti SC" w:hAnsi="Book Antiqua"/>
          <w:color w:val="000000" w:themeColor="text1"/>
        </w:rPr>
        <w:t>overall survival</w:t>
      </w:r>
      <w:r w:rsidR="006447FE"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(OS)</w:t>
      </w:r>
      <w:r w:rsidRPr="008C736F">
        <w:rPr>
          <w:rFonts w:ascii="Book Antiqua" w:eastAsiaTheme="majorEastAsia" w:hAnsi="Book Antiqua"/>
          <w:color w:val="000000" w:themeColor="text1"/>
        </w:rPr>
        <w:t xml:space="preserve">. Moreover, </w:t>
      </w:r>
      <w:r w:rsidRPr="008C736F">
        <w:rPr>
          <w:rFonts w:ascii="Book Antiqua" w:eastAsia="Songti SC" w:hAnsi="Book Antiqua"/>
          <w:color w:val="000000" w:themeColor="text1"/>
        </w:rPr>
        <w:t>minimal residual disease</w:t>
      </w:r>
      <w:r w:rsidR="006447FE" w:rsidRPr="008C736F">
        <w:rPr>
          <w:rFonts w:ascii="Book Antiqua" w:eastAsia="Songti SC" w:hAnsi="Book Antiqua"/>
          <w:color w:val="000000" w:themeColor="text1"/>
        </w:rPr>
        <w:t xml:space="preserve"> </w:t>
      </w:r>
      <w:r w:rsidRPr="008C736F">
        <w:rPr>
          <w:rFonts w:ascii="Book Antiqua" w:eastAsiaTheme="majorEastAsia" w:hAnsi="Book Antiqua"/>
          <w:color w:val="000000" w:themeColor="text1"/>
        </w:rPr>
        <w:t xml:space="preserve">can also predict OS and </w:t>
      </w:r>
      <w:r w:rsidRPr="008C736F">
        <w:rPr>
          <w:rFonts w:ascii="Book Antiqua" w:eastAsia="Songti SC" w:hAnsi="Book Antiqua"/>
          <w:color w:val="000000" w:themeColor="text1"/>
        </w:rPr>
        <w:t xml:space="preserve">progression-free survival </w:t>
      </w:r>
      <w:r w:rsidRPr="008C736F">
        <w:rPr>
          <w:rFonts w:ascii="Book Antiqua" w:eastAsiaTheme="majorEastAsia" w:hAnsi="Book Antiqua"/>
          <w:color w:val="000000" w:themeColor="text1"/>
        </w:rPr>
        <w:t xml:space="preserve">in patients with </w:t>
      </w:r>
      <w:r w:rsidR="00843AE1" w:rsidRPr="008C736F">
        <w:rPr>
          <w:rFonts w:ascii="Book Antiqua" w:eastAsiaTheme="majorEastAsia" w:hAnsi="Book Antiqua"/>
          <w:color w:val="000000" w:themeColor="text1"/>
        </w:rPr>
        <w:t>MM</w:t>
      </w:r>
      <w:r w:rsidRPr="008C736F">
        <w:rPr>
          <w:rFonts w:ascii="Book Antiqua" w:eastAsiaTheme="majorEastAsia" w:hAnsi="Book Antiqua"/>
          <w:color w:val="000000" w:themeColor="text1"/>
        </w:rPr>
        <w:t xml:space="preserve">. We collected data from </w:t>
      </w:r>
      <w:r w:rsidRPr="008C736F">
        <w:rPr>
          <w:rFonts w:ascii="Book Antiqua" w:eastAsia="Songti SC" w:hAnsi="Book Antiqua"/>
          <w:color w:val="000000" w:themeColor="text1"/>
        </w:rPr>
        <w:t>MM</w:t>
      </w:r>
      <w:r w:rsidRPr="008C736F">
        <w:rPr>
          <w:rFonts w:ascii="Book Antiqua" w:eastAsiaTheme="majorEastAsia" w:hAnsi="Book Antiqua"/>
          <w:color w:val="000000" w:themeColor="text1"/>
        </w:rPr>
        <w:t xml:space="preserve"> patients in our hospital, analyzed their clinical efficacy, follow-up results and laboratory examination indicators, </w:t>
      </w:r>
      <w:r w:rsidR="00EB5A49">
        <w:rPr>
          <w:rFonts w:ascii="Book Antiqua" w:eastAsiaTheme="majorEastAsia" w:hAnsi="Book Antiqua"/>
          <w:color w:val="000000" w:themeColor="text1"/>
        </w:rPr>
        <w:t>which</w:t>
      </w:r>
      <w:r w:rsidRPr="008C736F">
        <w:rPr>
          <w:rFonts w:ascii="Book Antiqua" w:eastAsiaTheme="majorEastAsia" w:hAnsi="Book Antiqua"/>
          <w:color w:val="000000" w:themeColor="text1"/>
        </w:rPr>
        <w:t xml:space="preserve"> suggested that </w:t>
      </w:r>
      <w:r w:rsidR="006447FE" w:rsidRPr="008C736F">
        <w:rPr>
          <w:rFonts w:ascii="Book Antiqua" w:eastAsia="Songti SC" w:hAnsi="Book Antiqua"/>
          <w:color w:val="000000" w:themeColor="text1"/>
        </w:rPr>
        <w:t>interleukin-32</w:t>
      </w:r>
      <w:r w:rsidRPr="008C736F">
        <w:rPr>
          <w:rFonts w:ascii="Book Antiqua" w:eastAsiaTheme="majorEastAsia" w:hAnsi="Book Antiqua"/>
          <w:color w:val="000000" w:themeColor="text1"/>
        </w:rPr>
        <w:t xml:space="preserve"> can be used as an auxiliary indicator for post-treatment efficacy and prognosis assessment.</w:t>
      </w:r>
    </w:p>
    <w:p w14:paraId="22A61546" w14:textId="77777777" w:rsidR="006447FE" w:rsidRPr="008C736F" w:rsidRDefault="006447FE" w:rsidP="008C736F">
      <w:pPr>
        <w:adjustRightInd w:val="0"/>
        <w:snapToGrid w:val="0"/>
        <w:spacing w:line="360" w:lineRule="auto"/>
        <w:jc w:val="both"/>
        <w:rPr>
          <w:rFonts w:ascii="Book Antiqua" w:eastAsiaTheme="majorEastAsia" w:hAnsi="Book Antiqua"/>
          <w:color w:val="000000" w:themeColor="text1"/>
        </w:rPr>
      </w:pPr>
    </w:p>
    <w:p w14:paraId="588AD068" w14:textId="77777777" w:rsidR="006447FE" w:rsidRPr="008C736F" w:rsidRDefault="0051299C" w:rsidP="008C736F">
      <w:pPr>
        <w:adjustRightInd w:val="0"/>
        <w:snapToGrid w:val="0"/>
        <w:spacing w:line="360" w:lineRule="auto"/>
        <w:jc w:val="both"/>
        <w:rPr>
          <w:rFonts w:ascii="Book Antiqua" w:eastAsia="Songti SC" w:hAnsi="Book Antiqua"/>
          <w:color w:val="000000" w:themeColor="text1"/>
        </w:rPr>
      </w:pPr>
      <w:r w:rsidRPr="008C736F">
        <w:rPr>
          <w:rFonts w:ascii="Book Antiqua" w:hAnsi="Book Antiqua"/>
          <w:bCs/>
          <w:color w:val="000000" w:themeColor="text1"/>
        </w:rPr>
        <w:lastRenderedPageBreak/>
        <w:t xml:space="preserve">Wang G, Ning FY, Wang JH, Yan HM, Kong HW, Zhang YT, Shen Q. </w:t>
      </w:r>
      <w:r w:rsidRPr="008C736F">
        <w:rPr>
          <w:rFonts w:ascii="Book Antiqua" w:eastAsia="Songti SC" w:hAnsi="Book Antiqua"/>
          <w:color w:val="000000" w:themeColor="text1"/>
        </w:rPr>
        <w:t xml:space="preserve">Expression of interleukin-32 in bone marrow of patients with myeloma and its prognostic significance. </w:t>
      </w:r>
      <w:r w:rsidR="006447FE" w:rsidRPr="008C736F">
        <w:rPr>
          <w:rFonts w:ascii="Book Antiqua" w:hAnsi="Book Antiqua"/>
          <w:bCs/>
          <w:i/>
          <w:iCs/>
          <w:color w:val="000000" w:themeColor="text1"/>
        </w:rPr>
        <w:t>World J Clin Cases</w:t>
      </w:r>
      <w:r w:rsidR="006447FE" w:rsidRPr="008C736F">
        <w:rPr>
          <w:rFonts w:ascii="Book Antiqua" w:hAnsi="Book Antiqua"/>
          <w:bCs/>
          <w:color w:val="000000" w:themeColor="text1"/>
        </w:rPr>
        <w:t xml:space="preserve"> 2019</w:t>
      </w:r>
      <w:r w:rsidR="006447FE" w:rsidRPr="008C736F">
        <w:rPr>
          <w:rFonts w:ascii="Book Antiqua" w:hAnsi="Book Antiqua" w:cs="Garamond"/>
          <w:color w:val="000000" w:themeColor="text1"/>
          <w:lang w:val="pl-PL" w:eastAsia="pl-PL"/>
        </w:rPr>
        <w:t>; In press</w:t>
      </w:r>
    </w:p>
    <w:p w14:paraId="606A058A" w14:textId="77777777" w:rsidR="0051299C" w:rsidRPr="008C736F" w:rsidRDefault="0051299C" w:rsidP="008C736F">
      <w:pPr>
        <w:adjustRightInd w:val="0"/>
        <w:snapToGrid w:val="0"/>
        <w:spacing w:line="360" w:lineRule="auto"/>
        <w:jc w:val="both"/>
        <w:rPr>
          <w:rFonts w:ascii="Book Antiqua" w:eastAsiaTheme="majorEastAsia" w:hAnsi="Book Antiqua"/>
          <w:color w:val="000000" w:themeColor="text1"/>
        </w:rPr>
      </w:pPr>
      <w:r w:rsidRPr="008C736F">
        <w:rPr>
          <w:rFonts w:ascii="Book Antiqua" w:eastAsiaTheme="majorEastAsia" w:hAnsi="Book Antiqua"/>
          <w:color w:val="000000" w:themeColor="text1"/>
        </w:rPr>
        <w:br w:type="page"/>
      </w:r>
    </w:p>
    <w:p w14:paraId="5E635E37" w14:textId="77777777" w:rsidR="00C50273" w:rsidRPr="008C736F" w:rsidRDefault="0051299C"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INTRODUCTION</w:t>
      </w:r>
    </w:p>
    <w:p w14:paraId="25225114" w14:textId="348F5993"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Multiple myeloma</w:t>
      </w:r>
      <w:r w:rsidR="0051299C"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(MM) is a monoclonal malignant tumor of plasma cells originating from B lymphocytes, </w:t>
      </w:r>
      <w:r w:rsidR="00EB5A49">
        <w:rPr>
          <w:rFonts w:ascii="Book Antiqua" w:eastAsia="Songti SC" w:hAnsi="Book Antiqua"/>
          <w:color w:val="000000" w:themeColor="text1"/>
        </w:rPr>
        <w:t>with an incidence of approximately</w:t>
      </w:r>
      <w:r w:rsidRPr="008C736F">
        <w:rPr>
          <w:rFonts w:ascii="Book Antiqua" w:eastAsia="Songti SC" w:hAnsi="Book Antiqua"/>
          <w:color w:val="000000" w:themeColor="text1"/>
        </w:rPr>
        <w:t xml:space="preserve"> 10% </w:t>
      </w:r>
      <w:r w:rsidR="00EB5A49">
        <w:rPr>
          <w:rFonts w:ascii="Book Antiqua" w:eastAsia="Songti SC" w:hAnsi="Book Antiqua"/>
          <w:color w:val="000000" w:themeColor="text1"/>
        </w:rPr>
        <w:t>of</w:t>
      </w:r>
      <w:r w:rsidRPr="008C736F">
        <w:rPr>
          <w:rFonts w:ascii="Book Antiqua" w:eastAsia="Songti SC" w:hAnsi="Book Antiqua"/>
          <w:color w:val="000000" w:themeColor="text1"/>
        </w:rPr>
        <w:t xml:space="preserve"> all hematopoietic tumors, after lymphoma</w:t>
      </w:r>
      <w:r w:rsidRPr="008C736F">
        <w:rPr>
          <w:rFonts w:ascii="Book Antiqua" w:eastAsia="Songti SC" w:hAnsi="Book Antiqua"/>
          <w:color w:val="000000" w:themeColor="text1"/>
          <w:vertAlign w:val="superscript"/>
        </w:rPr>
        <w:t>[1,2]</w:t>
      </w:r>
      <w:r w:rsidRPr="008C736F">
        <w:rPr>
          <w:rFonts w:ascii="Book Antiqua" w:eastAsia="Songti SC" w:hAnsi="Book Antiqua"/>
          <w:color w:val="000000" w:themeColor="text1"/>
        </w:rPr>
        <w:t>. MM is associated with older age, and lead</w:t>
      </w:r>
      <w:r w:rsidR="00564A7A">
        <w:rPr>
          <w:rFonts w:ascii="Book Antiqua" w:eastAsia="Songti SC" w:hAnsi="Book Antiqua"/>
          <w:color w:val="000000" w:themeColor="text1"/>
        </w:rPr>
        <w:t>s</w:t>
      </w:r>
      <w:r w:rsidRPr="008C736F">
        <w:rPr>
          <w:rFonts w:ascii="Book Antiqua" w:eastAsia="Songti SC" w:hAnsi="Book Antiqua"/>
          <w:color w:val="000000" w:themeColor="text1"/>
        </w:rPr>
        <w:t xml:space="preserve"> to liver and kidney and other organ damage along with disease progress</w:t>
      </w:r>
      <w:r w:rsidR="00564A7A">
        <w:rPr>
          <w:rFonts w:ascii="Book Antiqua" w:eastAsia="Songti SC" w:hAnsi="Book Antiqua"/>
          <w:color w:val="000000" w:themeColor="text1"/>
        </w:rPr>
        <w:t>ion and</w:t>
      </w:r>
      <w:r w:rsidRPr="008C736F">
        <w:rPr>
          <w:rFonts w:ascii="Book Antiqua" w:eastAsia="Songti SC" w:hAnsi="Book Antiqua"/>
          <w:color w:val="000000" w:themeColor="text1"/>
        </w:rPr>
        <w:t xml:space="preserve"> even death. Due to various factors such as low immunity and poor drug tolerance, patients usually have </w:t>
      </w:r>
      <w:r w:rsidR="00564A7A">
        <w:rPr>
          <w:rFonts w:ascii="Book Antiqua" w:eastAsia="Songti SC" w:hAnsi="Book Antiqua"/>
          <w:color w:val="000000" w:themeColor="text1"/>
        </w:rPr>
        <w:t xml:space="preserve">a </w:t>
      </w:r>
      <w:r w:rsidRPr="008C736F">
        <w:rPr>
          <w:rFonts w:ascii="Book Antiqua" w:eastAsia="Songti SC" w:hAnsi="Book Antiqua"/>
          <w:color w:val="000000" w:themeColor="text1"/>
        </w:rPr>
        <w:t>poor prognosis, and MM is considered to be an incurable disease</w:t>
      </w:r>
      <w:r w:rsidRPr="008C736F">
        <w:rPr>
          <w:rFonts w:ascii="Book Antiqua" w:eastAsia="Songti SC" w:hAnsi="Book Antiqua"/>
          <w:color w:val="000000" w:themeColor="text1"/>
          <w:vertAlign w:val="superscript"/>
        </w:rPr>
        <w:t>[3]</w:t>
      </w:r>
      <w:r w:rsidRPr="008C736F">
        <w:rPr>
          <w:rFonts w:ascii="Book Antiqua" w:eastAsia="Songti SC" w:hAnsi="Book Antiqua"/>
          <w:color w:val="000000" w:themeColor="text1"/>
        </w:rPr>
        <w:t>. Currently, the sequential application of various therapies, including lenalidomide and proteinase inhibitor, has significantly prolonged the survival time of patients, but their prognosis is still far from ideal, and their heterogeneity and early recurrence rate are high</w:t>
      </w:r>
      <w:r w:rsidRPr="008C736F">
        <w:rPr>
          <w:rFonts w:ascii="Book Antiqua" w:eastAsia="Songti SC" w:hAnsi="Book Antiqua"/>
          <w:color w:val="000000" w:themeColor="text1"/>
          <w:vertAlign w:val="superscript"/>
        </w:rPr>
        <w:t>[4]</w:t>
      </w:r>
      <w:r w:rsidRPr="008C736F">
        <w:rPr>
          <w:rFonts w:ascii="Book Antiqua" w:eastAsia="Songti SC" w:hAnsi="Book Antiqua"/>
          <w:color w:val="000000" w:themeColor="text1"/>
        </w:rPr>
        <w:t xml:space="preserve">. </w:t>
      </w:r>
      <w:r w:rsidR="008E704C">
        <w:rPr>
          <w:rFonts w:ascii="Book Antiqua" w:eastAsia="Songti SC" w:hAnsi="Book Antiqua"/>
          <w:color w:val="000000" w:themeColor="text1"/>
        </w:rPr>
        <w:t>Due to</w:t>
      </w:r>
      <w:r w:rsidRPr="008C736F">
        <w:rPr>
          <w:rFonts w:ascii="Book Antiqua" w:eastAsia="Songti SC" w:hAnsi="Book Antiqua"/>
          <w:color w:val="000000" w:themeColor="text1"/>
        </w:rPr>
        <w:t xml:space="preserve"> advances </w:t>
      </w:r>
      <w:r w:rsidR="008E704C">
        <w:rPr>
          <w:rFonts w:ascii="Book Antiqua" w:eastAsia="Songti SC" w:hAnsi="Book Antiqua"/>
          <w:color w:val="000000" w:themeColor="text1"/>
        </w:rPr>
        <w:t>in research</w:t>
      </w:r>
      <w:r w:rsidRPr="008C736F">
        <w:rPr>
          <w:rFonts w:ascii="Book Antiqua" w:eastAsia="Songti SC" w:hAnsi="Book Antiqua"/>
          <w:color w:val="000000" w:themeColor="text1"/>
        </w:rPr>
        <w:t xml:space="preserve">, it </w:t>
      </w:r>
      <w:r w:rsidR="008E704C">
        <w:rPr>
          <w:rFonts w:ascii="Book Antiqua" w:eastAsia="Songti SC" w:hAnsi="Book Antiqua"/>
          <w:color w:val="000000" w:themeColor="text1"/>
        </w:rPr>
        <w:t>w</w:t>
      </w:r>
      <w:r w:rsidRPr="008C736F">
        <w:rPr>
          <w:rFonts w:ascii="Book Antiqua" w:eastAsia="Songti SC" w:hAnsi="Book Antiqua"/>
          <w:color w:val="000000" w:themeColor="text1"/>
        </w:rPr>
        <w:t xml:space="preserve">as found that minimal residual disease (MRD) is the main cause of tumor recurrence. There are a small number of myeloma cells in patients, even </w:t>
      </w:r>
      <w:r w:rsidR="008E704C">
        <w:rPr>
          <w:rFonts w:ascii="Book Antiqua" w:eastAsia="Songti SC" w:hAnsi="Book Antiqua"/>
          <w:color w:val="000000" w:themeColor="text1"/>
        </w:rPr>
        <w:t>in</w:t>
      </w:r>
      <w:r w:rsidRPr="008C736F">
        <w:rPr>
          <w:rFonts w:ascii="Book Antiqua" w:eastAsia="Songti SC" w:hAnsi="Book Antiqua"/>
          <w:color w:val="000000" w:themeColor="text1"/>
        </w:rPr>
        <w:t xml:space="preserve"> patients with </w:t>
      </w:r>
      <w:r w:rsidR="008E704C">
        <w:rPr>
          <w:rFonts w:ascii="Book Antiqua" w:eastAsia="Songti SC" w:hAnsi="Book Antiqua"/>
          <w:color w:val="000000" w:themeColor="text1"/>
        </w:rPr>
        <w:t xml:space="preserve">a </w:t>
      </w:r>
      <w:r w:rsidRPr="008C736F">
        <w:rPr>
          <w:rFonts w:ascii="Book Antiqua" w:eastAsia="Songti SC" w:hAnsi="Book Antiqua"/>
          <w:color w:val="000000" w:themeColor="text1"/>
        </w:rPr>
        <w:t>complete response (CR)</w:t>
      </w:r>
      <w:r w:rsidR="008E704C">
        <w:rPr>
          <w:rFonts w:ascii="Book Antiqua" w:eastAsia="Songti SC" w:hAnsi="Book Antiqua"/>
          <w:color w:val="000000" w:themeColor="text1"/>
        </w:rPr>
        <w:t xml:space="preserve"> to treatment</w:t>
      </w:r>
      <w:r w:rsidRPr="008C736F">
        <w:rPr>
          <w:rFonts w:ascii="Book Antiqua" w:eastAsia="Songti SC" w:hAnsi="Book Antiqua"/>
          <w:color w:val="000000" w:themeColor="text1"/>
        </w:rPr>
        <w:t xml:space="preserve">, </w:t>
      </w:r>
      <w:r w:rsidR="008E704C">
        <w:rPr>
          <w:rFonts w:ascii="Book Antiqua" w:eastAsia="Songti SC" w:hAnsi="Book Antiqua"/>
          <w:color w:val="000000" w:themeColor="text1"/>
        </w:rPr>
        <w:t>resulting in</w:t>
      </w:r>
      <w:r w:rsidRPr="008C736F">
        <w:rPr>
          <w:rFonts w:ascii="Book Antiqua" w:eastAsia="Songti SC" w:hAnsi="Book Antiqua"/>
          <w:color w:val="000000" w:themeColor="text1"/>
        </w:rPr>
        <w:t xml:space="preserve"> recurrence</w:t>
      </w:r>
      <w:r w:rsidRPr="008C736F">
        <w:rPr>
          <w:rFonts w:ascii="Book Antiqua" w:eastAsia="Songti SC" w:hAnsi="Book Antiqua"/>
          <w:color w:val="000000" w:themeColor="text1"/>
          <w:vertAlign w:val="superscript"/>
        </w:rPr>
        <w:t>[5]</w:t>
      </w:r>
      <w:r w:rsidRPr="008C736F">
        <w:rPr>
          <w:rFonts w:ascii="Book Antiqua" w:eastAsia="Songti SC" w:hAnsi="Book Antiqua"/>
          <w:color w:val="000000" w:themeColor="text1"/>
        </w:rPr>
        <w:t xml:space="preserve">. The study </w:t>
      </w:r>
      <w:r w:rsidR="008E704C">
        <w:rPr>
          <w:rFonts w:ascii="Book Antiqua" w:eastAsia="Songti SC" w:hAnsi="Book Antiqua"/>
          <w:color w:val="000000" w:themeColor="text1"/>
        </w:rPr>
        <w:t>by</w:t>
      </w:r>
      <w:r w:rsidRPr="008C736F">
        <w:rPr>
          <w:rFonts w:ascii="Book Antiqua" w:eastAsia="Songti SC" w:hAnsi="Book Antiqua"/>
          <w:color w:val="000000" w:themeColor="text1"/>
        </w:rPr>
        <w:t xml:space="preserve"> Anderson </w:t>
      </w:r>
      <w:r w:rsidRPr="008C736F">
        <w:rPr>
          <w:rFonts w:ascii="Book Antiqua" w:eastAsia="Songti SC" w:hAnsi="Book Antiqua"/>
          <w:i/>
          <w:color w:val="000000" w:themeColor="text1"/>
        </w:rPr>
        <w:t>et al</w:t>
      </w:r>
      <w:r w:rsidRPr="008C736F">
        <w:rPr>
          <w:rFonts w:ascii="Book Antiqua" w:eastAsia="Songti SC" w:hAnsi="Book Antiqua"/>
          <w:color w:val="000000" w:themeColor="text1"/>
          <w:vertAlign w:val="superscript"/>
        </w:rPr>
        <w:t>[6]</w:t>
      </w:r>
      <w:r w:rsidRPr="008C736F">
        <w:rPr>
          <w:rFonts w:ascii="Book Antiqua" w:eastAsia="Songti SC" w:hAnsi="Book Antiqua"/>
          <w:color w:val="000000" w:themeColor="text1"/>
        </w:rPr>
        <w:t xml:space="preserve"> also showed that MRD plays an important role in determining the condition, evaluating prognosis an</w:t>
      </w:r>
      <w:r w:rsidR="0051299C" w:rsidRPr="008C736F">
        <w:rPr>
          <w:rFonts w:ascii="Book Antiqua" w:eastAsia="Songti SC" w:hAnsi="Book Antiqua"/>
          <w:color w:val="000000" w:themeColor="text1"/>
        </w:rPr>
        <w:t xml:space="preserve">d guiding </w:t>
      </w:r>
      <w:r w:rsidR="008E704C">
        <w:rPr>
          <w:rFonts w:ascii="Book Antiqua" w:eastAsia="Songti SC" w:hAnsi="Book Antiqua"/>
          <w:color w:val="000000" w:themeColor="text1"/>
        </w:rPr>
        <w:t>sub</w:t>
      </w:r>
      <w:r w:rsidR="0051299C" w:rsidRPr="008C736F">
        <w:rPr>
          <w:rFonts w:ascii="Book Antiqua" w:eastAsia="Songti SC" w:hAnsi="Book Antiqua"/>
          <w:color w:val="000000" w:themeColor="text1"/>
        </w:rPr>
        <w:t xml:space="preserve">sequent therapy. </w:t>
      </w:r>
      <w:r w:rsidRPr="008C736F">
        <w:rPr>
          <w:rFonts w:ascii="Book Antiqua" w:eastAsia="Songti SC" w:hAnsi="Book Antiqua"/>
          <w:color w:val="000000" w:themeColor="text1"/>
        </w:rPr>
        <w:t xml:space="preserve">However, because the MRD detection method is not standardized and the sensitivities </w:t>
      </w:r>
      <w:r w:rsidR="008E704C">
        <w:rPr>
          <w:rFonts w:ascii="Book Antiqua" w:eastAsia="Songti SC" w:hAnsi="Book Antiqua"/>
          <w:color w:val="000000" w:themeColor="text1"/>
        </w:rPr>
        <w:t>of</w:t>
      </w:r>
      <w:r w:rsidRPr="008C736F">
        <w:rPr>
          <w:rFonts w:ascii="Book Antiqua" w:eastAsia="Songti SC" w:hAnsi="Book Antiqua"/>
          <w:color w:val="000000" w:themeColor="text1"/>
        </w:rPr>
        <w:t xml:space="preserve"> different instruments are different, it varie</w:t>
      </w:r>
      <w:r w:rsidR="008E704C">
        <w:rPr>
          <w:rFonts w:ascii="Book Antiqua" w:eastAsia="Songti SC" w:hAnsi="Book Antiqua"/>
          <w:color w:val="000000" w:themeColor="text1"/>
        </w:rPr>
        <w:t>s</w:t>
      </w:r>
      <w:r w:rsidRPr="008C736F">
        <w:rPr>
          <w:rFonts w:ascii="Book Antiqua" w:eastAsia="Songti SC" w:hAnsi="Book Antiqua"/>
          <w:color w:val="000000" w:themeColor="text1"/>
        </w:rPr>
        <w:t xml:space="preserve"> among different medical institutions</w:t>
      </w:r>
      <w:r w:rsidRPr="008C736F">
        <w:rPr>
          <w:rFonts w:ascii="Book Antiqua" w:eastAsia="Songti SC" w:hAnsi="Book Antiqua"/>
          <w:color w:val="000000" w:themeColor="text1"/>
          <w:vertAlign w:val="superscript"/>
        </w:rPr>
        <w:t>[7,8]</w:t>
      </w:r>
      <w:r w:rsidRPr="008C736F">
        <w:rPr>
          <w:rFonts w:ascii="Book Antiqua" w:eastAsia="Songti SC" w:hAnsi="Book Antiqua"/>
          <w:color w:val="000000" w:themeColor="text1"/>
        </w:rPr>
        <w:t xml:space="preserve">. Therefore, attention should be paid to </w:t>
      </w:r>
      <w:r w:rsidR="008E704C">
        <w:rPr>
          <w:rFonts w:ascii="Book Antiqua" w:eastAsia="Songti SC" w:hAnsi="Book Antiqua"/>
          <w:color w:val="000000" w:themeColor="text1"/>
        </w:rPr>
        <w:t>identify</w:t>
      </w:r>
      <w:r w:rsidR="00F815FA">
        <w:rPr>
          <w:rFonts w:ascii="Book Antiqua" w:eastAsia="Songti SC" w:hAnsi="Book Antiqua"/>
          <w:color w:val="000000" w:themeColor="text1"/>
        </w:rPr>
        <w:t>ing</w:t>
      </w:r>
      <w:r w:rsidRPr="008C736F">
        <w:rPr>
          <w:rFonts w:ascii="Book Antiqua" w:eastAsia="Songti SC" w:hAnsi="Book Antiqua"/>
          <w:color w:val="000000" w:themeColor="text1"/>
        </w:rPr>
        <w:t xml:space="preserve"> a highly sensitive and reliable indicator for </w:t>
      </w:r>
      <w:r w:rsidR="008E704C">
        <w:rPr>
          <w:rFonts w:ascii="Book Antiqua" w:eastAsia="Songti SC" w:hAnsi="Book Antiqua"/>
          <w:color w:val="000000" w:themeColor="text1"/>
        </w:rPr>
        <w:t xml:space="preserve">the </w:t>
      </w:r>
      <w:r w:rsidRPr="008C736F">
        <w:rPr>
          <w:rFonts w:ascii="Book Antiqua" w:eastAsia="Songti SC" w:hAnsi="Book Antiqua"/>
          <w:color w:val="000000" w:themeColor="text1"/>
        </w:rPr>
        <w:t>evaluati</w:t>
      </w:r>
      <w:r w:rsidR="008E704C">
        <w:rPr>
          <w:rFonts w:ascii="Book Antiqua" w:eastAsia="Songti SC" w:hAnsi="Book Antiqua"/>
          <w:color w:val="000000" w:themeColor="text1"/>
        </w:rPr>
        <w:t>o</w:t>
      </w:r>
      <w:r w:rsidRPr="008C736F">
        <w:rPr>
          <w:rFonts w:ascii="Book Antiqua" w:eastAsia="Songti SC" w:hAnsi="Book Antiqua"/>
          <w:color w:val="000000" w:themeColor="text1"/>
        </w:rPr>
        <w:t>n</w:t>
      </w:r>
      <w:r w:rsidR="008E704C">
        <w:rPr>
          <w:rFonts w:ascii="Book Antiqua" w:eastAsia="Songti SC" w:hAnsi="Book Antiqua"/>
          <w:color w:val="000000" w:themeColor="text1"/>
        </w:rPr>
        <w:t xml:space="preserve"> of</w:t>
      </w:r>
      <w:r w:rsidRPr="008C736F">
        <w:rPr>
          <w:rFonts w:ascii="Book Antiqua" w:eastAsia="Songti SC" w:hAnsi="Book Antiqua"/>
          <w:color w:val="000000" w:themeColor="text1"/>
        </w:rPr>
        <w:t xml:space="preserve"> prognosis </w:t>
      </w:r>
      <w:r w:rsidR="008E704C">
        <w:rPr>
          <w:rFonts w:ascii="Book Antiqua" w:eastAsia="Songti SC" w:hAnsi="Book Antiqua"/>
          <w:color w:val="000000" w:themeColor="text1"/>
        </w:rPr>
        <w:t>using</w:t>
      </w:r>
      <w:r w:rsidRPr="008C736F">
        <w:rPr>
          <w:rFonts w:ascii="Book Antiqua" w:eastAsia="Songti SC" w:hAnsi="Book Antiqua"/>
          <w:color w:val="000000" w:themeColor="text1"/>
        </w:rPr>
        <w:t xml:space="preserve"> MRD detection technology. Long-term clinical practice </w:t>
      </w:r>
      <w:r w:rsidR="008E704C">
        <w:rPr>
          <w:rFonts w:ascii="Book Antiqua" w:eastAsia="Songti SC" w:hAnsi="Book Antiqua"/>
          <w:color w:val="000000" w:themeColor="text1"/>
        </w:rPr>
        <w:t xml:space="preserve">has </w:t>
      </w:r>
      <w:r w:rsidRPr="008C736F">
        <w:rPr>
          <w:rFonts w:ascii="Book Antiqua" w:eastAsia="Songti SC" w:hAnsi="Book Antiqua"/>
          <w:color w:val="000000" w:themeColor="text1"/>
        </w:rPr>
        <w:t>confirm</w:t>
      </w:r>
      <w:r w:rsidR="008E704C">
        <w:rPr>
          <w:rFonts w:ascii="Book Antiqua" w:eastAsia="Songti SC" w:hAnsi="Book Antiqua"/>
          <w:color w:val="000000" w:themeColor="text1"/>
        </w:rPr>
        <w:t>ed</w:t>
      </w:r>
      <w:r w:rsidRPr="008C736F">
        <w:rPr>
          <w:rFonts w:ascii="Book Antiqua" w:eastAsia="Songti SC" w:hAnsi="Book Antiqua"/>
          <w:color w:val="000000" w:themeColor="text1"/>
        </w:rPr>
        <w:t xml:space="preserve"> that MM is closely related to inflammation, and inflammatory mediators such as interleukin-6 (IL-6), </w:t>
      </w:r>
      <w:r w:rsidR="0051299C" w:rsidRPr="008C736F">
        <w:rPr>
          <w:rFonts w:ascii="Book Antiqua" w:eastAsia="Songti SC" w:hAnsi="Book Antiqua"/>
          <w:color w:val="000000" w:themeColor="text1"/>
        </w:rPr>
        <w:t>IL-32</w:t>
      </w:r>
      <w:r w:rsidRPr="008C736F">
        <w:rPr>
          <w:rFonts w:ascii="Book Antiqua" w:eastAsia="Songti SC" w:hAnsi="Book Antiqua"/>
          <w:color w:val="000000" w:themeColor="text1"/>
        </w:rPr>
        <w:t>, and toll-like receptors are key factors in tumor transformation</w:t>
      </w:r>
      <w:r w:rsidRPr="008C736F">
        <w:rPr>
          <w:rFonts w:ascii="Book Antiqua" w:eastAsia="Songti SC" w:hAnsi="Book Antiqua"/>
          <w:color w:val="000000" w:themeColor="text1"/>
          <w:vertAlign w:val="superscript"/>
        </w:rPr>
        <w:t>[9]</w:t>
      </w:r>
      <w:r w:rsidRPr="008C736F">
        <w:rPr>
          <w:rFonts w:ascii="Book Antiqua" w:eastAsia="Songti SC" w:hAnsi="Book Antiqua"/>
          <w:color w:val="000000" w:themeColor="text1"/>
        </w:rPr>
        <w:t xml:space="preserve">. Marcondes </w:t>
      </w:r>
      <w:r w:rsidRPr="008C736F">
        <w:rPr>
          <w:rFonts w:ascii="Book Antiqua" w:eastAsia="Songti SC" w:hAnsi="Book Antiqua"/>
          <w:i/>
          <w:color w:val="000000" w:themeColor="text1"/>
        </w:rPr>
        <w:t>et al</w:t>
      </w:r>
      <w:r w:rsidRPr="008C736F">
        <w:rPr>
          <w:rFonts w:ascii="Book Antiqua" w:eastAsia="Songti SC" w:hAnsi="Book Antiqua"/>
          <w:color w:val="000000" w:themeColor="text1"/>
          <w:vertAlign w:val="superscript"/>
        </w:rPr>
        <w:t>[10]</w:t>
      </w:r>
      <w:r w:rsidRPr="008C736F">
        <w:rPr>
          <w:rFonts w:ascii="Book Antiqua" w:eastAsia="Songti SC" w:hAnsi="Book Antiqua"/>
          <w:color w:val="000000" w:themeColor="text1"/>
        </w:rPr>
        <w:t xml:space="preserve"> found abnormal expression of IL-32</w:t>
      </w:r>
      <w:r w:rsidR="008E704C" w:rsidRPr="008E704C">
        <w:rPr>
          <w:rFonts w:ascii="Book Antiqua" w:eastAsia="Songti SC" w:hAnsi="Book Antiqua"/>
          <w:color w:val="000000" w:themeColor="text1"/>
        </w:rPr>
        <w:t xml:space="preserve"> </w:t>
      </w:r>
      <w:r w:rsidR="008E704C">
        <w:rPr>
          <w:rFonts w:ascii="Book Antiqua" w:eastAsia="Songti SC" w:hAnsi="Book Antiqua"/>
          <w:color w:val="000000" w:themeColor="text1"/>
        </w:rPr>
        <w:t>i</w:t>
      </w:r>
      <w:r w:rsidR="008E704C" w:rsidRPr="008C736F">
        <w:rPr>
          <w:rFonts w:ascii="Book Antiqua" w:eastAsia="Songti SC" w:hAnsi="Book Antiqua"/>
          <w:color w:val="000000" w:themeColor="text1"/>
        </w:rPr>
        <w:t>n patients with myelodysplastic syndrome and chronic myelomonocytic leukemia</w:t>
      </w:r>
      <w:r w:rsidRPr="008C736F">
        <w:rPr>
          <w:rFonts w:ascii="Book Antiqua" w:eastAsia="Songti SC" w:hAnsi="Book Antiqua"/>
          <w:color w:val="000000" w:themeColor="text1"/>
        </w:rPr>
        <w:t xml:space="preserve">. </w:t>
      </w:r>
      <w:r w:rsidR="008E704C">
        <w:rPr>
          <w:rFonts w:ascii="Book Antiqua" w:eastAsia="Songti SC" w:hAnsi="Book Antiqua"/>
          <w:color w:val="000000" w:themeColor="text1"/>
        </w:rPr>
        <w:t>In a</w:t>
      </w:r>
      <w:r w:rsidRPr="008C736F">
        <w:rPr>
          <w:rFonts w:ascii="Book Antiqua" w:eastAsia="Songti SC" w:hAnsi="Book Antiqua"/>
          <w:color w:val="000000" w:themeColor="text1"/>
        </w:rPr>
        <w:t>ddition, our previous animal experiments revealed that IL-32 may promote the proliferation of bone marrow stromal cells by inducing IL-6 production in the bone marrow stroma. All of the above studies suggest that IL-32 has the potential to predict the progression of MM</w:t>
      </w:r>
      <w:r w:rsidRPr="008C736F">
        <w:rPr>
          <w:rFonts w:ascii="Book Antiqua" w:eastAsia="Songti SC" w:hAnsi="Book Antiqua"/>
          <w:color w:val="000000" w:themeColor="text1"/>
          <w:vertAlign w:val="superscript"/>
        </w:rPr>
        <w:t>[11]</w:t>
      </w:r>
      <w:r w:rsidRPr="008C736F">
        <w:rPr>
          <w:rFonts w:ascii="Book Antiqua" w:eastAsia="Songti SC" w:hAnsi="Book Antiqua"/>
          <w:color w:val="000000" w:themeColor="text1"/>
        </w:rPr>
        <w:t xml:space="preserve">, but there is little research </w:t>
      </w:r>
      <w:r w:rsidR="005D0258">
        <w:rPr>
          <w:rFonts w:ascii="Book Antiqua" w:eastAsia="Songti SC" w:hAnsi="Book Antiqua"/>
          <w:color w:val="000000" w:themeColor="text1"/>
        </w:rPr>
        <w:t>in</w:t>
      </w:r>
      <w:r w:rsidRPr="008C736F">
        <w:rPr>
          <w:rFonts w:ascii="Book Antiqua" w:eastAsia="Songti SC" w:hAnsi="Book Antiqua"/>
          <w:color w:val="000000" w:themeColor="text1"/>
        </w:rPr>
        <w:t xml:space="preserve"> this field, and the ability of IL-32 to evaluate the prognosis of </w:t>
      </w:r>
      <w:r w:rsidR="005D0258">
        <w:rPr>
          <w:rFonts w:ascii="Book Antiqua" w:eastAsia="Songti SC" w:hAnsi="Book Antiqua"/>
          <w:color w:val="000000" w:themeColor="text1"/>
        </w:rPr>
        <w:t xml:space="preserve">MM </w:t>
      </w:r>
      <w:r w:rsidRPr="008C736F">
        <w:rPr>
          <w:rFonts w:ascii="Book Antiqua" w:eastAsia="Songti SC" w:hAnsi="Book Antiqua"/>
          <w:color w:val="000000" w:themeColor="text1"/>
        </w:rPr>
        <w:lastRenderedPageBreak/>
        <w:t xml:space="preserve">patients is </w:t>
      </w:r>
      <w:r w:rsidR="005D0258">
        <w:rPr>
          <w:rFonts w:ascii="Book Antiqua" w:eastAsia="Songti SC" w:hAnsi="Book Antiqua"/>
          <w:color w:val="000000" w:themeColor="text1"/>
        </w:rPr>
        <w:t>un</w:t>
      </w:r>
      <w:r w:rsidRPr="008C736F">
        <w:rPr>
          <w:rFonts w:ascii="Book Antiqua" w:eastAsia="Songti SC" w:hAnsi="Book Antiqua"/>
          <w:color w:val="000000" w:themeColor="text1"/>
        </w:rPr>
        <w:t xml:space="preserve">clear. The objective of the current study </w:t>
      </w:r>
      <w:r w:rsidR="005D0258">
        <w:rPr>
          <w:rFonts w:ascii="Book Antiqua" w:eastAsia="Songti SC" w:hAnsi="Book Antiqua"/>
          <w:color w:val="000000" w:themeColor="text1"/>
        </w:rPr>
        <w:t>was</w:t>
      </w:r>
      <w:r w:rsidRPr="008C736F">
        <w:rPr>
          <w:rFonts w:ascii="Book Antiqua" w:eastAsia="Songti SC" w:hAnsi="Book Antiqua"/>
          <w:color w:val="000000" w:themeColor="text1"/>
        </w:rPr>
        <w:t xml:space="preserve"> to </w:t>
      </w:r>
      <w:r w:rsidR="0051299C" w:rsidRPr="008C736F">
        <w:rPr>
          <w:rFonts w:ascii="Book Antiqua" w:eastAsia="Songti SC" w:hAnsi="Book Antiqua"/>
          <w:color w:val="000000" w:themeColor="text1"/>
        </w:rPr>
        <w:t>analyze</w:t>
      </w:r>
      <w:r w:rsidRPr="008C736F">
        <w:rPr>
          <w:rFonts w:ascii="Book Antiqua" w:eastAsia="Songti SC" w:hAnsi="Book Antiqua"/>
          <w:color w:val="000000" w:themeColor="text1"/>
        </w:rPr>
        <w:t xml:space="preserve"> the expression of IL-32 in the bone marrow of MM patients, and </w:t>
      </w:r>
      <w:r w:rsidR="005D0258">
        <w:rPr>
          <w:rFonts w:ascii="Book Antiqua" w:eastAsia="Songti SC" w:hAnsi="Book Antiqua"/>
          <w:color w:val="000000" w:themeColor="text1"/>
        </w:rPr>
        <w:t>determine</w:t>
      </w:r>
      <w:r w:rsidRPr="008C736F">
        <w:rPr>
          <w:rFonts w:ascii="Book Antiqua" w:eastAsia="Songti SC" w:hAnsi="Book Antiqua"/>
          <w:color w:val="000000" w:themeColor="text1"/>
        </w:rPr>
        <w:t xml:space="preserve"> the impact of IL-32 on the prognosis of MM patients.</w:t>
      </w:r>
    </w:p>
    <w:p w14:paraId="308D31BA" w14:textId="77777777" w:rsidR="0051299C" w:rsidRPr="008C736F" w:rsidRDefault="0051299C" w:rsidP="008C736F">
      <w:pPr>
        <w:adjustRightInd w:val="0"/>
        <w:snapToGrid w:val="0"/>
        <w:spacing w:line="360" w:lineRule="auto"/>
        <w:jc w:val="both"/>
        <w:rPr>
          <w:rFonts w:ascii="Book Antiqua" w:eastAsia="Songti SC" w:hAnsi="Book Antiqua"/>
          <w:color w:val="000000" w:themeColor="text1"/>
        </w:rPr>
      </w:pPr>
    </w:p>
    <w:p w14:paraId="33B96EA8" w14:textId="77777777" w:rsidR="00C50273" w:rsidRPr="008C736F" w:rsidRDefault="003C2016" w:rsidP="008C736F">
      <w:pPr>
        <w:adjustRightInd w:val="0"/>
        <w:snapToGrid w:val="0"/>
        <w:spacing w:line="360" w:lineRule="auto"/>
        <w:jc w:val="both"/>
        <w:rPr>
          <w:rFonts w:ascii="Book Antiqua" w:eastAsia="Songti SC" w:hAnsi="Book Antiqua"/>
          <w:b/>
          <w:color w:val="000000" w:themeColor="text1"/>
        </w:rPr>
      </w:pPr>
      <w:r w:rsidRPr="008C736F">
        <w:rPr>
          <w:rFonts w:ascii="Book Antiqua" w:hAnsi="Book Antiqua"/>
          <w:b/>
          <w:bCs/>
          <w:color w:val="000000" w:themeColor="text1"/>
        </w:rPr>
        <w:t>MATERIALS AND METHODS</w:t>
      </w:r>
    </w:p>
    <w:p w14:paraId="6BD704CF"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Patients</w:t>
      </w:r>
    </w:p>
    <w:p w14:paraId="32E07AFA" w14:textId="186D6B4C"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A total of 67 patients with MM</w:t>
      </w:r>
      <w:r w:rsidR="005D0258">
        <w:rPr>
          <w:rFonts w:ascii="Book Antiqua" w:eastAsia="Songti SC" w:hAnsi="Book Antiqua"/>
          <w:color w:val="000000" w:themeColor="text1"/>
        </w:rPr>
        <w:t>,</w:t>
      </w:r>
      <w:r w:rsidRPr="008C736F">
        <w:rPr>
          <w:rFonts w:ascii="Book Antiqua" w:eastAsia="Songti SC" w:hAnsi="Book Antiqua"/>
          <w:color w:val="000000" w:themeColor="text1"/>
        </w:rPr>
        <w:t xml:space="preserve"> </w:t>
      </w:r>
      <w:r w:rsidR="005D0258" w:rsidRPr="008C736F">
        <w:rPr>
          <w:rFonts w:ascii="Book Antiqua" w:eastAsia="Songti SC" w:hAnsi="Book Antiqua"/>
          <w:color w:val="000000" w:themeColor="text1"/>
        </w:rPr>
        <w:t>39 males and 28 females with a median age of 58 (40-77) years</w:t>
      </w:r>
      <w:r w:rsidR="005D0258">
        <w:rPr>
          <w:rFonts w:ascii="Book Antiqua" w:eastAsia="Songti SC" w:hAnsi="Book Antiqua"/>
          <w:color w:val="000000" w:themeColor="text1"/>
        </w:rPr>
        <w:t>,</w:t>
      </w:r>
      <w:r w:rsidR="005D0258"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who were diagnosed and treated in our hospital from 2012 to 2017 were enrolled</w:t>
      </w:r>
      <w:r w:rsidR="005D0258">
        <w:rPr>
          <w:rFonts w:ascii="Book Antiqua" w:eastAsia="Songti SC" w:hAnsi="Book Antiqua"/>
          <w:color w:val="000000" w:themeColor="text1"/>
        </w:rPr>
        <w:t xml:space="preserve"> in this study</w:t>
      </w:r>
      <w:r w:rsidRPr="008C736F">
        <w:rPr>
          <w:rFonts w:ascii="Book Antiqua" w:eastAsia="Songti SC" w:hAnsi="Book Antiqua"/>
          <w:color w:val="000000" w:themeColor="text1"/>
        </w:rPr>
        <w:t xml:space="preserve">. All patients met the diagnostic criteria of the International Myeloma Working Group and the exclusion criteria included: </w:t>
      </w:r>
      <w:r w:rsidR="003C2016"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1) </w:t>
      </w:r>
      <w:r w:rsidR="003C2016" w:rsidRPr="008C736F">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survival time of patients </w:t>
      </w:r>
      <w:r w:rsidR="005D0258">
        <w:rPr>
          <w:rFonts w:ascii="Book Antiqua" w:eastAsia="Songti SC" w:hAnsi="Book Antiqua"/>
          <w:color w:val="000000" w:themeColor="text1"/>
        </w:rPr>
        <w:t>was</w:t>
      </w:r>
      <w:r w:rsidRPr="008C736F">
        <w:rPr>
          <w:rFonts w:ascii="Book Antiqua" w:eastAsia="Songti SC" w:hAnsi="Book Antiqua"/>
          <w:color w:val="000000" w:themeColor="text1"/>
        </w:rPr>
        <w:t xml:space="preserve"> expected </w:t>
      </w:r>
      <w:r w:rsidR="005D0258">
        <w:rPr>
          <w:rFonts w:ascii="Book Antiqua" w:eastAsia="Songti SC" w:hAnsi="Book Antiqua"/>
          <w:color w:val="000000" w:themeColor="text1"/>
        </w:rPr>
        <w:t xml:space="preserve">to be </w:t>
      </w:r>
      <w:r w:rsidRPr="008C736F">
        <w:rPr>
          <w:rFonts w:ascii="Book Antiqua" w:eastAsia="Songti SC" w:hAnsi="Book Antiqua"/>
          <w:color w:val="000000" w:themeColor="text1"/>
        </w:rPr>
        <w:t xml:space="preserve">less than 3 </w:t>
      </w:r>
      <w:r w:rsidR="003C2016" w:rsidRPr="008C736F">
        <w:rPr>
          <w:rFonts w:ascii="Book Antiqua" w:eastAsia="Songti SC" w:hAnsi="Book Antiqua"/>
          <w:color w:val="000000" w:themeColor="text1"/>
        </w:rPr>
        <w:t>mo</w:t>
      </w:r>
      <w:r w:rsidRPr="008C736F">
        <w:rPr>
          <w:rFonts w:ascii="Book Antiqua" w:eastAsia="Songti SC" w:hAnsi="Book Antiqua"/>
          <w:color w:val="000000" w:themeColor="text1"/>
        </w:rPr>
        <w:t xml:space="preserve"> and long-time follow up </w:t>
      </w:r>
      <w:r w:rsidR="005D0258">
        <w:rPr>
          <w:rFonts w:ascii="Book Antiqua" w:eastAsia="Songti SC" w:hAnsi="Book Antiqua"/>
          <w:color w:val="000000" w:themeColor="text1"/>
        </w:rPr>
        <w:t>was not</w:t>
      </w:r>
      <w:r w:rsidRPr="008C736F">
        <w:rPr>
          <w:rFonts w:ascii="Book Antiqua" w:eastAsia="Songti SC" w:hAnsi="Book Antiqua"/>
          <w:color w:val="000000" w:themeColor="text1"/>
        </w:rPr>
        <w:t xml:space="preserve"> performed; </w:t>
      </w:r>
      <w:r w:rsidR="003C2016"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2) </w:t>
      </w:r>
      <w:r w:rsidR="003C2016" w:rsidRPr="008C736F">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patient was treated with radiotherapy, chemotherapy and related drugs for other diseases; </w:t>
      </w:r>
      <w:r w:rsidR="003C2016" w:rsidRPr="008C736F">
        <w:rPr>
          <w:rFonts w:ascii="Book Antiqua" w:eastAsia="Songti SC" w:hAnsi="Book Antiqua"/>
          <w:color w:val="000000" w:themeColor="text1"/>
        </w:rPr>
        <w:t>and (</w:t>
      </w:r>
      <w:r w:rsidRPr="008C736F">
        <w:rPr>
          <w:rFonts w:ascii="Book Antiqua" w:eastAsia="Songti SC" w:hAnsi="Book Antiqua"/>
          <w:color w:val="000000" w:themeColor="text1"/>
        </w:rPr>
        <w:t xml:space="preserve">3) </w:t>
      </w:r>
      <w:r w:rsidR="003C2016" w:rsidRPr="008C736F">
        <w:rPr>
          <w:rFonts w:ascii="Book Antiqua" w:eastAsia="Songti SC" w:hAnsi="Book Antiqua"/>
          <w:color w:val="000000" w:themeColor="text1"/>
        </w:rPr>
        <w:t xml:space="preserve">Patients </w:t>
      </w:r>
      <w:r w:rsidRPr="008C736F">
        <w:rPr>
          <w:rFonts w:ascii="Book Antiqua" w:eastAsia="Songti SC" w:hAnsi="Book Antiqua"/>
          <w:color w:val="000000" w:themeColor="text1"/>
        </w:rPr>
        <w:t>with other malignant tumors or serious infections. According to histopathology and laboratory examination</w:t>
      </w:r>
      <w:r w:rsidR="005D0258">
        <w:rPr>
          <w:rFonts w:ascii="Book Antiqua" w:eastAsia="Songti SC" w:hAnsi="Book Antiqua"/>
          <w:color w:val="000000" w:themeColor="text1"/>
        </w:rPr>
        <w:t>s</w:t>
      </w:r>
      <w:r w:rsidRPr="008C736F">
        <w:rPr>
          <w:rFonts w:ascii="Book Antiqua" w:eastAsia="Songti SC" w:hAnsi="Book Antiqua"/>
          <w:color w:val="000000" w:themeColor="text1"/>
        </w:rPr>
        <w:t>, the immunophenotype of patients was identified, including IgG in 32</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(47.8%), IgA in 17</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(25.4%), IgD in 2</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(3.0%), light chain in 14 (20.9%) and nonsecretory in 2</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(3.0%), respectively. </w:t>
      </w:r>
      <w:r w:rsidR="005D0258">
        <w:rPr>
          <w:rFonts w:ascii="Book Antiqua" w:eastAsia="Songti SC" w:hAnsi="Book Antiqua"/>
          <w:color w:val="000000" w:themeColor="text1"/>
        </w:rPr>
        <w:t>S</w:t>
      </w:r>
      <w:r w:rsidRPr="008C736F">
        <w:rPr>
          <w:rFonts w:ascii="Book Antiqua" w:eastAsia="Songti SC" w:hAnsi="Book Antiqua"/>
          <w:color w:val="000000" w:themeColor="text1"/>
        </w:rPr>
        <w:t>tag</w:t>
      </w:r>
      <w:r w:rsidR="005D0258">
        <w:rPr>
          <w:rFonts w:ascii="Book Antiqua" w:eastAsia="Songti SC" w:hAnsi="Book Antiqua"/>
          <w:color w:val="000000" w:themeColor="text1"/>
        </w:rPr>
        <w:t>ing</w:t>
      </w:r>
      <w:r w:rsidRPr="008C736F">
        <w:rPr>
          <w:rFonts w:ascii="Book Antiqua" w:eastAsia="Songti SC" w:hAnsi="Book Antiqua"/>
          <w:color w:val="000000" w:themeColor="text1"/>
        </w:rPr>
        <w:t xml:space="preserve"> was mainly based on the Durie-Salmon (DS) staging standard and the International Staging System (ISS). All participants or guardians </w:t>
      </w:r>
      <w:r w:rsidR="005D0258">
        <w:rPr>
          <w:rFonts w:ascii="Book Antiqua" w:eastAsia="Songti SC" w:hAnsi="Book Antiqua"/>
          <w:color w:val="000000" w:themeColor="text1"/>
        </w:rPr>
        <w:t xml:space="preserve">provided </w:t>
      </w:r>
      <w:r w:rsidRPr="008C736F">
        <w:rPr>
          <w:rFonts w:ascii="Book Antiqua" w:eastAsia="Songti SC" w:hAnsi="Book Antiqua"/>
          <w:color w:val="000000" w:themeColor="text1"/>
        </w:rPr>
        <w:t xml:space="preserve">signed informed consent, and this study </w:t>
      </w:r>
      <w:r w:rsidR="005D0258">
        <w:rPr>
          <w:rFonts w:ascii="Book Antiqua" w:eastAsia="Songti SC" w:hAnsi="Book Antiqua"/>
          <w:color w:val="000000" w:themeColor="text1"/>
        </w:rPr>
        <w:t>was</w:t>
      </w:r>
      <w:r w:rsidRPr="008C736F">
        <w:rPr>
          <w:rFonts w:ascii="Book Antiqua" w:eastAsia="Songti SC" w:hAnsi="Book Antiqua"/>
          <w:color w:val="000000" w:themeColor="text1"/>
        </w:rPr>
        <w:t xml:space="preserve"> approved by the Medical Research Et</w:t>
      </w:r>
      <w:r w:rsidR="003C2016" w:rsidRPr="008C736F">
        <w:rPr>
          <w:rFonts w:ascii="Book Antiqua" w:eastAsia="Songti SC" w:hAnsi="Book Antiqua"/>
          <w:color w:val="000000" w:themeColor="text1"/>
        </w:rPr>
        <w:t>hics Committee of our hospital.</w:t>
      </w:r>
    </w:p>
    <w:p w14:paraId="68DA935F" w14:textId="77777777" w:rsidR="003C2016" w:rsidRPr="008C736F" w:rsidRDefault="003C2016" w:rsidP="008C736F">
      <w:pPr>
        <w:adjustRightInd w:val="0"/>
        <w:snapToGrid w:val="0"/>
        <w:spacing w:line="360" w:lineRule="auto"/>
        <w:jc w:val="both"/>
        <w:rPr>
          <w:rFonts w:ascii="Book Antiqua" w:eastAsia="Songti SC" w:hAnsi="Book Antiqua"/>
          <w:i/>
          <w:color w:val="000000" w:themeColor="text1"/>
        </w:rPr>
      </w:pPr>
    </w:p>
    <w:p w14:paraId="24549973" w14:textId="38B9F88F" w:rsidR="00C50273" w:rsidRPr="008C736F" w:rsidRDefault="005D0258" w:rsidP="008C736F">
      <w:pPr>
        <w:adjustRightInd w:val="0"/>
        <w:snapToGrid w:val="0"/>
        <w:spacing w:line="360" w:lineRule="auto"/>
        <w:jc w:val="both"/>
        <w:rPr>
          <w:rFonts w:ascii="Book Antiqua" w:eastAsia="Songti SC" w:hAnsi="Book Antiqua"/>
          <w:b/>
          <w:i/>
          <w:color w:val="000000" w:themeColor="text1"/>
        </w:rPr>
      </w:pPr>
      <w:r>
        <w:rPr>
          <w:rFonts w:ascii="Book Antiqua" w:eastAsia="Songti SC" w:hAnsi="Book Antiqua"/>
          <w:b/>
          <w:i/>
          <w:color w:val="000000" w:themeColor="text1"/>
        </w:rPr>
        <w:t>I</w:t>
      </w:r>
      <w:r w:rsidR="00557100" w:rsidRPr="008C736F">
        <w:rPr>
          <w:rFonts w:ascii="Book Antiqua" w:eastAsia="Songti SC" w:hAnsi="Book Antiqua"/>
          <w:b/>
          <w:i/>
          <w:color w:val="000000" w:themeColor="text1"/>
        </w:rPr>
        <w:t>ndicators</w:t>
      </w:r>
      <w:r>
        <w:rPr>
          <w:rFonts w:ascii="Book Antiqua" w:eastAsia="Songti SC" w:hAnsi="Book Antiqua"/>
          <w:b/>
          <w:i/>
          <w:color w:val="000000" w:themeColor="text1"/>
        </w:rPr>
        <w:t xml:space="preserve"> measured</w:t>
      </w:r>
    </w:p>
    <w:p w14:paraId="5C8FA6DE" w14:textId="0D08CC7F"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The demographic ind</w:t>
      </w:r>
      <w:r w:rsidR="005D0258">
        <w:rPr>
          <w:rFonts w:ascii="Book Antiqua" w:eastAsia="Songti SC" w:hAnsi="Book Antiqua"/>
          <w:color w:val="000000" w:themeColor="text1"/>
        </w:rPr>
        <w:t>ices</w:t>
      </w:r>
      <w:r w:rsidRPr="008C736F">
        <w:rPr>
          <w:rFonts w:ascii="Book Antiqua" w:eastAsia="Songti SC" w:hAnsi="Book Antiqua"/>
          <w:color w:val="000000" w:themeColor="text1"/>
        </w:rPr>
        <w:t xml:space="preserve"> such as gender and age, and </w:t>
      </w:r>
      <w:r w:rsidR="005D0258">
        <w:rPr>
          <w:rFonts w:ascii="Book Antiqua" w:eastAsia="Songti SC" w:hAnsi="Book Antiqua"/>
          <w:color w:val="000000" w:themeColor="text1"/>
        </w:rPr>
        <w:t xml:space="preserve">following </w:t>
      </w:r>
      <w:r w:rsidRPr="008C736F">
        <w:rPr>
          <w:rFonts w:ascii="Book Antiqua" w:eastAsia="Songti SC" w:hAnsi="Book Antiqua"/>
          <w:color w:val="000000" w:themeColor="text1"/>
        </w:rPr>
        <w:t xml:space="preserve">laboratory tests </w:t>
      </w:r>
      <w:r w:rsidR="005D0258">
        <w:rPr>
          <w:rFonts w:ascii="Book Antiqua" w:eastAsia="Songti SC" w:hAnsi="Book Antiqua"/>
          <w:color w:val="000000" w:themeColor="text1"/>
        </w:rPr>
        <w:t>were obtained</w:t>
      </w:r>
      <w:r w:rsidRPr="008C736F">
        <w:rPr>
          <w:rFonts w:ascii="Book Antiqua" w:eastAsia="Songti SC" w:hAnsi="Book Antiqua"/>
          <w:color w:val="000000" w:themeColor="text1"/>
        </w:rPr>
        <w:t>: blood β</w:t>
      </w:r>
      <w:r w:rsidRPr="008C736F">
        <w:rPr>
          <w:rFonts w:ascii="Book Antiqua" w:eastAsia="Songti SC" w:hAnsi="Book Antiqua"/>
          <w:color w:val="000000" w:themeColor="text1"/>
          <w:vertAlign w:val="subscript"/>
        </w:rPr>
        <w:t>2</w:t>
      </w:r>
      <w:r w:rsidRPr="008C736F">
        <w:rPr>
          <w:rFonts w:ascii="Book Antiqua" w:eastAsia="Songti SC" w:hAnsi="Book Antiqua"/>
          <w:color w:val="000000" w:themeColor="text1"/>
        </w:rPr>
        <w:t>-microglobulin</w:t>
      </w:r>
      <w:r w:rsidR="003C201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(β</w:t>
      </w:r>
      <w:r w:rsidRPr="008C736F">
        <w:rPr>
          <w:rFonts w:ascii="Book Antiqua" w:eastAsia="Songti SC" w:hAnsi="Book Antiqua"/>
          <w:color w:val="000000" w:themeColor="text1"/>
          <w:vertAlign w:val="subscript"/>
        </w:rPr>
        <w:t>2</w:t>
      </w:r>
      <w:r w:rsidRPr="008C736F">
        <w:rPr>
          <w:rFonts w:ascii="Book Antiqua" w:eastAsia="Songti SC" w:hAnsi="Book Antiqua"/>
          <w:color w:val="000000" w:themeColor="text1"/>
        </w:rPr>
        <w:t xml:space="preserve">-MG), albumin (ALB), C </w:t>
      </w:r>
      <w:r w:rsidR="005D0258">
        <w:rPr>
          <w:rFonts w:ascii="Book Antiqua" w:eastAsia="Songti SC" w:hAnsi="Book Antiqua"/>
          <w:color w:val="000000" w:themeColor="text1"/>
        </w:rPr>
        <w:t>r</w:t>
      </w:r>
      <w:r w:rsidRPr="008C736F">
        <w:rPr>
          <w:rFonts w:ascii="Book Antiqua" w:eastAsia="Songti SC" w:hAnsi="Book Antiqua"/>
          <w:color w:val="000000" w:themeColor="text1"/>
        </w:rPr>
        <w:t>eactive protein (CRP), serum calcium levels, serum</w:t>
      </w:r>
      <w:r w:rsidR="00225324" w:rsidRPr="008C736F">
        <w:rPr>
          <w:rFonts w:ascii="Book Antiqua" w:eastAsia="Songti SC" w:hAnsi="Book Antiqua"/>
          <w:color w:val="000000" w:themeColor="text1"/>
        </w:rPr>
        <w:t xml:space="preserve"> creatinine levels, hemoglobin, bone </w:t>
      </w:r>
      <w:r w:rsidRPr="008C736F">
        <w:rPr>
          <w:rFonts w:ascii="Book Antiqua" w:eastAsia="Songti SC" w:hAnsi="Book Antiqua"/>
          <w:color w:val="000000" w:themeColor="text1"/>
        </w:rPr>
        <w:t xml:space="preserve">marrow plasma cells, </w:t>
      </w:r>
      <w:r w:rsidR="005D0258">
        <w:rPr>
          <w:rFonts w:ascii="Book Antiqua" w:eastAsia="Songti SC" w:hAnsi="Book Antiqua"/>
          <w:color w:val="000000" w:themeColor="text1"/>
        </w:rPr>
        <w:t>and l</w:t>
      </w:r>
      <w:r w:rsidRPr="008C736F">
        <w:rPr>
          <w:rFonts w:ascii="Book Antiqua" w:eastAsia="Songti SC" w:hAnsi="Book Antiqua"/>
          <w:color w:val="000000" w:themeColor="text1"/>
        </w:rPr>
        <w:t>actate dehydrogenase (LDH)</w:t>
      </w:r>
      <w:r w:rsidR="005D0258">
        <w:rPr>
          <w:rFonts w:ascii="Book Antiqua" w:eastAsia="Songti SC" w:hAnsi="Book Antiqua"/>
          <w:color w:val="000000" w:themeColor="text1"/>
        </w:rPr>
        <w:t>.</w:t>
      </w:r>
      <w:r w:rsidRPr="008C736F">
        <w:rPr>
          <w:rFonts w:ascii="Book Antiqua" w:eastAsia="Songti SC" w:hAnsi="Book Antiqua"/>
          <w:color w:val="000000" w:themeColor="text1"/>
        </w:rPr>
        <w:t xml:space="preserve"> Hematuria light chain quantification and </w:t>
      </w:r>
      <w:r w:rsidR="005D0258">
        <w:rPr>
          <w:rFonts w:ascii="Book Antiqua" w:eastAsia="Songti SC" w:hAnsi="Book Antiqua"/>
          <w:color w:val="000000" w:themeColor="text1"/>
        </w:rPr>
        <w:t xml:space="preserve">the </w:t>
      </w:r>
      <w:r w:rsidRPr="008C736F">
        <w:rPr>
          <w:rFonts w:ascii="Book Antiqua" w:eastAsia="Songti SC" w:hAnsi="Book Antiqua"/>
          <w:color w:val="000000" w:themeColor="text1"/>
        </w:rPr>
        <w:t>white blood cell count were recorded. Routine detection of liver and kidney function, electrolytes and bone marrow were performed.</w:t>
      </w:r>
    </w:p>
    <w:p w14:paraId="0E01878A" w14:textId="77777777" w:rsidR="00225324" w:rsidRPr="008C736F" w:rsidRDefault="00225324" w:rsidP="008C736F">
      <w:pPr>
        <w:adjustRightInd w:val="0"/>
        <w:snapToGrid w:val="0"/>
        <w:spacing w:line="360" w:lineRule="auto"/>
        <w:jc w:val="both"/>
        <w:rPr>
          <w:rFonts w:ascii="Book Antiqua" w:eastAsia="Songti SC" w:hAnsi="Book Antiqua"/>
          <w:color w:val="000000" w:themeColor="text1"/>
        </w:rPr>
      </w:pPr>
    </w:p>
    <w:p w14:paraId="6BB97A65"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lastRenderedPageBreak/>
        <w:t>Treatment</w:t>
      </w:r>
    </w:p>
    <w:p w14:paraId="4599568C" w14:textId="37523AA4"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All MM patients received 4</w:t>
      </w:r>
      <w:r w:rsidR="005D0258">
        <w:rPr>
          <w:rFonts w:ascii="Book Antiqua" w:eastAsia="Songti SC" w:hAnsi="Book Antiqua"/>
          <w:color w:val="000000" w:themeColor="text1"/>
        </w:rPr>
        <w:t xml:space="preserve"> </w:t>
      </w:r>
      <w:r w:rsidRPr="008C736F">
        <w:rPr>
          <w:rFonts w:ascii="Book Antiqua" w:eastAsia="Songti SC" w:hAnsi="Book Antiqua"/>
          <w:color w:val="000000" w:themeColor="text1"/>
        </w:rPr>
        <w:t>course</w:t>
      </w:r>
      <w:r w:rsidR="005D0258">
        <w:rPr>
          <w:rFonts w:ascii="Book Antiqua" w:eastAsia="Songti SC" w:hAnsi="Book Antiqua"/>
          <w:color w:val="000000" w:themeColor="text1"/>
        </w:rPr>
        <w:t>s of</w:t>
      </w:r>
      <w:r w:rsidRPr="008C736F">
        <w:rPr>
          <w:rFonts w:ascii="Book Antiqua" w:eastAsia="Songti SC" w:hAnsi="Book Antiqua"/>
          <w:color w:val="000000" w:themeColor="text1"/>
        </w:rPr>
        <w:t xml:space="preserve"> induction therapy </w:t>
      </w:r>
      <w:r w:rsidR="005D0258">
        <w:rPr>
          <w:rFonts w:ascii="Book Antiqua" w:eastAsia="Songti SC" w:hAnsi="Book Antiqua"/>
          <w:color w:val="000000" w:themeColor="text1"/>
        </w:rPr>
        <w:t>consisting of</w:t>
      </w:r>
      <w:r w:rsidRPr="008C736F">
        <w:rPr>
          <w:rFonts w:ascii="Book Antiqua" w:eastAsia="Songti SC" w:hAnsi="Book Antiqua"/>
          <w:color w:val="000000" w:themeColor="text1"/>
        </w:rPr>
        <w:t xml:space="preserve"> combination chemotherapy. PCD (bortezomib 1.3 mg/m</w:t>
      </w:r>
      <w:r w:rsidRPr="008C736F">
        <w:rPr>
          <w:rFonts w:ascii="Book Antiqua" w:eastAsia="Songti SC" w:hAnsi="Book Antiqua"/>
          <w:color w:val="000000" w:themeColor="text1"/>
          <w:vertAlign w:val="superscript"/>
        </w:rPr>
        <w:t>2</w:t>
      </w:r>
      <w:r w:rsidRPr="008C736F">
        <w:rPr>
          <w:rFonts w:ascii="Book Antiqua" w:eastAsia="Songti SC" w:hAnsi="Book Antiqua"/>
          <w:color w:val="000000" w:themeColor="text1"/>
        </w:rPr>
        <w:t xml:space="preserve">, subcutaneous injection </w:t>
      </w:r>
      <w:r w:rsidR="005D0258">
        <w:rPr>
          <w:rFonts w:ascii="Book Antiqua" w:eastAsia="Songti SC" w:hAnsi="Book Antiqua"/>
          <w:color w:val="000000" w:themeColor="text1"/>
        </w:rPr>
        <w:t>on</w:t>
      </w:r>
      <w:r w:rsidRPr="008C736F">
        <w:rPr>
          <w:rFonts w:ascii="Book Antiqua" w:eastAsia="Songti SC" w:hAnsi="Book Antiqua"/>
          <w:color w:val="000000" w:themeColor="text1"/>
        </w:rPr>
        <w:t xml:space="preserve"> days 1, 8, 15, and 22; cyclophosphamide 200 mg/m</w:t>
      </w:r>
      <w:r w:rsidRPr="008C736F">
        <w:rPr>
          <w:rFonts w:ascii="Book Antiqua" w:eastAsia="Songti SC" w:hAnsi="Book Antiqua"/>
          <w:color w:val="000000" w:themeColor="text1"/>
          <w:vertAlign w:val="superscript"/>
        </w:rPr>
        <w:t>2</w:t>
      </w:r>
      <w:r w:rsidRPr="008C736F">
        <w:rPr>
          <w:rFonts w:ascii="Book Antiqua" w:eastAsia="Songti SC" w:hAnsi="Book Antiqua"/>
          <w:color w:val="000000" w:themeColor="text1"/>
        </w:rPr>
        <w:t xml:space="preserve">, intravenous drip </w:t>
      </w:r>
      <w:r w:rsidR="005B211D">
        <w:rPr>
          <w:rFonts w:ascii="Book Antiqua" w:eastAsia="Songti SC" w:hAnsi="Book Antiqua"/>
          <w:color w:val="000000" w:themeColor="text1"/>
        </w:rPr>
        <w:t>on</w:t>
      </w:r>
      <w:r w:rsidRPr="008C736F">
        <w:rPr>
          <w:rFonts w:ascii="Book Antiqua" w:eastAsia="Songti SC" w:hAnsi="Book Antiqua"/>
          <w:color w:val="000000" w:themeColor="text1"/>
        </w:rPr>
        <w:t xml:space="preserve"> days 1, 8, 15, and 22; dexamethasone 20 mg/d, intravenous drip </w:t>
      </w:r>
      <w:r w:rsidR="005B211D">
        <w:rPr>
          <w:rFonts w:ascii="Book Antiqua" w:eastAsia="Songti SC" w:hAnsi="Book Antiqua"/>
          <w:color w:val="000000" w:themeColor="text1"/>
        </w:rPr>
        <w:t>on</w:t>
      </w:r>
      <w:r w:rsidRPr="008C736F">
        <w:rPr>
          <w:rFonts w:ascii="Book Antiqua" w:eastAsia="Songti SC" w:hAnsi="Book Antiqua"/>
          <w:color w:val="000000" w:themeColor="text1"/>
        </w:rPr>
        <w:t xml:space="preserve"> days 1, 2, 8, 9, 15, 16, 22 and 23, a course of treatment</w:t>
      </w:r>
      <w:r w:rsidR="005B211D">
        <w:rPr>
          <w:rFonts w:ascii="Book Antiqua" w:eastAsia="Songti SC" w:hAnsi="Book Antiqua"/>
          <w:color w:val="000000" w:themeColor="text1"/>
        </w:rPr>
        <w:t xml:space="preserve"> was </w:t>
      </w:r>
      <w:r w:rsidR="005B211D" w:rsidRPr="008C736F">
        <w:rPr>
          <w:rFonts w:ascii="Book Antiqua" w:eastAsia="Songti SC" w:hAnsi="Book Antiqua"/>
          <w:color w:val="000000" w:themeColor="text1"/>
        </w:rPr>
        <w:t>28 d</w:t>
      </w:r>
      <w:r w:rsidRPr="008C736F">
        <w:rPr>
          <w:rFonts w:ascii="Book Antiqua" w:eastAsia="Songti SC" w:hAnsi="Book Antiqua"/>
          <w:color w:val="000000" w:themeColor="text1"/>
        </w:rPr>
        <w:t>) was the major therapy and 38</w:t>
      </w:r>
      <w:r w:rsidR="0022532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(56.7%) patients were given this treatment option. </w:t>
      </w:r>
      <w:r w:rsidR="005B211D">
        <w:rPr>
          <w:rFonts w:ascii="Book Antiqua" w:eastAsia="Songti SC" w:hAnsi="Book Antiqua"/>
          <w:color w:val="000000" w:themeColor="text1"/>
        </w:rPr>
        <w:t>Other bortezomib regimens were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as follows</w:t>
      </w:r>
      <w:r w:rsidRPr="008C736F">
        <w:rPr>
          <w:rFonts w:ascii="Book Antiqua" w:eastAsia="Songti SC" w:hAnsi="Book Antiqua"/>
          <w:color w:val="000000" w:themeColor="text1"/>
        </w:rPr>
        <w:t xml:space="preserve">: </w:t>
      </w:r>
      <w:r w:rsidR="001C7C15" w:rsidRPr="008C736F">
        <w:rPr>
          <w:rFonts w:ascii="Book Antiqua" w:eastAsia="Songti SC" w:hAnsi="Book Antiqua"/>
          <w:color w:val="000000" w:themeColor="text1"/>
        </w:rPr>
        <w:t>Bortezomib and dexamethasone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in</w:t>
      </w:r>
      <w:r w:rsidRPr="008C736F">
        <w:rPr>
          <w:rFonts w:ascii="Book Antiqua" w:eastAsia="Songti SC" w:hAnsi="Book Antiqua"/>
          <w:color w:val="000000" w:themeColor="text1"/>
        </w:rPr>
        <w:t xml:space="preserve"> 10</w:t>
      </w:r>
      <w:r w:rsidR="0022532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(14.9%) cases</w:t>
      </w:r>
      <w:r w:rsidR="001C7C15"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 and bortezomi</w:t>
      </w:r>
      <w:r w:rsidR="001C7C15" w:rsidRPr="008C736F">
        <w:rPr>
          <w:rFonts w:ascii="Book Antiqua" w:eastAsia="Songti SC" w:hAnsi="Book Antiqua"/>
          <w:color w:val="000000" w:themeColor="text1"/>
        </w:rPr>
        <w:t>b, epirubicin and dexamethasone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in</w:t>
      </w:r>
      <w:r w:rsidRPr="008C736F">
        <w:rPr>
          <w:rFonts w:ascii="Book Antiqua" w:eastAsia="Songti SC" w:hAnsi="Book Antiqua"/>
          <w:color w:val="000000" w:themeColor="text1"/>
        </w:rPr>
        <w:t xml:space="preserve"> 8 (11.9%) cases. Nine patients were treated with thalidomide-based treatment regimens, 6</w:t>
      </w:r>
      <w:r w:rsidR="0022532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(9%) of whom were </w:t>
      </w:r>
      <w:r w:rsidR="005B211D">
        <w:rPr>
          <w:rFonts w:ascii="Book Antiqua" w:eastAsia="Songti SC" w:hAnsi="Book Antiqua"/>
          <w:color w:val="000000" w:themeColor="text1"/>
        </w:rPr>
        <w:t xml:space="preserve">treated with </w:t>
      </w:r>
      <w:r w:rsidR="001C7C15" w:rsidRPr="008C736F">
        <w:rPr>
          <w:rFonts w:ascii="Book Antiqua" w:eastAsia="Songti SC" w:hAnsi="Book Antiqua"/>
          <w:color w:val="000000" w:themeColor="text1"/>
        </w:rPr>
        <w:t>thalidomide and dexamethasone,</w:t>
      </w:r>
      <w:r w:rsidRPr="008C736F">
        <w:rPr>
          <w:rFonts w:ascii="Book Antiqua" w:eastAsia="Songti SC" w:hAnsi="Book Antiqua"/>
          <w:color w:val="000000" w:themeColor="text1"/>
        </w:rPr>
        <w:t xml:space="preserve"> and 3</w:t>
      </w:r>
      <w:r w:rsidR="001C7C15"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(4.5%) were </w:t>
      </w:r>
      <w:r w:rsidR="005B211D">
        <w:rPr>
          <w:rFonts w:ascii="Book Antiqua" w:eastAsia="Songti SC" w:hAnsi="Book Antiqua"/>
          <w:color w:val="000000" w:themeColor="text1"/>
        </w:rPr>
        <w:t xml:space="preserve">treated with </w:t>
      </w:r>
      <w:r w:rsidRPr="008C736F">
        <w:rPr>
          <w:rFonts w:ascii="Book Antiqua" w:eastAsia="Songti SC" w:hAnsi="Book Antiqua"/>
          <w:color w:val="000000" w:themeColor="text1"/>
        </w:rPr>
        <w:t>thalidomide, cyc</w:t>
      </w:r>
      <w:r w:rsidR="001C7C15" w:rsidRPr="008C736F">
        <w:rPr>
          <w:rFonts w:ascii="Book Antiqua" w:eastAsia="Songti SC" w:hAnsi="Book Antiqua"/>
          <w:color w:val="000000" w:themeColor="text1"/>
        </w:rPr>
        <w:t>lophosphamide and dexamethasone</w:t>
      </w:r>
      <w:r w:rsidRPr="008C736F">
        <w:rPr>
          <w:rFonts w:ascii="Book Antiqua" w:eastAsia="Songti SC" w:hAnsi="Book Antiqua"/>
          <w:color w:val="000000" w:themeColor="text1"/>
        </w:rPr>
        <w:t xml:space="preserve">. </w:t>
      </w:r>
      <w:r w:rsidR="005B211D">
        <w:rPr>
          <w:rFonts w:ascii="Book Antiqua" w:eastAsia="Songti SC" w:hAnsi="Book Antiqua"/>
          <w:color w:val="000000" w:themeColor="text1"/>
        </w:rPr>
        <w:t>Two</w:t>
      </w:r>
      <w:r w:rsidR="001C7C15"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(3.0%) cases </w:t>
      </w:r>
      <w:r w:rsidR="005B211D">
        <w:rPr>
          <w:rFonts w:ascii="Book Antiqua" w:eastAsia="Songti SC" w:hAnsi="Book Antiqua"/>
          <w:color w:val="000000" w:themeColor="text1"/>
        </w:rPr>
        <w:t xml:space="preserve">were </w:t>
      </w:r>
      <w:r w:rsidRPr="008C736F">
        <w:rPr>
          <w:rFonts w:ascii="Book Antiqua" w:eastAsia="Songti SC" w:hAnsi="Book Antiqua"/>
          <w:color w:val="000000" w:themeColor="text1"/>
        </w:rPr>
        <w:t>tre</w:t>
      </w:r>
      <w:r w:rsidR="001C7C15" w:rsidRPr="008C736F">
        <w:rPr>
          <w:rFonts w:ascii="Book Antiqua" w:eastAsia="Songti SC" w:hAnsi="Book Antiqua"/>
          <w:color w:val="000000" w:themeColor="text1"/>
        </w:rPr>
        <w:t>ated with lenalidomide and dexamethasone</w:t>
      </w:r>
      <w:r w:rsidRPr="008C736F">
        <w:rPr>
          <w:rFonts w:ascii="Book Antiqua" w:eastAsia="Songti SC" w:hAnsi="Book Antiqua"/>
          <w:color w:val="000000" w:themeColor="text1"/>
        </w:rPr>
        <w:t>. Autologous stem cell transplantation or consolidation therapy was performed according to the patient's age, condition, suitability for transplantation, and efficacy was evaluated based on the Myeloma Working Group standard.</w:t>
      </w:r>
    </w:p>
    <w:p w14:paraId="269A1B64" w14:textId="77777777" w:rsidR="001C7C15" w:rsidRPr="008C736F" w:rsidRDefault="001C7C15" w:rsidP="008C736F">
      <w:pPr>
        <w:adjustRightInd w:val="0"/>
        <w:snapToGrid w:val="0"/>
        <w:spacing w:line="360" w:lineRule="auto"/>
        <w:jc w:val="both"/>
        <w:rPr>
          <w:rFonts w:ascii="Book Antiqua" w:eastAsia="Songti SC" w:hAnsi="Book Antiqua"/>
          <w:color w:val="000000" w:themeColor="text1"/>
        </w:rPr>
      </w:pPr>
    </w:p>
    <w:p w14:paraId="01199FB4"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MRD and IL-32 detection</w:t>
      </w:r>
    </w:p>
    <w:p w14:paraId="4F105DBC" w14:textId="347D988D"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After </w:t>
      </w:r>
      <w:r w:rsidR="005B211D">
        <w:rPr>
          <w:rFonts w:ascii="Book Antiqua" w:eastAsia="Songti SC" w:hAnsi="Book Antiqua"/>
          <w:color w:val="000000" w:themeColor="text1"/>
        </w:rPr>
        <w:t>i</w:t>
      </w:r>
      <w:r w:rsidRPr="008C736F">
        <w:rPr>
          <w:rFonts w:ascii="Book Antiqua" w:eastAsia="Songti SC" w:hAnsi="Book Antiqua"/>
          <w:color w:val="000000" w:themeColor="text1"/>
        </w:rPr>
        <w:t>nduction treatment, the MRD was dete</w:t>
      </w:r>
      <w:r w:rsidR="005B211D">
        <w:rPr>
          <w:rFonts w:ascii="Book Antiqua" w:eastAsia="Songti SC" w:hAnsi="Book Antiqua"/>
          <w:color w:val="000000" w:themeColor="text1"/>
        </w:rPr>
        <w:t>rmined</w:t>
      </w:r>
      <w:r w:rsidRPr="008C736F">
        <w:rPr>
          <w:rFonts w:ascii="Book Antiqua" w:eastAsia="Songti SC" w:hAnsi="Book Antiqua"/>
          <w:color w:val="000000" w:themeColor="text1"/>
        </w:rPr>
        <w:t xml:space="preserve"> by Multiparameter flow cytometry (MFC) with the help of the </w:t>
      </w:r>
      <w:r w:rsidR="001C7C15" w:rsidRPr="008C736F">
        <w:rPr>
          <w:rFonts w:ascii="Book Antiqua" w:eastAsia="Songti SC" w:hAnsi="Book Antiqua"/>
          <w:color w:val="000000" w:themeColor="text1"/>
        </w:rPr>
        <w:t xml:space="preserve">Adicon Clinical Laboratories </w:t>
      </w:r>
      <w:r w:rsidRPr="008C736F">
        <w:rPr>
          <w:rFonts w:ascii="Book Antiqua" w:eastAsia="Songti SC" w:hAnsi="Book Antiqua"/>
          <w:color w:val="000000" w:themeColor="text1"/>
        </w:rPr>
        <w:t>and the sensitivity was 10</w:t>
      </w:r>
      <w:r w:rsidRPr="008C736F">
        <w:rPr>
          <w:rFonts w:ascii="Book Antiqua" w:eastAsia="Songti SC" w:hAnsi="Book Antiqua"/>
          <w:color w:val="000000" w:themeColor="text1"/>
          <w:vertAlign w:val="superscript"/>
        </w:rPr>
        <w:t>-4</w:t>
      </w:r>
      <w:r w:rsidRPr="008C736F">
        <w:rPr>
          <w:rFonts w:ascii="Book Antiqua" w:eastAsia="Songti SC" w:hAnsi="Book Antiqua"/>
          <w:color w:val="000000" w:themeColor="text1"/>
        </w:rPr>
        <w:t xml:space="preserve">. According to the clinical global impression of the blood test application form, </w:t>
      </w:r>
      <w:r w:rsidR="005B211D">
        <w:rPr>
          <w:rFonts w:ascii="Book Antiqua" w:eastAsia="Songti SC" w:hAnsi="Book Antiqua"/>
          <w:color w:val="000000" w:themeColor="text1"/>
        </w:rPr>
        <w:t xml:space="preserve">the </w:t>
      </w:r>
      <w:r w:rsidRPr="008C736F">
        <w:rPr>
          <w:rFonts w:ascii="Book Antiqua" w:eastAsia="Songti SC" w:hAnsi="Book Antiqua"/>
          <w:color w:val="000000" w:themeColor="text1"/>
        </w:rPr>
        <w:t xml:space="preserve">appropriate test method was established and the antibody combination was </w:t>
      </w:r>
      <w:r w:rsidR="005B211D">
        <w:rPr>
          <w:rFonts w:ascii="Book Antiqua" w:eastAsia="Songti SC" w:hAnsi="Book Antiqua"/>
          <w:color w:val="000000" w:themeColor="text1"/>
        </w:rPr>
        <w:t>as follows</w:t>
      </w:r>
      <w:r w:rsidRPr="008C736F">
        <w:rPr>
          <w:rFonts w:ascii="Book Antiqua" w:eastAsia="Songti SC" w:hAnsi="Book Antiqua"/>
          <w:color w:val="000000" w:themeColor="text1"/>
        </w:rPr>
        <w:t>: CD138-FITC/CD117-PE/CD45-ECD/CD56-PC5/CD19-PECY7/CD38-APC/cκ-FITC/cλ-PE/CD45-ECD/CD38-PC5; the isotype negative control was: IgG1-FITC/IgG1-PE/CD45-ECD/IgG1-PC5/I</w:t>
      </w:r>
      <w:r w:rsidR="001C7C15" w:rsidRPr="008C736F">
        <w:rPr>
          <w:rFonts w:ascii="Book Antiqua" w:eastAsia="Songti SC" w:hAnsi="Book Antiqua"/>
          <w:color w:val="000000" w:themeColor="text1"/>
        </w:rPr>
        <w:t xml:space="preserve">gG1-PECY7/IgG1-APC/IgG1-APCCY7. </w:t>
      </w:r>
      <w:r w:rsidRPr="008C736F">
        <w:rPr>
          <w:rFonts w:ascii="Book Antiqua" w:eastAsia="Songti SC" w:hAnsi="Book Antiqua"/>
          <w:color w:val="000000" w:themeColor="text1"/>
        </w:rPr>
        <w:t>The proce</w:t>
      </w:r>
      <w:r w:rsidR="005B211D">
        <w:rPr>
          <w:rFonts w:ascii="Book Antiqua" w:eastAsia="Songti SC" w:hAnsi="Book Antiqua"/>
          <w:color w:val="000000" w:themeColor="text1"/>
        </w:rPr>
        <w:t>dure for</w:t>
      </w:r>
      <w:r w:rsidRPr="008C736F">
        <w:rPr>
          <w:rFonts w:ascii="Book Antiqua" w:eastAsia="Songti SC" w:hAnsi="Book Antiqua"/>
          <w:color w:val="000000" w:themeColor="text1"/>
        </w:rPr>
        <w:t xml:space="preserve"> sample preparation and detection </w:t>
      </w:r>
      <w:r w:rsidR="005B211D">
        <w:rPr>
          <w:rFonts w:ascii="Book Antiqua" w:eastAsia="Songti SC" w:hAnsi="Book Antiqua"/>
          <w:color w:val="000000" w:themeColor="text1"/>
        </w:rPr>
        <w:t>was</w:t>
      </w:r>
      <w:r w:rsidRPr="008C736F">
        <w:rPr>
          <w:rFonts w:ascii="Book Antiqua" w:eastAsia="Songti SC" w:hAnsi="Book Antiqua"/>
          <w:color w:val="000000" w:themeColor="text1"/>
        </w:rPr>
        <w:t xml:space="preserve"> as follows: The above membrane antibody was added to 100 μ</w:t>
      </w:r>
      <w:r w:rsidR="001C7C15" w:rsidRPr="008C736F">
        <w:rPr>
          <w:rFonts w:ascii="Book Antiqua" w:eastAsia="Songti SC" w:hAnsi="Book Antiqua"/>
          <w:color w:val="000000" w:themeColor="text1"/>
        </w:rPr>
        <w:t>L</w:t>
      </w:r>
      <w:r w:rsidRPr="008C736F">
        <w:rPr>
          <w:rFonts w:ascii="Book Antiqua" w:eastAsia="Songti SC" w:hAnsi="Book Antiqua"/>
          <w:color w:val="000000" w:themeColor="text1"/>
        </w:rPr>
        <w:t xml:space="preserve"> bone marrow solution and incubated at room temperature for 10 min without light. Red blood cell lysate</w:t>
      </w:r>
      <w:r w:rsidRPr="008C736F">
        <w:rPr>
          <w:rFonts w:ascii="Book Antiqua" w:hAnsi="Book Antiqua"/>
          <w:color w:val="000000" w:themeColor="text1"/>
        </w:rPr>
        <w:t xml:space="preserve"> </w:t>
      </w:r>
      <w:r w:rsidRPr="008C736F">
        <w:rPr>
          <w:rFonts w:ascii="Book Antiqua" w:eastAsia="Songti SC" w:hAnsi="Book Antiqua"/>
          <w:color w:val="000000" w:themeColor="text1"/>
        </w:rPr>
        <w:t>was added for complete lysis of blood cells, and then incubated with 2</w:t>
      </w:r>
      <w:r w:rsidR="00344BFB">
        <w:rPr>
          <w:rFonts w:ascii="Book Antiqua" w:eastAsia="Songti SC" w:hAnsi="Book Antiqua"/>
          <w:color w:val="000000" w:themeColor="text1"/>
        </w:rPr>
        <w:t xml:space="preserve"> </w:t>
      </w:r>
      <w:r w:rsidRPr="008C736F">
        <w:rPr>
          <w:rFonts w:ascii="Book Antiqua" w:eastAsia="Songti SC" w:hAnsi="Book Antiqua"/>
          <w:color w:val="000000" w:themeColor="text1"/>
        </w:rPr>
        <w:t>m</w:t>
      </w:r>
      <w:r w:rsidR="00344BFB">
        <w:rPr>
          <w:rFonts w:ascii="Book Antiqua" w:eastAsia="Songti SC" w:hAnsi="Book Antiqua"/>
          <w:color w:val="000000" w:themeColor="text1"/>
        </w:rPr>
        <w:t>L</w:t>
      </w:r>
      <w:r w:rsidRPr="008C736F">
        <w:rPr>
          <w:rFonts w:ascii="Book Antiqua" w:eastAsia="Songti SC" w:hAnsi="Book Antiqua"/>
          <w:color w:val="000000" w:themeColor="text1"/>
        </w:rPr>
        <w:t xml:space="preserve"> BC hemolysin for 10 </w:t>
      </w:r>
      <w:r w:rsidR="001C7C15" w:rsidRPr="008C736F">
        <w:rPr>
          <w:rFonts w:ascii="Book Antiqua" w:eastAsia="Songti SC" w:hAnsi="Book Antiqua"/>
          <w:color w:val="000000" w:themeColor="text1"/>
        </w:rPr>
        <w:t>min</w:t>
      </w:r>
      <w:r w:rsidRPr="008C736F">
        <w:rPr>
          <w:rFonts w:ascii="Book Antiqua" w:eastAsia="Songti SC" w:hAnsi="Book Antiqua"/>
          <w:color w:val="000000" w:themeColor="text1"/>
        </w:rPr>
        <w:t xml:space="preserve"> in </w:t>
      </w:r>
      <w:r w:rsidR="00344BFB">
        <w:rPr>
          <w:rFonts w:ascii="Book Antiqua" w:eastAsia="Songti SC" w:hAnsi="Book Antiqua"/>
          <w:color w:val="000000" w:themeColor="text1"/>
        </w:rPr>
        <w:t>the absence</w:t>
      </w:r>
      <w:r w:rsidRPr="008C736F">
        <w:rPr>
          <w:rFonts w:ascii="Book Antiqua" w:eastAsia="Songti SC" w:hAnsi="Book Antiqua"/>
          <w:color w:val="000000" w:themeColor="text1"/>
        </w:rPr>
        <w:t xml:space="preserve"> of sunlight. After </w:t>
      </w:r>
      <w:r w:rsidR="001C7C15" w:rsidRPr="008C736F">
        <w:rPr>
          <w:rFonts w:ascii="Book Antiqua" w:eastAsia="Songti SC" w:hAnsi="Book Antiqua"/>
          <w:color w:val="000000" w:themeColor="text1"/>
        </w:rPr>
        <w:t xml:space="preserve">centrifugation </w:t>
      </w:r>
      <w:r w:rsidR="001C7C15" w:rsidRPr="008C736F">
        <w:rPr>
          <w:rFonts w:ascii="Book Antiqua" w:eastAsia="Songti SC" w:hAnsi="Book Antiqua"/>
          <w:color w:val="000000" w:themeColor="text1"/>
        </w:rPr>
        <w:lastRenderedPageBreak/>
        <w:t xml:space="preserve">for 5 min at 800 </w:t>
      </w:r>
      <w:r w:rsidRPr="008C736F">
        <w:rPr>
          <w:rFonts w:ascii="Book Antiqua" w:eastAsia="Songti SC" w:hAnsi="Book Antiqua"/>
          <w:i/>
          <w:color w:val="000000" w:themeColor="text1"/>
        </w:rPr>
        <w:t>g</w:t>
      </w:r>
      <w:r w:rsidRPr="008C736F">
        <w:rPr>
          <w:rFonts w:ascii="Book Antiqua" w:eastAsia="Songti SC" w:hAnsi="Book Antiqua"/>
          <w:color w:val="000000" w:themeColor="text1"/>
        </w:rPr>
        <w:t xml:space="preserve">, the </w:t>
      </w:r>
      <w:r w:rsidR="00344BFB">
        <w:rPr>
          <w:rFonts w:ascii="Book Antiqua" w:eastAsia="Songti SC" w:hAnsi="Book Antiqua"/>
          <w:color w:val="000000" w:themeColor="text1"/>
        </w:rPr>
        <w:t>p</w:t>
      </w:r>
      <w:r w:rsidRPr="008C736F">
        <w:rPr>
          <w:rFonts w:ascii="Book Antiqua" w:eastAsia="Songti SC" w:hAnsi="Book Antiqua"/>
          <w:color w:val="000000" w:themeColor="text1"/>
        </w:rPr>
        <w:t>recipitate was carefully collected, mixed with PBS and centrifuged again. Finally, the precipitate was dissolved in 500 μ</w:t>
      </w:r>
      <w:r w:rsidR="001C7C15" w:rsidRPr="008C736F">
        <w:rPr>
          <w:rFonts w:ascii="Book Antiqua" w:eastAsia="Songti SC" w:hAnsi="Book Antiqua"/>
          <w:color w:val="000000" w:themeColor="text1"/>
        </w:rPr>
        <w:t>L</w:t>
      </w:r>
      <w:r w:rsidRPr="008C736F">
        <w:rPr>
          <w:rFonts w:ascii="Book Antiqua" w:eastAsia="Songti SC" w:hAnsi="Book Antiqua"/>
          <w:color w:val="000000" w:themeColor="text1"/>
        </w:rPr>
        <w:t xml:space="preserve"> PBS buffer and filtered for detection. </w:t>
      </w:r>
      <w:r w:rsidR="002C4D54">
        <w:rPr>
          <w:rFonts w:ascii="Book Antiqua" w:eastAsia="Songti SC" w:hAnsi="Book Antiqua"/>
          <w:color w:val="000000" w:themeColor="text1"/>
        </w:rPr>
        <w:t>O</w:t>
      </w:r>
      <w:r w:rsidRPr="008C736F">
        <w:rPr>
          <w:rFonts w:ascii="Book Antiqua" w:eastAsia="Songti SC" w:hAnsi="Book Antiqua"/>
          <w:color w:val="000000" w:themeColor="text1"/>
        </w:rPr>
        <w:t>peration of the instrument was carried out in strict accordance with the document "ACEA NovoCyte Flow Cytometry Use and Maintenance Standard Operating Procedures", and the document "Laboratory Safety Management Regulations" and Biosafety Notice</w:t>
      </w:r>
      <w:r w:rsidR="002C4D54">
        <w:rPr>
          <w:rFonts w:ascii="Book Antiqua" w:eastAsia="Songti SC" w:hAnsi="Book Antiqua"/>
          <w:color w:val="000000" w:themeColor="text1"/>
        </w:rPr>
        <w:t xml:space="preserve"> were strictly adhered to</w:t>
      </w:r>
      <w:r w:rsidRPr="008C736F">
        <w:rPr>
          <w:rFonts w:ascii="Book Antiqua" w:eastAsia="Songti SC" w:hAnsi="Book Antiqua"/>
          <w:color w:val="000000" w:themeColor="text1"/>
        </w:rPr>
        <w:t>.</w:t>
      </w:r>
    </w:p>
    <w:p w14:paraId="41E8C89E" w14:textId="4FAD4995" w:rsidR="00C50273" w:rsidRPr="008C736F" w:rsidRDefault="00557100" w:rsidP="008C736F">
      <w:pPr>
        <w:adjustRightInd w:val="0"/>
        <w:snapToGrid w:val="0"/>
        <w:spacing w:line="360" w:lineRule="auto"/>
        <w:ind w:firstLine="420"/>
        <w:jc w:val="both"/>
        <w:rPr>
          <w:rFonts w:ascii="Book Antiqua" w:eastAsia="Songti SC" w:hAnsi="Book Antiqua"/>
          <w:color w:val="000000" w:themeColor="text1"/>
        </w:rPr>
      </w:pPr>
      <w:r w:rsidRPr="008C736F">
        <w:rPr>
          <w:rFonts w:ascii="Book Antiqua" w:eastAsia="Songti SC" w:hAnsi="Book Antiqua"/>
          <w:color w:val="000000" w:themeColor="text1"/>
        </w:rPr>
        <w:t>The content of IL-32 in bone marrow solution was measured by ELISA on the day of MRD dete</w:t>
      </w:r>
      <w:r w:rsidR="002C4D54">
        <w:rPr>
          <w:rFonts w:ascii="Book Antiqua" w:eastAsia="Songti SC" w:hAnsi="Book Antiqua"/>
          <w:color w:val="000000" w:themeColor="text1"/>
        </w:rPr>
        <w:t>rmination</w:t>
      </w:r>
      <w:r w:rsidRPr="008C736F">
        <w:rPr>
          <w:rFonts w:ascii="Book Antiqua" w:eastAsia="Songti SC" w:hAnsi="Book Antiqua"/>
          <w:color w:val="000000" w:themeColor="text1"/>
        </w:rPr>
        <w:t xml:space="preserve">, and the kit was purchased from </w:t>
      </w:r>
      <w:r w:rsidR="002C4D54">
        <w:rPr>
          <w:rFonts w:ascii="Book Antiqua" w:eastAsia="Songti SC" w:hAnsi="Book Antiqua"/>
          <w:color w:val="000000" w:themeColor="text1"/>
        </w:rPr>
        <w:t xml:space="preserve">the </w:t>
      </w:r>
      <w:r w:rsidRPr="008C736F">
        <w:rPr>
          <w:rFonts w:ascii="Book Antiqua" w:eastAsia="Songti SC" w:hAnsi="Book Antiqua"/>
          <w:color w:val="000000" w:themeColor="text1"/>
        </w:rPr>
        <w:t>Endogen Corporation</w:t>
      </w:r>
      <w:r w:rsidR="002C4D54">
        <w:rPr>
          <w:rFonts w:ascii="Book Antiqua" w:eastAsia="Songti SC" w:hAnsi="Book Antiqua"/>
          <w:color w:val="000000" w:themeColor="text1"/>
        </w:rPr>
        <w:t>,</w:t>
      </w:r>
      <w:r w:rsidRPr="008C736F">
        <w:rPr>
          <w:rFonts w:ascii="Book Antiqua" w:eastAsia="Songti SC" w:hAnsi="Book Antiqua"/>
          <w:color w:val="000000" w:themeColor="text1"/>
        </w:rPr>
        <w:t xml:space="preserve"> United States. 2 mL bone marrow solution was taken and EDTA-K2 solution was used </w:t>
      </w:r>
      <w:r w:rsidR="002C4D54">
        <w:rPr>
          <w:rFonts w:ascii="Book Antiqua" w:eastAsia="Songti SC" w:hAnsi="Book Antiqua"/>
          <w:color w:val="000000" w:themeColor="text1"/>
        </w:rPr>
        <w:t>to prevent</w:t>
      </w:r>
      <w:r w:rsidRPr="008C736F">
        <w:rPr>
          <w:rFonts w:ascii="Book Antiqua" w:eastAsia="Songti SC" w:hAnsi="Book Antiqua"/>
          <w:color w:val="000000" w:themeColor="text1"/>
        </w:rPr>
        <w:t xml:space="preserve"> coagulation. The supernatant of the bone marrow solution was ext</w:t>
      </w:r>
      <w:r w:rsidR="001C7C15" w:rsidRPr="008C736F">
        <w:rPr>
          <w:rFonts w:ascii="Book Antiqua" w:eastAsia="Songti SC" w:hAnsi="Book Antiqua"/>
          <w:color w:val="000000" w:themeColor="text1"/>
        </w:rPr>
        <w:t xml:space="preserve">racted by centrifugation at 800 </w:t>
      </w:r>
      <w:r w:rsidRPr="008C736F">
        <w:rPr>
          <w:rFonts w:ascii="Book Antiqua" w:eastAsia="Songti SC" w:hAnsi="Book Antiqua"/>
          <w:i/>
          <w:color w:val="000000" w:themeColor="text1"/>
        </w:rPr>
        <w:t>g</w:t>
      </w:r>
      <w:r w:rsidRPr="008C736F">
        <w:rPr>
          <w:rFonts w:ascii="Book Antiqua" w:eastAsia="Songti SC" w:hAnsi="Book Antiqua"/>
          <w:color w:val="000000" w:themeColor="text1"/>
        </w:rPr>
        <w:t xml:space="preserve"> for 10 min, in accordance with the instructions, and placed in a pre-coated 96-well plate after dilution. 200 μ</w:t>
      </w:r>
      <w:r w:rsidR="001C7C15" w:rsidRPr="008C736F">
        <w:rPr>
          <w:rFonts w:ascii="Book Antiqua" w:eastAsia="Songti SC" w:hAnsi="Book Antiqua"/>
          <w:color w:val="000000" w:themeColor="text1"/>
        </w:rPr>
        <w:t>L</w:t>
      </w:r>
      <w:r w:rsidRPr="008C736F">
        <w:rPr>
          <w:rFonts w:ascii="Book Antiqua" w:eastAsia="Songti SC" w:hAnsi="Book Antiqua"/>
          <w:color w:val="000000" w:themeColor="text1"/>
        </w:rPr>
        <w:t xml:space="preserve"> assay diluent, 50 μ</w:t>
      </w:r>
      <w:r w:rsidR="001C7C15" w:rsidRPr="008C736F">
        <w:rPr>
          <w:rFonts w:ascii="Book Antiqua" w:eastAsia="Songti SC" w:hAnsi="Book Antiqua"/>
          <w:color w:val="000000" w:themeColor="text1"/>
        </w:rPr>
        <w:t>L</w:t>
      </w:r>
      <w:r w:rsidRPr="008C736F">
        <w:rPr>
          <w:rFonts w:ascii="Book Antiqua" w:eastAsia="Songti SC" w:hAnsi="Book Antiqua"/>
          <w:color w:val="000000" w:themeColor="text1"/>
        </w:rPr>
        <w:t xml:space="preserve"> </w:t>
      </w:r>
      <w:r w:rsidR="001C7C15" w:rsidRPr="008C736F">
        <w:rPr>
          <w:rFonts w:ascii="Book Antiqua" w:eastAsia="Songti SC" w:hAnsi="Book Antiqua"/>
          <w:color w:val="000000" w:themeColor="text1"/>
        </w:rPr>
        <w:t>standards</w:t>
      </w:r>
      <w:r w:rsidRPr="008C736F">
        <w:rPr>
          <w:rFonts w:ascii="Book Antiqua" w:eastAsia="Songti SC" w:hAnsi="Book Antiqua"/>
          <w:color w:val="000000" w:themeColor="text1"/>
        </w:rPr>
        <w:t xml:space="preserve"> and the sample to be tested were added, and the mixture was incubated for 2</w:t>
      </w:r>
      <w:r w:rsidR="001C7C15"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h at room temperature. Then, 200 μ</w:t>
      </w:r>
      <w:r w:rsidR="001C7C15" w:rsidRPr="008C736F">
        <w:rPr>
          <w:rFonts w:ascii="Book Antiqua" w:eastAsia="Songti SC" w:hAnsi="Book Antiqua"/>
          <w:color w:val="000000" w:themeColor="text1"/>
        </w:rPr>
        <w:t>L</w:t>
      </w:r>
      <w:r w:rsidRPr="008C736F">
        <w:rPr>
          <w:rFonts w:ascii="Book Antiqua" w:eastAsia="Songti SC" w:hAnsi="Book Antiqua"/>
          <w:color w:val="000000" w:themeColor="text1"/>
        </w:rPr>
        <w:t xml:space="preserve"> IL-32 enzyme-labeled antibody</w:t>
      </w:r>
      <w:r w:rsidR="002C4D54" w:rsidRPr="002C4D54">
        <w:rPr>
          <w:rFonts w:ascii="Book Antiqua" w:eastAsia="Songti SC" w:hAnsi="Book Antiqua"/>
          <w:color w:val="000000" w:themeColor="text1"/>
        </w:rPr>
        <w:t xml:space="preserve"> </w:t>
      </w:r>
      <w:r w:rsidR="002C4D54">
        <w:rPr>
          <w:rFonts w:ascii="Book Antiqua" w:eastAsia="Songti SC" w:hAnsi="Book Antiqua"/>
          <w:color w:val="000000" w:themeColor="text1"/>
        </w:rPr>
        <w:t xml:space="preserve">was </w:t>
      </w:r>
      <w:r w:rsidR="002C4D54" w:rsidRPr="008C736F">
        <w:rPr>
          <w:rFonts w:ascii="Book Antiqua" w:eastAsia="Songti SC" w:hAnsi="Book Antiqua"/>
          <w:color w:val="000000" w:themeColor="text1"/>
        </w:rPr>
        <w:t>add</w:t>
      </w:r>
      <w:r w:rsidR="002C4D54">
        <w:rPr>
          <w:rFonts w:ascii="Book Antiqua" w:eastAsia="Songti SC" w:hAnsi="Book Antiqua"/>
          <w:color w:val="000000" w:themeColor="text1"/>
        </w:rPr>
        <w:t>ed</w:t>
      </w:r>
      <w:r w:rsidRPr="008C736F">
        <w:rPr>
          <w:rFonts w:ascii="Book Antiqua" w:eastAsia="Songti SC" w:hAnsi="Book Antiqua"/>
          <w:color w:val="000000" w:themeColor="text1"/>
        </w:rPr>
        <w:t>. The optical density values were read at 450 nm on an Epoch enzyme analyzer (BioTek, U</w:t>
      </w:r>
      <w:r w:rsidR="008773F6">
        <w:rPr>
          <w:rFonts w:ascii="Book Antiqua" w:eastAsia="Songti SC" w:hAnsi="Book Antiqua"/>
          <w:color w:val="000000" w:themeColor="text1"/>
        </w:rPr>
        <w:t>nited States</w:t>
      </w:r>
      <w:r w:rsidRPr="008C736F">
        <w:rPr>
          <w:rFonts w:ascii="Book Antiqua" w:eastAsia="Songti SC" w:hAnsi="Book Antiqua"/>
          <w:color w:val="000000" w:themeColor="text1"/>
        </w:rPr>
        <w:t>), and the IL-32 concentration was determined from the standard curve.</w:t>
      </w:r>
    </w:p>
    <w:p w14:paraId="1A653A1B" w14:textId="77777777" w:rsidR="000B4742" w:rsidRPr="008C736F" w:rsidRDefault="000B4742" w:rsidP="008C736F">
      <w:pPr>
        <w:adjustRightInd w:val="0"/>
        <w:snapToGrid w:val="0"/>
        <w:spacing w:line="360" w:lineRule="auto"/>
        <w:ind w:firstLine="420"/>
        <w:jc w:val="both"/>
        <w:rPr>
          <w:rFonts w:ascii="Book Antiqua" w:eastAsia="Songti SC" w:hAnsi="Book Antiqua"/>
          <w:color w:val="000000" w:themeColor="text1"/>
        </w:rPr>
      </w:pPr>
    </w:p>
    <w:p w14:paraId="3872D615" w14:textId="77777777" w:rsidR="000B4742"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Follow-up</w:t>
      </w:r>
    </w:p>
    <w:p w14:paraId="288BA6EB" w14:textId="7C3F4754"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outpatient revisit </w:t>
      </w:r>
      <w:r w:rsidR="00AF09A5" w:rsidRPr="008C736F">
        <w:rPr>
          <w:rFonts w:ascii="Book Antiqua" w:eastAsia="Songti SC" w:hAnsi="Book Antiqua"/>
          <w:color w:val="000000" w:themeColor="text1"/>
        </w:rPr>
        <w:t xml:space="preserve">service </w:t>
      </w:r>
      <w:r w:rsidRPr="008C736F">
        <w:rPr>
          <w:rFonts w:ascii="Book Antiqua" w:eastAsia="Songti SC" w:hAnsi="Book Antiqua"/>
          <w:color w:val="000000" w:themeColor="text1"/>
        </w:rPr>
        <w:t xml:space="preserve">and telephone were used for follow-up. All patients were followed up to January 2019 and the total </w:t>
      </w:r>
      <w:r w:rsidR="002C4D54">
        <w:rPr>
          <w:rFonts w:ascii="Book Antiqua" w:eastAsia="Songti SC" w:hAnsi="Book Antiqua"/>
          <w:color w:val="000000" w:themeColor="text1"/>
        </w:rPr>
        <w:t xml:space="preserve">follow-up </w:t>
      </w:r>
      <w:r w:rsidRPr="008C736F">
        <w:rPr>
          <w:rFonts w:ascii="Book Antiqua" w:eastAsia="Songti SC" w:hAnsi="Book Antiqua"/>
          <w:color w:val="000000" w:themeColor="text1"/>
        </w:rPr>
        <w:t xml:space="preserve">time </w:t>
      </w:r>
      <w:r w:rsidR="002C4D54">
        <w:rPr>
          <w:rFonts w:ascii="Book Antiqua" w:eastAsia="Songti SC" w:hAnsi="Book Antiqua"/>
          <w:color w:val="000000" w:themeColor="text1"/>
        </w:rPr>
        <w:t>ranged from</w:t>
      </w:r>
      <w:r w:rsidRPr="008C736F">
        <w:rPr>
          <w:rFonts w:ascii="Book Antiqua" w:eastAsia="Songti SC" w:hAnsi="Book Antiqua"/>
          <w:color w:val="000000" w:themeColor="text1"/>
        </w:rPr>
        <w:t xml:space="preserve"> 1.0 to 76.0 </w:t>
      </w:r>
      <w:r w:rsidR="00264380" w:rsidRPr="008C736F">
        <w:rPr>
          <w:rFonts w:ascii="Book Antiqua" w:eastAsia="Songti SC" w:hAnsi="Book Antiqua"/>
          <w:color w:val="000000" w:themeColor="text1"/>
        </w:rPr>
        <w:t>mo</w:t>
      </w:r>
      <w:r w:rsidRPr="008C736F">
        <w:rPr>
          <w:rFonts w:ascii="Book Antiqua" w:eastAsia="Songti SC" w:hAnsi="Book Antiqua"/>
          <w:color w:val="000000" w:themeColor="text1"/>
        </w:rPr>
        <w:t xml:space="preserve">, with a median follow-up time </w:t>
      </w:r>
      <w:r w:rsidR="002C4D54">
        <w:rPr>
          <w:rFonts w:ascii="Book Antiqua" w:eastAsia="Songti SC" w:hAnsi="Book Antiqua"/>
          <w:color w:val="000000" w:themeColor="text1"/>
        </w:rPr>
        <w:t>of</w:t>
      </w:r>
      <w:r w:rsidRPr="008C736F">
        <w:rPr>
          <w:rFonts w:ascii="Book Antiqua" w:eastAsia="Songti SC" w:hAnsi="Book Antiqua"/>
          <w:color w:val="000000" w:themeColor="text1"/>
        </w:rPr>
        <w:t xml:space="preserve"> 28.0 </w:t>
      </w:r>
      <w:r w:rsidR="00264380" w:rsidRPr="008C736F">
        <w:rPr>
          <w:rFonts w:ascii="Book Antiqua" w:eastAsia="Songti SC" w:hAnsi="Book Antiqua"/>
          <w:color w:val="000000" w:themeColor="text1"/>
        </w:rPr>
        <w:t>mo</w:t>
      </w:r>
      <w:r w:rsidRPr="008C736F">
        <w:rPr>
          <w:rFonts w:ascii="Book Antiqua" w:eastAsia="Songti SC" w:hAnsi="Book Antiqua"/>
          <w:color w:val="000000" w:themeColor="text1"/>
        </w:rPr>
        <w:t>. Overall survival (OS) time was calculated from the date of diagnosis until the date of death from any cause or the last follow-up. Progression-free survival (PFS) time was c</w:t>
      </w:r>
      <w:r w:rsidR="002C4D54">
        <w:rPr>
          <w:rFonts w:ascii="Book Antiqua" w:eastAsia="Songti SC" w:hAnsi="Book Antiqua"/>
          <w:color w:val="000000" w:themeColor="text1"/>
        </w:rPr>
        <w:t>alculated</w:t>
      </w:r>
      <w:r w:rsidRPr="008C736F">
        <w:rPr>
          <w:rFonts w:ascii="Book Antiqua" w:eastAsia="Songti SC" w:hAnsi="Book Antiqua"/>
          <w:color w:val="000000" w:themeColor="text1"/>
        </w:rPr>
        <w:t xml:space="preserve"> from the initiation of diagnosis to the date of disease progression or relapse.</w:t>
      </w:r>
    </w:p>
    <w:p w14:paraId="108F3D32" w14:textId="77777777" w:rsidR="00136B06" w:rsidRPr="008C736F" w:rsidRDefault="00136B06" w:rsidP="008C736F">
      <w:pPr>
        <w:adjustRightInd w:val="0"/>
        <w:snapToGrid w:val="0"/>
        <w:spacing w:line="360" w:lineRule="auto"/>
        <w:jc w:val="both"/>
        <w:rPr>
          <w:rFonts w:ascii="Book Antiqua" w:eastAsia="Songti SC" w:hAnsi="Book Antiqua"/>
          <w:i/>
          <w:color w:val="000000" w:themeColor="text1"/>
        </w:rPr>
      </w:pPr>
    </w:p>
    <w:p w14:paraId="622B6700" w14:textId="77777777" w:rsidR="00136B06"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Statistical analysis</w:t>
      </w:r>
    </w:p>
    <w:p w14:paraId="361B61EA" w14:textId="064A65F8"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lastRenderedPageBreak/>
        <w:t>Statistical analysis was performed by SPSS 19.0 software, and the measurement data were analyzed by</w:t>
      </w:r>
      <w:r w:rsidR="002C4D54">
        <w:rPr>
          <w:rFonts w:ascii="Book Antiqua" w:eastAsia="Songti SC" w:hAnsi="Book Antiqua"/>
          <w:color w:val="000000" w:themeColor="text1"/>
        </w:rPr>
        <w:t xml:space="preserve"> the</w:t>
      </w:r>
      <w:r w:rsidRPr="008C736F">
        <w:rPr>
          <w:rFonts w:ascii="Book Antiqua" w:eastAsia="Songti SC" w:hAnsi="Book Antiqua"/>
          <w:color w:val="000000" w:themeColor="text1"/>
        </w:rPr>
        <w:t xml:space="preserve"> </w:t>
      </w:r>
      <w:r w:rsidRPr="008C736F">
        <w:rPr>
          <w:rFonts w:ascii="Book Antiqua" w:eastAsia="Songti SC" w:hAnsi="Book Antiqua"/>
          <w:i/>
          <w:color w:val="000000" w:themeColor="text1"/>
        </w:rPr>
        <w:t>t</w:t>
      </w:r>
      <w:r w:rsidRPr="008C736F">
        <w:rPr>
          <w:rFonts w:ascii="Book Antiqua" w:eastAsia="Songti SC" w:hAnsi="Book Antiqua"/>
          <w:color w:val="000000" w:themeColor="text1"/>
        </w:rPr>
        <w:t xml:space="preserve"> test or Wilcoxon rank sum test. The categorical variables were expressed as a percentage and assessed by</w:t>
      </w:r>
      <w:r w:rsidR="002C4D54">
        <w:rPr>
          <w:rFonts w:ascii="Book Antiqua" w:eastAsia="Songti SC" w:hAnsi="Book Antiqua"/>
          <w:color w:val="000000" w:themeColor="text1"/>
        </w:rPr>
        <w:t xml:space="preserve"> the</w:t>
      </w:r>
      <w:r w:rsidRPr="008C736F">
        <w:rPr>
          <w:rFonts w:ascii="Book Antiqua" w:eastAsia="Songti SC" w:hAnsi="Book Antiqua"/>
          <w:color w:val="000000" w:themeColor="text1"/>
        </w:rPr>
        <w:t xml:space="preserve"> </w:t>
      </w:r>
      <w:r w:rsidRPr="008C736F">
        <w:rPr>
          <w:rFonts w:ascii="Book Antiqua" w:eastAsia="Songti SC" w:hAnsi="Book Antiqua"/>
          <w:i/>
          <w:color w:val="000000" w:themeColor="text1"/>
        </w:rPr>
        <w:sym w:font="Symbol" w:char="F063"/>
      </w:r>
      <w:r w:rsidRPr="008C736F">
        <w:rPr>
          <w:rFonts w:ascii="Book Antiqua" w:eastAsia="Songti SC" w:hAnsi="Book Antiqua"/>
          <w:i/>
          <w:color w:val="000000" w:themeColor="text1"/>
          <w:vertAlign w:val="superscript"/>
        </w:rPr>
        <w:t>2</w:t>
      </w:r>
      <w:r w:rsidRPr="008C736F">
        <w:rPr>
          <w:rFonts w:ascii="Book Antiqua" w:eastAsia="Songti SC" w:hAnsi="Book Antiqua"/>
          <w:color w:val="000000" w:themeColor="text1"/>
        </w:rPr>
        <w:t xml:space="preserve"> test or Fisher exact probability. The </w:t>
      </w:r>
      <w:r w:rsidR="00136B06" w:rsidRPr="008C736F">
        <w:rPr>
          <w:rFonts w:ascii="Book Antiqua" w:eastAsia="Songti SC" w:hAnsi="Book Antiqua"/>
          <w:color w:val="000000" w:themeColor="text1"/>
        </w:rPr>
        <w:t>receiver operating characteristic (</w:t>
      </w:r>
      <w:r w:rsidRPr="008C736F">
        <w:rPr>
          <w:rFonts w:ascii="Book Antiqua" w:eastAsia="Songti SC" w:hAnsi="Book Antiqua"/>
          <w:color w:val="000000" w:themeColor="text1"/>
        </w:rPr>
        <w:t>ROC</w:t>
      </w:r>
      <w:r w:rsidR="00136B06" w:rsidRPr="008C736F">
        <w:rPr>
          <w:rFonts w:ascii="Book Antiqua" w:eastAsia="Songti SC" w:hAnsi="Book Antiqua"/>
          <w:color w:val="000000" w:themeColor="text1"/>
        </w:rPr>
        <w:t>)</w:t>
      </w:r>
      <w:r w:rsidRPr="008C736F">
        <w:rPr>
          <w:rFonts w:ascii="Book Antiqua" w:eastAsia="Songti SC" w:hAnsi="Book Antiqua"/>
          <w:color w:val="000000" w:themeColor="text1"/>
        </w:rPr>
        <w:t xml:space="preserve"> curve was used to calculate the optimal cut-off value</w:t>
      </w:r>
      <w:r w:rsidR="002C4D54" w:rsidRPr="002C4D54">
        <w:rPr>
          <w:rFonts w:ascii="Book Antiqua" w:eastAsia="Songti SC" w:hAnsi="Book Antiqua"/>
          <w:color w:val="000000" w:themeColor="text1"/>
        </w:rPr>
        <w:t xml:space="preserve"> </w:t>
      </w:r>
      <w:r w:rsidR="002C4D54">
        <w:rPr>
          <w:rFonts w:ascii="Book Antiqua" w:eastAsia="Songti SC" w:hAnsi="Book Antiqua"/>
          <w:color w:val="000000" w:themeColor="text1"/>
        </w:rPr>
        <w:t xml:space="preserve">of </w:t>
      </w:r>
      <w:r w:rsidR="002C4D54" w:rsidRPr="008C736F">
        <w:rPr>
          <w:rFonts w:ascii="Book Antiqua" w:eastAsia="Songti SC" w:hAnsi="Book Antiqua"/>
          <w:color w:val="000000" w:themeColor="text1"/>
        </w:rPr>
        <w:t>IL-32</w:t>
      </w:r>
      <w:r w:rsidRPr="008C736F">
        <w:rPr>
          <w:rFonts w:ascii="Book Antiqua" w:eastAsia="Songti SC" w:hAnsi="Book Antiqua"/>
          <w:color w:val="000000" w:themeColor="text1"/>
        </w:rPr>
        <w:t xml:space="preserve">. Kaplan–Meier </w:t>
      </w:r>
      <w:r w:rsidR="00AF09A5">
        <w:rPr>
          <w:rFonts w:ascii="Book Antiqua" w:eastAsia="Songti SC" w:hAnsi="Book Antiqua"/>
          <w:color w:val="000000" w:themeColor="text1"/>
        </w:rPr>
        <w:t xml:space="preserve">analysis </w:t>
      </w:r>
      <w:r w:rsidRPr="008C736F">
        <w:rPr>
          <w:rFonts w:ascii="Book Antiqua" w:eastAsia="Songti SC" w:hAnsi="Book Antiqua"/>
          <w:color w:val="000000" w:themeColor="text1"/>
        </w:rPr>
        <w:t xml:space="preserve">was </w:t>
      </w:r>
      <w:r w:rsidR="00AF09A5">
        <w:rPr>
          <w:rFonts w:ascii="Book Antiqua" w:eastAsia="Songti SC" w:hAnsi="Book Antiqua"/>
          <w:color w:val="000000" w:themeColor="text1"/>
        </w:rPr>
        <w:t>performed</w:t>
      </w:r>
      <w:r w:rsidRPr="008C736F">
        <w:rPr>
          <w:rFonts w:ascii="Book Antiqua" w:eastAsia="Songti SC" w:hAnsi="Book Antiqua"/>
          <w:color w:val="000000" w:themeColor="text1"/>
        </w:rPr>
        <w:t xml:space="preserve"> to evaluate the OS and PFS of MM patient</w:t>
      </w:r>
      <w:r w:rsidR="002C4D54">
        <w:rPr>
          <w:rFonts w:ascii="Book Antiqua" w:eastAsia="Songti SC" w:hAnsi="Book Antiqua"/>
          <w:color w:val="000000" w:themeColor="text1"/>
        </w:rPr>
        <w:t>s</w:t>
      </w:r>
      <w:r w:rsidRPr="008C736F">
        <w:rPr>
          <w:rFonts w:ascii="Book Antiqua" w:eastAsia="Songti SC" w:hAnsi="Book Antiqua"/>
          <w:color w:val="000000" w:themeColor="text1"/>
        </w:rPr>
        <w:t xml:space="preserve">, and statistical significance </w:t>
      </w:r>
      <w:r w:rsidR="002C4D54">
        <w:rPr>
          <w:rFonts w:ascii="Book Antiqua" w:eastAsia="Songti SC" w:hAnsi="Book Antiqua"/>
          <w:color w:val="000000" w:themeColor="text1"/>
        </w:rPr>
        <w:t xml:space="preserve">was assessed </w:t>
      </w:r>
      <w:r w:rsidRPr="008C736F">
        <w:rPr>
          <w:rFonts w:ascii="Book Antiqua" w:eastAsia="Songti SC" w:hAnsi="Book Antiqua"/>
          <w:color w:val="000000" w:themeColor="text1"/>
        </w:rPr>
        <w:t xml:space="preserve">with </w:t>
      </w:r>
      <w:r w:rsidR="002C4D54">
        <w:rPr>
          <w:rFonts w:ascii="Book Antiqua" w:eastAsia="Songti SC" w:hAnsi="Book Antiqua"/>
          <w:color w:val="000000" w:themeColor="text1"/>
        </w:rPr>
        <w:t xml:space="preserve">the </w:t>
      </w:r>
      <w:r w:rsidR="00FC7BA9">
        <w:rPr>
          <w:rFonts w:ascii="Book Antiqua" w:eastAsia="Songti SC" w:hAnsi="Book Antiqua"/>
          <w:color w:val="000000" w:themeColor="text1"/>
        </w:rPr>
        <w:t>l</w:t>
      </w:r>
      <w:r w:rsidRPr="008C736F">
        <w:rPr>
          <w:rFonts w:ascii="Book Antiqua" w:eastAsia="Songti SC" w:hAnsi="Book Antiqua"/>
          <w:color w:val="000000" w:themeColor="text1"/>
        </w:rPr>
        <w:t>og-rank</w:t>
      </w:r>
      <w:r w:rsidR="002C4D54">
        <w:rPr>
          <w:rFonts w:ascii="Book Antiqua" w:eastAsia="Songti SC" w:hAnsi="Book Antiqua"/>
          <w:color w:val="000000" w:themeColor="text1"/>
        </w:rPr>
        <w:t xml:space="preserve"> test</w:t>
      </w:r>
      <w:r w:rsidRPr="008C736F">
        <w:rPr>
          <w:rFonts w:ascii="Book Antiqua" w:eastAsia="Songti SC" w:hAnsi="Book Antiqua"/>
          <w:color w:val="000000" w:themeColor="text1"/>
        </w:rPr>
        <w:t xml:space="preserve">. Univariate and multivariate analyses were performed using the Cox proportional hazard model to assess potential risk factors for PFS and OS. Variables with </w:t>
      </w:r>
      <w:r w:rsidRPr="008C736F">
        <w:rPr>
          <w:rFonts w:ascii="Book Antiqua" w:eastAsia="Songti SC" w:hAnsi="Book Antiqua"/>
          <w:i/>
          <w:color w:val="000000" w:themeColor="text1"/>
        </w:rPr>
        <w:t>P</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&lt;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0.10 in the univariate analysis were included in the multivariate Cox proportional hazard model. All calculations were two-sided, </w:t>
      </w:r>
      <w:r w:rsidRPr="008C736F">
        <w:rPr>
          <w:rFonts w:ascii="Book Antiqua" w:eastAsia="Songti SC" w:hAnsi="Book Antiqua"/>
          <w:i/>
          <w:color w:val="000000" w:themeColor="text1"/>
        </w:rPr>
        <w:t>P</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&lt;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0.05 was considered statistically significant.</w:t>
      </w:r>
    </w:p>
    <w:p w14:paraId="53880B99" w14:textId="77777777" w:rsidR="00136B06" w:rsidRPr="008C736F" w:rsidRDefault="00136B06" w:rsidP="008C736F">
      <w:pPr>
        <w:adjustRightInd w:val="0"/>
        <w:snapToGrid w:val="0"/>
        <w:spacing w:line="360" w:lineRule="auto"/>
        <w:jc w:val="both"/>
        <w:rPr>
          <w:rFonts w:ascii="Book Antiqua" w:eastAsia="Songti SC" w:hAnsi="Book Antiqua"/>
          <w:b/>
          <w:i/>
          <w:color w:val="000000" w:themeColor="text1"/>
        </w:rPr>
      </w:pPr>
    </w:p>
    <w:p w14:paraId="2531D243" w14:textId="77777777" w:rsidR="00C50273" w:rsidRPr="008C736F" w:rsidRDefault="00136B06"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t>RESULTS</w:t>
      </w:r>
    </w:p>
    <w:p w14:paraId="035C1A7A"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Cut-off value of IL-32</w:t>
      </w:r>
    </w:p>
    <w:p w14:paraId="7F706E64" w14:textId="760EAD94"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results showed that the median </w:t>
      </w:r>
      <w:r w:rsidR="00136B06" w:rsidRPr="008C736F">
        <w:rPr>
          <w:rFonts w:ascii="Book Antiqua" w:eastAsia="Songti SC" w:hAnsi="Book Antiqua"/>
          <w:color w:val="000000" w:themeColor="text1"/>
        </w:rPr>
        <w:t xml:space="preserve">IL-32 level </w:t>
      </w:r>
      <w:r w:rsidR="002C4D54">
        <w:rPr>
          <w:rFonts w:ascii="Book Antiqua" w:eastAsia="Songti SC" w:hAnsi="Book Antiqua"/>
          <w:color w:val="000000" w:themeColor="text1"/>
        </w:rPr>
        <w:t xml:space="preserve">in these patients </w:t>
      </w:r>
      <w:r w:rsidR="00136B06" w:rsidRPr="008C736F">
        <w:rPr>
          <w:rFonts w:ascii="Book Antiqua" w:eastAsia="Songti SC" w:hAnsi="Book Antiqua"/>
          <w:color w:val="000000" w:themeColor="text1"/>
        </w:rPr>
        <w:t>was 798.2 (298.5-</w:t>
      </w:r>
      <w:r w:rsidRPr="008C736F">
        <w:rPr>
          <w:rFonts w:ascii="Book Antiqua" w:eastAsia="Songti SC" w:hAnsi="Book Antiqua"/>
          <w:color w:val="000000" w:themeColor="text1"/>
        </w:rPr>
        <w:t xml:space="preserve">11693.5) pg/mL, </w:t>
      </w:r>
      <w:r w:rsidR="00FC7BA9">
        <w:rPr>
          <w:rFonts w:ascii="Book Antiqua" w:eastAsia="Songti SC" w:hAnsi="Book Antiqua"/>
          <w:color w:val="000000" w:themeColor="text1"/>
        </w:rPr>
        <w:t>which was then</w:t>
      </w:r>
      <w:r w:rsidRPr="008C736F">
        <w:rPr>
          <w:rFonts w:ascii="Book Antiqua" w:eastAsia="Songti SC" w:hAnsi="Book Antiqua"/>
          <w:color w:val="000000" w:themeColor="text1"/>
        </w:rPr>
        <w:t xml:space="preserve"> used as the cut-off point to analyze PFS and OS. </w:t>
      </w:r>
      <w:r w:rsidR="00FC7BA9">
        <w:rPr>
          <w:rFonts w:ascii="Book Antiqua" w:eastAsia="Songti SC" w:hAnsi="Book Antiqua"/>
          <w:color w:val="000000" w:themeColor="text1"/>
        </w:rPr>
        <w:t>The l</w:t>
      </w:r>
      <w:r w:rsidRPr="008C736F">
        <w:rPr>
          <w:rFonts w:ascii="Book Antiqua" w:eastAsia="Songti SC" w:hAnsi="Book Antiqua"/>
          <w:color w:val="000000" w:themeColor="text1"/>
        </w:rPr>
        <w:t xml:space="preserve">og-rank test showed that IL-32 </w:t>
      </w:r>
      <w:r w:rsidR="00FC7BA9">
        <w:rPr>
          <w:rFonts w:ascii="Book Antiqua" w:eastAsia="Songti SC" w:hAnsi="Book Antiqua"/>
          <w:color w:val="000000" w:themeColor="text1"/>
        </w:rPr>
        <w:t xml:space="preserve">level </w:t>
      </w:r>
      <w:r w:rsidRPr="008C736F">
        <w:rPr>
          <w:rFonts w:ascii="Book Antiqua" w:eastAsia="Songti SC" w:hAnsi="Book Antiqua"/>
          <w:color w:val="000000" w:themeColor="text1"/>
        </w:rPr>
        <w:t>was associated with both PFS (</w:t>
      </w:r>
      <w:r w:rsidRPr="008C736F">
        <w:rPr>
          <w:rFonts w:ascii="Book Antiqua" w:eastAsia="Songti SC" w:hAnsi="Book Antiqua"/>
          <w:i/>
          <w:color w:val="000000" w:themeColor="text1"/>
        </w:rPr>
        <w:t>P</w:t>
      </w:r>
      <w:r w:rsidR="00136B06" w:rsidRPr="008C736F">
        <w:rPr>
          <w:rFonts w:ascii="Book Antiqua" w:eastAsia="Songti SC" w:hAnsi="Book Antiqua"/>
          <w:i/>
          <w:color w:val="000000" w:themeColor="text1"/>
        </w:rPr>
        <w:t xml:space="preserve"> </w:t>
      </w:r>
      <w:r w:rsidRPr="008C736F">
        <w:rPr>
          <w:rFonts w:ascii="Book Antiqua" w:eastAsia="Songti SC" w:hAnsi="Book Antiqua"/>
          <w:color w:val="000000" w:themeColor="text1"/>
        </w:rPr>
        <w: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0.019) and OS (</w:t>
      </w:r>
      <w:r w:rsidRPr="008C736F">
        <w:rPr>
          <w:rFonts w:ascii="Book Antiqua" w:eastAsia="Songti SC" w:hAnsi="Book Antiqua"/>
          <w:i/>
          <w:color w:val="000000" w:themeColor="text1"/>
        </w:rPr>
        <w:t>P</w:t>
      </w:r>
      <w:r w:rsidR="00136B06" w:rsidRPr="008C736F">
        <w:rPr>
          <w:rFonts w:ascii="Book Antiqua" w:eastAsia="Songti SC" w:hAnsi="Book Antiqua"/>
          <w:i/>
          <w:color w:val="000000" w:themeColor="text1"/>
        </w:rPr>
        <w:t xml:space="preserve"> </w:t>
      </w:r>
      <w:r w:rsidRPr="008C736F">
        <w:rPr>
          <w:rFonts w:ascii="Book Antiqua" w:eastAsia="Songti SC" w:hAnsi="Book Antiqua"/>
          <w:color w:val="000000" w:themeColor="text1"/>
        </w:rPr>
        <w:t>=</w:t>
      </w:r>
      <w:r w:rsidR="00136B06"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0.035), and the difference was statistically significant. The ROC curve was used to analyze the relationship between the patient's survival status and IL-32 level. The results showed that the area under the curve </w:t>
      </w:r>
      <w:r w:rsidR="00FC7BA9">
        <w:rPr>
          <w:rFonts w:ascii="Book Antiqua" w:eastAsia="Songti SC" w:hAnsi="Book Antiqua"/>
          <w:color w:val="000000" w:themeColor="text1"/>
        </w:rPr>
        <w:t>for</w:t>
      </w:r>
      <w:r w:rsidR="00136B06" w:rsidRPr="008C736F">
        <w:rPr>
          <w:rFonts w:ascii="Book Antiqua" w:eastAsia="Songti SC" w:hAnsi="Book Antiqua"/>
          <w:color w:val="000000" w:themeColor="text1"/>
        </w:rPr>
        <w:t xml:space="preserve"> IL-32 was 0.752 (95%CI: 0.656-</w:t>
      </w:r>
      <w:r w:rsidRPr="008C736F">
        <w:rPr>
          <w:rFonts w:ascii="Book Antiqua" w:eastAsia="Songti SC" w:hAnsi="Book Antiqua"/>
          <w:color w:val="000000" w:themeColor="text1"/>
        </w:rPr>
        <w:t xml:space="preserve">0.833), and the sensitivity and specificity </w:t>
      </w:r>
      <w:r w:rsidR="00FC7BA9">
        <w:rPr>
          <w:rFonts w:ascii="Book Antiqua" w:eastAsia="Songti SC" w:hAnsi="Book Antiqua"/>
          <w:color w:val="000000" w:themeColor="text1"/>
        </w:rPr>
        <w:t>for</w:t>
      </w:r>
      <w:r w:rsidRPr="008C736F">
        <w:rPr>
          <w:rFonts w:ascii="Book Antiqua" w:eastAsia="Songti SC" w:hAnsi="Book Antiqua"/>
          <w:color w:val="000000" w:themeColor="text1"/>
        </w:rPr>
        <w:t xml:space="preserve"> evaluating the patien</w:t>
      </w:r>
      <w:r w:rsidR="00136B06" w:rsidRPr="008C736F">
        <w:rPr>
          <w:rFonts w:ascii="Book Antiqua" w:eastAsia="Songti SC" w:hAnsi="Book Antiqua"/>
          <w:color w:val="000000" w:themeColor="text1"/>
        </w:rPr>
        <w:t>t's survival status were 88.17</w:t>
      </w:r>
      <w:r w:rsidRPr="008C736F">
        <w:rPr>
          <w:rFonts w:ascii="Book Antiqua" w:eastAsia="Songti SC" w:hAnsi="Book Antiqua"/>
          <w:color w:val="000000" w:themeColor="text1"/>
        </w:rPr>
        <w:t>%</w:t>
      </w:r>
      <w:r w:rsidR="00FC7BA9">
        <w:rPr>
          <w:rFonts w:ascii="Book Antiqua" w:eastAsia="Songti SC" w:hAnsi="Book Antiqua"/>
          <w:color w:val="000000" w:themeColor="text1"/>
        </w:rPr>
        <w:t xml:space="preserve"> and</w:t>
      </w:r>
      <w:r w:rsidRPr="008C736F">
        <w:rPr>
          <w:rFonts w:ascii="Book Antiqua" w:eastAsia="Songti SC" w:hAnsi="Book Antiqua"/>
          <w:color w:val="000000" w:themeColor="text1"/>
        </w:rPr>
        <w:t xml:space="preserve"> 67.23%, respectively. The optimal cut-off value was 856.4 pg/mL, </w:t>
      </w:r>
      <w:r w:rsidR="00AF09A5">
        <w:rPr>
          <w:rFonts w:ascii="Book Antiqua" w:eastAsia="Songti SC" w:hAnsi="Book Antiqua"/>
          <w:color w:val="000000" w:themeColor="text1"/>
        </w:rPr>
        <w:t xml:space="preserve">which was </w:t>
      </w:r>
      <w:r w:rsidRPr="008C736F">
        <w:rPr>
          <w:rFonts w:ascii="Book Antiqua" w:eastAsia="Songti SC" w:hAnsi="Book Antiqua"/>
          <w:color w:val="000000" w:themeColor="text1"/>
        </w:rPr>
        <w:t>close to the median value. Thus, IL-32 with a cut point of 856.4 pg/mL was chosen to distinguish the survival rate of patients (Figure 1).</w:t>
      </w:r>
    </w:p>
    <w:p w14:paraId="1747FBC0" w14:textId="77777777" w:rsidR="00136B06" w:rsidRPr="008C736F" w:rsidRDefault="00136B06" w:rsidP="008C736F">
      <w:pPr>
        <w:adjustRightInd w:val="0"/>
        <w:snapToGrid w:val="0"/>
        <w:spacing w:line="360" w:lineRule="auto"/>
        <w:jc w:val="both"/>
        <w:rPr>
          <w:rFonts w:ascii="Book Antiqua" w:eastAsia="Songti SC" w:hAnsi="Book Antiqua"/>
          <w:color w:val="000000" w:themeColor="text1"/>
        </w:rPr>
      </w:pPr>
    </w:p>
    <w:p w14:paraId="3F91AD52" w14:textId="77777777" w:rsidR="00136B06"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Patient characteristics and analysis of MRD and IL-32</w:t>
      </w:r>
    </w:p>
    <w:p w14:paraId="52B301F2" w14:textId="758894F2"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baseline data of 67 patients </w:t>
      </w:r>
      <w:r w:rsidR="00FC7BA9">
        <w:rPr>
          <w:rFonts w:ascii="Book Antiqua" w:eastAsia="Songti SC" w:hAnsi="Book Antiqua"/>
          <w:color w:val="000000" w:themeColor="text1"/>
        </w:rPr>
        <w:t>are</w:t>
      </w:r>
      <w:r w:rsidRPr="008C736F">
        <w:rPr>
          <w:rFonts w:ascii="Book Antiqua" w:eastAsia="Songti SC" w:hAnsi="Book Antiqua"/>
          <w:color w:val="000000" w:themeColor="text1"/>
        </w:rPr>
        <w:t xml:space="preserve"> shown in Table 1. MM patients tended to be older </w:t>
      </w:r>
      <w:r w:rsidR="00FC7BA9">
        <w:rPr>
          <w:rFonts w:ascii="Book Antiqua" w:eastAsia="Songti SC" w:hAnsi="Book Antiqua"/>
          <w:color w:val="000000" w:themeColor="text1"/>
        </w:rPr>
        <w:t>and</w:t>
      </w:r>
      <w:r w:rsidRPr="008C736F">
        <w:rPr>
          <w:rFonts w:ascii="Book Antiqua" w:eastAsia="Songti SC" w:hAnsi="Book Antiqua"/>
          <w:color w:val="000000" w:themeColor="text1"/>
        </w:rPr>
        <w:t xml:space="preserve"> mostly male. More than 50% of patients had high levels of β2-MG and CRP and 8 cases had </w:t>
      </w:r>
      <w:r w:rsidR="00FC7BA9">
        <w:rPr>
          <w:rFonts w:ascii="Book Antiqua" w:eastAsia="Songti SC" w:hAnsi="Book Antiqua"/>
          <w:color w:val="000000" w:themeColor="text1"/>
        </w:rPr>
        <w:t xml:space="preserve">a </w:t>
      </w:r>
      <w:r w:rsidRPr="008C736F">
        <w:rPr>
          <w:rFonts w:ascii="Book Antiqua" w:eastAsia="Songti SC" w:hAnsi="Book Antiqua"/>
          <w:color w:val="000000" w:themeColor="text1"/>
        </w:rPr>
        <w:t>blood calcium concentration higher than</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lastRenderedPageBreak/>
        <w:t>2.75 mmol/L, 42 with bone disease</w:t>
      </w:r>
      <w:r w:rsidR="00FC7BA9">
        <w:rPr>
          <w:rFonts w:ascii="Book Antiqua" w:eastAsia="Songti SC" w:hAnsi="Book Antiqua"/>
          <w:color w:val="000000" w:themeColor="text1"/>
        </w:rPr>
        <w:t xml:space="preserve"> and</w:t>
      </w:r>
      <w:r w:rsidRPr="008C736F">
        <w:rPr>
          <w:rFonts w:ascii="Book Antiqua" w:eastAsia="Songti SC" w:hAnsi="Book Antiqua"/>
          <w:color w:val="000000" w:themeColor="text1"/>
        </w:rPr>
        <w:t xml:space="preserve"> 17 with autologous stem cell transplantation. DS stage</w:t>
      </w:r>
      <w:r w:rsidR="00FC7BA9">
        <w:rPr>
          <w:rFonts w:ascii="Book Antiqua" w:eastAsia="Songti SC" w:hAnsi="Book Antiqua"/>
          <w:color w:val="000000" w:themeColor="text1"/>
        </w:rPr>
        <w:t xml:space="preserve"> was</w:t>
      </w:r>
      <w:r w:rsidRPr="008C736F">
        <w:rPr>
          <w:rFonts w:ascii="Book Antiqua" w:eastAsia="Songti SC" w:hAnsi="Book Antiqua"/>
          <w:color w:val="000000" w:themeColor="text1"/>
        </w:rPr>
        <w:t xml:space="preserve"> stage I in 7 cases, stage II in 13 cases, and stage III in 47 cases. ISS stage</w:t>
      </w:r>
      <w:r w:rsidR="00FC7BA9">
        <w:rPr>
          <w:rFonts w:ascii="Book Antiqua" w:eastAsia="Songti SC" w:hAnsi="Book Antiqua"/>
          <w:color w:val="000000" w:themeColor="text1"/>
        </w:rPr>
        <w:t xml:space="preserve"> was </w:t>
      </w:r>
      <w:r w:rsidR="00FC7BA9" w:rsidRPr="008C736F">
        <w:rPr>
          <w:rFonts w:ascii="Book Antiqua" w:eastAsia="Songti SC" w:hAnsi="Book Antiqua"/>
          <w:color w:val="000000" w:themeColor="text1"/>
        </w:rPr>
        <w:t>stage I</w:t>
      </w:r>
      <w:r w:rsidR="00FC7BA9">
        <w:rPr>
          <w:rFonts w:ascii="Book Antiqua" w:eastAsia="Songti SC" w:hAnsi="Book Antiqua"/>
          <w:color w:val="000000" w:themeColor="text1"/>
        </w:rPr>
        <w:t xml:space="preserve"> in</w:t>
      </w:r>
      <w:r w:rsidRPr="008C736F">
        <w:rPr>
          <w:rFonts w:ascii="Book Antiqua" w:eastAsia="Songti SC" w:hAnsi="Book Antiqua"/>
          <w:color w:val="000000" w:themeColor="text1"/>
        </w:rPr>
        <w:t xml:space="preserve"> 11 cases, </w:t>
      </w:r>
      <w:r w:rsidR="00FC7BA9" w:rsidRPr="008C736F">
        <w:rPr>
          <w:rFonts w:ascii="Book Antiqua" w:eastAsia="Songti SC" w:hAnsi="Book Antiqua"/>
          <w:color w:val="000000" w:themeColor="text1"/>
        </w:rPr>
        <w:t xml:space="preserve">stage II </w:t>
      </w:r>
      <w:r w:rsidR="00FC7BA9">
        <w:rPr>
          <w:rFonts w:ascii="Book Antiqua" w:eastAsia="Songti SC" w:hAnsi="Book Antiqua"/>
          <w:color w:val="000000" w:themeColor="text1"/>
        </w:rPr>
        <w:t xml:space="preserve">in </w:t>
      </w:r>
      <w:r w:rsidRPr="008C736F">
        <w:rPr>
          <w:rFonts w:ascii="Book Antiqua" w:eastAsia="Songti SC" w:hAnsi="Book Antiqua"/>
          <w:color w:val="000000" w:themeColor="text1"/>
        </w:rPr>
        <w:t xml:space="preserve">21 cases and </w:t>
      </w:r>
      <w:r w:rsidR="00FC7BA9" w:rsidRPr="008C736F">
        <w:rPr>
          <w:rFonts w:ascii="Book Antiqua" w:eastAsia="Songti SC" w:hAnsi="Book Antiqua"/>
          <w:color w:val="000000" w:themeColor="text1"/>
        </w:rPr>
        <w:t xml:space="preserve">stage III </w:t>
      </w:r>
      <w:r w:rsidR="00FC7BA9">
        <w:rPr>
          <w:rFonts w:ascii="Book Antiqua" w:eastAsia="Songti SC" w:hAnsi="Book Antiqua"/>
          <w:color w:val="000000" w:themeColor="text1"/>
        </w:rPr>
        <w:t xml:space="preserve">in </w:t>
      </w:r>
      <w:r w:rsidRPr="008C736F">
        <w:rPr>
          <w:rFonts w:ascii="Book Antiqua" w:eastAsia="Songti SC" w:hAnsi="Book Antiqua"/>
          <w:color w:val="000000" w:themeColor="text1"/>
        </w:rPr>
        <w:t>35 cases. A total of 23 p</w:t>
      </w:r>
      <w:r w:rsidR="00FC7BA9">
        <w:rPr>
          <w:rFonts w:ascii="Book Antiqua" w:eastAsia="Songti SC" w:hAnsi="Book Antiqua"/>
          <w:color w:val="000000" w:themeColor="text1"/>
        </w:rPr>
        <w:t>ati</w:t>
      </w:r>
      <w:r w:rsidR="00AF09A5">
        <w:rPr>
          <w:rFonts w:ascii="Book Antiqua" w:eastAsia="Songti SC" w:hAnsi="Book Antiqua"/>
          <w:color w:val="000000" w:themeColor="text1"/>
        </w:rPr>
        <w:t>e</w:t>
      </w:r>
      <w:r w:rsidR="00FC7BA9">
        <w:rPr>
          <w:rFonts w:ascii="Book Antiqua" w:eastAsia="Songti SC" w:hAnsi="Book Antiqua"/>
          <w:color w:val="000000" w:themeColor="text1"/>
        </w:rPr>
        <w:t>n</w:t>
      </w:r>
      <w:r w:rsidR="00AF09A5">
        <w:rPr>
          <w:rFonts w:ascii="Book Antiqua" w:eastAsia="Songti SC" w:hAnsi="Book Antiqua"/>
          <w:color w:val="000000" w:themeColor="text1"/>
        </w:rPr>
        <w:t>t</w:t>
      </w:r>
      <w:r w:rsidR="00FC7BA9">
        <w:rPr>
          <w:rFonts w:ascii="Book Antiqua" w:eastAsia="Songti SC" w:hAnsi="Book Antiqua"/>
          <w:color w:val="000000" w:themeColor="text1"/>
        </w:rPr>
        <w:t>s</w:t>
      </w:r>
      <w:r w:rsidRPr="008C736F">
        <w:rPr>
          <w:rFonts w:ascii="Book Antiqua" w:eastAsia="Songti SC" w:hAnsi="Book Antiqua"/>
          <w:color w:val="000000" w:themeColor="text1"/>
        </w:rPr>
        <w:t xml:space="preserve"> </w:t>
      </w:r>
      <w:r w:rsidR="00FC7BA9">
        <w:rPr>
          <w:rFonts w:ascii="Book Antiqua" w:eastAsia="Songti SC" w:hAnsi="Book Antiqua"/>
          <w:color w:val="000000" w:themeColor="text1"/>
        </w:rPr>
        <w:t xml:space="preserve">were </w:t>
      </w:r>
      <w:r w:rsidRPr="008C736F">
        <w:rPr>
          <w:rFonts w:ascii="Book Antiqua" w:eastAsia="Songti SC" w:hAnsi="Book Antiqua"/>
          <w:color w:val="000000" w:themeColor="text1"/>
        </w:rPr>
        <w:t xml:space="preserve">negative for initial detection of MRD. </w:t>
      </w:r>
      <w:r w:rsidR="00FC7BA9">
        <w:rPr>
          <w:rFonts w:ascii="Book Antiqua" w:eastAsia="Songti SC" w:hAnsi="Book Antiqua"/>
          <w:color w:val="000000" w:themeColor="text1"/>
        </w:rPr>
        <w:t>The p</w:t>
      </w:r>
      <w:r w:rsidRPr="008C736F">
        <w:rPr>
          <w:rFonts w:ascii="Book Antiqua" w:eastAsia="Songti SC" w:hAnsi="Book Antiqua"/>
          <w:color w:val="000000" w:themeColor="text1"/>
        </w:rPr>
        <w:t>atients were divided into two groups according to the IL-32 level, and the baseline data were compared. The results showed that there were no significant differences in gender, age, β2-MG, ALB, CRP, serum calcium, serum creatinine, hemoglobin, LDH and other factors between the two groups</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w:t>
      </w:r>
      <w:r w:rsidRPr="008C736F">
        <w:rPr>
          <w:rFonts w:ascii="Book Antiqua" w:eastAsia="Songti SC" w:hAnsi="Book Antiqua"/>
          <w:i/>
          <w:color w:val="000000" w:themeColor="text1"/>
        </w:rPr>
        <w:t>P</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&gt;</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0.05), but the negative conversion rate of MRD was lower </w:t>
      </w:r>
      <w:r w:rsidR="00FC7BA9">
        <w:rPr>
          <w:rFonts w:ascii="Book Antiqua" w:eastAsia="Songti SC" w:hAnsi="Book Antiqua"/>
          <w:color w:val="000000" w:themeColor="text1"/>
        </w:rPr>
        <w:t>in</w:t>
      </w:r>
      <w:r w:rsidRPr="008C736F">
        <w:rPr>
          <w:rFonts w:ascii="Book Antiqua" w:eastAsia="Songti SC" w:hAnsi="Book Antiqua"/>
          <w:color w:val="000000" w:themeColor="text1"/>
        </w:rPr>
        <w:t xml:space="preserve"> patients with </w:t>
      </w:r>
      <w:r w:rsidR="00FC7BA9">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0172B2" w:rsidRPr="008C736F">
        <w:rPr>
          <w:rFonts w:ascii="Book Antiqua" w:eastAsia="Songti SC" w:hAnsi="Book Antiqua"/>
          <w:color w:val="000000" w:themeColor="text1"/>
        </w:rPr>
        <w:t xml:space="preserve"> </w:t>
      </w:r>
      <w:r w:rsidR="00FC7BA9">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0172B2"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 xml:space="preserve">856.4 </w:t>
      </w:r>
      <w:r w:rsidR="00AF09A5">
        <w:rPr>
          <w:rFonts w:ascii="Book Antiqua" w:eastAsia="Songti SC" w:hAnsi="Book Antiqua"/>
          <w:color w:val="000000" w:themeColor="text1"/>
        </w:rPr>
        <w:t xml:space="preserve">pg/mL </w:t>
      </w:r>
      <w:r w:rsidRPr="008C736F">
        <w:rPr>
          <w:rFonts w:ascii="Book Antiqua" w:eastAsia="Songti SC" w:hAnsi="Book Antiqua"/>
          <w:color w:val="000000" w:themeColor="text1"/>
        </w:rPr>
        <w:t>(</w:t>
      </w:r>
      <w:r w:rsidRPr="008C736F">
        <w:rPr>
          <w:rFonts w:ascii="Book Antiqua" w:eastAsia="Songti SC" w:hAnsi="Book Antiqua"/>
          <w:i/>
          <w:color w:val="000000" w:themeColor="text1"/>
        </w:rPr>
        <w:t>P</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&lt;</w:t>
      </w:r>
      <w:r w:rsidR="000172B2"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0.001), as summa</w:t>
      </w:r>
      <w:r w:rsidR="000172B2" w:rsidRPr="008C736F">
        <w:rPr>
          <w:rFonts w:ascii="Book Antiqua" w:eastAsia="Songti SC" w:hAnsi="Book Antiqua"/>
          <w:color w:val="000000" w:themeColor="text1"/>
        </w:rPr>
        <w:t>rized in Table 2.</w:t>
      </w:r>
    </w:p>
    <w:p w14:paraId="385E94FB" w14:textId="77777777" w:rsidR="000172B2" w:rsidRPr="008C736F" w:rsidRDefault="000172B2" w:rsidP="008C736F">
      <w:pPr>
        <w:adjustRightInd w:val="0"/>
        <w:snapToGrid w:val="0"/>
        <w:spacing w:line="360" w:lineRule="auto"/>
        <w:jc w:val="both"/>
        <w:rPr>
          <w:rFonts w:ascii="Book Antiqua" w:eastAsia="Songti SC" w:hAnsi="Book Antiqua"/>
          <w:i/>
          <w:color w:val="000000" w:themeColor="text1"/>
        </w:rPr>
      </w:pPr>
    </w:p>
    <w:p w14:paraId="1F862286"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hAnsi="Book Antiqua"/>
          <w:b/>
          <w:i/>
          <w:color w:val="000000" w:themeColor="text1"/>
        </w:rPr>
        <w:t>Follow-up outcome and treatment effect</w:t>
      </w:r>
    </w:p>
    <w:p w14:paraId="77E73123" w14:textId="19FD18AD"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overall response rate of 67 patients receiving combination chemotherapy was 82%. </w:t>
      </w:r>
      <w:r w:rsidR="005A4026">
        <w:rPr>
          <w:rFonts w:ascii="Book Antiqua" w:eastAsia="Songti SC" w:hAnsi="Book Antiqua"/>
          <w:color w:val="000000" w:themeColor="text1"/>
        </w:rPr>
        <w:t xml:space="preserve">Of </w:t>
      </w:r>
      <w:r w:rsidRPr="008C736F">
        <w:rPr>
          <w:rFonts w:ascii="Book Antiqua" w:eastAsia="Songti SC" w:hAnsi="Book Antiqua"/>
          <w:color w:val="000000" w:themeColor="text1"/>
        </w:rPr>
        <w:t>the</w:t>
      </w:r>
      <w:r w:rsidR="005A4026">
        <w:rPr>
          <w:rFonts w:ascii="Book Antiqua" w:eastAsia="Songti SC" w:hAnsi="Book Antiqua"/>
          <w:color w:val="000000" w:themeColor="text1"/>
        </w:rPr>
        <w:t>se</w:t>
      </w:r>
      <w:r w:rsidRPr="008C736F">
        <w:rPr>
          <w:rFonts w:ascii="Book Antiqua" w:eastAsia="Songti SC" w:hAnsi="Book Antiqua"/>
          <w:color w:val="000000" w:themeColor="text1"/>
        </w:rPr>
        <w:t xml:space="preserve"> 55 cases, 22</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(32.8%) experienced CR, 24</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(35.8%) achieved very good partial remission and 9</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(13.4%) achieved partial remission. The median number </w:t>
      </w:r>
      <w:r w:rsidR="005A7514" w:rsidRPr="008C736F">
        <w:rPr>
          <w:rFonts w:ascii="Book Antiqua" w:eastAsia="Songti SC" w:hAnsi="Book Antiqua"/>
          <w:color w:val="000000" w:themeColor="text1"/>
        </w:rPr>
        <w:t>of effective courses was 1.5 (1-</w:t>
      </w:r>
      <w:r w:rsidRPr="008C736F">
        <w:rPr>
          <w:rFonts w:ascii="Book Antiqua" w:eastAsia="Songti SC" w:hAnsi="Book Antiqua"/>
          <w:color w:val="000000" w:themeColor="text1"/>
        </w:rPr>
        <w:t>4),</w:t>
      </w:r>
      <w:r w:rsidR="005A7514" w:rsidRPr="008C736F">
        <w:rPr>
          <w:rFonts w:ascii="Book Antiqua" w:eastAsia="Songti SC" w:hAnsi="Book Antiqua"/>
          <w:color w:val="000000" w:themeColor="text1"/>
        </w:rPr>
        <w:t xml:space="preserve"> and the median time was 45 (22-</w:t>
      </w:r>
      <w:r w:rsidRPr="008C736F">
        <w:rPr>
          <w:rFonts w:ascii="Book Antiqua" w:eastAsia="Songti SC" w:hAnsi="Book Antiqua"/>
          <w:color w:val="000000" w:themeColor="text1"/>
        </w:rPr>
        <w:t xml:space="preserve">138) </w:t>
      </w:r>
      <w:r w:rsidR="005A7514" w:rsidRPr="008C736F">
        <w:rPr>
          <w:rFonts w:ascii="Book Antiqua" w:eastAsia="Songti SC" w:hAnsi="Book Antiqua"/>
          <w:color w:val="000000" w:themeColor="text1"/>
        </w:rPr>
        <w:t>d</w:t>
      </w:r>
      <w:r w:rsidRPr="008C736F">
        <w:rPr>
          <w:rFonts w:ascii="Book Antiqua" w:eastAsia="Songti SC" w:hAnsi="Book Antiqua"/>
          <w:color w:val="000000" w:themeColor="text1"/>
        </w:rPr>
        <w:t xml:space="preserve">. The median </w:t>
      </w:r>
      <w:r w:rsidR="005A4026">
        <w:rPr>
          <w:rFonts w:ascii="Book Antiqua" w:eastAsia="Songti SC" w:hAnsi="Book Antiqua"/>
          <w:color w:val="000000" w:themeColor="text1"/>
        </w:rPr>
        <w:t xml:space="preserve">number of </w:t>
      </w:r>
      <w:r w:rsidRPr="008C736F">
        <w:rPr>
          <w:rFonts w:ascii="Book Antiqua" w:eastAsia="Songti SC" w:hAnsi="Book Antiqua"/>
          <w:color w:val="000000" w:themeColor="text1"/>
        </w:rPr>
        <w:t>cours</w:t>
      </w:r>
      <w:r w:rsidR="005A7514" w:rsidRPr="008C736F">
        <w:rPr>
          <w:rFonts w:ascii="Book Antiqua" w:eastAsia="Songti SC" w:hAnsi="Book Antiqua"/>
          <w:color w:val="000000" w:themeColor="text1"/>
        </w:rPr>
        <w:t>e</w:t>
      </w:r>
      <w:r w:rsidR="005A4026">
        <w:rPr>
          <w:rFonts w:ascii="Book Antiqua" w:eastAsia="Songti SC" w:hAnsi="Book Antiqua"/>
          <w:color w:val="000000" w:themeColor="text1"/>
        </w:rPr>
        <w:t>s</w:t>
      </w:r>
      <w:r w:rsidR="005A7514"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for</w:t>
      </w:r>
      <w:r w:rsidR="005A7514" w:rsidRPr="008C736F">
        <w:rPr>
          <w:rFonts w:ascii="Book Antiqua" w:eastAsia="Songti SC" w:hAnsi="Book Antiqua"/>
          <w:color w:val="000000" w:themeColor="text1"/>
        </w:rPr>
        <w:t xml:space="preserve"> optimal efficacy was 2.5 (1-</w:t>
      </w:r>
      <w:r w:rsidRPr="008C736F">
        <w:rPr>
          <w:rFonts w:ascii="Book Antiqua" w:eastAsia="Songti SC" w:hAnsi="Book Antiqua"/>
          <w:color w:val="000000" w:themeColor="text1"/>
        </w:rPr>
        <w:t>5)</w:t>
      </w:r>
      <w:r w:rsidR="005A7514" w:rsidRPr="008C736F">
        <w:rPr>
          <w:rFonts w:ascii="Book Antiqua" w:eastAsia="Songti SC" w:hAnsi="Book Antiqua"/>
          <w:color w:val="000000" w:themeColor="text1"/>
        </w:rPr>
        <w:t>, and the median time was 83</w:t>
      </w:r>
      <w:r w:rsidR="00130B42" w:rsidRPr="008C736F">
        <w:rPr>
          <w:rFonts w:ascii="Book Antiqua" w:eastAsia="Songti SC" w:hAnsi="Book Antiqua"/>
          <w:color w:val="000000" w:themeColor="text1"/>
        </w:rPr>
        <w:t xml:space="preserve"> </w:t>
      </w:r>
      <w:r w:rsidR="005A7514" w:rsidRPr="008C736F">
        <w:rPr>
          <w:rFonts w:ascii="Book Antiqua" w:eastAsia="Songti SC" w:hAnsi="Book Antiqua"/>
          <w:color w:val="000000" w:themeColor="text1"/>
        </w:rPr>
        <w:t>(23-</w:t>
      </w:r>
      <w:r w:rsidRPr="008C736F">
        <w:rPr>
          <w:rFonts w:ascii="Book Antiqua" w:eastAsia="Songti SC" w:hAnsi="Book Antiqua"/>
          <w:color w:val="000000" w:themeColor="text1"/>
        </w:rPr>
        <w:t xml:space="preserve">230) </w:t>
      </w:r>
      <w:r w:rsidR="005A7514" w:rsidRPr="008C736F">
        <w:rPr>
          <w:rFonts w:ascii="Book Antiqua" w:eastAsia="Songti SC" w:hAnsi="Book Antiqua"/>
          <w:color w:val="000000" w:themeColor="text1"/>
        </w:rPr>
        <w:t>d</w:t>
      </w:r>
      <w:r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A</w:t>
      </w:r>
      <w:r w:rsidR="005A4026" w:rsidRPr="008C736F">
        <w:rPr>
          <w:rFonts w:ascii="Book Antiqua" w:eastAsia="Songti SC" w:hAnsi="Book Antiqua"/>
          <w:color w:val="000000" w:themeColor="text1"/>
        </w:rPr>
        <w:t xml:space="preserve">t the end of the follow-up </w:t>
      </w:r>
      <w:r w:rsidR="005A4026">
        <w:rPr>
          <w:rFonts w:ascii="Book Antiqua" w:eastAsia="Songti SC" w:hAnsi="Book Antiqua"/>
          <w:color w:val="000000" w:themeColor="text1"/>
        </w:rPr>
        <w:t>period,</w:t>
      </w:r>
      <w:r w:rsidRPr="008C736F">
        <w:rPr>
          <w:rFonts w:ascii="Book Antiqua" w:eastAsia="Songti SC" w:hAnsi="Book Antiqua"/>
          <w:color w:val="000000" w:themeColor="text1"/>
        </w:rPr>
        <w:t xml:space="preserve"> 29 </w:t>
      </w:r>
      <w:r w:rsidR="005A4026">
        <w:rPr>
          <w:rFonts w:ascii="Book Antiqua" w:eastAsia="Songti SC" w:hAnsi="Book Antiqua"/>
          <w:color w:val="000000" w:themeColor="text1"/>
        </w:rPr>
        <w:t xml:space="preserve">patients were </w:t>
      </w:r>
      <w:r w:rsidRPr="008C736F">
        <w:rPr>
          <w:rFonts w:ascii="Book Antiqua" w:eastAsia="Songti SC" w:hAnsi="Book Antiqua"/>
          <w:color w:val="000000" w:themeColor="text1"/>
        </w:rPr>
        <w:t xml:space="preserve">alive and 38 </w:t>
      </w:r>
      <w:r w:rsidR="005A4026">
        <w:rPr>
          <w:rFonts w:ascii="Book Antiqua" w:eastAsia="Songti SC" w:hAnsi="Book Antiqua"/>
          <w:color w:val="000000" w:themeColor="text1"/>
        </w:rPr>
        <w:t>had died</w:t>
      </w:r>
      <w:r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The</w:t>
      </w:r>
      <w:r w:rsidRPr="008C736F">
        <w:rPr>
          <w:rFonts w:ascii="Book Antiqua" w:eastAsia="Songti SC" w:hAnsi="Book Antiqua"/>
          <w:color w:val="000000" w:themeColor="text1"/>
        </w:rPr>
        <w:t xml:space="preserve"> 1</w:t>
      </w:r>
      <w:r w:rsidR="005A4026">
        <w:rPr>
          <w:rFonts w:ascii="Book Antiqua" w:eastAsia="Songti SC" w:hAnsi="Book Antiqua"/>
          <w:color w:val="000000" w:themeColor="text1"/>
        </w:rPr>
        <w:t>-</w:t>
      </w:r>
      <w:r w:rsidRPr="008C736F">
        <w:rPr>
          <w:rFonts w:ascii="Book Antiqua" w:eastAsia="Songti SC" w:hAnsi="Book Antiqua"/>
          <w:color w:val="000000" w:themeColor="text1"/>
        </w:rPr>
        <w:t>, 3</w:t>
      </w:r>
      <w:r w:rsidR="005A4026">
        <w:rPr>
          <w:rFonts w:ascii="Book Antiqua" w:eastAsia="Songti SC" w:hAnsi="Book Antiqua"/>
          <w:color w:val="000000" w:themeColor="text1"/>
        </w:rPr>
        <w:t>-</w:t>
      </w:r>
      <w:r w:rsidRPr="008C736F">
        <w:rPr>
          <w:rFonts w:ascii="Book Antiqua" w:eastAsia="Songti SC" w:hAnsi="Book Antiqua"/>
          <w:color w:val="000000" w:themeColor="text1"/>
        </w:rPr>
        <w:t xml:space="preserve"> and 5</w:t>
      </w:r>
      <w:r w:rsidR="005A4026">
        <w:rPr>
          <w:rFonts w:ascii="Book Antiqua" w:eastAsia="Songti SC" w:hAnsi="Book Antiqua"/>
          <w:color w:val="000000" w:themeColor="text1"/>
        </w:rPr>
        <w:t>-</w:t>
      </w:r>
      <w:r w:rsidRPr="008C736F">
        <w:rPr>
          <w:rFonts w:ascii="Book Antiqua" w:eastAsia="Songti SC" w:hAnsi="Book Antiqua"/>
          <w:color w:val="000000" w:themeColor="text1"/>
        </w:rPr>
        <w:t>year</w:t>
      </w:r>
      <w:r w:rsidR="005A4026">
        <w:rPr>
          <w:rFonts w:ascii="Book Antiqua" w:eastAsia="Songti SC" w:hAnsi="Book Antiqua"/>
          <w:color w:val="000000" w:themeColor="text1"/>
        </w:rPr>
        <w:t xml:space="preserve"> survival rates</w:t>
      </w:r>
      <w:r w:rsidRPr="008C736F">
        <w:rPr>
          <w:rFonts w:ascii="Book Antiqua" w:eastAsia="Songti SC" w:hAnsi="Book Antiqua"/>
          <w:color w:val="000000" w:themeColor="text1"/>
        </w:rPr>
        <w:t xml:space="preserve"> were 82.1%, 71.6%, and 47.8%, respectively. The OS was 1.0 to 76.0 </w:t>
      </w:r>
      <w:r w:rsidR="005A7514" w:rsidRPr="008C736F">
        <w:rPr>
          <w:rFonts w:ascii="Book Antiqua" w:eastAsia="Songti SC" w:hAnsi="Book Antiqua"/>
          <w:color w:val="000000" w:themeColor="text1"/>
        </w:rPr>
        <w:t>mo</w:t>
      </w:r>
      <w:r w:rsidRPr="008C736F">
        <w:rPr>
          <w:rFonts w:ascii="Book Antiqua" w:eastAsia="Songti SC" w:hAnsi="Book Antiqua"/>
          <w:color w:val="000000" w:themeColor="text1"/>
        </w:rPr>
        <w:t xml:space="preserve">, and the median was 41.0 </w:t>
      </w:r>
      <w:r w:rsidR="005A7514" w:rsidRPr="008C736F">
        <w:rPr>
          <w:rFonts w:ascii="Book Antiqua" w:eastAsia="Songti SC" w:hAnsi="Book Antiqua"/>
          <w:color w:val="000000" w:themeColor="text1"/>
        </w:rPr>
        <w:t>mo</w:t>
      </w:r>
      <w:r w:rsidRPr="008C736F">
        <w:rPr>
          <w:rFonts w:ascii="Book Antiqua" w:eastAsia="Songti SC" w:hAnsi="Book Antiqua"/>
          <w:color w:val="000000" w:themeColor="text1"/>
        </w:rPr>
        <w:t xml:space="preserve">; while the PFS was 1.0 to 62.0 </w:t>
      </w:r>
      <w:r w:rsidR="005A7514" w:rsidRPr="008C736F">
        <w:rPr>
          <w:rFonts w:ascii="Book Antiqua" w:eastAsia="Songti SC" w:hAnsi="Book Antiqua"/>
          <w:color w:val="000000" w:themeColor="text1"/>
        </w:rPr>
        <w:t>mo</w:t>
      </w:r>
      <w:r w:rsidRPr="008C736F">
        <w:rPr>
          <w:rFonts w:ascii="Book Antiqua" w:eastAsia="Songti SC" w:hAnsi="Book Antiqua"/>
          <w:color w:val="000000" w:themeColor="text1"/>
        </w:rPr>
        <w:t xml:space="preserve">, and the median was 24.0 </w:t>
      </w:r>
      <w:r w:rsidR="005A7514" w:rsidRPr="008C736F">
        <w:rPr>
          <w:rFonts w:ascii="Book Antiqua" w:eastAsia="Songti SC" w:hAnsi="Book Antiqua"/>
          <w:color w:val="000000" w:themeColor="text1"/>
        </w:rPr>
        <w:t xml:space="preserve">mo (Figure </w:t>
      </w:r>
      <w:r w:rsidRPr="008C736F">
        <w:rPr>
          <w:rFonts w:ascii="Book Antiqua" w:eastAsia="Songti SC" w:hAnsi="Book Antiqua"/>
          <w:color w:val="000000" w:themeColor="text1"/>
        </w:rPr>
        <w:t xml:space="preserve">2). Kaplan-Meier analysis showed that IL-32 </w:t>
      </w:r>
      <w:r w:rsidR="005A4026">
        <w:rPr>
          <w:rFonts w:ascii="Book Antiqua" w:eastAsia="Songti SC" w:hAnsi="Book Antiqua"/>
          <w:color w:val="000000" w:themeColor="text1"/>
        </w:rPr>
        <w:t xml:space="preserve">level </w:t>
      </w:r>
      <w:r w:rsidRPr="008C736F">
        <w:rPr>
          <w:rFonts w:ascii="Book Antiqua" w:eastAsia="Songti SC" w:hAnsi="Book Antiqua"/>
          <w:color w:val="000000" w:themeColor="text1"/>
        </w:rPr>
        <w:t xml:space="preserve">was an important factor affecting PFS and OS in patients with MM. Compared with patients with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5A7514"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5A7514"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856.4</w:t>
      </w:r>
      <w:r w:rsidR="00AF09A5">
        <w:rPr>
          <w:rFonts w:ascii="Book Antiqua" w:eastAsia="Songti SC" w:hAnsi="Book Antiqua"/>
          <w:color w:val="000000" w:themeColor="text1"/>
        </w:rPr>
        <w:t xml:space="preserve"> pg/mL</w:t>
      </w:r>
      <w:r w:rsidRPr="008C736F">
        <w:rPr>
          <w:rFonts w:ascii="Book Antiqua" w:eastAsia="Songti SC" w:hAnsi="Book Antiqua"/>
          <w:color w:val="000000" w:themeColor="text1"/>
        </w:rPr>
        <w:t xml:space="preserve">, patients with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5A7514"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Songti SC" w:hAnsi="Book Antiqua"/>
          <w:color w:val="000000" w:themeColor="text1"/>
        </w:rPr>
        <w:t>&lt;</w:t>
      </w:r>
      <w:r w:rsidR="005A7514"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 xml:space="preserve">856.4 </w:t>
      </w:r>
      <w:r w:rsidR="00AF09A5">
        <w:rPr>
          <w:rFonts w:ascii="Book Antiqua" w:eastAsia="Songti SC" w:hAnsi="Book Antiqua"/>
          <w:color w:val="000000" w:themeColor="text1"/>
        </w:rPr>
        <w:t xml:space="preserve">pg/mL </w:t>
      </w:r>
      <w:r w:rsidRPr="008C736F">
        <w:rPr>
          <w:rFonts w:ascii="Book Antiqua" w:eastAsia="Songti SC" w:hAnsi="Book Antiqua"/>
          <w:color w:val="000000" w:themeColor="text1"/>
        </w:rPr>
        <w:t>ha</w:t>
      </w:r>
      <w:r w:rsidR="005A4026">
        <w:rPr>
          <w:rFonts w:ascii="Book Antiqua" w:eastAsia="Songti SC" w:hAnsi="Book Antiqua"/>
          <w:color w:val="000000" w:themeColor="text1"/>
        </w:rPr>
        <w:t xml:space="preserve">d a </w:t>
      </w:r>
      <w:r w:rsidRPr="008C736F">
        <w:rPr>
          <w:rFonts w:ascii="Book Antiqua" w:eastAsia="Songti SC" w:hAnsi="Book Antiqua"/>
          <w:color w:val="000000" w:themeColor="text1"/>
        </w:rPr>
        <w:t>longer PFS and OS, as shown in Figure 3.</w:t>
      </w:r>
    </w:p>
    <w:p w14:paraId="7B551056" w14:textId="77777777" w:rsidR="005A7514" w:rsidRPr="008C736F" w:rsidRDefault="005A7514" w:rsidP="008C736F">
      <w:pPr>
        <w:adjustRightInd w:val="0"/>
        <w:snapToGrid w:val="0"/>
        <w:spacing w:line="360" w:lineRule="auto"/>
        <w:jc w:val="both"/>
        <w:rPr>
          <w:rFonts w:ascii="Book Antiqua" w:eastAsia="Songti SC" w:hAnsi="Book Antiqua"/>
          <w:color w:val="000000" w:themeColor="text1"/>
        </w:rPr>
      </w:pPr>
    </w:p>
    <w:p w14:paraId="0960A091" w14:textId="77777777" w:rsidR="00C50273" w:rsidRPr="008C736F" w:rsidRDefault="00557100" w:rsidP="008C736F">
      <w:pPr>
        <w:adjustRightInd w:val="0"/>
        <w:snapToGrid w:val="0"/>
        <w:spacing w:line="360" w:lineRule="auto"/>
        <w:jc w:val="both"/>
        <w:rPr>
          <w:rFonts w:ascii="Book Antiqua" w:eastAsia="Songti SC" w:hAnsi="Book Antiqua"/>
          <w:b/>
          <w:i/>
          <w:color w:val="000000" w:themeColor="text1"/>
        </w:rPr>
      </w:pPr>
      <w:r w:rsidRPr="008C736F">
        <w:rPr>
          <w:rFonts w:ascii="Book Antiqua" w:eastAsia="Songti SC" w:hAnsi="Book Antiqua"/>
          <w:b/>
          <w:i/>
          <w:color w:val="000000" w:themeColor="text1"/>
        </w:rPr>
        <w:t>Analysis of prognostic factors</w:t>
      </w:r>
    </w:p>
    <w:p w14:paraId="5AFC8EC0" w14:textId="1AFEB2CC"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Factors that may affect patients' PFS and OS, including age, gender, IL-32</w:t>
      </w:r>
      <w:r w:rsidR="00AF09A5">
        <w:rPr>
          <w:rFonts w:ascii="Book Antiqua" w:eastAsia="Songti SC" w:hAnsi="Book Antiqua"/>
          <w:color w:val="000000" w:themeColor="text1"/>
        </w:rPr>
        <w:t xml:space="preserve"> level</w:t>
      </w:r>
      <w:r w:rsidRPr="008C736F">
        <w:rPr>
          <w:rFonts w:ascii="Book Antiqua" w:eastAsia="Songti SC" w:hAnsi="Book Antiqua"/>
          <w:color w:val="000000" w:themeColor="text1"/>
        </w:rPr>
        <w:t xml:space="preserve">, creatinine level, ISS stage, bone disease, stem cell transplantation and MRD </w:t>
      </w:r>
      <w:r w:rsidR="005A4026">
        <w:rPr>
          <w:rFonts w:ascii="Book Antiqua" w:eastAsia="Songti SC" w:hAnsi="Book Antiqua"/>
          <w:color w:val="000000" w:themeColor="text1"/>
        </w:rPr>
        <w:t xml:space="preserve">were </w:t>
      </w:r>
      <w:r w:rsidRPr="008C736F">
        <w:rPr>
          <w:rFonts w:ascii="Book Antiqua" w:eastAsia="Songti SC" w:hAnsi="Book Antiqua"/>
          <w:color w:val="000000" w:themeColor="text1"/>
        </w:rPr>
        <w:t xml:space="preserve">entered </w:t>
      </w:r>
      <w:r w:rsidR="005A4026">
        <w:rPr>
          <w:rFonts w:ascii="Book Antiqua" w:eastAsia="Songti SC" w:hAnsi="Book Antiqua"/>
          <w:color w:val="000000" w:themeColor="text1"/>
        </w:rPr>
        <w:t xml:space="preserve">into </w:t>
      </w:r>
      <w:r w:rsidRPr="008C736F">
        <w:rPr>
          <w:rFonts w:ascii="Book Antiqua" w:eastAsia="Songti SC" w:hAnsi="Book Antiqua"/>
          <w:color w:val="000000" w:themeColor="text1"/>
        </w:rPr>
        <w:t xml:space="preserve">the Cox regression risk model. Univariate analysis </w:t>
      </w:r>
      <w:r w:rsidRPr="008C736F">
        <w:rPr>
          <w:rFonts w:ascii="Book Antiqua" w:eastAsia="Songti SC" w:hAnsi="Book Antiqua"/>
          <w:color w:val="000000" w:themeColor="text1"/>
        </w:rPr>
        <w:lastRenderedPageBreak/>
        <w:t xml:space="preserve">showed that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850E0"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850E0"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856.4</w:t>
      </w:r>
      <w:r w:rsidR="00AF09A5">
        <w:rPr>
          <w:rFonts w:ascii="Book Antiqua" w:eastAsia="Songti SC" w:hAnsi="Book Antiqua"/>
          <w:color w:val="000000" w:themeColor="text1"/>
        </w:rPr>
        <w:t xml:space="preserve"> pg/mL</w:t>
      </w:r>
      <w:r w:rsidRPr="008C736F">
        <w:rPr>
          <w:rFonts w:ascii="Book Antiqua" w:eastAsia="Songti SC" w:hAnsi="Book Antiqua"/>
          <w:color w:val="000000" w:themeColor="text1"/>
        </w:rPr>
        <w:t xml:space="preserve">, ISS and DS stage (II/III), </w:t>
      </w:r>
      <w:r w:rsidR="005A4026">
        <w:rPr>
          <w:rFonts w:ascii="Book Antiqua" w:eastAsia="Songti SC" w:hAnsi="Book Antiqua"/>
          <w:color w:val="000000" w:themeColor="text1"/>
        </w:rPr>
        <w:t xml:space="preserve">and </w:t>
      </w:r>
      <w:r w:rsidRPr="008C736F">
        <w:rPr>
          <w:rFonts w:ascii="Book Antiqua" w:eastAsia="Songti SC" w:hAnsi="Book Antiqua"/>
          <w:color w:val="000000" w:themeColor="text1"/>
        </w:rPr>
        <w:t xml:space="preserve">MRD positive were associated with </w:t>
      </w:r>
      <w:r w:rsidR="005A4026">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shorter OS. The factors </w:t>
      </w:r>
      <w:r w:rsidR="005A4026">
        <w:rPr>
          <w:rFonts w:ascii="Book Antiqua" w:eastAsia="Songti SC" w:hAnsi="Book Antiqua"/>
          <w:color w:val="000000" w:themeColor="text1"/>
        </w:rPr>
        <w:t>related to</w:t>
      </w:r>
      <w:r w:rsidRPr="008C736F">
        <w:rPr>
          <w:rFonts w:ascii="Book Antiqua" w:eastAsia="Songti SC" w:hAnsi="Book Antiqua"/>
          <w:color w:val="000000" w:themeColor="text1"/>
        </w:rPr>
        <w:t xml:space="preserve"> shorter PFS were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850E0"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850E0"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856.4</w:t>
      </w:r>
      <w:r w:rsidR="00AF09A5">
        <w:rPr>
          <w:rFonts w:ascii="Book Antiqua" w:eastAsia="Songti SC" w:hAnsi="Book Antiqua"/>
          <w:color w:val="000000" w:themeColor="text1"/>
        </w:rPr>
        <w:t xml:space="preserve"> pg/mL</w:t>
      </w:r>
      <w:r w:rsidRPr="008C736F">
        <w:rPr>
          <w:rFonts w:ascii="Book Antiqua" w:eastAsia="Songti SC" w:hAnsi="Book Antiqua"/>
          <w:color w:val="000000" w:themeColor="text1"/>
        </w:rPr>
        <w:t xml:space="preserve">, ISS stage (II/III) and MRD positive (Table 3). Multivariate analysis showed that the independent risk factors </w:t>
      </w:r>
      <w:r w:rsidR="005A4026">
        <w:rPr>
          <w:rFonts w:ascii="Book Antiqua" w:eastAsia="Songti SC" w:hAnsi="Book Antiqua"/>
          <w:color w:val="000000" w:themeColor="text1"/>
        </w:rPr>
        <w:t>for</w:t>
      </w:r>
      <w:r w:rsidRPr="008C736F">
        <w:rPr>
          <w:rFonts w:ascii="Book Antiqua" w:eastAsia="Songti SC" w:hAnsi="Book Antiqua"/>
          <w:color w:val="000000" w:themeColor="text1"/>
        </w:rPr>
        <w:t xml:space="preserve"> OS and PFS were </w:t>
      </w:r>
      <w:r w:rsidR="005A4026">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850E0" w:rsidRPr="008C736F">
        <w:rPr>
          <w:rFonts w:ascii="Book Antiqua" w:eastAsia="Songti SC" w:hAnsi="Book Antiqua"/>
          <w:color w:val="000000" w:themeColor="text1"/>
        </w:rPr>
        <w:t xml:space="preserve"> </w:t>
      </w:r>
      <w:r w:rsidR="005A4026">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850E0"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 xml:space="preserve">856.4 </w:t>
      </w:r>
      <w:r w:rsidR="00AF09A5">
        <w:rPr>
          <w:rFonts w:ascii="Book Antiqua" w:eastAsia="Songti SC" w:hAnsi="Book Antiqua"/>
          <w:color w:val="000000" w:themeColor="text1"/>
        </w:rPr>
        <w:t xml:space="preserve">pg/mL </w:t>
      </w:r>
      <w:r w:rsidRPr="008C736F">
        <w:rPr>
          <w:rFonts w:ascii="Book Antiqua" w:eastAsia="Songti SC" w:hAnsi="Book Antiqua"/>
          <w:color w:val="000000" w:themeColor="text1"/>
        </w:rPr>
        <w:t xml:space="preserve">and MRD positive, while ISS and DS staging had </w:t>
      </w:r>
      <w:r w:rsidR="005A4026">
        <w:rPr>
          <w:rFonts w:ascii="Book Antiqua" w:eastAsia="Songti SC" w:hAnsi="Book Antiqua"/>
          <w:color w:val="000000" w:themeColor="text1"/>
        </w:rPr>
        <w:t>little</w:t>
      </w:r>
      <w:r w:rsidRPr="008C736F">
        <w:rPr>
          <w:rFonts w:ascii="Book Antiqua" w:eastAsia="Songti SC" w:hAnsi="Book Antiqua"/>
          <w:color w:val="000000" w:themeColor="text1"/>
        </w:rPr>
        <w:t xml:space="preserve"> effect (</w:t>
      </w:r>
      <w:r w:rsidRPr="008C736F">
        <w:rPr>
          <w:rFonts w:ascii="Book Antiqua" w:eastAsia="Songti SC" w:hAnsi="Book Antiqua"/>
          <w:i/>
          <w:color w:val="000000" w:themeColor="text1"/>
        </w:rPr>
        <w:t>P</w:t>
      </w:r>
      <w:r w:rsidR="009850E0" w:rsidRPr="008C736F">
        <w:rPr>
          <w:rFonts w:ascii="Book Antiqua" w:eastAsia="Songti SC" w:hAnsi="Book Antiqua"/>
          <w:color w:val="000000" w:themeColor="text1"/>
        </w:rPr>
        <w:t xml:space="preserve"> </w:t>
      </w:r>
      <w:r w:rsidRPr="008C736F">
        <w:rPr>
          <w:rFonts w:ascii="Book Antiqua" w:eastAsia="Songti SC" w:hAnsi="Book Antiqua"/>
          <w:color w:val="000000" w:themeColor="text1"/>
        </w:rPr>
        <w:t>&gt;</w:t>
      </w:r>
      <w:r w:rsidR="009850E0" w:rsidRPr="008C736F">
        <w:rPr>
          <w:rFonts w:ascii="Book Antiqua" w:eastAsia="Songti SC" w:hAnsi="Book Antiqua"/>
          <w:color w:val="000000" w:themeColor="text1"/>
        </w:rPr>
        <w:t xml:space="preserve"> 0.05), as shown in Table 4.</w:t>
      </w:r>
    </w:p>
    <w:p w14:paraId="25FD3ECF" w14:textId="77777777" w:rsidR="009850E0" w:rsidRPr="008C736F" w:rsidRDefault="009850E0" w:rsidP="008C736F">
      <w:pPr>
        <w:adjustRightInd w:val="0"/>
        <w:snapToGrid w:val="0"/>
        <w:spacing w:line="360" w:lineRule="auto"/>
        <w:jc w:val="both"/>
        <w:rPr>
          <w:rFonts w:ascii="Book Antiqua" w:eastAsia="Songti SC" w:hAnsi="Book Antiqua"/>
          <w:b/>
          <w:color w:val="000000" w:themeColor="text1"/>
        </w:rPr>
      </w:pPr>
    </w:p>
    <w:p w14:paraId="7F5F439E" w14:textId="77777777" w:rsidR="00C50273" w:rsidRPr="008C736F" w:rsidRDefault="009850E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t>DISCUSSION</w:t>
      </w:r>
    </w:p>
    <w:p w14:paraId="04B1FBFD" w14:textId="739C0FB3"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t xml:space="preserve">MM is a malignant plasma disease closely </w:t>
      </w:r>
      <w:r w:rsidR="005A4026">
        <w:rPr>
          <w:rFonts w:ascii="Book Antiqua" w:eastAsia="Songti SC" w:hAnsi="Book Antiqua"/>
          <w:color w:val="000000" w:themeColor="text1"/>
        </w:rPr>
        <w:t>associated with</w:t>
      </w:r>
      <w:r w:rsidRPr="008C736F">
        <w:rPr>
          <w:rFonts w:ascii="Book Antiqua" w:eastAsia="Songti SC" w:hAnsi="Book Antiqua"/>
          <w:color w:val="000000" w:themeColor="text1"/>
        </w:rPr>
        <w:t xml:space="preserve"> inflammation. Bone marrow stromal cells located in the MM bone marrow microenvironment secrete IL-6 and induce proliferation of MM cells</w:t>
      </w:r>
      <w:r w:rsidR="009850E0" w:rsidRPr="008C736F">
        <w:rPr>
          <w:rFonts w:ascii="Book Antiqua" w:eastAsia="Songti SC" w:hAnsi="Book Antiqua"/>
          <w:color w:val="000000" w:themeColor="text1"/>
          <w:vertAlign w:val="superscript"/>
        </w:rPr>
        <w:t>[9,</w:t>
      </w:r>
      <w:r w:rsidRPr="008C736F">
        <w:rPr>
          <w:rFonts w:ascii="Book Antiqua" w:eastAsia="Songti SC" w:hAnsi="Book Antiqua"/>
          <w:color w:val="000000" w:themeColor="text1"/>
          <w:vertAlign w:val="superscript"/>
        </w:rPr>
        <w:t>12]</w:t>
      </w:r>
      <w:r w:rsidRPr="008C736F">
        <w:rPr>
          <w:rFonts w:ascii="Book Antiqua" w:eastAsia="Songti SC" w:hAnsi="Book Antiqua"/>
          <w:color w:val="000000" w:themeColor="text1"/>
        </w:rPr>
        <w:t>. IL-6 is one of the essential cytokines for the production of immunoglobulin by B lymphocytes, and is also an important growth factor for human myeloma cells. During the development of MM, IL-6 together with interleukin-1β and tumor necrosis factor promote the progression of osteolytic lesions</w:t>
      </w:r>
      <w:r w:rsidRPr="008C736F">
        <w:rPr>
          <w:rFonts w:ascii="Book Antiqua" w:eastAsia="Songti SC" w:hAnsi="Book Antiqua"/>
          <w:color w:val="000000" w:themeColor="text1"/>
          <w:vertAlign w:val="superscript"/>
        </w:rPr>
        <w:t>[13-15]</w:t>
      </w:r>
      <w:r w:rsidR="009850E0" w:rsidRPr="008C736F">
        <w:rPr>
          <w:rFonts w:ascii="Book Antiqua" w:eastAsia="Songti SC" w:hAnsi="Book Antiqua"/>
          <w:color w:val="000000" w:themeColor="text1"/>
        </w:rPr>
        <w:t>. Kim</w:t>
      </w:r>
      <w:r w:rsidRPr="008C736F">
        <w:rPr>
          <w:rFonts w:ascii="Book Antiqua" w:eastAsia="Songti SC" w:hAnsi="Book Antiqua"/>
          <w:color w:val="000000" w:themeColor="text1"/>
          <w:vertAlign w:val="superscript"/>
        </w:rPr>
        <w:t>[16]</w:t>
      </w:r>
      <w:r w:rsidRPr="008C736F">
        <w:rPr>
          <w:rFonts w:ascii="Book Antiqua" w:eastAsia="Songti SC" w:hAnsi="Book Antiqua"/>
          <w:color w:val="000000" w:themeColor="text1"/>
        </w:rPr>
        <w:t xml:space="preserve"> found that IL-32 </w:t>
      </w:r>
      <w:r w:rsidR="005A4026">
        <w:rPr>
          <w:rFonts w:ascii="Book Antiqua" w:eastAsia="Songti SC" w:hAnsi="Book Antiqua"/>
          <w:color w:val="000000" w:themeColor="text1"/>
        </w:rPr>
        <w:t>was</w:t>
      </w:r>
      <w:r w:rsidRPr="008C736F">
        <w:rPr>
          <w:rFonts w:ascii="Book Antiqua" w:eastAsia="Songti SC" w:hAnsi="Book Antiqua"/>
          <w:color w:val="000000" w:themeColor="text1"/>
        </w:rPr>
        <w:t xml:space="preserve"> involved in the formation of IL-6 and the secretion of various inflammatory factors, and has pro-inflammatory effects, suggesting that IL-32 may play an important role in the formation of MM, with the potential to assess MM prognosis. Studies have reported the relationship between IL-32 </w:t>
      </w:r>
      <w:r w:rsidR="005A4026">
        <w:rPr>
          <w:rFonts w:ascii="Book Antiqua" w:eastAsia="Songti SC" w:hAnsi="Book Antiqua"/>
          <w:color w:val="000000" w:themeColor="text1"/>
        </w:rPr>
        <w:t xml:space="preserve">level </w:t>
      </w:r>
      <w:r w:rsidRPr="008C736F">
        <w:rPr>
          <w:rFonts w:ascii="Book Antiqua" w:eastAsia="Songti SC" w:hAnsi="Book Antiqua"/>
          <w:color w:val="000000" w:themeColor="text1"/>
        </w:rPr>
        <w:t xml:space="preserve">and cancer-related diseases, but the effect of IL-32 in hematological malignancies is </w:t>
      </w:r>
      <w:r w:rsidR="005A4026">
        <w:rPr>
          <w:rFonts w:ascii="Book Antiqua" w:eastAsia="Songti SC" w:hAnsi="Book Antiqua"/>
          <w:color w:val="000000" w:themeColor="text1"/>
        </w:rPr>
        <w:t>s</w:t>
      </w:r>
      <w:r w:rsidRPr="008C736F">
        <w:rPr>
          <w:rFonts w:ascii="Book Antiqua" w:eastAsia="Songti SC" w:hAnsi="Book Antiqua"/>
          <w:color w:val="000000" w:themeColor="text1"/>
        </w:rPr>
        <w:t>till controversial. IL-32 is significantly increased in patients with myelodysplastic syndrome but decreased in patients with chronic myelomonocytic leukemia</w:t>
      </w:r>
      <w:r w:rsidRPr="008C736F">
        <w:rPr>
          <w:rFonts w:ascii="Book Antiqua" w:eastAsia="Songti SC" w:hAnsi="Book Antiqua"/>
          <w:color w:val="000000" w:themeColor="text1"/>
          <w:vertAlign w:val="superscript"/>
        </w:rPr>
        <w:t>[10]</w:t>
      </w:r>
      <w:r w:rsidRPr="008C736F">
        <w:rPr>
          <w:rFonts w:ascii="Book Antiqua" w:eastAsia="Songti SC" w:hAnsi="Book Antiqua"/>
          <w:color w:val="000000" w:themeColor="text1"/>
        </w:rPr>
        <w:t xml:space="preserve">. In </w:t>
      </w:r>
      <w:r w:rsidR="00F00E65">
        <w:rPr>
          <w:rFonts w:ascii="Book Antiqua" w:eastAsia="Songti SC" w:hAnsi="Book Antiqua"/>
          <w:color w:val="000000" w:themeColor="text1"/>
        </w:rPr>
        <w:t xml:space="preserve">a </w:t>
      </w:r>
      <w:r w:rsidRPr="008C736F">
        <w:rPr>
          <w:rFonts w:ascii="Book Antiqua" w:eastAsia="Songti SC" w:hAnsi="Book Antiqua"/>
          <w:color w:val="000000" w:themeColor="text1"/>
        </w:rPr>
        <w:t>previous study, we examined the expression levels of IL-32 in the bone marrow of healthy individuals and MM patients, and the results showed that MM patients had higher IL-32 expression than healthy individuals</w:t>
      </w:r>
      <w:r w:rsidRPr="008C736F">
        <w:rPr>
          <w:rFonts w:ascii="Book Antiqua" w:eastAsia="Songti SC" w:hAnsi="Book Antiqua"/>
          <w:color w:val="000000" w:themeColor="text1"/>
          <w:vertAlign w:val="superscript"/>
        </w:rPr>
        <w:t>[11]</w:t>
      </w:r>
      <w:r w:rsidRPr="008C736F">
        <w:rPr>
          <w:rFonts w:ascii="Book Antiqua" w:eastAsia="Songti SC" w:hAnsi="Book Antiqua"/>
          <w:color w:val="000000" w:themeColor="text1"/>
        </w:rPr>
        <w:t xml:space="preserve">. In this study, our analysis revealed that patients with lower IL-32 </w:t>
      </w:r>
      <w:r w:rsidR="00F00E65">
        <w:rPr>
          <w:rFonts w:ascii="Book Antiqua" w:eastAsia="Songti SC" w:hAnsi="Book Antiqua"/>
          <w:color w:val="000000" w:themeColor="text1"/>
        </w:rPr>
        <w:t xml:space="preserve">levels </w:t>
      </w:r>
      <w:r w:rsidRPr="008C736F">
        <w:rPr>
          <w:rFonts w:ascii="Book Antiqua" w:eastAsia="Songti SC" w:hAnsi="Book Antiqua"/>
          <w:color w:val="000000" w:themeColor="text1"/>
        </w:rPr>
        <w:t xml:space="preserve">had longer PFS and OS. This provides new prognostic information that can be used to further improve the current risk stratification strategy for MM patients. Kwon </w:t>
      </w:r>
      <w:r w:rsidRPr="008C736F">
        <w:rPr>
          <w:rFonts w:ascii="Book Antiqua" w:eastAsia="Songti SC" w:hAnsi="Book Antiqua"/>
          <w:i/>
          <w:color w:val="000000" w:themeColor="text1"/>
        </w:rPr>
        <w:t>et al</w:t>
      </w:r>
      <w:r w:rsidRPr="008C736F">
        <w:rPr>
          <w:rFonts w:ascii="Book Antiqua" w:eastAsia="Songti SC" w:hAnsi="Book Antiqua"/>
          <w:color w:val="000000" w:themeColor="text1"/>
          <w:vertAlign w:val="superscript"/>
        </w:rPr>
        <w:t>[17]</w:t>
      </w:r>
      <w:r w:rsidRPr="008C736F">
        <w:rPr>
          <w:rFonts w:ascii="Book Antiqua" w:eastAsia="Songti SC" w:hAnsi="Book Antiqua"/>
          <w:color w:val="000000" w:themeColor="text1"/>
        </w:rPr>
        <w:t xml:space="preserve"> reported that poor prognosis in patients with inflammatory diseases and autoimmune diseases had higher IL-32 expression. In a separate study, high expression of IL-32 was </w:t>
      </w:r>
      <w:r w:rsidRPr="008C736F">
        <w:rPr>
          <w:rFonts w:ascii="Book Antiqua" w:eastAsia="Songti SC" w:hAnsi="Book Antiqua"/>
          <w:color w:val="000000" w:themeColor="text1"/>
        </w:rPr>
        <w:lastRenderedPageBreak/>
        <w:t>also found to be positively associated with metastasis and recurrence of renal cell carcinoma and gastric cancer</w:t>
      </w:r>
      <w:r w:rsidRPr="008C736F">
        <w:rPr>
          <w:rFonts w:ascii="Book Antiqua" w:eastAsia="Songti SC" w:hAnsi="Book Antiqua"/>
          <w:color w:val="000000" w:themeColor="text1"/>
          <w:vertAlign w:val="superscript"/>
        </w:rPr>
        <w:t>[18]</w:t>
      </w:r>
      <w:r w:rsidRPr="008C736F">
        <w:rPr>
          <w:rFonts w:ascii="Book Antiqua" w:eastAsia="Songti SC" w:hAnsi="Book Antiqua"/>
          <w:color w:val="000000" w:themeColor="text1"/>
        </w:rPr>
        <w:t xml:space="preserve">. Given the commonality of MM with autoimmune diseases and malignant tumors, it is speculated that the high expression of IL-32 in MM cells may contribute to the evolution of malignant plasma cells, which </w:t>
      </w:r>
      <w:r w:rsidR="004660E9" w:rsidRPr="008C736F">
        <w:rPr>
          <w:rFonts w:ascii="Book Antiqua" w:eastAsia="Songti SC" w:hAnsi="Book Antiqua"/>
          <w:color w:val="000000" w:themeColor="text1"/>
        </w:rPr>
        <w:t>is consistent with our results.</w:t>
      </w:r>
    </w:p>
    <w:p w14:paraId="3B1CC87E" w14:textId="0CF913F3" w:rsidR="00C50273" w:rsidRPr="008C736F" w:rsidRDefault="00557100" w:rsidP="000A70A9">
      <w:pPr>
        <w:adjustRightInd w:val="0"/>
        <w:snapToGrid w:val="0"/>
        <w:spacing w:line="360" w:lineRule="auto"/>
        <w:ind w:firstLineChars="100" w:firstLine="252"/>
        <w:jc w:val="both"/>
        <w:rPr>
          <w:rFonts w:ascii="Book Antiqua" w:eastAsia="Songti SC" w:hAnsi="Book Antiqua"/>
          <w:color w:val="000000" w:themeColor="text1"/>
        </w:rPr>
      </w:pPr>
      <w:r w:rsidRPr="008C736F">
        <w:rPr>
          <w:rFonts w:ascii="Book Antiqua" w:eastAsia="Songti SC" w:hAnsi="Book Antiqua"/>
          <w:color w:val="000000" w:themeColor="text1"/>
        </w:rPr>
        <w:t xml:space="preserve">Additionally, our previous studies </w:t>
      </w:r>
      <w:r w:rsidR="00F00E65">
        <w:rPr>
          <w:rFonts w:ascii="Book Antiqua" w:eastAsia="Songti SC" w:hAnsi="Book Antiqua"/>
          <w:color w:val="000000" w:themeColor="text1"/>
        </w:rPr>
        <w:t>examined</w:t>
      </w:r>
      <w:r w:rsidRPr="008C736F">
        <w:rPr>
          <w:rFonts w:ascii="Book Antiqua" w:eastAsia="Songti SC" w:hAnsi="Book Antiqua"/>
          <w:color w:val="000000" w:themeColor="text1"/>
        </w:rPr>
        <w:t xml:space="preserve"> the role and mechanism of IL-32 in </w:t>
      </w:r>
      <w:r w:rsidR="00F00E65">
        <w:rPr>
          <w:rFonts w:ascii="Book Antiqua" w:eastAsia="Songti SC" w:hAnsi="Book Antiqua"/>
          <w:color w:val="000000" w:themeColor="text1"/>
        </w:rPr>
        <w:t xml:space="preserve">the </w:t>
      </w:r>
      <w:r w:rsidRPr="008C736F">
        <w:rPr>
          <w:rFonts w:ascii="Book Antiqua" w:eastAsia="Songti SC" w:hAnsi="Book Antiqua"/>
          <w:color w:val="000000" w:themeColor="text1"/>
        </w:rPr>
        <w:t>inflammatory cytokine network and MM cell proliferation, and show</w:t>
      </w:r>
      <w:r w:rsidR="00F00E65">
        <w:rPr>
          <w:rFonts w:ascii="Book Antiqua" w:eastAsia="Songti SC" w:hAnsi="Book Antiqua"/>
          <w:color w:val="000000" w:themeColor="text1"/>
        </w:rPr>
        <w:t>ed</w:t>
      </w:r>
      <w:r w:rsidRPr="008C736F">
        <w:rPr>
          <w:rFonts w:ascii="Book Antiqua" w:eastAsia="Songti SC" w:hAnsi="Book Antiqua"/>
          <w:color w:val="000000" w:themeColor="text1"/>
        </w:rPr>
        <w:t xml:space="preserve"> that IL-32 derived from MM cells may increase IL-6 expression in bone marrow stromal cells by activating </w:t>
      </w:r>
      <w:r w:rsidR="00F00E65">
        <w:rPr>
          <w:rFonts w:ascii="Book Antiqua" w:eastAsia="Songti SC" w:hAnsi="Book Antiqua"/>
          <w:color w:val="000000" w:themeColor="text1"/>
        </w:rPr>
        <w:t xml:space="preserve">the </w:t>
      </w:r>
      <w:r w:rsidR="004660E9" w:rsidRPr="008C736F">
        <w:rPr>
          <w:rFonts w:ascii="Book Antiqua" w:eastAsia="Songti SC" w:hAnsi="Book Antiqua"/>
          <w:color w:val="000000" w:themeColor="text1"/>
        </w:rPr>
        <w:t>nuclear factor kappa-B</w:t>
      </w:r>
      <w:r w:rsidRPr="008C736F">
        <w:rPr>
          <w:rFonts w:ascii="Book Antiqua" w:eastAsia="Songti SC" w:hAnsi="Book Antiqua"/>
          <w:color w:val="000000" w:themeColor="text1"/>
        </w:rPr>
        <w:t xml:space="preserve"> and STAT3 inflammatory signaling pathways to support MM cells through feedback, leading to the proliferation and growth of MM cells</w:t>
      </w:r>
      <w:r w:rsidRPr="008C736F">
        <w:rPr>
          <w:rFonts w:ascii="Book Antiqua" w:eastAsia="Songti SC" w:hAnsi="Book Antiqua"/>
          <w:color w:val="000000" w:themeColor="text1"/>
          <w:vertAlign w:val="superscript"/>
        </w:rPr>
        <w:t>[11]</w:t>
      </w:r>
      <w:r w:rsidRPr="008C736F">
        <w:rPr>
          <w:rFonts w:ascii="Book Antiqua" w:eastAsia="Songti SC" w:hAnsi="Book Antiqua"/>
          <w:color w:val="000000" w:themeColor="text1"/>
        </w:rPr>
        <w:t>. This explains the relationship between IL-32 and MM from a biological perspective and further confirms our results.</w:t>
      </w:r>
    </w:p>
    <w:p w14:paraId="5A444A5C" w14:textId="250C6344" w:rsidR="00C50273" w:rsidRPr="008C736F" w:rsidRDefault="00557100" w:rsidP="008C736F">
      <w:pPr>
        <w:adjustRightInd w:val="0"/>
        <w:snapToGrid w:val="0"/>
        <w:spacing w:line="360" w:lineRule="auto"/>
        <w:ind w:firstLine="480"/>
        <w:jc w:val="both"/>
        <w:rPr>
          <w:rFonts w:ascii="Book Antiqua" w:eastAsia="Songti SC" w:hAnsi="Book Antiqua"/>
          <w:color w:val="000000" w:themeColor="text1"/>
        </w:rPr>
      </w:pPr>
      <w:r w:rsidRPr="008C736F">
        <w:rPr>
          <w:rFonts w:ascii="Book Antiqua" w:eastAsia="Songti SC" w:hAnsi="Book Antiqua"/>
          <w:color w:val="000000" w:themeColor="text1"/>
        </w:rPr>
        <w:t>Drug resistance and relapse are still fundamental problems in MM treatment, and the direct cause of recurrence is the presence of MRD</w:t>
      </w:r>
      <w:r w:rsidRPr="008C736F">
        <w:rPr>
          <w:rFonts w:ascii="Book Antiqua" w:eastAsia="Songti SC" w:hAnsi="Book Antiqua"/>
          <w:color w:val="000000" w:themeColor="text1"/>
          <w:vertAlign w:val="superscript"/>
        </w:rPr>
        <w:t>[19-21]</w:t>
      </w:r>
      <w:r w:rsidRPr="008C736F">
        <w:rPr>
          <w:rFonts w:ascii="Book Antiqua" w:eastAsia="Songti SC" w:hAnsi="Book Antiqua"/>
          <w:color w:val="000000" w:themeColor="text1"/>
        </w:rPr>
        <w:t xml:space="preserve">. </w:t>
      </w:r>
      <w:r w:rsidR="00F00E65">
        <w:rPr>
          <w:rFonts w:ascii="Book Antiqua" w:eastAsia="Songti SC" w:hAnsi="Book Antiqua"/>
          <w:color w:val="000000" w:themeColor="text1"/>
        </w:rPr>
        <w:t>S</w:t>
      </w:r>
      <w:r w:rsidRPr="008C736F">
        <w:rPr>
          <w:rFonts w:ascii="Book Antiqua" w:eastAsia="Songti SC" w:hAnsi="Book Antiqua"/>
          <w:color w:val="000000" w:themeColor="text1"/>
        </w:rPr>
        <w:t xml:space="preserve">tudies of MRD have shown that it has the ability to indicate the prognosis of patients, and its application prospects in MM treatment and prognosis are gradually </w:t>
      </w:r>
      <w:r w:rsidR="00F00E65">
        <w:rPr>
          <w:rFonts w:ascii="Book Antiqua" w:eastAsia="Songti SC" w:hAnsi="Book Antiqua"/>
          <w:color w:val="000000" w:themeColor="text1"/>
        </w:rPr>
        <w:t>being investigated</w:t>
      </w:r>
      <w:r w:rsidRPr="008C736F">
        <w:rPr>
          <w:rFonts w:ascii="Book Antiqua" w:eastAsia="Songti SC" w:hAnsi="Book Antiqua"/>
          <w:color w:val="000000" w:themeColor="text1"/>
        </w:rPr>
        <w:t>. Furthermore, several retrospective studies have demonstrated the value of MRD in predicting early MM recurrence and assessing patient outcomes, it is expected to guide patient follow-up</w:t>
      </w:r>
      <w:r w:rsidRPr="008C736F">
        <w:rPr>
          <w:rFonts w:ascii="Book Antiqua" w:eastAsia="Songti SC" w:hAnsi="Book Antiqua"/>
          <w:color w:val="000000" w:themeColor="text1"/>
          <w:vertAlign w:val="superscript"/>
        </w:rPr>
        <w:t>[22,23]</w:t>
      </w:r>
      <w:r w:rsidR="004660E9" w:rsidRPr="008C736F">
        <w:rPr>
          <w:rFonts w:ascii="Book Antiqua" w:eastAsia="Songti SC" w:hAnsi="Book Antiqua"/>
          <w:color w:val="000000" w:themeColor="text1"/>
        </w:rPr>
        <w:t xml:space="preserve">. A recent study by Gu </w:t>
      </w:r>
      <w:r w:rsidR="004660E9" w:rsidRPr="008C736F">
        <w:rPr>
          <w:rFonts w:ascii="Book Antiqua" w:eastAsia="Songti SC" w:hAnsi="Book Antiqua"/>
          <w:i/>
          <w:color w:val="000000" w:themeColor="text1"/>
        </w:rPr>
        <w:t>et al</w:t>
      </w:r>
      <w:r w:rsidRPr="008C736F">
        <w:rPr>
          <w:rFonts w:ascii="Book Antiqua" w:eastAsia="Songti SC" w:hAnsi="Book Antiqua"/>
          <w:color w:val="000000" w:themeColor="text1"/>
          <w:vertAlign w:val="superscript"/>
        </w:rPr>
        <w:t>[24]</w:t>
      </w:r>
      <w:r w:rsidRPr="008C736F">
        <w:rPr>
          <w:rFonts w:ascii="Book Antiqua" w:eastAsia="Songti SC" w:hAnsi="Book Antiqua"/>
          <w:color w:val="000000" w:themeColor="text1"/>
        </w:rPr>
        <w:t xml:space="preserve"> showed that patients in CR with persistently positive MRD have </w:t>
      </w:r>
      <w:r w:rsidR="00F00E65">
        <w:rPr>
          <w:rFonts w:ascii="Book Antiqua" w:eastAsia="Songti SC" w:hAnsi="Book Antiqua"/>
          <w:color w:val="000000" w:themeColor="text1"/>
        </w:rPr>
        <w:t xml:space="preserve">a </w:t>
      </w:r>
      <w:r w:rsidRPr="008C736F">
        <w:rPr>
          <w:rFonts w:ascii="Book Antiqua" w:eastAsia="Songti SC" w:hAnsi="Book Antiqua"/>
          <w:color w:val="000000" w:themeColor="text1"/>
        </w:rPr>
        <w:t xml:space="preserve">higher early recurrence rate and significantly shorter PFS and OS, as compared with CR patients with negative MRD. </w:t>
      </w:r>
      <w:r w:rsidR="00F00E65">
        <w:rPr>
          <w:rFonts w:ascii="Book Antiqua" w:eastAsia="Songti SC" w:hAnsi="Book Antiqua"/>
          <w:color w:val="000000" w:themeColor="text1"/>
        </w:rPr>
        <w:t>A</w:t>
      </w:r>
      <w:r w:rsidRPr="008C736F">
        <w:rPr>
          <w:rFonts w:ascii="Book Antiqua" w:eastAsia="Songti SC" w:hAnsi="Book Antiqua"/>
          <w:color w:val="000000" w:themeColor="text1"/>
        </w:rPr>
        <w:t xml:space="preserve">nother study on MM prognosis also showed that the effect of MRD on PFS and OS in patients is irrelevant </w:t>
      </w:r>
      <w:r w:rsidR="00F00E65">
        <w:rPr>
          <w:rFonts w:ascii="Book Antiqua" w:eastAsia="Songti SC" w:hAnsi="Book Antiqua"/>
          <w:color w:val="000000" w:themeColor="text1"/>
        </w:rPr>
        <w:t>in terms of</w:t>
      </w:r>
      <w:r w:rsidRPr="008C736F">
        <w:rPr>
          <w:rFonts w:ascii="Book Antiqua" w:eastAsia="Songti SC" w:hAnsi="Book Antiqua"/>
          <w:color w:val="000000" w:themeColor="text1"/>
        </w:rPr>
        <w:t xml:space="preserve"> disease stage, induction treatment plan, cytogenetic risk stratification and routine CR, which is significantly better than </w:t>
      </w:r>
      <w:r w:rsidR="00F00E65">
        <w:rPr>
          <w:rFonts w:ascii="Book Antiqua" w:eastAsia="Songti SC" w:hAnsi="Book Antiqua"/>
          <w:color w:val="000000" w:themeColor="text1"/>
        </w:rPr>
        <w:t xml:space="preserve">the </w:t>
      </w:r>
      <w:r w:rsidRPr="008C736F">
        <w:rPr>
          <w:rFonts w:ascii="Book Antiqua" w:eastAsia="Songti SC" w:hAnsi="Book Antiqua"/>
          <w:color w:val="000000" w:themeColor="text1"/>
        </w:rPr>
        <w:t>traditional efficacy evaluation system</w:t>
      </w:r>
      <w:r w:rsidRPr="008C736F">
        <w:rPr>
          <w:rFonts w:ascii="Book Antiqua" w:eastAsia="Songti SC" w:hAnsi="Book Antiqua"/>
          <w:color w:val="000000" w:themeColor="text1"/>
          <w:vertAlign w:val="superscript"/>
        </w:rPr>
        <w:t>[25]</w:t>
      </w:r>
      <w:r w:rsidRPr="008C736F">
        <w:rPr>
          <w:rFonts w:ascii="Book Antiqua" w:eastAsia="Songti SC" w:hAnsi="Book Antiqua"/>
          <w:color w:val="000000" w:themeColor="text1"/>
        </w:rPr>
        <w:t xml:space="preserve">. In this study, it was found that MRD-positive and </w:t>
      </w:r>
      <w:r w:rsidR="00F00E65">
        <w:rPr>
          <w:rFonts w:ascii="Book Antiqua" w:eastAsia="Songti SC" w:hAnsi="Book Antiqua"/>
          <w:color w:val="000000" w:themeColor="text1"/>
        </w:rPr>
        <w:t xml:space="preserve">an </w:t>
      </w:r>
      <w:r w:rsidRPr="008C736F">
        <w:rPr>
          <w:rFonts w:ascii="Book Antiqua" w:eastAsia="Songti SC" w:hAnsi="Book Antiqua"/>
          <w:color w:val="000000" w:themeColor="text1"/>
        </w:rPr>
        <w:t>IL-32</w:t>
      </w:r>
      <w:r w:rsidR="009214F4" w:rsidRPr="008C736F">
        <w:rPr>
          <w:rFonts w:ascii="Book Antiqua" w:eastAsia="Songti SC" w:hAnsi="Book Antiqua"/>
          <w:color w:val="000000" w:themeColor="text1"/>
        </w:rPr>
        <w:t xml:space="preserve"> </w:t>
      </w:r>
      <w:r w:rsidR="00F00E65">
        <w:rPr>
          <w:rFonts w:ascii="Book Antiqua" w:eastAsia="Songti SC" w:hAnsi="Book Antiqua"/>
          <w:color w:val="000000" w:themeColor="text1"/>
        </w:rPr>
        <w:t xml:space="preserve">level </w:t>
      </w:r>
      <w:r w:rsidRPr="008C736F">
        <w:rPr>
          <w:rFonts w:ascii="Book Antiqua" w:eastAsia="微软雅黑" w:hAnsi="Book Antiqua" w:cs="微软雅黑"/>
          <w:color w:val="000000" w:themeColor="text1"/>
        </w:rPr>
        <w:t>≥</w:t>
      </w:r>
      <w:r w:rsidR="009214F4" w:rsidRPr="008C736F">
        <w:rPr>
          <w:rFonts w:ascii="Book Antiqua" w:eastAsia="微软雅黑" w:hAnsi="Book Antiqua" w:cs="微软雅黑"/>
          <w:color w:val="000000" w:themeColor="text1"/>
        </w:rPr>
        <w:t xml:space="preserve"> </w:t>
      </w:r>
      <w:r w:rsidRPr="008C736F">
        <w:rPr>
          <w:rFonts w:ascii="Book Antiqua" w:eastAsia="Songti SC" w:hAnsi="Book Antiqua"/>
          <w:color w:val="000000" w:themeColor="text1"/>
        </w:rPr>
        <w:t xml:space="preserve">856.4 </w:t>
      </w:r>
      <w:r w:rsidR="008629AB">
        <w:rPr>
          <w:rFonts w:ascii="Book Antiqua" w:eastAsia="Songti SC" w:hAnsi="Book Antiqua"/>
          <w:color w:val="000000" w:themeColor="text1"/>
        </w:rPr>
        <w:t xml:space="preserve">pg/mL </w:t>
      </w:r>
      <w:r w:rsidRPr="008C736F">
        <w:rPr>
          <w:rFonts w:ascii="Book Antiqua" w:eastAsia="Songti SC" w:hAnsi="Book Antiqua"/>
          <w:color w:val="000000" w:themeColor="text1"/>
        </w:rPr>
        <w:t xml:space="preserve">were risk factors for prognosis in patients, and there </w:t>
      </w:r>
      <w:r w:rsidR="00F00E65">
        <w:rPr>
          <w:rFonts w:ascii="Book Antiqua" w:eastAsia="Songti SC" w:hAnsi="Book Antiqua"/>
          <w:color w:val="000000" w:themeColor="text1"/>
        </w:rPr>
        <w:t>were</w:t>
      </w:r>
      <w:r w:rsidRPr="008C736F">
        <w:rPr>
          <w:rFonts w:ascii="Book Antiqua" w:eastAsia="Songti SC" w:hAnsi="Book Antiqua"/>
          <w:color w:val="000000" w:themeColor="text1"/>
        </w:rPr>
        <w:t xml:space="preserve"> significant differences in high and low IL-32 levels, suggesting that MRD and IL-32 </w:t>
      </w:r>
      <w:r w:rsidR="008629AB">
        <w:rPr>
          <w:rFonts w:ascii="Book Antiqua" w:eastAsia="Songti SC" w:hAnsi="Book Antiqua"/>
          <w:color w:val="000000" w:themeColor="text1"/>
        </w:rPr>
        <w:t xml:space="preserve">level </w:t>
      </w:r>
      <w:r w:rsidRPr="008C736F">
        <w:rPr>
          <w:rFonts w:ascii="Book Antiqua" w:eastAsia="Songti SC" w:hAnsi="Book Antiqua"/>
          <w:color w:val="000000" w:themeColor="text1"/>
        </w:rPr>
        <w:t xml:space="preserve">have certain clinical application value and can help physicians identify resistant myeloma cells in </w:t>
      </w:r>
      <w:r w:rsidRPr="008C736F">
        <w:rPr>
          <w:rFonts w:ascii="Book Antiqua" w:eastAsia="Songti SC" w:hAnsi="Book Antiqua"/>
          <w:color w:val="000000" w:themeColor="text1"/>
        </w:rPr>
        <w:lastRenderedPageBreak/>
        <w:t>CR patients as early as possible, providing more effective and sensitive treatment.</w:t>
      </w:r>
    </w:p>
    <w:p w14:paraId="08E59B4B" w14:textId="62037597" w:rsidR="00C50273" w:rsidRPr="008C736F" w:rsidRDefault="00557100" w:rsidP="008C736F">
      <w:pPr>
        <w:adjustRightInd w:val="0"/>
        <w:snapToGrid w:val="0"/>
        <w:spacing w:line="360" w:lineRule="auto"/>
        <w:ind w:firstLine="480"/>
        <w:jc w:val="both"/>
        <w:rPr>
          <w:rFonts w:ascii="Book Antiqua" w:eastAsia="Songti SC" w:hAnsi="Book Antiqua"/>
          <w:color w:val="000000" w:themeColor="text1"/>
        </w:rPr>
      </w:pPr>
      <w:r w:rsidRPr="008C736F">
        <w:rPr>
          <w:rFonts w:ascii="Book Antiqua" w:eastAsia="Songti SC" w:hAnsi="Book Antiqua"/>
          <w:color w:val="000000" w:themeColor="text1"/>
        </w:rPr>
        <w:t xml:space="preserve">MFC is suitable for approximately 97% </w:t>
      </w:r>
      <w:r w:rsidR="00F00E65">
        <w:rPr>
          <w:rFonts w:ascii="Book Antiqua" w:eastAsia="Songti SC" w:hAnsi="Book Antiqua"/>
          <w:color w:val="000000" w:themeColor="text1"/>
        </w:rPr>
        <w:t xml:space="preserve">of </w:t>
      </w:r>
      <w:r w:rsidRPr="008C736F">
        <w:rPr>
          <w:rFonts w:ascii="Book Antiqua" w:eastAsia="Songti SC" w:hAnsi="Book Antiqua"/>
          <w:color w:val="000000" w:themeColor="text1"/>
        </w:rPr>
        <w:t xml:space="preserve">patients and is widely used in laboratory testing. Although various techniques to detect MRD have been developed, there </w:t>
      </w:r>
      <w:r w:rsidR="009214F4" w:rsidRPr="008C736F">
        <w:rPr>
          <w:rFonts w:ascii="Book Antiqua" w:eastAsia="Songti SC" w:hAnsi="Book Antiqua"/>
          <w:color w:val="000000" w:themeColor="text1"/>
        </w:rPr>
        <w:t xml:space="preserve">is </w:t>
      </w:r>
      <w:r w:rsidR="00475DE8">
        <w:rPr>
          <w:rFonts w:ascii="Book Antiqua" w:eastAsia="Songti SC" w:hAnsi="Book Antiqua"/>
          <w:color w:val="000000" w:themeColor="text1"/>
        </w:rPr>
        <w:t>marked</w:t>
      </w:r>
      <w:r w:rsidR="009214F4" w:rsidRPr="008C736F">
        <w:rPr>
          <w:rFonts w:ascii="Book Antiqua" w:eastAsia="Songti SC" w:hAnsi="Book Antiqua"/>
          <w:color w:val="000000" w:themeColor="text1"/>
        </w:rPr>
        <w:t xml:space="preserve"> discrepancy</w:t>
      </w:r>
      <w:r w:rsidRPr="008C736F">
        <w:rPr>
          <w:rFonts w:ascii="Book Antiqua" w:eastAsia="Songti SC" w:hAnsi="Book Antiqua"/>
          <w:color w:val="000000" w:themeColor="text1"/>
        </w:rPr>
        <w:t xml:space="preserve"> in </w:t>
      </w:r>
      <w:r w:rsidR="00475DE8">
        <w:rPr>
          <w:rFonts w:ascii="Book Antiqua" w:eastAsia="Songti SC" w:hAnsi="Book Antiqua"/>
          <w:color w:val="000000" w:themeColor="text1"/>
        </w:rPr>
        <w:t>the</w:t>
      </w:r>
      <w:r w:rsidRPr="008C736F">
        <w:rPr>
          <w:rFonts w:ascii="Book Antiqua" w:eastAsia="Songti SC" w:hAnsi="Book Antiqua"/>
          <w:color w:val="000000" w:themeColor="text1"/>
        </w:rPr>
        <w:t xml:space="preserve"> results, making comparisons </w:t>
      </w:r>
      <w:r w:rsidR="00475DE8">
        <w:rPr>
          <w:rFonts w:ascii="Book Antiqua" w:eastAsia="Songti SC" w:hAnsi="Book Antiqua"/>
          <w:color w:val="000000" w:themeColor="text1"/>
        </w:rPr>
        <w:t>difficult</w:t>
      </w:r>
      <w:r w:rsidRPr="008C736F">
        <w:rPr>
          <w:rFonts w:ascii="Book Antiqua" w:eastAsia="Songti SC" w:hAnsi="Book Antiqua"/>
          <w:color w:val="000000" w:themeColor="text1"/>
        </w:rPr>
        <w:t xml:space="preserve">. It is </w:t>
      </w:r>
      <w:r w:rsidR="00475DE8">
        <w:rPr>
          <w:rFonts w:ascii="Book Antiqua" w:eastAsia="Songti SC" w:hAnsi="Book Antiqua"/>
          <w:color w:val="000000" w:themeColor="text1"/>
        </w:rPr>
        <w:t>thought</w:t>
      </w:r>
      <w:r w:rsidRPr="008C736F">
        <w:rPr>
          <w:rFonts w:ascii="Book Antiqua" w:eastAsia="Songti SC" w:hAnsi="Book Antiqua"/>
          <w:color w:val="000000" w:themeColor="text1"/>
        </w:rPr>
        <w:t xml:space="preserve"> that the differences </w:t>
      </w:r>
      <w:r w:rsidR="00475DE8">
        <w:rPr>
          <w:rFonts w:ascii="Book Antiqua" w:eastAsia="Songti SC" w:hAnsi="Book Antiqua"/>
          <w:color w:val="000000" w:themeColor="text1"/>
        </w:rPr>
        <w:t>i</w:t>
      </w:r>
      <w:r w:rsidRPr="008C736F">
        <w:rPr>
          <w:rFonts w:ascii="Book Antiqua" w:eastAsia="Songti SC" w:hAnsi="Book Antiqua"/>
          <w:color w:val="000000" w:themeColor="text1"/>
        </w:rPr>
        <w:t>n sensitivity, research population</w:t>
      </w:r>
      <w:r w:rsidR="00475DE8">
        <w:rPr>
          <w:rFonts w:ascii="Book Antiqua" w:eastAsia="Songti SC" w:hAnsi="Book Antiqua"/>
          <w:color w:val="000000" w:themeColor="text1"/>
        </w:rPr>
        <w:t>s</w:t>
      </w:r>
      <w:r w:rsidRPr="008C736F">
        <w:rPr>
          <w:rFonts w:ascii="Book Antiqua" w:eastAsia="Songti SC" w:hAnsi="Book Antiqua"/>
          <w:color w:val="000000" w:themeColor="text1"/>
        </w:rPr>
        <w:t xml:space="preserve"> and timing of MRD detection are the main problems. Generally, the MRD conversion rate varies from 11% to 77% in different scenarios</w:t>
      </w:r>
      <w:r w:rsidRPr="008C736F">
        <w:rPr>
          <w:rFonts w:ascii="Book Antiqua" w:eastAsia="Songti SC" w:hAnsi="Book Antiqua"/>
          <w:color w:val="000000" w:themeColor="text1"/>
          <w:vertAlign w:val="superscript"/>
        </w:rPr>
        <w:t>[26-28]</w:t>
      </w:r>
      <w:r w:rsidRPr="008C736F">
        <w:rPr>
          <w:rFonts w:ascii="Book Antiqua" w:eastAsia="Songti SC" w:hAnsi="Book Antiqua"/>
          <w:color w:val="000000" w:themeColor="text1"/>
        </w:rPr>
        <w:t xml:space="preserve">. MRD with </w:t>
      </w:r>
      <w:r w:rsidR="00475DE8">
        <w:rPr>
          <w:rFonts w:ascii="Book Antiqua" w:eastAsia="Songti SC" w:hAnsi="Book Antiqua"/>
          <w:color w:val="000000" w:themeColor="text1"/>
        </w:rPr>
        <w:t xml:space="preserve">a </w:t>
      </w:r>
      <w:r w:rsidRPr="008C736F">
        <w:rPr>
          <w:rFonts w:ascii="Book Antiqua" w:eastAsia="Songti SC" w:hAnsi="Book Antiqua"/>
          <w:color w:val="000000" w:themeColor="text1"/>
        </w:rPr>
        <w:t>sensitivity of 10</w:t>
      </w:r>
      <w:r w:rsidR="00F1579D" w:rsidRPr="008C736F">
        <w:rPr>
          <w:rFonts w:ascii="Book Antiqua" w:eastAsia="宋体" w:hAnsi="Book Antiqua" w:cs="宋体"/>
          <w:color w:val="000000" w:themeColor="text1"/>
          <w:vertAlign w:val="superscript"/>
        </w:rPr>
        <w:t>-</w:t>
      </w:r>
      <w:r w:rsidRPr="008C736F">
        <w:rPr>
          <w:rFonts w:ascii="Book Antiqua" w:eastAsia="Songti SC" w:hAnsi="Book Antiqua"/>
          <w:color w:val="000000" w:themeColor="text1"/>
          <w:vertAlign w:val="superscript"/>
        </w:rPr>
        <w:t>4</w:t>
      </w:r>
      <w:r w:rsidR="00F1579D" w:rsidRPr="008C736F">
        <w:rPr>
          <w:rFonts w:ascii="Book Antiqua" w:eastAsia="Songti SC" w:hAnsi="Book Antiqua"/>
          <w:color w:val="000000" w:themeColor="text1"/>
        </w:rPr>
        <w:t xml:space="preserve"> was used to detect MRD in </w:t>
      </w:r>
      <w:r w:rsidRPr="008C736F">
        <w:rPr>
          <w:rFonts w:ascii="Book Antiqua" w:eastAsia="Songti SC" w:hAnsi="Book Antiqua"/>
          <w:color w:val="000000" w:themeColor="text1"/>
        </w:rPr>
        <w:t>our research and all patients after induction therapy were enrolled for analysis. The initial conversion rate was 35.9%, which was consistent wi</w:t>
      </w:r>
      <w:r w:rsidR="00F1579D" w:rsidRPr="008C736F">
        <w:rPr>
          <w:rFonts w:ascii="Book Antiqua" w:eastAsia="Songti SC" w:hAnsi="Book Antiqua"/>
          <w:color w:val="000000" w:themeColor="text1"/>
        </w:rPr>
        <w:t xml:space="preserve">th the results of Gupta </w:t>
      </w:r>
      <w:r w:rsidR="00F1579D" w:rsidRPr="008C736F">
        <w:rPr>
          <w:rFonts w:ascii="Book Antiqua" w:eastAsia="Songti SC" w:hAnsi="Book Antiqua"/>
          <w:i/>
          <w:color w:val="000000" w:themeColor="text1"/>
        </w:rPr>
        <w:t>et al</w:t>
      </w:r>
      <w:r w:rsidRPr="008C736F">
        <w:rPr>
          <w:rFonts w:ascii="Book Antiqua" w:eastAsia="Songti SC" w:hAnsi="Book Antiqua"/>
          <w:color w:val="000000" w:themeColor="text1"/>
          <w:vertAlign w:val="superscript"/>
        </w:rPr>
        <w:t>[29]</w:t>
      </w:r>
      <w:r w:rsidRPr="008C736F">
        <w:rPr>
          <w:rFonts w:ascii="Book Antiqua" w:eastAsia="Songti SC" w:hAnsi="Book Antiqua"/>
          <w:color w:val="000000" w:themeColor="text1"/>
        </w:rPr>
        <w:t xml:space="preserve">. </w:t>
      </w:r>
      <w:r w:rsidR="00475DE8">
        <w:rPr>
          <w:rFonts w:ascii="Book Antiqua" w:eastAsia="Songti SC" w:hAnsi="Book Antiqua"/>
          <w:color w:val="000000" w:themeColor="text1"/>
        </w:rPr>
        <w:t>I</w:t>
      </w:r>
      <w:r w:rsidRPr="008C736F">
        <w:rPr>
          <w:rFonts w:ascii="Book Antiqua" w:hAnsi="Book Antiqua"/>
          <w:color w:val="000000" w:themeColor="text1"/>
        </w:rPr>
        <w:t xml:space="preserve">t is worth mentioning that </w:t>
      </w:r>
      <w:r w:rsidRPr="008C736F">
        <w:rPr>
          <w:rFonts w:ascii="Book Antiqua" w:eastAsia="Songti SC" w:hAnsi="Book Antiqua"/>
          <w:color w:val="000000" w:themeColor="text1"/>
        </w:rPr>
        <w:t>potential MM tumor stem cells expressing a naive immune phenotype may be neglected in the MFC detection, affecting the stability of results</w:t>
      </w:r>
      <w:r w:rsidRPr="008C736F">
        <w:rPr>
          <w:rFonts w:ascii="Book Antiqua" w:eastAsia="Songti SC" w:hAnsi="Book Antiqua"/>
          <w:color w:val="000000" w:themeColor="text1"/>
          <w:vertAlign w:val="superscript"/>
        </w:rPr>
        <w:t>[30-32]</w:t>
      </w:r>
      <w:r w:rsidRPr="008C736F">
        <w:rPr>
          <w:rFonts w:ascii="Book Antiqua" w:eastAsia="Songti SC" w:hAnsi="Book Antiqua"/>
          <w:color w:val="000000" w:themeColor="text1"/>
        </w:rPr>
        <w:t xml:space="preserve">. For the various reasons given above, its clinical application is limited. </w:t>
      </w:r>
      <w:r w:rsidR="00475DE8">
        <w:rPr>
          <w:rFonts w:ascii="Book Antiqua" w:eastAsia="Songti SC" w:hAnsi="Book Antiqua"/>
          <w:color w:val="000000" w:themeColor="text1"/>
        </w:rPr>
        <w:t>Due to</w:t>
      </w:r>
      <w:r w:rsidRPr="008C736F">
        <w:rPr>
          <w:rFonts w:ascii="Book Antiqua" w:eastAsia="Songti SC" w:hAnsi="Book Antiqua"/>
          <w:color w:val="000000" w:themeColor="text1"/>
        </w:rPr>
        <w:t xml:space="preserve"> the convenience and maturity of the measur</w:t>
      </w:r>
      <w:r w:rsidR="00475DE8">
        <w:rPr>
          <w:rFonts w:ascii="Book Antiqua" w:eastAsia="Songti SC" w:hAnsi="Book Antiqua"/>
          <w:color w:val="000000" w:themeColor="text1"/>
        </w:rPr>
        <w:t>ement</w:t>
      </w:r>
      <w:r w:rsidRPr="008C736F">
        <w:rPr>
          <w:rFonts w:ascii="Book Antiqua" w:eastAsia="Songti SC" w:hAnsi="Book Antiqua"/>
          <w:color w:val="000000" w:themeColor="text1"/>
        </w:rPr>
        <w:t xml:space="preserve"> procedure, IL-32 can compensate </w:t>
      </w:r>
      <w:r w:rsidR="00475DE8">
        <w:rPr>
          <w:rFonts w:ascii="Book Antiqua" w:eastAsia="Songti SC" w:hAnsi="Book Antiqua"/>
          <w:color w:val="000000" w:themeColor="text1"/>
        </w:rPr>
        <w:t xml:space="preserve">for </w:t>
      </w:r>
      <w:r w:rsidRPr="008C736F">
        <w:rPr>
          <w:rFonts w:ascii="Book Antiqua" w:eastAsia="Songti SC" w:hAnsi="Book Antiqua"/>
          <w:color w:val="000000" w:themeColor="text1"/>
        </w:rPr>
        <w:t xml:space="preserve">the disadvantage of MRD detection. Therefore, besides placing more emphasis on standardizing MRD detection, it is significant to note that IL-32 </w:t>
      </w:r>
      <w:r w:rsidR="008629AB">
        <w:rPr>
          <w:rFonts w:ascii="Book Antiqua" w:eastAsia="Songti SC" w:hAnsi="Book Antiqua"/>
          <w:color w:val="000000" w:themeColor="text1"/>
        </w:rPr>
        <w:t xml:space="preserve">level </w:t>
      </w:r>
      <w:r w:rsidRPr="008C736F">
        <w:rPr>
          <w:rFonts w:ascii="Book Antiqua" w:eastAsia="Songti SC" w:hAnsi="Book Antiqua"/>
          <w:color w:val="000000" w:themeColor="text1"/>
        </w:rPr>
        <w:t>can be used to improve the sensitivity and specificity of prediction.</w:t>
      </w:r>
    </w:p>
    <w:p w14:paraId="6B8346FD" w14:textId="4C2176C3" w:rsidR="00C50273" w:rsidRPr="008C736F" w:rsidRDefault="00557100" w:rsidP="000A70A9">
      <w:pPr>
        <w:adjustRightInd w:val="0"/>
        <w:snapToGrid w:val="0"/>
        <w:spacing w:line="360" w:lineRule="auto"/>
        <w:ind w:firstLineChars="50" w:firstLine="126"/>
        <w:jc w:val="both"/>
        <w:rPr>
          <w:rFonts w:ascii="Book Antiqua" w:eastAsia="Songti SC" w:hAnsi="Book Antiqua"/>
          <w:color w:val="000000" w:themeColor="text1"/>
        </w:rPr>
      </w:pPr>
      <w:r w:rsidRPr="008C736F">
        <w:rPr>
          <w:rFonts w:ascii="Book Antiqua" w:eastAsia="Songti SC" w:hAnsi="Book Antiqua"/>
          <w:color w:val="000000" w:themeColor="text1"/>
        </w:rPr>
        <w:t xml:space="preserve">The </w:t>
      </w:r>
      <w:r w:rsidR="00475DE8">
        <w:rPr>
          <w:rFonts w:ascii="Book Antiqua" w:eastAsia="Songti SC" w:hAnsi="Book Antiqua"/>
          <w:color w:val="000000" w:themeColor="text1"/>
        </w:rPr>
        <w:t>limitations</w:t>
      </w:r>
      <w:r w:rsidRPr="008C736F">
        <w:rPr>
          <w:rFonts w:ascii="Book Antiqua" w:eastAsia="Songti SC" w:hAnsi="Book Antiqua"/>
          <w:color w:val="000000" w:themeColor="text1"/>
        </w:rPr>
        <w:t xml:space="preserve"> of this study </w:t>
      </w:r>
      <w:r w:rsidR="00475DE8">
        <w:rPr>
          <w:rFonts w:ascii="Book Antiqua" w:eastAsia="Songti SC" w:hAnsi="Book Antiqua"/>
          <w:color w:val="000000" w:themeColor="text1"/>
        </w:rPr>
        <w:t>are</w:t>
      </w:r>
      <w:r w:rsidRPr="008C736F">
        <w:rPr>
          <w:rFonts w:ascii="Book Antiqua" w:eastAsia="Songti SC" w:hAnsi="Book Antiqua"/>
          <w:color w:val="000000" w:themeColor="text1"/>
        </w:rPr>
        <w:t xml:space="preserve"> the presence of certain restricti</w:t>
      </w:r>
      <w:r w:rsidR="00475DE8">
        <w:rPr>
          <w:rFonts w:ascii="Book Antiqua" w:eastAsia="Songti SC" w:hAnsi="Book Antiqua"/>
          <w:color w:val="000000" w:themeColor="text1"/>
        </w:rPr>
        <w:t>ons</w:t>
      </w:r>
      <w:r w:rsidRPr="008C736F">
        <w:rPr>
          <w:rFonts w:ascii="Book Antiqua" w:eastAsia="Songti SC" w:hAnsi="Book Antiqua"/>
          <w:color w:val="000000" w:themeColor="text1"/>
        </w:rPr>
        <w:t xml:space="preserve"> </w:t>
      </w:r>
      <w:r w:rsidR="00475DE8">
        <w:rPr>
          <w:rFonts w:ascii="Book Antiqua" w:eastAsia="Songti SC" w:hAnsi="Book Antiqua"/>
          <w:color w:val="000000" w:themeColor="text1"/>
        </w:rPr>
        <w:t xml:space="preserve">in </w:t>
      </w:r>
      <w:r w:rsidRPr="008C736F">
        <w:rPr>
          <w:rFonts w:ascii="Book Antiqua" w:eastAsia="Songti SC" w:hAnsi="Book Antiqua"/>
          <w:color w:val="000000" w:themeColor="text1"/>
        </w:rPr>
        <w:t xml:space="preserve">the study sample and research, the statistical analysis of data may be biased </w:t>
      </w:r>
      <w:r w:rsidR="00475DE8">
        <w:rPr>
          <w:rFonts w:ascii="Book Antiqua" w:eastAsia="Songti SC" w:hAnsi="Book Antiqua"/>
          <w:color w:val="000000" w:themeColor="text1"/>
        </w:rPr>
        <w:t>and these limitations require</w:t>
      </w:r>
      <w:r w:rsidRPr="008C736F">
        <w:rPr>
          <w:rFonts w:ascii="Book Antiqua" w:eastAsia="Songti SC" w:hAnsi="Book Antiqua"/>
          <w:color w:val="000000" w:themeColor="text1"/>
        </w:rPr>
        <w:t xml:space="preserve"> further </w:t>
      </w:r>
      <w:r w:rsidR="00475DE8">
        <w:rPr>
          <w:rFonts w:ascii="Book Antiqua" w:eastAsia="Songti SC" w:hAnsi="Book Antiqua"/>
          <w:color w:val="000000" w:themeColor="text1"/>
        </w:rPr>
        <w:t>investigation</w:t>
      </w:r>
      <w:r w:rsidRPr="008C736F">
        <w:rPr>
          <w:rFonts w:ascii="Book Antiqua" w:eastAsia="Songti SC" w:hAnsi="Book Antiqua"/>
          <w:color w:val="000000" w:themeColor="text1"/>
        </w:rPr>
        <w:t xml:space="preserve"> to improve</w:t>
      </w:r>
      <w:r w:rsidR="00475DE8">
        <w:rPr>
          <w:rFonts w:ascii="Book Antiqua" w:eastAsia="Songti SC" w:hAnsi="Book Antiqua"/>
          <w:color w:val="000000" w:themeColor="text1"/>
        </w:rPr>
        <w:t xml:space="preserve"> the results.</w:t>
      </w:r>
    </w:p>
    <w:p w14:paraId="26474156" w14:textId="64C284D4" w:rsidR="00C50273" w:rsidRPr="008C736F" w:rsidRDefault="00F1579D" w:rsidP="000A70A9">
      <w:pPr>
        <w:adjustRightInd w:val="0"/>
        <w:snapToGrid w:val="0"/>
        <w:spacing w:line="360" w:lineRule="auto"/>
        <w:ind w:firstLineChars="100" w:firstLine="252"/>
        <w:jc w:val="both"/>
        <w:rPr>
          <w:rFonts w:ascii="Book Antiqua" w:eastAsia="Songti SC" w:hAnsi="Book Antiqua"/>
          <w:color w:val="000000" w:themeColor="text1"/>
        </w:rPr>
      </w:pPr>
      <w:r w:rsidRPr="008C736F">
        <w:rPr>
          <w:rFonts w:ascii="Book Antiqua" w:eastAsia="Songti SC" w:hAnsi="Book Antiqua"/>
          <w:color w:val="000000" w:themeColor="text1"/>
        </w:rPr>
        <w:t xml:space="preserve">In conclusion, as </w:t>
      </w:r>
      <w:r w:rsidR="00557100" w:rsidRPr="008C736F">
        <w:rPr>
          <w:rFonts w:ascii="Book Antiqua" w:eastAsia="Songti SC" w:hAnsi="Book Antiqua"/>
          <w:color w:val="000000" w:themeColor="text1"/>
        </w:rPr>
        <w:t xml:space="preserve">a useful supplement to MRD, IL-32 </w:t>
      </w:r>
      <w:r w:rsidR="00475DE8">
        <w:rPr>
          <w:rFonts w:ascii="Book Antiqua" w:eastAsia="Songti SC" w:hAnsi="Book Antiqua"/>
          <w:color w:val="000000" w:themeColor="text1"/>
        </w:rPr>
        <w:t xml:space="preserve">level </w:t>
      </w:r>
      <w:r w:rsidR="00557100" w:rsidRPr="008C736F">
        <w:rPr>
          <w:rFonts w:ascii="Book Antiqua" w:eastAsia="Songti SC" w:hAnsi="Book Antiqua"/>
          <w:color w:val="000000" w:themeColor="text1"/>
        </w:rPr>
        <w:t>has good predictive ability in evaluating the outcome of MM, with the potential to be widely used for monitoring prognosis.</w:t>
      </w:r>
    </w:p>
    <w:p w14:paraId="16A2499A"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6AEE45C0" w14:textId="77777777" w:rsidR="00C50273" w:rsidRPr="008C736F" w:rsidRDefault="00FA73D4" w:rsidP="008C736F">
      <w:pPr>
        <w:adjustRightInd w:val="0"/>
        <w:snapToGrid w:val="0"/>
        <w:spacing w:line="360" w:lineRule="auto"/>
        <w:jc w:val="both"/>
        <w:rPr>
          <w:rFonts w:ascii="Book Antiqua" w:hAnsi="Book Antiqua"/>
          <w:color w:val="000000" w:themeColor="text1"/>
        </w:rPr>
      </w:pPr>
      <w:r w:rsidRPr="008C736F">
        <w:rPr>
          <w:rFonts w:ascii="Book Antiqua" w:hAnsi="Book Antiqua"/>
          <w:b/>
          <w:color w:val="000000" w:themeColor="text1"/>
        </w:rPr>
        <w:t>ARTICLE HIGHLIGHTS</w:t>
      </w:r>
    </w:p>
    <w:p w14:paraId="51F6C86A"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background</w:t>
      </w:r>
    </w:p>
    <w:p w14:paraId="0373797B" w14:textId="48C75665"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Multiple myeloma (MM) is a malignant disease in which clonal plasma cells proliferate abnormally, </w:t>
      </w:r>
      <w:r w:rsidR="00475DE8">
        <w:rPr>
          <w:rFonts w:ascii="Book Antiqua" w:hAnsi="Book Antiqua"/>
          <w:color w:val="000000" w:themeColor="text1"/>
        </w:rPr>
        <w:t xml:space="preserve">and </w:t>
      </w:r>
      <w:r w:rsidRPr="008C736F">
        <w:rPr>
          <w:rFonts w:ascii="Book Antiqua" w:hAnsi="Book Antiqua"/>
          <w:color w:val="000000" w:themeColor="text1"/>
        </w:rPr>
        <w:t>rank</w:t>
      </w:r>
      <w:r w:rsidR="00475DE8">
        <w:rPr>
          <w:rFonts w:ascii="Book Antiqua" w:hAnsi="Book Antiqua"/>
          <w:color w:val="000000" w:themeColor="text1"/>
        </w:rPr>
        <w:t>s</w:t>
      </w:r>
      <w:r w:rsidRPr="008C736F">
        <w:rPr>
          <w:rFonts w:ascii="Book Antiqua" w:hAnsi="Book Antiqua"/>
          <w:color w:val="000000" w:themeColor="text1"/>
        </w:rPr>
        <w:t xml:space="preserve"> second in common malignant tumors of the blood system. It often occurs in the elderly and is still incurable. </w:t>
      </w:r>
      <w:r w:rsidR="00475DE8">
        <w:rPr>
          <w:rFonts w:ascii="Book Antiqua" w:hAnsi="Book Antiqua"/>
          <w:color w:val="000000" w:themeColor="text1"/>
        </w:rPr>
        <w:t>S</w:t>
      </w:r>
      <w:r w:rsidRPr="008C736F">
        <w:rPr>
          <w:rFonts w:ascii="Book Antiqua" w:hAnsi="Book Antiqua"/>
          <w:color w:val="000000" w:themeColor="text1"/>
        </w:rPr>
        <w:t>tud</w:t>
      </w:r>
      <w:r w:rsidR="00475DE8">
        <w:rPr>
          <w:rFonts w:ascii="Book Antiqua" w:hAnsi="Book Antiqua"/>
          <w:color w:val="000000" w:themeColor="text1"/>
        </w:rPr>
        <w:t>ies have</w:t>
      </w:r>
      <w:r w:rsidRPr="008C736F">
        <w:rPr>
          <w:rFonts w:ascii="Book Antiqua" w:hAnsi="Book Antiqua"/>
          <w:color w:val="000000" w:themeColor="text1"/>
        </w:rPr>
        <w:t xml:space="preserve"> </w:t>
      </w:r>
      <w:r w:rsidRPr="008C736F">
        <w:rPr>
          <w:rFonts w:ascii="Book Antiqua" w:hAnsi="Book Antiqua"/>
          <w:color w:val="000000" w:themeColor="text1"/>
        </w:rPr>
        <w:lastRenderedPageBreak/>
        <w:t xml:space="preserve">found that the development of </w:t>
      </w:r>
      <w:r w:rsidR="00475DE8">
        <w:rPr>
          <w:rFonts w:ascii="Book Antiqua" w:hAnsi="Book Antiqua"/>
          <w:color w:val="000000" w:themeColor="text1"/>
        </w:rPr>
        <w:t>MM</w:t>
      </w:r>
      <w:r w:rsidRPr="008C736F">
        <w:rPr>
          <w:rFonts w:ascii="Book Antiqua" w:hAnsi="Book Antiqua"/>
          <w:color w:val="000000" w:themeColor="text1"/>
        </w:rPr>
        <w:t xml:space="preserve"> is closely related to the secretion of interleukin-6 (IL-6) by bone marrow stromal cells. As a pro-inflammatory factor, </w:t>
      </w:r>
      <w:r w:rsidR="00FA73D4" w:rsidRPr="008C736F">
        <w:rPr>
          <w:rFonts w:ascii="Book Antiqua" w:hAnsi="Book Antiqua"/>
          <w:color w:val="000000" w:themeColor="text1"/>
        </w:rPr>
        <w:t>IL-32</w:t>
      </w:r>
      <w:r w:rsidRPr="008C736F">
        <w:rPr>
          <w:rFonts w:ascii="Book Antiqua" w:hAnsi="Book Antiqua"/>
          <w:color w:val="000000" w:themeColor="text1"/>
        </w:rPr>
        <w:t xml:space="preserve"> can increase the secretion of inflammatory factors such as IL-6, </w:t>
      </w:r>
      <w:r w:rsidR="00FA73D4" w:rsidRPr="008C736F">
        <w:rPr>
          <w:rFonts w:ascii="Book Antiqua" w:hAnsi="Book Antiqua"/>
          <w:color w:val="000000" w:themeColor="text1"/>
        </w:rPr>
        <w:t>IL-1β</w:t>
      </w:r>
      <w:r w:rsidRPr="008C736F">
        <w:rPr>
          <w:rFonts w:ascii="Book Antiqua" w:hAnsi="Book Antiqua"/>
          <w:color w:val="000000" w:themeColor="text1"/>
        </w:rPr>
        <w:t xml:space="preserve"> and </w:t>
      </w:r>
      <w:r w:rsidR="00FA73D4" w:rsidRPr="008C736F">
        <w:rPr>
          <w:rFonts w:ascii="Book Antiqua" w:hAnsi="Book Antiqua"/>
          <w:color w:val="000000" w:themeColor="text1"/>
        </w:rPr>
        <w:t>tumor necrosis factor</w:t>
      </w:r>
      <w:r w:rsidRPr="008C736F">
        <w:rPr>
          <w:rFonts w:ascii="Book Antiqua" w:hAnsi="Book Antiqua"/>
          <w:color w:val="000000" w:themeColor="text1"/>
        </w:rPr>
        <w:t>, thus inducing an inflammation cascade amplification effect, which suggest</w:t>
      </w:r>
      <w:r w:rsidR="00475DE8">
        <w:rPr>
          <w:rFonts w:ascii="Book Antiqua" w:hAnsi="Book Antiqua"/>
          <w:color w:val="000000" w:themeColor="text1"/>
        </w:rPr>
        <w:t>s</w:t>
      </w:r>
      <w:r w:rsidRPr="008C736F">
        <w:rPr>
          <w:rFonts w:ascii="Book Antiqua" w:hAnsi="Book Antiqua"/>
          <w:color w:val="000000" w:themeColor="text1"/>
        </w:rPr>
        <w:t xml:space="preserve"> that it also plays an important role in MM.</w:t>
      </w:r>
    </w:p>
    <w:p w14:paraId="0008178A"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517BB0EB"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motivation</w:t>
      </w:r>
    </w:p>
    <w:p w14:paraId="113F1286" w14:textId="53C0E781"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MM has obvious biological and clinical heterogeneity, which </w:t>
      </w:r>
      <w:r w:rsidR="00511107">
        <w:rPr>
          <w:rFonts w:ascii="Book Antiqua" w:hAnsi="Book Antiqua"/>
          <w:color w:val="000000" w:themeColor="text1"/>
        </w:rPr>
        <w:t>results in marked</w:t>
      </w:r>
      <w:r w:rsidRPr="008C736F">
        <w:rPr>
          <w:rFonts w:ascii="Book Antiqua" w:hAnsi="Book Antiqua"/>
          <w:color w:val="000000" w:themeColor="text1"/>
        </w:rPr>
        <w:t xml:space="preserve"> difference</w:t>
      </w:r>
      <w:r w:rsidR="00511107">
        <w:rPr>
          <w:rFonts w:ascii="Book Antiqua" w:hAnsi="Book Antiqua"/>
          <w:color w:val="000000" w:themeColor="text1"/>
        </w:rPr>
        <w:t>s</w:t>
      </w:r>
      <w:r w:rsidRPr="008C736F">
        <w:rPr>
          <w:rFonts w:ascii="Book Antiqua" w:hAnsi="Book Antiqua"/>
          <w:color w:val="000000" w:themeColor="text1"/>
        </w:rPr>
        <w:t xml:space="preserve"> in efficacy and prognosis. </w:t>
      </w:r>
      <w:r w:rsidR="00511107">
        <w:rPr>
          <w:rFonts w:ascii="Book Antiqua" w:hAnsi="Book Antiqua"/>
          <w:color w:val="000000" w:themeColor="text1"/>
        </w:rPr>
        <w:t xml:space="preserve">National </w:t>
      </w:r>
      <w:r w:rsidRPr="008C736F">
        <w:rPr>
          <w:rFonts w:ascii="Book Antiqua" w:hAnsi="Book Antiqua"/>
          <w:color w:val="000000" w:themeColor="text1"/>
        </w:rPr>
        <w:t xml:space="preserve">and </w:t>
      </w:r>
      <w:r w:rsidR="00511107">
        <w:rPr>
          <w:rFonts w:ascii="Book Antiqua" w:hAnsi="Book Antiqua"/>
          <w:color w:val="000000" w:themeColor="text1"/>
        </w:rPr>
        <w:t>international</w:t>
      </w:r>
      <w:r w:rsidRPr="008C736F">
        <w:rPr>
          <w:rFonts w:ascii="Book Antiqua" w:hAnsi="Book Antiqua"/>
          <w:color w:val="000000" w:themeColor="text1"/>
        </w:rPr>
        <w:t xml:space="preserve"> scholars have proposed a series of new staging systems and related indicators, but the ability of </w:t>
      </w:r>
      <w:r w:rsidR="00511107">
        <w:rPr>
          <w:rFonts w:ascii="Book Antiqua" w:hAnsi="Book Antiqua"/>
          <w:color w:val="000000" w:themeColor="text1"/>
        </w:rPr>
        <w:t xml:space="preserve">a </w:t>
      </w:r>
      <w:r w:rsidRPr="008C736F">
        <w:rPr>
          <w:rFonts w:ascii="Book Antiqua" w:hAnsi="Book Antiqua"/>
          <w:color w:val="000000" w:themeColor="text1"/>
        </w:rPr>
        <w:t xml:space="preserve">single factor to predict prognosis was </w:t>
      </w:r>
      <w:r w:rsidR="00511107">
        <w:rPr>
          <w:rFonts w:ascii="Book Antiqua" w:hAnsi="Book Antiqua"/>
          <w:color w:val="000000" w:themeColor="text1"/>
        </w:rPr>
        <w:t>un</w:t>
      </w:r>
      <w:r w:rsidRPr="008C736F">
        <w:rPr>
          <w:rFonts w:ascii="Book Antiqua" w:hAnsi="Book Antiqua"/>
          <w:color w:val="000000" w:themeColor="text1"/>
        </w:rPr>
        <w:t xml:space="preserve">satisfactory, and there are many other prognostic factors </w:t>
      </w:r>
      <w:r w:rsidR="00511107">
        <w:rPr>
          <w:rFonts w:ascii="Book Antiqua" w:hAnsi="Book Antiqua"/>
          <w:color w:val="000000" w:themeColor="text1"/>
        </w:rPr>
        <w:t>being investigated</w:t>
      </w:r>
      <w:r w:rsidRPr="008C736F">
        <w:rPr>
          <w:rFonts w:ascii="Book Antiqua" w:hAnsi="Book Antiqua"/>
          <w:color w:val="000000" w:themeColor="text1"/>
        </w:rPr>
        <w:t xml:space="preserve">. This suggests that the prognosis analysis of MM should be updated from time to time. Several studies have shown that MM is closely associated with inflammation, and the change </w:t>
      </w:r>
      <w:r w:rsidR="00511107">
        <w:rPr>
          <w:rFonts w:ascii="Book Antiqua" w:hAnsi="Book Antiqua"/>
          <w:color w:val="000000" w:themeColor="text1"/>
        </w:rPr>
        <w:t>in</w:t>
      </w:r>
      <w:r w:rsidRPr="008C736F">
        <w:rPr>
          <w:rFonts w:ascii="Book Antiqua" w:hAnsi="Book Antiqua"/>
          <w:color w:val="000000" w:themeColor="text1"/>
        </w:rPr>
        <w:t xml:space="preserve"> IL-32 level indicates the progress of the patient's condition. Furthermore, minimal residual disease (MRD) has also been confirmed to predict prognosis. However, the relationship between the above indicators and development of the disease is not clear, and their ability to assess the prognosis and survival of patients </w:t>
      </w:r>
      <w:r w:rsidR="00511107">
        <w:rPr>
          <w:rFonts w:ascii="Book Antiqua" w:hAnsi="Book Antiqua"/>
          <w:color w:val="000000" w:themeColor="text1"/>
        </w:rPr>
        <w:t>requires</w:t>
      </w:r>
      <w:r w:rsidRPr="008C736F">
        <w:rPr>
          <w:rFonts w:ascii="Book Antiqua" w:hAnsi="Book Antiqua"/>
          <w:color w:val="000000" w:themeColor="text1"/>
        </w:rPr>
        <w:t xml:space="preserve"> further </w:t>
      </w:r>
      <w:r w:rsidR="00511107">
        <w:rPr>
          <w:rFonts w:ascii="Book Antiqua" w:hAnsi="Book Antiqua"/>
          <w:color w:val="000000" w:themeColor="text1"/>
        </w:rPr>
        <w:t>research</w:t>
      </w:r>
      <w:r w:rsidRPr="008C736F">
        <w:rPr>
          <w:rFonts w:ascii="Book Antiqua" w:hAnsi="Book Antiqua"/>
          <w:color w:val="000000" w:themeColor="text1"/>
        </w:rPr>
        <w:t>.</w:t>
      </w:r>
    </w:p>
    <w:p w14:paraId="3BB6560D"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5D10137A"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objectives</w:t>
      </w:r>
    </w:p>
    <w:p w14:paraId="4CC81898" w14:textId="462AD7D8"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We conducted a follow-up and prognostic analysis of 67 patients with MM diagnosed in our hospital from 2012 to 2017, and analyzed the relationship between </w:t>
      </w:r>
      <w:r w:rsidR="00511107">
        <w:rPr>
          <w:rFonts w:ascii="Book Antiqua" w:hAnsi="Book Antiqua"/>
          <w:color w:val="000000" w:themeColor="text1"/>
        </w:rPr>
        <w:t xml:space="preserve">both </w:t>
      </w:r>
      <w:r w:rsidRPr="008C736F">
        <w:rPr>
          <w:rFonts w:ascii="Book Antiqua" w:hAnsi="Book Antiqua"/>
          <w:color w:val="000000" w:themeColor="text1"/>
        </w:rPr>
        <w:t xml:space="preserve">IL-32 </w:t>
      </w:r>
      <w:r w:rsidR="00511107">
        <w:rPr>
          <w:rFonts w:ascii="Book Antiqua" w:hAnsi="Book Antiqua"/>
          <w:color w:val="000000" w:themeColor="text1"/>
        </w:rPr>
        <w:t xml:space="preserve">level </w:t>
      </w:r>
      <w:r w:rsidRPr="008C736F">
        <w:rPr>
          <w:rFonts w:ascii="Book Antiqua" w:hAnsi="Book Antiqua"/>
          <w:color w:val="000000" w:themeColor="text1"/>
        </w:rPr>
        <w:t xml:space="preserve">and MRD and prognosis of the disease, in order to </w:t>
      </w:r>
      <w:r w:rsidR="00511107">
        <w:rPr>
          <w:rFonts w:ascii="Book Antiqua" w:hAnsi="Book Antiqua"/>
          <w:color w:val="000000" w:themeColor="text1"/>
        </w:rPr>
        <w:t>identify</w:t>
      </w:r>
      <w:r w:rsidRPr="008C736F">
        <w:rPr>
          <w:rFonts w:ascii="Book Antiqua" w:hAnsi="Book Antiqua"/>
          <w:color w:val="000000" w:themeColor="text1"/>
        </w:rPr>
        <w:t xml:space="preserve"> the relevant factors and the applicable prognostic indicators. </w:t>
      </w:r>
    </w:p>
    <w:p w14:paraId="336460ED"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2CE7388B"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methods</w:t>
      </w:r>
    </w:p>
    <w:p w14:paraId="3D70FB2C" w14:textId="6F90186B"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The clinical data of 67 primary MM </w:t>
      </w:r>
      <w:r w:rsidR="00FA73D4" w:rsidRPr="008C736F">
        <w:rPr>
          <w:rFonts w:ascii="Book Antiqua" w:hAnsi="Book Antiqua"/>
          <w:color w:val="000000" w:themeColor="text1"/>
        </w:rPr>
        <w:t xml:space="preserve">patients </w:t>
      </w:r>
      <w:r w:rsidRPr="008C736F">
        <w:rPr>
          <w:rFonts w:ascii="Book Antiqua" w:hAnsi="Book Antiqua"/>
          <w:color w:val="000000" w:themeColor="text1"/>
        </w:rPr>
        <w:t xml:space="preserve">from 2012 to 2017 were collected and grouped according to the patient's IL-32 </w:t>
      </w:r>
      <w:r w:rsidR="00511107">
        <w:rPr>
          <w:rFonts w:ascii="Book Antiqua" w:hAnsi="Book Antiqua"/>
          <w:color w:val="000000" w:themeColor="text1"/>
        </w:rPr>
        <w:t>level</w:t>
      </w:r>
      <w:r w:rsidRPr="008C736F">
        <w:rPr>
          <w:rFonts w:ascii="Book Antiqua" w:hAnsi="Book Antiqua"/>
          <w:color w:val="000000" w:themeColor="text1"/>
        </w:rPr>
        <w:t xml:space="preserve"> using </w:t>
      </w:r>
      <w:r w:rsidR="00FA73D4" w:rsidRPr="008C736F">
        <w:rPr>
          <w:rFonts w:ascii="Book Antiqua" w:eastAsia="Songti SC" w:hAnsi="Book Antiqua"/>
          <w:color w:val="000000" w:themeColor="text1"/>
        </w:rPr>
        <w:t>receiver operating characteristic</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curve. The baseline data of the patients were analyzed, and the </w:t>
      </w:r>
      <w:r w:rsidRPr="008C736F">
        <w:rPr>
          <w:rFonts w:ascii="Book Antiqua" w:hAnsi="Book Antiqua"/>
          <w:color w:val="000000" w:themeColor="text1"/>
        </w:rPr>
        <w:lastRenderedPageBreak/>
        <w:t xml:space="preserve">follow-up outcomes and treatment effects </w:t>
      </w:r>
      <w:r w:rsidR="00511107">
        <w:rPr>
          <w:rFonts w:ascii="Book Antiqua" w:hAnsi="Book Antiqua"/>
          <w:color w:val="000000" w:themeColor="text1"/>
        </w:rPr>
        <w:t>in</w:t>
      </w:r>
      <w:r w:rsidRPr="008C736F">
        <w:rPr>
          <w:rFonts w:ascii="Book Antiqua" w:hAnsi="Book Antiqua"/>
          <w:color w:val="000000" w:themeColor="text1"/>
        </w:rPr>
        <w:t xml:space="preserve"> the two groups were compared. Cox regression was used to perform </w:t>
      </w:r>
      <w:r w:rsidR="00511107">
        <w:rPr>
          <w:rFonts w:ascii="Book Antiqua" w:hAnsi="Book Antiqua"/>
          <w:color w:val="000000" w:themeColor="text1"/>
        </w:rPr>
        <w:t>univariate</w:t>
      </w:r>
      <w:r w:rsidRPr="008C736F">
        <w:rPr>
          <w:rFonts w:ascii="Book Antiqua" w:hAnsi="Book Antiqua"/>
          <w:color w:val="000000" w:themeColor="text1"/>
        </w:rPr>
        <w:t xml:space="preserve"> and multivariate prognostic analysis, and further </w:t>
      </w:r>
      <w:r w:rsidR="00815D3D">
        <w:rPr>
          <w:rFonts w:ascii="Book Antiqua" w:hAnsi="Book Antiqua"/>
          <w:color w:val="000000" w:themeColor="text1"/>
        </w:rPr>
        <w:t>determine</w:t>
      </w:r>
      <w:r w:rsidRPr="008C736F">
        <w:rPr>
          <w:rFonts w:ascii="Book Antiqua" w:hAnsi="Book Antiqua"/>
          <w:color w:val="000000" w:themeColor="text1"/>
        </w:rPr>
        <w:t xml:space="preserve"> the factors affecting the prognosis of patients.</w:t>
      </w:r>
    </w:p>
    <w:p w14:paraId="3260962F"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3E6E62B0"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results</w:t>
      </w:r>
    </w:p>
    <w:p w14:paraId="2BCCDD12" w14:textId="6DE3DB9F"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 xml:space="preserve">The cutoff value of IL-32 equal to 856.4 pg/mL </w:t>
      </w:r>
      <w:r w:rsidR="00815D3D">
        <w:rPr>
          <w:rFonts w:ascii="Book Antiqua" w:hAnsi="Book Antiqua"/>
          <w:color w:val="000000" w:themeColor="text1"/>
        </w:rPr>
        <w:t xml:space="preserve">significantly </w:t>
      </w:r>
      <w:r w:rsidRPr="008C736F">
        <w:rPr>
          <w:rFonts w:ascii="Book Antiqua" w:hAnsi="Book Antiqua"/>
          <w:color w:val="000000" w:themeColor="text1"/>
        </w:rPr>
        <w:t xml:space="preserve">impacted </w:t>
      </w:r>
      <w:r w:rsidR="00815D3D">
        <w:rPr>
          <w:rFonts w:ascii="Book Antiqua" w:hAnsi="Book Antiqua"/>
          <w:color w:val="000000" w:themeColor="text1"/>
        </w:rPr>
        <w:t>the</w:t>
      </w:r>
      <w:r w:rsidRPr="008C736F">
        <w:rPr>
          <w:rFonts w:ascii="Book Antiqua" w:hAnsi="Book Antiqua"/>
          <w:color w:val="000000" w:themeColor="text1"/>
        </w:rPr>
        <w:t xml:space="preserve"> OS and PFS of patient</w:t>
      </w:r>
      <w:r w:rsidR="00815D3D">
        <w:rPr>
          <w:rFonts w:ascii="Book Antiqua" w:hAnsi="Book Antiqua"/>
          <w:color w:val="000000" w:themeColor="text1"/>
        </w:rPr>
        <w:t>s</w:t>
      </w:r>
      <w:r w:rsidRPr="008C736F">
        <w:rPr>
          <w:rFonts w:ascii="Book Antiqua" w:hAnsi="Book Antiqua"/>
          <w:color w:val="000000" w:themeColor="text1"/>
        </w:rPr>
        <w:t xml:space="preserve">. According to the IL-32 level, 38 patients were classified in </w:t>
      </w:r>
      <w:r w:rsidR="00815D3D">
        <w:rPr>
          <w:rFonts w:ascii="Book Antiqua" w:hAnsi="Book Antiqua"/>
          <w:color w:val="000000" w:themeColor="text1"/>
        </w:rPr>
        <w:t xml:space="preserve">the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Pr="008C736F">
        <w:rPr>
          <w:rFonts w:ascii="Book Antiqua" w:hAnsi="Book Antiqua"/>
          <w:color w:val="000000" w:themeColor="text1"/>
        </w:rPr>
        <w: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group and 29 in </w:t>
      </w:r>
      <w:r w:rsidR="00815D3D">
        <w:rPr>
          <w:rFonts w:ascii="Book Antiqua" w:hAnsi="Book Antiqua"/>
          <w:color w:val="000000" w:themeColor="text1"/>
        </w:rPr>
        <w:t xml:space="preserve">the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Pr="008C736F">
        <w:rPr>
          <w:rFonts w:ascii="Book Antiqua" w:hAnsi="Book Antiqua"/>
          <w:color w:val="000000" w:themeColor="text1"/>
        </w:rPr>
        <w:t>&lt;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with </w:t>
      </w:r>
      <w:r w:rsidR="00815D3D">
        <w:rPr>
          <w:rFonts w:ascii="Book Antiqua" w:hAnsi="Book Antiqua"/>
          <w:color w:val="000000" w:themeColor="text1"/>
        </w:rPr>
        <w:t xml:space="preserve">a </w:t>
      </w:r>
      <w:r w:rsidRPr="008C736F">
        <w:rPr>
          <w:rFonts w:ascii="Book Antiqua" w:hAnsi="Book Antiqua"/>
          <w:color w:val="000000" w:themeColor="text1"/>
        </w:rPr>
        <w:t xml:space="preserve">3-year overall survival (OS) rate </w:t>
      </w:r>
      <w:r w:rsidR="00815D3D">
        <w:rPr>
          <w:rFonts w:ascii="Book Antiqua" w:hAnsi="Book Antiqua"/>
          <w:color w:val="000000" w:themeColor="text1"/>
        </w:rPr>
        <w:t>of</w:t>
      </w:r>
      <w:r w:rsidRPr="008C736F">
        <w:rPr>
          <w:rFonts w:ascii="Book Antiqua" w:hAnsi="Book Antiqua"/>
          <w:color w:val="000000" w:themeColor="text1"/>
        </w:rPr>
        <w:t xml:space="preserve"> 65.8% and 80%, respectively. The result</w:t>
      </w:r>
      <w:r w:rsidR="00815D3D">
        <w:rPr>
          <w:rFonts w:ascii="Book Antiqua" w:hAnsi="Book Antiqua"/>
          <w:color w:val="000000" w:themeColor="text1"/>
        </w:rPr>
        <w:t>s</w:t>
      </w:r>
      <w:r w:rsidRPr="008C736F">
        <w:rPr>
          <w:rFonts w:ascii="Book Antiqua" w:hAnsi="Book Antiqua"/>
          <w:color w:val="000000" w:themeColor="text1"/>
        </w:rPr>
        <w:t xml:space="preserve"> showed that when </w:t>
      </w:r>
      <w:r w:rsidR="00815D3D">
        <w:rPr>
          <w:rFonts w:ascii="Book Antiqua" w:hAnsi="Book Antiqua"/>
          <w:color w:val="000000" w:themeColor="text1"/>
        </w:rPr>
        <w:t xml:space="preserve">the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00815D3D">
        <w:rPr>
          <w:rFonts w:ascii="Book Antiqua" w:hAnsi="Book Antiqua"/>
          <w:color w:val="000000" w:themeColor="text1"/>
        </w:rPr>
        <w:t xml:space="preserve">level was </w:t>
      </w:r>
      <w:r w:rsidRPr="008C736F">
        <w:rPr>
          <w:rFonts w:ascii="Book Antiqua" w:hAnsi="Book Antiqua"/>
          <w:color w:val="000000" w:themeColor="text1"/>
        </w:rPr>
        <w:t>&lt;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OS and progression-free survival (PFS) were significantly better than those </w:t>
      </w:r>
      <w:r w:rsidR="00815D3D">
        <w:rPr>
          <w:rFonts w:ascii="Book Antiqua" w:hAnsi="Book Antiqua"/>
          <w:color w:val="000000" w:themeColor="text1"/>
        </w:rPr>
        <w:t xml:space="preserve">in patients with an </w:t>
      </w:r>
      <w:r w:rsidRPr="008C736F">
        <w:rPr>
          <w:rFonts w:ascii="Book Antiqua" w:hAnsi="Book Antiqua"/>
          <w:color w:val="000000" w:themeColor="text1"/>
        </w:rPr>
        <w:t>IL-32</w:t>
      </w:r>
      <w:r w:rsidR="00FA73D4" w:rsidRPr="008C736F">
        <w:rPr>
          <w:rFonts w:ascii="Book Antiqua" w:hAnsi="Book Antiqua"/>
          <w:color w:val="000000" w:themeColor="text1"/>
        </w:rPr>
        <w:t xml:space="preserve"> </w:t>
      </w:r>
      <w:r w:rsidR="00815D3D">
        <w:rPr>
          <w:rFonts w:ascii="Book Antiqua" w:hAnsi="Book Antiqua"/>
          <w:color w:val="000000" w:themeColor="text1"/>
        </w:rPr>
        <w:t xml:space="preserve">level </w:t>
      </w:r>
      <w:r w:rsidRPr="008C736F">
        <w:rPr>
          <w:rFonts w:ascii="Book Antiqua" w:hAnsi="Book Antiqua"/>
          <w:color w:val="000000" w:themeColor="text1"/>
        </w:rPr>
        <w:t>≥</w:t>
      </w:r>
      <w:r w:rsidR="00FA73D4" w:rsidRPr="008C736F">
        <w:rPr>
          <w:rFonts w:ascii="Book Antiqua" w:hAnsi="Book Antiqua"/>
          <w:color w:val="000000" w:themeColor="text1"/>
        </w:rPr>
        <w:t xml:space="preserve"> </w:t>
      </w:r>
      <w:r w:rsidRPr="008C736F">
        <w:rPr>
          <w:rFonts w:ascii="Book Antiqua" w:hAnsi="Book Antiqua"/>
          <w:color w:val="000000" w:themeColor="text1"/>
        </w:rPr>
        <w:t>856.4. In multivariate analysis, IL-32</w:t>
      </w:r>
      <w:r w:rsidR="00FA73D4" w:rsidRPr="008C736F">
        <w:rPr>
          <w:rFonts w:ascii="Book Antiqua" w:hAnsi="Book Antiqua"/>
          <w:color w:val="000000" w:themeColor="text1"/>
        </w:rPr>
        <w:t xml:space="preserve"> </w:t>
      </w:r>
      <w:r w:rsidRPr="008C736F">
        <w:rPr>
          <w:rFonts w:ascii="Book Antiqua" w:hAnsi="Book Antiqua"/>
          <w:color w:val="000000" w:themeColor="text1"/>
        </w:rPr>
        <w:t>≥</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856.4 and MRD positive were risk factors </w:t>
      </w:r>
      <w:r w:rsidR="00815D3D">
        <w:rPr>
          <w:rFonts w:ascii="Book Antiqua" w:hAnsi="Book Antiqua"/>
          <w:color w:val="000000" w:themeColor="text1"/>
        </w:rPr>
        <w:t>for</w:t>
      </w:r>
      <w:r w:rsidRPr="008C736F">
        <w:rPr>
          <w:rFonts w:ascii="Book Antiqua" w:hAnsi="Book Antiqua"/>
          <w:color w:val="000000" w:themeColor="text1"/>
        </w:rPr>
        <w:t xml:space="preserve"> poor prognosis.</w:t>
      </w:r>
    </w:p>
    <w:p w14:paraId="6D49BAED"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40950990"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conclusions</w:t>
      </w:r>
    </w:p>
    <w:p w14:paraId="309CAFB5" w14:textId="33DD4EAD" w:rsidR="00C50273" w:rsidRPr="008C736F" w:rsidRDefault="00557100" w:rsidP="008C736F">
      <w:pPr>
        <w:adjustRightInd w:val="0"/>
        <w:snapToGrid w:val="0"/>
        <w:spacing w:line="360" w:lineRule="auto"/>
        <w:jc w:val="both"/>
        <w:rPr>
          <w:rFonts w:ascii="Book Antiqua" w:hAnsi="Book Antiqua"/>
          <w:color w:val="000000" w:themeColor="text1"/>
        </w:rPr>
      </w:pPr>
      <w:r w:rsidRPr="008C736F">
        <w:rPr>
          <w:rFonts w:ascii="Book Antiqua" w:hAnsi="Book Antiqua"/>
          <w:color w:val="000000" w:themeColor="text1"/>
        </w:rPr>
        <w:t>Different cutoff levels of IL-32 m</w:t>
      </w:r>
      <w:r w:rsidR="00815D3D">
        <w:rPr>
          <w:rFonts w:ascii="Book Antiqua" w:hAnsi="Book Antiqua"/>
          <w:color w:val="000000" w:themeColor="text1"/>
        </w:rPr>
        <w:t>ay</w:t>
      </w:r>
      <w:r w:rsidRPr="008C736F">
        <w:rPr>
          <w:rFonts w:ascii="Book Antiqua" w:hAnsi="Book Antiqua"/>
          <w:color w:val="000000" w:themeColor="text1"/>
        </w:rPr>
        <w:t xml:space="preserve"> have </w:t>
      </w:r>
      <w:r w:rsidR="00815D3D">
        <w:rPr>
          <w:rFonts w:ascii="Book Antiqua" w:hAnsi="Book Antiqua"/>
          <w:color w:val="000000" w:themeColor="text1"/>
        </w:rPr>
        <w:t>different</w:t>
      </w:r>
      <w:r w:rsidRPr="008C736F">
        <w:rPr>
          <w:rFonts w:ascii="Book Antiqua" w:hAnsi="Book Antiqua"/>
          <w:color w:val="000000" w:themeColor="text1"/>
        </w:rPr>
        <w:t xml:space="preserve"> effects on the prognoses of patients with newly diagnosed MM, which is valuable for </w:t>
      </w:r>
      <w:r w:rsidR="00815D3D">
        <w:rPr>
          <w:rFonts w:ascii="Book Antiqua" w:hAnsi="Book Antiqua"/>
          <w:color w:val="000000" w:themeColor="text1"/>
        </w:rPr>
        <w:t>assessing</w:t>
      </w:r>
      <w:r w:rsidRPr="008C736F">
        <w:rPr>
          <w:rFonts w:ascii="Book Antiqua" w:hAnsi="Book Antiqua"/>
          <w:color w:val="000000" w:themeColor="text1"/>
        </w:rPr>
        <w:t xml:space="preserve"> MM prognosis.</w:t>
      </w:r>
      <w:r w:rsidR="00FA73D4" w:rsidRPr="008C736F">
        <w:rPr>
          <w:rFonts w:ascii="Book Antiqua" w:hAnsi="Book Antiqua"/>
          <w:color w:val="000000" w:themeColor="text1"/>
        </w:rPr>
        <w:t xml:space="preserve"> </w:t>
      </w:r>
      <w:r w:rsidRPr="008C736F">
        <w:rPr>
          <w:rFonts w:ascii="Book Antiqua" w:hAnsi="Book Antiqua"/>
          <w:color w:val="000000" w:themeColor="text1"/>
        </w:rPr>
        <w:t xml:space="preserve">IL-32 </w:t>
      </w:r>
      <w:r w:rsidR="008629AB">
        <w:rPr>
          <w:rFonts w:ascii="Book Antiqua" w:hAnsi="Book Antiqua"/>
          <w:color w:val="000000" w:themeColor="text1"/>
        </w:rPr>
        <w:t xml:space="preserve">level </w:t>
      </w:r>
      <w:r w:rsidRPr="008C736F">
        <w:rPr>
          <w:rFonts w:ascii="Book Antiqua" w:hAnsi="Book Antiqua"/>
          <w:color w:val="000000" w:themeColor="text1"/>
        </w:rPr>
        <w:t>and MRD could better predict OS and PFS in</w:t>
      </w:r>
      <w:r w:rsidR="00FA73D4" w:rsidRPr="008C736F">
        <w:rPr>
          <w:rFonts w:ascii="Book Antiqua" w:hAnsi="Book Antiqua"/>
          <w:color w:val="000000" w:themeColor="text1"/>
        </w:rPr>
        <w:t xml:space="preserve"> unselected</w:t>
      </w:r>
      <w:r w:rsidRPr="008C736F">
        <w:rPr>
          <w:rFonts w:ascii="Book Antiqua" w:hAnsi="Book Antiqua"/>
          <w:color w:val="000000" w:themeColor="text1"/>
        </w:rPr>
        <w:t xml:space="preserve"> nonclinical trial myeloma patients.</w:t>
      </w:r>
    </w:p>
    <w:p w14:paraId="060D76CB" w14:textId="77777777" w:rsidR="00FA73D4" w:rsidRPr="008C736F" w:rsidRDefault="00FA73D4" w:rsidP="008C736F">
      <w:pPr>
        <w:adjustRightInd w:val="0"/>
        <w:snapToGrid w:val="0"/>
        <w:spacing w:line="360" w:lineRule="auto"/>
        <w:jc w:val="both"/>
        <w:rPr>
          <w:rFonts w:ascii="Book Antiqua" w:hAnsi="Book Antiqua"/>
          <w:color w:val="000000" w:themeColor="text1"/>
        </w:rPr>
      </w:pPr>
    </w:p>
    <w:p w14:paraId="4D92FA86" w14:textId="77777777" w:rsidR="00C50273" w:rsidRPr="008C736F" w:rsidRDefault="00557100" w:rsidP="008C736F">
      <w:pPr>
        <w:adjustRightInd w:val="0"/>
        <w:snapToGrid w:val="0"/>
        <w:spacing w:line="360" w:lineRule="auto"/>
        <w:jc w:val="both"/>
        <w:rPr>
          <w:rFonts w:ascii="Book Antiqua" w:hAnsi="Book Antiqua"/>
          <w:b/>
          <w:i/>
          <w:iCs/>
          <w:color w:val="000000" w:themeColor="text1"/>
        </w:rPr>
      </w:pPr>
      <w:r w:rsidRPr="008C736F">
        <w:rPr>
          <w:rFonts w:ascii="Book Antiqua" w:hAnsi="Book Antiqua"/>
          <w:b/>
          <w:i/>
          <w:iCs/>
          <w:color w:val="000000" w:themeColor="text1"/>
        </w:rPr>
        <w:t>Research perspectives</w:t>
      </w:r>
    </w:p>
    <w:p w14:paraId="1AA1CA0A" w14:textId="4C200B61"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hAnsi="Book Antiqua"/>
          <w:color w:val="000000" w:themeColor="text1"/>
        </w:rPr>
        <w:t>In recent years, with the wide application of targeted new drugs and autologous hematopoietic stem cell transplantation,</w:t>
      </w:r>
      <w:r w:rsidR="008C736F" w:rsidRPr="008C736F">
        <w:rPr>
          <w:rFonts w:ascii="Book Antiqua" w:hAnsi="Book Antiqua"/>
          <w:color w:val="000000" w:themeColor="text1"/>
        </w:rPr>
        <w:t xml:space="preserve"> the prognosis of MM patients </w:t>
      </w:r>
      <w:r w:rsidRPr="008C736F">
        <w:rPr>
          <w:rFonts w:ascii="Book Antiqua" w:hAnsi="Book Antiqua"/>
          <w:color w:val="000000" w:themeColor="text1"/>
        </w:rPr>
        <w:t xml:space="preserve">has greatly improved, but the prognosis and outcome varies greatly </w:t>
      </w:r>
      <w:r w:rsidR="008C736F" w:rsidRPr="008C736F">
        <w:rPr>
          <w:rFonts w:ascii="Book Antiqua" w:hAnsi="Book Antiqua"/>
          <w:color w:val="000000" w:themeColor="text1"/>
        </w:rPr>
        <w:t>in different patients. The Intern</w:t>
      </w:r>
      <w:r w:rsidRPr="008C736F">
        <w:rPr>
          <w:rFonts w:ascii="Book Antiqua" w:hAnsi="Book Antiqua"/>
          <w:color w:val="000000" w:themeColor="text1"/>
        </w:rPr>
        <w:t>ational Staging System has not fully met the current clinical needs during the new drug period. Therefore, this study analyzed several factors that may influence the prognosis of patients with MM, especially IL-32, a pro-inflammatory factor closely related to the development of MM. The results confirmed the clinical value of IL-32 and MRD in evaluating the prognosis of patients with MM.</w:t>
      </w:r>
    </w:p>
    <w:p w14:paraId="4BD08F90" w14:textId="77777777" w:rsidR="00C50273" w:rsidRPr="008C736F" w:rsidRDefault="00C50273" w:rsidP="008C736F">
      <w:pPr>
        <w:adjustRightInd w:val="0"/>
        <w:snapToGrid w:val="0"/>
        <w:spacing w:line="360" w:lineRule="auto"/>
        <w:jc w:val="both"/>
        <w:rPr>
          <w:rFonts w:ascii="Book Antiqua" w:eastAsia="Songti SC" w:hAnsi="Book Antiqua"/>
          <w:color w:val="000000" w:themeColor="text1"/>
        </w:rPr>
      </w:pPr>
    </w:p>
    <w:p w14:paraId="1B206E6B" w14:textId="77777777" w:rsidR="00C50273" w:rsidRPr="008C736F" w:rsidRDefault="00E57FCC"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REFERENCES</w:t>
      </w:r>
    </w:p>
    <w:p w14:paraId="4638AFF3"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 </w:t>
      </w:r>
      <w:r w:rsidRPr="008C736F">
        <w:rPr>
          <w:rFonts w:ascii="Book Antiqua" w:hAnsi="Book Antiqua"/>
          <w:b/>
        </w:rPr>
        <w:t>Anderson KC</w:t>
      </w:r>
      <w:r w:rsidRPr="008C736F">
        <w:rPr>
          <w:rFonts w:ascii="Book Antiqua" w:hAnsi="Book Antiqua"/>
        </w:rPr>
        <w:t xml:space="preserve">. Progress and Paradigms in Multiple Myeloma. </w:t>
      </w:r>
      <w:r w:rsidRPr="008C736F">
        <w:rPr>
          <w:rFonts w:ascii="Book Antiqua" w:hAnsi="Book Antiqua"/>
          <w:i/>
        </w:rPr>
        <w:t>Clin Cancer Res</w:t>
      </w:r>
      <w:r w:rsidRPr="008C736F">
        <w:rPr>
          <w:rFonts w:ascii="Book Antiqua" w:hAnsi="Book Antiqua"/>
        </w:rPr>
        <w:t xml:space="preserve"> 2016; </w:t>
      </w:r>
      <w:r w:rsidRPr="008C736F">
        <w:rPr>
          <w:rFonts w:ascii="Book Antiqua" w:hAnsi="Book Antiqua"/>
          <w:b/>
        </w:rPr>
        <w:t>22</w:t>
      </w:r>
      <w:r w:rsidRPr="008C736F">
        <w:rPr>
          <w:rFonts w:ascii="Book Antiqua" w:hAnsi="Book Antiqua"/>
        </w:rPr>
        <w:t>: 5419-5427 [PMID: 28151709 DOI</w:t>
      </w:r>
      <w:r w:rsidR="00342613">
        <w:rPr>
          <w:rFonts w:ascii="Book Antiqua" w:hAnsi="Book Antiqua"/>
        </w:rPr>
        <w:t>: 10.1158/1078-0432.CCR-16-0625</w:t>
      </w:r>
      <w:r w:rsidRPr="008C736F">
        <w:rPr>
          <w:rFonts w:ascii="Book Antiqua" w:hAnsi="Book Antiqua"/>
        </w:rPr>
        <w:t>]</w:t>
      </w:r>
    </w:p>
    <w:p w14:paraId="07C2D625"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 </w:t>
      </w:r>
      <w:r w:rsidRPr="008C736F">
        <w:rPr>
          <w:rFonts w:ascii="Book Antiqua" w:hAnsi="Book Antiqua"/>
          <w:b/>
        </w:rPr>
        <w:t>Rajkumar SV</w:t>
      </w:r>
      <w:r w:rsidRPr="008C736F">
        <w:rPr>
          <w:rFonts w:ascii="Book Antiqua" w:hAnsi="Book Antiqua"/>
        </w:rPr>
        <w:t xml:space="preserve">. Evolving diagnostic criteria for multiple myeloma. </w:t>
      </w:r>
      <w:r w:rsidRPr="008C736F">
        <w:rPr>
          <w:rFonts w:ascii="Book Antiqua" w:hAnsi="Book Antiqua"/>
          <w:i/>
        </w:rPr>
        <w:t>Hematology Am Soc Hematol Educ Program</w:t>
      </w:r>
      <w:r w:rsidRPr="008C736F">
        <w:rPr>
          <w:rFonts w:ascii="Book Antiqua" w:hAnsi="Book Antiqua"/>
        </w:rPr>
        <w:t xml:space="preserve"> 2015; </w:t>
      </w:r>
      <w:r w:rsidRPr="008C736F">
        <w:rPr>
          <w:rFonts w:ascii="Book Antiqua" w:hAnsi="Book Antiqua"/>
          <w:b/>
        </w:rPr>
        <w:t>2015</w:t>
      </w:r>
      <w:r w:rsidRPr="008C736F">
        <w:rPr>
          <w:rFonts w:ascii="Book Antiqua" w:hAnsi="Book Antiqua"/>
        </w:rPr>
        <w:t xml:space="preserve">: 272-278 [PMID: 26637733 DOI: </w:t>
      </w:r>
      <w:r w:rsidR="00342613">
        <w:rPr>
          <w:rFonts w:ascii="Book Antiqua" w:hAnsi="Book Antiqua"/>
        </w:rPr>
        <w:t>10.1182/asheducation-2015.1.272</w:t>
      </w:r>
      <w:r w:rsidRPr="008C736F">
        <w:rPr>
          <w:rFonts w:ascii="Book Antiqua" w:hAnsi="Book Antiqua"/>
        </w:rPr>
        <w:t>]</w:t>
      </w:r>
    </w:p>
    <w:p w14:paraId="589E0D40"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 </w:t>
      </w:r>
      <w:r w:rsidRPr="008C736F">
        <w:rPr>
          <w:rFonts w:ascii="Book Antiqua" w:hAnsi="Book Antiqua"/>
          <w:b/>
        </w:rPr>
        <w:t>Landgren O</w:t>
      </w:r>
      <w:r w:rsidRPr="008C736F">
        <w:rPr>
          <w:rFonts w:ascii="Book Antiqua" w:hAnsi="Book Antiqua"/>
        </w:rPr>
        <w:t xml:space="preserve">, Rajkumar SV. New Developments in Diagnosis, Prognosis, and Assessment of Response in Multiple Myeloma. </w:t>
      </w:r>
      <w:r w:rsidRPr="008C736F">
        <w:rPr>
          <w:rFonts w:ascii="Book Antiqua" w:hAnsi="Book Antiqua"/>
          <w:i/>
        </w:rPr>
        <w:t>Clin Cancer Res</w:t>
      </w:r>
      <w:r w:rsidRPr="008C736F">
        <w:rPr>
          <w:rFonts w:ascii="Book Antiqua" w:hAnsi="Book Antiqua"/>
        </w:rPr>
        <w:t xml:space="preserve"> 2016; </w:t>
      </w:r>
      <w:r w:rsidRPr="008C736F">
        <w:rPr>
          <w:rFonts w:ascii="Book Antiqua" w:hAnsi="Book Antiqua"/>
          <w:b/>
        </w:rPr>
        <w:t>22</w:t>
      </w:r>
      <w:r w:rsidRPr="008C736F">
        <w:rPr>
          <w:rFonts w:ascii="Book Antiqua" w:hAnsi="Book Antiqua"/>
        </w:rPr>
        <w:t>: 5428-5433 [PMID: 28151710 DOI</w:t>
      </w:r>
      <w:r w:rsidR="00342613">
        <w:rPr>
          <w:rFonts w:ascii="Book Antiqua" w:hAnsi="Book Antiqua"/>
        </w:rPr>
        <w:t>: 10.1158/1078-0432.CCR-16-0866</w:t>
      </w:r>
      <w:r w:rsidRPr="008C736F">
        <w:rPr>
          <w:rFonts w:ascii="Book Antiqua" w:hAnsi="Book Antiqua"/>
        </w:rPr>
        <w:t>]</w:t>
      </w:r>
    </w:p>
    <w:p w14:paraId="426F38D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4 </w:t>
      </w:r>
      <w:r w:rsidRPr="008C736F">
        <w:rPr>
          <w:rFonts w:ascii="Book Antiqua" w:hAnsi="Book Antiqua"/>
          <w:b/>
        </w:rPr>
        <w:t>Bailly C</w:t>
      </w:r>
      <w:r w:rsidRPr="008C736F">
        <w:rPr>
          <w:rFonts w:ascii="Book Antiqua" w:hAnsi="Book Antiqua"/>
        </w:rPr>
        <w:t xml:space="preserve">, Leforestier R, Jamet B, Carlier T, Bourgeois M, Guérard F, Touzeau C, Moreau P, Chérel M, Kraeber-Bodéré F, Bodet-Milin C. PET Imaging for Initial Staging and Therapy Assessment in Multiple Myeloma Patients. </w:t>
      </w:r>
      <w:r w:rsidRPr="008C736F">
        <w:rPr>
          <w:rFonts w:ascii="Book Antiqua" w:hAnsi="Book Antiqua"/>
          <w:i/>
        </w:rPr>
        <w:t>Int J Mol Sci</w:t>
      </w:r>
      <w:r w:rsidRPr="008C736F">
        <w:rPr>
          <w:rFonts w:ascii="Book Antiqua" w:hAnsi="Book Antiqua"/>
        </w:rPr>
        <w:t xml:space="preserve"> 2017; </w:t>
      </w:r>
      <w:r w:rsidRPr="008C736F">
        <w:rPr>
          <w:rFonts w:ascii="Book Antiqua" w:hAnsi="Book Antiqua"/>
          <w:b/>
        </w:rPr>
        <w:t>18</w:t>
      </w:r>
      <w:r w:rsidRPr="008C736F">
        <w:rPr>
          <w:rFonts w:ascii="Book Antiqua" w:hAnsi="Book Antiqua"/>
        </w:rPr>
        <w:t xml:space="preserve">: </w:t>
      </w:r>
      <w:r w:rsidR="00C00A06" w:rsidRPr="00C00A06">
        <w:rPr>
          <w:rFonts w:ascii="Book Antiqua" w:hAnsi="Book Antiqua"/>
        </w:rPr>
        <w:t>E445</w:t>
      </w:r>
      <w:r w:rsidRPr="008C736F">
        <w:rPr>
          <w:rFonts w:ascii="Book Antiqua" w:hAnsi="Book Antiqua"/>
        </w:rPr>
        <w:t xml:space="preserve"> [PMID: 282</w:t>
      </w:r>
      <w:r w:rsidR="00342613">
        <w:rPr>
          <w:rFonts w:ascii="Book Antiqua" w:hAnsi="Book Antiqua"/>
        </w:rPr>
        <w:t>18709 DOI: 10.3390/ijms18020445</w:t>
      </w:r>
      <w:r w:rsidRPr="008C736F">
        <w:rPr>
          <w:rFonts w:ascii="Book Antiqua" w:hAnsi="Book Antiqua"/>
        </w:rPr>
        <w:t>]</w:t>
      </w:r>
    </w:p>
    <w:p w14:paraId="3FE4CC8D"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5 </w:t>
      </w:r>
      <w:r w:rsidRPr="008C736F">
        <w:rPr>
          <w:rFonts w:ascii="Book Antiqua" w:hAnsi="Book Antiqua"/>
          <w:b/>
        </w:rPr>
        <w:t>Flores-Montero J</w:t>
      </w:r>
      <w:r w:rsidRPr="008C736F">
        <w:rPr>
          <w:rFonts w:ascii="Book Antiqua" w:hAnsi="Book Antiqua"/>
        </w:rPr>
        <w:t xml:space="preserve">, de Tute R, Paiva B, Perez JJ, Böttcher S, Wind H, Sanoja L, Puig N, Lecrevisse Q, Vidriales MB, van Dongen JJ, Orfao A. Immunophenotype of normal vs. myeloma plasma cells: Toward antibody panel specifications for MRD detection in multiple myeloma. </w:t>
      </w:r>
      <w:r w:rsidRPr="008C736F">
        <w:rPr>
          <w:rFonts w:ascii="Book Antiqua" w:hAnsi="Book Antiqua"/>
          <w:i/>
        </w:rPr>
        <w:t>Cytometry B Clin Cytom</w:t>
      </w:r>
      <w:r w:rsidRPr="008C736F">
        <w:rPr>
          <w:rFonts w:ascii="Book Antiqua" w:hAnsi="Book Antiqua"/>
        </w:rPr>
        <w:t xml:space="preserve"> 2016; </w:t>
      </w:r>
      <w:r w:rsidRPr="008C736F">
        <w:rPr>
          <w:rFonts w:ascii="Book Antiqua" w:hAnsi="Book Antiqua"/>
          <w:b/>
        </w:rPr>
        <w:t>90</w:t>
      </w:r>
      <w:r w:rsidRPr="008C736F">
        <w:rPr>
          <w:rFonts w:ascii="Book Antiqua" w:hAnsi="Book Antiqua"/>
        </w:rPr>
        <w:t>: 61-72 [PMID: 261</w:t>
      </w:r>
      <w:r w:rsidR="00342613">
        <w:rPr>
          <w:rFonts w:ascii="Book Antiqua" w:hAnsi="Book Antiqua"/>
        </w:rPr>
        <w:t>00534 DOI: 10.1002/cyto.b.21265</w:t>
      </w:r>
      <w:r w:rsidRPr="008C736F">
        <w:rPr>
          <w:rFonts w:ascii="Book Antiqua" w:hAnsi="Book Antiqua"/>
        </w:rPr>
        <w:t>]</w:t>
      </w:r>
    </w:p>
    <w:p w14:paraId="47881065"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6 </w:t>
      </w:r>
      <w:r w:rsidRPr="008C736F">
        <w:rPr>
          <w:rFonts w:ascii="Book Antiqua" w:hAnsi="Book Antiqua"/>
          <w:b/>
        </w:rPr>
        <w:t>Anderson KC</w:t>
      </w:r>
      <w:r w:rsidRPr="008C736F">
        <w:rPr>
          <w:rFonts w:ascii="Book Antiqua" w:hAnsi="Book Antiqua"/>
        </w:rPr>
        <w:t xml:space="preserve">, Auclair D, Kelloff GJ, Sigman CC, Avet-Loiseau H, Farrell AT, Gormley NJ, Kumar SK, Landgren O, Munshi NC, Cavo M, Davies FE, Di Bacco A, Dickey JS, Gutman SI, Higley HR, Hussein MA, Jessup JM, Kirsch IR, Little RF, Loberg RD, Lohr JG, Mukundan L, Omel JL, Pugh TJ, Reaman GH, Robbins MD, Sasser AK, Valente N, Zamagni E. The Role of Minimal Residual Disease Testing in Myeloma Treatment Selection and Drug Development: Current Value and Future Applications. </w:t>
      </w:r>
      <w:r w:rsidRPr="008C736F">
        <w:rPr>
          <w:rFonts w:ascii="Book Antiqua" w:hAnsi="Book Antiqua"/>
          <w:i/>
        </w:rPr>
        <w:t>Clin Cancer Res</w:t>
      </w:r>
      <w:r w:rsidRPr="008C736F">
        <w:rPr>
          <w:rFonts w:ascii="Book Antiqua" w:hAnsi="Book Antiqua"/>
        </w:rPr>
        <w:t xml:space="preserve"> 2017; </w:t>
      </w:r>
      <w:r w:rsidRPr="008C736F">
        <w:rPr>
          <w:rFonts w:ascii="Book Antiqua" w:hAnsi="Book Antiqua"/>
          <w:b/>
        </w:rPr>
        <w:t>23</w:t>
      </w:r>
      <w:r w:rsidRPr="008C736F">
        <w:rPr>
          <w:rFonts w:ascii="Book Antiqua" w:hAnsi="Book Antiqua"/>
        </w:rPr>
        <w:t>: 3980-3993 [PMID: 28428191 DOI</w:t>
      </w:r>
      <w:r w:rsidR="00342613">
        <w:rPr>
          <w:rFonts w:ascii="Book Antiqua" w:hAnsi="Book Antiqua"/>
        </w:rPr>
        <w:t>: 10.1158/1078-0432.CCR-16-2895</w:t>
      </w:r>
      <w:r w:rsidRPr="008C736F">
        <w:rPr>
          <w:rFonts w:ascii="Book Antiqua" w:hAnsi="Book Antiqua"/>
        </w:rPr>
        <w:t>]</w:t>
      </w:r>
    </w:p>
    <w:p w14:paraId="49E9BDF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7 </w:t>
      </w:r>
      <w:r w:rsidRPr="008C736F">
        <w:rPr>
          <w:rFonts w:ascii="Book Antiqua" w:hAnsi="Book Antiqua"/>
          <w:b/>
        </w:rPr>
        <w:t>Galtseva IV</w:t>
      </w:r>
      <w:r w:rsidRPr="008C736F">
        <w:rPr>
          <w:rFonts w:ascii="Book Antiqua" w:hAnsi="Book Antiqua"/>
        </w:rPr>
        <w:t xml:space="preserve">, Davydova YO, Kapranov NM, Julhakyan HL, Mendeleeva LP. Minimal residual disease in multiple myeloma: Benefits of flow cytometry. </w:t>
      </w:r>
      <w:r w:rsidRPr="008C736F">
        <w:rPr>
          <w:rFonts w:ascii="Book Antiqua" w:hAnsi="Book Antiqua"/>
          <w:i/>
        </w:rPr>
        <w:t>Int J Lab Hematol</w:t>
      </w:r>
      <w:r w:rsidRPr="008C736F">
        <w:rPr>
          <w:rFonts w:ascii="Book Antiqua" w:hAnsi="Book Antiqua"/>
        </w:rPr>
        <w:t xml:space="preserve"> 2018; </w:t>
      </w:r>
      <w:r w:rsidRPr="008C736F">
        <w:rPr>
          <w:rFonts w:ascii="Book Antiqua" w:hAnsi="Book Antiqua"/>
          <w:b/>
        </w:rPr>
        <w:t>40</w:t>
      </w:r>
      <w:r w:rsidRPr="008C736F">
        <w:rPr>
          <w:rFonts w:ascii="Book Antiqua" w:hAnsi="Book Antiqua"/>
        </w:rPr>
        <w:t>: 12-20 [PMID: 2</w:t>
      </w:r>
      <w:r w:rsidR="00342613">
        <w:rPr>
          <w:rFonts w:ascii="Book Antiqua" w:hAnsi="Book Antiqua"/>
        </w:rPr>
        <w:t>9058372 DOI: 10.1111/ijlh.12757</w:t>
      </w:r>
      <w:r w:rsidRPr="008C736F">
        <w:rPr>
          <w:rFonts w:ascii="Book Antiqua" w:hAnsi="Book Antiqua"/>
        </w:rPr>
        <w:t>]</w:t>
      </w:r>
    </w:p>
    <w:p w14:paraId="272AA82B"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lastRenderedPageBreak/>
        <w:t xml:space="preserve">8 </w:t>
      </w:r>
      <w:r w:rsidRPr="008C736F">
        <w:rPr>
          <w:rFonts w:ascii="Book Antiqua" w:hAnsi="Book Antiqua"/>
          <w:b/>
        </w:rPr>
        <w:t>Kusenda J</w:t>
      </w:r>
      <w:r w:rsidRPr="008C736F">
        <w:rPr>
          <w:rFonts w:ascii="Book Antiqua" w:hAnsi="Book Antiqua"/>
        </w:rPr>
        <w:t xml:space="preserve">, Kovarikova A. Multiple myeloma, immunotherapy and minimal residual disease. </w:t>
      </w:r>
      <w:r w:rsidRPr="008C736F">
        <w:rPr>
          <w:rFonts w:ascii="Book Antiqua" w:hAnsi="Book Antiqua"/>
          <w:i/>
        </w:rPr>
        <w:t>Neoplasma</w:t>
      </w:r>
      <w:r w:rsidRPr="008C736F">
        <w:rPr>
          <w:rFonts w:ascii="Book Antiqua" w:hAnsi="Book Antiqua"/>
        </w:rPr>
        <w:t xml:space="preserve"> 2016; </w:t>
      </w:r>
      <w:r w:rsidRPr="008C736F">
        <w:rPr>
          <w:rFonts w:ascii="Book Antiqua" w:hAnsi="Book Antiqua"/>
          <w:b/>
        </w:rPr>
        <w:t>63</w:t>
      </w:r>
      <w:r w:rsidRPr="008C736F">
        <w:rPr>
          <w:rFonts w:ascii="Book Antiqua" w:hAnsi="Book Antiqua"/>
        </w:rPr>
        <w:t>: 651-658 [PMID: 274</w:t>
      </w:r>
      <w:r w:rsidR="00342613">
        <w:rPr>
          <w:rFonts w:ascii="Book Antiqua" w:hAnsi="Book Antiqua"/>
        </w:rPr>
        <w:t>68868 DOI: 10.4149/neo_2016_501</w:t>
      </w:r>
      <w:r w:rsidRPr="008C736F">
        <w:rPr>
          <w:rFonts w:ascii="Book Antiqua" w:hAnsi="Book Antiqua"/>
        </w:rPr>
        <w:t>]</w:t>
      </w:r>
    </w:p>
    <w:p w14:paraId="2A824CD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9 </w:t>
      </w:r>
      <w:r w:rsidRPr="008C736F">
        <w:rPr>
          <w:rFonts w:ascii="Book Antiqua" w:hAnsi="Book Antiqua"/>
          <w:b/>
        </w:rPr>
        <w:t>Li Y</w:t>
      </w:r>
      <w:r w:rsidRPr="008C736F">
        <w:rPr>
          <w:rFonts w:ascii="Book Antiqua" w:hAnsi="Book Antiqua"/>
        </w:rPr>
        <w:t xml:space="preserve">, Du Z, Wang X, Wang G, Li W. Association of IL-6 Promoter and Receptor Polymorphisms with Multiple Myeloma Risk: A Systematic Review and Meta-Analysis. </w:t>
      </w:r>
      <w:r w:rsidRPr="008C736F">
        <w:rPr>
          <w:rFonts w:ascii="Book Antiqua" w:hAnsi="Book Antiqua"/>
          <w:i/>
        </w:rPr>
        <w:t>Genet Test Mol Biomarkers</w:t>
      </w:r>
      <w:r w:rsidRPr="008C736F">
        <w:rPr>
          <w:rFonts w:ascii="Book Antiqua" w:hAnsi="Book Antiqua"/>
        </w:rPr>
        <w:t xml:space="preserve"> 2016; </w:t>
      </w:r>
      <w:r w:rsidRPr="008C736F">
        <w:rPr>
          <w:rFonts w:ascii="Book Antiqua" w:hAnsi="Book Antiqua"/>
          <w:b/>
        </w:rPr>
        <w:t>20</w:t>
      </w:r>
      <w:r w:rsidRPr="008C736F">
        <w:rPr>
          <w:rFonts w:ascii="Book Antiqua" w:hAnsi="Book Antiqua"/>
        </w:rPr>
        <w:t>: 587-596 [PMID: 27525</w:t>
      </w:r>
      <w:r w:rsidR="00342613">
        <w:rPr>
          <w:rFonts w:ascii="Book Antiqua" w:hAnsi="Book Antiqua"/>
        </w:rPr>
        <w:t>545 DOI: 10.1089/gtmb.2015.0169</w:t>
      </w:r>
      <w:r w:rsidRPr="008C736F">
        <w:rPr>
          <w:rFonts w:ascii="Book Antiqua" w:hAnsi="Book Antiqua"/>
        </w:rPr>
        <w:t>]</w:t>
      </w:r>
    </w:p>
    <w:p w14:paraId="63CBB2EB"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10 </w:t>
      </w:r>
      <w:r w:rsidRPr="008C736F">
        <w:rPr>
          <w:rFonts w:ascii="Book Antiqua" w:hAnsi="Book Antiqua"/>
          <w:b/>
        </w:rPr>
        <w:t>Marcondes AM</w:t>
      </w:r>
      <w:r w:rsidRPr="008C736F">
        <w:rPr>
          <w:rFonts w:ascii="Book Antiqua" w:hAnsi="Book Antiqua"/>
        </w:rPr>
        <w:t xml:space="preserve">, Mhyre AJ, Stirewalt DL, Kim SH, Dinarello CA, Deeg HJ. Dysregulation of IL-32 in myelodysplastic syndrome and chronic myelomonocytic leukemia modulates apoptosis and impairs NK function. </w:t>
      </w:r>
      <w:r w:rsidRPr="008C736F">
        <w:rPr>
          <w:rFonts w:ascii="Book Antiqua" w:hAnsi="Book Antiqua"/>
          <w:i/>
        </w:rPr>
        <w:t>Proc Natl Acad Sci U S A</w:t>
      </w:r>
      <w:r w:rsidRPr="008C736F">
        <w:rPr>
          <w:rFonts w:ascii="Book Antiqua" w:hAnsi="Book Antiqua"/>
        </w:rPr>
        <w:t xml:space="preserve"> 2008; </w:t>
      </w:r>
      <w:r w:rsidRPr="008C736F">
        <w:rPr>
          <w:rFonts w:ascii="Book Antiqua" w:hAnsi="Book Antiqua"/>
          <w:b/>
        </w:rPr>
        <w:t>105</w:t>
      </w:r>
      <w:r w:rsidRPr="008C736F">
        <w:rPr>
          <w:rFonts w:ascii="Book Antiqua" w:hAnsi="Book Antiqua"/>
        </w:rPr>
        <w:t>: 2865-2870 [PMID: 182870</w:t>
      </w:r>
      <w:r w:rsidR="00342613">
        <w:rPr>
          <w:rFonts w:ascii="Book Antiqua" w:hAnsi="Book Antiqua"/>
        </w:rPr>
        <w:t>21 DOI: 10.1073/pnas.0712391105</w:t>
      </w:r>
      <w:r w:rsidRPr="008C736F">
        <w:rPr>
          <w:rFonts w:ascii="Book Antiqua" w:hAnsi="Book Antiqua"/>
        </w:rPr>
        <w:t>]</w:t>
      </w:r>
    </w:p>
    <w:p w14:paraId="189BCC26"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11 </w:t>
      </w:r>
      <w:r w:rsidRPr="008C736F">
        <w:rPr>
          <w:rFonts w:ascii="Book Antiqua" w:hAnsi="Book Antiqua"/>
          <w:b/>
        </w:rPr>
        <w:t>Lin X</w:t>
      </w:r>
      <w:r w:rsidRPr="008C736F">
        <w:rPr>
          <w:rFonts w:ascii="Book Antiqua" w:hAnsi="Book Antiqua"/>
        </w:rPr>
        <w:t xml:space="preserve">, Yang L, Wang G, Zi F, Yan H, Guo X, Chen J, Chen Q, Huang X, Li Y, Zhang E, Wu W, Yang Y, He D, He J, Cai Z. Interleukin-32α promotes the proliferation of multiple myeloma cells by inducing production of IL-6 in bone marrow stromal cells. </w:t>
      </w:r>
      <w:r w:rsidRPr="008C736F">
        <w:rPr>
          <w:rFonts w:ascii="Book Antiqua" w:hAnsi="Book Antiqua"/>
          <w:i/>
        </w:rPr>
        <w:t>Oncotarget</w:t>
      </w:r>
      <w:r w:rsidRPr="008C736F">
        <w:rPr>
          <w:rFonts w:ascii="Book Antiqua" w:hAnsi="Book Antiqua"/>
        </w:rPr>
        <w:t xml:space="preserve"> 2017; </w:t>
      </w:r>
      <w:r w:rsidRPr="008C736F">
        <w:rPr>
          <w:rFonts w:ascii="Book Antiqua" w:hAnsi="Book Antiqua"/>
          <w:b/>
        </w:rPr>
        <w:t>8</w:t>
      </w:r>
      <w:r w:rsidRPr="008C736F">
        <w:rPr>
          <w:rFonts w:ascii="Book Antiqua" w:hAnsi="Book Antiqua"/>
        </w:rPr>
        <w:t>: 92841-92854 [PMID: 29190960</w:t>
      </w:r>
      <w:r w:rsidR="00342613">
        <w:rPr>
          <w:rFonts w:ascii="Book Antiqua" w:hAnsi="Book Antiqua"/>
        </w:rPr>
        <w:t xml:space="preserve"> DOI: 10.18632/oncotarget.21611</w:t>
      </w:r>
      <w:r w:rsidRPr="008C736F">
        <w:rPr>
          <w:rFonts w:ascii="Book Antiqua" w:hAnsi="Book Antiqua"/>
        </w:rPr>
        <w:t>]</w:t>
      </w:r>
    </w:p>
    <w:p w14:paraId="2BF37B10"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12 </w:t>
      </w:r>
      <w:r w:rsidRPr="008C736F">
        <w:rPr>
          <w:rFonts w:ascii="Book Antiqua" w:hAnsi="Book Antiqua"/>
          <w:b/>
        </w:rPr>
        <w:t>Victor M</w:t>
      </w:r>
      <w:r w:rsidRPr="008C736F">
        <w:rPr>
          <w:rFonts w:ascii="Book Antiqua" w:hAnsi="Book Antiqua"/>
        </w:rPr>
        <w:t xml:space="preserve">, Evgeniy H, Gergana T, Julia P, Vasil V, Borislav M, Ivo B, Zlatina G, Kamen T. Serum Hepcidin Levels in Multiple Myeloma. </w:t>
      </w:r>
      <w:r w:rsidRPr="008C736F">
        <w:rPr>
          <w:rFonts w:ascii="Book Antiqua" w:hAnsi="Book Antiqua"/>
          <w:i/>
        </w:rPr>
        <w:t>Clin Lab</w:t>
      </w:r>
      <w:r w:rsidRPr="008C736F">
        <w:rPr>
          <w:rFonts w:ascii="Book Antiqua" w:hAnsi="Book Antiqua"/>
        </w:rPr>
        <w:t xml:space="preserve"> 2017; </w:t>
      </w:r>
      <w:r w:rsidRPr="008C736F">
        <w:rPr>
          <w:rFonts w:ascii="Book Antiqua" w:hAnsi="Book Antiqua"/>
          <w:b/>
        </w:rPr>
        <w:t>63</w:t>
      </w:r>
      <w:r w:rsidRPr="008C736F">
        <w:rPr>
          <w:rFonts w:ascii="Book Antiqua" w:hAnsi="Book Antiqua"/>
        </w:rPr>
        <w:t>: 1273-1277 [PMID: 28792693 DO</w:t>
      </w:r>
      <w:r w:rsidR="00342613">
        <w:rPr>
          <w:rFonts w:ascii="Book Antiqua" w:hAnsi="Book Antiqua"/>
        </w:rPr>
        <w:t>I: 10.7754/Clin.Lab.2017.160637</w:t>
      </w:r>
      <w:r w:rsidRPr="008C736F">
        <w:rPr>
          <w:rFonts w:ascii="Book Antiqua" w:hAnsi="Book Antiqua"/>
        </w:rPr>
        <w:t>]</w:t>
      </w:r>
    </w:p>
    <w:p w14:paraId="36C4E390"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13 </w:t>
      </w:r>
      <w:r w:rsidRPr="008C736F">
        <w:rPr>
          <w:rFonts w:ascii="Book Antiqua" w:hAnsi="Book Antiqua"/>
          <w:b/>
        </w:rPr>
        <w:t>Chakraborty B</w:t>
      </w:r>
      <w:r w:rsidRPr="008C736F">
        <w:rPr>
          <w:rFonts w:ascii="Book Antiqua" w:hAnsi="Book Antiqua"/>
        </w:rPr>
        <w:t xml:space="preserve">, Vishnoi G, Gowda SH, Goswami B. Interleukin-6 gene-174 G/C promoter polymorphism and its association with clinical profile of patients with multiple myeloma. </w:t>
      </w:r>
      <w:r w:rsidRPr="008C736F">
        <w:rPr>
          <w:rFonts w:ascii="Book Antiqua" w:hAnsi="Book Antiqua"/>
          <w:i/>
        </w:rPr>
        <w:t>Asia Pac J Clin Oncol</w:t>
      </w:r>
      <w:r w:rsidRPr="008C736F">
        <w:rPr>
          <w:rFonts w:ascii="Book Antiqua" w:hAnsi="Book Antiqua"/>
        </w:rPr>
        <w:t xml:space="preserve"> 2017; </w:t>
      </w:r>
      <w:r w:rsidRPr="008C736F">
        <w:rPr>
          <w:rFonts w:ascii="Book Antiqua" w:hAnsi="Book Antiqua"/>
          <w:b/>
        </w:rPr>
        <w:t>13</w:t>
      </w:r>
      <w:r w:rsidRPr="008C736F">
        <w:rPr>
          <w:rFonts w:ascii="Book Antiqua" w:hAnsi="Book Antiqua"/>
        </w:rPr>
        <w:t>: e402-e407 [PMID: 2</w:t>
      </w:r>
      <w:r w:rsidR="00342613">
        <w:rPr>
          <w:rFonts w:ascii="Book Antiqua" w:hAnsi="Book Antiqua"/>
        </w:rPr>
        <w:t>5359504 DOI: 10.1111/ajco.12290</w:t>
      </w:r>
      <w:r w:rsidRPr="008C736F">
        <w:rPr>
          <w:rFonts w:ascii="Book Antiqua" w:hAnsi="Book Antiqua"/>
        </w:rPr>
        <w:t>]</w:t>
      </w:r>
    </w:p>
    <w:p w14:paraId="3A5AE17B"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14 </w:t>
      </w:r>
      <w:r w:rsidRPr="008C736F">
        <w:rPr>
          <w:rFonts w:ascii="Book Antiqua" w:hAnsi="Book Antiqua"/>
          <w:b/>
        </w:rPr>
        <w:t>Bakkus MH</w:t>
      </w:r>
      <w:r w:rsidRPr="008C736F">
        <w:rPr>
          <w:rFonts w:ascii="Book Antiqua" w:hAnsi="Book Antiqua"/>
        </w:rPr>
        <w:t xml:space="preserve">, Brakel-Van Peer KM, Adriaansen HJ, Van Den Akker TW, Benner R. Detection of Interleukin-1β and Interleukin-6 in Human Multiple Myeloma by Fluorescent in situ Hybridization. </w:t>
      </w:r>
      <w:r w:rsidRPr="008C736F">
        <w:rPr>
          <w:rFonts w:ascii="Book Antiqua" w:hAnsi="Book Antiqua"/>
          <w:i/>
        </w:rPr>
        <w:t>Leuk Lymphoma</w:t>
      </w:r>
      <w:r w:rsidRPr="008C736F">
        <w:rPr>
          <w:rFonts w:ascii="Book Antiqua" w:hAnsi="Book Antiqua"/>
        </w:rPr>
        <w:t xml:space="preserve"> 1991; </w:t>
      </w:r>
      <w:r w:rsidRPr="008C736F">
        <w:rPr>
          <w:rFonts w:ascii="Book Antiqua" w:hAnsi="Book Antiqua"/>
          <w:b/>
        </w:rPr>
        <w:t>4</w:t>
      </w:r>
      <w:r w:rsidRPr="008C736F">
        <w:rPr>
          <w:rFonts w:ascii="Book Antiqua" w:hAnsi="Book Antiqua"/>
        </w:rPr>
        <w:t>: 389-395 [PMID: 27467673</w:t>
      </w:r>
      <w:r w:rsidR="00342613">
        <w:rPr>
          <w:rFonts w:ascii="Book Antiqua" w:hAnsi="Book Antiqua"/>
        </w:rPr>
        <w:t xml:space="preserve"> DOI: 10.3109/10428199109068091</w:t>
      </w:r>
      <w:r w:rsidRPr="008C736F">
        <w:rPr>
          <w:rFonts w:ascii="Book Antiqua" w:hAnsi="Book Antiqua"/>
        </w:rPr>
        <w:t>]</w:t>
      </w:r>
    </w:p>
    <w:p w14:paraId="4B89012D"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15 </w:t>
      </w:r>
      <w:r w:rsidRPr="008C736F">
        <w:rPr>
          <w:rFonts w:ascii="Book Antiqua" w:hAnsi="Book Antiqua"/>
          <w:b/>
        </w:rPr>
        <w:t>Sanacora S</w:t>
      </w:r>
      <w:r w:rsidRPr="008C736F">
        <w:rPr>
          <w:rFonts w:ascii="Book Antiqua" w:hAnsi="Book Antiqua"/>
        </w:rPr>
        <w:t xml:space="preserve">, Chang TP, Vancurova I. Chromatin immunoprecipitation analysis of bortezomib-mediated inhibition of NFκB recruitment to IL-1β and </w:t>
      </w:r>
      <w:r w:rsidRPr="008C736F">
        <w:rPr>
          <w:rFonts w:ascii="Book Antiqua" w:hAnsi="Book Antiqua"/>
        </w:rPr>
        <w:lastRenderedPageBreak/>
        <w:t xml:space="preserve">TNFα gene promoters in human macrophages. </w:t>
      </w:r>
      <w:r w:rsidRPr="008C736F">
        <w:rPr>
          <w:rFonts w:ascii="Book Antiqua" w:hAnsi="Book Antiqua"/>
          <w:i/>
        </w:rPr>
        <w:t>Methods Mol Biol</w:t>
      </w:r>
      <w:r w:rsidRPr="008C736F">
        <w:rPr>
          <w:rFonts w:ascii="Book Antiqua" w:hAnsi="Book Antiqua"/>
        </w:rPr>
        <w:t xml:space="preserve"> 2014; </w:t>
      </w:r>
      <w:r w:rsidRPr="008C736F">
        <w:rPr>
          <w:rFonts w:ascii="Book Antiqua" w:hAnsi="Book Antiqua"/>
          <w:b/>
        </w:rPr>
        <w:t>1172</w:t>
      </w:r>
      <w:r w:rsidRPr="008C736F">
        <w:rPr>
          <w:rFonts w:ascii="Book Antiqua" w:hAnsi="Book Antiqua"/>
        </w:rPr>
        <w:t>: 315-327 [PMID: 24908318 DO</w:t>
      </w:r>
      <w:r w:rsidR="00342613">
        <w:rPr>
          <w:rFonts w:ascii="Book Antiqua" w:hAnsi="Book Antiqua"/>
        </w:rPr>
        <w:t>I: 10.1007/978-1-4939-0928-5_29</w:t>
      </w:r>
      <w:r w:rsidRPr="008C736F">
        <w:rPr>
          <w:rFonts w:ascii="Book Antiqua" w:hAnsi="Book Antiqua"/>
        </w:rPr>
        <w:t>]</w:t>
      </w:r>
    </w:p>
    <w:p w14:paraId="61FEFED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16 </w:t>
      </w:r>
      <w:r w:rsidRPr="008C736F">
        <w:rPr>
          <w:rFonts w:ascii="Book Antiqua" w:hAnsi="Book Antiqua"/>
          <w:b/>
        </w:rPr>
        <w:t>Kim S</w:t>
      </w:r>
      <w:r w:rsidRPr="008C736F">
        <w:rPr>
          <w:rFonts w:ascii="Book Antiqua" w:hAnsi="Book Antiqua"/>
        </w:rPr>
        <w:t xml:space="preserve">. Interleukin-32 in inflammatory autoimmune diseases. </w:t>
      </w:r>
      <w:r w:rsidRPr="008C736F">
        <w:rPr>
          <w:rFonts w:ascii="Book Antiqua" w:hAnsi="Book Antiqua"/>
          <w:i/>
        </w:rPr>
        <w:t>Immune Netw</w:t>
      </w:r>
      <w:r w:rsidRPr="008C736F">
        <w:rPr>
          <w:rFonts w:ascii="Book Antiqua" w:hAnsi="Book Antiqua"/>
        </w:rPr>
        <w:t xml:space="preserve"> 2014; </w:t>
      </w:r>
      <w:r w:rsidRPr="008C736F">
        <w:rPr>
          <w:rFonts w:ascii="Book Antiqua" w:hAnsi="Book Antiqua"/>
          <w:b/>
        </w:rPr>
        <w:t>14</w:t>
      </w:r>
      <w:r w:rsidRPr="008C736F">
        <w:rPr>
          <w:rFonts w:ascii="Book Antiqua" w:hAnsi="Book Antiqua"/>
        </w:rPr>
        <w:t>: 123-127 [PMID: 2499930</w:t>
      </w:r>
      <w:r w:rsidR="00342613">
        <w:rPr>
          <w:rFonts w:ascii="Book Antiqua" w:hAnsi="Book Antiqua"/>
        </w:rPr>
        <w:t>8 DOI: 10.4110/in.2014.14.3.123</w:t>
      </w:r>
      <w:r w:rsidRPr="008C736F">
        <w:rPr>
          <w:rFonts w:ascii="Book Antiqua" w:hAnsi="Book Antiqua"/>
        </w:rPr>
        <w:t>]</w:t>
      </w:r>
    </w:p>
    <w:p w14:paraId="0E83D36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17 </w:t>
      </w:r>
      <w:r w:rsidRPr="008C736F">
        <w:rPr>
          <w:rFonts w:ascii="Book Antiqua" w:hAnsi="Book Antiqua"/>
          <w:b/>
        </w:rPr>
        <w:t>Kwon OC</w:t>
      </w:r>
      <w:r w:rsidRPr="008C736F">
        <w:rPr>
          <w:rFonts w:ascii="Book Antiqua" w:hAnsi="Book Antiqua"/>
        </w:rPr>
        <w:t xml:space="preserve">, Kim S, Hong S, Lee CK, Yoo B, Chang EJ, Kim YG. Role of IL-32 Gamma on Bone Metabolism in Autoimmune Arthritis. </w:t>
      </w:r>
      <w:r w:rsidRPr="008C736F">
        <w:rPr>
          <w:rFonts w:ascii="Book Antiqua" w:hAnsi="Book Antiqua"/>
          <w:i/>
        </w:rPr>
        <w:t>Immune Netw</w:t>
      </w:r>
      <w:r w:rsidRPr="008C736F">
        <w:rPr>
          <w:rFonts w:ascii="Book Antiqua" w:hAnsi="Book Antiqua"/>
        </w:rPr>
        <w:t xml:space="preserve"> 2018; </w:t>
      </w:r>
      <w:r w:rsidRPr="008C736F">
        <w:rPr>
          <w:rFonts w:ascii="Book Antiqua" w:hAnsi="Book Antiqua"/>
          <w:b/>
        </w:rPr>
        <w:t>18</w:t>
      </w:r>
      <w:r w:rsidRPr="008C736F">
        <w:rPr>
          <w:rFonts w:ascii="Book Antiqua" w:hAnsi="Book Antiqua"/>
        </w:rPr>
        <w:t>: e20 [PMID: 29984</w:t>
      </w:r>
      <w:r w:rsidR="00342613">
        <w:rPr>
          <w:rFonts w:ascii="Book Antiqua" w:hAnsi="Book Antiqua"/>
        </w:rPr>
        <w:t>038 DOI: 10.4110/in.2018.18.e20</w:t>
      </w:r>
      <w:r w:rsidRPr="008C736F">
        <w:rPr>
          <w:rFonts w:ascii="Book Antiqua" w:hAnsi="Book Antiqua"/>
        </w:rPr>
        <w:t>]</w:t>
      </w:r>
    </w:p>
    <w:p w14:paraId="7252DB74"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18 </w:t>
      </w:r>
      <w:r w:rsidRPr="008C736F">
        <w:rPr>
          <w:rFonts w:ascii="Book Antiqua" w:hAnsi="Book Antiqua"/>
          <w:b/>
        </w:rPr>
        <w:t>Khawar MB</w:t>
      </w:r>
      <w:r w:rsidRPr="008C736F">
        <w:rPr>
          <w:rFonts w:ascii="Book Antiqua" w:hAnsi="Book Antiqua"/>
        </w:rPr>
        <w:t xml:space="preserve">, Abbasi MH, Sheikh N. IL-32: A Novel Pluripotent Inflammatory Interleukin, towards Gastric Inflammation, Gastric Cancer, and Chronic Rhino Sinusitis. </w:t>
      </w:r>
      <w:r w:rsidRPr="008C736F">
        <w:rPr>
          <w:rFonts w:ascii="Book Antiqua" w:hAnsi="Book Antiqua"/>
          <w:i/>
        </w:rPr>
        <w:t>Mediators Inflamm</w:t>
      </w:r>
      <w:r w:rsidRPr="008C736F">
        <w:rPr>
          <w:rFonts w:ascii="Book Antiqua" w:hAnsi="Book Antiqua"/>
        </w:rPr>
        <w:t xml:space="preserve"> 2016; </w:t>
      </w:r>
      <w:r w:rsidRPr="008C736F">
        <w:rPr>
          <w:rFonts w:ascii="Book Antiqua" w:hAnsi="Book Antiqua"/>
          <w:b/>
        </w:rPr>
        <w:t>2016</w:t>
      </w:r>
      <w:r w:rsidRPr="008C736F">
        <w:rPr>
          <w:rFonts w:ascii="Book Antiqua" w:hAnsi="Book Antiqua"/>
        </w:rPr>
        <w:t>: 8413768 [PMID: 2714381</w:t>
      </w:r>
      <w:r w:rsidR="00342613">
        <w:rPr>
          <w:rFonts w:ascii="Book Antiqua" w:hAnsi="Book Antiqua"/>
        </w:rPr>
        <w:t>9 DOI: 10.1155/2016/8413768</w:t>
      </w:r>
      <w:r w:rsidRPr="008C736F">
        <w:rPr>
          <w:rFonts w:ascii="Book Antiqua" w:hAnsi="Book Antiqua"/>
        </w:rPr>
        <w:t>]</w:t>
      </w:r>
    </w:p>
    <w:p w14:paraId="6FB9EFB1"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19 </w:t>
      </w:r>
      <w:r w:rsidRPr="008C736F">
        <w:rPr>
          <w:rFonts w:ascii="Book Antiqua" w:hAnsi="Book Antiqua"/>
          <w:b/>
        </w:rPr>
        <w:t>Munshi NC</w:t>
      </w:r>
      <w:r w:rsidRPr="008C736F">
        <w:rPr>
          <w:rFonts w:ascii="Book Antiqua" w:hAnsi="Book Antiqua"/>
        </w:rPr>
        <w:t xml:space="preserve">, Avet-Loiseau H, Rawstron AC, Owen RG, Child JA, Thakurta A, Sherrington P, Samur MK, Georgieva A, Anderson KC, Gregory WM. Association of Minimal Residual Disease With Superior Survival Outcomes in Patients With Multiple Myeloma: A Meta-analysis. </w:t>
      </w:r>
      <w:r w:rsidRPr="008C736F">
        <w:rPr>
          <w:rFonts w:ascii="Book Antiqua" w:hAnsi="Book Antiqua"/>
          <w:i/>
        </w:rPr>
        <w:t>JAMA Oncol</w:t>
      </w:r>
      <w:r w:rsidRPr="008C736F">
        <w:rPr>
          <w:rFonts w:ascii="Book Antiqua" w:hAnsi="Book Antiqua"/>
        </w:rPr>
        <w:t xml:space="preserve"> 2017; </w:t>
      </w:r>
      <w:r w:rsidRPr="008C736F">
        <w:rPr>
          <w:rFonts w:ascii="Book Antiqua" w:hAnsi="Book Antiqua"/>
          <w:b/>
        </w:rPr>
        <w:t>3</w:t>
      </w:r>
      <w:r w:rsidRPr="008C736F">
        <w:rPr>
          <w:rFonts w:ascii="Book Antiqua" w:hAnsi="Book Antiqua"/>
        </w:rPr>
        <w:t>: 28-35 [PMID: 27632282 D</w:t>
      </w:r>
      <w:r w:rsidR="00342613">
        <w:rPr>
          <w:rFonts w:ascii="Book Antiqua" w:hAnsi="Book Antiqua"/>
        </w:rPr>
        <w:t>OI: 10.1001/jamaoncol.2016.3160</w:t>
      </w:r>
      <w:r w:rsidRPr="008C736F">
        <w:rPr>
          <w:rFonts w:ascii="Book Antiqua" w:hAnsi="Book Antiqua"/>
        </w:rPr>
        <w:t>]</w:t>
      </w:r>
    </w:p>
    <w:p w14:paraId="4B2D518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20 </w:t>
      </w:r>
      <w:r w:rsidRPr="008C736F">
        <w:rPr>
          <w:rFonts w:ascii="Book Antiqua" w:hAnsi="Book Antiqua"/>
          <w:b/>
        </w:rPr>
        <w:t>Abdi J</w:t>
      </w:r>
      <w:r w:rsidRPr="008C736F">
        <w:rPr>
          <w:rFonts w:ascii="Book Antiqua" w:hAnsi="Book Antiqua"/>
        </w:rPr>
        <w:t xml:space="preserve">, Chen G, Chang H. Drug resistance in multiple myeloma: latest findings and new concepts on molecular mechanisms. </w:t>
      </w:r>
      <w:r w:rsidRPr="008C736F">
        <w:rPr>
          <w:rFonts w:ascii="Book Antiqua" w:hAnsi="Book Antiqua"/>
          <w:i/>
        </w:rPr>
        <w:t>Oncotarget</w:t>
      </w:r>
      <w:r w:rsidRPr="008C736F">
        <w:rPr>
          <w:rFonts w:ascii="Book Antiqua" w:hAnsi="Book Antiqua"/>
        </w:rPr>
        <w:t xml:space="preserve"> 2013; </w:t>
      </w:r>
      <w:r w:rsidRPr="008C736F">
        <w:rPr>
          <w:rFonts w:ascii="Book Antiqua" w:hAnsi="Book Antiqua"/>
          <w:b/>
        </w:rPr>
        <w:t>4</w:t>
      </w:r>
      <w:r w:rsidRPr="008C736F">
        <w:rPr>
          <w:rFonts w:ascii="Book Antiqua" w:hAnsi="Book Antiqua"/>
        </w:rPr>
        <w:t>: 2186-2207 [PMID: 2432760</w:t>
      </w:r>
      <w:r w:rsidR="00342613">
        <w:rPr>
          <w:rFonts w:ascii="Book Antiqua" w:hAnsi="Book Antiqua"/>
        </w:rPr>
        <w:t>4 DOI: 10.18632/oncotarget.1497</w:t>
      </w:r>
      <w:r w:rsidRPr="008C736F">
        <w:rPr>
          <w:rFonts w:ascii="Book Antiqua" w:hAnsi="Book Antiqua"/>
        </w:rPr>
        <w:t>]</w:t>
      </w:r>
    </w:p>
    <w:p w14:paraId="249EC952"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21 </w:t>
      </w:r>
      <w:r w:rsidRPr="008C736F">
        <w:rPr>
          <w:rFonts w:ascii="Book Antiqua" w:hAnsi="Book Antiqua"/>
          <w:b/>
        </w:rPr>
        <w:t>Hari P</w:t>
      </w:r>
      <w:r w:rsidRPr="008C736F">
        <w:rPr>
          <w:rFonts w:ascii="Book Antiqua" w:hAnsi="Book Antiqua"/>
        </w:rPr>
        <w:t xml:space="preserve">. Recent advances in understanding multiple myeloma. </w:t>
      </w:r>
      <w:r w:rsidRPr="008C736F">
        <w:rPr>
          <w:rFonts w:ascii="Book Antiqua" w:hAnsi="Book Antiqua"/>
          <w:i/>
        </w:rPr>
        <w:t>Hematol Oncol Stem Cell Ther</w:t>
      </w:r>
      <w:r w:rsidRPr="008C736F">
        <w:rPr>
          <w:rFonts w:ascii="Book Antiqua" w:hAnsi="Book Antiqua"/>
        </w:rPr>
        <w:t xml:space="preserve"> 2017; </w:t>
      </w:r>
      <w:r w:rsidRPr="008C736F">
        <w:rPr>
          <w:rFonts w:ascii="Book Antiqua" w:hAnsi="Book Antiqua"/>
          <w:b/>
        </w:rPr>
        <w:t>10</w:t>
      </w:r>
      <w:r w:rsidRPr="008C736F">
        <w:rPr>
          <w:rFonts w:ascii="Book Antiqua" w:hAnsi="Book Antiqua"/>
        </w:rPr>
        <w:t>: 267-271 [PMID: 28633036 DO</w:t>
      </w:r>
      <w:r w:rsidR="00342613">
        <w:rPr>
          <w:rFonts w:ascii="Book Antiqua" w:hAnsi="Book Antiqua"/>
        </w:rPr>
        <w:t>I: 10.1016/j.hemonc.2017.05.005</w:t>
      </w:r>
      <w:r w:rsidRPr="008C736F">
        <w:rPr>
          <w:rFonts w:ascii="Book Antiqua" w:hAnsi="Book Antiqua"/>
        </w:rPr>
        <w:t>]</w:t>
      </w:r>
    </w:p>
    <w:p w14:paraId="7A9E179E"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22 </w:t>
      </w:r>
      <w:r w:rsidRPr="008C736F">
        <w:rPr>
          <w:rFonts w:ascii="Book Antiqua" w:hAnsi="Book Antiqua"/>
          <w:b/>
        </w:rPr>
        <w:t>Nishihori T</w:t>
      </w:r>
      <w:r w:rsidRPr="008C736F">
        <w:rPr>
          <w:rFonts w:ascii="Book Antiqua" w:hAnsi="Book Antiqua"/>
        </w:rPr>
        <w:t xml:space="preserve">, Song J, Shain KH. Minimal Residual Disease Assessment in the Context of Multiple Myeloma Treatment. </w:t>
      </w:r>
      <w:r w:rsidRPr="008C736F">
        <w:rPr>
          <w:rFonts w:ascii="Book Antiqua" w:hAnsi="Book Antiqua"/>
          <w:i/>
        </w:rPr>
        <w:t>Curr Hematol Malig Rep</w:t>
      </w:r>
      <w:r w:rsidRPr="008C736F">
        <w:rPr>
          <w:rFonts w:ascii="Book Antiqua" w:hAnsi="Book Antiqua"/>
        </w:rPr>
        <w:t xml:space="preserve"> 2016; </w:t>
      </w:r>
      <w:r w:rsidRPr="008C736F">
        <w:rPr>
          <w:rFonts w:ascii="Book Antiqua" w:hAnsi="Book Antiqua"/>
          <w:b/>
        </w:rPr>
        <w:t>11</w:t>
      </w:r>
      <w:r w:rsidRPr="008C736F">
        <w:rPr>
          <w:rFonts w:ascii="Book Antiqua" w:hAnsi="Book Antiqua"/>
        </w:rPr>
        <w:t>: 118-126 [PMID: 26898557</w:t>
      </w:r>
      <w:r w:rsidR="00342613">
        <w:rPr>
          <w:rFonts w:ascii="Book Antiqua" w:hAnsi="Book Antiqua"/>
        </w:rPr>
        <w:t xml:space="preserve"> DOI: 10.1007/s11899-016-0308-3</w:t>
      </w:r>
      <w:r w:rsidRPr="008C736F">
        <w:rPr>
          <w:rFonts w:ascii="Book Antiqua" w:hAnsi="Book Antiqua"/>
        </w:rPr>
        <w:t>]</w:t>
      </w:r>
    </w:p>
    <w:p w14:paraId="1DFCF785"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23 </w:t>
      </w:r>
      <w:r w:rsidRPr="008C736F">
        <w:rPr>
          <w:rFonts w:ascii="Book Antiqua" w:hAnsi="Book Antiqua"/>
          <w:b/>
        </w:rPr>
        <w:t>Takamatsu H</w:t>
      </w:r>
      <w:r w:rsidRPr="008C736F">
        <w:rPr>
          <w:rFonts w:ascii="Book Antiqua" w:hAnsi="Book Antiqua"/>
        </w:rPr>
        <w:t xml:space="preserve">, Takezako N, Zheng J, Moorhead M, Carlton VEH, Kong KA, Murata R, Ito S, Miyamoto T, Yokoyama K, Matsue K, Sato T, Kurokawa T, Yagi H, Terasaki Y, Ohata K, Matsumoto M, Yoshida T, Faham M, Nakao S. Prognostic value of sequencing-based minimal residual disease detection in patients with multiple myeloma who underwent autologous stem-cell </w:t>
      </w:r>
      <w:r w:rsidRPr="008C736F">
        <w:rPr>
          <w:rFonts w:ascii="Book Antiqua" w:hAnsi="Book Antiqua"/>
        </w:rPr>
        <w:lastRenderedPageBreak/>
        <w:t xml:space="preserve">transplantation. </w:t>
      </w:r>
      <w:r w:rsidRPr="008C736F">
        <w:rPr>
          <w:rFonts w:ascii="Book Antiqua" w:hAnsi="Book Antiqua"/>
          <w:i/>
        </w:rPr>
        <w:t>Ann Oncol</w:t>
      </w:r>
      <w:r w:rsidRPr="008C736F">
        <w:rPr>
          <w:rFonts w:ascii="Book Antiqua" w:hAnsi="Book Antiqua"/>
        </w:rPr>
        <w:t xml:space="preserve"> 2017; </w:t>
      </w:r>
      <w:r w:rsidRPr="008C736F">
        <w:rPr>
          <w:rFonts w:ascii="Book Antiqua" w:hAnsi="Book Antiqua"/>
          <w:b/>
        </w:rPr>
        <w:t>28</w:t>
      </w:r>
      <w:r w:rsidRPr="008C736F">
        <w:rPr>
          <w:rFonts w:ascii="Book Antiqua" w:hAnsi="Book Antiqua"/>
        </w:rPr>
        <w:t>: 2503-2510 [PMID: 2894</w:t>
      </w:r>
      <w:r w:rsidR="00342613">
        <w:rPr>
          <w:rFonts w:ascii="Book Antiqua" w:hAnsi="Book Antiqua"/>
        </w:rPr>
        <w:t>5825 DOI: 10.1093/annonc/mdx340</w:t>
      </w:r>
      <w:r w:rsidRPr="008C736F">
        <w:rPr>
          <w:rFonts w:ascii="Book Antiqua" w:hAnsi="Book Antiqua"/>
        </w:rPr>
        <w:t>]</w:t>
      </w:r>
    </w:p>
    <w:p w14:paraId="0CB06B2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24 </w:t>
      </w:r>
      <w:r w:rsidRPr="008C736F">
        <w:rPr>
          <w:rFonts w:ascii="Book Antiqua" w:hAnsi="Book Antiqua"/>
          <w:b/>
        </w:rPr>
        <w:t>Gu J</w:t>
      </w:r>
      <w:r w:rsidRPr="008C736F">
        <w:rPr>
          <w:rFonts w:ascii="Book Antiqua" w:hAnsi="Book Antiqua"/>
        </w:rPr>
        <w:t xml:space="preserve">, Liu J, Chen M, Huang B, Li J. Longitudinal Flow Cytometry Identified "Minimal Residual Disease" (MRD) Evolution Patterns for Predicting the Prognosis of Patients with Transplant-Eligible Multiple Myeloma. </w:t>
      </w:r>
      <w:r w:rsidRPr="008C736F">
        <w:rPr>
          <w:rFonts w:ascii="Book Antiqua" w:hAnsi="Book Antiqua"/>
          <w:i/>
        </w:rPr>
        <w:t>Biol Blood Marrow Transplant</w:t>
      </w:r>
      <w:r w:rsidRPr="008C736F">
        <w:rPr>
          <w:rFonts w:ascii="Book Antiqua" w:hAnsi="Book Antiqua"/>
        </w:rPr>
        <w:t xml:space="preserve"> 2018; </w:t>
      </w:r>
      <w:r w:rsidRPr="008C736F">
        <w:rPr>
          <w:rFonts w:ascii="Book Antiqua" w:hAnsi="Book Antiqua"/>
          <w:b/>
        </w:rPr>
        <w:t>24</w:t>
      </w:r>
      <w:r w:rsidRPr="008C736F">
        <w:rPr>
          <w:rFonts w:ascii="Book Antiqua" w:hAnsi="Book Antiqua"/>
        </w:rPr>
        <w:t xml:space="preserve">: 2568-2574 [PMID: 30142420 </w:t>
      </w:r>
      <w:r w:rsidR="00342613">
        <w:rPr>
          <w:rFonts w:ascii="Book Antiqua" w:hAnsi="Book Antiqua"/>
        </w:rPr>
        <w:t>DOI: 10.1016/j.bbmt.2018.07.040</w:t>
      </w:r>
      <w:r w:rsidRPr="008C736F">
        <w:rPr>
          <w:rFonts w:ascii="Book Antiqua" w:hAnsi="Book Antiqua"/>
        </w:rPr>
        <w:t>]</w:t>
      </w:r>
    </w:p>
    <w:p w14:paraId="670C9096"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25 </w:t>
      </w:r>
      <w:r w:rsidRPr="008C736F">
        <w:rPr>
          <w:rFonts w:ascii="Book Antiqua" w:hAnsi="Book Antiqua"/>
          <w:b/>
        </w:rPr>
        <w:t>Berger N</w:t>
      </w:r>
      <w:r w:rsidRPr="008C736F">
        <w:rPr>
          <w:rFonts w:ascii="Book Antiqua" w:hAnsi="Book Antiqua"/>
        </w:rPr>
        <w:t xml:space="preserve">, Kim-Schulze S, Parekh S. Minimal Residual Disease in Multiple Myeloma: Impact on Response Assessment, Prognosis and Tumor Heterogeneity. </w:t>
      </w:r>
      <w:r w:rsidRPr="008C736F">
        <w:rPr>
          <w:rFonts w:ascii="Book Antiqua" w:hAnsi="Book Antiqua"/>
          <w:i/>
        </w:rPr>
        <w:t>Adv Exp Med Biol</w:t>
      </w:r>
      <w:r w:rsidRPr="008C736F">
        <w:rPr>
          <w:rFonts w:ascii="Book Antiqua" w:hAnsi="Book Antiqua"/>
        </w:rPr>
        <w:t xml:space="preserve"> 2018; </w:t>
      </w:r>
      <w:r w:rsidRPr="008C736F">
        <w:rPr>
          <w:rFonts w:ascii="Book Antiqua" w:hAnsi="Book Antiqua"/>
          <w:b/>
        </w:rPr>
        <w:t>1100</w:t>
      </w:r>
      <w:r w:rsidRPr="008C736F">
        <w:rPr>
          <w:rFonts w:ascii="Book Antiqua" w:hAnsi="Book Antiqua"/>
        </w:rPr>
        <w:t>: 141-159 [PMID: 30411265 D</w:t>
      </w:r>
      <w:r w:rsidR="00342613">
        <w:rPr>
          <w:rFonts w:ascii="Book Antiqua" w:hAnsi="Book Antiqua"/>
        </w:rPr>
        <w:t>OI: 10.1007/978-3-319-97746-1_9</w:t>
      </w:r>
      <w:r w:rsidRPr="008C736F">
        <w:rPr>
          <w:rFonts w:ascii="Book Antiqua" w:hAnsi="Book Antiqua"/>
        </w:rPr>
        <w:t>]</w:t>
      </w:r>
    </w:p>
    <w:p w14:paraId="6813B244"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26 </w:t>
      </w:r>
      <w:r w:rsidRPr="008C736F">
        <w:rPr>
          <w:rFonts w:ascii="Book Antiqua" w:hAnsi="Book Antiqua"/>
          <w:b/>
        </w:rPr>
        <w:t>Takamatsu H</w:t>
      </w:r>
      <w:r w:rsidRPr="008C736F">
        <w:rPr>
          <w:rFonts w:ascii="Book Antiqua" w:hAnsi="Book Antiqua"/>
        </w:rPr>
        <w:t xml:space="preserve">. Comparison of Minimal Residual Disease Detection by Multiparameter Flow Cytometry, ASO-qPCR, Droplet Digital PCR, and Deep Sequencing in Patients with Multiple Myeloma Who Underwent Autologous Stem Cell Transplantation. </w:t>
      </w:r>
      <w:r w:rsidRPr="008C736F">
        <w:rPr>
          <w:rFonts w:ascii="Book Antiqua" w:hAnsi="Book Antiqua"/>
          <w:i/>
        </w:rPr>
        <w:t>J Clin Med</w:t>
      </w:r>
      <w:r w:rsidRPr="008C736F">
        <w:rPr>
          <w:rFonts w:ascii="Book Antiqua" w:hAnsi="Book Antiqua"/>
        </w:rPr>
        <w:t xml:space="preserve"> 2017; </w:t>
      </w:r>
      <w:r w:rsidRPr="008C736F">
        <w:rPr>
          <w:rFonts w:ascii="Book Antiqua" w:hAnsi="Book Antiqua"/>
          <w:b/>
        </w:rPr>
        <w:t>6</w:t>
      </w:r>
      <w:r w:rsidRPr="008C736F">
        <w:rPr>
          <w:rFonts w:ascii="Book Antiqua" w:hAnsi="Book Antiqua"/>
        </w:rPr>
        <w:t xml:space="preserve">: </w:t>
      </w:r>
      <w:r w:rsidR="00C00A06" w:rsidRPr="00C00A06">
        <w:rPr>
          <w:rFonts w:ascii="Book Antiqua" w:hAnsi="Book Antiqua"/>
        </w:rPr>
        <w:t>E91</w:t>
      </w:r>
      <w:r w:rsidRPr="008C736F">
        <w:rPr>
          <w:rFonts w:ascii="Book Antiqua" w:hAnsi="Book Antiqua"/>
        </w:rPr>
        <w:t xml:space="preserve"> [PMID: 289467</w:t>
      </w:r>
      <w:r w:rsidR="00342613">
        <w:rPr>
          <w:rFonts w:ascii="Book Antiqua" w:hAnsi="Book Antiqua"/>
        </w:rPr>
        <w:t>10 DOI: 10.3390/jcm6100091</w:t>
      </w:r>
      <w:r w:rsidRPr="008C736F">
        <w:rPr>
          <w:rFonts w:ascii="Book Antiqua" w:hAnsi="Book Antiqua"/>
        </w:rPr>
        <w:t>]</w:t>
      </w:r>
    </w:p>
    <w:p w14:paraId="56AACA7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27 </w:t>
      </w:r>
      <w:r w:rsidRPr="008C736F">
        <w:rPr>
          <w:rFonts w:ascii="Book Antiqua" w:hAnsi="Book Antiqua"/>
          <w:b/>
        </w:rPr>
        <w:t>Flores-Montero J</w:t>
      </w:r>
      <w:r w:rsidRPr="008C736F">
        <w:rPr>
          <w:rFonts w:ascii="Book Antiqua" w:hAnsi="Book Antiqua"/>
        </w:rPr>
        <w:t xml:space="preserve">, Sanoja-Flores L, Paiva B, Puig N, García-Sánchez O, Böttcher S, van der Velden VHJ, Pérez-Morán JJ, Vidriales MB, García-Sanz R, Jimenez C, González M, Martínez-López J, Corral-Mateos A, Grigore GE, Fluxá R, Pontes R, Caetano J, Sedek L, Del Cañizo MC, Bladé J, Lahuerta JJ, Aguilar C, Bárez A, García-Mateo A, Labrador J, Leoz P, Aguilera-Sanz C, San-Miguel J, Mateos MV, Durie B, van Dongen JJM, Orfao A. Next Generation Flow for highly sensitive and standardized detection of minimal residual disease in multiple myeloma. </w:t>
      </w:r>
      <w:r w:rsidRPr="008C736F">
        <w:rPr>
          <w:rFonts w:ascii="Book Antiqua" w:hAnsi="Book Antiqua"/>
          <w:i/>
        </w:rPr>
        <w:t>Leukemia</w:t>
      </w:r>
      <w:r w:rsidRPr="008C736F">
        <w:rPr>
          <w:rFonts w:ascii="Book Antiqua" w:hAnsi="Book Antiqua"/>
        </w:rPr>
        <w:t xml:space="preserve"> 2017; </w:t>
      </w:r>
      <w:r w:rsidRPr="008C736F">
        <w:rPr>
          <w:rFonts w:ascii="Book Antiqua" w:hAnsi="Book Antiqua"/>
          <w:b/>
        </w:rPr>
        <w:t>31</w:t>
      </w:r>
      <w:r w:rsidRPr="008C736F">
        <w:rPr>
          <w:rFonts w:ascii="Book Antiqua" w:hAnsi="Book Antiqua"/>
        </w:rPr>
        <w:t>: 2094-2103 [PMID: 28</w:t>
      </w:r>
      <w:r w:rsidR="00342613">
        <w:rPr>
          <w:rFonts w:ascii="Book Antiqua" w:hAnsi="Book Antiqua"/>
        </w:rPr>
        <w:t>104919 DOI: 10.1038/leu.2017.29</w:t>
      </w:r>
      <w:r w:rsidRPr="008C736F">
        <w:rPr>
          <w:rFonts w:ascii="Book Antiqua" w:hAnsi="Book Antiqua"/>
        </w:rPr>
        <w:t>]</w:t>
      </w:r>
    </w:p>
    <w:p w14:paraId="71274446"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28 </w:t>
      </w:r>
      <w:r w:rsidRPr="008C736F">
        <w:rPr>
          <w:rFonts w:ascii="Book Antiqua" w:hAnsi="Book Antiqua"/>
          <w:b/>
        </w:rPr>
        <w:t>Paiva B</w:t>
      </w:r>
      <w:r w:rsidRPr="008C736F">
        <w:rPr>
          <w:rFonts w:ascii="Book Antiqua" w:hAnsi="Book Antiqua"/>
        </w:rPr>
        <w:t xml:space="preserve">, van Dongen JJ, Orfao A. New criteria for response assessment: role of minimal residual disease in multiple myeloma. </w:t>
      </w:r>
      <w:r w:rsidRPr="008C736F">
        <w:rPr>
          <w:rFonts w:ascii="Book Antiqua" w:hAnsi="Book Antiqua"/>
          <w:i/>
        </w:rPr>
        <w:t>Blood</w:t>
      </w:r>
      <w:r w:rsidRPr="008C736F">
        <w:rPr>
          <w:rFonts w:ascii="Book Antiqua" w:hAnsi="Book Antiqua"/>
        </w:rPr>
        <w:t xml:space="preserve"> 2015; </w:t>
      </w:r>
      <w:r w:rsidRPr="008C736F">
        <w:rPr>
          <w:rFonts w:ascii="Book Antiqua" w:hAnsi="Book Antiqua"/>
          <w:b/>
        </w:rPr>
        <w:t>125</w:t>
      </w:r>
      <w:r w:rsidRPr="008C736F">
        <w:rPr>
          <w:rFonts w:ascii="Book Antiqua" w:hAnsi="Book Antiqua"/>
        </w:rPr>
        <w:t>: 3059-3068 [PMID: 25838346 DO</w:t>
      </w:r>
      <w:r w:rsidR="00342613">
        <w:rPr>
          <w:rFonts w:ascii="Book Antiqua" w:hAnsi="Book Antiqua"/>
        </w:rPr>
        <w:t>I: 10.1182/blood-2014-11-568907</w:t>
      </w:r>
      <w:r w:rsidRPr="008C736F">
        <w:rPr>
          <w:rFonts w:ascii="Book Antiqua" w:hAnsi="Book Antiqua"/>
        </w:rPr>
        <w:t>]</w:t>
      </w:r>
    </w:p>
    <w:p w14:paraId="0A731EF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29 </w:t>
      </w:r>
      <w:r w:rsidRPr="008C736F">
        <w:rPr>
          <w:rFonts w:ascii="Book Antiqua" w:hAnsi="Book Antiqua"/>
          <w:b/>
        </w:rPr>
        <w:t>Gupta R</w:t>
      </w:r>
      <w:r w:rsidRPr="008C736F">
        <w:rPr>
          <w:rFonts w:ascii="Book Antiqua" w:hAnsi="Book Antiqua"/>
        </w:rPr>
        <w:t xml:space="preserve">, Kumar L, Dahiya M, Mathur N, Harish P, Sharma A, Sharma OD, Shekhar V. Minimal residual disease evaluation in autologous stem cell </w:t>
      </w:r>
      <w:r w:rsidRPr="008C736F">
        <w:rPr>
          <w:rFonts w:ascii="Book Antiqua" w:hAnsi="Book Antiqua"/>
        </w:rPr>
        <w:lastRenderedPageBreak/>
        <w:t xml:space="preserve">transplantation recipients with multiple myeloma. </w:t>
      </w:r>
      <w:r w:rsidRPr="008C736F">
        <w:rPr>
          <w:rFonts w:ascii="Book Antiqua" w:hAnsi="Book Antiqua"/>
          <w:i/>
        </w:rPr>
        <w:t>Leuk Lymphoma</w:t>
      </w:r>
      <w:r w:rsidRPr="008C736F">
        <w:rPr>
          <w:rFonts w:ascii="Book Antiqua" w:hAnsi="Book Antiqua"/>
        </w:rPr>
        <w:t xml:space="preserve"> 2017; </w:t>
      </w:r>
      <w:r w:rsidRPr="008C736F">
        <w:rPr>
          <w:rFonts w:ascii="Book Antiqua" w:hAnsi="Book Antiqua"/>
          <w:b/>
        </w:rPr>
        <w:t>58</w:t>
      </w:r>
      <w:r w:rsidRPr="008C736F">
        <w:rPr>
          <w:rFonts w:ascii="Book Antiqua" w:hAnsi="Book Antiqua"/>
        </w:rPr>
        <w:t>: 1234-1237 [PMID: 27658735 DOI</w:t>
      </w:r>
      <w:r w:rsidR="00342613">
        <w:rPr>
          <w:rFonts w:ascii="Book Antiqua" w:hAnsi="Book Antiqua"/>
        </w:rPr>
        <w:t>: 10.1080/10428194.2016.1228930</w:t>
      </w:r>
      <w:r w:rsidRPr="008C736F">
        <w:rPr>
          <w:rFonts w:ascii="Book Antiqua" w:hAnsi="Book Antiqua"/>
        </w:rPr>
        <w:t>]</w:t>
      </w:r>
    </w:p>
    <w:p w14:paraId="7D7825DF"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30 </w:t>
      </w:r>
      <w:r w:rsidRPr="008C736F">
        <w:rPr>
          <w:rFonts w:ascii="Book Antiqua" w:hAnsi="Book Antiqua"/>
          <w:b/>
        </w:rPr>
        <w:t>Rawstron AC</w:t>
      </w:r>
      <w:r w:rsidRPr="008C736F">
        <w:rPr>
          <w:rFonts w:ascii="Book Antiqua" w:hAnsi="Book Antiqua"/>
        </w:rPr>
        <w:t xml:space="preserve">, Gregory WM, de Tute RM, Davies FE, Bell SE, Drayson MT, Cook G, Jackson GH, Morgan GJ, Child JA, Owen RG. Minimal residual disease in myeloma by flow cytometry: independent prediction of survival benefit per log reduction. </w:t>
      </w:r>
      <w:r w:rsidRPr="008C736F">
        <w:rPr>
          <w:rFonts w:ascii="Book Antiqua" w:hAnsi="Book Antiqua"/>
          <w:i/>
        </w:rPr>
        <w:t>Blood</w:t>
      </w:r>
      <w:r w:rsidRPr="008C736F">
        <w:rPr>
          <w:rFonts w:ascii="Book Antiqua" w:hAnsi="Book Antiqua"/>
        </w:rPr>
        <w:t xml:space="preserve"> 2015; </w:t>
      </w:r>
      <w:r w:rsidRPr="008C736F">
        <w:rPr>
          <w:rFonts w:ascii="Book Antiqua" w:hAnsi="Book Antiqua"/>
          <w:b/>
        </w:rPr>
        <w:t>125</w:t>
      </w:r>
      <w:r w:rsidRPr="008C736F">
        <w:rPr>
          <w:rFonts w:ascii="Book Antiqua" w:hAnsi="Book Antiqua"/>
        </w:rPr>
        <w:t>: 1932-1935 [PMID: 25645353 DO</w:t>
      </w:r>
      <w:r w:rsidR="00342613">
        <w:rPr>
          <w:rFonts w:ascii="Book Antiqua" w:hAnsi="Book Antiqua"/>
        </w:rPr>
        <w:t>I: 10.1182/blood-2014-07-590166</w:t>
      </w:r>
      <w:r w:rsidRPr="008C736F">
        <w:rPr>
          <w:rFonts w:ascii="Book Antiqua" w:hAnsi="Book Antiqua"/>
        </w:rPr>
        <w:t>]</w:t>
      </w:r>
    </w:p>
    <w:p w14:paraId="0551E00A"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31 </w:t>
      </w:r>
      <w:r w:rsidRPr="008C736F">
        <w:rPr>
          <w:rFonts w:ascii="Book Antiqua" w:hAnsi="Book Antiqua"/>
          <w:b/>
        </w:rPr>
        <w:t>Sasaki M</w:t>
      </w:r>
      <w:r w:rsidRPr="008C736F">
        <w:rPr>
          <w:rFonts w:ascii="Book Antiqua" w:hAnsi="Book Antiqua"/>
        </w:rPr>
        <w:t xml:space="preserve">. Current treatment of refractory and relapsed multiple myeloma. </w:t>
      </w:r>
      <w:r w:rsidRPr="008C736F">
        <w:rPr>
          <w:rFonts w:ascii="Book Antiqua" w:hAnsi="Book Antiqua"/>
          <w:i/>
        </w:rPr>
        <w:t>Rinsho Ketsueki</w:t>
      </w:r>
      <w:r w:rsidRPr="008C736F">
        <w:rPr>
          <w:rFonts w:ascii="Book Antiqua" w:hAnsi="Book Antiqua"/>
        </w:rPr>
        <w:t xml:space="preserve"> 2016; </w:t>
      </w:r>
      <w:r w:rsidRPr="008C736F">
        <w:rPr>
          <w:rFonts w:ascii="Book Antiqua" w:hAnsi="Book Antiqua"/>
          <w:b/>
        </w:rPr>
        <w:t>57</w:t>
      </w:r>
      <w:r w:rsidRPr="008C736F">
        <w:rPr>
          <w:rFonts w:ascii="Book Antiqua" w:hAnsi="Book Antiqua"/>
        </w:rPr>
        <w:t>: 2084-2095 [PMID: 27795518</w:t>
      </w:r>
      <w:r w:rsidR="00342613">
        <w:rPr>
          <w:rFonts w:ascii="Book Antiqua" w:hAnsi="Book Antiqua"/>
        </w:rPr>
        <w:t xml:space="preserve"> DOI: 10.11406/rinketsu.57.2084</w:t>
      </w:r>
      <w:r w:rsidRPr="008C736F">
        <w:rPr>
          <w:rFonts w:ascii="Book Antiqua" w:hAnsi="Book Antiqua"/>
        </w:rPr>
        <w:t>]</w:t>
      </w:r>
    </w:p>
    <w:p w14:paraId="310C9535" w14:textId="77777777" w:rsidR="00C8457B" w:rsidRPr="00342613" w:rsidRDefault="008C736F" w:rsidP="008C736F">
      <w:pPr>
        <w:adjustRightInd w:val="0"/>
        <w:snapToGrid w:val="0"/>
        <w:spacing w:line="360" w:lineRule="auto"/>
        <w:jc w:val="both"/>
        <w:rPr>
          <w:rFonts w:ascii="Book Antiqua" w:hAnsi="Book Antiqua"/>
        </w:rPr>
      </w:pPr>
      <w:r w:rsidRPr="008C736F">
        <w:rPr>
          <w:rFonts w:ascii="Book Antiqua" w:hAnsi="Book Antiqua"/>
        </w:rPr>
        <w:t xml:space="preserve">32 </w:t>
      </w:r>
      <w:r w:rsidRPr="008C736F">
        <w:rPr>
          <w:rFonts w:ascii="Book Antiqua" w:hAnsi="Book Antiqua"/>
          <w:b/>
        </w:rPr>
        <w:t>Guo J</w:t>
      </w:r>
      <w:r w:rsidRPr="008C736F">
        <w:rPr>
          <w:rFonts w:ascii="Book Antiqua" w:hAnsi="Book Antiqua"/>
        </w:rPr>
        <w:t xml:space="preserve">, Zhao Y, Fei C, Zhao S, Zheng Q, Su J, Wu D, Li X, Chang C. Dicer1 downregulation by multiple myeloma cells promotes the senescence and tumor-supporting capacity and decreases the differentiation potential of mesenchymal stem cells. </w:t>
      </w:r>
      <w:r w:rsidRPr="008C736F">
        <w:rPr>
          <w:rFonts w:ascii="Book Antiqua" w:hAnsi="Book Antiqua"/>
          <w:i/>
        </w:rPr>
        <w:t>Cell Death Dis</w:t>
      </w:r>
      <w:r w:rsidRPr="008C736F">
        <w:rPr>
          <w:rFonts w:ascii="Book Antiqua" w:hAnsi="Book Antiqua"/>
        </w:rPr>
        <w:t xml:space="preserve"> 2018; </w:t>
      </w:r>
      <w:r w:rsidRPr="008C736F">
        <w:rPr>
          <w:rFonts w:ascii="Book Antiqua" w:hAnsi="Book Antiqua"/>
          <w:b/>
        </w:rPr>
        <w:t>9</w:t>
      </w:r>
      <w:r w:rsidRPr="008C736F">
        <w:rPr>
          <w:rFonts w:ascii="Book Antiqua" w:hAnsi="Book Antiqua"/>
        </w:rPr>
        <w:t>: 512 [PMID: 29724992</w:t>
      </w:r>
      <w:r w:rsidR="00342613">
        <w:rPr>
          <w:rFonts w:ascii="Book Antiqua" w:hAnsi="Book Antiqua"/>
        </w:rPr>
        <w:t xml:space="preserve"> DOI: 10.1038/s41419-018-0545-6]</w:t>
      </w:r>
    </w:p>
    <w:p w14:paraId="4AC4E739" w14:textId="3A736D11" w:rsidR="00C8457B" w:rsidRPr="008C736F" w:rsidRDefault="00C8457B" w:rsidP="00342613">
      <w:pPr>
        <w:pStyle w:val="a9"/>
        <w:suppressAutoHyphens/>
        <w:adjustRightInd w:val="0"/>
        <w:snapToGrid w:val="0"/>
        <w:spacing w:line="360" w:lineRule="auto"/>
        <w:ind w:firstLine="482"/>
        <w:jc w:val="right"/>
        <w:rPr>
          <w:rFonts w:ascii="Book Antiqua" w:hAnsi="Book Antiqua" w:cs="Mangal"/>
          <w:b/>
          <w:bCs/>
          <w:color w:val="000000" w:themeColor="text1"/>
          <w:sz w:val="24"/>
          <w:szCs w:val="24"/>
          <w:lang w:val="it-IT" w:bidi="hi-IN"/>
        </w:rPr>
      </w:pPr>
      <w:r w:rsidRPr="008C736F">
        <w:rPr>
          <w:rFonts w:ascii="Book Antiqua" w:eastAsia="Lucida Sans Unicode" w:hAnsi="Book Antiqua" w:cs="Arial"/>
          <w:b/>
          <w:noProof/>
          <w:color w:val="000000" w:themeColor="text1"/>
          <w:sz w:val="24"/>
          <w:szCs w:val="24"/>
          <w:lang w:val="it-IT" w:eastAsia="hi-IN" w:bidi="hi-IN"/>
        </w:rPr>
        <w:t>P-Reviewer</w:t>
      </w:r>
      <w:r w:rsidRPr="008C736F">
        <w:rPr>
          <w:rFonts w:ascii="Book Antiqua" w:hAnsi="Book Antiqua" w:cs="Arial"/>
          <w:b/>
          <w:noProof/>
          <w:color w:val="000000" w:themeColor="text1"/>
          <w:sz w:val="24"/>
          <w:szCs w:val="24"/>
          <w:lang w:val="it-IT" w:bidi="hi-IN"/>
        </w:rPr>
        <w:t>:</w:t>
      </w:r>
      <w:r w:rsidRPr="008C736F">
        <w:rPr>
          <w:rFonts w:ascii="Book Antiqua" w:hAnsi="Book Antiqua"/>
          <w:color w:val="000000" w:themeColor="text1"/>
          <w:sz w:val="24"/>
          <w:szCs w:val="24"/>
          <w:lang w:val="it-IT"/>
        </w:rPr>
        <w:t xml:space="preserve"> </w:t>
      </w:r>
      <w:r w:rsidRPr="008C736F">
        <w:rPr>
          <w:rFonts w:ascii="Book Antiqua" w:hAnsi="Book Antiqua"/>
          <w:sz w:val="24"/>
          <w:szCs w:val="24"/>
        </w:rPr>
        <w:t>Dustin LB, Yuki S</w:t>
      </w:r>
      <w:r w:rsidRPr="008C736F">
        <w:rPr>
          <w:rFonts w:ascii="Book Antiqua" w:hAnsi="Book Antiqua"/>
          <w:color w:val="000000" w:themeColor="text1"/>
          <w:sz w:val="24"/>
          <w:szCs w:val="24"/>
        </w:rPr>
        <w:t xml:space="preserve"> </w:t>
      </w:r>
      <w:r w:rsidRPr="008C736F">
        <w:rPr>
          <w:rFonts w:ascii="Book Antiqua" w:eastAsia="Lucida Sans Unicode" w:hAnsi="Book Antiqua" w:cs="Mangal"/>
          <w:b/>
          <w:bCs/>
          <w:color w:val="000000" w:themeColor="text1"/>
          <w:sz w:val="24"/>
          <w:szCs w:val="24"/>
          <w:lang w:val="it-IT" w:eastAsia="hi-IN" w:bidi="hi-IN"/>
        </w:rPr>
        <w:t>S-Editor</w:t>
      </w:r>
      <w:r w:rsidRPr="008C736F">
        <w:rPr>
          <w:rFonts w:ascii="Book Antiqua" w:hAnsi="Book Antiqua" w:cs="Mangal"/>
          <w:b/>
          <w:bCs/>
          <w:color w:val="000000" w:themeColor="text1"/>
          <w:sz w:val="24"/>
          <w:szCs w:val="24"/>
          <w:lang w:val="it-IT" w:bidi="hi-IN"/>
        </w:rPr>
        <w:t>:</w:t>
      </w:r>
      <w:r w:rsidRPr="008C736F">
        <w:rPr>
          <w:rFonts w:ascii="Book Antiqua" w:eastAsia="Lucida Sans Unicode" w:hAnsi="Book Antiqua" w:cs="Mangal"/>
          <w:bCs/>
          <w:color w:val="000000" w:themeColor="text1"/>
          <w:sz w:val="24"/>
          <w:szCs w:val="24"/>
          <w:lang w:val="it-IT" w:eastAsia="hi-IN" w:bidi="hi-IN"/>
        </w:rPr>
        <w:t xml:space="preserve"> </w:t>
      </w:r>
      <w:r w:rsidRPr="008C736F">
        <w:rPr>
          <w:rFonts w:ascii="Book Antiqua" w:hAnsi="Book Antiqua" w:cs="Mangal"/>
          <w:bCs/>
          <w:color w:val="000000" w:themeColor="text1"/>
          <w:sz w:val="24"/>
          <w:szCs w:val="24"/>
          <w:lang w:val="it-IT" w:bidi="hi-IN"/>
        </w:rPr>
        <w:t>Wang JL</w:t>
      </w:r>
      <w:r w:rsidRPr="008C736F">
        <w:rPr>
          <w:rFonts w:ascii="Book Antiqua" w:eastAsia="Lucida Sans Unicode" w:hAnsi="Book Antiqua" w:cs="Mangal"/>
          <w:b/>
          <w:bCs/>
          <w:color w:val="000000" w:themeColor="text1"/>
          <w:sz w:val="24"/>
          <w:szCs w:val="24"/>
          <w:lang w:val="it-IT" w:eastAsia="hi-IN" w:bidi="hi-IN"/>
        </w:rPr>
        <w:t xml:space="preserve"> L-Editor</w:t>
      </w:r>
      <w:r w:rsidRPr="008C736F">
        <w:rPr>
          <w:rFonts w:ascii="Book Antiqua" w:hAnsi="Book Antiqua" w:cs="Mangal"/>
          <w:b/>
          <w:bCs/>
          <w:color w:val="000000" w:themeColor="text1"/>
          <w:sz w:val="24"/>
          <w:szCs w:val="24"/>
          <w:lang w:val="it-IT" w:bidi="hi-IN"/>
        </w:rPr>
        <w:t>:</w:t>
      </w:r>
      <w:r w:rsidRPr="008C736F">
        <w:rPr>
          <w:rFonts w:ascii="Book Antiqua" w:eastAsia="Lucida Sans Unicode" w:hAnsi="Book Antiqua" w:cs="Mangal"/>
          <w:b/>
          <w:bCs/>
          <w:color w:val="000000" w:themeColor="text1"/>
          <w:sz w:val="24"/>
          <w:szCs w:val="24"/>
          <w:lang w:val="it-IT" w:eastAsia="hi-IN" w:bidi="hi-IN"/>
        </w:rPr>
        <w:t xml:space="preserve"> </w:t>
      </w:r>
      <w:r w:rsidR="002823C4">
        <w:rPr>
          <w:rFonts w:ascii="Book Antiqua" w:eastAsia="Lucida Sans Unicode" w:hAnsi="Book Antiqua" w:cs="Mangal"/>
          <w:bCs/>
          <w:color w:val="000000" w:themeColor="text1"/>
          <w:sz w:val="24"/>
          <w:szCs w:val="24"/>
          <w:lang w:val="it-IT" w:eastAsia="hi-IN" w:bidi="hi-IN"/>
        </w:rPr>
        <w:t xml:space="preserve">Webster JR </w:t>
      </w:r>
      <w:r w:rsidRPr="008C736F">
        <w:rPr>
          <w:rFonts w:ascii="Book Antiqua" w:eastAsia="Lucida Sans Unicode" w:hAnsi="Book Antiqua" w:cs="Mangal"/>
          <w:b/>
          <w:bCs/>
          <w:color w:val="000000" w:themeColor="text1"/>
          <w:sz w:val="24"/>
          <w:szCs w:val="24"/>
          <w:lang w:val="it-IT" w:eastAsia="hi-IN" w:bidi="hi-IN"/>
        </w:rPr>
        <w:t>E-Editor</w:t>
      </w:r>
      <w:r w:rsidRPr="008C736F">
        <w:rPr>
          <w:rFonts w:ascii="Book Antiqua" w:hAnsi="Book Antiqua" w:cs="Mangal"/>
          <w:b/>
          <w:bCs/>
          <w:color w:val="000000" w:themeColor="text1"/>
          <w:sz w:val="24"/>
          <w:szCs w:val="24"/>
          <w:lang w:val="it-IT" w:bidi="hi-IN"/>
        </w:rPr>
        <w:t>:</w:t>
      </w:r>
    </w:p>
    <w:p w14:paraId="7EE74ECB" w14:textId="77777777" w:rsidR="00C8457B" w:rsidRPr="008C736F" w:rsidRDefault="00C8457B" w:rsidP="008C736F">
      <w:pPr>
        <w:pStyle w:val="a9"/>
        <w:suppressAutoHyphens/>
        <w:adjustRightInd w:val="0"/>
        <w:snapToGrid w:val="0"/>
        <w:spacing w:line="360" w:lineRule="auto"/>
        <w:ind w:firstLine="482"/>
        <w:rPr>
          <w:rFonts w:ascii="Book Antiqua" w:hAnsi="Book Antiqua" w:cs="Mangal"/>
          <w:b/>
          <w:bCs/>
          <w:color w:val="000000" w:themeColor="text1"/>
          <w:sz w:val="24"/>
          <w:szCs w:val="24"/>
          <w:lang w:val="it-IT" w:bidi="hi-IN"/>
        </w:rPr>
      </w:pPr>
    </w:p>
    <w:p w14:paraId="0AC6C0D4"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b/>
          <w:color w:val="000000" w:themeColor="text1"/>
        </w:rPr>
      </w:pPr>
      <w:r w:rsidRPr="008C736F">
        <w:rPr>
          <w:rFonts w:ascii="Book Antiqua" w:hAnsi="Book Antiqua" w:cs="Helvetica"/>
          <w:b/>
          <w:color w:val="000000" w:themeColor="text1"/>
        </w:rPr>
        <w:t xml:space="preserve">Specialty type: </w:t>
      </w:r>
      <w:r w:rsidRPr="008C736F">
        <w:rPr>
          <w:rFonts w:ascii="Book Antiqua" w:hAnsi="Book Antiqua"/>
          <w:color w:val="000000" w:themeColor="text1"/>
        </w:rPr>
        <w:t>Medicine, Research and Experimental</w:t>
      </w:r>
    </w:p>
    <w:p w14:paraId="05E03AE5"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b/>
          <w:color w:val="000000" w:themeColor="text1"/>
        </w:rPr>
      </w:pPr>
      <w:r w:rsidRPr="008C736F">
        <w:rPr>
          <w:rFonts w:ascii="Book Antiqua" w:hAnsi="Book Antiqua" w:cs="Helvetica"/>
          <w:b/>
          <w:color w:val="000000" w:themeColor="text1"/>
        </w:rPr>
        <w:t xml:space="preserve">Country of origin: </w:t>
      </w:r>
      <w:r w:rsidRPr="008C736F">
        <w:rPr>
          <w:rFonts w:ascii="Book Antiqua" w:hAnsi="Book Antiqua" w:cs="Helvetica"/>
          <w:color w:val="000000" w:themeColor="text1"/>
        </w:rPr>
        <w:t>China</w:t>
      </w:r>
    </w:p>
    <w:p w14:paraId="06400750"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b/>
          <w:color w:val="000000" w:themeColor="text1"/>
        </w:rPr>
      </w:pPr>
      <w:r w:rsidRPr="008C736F">
        <w:rPr>
          <w:rFonts w:ascii="Book Antiqua" w:hAnsi="Book Antiqua" w:cs="Helvetica"/>
          <w:b/>
          <w:color w:val="000000" w:themeColor="text1"/>
        </w:rPr>
        <w:t>Peer-review report classification</w:t>
      </w:r>
    </w:p>
    <w:p w14:paraId="61652A4E"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color w:val="000000" w:themeColor="text1"/>
        </w:rPr>
      </w:pPr>
      <w:r w:rsidRPr="008C736F">
        <w:rPr>
          <w:rFonts w:ascii="Book Antiqua" w:hAnsi="Book Antiqua" w:cs="Helvetica"/>
          <w:color w:val="000000" w:themeColor="text1"/>
        </w:rPr>
        <w:t>Grade A (Excellent): 0</w:t>
      </w:r>
    </w:p>
    <w:p w14:paraId="0114CC8E" w14:textId="77777777" w:rsidR="00C8457B" w:rsidRPr="008C736F" w:rsidRDefault="00C8457B" w:rsidP="008C736F">
      <w:pPr>
        <w:shd w:val="clear" w:color="auto" w:fill="FFFFFF"/>
        <w:adjustRightInd w:val="0"/>
        <w:snapToGrid w:val="0"/>
        <w:spacing w:line="360" w:lineRule="auto"/>
        <w:jc w:val="both"/>
        <w:rPr>
          <w:rFonts w:ascii="Book Antiqua" w:eastAsia="等线" w:hAnsi="Book Antiqua" w:cs="Helvetica"/>
          <w:color w:val="000000" w:themeColor="text1"/>
        </w:rPr>
      </w:pPr>
      <w:r w:rsidRPr="008C736F">
        <w:rPr>
          <w:rFonts w:ascii="Book Antiqua" w:hAnsi="Book Antiqua" w:cs="Helvetica"/>
          <w:color w:val="000000" w:themeColor="text1"/>
        </w:rPr>
        <w:t xml:space="preserve">Grade B (Very good): </w:t>
      </w:r>
      <w:r w:rsidRPr="008C736F">
        <w:rPr>
          <w:rFonts w:ascii="Book Antiqua" w:eastAsia="等线" w:hAnsi="Book Antiqua" w:cs="Helvetica"/>
          <w:color w:val="000000" w:themeColor="text1"/>
        </w:rPr>
        <w:t>B</w:t>
      </w:r>
    </w:p>
    <w:p w14:paraId="15F80B60" w14:textId="77777777" w:rsidR="00C8457B" w:rsidRPr="008C736F" w:rsidRDefault="00C8457B" w:rsidP="008C736F">
      <w:pPr>
        <w:shd w:val="clear" w:color="auto" w:fill="FFFFFF"/>
        <w:adjustRightInd w:val="0"/>
        <w:snapToGrid w:val="0"/>
        <w:spacing w:line="360" w:lineRule="auto"/>
        <w:jc w:val="both"/>
        <w:rPr>
          <w:rFonts w:ascii="Book Antiqua" w:eastAsia="宋体" w:hAnsi="Book Antiqua" w:cs="Helvetica"/>
          <w:color w:val="000000" w:themeColor="text1"/>
        </w:rPr>
      </w:pPr>
      <w:r w:rsidRPr="008C736F">
        <w:rPr>
          <w:rFonts w:ascii="Book Antiqua" w:hAnsi="Book Antiqua" w:cs="Helvetica"/>
          <w:color w:val="000000" w:themeColor="text1"/>
        </w:rPr>
        <w:t>Grade C (Good): C</w:t>
      </w:r>
    </w:p>
    <w:p w14:paraId="67D926A9"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color w:val="000000" w:themeColor="text1"/>
        </w:rPr>
      </w:pPr>
      <w:r w:rsidRPr="008C736F">
        <w:rPr>
          <w:rFonts w:ascii="Book Antiqua" w:hAnsi="Book Antiqua" w:cs="Helvetica"/>
          <w:color w:val="000000" w:themeColor="text1"/>
        </w:rPr>
        <w:t>Grade D (Fair): 0</w:t>
      </w:r>
    </w:p>
    <w:p w14:paraId="10ACFCFF" w14:textId="77777777" w:rsidR="00C8457B" w:rsidRPr="008C736F" w:rsidRDefault="00C8457B" w:rsidP="008C736F">
      <w:pPr>
        <w:shd w:val="clear" w:color="auto" w:fill="FFFFFF"/>
        <w:adjustRightInd w:val="0"/>
        <w:snapToGrid w:val="0"/>
        <w:spacing w:line="360" w:lineRule="auto"/>
        <w:jc w:val="both"/>
        <w:rPr>
          <w:rFonts w:ascii="Book Antiqua" w:hAnsi="Book Antiqua" w:cs="Helvetica"/>
          <w:color w:val="000000" w:themeColor="text1"/>
        </w:rPr>
      </w:pPr>
      <w:r w:rsidRPr="008C736F">
        <w:rPr>
          <w:rFonts w:ascii="Book Antiqua" w:hAnsi="Book Antiqua" w:cs="Helvetica"/>
          <w:color w:val="000000" w:themeColor="text1"/>
        </w:rPr>
        <w:t>Grade E (Poor): 0</w:t>
      </w:r>
    </w:p>
    <w:p w14:paraId="57728B77" w14:textId="77777777" w:rsidR="00C8457B" w:rsidRPr="008C736F" w:rsidRDefault="00C8457B" w:rsidP="008C736F">
      <w:pPr>
        <w:adjustRightInd w:val="0"/>
        <w:snapToGrid w:val="0"/>
        <w:spacing w:line="360" w:lineRule="auto"/>
        <w:jc w:val="both"/>
        <w:rPr>
          <w:rFonts w:ascii="Book Antiqua" w:eastAsia="Songti SC" w:hAnsi="Book Antiqua"/>
          <w:b/>
          <w:color w:val="000000" w:themeColor="text1"/>
        </w:rPr>
      </w:pPr>
    </w:p>
    <w:p w14:paraId="605D4359" w14:textId="77777777" w:rsidR="00610839" w:rsidRPr="008C736F" w:rsidRDefault="00610839"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74ED957B" w14:textId="77777777"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Table 1 Patient characteristics in multiple myeloma cohorts</w:t>
      </w:r>
      <w:r w:rsidR="00610839" w:rsidRPr="008C736F">
        <w:rPr>
          <w:rFonts w:ascii="Book Antiqua" w:eastAsia="Songti SC" w:hAnsi="Book Antiqua"/>
          <w:b/>
          <w:color w:val="000000" w:themeColor="text1"/>
        </w:rPr>
        <w:t xml:space="preserve">, </w:t>
      </w:r>
      <w:r w:rsidR="00610839" w:rsidRPr="008C736F">
        <w:rPr>
          <w:rFonts w:ascii="Book Antiqua" w:eastAsia="Songti SC" w:hAnsi="Book Antiqua"/>
          <w:b/>
          <w:i/>
          <w:color w:val="000000" w:themeColor="text1"/>
        </w:rPr>
        <w:t>n</w:t>
      </w:r>
      <w:r w:rsidR="00610839" w:rsidRPr="008C736F">
        <w:rPr>
          <w:rFonts w:ascii="Book Antiqua" w:eastAsia="Songti SC" w:hAnsi="Book Antiqua"/>
          <w:b/>
          <w:color w:val="000000" w:themeColor="text1"/>
        </w:rPr>
        <w:t xml:space="preserve"> (%)</w:t>
      </w:r>
    </w:p>
    <w:tbl>
      <w:tblPr>
        <w:tblW w:w="8755" w:type="dxa"/>
        <w:jc w:val="center"/>
        <w:tblBorders>
          <w:top w:val="single" w:sz="12" w:space="0" w:color="auto"/>
          <w:bottom w:val="single" w:sz="12" w:space="0" w:color="auto"/>
        </w:tblBorders>
        <w:tblLayout w:type="fixed"/>
        <w:tblLook w:val="04A0" w:firstRow="1" w:lastRow="0" w:firstColumn="1" w:lastColumn="0" w:noHBand="0" w:noVBand="1"/>
      </w:tblPr>
      <w:tblGrid>
        <w:gridCol w:w="2376"/>
        <w:gridCol w:w="1843"/>
        <w:gridCol w:w="1701"/>
        <w:gridCol w:w="1906"/>
        <w:gridCol w:w="929"/>
      </w:tblGrid>
      <w:tr w:rsidR="00610839" w:rsidRPr="008C736F" w14:paraId="39D1306A" w14:textId="77777777" w:rsidTr="006046EB">
        <w:trPr>
          <w:trHeight w:val="320"/>
          <w:jc w:val="center"/>
        </w:trPr>
        <w:tc>
          <w:tcPr>
            <w:tcW w:w="2376" w:type="dxa"/>
            <w:tcBorders>
              <w:top w:val="single" w:sz="12" w:space="0" w:color="auto"/>
              <w:bottom w:val="single" w:sz="12" w:space="0" w:color="auto"/>
            </w:tcBorders>
            <w:shd w:val="clear" w:color="auto" w:fill="auto"/>
            <w:noWrap/>
            <w:vAlign w:val="center"/>
          </w:tcPr>
          <w:p w14:paraId="598C7BF4" w14:textId="77777777" w:rsidR="00C50273" w:rsidRPr="008C736F" w:rsidRDefault="0061083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Songti SC" w:hAnsi="Book Antiqua"/>
                <w:b/>
                <w:color w:val="000000" w:themeColor="text1"/>
              </w:rPr>
              <w:t>Characteristics</w:t>
            </w:r>
          </w:p>
        </w:tc>
        <w:tc>
          <w:tcPr>
            <w:tcW w:w="1843" w:type="dxa"/>
            <w:tcBorders>
              <w:top w:val="single" w:sz="12" w:space="0" w:color="auto"/>
              <w:bottom w:val="single" w:sz="12" w:space="0" w:color="auto"/>
            </w:tcBorders>
            <w:shd w:val="clear" w:color="auto" w:fill="auto"/>
            <w:noWrap/>
            <w:vAlign w:val="center"/>
          </w:tcPr>
          <w:p w14:paraId="7D7C2B9C"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All (</w:t>
            </w:r>
            <w:r w:rsidRPr="008C736F">
              <w:rPr>
                <w:rFonts w:ascii="Book Antiqua" w:eastAsia="宋体" w:hAnsi="Book Antiqua"/>
                <w:b/>
                <w:i/>
                <w:color w:val="000000" w:themeColor="text1"/>
              </w:rPr>
              <w:t>n</w:t>
            </w:r>
            <w:r w:rsidR="00610839" w:rsidRPr="008C736F">
              <w:rPr>
                <w:rFonts w:ascii="Book Antiqua" w:eastAsia="宋体" w:hAnsi="Book Antiqua"/>
                <w:b/>
                <w:i/>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67)</w:t>
            </w:r>
          </w:p>
        </w:tc>
        <w:tc>
          <w:tcPr>
            <w:tcW w:w="1701" w:type="dxa"/>
            <w:tcBorders>
              <w:top w:val="single" w:sz="12" w:space="0" w:color="auto"/>
              <w:bottom w:val="single" w:sz="12" w:space="0" w:color="auto"/>
            </w:tcBorders>
            <w:shd w:val="clear" w:color="auto" w:fill="auto"/>
            <w:noWrap/>
            <w:vAlign w:val="center"/>
          </w:tcPr>
          <w:p w14:paraId="1FA1F610"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IL-32</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856.4 pg/mL</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w:t>
            </w:r>
            <w:r w:rsidRPr="008C736F">
              <w:rPr>
                <w:rFonts w:ascii="Book Antiqua" w:eastAsia="宋体" w:hAnsi="Book Antiqua"/>
                <w:b/>
                <w:i/>
                <w:color w:val="000000" w:themeColor="text1"/>
              </w:rPr>
              <w:t>n</w:t>
            </w:r>
            <w:r w:rsidR="00610839" w:rsidRPr="008C736F">
              <w:rPr>
                <w:rFonts w:ascii="Book Antiqua" w:eastAsia="宋体" w:hAnsi="Book Antiqua"/>
                <w:b/>
                <w:i/>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38)</w:t>
            </w:r>
          </w:p>
        </w:tc>
        <w:tc>
          <w:tcPr>
            <w:tcW w:w="1906" w:type="dxa"/>
            <w:tcBorders>
              <w:top w:val="single" w:sz="12" w:space="0" w:color="auto"/>
              <w:bottom w:val="single" w:sz="12" w:space="0" w:color="auto"/>
            </w:tcBorders>
            <w:shd w:val="clear" w:color="auto" w:fill="auto"/>
            <w:noWrap/>
            <w:vAlign w:val="center"/>
          </w:tcPr>
          <w:p w14:paraId="236976FE"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IL-32</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&lt;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856.4 pg/mL</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w:t>
            </w:r>
            <w:r w:rsidRPr="008C736F">
              <w:rPr>
                <w:rFonts w:ascii="Book Antiqua" w:eastAsia="宋体" w:hAnsi="Book Antiqua"/>
                <w:b/>
                <w:i/>
                <w:color w:val="000000" w:themeColor="text1"/>
              </w:rPr>
              <w:t>n</w:t>
            </w:r>
            <w:r w:rsidR="00610839" w:rsidRPr="008C736F">
              <w:rPr>
                <w:rFonts w:ascii="Book Antiqua" w:eastAsia="宋体" w:hAnsi="Book Antiqua"/>
                <w:b/>
                <w:i/>
                <w:color w:val="000000" w:themeColor="text1"/>
              </w:rPr>
              <w:t xml:space="preserve"> </w:t>
            </w:r>
            <w:r w:rsidRPr="008C736F">
              <w:rPr>
                <w:rFonts w:ascii="Book Antiqua" w:eastAsia="宋体" w:hAnsi="Book Antiqua"/>
                <w:b/>
                <w:color w:val="000000" w:themeColor="text1"/>
              </w:rPr>
              <w:t>=</w:t>
            </w:r>
            <w:r w:rsidR="00610839" w:rsidRPr="008C736F">
              <w:rPr>
                <w:rFonts w:ascii="Book Antiqua" w:eastAsia="宋体" w:hAnsi="Book Antiqua"/>
                <w:b/>
                <w:color w:val="000000" w:themeColor="text1"/>
              </w:rPr>
              <w:t xml:space="preserve"> </w:t>
            </w:r>
            <w:r w:rsidRPr="008C736F">
              <w:rPr>
                <w:rFonts w:ascii="Book Antiqua" w:eastAsia="宋体" w:hAnsi="Book Antiqua"/>
                <w:b/>
                <w:color w:val="000000" w:themeColor="text1"/>
              </w:rPr>
              <w:t>29)</w:t>
            </w:r>
          </w:p>
        </w:tc>
        <w:tc>
          <w:tcPr>
            <w:tcW w:w="929" w:type="dxa"/>
            <w:tcBorders>
              <w:top w:val="single" w:sz="12" w:space="0" w:color="auto"/>
              <w:bottom w:val="single" w:sz="12" w:space="0" w:color="auto"/>
            </w:tcBorders>
            <w:shd w:val="clear" w:color="auto" w:fill="auto"/>
            <w:noWrap/>
            <w:vAlign w:val="center"/>
          </w:tcPr>
          <w:p w14:paraId="2006A413"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610839" w:rsidRPr="008C736F">
              <w:rPr>
                <w:rFonts w:ascii="Book Antiqua" w:eastAsia="宋体" w:hAnsi="Book Antiqua"/>
                <w:b/>
                <w:i/>
                <w:iCs/>
                <w:color w:val="000000" w:themeColor="text1"/>
              </w:rPr>
              <w:t xml:space="preserve"> </w:t>
            </w:r>
            <w:r w:rsidR="00610839" w:rsidRPr="008C736F">
              <w:rPr>
                <w:rFonts w:ascii="Book Antiqua" w:eastAsia="宋体" w:hAnsi="Book Antiqua"/>
                <w:b/>
                <w:iCs/>
                <w:color w:val="000000" w:themeColor="text1"/>
              </w:rPr>
              <w:t>value</w:t>
            </w:r>
          </w:p>
        </w:tc>
      </w:tr>
      <w:tr w:rsidR="007744F9" w:rsidRPr="008C736F" w14:paraId="3D4BA2C6" w14:textId="77777777" w:rsidTr="006046EB">
        <w:trPr>
          <w:trHeight w:val="300"/>
          <w:jc w:val="center"/>
        </w:trPr>
        <w:tc>
          <w:tcPr>
            <w:tcW w:w="2376" w:type="dxa"/>
            <w:tcBorders>
              <w:top w:val="single" w:sz="12" w:space="0" w:color="auto"/>
            </w:tcBorders>
            <w:shd w:val="clear" w:color="auto" w:fill="auto"/>
            <w:noWrap/>
            <w:vAlign w:val="center"/>
          </w:tcPr>
          <w:p w14:paraId="293B1F3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Gender</w:t>
            </w:r>
          </w:p>
        </w:tc>
        <w:tc>
          <w:tcPr>
            <w:tcW w:w="1843" w:type="dxa"/>
            <w:tcBorders>
              <w:top w:val="single" w:sz="12" w:space="0" w:color="auto"/>
            </w:tcBorders>
            <w:shd w:val="clear" w:color="auto" w:fill="auto"/>
            <w:noWrap/>
            <w:vAlign w:val="center"/>
          </w:tcPr>
          <w:p w14:paraId="5C2A1AA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tcBorders>
              <w:top w:val="single" w:sz="12" w:space="0" w:color="auto"/>
            </w:tcBorders>
            <w:shd w:val="clear" w:color="auto" w:fill="auto"/>
            <w:noWrap/>
            <w:vAlign w:val="center"/>
          </w:tcPr>
          <w:p w14:paraId="564CB0E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tcBorders>
              <w:top w:val="single" w:sz="12" w:space="0" w:color="auto"/>
            </w:tcBorders>
            <w:shd w:val="clear" w:color="auto" w:fill="auto"/>
            <w:noWrap/>
            <w:vAlign w:val="center"/>
          </w:tcPr>
          <w:p w14:paraId="572ACDD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tcBorders>
              <w:top w:val="single" w:sz="12" w:space="0" w:color="auto"/>
            </w:tcBorders>
            <w:shd w:val="clear" w:color="auto" w:fill="auto"/>
            <w:noWrap/>
            <w:vAlign w:val="center"/>
          </w:tcPr>
          <w:p w14:paraId="202818C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0.448</w:t>
            </w:r>
          </w:p>
        </w:tc>
      </w:tr>
      <w:tr w:rsidR="007744F9" w:rsidRPr="008C736F" w14:paraId="76F8F0B0" w14:textId="77777777" w:rsidTr="006046EB">
        <w:trPr>
          <w:trHeight w:val="300"/>
          <w:jc w:val="center"/>
        </w:trPr>
        <w:tc>
          <w:tcPr>
            <w:tcW w:w="2376" w:type="dxa"/>
            <w:shd w:val="clear" w:color="auto" w:fill="auto"/>
            <w:noWrap/>
            <w:vAlign w:val="center"/>
          </w:tcPr>
          <w:p w14:paraId="19B051E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Male</w:t>
            </w:r>
          </w:p>
        </w:tc>
        <w:tc>
          <w:tcPr>
            <w:tcW w:w="1843" w:type="dxa"/>
            <w:shd w:val="clear" w:color="auto" w:fill="auto"/>
            <w:noWrap/>
            <w:vAlign w:val="center"/>
          </w:tcPr>
          <w:p w14:paraId="1C43122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39 (58.2)</w:t>
            </w:r>
          </w:p>
        </w:tc>
        <w:tc>
          <w:tcPr>
            <w:tcW w:w="1701" w:type="dxa"/>
            <w:shd w:val="clear" w:color="auto" w:fill="auto"/>
            <w:noWrap/>
            <w:vAlign w:val="center"/>
          </w:tcPr>
          <w:p w14:paraId="541CA9C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23 (60.5)</w:t>
            </w:r>
          </w:p>
        </w:tc>
        <w:tc>
          <w:tcPr>
            <w:tcW w:w="1906" w:type="dxa"/>
            <w:shd w:val="clear" w:color="auto" w:fill="auto"/>
            <w:noWrap/>
            <w:vAlign w:val="center"/>
          </w:tcPr>
          <w:p w14:paraId="6AAA0CE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(55.2)</w:t>
            </w:r>
          </w:p>
        </w:tc>
        <w:tc>
          <w:tcPr>
            <w:tcW w:w="929" w:type="dxa"/>
            <w:shd w:val="clear" w:color="auto" w:fill="auto"/>
            <w:noWrap/>
            <w:vAlign w:val="center"/>
          </w:tcPr>
          <w:p w14:paraId="18BF1E4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3FF6D600" w14:textId="77777777" w:rsidTr="006046EB">
        <w:trPr>
          <w:trHeight w:val="300"/>
          <w:jc w:val="center"/>
        </w:trPr>
        <w:tc>
          <w:tcPr>
            <w:tcW w:w="2376" w:type="dxa"/>
            <w:vAlign w:val="center"/>
          </w:tcPr>
          <w:p w14:paraId="473695E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Female</w:t>
            </w:r>
          </w:p>
        </w:tc>
        <w:tc>
          <w:tcPr>
            <w:tcW w:w="1843" w:type="dxa"/>
            <w:shd w:val="clear" w:color="auto" w:fill="auto"/>
            <w:noWrap/>
            <w:vAlign w:val="center"/>
          </w:tcPr>
          <w:p w14:paraId="1421DCC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28 (41.8)</w:t>
            </w:r>
          </w:p>
        </w:tc>
        <w:tc>
          <w:tcPr>
            <w:tcW w:w="1701" w:type="dxa"/>
            <w:shd w:val="clear" w:color="auto" w:fill="auto"/>
            <w:noWrap/>
            <w:vAlign w:val="center"/>
          </w:tcPr>
          <w:p w14:paraId="722026B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(39.5)</w:t>
            </w:r>
          </w:p>
        </w:tc>
        <w:tc>
          <w:tcPr>
            <w:tcW w:w="1906" w:type="dxa"/>
            <w:shd w:val="clear" w:color="auto" w:fill="auto"/>
            <w:noWrap/>
            <w:vAlign w:val="center"/>
          </w:tcPr>
          <w:p w14:paraId="567A4BE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(44.8)</w:t>
            </w:r>
          </w:p>
        </w:tc>
        <w:tc>
          <w:tcPr>
            <w:tcW w:w="929" w:type="dxa"/>
            <w:vAlign w:val="center"/>
          </w:tcPr>
          <w:p w14:paraId="2CBF3F94"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2DA98134" w14:textId="77777777" w:rsidTr="006046EB">
        <w:trPr>
          <w:trHeight w:val="300"/>
          <w:jc w:val="center"/>
        </w:trPr>
        <w:tc>
          <w:tcPr>
            <w:tcW w:w="2376" w:type="dxa"/>
            <w:shd w:val="clear" w:color="auto" w:fill="auto"/>
            <w:noWrap/>
            <w:vAlign w:val="center"/>
          </w:tcPr>
          <w:p w14:paraId="7B7C918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Age (yr), median (Range)</w:t>
            </w:r>
          </w:p>
        </w:tc>
        <w:tc>
          <w:tcPr>
            <w:tcW w:w="1843" w:type="dxa"/>
            <w:shd w:val="clear" w:color="auto" w:fill="auto"/>
            <w:noWrap/>
            <w:vAlign w:val="center"/>
          </w:tcPr>
          <w:p w14:paraId="74E86FA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58 (40-77)</w:t>
            </w:r>
          </w:p>
        </w:tc>
        <w:tc>
          <w:tcPr>
            <w:tcW w:w="1701" w:type="dxa"/>
            <w:shd w:val="clear" w:color="auto" w:fill="auto"/>
            <w:noWrap/>
            <w:vAlign w:val="center"/>
          </w:tcPr>
          <w:p w14:paraId="140FC10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62 (54-77)</w:t>
            </w:r>
          </w:p>
        </w:tc>
        <w:tc>
          <w:tcPr>
            <w:tcW w:w="1906" w:type="dxa"/>
            <w:shd w:val="clear" w:color="auto" w:fill="auto"/>
            <w:noWrap/>
            <w:vAlign w:val="center"/>
          </w:tcPr>
          <w:p w14:paraId="3B6C999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57 (40-75)</w:t>
            </w:r>
          </w:p>
        </w:tc>
        <w:tc>
          <w:tcPr>
            <w:tcW w:w="929" w:type="dxa"/>
            <w:shd w:val="clear" w:color="auto" w:fill="auto"/>
            <w:noWrap/>
            <w:vAlign w:val="center"/>
          </w:tcPr>
          <w:p w14:paraId="504CCEE1"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0.521</w:t>
            </w:r>
          </w:p>
        </w:tc>
      </w:tr>
      <w:tr w:rsidR="007744F9" w:rsidRPr="008C736F" w14:paraId="73231A85" w14:textId="77777777" w:rsidTr="006046EB">
        <w:trPr>
          <w:trHeight w:val="300"/>
          <w:jc w:val="center"/>
        </w:trPr>
        <w:tc>
          <w:tcPr>
            <w:tcW w:w="2376" w:type="dxa"/>
            <w:shd w:val="clear" w:color="auto" w:fill="auto"/>
            <w:noWrap/>
            <w:vAlign w:val="center"/>
          </w:tcPr>
          <w:p w14:paraId="5ACE7E3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β2-MG (mg/L)</w:t>
            </w:r>
          </w:p>
        </w:tc>
        <w:tc>
          <w:tcPr>
            <w:tcW w:w="1843" w:type="dxa"/>
            <w:shd w:val="clear" w:color="auto" w:fill="auto"/>
            <w:noWrap/>
            <w:vAlign w:val="center"/>
          </w:tcPr>
          <w:p w14:paraId="3ECC9AA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4A5706D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07AE22B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3E76EB0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0.378</w:t>
            </w:r>
          </w:p>
        </w:tc>
      </w:tr>
      <w:tr w:rsidR="007744F9" w:rsidRPr="008C736F" w14:paraId="4172C534" w14:textId="77777777" w:rsidTr="006046EB">
        <w:trPr>
          <w:trHeight w:val="300"/>
          <w:jc w:val="center"/>
        </w:trPr>
        <w:tc>
          <w:tcPr>
            <w:tcW w:w="2376" w:type="dxa"/>
            <w:shd w:val="clear" w:color="auto" w:fill="auto"/>
            <w:noWrap/>
            <w:vAlign w:val="center"/>
          </w:tcPr>
          <w:p w14:paraId="24BD5C4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3.5</w:t>
            </w:r>
          </w:p>
        </w:tc>
        <w:tc>
          <w:tcPr>
            <w:tcW w:w="1843" w:type="dxa"/>
            <w:shd w:val="clear" w:color="auto" w:fill="auto"/>
            <w:noWrap/>
            <w:vAlign w:val="center"/>
          </w:tcPr>
          <w:p w14:paraId="0F88C78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30 (44.8)</w:t>
            </w:r>
          </w:p>
        </w:tc>
        <w:tc>
          <w:tcPr>
            <w:tcW w:w="1701" w:type="dxa"/>
            <w:shd w:val="clear" w:color="auto" w:fill="auto"/>
            <w:noWrap/>
            <w:vAlign w:val="center"/>
          </w:tcPr>
          <w:p w14:paraId="0D5AB24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(42.1)</w:t>
            </w:r>
          </w:p>
        </w:tc>
        <w:tc>
          <w:tcPr>
            <w:tcW w:w="1906" w:type="dxa"/>
            <w:shd w:val="clear" w:color="auto" w:fill="auto"/>
            <w:noWrap/>
            <w:vAlign w:val="center"/>
          </w:tcPr>
          <w:p w14:paraId="6B75FE6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14 (48.3)</w:t>
            </w:r>
          </w:p>
        </w:tc>
        <w:tc>
          <w:tcPr>
            <w:tcW w:w="929" w:type="dxa"/>
            <w:shd w:val="clear" w:color="auto" w:fill="auto"/>
            <w:noWrap/>
            <w:vAlign w:val="center"/>
          </w:tcPr>
          <w:p w14:paraId="28AE4AA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45D2FCC7" w14:textId="77777777" w:rsidTr="006046EB">
        <w:trPr>
          <w:trHeight w:val="300"/>
          <w:jc w:val="center"/>
        </w:trPr>
        <w:tc>
          <w:tcPr>
            <w:tcW w:w="2376" w:type="dxa"/>
            <w:vAlign w:val="center"/>
          </w:tcPr>
          <w:p w14:paraId="6B04423E"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3.5</w:t>
            </w:r>
          </w:p>
        </w:tc>
        <w:tc>
          <w:tcPr>
            <w:tcW w:w="1843" w:type="dxa"/>
            <w:shd w:val="clear" w:color="auto" w:fill="auto"/>
            <w:noWrap/>
            <w:vAlign w:val="center"/>
          </w:tcPr>
          <w:p w14:paraId="1D6E230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37 (55.2)</w:t>
            </w:r>
          </w:p>
        </w:tc>
        <w:tc>
          <w:tcPr>
            <w:tcW w:w="1701" w:type="dxa"/>
            <w:shd w:val="clear" w:color="auto" w:fill="auto"/>
            <w:noWrap/>
            <w:vAlign w:val="center"/>
          </w:tcPr>
          <w:p w14:paraId="2541DF84"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22 (57.9)</w:t>
            </w:r>
          </w:p>
        </w:tc>
        <w:tc>
          <w:tcPr>
            <w:tcW w:w="1906" w:type="dxa"/>
            <w:shd w:val="clear" w:color="auto" w:fill="auto"/>
            <w:noWrap/>
            <w:vAlign w:val="center"/>
          </w:tcPr>
          <w:p w14:paraId="6B2891F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929" w:type="dxa"/>
            <w:vAlign w:val="center"/>
          </w:tcPr>
          <w:p w14:paraId="0E7551E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153B00DE" w14:textId="77777777" w:rsidTr="006046EB">
        <w:trPr>
          <w:trHeight w:val="300"/>
          <w:jc w:val="center"/>
        </w:trPr>
        <w:tc>
          <w:tcPr>
            <w:tcW w:w="2376" w:type="dxa"/>
            <w:shd w:val="clear" w:color="auto" w:fill="auto"/>
            <w:noWrap/>
            <w:vAlign w:val="center"/>
          </w:tcPr>
          <w:p w14:paraId="4A38488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LDH (U/L)</w:t>
            </w:r>
          </w:p>
        </w:tc>
        <w:tc>
          <w:tcPr>
            <w:tcW w:w="1843" w:type="dxa"/>
            <w:shd w:val="clear" w:color="auto" w:fill="auto"/>
            <w:noWrap/>
            <w:vAlign w:val="center"/>
          </w:tcPr>
          <w:p w14:paraId="6C43C5B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7F044F9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636F80A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47A80E5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0.174</w:t>
            </w:r>
          </w:p>
        </w:tc>
      </w:tr>
      <w:tr w:rsidR="007744F9" w:rsidRPr="008C736F" w14:paraId="328253AC" w14:textId="77777777" w:rsidTr="006046EB">
        <w:trPr>
          <w:trHeight w:val="300"/>
          <w:jc w:val="center"/>
        </w:trPr>
        <w:tc>
          <w:tcPr>
            <w:tcW w:w="2376" w:type="dxa"/>
            <w:shd w:val="clear" w:color="auto" w:fill="auto"/>
            <w:noWrap/>
            <w:vAlign w:val="center"/>
          </w:tcPr>
          <w:p w14:paraId="139CEF4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245</w:t>
            </w:r>
          </w:p>
        </w:tc>
        <w:tc>
          <w:tcPr>
            <w:tcW w:w="1843" w:type="dxa"/>
            <w:shd w:val="clear" w:color="auto" w:fill="auto"/>
            <w:noWrap/>
            <w:vAlign w:val="center"/>
          </w:tcPr>
          <w:p w14:paraId="0694849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55 (82.1)</w:t>
            </w:r>
          </w:p>
        </w:tc>
        <w:tc>
          <w:tcPr>
            <w:tcW w:w="1701" w:type="dxa"/>
            <w:shd w:val="clear" w:color="auto" w:fill="auto"/>
            <w:noWrap/>
            <w:vAlign w:val="center"/>
          </w:tcPr>
          <w:p w14:paraId="0AAE2EE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30 (78.9)</w:t>
            </w:r>
          </w:p>
        </w:tc>
        <w:tc>
          <w:tcPr>
            <w:tcW w:w="1906" w:type="dxa"/>
            <w:shd w:val="clear" w:color="auto" w:fill="auto"/>
            <w:noWrap/>
            <w:vAlign w:val="center"/>
          </w:tcPr>
          <w:p w14:paraId="574A1C4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25 (86.2)</w:t>
            </w:r>
          </w:p>
        </w:tc>
        <w:tc>
          <w:tcPr>
            <w:tcW w:w="929" w:type="dxa"/>
            <w:shd w:val="clear" w:color="auto" w:fill="auto"/>
            <w:noWrap/>
            <w:vAlign w:val="center"/>
          </w:tcPr>
          <w:p w14:paraId="512C7B4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12787E6F" w14:textId="77777777" w:rsidTr="006046EB">
        <w:trPr>
          <w:trHeight w:val="300"/>
          <w:jc w:val="center"/>
        </w:trPr>
        <w:tc>
          <w:tcPr>
            <w:tcW w:w="2376" w:type="dxa"/>
            <w:vAlign w:val="center"/>
          </w:tcPr>
          <w:p w14:paraId="4CD0B12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245</w:t>
            </w:r>
          </w:p>
        </w:tc>
        <w:tc>
          <w:tcPr>
            <w:tcW w:w="1843" w:type="dxa"/>
            <w:shd w:val="clear" w:color="auto" w:fill="auto"/>
            <w:noWrap/>
            <w:vAlign w:val="center"/>
          </w:tcPr>
          <w:p w14:paraId="7D28B31A"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 (17.9)</w:t>
            </w:r>
          </w:p>
        </w:tc>
        <w:tc>
          <w:tcPr>
            <w:tcW w:w="1701" w:type="dxa"/>
            <w:shd w:val="clear" w:color="auto" w:fill="auto"/>
            <w:noWrap/>
            <w:vAlign w:val="center"/>
          </w:tcPr>
          <w:p w14:paraId="1D6BE46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(21.1)</w:t>
            </w:r>
          </w:p>
        </w:tc>
        <w:tc>
          <w:tcPr>
            <w:tcW w:w="1906" w:type="dxa"/>
            <w:shd w:val="clear" w:color="auto" w:fill="auto"/>
            <w:noWrap/>
            <w:vAlign w:val="center"/>
          </w:tcPr>
          <w:p w14:paraId="4F263C4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 (13.8)</w:t>
            </w:r>
          </w:p>
        </w:tc>
        <w:tc>
          <w:tcPr>
            <w:tcW w:w="929" w:type="dxa"/>
            <w:vAlign w:val="center"/>
          </w:tcPr>
          <w:p w14:paraId="08E3491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6DE07B3B" w14:textId="77777777" w:rsidTr="006046EB">
        <w:trPr>
          <w:trHeight w:val="300"/>
          <w:jc w:val="center"/>
        </w:trPr>
        <w:tc>
          <w:tcPr>
            <w:tcW w:w="2376" w:type="dxa"/>
            <w:shd w:val="clear" w:color="auto" w:fill="auto"/>
            <w:noWrap/>
            <w:vAlign w:val="center"/>
          </w:tcPr>
          <w:p w14:paraId="339711D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CRP (mg/L)</w:t>
            </w:r>
          </w:p>
        </w:tc>
        <w:tc>
          <w:tcPr>
            <w:tcW w:w="1843" w:type="dxa"/>
            <w:shd w:val="clear" w:color="auto" w:fill="auto"/>
            <w:noWrap/>
            <w:vAlign w:val="center"/>
          </w:tcPr>
          <w:p w14:paraId="45940A5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5B5DB65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352A43A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317197F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0.900</w:t>
            </w:r>
          </w:p>
        </w:tc>
      </w:tr>
      <w:tr w:rsidR="007744F9" w:rsidRPr="008C736F" w14:paraId="599F9390" w14:textId="77777777" w:rsidTr="006046EB">
        <w:trPr>
          <w:trHeight w:val="300"/>
          <w:jc w:val="center"/>
        </w:trPr>
        <w:tc>
          <w:tcPr>
            <w:tcW w:w="2376" w:type="dxa"/>
            <w:shd w:val="clear" w:color="auto" w:fill="auto"/>
            <w:noWrap/>
            <w:vAlign w:val="center"/>
          </w:tcPr>
          <w:p w14:paraId="57E47AB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8</w:t>
            </w:r>
          </w:p>
        </w:tc>
        <w:tc>
          <w:tcPr>
            <w:tcW w:w="1843" w:type="dxa"/>
            <w:shd w:val="clear" w:color="auto" w:fill="auto"/>
            <w:noWrap/>
            <w:vAlign w:val="center"/>
          </w:tcPr>
          <w:p w14:paraId="7344E17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28 (41.8)</w:t>
            </w:r>
          </w:p>
        </w:tc>
        <w:tc>
          <w:tcPr>
            <w:tcW w:w="1701" w:type="dxa"/>
            <w:shd w:val="clear" w:color="auto" w:fill="auto"/>
            <w:noWrap/>
            <w:vAlign w:val="center"/>
          </w:tcPr>
          <w:p w14:paraId="3489D53D"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(42.1)</w:t>
            </w:r>
          </w:p>
        </w:tc>
        <w:tc>
          <w:tcPr>
            <w:tcW w:w="1906" w:type="dxa"/>
            <w:shd w:val="clear" w:color="auto" w:fill="auto"/>
            <w:noWrap/>
            <w:vAlign w:val="center"/>
          </w:tcPr>
          <w:p w14:paraId="26C664B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 (41.4)</w:t>
            </w:r>
          </w:p>
        </w:tc>
        <w:tc>
          <w:tcPr>
            <w:tcW w:w="929" w:type="dxa"/>
            <w:shd w:val="clear" w:color="auto" w:fill="auto"/>
            <w:noWrap/>
            <w:vAlign w:val="center"/>
          </w:tcPr>
          <w:p w14:paraId="2411CAD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50159B57" w14:textId="77777777" w:rsidTr="006046EB">
        <w:trPr>
          <w:trHeight w:val="300"/>
          <w:jc w:val="center"/>
        </w:trPr>
        <w:tc>
          <w:tcPr>
            <w:tcW w:w="2376" w:type="dxa"/>
            <w:vAlign w:val="center"/>
          </w:tcPr>
          <w:p w14:paraId="59ECE60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8</w:t>
            </w:r>
          </w:p>
        </w:tc>
        <w:tc>
          <w:tcPr>
            <w:tcW w:w="1843" w:type="dxa"/>
            <w:shd w:val="clear" w:color="auto" w:fill="auto"/>
            <w:noWrap/>
            <w:vAlign w:val="center"/>
          </w:tcPr>
          <w:p w14:paraId="7040CDBD"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39 (58.2)</w:t>
            </w:r>
          </w:p>
        </w:tc>
        <w:tc>
          <w:tcPr>
            <w:tcW w:w="1701" w:type="dxa"/>
            <w:shd w:val="clear" w:color="auto" w:fill="auto"/>
            <w:noWrap/>
            <w:vAlign w:val="center"/>
          </w:tcPr>
          <w:p w14:paraId="0121C4E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22 (57.9)</w:t>
            </w:r>
          </w:p>
        </w:tc>
        <w:tc>
          <w:tcPr>
            <w:tcW w:w="1906" w:type="dxa"/>
            <w:shd w:val="clear" w:color="auto" w:fill="auto"/>
            <w:noWrap/>
            <w:vAlign w:val="center"/>
          </w:tcPr>
          <w:p w14:paraId="078B5B2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 (58.6)</w:t>
            </w:r>
          </w:p>
        </w:tc>
        <w:tc>
          <w:tcPr>
            <w:tcW w:w="929" w:type="dxa"/>
            <w:vAlign w:val="center"/>
          </w:tcPr>
          <w:p w14:paraId="08340E4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1D6A66FF" w14:textId="77777777" w:rsidTr="006046EB">
        <w:trPr>
          <w:trHeight w:val="300"/>
          <w:jc w:val="center"/>
        </w:trPr>
        <w:tc>
          <w:tcPr>
            <w:tcW w:w="2376" w:type="dxa"/>
            <w:shd w:val="clear" w:color="auto" w:fill="auto"/>
            <w:noWrap/>
            <w:vAlign w:val="center"/>
          </w:tcPr>
          <w:p w14:paraId="67F5485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Serum calcium (mmol/L)</w:t>
            </w:r>
          </w:p>
        </w:tc>
        <w:tc>
          <w:tcPr>
            <w:tcW w:w="1843" w:type="dxa"/>
            <w:shd w:val="clear" w:color="auto" w:fill="auto"/>
            <w:noWrap/>
            <w:vAlign w:val="center"/>
          </w:tcPr>
          <w:p w14:paraId="47E5DB3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5817DF7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26E4B631"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2F2E471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0.524</w:t>
            </w:r>
          </w:p>
        </w:tc>
      </w:tr>
      <w:tr w:rsidR="007744F9" w:rsidRPr="008C736F" w14:paraId="2C5550A0" w14:textId="77777777" w:rsidTr="006046EB">
        <w:trPr>
          <w:trHeight w:val="300"/>
          <w:jc w:val="center"/>
        </w:trPr>
        <w:tc>
          <w:tcPr>
            <w:tcW w:w="2376" w:type="dxa"/>
            <w:shd w:val="clear" w:color="auto" w:fill="auto"/>
            <w:noWrap/>
            <w:vAlign w:val="center"/>
          </w:tcPr>
          <w:p w14:paraId="15FE011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2.75</w:t>
            </w:r>
          </w:p>
        </w:tc>
        <w:tc>
          <w:tcPr>
            <w:tcW w:w="1843" w:type="dxa"/>
            <w:shd w:val="clear" w:color="auto" w:fill="auto"/>
            <w:noWrap/>
            <w:vAlign w:val="center"/>
          </w:tcPr>
          <w:p w14:paraId="4C7D32B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59 (88.1)</w:t>
            </w:r>
          </w:p>
        </w:tc>
        <w:tc>
          <w:tcPr>
            <w:tcW w:w="1701" w:type="dxa"/>
            <w:shd w:val="clear" w:color="auto" w:fill="auto"/>
            <w:noWrap/>
            <w:vAlign w:val="center"/>
          </w:tcPr>
          <w:p w14:paraId="7A0E678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33 (86.8)</w:t>
            </w:r>
          </w:p>
        </w:tc>
        <w:tc>
          <w:tcPr>
            <w:tcW w:w="1906" w:type="dxa"/>
            <w:shd w:val="clear" w:color="auto" w:fill="auto"/>
            <w:noWrap/>
            <w:vAlign w:val="center"/>
          </w:tcPr>
          <w:p w14:paraId="15A6548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26 (89.7)</w:t>
            </w:r>
          </w:p>
        </w:tc>
        <w:tc>
          <w:tcPr>
            <w:tcW w:w="929" w:type="dxa"/>
            <w:shd w:val="clear" w:color="auto" w:fill="auto"/>
            <w:noWrap/>
            <w:vAlign w:val="center"/>
          </w:tcPr>
          <w:p w14:paraId="29047DA8"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411E249D" w14:textId="77777777" w:rsidTr="006046EB">
        <w:trPr>
          <w:trHeight w:val="300"/>
          <w:jc w:val="center"/>
        </w:trPr>
        <w:tc>
          <w:tcPr>
            <w:tcW w:w="2376" w:type="dxa"/>
            <w:vAlign w:val="center"/>
          </w:tcPr>
          <w:p w14:paraId="6002E59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2.75</w:t>
            </w:r>
          </w:p>
        </w:tc>
        <w:tc>
          <w:tcPr>
            <w:tcW w:w="1843" w:type="dxa"/>
            <w:shd w:val="clear" w:color="auto" w:fill="auto"/>
            <w:noWrap/>
            <w:vAlign w:val="center"/>
          </w:tcPr>
          <w:p w14:paraId="6A2F898E"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(11.9)</w:t>
            </w:r>
          </w:p>
        </w:tc>
        <w:tc>
          <w:tcPr>
            <w:tcW w:w="1701" w:type="dxa"/>
            <w:shd w:val="clear" w:color="auto" w:fill="auto"/>
            <w:noWrap/>
            <w:vAlign w:val="center"/>
          </w:tcPr>
          <w:p w14:paraId="3CBCFE6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(13.2)</w:t>
            </w:r>
          </w:p>
        </w:tc>
        <w:tc>
          <w:tcPr>
            <w:tcW w:w="1906" w:type="dxa"/>
            <w:shd w:val="clear" w:color="auto" w:fill="auto"/>
            <w:noWrap/>
            <w:vAlign w:val="center"/>
          </w:tcPr>
          <w:p w14:paraId="39788BE3"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 (10.3)</w:t>
            </w:r>
          </w:p>
        </w:tc>
        <w:tc>
          <w:tcPr>
            <w:tcW w:w="929" w:type="dxa"/>
            <w:vAlign w:val="center"/>
          </w:tcPr>
          <w:p w14:paraId="609B4E7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610839" w:rsidRPr="008C736F" w14:paraId="4F5A3F08" w14:textId="77777777" w:rsidTr="006046EB">
        <w:trPr>
          <w:trHeight w:val="340"/>
          <w:jc w:val="center"/>
        </w:trPr>
        <w:tc>
          <w:tcPr>
            <w:tcW w:w="2376" w:type="dxa"/>
            <w:shd w:val="clear" w:color="auto" w:fill="auto"/>
            <w:vAlign w:val="center"/>
          </w:tcPr>
          <w:p w14:paraId="3C6F7EC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Bone disease</w:t>
            </w:r>
          </w:p>
        </w:tc>
        <w:tc>
          <w:tcPr>
            <w:tcW w:w="1843" w:type="dxa"/>
            <w:shd w:val="clear" w:color="auto" w:fill="auto"/>
            <w:noWrap/>
            <w:vAlign w:val="center"/>
          </w:tcPr>
          <w:p w14:paraId="1C5EF5F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42</w:t>
            </w:r>
            <w:r w:rsidR="007744F9" w:rsidRPr="008C736F">
              <w:rPr>
                <w:rFonts w:ascii="Book Antiqua" w:eastAsia="宋体" w:hAnsi="Book Antiqua"/>
                <w:color w:val="000000" w:themeColor="text1"/>
              </w:rPr>
              <w:t xml:space="preserve"> (62.7</w:t>
            </w:r>
            <w:r w:rsidRPr="008C736F">
              <w:rPr>
                <w:rFonts w:ascii="Book Antiqua" w:eastAsia="宋体" w:hAnsi="Book Antiqua"/>
                <w:color w:val="000000" w:themeColor="text1"/>
              </w:rPr>
              <w:t>)</w:t>
            </w:r>
          </w:p>
        </w:tc>
        <w:tc>
          <w:tcPr>
            <w:tcW w:w="1701" w:type="dxa"/>
            <w:shd w:val="clear" w:color="auto" w:fill="auto"/>
            <w:noWrap/>
            <w:vAlign w:val="center"/>
          </w:tcPr>
          <w:p w14:paraId="020F4A5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25</w:t>
            </w:r>
            <w:r w:rsidR="007744F9" w:rsidRPr="008C736F">
              <w:rPr>
                <w:rFonts w:ascii="Book Antiqua" w:eastAsia="宋体" w:hAnsi="Book Antiqua"/>
                <w:color w:val="000000" w:themeColor="text1"/>
              </w:rPr>
              <w:t xml:space="preserve"> (65.8</w:t>
            </w:r>
            <w:r w:rsidRPr="008C736F">
              <w:rPr>
                <w:rFonts w:ascii="Book Antiqua" w:eastAsia="宋体" w:hAnsi="Book Antiqua"/>
                <w:color w:val="000000" w:themeColor="text1"/>
              </w:rPr>
              <w:t>)</w:t>
            </w:r>
          </w:p>
        </w:tc>
        <w:tc>
          <w:tcPr>
            <w:tcW w:w="1906" w:type="dxa"/>
            <w:shd w:val="clear" w:color="auto" w:fill="auto"/>
            <w:noWrap/>
            <w:vAlign w:val="center"/>
          </w:tcPr>
          <w:p w14:paraId="1FA2DEB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w:t>
            </w:r>
            <w:r w:rsidR="007744F9" w:rsidRPr="008C736F">
              <w:rPr>
                <w:rFonts w:ascii="Book Antiqua" w:eastAsia="宋体" w:hAnsi="Book Antiqua"/>
                <w:color w:val="000000" w:themeColor="text1"/>
              </w:rPr>
              <w:t xml:space="preserve"> (58.6</w:t>
            </w:r>
            <w:r w:rsidRPr="008C736F">
              <w:rPr>
                <w:rFonts w:ascii="Book Antiqua" w:eastAsia="宋体" w:hAnsi="Book Antiqua"/>
                <w:color w:val="000000" w:themeColor="text1"/>
              </w:rPr>
              <w:t>)</w:t>
            </w:r>
          </w:p>
        </w:tc>
        <w:tc>
          <w:tcPr>
            <w:tcW w:w="929" w:type="dxa"/>
            <w:shd w:val="clear" w:color="auto" w:fill="auto"/>
            <w:noWrap/>
            <w:vAlign w:val="center"/>
          </w:tcPr>
          <w:p w14:paraId="4647E64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0.294</w:t>
            </w:r>
          </w:p>
        </w:tc>
      </w:tr>
      <w:tr w:rsidR="007744F9" w:rsidRPr="008C736F" w14:paraId="666388CE" w14:textId="77777777" w:rsidTr="006046EB">
        <w:trPr>
          <w:trHeight w:val="300"/>
          <w:jc w:val="center"/>
        </w:trPr>
        <w:tc>
          <w:tcPr>
            <w:tcW w:w="2376" w:type="dxa"/>
            <w:shd w:val="clear" w:color="auto" w:fill="auto"/>
            <w:noWrap/>
            <w:vAlign w:val="center"/>
          </w:tcPr>
          <w:p w14:paraId="5430FECE"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ALB (g/L)</w:t>
            </w:r>
          </w:p>
        </w:tc>
        <w:tc>
          <w:tcPr>
            <w:tcW w:w="1843" w:type="dxa"/>
            <w:shd w:val="clear" w:color="auto" w:fill="auto"/>
            <w:noWrap/>
            <w:vAlign w:val="center"/>
          </w:tcPr>
          <w:p w14:paraId="76AC0A10"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410AF0DD"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5BC71B3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006CBB8C"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0.210</w:t>
            </w:r>
          </w:p>
        </w:tc>
      </w:tr>
      <w:tr w:rsidR="007744F9" w:rsidRPr="008C736F" w14:paraId="1AFC52C8" w14:textId="77777777" w:rsidTr="006046EB">
        <w:trPr>
          <w:trHeight w:val="300"/>
          <w:jc w:val="center"/>
        </w:trPr>
        <w:tc>
          <w:tcPr>
            <w:tcW w:w="2376" w:type="dxa"/>
            <w:shd w:val="clear" w:color="auto" w:fill="auto"/>
            <w:noWrap/>
            <w:vAlign w:val="center"/>
          </w:tcPr>
          <w:p w14:paraId="1384215B"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35</w:t>
            </w:r>
          </w:p>
        </w:tc>
        <w:tc>
          <w:tcPr>
            <w:tcW w:w="1843" w:type="dxa"/>
            <w:shd w:val="clear" w:color="auto" w:fill="auto"/>
            <w:noWrap/>
            <w:vAlign w:val="center"/>
          </w:tcPr>
          <w:p w14:paraId="4F0048D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29 (43.3)</w:t>
            </w:r>
          </w:p>
        </w:tc>
        <w:tc>
          <w:tcPr>
            <w:tcW w:w="1701" w:type="dxa"/>
            <w:shd w:val="clear" w:color="auto" w:fill="auto"/>
            <w:noWrap/>
            <w:vAlign w:val="center"/>
          </w:tcPr>
          <w:p w14:paraId="58F672E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(39.5)</w:t>
            </w:r>
          </w:p>
        </w:tc>
        <w:tc>
          <w:tcPr>
            <w:tcW w:w="1906" w:type="dxa"/>
            <w:shd w:val="clear" w:color="auto" w:fill="auto"/>
            <w:noWrap/>
            <w:vAlign w:val="center"/>
          </w:tcPr>
          <w:p w14:paraId="01A42214"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14 (48.3)</w:t>
            </w:r>
          </w:p>
        </w:tc>
        <w:tc>
          <w:tcPr>
            <w:tcW w:w="929" w:type="dxa"/>
            <w:shd w:val="clear" w:color="auto" w:fill="auto"/>
            <w:noWrap/>
            <w:vAlign w:val="center"/>
          </w:tcPr>
          <w:p w14:paraId="10BC1849"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7744F9" w:rsidRPr="008C736F" w14:paraId="39F1AAF8" w14:textId="77777777" w:rsidTr="006046EB">
        <w:trPr>
          <w:trHeight w:val="300"/>
          <w:jc w:val="center"/>
        </w:trPr>
        <w:tc>
          <w:tcPr>
            <w:tcW w:w="2376" w:type="dxa"/>
            <w:vAlign w:val="center"/>
          </w:tcPr>
          <w:p w14:paraId="5D0092B7"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35</w:t>
            </w:r>
          </w:p>
        </w:tc>
        <w:tc>
          <w:tcPr>
            <w:tcW w:w="1843" w:type="dxa"/>
            <w:shd w:val="clear" w:color="auto" w:fill="auto"/>
            <w:noWrap/>
            <w:vAlign w:val="center"/>
          </w:tcPr>
          <w:p w14:paraId="7A0966AF"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38 (56.7)</w:t>
            </w:r>
          </w:p>
        </w:tc>
        <w:tc>
          <w:tcPr>
            <w:tcW w:w="1701" w:type="dxa"/>
            <w:shd w:val="clear" w:color="auto" w:fill="auto"/>
            <w:noWrap/>
            <w:vAlign w:val="center"/>
          </w:tcPr>
          <w:p w14:paraId="55B534D2"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23 (60.5)</w:t>
            </w:r>
          </w:p>
        </w:tc>
        <w:tc>
          <w:tcPr>
            <w:tcW w:w="1906" w:type="dxa"/>
            <w:shd w:val="clear" w:color="auto" w:fill="auto"/>
            <w:noWrap/>
            <w:vAlign w:val="center"/>
          </w:tcPr>
          <w:p w14:paraId="23B82FD6"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929" w:type="dxa"/>
            <w:vAlign w:val="center"/>
          </w:tcPr>
          <w:p w14:paraId="6C0FEC85" w14:textId="77777777" w:rsidR="007744F9" w:rsidRPr="008C736F" w:rsidRDefault="007744F9" w:rsidP="008C736F">
            <w:pPr>
              <w:adjustRightInd w:val="0"/>
              <w:snapToGrid w:val="0"/>
              <w:spacing w:line="360" w:lineRule="auto"/>
              <w:jc w:val="both"/>
              <w:rPr>
                <w:rFonts w:ascii="Book Antiqua" w:eastAsia="宋体" w:hAnsi="Book Antiqua"/>
                <w:color w:val="000000" w:themeColor="text1"/>
              </w:rPr>
            </w:pPr>
          </w:p>
        </w:tc>
      </w:tr>
      <w:tr w:rsidR="00001FBC" w:rsidRPr="008C736F" w14:paraId="6CF48311" w14:textId="77777777" w:rsidTr="006046EB">
        <w:trPr>
          <w:trHeight w:val="300"/>
          <w:jc w:val="center"/>
        </w:trPr>
        <w:tc>
          <w:tcPr>
            <w:tcW w:w="2376" w:type="dxa"/>
            <w:shd w:val="clear" w:color="auto" w:fill="auto"/>
            <w:noWrap/>
            <w:vAlign w:val="center"/>
          </w:tcPr>
          <w:p w14:paraId="0738C14A"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Creatinine (μmol/L)</w:t>
            </w:r>
          </w:p>
        </w:tc>
        <w:tc>
          <w:tcPr>
            <w:tcW w:w="1843" w:type="dxa"/>
            <w:shd w:val="clear" w:color="auto" w:fill="auto"/>
            <w:noWrap/>
            <w:vAlign w:val="center"/>
          </w:tcPr>
          <w:p w14:paraId="275BFB8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0ECCC34F"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606D64B2"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5FBCE6F1"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0.528</w:t>
            </w:r>
          </w:p>
        </w:tc>
      </w:tr>
      <w:tr w:rsidR="00001FBC" w:rsidRPr="008C736F" w14:paraId="1B7331CC" w14:textId="77777777" w:rsidTr="006046EB">
        <w:trPr>
          <w:trHeight w:val="300"/>
          <w:jc w:val="center"/>
        </w:trPr>
        <w:tc>
          <w:tcPr>
            <w:tcW w:w="2376" w:type="dxa"/>
            <w:shd w:val="clear" w:color="auto" w:fill="auto"/>
            <w:noWrap/>
            <w:vAlign w:val="center"/>
          </w:tcPr>
          <w:p w14:paraId="7B550301"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176</w:t>
            </w:r>
          </w:p>
        </w:tc>
        <w:tc>
          <w:tcPr>
            <w:tcW w:w="1843" w:type="dxa"/>
            <w:shd w:val="clear" w:color="auto" w:fill="auto"/>
            <w:noWrap/>
            <w:vAlign w:val="center"/>
          </w:tcPr>
          <w:p w14:paraId="076149DC"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50 (74.6)</w:t>
            </w:r>
          </w:p>
        </w:tc>
        <w:tc>
          <w:tcPr>
            <w:tcW w:w="1701" w:type="dxa"/>
            <w:shd w:val="clear" w:color="auto" w:fill="auto"/>
            <w:noWrap/>
            <w:vAlign w:val="center"/>
          </w:tcPr>
          <w:p w14:paraId="3A5B2037"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29 (76.3)</w:t>
            </w:r>
          </w:p>
        </w:tc>
        <w:tc>
          <w:tcPr>
            <w:tcW w:w="1906" w:type="dxa"/>
            <w:shd w:val="clear" w:color="auto" w:fill="auto"/>
            <w:noWrap/>
            <w:vAlign w:val="center"/>
          </w:tcPr>
          <w:p w14:paraId="54EFA6A9"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21 (72.4)</w:t>
            </w:r>
          </w:p>
        </w:tc>
        <w:tc>
          <w:tcPr>
            <w:tcW w:w="929" w:type="dxa"/>
            <w:shd w:val="clear" w:color="auto" w:fill="auto"/>
            <w:noWrap/>
            <w:vAlign w:val="center"/>
          </w:tcPr>
          <w:p w14:paraId="08D98295"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001FBC" w:rsidRPr="008C736F" w14:paraId="26CEFFDE" w14:textId="77777777" w:rsidTr="006046EB">
        <w:trPr>
          <w:trHeight w:val="300"/>
          <w:jc w:val="center"/>
        </w:trPr>
        <w:tc>
          <w:tcPr>
            <w:tcW w:w="2376" w:type="dxa"/>
            <w:vAlign w:val="center"/>
          </w:tcPr>
          <w:p w14:paraId="2D4A2445"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176</w:t>
            </w:r>
          </w:p>
        </w:tc>
        <w:tc>
          <w:tcPr>
            <w:tcW w:w="1843" w:type="dxa"/>
            <w:shd w:val="clear" w:color="auto" w:fill="auto"/>
            <w:noWrap/>
            <w:vAlign w:val="center"/>
          </w:tcPr>
          <w:p w14:paraId="105E37A5"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 (25.4)</w:t>
            </w:r>
          </w:p>
        </w:tc>
        <w:tc>
          <w:tcPr>
            <w:tcW w:w="1701" w:type="dxa"/>
            <w:shd w:val="clear" w:color="auto" w:fill="auto"/>
            <w:noWrap/>
            <w:vAlign w:val="center"/>
          </w:tcPr>
          <w:p w14:paraId="098980D9"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9 (23.7)</w:t>
            </w:r>
          </w:p>
        </w:tc>
        <w:tc>
          <w:tcPr>
            <w:tcW w:w="1906" w:type="dxa"/>
            <w:shd w:val="clear" w:color="auto" w:fill="auto"/>
            <w:noWrap/>
            <w:vAlign w:val="center"/>
          </w:tcPr>
          <w:p w14:paraId="7B20B861"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(27.6)</w:t>
            </w:r>
          </w:p>
        </w:tc>
        <w:tc>
          <w:tcPr>
            <w:tcW w:w="929" w:type="dxa"/>
            <w:vAlign w:val="center"/>
          </w:tcPr>
          <w:p w14:paraId="314E603E"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001FBC" w:rsidRPr="008C736F" w14:paraId="34566344" w14:textId="77777777" w:rsidTr="006046EB">
        <w:trPr>
          <w:trHeight w:val="300"/>
          <w:jc w:val="center"/>
        </w:trPr>
        <w:tc>
          <w:tcPr>
            <w:tcW w:w="2376" w:type="dxa"/>
            <w:shd w:val="clear" w:color="auto" w:fill="auto"/>
            <w:noWrap/>
            <w:vAlign w:val="center"/>
          </w:tcPr>
          <w:p w14:paraId="6E3ABD37"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Induction therapy</w:t>
            </w:r>
          </w:p>
        </w:tc>
        <w:tc>
          <w:tcPr>
            <w:tcW w:w="1843" w:type="dxa"/>
            <w:shd w:val="clear" w:color="auto" w:fill="auto"/>
            <w:noWrap/>
            <w:vAlign w:val="center"/>
          </w:tcPr>
          <w:p w14:paraId="5E79D17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02652D5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7E88AF5A"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5CBC069C"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0.790</w:t>
            </w:r>
          </w:p>
        </w:tc>
      </w:tr>
      <w:tr w:rsidR="00001FBC" w:rsidRPr="008C736F" w14:paraId="08DC726F" w14:textId="77777777" w:rsidTr="006046EB">
        <w:trPr>
          <w:trHeight w:val="300"/>
          <w:jc w:val="center"/>
        </w:trPr>
        <w:tc>
          <w:tcPr>
            <w:tcW w:w="2376" w:type="dxa"/>
            <w:shd w:val="clear" w:color="auto" w:fill="auto"/>
            <w:noWrap/>
            <w:vAlign w:val="center"/>
          </w:tcPr>
          <w:p w14:paraId="712B045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lastRenderedPageBreak/>
              <w:t>Bortezomib</w:t>
            </w:r>
          </w:p>
        </w:tc>
        <w:tc>
          <w:tcPr>
            <w:tcW w:w="1843" w:type="dxa"/>
            <w:shd w:val="clear" w:color="auto" w:fill="auto"/>
            <w:noWrap/>
            <w:vAlign w:val="center"/>
          </w:tcPr>
          <w:p w14:paraId="1A515E63"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54 (80.6)</w:t>
            </w:r>
          </w:p>
        </w:tc>
        <w:tc>
          <w:tcPr>
            <w:tcW w:w="1701" w:type="dxa"/>
            <w:shd w:val="clear" w:color="auto" w:fill="auto"/>
            <w:noWrap/>
            <w:vAlign w:val="center"/>
          </w:tcPr>
          <w:p w14:paraId="3E9EB00A"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32 (84.2)</w:t>
            </w:r>
          </w:p>
        </w:tc>
        <w:tc>
          <w:tcPr>
            <w:tcW w:w="1906" w:type="dxa"/>
            <w:shd w:val="clear" w:color="auto" w:fill="auto"/>
            <w:noWrap/>
            <w:vAlign w:val="center"/>
          </w:tcPr>
          <w:p w14:paraId="68D452B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24 (82.8)</w:t>
            </w:r>
          </w:p>
        </w:tc>
        <w:tc>
          <w:tcPr>
            <w:tcW w:w="929" w:type="dxa"/>
            <w:shd w:val="clear" w:color="auto" w:fill="auto"/>
            <w:noWrap/>
            <w:vAlign w:val="center"/>
          </w:tcPr>
          <w:p w14:paraId="347508B9"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001FBC" w:rsidRPr="008C736F" w14:paraId="603E7AA7" w14:textId="77777777" w:rsidTr="006046EB">
        <w:trPr>
          <w:trHeight w:val="300"/>
          <w:jc w:val="center"/>
        </w:trPr>
        <w:tc>
          <w:tcPr>
            <w:tcW w:w="2376" w:type="dxa"/>
            <w:vAlign w:val="center"/>
          </w:tcPr>
          <w:p w14:paraId="0C1EBBE8"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Thalidomide</w:t>
            </w:r>
          </w:p>
        </w:tc>
        <w:tc>
          <w:tcPr>
            <w:tcW w:w="1843" w:type="dxa"/>
            <w:shd w:val="clear" w:color="auto" w:fill="auto"/>
            <w:noWrap/>
            <w:vAlign w:val="center"/>
          </w:tcPr>
          <w:p w14:paraId="121B73DF"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 (16.4)</w:t>
            </w:r>
          </w:p>
        </w:tc>
        <w:tc>
          <w:tcPr>
            <w:tcW w:w="1701" w:type="dxa"/>
            <w:shd w:val="clear" w:color="auto" w:fill="auto"/>
            <w:noWrap/>
            <w:vAlign w:val="center"/>
          </w:tcPr>
          <w:p w14:paraId="4238FB84"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(15.8)</w:t>
            </w:r>
          </w:p>
        </w:tc>
        <w:tc>
          <w:tcPr>
            <w:tcW w:w="1906" w:type="dxa"/>
            <w:shd w:val="clear" w:color="auto" w:fill="auto"/>
            <w:noWrap/>
            <w:vAlign w:val="center"/>
          </w:tcPr>
          <w:p w14:paraId="1F15D81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(17.2)</w:t>
            </w:r>
          </w:p>
        </w:tc>
        <w:tc>
          <w:tcPr>
            <w:tcW w:w="929" w:type="dxa"/>
            <w:vAlign w:val="center"/>
          </w:tcPr>
          <w:p w14:paraId="240EA0E0" w14:textId="77777777" w:rsidR="00001FBC" w:rsidRPr="008C736F" w:rsidRDefault="00001FBC" w:rsidP="008C736F">
            <w:pPr>
              <w:adjustRightInd w:val="0"/>
              <w:snapToGrid w:val="0"/>
              <w:spacing w:line="360" w:lineRule="auto"/>
              <w:jc w:val="both"/>
              <w:rPr>
                <w:rFonts w:ascii="Book Antiqua" w:eastAsia="宋体" w:hAnsi="Book Antiqua"/>
                <w:color w:val="000000" w:themeColor="text1"/>
              </w:rPr>
            </w:pPr>
          </w:p>
        </w:tc>
      </w:tr>
      <w:tr w:rsidR="00610839" w:rsidRPr="008C736F" w14:paraId="49B46E7B" w14:textId="77777777" w:rsidTr="006046EB">
        <w:trPr>
          <w:trHeight w:val="300"/>
          <w:jc w:val="center"/>
        </w:trPr>
        <w:tc>
          <w:tcPr>
            <w:tcW w:w="2376" w:type="dxa"/>
            <w:shd w:val="clear" w:color="auto" w:fill="auto"/>
            <w:noWrap/>
            <w:vAlign w:val="center"/>
          </w:tcPr>
          <w:p w14:paraId="57F44B3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Stem cell transplantation</w:t>
            </w:r>
          </w:p>
        </w:tc>
        <w:tc>
          <w:tcPr>
            <w:tcW w:w="1843" w:type="dxa"/>
            <w:shd w:val="clear" w:color="auto" w:fill="auto"/>
            <w:noWrap/>
            <w:vAlign w:val="center"/>
          </w:tcPr>
          <w:p w14:paraId="51F70C38" w14:textId="77777777" w:rsidR="00C50273" w:rsidRPr="008C736F" w:rsidRDefault="00001FBC"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 (25.4</w:t>
            </w:r>
            <w:r w:rsidR="00557100" w:rsidRPr="008C736F">
              <w:rPr>
                <w:rFonts w:ascii="Book Antiqua" w:eastAsia="宋体" w:hAnsi="Book Antiqua"/>
                <w:color w:val="000000" w:themeColor="text1"/>
              </w:rPr>
              <w:t>)</w:t>
            </w:r>
          </w:p>
        </w:tc>
        <w:tc>
          <w:tcPr>
            <w:tcW w:w="1701" w:type="dxa"/>
            <w:shd w:val="clear" w:color="auto" w:fill="auto"/>
            <w:noWrap/>
            <w:vAlign w:val="center"/>
          </w:tcPr>
          <w:p w14:paraId="0D9CAED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w:t>
            </w:r>
            <w:r w:rsidR="00001FBC" w:rsidRPr="008C736F">
              <w:rPr>
                <w:rFonts w:ascii="Book Antiqua" w:eastAsia="宋体" w:hAnsi="Book Antiqua"/>
                <w:color w:val="000000" w:themeColor="text1"/>
              </w:rPr>
              <w:t xml:space="preserve"> (28.9</w:t>
            </w:r>
            <w:r w:rsidRPr="008C736F">
              <w:rPr>
                <w:rFonts w:ascii="Book Antiqua" w:eastAsia="宋体" w:hAnsi="Book Antiqua"/>
                <w:color w:val="000000" w:themeColor="text1"/>
              </w:rPr>
              <w:t>)</w:t>
            </w:r>
          </w:p>
        </w:tc>
        <w:tc>
          <w:tcPr>
            <w:tcW w:w="1906" w:type="dxa"/>
            <w:shd w:val="clear" w:color="auto" w:fill="auto"/>
            <w:noWrap/>
            <w:vAlign w:val="center"/>
          </w:tcPr>
          <w:p w14:paraId="4EED2B0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w:t>
            </w:r>
            <w:r w:rsidR="00001FBC" w:rsidRPr="008C736F">
              <w:rPr>
                <w:rFonts w:ascii="Book Antiqua" w:eastAsia="宋体" w:hAnsi="Book Antiqua"/>
                <w:color w:val="000000" w:themeColor="text1"/>
              </w:rPr>
              <w:t xml:space="preserve"> (20.7</w:t>
            </w:r>
            <w:r w:rsidRPr="008C736F">
              <w:rPr>
                <w:rFonts w:ascii="Book Antiqua" w:eastAsia="宋体" w:hAnsi="Book Antiqua"/>
                <w:color w:val="000000" w:themeColor="text1"/>
              </w:rPr>
              <w:t>)</w:t>
            </w:r>
          </w:p>
        </w:tc>
        <w:tc>
          <w:tcPr>
            <w:tcW w:w="929" w:type="dxa"/>
            <w:shd w:val="clear" w:color="auto" w:fill="auto"/>
            <w:noWrap/>
            <w:vAlign w:val="center"/>
          </w:tcPr>
          <w:p w14:paraId="7B99789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0.179</w:t>
            </w:r>
          </w:p>
        </w:tc>
      </w:tr>
      <w:tr w:rsidR="002E0C60" w:rsidRPr="008C736F" w14:paraId="325EF8D7" w14:textId="77777777" w:rsidTr="006046EB">
        <w:trPr>
          <w:trHeight w:val="300"/>
          <w:jc w:val="center"/>
        </w:trPr>
        <w:tc>
          <w:tcPr>
            <w:tcW w:w="2376" w:type="dxa"/>
            <w:shd w:val="clear" w:color="auto" w:fill="auto"/>
            <w:noWrap/>
            <w:vAlign w:val="center"/>
          </w:tcPr>
          <w:p w14:paraId="29FF49EA"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 protein type</w:t>
            </w:r>
          </w:p>
        </w:tc>
        <w:tc>
          <w:tcPr>
            <w:tcW w:w="1843" w:type="dxa"/>
            <w:shd w:val="clear" w:color="auto" w:fill="auto"/>
            <w:noWrap/>
            <w:vAlign w:val="center"/>
          </w:tcPr>
          <w:p w14:paraId="41C358B2"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7E2E7176"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56C3C309"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2F1E242F" w14:textId="77777777" w:rsidR="002E0C60" w:rsidRPr="008C736F" w:rsidRDefault="002E0C6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0.926</w:t>
            </w:r>
          </w:p>
        </w:tc>
      </w:tr>
      <w:tr w:rsidR="002E6C96" w:rsidRPr="008C736F" w14:paraId="77EA005C" w14:textId="77777777" w:rsidTr="006046EB">
        <w:trPr>
          <w:trHeight w:val="300"/>
          <w:jc w:val="center"/>
        </w:trPr>
        <w:tc>
          <w:tcPr>
            <w:tcW w:w="2376" w:type="dxa"/>
            <w:shd w:val="clear" w:color="auto" w:fill="auto"/>
            <w:noWrap/>
            <w:vAlign w:val="center"/>
          </w:tcPr>
          <w:p w14:paraId="007D1AD0"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Type IgG</w:t>
            </w:r>
          </w:p>
        </w:tc>
        <w:tc>
          <w:tcPr>
            <w:tcW w:w="1843" w:type="dxa"/>
            <w:shd w:val="clear" w:color="auto" w:fill="auto"/>
            <w:noWrap/>
            <w:vAlign w:val="center"/>
          </w:tcPr>
          <w:p w14:paraId="5A7A54B5"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31 (46.3)</w:t>
            </w:r>
          </w:p>
        </w:tc>
        <w:tc>
          <w:tcPr>
            <w:tcW w:w="1701" w:type="dxa"/>
            <w:shd w:val="clear" w:color="auto" w:fill="auto"/>
            <w:noWrap/>
            <w:vAlign w:val="center"/>
          </w:tcPr>
          <w:p w14:paraId="221097F9"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18 (47.4)</w:t>
            </w:r>
          </w:p>
        </w:tc>
        <w:tc>
          <w:tcPr>
            <w:tcW w:w="1906" w:type="dxa"/>
            <w:shd w:val="clear" w:color="auto" w:fill="auto"/>
            <w:noWrap/>
            <w:vAlign w:val="center"/>
          </w:tcPr>
          <w:p w14:paraId="71A2DFD4"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(44.8)</w:t>
            </w:r>
          </w:p>
        </w:tc>
        <w:tc>
          <w:tcPr>
            <w:tcW w:w="929" w:type="dxa"/>
            <w:shd w:val="clear" w:color="auto" w:fill="auto"/>
            <w:noWrap/>
            <w:vAlign w:val="center"/>
          </w:tcPr>
          <w:p w14:paraId="1071C6F3"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6B6F955A" w14:textId="77777777" w:rsidTr="006046EB">
        <w:trPr>
          <w:trHeight w:val="300"/>
          <w:jc w:val="center"/>
        </w:trPr>
        <w:tc>
          <w:tcPr>
            <w:tcW w:w="2376" w:type="dxa"/>
            <w:vAlign w:val="center"/>
          </w:tcPr>
          <w:p w14:paraId="671CD071"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Type IgA</w:t>
            </w:r>
          </w:p>
        </w:tc>
        <w:tc>
          <w:tcPr>
            <w:tcW w:w="1843" w:type="dxa"/>
            <w:shd w:val="clear" w:color="auto" w:fill="auto"/>
            <w:noWrap/>
            <w:vAlign w:val="center"/>
          </w:tcPr>
          <w:p w14:paraId="5775652D"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(19.4)</w:t>
            </w:r>
          </w:p>
        </w:tc>
        <w:tc>
          <w:tcPr>
            <w:tcW w:w="1701" w:type="dxa"/>
            <w:shd w:val="clear" w:color="auto" w:fill="auto"/>
            <w:noWrap/>
            <w:vAlign w:val="center"/>
          </w:tcPr>
          <w:p w14:paraId="4DB75F4A"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(15.8)</w:t>
            </w:r>
          </w:p>
        </w:tc>
        <w:tc>
          <w:tcPr>
            <w:tcW w:w="1906" w:type="dxa"/>
            <w:shd w:val="clear" w:color="auto" w:fill="auto"/>
            <w:noWrap/>
            <w:vAlign w:val="center"/>
          </w:tcPr>
          <w:p w14:paraId="0ECF81F6"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7 (24.1)</w:t>
            </w:r>
          </w:p>
        </w:tc>
        <w:tc>
          <w:tcPr>
            <w:tcW w:w="929" w:type="dxa"/>
            <w:vAlign w:val="center"/>
          </w:tcPr>
          <w:p w14:paraId="49B9794F"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0CABE01A" w14:textId="77777777" w:rsidTr="006046EB">
        <w:trPr>
          <w:trHeight w:val="300"/>
          <w:jc w:val="center"/>
        </w:trPr>
        <w:tc>
          <w:tcPr>
            <w:tcW w:w="2376" w:type="dxa"/>
            <w:vAlign w:val="center"/>
          </w:tcPr>
          <w:p w14:paraId="32C18CBD"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Type IgD</w:t>
            </w:r>
          </w:p>
        </w:tc>
        <w:tc>
          <w:tcPr>
            <w:tcW w:w="1843" w:type="dxa"/>
            <w:shd w:val="clear" w:color="auto" w:fill="auto"/>
            <w:noWrap/>
            <w:vAlign w:val="center"/>
          </w:tcPr>
          <w:p w14:paraId="46410FFE"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(7.5)</w:t>
            </w:r>
          </w:p>
        </w:tc>
        <w:tc>
          <w:tcPr>
            <w:tcW w:w="1701" w:type="dxa"/>
            <w:shd w:val="clear" w:color="auto" w:fill="auto"/>
            <w:noWrap/>
            <w:vAlign w:val="center"/>
          </w:tcPr>
          <w:p w14:paraId="490F5B3D"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 (7.9)</w:t>
            </w:r>
          </w:p>
        </w:tc>
        <w:tc>
          <w:tcPr>
            <w:tcW w:w="1906" w:type="dxa"/>
            <w:shd w:val="clear" w:color="auto" w:fill="auto"/>
            <w:noWrap/>
            <w:vAlign w:val="center"/>
          </w:tcPr>
          <w:p w14:paraId="6D2C1670"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 (6.9)</w:t>
            </w:r>
          </w:p>
        </w:tc>
        <w:tc>
          <w:tcPr>
            <w:tcW w:w="929" w:type="dxa"/>
            <w:vAlign w:val="center"/>
          </w:tcPr>
          <w:p w14:paraId="4F65BA60"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44700C1A" w14:textId="77777777" w:rsidTr="006046EB">
        <w:trPr>
          <w:trHeight w:val="300"/>
          <w:jc w:val="center"/>
        </w:trPr>
        <w:tc>
          <w:tcPr>
            <w:tcW w:w="2376" w:type="dxa"/>
            <w:vAlign w:val="center"/>
          </w:tcPr>
          <w:p w14:paraId="38C0F626"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Light-chain</w:t>
            </w:r>
          </w:p>
        </w:tc>
        <w:tc>
          <w:tcPr>
            <w:tcW w:w="1843" w:type="dxa"/>
            <w:shd w:val="clear" w:color="auto" w:fill="auto"/>
            <w:noWrap/>
            <w:vAlign w:val="center"/>
          </w:tcPr>
          <w:p w14:paraId="5DAFEC31"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 (23.9)</w:t>
            </w:r>
          </w:p>
        </w:tc>
        <w:tc>
          <w:tcPr>
            <w:tcW w:w="1701" w:type="dxa"/>
            <w:shd w:val="clear" w:color="auto" w:fill="auto"/>
            <w:noWrap/>
            <w:vAlign w:val="center"/>
          </w:tcPr>
          <w:p w14:paraId="4104EC37"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 (26.3)</w:t>
            </w:r>
          </w:p>
        </w:tc>
        <w:tc>
          <w:tcPr>
            <w:tcW w:w="1906" w:type="dxa"/>
            <w:shd w:val="clear" w:color="auto" w:fill="auto"/>
            <w:noWrap/>
            <w:vAlign w:val="center"/>
          </w:tcPr>
          <w:p w14:paraId="74E6E0B4"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(20.7)</w:t>
            </w:r>
          </w:p>
        </w:tc>
        <w:tc>
          <w:tcPr>
            <w:tcW w:w="929" w:type="dxa"/>
            <w:vAlign w:val="center"/>
          </w:tcPr>
          <w:p w14:paraId="58475AB7"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E6C96" w:rsidRPr="008C736F" w14:paraId="1C851108" w14:textId="77777777" w:rsidTr="006046EB">
        <w:trPr>
          <w:trHeight w:val="300"/>
          <w:jc w:val="center"/>
        </w:trPr>
        <w:tc>
          <w:tcPr>
            <w:tcW w:w="2376" w:type="dxa"/>
            <w:vAlign w:val="center"/>
          </w:tcPr>
          <w:p w14:paraId="198D1152"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Non-secretory</w:t>
            </w:r>
          </w:p>
        </w:tc>
        <w:tc>
          <w:tcPr>
            <w:tcW w:w="1843" w:type="dxa"/>
            <w:shd w:val="clear" w:color="auto" w:fill="auto"/>
            <w:noWrap/>
            <w:vAlign w:val="center"/>
          </w:tcPr>
          <w:p w14:paraId="53DE4264"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 (3.0)</w:t>
            </w:r>
          </w:p>
        </w:tc>
        <w:tc>
          <w:tcPr>
            <w:tcW w:w="1701" w:type="dxa"/>
            <w:shd w:val="clear" w:color="auto" w:fill="auto"/>
            <w:noWrap/>
            <w:vAlign w:val="center"/>
          </w:tcPr>
          <w:p w14:paraId="10A5DABC"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 (2.6)</w:t>
            </w:r>
          </w:p>
        </w:tc>
        <w:tc>
          <w:tcPr>
            <w:tcW w:w="1906" w:type="dxa"/>
            <w:shd w:val="clear" w:color="auto" w:fill="auto"/>
            <w:noWrap/>
            <w:vAlign w:val="center"/>
          </w:tcPr>
          <w:p w14:paraId="45C5210F"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 (3.4)</w:t>
            </w:r>
          </w:p>
        </w:tc>
        <w:tc>
          <w:tcPr>
            <w:tcW w:w="929" w:type="dxa"/>
            <w:vAlign w:val="center"/>
          </w:tcPr>
          <w:p w14:paraId="36921038" w14:textId="77777777" w:rsidR="002E6C96" w:rsidRPr="008C736F" w:rsidRDefault="002E6C96" w:rsidP="008C736F">
            <w:pPr>
              <w:adjustRightInd w:val="0"/>
              <w:snapToGrid w:val="0"/>
              <w:spacing w:line="360" w:lineRule="auto"/>
              <w:jc w:val="both"/>
              <w:rPr>
                <w:rFonts w:ascii="Book Antiqua" w:eastAsia="宋体" w:hAnsi="Book Antiqua"/>
                <w:color w:val="000000" w:themeColor="text1"/>
              </w:rPr>
            </w:pPr>
          </w:p>
        </w:tc>
      </w:tr>
      <w:tr w:rsidR="002915F8" w:rsidRPr="008C736F" w14:paraId="27D720B5" w14:textId="77777777" w:rsidTr="006046EB">
        <w:trPr>
          <w:trHeight w:val="300"/>
          <w:jc w:val="center"/>
        </w:trPr>
        <w:tc>
          <w:tcPr>
            <w:tcW w:w="2376" w:type="dxa"/>
            <w:shd w:val="clear" w:color="auto" w:fill="auto"/>
            <w:noWrap/>
            <w:vAlign w:val="center"/>
          </w:tcPr>
          <w:p w14:paraId="37EB2DD5"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ISS</w:t>
            </w:r>
          </w:p>
        </w:tc>
        <w:tc>
          <w:tcPr>
            <w:tcW w:w="1843" w:type="dxa"/>
            <w:shd w:val="clear" w:color="auto" w:fill="auto"/>
            <w:noWrap/>
            <w:vAlign w:val="center"/>
          </w:tcPr>
          <w:p w14:paraId="544A1A9F"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39EC2239"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32E9C41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4D1488F6"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0.710</w:t>
            </w:r>
          </w:p>
        </w:tc>
      </w:tr>
      <w:tr w:rsidR="002915F8" w:rsidRPr="008C736F" w14:paraId="27C923F2" w14:textId="77777777" w:rsidTr="006046EB">
        <w:trPr>
          <w:trHeight w:val="300"/>
          <w:jc w:val="center"/>
        </w:trPr>
        <w:tc>
          <w:tcPr>
            <w:tcW w:w="2376" w:type="dxa"/>
            <w:shd w:val="clear" w:color="auto" w:fill="auto"/>
            <w:noWrap/>
            <w:vAlign w:val="center"/>
          </w:tcPr>
          <w:p w14:paraId="030E835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w:t>
            </w:r>
          </w:p>
        </w:tc>
        <w:tc>
          <w:tcPr>
            <w:tcW w:w="1843" w:type="dxa"/>
            <w:shd w:val="clear" w:color="auto" w:fill="auto"/>
            <w:noWrap/>
            <w:vAlign w:val="center"/>
          </w:tcPr>
          <w:p w14:paraId="5ED1744C"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 (16.4)</w:t>
            </w:r>
          </w:p>
        </w:tc>
        <w:tc>
          <w:tcPr>
            <w:tcW w:w="1701" w:type="dxa"/>
            <w:shd w:val="clear" w:color="auto" w:fill="auto"/>
            <w:noWrap/>
            <w:vAlign w:val="center"/>
          </w:tcPr>
          <w:p w14:paraId="246783B2"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(13.2)</w:t>
            </w:r>
          </w:p>
        </w:tc>
        <w:tc>
          <w:tcPr>
            <w:tcW w:w="1906" w:type="dxa"/>
            <w:shd w:val="clear" w:color="auto" w:fill="auto"/>
            <w:noWrap/>
            <w:vAlign w:val="center"/>
          </w:tcPr>
          <w:p w14:paraId="3234065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6 (20.7)</w:t>
            </w:r>
          </w:p>
        </w:tc>
        <w:tc>
          <w:tcPr>
            <w:tcW w:w="929" w:type="dxa"/>
            <w:shd w:val="clear" w:color="auto" w:fill="auto"/>
            <w:noWrap/>
            <w:vAlign w:val="center"/>
          </w:tcPr>
          <w:p w14:paraId="10E47780"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726DCB19" w14:textId="77777777" w:rsidTr="006046EB">
        <w:trPr>
          <w:trHeight w:val="300"/>
          <w:jc w:val="center"/>
        </w:trPr>
        <w:tc>
          <w:tcPr>
            <w:tcW w:w="2376" w:type="dxa"/>
            <w:vAlign w:val="center"/>
          </w:tcPr>
          <w:p w14:paraId="6A74C876"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w:t>
            </w:r>
          </w:p>
        </w:tc>
        <w:tc>
          <w:tcPr>
            <w:tcW w:w="1843" w:type="dxa"/>
            <w:shd w:val="clear" w:color="auto" w:fill="auto"/>
            <w:noWrap/>
            <w:vAlign w:val="center"/>
          </w:tcPr>
          <w:p w14:paraId="1D3B56FF"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21 (31.3)</w:t>
            </w:r>
          </w:p>
        </w:tc>
        <w:tc>
          <w:tcPr>
            <w:tcW w:w="1701" w:type="dxa"/>
            <w:shd w:val="clear" w:color="auto" w:fill="auto"/>
            <w:noWrap/>
            <w:vAlign w:val="center"/>
          </w:tcPr>
          <w:p w14:paraId="08853F5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(34.3)</w:t>
            </w:r>
          </w:p>
        </w:tc>
        <w:tc>
          <w:tcPr>
            <w:tcW w:w="1906" w:type="dxa"/>
            <w:shd w:val="clear" w:color="auto" w:fill="auto"/>
            <w:noWrap/>
            <w:vAlign w:val="center"/>
          </w:tcPr>
          <w:p w14:paraId="7ADBCA1D"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(27.6)</w:t>
            </w:r>
          </w:p>
        </w:tc>
        <w:tc>
          <w:tcPr>
            <w:tcW w:w="929" w:type="dxa"/>
            <w:vAlign w:val="center"/>
          </w:tcPr>
          <w:p w14:paraId="5CE5AEBF"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22BF7D4F" w14:textId="77777777" w:rsidTr="006046EB">
        <w:trPr>
          <w:trHeight w:val="300"/>
          <w:jc w:val="center"/>
        </w:trPr>
        <w:tc>
          <w:tcPr>
            <w:tcW w:w="2376" w:type="dxa"/>
            <w:vAlign w:val="center"/>
          </w:tcPr>
          <w:p w14:paraId="791565A1"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w:t>
            </w:r>
          </w:p>
        </w:tc>
        <w:tc>
          <w:tcPr>
            <w:tcW w:w="1843" w:type="dxa"/>
            <w:shd w:val="clear" w:color="auto" w:fill="auto"/>
            <w:noWrap/>
            <w:vAlign w:val="center"/>
          </w:tcPr>
          <w:p w14:paraId="44E8D2E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35 (52.2)</w:t>
            </w:r>
          </w:p>
        </w:tc>
        <w:tc>
          <w:tcPr>
            <w:tcW w:w="1701" w:type="dxa"/>
            <w:shd w:val="clear" w:color="auto" w:fill="auto"/>
            <w:noWrap/>
            <w:vAlign w:val="center"/>
          </w:tcPr>
          <w:p w14:paraId="32EF42FB"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20 (52.6)</w:t>
            </w:r>
          </w:p>
        </w:tc>
        <w:tc>
          <w:tcPr>
            <w:tcW w:w="1906" w:type="dxa"/>
            <w:shd w:val="clear" w:color="auto" w:fill="auto"/>
            <w:noWrap/>
            <w:vAlign w:val="center"/>
          </w:tcPr>
          <w:p w14:paraId="1FE95BF8"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929" w:type="dxa"/>
            <w:vAlign w:val="center"/>
          </w:tcPr>
          <w:p w14:paraId="567A0931"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3E55AC02" w14:textId="77777777" w:rsidTr="006046EB">
        <w:trPr>
          <w:trHeight w:val="300"/>
          <w:jc w:val="center"/>
        </w:trPr>
        <w:tc>
          <w:tcPr>
            <w:tcW w:w="2376" w:type="dxa"/>
            <w:shd w:val="clear" w:color="auto" w:fill="auto"/>
            <w:noWrap/>
            <w:vAlign w:val="center"/>
          </w:tcPr>
          <w:p w14:paraId="273717BE"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DS</w:t>
            </w:r>
          </w:p>
        </w:tc>
        <w:tc>
          <w:tcPr>
            <w:tcW w:w="1843" w:type="dxa"/>
            <w:shd w:val="clear" w:color="auto" w:fill="auto"/>
            <w:noWrap/>
            <w:vAlign w:val="center"/>
          </w:tcPr>
          <w:p w14:paraId="079697E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701" w:type="dxa"/>
            <w:shd w:val="clear" w:color="auto" w:fill="auto"/>
            <w:noWrap/>
            <w:vAlign w:val="center"/>
          </w:tcPr>
          <w:p w14:paraId="374E8ED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1906" w:type="dxa"/>
            <w:shd w:val="clear" w:color="auto" w:fill="auto"/>
            <w:noWrap/>
            <w:vAlign w:val="center"/>
          </w:tcPr>
          <w:p w14:paraId="5BCB066D"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c>
          <w:tcPr>
            <w:tcW w:w="929" w:type="dxa"/>
            <w:shd w:val="clear" w:color="auto" w:fill="auto"/>
            <w:noWrap/>
            <w:vAlign w:val="center"/>
          </w:tcPr>
          <w:p w14:paraId="16C27D82"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0.797</w:t>
            </w:r>
          </w:p>
        </w:tc>
      </w:tr>
      <w:tr w:rsidR="002915F8" w:rsidRPr="008C736F" w14:paraId="58EC82AE" w14:textId="77777777" w:rsidTr="006046EB">
        <w:trPr>
          <w:trHeight w:val="300"/>
          <w:jc w:val="center"/>
        </w:trPr>
        <w:tc>
          <w:tcPr>
            <w:tcW w:w="2376" w:type="dxa"/>
            <w:shd w:val="clear" w:color="auto" w:fill="auto"/>
            <w:noWrap/>
            <w:vAlign w:val="center"/>
          </w:tcPr>
          <w:p w14:paraId="77B4A303"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w:t>
            </w:r>
          </w:p>
        </w:tc>
        <w:tc>
          <w:tcPr>
            <w:tcW w:w="1843" w:type="dxa"/>
            <w:shd w:val="clear" w:color="auto" w:fill="auto"/>
            <w:noWrap/>
            <w:vAlign w:val="center"/>
          </w:tcPr>
          <w:p w14:paraId="67DEA592"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7 (10.4)</w:t>
            </w:r>
          </w:p>
        </w:tc>
        <w:tc>
          <w:tcPr>
            <w:tcW w:w="1701" w:type="dxa"/>
            <w:shd w:val="clear" w:color="auto" w:fill="auto"/>
            <w:noWrap/>
            <w:vAlign w:val="center"/>
          </w:tcPr>
          <w:p w14:paraId="6382B910"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 (7.9)</w:t>
            </w:r>
          </w:p>
        </w:tc>
        <w:tc>
          <w:tcPr>
            <w:tcW w:w="1906" w:type="dxa"/>
            <w:shd w:val="clear" w:color="auto" w:fill="auto"/>
            <w:noWrap/>
            <w:vAlign w:val="center"/>
          </w:tcPr>
          <w:p w14:paraId="290291A7"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 (13.8)</w:t>
            </w:r>
          </w:p>
        </w:tc>
        <w:tc>
          <w:tcPr>
            <w:tcW w:w="929" w:type="dxa"/>
            <w:shd w:val="clear" w:color="auto" w:fill="auto"/>
            <w:noWrap/>
            <w:vAlign w:val="center"/>
          </w:tcPr>
          <w:p w14:paraId="629A6A4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66816D49" w14:textId="77777777" w:rsidTr="006046EB">
        <w:trPr>
          <w:trHeight w:val="300"/>
          <w:jc w:val="center"/>
        </w:trPr>
        <w:tc>
          <w:tcPr>
            <w:tcW w:w="2376" w:type="dxa"/>
            <w:vAlign w:val="center"/>
          </w:tcPr>
          <w:p w14:paraId="045E3956"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w:t>
            </w:r>
          </w:p>
        </w:tc>
        <w:tc>
          <w:tcPr>
            <w:tcW w:w="1843" w:type="dxa"/>
            <w:shd w:val="clear" w:color="auto" w:fill="auto"/>
            <w:noWrap/>
            <w:vAlign w:val="center"/>
          </w:tcPr>
          <w:p w14:paraId="2DCA4FD7"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 (19.4)</w:t>
            </w:r>
          </w:p>
        </w:tc>
        <w:tc>
          <w:tcPr>
            <w:tcW w:w="1701" w:type="dxa"/>
            <w:shd w:val="clear" w:color="auto" w:fill="auto"/>
            <w:noWrap/>
            <w:vAlign w:val="center"/>
          </w:tcPr>
          <w:p w14:paraId="4565BC67"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8 (21.1)</w:t>
            </w:r>
          </w:p>
        </w:tc>
        <w:tc>
          <w:tcPr>
            <w:tcW w:w="1906" w:type="dxa"/>
            <w:shd w:val="clear" w:color="auto" w:fill="auto"/>
            <w:noWrap/>
            <w:vAlign w:val="center"/>
          </w:tcPr>
          <w:p w14:paraId="6AF9985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5 (17.2)</w:t>
            </w:r>
          </w:p>
        </w:tc>
        <w:tc>
          <w:tcPr>
            <w:tcW w:w="929" w:type="dxa"/>
            <w:vAlign w:val="center"/>
          </w:tcPr>
          <w:p w14:paraId="0455B15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r w:rsidR="002915F8" w:rsidRPr="008C736F" w14:paraId="0ED8EC44" w14:textId="77777777" w:rsidTr="006046EB">
        <w:trPr>
          <w:trHeight w:val="320"/>
          <w:jc w:val="center"/>
        </w:trPr>
        <w:tc>
          <w:tcPr>
            <w:tcW w:w="2376" w:type="dxa"/>
            <w:vAlign w:val="center"/>
          </w:tcPr>
          <w:p w14:paraId="0E4A6E1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w:t>
            </w:r>
          </w:p>
        </w:tc>
        <w:tc>
          <w:tcPr>
            <w:tcW w:w="1843" w:type="dxa"/>
            <w:shd w:val="clear" w:color="auto" w:fill="auto"/>
            <w:noWrap/>
            <w:vAlign w:val="center"/>
          </w:tcPr>
          <w:p w14:paraId="586D9F99"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47 (70.1)</w:t>
            </w:r>
          </w:p>
        </w:tc>
        <w:tc>
          <w:tcPr>
            <w:tcW w:w="1701" w:type="dxa"/>
            <w:shd w:val="clear" w:color="auto" w:fill="auto"/>
            <w:noWrap/>
            <w:vAlign w:val="center"/>
          </w:tcPr>
          <w:p w14:paraId="0090A27A"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27 (71.0)</w:t>
            </w:r>
          </w:p>
        </w:tc>
        <w:tc>
          <w:tcPr>
            <w:tcW w:w="1906" w:type="dxa"/>
            <w:shd w:val="clear" w:color="auto" w:fill="auto"/>
            <w:noWrap/>
            <w:vAlign w:val="center"/>
          </w:tcPr>
          <w:p w14:paraId="47B5D96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20 (69.0)</w:t>
            </w:r>
          </w:p>
        </w:tc>
        <w:tc>
          <w:tcPr>
            <w:tcW w:w="929" w:type="dxa"/>
            <w:vAlign w:val="center"/>
          </w:tcPr>
          <w:p w14:paraId="2661BE94" w14:textId="77777777" w:rsidR="002915F8" w:rsidRPr="008C736F" w:rsidRDefault="002915F8" w:rsidP="008C736F">
            <w:pPr>
              <w:adjustRightInd w:val="0"/>
              <w:snapToGrid w:val="0"/>
              <w:spacing w:line="360" w:lineRule="auto"/>
              <w:jc w:val="both"/>
              <w:rPr>
                <w:rFonts w:ascii="Book Antiqua" w:eastAsia="宋体" w:hAnsi="Book Antiqua"/>
                <w:color w:val="000000" w:themeColor="text1"/>
              </w:rPr>
            </w:pPr>
          </w:p>
        </w:tc>
      </w:tr>
    </w:tbl>
    <w:p w14:paraId="32EC9E88" w14:textId="546AEC33"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β2-MG:</w:t>
      </w:r>
      <w:r w:rsidRPr="008C736F">
        <w:rPr>
          <w:rFonts w:ascii="Book Antiqua" w:hAnsi="Book Antiqua"/>
          <w:color w:val="000000" w:themeColor="text1"/>
        </w:rPr>
        <w:t xml:space="preserve"> </w:t>
      </w:r>
      <w:r w:rsidR="00B51AED" w:rsidRPr="008C736F">
        <w:rPr>
          <w:rFonts w:ascii="Book Antiqua" w:eastAsia="宋体" w:hAnsi="Book Antiqua"/>
          <w:color w:val="000000" w:themeColor="text1"/>
        </w:rPr>
        <w:t xml:space="preserve">Blood </w:t>
      </w:r>
      <w:r w:rsidRPr="008C736F">
        <w:rPr>
          <w:rFonts w:ascii="Book Antiqua" w:eastAsia="宋体" w:hAnsi="Book Antiqua"/>
          <w:color w:val="000000" w:themeColor="text1"/>
        </w:rPr>
        <w:t>β2-microglobulin; LDH:</w:t>
      </w:r>
      <w:r w:rsidRPr="008C736F">
        <w:rPr>
          <w:rFonts w:ascii="Book Antiqua" w:hAnsi="Book Antiqua"/>
          <w:color w:val="000000" w:themeColor="text1"/>
        </w:rPr>
        <w:t xml:space="preserve"> </w:t>
      </w:r>
      <w:r w:rsidRPr="008C736F">
        <w:rPr>
          <w:rFonts w:ascii="Book Antiqua" w:eastAsia="宋体" w:hAnsi="Book Antiqua"/>
          <w:color w:val="000000" w:themeColor="text1"/>
        </w:rPr>
        <w:t>Lactate dehydrogenase; CRP:</w:t>
      </w:r>
      <w:r w:rsidRPr="008C736F">
        <w:rPr>
          <w:rFonts w:ascii="Book Antiqua" w:hAnsi="Book Antiqua"/>
          <w:color w:val="000000" w:themeColor="text1"/>
        </w:rPr>
        <w:t xml:space="preserve"> </w:t>
      </w:r>
      <w:r w:rsidRPr="008C736F">
        <w:rPr>
          <w:rFonts w:ascii="Book Antiqua" w:eastAsia="宋体" w:hAnsi="Book Antiqua"/>
          <w:color w:val="000000" w:themeColor="text1"/>
        </w:rPr>
        <w:t xml:space="preserve">C </w:t>
      </w:r>
      <w:r w:rsidR="00202233">
        <w:rPr>
          <w:rFonts w:ascii="Book Antiqua" w:eastAsia="宋体" w:hAnsi="Book Antiqua"/>
          <w:color w:val="000000" w:themeColor="text1"/>
        </w:rPr>
        <w:t>r</w:t>
      </w:r>
      <w:r w:rsidRPr="008C736F">
        <w:rPr>
          <w:rFonts w:ascii="Book Antiqua" w:eastAsia="宋体" w:hAnsi="Book Antiqua"/>
          <w:color w:val="000000" w:themeColor="text1"/>
        </w:rPr>
        <w:t>eactive protein; ALB:</w:t>
      </w:r>
      <w:r w:rsidRPr="008C736F">
        <w:rPr>
          <w:rFonts w:ascii="Book Antiqua" w:hAnsi="Book Antiqua"/>
          <w:color w:val="000000" w:themeColor="text1"/>
        </w:rPr>
        <w:t xml:space="preserve"> </w:t>
      </w:r>
      <w:r w:rsidR="00B51AED" w:rsidRPr="008C736F">
        <w:rPr>
          <w:rFonts w:ascii="Book Antiqua" w:eastAsia="宋体" w:hAnsi="Book Antiqua"/>
          <w:color w:val="000000" w:themeColor="text1"/>
        </w:rPr>
        <w:t>Albumin</w:t>
      </w:r>
      <w:r w:rsidRPr="008C736F">
        <w:rPr>
          <w:rFonts w:ascii="Book Antiqua" w:eastAsia="宋体" w:hAnsi="Book Antiqua"/>
          <w:color w:val="000000" w:themeColor="text1"/>
        </w:rPr>
        <w:t>; ISS:</w:t>
      </w:r>
      <w:r w:rsidRPr="008C736F">
        <w:rPr>
          <w:rFonts w:ascii="Book Antiqua" w:hAnsi="Book Antiqua"/>
          <w:color w:val="000000" w:themeColor="text1"/>
        </w:rPr>
        <w:t xml:space="preserve"> </w:t>
      </w:r>
      <w:r w:rsidRPr="008C736F">
        <w:rPr>
          <w:rFonts w:ascii="Book Antiqua" w:eastAsia="宋体" w:hAnsi="Book Antiqua"/>
          <w:color w:val="000000" w:themeColor="text1"/>
        </w:rPr>
        <w:t>In</w:t>
      </w:r>
      <w:r w:rsidR="00202233">
        <w:rPr>
          <w:rFonts w:ascii="Book Antiqua" w:eastAsia="宋体" w:hAnsi="Book Antiqua"/>
          <w:color w:val="000000" w:themeColor="text1"/>
        </w:rPr>
        <w:t>ternational</w:t>
      </w:r>
      <w:r w:rsidRPr="008C736F">
        <w:rPr>
          <w:rFonts w:ascii="Book Antiqua" w:eastAsia="宋体" w:hAnsi="Book Antiqua"/>
          <w:color w:val="000000" w:themeColor="text1"/>
        </w:rPr>
        <w:t xml:space="preserve"> Staging System; DS:</w:t>
      </w:r>
      <w:r w:rsidRPr="008C736F">
        <w:rPr>
          <w:rFonts w:ascii="Book Antiqua" w:hAnsi="Book Antiqua"/>
          <w:color w:val="000000" w:themeColor="text1"/>
        </w:rPr>
        <w:t xml:space="preserve"> </w:t>
      </w:r>
      <w:r w:rsidRPr="008C736F">
        <w:rPr>
          <w:rFonts w:ascii="Book Antiqua" w:eastAsia="宋体" w:hAnsi="Book Antiqua"/>
          <w:color w:val="000000" w:themeColor="text1"/>
        </w:rPr>
        <w:t>Durie-Salmon staging.</w:t>
      </w:r>
    </w:p>
    <w:p w14:paraId="3A8A993B"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br w:type="page"/>
      </w:r>
    </w:p>
    <w:p w14:paraId="72252D65" w14:textId="77777777" w:rsidR="00C50273" w:rsidRPr="008C736F" w:rsidRDefault="00557100" w:rsidP="008C736F">
      <w:pPr>
        <w:adjustRightInd w:val="0"/>
        <w:snapToGrid w:val="0"/>
        <w:spacing w:line="360" w:lineRule="auto"/>
        <w:jc w:val="both"/>
        <w:rPr>
          <w:rFonts w:ascii="Book Antiqua" w:hAnsi="Book Antiqua"/>
          <w:b/>
          <w:color w:val="000000" w:themeColor="text1"/>
        </w:rPr>
      </w:pPr>
      <w:r w:rsidRPr="008C736F">
        <w:rPr>
          <w:rFonts w:ascii="Book Antiqua" w:eastAsia="Songti SC" w:hAnsi="Book Antiqua"/>
          <w:b/>
          <w:color w:val="000000" w:themeColor="text1"/>
        </w:rPr>
        <w:lastRenderedPageBreak/>
        <w:t>Table 2 Patient characteristics in multiple myeloma cohorts</w:t>
      </w:r>
      <w:r w:rsidR="001C5CF9" w:rsidRPr="008C736F">
        <w:rPr>
          <w:rFonts w:ascii="Book Antiqua" w:eastAsia="Songti SC" w:hAnsi="Book Antiqua"/>
          <w:b/>
          <w:color w:val="000000" w:themeColor="text1"/>
        </w:rPr>
        <w:t xml:space="preserve">, </w:t>
      </w:r>
      <w:r w:rsidR="001C5CF9" w:rsidRPr="008C736F">
        <w:rPr>
          <w:rFonts w:ascii="Book Antiqua" w:eastAsia="Songti SC" w:hAnsi="Book Antiqua"/>
          <w:b/>
          <w:i/>
          <w:color w:val="000000" w:themeColor="text1"/>
        </w:rPr>
        <w:t>n</w:t>
      </w:r>
      <w:r w:rsidR="001C5CF9" w:rsidRPr="008C736F">
        <w:rPr>
          <w:rFonts w:ascii="Book Antiqua" w:eastAsia="Songti SC" w:hAnsi="Book Antiqua"/>
          <w:b/>
          <w:color w:val="000000" w:themeColor="text1"/>
        </w:rPr>
        <w:t xml:space="preserve"> (%)</w:t>
      </w:r>
    </w:p>
    <w:tbl>
      <w:tblPr>
        <w:tblW w:w="8522" w:type="dxa"/>
        <w:jc w:val="center"/>
        <w:tblBorders>
          <w:top w:val="single" w:sz="12" w:space="0" w:color="auto"/>
          <w:bottom w:val="single" w:sz="12" w:space="0" w:color="auto"/>
        </w:tblBorders>
        <w:tblLayout w:type="fixed"/>
        <w:tblLook w:val="04A0" w:firstRow="1" w:lastRow="0" w:firstColumn="1" w:lastColumn="0" w:noHBand="0" w:noVBand="1"/>
      </w:tblPr>
      <w:tblGrid>
        <w:gridCol w:w="2372"/>
        <w:gridCol w:w="1559"/>
        <w:gridCol w:w="1863"/>
        <w:gridCol w:w="1864"/>
        <w:gridCol w:w="864"/>
      </w:tblGrid>
      <w:tr w:rsidR="001C5CF9" w:rsidRPr="008C736F" w14:paraId="5346408A" w14:textId="77777777" w:rsidTr="00CA0609">
        <w:trPr>
          <w:trHeight w:val="320"/>
          <w:jc w:val="center"/>
        </w:trPr>
        <w:tc>
          <w:tcPr>
            <w:tcW w:w="2372" w:type="dxa"/>
            <w:tcBorders>
              <w:top w:val="single" w:sz="12" w:space="0" w:color="auto"/>
              <w:bottom w:val="single" w:sz="12" w:space="0" w:color="auto"/>
            </w:tcBorders>
            <w:shd w:val="clear" w:color="auto" w:fill="auto"/>
            <w:noWrap/>
            <w:vAlign w:val="center"/>
          </w:tcPr>
          <w:p w14:paraId="174B680A"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Songti SC" w:hAnsi="Book Antiqua"/>
                <w:b/>
                <w:color w:val="000000" w:themeColor="text1"/>
              </w:rPr>
              <w:t>Characteristics</w:t>
            </w:r>
          </w:p>
        </w:tc>
        <w:tc>
          <w:tcPr>
            <w:tcW w:w="1559" w:type="dxa"/>
            <w:tcBorders>
              <w:top w:val="single" w:sz="12" w:space="0" w:color="auto"/>
              <w:bottom w:val="single" w:sz="12" w:space="0" w:color="auto"/>
            </w:tcBorders>
            <w:shd w:val="clear" w:color="auto" w:fill="auto"/>
            <w:noWrap/>
            <w:vAlign w:val="center"/>
          </w:tcPr>
          <w:p w14:paraId="42E31449"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All patients (</w:t>
            </w:r>
            <w:r w:rsidRPr="008C736F">
              <w:rPr>
                <w:rFonts w:ascii="Book Antiqua" w:eastAsia="宋体" w:hAnsi="Book Antiqua"/>
                <w:b/>
                <w:i/>
                <w:color w:val="000000" w:themeColor="text1"/>
              </w:rPr>
              <w:t>n</w:t>
            </w:r>
            <w:r w:rsidRPr="008C736F">
              <w:rPr>
                <w:rFonts w:ascii="Book Antiqua" w:eastAsia="宋体" w:hAnsi="Book Antiqua"/>
                <w:b/>
                <w:color w:val="000000" w:themeColor="text1"/>
              </w:rPr>
              <w:t xml:space="preserve"> = 67)</w:t>
            </w:r>
          </w:p>
        </w:tc>
        <w:tc>
          <w:tcPr>
            <w:tcW w:w="1863" w:type="dxa"/>
            <w:tcBorders>
              <w:top w:val="single" w:sz="12" w:space="0" w:color="auto"/>
              <w:bottom w:val="single" w:sz="12" w:space="0" w:color="auto"/>
            </w:tcBorders>
            <w:shd w:val="clear" w:color="auto" w:fill="auto"/>
            <w:noWrap/>
            <w:vAlign w:val="center"/>
          </w:tcPr>
          <w:p w14:paraId="1C8E0765"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IL-32 ≥ 856.4 pg/mL (</w:t>
            </w:r>
            <w:r w:rsidRPr="008C736F">
              <w:rPr>
                <w:rFonts w:ascii="Book Antiqua" w:eastAsia="宋体" w:hAnsi="Book Antiqua"/>
                <w:b/>
                <w:i/>
                <w:color w:val="000000" w:themeColor="text1"/>
              </w:rPr>
              <w:t>n</w:t>
            </w:r>
            <w:r w:rsidRPr="008C736F">
              <w:rPr>
                <w:rFonts w:ascii="Book Antiqua" w:eastAsia="宋体" w:hAnsi="Book Antiqua"/>
                <w:b/>
                <w:color w:val="000000" w:themeColor="text1"/>
              </w:rPr>
              <w:t xml:space="preserve"> = 38)</w:t>
            </w:r>
          </w:p>
        </w:tc>
        <w:tc>
          <w:tcPr>
            <w:tcW w:w="1864" w:type="dxa"/>
            <w:tcBorders>
              <w:top w:val="single" w:sz="12" w:space="0" w:color="auto"/>
              <w:bottom w:val="single" w:sz="12" w:space="0" w:color="auto"/>
            </w:tcBorders>
            <w:shd w:val="clear" w:color="auto" w:fill="auto"/>
            <w:noWrap/>
            <w:vAlign w:val="center"/>
          </w:tcPr>
          <w:p w14:paraId="0FBE5D20" w14:textId="77777777" w:rsidR="001C5CF9" w:rsidRPr="008C736F" w:rsidRDefault="001C5CF9"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IL-32 &lt; 856.4 pg/mL (</w:t>
            </w:r>
            <w:r w:rsidRPr="008C736F">
              <w:rPr>
                <w:rFonts w:ascii="Book Antiqua" w:eastAsia="宋体" w:hAnsi="Book Antiqua"/>
                <w:b/>
                <w:i/>
                <w:color w:val="000000" w:themeColor="text1"/>
              </w:rPr>
              <w:t>n</w:t>
            </w:r>
            <w:r w:rsidRPr="008C736F">
              <w:rPr>
                <w:rFonts w:ascii="Book Antiqua" w:eastAsia="宋体" w:hAnsi="Book Antiqua"/>
                <w:b/>
                <w:color w:val="000000" w:themeColor="text1"/>
              </w:rPr>
              <w:t xml:space="preserve"> = 29)</w:t>
            </w:r>
          </w:p>
        </w:tc>
        <w:tc>
          <w:tcPr>
            <w:tcW w:w="864" w:type="dxa"/>
            <w:tcBorders>
              <w:top w:val="single" w:sz="12" w:space="0" w:color="auto"/>
              <w:bottom w:val="single" w:sz="12" w:space="0" w:color="auto"/>
            </w:tcBorders>
            <w:shd w:val="clear" w:color="auto" w:fill="auto"/>
            <w:noWrap/>
            <w:vAlign w:val="center"/>
          </w:tcPr>
          <w:p w14:paraId="15074748" w14:textId="77777777" w:rsidR="001C5CF9" w:rsidRPr="008C736F" w:rsidRDefault="001C5CF9"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 xml:space="preserve">P </w:t>
            </w:r>
            <w:r w:rsidRPr="008C736F">
              <w:rPr>
                <w:rFonts w:ascii="Book Antiqua" w:eastAsia="宋体" w:hAnsi="Book Antiqua"/>
                <w:b/>
                <w:iCs/>
                <w:color w:val="000000" w:themeColor="text1"/>
              </w:rPr>
              <w:t>value</w:t>
            </w:r>
          </w:p>
        </w:tc>
      </w:tr>
      <w:tr w:rsidR="001C5CF9" w:rsidRPr="008C736F" w14:paraId="501F8F41" w14:textId="77777777" w:rsidTr="00CA0609">
        <w:trPr>
          <w:trHeight w:val="300"/>
          <w:jc w:val="center"/>
        </w:trPr>
        <w:tc>
          <w:tcPr>
            <w:tcW w:w="2372" w:type="dxa"/>
            <w:tcBorders>
              <w:top w:val="single" w:sz="12" w:space="0" w:color="auto"/>
            </w:tcBorders>
            <w:shd w:val="clear" w:color="auto" w:fill="auto"/>
            <w:noWrap/>
            <w:vAlign w:val="center"/>
          </w:tcPr>
          <w:p w14:paraId="4926CE7E"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 (pg/mL), median (Range)</w:t>
            </w:r>
          </w:p>
        </w:tc>
        <w:tc>
          <w:tcPr>
            <w:tcW w:w="1559" w:type="dxa"/>
            <w:tcBorders>
              <w:top w:val="single" w:sz="12" w:space="0" w:color="auto"/>
            </w:tcBorders>
            <w:shd w:val="clear" w:color="auto" w:fill="auto"/>
            <w:noWrap/>
            <w:vAlign w:val="center"/>
          </w:tcPr>
          <w:p w14:paraId="70CC81E0"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798.2 (232.1-4214)</w:t>
            </w:r>
          </w:p>
        </w:tc>
        <w:tc>
          <w:tcPr>
            <w:tcW w:w="1863" w:type="dxa"/>
            <w:tcBorders>
              <w:top w:val="single" w:sz="12" w:space="0" w:color="auto"/>
            </w:tcBorders>
            <w:shd w:val="clear" w:color="auto" w:fill="auto"/>
            <w:noWrap/>
            <w:vAlign w:val="center"/>
          </w:tcPr>
          <w:p w14:paraId="709F60DD"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1354.4 (856.4-4214)</w:t>
            </w:r>
          </w:p>
        </w:tc>
        <w:tc>
          <w:tcPr>
            <w:tcW w:w="1864" w:type="dxa"/>
            <w:tcBorders>
              <w:top w:val="single" w:sz="12" w:space="0" w:color="auto"/>
            </w:tcBorders>
            <w:shd w:val="clear" w:color="auto" w:fill="auto"/>
            <w:noWrap/>
            <w:vAlign w:val="center"/>
          </w:tcPr>
          <w:p w14:paraId="2D53ED1B"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426.7 (232.1-856.4)</w:t>
            </w:r>
          </w:p>
        </w:tc>
        <w:tc>
          <w:tcPr>
            <w:tcW w:w="864" w:type="dxa"/>
            <w:tcBorders>
              <w:top w:val="single" w:sz="12" w:space="0" w:color="auto"/>
            </w:tcBorders>
            <w:shd w:val="clear" w:color="auto" w:fill="auto"/>
            <w:noWrap/>
            <w:vAlign w:val="center"/>
          </w:tcPr>
          <w:p w14:paraId="07BBF12A"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0.001</w:t>
            </w:r>
          </w:p>
        </w:tc>
      </w:tr>
      <w:tr w:rsidR="001C5CF9" w:rsidRPr="008C736F" w14:paraId="21EBB4DE" w14:textId="77777777" w:rsidTr="00CA0609">
        <w:trPr>
          <w:trHeight w:val="300"/>
          <w:jc w:val="center"/>
        </w:trPr>
        <w:tc>
          <w:tcPr>
            <w:tcW w:w="2372" w:type="dxa"/>
            <w:shd w:val="clear" w:color="auto" w:fill="auto"/>
            <w:noWrap/>
            <w:vAlign w:val="center"/>
          </w:tcPr>
          <w:p w14:paraId="65C796E3"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 negative</w:t>
            </w:r>
          </w:p>
        </w:tc>
        <w:tc>
          <w:tcPr>
            <w:tcW w:w="1559" w:type="dxa"/>
            <w:shd w:val="clear" w:color="auto" w:fill="auto"/>
            <w:noWrap/>
            <w:vAlign w:val="center"/>
          </w:tcPr>
          <w:p w14:paraId="34F48058"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23 (35.9)</w:t>
            </w:r>
          </w:p>
        </w:tc>
        <w:tc>
          <w:tcPr>
            <w:tcW w:w="1863" w:type="dxa"/>
            <w:shd w:val="clear" w:color="auto" w:fill="auto"/>
            <w:noWrap/>
            <w:vAlign w:val="center"/>
          </w:tcPr>
          <w:p w14:paraId="22EC8FCE"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9 (23.7)</w:t>
            </w:r>
          </w:p>
        </w:tc>
        <w:tc>
          <w:tcPr>
            <w:tcW w:w="1864" w:type="dxa"/>
            <w:shd w:val="clear" w:color="auto" w:fill="auto"/>
            <w:noWrap/>
            <w:vAlign w:val="center"/>
          </w:tcPr>
          <w:p w14:paraId="68559186"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14 (48.3)</w:t>
            </w:r>
          </w:p>
        </w:tc>
        <w:tc>
          <w:tcPr>
            <w:tcW w:w="864" w:type="dxa"/>
            <w:vMerge w:val="restart"/>
            <w:shd w:val="clear" w:color="auto" w:fill="auto"/>
            <w:noWrap/>
            <w:vAlign w:val="center"/>
          </w:tcPr>
          <w:p w14:paraId="35BCAAA8"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0.001</w:t>
            </w:r>
          </w:p>
        </w:tc>
      </w:tr>
      <w:tr w:rsidR="001C5CF9" w:rsidRPr="008C736F" w14:paraId="40456CC8" w14:textId="77777777" w:rsidTr="00CA0609">
        <w:trPr>
          <w:trHeight w:val="320"/>
          <w:jc w:val="center"/>
        </w:trPr>
        <w:tc>
          <w:tcPr>
            <w:tcW w:w="2372" w:type="dxa"/>
            <w:vAlign w:val="center"/>
          </w:tcPr>
          <w:p w14:paraId="6A866736"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 positive</w:t>
            </w:r>
          </w:p>
        </w:tc>
        <w:tc>
          <w:tcPr>
            <w:tcW w:w="1559" w:type="dxa"/>
            <w:shd w:val="clear" w:color="auto" w:fill="auto"/>
            <w:noWrap/>
            <w:vAlign w:val="center"/>
          </w:tcPr>
          <w:p w14:paraId="41327628"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44 (65.7)</w:t>
            </w:r>
          </w:p>
        </w:tc>
        <w:tc>
          <w:tcPr>
            <w:tcW w:w="1863" w:type="dxa"/>
            <w:shd w:val="clear" w:color="auto" w:fill="auto"/>
            <w:noWrap/>
            <w:vAlign w:val="center"/>
          </w:tcPr>
          <w:p w14:paraId="47EBB9D1"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29 (76.3)</w:t>
            </w:r>
          </w:p>
        </w:tc>
        <w:tc>
          <w:tcPr>
            <w:tcW w:w="1864" w:type="dxa"/>
            <w:shd w:val="clear" w:color="auto" w:fill="auto"/>
            <w:noWrap/>
            <w:vAlign w:val="center"/>
          </w:tcPr>
          <w:p w14:paraId="3944663C"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 (51.7)</w:t>
            </w:r>
          </w:p>
        </w:tc>
        <w:tc>
          <w:tcPr>
            <w:tcW w:w="864" w:type="dxa"/>
            <w:vMerge/>
            <w:vAlign w:val="center"/>
          </w:tcPr>
          <w:p w14:paraId="1012E770" w14:textId="77777777" w:rsidR="001C5CF9" w:rsidRPr="008C736F" w:rsidRDefault="001C5CF9" w:rsidP="008C736F">
            <w:pPr>
              <w:adjustRightInd w:val="0"/>
              <w:snapToGrid w:val="0"/>
              <w:spacing w:line="360" w:lineRule="auto"/>
              <w:jc w:val="both"/>
              <w:rPr>
                <w:rFonts w:ascii="Book Antiqua" w:eastAsia="宋体" w:hAnsi="Book Antiqua"/>
                <w:color w:val="000000" w:themeColor="text1"/>
              </w:rPr>
            </w:pPr>
          </w:p>
        </w:tc>
      </w:tr>
    </w:tbl>
    <w:p w14:paraId="426B1E3B" w14:textId="24F43426"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w:t>
      </w:r>
      <w:r w:rsidRPr="008C736F">
        <w:rPr>
          <w:rFonts w:ascii="Book Antiqua" w:hAnsi="Book Antiqua"/>
          <w:color w:val="000000" w:themeColor="text1"/>
        </w:rPr>
        <w:t xml:space="preserve"> </w:t>
      </w:r>
      <w:r w:rsidRPr="008C736F">
        <w:rPr>
          <w:rFonts w:ascii="Book Antiqua" w:eastAsia="宋体" w:hAnsi="Book Antiqua"/>
          <w:color w:val="000000" w:themeColor="text1"/>
        </w:rPr>
        <w:t>inte</w:t>
      </w:r>
      <w:r w:rsidR="00202233">
        <w:rPr>
          <w:rFonts w:ascii="Book Antiqua" w:eastAsia="宋体" w:hAnsi="Book Antiqua"/>
          <w:color w:val="000000" w:themeColor="text1"/>
        </w:rPr>
        <w:t>r</w:t>
      </w:r>
      <w:r w:rsidRPr="008C736F">
        <w:rPr>
          <w:rFonts w:ascii="Book Antiqua" w:eastAsia="宋体" w:hAnsi="Book Antiqua"/>
          <w:color w:val="000000" w:themeColor="text1"/>
        </w:rPr>
        <w:t>leukin-32; MRD:</w:t>
      </w:r>
      <w:r w:rsidRPr="008C736F">
        <w:rPr>
          <w:rFonts w:ascii="Book Antiqua" w:hAnsi="Book Antiqua"/>
          <w:color w:val="000000" w:themeColor="text1"/>
        </w:rPr>
        <w:t xml:space="preserve"> </w:t>
      </w:r>
      <w:r w:rsidR="00CA0609" w:rsidRPr="008C736F">
        <w:rPr>
          <w:rFonts w:ascii="Book Antiqua" w:eastAsia="宋体" w:hAnsi="Book Antiqua"/>
          <w:color w:val="000000" w:themeColor="text1"/>
        </w:rPr>
        <w:t xml:space="preserve">Minimal </w:t>
      </w:r>
      <w:r w:rsidRPr="008C736F">
        <w:rPr>
          <w:rFonts w:ascii="Book Antiqua" w:eastAsia="宋体" w:hAnsi="Book Antiqua"/>
          <w:color w:val="000000" w:themeColor="text1"/>
        </w:rPr>
        <w:t>residual disease.</w:t>
      </w:r>
    </w:p>
    <w:p w14:paraId="227394A7" w14:textId="77777777" w:rsidR="00CA0609" w:rsidRPr="008C736F" w:rsidRDefault="00CA0609"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471A8EA1" w14:textId="4781648E"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 xml:space="preserve">Table 3 Univariate analysis </w:t>
      </w:r>
      <w:r w:rsidR="00202233">
        <w:rPr>
          <w:rFonts w:ascii="Book Antiqua" w:eastAsia="Songti SC" w:hAnsi="Book Antiqua"/>
          <w:b/>
          <w:color w:val="000000" w:themeColor="text1"/>
        </w:rPr>
        <w:t>of</w:t>
      </w:r>
      <w:r w:rsidRPr="008C736F">
        <w:rPr>
          <w:rFonts w:ascii="Book Antiqua" w:eastAsia="Songti SC" w:hAnsi="Book Antiqua"/>
          <w:b/>
          <w:color w:val="000000" w:themeColor="text1"/>
        </w:rPr>
        <w:t xml:space="preserve"> progression-free and overall survival</w:t>
      </w:r>
    </w:p>
    <w:tbl>
      <w:tblPr>
        <w:tblW w:w="8613" w:type="dxa"/>
        <w:jc w:val="center"/>
        <w:tblBorders>
          <w:top w:val="single" w:sz="12" w:space="0" w:color="auto"/>
          <w:bottom w:val="single" w:sz="12" w:space="0" w:color="auto"/>
        </w:tblBorders>
        <w:tblLayout w:type="fixed"/>
        <w:tblLook w:val="04A0" w:firstRow="1" w:lastRow="0" w:firstColumn="1" w:lastColumn="0" w:noHBand="0" w:noVBand="1"/>
      </w:tblPr>
      <w:tblGrid>
        <w:gridCol w:w="1242"/>
        <w:gridCol w:w="1276"/>
        <w:gridCol w:w="851"/>
        <w:gridCol w:w="1275"/>
        <w:gridCol w:w="993"/>
        <w:gridCol w:w="850"/>
        <w:gridCol w:w="1276"/>
        <w:gridCol w:w="850"/>
      </w:tblGrid>
      <w:tr w:rsidR="001A42EA" w:rsidRPr="008C736F" w14:paraId="570F4315" w14:textId="77777777" w:rsidTr="00285935">
        <w:trPr>
          <w:trHeight w:val="340"/>
          <w:jc w:val="center"/>
        </w:trPr>
        <w:tc>
          <w:tcPr>
            <w:tcW w:w="2518" w:type="dxa"/>
            <w:gridSpan w:val="2"/>
            <w:vMerge w:val="restart"/>
            <w:tcBorders>
              <w:top w:val="single" w:sz="12" w:space="0" w:color="auto"/>
              <w:bottom w:val="single" w:sz="12" w:space="0" w:color="auto"/>
            </w:tcBorders>
            <w:shd w:val="clear" w:color="auto" w:fill="auto"/>
            <w:noWrap/>
            <w:vAlign w:val="center"/>
          </w:tcPr>
          <w:p w14:paraId="60DE86A9"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Variables</w:t>
            </w:r>
          </w:p>
        </w:tc>
        <w:tc>
          <w:tcPr>
            <w:tcW w:w="3119" w:type="dxa"/>
            <w:gridSpan w:val="3"/>
            <w:tcBorders>
              <w:top w:val="single" w:sz="12" w:space="0" w:color="auto"/>
              <w:bottom w:val="single" w:sz="12" w:space="0" w:color="auto"/>
            </w:tcBorders>
            <w:shd w:val="clear" w:color="auto" w:fill="auto"/>
            <w:noWrap/>
            <w:vAlign w:val="center"/>
          </w:tcPr>
          <w:p w14:paraId="53E0E8DF"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 xml:space="preserve">Overall </w:t>
            </w:r>
            <w:r w:rsidR="00264EB4" w:rsidRPr="008C736F">
              <w:rPr>
                <w:rFonts w:ascii="Book Antiqua" w:eastAsia="宋体" w:hAnsi="Book Antiqua"/>
                <w:b/>
                <w:color w:val="000000" w:themeColor="text1"/>
              </w:rPr>
              <w:t>survival</w:t>
            </w:r>
          </w:p>
        </w:tc>
        <w:tc>
          <w:tcPr>
            <w:tcW w:w="2976" w:type="dxa"/>
            <w:gridSpan w:val="3"/>
            <w:tcBorders>
              <w:top w:val="single" w:sz="12" w:space="0" w:color="auto"/>
              <w:bottom w:val="single" w:sz="12" w:space="0" w:color="auto"/>
            </w:tcBorders>
            <w:shd w:val="clear" w:color="auto" w:fill="auto"/>
            <w:noWrap/>
            <w:vAlign w:val="center"/>
          </w:tcPr>
          <w:p w14:paraId="765286EE"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Progression-</w:t>
            </w:r>
            <w:r w:rsidR="00264EB4" w:rsidRPr="008C736F">
              <w:rPr>
                <w:rFonts w:ascii="Book Antiqua" w:eastAsia="宋体" w:hAnsi="Book Antiqua"/>
                <w:b/>
                <w:color w:val="000000" w:themeColor="text1"/>
              </w:rPr>
              <w:t>free survival</w:t>
            </w:r>
          </w:p>
        </w:tc>
      </w:tr>
      <w:tr w:rsidR="001A42EA" w:rsidRPr="008C736F" w14:paraId="04957BAC" w14:textId="77777777" w:rsidTr="00285935">
        <w:trPr>
          <w:trHeight w:val="320"/>
          <w:jc w:val="center"/>
        </w:trPr>
        <w:tc>
          <w:tcPr>
            <w:tcW w:w="2518" w:type="dxa"/>
            <w:gridSpan w:val="2"/>
            <w:vMerge/>
            <w:tcBorders>
              <w:top w:val="single" w:sz="12" w:space="0" w:color="auto"/>
              <w:bottom w:val="single" w:sz="12" w:space="0" w:color="auto"/>
            </w:tcBorders>
            <w:vAlign w:val="center"/>
          </w:tcPr>
          <w:p w14:paraId="7F8D68BF"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tc>
        <w:tc>
          <w:tcPr>
            <w:tcW w:w="851" w:type="dxa"/>
            <w:tcBorders>
              <w:top w:val="single" w:sz="12" w:space="0" w:color="auto"/>
              <w:bottom w:val="single" w:sz="12" w:space="0" w:color="auto"/>
            </w:tcBorders>
            <w:shd w:val="clear" w:color="auto" w:fill="auto"/>
            <w:noWrap/>
            <w:vAlign w:val="center"/>
          </w:tcPr>
          <w:p w14:paraId="6EF86BB5"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275" w:type="dxa"/>
            <w:tcBorders>
              <w:top w:val="single" w:sz="12" w:space="0" w:color="auto"/>
              <w:bottom w:val="single" w:sz="12" w:space="0" w:color="auto"/>
            </w:tcBorders>
            <w:shd w:val="clear" w:color="auto" w:fill="auto"/>
            <w:noWrap/>
            <w:vAlign w:val="center"/>
          </w:tcPr>
          <w:p w14:paraId="4B48F690"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993" w:type="dxa"/>
            <w:tcBorders>
              <w:top w:val="single" w:sz="12" w:space="0" w:color="auto"/>
              <w:bottom w:val="single" w:sz="12" w:space="0" w:color="auto"/>
            </w:tcBorders>
            <w:shd w:val="clear" w:color="auto" w:fill="auto"/>
            <w:noWrap/>
            <w:vAlign w:val="center"/>
          </w:tcPr>
          <w:p w14:paraId="4927DD3C"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1A42EA" w:rsidRPr="008C736F">
              <w:rPr>
                <w:rFonts w:ascii="Book Antiqua" w:eastAsia="宋体" w:hAnsi="Book Antiqua"/>
                <w:b/>
                <w:i/>
                <w:iCs/>
                <w:color w:val="000000" w:themeColor="text1"/>
              </w:rPr>
              <w:t xml:space="preserve"> </w:t>
            </w:r>
            <w:r w:rsidR="001A42EA" w:rsidRPr="008C736F">
              <w:rPr>
                <w:rFonts w:ascii="Book Antiqua" w:eastAsia="宋体" w:hAnsi="Book Antiqua"/>
                <w:b/>
                <w:iCs/>
                <w:color w:val="000000" w:themeColor="text1"/>
              </w:rPr>
              <w:t>value</w:t>
            </w:r>
          </w:p>
        </w:tc>
        <w:tc>
          <w:tcPr>
            <w:tcW w:w="850" w:type="dxa"/>
            <w:tcBorders>
              <w:top w:val="single" w:sz="12" w:space="0" w:color="auto"/>
              <w:bottom w:val="single" w:sz="12" w:space="0" w:color="auto"/>
            </w:tcBorders>
            <w:shd w:val="clear" w:color="auto" w:fill="auto"/>
            <w:noWrap/>
            <w:vAlign w:val="center"/>
          </w:tcPr>
          <w:p w14:paraId="195F285B"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276" w:type="dxa"/>
            <w:tcBorders>
              <w:top w:val="single" w:sz="12" w:space="0" w:color="auto"/>
              <w:bottom w:val="single" w:sz="12" w:space="0" w:color="auto"/>
            </w:tcBorders>
            <w:shd w:val="clear" w:color="auto" w:fill="auto"/>
            <w:noWrap/>
            <w:vAlign w:val="center"/>
          </w:tcPr>
          <w:p w14:paraId="729BF190"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850" w:type="dxa"/>
            <w:tcBorders>
              <w:top w:val="single" w:sz="12" w:space="0" w:color="auto"/>
              <w:bottom w:val="single" w:sz="12" w:space="0" w:color="auto"/>
            </w:tcBorders>
            <w:shd w:val="clear" w:color="auto" w:fill="auto"/>
            <w:noWrap/>
            <w:vAlign w:val="center"/>
          </w:tcPr>
          <w:p w14:paraId="638F1E97"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1A42EA" w:rsidRPr="008C736F">
              <w:rPr>
                <w:rFonts w:ascii="Book Antiqua" w:eastAsia="宋体" w:hAnsi="Book Antiqua"/>
                <w:b/>
                <w:i/>
                <w:iCs/>
                <w:color w:val="000000" w:themeColor="text1"/>
              </w:rPr>
              <w:t xml:space="preserve"> </w:t>
            </w:r>
            <w:r w:rsidR="001A42EA" w:rsidRPr="008C736F">
              <w:rPr>
                <w:rFonts w:ascii="Book Antiqua" w:eastAsia="宋体" w:hAnsi="Book Antiqua"/>
                <w:b/>
                <w:iCs/>
                <w:color w:val="000000" w:themeColor="text1"/>
              </w:rPr>
              <w:t>value</w:t>
            </w:r>
          </w:p>
        </w:tc>
      </w:tr>
      <w:tr w:rsidR="008C736F" w:rsidRPr="008C736F" w14:paraId="30575AAD" w14:textId="77777777" w:rsidTr="00285935">
        <w:trPr>
          <w:trHeight w:val="300"/>
          <w:jc w:val="center"/>
        </w:trPr>
        <w:tc>
          <w:tcPr>
            <w:tcW w:w="1242" w:type="dxa"/>
            <w:tcBorders>
              <w:top w:val="single" w:sz="12" w:space="0" w:color="auto"/>
            </w:tcBorders>
            <w:shd w:val="clear" w:color="auto" w:fill="auto"/>
            <w:noWrap/>
            <w:vAlign w:val="center"/>
          </w:tcPr>
          <w:p w14:paraId="75B62FC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Age (</w:t>
            </w:r>
            <w:r w:rsidR="00264EB4" w:rsidRPr="008C736F">
              <w:rPr>
                <w:rFonts w:ascii="Book Antiqua" w:eastAsia="宋体" w:hAnsi="Book Antiqua"/>
                <w:color w:val="000000" w:themeColor="text1"/>
              </w:rPr>
              <w:t>yr</w:t>
            </w:r>
            <w:r w:rsidRPr="008C736F">
              <w:rPr>
                <w:rFonts w:ascii="Book Antiqua" w:eastAsia="宋体" w:hAnsi="Book Antiqua"/>
                <w:color w:val="000000" w:themeColor="text1"/>
              </w:rPr>
              <w:t>)</w:t>
            </w:r>
          </w:p>
        </w:tc>
        <w:tc>
          <w:tcPr>
            <w:tcW w:w="1276" w:type="dxa"/>
            <w:tcBorders>
              <w:top w:val="single" w:sz="12" w:space="0" w:color="auto"/>
            </w:tcBorders>
            <w:shd w:val="clear" w:color="auto" w:fill="auto"/>
            <w:noWrap/>
            <w:vAlign w:val="center"/>
          </w:tcPr>
          <w:p w14:paraId="6953CB45"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65/</w:t>
            </w:r>
            <w:r w:rsidR="00557100" w:rsidRPr="008C736F">
              <w:rPr>
                <w:rFonts w:ascii="Book Antiqua" w:eastAsia="宋体" w:hAnsi="Book Antiqua"/>
                <w:color w:val="000000" w:themeColor="text1"/>
              </w:rPr>
              <w:t>≥</w:t>
            </w:r>
            <w:r w:rsidRPr="008C736F">
              <w:rPr>
                <w:rFonts w:ascii="Book Antiqua" w:eastAsia="宋体" w:hAnsi="Book Antiqua"/>
                <w:color w:val="000000" w:themeColor="text1"/>
              </w:rPr>
              <w:t xml:space="preserve"> </w:t>
            </w:r>
            <w:r w:rsidR="00557100" w:rsidRPr="008C736F">
              <w:rPr>
                <w:rFonts w:ascii="Book Antiqua" w:eastAsia="宋体" w:hAnsi="Book Antiqua"/>
                <w:color w:val="000000" w:themeColor="text1"/>
              </w:rPr>
              <w:t>65</w:t>
            </w:r>
          </w:p>
        </w:tc>
        <w:tc>
          <w:tcPr>
            <w:tcW w:w="851" w:type="dxa"/>
            <w:tcBorders>
              <w:top w:val="single" w:sz="12" w:space="0" w:color="auto"/>
            </w:tcBorders>
            <w:shd w:val="clear" w:color="auto" w:fill="auto"/>
            <w:noWrap/>
            <w:vAlign w:val="center"/>
          </w:tcPr>
          <w:p w14:paraId="4EA9F82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1.34</w:t>
            </w:r>
          </w:p>
        </w:tc>
        <w:tc>
          <w:tcPr>
            <w:tcW w:w="1275" w:type="dxa"/>
            <w:tcBorders>
              <w:top w:val="single" w:sz="12" w:space="0" w:color="auto"/>
            </w:tcBorders>
            <w:shd w:val="clear" w:color="auto" w:fill="auto"/>
            <w:noWrap/>
            <w:vAlign w:val="center"/>
          </w:tcPr>
          <w:p w14:paraId="69A19AB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0.63</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2.83</w:t>
            </w:r>
          </w:p>
        </w:tc>
        <w:tc>
          <w:tcPr>
            <w:tcW w:w="993" w:type="dxa"/>
            <w:tcBorders>
              <w:top w:val="single" w:sz="12" w:space="0" w:color="auto"/>
            </w:tcBorders>
            <w:shd w:val="clear" w:color="auto" w:fill="auto"/>
            <w:noWrap/>
            <w:vAlign w:val="center"/>
          </w:tcPr>
          <w:p w14:paraId="77B9B20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0.442</w:t>
            </w:r>
          </w:p>
        </w:tc>
        <w:tc>
          <w:tcPr>
            <w:tcW w:w="850" w:type="dxa"/>
            <w:tcBorders>
              <w:top w:val="single" w:sz="12" w:space="0" w:color="auto"/>
            </w:tcBorders>
            <w:shd w:val="clear" w:color="auto" w:fill="auto"/>
            <w:noWrap/>
            <w:vAlign w:val="center"/>
          </w:tcPr>
          <w:p w14:paraId="29EEA17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1.21</w:t>
            </w:r>
          </w:p>
        </w:tc>
        <w:tc>
          <w:tcPr>
            <w:tcW w:w="1276" w:type="dxa"/>
            <w:tcBorders>
              <w:top w:val="single" w:sz="12" w:space="0" w:color="auto"/>
            </w:tcBorders>
            <w:shd w:val="clear" w:color="auto" w:fill="auto"/>
            <w:noWrap/>
            <w:vAlign w:val="center"/>
          </w:tcPr>
          <w:p w14:paraId="42B40DD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0.42</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3.55</w:t>
            </w:r>
          </w:p>
        </w:tc>
        <w:tc>
          <w:tcPr>
            <w:tcW w:w="850" w:type="dxa"/>
            <w:tcBorders>
              <w:top w:val="single" w:sz="12" w:space="0" w:color="auto"/>
            </w:tcBorders>
            <w:shd w:val="clear" w:color="auto" w:fill="auto"/>
            <w:noWrap/>
            <w:vAlign w:val="center"/>
          </w:tcPr>
          <w:p w14:paraId="1083EE3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0.723</w:t>
            </w:r>
          </w:p>
        </w:tc>
      </w:tr>
      <w:tr w:rsidR="008C736F" w:rsidRPr="008C736F" w14:paraId="597DFFFC" w14:textId="77777777" w:rsidTr="00285935">
        <w:trPr>
          <w:trHeight w:val="300"/>
          <w:jc w:val="center"/>
        </w:trPr>
        <w:tc>
          <w:tcPr>
            <w:tcW w:w="1242" w:type="dxa"/>
            <w:shd w:val="clear" w:color="auto" w:fill="auto"/>
            <w:noWrap/>
            <w:vAlign w:val="center"/>
          </w:tcPr>
          <w:p w14:paraId="223E616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Sex</w:t>
            </w:r>
          </w:p>
        </w:tc>
        <w:tc>
          <w:tcPr>
            <w:tcW w:w="1276" w:type="dxa"/>
            <w:shd w:val="clear" w:color="auto" w:fill="auto"/>
            <w:noWrap/>
            <w:vAlign w:val="center"/>
          </w:tcPr>
          <w:p w14:paraId="4E2AD1D4"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Male</w:t>
            </w:r>
            <w:r w:rsidR="00557100" w:rsidRPr="008C736F">
              <w:rPr>
                <w:rFonts w:ascii="Book Antiqua" w:eastAsia="宋体" w:hAnsi="Book Antiqua"/>
                <w:color w:val="000000" w:themeColor="text1"/>
              </w:rPr>
              <w:t>/Female</w:t>
            </w:r>
          </w:p>
        </w:tc>
        <w:tc>
          <w:tcPr>
            <w:tcW w:w="851" w:type="dxa"/>
            <w:shd w:val="clear" w:color="auto" w:fill="auto"/>
            <w:noWrap/>
            <w:vAlign w:val="center"/>
          </w:tcPr>
          <w:p w14:paraId="5BC09B1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0.96</w:t>
            </w:r>
          </w:p>
        </w:tc>
        <w:tc>
          <w:tcPr>
            <w:tcW w:w="1275" w:type="dxa"/>
            <w:shd w:val="clear" w:color="auto" w:fill="auto"/>
            <w:noWrap/>
            <w:vAlign w:val="center"/>
          </w:tcPr>
          <w:p w14:paraId="0709A7F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0.48</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.94</w:t>
            </w:r>
          </w:p>
        </w:tc>
        <w:tc>
          <w:tcPr>
            <w:tcW w:w="993" w:type="dxa"/>
            <w:shd w:val="clear" w:color="auto" w:fill="auto"/>
            <w:noWrap/>
            <w:vAlign w:val="center"/>
          </w:tcPr>
          <w:p w14:paraId="187E02A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0.917</w:t>
            </w:r>
          </w:p>
        </w:tc>
        <w:tc>
          <w:tcPr>
            <w:tcW w:w="850" w:type="dxa"/>
            <w:shd w:val="clear" w:color="auto" w:fill="auto"/>
            <w:noWrap/>
            <w:vAlign w:val="center"/>
          </w:tcPr>
          <w:p w14:paraId="3537A80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0.99</w:t>
            </w:r>
          </w:p>
        </w:tc>
        <w:tc>
          <w:tcPr>
            <w:tcW w:w="1276" w:type="dxa"/>
            <w:shd w:val="clear" w:color="auto" w:fill="auto"/>
            <w:noWrap/>
            <w:vAlign w:val="center"/>
          </w:tcPr>
          <w:p w14:paraId="3336616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1.79</w:t>
            </w:r>
          </w:p>
        </w:tc>
        <w:tc>
          <w:tcPr>
            <w:tcW w:w="850" w:type="dxa"/>
            <w:shd w:val="clear" w:color="auto" w:fill="auto"/>
            <w:noWrap/>
            <w:vAlign w:val="center"/>
          </w:tcPr>
          <w:p w14:paraId="484350C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0.989</w:t>
            </w:r>
          </w:p>
        </w:tc>
      </w:tr>
      <w:tr w:rsidR="008C736F" w:rsidRPr="008C736F" w14:paraId="2C11D378" w14:textId="77777777" w:rsidTr="00285935">
        <w:trPr>
          <w:trHeight w:val="300"/>
          <w:jc w:val="center"/>
        </w:trPr>
        <w:tc>
          <w:tcPr>
            <w:tcW w:w="1242" w:type="dxa"/>
            <w:shd w:val="clear" w:color="auto" w:fill="auto"/>
            <w:noWrap/>
            <w:vAlign w:val="center"/>
          </w:tcPr>
          <w:p w14:paraId="51D25AC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 (pg/mL)</w:t>
            </w:r>
          </w:p>
        </w:tc>
        <w:tc>
          <w:tcPr>
            <w:tcW w:w="1276" w:type="dxa"/>
            <w:shd w:val="clear" w:color="auto" w:fill="auto"/>
            <w:noWrap/>
            <w:vAlign w:val="center"/>
          </w:tcPr>
          <w:p w14:paraId="0DF0BA1E"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 856.4/</w:t>
            </w:r>
            <w:r w:rsidR="00557100" w:rsidRPr="008C736F">
              <w:rPr>
                <w:rFonts w:ascii="Book Antiqua" w:eastAsia="宋体" w:hAnsi="Book Antiqua"/>
                <w:color w:val="000000" w:themeColor="text1"/>
              </w:rPr>
              <w:t>≥</w:t>
            </w:r>
            <w:r w:rsidRPr="008C736F">
              <w:rPr>
                <w:rFonts w:ascii="Book Antiqua" w:eastAsia="宋体" w:hAnsi="Book Antiqua"/>
                <w:color w:val="000000" w:themeColor="text1"/>
              </w:rPr>
              <w:t xml:space="preserve"> </w:t>
            </w:r>
            <w:r w:rsidR="00557100" w:rsidRPr="008C736F">
              <w:rPr>
                <w:rFonts w:ascii="Book Antiqua" w:eastAsia="宋体" w:hAnsi="Book Antiqua"/>
                <w:color w:val="000000" w:themeColor="text1"/>
              </w:rPr>
              <w:t>856.4</w:t>
            </w:r>
          </w:p>
        </w:tc>
        <w:tc>
          <w:tcPr>
            <w:tcW w:w="851" w:type="dxa"/>
            <w:shd w:val="clear" w:color="auto" w:fill="auto"/>
            <w:noWrap/>
            <w:vAlign w:val="center"/>
          </w:tcPr>
          <w:p w14:paraId="6720CB1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4.21</w:t>
            </w:r>
          </w:p>
        </w:tc>
        <w:tc>
          <w:tcPr>
            <w:tcW w:w="1275" w:type="dxa"/>
            <w:shd w:val="clear" w:color="auto" w:fill="auto"/>
            <w:noWrap/>
            <w:vAlign w:val="center"/>
          </w:tcPr>
          <w:p w14:paraId="701D1CE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4.1</w:t>
            </w:r>
          </w:p>
        </w:tc>
        <w:tc>
          <w:tcPr>
            <w:tcW w:w="993" w:type="dxa"/>
            <w:shd w:val="clear" w:color="auto" w:fill="auto"/>
            <w:noWrap/>
            <w:vAlign w:val="center"/>
          </w:tcPr>
          <w:p w14:paraId="27EAD66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0.023</w:t>
            </w:r>
          </w:p>
        </w:tc>
        <w:tc>
          <w:tcPr>
            <w:tcW w:w="850" w:type="dxa"/>
            <w:shd w:val="clear" w:color="auto" w:fill="auto"/>
            <w:noWrap/>
            <w:vAlign w:val="center"/>
          </w:tcPr>
          <w:p w14:paraId="773043CC"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4.80</w:t>
            </w:r>
          </w:p>
        </w:tc>
        <w:tc>
          <w:tcPr>
            <w:tcW w:w="1276" w:type="dxa"/>
            <w:shd w:val="clear" w:color="auto" w:fill="auto"/>
            <w:noWrap/>
            <w:vAlign w:val="center"/>
          </w:tcPr>
          <w:p w14:paraId="11A5D82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16.93</w:t>
            </w:r>
          </w:p>
        </w:tc>
        <w:tc>
          <w:tcPr>
            <w:tcW w:w="850" w:type="dxa"/>
            <w:shd w:val="clear" w:color="auto" w:fill="auto"/>
            <w:noWrap/>
            <w:vAlign w:val="center"/>
          </w:tcPr>
          <w:p w14:paraId="2262318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0.015</w:t>
            </w:r>
          </w:p>
        </w:tc>
      </w:tr>
      <w:tr w:rsidR="008C736F" w:rsidRPr="008C736F" w14:paraId="54053045" w14:textId="77777777" w:rsidTr="00285935">
        <w:trPr>
          <w:trHeight w:val="300"/>
          <w:jc w:val="center"/>
        </w:trPr>
        <w:tc>
          <w:tcPr>
            <w:tcW w:w="1242" w:type="dxa"/>
            <w:shd w:val="clear" w:color="auto" w:fill="auto"/>
            <w:noWrap/>
            <w:vAlign w:val="center"/>
          </w:tcPr>
          <w:p w14:paraId="42EA5F83" w14:textId="46D44650"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Creatinine</w:t>
            </w:r>
            <w:r w:rsidR="008773F6">
              <w:rPr>
                <w:rFonts w:ascii="Book Antiqua" w:eastAsia="宋体" w:hAnsi="Book Antiqua"/>
                <w:color w:val="000000" w:themeColor="text1"/>
              </w:rPr>
              <w:t xml:space="preserve"> </w:t>
            </w:r>
            <w:r w:rsidRPr="008C736F">
              <w:rPr>
                <w:rFonts w:ascii="Book Antiqua" w:eastAsia="宋体" w:hAnsi="Book Antiqua"/>
                <w:color w:val="000000" w:themeColor="text1"/>
              </w:rPr>
              <w:t>(μmol/L)</w:t>
            </w:r>
          </w:p>
        </w:tc>
        <w:tc>
          <w:tcPr>
            <w:tcW w:w="1276" w:type="dxa"/>
            <w:shd w:val="clear" w:color="auto" w:fill="auto"/>
            <w:noWrap/>
            <w:vAlign w:val="center"/>
          </w:tcPr>
          <w:p w14:paraId="345EF1E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w:t>
            </w:r>
            <w:r w:rsidR="00264EB4" w:rsidRPr="008C736F">
              <w:rPr>
                <w:rFonts w:ascii="Book Antiqua" w:eastAsia="宋体" w:hAnsi="Book Antiqua"/>
                <w:color w:val="000000" w:themeColor="text1"/>
              </w:rPr>
              <w:t xml:space="preserve"> 176</w:t>
            </w:r>
            <w:r w:rsidRPr="008C736F">
              <w:rPr>
                <w:rFonts w:ascii="Book Antiqua" w:eastAsia="宋体" w:hAnsi="Book Antiqua"/>
                <w:color w:val="000000" w:themeColor="text1"/>
              </w:rPr>
              <w:t>/≥</w:t>
            </w:r>
            <w:r w:rsidR="00264EB4" w:rsidRPr="008C736F">
              <w:rPr>
                <w:rFonts w:ascii="Book Antiqua" w:eastAsia="宋体" w:hAnsi="Book Antiqua"/>
                <w:color w:val="000000" w:themeColor="text1"/>
              </w:rPr>
              <w:t xml:space="preserve"> </w:t>
            </w:r>
            <w:r w:rsidRPr="008C736F">
              <w:rPr>
                <w:rFonts w:ascii="Book Antiqua" w:eastAsia="宋体" w:hAnsi="Book Antiqua"/>
                <w:color w:val="000000" w:themeColor="text1"/>
              </w:rPr>
              <w:t>176</w:t>
            </w:r>
          </w:p>
        </w:tc>
        <w:tc>
          <w:tcPr>
            <w:tcW w:w="851" w:type="dxa"/>
            <w:shd w:val="clear" w:color="auto" w:fill="auto"/>
            <w:noWrap/>
            <w:vAlign w:val="center"/>
          </w:tcPr>
          <w:p w14:paraId="3973893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2.11</w:t>
            </w:r>
          </w:p>
        </w:tc>
        <w:tc>
          <w:tcPr>
            <w:tcW w:w="1275" w:type="dxa"/>
            <w:shd w:val="clear" w:color="auto" w:fill="auto"/>
            <w:noWrap/>
            <w:vAlign w:val="center"/>
          </w:tcPr>
          <w:p w14:paraId="2064738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0.50</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8.88</w:t>
            </w:r>
          </w:p>
        </w:tc>
        <w:tc>
          <w:tcPr>
            <w:tcW w:w="993" w:type="dxa"/>
            <w:shd w:val="clear" w:color="auto" w:fill="auto"/>
            <w:noWrap/>
            <w:vAlign w:val="center"/>
          </w:tcPr>
          <w:p w14:paraId="48AFD1E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0.308</w:t>
            </w:r>
          </w:p>
        </w:tc>
        <w:tc>
          <w:tcPr>
            <w:tcW w:w="850" w:type="dxa"/>
            <w:shd w:val="clear" w:color="auto" w:fill="auto"/>
            <w:noWrap/>
            <w:vAlign w:val="center"/>
          </w:tcPr>
          <w:p w14:paraId="1C13C9E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w:t>
            </w:r>
          </w:p>
        </w:tc>
        <w:tc>
          <w:tcPr>
            <w:tcW w:w="1276" w:type="dxa"/>
            <w:shd w:val="clear" w:color="auto" w:fill="auto"/>
            <w:noWrap/>
            <w:vAlign w:val="center"/>
          </w:tcPr>
          <w:p w14:paraId="3E34A37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0.08</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14.67</w:t>
            </w:r>
          </w:p>
        </w:tc>
        <w:tc>
          <w:tcPr>
            <w:tcW w:w="850" w:type="dxa"/>
            <w:shd w:val="clear" w:color="auto" w:fill="auto"/>
            <w:noWrap/>
            <w:vAlign w:val="center"/>
          </w:tcPr>
          <w:p w14:paraId="046FE73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0.941</w:t>
            </w:r>
          </w:p>
        </w:tc>
      </w:tr>
      <w:tr w:rsidR="008C736F" w:rsidRPr="008C736F" w14:paraId="1D803B98" w14:textId="77777777" w:rsidTr="00285935">
        <w:trPr>
          <w:trHeight w:val="300"/>
          <w:jc w:val="center"/>
        </w:trPr>
        <w:tc>
          <w:tcPr>
            <w:tcW w:w="1242" w:type="dxa"/>
            <w:shd w:val="clear" w:color="auto" w:fill="auto"/>
            <w:noWrap/>
            <w:vAlign w:val="center"/>
          </w:tcPr>
          <w:p w14:paraId="6619AF5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ISS</w:t>
            </w:r>
          </w:p>
        </w:tc>
        <w:tc>
          <w:tcPr>
            <w:tcW w:w="1276" w:type="dxa"/>
            <w:shd w:val="clear" w:color="auto" w:fill="auto"/>
            <w:noWrap/>
            <w:vAlign w:val="center"/>
          </w:tcPr>
          <w:p w14:paraId="02697CF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23ECFFE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1.71</w:t>
            </w:r>
          </w:p>
        </w:tc>
        <w:tc>
          <w:tcPr>
            <w:tcW w:w="1275" w:type="dxa"/>
            <w:shd w:val="clear" w:color="auto" w:fill="auto"/>
            <w:noWrap/>
            <w:vAlign w:val="center"/>
          </w:tcPr>
          <w:p w14:paraId="5623174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1.02</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2.87</w:t>
            </w:r>
          </w:p>
        </w:tc>
        <w:tc>
          <w:tcPr>
            <w:tcW w:w="993" w:type="dxa"/>
            <w:shd w:val="clear" w:color="auto" w:fill="auto"/>
            <w:noWrap/>
            <w:vAlign w:val="center"/>
          </w:tcPr>
          <w:p w14:paraId="1B40795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0.042</w:t>
            </w:r>
          </w:p>
        </w:tc>
        <w:tc>
          <w:tcPr>
            <w:tcW w:w="850" w:type="dxa"/>
            <w:shd w:val="clear" w:color="auto" w:fill="auto"/>
            <w:noWrap/>
            <w:vAlign w:val="center"/>
          </w:tcPr>
          <w:p w14:paraId="137B350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1.74</w:t>
            </w:r>
          </w:p>
        </w:tc>
        <w:tc>
          <w:tcPr>
            <w:tcW w:w="1276" w:type="dxa"/>
            <w:shd w:val="clear" w:color="auto" w:fill="auto"/>
            <w:noWrap/>
            <w:vAlign w:val="center"/>
          </w:tcPr>
          <w:p w14:paraId="78AE192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1.09</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2.79</w:t>
            </w:r>
          </w:p>
        </w:tc>
        <w:tc>
          <w:tcPr>
            <w:tcW w:w="850" w:type="dxa"/>
            <w:shd w:val="clear" w:color="auto" w:fill="auto"/>
            <w:noWrap/>
            <w:vAlign w:val="center"/>
          </w:tcPr>
          <w:p w14:paraId="4A0784D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0.021</w:t>
            </w:r>
          </w:p>
        </w:tc>
      </w:tr>
      <w:tr w:rsidR="008C736F" w:rsidRPr="008C736F" w14:paraId="7CCED04E" w14:textId="77777777" w:rsidTr="00285935">
        <w:trPr>
          <w:trHeight w:val="300"/>
          <w:jc w:val="center"/>
        </w:trPr>
        <w:tc>
          <w:tcPr>
            <w:tcW w:w="1242" w:type="dxa"/>
            <w:shd w:val="clear" w:color="auto" w:fill="auto"/>
            <w:noWrap/>
            <w:vAlign w:val="center"/>
          </w:tcPr>
          <w:p w14:paraId="5B7B09F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DS</w:t>
            </w:r>
          </w:p>
        </w:tc>
        <w:tc>
          <w:tcPr>
            <w:tcW w:w="1276" w:type="dxa"/>
            <w:shd w:val="clear" w:color="auto" w:fill="auto"/>
            <w:noWrap/>
            <w:vAlign w:val="center"/>
          </w:tcPr>
          <w:p w14:paraId="1A3B0B9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6638BA8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4.19</w:t>
            </w:r>
          </w:p>
        </w:tc>
        <w:tc>
          <w:tcPr>
            <w:tcW w:w="1275" w:type="dxa"/>
            <w:shd w:val="clear" w:color="auto" w:fill="auto"/>
            <w:noWrap/>
            <w:vAlign w:val="center"/>
          </w:tcPr>
          <w:p w14:paraId="2957E37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0.83</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21.21</w:t>
            </w:r>
          </w:p>
        </w:tc>
        <w:tc>
          <w:tcPr>
            <w:tcW w:w="993" w:type="dxa"/>
            <w:shd w:val="clear" w:color="auto" w:fill="auto"/>
            <w:noWrap/>
            <w:vAlign w:val="center"/>
          </w:tcPr>
          <w:p w14:paraId="2BBE4F0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0.083</w:t>
            </w:r>
          </w:p>
        </w:tc>
        <w:tc>
          <w:tcPr>
            <w:tcW w:w="850" w:type="dxa"/>
            <w:shd w:val="clear" w:color="auto" w:fill="auto"/>
            <w:noWrap/>
            <w:vAlign w:val="center"/>
          </w:tcPr>
          <w:p w14:paraId="3EEBAB7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2.03</w:t>
            </w:r>
          </w:p>
        </w:tc>
        <w:tc>
          <w:tcPr>
            <w:tcW w:w="1276" w:type="dxa"/>
            <w:shd w:val="clear" w:color="auto" w:fill="auto"/>
            <w:noWrap/>
            <w:vAlign w:val="center"/>
          </w:tcPr>
          <w:p w14:paraId="721DFD3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0.87</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4.73</w:t>
            </w:r>
          </w:p>
        </w:tc>
        <w:tc>
          <w:tcPr>
            <w:tcW w:w="850" w:type="dxa"/>
            <w:shd w:val="clear" w:color="auto" w:fill="auto"/>
            <w:noWrap/>
            <w:vAlign w:val="center"/>
          </w:tcPr>
          <w:p w14:paraId="038768D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0.102</w:t>
            </w:r>
          </w:p>
        </w:tc>
      </w:tr>
      <w:tr w:rsidR="008C736F" w:rsidRPr="008C736F" w14:paraId="498941F7" w14:textId="77777777" w:rsidTr="00285935">
        <w:trPr>
          <w:trHeight w:val="300"/>
          <w:jc w:val="center"/>
        </w:trPr>
        <w:tc>
          <w:tcPr>
            <w:tcW w:w="1242" w:type="dxa"/>
            <w:shd w:val="clear" w:color="auto" w:fill="auto"/>
            <w:vAlign w:val="center"/>
          </w:tcPr>
          <w:p w14:paraId="251A415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Bone disease</w:t>
            </w:r>
          </w:p>
        </w:tc>
        <w:tc>
          <w:tcPr>
            <w:tcW w:w="1276" w:type="dxa"/>
            <w:shd w:val="clear" w:color="auto" w:fill="auto"/>
            <w:noWrap/>
            <w:vAlign w:val="center"/>
          </w:tcPr>
          <w:p w14:paraId="7B4A5E87"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No/</w:t>
            </w:r>
            <w:r w:rsidR="00557100" w:rsidRPr="008C736F">
              <w:rPr>
                <w:rFonts w:ascii="Book Antiqua" w:eastAsia="宋体" w:hAnsi="Book Antiqua"/>
                <w:color w:val="000000" w:themeColor="text1"/>
              </w:rPr>
              <w:t>Yes</w:t>
            </w:r>
          </w:p>
        </w:tc>
        <w:tc>
          <w:tcPr>
            <w:tcW w:w="851" w:type="dxa"/>
            <w:shd w:val="clear" w:color="auto" w:fill="auto"/>
            <w:noWrap/>
            <w:vAlign w:val="center"/>
          </w:tcPr>
          <w:p w14:paraId="6F1967C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1.31</w:t>
            </w:r>
          </w:p>
        </w:tc>
        <w:tc>
          <w:tcPr>
            <w:tcW w:w="1275" w:type="dxa"/>
            <w:shd w:val="clear" w:color="auto" w:fill="auto"/>
            <w:noWrap/>
            <w:vAlign w:val="center"/>
          </w:tcPr>
          <w:p w14:paraId="3CAE947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0.85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2.00</w:t>
            </w:r>
          </w:p>
        </w:tc>
        <w:tc>
          <w:tcPr>
            <w:tcW w:w="993" w:type="dxa"/>
            <w:shd w:val="clear" w:color="auto" w:fill="auto"/>
            <w:noWrap/>
            <w:vAlign w:val="center"/>
          </w:tcPr>
          <w:p w14:paraId="108226A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0.228</w:t>
            </w:r>
          </w:p>
        </w:tc>
        <w:tc>
          <w:tcPr>
            <w:tcW w:w="850" w:type="dxa"/>
            <w:shd w:val="clear" w:color="auto" w:fill="auto"/>
            <w:noWrap/>
            <w:vAlign w:val="center"/>
          </w:tcPr>
          <w:p w14:paraId="6C114F1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1.38</w:t>
            </w:r>
          </w:p>
        </w:tc>
        <w:tc>
          <w:tcPr>
            <w:tcW w:w="1276" w:type="dxa"/>
            <w:shd w:val="clear" w:color="auto" w:fill="auto"/>
            <w:noWrap/>
            <w:vAlign w:val="center"/>
          </w:tcPr>
          <w:p w14:paraId="6F15478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0.66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2.87</w:t>
            </w:r>
          </w:p>
        </w:tc>
        <w:tc>
          <w:tcPr>
            <w:tcW w:w="850" w:type="dxa"/>
            <w:shd w:val="clear" w:color="auto" w:fill="auto"/>
            <w:noWrap/>
            <w:vAlign w:val="center"/>
          </w:tcPr>
          <w:p w14:paraId="1E65FC3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0.388</w:t>
            </w:r>
          </w:p>
        </w:tc>
      </w:tr>
      <w:tr w:rsidR="008C736F" w:rsidRPr="008C736F" w14:paraId="1A996338" w14:textId="77777777" w:rsidTr="00285935">
        <w:trPr>
          <w:trHeight w:val="300"/>
          <w:jc w:val="center"/>
        </w:trPr>
        <w:tc>
          <w:tcPr>
            <w:tcW w:w="1242" w:type="dxa"/>
            <w:shd w:val="clear" w:color="auto" w:fill="auto"/>
            <w:noWrap/>
            <w:vAlign w:val="center"/>
          </w:tcPr>
          <w:p w14:paraId="31B469D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Stem cell transplantation</w:t>
            </w:r>
          </w:p>
        </w:tc>
        <w:tc>
          <w:tcPr>
            <w:tcW w:w="1276" w:type="dxa"/>
            <w:shd w:val="clear" w:color="auto" w:fill="auto"/>
            <w:noWrap/>
            <w:vAlign w:val="center"/>
          </w:tcPr>
          <w:p w14:paraId="714E018C"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No/</w:t>
            </w:r>
            <w:r w:rsidR="00557100" w:rsidRPr="008C736F">
              <w:rPr>
                <w:rFonts w:ascii="Book Antiqua" w:eastAsia="宋体" w:hAnsi="Book Antiqua"/>
                <w:color w:val="000000" w:themeColor="text1"/>
              </w:rPr>
              <w:t>Yes</w:t>
            </w:r>
          </w:p>
        </w:tc>
        <w:tc>
          <w:tcPr>
            <w:tcW w:w="851" w:type="dxa"/>
            <w:shd w:val="clear" w:color="auto" w:fill="auto"/>
            <w:noWrap/>
            <w:vAlign w:val="center"/>
          </w:tcPr>
          <w:p w14:paraId="589E55E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1.05</w:t>
            </w:r>
          </w:p>
        </w:tc>
        <w:tc>
          <w:tcPr>
            <w:tcW w:w="1275" w:type="dxa"/>
            <w:shd w:val="clear" w:color="auto" w:fill="auto"/>
            <w:noWrap/>
            <w:vAlign w:val="center"/>
          </w:tcPr>
          <w:p w14:paraId="4D51D36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0.75</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1.48</w:t>
            </w:r>
          </w:p>
        </w:tc>
        <w:tc>
          <w:tcPr>
            <w:tcW w:w="993" w:type="dxa"/>
            <w:shd w:val="clear" w:color="auto" w:fill="auto"/>
            <w:noWrap/>
            <w:vAlign w:val="center"/>
          </w:tcPr>
          <w:p w14:paraId="5727425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0.773</w:t>
            </w:r>
          </w:p>
        </w:tc>
        <w:tc>
          <w:tcPr>
            <w:tcW w:w="850" w:type="dxa"/>
            <w:shd w:val="clear" w:color="auto" w:fill="auto"/>
            <w:noWrap/>
            <w:vAlign w:val="center"/>
          </w:tcPr>
          <w:p w14:paraId="182931D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1.08</w:t>
            </w:r>
          </w:p>
        </w:tc>
        <w:tc>
          <w:tcPr>
            <w:tcW w:w="1276" w:type="dxa"/>
            <w:shd w:val="clear" w:color="auto" w:fill="auto"/>
            <w:noWrap/>
            <w:vAlign w:val="center"/>
          </w:tcPr>
          <w:p w14:paraId="7F68DE7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1.53</w:t>
            </w:r>
          </w:p>
        </w:tc>
        <w:tc>
          <w:tcPr>
            <w:tcW w:w="850" w:type="dxa"/>
            <w:shd w:val="clear" w:color="auto" w:fill="auto"/>
            <w:noWrap/>
            <w:vAlign w:val="center"/>
          </w:tcPr>
          <w:p w14:paraId="752B564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0.674</w:t>
            </w:r>
          </w:p>
        </w:tc>
      </w:tr>
      <w:tr w:rsidR="008C736F" w:rsidRPr="008C736F" w14:paraId="1D478798" w14:textId="77777777" w:rsidTr="00285935">
        <w:trPr>
          <w:trHeight w:val="320"/>
          <w:jc w:val="center"/>
        </w:trPr>
        <w:tc>
          <w:tcPr>
            <w:tcW w:w="1242" w:type="dxa"/>
            <w:shd w:val="clear" w:color="auto" w:fill="auto"/>
            <w:noWrap/>
            <w:vAlign w:val="center"/>
          </w:tcPr>
          <w:p w14:paraId="0980203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w:t>
            </w:r>
          </w:p>
        </w:tc>
        <w:tc>
          <w:tcPr>
            <w:tcW w:w="1276" w:type="dxa"/>
            <w:shd w:val="clear" w:color="auto" w:fill="auto"/>
            <w:noWrap/>
            <w:vAlign w:val="center"/>
          </w:tcPr>
          <w:p w14:paraId="136041F6" w14:textId="77777777" w:rsidR="00C50273" w:rsidRPr="008C736F" w:rsidRDefault="00264EB4"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Negative</w:t>
            </w:r>
            <w:r w:rsidR="00285935" w:rsidRPr="008C736F">
              <w:rPr>
                <w:rFonts w:ascii="Book Antiqua" w:eastAsia="宋体" w:hAnsi="Book Antiqua"/>
                <w:color w:val="000000" w:themeColor="text1"/>
              </w:rPr>
              <w:t>/</w:t>
            </w:r>
            <w:r w:rsidR="00557100" w:rsidRPr="008C736F">
              <w:rPr>
                <w:rFonts w:ascii="Book Antiqua" w:eastAsia="宋体" w:hAnsi="Book Antiqua"/>
                <w:color w:val="000000" w:themeColor="text1"/>
              </w:rPr>
              <w:t>Positive</w:t>
            </w:r>
          </w:p>
        </w:tc>
        <w:tc>
          <w:tcPr>
            <w:tcW w:w="851" w:type="dxa"/>
            <w:shd w:val="clear" w:color="auto" w:fill="auto"/>
            <w:noWrap/>
            <w:vAlign w:val="center"/>
          </w:tcPr>
          <w:p w14:paraId="6ECF306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3.64</w:t>
            </w:r>
          </w:p>
        </w:tc>
        <w:tc>
          <w:tcPr>
            <w:tcW w:w="1275" w:type="dxa"/>
            <w:shd w:val="clear" w:color="auto" w:fill="auto"/>
            <w:noWrap/>
            <w:vAlign w:val="center"/>
          </w:tcPr>
          <w:p w14:paraId="1D8044BF"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1.06</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12.5</w:t>
            </w:r>
          </w:p>
        </w:tc>
        <w:tc>
          <w:tcPr>
            <w:tcW w:w="993" w:type="dxa"/>
            <w:shd w:val="clear" w:color="auto" w:fill="auto"/>
            <w:noWrap/>
            <w:vAlign w:val="center"/>
          </w:tcPr>
          <w:p w14:paraId="5CDA13C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0.044</w:t>
            </w:r>
          </w:p>
        </w:tc>
        <w:tc>
          <w:tcPr>
            <w:tcW w:w="850" w:type="dxa"/>
            <w:shd w:val="clear" w:color="auto" w:fill="auto"/>
            <w:noWrap/>
            <w:vAlign w:val="center"/>
          </w:tcPr>
          <w:p w14:paraId="353487B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3.06</w:t>
            </w:r>
          </w:p>
        </w:tc>
        <w:tc>
          <w:tcPr>
            <w:tcW w:w="1276" w:type="dxa"/>
            <w:shd w:val="clear" w:color="auto" w:fill="auto"/>
            <w:noWrap/>
            <w:vAlign w:val="center"/>
          </w:tcPr>
          <w:p w14:paraId="3B473E97"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1.13</w:t>
            </w:r>
            <w:r w:rsidR="00264EB4" w:rsidRPr="008C736F">
              <w:rPr>
                <w:rFonts w:ascii="Book Antiqua" w:eastAsia="宋体" w:hAnsi="Book Antiqua"/>
                <w:color w:val="000000" w:themeColor="text1"/>
              </w:rPr>
              <w:t>-</w:t>
            </w:r>
            <w:r w:rsidRPr="008C736F">
              <w:rPr>
                <w:rFonts w:ascii="Book Antiqua" w:eastAsia="宋体" w:hAnsi="Book Antiqua"/>
                <w:color w:val="000000" w:themeColor="text1"/>
              </w:rPr>
              <w:t>8.30</w:t>
            </w:r>
          </w:p>
        </w:tc>
        <w:tc>
          <w:tcPr>
            <w:tcW w:w="850" w:type="dxa"/>
            <w:shd w:val="clear" w:color="auto" w:fill="auto"/>
            <w:noWrap/>
            <w:vAlign w:val="center"/>
          </w:tcPr>
          <w:p w14:paraId="3738E8C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0.028</w:t>
            </w:r>
          </w:p>
        </w:tc>
      </w:tr>
    </w:tbl>
    <w:p w14:paraId="5C298F82" w14:textId="33CDF3D0"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IL-32:</w:t>
      </w:r>
      <w:r w:rsidRPr="008C736F">
        <w:rPr>
          <w:rFonts w:ascii="Book Antiqua" w:hAnsi="Book Antiqua"/>
          <w:color w:val="000000" w:themeColor="text1"/>
        </w:rPr>
        <w:t xml:space="preserve"> </w:t>
      </w:r>
      <w:r w:rsidR="00285935" w:rsidRPr="008C736F">
        <w:rPr>
          <w:rFonts w:ascii="Book Antiqua" w:eastAsia="宋体" w:hAnsi="Book Antiqua"/>
          <w:color w:val="000000" w:themeColor="text1"/>
        </w:rPr>
        <w:t>Interleukin</w:t>
      </w:r>
      <w:r w:rsidRPr="008C736F">
        <w:rPr>
          <w:rFonts w:ascii="Book Antiqua" w:eastAsia="宋体" w:hAnsi="Book Antiqua"/>
          <w:color w:val="000000" w:themeColor="text1"/>
        </w:rPr>
        <w:t>-32; ISS:</w:t>
      </w:r>
      <w:r w:rsidRPr="008C736F">
        <w:rPr>
          <w:rFonts w:ascii="Book Antiqua" w:hAnsi="Book Antiqua"/>
          <w:color w:val="000000" w:themeColor="text1"/>
        </w:rPr>
        <w:t xml:space="preserve"> </w:t>
      </w:r>
      <w:r w:rsidRPr="008C736F">
        <w:rPr>
          <w:rFonts w:ascii="Book Antiqua" w:eastAsia="宋体" w:hAnsi="Book Antiqua"/>
          <w:color w:val="000000" w:themeColor="text1"/>
        </w:rPr>
        <w:t>In</w:t>
      </w:r>
      <w:r w:rsidR="00202233">
        <w:rPr>
          <w:rFonts w:ascii="Book Antiqua" w:eastAsia="宋体" w:hAnsi="Book Antiqua"/>
          <w:color w:val="000000" w:themeColor="text1"/>
        </w:rPr>
        <w:t>ternational</w:t>
      </w:r>
      <w:r w:rsidRPr="008C736F">
        <w:rPr>
          <w:rFonts w:ascii="Book Antiqua" w:eastAsia="宋体" w:hAnsi="Book Antiqua"/>
          <w:color w:val="000000" w:themeColor="text1"/>
        </w:rPr>
        <w:t xml:space="preserve"> Staging System; DS:</w:t>
      </w:r>
      <w:r w:rsidRPr="008C736F">
        <w:rPr>
          <w:rFonts w:ascii="Book Antiqua" w:hAnsi="Book Antiqua"/>
          <w:color w:val="000000" w:themeColor="text1"/>
        </w:rPr>
        <w:t xml:space="preserve"> </w:t>
      </w:r>
      <w:r w:rsidRPr="008C736F">
        <w:rPr>
          <w:rFonts w:ascii="Book Antiqua" w:eastAsia="宋体" w:hAnsi="Book Antiqua"/>
          <w:color w:val="000000" w:themeColor="text1"/>
        </w:rPr>
        <w:t>Durie-Salmon staging; MRD:</w:t>
      </w:r>
      <w:r w:rsidRPr="008C736F">
        <w:rPr>
          <w:rFonts w:ascii="Book Antiqua" w:hAnsi="Book Antiqua"/>
          <w:color w:val="000000" w:themeColor="text1"/>
        </w:rPr>
        <w:t xml:space="preserve"> </w:t>
      </w:r>
      <w:r w:rsidR="00285935" w:rsidRPr="008C736F">
        <w:rPr>
          <w:rFonts w:ascii="Book Antiqua" w:eastAsia="宋体" w:hAnsi="Book Antiqua"/>
          <w:color w:val="000000" w:themeColor="text1"/>
        </w:rPr>
        <w:t xml:space="preserve">Minimal </w:t>
      </w:r>
      <w:r w:rsidRPr="008C736F">
        <w:rPr>
          <w:rFonts w:ascii="Book Antiqua" w:eastAsia="宋体" w:hAnsi="Book Antiqua"/>
          <w:color w:val="000000" w:themeColor="text1"/>
        </w:rPr>
        <w:t xml:space="preserve">residual disease; </w:t>
      </w:r>
      <w:r w:rsidR="001A42EA" w:rsidRPr="008C736F">
        <w:rPr>
          <w:rFonts w:ascii="Book Antiqua" w:eastAsia="宋体" w:hAnsi="Book Antiqua"/>
          <w:color w:val="000000" w:themeColor="text1"/>
        </w:rPr>
        <w:t xml:space="preserve">HR: </w:t>
      </w:r>
      <w:r w:rsidR="001A42EA" w:rsidRPr="008C736F">
        <w:rPr>
          <w:rFonts w:ascii="Book Antiqua" w:hAnsi="Book Antiqua"/>
        </w:rPr>
        <w:t>Hazard ratio</w:t>
      </w:r>
      <w:r w:rsidRPr="008C736F">
        <w:rPr>
          <w:rFonts w:ascii="Book Antiqua" w:eastAsia="宋体" w:hAnsi="Book Antiqua"/>
          <w:color w:val="000000" w:themeColor="text1"/>
        </w:rPr>
        <w:t>.</w:t>
      </w:r>
    </w:p>
    <w:p w14:paraId="41735E65" w14:textId="77777777" w:rsidR="00285935" w:rsidRPr="008C736F" w:rsidRDefault="00285935"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01F91F50" w14:textId="7F0F54CA" w:rsidR="00C50273" w:rsidRPr="008C736F" w:rsidRDefault="00557100" w:rsidP="008C736F">
      <w:pPr>
        <w:adjustRightInd w:val="0"/>
        <w:snapToGrid w:val="0"/>
        <w:spacing w:line="360" w:lineRule="auto"/>
        <w:jc w:val="both"/>
        <w:rPr>
          <w:rFonts w:ascii="Book Antiqua" w:eastAsia="Songti SC" w:hAnsi="Book Antiqua"/>
          <w:b/>
          <w:color w:val="000000" w:themeColor="text1"/>
        </w:rPr>
      </w:pPr>
      <w:r w:rsidRPr="008C736F">
        <w:rPr>
          <w:rFonts w:ascii="Book Antiqua" w:eastAsia="Songti SC" w:hAnsi="Book Antiqua"/>
          <w:b/>
          <w:color w:val="000000" w:themeColor="text1"/>
        </w:rPr>
        <w:lastRenderedPageBreak/>
        <w:t xml:space="preserve">Table 4 Multivariate analysis </w:t>
      </w:r>
      <w:r w:rsidR="00202233">
        <w:rPr>
          <w:rFonts w:ascii="Book Antiqua" w:eastAsia="Songti SC" w:hAnsi="Book Antiqua"/>
          <w:b/>
          <w:color w:val="000000" w:themeColor="text1"/>
        </w:rPr>
        <w:t>of</w:t>
      </w:r>
      <w:r w:rsidRPr="008C736F">
        <w:rPr>
          <w:rFonts w:ascii="Book Antiqua" w:eastAsia="Songti SC" w:hAnsi="Book Antiqua"/>
          <w:b/>
          <w:color w:val="000000" w:themeColor="text1"/>
        </w:rPr>
        <w:t xml:space="preserve"> progression-free and overall survival</w:t>
      </w:r>
    </w:p>
    <w:tbl>
      <w:tblPr>
        <w:tblW w:w="8897" w:type="dxa"/>
        <w:tblBorders>
          <w:top w:val="single" w:sz="12" w:space="0" w:color="auto"/>
          <w:bottom w:val="single" w:sz="12" w:space="0" w:color="auto"/>
        </w:tblBorders>
        <w:tblLayout w:type="fixed"/>
        <w:tblLook w:val="04A0" w:firstRow="1" w:lastRow="0" w:firstColumn="1" w:lastColumn="0" w:noHBand="0" w:noVBand="1"/>
      </w:tblPr>
      <w:tblGrid>
        <w:gridCol w:w="1242"/>
        <w:gridCol w:w="1134"/>
        <w:gridCol w:w="851"/>
        <w:gridCol w:w="1417"/>
        <w:gridCol w:w="993"/>
        <w:gridCol w:w="708"/>
        <w:gridCol w:w="1430"/>
        <w:gridCol w:w="1122"/>
      </w:tblGrid>
      <w:tr w:rsidR="00285935" w:rsidRPr="008C736F" w14:paraId="350C8329" w14:textId="77777777" w:rsidTr="00285935">
        <w:trPr>
          <w:trHeight w:val="320"/>
        </w:trPr>
        <w:tc>
          <w:tcPr>
            <w:tcW w:w="2376" w:type="dxa"/>
            <w:gridSpan w:val="2"/>
            <w:vMerge w:val="restart"/>
            <w:tcBorders>
              <w:top w:val="single" w:sz="12" w:space="0" w:color="auto"/>
              <w:bottom w:val="single" w:sz="12" w:space="0" w:color="auto"/>
            </w:tcBorders>
            <w:shd w:val="clear" w:color="auto" w:fill="auto"/>
            <w:noWrap/>
            <w:vAlign w:val="center"/>
          </w:tcPr>
          <w:p w14:paraId="4D32F2A3"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Variables</w:t>
            </w:r>
          </w:p>
        </w:tc>
        <w:tc>
          <w:tcPr>
            <w:tcW w:w="3261" w:type="dxa"/>
            <w:gridSpan w:val="3"/>
            <w:tcBorders>
              <w:top w:val="single" w:sz="12" w:space="0" w:color="auto"/>
              <w:bottom w:val="single" w:sz="12" w:space="0" w:color="auto"/>
            </w:tcBorders>
            <w:shd w:val="clear" w:color="auto" w:fill="auto"/>
            <w:noWrap/>
            <w:vAlign w:val="center"/>
          </w:tcPr>
          <w:p w14:paraId="3693485C"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 xml:space="preserve">Overall </w:t>
            </w:r>
            <w:r w:rsidR="00285935" w:rsidRPr="008C736F">
              <w:rPr>
                <w:rFonts w:ascii="Book Antiqua" w:eastAsia="宋体" w:hAnsi="Book Antiqua"/>
                <w:b/>
                <w:color w:val="000000" w:themeColor="text1"/>
              </w:rPr>
              <w:t>survival</w:t>
            </w:r>
          </w:p>
        </w:tc>
        <w:tc>
          <w:tcPr>
            <w:tcW w:w="3260" w:type="dxa"/>
            <w:gridSpan w:val="3"/>
            <w:tcBorders>
              <w:top w:val="single" w:sz="12" w:space="0" w:color="auto"/>
              <w:bottom w:val="single" w:sz="12" w:space="0" w:color="auto"/>
            </w:tcBorders>
            <w:shd w:val="clear" w:color="auto" w:fill="auto"/>
            <w:noWrap/>
            <w:vAlign w:val="center"/>
          </w:tcPr>
          <w:p w14:paraId="4B4BC68A"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Progression-</w:t>
            </w:r>
            <w:r w:rsidR="00285935" w:rsidRPr="008C736F">
              <w:rPr>
                <w:rFonts w:ascii="Book Antiqua" w:eastAsia="宋体" w:hAnsi="Book Antiqua"/>
                <w:b/>
                <w:color w:val="000000" w:themeColor="text1"/>
              </w:rPr>
              <w:t>free survival</w:t>
            </w:r>
          </w:p>
        </w:tc>
      </w:tr>
      <w:tr w:rsidR="00285935" w:rsidRPr="008C736F" w14:paraId="38DA0A71" w14:textId="77777777" w:rsidTr="00285935">
        <w:trPr>
          <w:trHeight w:val="320"/>
        </w:trPr>
        <w:tc>
          <w:tcPr>
            <w:tcW w:w="2376" w:type="dxa"/>
            <w:gridSpan w:val="2"/>
            <w:vMerge/>
            <w:tcBorders>
              <w:top w:val="single" w:sz="12" w:space="0" w:color="auto"/>
              <w:bottom w:val="single" w:sz="12" w:space="0" w:color="auto"/>
            </w:tcBorders>
            <w:vAlign w:val="center"/>
          </w:tcPr>
          <w:p w14:paraId="3C108C5E" w14:textId="77777777" w:rsidR="00C50273" w:rsidRPr="008C736F" w:rsidRDefault="00C50273" w:rsidP="008C736F">
            <w:pPr>
              <w:adjustRightInd w:val="0"/>
              <w:snapToGrid w:val="0"/>
              <w:spacing w:line="360" w:lineRule="auto"/>
              <w:jc w:val="both"/>
              <w:rPr>
                <w:rFonts w:ascii="Book Antiqua" w:eastAsia="宋体" w:hAnsi="Book Antiqua"/>
                <w:b/>
                <w:color w:val="000000" w:themeColor="text1"/>
              </w:rPr>
            </w:pPr>
          </w:p>
        </w:tc>
        <w:tc>
          <w:tcPr>
            <w:tcW w:w="851" w:type="dxa"/>
            <w:tcBorders>
              <w:top w:val="single" w:sz="12" w:space="0" w:color="auto"/>
              <w:bottom w:val="single" w:sz="12" w:space="0" w:color="auto"/>
            </w:tcBorders>
            <w:shd w:val="clear" w:color="auto" w:fill="auto"/>
            <w:noWrap/>
            <w:vAlign w:val="center"/>
          </w:tcPr>
          <w:p w14:paraId="61E5CF22"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417" w:type="dxa"/>
            <w:tcBorders>
              <w:top w:val="single" w:sz="12" w:space="0" w:color="auto"/>
              <w:bottom w:val="single" w:sz="12" w:space="0" w:color="auto"/>
            </w:tcBorders>
            <w:shd w:val="clear" w:color="auto" w:fill="auto"/>
            <w:noWrap/>
            <w:vAlign w:val="center"/>
          </w:tcPr>
          <w:p w14:paraId="48483526"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993" w:type="dxa"/>
            <w:tcBorders>
              <w:top w:val="single" w:sz="12" w:space="0" w:color="auto"/>
              <w:bottom w:val="single" w:sz="12" w:space="0" w:color="auto"/>
            </w:tcBorders>
            <w:shd w:val="clear" w:color="auto" w:fill="auto"/>
            <w:noWrap/>
            <w:vAlign w:val="center"/>
          </w:tcPr>
          <w:p w14:paraId="152BDEEE"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285935" w:rsidRPr="008C736F">
              <w:rPr>
                <w:rFonts w:ascii="Book Antiqua" w:eastAsia="宋体" w:hAnsi="Book Antiqua"/>
                <w:b/>
                <w:i/>
                <w:iCs/>
                <w:color w:val="000000" w:themeColor="text1"/>
              </w:rPr>
              <w:t xml:space="preserve"> </w:t>
            </w:r>
            <w:r w:rsidR="00285935" w:rsidRPr="008C736F">
              <w:rPr>
                <w:rFonts w:ascii="Book Antiqua" w:eastAsia="宋体" w:hAnsi="Book Antiqua"/>
                <w:b/>
                <w:iCs/>
                <w:color w:val="000000" w:themeColor="text1"/>
              </w:rPr>
              <w:t>value</w:t>
            </w:r>
          </w:p>
        </w:tc>
        <w:tc>
          <w:tcPr>
            <w:tcW w:w="708" w:type="dxa"/>
            <w:tcBorders>
              <w:top w:val="single" w:sz="12" w:space="0" w:color="auto"/>
              <w:bottom w:val="single" w:sz="12" w:space="0" w:color="auto"/>
            </w:tcBorders>
            <w:shd w:val="clear" w:color="auto" w:fill="auto"/>
            <w:noWrap/>
            <w:vAlign w:val="center"/>
          </w:tcPr>
          <w:p w14:paraId="4F14080F" w14:textId="77777777" w:rsidR="00C50273" w:rsidRPr="008C736F" w:rsidRDefault="00557100" w:rsidP="008C736F">
            <w:pPr>
              <w:adjustRightInd w:val="0"/>
              <w:snapToGrid w:val="0"/>
              <w:spacing w:line="360" w:lineRule="auto"/>
              <w:jc w:val="both"/>
              <w:rPr>
                <w:rFonts w:ascii="Book Antiqua" w:eastAsia="宋体" w:hAnsi="Book Antiqua"/>
                <w:b/>
                <w:color w:val="000000" w:themeColor="text1"/>
              </w:rPr>
            </w:pPr>
            <w:r w:rsidRPr="008C736F">
              <w:rPr>
                <w:rFonts w:ascii="Book Antiqua" w:eastAsia="宋体" w:hAnsi="Book Antiqua"/>
                <w:b/>
                <w:color w:val="000000" w:themeColor="text1"/>
              </w:rPr>
              <w:t>HR</w:t>
            </w:r>
          </w:p>
        </w:tc>
        <w:tc>
          <w:tcPr>
            <w:tcW w:w="1430" w:type="dxa"/>
            <w:tcBorders>
              <w:top w:val="single" w:sz="12" w:space="0" w:color="auto"/>
              <w:bottom w:val="single" w:sz="12" w:space="0" w:color="auto"/>
            </w:tcBorders>
            <w:shd w:val="clear" w:color="auto" w:fill="auto"/>
            <w:noWrap/>
            <w:vAlign w:val="center"/>
          </w:tcPr>
          <w:p w14:paraId="4E85F8BF" w14:textId="77777777" w:rsidR="00C50273" w:rsidRPr="008C736F" w:rsidRDefault="00557100" w:rsidP="008C736F">
            <w:pPr>
              <w:adjustRightInd w:val="0"/>
              <w:snapToGrid w:val="0"/>
              <w:spacing w:line="360" w:lineRule="auto"/>
              <w:jc w:val="both"/>
              <w:rPr>
                <w:rFonts w:ascii="Book Antiqua" w:eastAsia="宋体" w:hAnsi="Book Antiqua"/>
                <w:b/>
                <w:iCs/>
                <w:color w:val="000000" w:themeColor="text1"/>
              </w:rPr>
            </w:pPr>
            <w:r w:rsidRPr="008C736F">
              <w:rPr>
                <w:rFonts w:ascii="Book Antiqua" w:eastAsia="宋体" w:hAnsi="Book Antiqua"/>
                <w:b/>
                <w:iCs/>
                <w:color w:val="000000" w:themeColor="text1"/>
              </w:rPr>
              <w:t>95%CI</w:t>
            </w:r>
          </w:p>
        </w:tc>
        <w:tc>
          <w:tcPr>
            <w:tcW w:w="1122" w:type="dxa"/>
            <w:tcBorders>
              <w:top w:val="single" w:sz="12" w:space="0" w:color="auto"/>
              <w:bottom w:val="single" w:sz="12" w:space="0" w:color="auto"/>
            </w:tcBorders>
            <w:shd w:val="clear" w:color="auto" w:fill="auto"/>
            <w:noWrap/>
            <w:vAlign w:val="center"/>
          </w:tcPr>
          <w:p w14:paraId="04A4944D" w14:textId="77777777" w:rsidR="00C50273" w:rsidRPr="008C736F" w:rsidRDefault="00557100" w:rsidP="008C736F">
            <w:pPr>
              <w:adjustRightInd w:val="0"/>
              <w:snapToGrid w:val="0"/>
              <w:spacing w:line="360" w:lineRule="auto"/>
              <w:jc w:val="both"/>
              <w:rPr>
                <w:rFonts w:ascii="Book Antiqua" w:eastAsia="宋体" w:hAnsi="Book Antiqua"/>
                <w:b/>
                <w:i/>
                <w:iCs/>
                <w:color w:val="000000" w:themeColor="text1"/>
              </w:rPr>
            </w:pPr>
            <w:r w:rsidRPr="008C736F">
              <w:rPr>
                <w:rFonts w:ascii="Book Antiqua" w:eastAsia="宋体" w:hAnsi="Book Antiqua"/>
                <w:b/>
                <w:i/>
                <w:iCs/>
                <w:color w:val="000000" w:themeColor="text1"/>
              </w:rPr>
              <w:t>P</w:t>
            </w:r>
            <w:r w:rsidR="00285935" w:rsidRPr="008C736F">
              <w:rPr>
                <w:rFonts w:ascii="Book Antiqua" w:eastAsia="宋体" w:hAnsi="Book Antiqua"/>
                <w:b/>
                <w:i/>
                <w:iCs/>
                <w:color w:val="000000" w:themeColor="text1"/>
              </w:rPr>
              <w:t xml:space="preserve"> </w:t>
            </w:r>
            <w:r w:rsidR="00285935" w:rsidRPr="008C736F">
              <w:rPr>
                <w:rFonts w:ascii="Book Antiqua" w:eastAsia="宋体" w:hAnsi="Book Antiqua"/>
                <w:b/>
                <w:iCs/>
                <w:color w:val="000000" w:themeColor="text1"/>
              </w:rPr>
              <w:t>value</w:t>
            </w:r>
          </w:p>
        </w:tc>
      </w:tr>
      <w:tr w:rsidR="00285935" w:rsidRPr="008C736F" w14:paraId="71A62AE0" w14:textId="77777777" w:rsidTr="00285935">
        <w:trPr>
          <w:trHeight w:val="300"/>
        </w:trPr>
        <w:tc>
          <w:tcPr>
            <w:tcW w:w="1242" w:type="dxa"/>
            <w:tcBorders>
              <w:top w:val="single" w:sz="12" w:space="0" w:color="auto"/>
            </w:tcBorders>
            <w:shd w:val="clear" w:color="auto" w:fill="auto"/>
            <w:noWrap/>
            <w:vAlign w:val="center"/>
          </w:tcPr>
          <w:p w14:paraId="1FCF5AEF" w14:textId="77777777" w:rsidR="00C50273" w:rsidRPr="008C736F" w:rsidRDefault="00285935"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 xml:space="preserve">IL-32 </w:t>
            </w:r>
            <w:r w:rsidR="00557100" w:rsidRPr="008C736F">
              <w:rPr>
                <w:rFonts w:ascii="Book Antiqua" w:eastAsia="宋体" w:hAnsi="Book Antiqua"/>
                <w:color w:val="000000" w:themeColor="text1"/>
              </w:rPr>
              <w:t>(pg/mL)</w:t>
            </w:r>
          </w:p>
        </w:tc>
        <w:tc>
          <w:tcPr>
            <w:tcW w:w="1134" w:type="dxa"/>
            <w:tcBorders>
              <w:top w:val="single" w:sz="12" w:space="0" w:color="auto"/>
            </w:tcBorders>
            <w:shd w:val="clear" w:color="auto" w:fill="auto"/>
            <w:noWrap/>
            <w:vAlign w:val="center"/>
          </w:tcPr>
          <w:p w14:paraId="70E03A0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&lt;</w:t>
            </w:r>
            <w:r w:rsidR="00285935" w:rsidRPr="008C736F">
              <w:rPr>
                <w:rFonts w:ascii="Book Antiqua" w:eastAsia="宋体" w:hAnsi="Book Antiqua"/>
                <w:color w:val="000000" w:themeColor="text1"/>
              </w:rPr>
              <w:t xml:space="preserve"> 856.4/</w:t>
            </w:r>
            <w:r w:rsidRPr="008C736F">
              <w:rPr>
                <w:rFonts w:ascii="Book Antiqua" w:eastAsia="宋体" w:hAnsi="Book Antiqua"/>
                <w:color w:val="000000" w:themeColor="text1"/>
              </w:rPr>
              <w:t>≥</w:t>
            </w:r>
            <w:r w:rsidR="00285935" w:rsidRPr="008C736F">
              <w:rPr>
                <w:rFonts w:ascii="Book Antiqua" w:eastAsia="宋体" w:hAnsi="Book Antiqua"/>
                <w:color w:val="000000" w:themeColor="text1"/>
              </w:rPr>
              <w:t xml:space="preserve"> </w:t>
            </w:r>
            <w:r w:rsidRPr="008C736F">
              <w:rPr>
                <w:rFonts w:ascii="Book Antiqua" w:eastAsia="宋体" w:hAnsi="Book Antiqua"/>
                <w:color w:val="000000" w:themeColor="text1"/>
              </w:rPr>
              <w:t>856.4</w:t>
            </w:r>
          </w:p>
        </w:tc>
        <w:tc>
          <w:tcPr>
            <w:tcW w:w="851" w:type="dxa"/>
            <w:tcBorders>
              <w:top w:val="single" w:sz="12" w:space="0" w:color="auto"/>
            </w:tcBorders>
            <w:shd w:val="clear" w:color="auto" w:fill="auto"/>
            <w:noWrap/>
            <w:vAlign w:val="center"/>
          </w:tcPr>
          <w:p w14:paraId="651FB32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1.77</w:t>
            </w:r>
          </w:p>
        </w:tc>
        <w:tc>
          <w:tcPr>
            <w:tcW w:w="1417" w:type="dxa"/>
            <w:tcBorders>
              <w:top w:val="single" w:sz="12" w:space="0" w:color="auto"/>
            </w:tcBorders>
            <w:shd w:val="clear" w:color="auto" w:fill="auto"/>
            <w:noWrap/>
            <w:vAlign w:val="center"/>
          </w:tcPr>
          <w:p w14:paraId="0C29B6D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1.05</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2.99</w:t>
            </w:r>
          </w:p>
        </w:tc>
        <w:tc>
          <w:tcPr>
            <w:tcW w:w="993" w:type="dxa"/>
            <w:tcBorders>
              <w:top w:val="single" w:sz="12" w:space="0" w:color="auto"/>
            </w:tcBorders>
            <w:shd w:val="clear" w:color="auto" w:fill="auto"/>
            <w:noWrap/>
            <w:vAlign w:val="center"/>
          </w:tcPr>
          <w:p w14:paraId="37591D3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0.032</w:t>
            </w:r>
          </w:p>
        </w:tc>
        <w:tc>
          <w:tcPr>
            <w:tcW w:w="708" w:type="dxa"/>
            <w:tcBorders>
              <w:top w:val="single" w:sz="12" w:space="0" w:color="auto"/>
            </w:tcBorders>
            <w:shd w:val="clear" w:color="auto" w:fill="auto"/>
            <w:noWrap/>
            <w:vAlign w:val="center"/>
          </w:tcPr>
          <w:p w14:paraId="70C3AF0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1.67</w:t>
            </w:r>
          </w:p>
        </w:tc>
        <w:tc>
          <w:tcPr>
            <w:tcW w:w="1430" w:type="dxa"/>
            <w:tcBorders>
              <w:top w:val="single" w:sz="12" w:space="0" w:color="auto"/>
            </w:tcBorders>
            <w:shd w:val="clear" w:color="auto" w:fill="auto"/>
            <w:noWrap/>
            <w:vAlign w:val="center"/>
          </w:tcPr>
          <w:p w14:paraId="1E1DD79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1.09</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2.56</w:t>
            </w:r>
          </w:p>
        </w:tc>
        <w:tc>
          <w:tcPr>
            <w:tcW w:w="1122" w:type="dxa"/>
            <w:tcBorders>
              <w:top w:val="single" w:sz="12" w:space="0" w:color="auto"/>
            </w:tcBorders>
            <w:shd w:val="clear" w:color="auto" w:fill="auto"/>
            <w:noWrap/>
            <w:vAlign w:val="center"/>
          </w:tcPr>
          <w:p w14:paraId="79E56D7C"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0.023</w:t>
            </w:r>
          </w:p>
        </w:tc>
      </w:tr>
      <w:tr w:rsidR="00285935" w:rsidRPr="008C736F" w14:paraId="729F710C" w14:textId="77777777" w:rsidTr="00285935">
        <w:trPr>
          <w:trHeight w:val="300"/>
        </w:trPr>
        <w:tc>
          <w:tcPr>
            <w:tcW w:w="1242" w:type="dxa"/>
            <w:shd w:val="clear" w:color="auto" w:fill="auto"/>
            <w:noWrap/>
            <w:vAlign w:val="center"/>
          </w:tcPr>
          <w:p w14:paraId="0EC7C4E5"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ISS</w:t>
            </w:r>
          </w:p>
        </w:tc>
        <w:tc>
          <w:tcPr>
            <w:tcW w:w="1134" w:type="dxa"/>
            <w:shd w:val="clear" w:color="auto" w:fill="auto"/>
            <w:noWrap/>
            <w:vAlign w:val="center"/>
          </w:tcPr>
          <w:p w14:paraId="20D93FD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4973BD61"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1.01</w:t>
            </w:r>
          </w:p>
        </w:tc>
        <w:tc>
          <w:tcPr>
            <w:tcW w:w="1417" w:type="dxa"/>
            <w:shd w:val="clear" w:color="auto" w:fill="auto"/>
            <w:noWrap/>
            <w:vAlign w:val="center"/>
          </w:tcPr>
          <w:p w14:paraId="7834FFA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0.94</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1.10</w:t>
            </w:r>
          </w:p>
        </w:tc>
        <w:tc>
          <w:tcPr>
            <w:tcW w:w="993" w:type="dxa"/>
            <w:shd w:val="clear" w:color="auto" w:fill="auto"/>
            <w:noWrap/>
            <w:vAlign w:val="center"/>
          </w:tcPr>
          <w:p w14:paraId="2440026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0.764</w:t>
            </w:r>
          </w:p>
        </w:tc>
        <w:tc>
          <w:tcPr>
            <w:tcW w:w="708" w:type="dxa"/>
            <w:shd w:val="clear" w:color="auto" w:fill="auto"/>
            <w:noWrap/>
            <w:vAlign w:val="center"/>
          </w:tcPr>
          <w:p w14:paraId="46A922B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1.33</w:t>
            </w:r>
          </w:p>
        </w:tc>
        <w:tc>
          <w:tcPr>
            <w:tcW w:w="1430" w:type="dxa"/>
            <w:shd w:val="clear" w:color="auto" w:fill="auto"/>
            <w:noWrap/>
            <w:vAlign w:val="center"/>
          </w:tcPr>
          <w:p w14:paraId="61A6165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0.30</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5.97</w:t>
            </w:r>
          </w:p>
        </w:tc>
        <w:tc>
          <w:tcPr>
            <w:tcW w:w="1122" w:type="dxa"/>
            <w:shd w:val="clear" w:color="auto" w:fill="auto"/>
            <w:noWrap/>
            <w:vAlign w:val="center"/>
          </w:tcPr>
          <w:p w14:paraId="3BB38FC6"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0.711</w:t>
            </w:r>
          </w:p>
        </w:tc>
      </w:tr>
      <w:tr w:rsidR="00285935" w:rsidRPr="008C736F" w14:paraId="5488ACE6" w14:textId="77777777" w:rsidTr="00285935">
        <w:trPr>
          <w:trHeight w:val="300"/>
        </w:trPr>
        <w:tc>
          <w:tcPr>
            <w:tcW w:w="1242" w:type="dxa"/>
            <w:shd w:val="clear" w:color="auto" w:fill="auto"/>
            <w:noWrap/>
            <w:vAlign w:val="center"/>
          </w:tcPr>
          <w:p w14:paraId="69C0DC8E"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DS</w:t>
            </w:r>
          </w:p>
        </w:tc>
        <w:tc>
          <w:tcPr>
            <w:tcW w:w="1134" w:type="dxa"/>
            <w:shd w:val="clear" w:color="auto" w:fill="auto"/>
            <w:noWrap/>
            <w:vAlign w:val="center"/>
          </w:tcPr>
          <w:p w14:paraId="26DA35E3"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I/II/III</w:t>
            </w:r>
          </w:p>
        </w:tc>
        <w:tc>
          <w:tcPr>
            <w:tcW w:w="851" w:type="dxa"/>
            <w:shd w:val="clear" w:color="auto" w:fill="auto"/>
            <w:noWrap/>
            <w:vAlign w:val="center"/>
          </w:tcPr>
          <w:p w14:paraId="1C521A7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1.5</w:t>
            </w:r>
          </w:p>
        </w:tc>
        <w:tc>
          <w:tcPr>
            <w:tcW w:w="1417" w:type="dxa"/>
            <w:shd w:val="clear" w:color="auto" w:fill="auto"/>
            <w:noWrap/>
            <w:vAlign w:val="center"/>
          </w:tcPr>
          <w:p w14:paraId="14CCED6B"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0.58</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3.91</w:t>
            </w:r>
          </w:p>
        </w:tc>
        <w:tc>
          <w:tcPr>
            <w:tcW w:w="993" w:type="dxa"/>
            <w:shd w:val="clear" w:color="auto" w:fill="auto"/>
            <w:noWrap/>
            <w:vAlign w:val="center"/>
          </w:tcPr>
          <w:p w14:paraId="14BCD43A"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0.407</w:t>
            </w:r>
          </w:p>
        </w:tc>
        <w:tc>
          <w:tcPr>
            <w:tcW w:w="708" w:type="dxa"/>
            <w:shd w:val="clear" w:color="auto" w:fill="auto"/>
            <w:noWrap/>
            <w:vAlign w:val="center"/>
          </w:tcPr>
          <w:p w14:paraId="2B266AF2"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1.02</w:t>
            </w:r>
          </w:p>
        </w:tc>
        <w:tc>
          <w:tcPr>
            <w:tcW w:w="1430" w:type="dxa"/>
            <w:shd w:val="clear" w:color="auto" w:fill="auto"/>
            <w:noWrap/>
            <w:vAlign w:val="center"/>
          </w:tcPr>
          <w:p w14:paraId="7BE19064"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0.99</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1.06</w:t>
            </w:r>
          </w:p>
        </w:tc>
        <w:tc>
          <w:tcPr>
            <w:tcW w:w="1122" w:type="dxa"/>
            <w:shd w:val="clear" w:color="auto" w:fill="auto"/>
            <w:noWrap/>
            <w:vAlign w:val="center"/>
          </w:tcPr>
          <w:p w14:paraId="176D3B4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0.242</w:t>
            </w:r>
          </w:p>
        </w:tc>
      </w:tr>
      <w:tr w:rsidR="00285935" w:rsidRPr="008C736F" w14:paraId="4C969BAE" w14:textId="77777777" w:rsidTr="00285935">
        <w:trPr>
          <w:trHeight w:val="320"/>
        </w:trPr>
        <w:tc>
          <w:tcPr>
            <w:tcW w:w="1242" w:type="dxa"/>
            <w:shd w:val="clear" w:color="auto" w:fill="auto"/>
            <w:noWrap/>
            <w:vAlign w:val="center"/>
          </w:tcPr>
          <w:p w14:paraId="1A5DC8AD"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MRD</w:t>
            </w:r>
          </w:p>
        </w:tc>
        <w:tc>
          <w:tcPr>
            <w:tcW w:w="1134" w:type="dxa"/>
            <w:shd w:val="clear" w:color="auto" w:fill="auto"/>
            <w:noWrap/>
            <w:vAlign w:val="center"/>
          </w:tcPr>
          <w:p w14:paraId="1AE85583" w14:textId="77777777" w:rsidR="00C50273" w:rsidRPr="008C736F" w:rsidRDefault="00285935"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Negative/</w:t>
            </w:r>
            <w:r w:rsidR="00557100" w:rsidRPr="008C736F">
              <w:rPr>
                <w:rFonts w:ascii="Book Antiqua" w:eastAsia="宋体" w:hAnsi="Book Antiqua"/>
                <w:color w:val="000000" w:themeColor="text1"/>
              </w:rPr>
              <w:t>Positive</w:t>
            </w:r>
          </w:p>
        </w:tc>
        <w:tc>
          <w:tcPr>
            <w:tcW w:w="851" w:type="dxa"/>
            <w:shd w:val="clear" w:color="auto" w:fill="auto"/>
            <w:noWrap/>
            <w:vAlign w:val="center"/>
          </w:tcPr>
          <w:p w14:paraId="5E25531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3.64</w:t>
            </w:r>
          </w:p>
        </w:tc>
        <w:tc>
          <w:tcPr>
            <w:tcW w:w="1417" w:type="dxa"/>
            <w:shd w:val="clear" w:color="auto" w:fill="auto"/>
            <w:noWrap/>
            <w:vAlign w:val="center"/>
          </w:tcPr>
          <w:p w14:paraId="58F069CC"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1.06</w:t>
            </w:r>
            <w:r w:rsidR="00285935" w:rsidRPr="008C736F">
              <w:rPr>
                <w:rFonts w:ascii="Book Antiqua" w:eastAsia="宋体" w:hAnsi="Book Antiqua" w:cs="宋体"/>
                <w:color w:val="000000" w:themeColor="text1"/>
              </w:rPr>
              <w:t>-</w:t>
            </w:r>
            <w:r w:rsidRPr="008C736F">
              <w:rPr>
                <w:rFonts w:ascii="Book Antiqua" w:eastAsia="宋体" w:hAnsi="Book Antiqua"/>
                <w:color w:val="000000" w:themeColor="text1"/>
              </w:rPr>
              <w:t>12.5</w:t>
            </w:r>
          </w:p>
        </w:tc>
        <w:tc>
          <w:tcPr>
            <w:tcW w:w="993" w:type="dxa"/>
            <w:shd w:val="clear" w:color="auto" w:fill="auto"/>
            <w:noWrap/>
            <w:vAlign w:val="center"/>
          </w:tcPr>
          <w:p w14:paraId="1A17A0E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0.044</w:t>
            </w:r>
          </w:p>
        </w:tc>
        <w:tc>
          <w:tcPr>
            <w:tcW w:w="708" w:type="dxa"/>
            <w:shd w:val="clear" w:color="auto" w:fill="auto"/>
            <w:noWrap/>
            <w:vAlign w:val="center"/>
          </w:tcPr>
          <w:p w14:paraId="1784D068"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1.68</w:t>
            </w:r>
          </w:p>
        </w:tc>
        <w:tc>
          <w:tcPr>
            <w:tcW w:w="1430" w:type="dxa"/>
            <w:shd w:val="clear" w:color="auto" w:fill="auto"/>
            <w:noWrap/>
            <w:vAlign w:val="center"/>
          </w:tcPr>
          <w:p w14:paraId="5D3BDD60"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1.20</w:t>
            </w:r>
            <w:r w:rsidR="00285935" w:rsidRPr="008C736F">
              <w:rPr>
                <w:rFonts w:ascii="Book Antiqua" w:eastAsia="宋体" w:hAnsi="Book Antiqua"/>
                <w:color w:val="000000" w:themeColor="text1"/>
              </w:rPr>
              <w:t>-</w:t>
            </w:r>
            <w:r w:rsidRPr="008C736F">
              <w:rPr>
                <w:rFonts w:ascii="Book Antiqua" w:eastAsia="宋体" w:hAnsi="Book Antiqua"/>
                <w:color w:val="000000" w:themeColor="text1"/>
              </w:rPr>
              <w:t>2.35</w:t>
            </w:r>
          </w:p>
        </w:tc>
        <w:tc>
          <w:tcPr>
            <w:tcW w:w="1122" w:type="dxa"/>
            <w:shd w:val="clear" w:color="auto" w:fill="auto"/>
            <w:noWrap/>
            <w:vAlign w:val="center"/>
          </w:tcPr>
          <w:p w14:paraId="5CA8A389" w14:textId="77777777" w:rsidR="00C50273" w:rsidRPr="008C736F" w:rsidRDefault="00557100" w:rsidP="008C736F">
            <w:pPr>
              <w:adjustRightInd w:val="0"/>
              <w:snapToGrid w:val="0"/>
              <w:spacing w:line="360" w:lineRule="auto"/>
              <w:jc w:val="both"/>
              <w:rPr>
                <w:rFonts w:ascii="Book Antiqua" w:eastAsia="宋体" w:hAnsi="Book Antiqua"/>
                <w:color w:val="000000" w:themeColor="text1"/>
              </w:rPr>
            </w:pPr>
            <w:r w:rsidRPr="008C736F">
              <w:rPr>
                <w:rFonts w:ascii="Book Antiqua" w:eastAsia="宋体" w:hAnsi="Book Antiqua"/>
                <w:color w:val="000000" w:themeColor="text1"/>
              </w:rPr>
              <w:t>0.003</w:t>
            </w:r>
          </w:p>
        </w:tc>
      </w:tr>
    </w:tbl>
    <w:p w14:paraId="48DF450B" w14:textId="26E6E880"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宋体" w:hAnsi="Book Antiqua"/>
          <w:color w:val="000000" w:themeColor="text1"/>
        </w:rPr>
        <w:t>IL-32:</w:t>
      </w:r>
      <w:r w:rsidRPr="008C736F">
        <w:rPr>
          <w:rFonts w:ascii="Book Antiqua" w:hAnsi="Book Antiqua"/>
          <w:color w:val="000000" w:themeColor="text1"/>
        </w:rPr>
        <w:t xml:space="preserve"> </w:t>
      </w:r>
      <w:r w:rsidR="00FA73D4" w:rsidRPr="008C736F">
        <w:rPr>
          <w:rFonts w:ascii="Book Antiqua" w:eastAsia="宋体" w:hAnsi="Book Antiqua"/>
          <w:color w:val="000000" w:themeColor="text1"/>
        </w:rPr>
        <w:t>Interleukin</w:t>
      </w:r>
      <w:r w:rsidRPr="008C736F">
        <w:rPr>
          <w:rFonts w:ascii="Book Antiqua" w:eastAsia="宋体" w:hAnsi="Book Antiqua"/>
          <w:color w:val="000000" w:themeColor="text1"/>
        </w:rPr>
        <w:t>-32; ISS:</w:t>
      </w:r>
      <w:r w:rsidRPr="008C736F">
        <w:rPr>
          <w:rFonts w:ascii="Book Antiqua" w:hAnsi="Book Antiqua"/>
          <w:color w:val="000000" w:themeColor="text1"/>
        </w:rPr>
        <w:t xml:space="preserve"> </w:t>
      </w:r>
      <w:r w:rsidRPr="008C736F">
        <w:rPr>
          <w:rFonts w:ascii="Book Antiqua" w:eastAsia="宋体" w:hAnsi="Book Antiqua"/>
          <w:color w:val="000000" w:themeColor="text1"/>
        </w:rPr>
        <w:t>In</w:t>
      </w:r>
      <w:r w:rsidR="00202233">
        <w:rPr>
          <w:rFonts w:ascii="Book Antiqua" w:eastAsia="宋体" w:hAnsi="Book Antiqua"/>
          <w:color w:val="000000" w:themeColor="text1"/>
        </w:rPr>
        <w:t>ternational</w:t>
      </w:r>
      <w:r w:rsidRPr="008C736F">
        <w:rPr>
          <w:rFonts w:ascii="Book Antiqua" w:eastAsia="宋体" w:hAnsi="Book Antiqua"/>
          <w:color w:val="000000" w:themeColor="text1"/>
        </w:rPr>
        <w:t xml:space="preserve"> Staging System; DS:</w:t>
      </w:r>
      <w:r w:rsidRPr="008C736F">
        <w:rPr>
          <w:rFonts w:ascii="Book Antiqua" w:hAnsi="Book Antiqua"/>
          <w:color w:val="000000" w:themeColor="text1"/>
        </w:rPr>
        <w:t xml:space="preserve"> </w:t>
      </w:r>
      <w:r w:rsidRPr="008C736F">
        <w:rPr>
          <w:rFonts w:ascii="Book Antiqua" w:eastAsia="宋体" w:hAnsi="Book Antiqua"/>
          <w:color w:val="000000" w:themeColor="text1"/>
        </w:rPr>
        <w:t>Durie-Salmon staging; MRD:</w:t>
      </w:r>
      <w:r w:rsidRPr="008C736F">
        <w:rPr>
          <w:rFonts w:ascii="Book Antiqua" w:hAnsi="Book Antiqua"/>
          <w:color w:val="000000" w:themeColor="text1"/>
        </w:rPr>
        <w:t xml:space="preserve"> </w:t>
      </w:r>
      <w:r w:rsidRPr="008C736F">
        <w:rPr>
          <w:rFonts w:ascii="Book Antiqua" w:eastAsia="宋体" w:hAnsi="Book Antiqua"/>
          <w:color w:val="000000" w:themeColor="text1"/>
        </w:rPr>
        <w:t>minimal residual disease</w:t>
      </w:r>
      <w:r w:rsidR="00FA73D4" w:rsidRPr="008C736F">
        <w:rPr>
          <w:rFonts w:ascii="Book Antiqua" w:eastAsia="宋体" w:hAnsi="Book Antiqua"/>
          <w:color w:val="000000" w:themeColor="text1"/>
        </w:rPr>
        <w:t xml:space="preserve">; HR: </w:t>
      </w:r>
      <w:r w:rsidR="00FA73D4" w:rsidRPr="008C736F">
        <w:rPr>
          <w:rFonts w:ascii="Book Antiqua" w:hAnsi="Book Antiqua"/>
        </w:rPr>
        <w:t>Hazard ratio</w:t>
      </w:r>
      <w:r w:rsidR="00FA73D4" w:rsidRPr="008C736F">
        <w:rPr>
          <w:rFonts w:ascii="Book Antiqua" w:eastAsia="宋体" w:hAnsi="Book Antiqua"/>
          <w:color w:val="000000" w:themeColor="text1"/>
        </w:rPr>
        <w:t>.</w:t>
      </w:r>
    </w:p>
    <w:p w14:paraId="386880E0" w14:textId="77777777" w:rsidR="00FA73D4" w:rsidRPr="008C736F" w:rsidRDefault="00FA73D4" w:rsidP="008C736F">
      <w:pPr>
        <w:adjustRightInd w:val="0"/>
        <w:snapToGrid w:val="0"/>
        <w:spacing w:line="360" w:lineRule="auto"/>
        <w:jc w:val="both"/>
        <w:rPr>
          <w:rFonts w:ascii="Book Antiqua" w:eastAsia="Songti SC" w:hAnsi="Book Antiqua"/>
          <w:color w:val="000000" w:themeColor="text1"/>
        </w:rPr>
      </w:pPr>
      <w:r w:rsidRPr="008C736F">
        <w:rPr>
          <w:rFonts w:ascii="Book Antiqua" w:eastAsia="Songti SC" w:hAnsi="Book Antiqua"/>
          <w:color w:val="000000" w:themeColor="text1"/>
        </w:rPr>
        <w:br w:type="page"/>
      </w:r>
    </w:p>
    <w:p w14:paraId="1C24EEF7" w14:textId="77777777" w:rsidR="00C50273" w:rsidRPr="008C736F" w:rsidRDefault="000635C3" w:rsidP="008C736F">
      <w:pPr>
        <w:adjustRightInd w:val="0"/>
        <w:snapToGrid w:val="0"/>
        <w:spacing w:line="360" w:lineRule="auto"/>
        <w:jc w:val="both"/>
        <w:rPr>
          <w:rFonts w:ascii="Book Antiqua" w:eastAsia="Songti SC" w:hAnsi="Book Antiqua"/>
          <w:color w:val="000000" w:themeColor="text1"/>
        </w:rPr>
      </w:pPr>
      <w:r>
        <w:rPr>
          <w:noProof/>
        </w:rPr>
        <w:lastRenderedPageBreak/>
        <w:drawing>
          <wp:inline distT="0" distB="0" distL="0" distR="0" wp14:anchorId="4173C207" wp14:editId="10E7579E">
            <wp:extent cx="4469642" cy="346811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5077" cy="3472328"/>
                    </a:xfrm>
                    <a:prstGeom prst="rect">
                      <a:avLst/>
                    </a:prstGeom>
                  </pic:spPr>
                </pic:pic>
              </a:graphicData>
            </a:graphic>
          </wp:inline>
        </w:drawing>
      </w:r>
    </w:p>
    <w:p w14:paraId="4FF0282F" w14:textId="03724853" w:rsidR="008C736F" w:rsidRPr="008C736F" w:rsidRDefault="00557100" w:rsidP="008C736F">
      <w:pPr>
        <w:adjustRightInd w:val="0"/>
        <w:snapToGrid w:val="0"/>
        <w:spacing w:line="360" w:lineRule="auto"/>
        <w:jc w:val="both"/>
        <w:rPr>
          <w:rFonts w:ascii="Book Antiqua" w:hAnsi="Book Antiqua"/>
        </w:rPr>
      </w:pPr>
      <w:r w:rsidRPr="008C736F">
        <w:rPr>
          <w:rFonts w:ascii="Book Antiqua" w:eastAsia="Songti SC" w:hAnsi="Book Antiqua"/>
          <w:b/>
          <w:color w:val="000000" w:themeColor="text1"/>
        </w:rPr>
        <w:t xml:space="preserve">Figure 1 </w:t>
      </w:r>
      <w:r w:rsidR="008C736F" w:rsidRPr="008C736F">
        <w:rPr>
          <w:rFonts w:ascii="Book Antiqua" w:eastAsia="Songti SC" w:hAnsi="Book Antiqua"/>
          <w:b/>
          <w:color w:val="000000" w:themeColor="text1"/>
        </w:rPr>
        <w:t xml:space="preserve">Receiver operating characteristic </w:t>
      </w:r>
      <w:r w:rsidRPr="008C736F">
        <w:rPr>
          <w:rFonts w:ascii="Book Antiqua" w:eastAsia="Songti SC" w:hAnsi="Book Antiqua"/>
          <w:b/>
          <w:color w:val="000000" w:themeColor="text1"/>
        </w:rPr>
        <w:t xml:space="preserve">curve analysis of </w:t>
      </w:r>
      <w:r w:rsidR="008C736F" w:rsidRPr="008C736F">
        <w:rPr>
          <w:rFonts w:ascii="Book Antiqua" w:eastAsia="宋体" w:hAnsi="Book Antiqua"/>
          <w:b/>
          <w:color w:val="000000" w:themeColor="text1"/>
        </w:rPr>
        <w:t>interleukin</w:t>
      </w:r>
      <w:r w:rsidRPr="008C736F">
        <w:rPr>
          <w:rFonts w:ascii="Book Antiqua" w:eastAsia="Songti SC" w:hAnsi="Book Antiqua"/>
          <w:b/>
          <w:color w:val="000000" w:themeColor="text1"/>
        </w:rPr>
        <w:t>-32 in evaluating patient survival status</w:t>
      </w:r>
      <w:r w:rsidR="008C736F" w:rsidRPr="008C736F">
        <w:rPr>
          <w:rFonts w:ascii="Book Antiqua" w:eastAsia="Songti SC" w:hAnsi="Book Antiqua"/>
          <w:b/>
          <w:color w:val="000000" w:themeColor="text1"/>
        </w:rPr>
        <w:t xml:space="preserve">. </w:t>
      </w:r>
      <w:r w:rsidR="008C736F" w:rsidRPr="009E472E">
        <w:rPr>
          <w:rFonts w:ascii="Book Antiqua" w:eastAsia="Songti SC" w:hAnsi="Book Antiqua"/>
          <w:color w:val="000000" w:themeColor="text1"/>
        </w:rPr>
        <w:t xml:space="preserve">AUC: </w:t>
      </w:r>
      <w:r w:rsidR="008C736F" w:rsidRPr="009E472E">
        <w:rPr>
          <w:rFonts w:ascii="Book Antiqua" w:hAnsi="Book Antiqua"/>
        </w:rPr>
        <w:t>Area under curve.</w:t>
      </w:r>
    </w:p>
    <w:p w14:paraId="4B428497" w14:textId="77777777" w:rsidR="008C736F" w:rsidRPr="008C736F" w:rsidRDefault="008C736F" w:rsidP="008C736F">
      <w:pPr>
        <w:adjustRightInd w:val="0"/>
        <w:snapToGrid w:val="0"/>
        <w:spacing w:line="360" w:lineRule="auto"/>
        <w:jc w:val="both"/>
        <w:rPr>
          <w:rFonts w:ascii="Book Antiqua" w:hAnsi="Book Antiqua"/>
        </w:rPr>
      </w:pPr>
      <w:r w:rsidRPr="008C736F">
        <w:rPr>
          <w:rFonts w:ascii="Book Antiqua" w:hAnsi="Book Antiqua"/>
        </w:rPr>
        <w:br w:type="page"/>
      </w:r>
    </w:p>
    <w:p w14:paraId="51E575D0" w14:textId="77777777" w:rsidR="00C50273" w:rsidRPr="008C736F" w:rsidRDefault="00C50273" w:rsidP="008C736F">
      <w:pPr>
        <w:adjustRightInd w:val="0"/>
        <w:snapToGrid w:val="0"/>
        <w:spacing w:line="360" w:lineRule="auto"/>
        <w:jc w:val="both"/>
        <w:rPr>
          <w:rFonts w:ascii="Book Antiqua" w:eastAsia="Songti SC" w:hAnsi="Book Antiqua"/>
          <w:b/>
          <w:color w:val="000000" w:themeColor="text1"/>
        </w:rPr>
      </w:pPr>
    </w:p>
    <w:p w14:paraId="6AE5880C" w14:textId="77777777" w:rsidR="00E12F6D" w:rsidRDefault="004E42C3" w:rsidP="009E472E">
      <w:pPr>
        <w:adjustRightInd w:val="0"/>
        <w:snapToGrid w:val="0"/>
        <w:spacing w:line="360" w:lineRule="auto"/>
        <w:jc w:val="both"/>
        <w:rPr>
          <w:rFonts w:ascii="Book Antiqua" w:eastAsia="Songti SC" w:hAnsi="Book Antiqua"/>
          <w:b/>
          <w:color w:val="000000" w:themeColor="text1"/>
        </w:rPr>
      </w:pPr>
      <w:r>
        <w:rPr>
          <w:noProof/>
        </w:rPr>
        <w:drawing>
          <wp:inline distT="0" distB="0" distL="0" distR="0" wp14:anchorId="16191068" wp14:editId="5A972E9C">
            <wp:extent cx="5274310" cy="2410677"/>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410677"/>
                    </a:xfrm>
                    <a:prstGeom prst="rect">
                      <a:avLst/>
                    </a:prstGeom>
                  </pic:spPr>
                </pic:pic>
              </a:graphicData>
            </a:graphic>
          </wp:inline>
        </w:drawing>
      </w:r>
    </w:p>
    <w:p w14:paraId="02A12C40" w14:textId="524D591D" w:rsidR="009E472E" w:rsidRDefault="00557100" w:rsidP="009E472E">
      <w:pPr>
        <w:adjustRightInd w:val="0"/>
        <w:snapToGrid w:val="0"/>
        <w:spacing w:line="360" w:lineRule="auto"/>
        <w:jc w:val="both"/>
        <w:rPr>
          <w:rFonts w:ascii="Book Antiqua" w:eastAsia="Songti SC" w:hAnsi="Book Antiqua"/>
          <w:color w:val="000000" w:themeColor="text1"/>
        </w:rPr>
      </w:pPr>
      <w:r w:rsidRPr="009E472E">
        <w:rPr>
          <w:rFonts w:ascii="Book Antiqua" w:eastAsia="Songti SC" w:hAnsi="Book Antiqua"/>
          <w:b/>
          <w:color w:val="000000" w:themeColor="text1"/>
        </w:rPr>
        <w:t xml:space="preserve">Figure 2 Kaplan–Meier </w:t>
      </w:r>
      <w:r w:rsidR="009E472E" w:rsidRPr="009E472E">
        <w:rPr>
          <w:rFonts w:ascii="Book Antiqua" w:eastAsia="Songti SC" w:hAnsi="Book Antiqua"/>
          <w:b/>
          <w:color w:val="000000" w:themeColor="text1"/>
        </w:rPr>
        <w:t>analyses</w:t>
      </w:r>
      <w:r w:rsidRPr="009E472E">
        <w:rPr>
          <w:rFonts w:ascii="Book Antiqua" w:eastAsia="Songti SC" w:hAnsi="Book Antiqua"/>
          <w:b/>
          <w:color w:val="000000" w:themeColor="text1"/>
        </w:rPr>
        <w:t xml:space="preserve"> of </w:t>
      </w:r>
      <w:r w:rsidR="009E472E" w:rsidRPr="009E472E">
        <w:rPr>
          <w:rFonts w:ascii="Book Antiqua" w:eastAsia="Songti SC" w:hAnsi="Book Antiqua"/>
          <w:b/>
          <w:color w:val="000000" w:themeColor="text1"/>
        </w:rPr>
        <w:t xml:space="preserve">progression-free survival </w:t>
      </w:r>
      <w:r w:rsidRPr="009E472E">
        <w:rPr>
          <w:rFonts w:ascii="Book Antiqua" w:eastAsia="Songti SC" w:hAnsi="Book Antiqua"/>
          <w:b/>
          <w:color w:val="000000" w:themeColor="text1"/>
        </w:rPr>
        <w:t xml:space="preserve">and </w:t>
      </w:r>
      <w:r w:rsidR="009E472E" w:rsidRPr="009E472E">
        <w:rPr>
          <w:rFonts w:ascii="Book Antiqua" w:eastAsia="Songti SC" w:hAnsi="Book Antiqua"/>
          <w:b/>
          <w:color w:val="000000" w:themeColor="text1"/>
        </w:rPr>
        <w:t>overall surviva</w:t>
      </w:r>
      <w:r w:rsidR="009E472E" w:rsidRPr="009E472E">
        <w:rPr>
          <w:rFonts w:ascii="Book Antiqua" w:eastAsia="Songti SC" w:hAnsi="Book Antiqua" w:hint="eastAsia"/>
          <w:b/>
          <w:color w:val="000000" w:themeColor="text1"/>
        </w:rPr>
        <w:t xml:space="preserve">l </w:t>
      </w:r>
      <w:r w:rsidRPr="009E472E">
        <w:rPr>
          <w:rFonts w:ascii="Book Antiqua" w:eastAsia="Songti SC" w:hAnsi="Book Antiqua"/>
          <w:b/>
          <w:color w:val="000000" w:themeColor="text1"/>
        </w:rPr>
        <w:t>in patients with multiple myeloma.</w:t>
      </w:r>
      <w:r w:rsidRPr="008C736F">
        <w:rPr>
          <w:rFonts w:ascii="Book Antiqua" w:hAnsi="Book Antiqua"/>
          <w:color w:val="000000" w:themeColor="text1"/>
        </w:rPr>
        <w:t xml:space="preserve"> A: </w:t>
      </w:r>
      <w:r w:rsidR="009E472E" w:rsidRPr="008C736F">
        <w:rPr>
          <w:rFonts w:ascii="Book Antiqua" w:eastAsia="Songti SC" w:hAnsi="Book Antiqua"/>
          <w:color w:val="000000" w:themeColor="text1"/>
        </w:rPr>
        <w:t>Overall survival</w:t>
      </w:r>
      <w:r w:rsidR="009E472E" w:rsidRPr="008C736F">
        <w:rPr>
          <w:rFonts w:ascii="Book Antiqua" w:hAnsi="Book Antiqua"/>
          <w:color w:val="000000" w:themeColor="text1"/>
        </w:rPr>
        <w:t xml:space="preserve"> </w:t>
      </w:r>
      <w:r w:rsidRPr="008C736F">
        <w:rPr>
          <w:rFonts w:ascii="Book Antiqua" w:hAnsi="Book Antiqua"/>
          <w:color w:val="000000" w:themeColor="text1"/>
        </w:rPr>
        <w:t>of patients with multiple myeloma</w:t>
      </w:r>
      <w:r w:rsidR="009E472E">
        <w:rPr>
          <w:rFonts w:ascii="Book Antiqua" w:hAnsi="Book Antiqua" w:hint="eastAsia"/>
          <w:color w:val="000000" w:themeColor="text1"/>
        </w:rPr>
        <w:t xml:space="preserve">; </w:t>
      </w:r>
      <w:r w:rsidRPr="008C736F">
        <w:rPr>
          <w:rFonts w:ascii="Book Antiqua" w:eastAsia="Songti SC" w:hAnsi="Book Antiqua"/>
          <w:color w:val="000000" w:themeColor="text1"/>
        </w:rPr>
        <w:t xml:space="preserve">B: </w:t>
      </w:r>
      <w:r w:rsidR="009E472E" w:rsidRPr="008C736F">
        <w:rPr>
          <w:rFonts w:ascii="Book Antiqua" w:eastAsia="Songti SC" w:hAnsi="Book Antiqua"/>
          <w:color w:val="000000" w:themeColor="text1"/>
        </w:rPr>
        <w:t xml:space="preserve">Progression-free survival </w:t>
      </w:r>
      <w:r w:rsidR="009E472E">
        <w:rPr>
          <w:rFonts w:ascii="Book Antiqua" w:eastAsia="Songti SC" w:hAnsi="Book Antiqua" w:hint="eastAsia"/>
          <w:color w:val="000000" w:themeColor="text1"/>
        </w:rPr>
        <w:t>(</w:t>
      </w:r>
      <w:r w:rsidRPr="008C736F">
        <w:rPr>
          <w:rFonts w:ascii="Book Antiqua" w:eastAsia="Songti SC" w:hAnsi="Book Antiqua"/>
          <w:color w:val="000000" w:themeColor="text1"/>
        </w:rPr>
        <w:t>PFS</w:t>
      </w:r>
      <w:r w:rsidR="009E472E">
        <w:rPr>
          <w:rFonts w:ascii="Book Antiqua" w:eastAsia="Songti SC" w:hAnsi="Book Antiqua" w:hint="eastAsia"/>
          <w:color w:val="000000" w:themeColor="text1"/>
        </w:rPr>
        <w:t>)</w:t>
      </w:r>
      <w:r w:rsidRPr="008C736F">
        <w:rPr>
          <w:rFonts w:ascii="Book Antiqua" w:hAnsi="Book Antiqua"/>
          <w:color w:val="000000" w:themeColor="text1"/>
        </w:rPr>
        <w:t xml:space="preserve"> of patients with multiple myeloma. </w:t>
      </w:r>
      <w:r w:rsidRPr="008C736F">
        <w:rPr>
          <w:rFonts w:ascii="Book Antiqua" w:eastAsia="Songti SC" w:hAnsi="Book Antiqua"/>
          <w:color w:val="000000" w:themeColor="text1"/>
        </w:rPr>
        <w:t>The PFS rate</w:t>
      </w:r>
      <w:r w:rsidR="00202233">
        <w:rPr>
          <w:rFonts w:ascii="Book Antiqua" w:eastAsia="Songti SC" w:hAnsi="Book Antiqua"/>
          <w:color w:val="000000" w:themeColor="text1"/>
        </w:rPr>
        <w:t>s</w:t>
      </w:r>
      <w:r w:rsidRPr="008C736F">
        <w:rPr>
          <w:rFonts w:ascii="Book Antiqua" w:eastAsia="Songti SC" w:hAnsi="Book Antiqua"/>
          <w:color w:val="000000" w:themeColor="text1"/>
        </w:rPr>
        <w:t xml:space="preserve"> </w:t>
      </w:r>
      <w:r w:rsidR="00202233">
        <w:rPr>
          <w:rFonts w:ascii="Book Antiqua" w:eastAsia="Songti SC" w:hAnsi="Book Antiqua"/>
          <w:color w:val="000000" w:themeColor="text1"/>
        </w:rPr>
        <w:t>at</w:t>
      </w:r>
      <w:r w:rsidRPr="008C736F">
        <w:rPr>
          <w:rFonts w:ascii="Book Antiqua" w:eastAsia="Songti SC" w:hAnsi="Book Antiqua"/>
          <w:color w:val="000000" w:themeColor="text1"/>
        </w:rPr>
        <w:t xml:space="preserve"> 2 and 3 years were 65.3% and 25.2%, respectively.</w:t>
      </w:r>
    </w:p>
    <w:p w14:paraId="7C2B3856" w14:textId="77777777" w:rsidR="009E472E" w:rsidRDefault="009E472E">
      <w:pPr>
        <w:rPr>
          <w:rFonts w:ascii="Book Antiqua" w:eastAsia="Songti SC" w:hAnsi="Book Antiqua"/>
          <w:color w:val="000000" w:themeColor="text1"/>
        </w:rPr>
      </w:pPr>
      <w:r>
        <w:rPr>
          <w:rFonts w:ascii="Book Antiqua" w:eastAsia="Songti SC" w:hAnsi="Book Antiqua"/>
          <w:color w:val="000000" w:themeColor="text1"/>
        </w:rPr>
        <w:br w:type="page"/>
      </w:r>
    </w:p>
    <w:p w14:paraId="211D3814" w14:textId="77777777" w:rsidR="0018792E" w:rsidRDefault="0018792E" w:rsidP="008C736F">
      <w:pPr>
        <w:adjustRightInd w:val="0"/>
        <w:snapToGrid w:val="0"/>
        <w:spacing w:line="360" w:lineRule="auto"/>
        <w:jc w:val="both"/>
        <w:rPr>
          <w:rFonts w:ascii="Book Antiqua" w:eastAsia="Songti SC" w:hAnsi="Book Antiqua"/>
          <w:b/>
          <w:color w:val="000000" w:themeColor="text1"/>
        </w:rPr>
      </w:pPr>
      <w:r>
        <w:rPr>
          <w:noProof/>
        </w:rPr>
        <w:lastRenderedPageBreak/>
        <w:drawing>
          <wp:inline distT="0" distB="0" distL="0" distR="0" wp14:anchorId="74E405CA" wp14:editId="6ABEFE88">
            <wp:extent cx="5274310" cy="2181147"/>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181147"/>
                    </a:xfrm>
                    <a:prstGeom prst="rect">
                      <a:avLst/>
                    </a:prstGeom>
                  </pic:spPr>
                </pic:pic>
              </a:graphicData>
            </a:graphic>
          </wp:inline>
        </w:drawing>
      </w:r>
    </w:p>
    <w:p w14:paraId="78FD12FB" w14:textId="5BC75E16" w:rsidR="00C50273" w:rsidRPr="008C736F" w:rsidRDefault="00557100" w:rsidP="008C736F">
      <w:pPr>
        <w:adjustRightInd w:val="0"/>
        <w:snapToGrid w:val="0"/>
        <w:spacing w:line="360" w:lineRule="auto"/>
        <w:jc w:val="both"/>
        <w:rPr>
          <w:rFonts w:ascii="Book Antiqua" w:eastAsia="Songti SC" w:hAnsi="Book Antiqua"/>
          <w:color w:val="000000" w:themeColor="text1"/>
        </w:rPr>
      </w:pPr>
      <w:r w:rsidRPr="00B04009">
        <w:rPr>
          <w:rFonts w:ascii="Book Antiqua" w:eastAsia="Songti SC" w:hAnsi="Book Antiqua"/>
          <w:b/>
          <w:color w:val="000000" w:themeColor="text1"/>
        </w:rPr>
        <w:t xml:space="preserve">Figure 3 </w:t>
      </w:r>
      <w:r w:rsidR="00B04009" w:rsidRPr="00B04009">
        <w:rPr>
          <w:rFonts w:ascii="Book Antiqua" w:eastAsia="Songti SC" w:hAnsi="Book Antiqua"/>
          <w:b/>
          <w:color w:val="000000" w:themeColor="text1"/>
        </w:rPr>
        <w:t xml:space="preserve">Progression-free survival </w:t>
      </w:r>
      <w:r w:rsidRPr="00B04009">
        <w:rPr>
          <w:rFonts w:ascii="Book Antiqua" w:eastAsia="Songti SC" w:hAnsi="Book Antiqua"/>
          <w:b/>
          <w:color w:val="000000" w:themeColor="text1"/>
        </w:rPr>
        <w:t xml:space="preserve">and </w:t>
      </w:r>
      <w:r w:rsidR="00B04009" w:rsidRPr="00B04009">
        <w:rPr>
          <w:rFonts w:ascii="Book Antiqua" w:eastAsia="Songti SC" w:hAnsi="Book Antiqua"/>
          <w:b/>
          <w:color w:val="000000" w:themeColor="text1"/>
        </w:rPr>
        <w:t xml:space="preserve">overall survival </w:t>
      </w:r>
      <w:r w:rsidRPr="00B04009">
        <w:rPr>
          <w:rFonts w:ascii="Book Antiqua" w:eastAsia="Songti SC" w:hAnsi="Book Antiqua"/>
          <w:b/>
          <w:color w:val="000000" w:themeColor="text1"/>
        </w:rPr>
        <w:t xml:space="preserve">in patients with different </w:t>
      </w:r>
      <w:r w:rsidR="00B04009" w:rsidRPr="00B04009">
        <w:rPr>
          <w:rFonts w:ascii="Book Antiqua" w:eastAsia="宋体" w:hAnsi="Book Antiqua"/>
          <w:b/>
          <w:color w:val="000000" w:themeColor="text1"/>
        </w:rPr>
        <w:t>interleukin</w:t>
      </w:r>
      <w:r w:rsidRPr="00B04009">
        <w:rPr>
          <w:rFonts w:ascii="Book Antiqua" w:eastAsia="Songti SC" w:hAnsi="Book Antiqua"/>
          <w:b/>
          <w:color w:val="000000" w:themeColor="text1"/>
        </w:rPr>
        <w:t>-32 levels.</w:t>
      </w:r>
      <w:r w:rsidRPr="008C736F">
        <w:rPr>
          <w:rFonts w:ascii="Book Antiqua" w:eastAsia="Songti SC" w:hAnsi="Book Antiqua"/>
          <w:color w:val="000000" w:themeColor="text1"/>
        </w:rPr>
        <w:t xml:space="preserve"> </w:t>
      </w:r>
      <w:r w:rsidRPr="008C736F">
        <w:rPr>
          <w:rFonts w:ascii="Book Antiqua" w:hAnsi="Book Antiqua"/>
          <w:color w:val="000000" w:themeColor="text1"/>
        </w:rPr>
        <w:t xml:space="preserve">Patients with </w:t>
      </w:r>
      <w:r w:rsidR="00B04009" w:rsidRPr="00B04009">
        <w:rPr>
          <w:rFonts w:ascii="Book Antiqua" w:hAnsi="Book Antiqua"/>
          <w:color w:val="000000" w:themeColor="text1"/>
        </w:rPr>
        <w:t>interleukin-32</w:t>
      </w:r>
      <w:r w:rsidR="00B04009">
        <w:rPr>
          <w:rFonts w:ascii="Book Antiqua" w:hAnsi="Book Antiqua" w:hint="eastAsia"/>
          <w:color w:val="000000" w:themeColor="text1"/>
        </w:rPr>
        <w:t xml:space="preserve">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003552B3">
        <w:rPr>
          <w:rFonts w:ascii="Book Antiqua" w:hAnsi="Book Antiqua"/>
          <w:color w:val="000000" w:themeColor="text1"/>
        </w:rPr>
        <w:t xml:space="preserve">levels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pg/mL </w:t>
      </w:r>
      <w:r w:rsidRPr="00B04009">
        <w:rPr>
          <w:rFonts w:ascii="Book Antiqua" w:hAnsi="Book Antiqua"/>
          <w:i/>
          <w:color w:val="000000" w:themeColor="text1"/>
        </w:rPr>
        <w:t>vs</w:t>
      </w:r>
      <w:r w:rsidRPr="008C736F">
        <w:rPr>
          <w:rFonts w:ascii="Book Antiqua" w:hAnsi="Book Antiqua"/>
          <w:color w:val="000000" w:themeColor="text1"/>
        </w:rPr>
        <w:t xml:space="preserve"> patients with IL-32</w:t>
      </w:r>
      <w:r w:rsidR="00B04009">
        <w:rPr>
          <w:rFonts w:ascii="Book Antiqua" w:hAnsi="Book Antiqua" w:hint="eastAsia"/>
          <w:color w:val="000000" w:themeColor="text1"/>
        </w:rPr>
        <w:t xml:space="preserve"> </w:t>
      </w:r>
      <w:r w:rsidR="003552B3">
        <w:rPr>
          <w:rFonts w:ascii="Book Antiqua" w:hAnsi="Book Antiqua"/>
          <w:color w:val="000000" w:themeColor="text1"/>
        </w:rPr>
        <w:t xml:space="preserve">levels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pg/mL. A: </w:t>
      </w:r>
      <w:r w:rsidR="00B04009" w:rsidRPr="00B04009">
        <w:rPr>
          <w:rFonts w:ascii="Book Antiqua" w:hAnsi="Book Antiqua"/>
          <w:color w:val="000000" w:themeColor="text1"/>
        </w:rPr>
        <w:t xml:space="preserve">Overall survival </w:t>
      </w:r>
      <w:r w:rsidR="00B04009">
        <w:rPr>
          <w:rFonts w:ascii="Book Antiqua" w:hAnsi="Book Antiqua" w:hint="eastAsia"/>
          <w:color w:val="000000" w:themeColor="text1"/>
        </w:rPr>
        <w:t>(</w:t>
      </w:r>
      <w:r w:rsidRPr="008C736F">
        <w:rPr>
          <w:rFonts w:ascii="Book Antiqua" w:hAnsi="Book Antiqua"/>
          <w:color w:val="000000" w:themeColor="text1"/>
        </w:rPr>
        <w:t>OS</w:t>
      </w:r>
      <w:r w:rsidR="00B04009">
        <w:rPr>
          <w:rFonts w:ascii="Book Antiqua" w:hAnsi="Book Antiqua" w:hint="eastAsia"/>
          <w:color w:val="000000" w:themeColor="text1"/>
        </w:rPr>
        <w:t>)</w:t>
      </w:r>
      <w:r w:rsidRPr="008C736F">
        <w:rPr>
          <w:rFonts w:ascii="Book Antiqua" w:hAnsi="Book Antiqua"/>
          <w:color w:val="000000" w:themeColor="text1"/>
        </w:rPr>
        <w:t xml:space="preserve"> of patients with multiple myeloma according to IL-32 level. The 3-year OS rate w</w:t>
      </w:r>
      <w:r w:rsidR="003552B3">
        <w:rPr>
          <w:rFonts w:ascii="Book Antiqua" w:hAnsi="Book Antiqua"/>
          <w:color w:val="000000" w:themeColor="text1"/>
        </w:rPr>
        <w:t>as</w:t>
      </w:r>
      <w:r w:rsidRPr="008C736F">
        <w:rPr>
          <w:rFonts w:ascii="Book Antiqua" w:hAnsi="Book Antiqua"/>
          <w:color w:val="000000" w:themeColor="text1"/>
        </w:rPr>
        <w:t xml:space="preserve"> 65.8% in patients with IL-32</w:t>
      </w:r>
      <w:r w:rsidR="00B04009">
        <w:rPr>
          <w:rFonts w:ascii="Book Antiqua" w:hAnsi="Book Antiqua" w:hint="eastAsia"/>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856.4 pg/mL and 80% in patients with IL-32</w:t>
      </w:r>
      <w:r w:rsidR="00B04009">
        <w:rPr>
          <w:rFonts w:ascii="Book Antiqua" w:hAnsi="Book Antiqua" w:hint="eastAsia"/>
          <w:color w:val="000000" w:themeColor="text1"/>
        </w:rPr>
        <w:t xml:space="preserve">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 xml:space="preserve">856.4 pg/mL, </w:t>
      </w:r>
      <w:r w:rsidR="003552B3">
        <w:rPr>
          <w:rFonts w:ascii="Book Antiqua" w:hAnsi="Book Antiqua"/>
          <w:color w:val="000000" w:themeColor="text1"/>
        </w:rPr>
        <w:t xml:space="preserve">the difference was statistically </w:t>
      </w:r>
      <w:r w:rsidRPr="008C736F">
        <w:rPr>
          <w:rFonts w:ascii="Book Antiqua" w:hAnsi="Book Antiqua"/>
          <w:color w:val="000000" w:themeColor="text1"/>
        </w:rPr>
        <w:t>significant (</w:t>
      </w:r>
      <w:r w:rsidRPr="008C736F">
        <w:rPr>
          <w:rFonts w:ascii="Book Antiqua" w:hAnsi="Book Antiqua"/>
          <w:i/>
          <w:color w:val="000000" w:themeColor="text1"/>
        </w:rPr>
        <w:t>P</w:t>
      </w:r>
      <w:r w:rsidR="00B04009">
        <w:rPr>
          <w:rFonts w:ascii="Book Antiqua" w:hAnsi="Book Antiqua" w:hint="eastAsia"/>
          <w:i/>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0.024)</w:t>
      </w:r>
      <w:r w:rsidR="00B04009">
        <w:rPr>
          <w:rFonts w:ascii="Book Antiqua" w:hAnsi="Book Antiqua" w:hint="eastAsia"/>
          <w:color w:val="000000" w:themeColor="text1"/>
        </w:rPr>
        <w:t>;</w:t>
      </w:r>
      <w:r w:rsidRPr="008C736F">
        <w:rPr>
          <w:rFonts w:ascii="Book Antiqua" w:hAnsi="Book Antiqua"/>
          <w:color w:val="000000" w:themeColor="text1"/>
        </w:rPr>
        <w:t xml:space="preserve"> </w:t>
      </w:r>
      <w:r w:rsidRPr="008C736F">
        <w:rPr>
          <w:rFonts w:ascii="Book Antiqua" w:eastAsia="Songti SC" w:hAnsi="Book Antiqua"/>
          <w:color w:val="000000" w:themeColor="text1"/>
        </w:rPr>
        <w:t xml:space="preserve">B: The </w:t>
      </w:r>
      <w:r w:rsidR="003552B3">
        <w:rPr>
          <w:rFonts w:ascii="Book Antiqua" w:eastAsia="Songti SC" w:hAnsi="Book Antiqua"/>
          <w:color w:val="000000" w:themeColor="text1"/>
        </w:rPr>
        <w:t>p</w:t>
      </w:r>
      <w:r w:rsidR="00B04009" w:rsidRPr="008C736F">
        <w:rPr>
          <w:rFonts w:ascii="Book Antiqua" w:eastAsia="Songti SC" w:hAnsi="Book Antiqua"/>
          <w:color w:val="000000" w:themeColor="text1"/>
        </w:rPr>
        <w:t xml:space="preserve">rogression-free survival </w:t>
      </w:r>
      <w:r w:rsidR="003552B3">
        <w:rPr>
          <w:rFonts w:ascii="Book Antiqua" w:eastAsia="Songti SC" w:hAnsi="Book Antiqua"/>
          <w:color w:val="000000" w:themeColor="text1"/>
        </w:rPr>
        <w:t>in patients</w:t>
      </w:r>
      <w:r w:rsidRPr="008C736F">
        <w:rPr>
          <w:rFonts w:ascii="Book Antiqua" w:eastAsia="Songti SC" w:hAnsi="Book Antiqua"/>
          <w:color w:val="000000" w:themeColor="text1"/>
        </w:rPr>
        <w:t xml:space="preserve"> </w:t>
      </w:r>
      <w:r w:rsidRPr="008C736F">
        <w:rPr>
          <w:rFonts w:ascii="Book Antiqua" w:hAnsi="Book Antiqua"/>
          <w:color w:val="000000" w:themeColor="text1"/>
        </w:rPr>
        <w:t>with IL-32</w:t>
      </w:r>
      <w:r w:rsidR="00B04009">
        <w:rPr>
          <w:rFonts w:ascii="Book Antiqua" w:hAnsi="Book Antiqua" w:hint="eastAsia"/>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856.4 pg/mL</w:t>
      </w:r>
      <w:r w:rsidRPr="008C736F">
        <w:rPr>
          <w:rFonts w:ascii="Book Antiqua" w:eastAsia="Songti SC" w:hAnsi="Book Antiqua"/>
          <w:color w:val="000000" w:themeColor="text1"/>
        </w:rPr>
        <w:t xml:space="preserve"> and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856.4 pg/mL</w:t>
      </w:r>
      <w:r w:rsidRPr="008C736F">
        <w:rPr>
          <w:rFonts w:ascii="Book Antiqua" w:eastAsia="Songti SC" w:hAnsi="Book Antiqua"/>
          <w:color w:val="000000" w:themeColor="text1"/>
        </w:rPr>
        <w:t xml:space="preserve">. The median </w:t>
      </w:r>
      <w:r w:rsidR="003552B3">
        <w:rPr>
          <w:rFonts w:ascii="Book Antiqua" w:eastAsia="Songti SC" w:hAnsi="Book Antiqua"/>
          <w:color w:val="000000" w:themeColor="text1"/>
        </w:rPr>
        <w:t xml:space="preserve">progression-free survival </w:t>
      </w:r>
      <w:r w:rsidRPr="008C736F">
        <w:rPr>
          <w:rFonts w:ascii="Book Antiqua" w:eastAsia="Songti SC" w:hAnsi="Book Antiqua"/>
          <w:color w:val="000000" w:themeColor="text1"/>
        </w:rPr>
        <w:t xml:space="preserve">time of </w:t>
      </w:r>
      <w:r w:rsidR="003552B3">
        <w:rPr>
          <w:rFonts w:ascii="Book Antiqua" w:eastAsia="Songti SC" w:hAnsi="Book Antiqua"/>
          <w:color w:val="000000" w:themeColor="text1"/>
        </w:rPr>
        <w:t>patients</w:t>
      </w:r>
      <w:r w:rsidRPr="008C736F">
        <w:rPr>
          <w:rFonts w:ascii="Book Antiqua" w:eastAsia="Songti SC" w:hAnsi="Book Antiqua"/>
          <w:color w:val="000000" w:themeColor="text1"/>
        </w:rPr>
        <w:t xml:space="preserve"> with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Pr="008C736F">
        <w:rPr>
          <w:rFonts w:ascii="Book Antiqua" w:hAnsi="Book Antiqua"/>
          <w:color w:val="000000" w:themeColor="text1"/>
        </w:rPr>
        <w:t>≥</w:t>
      </w:r>
      <w:r w:rsidR="00B04009">
        <w:rPr>
          <w:rFonts w:ascii="Book Antiqua" w:hAnsi="Book Antiqua" w:hint="eastAsia"/>
          <w:color w:val="000000" w:themeColor="text1"/>
        </w:rPr>
        <w:t xml:space="preserve"> </w:t>
      </w:r>
      <w:r w:rsidRPr="008C736F">
        <w:rPr>
          <w:rFonts w:ascii="Book Antiqua" w:hAnsi="Book Antiqua"/>
          <w:color w:val="000000" w:themeColor="text1"/>
        </w:rPr>
        <w:t>856.4 pg/mL</w:t>
      </w:r>
      <w:r w:rsidRPr="008C736F">
        <w:rPr>
          <w:rFonts w:ascii="Book Antiqua" w:eastAsia="Songti SC" w:hAnsi="Book Antiqua"/>
          <w:color w:val="000000" w:themeColor="text1"/>
        </w:rPr>
        <w:t xml:space="preserve"> and </w:t>
      </w:r>
      <w:r w:rsidRPr="008C736F">
        <w:rPr>
          <w:rFonts w:ascii="Book Antiqua" w:hAnsi="Book Antiqua"/>
          <w:color w:val="000000" w:themeColor="text1"/>
        </w:rPr>
        <w:t>IL-32</w:t>
      </w:r>
      <w:r w:rsidR="00B04009">
        <w:rPr>
          <w:rFonts w:ascii="Book Antiqua" w:hAnsi="Book Antiqua" w:hint="eastAsia"/>
          <w:color w:val="000000" w:themeColor="text1"/>
        </w:rPr>
        <w:t xml:space="preserve"> </w:t>
      </w:r>
      <w:r w:rsidRPr="008C736F">
        <w:rPr>
          <w:rFonts w:ascii="Book Antiqua" w:hAnsi="Book Antiqua"/>
          <w:color w:val="000000" w:themeColor="text1"/>
        </w:rPr>
        <w:t>&lt;</w:t>
      </w:r>
      <w:r w:rsidR="00B04009">
        <w:rPr>
          <w:rFonts w:ascii="Book Antiqua" w:hAnsi="Book Antiqua" w:hint="eastAsia"/>
          <w:color w:val="000000" w:themeColor="text1"/>
        </w:rPr>
        <w:t xml:space="preserve"> </w:t>
      </w:r>
      <w:r w:rsidRPr="008C736F">
        <w:rPr>
          <w:rFonts w:ascii="Book Antiqua" w:hAnsi="Book Antiqua"/>
          <w:color w:val="000000" w:themeColor="text1"/>
        </w:rPr>
        <w:t>856.4 pg/mL</w:t>
      </w:r>
      <w:r w:rsidRPr="008C736F">
        <w:rPr>
          <w:rFonts w:ascii="Book Antiqua" w:eastAsia="Songti SC" w:hAnsi="Book Antiqua"/>
          <w:color w:val="000000" w:themeColor="text1"/>
        </w:rPr>
        <w:t xml:space="preserve"> was 25 (95%CI: 20.00-29.00) and 29 (95%CI: 27.00-36.00) </w:t>
      </w:r>
      <w:r w:rsidR="00B04009">
        <w:rPr>
          <w:rFonts w:ascii="Book Antiqua" w:eastAsia="Songti SC" w:hAnsi="Book Antiqua" w:hint="eastAsia"/>
          <w:color w:val="000000" w:themeColor="text1"/>
        </w:rPr>
        <w:t>mo</w:t>
      </w:r>
      <w:r w:rsidRPr="008C736F">
        <w:rPr>
          <w:rFonts w:ascii="Book Antiqua" w:eastAsia="Songti SC" w:hAnsi="Book Antiqua"/>
          <w:color w:val="000000" w:themeColor="text1"/>
        </w:rPr>
        <w:t>, respectively</w:t>
      </w:r>
      <w:r w:rsidR="00B04009">
        <w:rPr>
          <w:rFonts w:ascii="Book Antiqua" w:eastAsia="Songti SC" w:hAnsi="Book Antiqua" w:hint="eastAsia"/>
          <w:color w:val="000000" w:themeColor="text1"/>
        </w:rPr>
        <w:t xml:space="preserve"> </w:t>
      </w:r>
      <w:r w:rsidRPr="008C736F">
        <w:rPr>
          <w:rFonts w:ascii="Book Antiqua" w:eastAsia="Songti SC" w:hAnsi="Book Antiqua"/>
          <w:color w:val="000000" w:themeColor="text1"/>
        </w:rPr>
        <w:t>(</w:t>
      </w:r>
      <w:r w:rsidRPr="008C736F">
        <w:rPr>
          <w:rFonts w:ascii="Book Antiqua" w:eastAsia="Songti SC" w:hAnsi="Book Antiqua"/>
          <w:i/>
          <w:color w:val="000000" w:themeColor="text1"/>
        </w:rPr>
        <w:t>P</w:t>
      </w:r>
      <w:r w:rsidR="00B04009">
        <w:rPr>
          <w:rFonts w:ascii="Book Antiqua" w:eastAsia="Songti SC" w:hAnsi="Book Antiqua" w:hint="eastAsia"/>
          <w:i/>
          <w:color w:val="000000" w:themeColor="text1"/>
        </w:rPr>
        <w:t xml:space="preserve"> </w:t>
      </w:r>
      <w:r w:rsidRPr="008C736F">
        <w:rPr>
          <w:rFonts w:ascii="Book Antiqua" w:eastAsia="Songti SC" w:hAnsi="Book Antiqua"/>
          <w:color w:val="000000" w:themeColor="text1"/>
        </w:rPr>
        <w:t>=</w:t>
      </w:r>
      <w:r w:rsidR="00B04009">
        <w:rPr>
          <w:rFonts w:ascii="Book Antiqua" w:eastAsia="Songti SC" w:hAnsi="Book Antiqua" w:hint="eastAsia"/>
          <w:color w:val="000000" w:themeColor="text1"/>
        </w:rPr>
        <w:t xml:space="preserve"> </w:t>
      </w:r>
      <w:r w:rsidRPr="008C736F">
        <w:rPr>
          <w:rFonts w:ascii="Book Antiqua" w:eastAsia="Songti SC" w:hAnsi="Book Antiqua"/>
          <w:color w:val="000000" w:themeColor="text1"/>
        </w:rPr>
        <w:t xml:space="preserve">0.045). </w:t>
      </w:r>
      <w:r w:rsidRPr="00B04009">
        <w:rPr>
          <w:rFonts w:ascii="Book Antiqua" w:eastAsia="Songti SC" w:hAnsi="Book Antiqua"/>
          <w:i/>
          <w:color w:val="000000" w:themeColor="text1"/>
        </w:rPr>
        <w:t>P</w:t>
      </w:r>
      <w:r w:rsidR="00B04009">
        <w:rPr>
          <w:rFonts w:ascii="Book Antiqua" w:eastAsia="Songti SC" w:hAnsi="Book Antiqua" w:hint="eastAsia"/>
          <w:color w:val="000000" w:themeColor="text1"/>
        </w:rPr>
        <w:t xml:space="preserve"> </w:t>
      </w:r>
      <w:r w:rsidRPr="008C736F">
        <w:rPr>
          <w:rFonts w:ascii="Book Antiqua" w:eastAsia="Songti SC" w:hAnsi="Book Antiqua"/>
          <w:color w:val="000000" w:themeColor="text1"/>
        </w:rPr>
        <w:t xml:space="preserve">values were based on the log-rank test. </w:t>
      </w:r>
      <w:r w:rsidRPr="008C736F">
        <w:rPr>
          <w:rFonts w:ascii="Book Antiqua" w:hAnsi="Book Antiqua"/>
          <w:color w:val="000000" w:themeColor="text1"/>
        </w:rPr>
        <w:t>IL-32</w:t>
      </w:r>
      <w:r w:rsidRPr="008C736F">
        <w:rPr>
          <w:rFonts w:ascii="Book Antiqua" w:eastAsia="Songti SC" w:hAnsi="Book Antiqua"/>
          <w:color w:val="000000" w:themeColor="text1"/>
        </w:rPr>
        <w:t xml:space="preserve">: </w:t>
      </w:r>
      <w:r w:rsidRPr="008C736F">
        <w:rPr>
          <w:rFonts w:ascii="Book Antiqua" w:eastAsia="宋体" w:hAnsi="Book Antiqua"/>
          <w:color w:val="000000" w:themeColor="text1"/>
        </w:rPr>
        <w:t>interleukin-32</w:t>
      </w:r>
      <w:r w:rsidRPr="008C736F">
        <w:rPr>
          <w:rFonts w:ascii="Book Antiqua" w:eastAsia="Songti SC" w:hAnsi="Book Antiqua"/>
          <w:color w:val="000000" w:themeColor="text1"/>
        </w:rPr>
        <w:t>.</w:t>
      </w:r>
    </w:p>
    <w:p w14:paraId="1FCE1E79" w14:textId="77777777" w:rsidR="00C50273" w:rsidRPr="008C736F" w:rsidRDefault="00C50273" w:rsidP="008C736F">
      <w:pPr>
        <w:adjustRightInd w:val="0"/>
        <w:snapToGrid w:val="0"/>
        <w:spacing w:line="360" w:lineRule="auto"/>
        <w:jc w:val="both"/>
        <w:rPr>
          <w:rFonts w:ascii="Book Antiqua" w:eastAsia="Songti SC" w:hAnsi="Book Antiqua"/>
          <w:color w:val="000000" w:themeColor="text1"/>
        </w:rPr>
      </w:pPr>
    </w:p>
    <w:sectPr w:rsidR="00C50273" w:rsidRPr="008C7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A2A9" w14:textId="77777777" w:rsidR="00E119B3" w:rsidRDefault="00E119B3" w:rsidP="00A33298">
      <w:r>
        <w:separator/>
      </w:r>
    </w:p>
  </w:endnote>
  <w:endnote w:type="continuationSeparator" w:id="0">
    <w:p w14:paraId="7956AD67" w14:textId="77777777" w:rsidR="00E119B3" w:rsidRDefault="00E119B3" w:rsidP="00A3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ongti SC">
    <w:altName w:val="Malgun Gothic Semilight"/>
    <w:charset w:val="88"/>
    <w:family w:val="auto"/>
    <w:pitch w:val="default"/>
    <w:sig w:usb0="00000000" w:usb1="00000000" w:usb2="00000010" w:usb3="00000000" w:csb0="0014009F" w:csb1="00000000"/>
  </w:font>
  <w:font w:name="Arial Unicode MS">
    <w:panose1 w:val="020B0604020202020204"/>
    <w:charset w:val="86"/>
    <w:family w:val="swiss"/>
    <w:pitch w:val="variable"/>
    <w:sig w:usb0="F7FFAFFF" w:usb1="E9DFFFFF" w:usb2="0000003F" w:usb3="00000000" w:csb0="003F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0C271" w14:textId="77777777" w:rsidR="00E119B3" w:rsidRDefault="00E119B3" w:rsidP="00A33298">
      <w:r>
        <w:separator/>
      </w:r>
    </w:p>
  </w:footnote>
  <w:footnote w:type="continuationSeparator" w:id="0">
    <w:p w14:paraId="1B0C0E3E" w14:textId="77777777" w:rsidR="00E119B3" w:rsidRDefault="00E119B3" w:rsidP="00A3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0B5D"/>
    <w:multiLevelType w:val="multilevel"/>
    <w:tmpl w:val="3D6264BC"/>
    <w:lvl w:ilvl="0">
      <w:start w:val="1"/>
      <w:numFmt w:val="decimal"/>
      <w:lvlText w:val="%1"/>
      <w:lvlJc w:val="left"/>
      <w:pPr>
        <w:ind w:left="480" w:hanging="480"/>
      </w:pPr>
      <w:rPr>
        <w:rFonts w:hint="eastAsia"/>
        <w:sz w:val="24"/>
        <w:szCs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2CBD7EA8"/>
    <w:multiLevelType w:val="multilevel"/>
    <w:tmpl w:val="2CBD7EA8"/>
    <w:lvl w:ilvl="0">
      <w:start w:val="1"/>
      <w:numFmt w:val="decimal"/>
      <w:lvlText w:val="[%1]"/>
      <w:lvlJc w:val="left"/>
      <w:pPr>
        <w:ind w:left="480" w:hanging="480"/>
      </w:pPr>
      <w:rPr>
        <w:rFonts w:ascii="Times New Roman" w:hAnsi="Times New Roman" w:cs="Times New Roman" w:hint="default"/>
        <w:sz w:val="24"/>
        <w:szCs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50"/>
    <w:rsid w:val="0000125C"/>
    <w:rsid w:val="00001FBC"/>
    <w:rsid w:val="00004E08"/>
    <w:rsid w:val="000119AF"/>
    <w:rsid w:val="00012236"/>
    <w:rsid w:val="00012429"/>
    <w:rsid w:val="00014EB2"/>
    <w:rsid w:val="000170FE"/>
    <w:rsid w:val="000172B2"/>
    <w:rsid w:val="00021529"/>
    <w:rsid w:val="000228B7"/>
    <w:rsid w:val="00022B87"/>
    <w:rsid w:val="000231A8"/>
    <w:rsid w:val="000231CE"/>
    <w:rsid w:val="00023BCE"/>
    <w:rsid w:val="00030303"/>
    <w:rsid w:val="00030E72"/>
    <w:rsid w:val="0003246C"/>
    <w:rsid w:val="00033C7A"/>
    <w:rsid w:val="000428A9"/>
    <w:rsid w:val="00047411"/>
    <w:rsid w:val="00047CCF"/>
    <w:rsid w:val="00050D8B"/>
    <w:rsid w:val="00057091"/>
    <w:rsid w:val="00060DCF"/>
    <w:rsid w:val="00060E51"/>
    <w:rsid w:val="00062839"/>
    <w:rsid w:val="00062A96"/>
    <w:rsid w:val="000635C3"/>
    <w:rsid w:val="00065639"/>
    <w:rsid w:val="00080B3D"/>
    <w:rsid w:val="00083FFF"/>
    <w:rsid w:val="00093608"/>
    <w:rsid w:val="00093965"/>
    <w:rsid w:val="000946C6"/>
    <w:rsid w:val="0009540A"/>
    <w:rsid w:val="000A2426"/>
    <w:rsid w:val="000A69B5"/>
    <w:rsid w:val="000A70A9"/>
    <w:rsid w:val="000B083F"/>
    <w:rsid w:val="000B40DD"/>
    <w:rsid w:val="000B4742"/>
    <w:rsid w:val="000C4814"/>
    <w:rsid w:val="000C58CC"/>
    <w:rsid w:val="000C61B8"/>
    <w:rsid w:val="000C7A43"/>
    <w:rsid w:val="000D44A5"/>
    <w:rsid w:val="000D4F27"/>
    <w:rsid w:val="000E0F33"/>
    <w:rsid w:val="000E1035"/>
    <w:rsid w:val="000E3FB2"/>
    <w:rsid w:val="000E4949"/>
    <w:rsid w:val="000E5D3A"/>
    <w:rsid w:val="000E7017"/>
    <w:rsid w:val="000E7050"/>
    <w:rsid w:val="000E7A31"/>
    <w:rsid w:val="000F2418"/>
    <w:rsid w:val="000F4ED5"/>
    <w:rsid w:val="000F5C47"/>
    <w:rsid w:val="000F6810"/>
    <w:rsid w:val="00101CE3"/>
    <w:rsid w:val="00101D75"/>
    <w:rsid w:val="00102801"/>
    <w:rsid w:val="0010358B"/>
    <w:rsid w:val="00105899"/>
    <w:rsid w:val="00114363"/>
    <w:rsid w:val="0011551F"/>
    <w:rsid w:val="00115C31"/>
    <w:rsid w:val="00116E2D"/>
    <w:rsid w:val="00117A5F"/>
    <w:rsid w:val="00121107"/>
    <w:rsid w:val="001233BB"/>
    <w:rsid w:val="00130B42"/>
    <w:rsid w:val="00130E9C"/>
    <w:rsid w:val="0013126A"/>
    <w:rsid w:val="00135003"/>
    <w:rsid w:val="00136B06"/>
    <w:rsid w:val="00136C69"/>
    <w:rsid w:val="00141374"/>
    <w:rsid w:val="001435B0"/>
    <w:rsid w:val="00144D5C"/>
    <w:rsid w:val="0014798C"/>
    <w:rsid w:val="00150714"/>
    <w:rsid w:val="00151A47"/>
    <w:rsid w:val="00153A35"/>
    <w:rsid w:val="00155364"/>
    <w:rsid w:val="00162B3F"/>
    <w:rsid w:val="0016442C"/>
    <w:rsid w:val="0016610A"/>
    <w:rsid w:val="00166866"/>
    <w:rsid w:val="0017324C"/>
    <w:rsid w:val="0017453D"/>
    <w:rsid w:val="00177F34"/>
    <w:rsid w:val="00183D88"/>
    <w:rsid w:val="0018418F"/>
    <w:rsid w:val="001866CA"/>
    <w:rsid w:val="0018792E"/>
    <w:rsid w:val="001929F2"/>
    <w:rsid w:val="001933DC"/>
    <w:rsid w:val="001A3008"/>
    <w:rsid w:val="001A42EA"/>
    <w:rsid w:val="001A5FE2"/>
    <w:rsid w:val="001A6FFF"/>
    <w:rsid w:val="001B08C1"/>
    <w:rsid w:val="001B10EE"/>
    <w:rsid w:val="001C00E1"/>
    <w:rsid w:val="001C1809"/>
    <w:rsid w:val="001C220B"/>
    <w:rsid w:val="001C5CF9"/>
    <w:rsid w:val="001C7A46"/>
    <w:rsid w:val="001C7C15"/>
    <w:rsid w:val="001C7C16"/>
    <w:rsid w:val="001D17DF"/>
    <w:rsid w:val="001D5837"/>
    <w:rsid w:val="001E117E"/>
    <w:rsid w:val="001E1AC9"/>
    <w:rsid w:val="001F0452"/>
    <w:rsid w:val="001F0487"/>
    <w:rsid w:val="001F3811"/>
    <w:rsid w:val="001F453A"/>
    <w:rsid w:val="001F5D33"/>
    <w:rsid w:val="001F703B"/>
    <w:rsid w:val="00200847"/>
    <w:rsid w:val="00202233"/>
    <w:rsid w:val="002026A0"/>
    <w:rsid w:val="002069EE"/>
    <w:rsid w:val="00206AF3"/>
    <w:rsid w:val="002122D7"/>
    <w:rsid w:val="002126AD"/>
    <w:rsid w:val="00221617"/>
    <w:rsid w:val="00223BFD"/>
    <w:rsid w:val="00225324"/>
    <w:rsid w:val="002277CD"/>
    <w:rsid w:val="00227ECB"/>
    <w:rsid w:val="00232189"/>
    <w:rsid w:val="00240852"/>
    <w:rsid w:val="00246AE9"/>
    <w:rsid w:val="00251303"/>
    <w:rsid w:val="00251304"/>
    <w:rsid w:val="002535A0"/>
    <w:rsid w:val="00254F98"/>
    <w:rsid w:val="002558C6"/>
    <w:rsid w:val="00257027"/>
    <w:rsid w:val="002609C2"/>
    <w:rsid w:val="002623CC"/>
    <w:rsid w:val="00262791"/>
    <w:rsid w:val="00263E92"/>
    <w:rsid w:val="00264380"/>
    <w:rsid w:val="00264EB4"/>
    <w:rsid w:val="0026763D"/>
    <w:rsid w:val="00271174"/>
    <w:rsid w:val="002754B0"/>
    <w:rsid w:val="002823C4"/>
    <w:rsid w:val="0028243A"/>
    <w:rsid w:val="00284595"/>
    <w:rsid w:val="00285813"/>
    <w:rsid w:val="00285935"/>
    <w:rsid w:val="002914EC"/>
    <w:rsid w:val="002915F8"/>
    <w:rsid w:val="00291CD8"/>
    <w:rsid w:val="00292CD9"/>
    <w:rsid w:val="00297808"/>
    <w:rsid w:val="002978B9"/>
    <w:rsid w:val="00297AC9"/>
    <w:rsid w:val="00297D2A"/>
    <w:rsid w:val="002A4163"/>
    <w:rsid w:val="002A5B0F"/>
    <w:rsid w:val="002B0F96"/>
    <w:rsid w:val="002B37B7"/>
    <w:rsid w:val="002B3C9C"/>
    <w:rsid w:val="002B4886"/>
    <w:rsid w:val="002B5184"/>
    <w:rsid w:val="002B7AEB"/>
    <w:rsid w:val="002C241C"/>
    <w:rsid w:val="002C4D54"/>
    <w:rsid w:val="002D061C"/>
    <w:rsid w:val="002D3C43"/>
    <w:rsid w:val="002D48B2"/>
    <w:rsid w:val="002D576F"/>
    <w:rsid w:val="002E0208"/>
    <w:rsid w:val="002E0C60"/>
    <w:rsid w:val="002E0F1D"/>
    <w:rsid w:val="002E3DDD"/>
    <w:rsid w:val="002E6C96"/>
    <w:rsid w:val="002F1F60"/>
    <w:rsid w:val="002F35A6"/>
    <w:rsid w:val="002F5C4B"/>
    <w:rsid w:val="002F7A32"/>
    <w:rsid w:val="002F7DFF"/>
    <w:rsid w:val="003011F8"/>
    <w:rsid w:val="003016BD"/>
    <w:rsid w:val="00301EFE"/>
    <w:rsid w:val="00305D32"/>
    <w:rsid w:val="00306AFA"/>
    <w:rsid w:val="00307168"/>
    <w:rsid w:val="003102E5"/>
    <w:rsid w:val="00310C4F"/>
    <w:rsid w:val="00311339"/>
    <w:rsid w:val="00312A92"/>
    <w:rsid w:val="003134A0"/>
    <w:rsid w:val="00315864"/>
    <w:rsid w:val="00315901"/>
    <w:rsid w:val="00320081"/>
    <w:rsid w:val="00320E90"/>
    <w:rsid w:val="00322460"/>
    <w:rsid w:val="003251F1"/>
    <w:rsid w:val="003253BD"/>
    <w:rsid w:val="0032591E"/>
    <w:rsid w:val="00325FC4"/>
    <w:rsid w:val="00327A07"/>
    <w:rsid w:val="00332DCE"/>
    <w:rsid w:val="003332DC"/>
    <w:rsid w:val="00333F9A"/>
    <w:rsid w:val="003344BB"/>
    <w:rsid w:val="00335DA7"/>
    <w:rsid w:val="00342613"/>
    <w:rsid w:val="003435D8"/>
    <w:rsid w:val="0034377E"/>
    <w:rsid w:val="00344709"/>
    <w:rsid w:val="00344BFB"/>
    <w:rsid w:val="003457DD"/>
    <w:rsid w:val="0035169E"/>
    <w:rsid w:val="00351D90"/>
    <w:rsid w:val="0035232D"/>
    <w:rsid w:val="003552B3"/>
    <w:rsid w:val="003632B7"/>
    <w:rsid w:val="0036397E"/>
    <w:rsid w:val="00363A37"/>
    <w:rsid w:val="0037370B"/>
    <w:rsid w:val="003811F3"/>
    <w:rsid w:val="00382776"/>
    <w:rsid w:val="00383973"/>
    <w:rsid w:val="00386287"/>
    <w:rsid w:val="00387C03"/>
    <w:rsid w:val="00390E04"/>
    <w:rsid w:val="0039247C"/>
    <w:rsid w:val="00392CE2"/>
    <w:rsid w:val="00393FF4"/>
    <w:rsid w:val="0039554E"/>
    <w:rsid w:val="00395EA6"/>
    <w:rsid w:val="00396F61"/>
    <w:rsid w:val="003A272E"/>
    <w:rsid w:val="003A3198"/>
    <w:rsid w:val="003A3F17"/>
    <w:rsid w:val="003A539F"/>
    <w:rsid w:val="003A5B35"/>
    <w:rsid w:val="003C159A"/>
    <w:rsid w:val="003C2016"/>
    <w:rsid w:val="003C3CF5"/>
    <w:rsid w:val="003C44F3"/>
    <w:rsid w:val="003C577D"/>
    <w:rsid w:val="003C6237"/>
    <w:rsid w:val="003C6D8E"/>
    <w:rsid w:val="003D1A0A"/>
    <w:rsid w:val="003D1B8D"/>
    <w:rsid w:val="003D33A7"/>
    <w:rsid w:val="003E00D0"/>
    <w:rsid w:val="003E408E"/>
    <w:rsid w:val="003E56E0"/>
    <w:rsid w:val="003E72F1"/>
    <w:rsid w:val="003F0FEB"/>
    <w:rsid w:val="003F1E95"/>
    <w:rsid w:val="003F3F42"/>
    <w:rsid w:val="003F3FA1"/>
    <w:rsid w:val="003F4434"/>
    <w:rsid w:val="003F4DFD"/>
    <w:rsid w:val="003F5153"/>
    <w:rsid w:val="003F7B05"/>
    <w:rsid w:val="004103C2"/>
    <w:rsid w:val="00411750"/>
    <w:rsid w:val="00411E00"/>
    <w:rsid w:val="00413275"/>
    <w:rsid w:val="00415493"/>
    <w:rsid w:val="00417348"/>
    <w:rsid w:val="00417824"/>
    <w:rsid w:val="00417E6B"/>
    <w:rsid w:val="004216B5"/>
    <w:rsid w:val="00422411"/>
    <w:rsid w:val="00423E90"/>
    <w:rsid w:val="00425335"/>
    <w:rsid w:val="00426813"/>
    <w:rsid w:val="00426FF0"/>
    <w:rsid w:val="004314B6"/>
    <w:rsid w:val="0043236C"/>
    <w:rsid w:val="00435866"/>
    <w:rsid w:val="004374EC"/>
    <w:rsid w:val="00437AB5"/>
    <w:rsid w:val="004406F0"/>
    <w:rsid w:val="00440F11"/>
    <w:rsid w:val="00443A3C"/>
    <w:rsid w:val="0044430B"/>
    <w:rsid w:val="004457B0"/>
    <w:rsid w:val="00446840"/>
    <w:rsid w:val="004509A9"/>
    <w:rsid w:val="00450D9E"/>
    <w:rsid w:val="00452939"/>
    <w:rsid w:val="0045342D"/>
    <w:rsid w:val="00453A09"/>
    <w:rsid w:val="0045658E"/>
    <w:rsid w:val="00457275"/>
    <w:rsid w:val="0046402E"/>
    <w:rsid w:val="004644AE"/>
    <w:rsid w:val="004660E9"/>
    <w:rsid w:val="004719DF"/>
    <w:rsid w:val="00474305"/>
    <w:rsid w:val="00475DE8"/>
    <w:rsid w:val="00476B05"/>
    <w:rsid w:val="00481906"/>
    <w:rsid w:val="0048213B"/>
    <w:rsid w:val="00483734"/>
    <w:rsid w:val="0048686D"/>
    <w:rsid w:val="0048710A"/>
    <w:rsid w:val="004914C6"/>
    <w:rsid w:val="00494D46"/>
    <w:rsid w:val="004954CE"/>
    <w:rsid w:val="00495763"/>
    <w:rsid w:val="004A4566"/>
    <w:rsid w:val="004A5E18"/>
    <w:rsid w:val="004A692B"/>
    <w:rsid w:val="004A692C"/>
    <w:rsid w:val="004A6C63"/>
    <w:rsid w:val="004B0389"/>
    <w:rsid w:val="004B0971"/>
    <w:rsid w:val="004B210D"/>
    <w:rsid w:val="004B25B8"/>
    <w:rsid w:val="004B38F1"/>
    <w:rsid w:val="004B5E10"/>
    <w:rsid w:val="004B70E7"/>
    <w:rsid w:val="004C2439"/>
    <w:rsid w:val="004C25EA"/>
    <w:rsid w:val="004C5818"/>
    <w:rsid w:val="004D06AB"/>
    <w:rsid w:val="004D1C54"/>
    <w:rsid w:val="004D554B"/>
    <w:rsid w:val="004D70C6"/>
    <w:rsid w:val="004D7131"/>
    <w:rsid w:val="004E27CF"/>
    <w:rsid w:val="004E3990"/>
    <w:rsid w:val="004E42C3"/>
    <w:rsid w:val="004E53D1"/>
    <w:rsid w:val="004E6CB9"/>
    <w:rsid w:val="004E7F55"/>
    <w:rsid w:val="004F27C4"/>
    <w:rsid w:val="004F33AE"/>
    <w:rsid w:val="005018E2"/>
    <w:rsid w:val="00502B7D"/>
    <w:rsid w:val="00504183"/>
    <w:rsid w:val="00511107"/>
    <w:rsid w:val="0051299C"/>
    <w:rsid w:val="005160FC"/>
    <w:rsid w:val="0051652A"/>
    <w:rsid w:val="00521247"/>
    <w:rsid w:val="00521731"/>
    <w:rsid w:val="0052283D"/>
    <w:rsid w:val="00522C2C"/>
    <w:rsid w:val="00524068"/>
    <w:rsid w:val="005272E9"/>
    <w:rsid w:val="00530F64"/>
    <w:rsid w:val="005336D1"/>
    <w:rsid w:val="00533803"/>
    <w:rsid w:val="00537A79"/>
    <w:rsid w:val="00537DD1"/>
    <w:rsid w:val="005404DE"/>
    <w:rsid w:val="00540B1F"/>
    <w:rsid w:val="00544566"/>
    <w:rsid w:val="00544EF4"/>
    <w:rsid w:val="00546155"/>
    <w:rsid w:val="005510EC"/>
    <w:rsid w:val="00551391"/>
    <w:rsid w:val="00552553"/>
    <w:rsid w:val="005545F4"/>
    <w:rsid w:val="005555C6"/>
    <w:rsid w:val="005569BC"/>
    <w:rsid w:val="00557100"/>
    <w:rsid w:val="00557313"/>
    <w:rsid w:val="00560023"/>
    <w:rsid w:val="00564A7A"/>
    <w:rsid w:val="005759E0"/>
    <w:rsid w:val="00575F74"/>
    <w:rsid w:val="00577D26"/>
    <w:rsid w:val="00585D6C"/>
    <w:rsid w:val="005924ED"/>
    <w:rsid w:val="00593DA7"/>
    <w:rsid w:val="00597E9C"/>
    <w:rsid w:val="005A1C19"/>
    <w:rsid w:val="005A2167"/>
    <w:rsid w:val="005A4026"/>
    <w:rsid w:val="005A6DFF"/>
    <w:rsid w:val="005A7514"/>
    <w:rsid w:val="005A7541"/>
    <w:rsid w:val="005B0C2A"/>
    <w:rsid w:val="005B0F37"/>
    <w:rsid w:val="005B211D"/>
    <w:rsid w:val="005B4790"/>
    <w:rsid w:val="005B7AC3"/>
    <w:rsid w:val="005C10A6"/>
    <w:rsid w:val="005C41A1"/>
    <w:rsid w:val="005C567F"/>
    <w:rsid w:val="005D0258"/>
    <w:rsid w:val="005D0E6B"/>
    <w:rsid w:val="005D289F"/>
    <w:rsid w:val="005D56E1"/>
    <w:rsid w:val="005D5AAD"/>
    <w:rsid w:val="005E4347"/>
    <w:rsid w:val="005E52DF"/>
    <w:rsid w:val="005E6CE7"/>
    <w:rsid w:val="005F0CBB"/>
    <w:rsid w:val="005F1717"/>
    <w:rsid w:val="005F2662"/>
    <w:rsid w:val="005F2FD5"/>
    <w:rsid w:val="005F339C"/>
    <w:rsid w:val="005F3D69"/>
    <w:rsid w:val="006004CF"/>
    <w:rsid w:val="006005DA"/>
    <w:rsid w:val="00601213"/>
    <w:rsid w:val="00601A94"/>
    <w:rsid w:val="00602954"/>
    <w:rsid w:val="00603593"/>
    <w:rsid w:val="00603EB1"/>
    <w:rsid w:val="006046EB"/>
    <w:rsid w:val="00610839"/>
    <w:rsid w:val="006117E4"/>
    <w:rsid w:val="00613390"/>
    <w:rsid w:val="00613445"/>
    <w:rsid w:val="0061356F"/>
    <w:rsid w:val="0061489E"/>
    <w:rsid w:val="00620E40"/>
    <w:rsid w:val="006252D4"/>
    <w:rsid w:val="00626360"/>
    <w:rsid w:val="00627B89"/>
    <w:rsid w:val="00631EBA"/>
    <w:rsid w:val="00637050"/>
    <w:rsid w:val="00641F1E"/>
    <w:rsid w:val="006447FE"/>
    <w:rsid w:val="0064678D"/>
    <w:rsid w:val="00647495"/>
    <w:rsid w:val="00651CD5"/>
    <w:rsid w:val="00653C1A"/>
    <w:rsid w:val="0065553D"/>
    <w:rsid w:val="006557B4"/>
    <w:rsid w:val="00655F88"/>
    <w:rsid w:val="00667EB4"/>
    <w:rsid w:val="006725B5"/>
    <w:rsid w:val="00673C20"/>
    <w:rsid w:val="00675677"/>
    <w:rsid w:val="006762CE"/>
    <w:rsid w:val="006817B5"/>
    <w:rsid w:val="006827F3"/>
    <w:rsid w:val="00683D12"/>
    <w:rsid w:val="00695FAB"/>
    <w:rsid w:val="00696F61"/>
    <w:rsid w:val="00697D75"/>
    <w:rsid w:val="006A326F"/>
    <w:rsid w:val="006A4B02"/>
    <w:rsid w:val="006A769E"/>
    <w:rsid w:val="006A7BEF"/>
    <w:rsid w:val="006B09DA"/>
    <w:rsid w:val="006B1217"/>
    <w:rsid w:val="006B2E76"/>
    <w:rsid w:val="006B37FA"/>
    <w:rsid w:val="006B4976"/>
    <w:rsid w:val="006B6976"/>
    <w:rsid w:val="006B6BB5"/>
    <w:rsid w:val="006C06F5"/>
    <w:rsid w:val="006C2E73"/>
    <w:rsid w:val="006C2F1B"/>
    <w:rsid w:val="006C3880"/>
    <w:rsid w:val="006C536D"/>
    <w:rsid w:val="006C74F3"/>
    <w:rsid w:val="006C78D9"/>
    <w:rsid w:val="006D10D6"/>
    <w:rsid w:val="006D1A1D"/>
    <w:rsid w:val="006D268E"/>
    <w:rsid w:val="006D378A"/>
    <w:rsid w:val="006D3E44"/>
    <w:rsid w:val="006D6833"/>
    <w:rsid w:val="006E13AE"/>
    <w:rsid w:val="006E1FDC"/>
    <w:rsid w:val="006E4476"/>
    <w:rsid w:val="006E561F"/>
    <w:rsid w:val="006F12CF"/>
    <w:rsid w:val="006F1D8B"/>
    <w:rsid w:val="006F49DF"/>
    <w:rsid w:val="006F4D80"/>
    <w:rsid w:val="006F597F"/>
    <w:rsid w:val="006F779F"/>
    <w:rsid w:val="006F78B5"/>
    <w:rsid w:val="007005B5"/>
    <w:rsid w:val="0070236A"/>
    <w:rsid w:val="00705784"/>
    <w:rsid w:val="00710519"/>
    <w:rsid w:val="00713577"/>
    <w:rsid w:val="00713FF5"/>
    <w:rsid w:val="00714229"/>
    <w:rsid w:val="007225F0"/>
    <w:rsid w:val="007240D3"/>
    <w:rsid w:val="0072494C"/>
    <w:rsid w:val="00726212"/>
    <w:rsid w:val="0073240B"/>
    <w:rsid w:val="00732601"/>
    <w:rsid w:val="007332B9"/>
    <w:rsid w:val="00733ECA"/>
    <w:rsid w:val="00735BCF"/>
    <w:rsid w:val="0074169D"/>
    <w:rsid w:val="00745C71"/>
    <w:rsid w:val="00747464"/>
    <w:rsid w:val="00747753"/>
    <w:rsid w:val="00755D78"/>
    <w:rsid w:val="0075633B"/>
    <w:rsid w:val="00756696"/>
    <w:rsid w:val="007612A2"/>
    <w:rsid w:val="00761D80"/>
    <w:rsid w:val="0076511E"/>
    <w:rsid w:val="007744F9"/>
    <w:rsid w:val="0077749A"/>
    <w:rsid w:val="0078350D"/>
    <w:rsid w:val="007850E0"/>
    <w:rsid w:val="00785E4A"/>
    <w:rsid w:val="00786CB8"/>
    <w:rsid w:val="007877CA"/>
    <w:rsid w:val="00787D98"/>
    <w:rsid w:val="00787E0E"/>
    <w:rsid w:val="007A0525"/>
    <w:rsid w:val="007A311D"/>
    <w:rsid w:val="007A5A83"/>
    <w:rsid w:val="007A6BB2"/>
    <w:rsid w:val="007A730C"/>
    <w:rsid w:val="007B04B1"/>
    <w:rsid w:val="007B45F2"/>
    <w:rsid w:val="007B51A0"/>
    <w:rsid w:val="007B70A9"/>
    <w:rsid w:val="007B71A0"/>
    <w:rsid w:val="007B769B"/>
    <w:rsid w:val="007B79C2"/>
    <w:rsid w:val="007C06FA"/>
    <w:rsid w:val="007C30C2"/>
    <w:rsid w:val="007C4A88"/>
    <w:rsid w:val="007C4ACE"/>
    <w:rsid w:val="007C58A0"/>
    <w:rsid w:val="007C59BA"/>
    <w:rsid w:val="007C5AC6"/>
    <w:rsid w:val="007C5D0D"/>
    <w:rsid w:val="007C6D00"/>
    <w:rsid w:val="007D7DB6"/>
    <w:rsid w:val="007E12A1"/>
    <w:rsid w:val="007E47E0"/>
    <w:rsid w:val="007E501E"/>
    <w:rsid w:val="007E5C36"/>
    <w:rsid w:val="007F3C0A"/>
    <w:rsid w:val="007F3CCC"/>
    <w:rsid w:val="007F5593"/>
    <w:rsid w:val="007F7308"/>
    <w:rsid w:val="00801154"/>
    <w:rsid w:val="008011F7"/>
    <w:rsid w:val="00801229"/>
    <w:rsid w:val="008025EB"/>
    <w:rsid w:val="00802BE2"/>
    <w:rsid w:val="00802D79"/>
    <w:rsid w:val="008064E9"/>
    <w:rsid w:val="00807FF1"/>
    <w:rsid w:val="0081115C"/>
    <w:rsid w:val="00815D3D"/>
    <w:rsid w:val="0081638B"/>
    <w:rsid w:val="00823FCB"/>
    <w:rsid w:val="00825992"/>
    <w:rsid w:val="00826B77"/>
    <w:rsid w:val="008327E1"/>
    <w:rsid w:val="008328CF"/>
    <w:rsid w:val="00832939"/>
    <w:rsid w:val="00834587"/>
    <w:rsid w:val="00834CD8"/>
    <w:rsid w:val="00835CAB"/>
    <w:rsid w:val="008364EA"/>
    <w:rsid w:val="00840BAE"/>
    <w:rsid w:val="00843AE1"/>
    <w:rsid w:val="0084453D"/>
    <w:rsid w:val="00845C3F"/>
    <w:rsid w:val="00846243"/>
    <w:rsid w:val="00847DCC"/>
    <w:rsid w:val="00850D7F"/>
    <w:rsid w:val="00850DE0"/>
    <w:rsid w:val="00854890"/>
    <w:rsid w:val="00855333"/>
    <w:rsid w:val="00855E9E"/>
    <w:rsid w:val="008602A0"/>
    <w:rsid w:val="008629AB"/>
    <w:rsid w:val="00867C46"/>
    <w:rsid w:val="00871083"/>
    <w:rsid w:val="00873266"/>
    <w:rsid w:val="00873F59"/>
    <w:rsid w:val="00873F71"/>
    <w:rsid w:val="008745C0"/>
    <w:rsid w:val="00875A8E"/>
    <w:rsid w:val="00875C4F"/>
    <w:rsid w:val="00877199"/>
    <w:rsid w:val="008773F6"/>
    <w:rsid w:val="0087771E"/>
    <w:rsid w:val="008807D3"/>
    <w:rsid w:val="00891468"/>
    <w:rsid w:val="008928F7"/>
    <w:rsid w:val="00893603"/>
    <w:rsid w:val="00893B00"/>
    <w:rsid w:val="008A1A17"/>
    <w:rsid w:val="008A3852"/>
    <w:rsid w:val="008A555F"/>
    <w:rsid w:val="008A678D"/>
    <w:rsid w:val="008A6F27"/>
    <w:rsid w:val="008B14C5"/>
    <w:rsid w:val="008B6DE8"/>
    <w:rsid w:val="008C3DE7"/>
    <w:rsid w:val="008C736F"/>
    <w:rsid w:val="008D070A"/>
    <w:rsid w:val="008D2F7D"/>
    <w:rsid w:val="008D6B67"/>
    <w:rsid w:val="008E2B7D"/>
    <w:rsid w:val="008E2CA8"/>
    <w:rsid w:val="008E5A0B"/>
    <w:rsid w:val="008E6741"/>
    <w:rsid w:val="008E704C"/>
    <w:rsid w:val="008E7F4A"/>
    <w:rsid w:val="008F0D40"/>
    <w:rsid w:val="008F7100"/>
    <w:rsid w:val="008F775E"/>
    <w:rsid w:val="008F780E"/>
    <w:rsid w:val="009003F9"/>
    <w:rsid w:val="00900931"/>
    <w:rsid w:val="009020E6"/>
    <w:rsid w:val="00902F14"/>
    <w:rsid w:val="00903915"/>
    <w:rsid w:val="00904E09"/>
    <w:rsid w:val="00906B24"/>
    <w:rsid w:val="009162D2"/>
    <w:rsid w:val="00917018"/>
    <w:rsid w:val="00917D11"/>
    <w:rsid w:val="009214F4"/>
    <w:rsid w:val="009220C9"/>
    <w:rsid w:val="0092278C"/>
    <w:rsid w:val="00922E04"/>
    <w:rsid w:val="00924656"/>
    <w:rsid w:val="00927293"/>
    <w:rsid w:val="009318CA"/>
    <w:rsid w:val="00937617"/>
    <w:rsid w:val="00942445"/>
    <w:rsid w:val="00943393"/>
    <w:rsid w:val="009450E2"/>
    <w:rsid w:val="00945510"/>
    <w:rsid w:val="00947A87"/>
    <w:rsid w:val="00951AED"/>
    <w:rsid w:val="009524DA"/>
    <w:rsid w:val="00953ECF"/>
    <w:rsid w:val="00954E39"/>
    <w:rsid w:val="0095534C"/>
    <w:rsid w:val="009570D2"/>
    <w:rsid w:val="00957CDA"/>
    <w:rsid w:val="009625A1"/>
    <w:rsid w:val="009666F2"/>
    <w:rsid w:val="009669A1"/>
    <w:rsid w:val="0096769F"/>
    <w:rsid w:val="00971E93"/>
    <w:rsid w:val="00973900"/>
    <w:rsid w:val="00982DD6"/>
    <w:rsid w:val="00984A6D"/>
    <w:rsid w:val="009850E0"/>
    <w:rsid w:val="00985761"/>
    <w:rsid w:val="00990573"/>
    <w:rsid w:val="0099274B"/>
    <w:rsid w:val="009A0AE7"/>
    <w:rsid w:val="009A1391"/>
    <w:rsid w:val="009A3DE9"/>
    <w:rsid w:val="009A476E"/>
    <w:rsid w:val="009A4872"/>
    <w:rsid w:val="009A5BBB"/>
    <w:rsid w:val="009A5E56"/>
    <w:rsid w:val="009A768F"/>
    <w:rsid w:val="009A76BA"/>
    <w:rsid w:val="009A7D06"/>
    <w:rsid w:val="009B0282"/>
    <w:rsid w:val="009B0CDF"/>
    <w:rsid w:val="009B4AAC"/>
    <w:rsid w:val="009C3C1C"/>
    <w:rsid w:val="009C3F91"/>
    <w:rsid w:val="009C4C59"/>
    <w:rsid w:val="009C5D0C"/>
    <w:rsid w:val="009C666C"/>
    <w:rsid w:val="009C6B20"/>
    <w:rsid w:val="009D2D70"/>
    <w:rsid w:val="009D393A"/>
    <w:rsid w:val="009D39DA"/>
    <w:rsid w:val="009D4A16"/>
    <w:rsid w:val="009E36AF"/>
    <w:rsid w:val="009E472E"/>
    <w:rsid w:val="009F0F24"/>
    <w:rsid w:val="009F1464"/>
    <w:rsid w:val="009F1AA3"/>
    <w:rsid w:val="009F2413"/>
    <w:rsid w:val="009F5BA8"/>
    <w:rsid w:val="009F76BB"/>
    <w:rsid w:val="00A03277"/>
    <w:rsid w:val="00A05B68"/>
    <w:rsid w:val="00A05C94"/>
    <w:rsid w:val="00A05D14"/>
    <w:rsid w:val="00A12F26"/>
    <w:rsid w:val="00A1552E"/>
    <w:rsid w:val="00A21497"/>
    <w:rsid w:val="00A221E4"/>
    <w:rsid w:val="00A227F0"/>
    <w:rsid w:val="00A23A3B"/>
    <w:rsid w:val="00A24D10"/>
    <w:rsid w:val="00A25DBC"/>
    <w:rsid w:val="00A3304F"/>
    <w:rsid w:val="00A33298"/>
    <w:rsid w:val="00A3435B"/>
    <w:rsid w:val="00A35133"/>
    <w:rsid w:val="00A366CE"/>
    <w:rsid w:val="00A40AF1"/>
    <w:rsid w:val="00A439C2"/>
    <w:rsid w:val="00A476CD"/>
    <w:rsid w:val="00A52355"/>
    <w:rsid w:val="00A5250F"/>
    <w:rsid w:val="00A5584E"/>
    <w:rsid w:val="00A60559"/>
    <w:rsid w:val="00A64D53"/>
    <w:rsid w:val="00A71698"/>
    <w:rsid w:val="00A716E0"/>
    <w:rsid w:val="00A725EB"/>
    <w:rsid w:val="00A73938"/>
    <w:rsid w:val="00A76781"/>
    <w:rsid w:val="00A76FE0"/>
    <w:rsid w:val="00A770DD"/>
    <w:rsid w:val="00A77DE4"/>
    <w:rsid w:val="00A803BF"/>
    <w:rsid w:val="00A82BA7"/>
    <w:rsid w:val="00A84F5B"/>
    <w:rsid w:val="00A94819"/>
    <w:rsid w:val="00A94938"/>
    <w:rsid w:val="00A9575B"/>
    <w:rsid w:val="00A96586"/>
    <w:rsid w:val="00A97D22"/>
    <w:rsid w:val="00AA0597"/>
    <w:rsid w:val="00AA20FF"/>
    <w:rsid w:val="00AA3395"/>
    <w:rsid w:val="00AA57A7"/>
    <w:rsid w:val="00AA7AC5"/>
    <w:rsid w:val="00AB3459"/>
    <w:rsid w:val="00AB3A8F"/>
    <w:rsid w:val="00AB50C3"/>
    <w:rsid w:val="00AB6245"/>
    <w:rsid w:val="00AB6325"/>
    <w:rsid w:val="00AB7040"/>
    <w:rsid w:val="00AB7298"/>
    <w:rsid w:val="00AB79F9"/>
    <w:rsid w:val="00AC227B"/>
    <w:rsid w:val="00AD56D4"/>
    <w:rsid w:val="00AD6C3E"/>
    <w:rsid w:val="00AD7D43"/>
    <w:rsid w:val="00AD7E05"/>
    <w:rsid w:val="00AE0B86"/>
    <w:rsid w:val="00AE4509"/>
    <w:rsid w:val="00AF09A5"/>
    <w:rsid w:val="00AF4AB1"/>
    <w:rsid w:val="00AF5E7F"/>
    <w:rsid w:val="00B002B9"/>
    <w:rsid w:val="00B01934"/>
    <w:rsid w:val="00B04009"/>
    <w:rsid w:val="00B07029"/>
    <w:rsid w:val="00B1011A"/>
    <w:rsid w:val="00B10D6E"/>
    <w:rsid w:val="00B126E2"/>
    <w:rsid w:val="00B15CC1"/>
    <w:rsid w:val="00B17775"/>
    <w:rsid w:val="00B2074D"/>
    <w:rsid w:val="00B2194D"/>
    <w:rsid w:val="00B21C18"/>
    <w:rsid w:val="00B23646"/>
    <w:rsid w:val="00B2484B"/>
    <w:rsid w:val="00B25232"/>
    <w:rsid w:val="00B25C45"/>
    <w:rsid w:val="00B303C7"/>
    <w:rsid w:val="00B306E4"/>
    <w:rsid w:val="00B30E06"/>
    <w:rsid w:val="00B30EA9"/>
    <w:rsid w:val="00B33ABB"/>
    <w:rsid w:val="00B34D33"/>
    <w:rsid w:val="00B37E67"/>
    <w:rsid w:val="00B42A4B"/>
    <w:rsid w:val="00B43775"/>
    <w:rsid w:val="00B45B54"/>
    <w:rsid w:val="00B47C94"/>
    <w:rsid w:val="00B51AED"/>
    <w:rsid w:val="00B53898"/>
    <w:rsid w:val="00B54D3F"/>
    <w:rsid w:val="00B564D0"/>
    <w:rsid w:val="00B60380"/>
    <w:rsid w:val="00B609E2"/>
    <w:rsid w:val="00B650BF"/>
    <w:rsid w:val="00B65B3E"/>
    <w:rsid w:val="00B670E9"/>
    <w:rsid w:val="00B70CD3"/>
    <w:rsid w:val="00B71606"/>
    <w:rsid w:val="00B75BBA"/>
    <w:rsid w:val="00B80B6C"/>
    <w:rsid w:val="00B80C1E"/>
    <w:rsid w:val="00B81F88"/>
    <w:rsid w:val="00B83541"/>
    <w:rsid w:val="00B840A9"/>
    <w:rsid w:val="00B875AE"/>
    <w:rsid w:val="00B925D2"/>
    <w:rsid w:val="00BA0214"/>
    <w:rsid w:val="00BA0D0D"/>
    <w:rsid w:val="00BA1932"/>
    <w:rsid w:val="00BA4625"/>
    <w:rsid w:val="00BA7DB7"/>
    <w:rsid w:val="00BB0914"/>
    <w:rsid w:val="00BB1311"/>
    <w:rsid w:val="00BB208E"/>
    <w:rsid w:val="00BB2985"/>
    <w:rsid w:val="00BB2B13"/>
    <w:rsid w:val="00BB2F77"/>
    <w:rsid w:val="00BB4E0B"/>
    <w:rsid w:val="00BB58E3"/>
    <w:rsid w:val="00BC26E6"/>
    <w:rsid w:val="00BC7DBA"/>
    <w:rsid w:val="00BC7F9F"/>
    <w:rsid w:val="00BD135F"/>
    <w:rsid w:val="00BD4855"/>
    <w:rsid w:val="00BD73AB"/>
    <w:rsid w:val="00BE1F0D"/>
    <w:rsid w:val="00BE2E34"/>
    <w:rsid w:val="00BF0359"/>
    <w:rsid w:val="00BF1216"/>
    <w:rsid w:val="00BF2044"/>
    <w:rsid w:val="00BF37B6"/>
    <w:rsid w:val="00BF3863"/>
    <w:rsid w:val="00BF45BA"/>
    <w:rsid w:val="00BF5544"/>
    <w:rsid w:val="00BF583D"/>
    <w:rsid w:val="00C00A06"/>
    <w:rsid w:val="00C02C3D"/>
    <w:rsid w:val="00C05CA5"/>
    <w:rsid w:val="00C064EA"/>
    <w:rsid w:val="00C1087D"/>
    <w:rsid w:val="00C113B2"/>
    <w:rsid w:val="00C152B9"/>
    <w:rsid w:val="00C20423"/>
    <w:rsid w:val="00C20962"/>
    <w:rsid w:val="00C23535"/>
    <w:rsid w:val="00C23F71"/>
    <w:rsid w:val="00C257C5"/>
    <w:rsid w:val="00C26105"/>
    <w:rsid w:val="00C30794"/>
    <w:rsid w:val="00C31D26"/>
    <w:rsid w:val="00C31FD0"/>
    <w:rsid w:val="00C36035"/>
    <w:rsid w:val="00C36F72"/>
    <w:rsid w:val="00C4115C"/>
    <w:rsid w:val="00C43A96"/>
    <w:rsid w:val="00C44EAC"/>
    <w:rsid w:val="00C50273"/>
    <w:rsid w:val="00C527F1"/>
    <w:rsid w:val="00C53B9A"/>
    <w:rsid w:val="00C53EBE"/>
    <w:rsid w:val="00C54676"/>
    <w:rsid w:val="00C57693"/>
    <w:rsid w:val="00C65A95"/>
    <w:rsid w:val="00C65DAF"/>
    <w:rsid w:val="00C6737B"/>
    <w:rsid w:val="00C6760C"/>
    <w:rsid w:val="00C67F82"/>
    <w:rsid w:val="00C701C1"/>
    <w:rsid w:val="00C710C9"/>
    <w:rsid w:val="00C71FC5"/>
    <w:rsid w:val="00C766DE"/>
    <w:rsid w:val="00C80956"/>
    <w:rsid w:val="00C81A3C"/>
    <w:rsid w:val="00C81EEF"/>
    <w:rsid w:val="00C82478"/>
    <w:rsid w:val="00C8457B"/>
    <w:rsid w:val="00C846AA"/>
    <w:rsid w:val="00C85A5A"/>
    <w:rsid w:val="00C85EDD"/>
    <w:rsid w:val="00C951C1"/>
    <w:rsid w:val="00C96B65"/>
    <w:rsid w:val="00CA0609"/>
    <w:rsid w:val="00CA0773"/>
    <w:rsid w:val="00CA083E"/>
    <w:rsid w:val="00CA18B4"/>
    <w:rsid w:val="00CA48AB"/>
    <w:rsid w:val="00CA5690"/>
    <w:rsid w:val="00CB253C"/>
    <w:rsid w:val="00CB2854"/>
    <w:rsid w:val="00CB4161"/>
    <w:rsid w:val="00CB420E"/>
    <w:rsid w:val="00CB60A1"/>
    <w:rsid w:val="00CC0D0C"/>
    <w:rsid w:val="00CC1150"/>
    <w:rsid w:val="00CC4D97"/>
    <w:rsid w:val="00CC7B6E"/>
    <w:rsid w:val="00CD5397"/>
    <w:rsid w:val="00CD5CC5"/>
    <w:rsid w:val="00CE0EE7"/>
    <w:rsid w:val="00CE44E3"/>
    <w:rsid w:val="00CE7D6E"/>
    <w:rsid w:val="00CF370C"/>
    <w:rsid w:val="00CF4A49"/>
    <w:rsid w:val="00CF6BE0"/>
    <w:rsid w:val="00CF72F7"/>
    <w:rsid w:val="00D02752"/>
    <w:rsid w:val="00D03A76"/>
    <w:rsid w:val="00D05608"/>
    <w:rsid w:val="00D0639C"/>
    <w:rsid w:val="00D11837"/>
    <w:rsid w:val="00D13099"/>
    <w:rsid w:val="00D2103F"/>
    <w:rsid w:val="00D243E3"/>
    <w:rsid w:val="00D27A01"/>
    <w:rsid w:val="00D30B6D"/>
    <w:rsid w:val="00D30F48"/>
    <w:rsid w:val="00D313F8"/>
    <w:rsid w:val="00D319C7"/>
    <w:rsid w:val="00D31EEA"/>
    <w:rsid w:val="00D40CBD"/>
    <w:rsid w:val="00D46C4A"/>
    <w:rsid w:val="00D503B3"/>
    <w:rsid w:val="00D5090D"/>
    <w:rsid w:val="00D50F6C"/>
    <w:rsid w:val="00D52D7D"/>
    <w:rsid w:val="00D54D76"/>
    <w:rsid w:val="00D57D79"/>
    <w:rsid w:val="00D60660"/>
    <w:rsid w:val="00D61628"/>
    <w:rsid w:val="00D64899"/>
    <w:rsid w:val="00D64925"/>
    <w:rsid w:val="00D649E1"/>
    <w:rsid w:val="00D66F0B"/>
    <w:rsid w:val="00D70EBC"/>
    <w:rsid w:val="00D77498"/>
    <w:rsid w:val="00D80537"/>
    <w:rsid w:val="00D823C8"/>
    <w:rsid w:val="00D8259A"/>
    <w:rsid w:val="00D83B5C"/>
    <w:rsid w:val="00D8457A"/>
    <w:rsid w:val="00D863C6"/>
    <w:rsid w:val="00D871E2"/>
    <w:rsid w:val="00D875B9"/>
    <w:rsid w:val="00D91FFE"/>
    <w:rsid w:val="00D9389D"/>
    <w:rsid w:val="00D95F8D"/>
    <w:rsid w:val="00D96101"/>
    <w:rsid w:val="00D971FE"/>
    <w:rsid w:val="00DA1CAE"/>
    <w:rsid w:val="00DA2925"/>
    <w:rsid w:val="00DA33D4"/>
    <w:rsid w:val="00DA3743"/>
    <w:rsid w:val="00DA4922"/>
    <w:rsid w:val="00DA5441"/>
    <w:rsid w:val="00DA5561"/>
    <w:rsid w:val="00DA7AF2"/>
    <w:rsid w:val="00DB0067"/>
    <w:rsid w:val="00DB2EE7"/>
    <w:rsid w:val="00DC328E"/>
    <w:rsid w:val="00DC4E2F"/>
    <w:rsid w:val="00DC6CB4"/>
    <w:rsid w:val="00DC7B48"/>
    <w:rsid w:val="00DD0421"/>
    <w:rsid w:val="00DD3DBC"/>
    <w:rsid w:val="00DD68B4"/>
    <w:rsid w:val="00DE0283"/>
    <w:rsid w:val="00DE0A12"/>
    <w:rsid w:val="00DE2CF5"/>
    <w:rsid w:val="00DE4262"/>
    <w:rsid w:val="00DE5666"/>
    <w:rsid w:val="00DF41B7"/>
    <w:rsid w:val="00DF7C81"/>
    <w:rsid w:val="00E00D0C"/>
    <w:rsid w:val="00E018DF"/>
    <w:rsid w:val="00E02AE2"/>
    <w:rsid w:val="00E03793"/>
    <w:rsid w:val="00E077B2"/>
    <w:rsid w:val="00E10321"/>
    <w:rsid w:val="00E119B3"/>
    <w:rsid w:val="00E12F6D"/>
    <w:rsid w:val="00E1379A"/>
    <w:rsid w:val="00E166B7"/>
    <w:rsid w:val="00E3010B"/>
    <w:rsid w:val="00E30A00"/>
    <w:rsid w:val="00E31789"/>
    <w:rsid w:val="00E32925"/>
    <w:rsid w:val="00E32CE5"/>
    <w:rsid w:val="00E34BE0"/>
    <w:rsid w:val="00E36D47"/>
    <w:rsid w:val="00E37DCA"/>
    <w:rsid w:val="00E5084B"/>
    <w:rsid w:val="00E51ACD"/>
    <w:rsid w:val="00E5253D"/>
    <w:rsid w:val="00E57346"/>
    <w:rsid w:val="00E5736A"/>
    <w:rsid w:val="00E57FCC"/>
    <w:rsid w:val="00E6041D"/>
    <w:rsid w:val="00E606E7"/>
    <w:rsid w:val="00E63FA7"/>
    <w:rsid w:val="00E65989"/>
    <w:rsid w:val="00E71064"/>
    <w:rsid w:val="00E72AE5"/>
    <w:rsid w:val="00E757EE"/>
    <w:rsid w:val="00E814CF"/>
    <w:rsid w:val="00E82A05"/>
    <w:rsid w:val="00E83D3C"/>
    <w:rsid w:val="00E84FCD"/>
    <w:rsid w:val="00E86408"/>
    <w:rsid w:val="00E87BEC"/>
    <w:rsid w:val="00E90DB7"/>
    <w:rsid w:val="00E94E9D"/>
    <w:rsid w:val="00E963BB"/>
    <w:rsid w:val="00E977D0"/>
    <w:rsid w:val="00EA1270"/>
    <w:rsid w:val="00EA5FE8"/>
    <w:rsid w:val="00EA635B"/>
    <w:rsid w:val="00EB2D11"/>
    <w:rsid w:val="00EB382B"/>
    <w:rsid w:val="00EB5A49"/>
    <w:rsid w:val="00EC3D2C"/>
    <w:rsid w:val="00EC499B"/>
    <w:rsid w:val="00ED1B30"/>
    <w:rsid w:val="00ED39F9"/>
    <w:rsid w:val="00EE1D1B"/>
    <w:rsid w:val="00EE3DFB"/>
    <w:rsid w:val="00EE4B6B"/>
    <w:rsid w:val="00EE4D6E"/>
    <w:rsid w:val="00EF0F75"/>
    <w:rsid w:val="00EF40D7"/>
    <w:rsid w:val="00EF7CB8"/>
    <w:rsid w:val="00F00E65"/>
    <w:rsid w:val="00F04F9B"/>
    <w:rsid w:val="00F0663D"/>
    <w:rsid w:val="00F0707F"/>
    <w:rsid w:val="00F13CB3"/>
    <w:rsid w:val="00F1579D"/>
    <w:rsid w:val="00F22B7E"/>
    <w:rsid w:val="00F25E49"/>
    <w:rsid w:val="00F263C4"/>
    <w:rsid w:val="00F26B2C"/>
    <w:rsid w:val="00F33498"/>
    <w:rsid w:val="00F34260"/>
    <w:rsid w:val="00F3471B"/>
    <w:rsid w:val="00F36D00"/>
    <w:rsid w:val="00F41899"/>
    <w:rsid w:val="00F44C5D"/>
    <w:rsid w:val="00F53C3C"/>
    <w:rsid w:val="00F562E3"/>
    <w:rsid w:val="00F62749"/>
    <w:rsid w:val="00F642C4"/>
    <w:rsid w:val="00F71C96"/>
    <w:rsid w:val="00F74923"/>
    <w:rsid w:val="00F7578A"/>
    <w:rsid w:val="00F80478"/>
    <w:rsid w:val="00F815FA"/>
    <w:rsid w:val="00F83F28"/>
    <w:rsid w:val="00F91AD6"/>
    <w:rsid w:val="00F91B92"/>
    <w:rsid w:val="00F96B6F"/>
    <w:rsid w:val="00FA0780"/>
    <w:rsid w:val="00FA3FDE"/>
    <w:rsid w:val="00FA5068"/>
    <w:rsid w:val="00FA5E29"/>
    <w:rsid w:val="00FA73D4"/>
    <w:rsid w:val="00FB0FA3"/>
    <w:rsid w:val="00FB30B8"/>
    <w:rsid w:val="00FB4ACE"/>
    <w:rsid w:val="00FC0805"/>
    <w:rsid w:val="00FC4F1D"/>
    <w:rsid w:val="00FC56CD"/>
    <w:rsid w:val="00FC5F54"/>
    <w:rsid w:val="00FC6779"/>
    <w:rsid w:val="00FC7BA9"/>
    <w:rsid w:val="00FD0890"/>
    <w:rsid w:val="00FD1A6C"/>
    <w:rsid w:val="00FD2BBD"/>
    <w:rsid w:val="00FD5F87"/>
    <w:rsid w:val="00FD6CED"/>
    <w:rsid w:val="00FD7A81"/>
    <w:rsid w:val="00FE0568"/>
    <w:rsid w:val="00FE244B"/>
    <w:rsid w:val="00FE3C2C"/>
    <w:rsid w:val="00FE4136"/>
    <w:rsid w:val="00FE4B77"/>
    <w:rsid w:val="00FE4F71"/>
    <w:rsid w:val="00FF1B63"/>
    <w:rsid w:val="00FF262E"/>
    <w:rsid w:val="00FF4859"/>
    <w:rsid w:val="09AA6EF0"/>
    <w:rsid w:val="0B11205F"/>
    <w:rsid w:val="0E831AB9"/>
    <w:rsid w:val="0F1E4AEC"/>
    <w:rsid w:val="0F3F74B6"/>
    <w:rsid w:val="185C4BC3"/>
    <w:rsid w:val="1F286EC0"/>
    <w:rsid w:val="29473E48"/>
    <w:rsid w:val="2D9643DC"/>
    <w:rsid w:val="2E092B77"/>
    <w:rsid w:val="2F1E5D00"/>
    <w:rsid w:val="33087298"/>
    <w:rsid w:val="3BC013F3"/>
    <w:rsid w:val="45BF1A71"/>
    <w:rsid w:val="48FF57E4"/>
    <w:rsid w:val="4DAF3DBA"/>
    <w:rsid w:val="502B6722"/>
    <w:rsid w:val="54420DA5"/>
    <w:rsid w:val="5BC32399"/>
    <w:rsid w:val="6A580669"/>
    <w:rsid w:val="6AA42B36"/>
    <w:rsid w:val="70CB22E5"/>
    <w:rsid w:val="79E15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asciiTheme="minorHAnsi" w:hAnsiTheme="minorHAnsi" w:cstheme="minorBidi"/>
      <w:kern w:val="2"/>
      <w:sz w:val="21"/>
      <w:szCs w:val="22"/>
    </w:rPr>
  </w:style>
  <w:style w:type="paragraph" w:styleId="a4">
    <w:name w:val="Balloon Text"/>
    <w:basedOn w:val="a"/>
    <w:link w:val="Char0"/>
    <w:uiPriority w:val="99"/>
    <w:semiHidden/>
    <w:unhideWhenUsed/>
    <w:qFormat/>
    <w:pPr>
      <w:widowControl w:val="0"/>
      <w:jc w:val="both"/>
    </w:pPr>
    <w:rPr>
      <w:rFonts w:asciiTheme="minorHAnsi" w:hAnsiTheme="minorHAnsi" w:cstheme="minorBidi"/>
      <w:kern w:val="2"/>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widowControl w:val="0"/>
      <w:ind w:firstLineChars="200" w:firstLine="420"/>
      <w:jc w:val="both"/>
    </w:pPr>
    <w:rPr>
      <w:rFonts w:asciiTheme="minorHAnsi" w:hAnsiTheme="minorHAnsi" w:cstheme="minorBidi"/>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styleId="aa">
    <w:name w:val="Hyperlink"/>
    <w:basedOn w:val="a0"/>
    <w:uiPriority w:val="99"/>
    <w:unhideWhenUsed/>
    <w:rsid w:val="007A6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asciiTheme="minorHAnsi" w:hAnsiTheme="minorHAnsi" w:cstheme="minorBidi"/>
      <w:kern w:val="2"/>
      <w:sz w:val="21"/>
      <w:szCs w:val="22"/>
    </w:rPr>
  </w:style>
  <w:style w:type="paragraph" w:styleId="a4">
    <w:name w:val="Balloon Text"/>
    <w:basedOn w:val="a"/>
    <w:link w:val="Char0"/>
    <w:uiPriority w:val="99"/>
    <w:semiHidden/>
    <w:unhideWhenUsed/>
    <w:qFormat/>
    <w:pPr>
      <w:widowControl w:val="0"/>
      <w:jc w:val="both"/>
    </w:pPr>
    <w:rPr>
      <w:rFonts w:asciiTheme="minorHAnsi" w:hAnsiTheme="minorHAnsi" w:cstheme="minorBidi"/>
      <w:kern w:val="2"/>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widowControl w:val="0"/>
      <w:ind w:firstLineChars="200" w:firstLine="420"/>
      <w:jc w:val="both"/>
    </w:pPr>
    <w:rPr>
      <w:rFonts w:asciiTheme="minorHAnsi" w:hAnsiTheme="minorHAnsi" w:cstheme="minorBidi"/>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styleId="aa">
    <w:name w:val="Hyperlink"/>
    <w:basedOn w:val="a0"/>
    <w:uiPriority w:val="99"/>
    <w:unhideWhenUsed/>
    <w:rsid w:val="007A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3616">
      <w:bodyDiv w:val="1"/>
      <w:marLeft w:val="0"/>
      <w:marRight w:val="0"/>
      <w:marTop w:val="0"/>
      <w:marBottom w:val="0"/>
      <w:divBdr>
        <w:top w:val="none" w:sz="0" w:space="0" w:color="auto"/>
        <w:left w:val="none" w:sz="0" w:space="0" w:color="auto"/>
        <w:bottom w:val="none" w:sz="0" w:space="0" w:color="auto"/>
        <w:right w:val="none" w:sz="0" w:space="0" w:color="auto"/>
      </w:divBdr>
    </w:div>
    <w:div w:id="419252760">
      <w:bodyDiv w:val="1"/>
      <w:marLeft w:val="0"/>
      <w:marRight w:val="0"/>
      <w:marTop w:val="0"/>
      <w:marBottom w:val="0"/>
      <w:divBdr>
        <w:top w:val="none" w:sz="0" w:space="0" w:color="auto"/>
        <w:left w:val="none" w:sz="0" w:space="0" w:color="auto"/>
        <w:bottom w:val="none" w:sz="0" w:space="0" w:color="auto"/>
        <w:right w:val="none" w:sz="0" w:space="0" w:color="auto"/>
      </w:divBdr>
    </w:div>
    <w:div w:id="698043274">
      <w:bodyDiv w:val="1"/>
      <w:marLeft w:val="0"/>
      <w:marRight w:val="0"/>
      <w:marTop w:val="0"/>
      <w:marBottom w:val="0"/>
      <w:divBdr>
        <w:top w:val="none" w:sz="0" w:space="0" w:color="auto"/>
        <w:left w:val="none" w:sz="0" w:space="0" w:color="auto"/>
        <w:bottom w:val="none" w:sz="0" w:space="0" w:color="auto"/>
        <w:right w:val="none" w:sz="0" w:space="0" w:color="auto"/>
      </w:divBdr>
    </w:div>
    <w:div w:id="1668243834">
      <w:bodyDiv w:val="1"/>
      <w:marLeft w:val="0"/>
      <w:marRight w:val="0"/>
      <w:marTop w:val="0"/>
      <w:marBottom w:val="0"/>
      <w:divBdr>
        <w:top w:val="none" w:sz="0" w:space="0" w:color="auto"/>
        <w:left w:val="none" w:sz="0" w:space="0" w:color="auto"/>
        <w:bottom w:val="none" w:sz="0" w:space="0" w:color="auto"/>
        <w:right w:val="none" w:sz="0" w:space="0" w:color="auto"/>
      </w:divBdr>
    </w:div>
    <w:div w:id="1846433862">
      <w:bodyDiv w:val="1"/>
      <w:marLeft w:val="0"/>
      <w:marRight w:val="0"/>
      <w:marTop w:val="0"/>
      <w:marBottom w:val="0"/>
      <w:divBdr>
        <w:top w:val="none" w:sz="0" w:space="0" w:color="auto"/>
        <w:left w:val="none" w:sz="0" w:space="0" w:color="auto"/>
        <w:bottom w:val="none" w:sz="0" w:space="0" w:color="auto"/>
        <w:right w:val="none" w:sz="0" w:space="0" w:color="auto"/>
      </w:divBdr>
    </w:div>
    <w:div w:id="1954558990">
      <w:bodyDiv w:val="1"/>
      <w:marLeft w:val="0"/>
      <w:marRight w:val="0"/>
      <w:marTop w:val="0"/>
      <w:marBottom w:val="0"/>
      <w:divBdr>
        <w:top w:val="none" w:sz="0" w:space="0" w:color="auto"/>
        <w:left w:val="none" w:sz="0" w:space="0" w:color="auto"/>
        <w:bottom w:val="none" w:sz="0" w:space="0" w:color="auto"/>
        <w:right w:val="none" w:sz="0" w:space="0" w:color="auto"/>
      </w:divBdr>
    </w:div>
    <w:div w:id="1979414352">
      <w:bodyDiv w:val="1"/>
      <w:marLeft w:val="0"/>
      <w:marRight w:val="0"/>
      <w:marTop w:val="0"/>
      <w:marBottom w:val="0"/>
      <w:divBdr>
        <w:top w:val="none" w:sz="0" w:space="0" w:color="auto"/>
        <w:left w:val="none" w:sz="0" w:space="0" w:color="auto"/>
        <w:bottom w:val="none" w:sz="0" w:space="0" w:color="auto"/>
        <w:right w:val="none" w:sz="0" w:space="0" w:color="auto"/>
      </w:divBdr>
    </w:div>
    <w:div w:id="205568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FCDB9-6057-4ABE-BA81-0323410C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6293</Words>
  <Characters>35872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Jin-Lei Wang</cp:lastModifiedBy>
  <cp:revision>4</cp:revision>
  <cp:lastPrinted>2019-04-21T08:44:00Z</cp:lastPrinted>
  <dcterms:created xsi:type="dcterms:W3CDTF">2019-12-02T15:50:00Z</dcterms:created>
  <dcterms:modified xsi:type="dcterms:W3CDTF">2019-12-16T00:23:00Z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