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BD" w:rsidRPr="009270F5" w:rsidRDefault="00511ABD" w:rsidP="009270F5">
      <w:pPr>
        <w:adjustRightInd w:val="0"/>
        <w:snapToGrid w:val="0"/>
        <w:spacing w:line="360" w:lineRule="auto"/>
        <w:rPr>
          <w:rFonts w:ascii="Book Antiqua" w:hAnsi="Book Antiqua"/>
          <w:b/>
          <w:color w:val="0000FF"/>
          <w:sz w:val="24"/>
        </w:rPr>
      </w:pPr>
      <w:r w:rsidRPr="009270F5">
        <w:rPr>
          <w:rFonts w:ascii="Book Antiqua" w:eastAsia="Times New Roman" w:hAnsi="Book Antiqua" w:cs="宋体"/>
          <w:b/>
          <w:color w:val="000000"/>
          <w:sz w:val="24"/>
        </w:rPr>
        <w:t xml:space="preserve">Name of Journal: </w:t>
      </w:r>
      <w:r w:rsidR="00796C0E" w:rsidRPr="009270F5">
        <w:rPr>
          <w:rFonts w:ascii="Book Antiqua" w:eastAsia="Times New Roman" w:hAnsi="Book Antiqua" w:cs="宋体"/>
          <w:i/>
          <w:color w:val="000000"/>
          <w:sz w:val="24"/>
        </w:rPr>
        <w:t>World Journal of Clinical Cases</w:t>
      </w:r>
    </w:p>
    <w:p w:rsidR="00511ABD" w:rsidRPr="009270F5" w:rsidRDefault="00511ABD" w:rsidP="009270F5">
      <w:pPr>
        <w:adjustRightInd w:val="0"/>
        <w:snapToGrid w:val="0"/>
        <w:spacing w:line="360" w:lineRule="auto"/>
        <w:rPr>
          <w:rFonts w:ascii="Book Antiqua" w:eastAsia="Times New Roman" w:hAnsi="Book Antiqua" w:cs="宋体"/>
          <w:b/>
          <w:i/>
          <w:color w:val="000000"/>
          <w:sz w:val="24"/>
        </w:rPr>
      </w:pPr>
      <w:r w:rsidRPr="009270F5">
        <w:rPr>
          <w:rFonts w:ascii="Book Antiqua" w:hAnsi="Book Antiqua" w:cs="Arial"/>
          <w:b/>
          <w:color w:val="000000"/>
          <w:sz w:val="24"/>
          <w:lang w:val="en"/>
        </w:rPr>
        <w:t xml:space="preserve">Manuscript NO: </w:t>
      </w:r>
      <w:r w:rsidRPr="009270F5">
        <w:rPr>
          <w:rFonts w:ascii="Book Antiqua" w:hAnsi="Book Antiqua" w:cs="Arial"/>
          <w:color w:val="000000"/>
          <w:sz w:val="24"/>
          <w:lang w:val="en"/>
        </w:rPr>
        <w:t>51294</w:t>
      </w:r>
    </w:p>
    <w:p w:rsidR="00511ABD" w:rsidRPr="009270F5" w:rsidRDefault="00511ABD" w:rsidP="009270F5">
      <w:pPr>
        <w:adjustRightInd w:val="0"/>
        <w:snapToGrid w:val="0"/>
        <w:spacing w:line="360" w:lineRule="auto"/>
        <w:rPr>
          <w:rFonts w:ascii="Book Antiqua" w:eastAsia="幼圆" w:hAnsi="Book Antiqua"/>
          <w:b/>
          <w:i/>
          <w:color w:val="000000"/>
          <w:sz w:val="24"/>
        </w:rPr>
      </w:pPr>
      <w:bookmarkStart w:id="0" w:name="OLE_LINK4"/>
      <w:r w:rsidRPr="009270F5">
        <w:rPr>
          <w:rFonts w:ascii="Book Antiqua" w:hAnsi="Book Antiqua"/>
          <w:b/>
          <w:color w:val="000000"/>
          <w:sz w:val="24"/>
          <w:shd w:val="clear" w:color="auto" w:fill="FFFFFF"/>
        </w:rPr>
        <w:t>Manuscript Type</w:t>
      </w:r>
      <w:bookmarkEnd w:id="0"/>
      <w:r w:rsidRPr="009270F5">
        <w:rPr>
          <w:rFonts w:ascii="Book Antiqua" w:hAnsi="Book Antiqua"/>
          <w:b/>
          <w:color w:val="000000"/>
          <w:kern w:val="0"/>
          <w:sz w:val="24"/>
        </w:rPr>
        <w:t xml:space="preserve">: </w:t>
      </w:r>
      <w:r w:rsidR="003038E5" w:rsidRPr="009270F5">
        <w:rPr>
          <w:rFonts w:ascii="Book Antiqua" w:hAnsi="Book Antiqua"/>
          <w:color w:val="000000"/>
          <w:kern w:val="0"/>
          <w:sz w:val="24"/>
        </w:rPr>
        <w:t>ORIGINAL ARTICLE</w:t>
      </w:r>
    </w:p>
    <w:p w:rsidR="00511ABD" w:rsidRPr="009270F5" w:rsidRDefault="00511ABD" w:rsidP="009270F5">
      <w:pPr>
        <w:adjustRightInd w:val="0"/>
        <w:snapToGrid w:val="0"/>
        <w:spacing w:line="360" w:lineRule="auto"/>
        <w:rPr>
          <w:rFonts w:ascii="Book Antiqua" w:hAnsi="Book Antiqua"/>
          <w:b/>
          <w:sz w:val="24"/>
        </w:rPr>
      </w:pPr>
    </w:p>
    <w:p w:rsidR="003038E5" w:rsidRPr="009270F5" w:rsidRDefault="003038E5" w:rsidP="009270F5">
      <w:pPr>
        <w:adjustRightInd w:val="0"/>
        <w:snapToGrid w:val="0"/>
        <w:spacing w:line="360" w:lineRule="auto"/>
        <w:rPr>
          <w:rFonts w:ascii="Book Antiqua" w:hAnsi="Book Antiqua"/>
          <w:b/>
          <w:i/>
          <w:sz w:val="24"/>
        </w:rPr>
      </w:pPr>
      <w:r w:rsidRPr="009270F5">
        <w:rPr>
          <w:rFonts w:ascii="Book Antiqua" w:eastAsia="幼圆" w:hAnsi="Book Antiqua"/>
          <w:b/>
          <w:i/>
          <w:color w:val="000000"/>
          <w:sz w:val="24"/>
        </w:rPr>
        <w:t>Observational Study</w:t>
      </w:r>
    </w:p>
    <w:p w:rsidR="000A1BBD" w:rsidRPr="009270F5" w:rsidRDefault="000A1BBD" w:rsidP="009270F5">
      <w:pPr>
        <w:adjustRightInd w:val="0"/>
        <w:snapToGrid w:val="0"/>
        <w:spacing w:line="360" w:lineRule="auto"/>
        <w:rPr>
          <w:rFonts w:ascii="Book Antiqua" w:hAnsi="Book Antiqua"/>
          <w:b/>
          <w:sz w:val="24"/>
        </w:rPr>
      </w:pPr>
      <w:r w:rsidRPr="009270F5">
        <w:rPr>
          <w:rFonts w:ascii="Book Antiqua" w:hAnsi="Book Antiqua"/>
          <w:b/>
          <w:sz w:val="24"/>
        </w:rPr>
        <w:t xml:space="preserve">Relationship between </w:t>
      </w:r>
      <w:r w:rsidR="00D90F7F" w:rsidRPr="009270F5">
        <w:rPr>
          <w:rFonts w:ascii="Book Antiqua" w:hAnsi="Book Antiqua"/>
          <w:b/>
          <w:sz w:val="24"/>
        </w:rPr>
        <w:t>homocysteine</w:t>
      </w:r>
      <w:r w:rsidR="00D90F7F" w:rsidRPr="009270F5">
        <w:rPr>
          <w:rFonts w:ascii="Book Antiqua" w:hAnsi="Book Antiqua"/>
          <w:sz w:val="24"/>
        </w:rPr>
        <w:t xml:space="preserve"> </w:t>
      </w:r>
      <w:r w:rsidRPr="009270F5">
        <w:rPr>
          <w:rFonts w:ascii="Book Antiqua" w:hAnsi="Book Antiqua"/>
          <w:b/>
          <w:sz w:val="24"/>
        </w:rPr>
        <w:t>level and prognosis of elderly patients with acute ischemic stroke treated by thrombolysis with recombinant tissue plasminogen activator</w:t>
      </w:r>
    </w:p>
    <w:p w:rsidR="001850B6" w:rsidRPr="009270F5" w:rsidRDefault="001850B6" w:rsidP="009270F5">
      <w:pPr>
        <w:adjustRightInd w:val="0"/>
        <w:snapToGrid w:val="0"/>
        <w:spacing w:line="360" w:lineRule="auto"/>
        <w:rPr>
          <w:rFonts w:ascii="Book Antiqua" w:hAnsi="Book Antiqua"/>
          <w:b/>
          <w:sz w:val="24"/>
        </w:rPr>
      </w:pPr>
    </w:p>
    <w:p w:rsidR="00796C0E" w:rsidRPr="009270F5" w:rsidRDefault="001850B6" w:rsidP="009270F5">
      <w:pPr>
        <w:adjustRightInd w:val="0"/>
        <w:snapToGrid w:val="0"/>
        <w:spacing w:line="360" w:lineRule="auto"/>
        <w:rPr>
          <w:rFonts w:ascii="Book Antiqua" w:hAnsi="Book Antiqua"/>
          <w:sz w:val="24"/>
        </w:rPr>
      </w:pPr>
      <w:r w:rsidRPr="009270F5">
        <w:rPr>
          <w:rFonts w:ascii="Book Antiqua" w:hAnsi="Book Antiqua"/>
          <w:sz w:val="24"/>
        </w:rPr>
        <w:t xml:space="preserve">Li J </w:t>
      </w:r>
      <w:r w:rsidRPr="009270F5">
        <w:rPr>
          <w:rFonts w:ascii="Book Antiqua" w:hAnsi="Book Antiqua"/>
          <w:i/>
          <w:sz w:val="24"/>
        </w:rPr>
        <w:t>et al</w:t>
      </w:r>
      <w:r w:rsidRPr="009270F5">
        <w:rPr>
          <w:rFonts w:ascii="Book Antiqua" w:hAnsi="Book Antiqua"/>
          <w:sz w:val="24"/>
        </w:rPr>
        <w:t xml:space="preserve">. </w:t>
      </w:r>
      <w:proofErr w:type="spellStart"/>
      <w:r w:rsidRPr="009270F5">
        <w:rPr>
          <w:rFonts w:ascii="Book Antiqua" w:hAnsi="Book Antiqua"/>
          <w:sz w:val="24"/>
        </w:rPr>
        <w:t>Hcy</w:t>
      </w:r>
      <w:proofErr w:type="spellEnd"/>
      <w:r w:rsidRPr="009270F5">
        <w:rPr>
          <w:rFonts w:ascii="Book Antiqua" w:hAnsi="Book Antiqua"/>
          <w:sz w:val="24"/>
        </w:rPr>
        <w:t xml:space="preserve"> level and prognosis in acute ischemic stroke elderly patients</w:t>
      </w:r>
    </w:p>
    <w:p w:rsidR="00796C0E" w:rsidRPr="009270F5" w:rsidRDefault="00796C0E" w:rsidP="009270F5">
      <w:pPr>
        <w:adjustRightInd w:val="0"/>
        <w:snapToGrid w:val="0"/>
        <w:spacing w:line="360" w:lineRule="auto"/>
        <w:rPr>
          <w:rFonts w:ascii="Book Antiqua" w:hAnsi="Book Antiqua"/>
          <w:b/>
          <w:sz w:val="24"/>
        </w:rPr>
      </w:pPr>
    </w:p>
    <w:p w:rsidR="007F4E03" w:rsidRPr="009270F5" w:rsidRDefault="007F4E03" w:rsidP="009270F5">
      <w:pPr>
        <w:widowControl/>
        <w:autoSpaceDE w:val="0"/>
        <w:autoSpaceDN w:val="0"/>
        <w:adjustRightInd w:val="0"/>
        <w:snapToGrid w:val="0"/>
        <w:spacing w:line="360" w:lineRule="auto"/>
        <w:rPr>
          <w:rFonts w:ascii="Book Antiqua" w:hAnsi="Book Antiqua" w:cs="Times"/>
          <w:kern w:val="0"/>
          <w:sz w:val="24"/>
        </w:rPr>
      </w:pPr>
      <w:r w:rsidRPr="009270F5">
        <w:rPr>
          <w:rFonts w:ascii="Book Antiqua" w:hAnsi="Book Antiqua" w:cs="Times"/>
          <w:kern w:val="0"/>
          <w:sz w:val="24"/>
        </w:rPr>
        <w:t>Juan Li, Fan Zhou, Feng-</w:t>
      </w:r>
      <w:proofErr w:type="spellStart"/>
      <w:r w:rsidRPr="009270F5">
        <w:rPr>
          <w:rFonts w:ascii="Book Antiqua" w:hAnsi="Book Antiqua" w:cs="Times"/>
          <w:kern w:val="0"/>
          <w:sz w:val="24"/>
        </w:rPr>
        <w:t>Xue</w:t>
      </w:r>
      <w:proofErr w:type="spellEnd"/>
      <w:r w:rsidRPr="009270F5">
        <w:rPr>
          <w:rFonts w:ascii="Book Antiqua" w:hAnsi="Book Antiqua" w:cs="Times"/>
          <w:kern w:val="0"/>
          <w:sz w:val="24"/>
        </w:rPr>
        <w:t xml:space="preserve"> Wu</w:t>
      </w:r>
    </w:p>
    <w:p w:rsidR="001850B6" w:rsidRPr="009270F5" w:rsidRDefault="001850B6" w:rsidP="009270F5">
      <w:pPr>
        <w:widowControl/>
        <w:autoSpaceDE w:val="0"/>
        <w:autoSpaceDN w:val="0"/>
        <w:adjustRightInd w:val="0"/>
        <w:snapToGrid w:val="0"/>
        <w:spacing w:line="360" w:lineRule="auto"/>
        <w:rPr>
          <w:rFonts w:ascii="Book Antiqua" w:hAnsi="Book Antiqua" w:cs="Times"/>
          <w:kern w:val="0"/>
          <w:sz w:val="24"/>
        </w:rPr>
      </w:pPr>
    </w:p>
    <w:p w:rsidR="00C75296" w:rsidRPr="009270F5" w:rsidRDefault="001850B6" w:rsidP="009270F5">
      <w:pPr>
        <w:adjustRightInd w:val="0"/>
        <w:snapToGrid w:val="0"/>
        <w:spacing w:line="360" w:lineRule="auto"/>
        <w:rPr>
          <w:rFonts w:ascii="Book Antiqua" w:hAnsi="Book Antiqua" w:cs="Times"/>
          <w:kern w:val="0"/>
          <w:sz w:val="24"/>
        </w:rPr>
      </w:pPr>
      <w:r w:rsidRPr="009270F5">
        <w:rPr>
          <w:rFonts w:ascii="Book Antiqua" w:hAnsi="Book Antiqua" w:cs="Times"/>
          <w:b/>
          <w:kern w:val="0"/>
          <w:sz w:val="24"/>
        </w:rPr>
        <w:t>Juan Li, Feng-</w:t>
      </w:r>
      <w:proofErr w:type="spellStart"/>
      <w:r w:rsidRPr="009270F5">
        <w:rPr>
          <w:rFonts w:ascii="Book Antiqua" w:hAnsi="Book Antiqua" w:cs="Times"/>
          <w:b/>
          <w:kern w:val="0"/>
          <w:sz w:val="24"/>
        </w:rPr>
        <w:t>Xue</w:t>
      </w:r>
      <w:proofErr w:type="spellEnd"/>
      <w:r w:rsidRPr="009270F5">
        <w:rPr>
          <w:rFonts w:ascii="Book Antiqua" w:hAnsi="Book Antiqua" w:cs="Times"/>
          <w:b/>
          <w:kern w:val="0"/>
          <w:sz w:val="24"/>
        </w:rPr>
        <w:t xml:space="preserve"> Wu</w:t>
      </w:r>
      <w:r w:rsidRPr="009270F5">
        <w:rPr>
          <w:rFonts w:ascii="Book Antiqua" w:hAnsi="Book Antiqua" w:cs="宋体"/>
          <w:b/>
          <w:sz w:val="24"/>
        </w:rPr>
        <w:t xml:space="preserve">, </w:t>
      </w:r>
      <w:r w:rsidR="0080192B" w:rsidRPr="009270F5">
        <w:rPr>
          <w:rStyle w:val="a3"/>
          <w:rFonts w:ascii="Book Antiqua" w:hAnsi="Book Antiqua"/>
          <w:i w:val="0"/>
          <w:sz w:val="24"/>
        </w:rPr>
        <w:t xml:space="preserve">Department of General Practice, </w:t>
      </w:r>
      <w:proofErr w:type="spellStart"/>
      <w:r w:rsidR="0080192B" w:rsidRPr="009270F5">
        <w:rPr>
          <w:rStyle w:val="a3"/>
          <w:rFonts w:ascii="Book Antiqua" w:hAnsi="Book Antiqua"/>
          <w:i w:val="0"/>
          <w:sz w:val="24"/>
        </w:rPr>
        <w:t>Jingzhou</w:t>
      </w:r>
      <w:proofErr w:type="spellEnd"/>
      <w:r w:rsidR="0080192B" w:rsidRPr="009270F5">
        <w:rPr>
          <w:rStyle w:val="a3"/>
          <w:rFonts w:ascii="Book Antiqua" w:hAnsi="Book Antiqua"/>
          <w:i w:val="0"/>
          <w:sz w:val="24"/>
        </w:rPr>
        <w:t xml:space="preserve"> Central Hospital, </w:t>
      </w:r>
      <w:proofErr w:type="spellStart"/>
      <w:r w:rsidR="00C75296" w:rsidRPr="009270F5">
        <w:rPr>
          <w:rStyle w:val="a3"/>
          <w:rFonts w:ascii="Book Antiqua" w:hAnsi="Book Antiqua"/>
          <w:i w:val="0"/>
          <w:sz w:val="24"/>
        </w:rPr>
        <w:t>Jingzhou</w:t>
      </w:r>
      <w:proofErr w:type="spellEnd"/>
      <w:r w:rsidR="00C75296" w:rsidRPr="009270F5">
        <w:rPr>
          <w:rStyle w:val="a3"/>
          <w:rFonts w:ascii="Book Antiqua" w:hAnsi="Book Antiqua"/>
          <w:i w:val="0"/>
          <w:sz w:val="24"/>
        </w:rPr>
        <w:t xml:space="preserve"> </w:t>
      </w:r>
      <w:r w:rsidR="00C75296" w:rsidRPr="009270F5">
        <w:rPr>
          <w:rFonts w:ascii="Book Antiqua" w:hAnsi="Book Antiqua" w:cs="Times"/>
          <w:kern w:val="0"/>
          <w:sz w:val="24"/>
        </w:rPr>
        <w:t xml:space="preserve">434100, </w:t>
      </w:r>
      <w:r w:rsidR="0074438B" w:rsidRPr="009270F5">
        <w:rPr>
          <w:rFonts w:ascii="Book Antiqua" w:hAnsi="Book Antiqua" w:cs="Times"/>
          <w:kern w:val="0"/>
          <w:sz w:val="24"/>
        </w:rPr>
        <w:t xml:space="preserve">Hubei Province, </w:t>
      </w:r>
      <w:r w:rsidR="00C75296" w:rsidRPr="009270F5">
        <w:rPr>
          <w:rFonts w:ascii="Book Antiqua" w:hAnsi="Book Antiqua" w:cs="Times"/>
          <w:kern w:val="0"/>
          <w:sz w:val="24"/>
        </w:rPr>
        <w:t>China</w:t>
      </w:r>
    </w:p>
    <w:p w:rsidR="001850B6" w:rsidRPr="009270F5" w:rsidRDefault="001850B6" w:rsidP="009270F5">
      <w:pPr>
        <w:adjustRightInd w:val="0"/>
        <w:snapToGrid w:val="0"/>
        <w:spacing w:line="360" w:lineRule="auto"/>
        <w:rPr>
          <w:rFonts w:ascii="Book Antiqua" w:hAnsi="Book Antiqua" w:cs="Times"/>
          <w:kern w:val="0"/>
          <w:sz w:val="24"/>
        </w:rPr>
      </w:pPr>
    </w:p>
    <w:p w:rsidR="00D75B01" w:rsidRPr="009270F5" w:rsidRDefault="001850B6" w:rsidP="009270F5">
      <w:pPr>
        <w:adjustRightInd w:val="0"/>
        <w:snapToGrid w:val="0"/>
        <w:spacing w:line="360" w:lineRule="auto"/>
        <w:rPr>
          <w:rFonts w:ascii="Book Antiqua" w:hAnsi="Book Antiqua" w:cs="Times"/>
          <w:kern w:val="0"/>
          <w:sz w:val="24"/>
        </w:rPr>
      </w:pPr>
      <w:r w:rsidRPr="009270F5">
        <w:rPr>
          <w:rFonts w:ascii="Book Antiqua" w:hAnsi="Book Antiqua" w:cs="Times"/>
          <w:b/>
          <w:kern w:val="0"/>
          <w:sz w:val="24"/>
        </w:rPr>
        <w:t>Fan Zhou,</w:t>
      </w:r>
      <w:r w:rsidRPr="009270F5">
        <w:rPr>
          <w:rStyle w:val="a3"/>
          <w:rFonts w:ascii="Book Antiqua" w:hAnsi="Book Antiqua"/>
          <w:i w:val="0"/>
          <w:sz w:val="24"/>
        </w:rPr>
        <w:t xml:space="preserve"> </w:t>
      </w:r>
      <w:r w:rsidR="00C75296" w:rsidRPr="009270F5">
        <w:rPr>
          <w:rStyle w:val="a3"/>
          <w:rFonts w:ascii="Book Antiqua" w:hAnsi="Book Antiqua"/>
          <w:i w:val="0"/>
          <w:sz w:val="24"/>
        </w:rPr>
        <w:t xml:space="preserve">Department of </w:t>
      </w:r>
      <w:r w:rsidR="00C75296" w:rsidRPr="009270F5">
        <w:rPr>
          <w:rFonts w:ascii="Book Antiqua" w:hAnsi="Book Antiqua"/>
          <w:sz w:val="24"/>
        </w:rPr>
        <w:t xml:space="preserve">Neurology, </w:t>
      </w:r>
      <w:proofErr w:type="spellStart"/>
      <w:r w:rsidR="000633CD" w:rsidRPr="009270F5">
        <w:rPr>
          <w:rStyle w:val="a3"/>
          <w:rFonts w:ascii="Book Antiqua" w:hAnsi="Book Antiqua"/>
          <w:i w:val="0"/>
          <w:sz w:val="24"/>
        </w:rPr>
        <w:t>Jingzhou</w:t>
      </w:r>
      <w:proofErr w:type="spellEnd"/>
      <w:r w:rsidR="000633CD" w:rsidRPr="009270F5">
        <w:rPr>
          <w:rStyle w:val="a3"/>
          <w:rFonts w:ascii="Book Antiqua" w:hAnsi="Book Antiqua"/>
          <w:i w:val="0"/>
          <w:sz w:val="24"/>
        </w:rPr>
        <w:t xml:space="preserve"> Central Hospital, </w:t>
      </w:r>
      <w:proofErr w:type="spellStart"/>
      <w:r w:rsidR="000633CD" w:rsidRPr="009270F5">
        <w:rPr>
          <w:rStyle w:val="a3"/>
          <w:rFonts w:ascii="Book Antiqua" w:hAnsi="Book Antiqua"/>
          <w:i w:val="0"/>
          <w:sz w:val="24"/>
        </w:rPr>
        <w:t>Jingzhou</w:t>
      </w:r>
      <w:proofErr w:type="spellEnd"/>
      <w:r w:rsidR="000633CD" w:rsidRPr="009270F5">
        <w:rPr>
          <w:rStyle w:val="a3"/>
          <w:rFonts w:ascii="Book Antiqua" w:hAnsi="Book Antiqua"/>
          <w:i w:val="0"/>
          <w:sz w:val="24"/>
        </w:rPr>
        <w:t xml:space="preserve"> </w:t>
      </w:r>
      <w:r w:rsidR="000633CD" w:rsidRPr="009270F5">
        <w:rPr>
          <w:rFonts w:ascii="Book Antiqua" w:hAnsi="Book Antiqua" w:cs="Times"/>
          <w:kern w:val="0"/>
          <w:sz w:val="24"/>
        </w:rPr>
        <w:t xml:space="preserve">434100, </w:t>
      </w:r>
      <w:r w:rsidR="0074438B" w:rsidRPr="009270F5">
        <w:rPr>
          <w:rFonts w:ascii="Book Antiqua" w:hAnsi="Book Antiqua" w:cs="Times"/>
          <w:kern w:val="0"/>
          <w:sz w:val="24"/>
        </w:rPr>
        <w:t xml:space="preserve">Hubei Province, </w:t>
      </w:r>
      <w:r w:rsidR="000633CD" w:rsidRPr="009270F5">
        <w:rPr>
          <w:rFonts w:ascii="Book Antiqua" w:hAnsi="Book Antiqua" w:cs="Times"/>
          <w:kern w:val="0"/>
          <w:sz w:val="24"/>
        </w:rPr>
        <w:t>China</w:t>
      </w:r>
    </w:p>
    <w:p w:rsidR="000762F4" w:rsidRPr="009270F5" w:rsidRDefault="000762F4" w:rsidP="009270F5">
      <w:pPr>
        <w:adjustRightInd w:val="0"/>
        <w:snapToGrid w:val="0"/>
        <w:spacing w:line="360" w:lineRule="auto"/>
        <w:rPr>
          <w:rFonts w:ascii="Book Antiqua" w:hAnsi="Book Antiqua" w:cs="Times"/>
          <w:kern w:val="0"/>
          <w:sz w:val="24"/>
        </w:rPr>
      </w:pPr>
    </w:p>
    <w:p w:rsidR="002058C7" w:rsidRPr="009270F5" w:rsidRDefault="000762F4" w:rsidP="009270F5">
      <w:pPr>
        <w:widowControl/>
        <w:autoSpaceDE w:val="0"/>
        <w:autoSpaceDN w:val="0"/>
        <w:adjustRightInd w:val="0"/>
        <w:snapToGrid w:val="0"/>
        <w:spacing w:line="360" w:lineRule="auto"/>
        <w:rPr>
          <w:rFonts w:ascii="Book Antiqua" w:hAnsi="Book Antiqua" w:cs="Times"/>
          <w:kern w:val="0"/>
          <w:sz w:val="24"/>
        </w:rPr>
      </w:pPr>
      <w:r w:rsidRPr="009270F5">
        <w:rPr>
          <w:rFonts w:ascii="Book Antiqua" w:hAnsi="Book Antiqua"/>
          <w:b/>
          <w:bCs/>
          <w:color w:val="000000"/>
          <w:sz w:val="24"/>
          <w:shd w:val="clear" w:color="auto" w:fill="FFFFFF"/>
        </w:rPr>
        <w:t>ORCID number</w:t>
      </w:r>
      <w:r w:rsidRPr="009270F5">
        <w:rPr>
          <w:rFonts w:ascii="Book Antiqua" w:hAnsi="Book Antiqua"/>
          <w:b/>
          <w:color w:val="000000"/>
          <w:sz w:val="24"/>
          <w:lang w:val="en-GB"/>
        </w:rPr>
        <w:t>:</w:t>
      </w:r>
      <w:r w:rsidR="002058C7" w:rsidRPr="009270F5">
        <w:rPr>
          <w:rFonts w:ascii="Book Antiqua" w:hAnsi="Book Antiqua" w:cs="Times"/>
          <w:kern w:val="0"/>
          <w:sz w:val="24"/>
        </w:rPr>
        <w:t xml:space="preserve"> Juan Li (0000-0001-8612-2137); Fan Zhou (0000-0002-2883-1493); Feng-</w:t>
      </w:r>
      <w:proofErr w:type="spellStart"/>
      <w:r w:rsidR="002058C7" w:rsidRPr="009270F5">
        <w:rPr>
          <w:rFonts w:ascii="Book Antiqua" w:hAnsi="Book Antiqua" w:cs="Times"/>
          <w:kern w:val="0"/>
          <w:sz w:val="24"/>
        </w:rPr>
        <w:t>Xue</w:t>
      </w:r>
      <w:proofErr w:type="spellEnd"/>
      <w:r w:rsidR="002058C7" w:rsidRPr="009270F5">
        <w:rPr>
          <w:rFonts w:ascii="Book Antiqua" w:hAnsi="Book Antiqua" w:cs="Times"/>
          <w:kern w:val="0"/>
          <w:sz w:val="24"/>
        </w:rPr>
        <w:t xml:space="preserve"> Wu (0000-0002-3210-3800).</w:t>
      </w:r>
    </w:p>
    <w:p w:rsidR="000762F4" w:rsidRPr="009270F5" w:rsidRDefault="000762F4" w:rsidP="009270F5">
      <w:pPr>
        <w:adjustRightInd w:val="0"/>
        <w:snapToGrid w:val="0"/>
        <w:spacing w:line="360" w:lineRule="auto"/>
        <w:rPr>
          <w:rFonts w:ascii="Book Antiqua" w:hAnsi="Book Antiqua"/>
          <w:b/>
          <w:color w:val="000000"/>
          <w:sz w:val="24"/>
          <w:lang w:val="en-GB"/>
        </w:rPr>
      </w:pPr>
    </w:p>
    <w:p w:rsidR="000762F4" w:rsidRPr="009270F5" w:rsidRDefault="000762F4"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Author contributions:</w:t>
      </w:r>
      <w:r w:rsidR="002058C7" w:rsidRPr="009270F5">
        <w:rPr>
          <w:rFonts w:ascii="Book Antiqua" w:hAnsi="Book Antiqua"/>
          <w:b/>
          <w:color w:val="000000"/>
          <w:sz w:val="24"/>
        </w:rPr>
        <w:t xml:space="preserve"> </w:t>
      </w:r>
      <w:r w:rsidR="002058C7" w:rsidRPr="009270F5">
        <w:rPr>
          <w:rFonts w:ascii="Book Antiqua" w:hAnsi="Book Antiqua"/>
          <w:color w:val="000000"/>
          <w:sz w:val="24"/>
        </w:rPr>
        <w:t>Li J, Zhou F</w:t>
      </w:r>
      <w:r w:rsidR="00512999">
        <w:rPr>
          <w:rFonts w:ascii="Book Antiqua" w:hAnsi="Book Antiqua"/>
          <w:color w:val="000000"/>
          <w:sz w:val="24"/>
        </w:rPr>
        <w:t>,</w:t>
      </w:r>
      <w:r w:rsidR="002058C7" w:rsidRPr="009270F5">
        <w:rPr>
          <w:rFonts w:ascii="Book Antiqua" w:hAnsi="Book Antiqua"/>
          <w:color w:val="000000"/>
          <w:sz w:val="24"/>
        </w:rPr>
        <w:t xml:space="preserve"> and Wu FX contributed to </w:t>
      </w:r>
      <w:r w:rsidR="00512999">
        <w:rPr>
          <w:rFonts w:ascii="Book Antiqua" w:hAnsi="Book Antiqua"/>
          <w:color w:val="000000"/>
          <w:sz w:val="24"/>
        </w:rPr>
        <w:t>study</w:t>
      </w:r>
      <w:r w:rsidR="00512999" w:rsidRPr="009270F5">
        <w:rPr>
          <w:rFonts w:ascii="Book Antiqua" w:hAnsi="Book Antiqua"/>
          <w:color w:val="000000"/>
          <w:sz w:val="24"/>
        </w:rPr>
        <w:t xml:space="preserve"> </w:t>
      </w:r>
      <w:r w:rsidR="002058C7" w:rsidRPr="009270F5">
        <w:rPr>
          <w:rFonts w:ascii="Book Antiqua" w:hAnsi="Book Antiqua"/>
          <w:color w:val="000000"/>
          <w:sz w:val="24"/>
        </w:rPr>
        <w:t xml:space="preserve">design and </w:t>
      </w:r>
      <w:r w:rsidR="00512999" w:rsidRPr="009270F5">
        <w:rPr>
          <w:rFonts w:ascii="Book Antiqua" w:hAnsi="Book Antiqua"/>
          <w:color w:val="000000"/>
          <w:sz w:val="24"/>
        </w:rPr>
        <w:t xml:space="preserve">manuscript </w:t>
      </w:r>
      <w:r w:rsidR="002058C7" w:rsidRPr="009270F5">
        <w:rPr>
          <w:rFonts w:ascii="Book Antiqua" w:hAnsi="Book Antiqua"/>
          <w:color w:val="000000"/>
          <w:sz w:val="24"/>
        </w:rPr>
        <w:t>drafting; Li J, Zhou F</w:t>
      </w:r>
      <w:r w:rsidR="00512999">
        <w:rPr>
          <w:rFonts w:ascii="Book Antiqua" w:hAnsi="Book Antiqua"/>
          <w:color w:val="000000"/>
          <w:sz w:val="24"/>
        </w:rPr>
        <w:t>,</w:t>
      </w:r>
      <w:r w:rsidR="002058C7" w:rsidRPr="009270F5">
        <w:rPr>
          <w:rFonts w:ascii="Book Antiqua" w:hAnsi="Book Antiqua"/>
          <w:color w:val="000000"/>
          <w:sz w:val="24"/>
        </w:rPr>
        <w:t xml:space="preserve"> and Wu FX revised the manuscript; all authors proofed the </w:t>
      </w:r>
      <w:r w:rsidR="00512999">
        <w:rPr>
          <w:rFonts w:ascii="Book Antiqua" w:hAnsi="Book Antiqua"/>
          <w:color w:val="000000"/>
          <w:sz w:val="24"/>
        </w:rPr>
        <w:t>manuscript</w:t>
      </w:r>
      <w:r w:rsidR="00512999" w:rsidRPr="009270F5">
        <w:rPr>
          <w:rFonts w:ascii="Book Antiqua" w:hAnsi="Book Antiqua"/>
          <w:color w:val="000000"/>
          <w:sz w:val="24"/>
        </w:rPr>
        <w:t xml:space="preserve"> </w:t>
      </w:r>
      <w:r w:rsidR="002058C7" w:rsidRPr="009270F5">
        <w:rPr>
          <w:rFonts w:ascii="Book Antiqua" w:hAnsi="Book Antiqua"/>
          <w:color w:val="000000"/>
          <w:sz w:val="24"/>
        </w:rPr>
        <w:t>for its publication.</w:t>
      </w:r>
    </w:p>
    <w:p w:rsidR="000762F4" w:rsidRPr="0042288F" w:rsidRDefault="000762F4" w:rsidP="009270F5">
      <w:pPr>
        <w:adjustRightInd w:val="0"/>
        <w:snapToGrid w:val="0"/>
        <w:spacing w:line="360" w:lineRule="auto"/>
        <w:rPr>
          <w:rFonts w:ascii="Book Antiqua" w:hAnsi="Book Antiqua" w:cs="宋体"/>
          <w:sz w:val="24"/>
        </w:rPr>
      </w:pPr>
    </w:p>
    <w:p w:rsidR="000762F4" w:rsidRPr="009270F5" w:rsidRDefault="000762F4" w:rsidP="009270F5">
      <w:pPr>
        <w:adjustRightInd w:val="0"/>
        <w:snapToGrid w:val="0"/>
        <w:spacing w:line="360" w:lineRule="auto"/>
        <w:rPr>
          <w:rFonts w:ascii="Book Antiqua" w:hAnsi="Book Antiqua"/>
          <w:b/>
          <w:bCs/>
          <w:iCs/>
          <w:color w:val="000000"/>
          <w:kern w:val="0"/>
          <w:sz w:val="24"/>
        </w:rPr>
      </w:pPr>
      <w:r w:rsidRPr="009270F5">
        <w:rPr>
          <w:rFonts w:ascii="Book Antiqua" w:hAnsi="Book Antiqua"/>
          <w:b/>
          <w:color w:val="000000"/>
          <w:sz w:val="24"/>
        </w:rPr>
        <w:t>Institutional review board statement</w:t>
      </w:r>
      <w:r w:rsidRPr="009270F5">
        <w:rPr>
          <w:rFonts w:ascii="Book Antiqua" w:hAnsi="Book Antiqua"/>
          <w:b/>
          <w:bCs/>
          <w:iCs/>
          <w:color w:val="000000"/>
          <w:kern w:val="0"/>
          <w:sz w:val="24"/>
        </w:rPr>
        <w:t xml:space="preserve">: </w:t>
      </w:r>
      <w:r w:rsidR="007143D7" w:rsidRPr="009270F5">
        <w:rPr>
          <w:rFonts w:ascii="Book Antiqua" w:hAnsi="Book Antiqua" w:cs="TimesNewRomanPS-BoldItalicMT"/>
          <w:bCs/>
          <w:iCs/>
          <w:color w:val="000000"/>
          <w:sz w:val="24"/>
        </w:rPr>
        <w:t xml:space="preserve">This study was reviewed and approved by the Ethics Committee of </w:t>
      </w:r>
      <w:proofErr w:type="spellStart"/>
      <w:r w:rsidR="007143D7" w:rsidRPr="009270F5">
        <w:rPr>
          <w:rStyle w:val="a3"/>
          <w:rFonts w:ascii="Book Antiqua" w:hAnsi="Book Antiqua"/>
          <w:i w:val="0"/>
          <w:sz w:val="24"/>
        </w:rPr>
        <w:t>Jingzhou</w:t>
      </w:r>
      <w:proofErr w:type="spellEnd"/>
      <w:r w:rsidR="007143D7" w:rsidRPr="009270F5">
        <w:rPr>
          <w:rStyle w:val="a3"/>
          <w:rFonts w:ascii="Book Antiqua" w:hAnsi="Book Antiqua"/>
          <w:i w:val="0"/>
          <w:sz w:val="24"/>
        </w:rPr>
        <w:t xml:space="preserve"> Central Hospital</w:t>
      </w:r>
      <w:r w:rsidR="007143D7" w:rsidRPr="009270F5">
        <w:rPr>
          <w:rFonts w:ascii="Book Antiqua" w:hAnsi="Book Antiqua" w:cs="TimesNewRomanPS-BoldItalicMT"/>
          <w:bCs/>
          <w:iCs/>
          <w:color w:val="000000"/>
          <w:sz w:val="24"/>
        </w:rPr>
        <w:t>.</w:t>
      </w:r>
    </w:p>
    <w:p w:rsidR="000762F4" w:rsidRPr="009270F5" w:rsidRDefault="000762F4" w:rsidP="009270F5">
      <w:pPr>
        <w:adjustRightInd w:val="0"/>
        <w:snapToGrid w:val="0"/>
        <w:spacing w:line="360" w:lineRule="auto"/>
        <w:rPr>
          <w:rFonts w:ascii="Book Antiqua" w:hAnsi="Book Antiqua"/>
          <w:sz w:val="24"/>
        </w:rPr>
      </w:pPr>
    </w:p>
    <w:p w:rsidR="000762F4" w:rsidRPr="009270F5" w:rsidRDefault="000762F4" w:rsidP="009270F5">
      <w:pPr>
        <w:adjustRightInd w:val="0"/>
        <w:snapToGrid w:val="0"/>
        <w:spacing w:line="360" w:lineRule="auto"/>
        <w:rPr>
          <w:rFonts w:ascii="Book Antiqua" w:hAnsi="Book Antiqua"/>
          <w:b/>
          <w:bCs/>
          <w:iCs/>
          <w:color w:val="000000"/>
          <w:kern w:val="0"/>
          <w:sz w:val="24"/>
        </w:rPr>
      </w:pPr>
      <w:r w:rsidRPr="009270F5">
        <w:rPr>
          <w:rFonts w:ascii="Book Antiqua" w:hAnsi="Book Antiqua"/>
          <w:b/>
          <w:color w:val="000000"/>
          <w:sz w:val="24"/>
        </w:rPr>
        <w:t>Informed consent statement</w:t>
      </w:r>
      <w:r w:rsidRPr="009270F5">
        <w:rPr>
          <w:rFonts w:ascii="Book Antiqua" w:hAnsi="Book Antiqua"/>
          <w:b/>
          <w:bCs/>
          <w:iCs/>
          <w:color w:val="000000"/>
          <w:sz w:val="24"/>
        </w:rPr>
        <w:t>:</w:t>
      </w:r>
      <w:r w:rsidRPr="009270F5">
        <w:rPr>
          <w:rFonts w:ascii="Book Antiqua" w:hAnsi="Book Antiqua"/>
          <w:b/>
          <w:bCs/>
          <w:iCs/>
          <w:color w:val="000000"/>
          <w:kern w:val="0"/>
          <w:sz w:val="24"/>
        </w:rPr>
        <w:t xml:space="preserve"> </w:t>
      </w:r>
      <w:r w:rsidR="007143D7" w:rsidRPr="009270F5">
        <w:rPr>
          <w:rFonts w:ascii="Book Antiqua" w:hAnsi="Book Antiqua"/>
          <w:bCs/>
          <w:iCs/>
          <w:color w:val="000000"/>
          <w:kern w:val="0"/>
          <w:sz w:val="24"/>
        </w:rPr>
        <w:t xml:space="preserve">All study participants </w:t>
      </w:r>
      <w:r w:rsidR="00512999">
        <w:rPr>
          <w:rFonts w:ascii="Book Antiqua" w:hAnsi="Book Antiqua"/>
          <w:bCs/>
          <w:iCs/>
          <w:color w:val="000000"/>
          <w:kern w:val="0"/>
          <w:sz w:val="24"/>
        </w:rPr>
        <w:t>provided</w:t>
      </w:r>
      <w:r w:rsidR="007143D7" w:rsidRPr="009270F5">
        <w:rPr>
          <w:rFonts w:ascii="Book Antiqua" w:hAnsi="Book Antiqua"/>
          <w:bCs/>
          <w:iCs/>
          <w:color w:val="000000"/>
          <w:kern w:val="0"/>
          <w:sz w:val="24"/>
        </w:rPr>
        <w:t xml:space="preserve"> informed consent.</w:t>
      </w:r>
    </w:p>
    <w:p w:rsidR="000762F4" w:rsidRPr="009270F5" w:rsidRDefault="000762F4" w:rsidP="009270F5">
      <w:pPr>
        <w:adjustRightInd w:val="0"/>
        <w:snapToGrid w:val="0"/>
        <w:spacing w:line="360" w:lineRule="auto"/>
        <w:rPr>
          <w:rFonts w:ascii="Book Antiqua" w:hAnsi="Book Antiqua"/>
          <w:sz w:val="24"/>
        </w:rPr>
      </w:pPr>
    </w:p>
    <w:p w:rsidR="007143D7" w:rsidRPr="009270F5" w:rsidRDefault="000762F4" w:rsidP="009270F5">
      <w:pPr>
        <w:autoSpaceDE w:val="0"/>
        <w:autoSpaceDN w:val="0"/>
        <w:adjustRightInd w:val="0"/>
        <w:snapToGrid w:val="0"/>
        <w:spacing w:line="360" w:lineRule="auto"/>
        <w:rPr>
          <w:rFonts w:ascii="Book Antiqua" w:hAnsi="Book Antiqua" w:cs="TimesNewRomanPS-BoldItalicMT"/>
          <w:bCs/>
          <w:iCs/>
          <w:color w:val="000000"/>
          <w:sz w:val="24"/>
        </w:rPr>
      </w:pPr>
      <w:r w:rsidRPr="009270F5">
        <w:rPr>
          <w:rFonts w:ascii="Book Antiqua" w:hAnsi="Book Antiqua"/>
          <w:b/>
          <w:color w:val="000000"/>
          <w:sz w:val="24"/>
        </w:rPr>
        <w:t>Conflict-of-interest statement</w:t>
      </w:r>
      <w:r w:rsidRPr="009270F5">
        <w:rPr>
          <w:rFonts w:ascii="Book Antiqua" w:hAnsi="Book Antiqua" w:cs="TimesNewRomanPS-BoldItalicMT"/>
          <w:b/>
          <w:bCs/>
          <w:iCs/>
          <w:color w:val="000000"/>
          <w:sz w:val="24"/>
        </w:rPr>
        <w:t xml:space="preserve">: </w:t>
      </w:r>
      <w:r w:rsidR="007143D7" w:rsidRPr="009270F5">
        <w:rPr>
          <w:rFonts w:ascii="Book Antiqua" w:hAnsi="Book Antiqua" w:cs="TimesNewRomanPS-BoldItalicMT"/>
          <w:bCs/>
          <w:iCs/>
          <w:color w:val="000000"/>
          <w:sz w:val="24"/>
        </w:rPr>
        <w:t>There are no conflicts of interest.</w:t>
      </w:r>
    </w:p>
    <w:p w:rsidR="000762F4" w:rsidRPr="009270F5" w:rsidRDefault="000762F4" w:rsidP="009270F5">
      <w:pPr>
        <w:adjustRightInd w:val="0"/>
        <w:snapToGrid w:val="0"/>
        <w:spacing w:line="360" w:lineRule="auto"/>
        <w:rPr>
          <w:rFonts w:ascii="Book Antiqua" w:hAnsi="Book Antiqua"/>
          <w:sz w:val="24"/>
        </w:rPr>
      </w:pPr>
    </w:p>
    <w:p w:rsidR="000762F4" w:rsidRPr="009270F5" w:rsidRDefault="000762F4" w:rsidP="009270F5">
      <w:pPr>
        <w:adjustRightInd w:val="0"/>
        <w:snapToGrid w:val="0"/>
        <w:spacing w:line="360" w:lineRule="auto"/>
        <w:rPr>
          <w:rFonts w:ascii="Book Antiqua" w:hAnsi="Book Antiqua" w:cs="TimesNewRomanPS-BoldItalicMT"/>
          <w:b/>
          <w:bCs/>
          <w:iCs/>
          <w:color w:val="000000"/>
          <w:sz w:val="24"/>
        </w:rPr>
      </w:pPr>
      <w:r w:rsidRPr="009270F5">
        <w:rPr>
          <w:rFonts w:ascii="Book Antiqua" w:hAnsi="Book Antiqua"/>
          <w:b/>
          <w:color w:val="000000"/>
          <w:sz w:val="24"/>
        </w:rPr>
        <w:t>Data sharing statement</w:t>
      </w:r>
      <w:r w:rsidRPr="009270F5">
        <w:rPr>
          <w:rFonts w:ascii="Book Antiqua" w:hAnsi="Book Antiqua" w:cs="TimesNewRomanPS-BoldItalicMT"/>
          <w:b/>
          <w:bCs/>
          <w:iCs/>
          <w:color w:val="000000"/>
          <w:sz w:val="24"/>
        </w:rPr>
        <w:t>:</w:t>
      </w:r>
      <w:r w:rsidR="007143D7" w:rsidRPr="009270F5">
        <w:rPr>
          <w:rFonts w:ascii="Book Antiqua" w:hAnsi="Book Antiqua"/>
          <w:bCs/>
          <w:iCs/>
          <w:color w:val="000000"/>
          <w:kern w:val="0"/>
          <w:sz w:val="24"/>
        </w:rPr>
        <w:t xml:space="preserve"> No additional data are available.</w:t>
      </w:r>
    </w:p>
    <w:p w:rsidR="000762F4" w:rsidRPr="009270F5" w:rsidRDefault="000762F4" w:rsidP="009270F5">
      <w:pPr>
        <w:adjustRightInd w:val="0"/>
        <w:snapToGrid w:val="0"/>
        <w:spacing w:line="360" w:lineRule="auto"/>
        <w:rPr>
          <w:rFonts w:ascii="Book Antiqua" w:hAnsi="Book Antiqua"/>
          <w:sz w:val="24"/>
        </w:rPr>
      </w:pPr>
    </w:p>
    <w:p w:rsidR="000762F4" w:rsidRPr="009270F5" w:rsidRDefault="000762F4" w:rsidP="009270F5">
      <w:pPr>
        <w:adjustRightInd w:val="0"/>
        <w:snapToGrid w:val="0"/>
        <w:spacing w:line="360" w:lineRule="auto"/>
        <w:rPr>
          <w:rFonts w:ascii="Book Antiqua" w:hAnsi="Book Antiqua"/>
          <w:color w:val="000000"/>
          <w:sz w:val="24"/>
        </w:rPr>
      </w:pPr>
      <w:r w:rsidRPr="009270F5">
        <w:rPr>
          <w:rFonts w:ascii="Book Antiqua" w:hAnsi="Book Antiqua"/>
          <w:b/>
          <w:color w:val="000000"/>
          <w:sz w:val="24"/>
        </w:rPr>
        <w:t>STROBE statement:</w:t>
      </w:r>
      <w:r w:rsidR="007143D7" w:rsidRPr="009270F5">
        <w:rPr>
          <w:rFonts w:ascii="Book Antiqua" w:hAnsi="Book Antiqua"/>
          <w:b/>
          <w:color w:val="000000"/>
          <w:sz w:val="24"/>
        </w:rPr>
        <w:t xml:space="preserve"> </w:t>
      </w:r>
      <w:r w:rsidR="007143D7" w:rsidRPr="009270F5">
        <w:rPr>
          <w:rFonts w:ascii="Book Antiqua" w:hAnsi="Book Antiqua"/>
          <w:color w:val="000000"/>
          <w:sz w:val="24"/>
        </w:rPr>
        <w:t>The authors revised the manuscript according to the STROBE</w:t>
      </w:r>
      <w:r w:rsidR="00512999" w:rsidRPr="00512999">
        <w:rPr>
          <w:rFonts w:ascii="Book Antiqua" w:hAnsi="Book Antiqua"/>
          <w:color w:val="000000"/>
          <w:sz w:val="24"/>
        </w:rPr>
        <w:t xml:space="preserve"> Statement-checklist of items</w:t>
      </w:r>
      <w:r w:rsidR="007143D7" w:rsidRPr="009270F5">
        <w:rPr>
          <w:rFonts w:ascii="Book Antiqua" w:hAnsi="Book Antiqua"/>
          <w:color w:val="000000"/>
          <w:sz w:val="24"/>
        </w:rPr>
        <w:t>.</w:t>
      </w:r>
    </w:p>
    <w:p w:rsidR="000762F4" w:rsidRPr="009270F5" w:rsidRDefault="000762F4" w:rsidP="009270F5">
      <w:pPr>
        <w:adjustRightInd w:val="0"/>
        <w:snapToGrid w:val="0"/>
        <w:spacing w:line="360" w:lineRule="auto"/>
        <w:rPr>
          <w:rFonts w:ascii="Book Antiqua" w:hAnsi="Book Antiqua" w:cs="宋体"/>
          <w:sz w:val="24"/>
        </w:rPr>
      </w:pPr>
    </w:p>
    <w:p w:rsidR="0074438B" w:rsidRPr="009270F5" w:rsidRDefault="0074438B" w:rsidP="009270F5">
      <w:pPr>
        <w:adjustRightInd w:val="0"/>
        <w:snapToGrid w:val="0"/>
        <w:spacing w:line="360" w:lineRule="auto"/>
        <w:rPr>
          <w:rFonts w:ascii="Book Antiqua" w:hAnsi="Book Antiqua"/>
          <w:color w:val="000000"/>
          <w:sz w:val="24"/>
        </w:rPr>
      </w:pPr>
      <w:r w:rsidRPr="009270F5">
        <w:rPr>
          <w:rFonts w:ascii="Book Antiqua" w:hAnsi="Book Antiqua"/>
          <w:b/>
          <w:color w:val="000000"/>
          <w:sz w:val="24"/>
        </w:rPr>
        <w:t xml:space="preserve">Open-Access: </w:t>
      </w:r>
      <w:r w:rsidRPr="009270F5">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4438B" w:rsidRPr="009270F5" w:rsidRDefault="0074438B" w:rsidP="009270F5">
      <w:pPr>
        <w:adjustRightInd w:val="0"/>
        <w:snapToGrid w:val="0"/>
        <w:spacing w:line="360" w:lineRule="auto"/>
        <w:rPr>
          <w:rFonts w:ascii="Book Antiqua" w:hAnsi="Book Antiqua"/>
          <w:b/>
          <w:color w:val="000000"/>
          <w:sz w:val="24"/>
        </w:rPr>
      </w:pPr>
    </w:p>
    <w:p w:rsidR="0074438B" w:rsidRPr="009270F5" w:rsidRDefault="0074438B" w:rsidP="009270F5">
      <w:pPr>
        <w:adjustRightInd w:val="0"/>
        <w:snapToGrid w:val="0"/>
        <w:spacing w:line="360" w:lineRule="auto"/>
        <w:rPr>
          <w:rFonts w:ascii="Book Antiqua" w:hAnsi="Book Antiqua"/>
          <w:b/>
          <w:sz w:val="24"/>
        </w:rPr>
      </w:pPr>
      <w:r w:rsidRPr="009270F5">
        <w:rPr>
          <w:rFonts w:ascii="Book Antiqua" w:hAnsi="Book Antiqua"/>
          <w:b/>
          <w:sz w:val="24"/>
        </w:rPr>
        <w:t>Manuscript source:</w:t>
      </w:r>
      <w:r w:rsidRPr="009270F5">
        <w:rPr>
          <w:rFonts w:ascii="Book Antiqua" w:hAnsi="Book Antiqua"/>
          <w:sz w:val="24"/>
        </w:rPr>
        <w:t xml:space="preserve"> Unsolicited manuscript</w:t>
      </w:r>
    </w:p>
    <w:p w:rsidR="0074438B" w:rsidRPr="009270F5" w:rsidRDefault="0074438B" w:rsidP="009270F5">
      <w:pPr>
        <w:adjustRightInd w:val="0"/>
        <w:snapToGrid w:val="0"/>
        <w:spacing w:line="360" w:lineRule="auto"/>
        <w:rPr>
          <w:rFonts w:ascii="Book Antiqua" w:hAnsi="Book Antiqua"/>
          <w:sz w:val="24"/>
        </w:rPr>
      </w:pPr>
    </w:p>
    <w:p w:rsidR="000762F4" w:rsidRPr="009270F5" w:rsidRDefault="000762F4" w:rsidP="009270F5">
      <w:pPr>
        <w:adjustRightInd w:val="0"/>
        <w:snapToGrid w:val="0"/>
        <w:spacing w:line="360" w:lineRule="auto"/>
        <w:rPr>
          <w:rFonts w:ascii="Book Antiqua" w:hAnsi="Book Antiqua"/>
          <w:sz w:val="24"/>
        </w:rPr>
      </w:pPr>
      <w:r w:rsidRPr="009270F5">
        <w:rPr>
          <w:rFonts w:ascii="Book Antiqua" w:hAnsi="Book Antiqua"/>
          <w:b/>
          <w:color w:val="000000"/>
          <w:sz w:val="24"/>
        </w:rPr>
        <w:t>Corresponding author:</w:t>
      </w:r>
      <w:r w:rsidRPr="009270F5">
        <w:rPr>
          <w:rFonts w:ascii="Book Antiqua" w:hAnsi="Book Antiqua"/>
          <w:color w:val="000000"/>
          <w:sz w:val="24"/>
        </w:rPr>
        <w:t xml:space="preserve"> </w:t>
      </w:r>
      <w:r w:rsidRPr="009270F5">
        <w:rPr>
          <w:rFonts w:ascii="Book Antiqua" w:hAnsi="Book Antiqua"/>
          <w:b/>
          <w:sz w:val="24"/>
        </w:rPr>
        <w:t>Feng-</w:t>
      </w:r>
      <w:proofErr w:type="spellStart"/>
      <w:r w:rsidRPr="009270F5">
        <w:rPr>
          <w:rFonts w:ascii="Book Antiqua" w:hAnsi="Book Antiqua"/>
          <w:b/>
          <w:sz w:val="24"/>
        </w:rPr>
        <w:t>Xue</w:t>
      </w:r>
      <w:proofErr w:type="spellEnd"/>
      <w:r w:rsidRPr="009270F5">
        <w:rPr>
          <w:rFonts w:ascii="Book Antiqua" w:hAnsi="Book Antiqua"/>
          <w:b/>
          <w:sz w:val="24"/>
        </w:rPr>
        <w:t xml:space="preserve"> Wu, MD, Chief Doctor, Director, </w:t>
      </w:r>
      <w:r w:rsidRPr="009270F5">
        <w:rPr>
          <w:rFonts w:ascii="Book Antiqua" w:hAnsi="Book Antiqua"/>
          <w:sz w:val="24"/>
        </w:rPr>
        <w:t xml:space="preserve">Department of General Practice, </w:t>
      </w:r>
      <w:proofErr w:type="spellStart"/>
      <w:r w:rsidRPr="009270F5">
        <w:rPr>
          <w:rFonts w:ascii="Book Antiqua" w:hAnsi="Book Antiqua"/>
          <w:sz w:val="24"/>
        </w:rPr>
        <w:t>Jingzhou</w:t>
      </w:r>
      <w:proofErr w:type="spellEnd"/>
      <w:r w:rsidRPr="009270F5">
        <w:rPr>
          <w:rFonts w:ascii="Book Antiqua" w:hAnsi="Book Antiqua"/>
          <w:sz w:val="24"/>
        </w:rPr>
        <w:t xml:space="preserve"> Central Hospital, No. 60</w:t>
      </w:r>
      <w:r w:rsidR="00512999">
        <w:rPr>
          <w:rFonts w:ascii="Book Antiqua" w:hAnsi="Book Antiqua"/>
          <w:sz w:val="24"/>
        </w:rPr>
        <w:t>,</w:t>
      </w:r>
      <w:r w:rsidRPr="009270F5">
        <w:rPr>
          <w:rFonts w:ascii="Book Antiqua" w:hAnsi="Book Antiqua"/>
          <w:sz w:val="24"/>
        </w:rPr>
        <w:t xml:space="preserve"> </w:t>
      </w:r>
      <w:proofErr w:type="spellStart"/>
      <w:r w:rsidRPr="009270F5">
        <w:rPr>
          <w:rFonts w:ascii="Book Antiqua" w:hAnsi="Book Antiqua"/>
          <w:sz w:val="24"/>
        </w:rPr>
        <w:t>Jingzhong</w:t>
      </w:r>
      <w:proofErr w:type="spellEnd"/>
      <w:r w:rsidRPr="009270F5">
        <w:rPr>
          <w:rFonts w:ascii="Book Antiqua" w:hAnsi="Book Antiqua"/>
          <w:sz w:val="24"/>
        </w:rPr>
        <w:t xml:space="preserve"> Road, </w:t>
      </w:r>
      <w:proofErr w:type="spellStart"/>
      <w:r w:rsidRPr="009270F5">
        <w:rPr>
          <w:rFonts w:ascii="Book Antiqua" w:hAnsi="Book Antiqua"/>
          <w:sz w:val="24"/>
        </w:rPr>
        <w:t>Jingzhou</w:t>
      </w:r>
      <w:proofErr w:type="spellEnd"/>
      <w:r w:rsidRPr="009270F5">
        <w:rPr>
          <w:rFonts w:ascii="Book Antiqua" w:hAnsi="Book Antiqua"/>
          <w:sz w:val="24"/>
        </w:rPr>
        <w:t xml:space="preserve"> 434100, Hubei Province, China. </w:t>
      </w:r>
      <w:r w:rsidRPr="00940DF2">
        <w:rPr>
          <w:rFonts w:ascii="Book Antiqua" w:hAnsi="Book Antiqua"/>
          <w:sz w:val="24"/>
        </w:rPr>
        <w:t>37016653@qq.com</w:t>
      </w:r>
    </w:p>
    <w:p w:rsidR="0074438B" w:rsidRPr="009270F5" w:rsidRDefault="0074438B" w:rsidP="009270F5">
      <w:pPr>
        <w:adjustRightInd w:val="0"/>
        <w:snapToGrid w:val="0"/>
        <w:spacing w:line="360" w:lineRule="auto"/>
        <w:rPr>
          <w:rFonts w:ascii="Book Antiqua" w:hAnsi="Book Antiqua"/>
          <w:b/>
          <w:color w:val="000000"/>
          <w:sz w:val="24"/>
        </w:rPr>
      </w:pP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 xml:space="preserve">Received: </w:t>
      </w:r>
      <w:r w:rsidRPr="009270F5">
        <w:rPr>
          <w:rFonts w:ascii="Book Antiqua" w:hAnsi="Book Antiqua"/>
          <w:color w:val="000000"/>
          <w:sz w:val="24"/>
        </w:rPr>
        <w:t>September 7, 2019</w:t>
      </w: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 xml:space="preserve">Peer-review started: </w:t>
      </w:r>
      <w:r w:rsidRPr="009270F5">
        <w:rPr>
          <w:rFonts w:ascii="Book Antiqua" w:hAnsi="Book Antiqua"/>
          <w:color w:val="000000"/>
          <w:sz w:val="24"/>
        </w:rPr>
        <w:t>September 7, 2019</w:t>
      </w: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 xml:space="preserve">First decision: </w:t>
      </w:r>
      <w:r w:rsidRPr="009270F5">
        <w:rPr>
          <w:rFonts w:ascii="Book Antiqua" w:hAnsi="Book Antiqua"/>
          <w:color w:val="000000"/>
          <w:sz w:val="24"/>
        </w:rPr>
        <w:t>September 23, 2019</w:t>
      </w: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 xml:space="preserve">Revised: </w:t>
      </w:r>
      <w:r w:rsidRPr="009270F5">
        <w:rPr>
          <w:rFonts w:ascii="Book Antiqua" w:hAnsi="Book Antiqua"/>
          <w:color w:val="000000"/>
          <w:sz w:val="24"/>
        </w:rPr>
        <w:t>October 31, 2019</w:t>
      </w: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Accepted:</w:t>
      </w:r>
      <w:r w:rsidR="008778CC" w:rsidRPr="008778CC">
        <w:t xml:space="preserve"> </w:t>
      </w:r>
      <w:r w:rsidR="008778CC" w:rsidRPr="008778CC">
        <w:rPr>
          <w:rFonts w:ascii="Book Antiqua" w:hAnsi="Book Antiqua"/>
          <w:color w:val="000000"/>
          <w:sz w:val="24"/>
        </w:rPr>
        <w:t>November 14, 2019</w:t>
      </w:r>
      <w:r w:rsidRPr="008778CC">
        <w:rPr>
          <w:rFonts w:ascii="Book Antiqua" w:hAnsi="Book Antiqua"/>
          <w:color w:val="000000"/>
          <w:sz w:val="24"/>
        </w:rPr>
        <w:t xml:space="preserve"> </w:t>
      </w: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Article in press:</w:t>
      </w:r>
      <w:r w:rsidR="009875E5" w:rsidRPr="009875E5">
        <w:rPr>
          <w:rFonts w:ascii="Book Antiqua" w:hAnsi="Book Antiqua"/>
          <w:color w:val="000000"/>
          <w:sz w:val="24"/>
        </w:rPr>
        <w:t xml:space="preserve"> </w:t>
      </w:r>
      <w:r w:rsidR="009875E5" w:rsidRPr="008778CC">
        <w:rPr>
          <w:rFonts w:ascii="Book Antiqua" w:hAnsi="Book Antiqua"/>
          <w:color w:val="000000"/>
          <w:sz w:val="24"/>
        </w:rPr>
        <w:t>November 14, 2019</w:t>
      </w:r>
      <w:bookmarkStart w:id="1" w:name="_GoBack"/>
      <w:bookmarkEnd w:id="1"/>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Published online:</w:t>
      </w:r>
      <w:r w:rsidR="009875E5" w:rsidRPr="009875E5">
        <w:rPr>
          <w:rFonts w:ascii="Book Antiqua" w:hAnsi="Book Antiqua"/>
          <w:color w:val="000000"/>
          <w:sz w:val="24"/>
        </w:rPr>
        <w:t xml:space="preserve"> </w:t>
      </w:r>
      <w:r w:rsidR="009875E5" w:rsidRPr="008778CC">
        <w:rPr>
          <w:rFonts w:ascii="Book Antiqua" w:hAnsi="Book Antiqua"/>
          <w:color w:val="000000"/>
          <w:sz w:val="24"/>
        </w:rPr>
        <w:t xml:space="preserve">November </w:t>
      </w:r>
      <w:r w:rsidR="009875E5">
        <w:rPr>
          <w:rFonts w:ascii="Book Antiqua" w:hAnsi="Book Antiqua" w:hint="eastAsia"/>
          <w:color w:val="000000"/>
          <w:sz w:val="24"/>
        </w:rPr>
        <w:t>21</w:t>
      </w:r>
      <w:r w:rsidR="009875E5" w:rsidRPr="008778CC">
        <w:rPr>
          <w:rFonts w:ascii="Book Antiqua" w:hAnsi="Book Antiqua"/>
          <w:color w:val="000000"/>
          <w:sz w:val="24"/>
        </w:rPr>
        <w:t>, 2019</w:t>
      </w:r>
    </w:p>
    <w:p w:rsidR="0074438B" w:rsidRPr="009270F5" w:rsidRDefault="0074438B" w:rsidP="009270F5">
      <w:pPr>
        <w:adjustRightInd w:val="0"/>
        <w:snapToGrid w:val="0"/>
        <w:spacing w:line="360" w:lineRule="auto"/>
        <w:rPr>
          <w:rFonts w:ascii="Book Antiqua" w:hAnsi="Book Antiqua"/>
          <w:b/>
          <w:sz w:val="24"/>
        </w:rPr>
      </w:pPr>
    </w:p>
    <w:p w:rsidR="00433997" w:rsidRPr="009270F5" w:rsidRDefault="00433997" w:rsidP="009270F5">
      <w:pPr>
        <w:adjustRightInd w:val="0"/>
        <w:snapToGrid w:val="0"/>
        <w:spacing w:line="360" w:lineRule="auto"/>
        <w:rPr>
          <w:rFonts w:ascii="Book Antiqua" w:hAnsi="Book Antiqua"/>
          <w:b/>
          <w:color w:val="000000"/>
          <w:sz w:val="24"/>
        </w:rPr>
      </w:pPr>
      <w:r w:rsidRPr="009270F5">
        <w:rPr>
          <w:rFonts w:ascii="Book Antiqua" w:hAnsi="Book Antiqua"/>
          <w:b/>
          <w:sz w:val="24"/>
        </w:rPr>
        <w:lastRenderedPageBreak/>
        <w:t>Abstract</w:t>
      </w:r>
    </w:p>
    <w:p w:rsidR="000762F4" w:rsidRPr="009270F5" w:rsidRDefault="000762F4" w:rsidP="009270F5">
      <w:pPr>
        <w:adjustRightInd w:val="0"/>
        <w:snapToGrid w:val="0"/>
        <w:spacing w:line="360" w:lineRule="auto"/>
        <w:rPr>
          <w:rFonts w:ascii="Book Antiqua" w:hAnsi="Book Antiqua"/>
          <w:color w:val="000000"/>
          <w:sz w:val="24"/>
        </w:rPr>
      </w:pPr>
      <w:r w:rsidRPr="009270F5">
        <w:rPr>
          <w:rFonts w:ascii="Book Antiqua" w:hAnsi="Book Antiqua"/>
          <w:b/>
          <w:i/>
          <w:color w:val="000000"/>
          <w:sz w:val="24"/>
        </w:rPr>
        <w:t>BACKGROUND</w:t>
      </w:r>
    </w:p>
    <w:p w:rsidR="006C7E2D" w:rsidRPr="009270F5" w:rsidRDefault="006C7E2D" w:rsidP="009270F5">
      <w:pPr>
        <w:adjustRightInd w:val="0"/>
        <w:snapToGrid w:val="0"/>
        <w:spacing w:line="360" w:lineRule="auto"/>
        <w:rPr>
          <w:rFonts w:ascii="Book Antiqua" w:hAnsi="Book Antiqua"/>
          <w:sz w:val="24"/>
        </w:rPr>
      </w:pPr>
      <w:r w:rsidRPr="009270F5">
        <w:rPr>
          <w:rFonts w:ascii="Book Antiqua" w:hAnsi="Book Antiqua"/>
          <w:sz w:val="24"/>
        </w:rPr>
        <w:t>Acute ischemic stroke (AIS) is mainly caused by cerebral blood flow disorders</w:t>
      </w:r>
      <w:r w:rsidR="00512999">
        <w:rPr>
          <w:rFonts w:ascii="Book Antiqua" w:hAnsi="Book Antiqua"/>
          <w:sz w:val="24"/>
        </w:rPr>
        <w:t>,</w:t>
      </w:r>
      <w:r w:rsidRPr="009270F5">
        <w:rPr>
          <w:rFonts w:ascii="Book Antiqua" w:hAnsi="Book Antiqua"/>
          <w:sz w:val="24"/>
        </w:rPr>
        <w:t xml:space="preserve"> which further leads to ischemic brain necrosis or encephalomalacia. The role of homocysteine (</w:t>
      </w:r>
      <w:proofErr w:type="spellStart"/>
      <w:r w:rsidRPr="009270F5">
        <w:rPr>
          <w:rFonts w:ascii="Book Antiqua" w:hAnsi="Book Antiqua"/>
          <w:sz w:val="24"/>
        </w:rPr>
        <w:t>Hcy</w:t>
      </w:r>
      <w:proofErr w:type="spellEnd"/>
      <w:r w:rsidRPr="009270F5">
        <w:rPr>
          <w:rFonts w:ascii="Book Antiqua" w:hAnsi="Book Antiqua"/>
          <w:sz w:val="24"/>
        </w:rPr>
        <w:t xml:space="preserve">), an independent risk factor for cardiovascular disease, in the development of atherosclerosis is gradually revealed. However, studies are </w:t>
      </w:r>
      <w:r w:rsidR="00512999">
        <w:rPr>
          <w:rFonts w:ascii="Book Antiqua" w:hAnsi="Book Antiqua"/>
          <w:sz w:val="24"/>
        </w:rPr>
        <w:t xml:space="preserve">still </w:t>
      </w:r>
      <w:r w:rsidRPr="009270F5">
        <w:rPr>
          <w:rFonts w:ascii="Book Antiqua" w:hAnsi="Book Antiqua"/>
          <w:sz w:val="24"/>
        </w:rPr>
        <w:t>rare and little is known about</w:t>
      </w:r>
      <w:r w:rsidR="00512999">
        <w:rPr>
          <w:rFonts w:ascii="Book Antiqua" w:hAnsi="Book Antiqua"/>
          <w:sz w:val="24"/>
        </w:rPr>
        <w:t xml:space="preserve"> the relationship of </w:t>
      </w:r>
      <w:proofErr w:type="spellStart"/>
      <w:r w:rsidR="00512999" w:rsidRPr="009270F5">
        <w:rPr>
          <w:rFonts w:ascii="Book Antiqua" w:hAnsi="Book Antiqua"/>
          <w:sz w:val="24"/>
        </w:rPr>
        <w:t>Hcy</w:t>
      </w:r>
      <w:proofErr w:type="spellEnd"/>
      <w:r w:rsidR="00512999" w:rsidRPr="009270F5">
        <w:rPr>
          <w:rFonts w:ascii="Book Antiqua" w:hAnsi="Book Antiqua"/>
          <w:sz w:val="24"/>
        </w:rPr>
        <w:t xml:space="preserve"> level</w:t>
      </w:r>
      <w:r w:rsidR="00512999">
        <w:rPr>
          <w:rFonts w:ascii="Book Antiqua" w:hAnsi="Book Antiqua"/>
          <w:sz w:val="24"/>
        </w:rPr>
        <w:t xml:space="preserve"> with</w:t>
      </w:r>
      <w:r w:rsidRPr="009270F5">
        <w:rPr>
          <w:rFonts w:ascii="Book Antiqua" w:hAnsi="Book Antiqua"/>
          <w:sz w:val="24"/>
        </w:rPr>
        <w:t xml:space="preserve"> the prognosis.</w:t>
      </w:r>
    </w:p>
    <w:p w:rsidR="000762F4" w:rsidRPr="0042288F" w:rsidRDefault="000762F4" w:rsidP="009270F5">
      <w:pPr>
        <w:adjustRightInd w:val="0"/>
        <w:snapToGrid w:val="0"/>
        <w:spacing w:line="360" w:lineRule="auto"/>
        <w:rPr>
          <w:rFonts w:ascii="Book Antiqua" w:hAnsi="Book Antiqua"/>
          <w:b/>
          <w:sz w:val="24"/>
        </w:rPr>
      </w:pPr>
    </w:p>
    <w:p w:rsidR="0074438B" w:rsidRPr="009270F5" w:rsidRDefault="0074438B" w:rsidP="009270F5">
      <w:pPr>
        <w:adjustRightInd w:val="0"/>
        <w:snapToGrid w:val="0"/>
        <w:spacing w:line="360" w:lineRule="auto"/>
        <w:rPr>
          <w:rFonts w:ascii="Book Antiqua" w:hAnsi="Book Antiqua"/>
          <w:b/>
          <w:color w:val="000000"/>
          <w:sz w:val="24"/>
        </w:rPr>
      </w:pPr>
      <w:r w:rsidRPr="009270F5">
        <w:rPr>
          <w:rFonts w:ascii="Book Antiqua" w:hAnsi="Book Antiqua"/>
          <w:b/>
          <w:i/>
          <w:color w:val="000000"/>
          <w:sz w:val="24"/>
        </w:rPr>
        <w:t>AIM</w:t>
      </w:r>
    </w:p>
    <w:p w:rsidR="0022356F" w:rsidRPr="009270F5" w:rsidRDefault="007D54D9" w:rsidP="009270F5">
      <w:pPr>
        <w:adjustRightInd w:val="0"/>
        <w:snapToGrid w:val="0"/>
        <w:spacing w:line="360" w:lineRule="auto"/>
        <w:rPr>
          <w:rFonts w:ascii="Book Antiqua" w:hAnsi="Book Antiqua"/>
          <w:sz w:val="24"/>
        </w:rPr>
      </w:pPr>
      <w:proofErr w:type="gramStart"/>
      <w:r w:rsidRPr="009270F5">
        <w:rPr>
          <w:rFonts w:ascii="Book Antiqua" w:hAnsi="Book Antiqua"/>
          <w:sz w:val="24"/>
        </w:rPr>
        <w:t xml:space="preserve">To explore the relationship between </w:t>
      </w:r>
      <w:proofErr w:type="spellStart"/>
      <w:r w:rsidRPr="009270F5">
        <w:rPr>
          <w:rFonts w:ascii="Book Antiqua" w:hAnsi="Book Antiqua"/>
          <w:sz w:val="24"/>
        </w:rPr>
        <w:t>Hcy</w:t>
      </w:r>
      <w:proofErr w:type="spellEnd"/>
      <w:r w:rsidRPr="009270F5">
        <w:rPr>
          <w:rFonts w:ascii="Book Antiqua" w:hAnsi="Book Antiqua"/>
          <w:sz w:val="24"/>
        </w:rPr>
        <w:t xml:space="preserve"> level and prognosis in elderly patients with </w:t>
      </w:r>
      <w:r w:rsidR="006C7E2D" w:rsidRPr="009270F5">
        <w:rPr>
          <w:rFonts w:ascii="Book Antiqua" w:hAnsi="Book Antiqua"/>
          <w:sz w:val="24"/>
        </w:rPr>
        <w:t>AIS</w:t>
      </w:r>
      <w:r w:rsidRPr="009270F5">
        <w:rPr>
          <w:rFonts w:ascii="Book Antiqua" w:hAnsi="Book Antiqua"/>
          <w:sz w:val="24"/>
        </w:rPr>
        <w:t xml:space="preserve"> after thrombolytic therapy with recombinant tissue plasminogen </w:t>
      </w:r>
      <w:r w:rsidR="00512999" w:rsidRPr="009270F5">
        <w:rPr>
          <w:rFonts w:ascii="Book Antiqua" w:hAnsi="Book Antiqua"/>
          <w:sz w:val="24"/>
        </w:rPr>
        <w:t>activat</w:t>
      </w:r>
      <w:r w:rsidR="00512999">
        <w:rPr>
          <w:rFonts w:ascii="Book Antiqua" w:hAnsi="Book Antiqua"/>
          <w:sz w:val="24"/>
        </w:rPr>
        <w:t>or</w:t>
      </w:r>
      <w:r w:rsidR="00512999" w:rsidRPr="009270F5">
        <w:rPr>
          <w:rFonts w:ascii="Book Antiqua" w:hAnsi="Book Antiqua"/>
          <w:sz w:val="24"/>
        </w:rPr>
        <w:t xml:space="preserve"> </w:t>
      </w:r>
      <w:r w:rsidR="00984A9F" w:rsidRPr="009270F5">
        <w:rPr>
          <w:rFonts w:ascii="Book Antiqua" w:hAnsi="Book Antiqua"/>
          <w:sz w:val="24"/>
        </w:rPr>
        <w:t>(</w:t>
      </w:r>
      <w:proofErr w:type="spellStart"/>
      <w:r w:rsidR="00984A9F" w:rsidRPr="009270F5">
        <w:rPr>
          <w:rFonts w:ascii="Book Antiqua" w:hAnsi="Book Antiqua"/>
          <w:sz w:val="24"/>
        </w:rPr>
        <w:t>rtPA</w:t>
      </w:r>
      <w:proofErr w:type="spellEnd"/>
      <w:r w:rsidR="00984A9F" w:rsidRPr="009270F5">
        <w:rPr>
          <w:rFonts w:ascii="Book Antiqua" w:hAnsi="Book Antiqua"/>
          <w:sz w:val="24"/>
        </w:rPr>
        <w:t>)</w:t>
      </w:r>
      <w:r w:rsidRPr="009270F5">
        <w:rPr>
          <w:rFonts w:ascii="Book Antiqua" w:hAnsi="Book Antiqua"/>
          <w:sz w:val="24"/>
        </w:rPr>
        <w:t>.</w:t>
      </w:r>
      <w:proofErr w:type="gramEnd"/>
    </w:p>
    <w:p w:rsidR="0074438B" w:rsidRPr="0042288F" w:rsidRDefault="0074438B" w:rsidP="009270F5">
      <w:pPr>
        <w:adjustRightInd w:val="0"/>
        <w:snapToGrid w:val="0"/>
        <w:spacing w:line="360" w:lineRule="auto"/>
        <w:rPr>
          <w:rFonts w:ascii="Book Antiqua" w:hAnsi="Book Antiqua"/>
          <w:sz w:val="24"/>
        </w:rPr>
      </w:pPr>
    </w:p>
    <w:p w:rsidR="0074438B" w:rsidRPr="009270F5" w:rsidRDefault="0074438B" w:rsidP="009270F5">
      <w:pPr>
        <w:adjustRightInd w:val="0"/>
        <w:snapToGrid w:val="0"/>
        <w:spacing w:line="360" w:lineRule="auto"/>
        <w:rPr>
          <w:rFonts w:ascii="Book Antiqua" w:hAnsi="Book Antiqua"/>
          <w:b/>
          <w:i/>
          <w:sz w:val="24"/>
        </w:rPr>
      </w:pPr>
      <w:r w:rsidRPr="009270F5">
        <w:rPr>
          <w:rFonts w:ascii="Book Antiqua" w:hAnsi="Book Antiqua"/>
          <w:b/>
          <w:i/>
          <w:sz w:val="24"/>
        </w:rPr>
        <w:t>METHODS</w:t>
      </w:r>
    </w:p>
    <w:p w:rsidR="0022356F" w:rsidRPr="009270F5" w:rsidRDefault="005010C7" w:rsidP="009270F5">
      <w:pPr>
        <w:adjustRightInd w:val="0"/>
        <w:snapToGrid w:val="0"/>
        <w:spacing w:line="360" w:lineRule="auto"/>
        <w:rPr>
          <w:rFonts w:ascii="Book Antiqua" w:hAnsi="Book Antiqua"/>
          <w:sz w:val="24"/>
        </w:rPr>
      </w:pPr>
      <w:r w:rsidRPr="009270F5">
        <w:rPr>
          <w:rFonts w:ascii="Book Antiqua" w:hAnsi="Book Antiqua"/>
          <w:sz w:val="24"/>
        </w:rPr>
        <w:t xml:space="preserve">A total of </w:t>
      </w:r>
      <w:r w:rsidR="007D54D9" w:rsidRPr="009270F5">
        <w:rPr>
          <w:rFonts w:ascii="Book Antiqua" w:hAnsi="Book Antiqua"/>
          <w:sz w:val="24"/>
        </w:rPr>
        <w:t xml:space="preserve">120 patients with acute ischemic stroke </w:t>
      </w:r>
      <w:r w:rsidR="007879F8" w:rsidRPr="009270F5">
        <w:rPr>
          <w:rFonts w:ascii="Book Antiqua" w:hAnsi="Book Antiqua"/>
          <w:sz w:val="24"/>
        </w:rPr>
        <w:t xml:space="preserve">who </w:t>
      </w:r>
      <w:r w:rsidR="00512999">
        <w:rPr>
          <w:rFonts w:ascii="Book Antiqua" w:hAnsi="Book Antiqua"/>
          <w:sz w:val="24"/>
        </w:rPr>
        <w:t xml:space="preserve">were </w:t>
      </w:r>
      <w:r w:rsidRPr="009270F5">
        <w:rPr>
          <w:rFonts w:ascii="Book Antiqua" w:hAnsi="Book Antiqua"/>
          <w:sz w:val="24"/>
        </w:rPr>
        <w:t xml:space="preserve">admitted to </w:t>
      </w:r>
      <w:proofErr w:type="spellStart"/>
      <w:r w:rsidRPr="009270F5">
        <w:rPr>
          <w:rStyle w:val="a3"/>
          <w:rFonts w:ascii="Book Antiqua" w:hAnsi="Book Antiqua"/>
          <w:i w:val="0"/>
          <w:sz w:val="24"/>
        </w:rPr>
        <w:t>Jingzhou</w:t>
      </w:r>
      <w:proofErr w:type="spellEnd"/>
      <w:r w:rsidRPr="009270F5">
        <w:rPr>
          <w:rStyle w:val="a3"/>
          <w:rFonts w:ascii="Book Antiqua" w:hAnsi="Book Antiqua"/>
          <w:i w:val="0"/>
          <w:sz w:val="24"/>
        </w:rPr>
        <w:t xml:space="preserve"> Central Hospital</w:t>
      </w:r>
      <w:r w:rsidRPr="009270F5">
        <w:rPr>
          <w:rFonts w:ascii="Book Antiqua" w:hAnsi="Book Antiqua"/>
          <w:sz w:val="24"/>
        </w:rPr>
        <w:t xml:space="preserve"> </w:t>
      </w:r>
      <w:r w:rsidR="007879F8" w:rsidRPr="009270F5">
        <w:rPr>
          <w:rFonts w:ascii="Book Antiqua" w:hAnsi="Book Antiqua"/>
          <w:sz w:val="24"/>
        </w:rPr>
        <w:t xml:space="preserve">and underwent recombinant tissue plasminogen </w:t>
      </w:r>
      <w:r w:rsidR="00512999" w:rsidRPr="009270F5">
        <w:rPr>
          <w:rFonts w:ascii="Book Antiqua" w:hAnsi="Book Antiqua"/>
          <w:sz w:val="24"/>
        </w:rPr>
        <w:t>activat</w:t>
      </w:r>
      <w:r w:rsidR="00512999">
        <w:rPr>
          <w:rFonts w:ascii="Book Antiqua" w:hAnsi="Book Antiqua"/>
          <w:sz w:val="24"/>
        </w:rPr>
        <w:t>or treatment</w:t>
      </w:r>
      <w:r w:rsidR="00512999" w:rsidRPr="009270F5">
        <w:rPr>
          <w:rFonts w:ascii="Book Antiqua" w:hAnsi="Book Antiqua"/>
          <w:sz w:val="24"/>
        </w:rPr>
        <w:t xml:space="preserve"> </w:t>
      </w:r>
      <w:r w:rsidR="007D54D9" w:rsidRPr="009270F5">
        <w:rPr>
          <w:rFonts w:ascii="Book Antiqua" w:hAnsi="Book Antiqua"/>
          <w:sz w:val="24"/>
        </w:rPr>
        <w:t>were randomly selected from January 2017 to December 2018</w:t>
      </w:r>
      <w:r w:rsidRPr="009270F5">
        <w:rPr>
          <w:rFonts w:ascii="Book Antiqua" w:hAnsi="Book Antiqua"/>
          <w:sz w:val="24"/>
        </w:rPr>
        <w:t xml:space="preserve">. </w:t>
      </w:r>
      <w:r w:rsidR="00184F98" w:rsidRPr="009270F5">
        <w:rPr>
          <w:rFonts w:ascii="Book Antiqua" w:hAnsi="Book Antiqua"/>
          <w:sz w:val="24"/>
        </w:rPr>
        <w:t xml:space="preserve">They </w:t>
      </w:r>
      <w:r w:rsidR="007D54D9" w:rsidRPr="009270F5">
        <w:rPr>
          <w:rFonts w:ascii="Book Antiqua" w:hAnsi="Book Antiqua"/>
          <w:sz w:val="24"/>
        </w:rPr>
        <w:t xml:space="preserve">were divided into two groups according to the level of </w:t>
      </w:r>
      <w:proofErr w:type="spellStart"/>
      <w:r w:rsidR="007D54D9" w:rsidRPr="009270F5">
        <w:rPr>
          <w:rFonts w:ascii="Book Antiqua" w:hAnsi="Book Antiqua"/>
          <w:sz w:val="24"/>
        </w:rPr>
        <w:t>Hcy</w:t>
      </w:r>
      <w:proofErr w:type="spellEnd"/>
      <w:r w:rsidR="007D54D9" w:rsidRPr="009270F5">
        <w:rPr>
          <w:rFonts w:ascii="Book Antiqua" w:hAnsi="Book Antiqua"/>
          <w:sz w:val="24"/>
        </w:rPr>
        <w:t>,</w:t>
      </w:r>
      <w:r w:rsidR="0022356F" w:rsidRPr="009270F5">
        <w:rPr>
          <w:rFonts w:ascii="Book Antiqua" w:hAnsi="Book Antiqua"/>
          <w:sz w:val="24"/>
        </w:rPr>
        <w:t xml:space="preserve"> </w:t>
      </w:r>
      <w:r w:rsidR="00184F98" w:rsidRPr="009270F5">
        <w:rPr>
          <w:rFonts w:ascii="Book Antiqua" w:hAnsi="Book Antiqua"/>
          <w:sz w:val="24"/>
        </w:rPr>
        <w:t xml:space="preserve">with </w:t>
      </w:r>
      <w:r w:rsidR="007D54D9" w:rsidRPr="009270F5">
        <w:rPr>
          <w:rFonts w:ascii="Book Antiqua" w:hAnsi="Book Antiqua"/>
          <w:sz w:val="24"/>
        </w:rPr>
        <w:t xml:space="preserve">60 </w:t>
      </w:r>
      <w:r w:rsidR="00184F98" w:rsidRPr="009270F5">
        <w:rPr>
          <w:rFonts w:ascii="Book Antiqua" w:hAnsi="Book Antiqua"/>
          <w:sz w:val="24"/>
        </w:rPr>
        <w:t xml:space="preserve">patients </w:t>
      </w:r>
      <w:r w:rsidR="007D54D9" w:rsidRPr="009270F5">
        <w:rPr>
          <w:rFonts w:ascii="Book Antiqua" w:hAnsi="Book Antiqua"/>
          <w:sz w:val="24"/>
        </w:rPr>
        <w:t>in each group.</w:t>
      </w:r>
      <w:r w:rsidR="0022356F" w:rsidRPr="009270F5">
        <w:rPr>
          <w:rFonts w:ascii="Book Antiqua" w:hAnsi="Book Antiqua"/>
          <w:sz w:val="24"/>
        </w:rPr>
        <w:t xml:space="preserve"> </w:t>
      </w:r>
      <w:r w:rsidR="00656ECA" w:rsidRPr="009270F5">
        <w:rPr>
          <w:rFonts w:ascii="Book Antiqua" w:hAnsi="Book Antiqua"/>
          <w:sz w:val="24"/>
        </w:rPr>
        <w:t xml:space="preserve">Patients </w:t>
      </w:r>
      <w:r w:rsidR="007D54D9" w:rsidRPr="009270F5">
        <w:rPr>
          <w:rFonts w:ascii="Book Antiqua" w:hAnsi="Book Antiqua"/>
          <w:sz w:val="24"/>
        </w:rPr>
        <w:t xml:space="preserve">with </w:t>
      </w:r>
      <w:proofErr w:type="spellStart"/>
      <w:r w:rsidR="007D54D9" w:rsidRPr="009270F5">
        <w:rPr>
          <w:rFonts w:ascii="Book Antiqua" w:hAnsi="Book Antiqua"/>
          <w:sz w:val="24"/>
        </w:rPr>
        <w:t>Hcy</w:t>
      </w:r>
      <w:proofErr w:type="spellEnd"/>
      <w:r w:rsidR="00B16C7E" w:rsidRPr="009270F5">
        <w:rPr>
          <w:rFonts w:ascii="Book Antiqua" w:hAnsi="Book Antiqua"/>
          <w:sz w:val="24"/>
        </w:rPr>
        <w:t xml:space="preserve"> </w:t>
      </w:r>
      <w:r w:rsidR="007D54D9" w:rsidRPr="009270F5">
        <w:rPr>
          <w:rFonts w:ascii="Book Antiqua" w:hAnsi="Book Antiqua"/>
          <w:sz w:val="24"/>
        </w:rPr>
        <w:t>≥</w:t>
      </w:r>
      <w:r w:rsidR="00B16C7E" w:rsidRPr="009270F5">
        <w:rPr>
          <w:rFonts w:ascii="Book Antiqua" w:hAnsi="Book Antiqua"/>
          <w:sz w:val="24"/>
        </w:rPr>
        <w:t xml:space="preserve"> </w:t>
      </w:r>
      <w:r w:rsidR="007D54D9" w:rsidRPr="009270F5">
        <w:rPr>
          <w:rFonts w:ascii="Book Antiqua" w:hAnsi="Book Antiqua"/>
          <w:sz w:val="24"/>
        </w:rPr>
        <w:t>18.54</w:t>
      </w:r>
      <w:r w:rsidR="0022356F" w:rsidRPr="009270F5">
        <w:rPr>
          <w:rFonts w:ascii="Book Antiqua" w:hAnsi="Book Antiqua"/>
          <w:sz w:val="24"/>
        </w:rPr>
        <w:t xml:space="preserve"> </w:t>
      </w:r>
      <w:proofErr w:type="spellStart"/>
      <w:r w:rsidR="007D54D9" w:rsidRPr="009270F5">
        <w:rPr>
          <w:rFonts w:ascii="Book Antiqua" w:hAnsi="Book Antiqua"/>
          <w:sz w:val="24"/>
        </w:rPr>
        <w:t>umol</w:t>
      </w:r>
      <w:proofErr w:type="spellEnd"/>
      <w:r w:rsidR="007D54D9" w:rsidRPr="009270F5">
        <w:rPr>
          <w:rFonts w:ascii="Book Antiqua" w:hAnsi="Book Antiqua"/>
          <w:sz w:val="24"/>
        </w:rPr>
        <w:t xml:space="preserve">/L were </w:t>
      </w:r>
      <w:r w:rsidR="00656ECA" w:rsidRPr="009270F5">
        <w:rPr>
          <w:rFonts w:ascii="Book Antiqua" w:hAnsi="Book Antiqua"/>
          <w:sz w:val="24"/>
        </w:rPr>
        <w:t>included into</w:t>
      </w:r>
      <w:r w:rsidR="007D54D9" w:rsidRPr="009270F5">
        <w:rPr>
          <w:rFonts w:ascii="Book Antiqua" w:hAnsi="Book Antiqua"/>
          <w:sz w:val="24"/>
        </w:rPr>
        <w:t xml:space="preserve"> </w:t>
      </w:r>
      <w:r w:rsidR="00512999">
        <w:rPr>
          <w:rFonts w:ascii="Book Antiqua" w:hAnsi="Book Antiqua"/>
          <w:sz w:val="24"/>
        </w:rPr>
        <w:t>a</w:t>
      </w:r>
      <w:r w:rsidR="00512999" w:rsidRPr="009270F5">
        <w:rPr>
          <w:rFonts w:ascii="Book Antiqua" w:hAnsi="Book Antiqua"/>
          <w:sz w:val="24"/>
        </w:rPr>
        <w:t xml:space="preserve"> </w:t>
      </w:r>
      <w:r w:rsidR="007D54D9" w:rsidRPr="009270F5">
        <w:rPr>
          <w:rFonts w:ascii="Book Antiqua" w:hAnsi="Book Antiqua"/>
          <w:sz w:val="24"/>
        </w:rPr>
        <w:t xml:space="preserve">high-level group and </w:t>
      </w:r>
      <w:r w:rsidR="00512999">
        <w:rPr>
          <w:rFonts w:ascii="Book Antiqua" w:hAnsi="Book Antiqua"/>
          <w:sz w:val="24"/>
        </w:rPr>
        <w:t>those</w:t>
      </w:r>
      <w:r w:rsidR="00512999" w:rsidRPr="009270F5">
        <w:rPr>
          <w:rFonts w:ascii="Book Antiqua" w:hAnsi="Book Antiqua"/>
          <w:sz w:val="24"/>
        </w:rPr>
        <w:t xml:space="preserve"> </w:t>
      </w:r>
      <w:r w:rsidR="007D54D9" w:rsidRPr="009270F5">
        <w:rPr>
          <w:rFonts w:ascii="Book Antiqua" w:hAnsi="Book Antiqua"/>
          <w:sz w:val="24"/>
        </w:rPr>
        <w:t xml:space="preserve">with </w:t>
      </w:r>
      <w:proofErr w:type="spellStart"/>
      <w:r w:rsidR="00EE263B" w:rsidRPr="009270F5">
        <w:rPr>
          <w:rFonts w:ascii="Book Antiqua" w:hAnsi="Book Antiqua"/>
          <w:sz w:val="24"/>
        </w:rPr>
        <w:t>Hcy</w:t>
      </w:r>
      <w:proofErr w:type="spellEnd"/>
      <w:r w:rsidR="00B16C7E" w:rsidRPr="009270F5">
        <w:rPr>
          <w:rFonts w:ascii="Book Antiqua" w:hAnsi="Book Antiqua"/>
          <w:sz w:val="24"/>
        </w:rPr>
        <w:t xml:space="preserve"> &lt; </w:t>
      </w:r>
      <w:r w:rsidR="007D54D9" w:rsidRPr="009270F5">
        <w:rPr>
          <w:rFonts w:ascii="Book Antiqua" w:hAnsi="Book Antiqua"/>
          <w:sz w:val="24"/>
        </w:rPr>
        <w:t>18.54</w:t>
      </w:r>
      <w:r w:rsidR="0022356F" w:rsidRPr="009270F5">
        <w:rPr>
          <w:rFonts w:ascii="Book Antiqua" w:hAnsi="Book Antiqua"/>
          <w:sz w:val="24"/>
        </w:rPr>
        <w:t xml:space="preserve"> </w:t>
      </w:r>
      <w:proofErr w:type="spellStart"/>
      <w:r w:rsidR="007D54D9" w:rsidRPr="009270F5">
        <w:rPr>
          <w:rFonts w:ascii="Book Antiqua" w:hAnsi="Book Antiqua"/>
          <w:sz w:val="24"/>
        </w:rPr>
        <w:t>umol</w:t>
      </w:r>
      <w:proofErr w:type="spellEnd"/>
      <w:r w:rsidR="007D54D9" w:rsidRPr="009270F5">
        <w:rPr>
          <w:rFonts w:ascii="Book Antiqua" w:hAnsi="Book Antiqua"/>
          <w:sz w:val="24"/>
        </w:rPr>
        <w:t xml:space="preserve">/L were </w:t>
      </w:r>
      <w:r w:rsidR="00EE263B" w:rsidRPr="009270F5">
        <w:rPr>
          <w:rFonts w:ascii="Book Antiqua" w:hAnsi="Book Antiqua"/>
          <w:sz w:val="24"/>
        </w:rPr>
        <w:t xml:space="preserve">included into </w:t>
      </w:r>
      <w:r w:rsidR="00512999">
        <w:rPr>
          <w:rFonts w:ascii="Book Antiqua" w:hAnsi="Book Antiqua"/>
          <w:sz w:val="24"/>
        </w:rPr>
        <w:t>a</w:t>
      </w:r>
      <w:r w:rsidR="00512999" w:rsidRPr="009270F5">
        <w:rPr>
          <w:rFonts w:ascii="Book Antiqua" w:hAnsi="Book Antiqua"/>
          <w:sz w:val="24"/>
        </w:rPr>
        <w:t xml:space="preserve"> </w:t>
      </w:r>
      <w:r w:rsidR="007D54D9" w:rsidRPr="009270F5">
        <w:rPr>
          <w:rFonts w:ascii="Book Antiqua" w:hAnsi="Book Antiqua"/>
          <w:sz w:val="24"/>
        </w:rPr>
        <w:t>low-level group.</w:t>
      </w:r>
      <w:r w:rsidR="007879F8" w:rsidRPr="009270F5">
        <w:rPr>
          <w:rFonts w:ascii="Book Antiqua" w:hAnsi="Book Antiqua"/>
          <w:sz w:val="24"/>
        </w:rPr>
        <w:t xml:space="preserve"> The </w:t>
      </w:r>
      <w:r w:rsidR="00B722A1" w:rsidRPr="009270F5">
        <w:rPr>
          <w:rFonts w:ascii="Book Antiqua" w:hAnsi="Book Antiqua"/>
          <w:sz w:val="24"/>
        </w:rPr>
        <w:t>outcomes were</w:t>
      </w:r>
      <w:r w:rsidR="007879F8" w:rsidRPr="009270F5">
        <w:rPr>
          <w:rFonts w:ascii="Book Antiqua" w:hAnsi="Book Antiqua"/>
          <w:sz w:val="24"/>
        </w:rPr>
        <w:t xml:space="preserve"> analyzed in the two groups after the treatment.</w:t>
      </w:r>
    </w:p>
    <w:p w:rsidR="00B16C7E" w:rsidRPr="009270F5" w:rsidRDefault="00B16C7E" w:rsidP="009270F5">
      <w:pPr>
        <w:adjustRightInd w:val="0"/>
        <w:snapToGrid w:val="0"/>
        <w:spacing w:line="360" w:lineRule="auto"/>
        <w:rPr>
          <w:rFonts w:ascii="Book Antiqua" w:hAnsi="Book Antiqua"/>
          <w:sz w:val="24"/>
        </w:rPr>
      </w:pPr>
    </w:p>
    <w:p w:rsidR="00B16C7E" w:rsidRPr="009270F5" w:rsidRDefault="00B16C7E" w:rsidP="009270F5">
      <w:pPr>
        <w:adjustRightInd w:val="0"/>
        <w:snapToGrid w:val="0"/>
        <w:spacing w:line="360" w:lineRule="auto"/>
        <w:rPr>
          <w:rFonts w:ascii="Book Antiqua" w:hAnsi="Book Antiqua"/>
          <w:b/>
          <w:i/>
          <w:sz w:val="24"/>
        </w:rPr>
      </w:pPr>
      <w:r w:rsidRPr="009270F5">
        <w:rPr>
          <w:rFonts w:ascii="Book Antiqua" w:hAnsi="Book Antiqua"/>
          <w:b/>
          <w:i/>
          <w:sz w:val="24"/>
        </w:rPr>
        <w:t>RESULTS</w:t>
      </w:r>
    </w:p>
    <w:p w:rsidR="0022356F" w:rsidRPr="009270F5" w:rsidRDefault="007F2B99" w:rsidP="009270F5">
      <w:pPr>
        <w:adjustRightInd w:val="0"/>
        <w:snapToGrid w:val="0"/>
        <w:spacing w:line="360" w:lineRule="auto"/>
        <w:rPr>
          <w:rFonts w:ascii="Book Antiqua" w:hAnsi="Book Antiqua"/>
          <w:sz w:val="24"/>
        </w:rPr>
      </w:pPr>
      <w:r w:rsidRPr="009270F5">
        <w:rPr>
          <w:rFonts w:ascii="Book Antiqua" w:hAnsi="Book Antiqua"/>
          <w:sz w:val="24"/>
        </w:rPr>
        <w:t xml:space="preserve">The </w:t>
      </w:r>
      <w:r w:rsidR="00B722A1" w:rsidRPr="009270F5">
        <w:rPr>
          <w:rFonts w:ascii="Book Antiqua" w:hAnsi="Book Antiqua"/>
          <w:sz w:val="24"/>
        </w:rPr>
        <w:t xml:space="preserve">National </w:t>
      </w:r>
      <w:proofErr w:type="gramStart"/>
      <w:r w:rsidR="00B722A1" w:rsidRPr="009270F5">
        <w:rPr>
          <w:rFonts w:ascii="Book Antiqua" w:hAnsi="Book Antiqua"/>
          <w:sz w:val="24"/>
        </w:rPr>
        <w:t xml:space="preserve">institute of Health Stroke Scale </w:t>
      </w:r>
      <w:r w:rsidR="00274827" w:rsidRPr="009270F5">
        <w:rPr>
          <w:rFonts w:ascii="Book Antiqua" w:hAnsi="Book Antiqua"/>
          <w:sz w:val="24"/>
        </w:rPr>
        <w:t>(</w:t>
      </w:r>
      <w:r w:rsidRPr="009270F5">
        <w:rPr>
          <w:rFonts w:ascii="Book Antiqua" w:hAnsi="Book Antiqua"/>
          <w:sz w:val="24"/>
        </w:rPr>
        <w:t>NIHSS</w:t>
      </w:r>
      <w:r w:rsidR="00274827" w:rsidRPr="009270F5">
        <w:rPr>
          <w:rFonts w:ascii="Book Antiqua" w:hAnsi="Book Antiqua"/>
          <w:sz w:val="24"/>
        </w:rPr>
        <w:t>)</w:t>
      </w:r>
      <w:r w:rsidRPr="009270F5">
        <w:rPr>
          <w:rFonts w:ascii="Book Antiqua" w:hAnsi="Book Antiqua"/>
          <w:sz w:val="24"/>
        </w:rPr>
        <w:t xml:space="preserve"> score</w:t>
      </w:r>
      <w:r w:rsidR="00512999">
        <w:rPr>
          <w:rFonts w:ascii="Book Antiqua" w:hAnsi="Book Antiqua"/>
          <w:sz w:val="24"/>
        </w:rPr>
        <w:t>s</w:t>
      </w:r>
      <w:r w:rsidRPr="009270F5">
        <w:rPr>
          <w:rFonts w:ascii="Book Antiqua" w:hAnsi="Book Antiqua"/>
          <w:sz w:val="24"/>
        </w:rPr>
        <w:t xml:space="preserve"> </w:t>
      </w:r>
      <w:r w:rsidR="00512999" w:rsidRPr="009270F5">
        <w:rPr>
          <w:rFonts w:ascii="Book Antiqua" w:hAnsi="Book Antiqua"/>
          <w:sz w:val="24"/>
        </w:rPr>
        <w:t>w</w:t>
      </w:r>
      <w:r w:rsidR="00512999">
        <w:rPr>
          <w:rFonts w:ascii="Book Antiqua" w:hAnsi="Book Antiqua"/>
          <w:sz w:val="24"/>
        </w:rPr>
        <w:t>ere</w:t>
      </w:r>
      <w:proofErr w:type="gramEnd"/>
      <w:r w:rsidR="00512999">
        <w:rPr>
          <w:rFonts w:ascii="Book Antiqua" w:hAnsi="Book Antiqua"/>
          <w:sz w:val="24"/>
        </w:rPr>
        <w:t xml:space="preserve"> significantly</w:t>
      </w:r>
      <w:r w:rsidR="00512999" w:rsidRPr="009270F5">
        <w:rPr>
          <w:rFonts w:ascii="Book Antiqua" w:hAnsi="Book Antiqua"/>
          <w:sz w:val="24"/>
        </w:rPr>
        <w:t xml:space="preserve"> </w:t>
      </w:r>
      <w:r w:rsidRPr="009270F5">
        <w:rPr>
          <w:rFonts w:ascii="Book Antiqua" w:hAnsi="Book Antiqua"/>
          <w:sz w:val="24"/>
        </w:rPr>
        <w:t xml:space="preserve">higher </w:t>
      </w:r>
      <w:r w:rsidR="00274827" w:rsidRPr="009270F5">
        <w:rPr>
          <w:rFonts w:ascii="Book Antiqua" w:hAnsi="Book Antiqua"/>
          <w:sz w:val="24"/>
        </w:rPr>
        <w:t xml:space="preserve">in the high-level group </w:t>
      </w:r>
      <w:r w:rsidRPr="009270F5">
        <w:rPr>
          <w:rFonts w:ascii="Book Antiqua" w:hAnsi="Book Antiqua"/>
          <w:sz w:val="24"/>
        </w:rPr>
        <w:t xml:space="preserve">than </w:t>
      </w:r>
      <w:r w:rsidR="00274827" w:rsidRPr="009270F5">
        <w:rPr>
          <w:rFonts w:ascii="Book Antiqua" w:hAnsi="Book Antiqua"/>
          <w:sz w:val="24"/>
        </w:rPr>
        <w:t>in</w:t>
      </w:r>
      <w:r w:rsidRPr="009270F5">
        <w:rPr>
          <w:rFonts w:ascii="Book Antiqua" w:hAnsi="Book Antiqua"/>
          <w:sz w:val="24"/>
        </w:rPr>
        <w:t xml:space="preserve"> the low-level group before and 1 h after </w:t>
      </w:r>
      <w:r w:rsidR="0029279D" w:rsidRPr="009270F5">
        <w:rPr>
          <w:rFonts w:ascii="Book Antiqua" w:hAnsi="Book Antiqua"/>
          <w:sz w:val="24"/>
        </w:rPr>
        <w:t xml:space="preserve">the </w:t>
      </w:r>
      <w:r w:rsidRPr="009270F5">
        <w:rPr>
          <w:rFonts w:ascii="Book Antiqua" w:hAnsi="Book Antiqua"/>
          <w:sz w:val="24"/>
        </w:rPr>
        <w:t>treatment</w:t>
      </w:r>
      <w:r w:rsidR="00512999">
        <w:rPr>
          <w:rFonts w:ascii="Book Antiqua" w:hAnsi="Book Antiqua"/>
          <w:sz w:val="24"/>
        </w:rPr>
        <w:t xml:space="preserve"> </w:t>
      </w:r>
      <w:r w:rsidRPr="009270F5">
        <w:rPr>
          <w:rFonts w:ascii="Book Antiqua" w:hAnsi="Book Antiqua"/>
          <w:sz w:val="24"/>
        </w:rPr>
        <w:t>(</w:t>
      </w:r>
      <w:r w:rsidRPr="009270F5">
        <w:rPr>
          <w:rFonts w:ascii="Book Antiqua" w:hAnsi="Book Antiqua"/>
          <w:i/>
          <w:sz w:val="24"/>
        </w:rPr>
        <w:t>P</w:t>
      </w:r>
      <w:r w:rsidR="00F948CF" w:rsidRPr="009270F5">
        <w:rPr>
          <w:rFonts w:ascii="Book Antiqua" w:hAnsi="Book Antiqua"/>
          <w:i/>
          <w:sz w:val="24"/>
        </w:rPr>
        <w:t xml:space="preserve"> </w:t>
      </w:r>
      <w:r w:rsidRPr="009270F5">
        <w:rPr>
          <w:rFonts w:ascii="Book Antiqua" w:hAnsi="Book Antiqua"/>
          <w:sz w:val="24"/>
        </w:rPr>
        <w:t>&lt;</w:t>
      </w:r>
      <w:r w:rsidR="00F948CF" w:rsidRPr="009270F5">
        <w:rPr>
          <w:rFonts w:ascii="Book Antiqua" w:hAnsi="Book Antiqua"/>
          <w:sz w:val="24"/>
        </w:rPr>
        <w:t xml:space="preserve"> </w:t>
      </w:r>
      <w:r w:rsidRPr="009270F5">
        <w:rPr>
          <w:rFonts w:ascii="Book Antiqua" w:hAnsi="Book Antiqua"/>
          <w:sz w:val="24"/>
        </w:rPr>
        <w:t>0.05).</w:t>
      </w:r>
      <w:r w:rsidR="0022356F" w:rsidRPr="009270F5">
        <w:rPr>
          <w:rFonts w:ascii="Book Antiqua" w:hAnsi="Book Antiqua"/>
          <w:sz w:val="24"/>
        </w:rPr>
        <w:t xml:space="preserve"> </w:t>
      </w:r>
      <w:r w:rsidRPr="009270F5">
        <w:rPr>
          <w:rFonts w:ascii="Book Antiqua" w:hAnsi="Book Antiqua"/>
          <w:sz w:val="24"/>
        </w:rPr>
        <w:t>There was no significant difference in NIHSS score</w:t>
      </w:r>
      <w:r w:rsidR="00512999">
        <w:rPr>
          <w:rFonts w:ascii="Book Antiqua" w:hAnsi="Book Antiqua"/>
          <w:sz w:val="24"/>
        </w:rPr>
        <w:t>s</w:t>
      </w:r>
      <w:r w:rsidRPr="009270F5">
        <w:rPr>
          <w:rFonts w:ascii="Book Antiqua" w:hAnsi="Book Antiqua"/>
          <w:sz w:val="24"/>
        </w:rPr>
        <w:t xml:space="preserve"> between the two groups </w:t>
      </w:r>
      <w:r w:rsidR="0029279D" w:rsidRPr="009270F5">
        <w:rPr>
          <w:rFonts w:ascii="Book Antiqua" w:hAnsi="Book Antiqua"/>
          <w:sz w:val="24"/>
        </w:rPr>
        <w:t xml:space="preserve">at </w:t>
      </w:r>
      <w:r w:rsidRPr="009270F5">
        <w:rPr>
          <w:rFonts w:ascii="Book Antiqua" w:hAnsi="Book Antiqua"/>
          <w:sz w:val="24"/>
        </w:rPr>
        <w:t xml:space="preserve">12 and 24 h </w:t>
      </w:r>
      <w:r w:rsidR="0029279D" w:rsidRPr="009270F5">
        <w:rPr>
          <w:rFonts w:ascii="Book Antiqua" w:hAnsi="Book Antiqua"/>
          <w:sz w:val="24"/>
        </w:rPr>
        <w:t xml:space="preserve">after the </w:t>
      </w:r>
      <w:r w:rsidRPr="009270F5">
        <w:rPr>
          <w:rFonts w:ascii="Book Antiqua" w:hAnsi="Book Antiqua"/>
          <w:sz w:val="24"/>
        </w:rPr>
        <w:t>treatment</w:t>
      </w:r>
      <w:r w:rsidR="0022356F" w:rsidRPr="009270F5">
        <w:rPr>
          <w:rFonts w:ascii="Book Antiqua" w:hAnsi="Book Antiqua"/>
          <w:sz w:val="24"/>
        </w:rPr>
        <w:t xml:space="preserve"> </w:t>
      </w:r>
      <w:r w:rsidRPr="009270F5">
        <w:rPr>
          <w:rFonts w:ascii="Book Antiqua" w:hAnsi="Book Antiqua"/>
          <w:sz w:val="24"/>
        </w:rPr>
        <w:t>(</w:t>
      </w:r>
      <w:r w:rsidRPr="009270F5">
        <w:rPr>
          <w:rFonts w:ascii="Book Antiqua" w:hAnsi="Book Antiqua"/>
          <w:i/>
          <w:sz w:val="24"/>
        </w:rPr>
        <w:t>P</w:t>
      </w:r>
      <w:r w:rsidR="00F948CF" w:rsidRPr="009270F5">
        <w:rPr>
          <w:rFonts w:ascii="Book Antiqua" w:hAnsi="Book Antiqua"/>
          <w:i/>
          <w:sz w:val="24"/>
        </w:rPr>
        <w:t xml:space="preserve"> </w:t>
      </w:r>
      <w:r w:rsidRPr="009270F5">
        <w:rPr>
          <w:rFonts w:ascii="Book Antiqua" w:hAnsi="Book Antiqua"/>
          <w:sz w:val="24"/>
        </w:rPr>
        <w:t>&gt;</w:t>
      </w:r>
      <w:r w:rsidR="00F948CF" w:rsidRPr="009270F5">
        <w:rPr>
          <w:rFonts w:ascii="Book Antiqua" w:hAnsi="Book Antiqua"/>
          <w:sz w:val="24"/>
        </w:rPr>
        <w:t xml:space="preserve"> </w:t>
      </w:r>
      <w:r w:rsidRPr="009270F5">
        <w:rPr>
          <w:rFonts w:ascii="Book Antiqua" w:hAnsi="Book Antiqua"/>
          <w:sz w:val="24"/>
        </w:rPr>
        <w:t>0.05).</w:t>
      </w:r>
      <w:r w:rsidR="0022356F" w:rsidRPr="009270F5">
        <w:rPr>
          <w:rFonts w:ascii="Book Antiqua" w:hAnsi="Book Antiqua"/>
          <w:sz w:val="24"/>
        </w:rPr>
        <w:t xml:space="preserve"> </w:t>
      </w:r>
      <w:r w:rsidRPr="009270F5">
        <w:rPr>
          <w:rFonts w:ascii="Book Antiqua" w:hAnsi="Book Antiqua"/>
          <w:sz w:val="24"/>
        </w:rPr>
        <w:t xml:space="preserve">The </w:t>
      </w:r>
      <w:r w:rsidR="00F948CF" w:rsidRPr="009270F5">
        <w:rPr>
          <w:rFonts w:ascii="Book Antiqua" w:hAnsi="Book Antiqua"/>
          <w:sz w:val="24"/>
        </w:rPr>
        <w:t>Modified Rankin scale (</w:t>
      </w:r>
      <w:r w:rsidRPr="009270F5">
        <w:rPr>
          <w:rFonts w:ascii="Book Antiqua" w:hAnsi="Book Antiqua"/>
          <w:sz w:val="24"/>
        </w:rPr>
        <w:t>MRS</w:t>
      </w:r>
      <w:r w:rsidR="00F948CF" w:rsidRPr="009270F5">
        <w:rPr>
          <w:rFonts w:ascii="Book Antiqua" w:hAnsi="Book Antiqua"/>
          <w:sz w:val="24"/>
        </w:rPr>
        <w:t>)</w:t>
      </w:r>
      <w:r w:rsidRPr="009270F5">
        <w:rPr>
          <w:rFonts w:ascii="Book Antiqua" w:hAnsi="Book Antiqua"/>
          <w:sz w:val="24"/>
        </w:rPr>
        <w:t xml:space="preserve"> score</w:t>
      </w:r>
      <w:r w:rsidR="00512999">
        <w:rPr>
          <w:rFonts w:ascii="Book Antiqua" w:hAnsi="Book Antiqua"/>
          <w:sz w:val="24"/>
        </w:rPr>
        <w:t>s</w:t>
      </w:r>
      <w:r w:rsidR="00117EB2" w:rsidRPr="009270F5">
        <w:rPr>
          <w:rFonts w:ascii="Book Antiqua" w:hAnsi="Book Antiqua"/>
          <w:sz w:val="24"/>
        </w:rPr>
        <w:t xml:space="preserve"> </w:t>
      </w:r>
      <w:r w:rsidR="00512999" w:rsidRPr="009270F5">
        <w:rPr>
          <w:rFonts w:ascii="Book Antiqua" w:hAnsi="Book Antiqua"/>
          <w:sz w:val="24"/>
        </w:rPr>
        <w:t>w</w:t>
      </w:r>
      <w:r w:rsidR="00512999">
        <w:rPr>
          <w:rFonts w:ascii="Book Antiqua" w:hAnsi="Book Antiqua"/>
          <w:sz w:val="24"/>
        </w:rPr>
        <w:t>ere significantly</w:t>
      </w:r>
      <w:r w:rsidR="00512999" w:rsidRPr="009270F5">
        <w:rPr>
          <w:rFonts w:ascii="Book Antiqua" w:hAnsi="Book Antiqua"/>
          <w:sz w:val="24"/>
        </w:rPr>
        <w:t xml:space="preserve"> </w:t>
      </w:r>
      <w:r w:rsidR="00117EB2" w:rsidRPr="009270F5">
        <w:rPr>
          <w:rFonts w:ascii="Book Antiqua" w:hAnsi="Book Antiqua"/>
          <w:sz w:val="24"/>
        </w:rPr>
        <w:t>higher</w:t>
      </w:r>
      <w:r w:rsidRPr="009270F5">
        <w:rPr>
          <w:rFonts w:ascii="Book Antiqua" w:hAnsi="Book Antiqua"/>
          <w:sz w:val="24"/>
        </w:rPr>
        <w:t xml:space="preserve"> </w:t>
      </w:r>
      <w:r w:rsidR="00117EB2" w:rsidRPr="009270F5">
        <w:rPr>
          <w:rFonts w:ascii="Book Antiqua" w:hAnsi="Book Antiqua"/>
          <w:sz w:val="24"/>
        </w:rPr>
        <w:t xml:space="preserve">in </w:t>
      </w:r>
      <w:r w:rsidRPr="009270F5">
        <w:rPr>
          <w:rFonts w:ascii="Book Antiqua" w:hAnsi="Book Antiqua"/>
          <w:sz w:val="24"/>
        </w:rPr>
        <w:t xml:space="preserve">the high-level group than </w:t>
      </w:r>
      <w:r w:rsidR="00117EB2" w:rsidRPr="009270F5">
        <w:rPr>
          <w:rFonts w:ascii="Book Antiqua" w:hAnsi="Book Antiqua"/>
          <w:sz w:val="24"/>
        </w:rPr>
        <w:t>in</w:t>
      </w:r>
      <w:r w:rsidRPr="009270F5">
        <w:rPr>
          <w:rFonts w:ascii="Book Antiqua" w:hAnsi="Book Antiqua"/>
          <w:sz w:val="24"/>
        </w:rPr>
        <w:t xml:space="preserve"> the low-level group before and 1 h</w:t>
      </w:r>
      <w:r w:rsidR="0022356F" w:rsidRPr="009270F5">
        <w:rPr>
          <w:rFonts w:ascii="Book Antiqua" w:hAnsi="Book Antiqua"/>
          <w:sz w:val="24"/>
        </w:rPr>
        <w:t xml:space="preserve"> </w:t>
      </w:r>
      <w:r w:rsidRPr="009270F5">
        <w:rPr>
          <w:rFonts w:ascii="Book Antiqua" w:hAnsi="Book Antiqua"/>
          <w:sz w:val="24"/>
        </w:rPr>
        <w:t xml:space="preserve">after </w:t>
      </w:r>
      <w:r w:rsidR="00117EB2" w:rsidRPr="009270F5">
        <w:rPr>
          <w:rFonts w:ascii="Book Antiqua" w:hAnsi="Book Antiqua"/>
          <w:sz w:val="24"/>
        </w:rPr>
        <w:t xml:space="preserve">the </w:t>
      </w:r>
      <w:r w:rsidRPr="009270F5">
        <w:rPr>
          <w:rFonts w:ascii="Book Antiqua" w:hAnsi="Book Antiqua"/>
          <w:sz w:val="24"/>
        </w:rPr>
        <w:lastRenderedPageBreak/>
        <w:t>treatment</w:t>
      </w:r>
      <w:r w:rsidR="00512999">
        <w:rPr>
          <w:rFonts w:ascii="Book Antiqua" w:hAnsi="Book Antiqua"/>
          <w:sz w:val="24"/>
        </w:rPr>
        <w:t xml:space="preserve"> </w:t>
      </w:r>
      <w:r w:rsidRPr="009270F5">
        <w:rPr>
          <w:rFonts w:ascii="Book Antiqua" w:hAnsi="Book Antiqua"/>
          <w:sz w:val="24"/>
        </w:rPr>
        <w:t>(</w:t>
      </w:r>
      <w:r w:rsidRPr="009270F5">
        <w:rPr>
          <w:rFonts w:ascii="Book Antiqua" w:hAnsi="Book Antiqua"/>
          <w:i/>
          <w:sz w:val="24"/>
        </w:rPr>
        <w:t>P</w:t>
      </w:r>
      <w:r w:rsidR="00F948CF" w:rsidRPr="009270F5">
        <w:rPr>
          <w:rFonts w:ascii="Book Antiqua" w:hAnsi="Book Antiqua"/>
          <w:i/>
          <w:sz w:val="24"/>
        </w:rPr>
        <w:t xml:space="preserve"> </w:t>
      </w:r>
      <w:r w:rsidRPr="009270F5">
        <w:rPr>
          <w:rFonts w:ascii="Book Antiqua" w:hAnsi="Book Antiqua"/>
          <w:sz w:val="24"/>
        </w:rPr>
        <w:t>&lt;</w:t>
      </w:r>
      <w:r w:rsidR="00F948CF" w:rsidRPr="009270F5">
        <w:rPr>
          <w:rFonts w:ascii="Book Antiqua" w:hAnsi="Book Antiqua"/>
          <w:sz w:val="24"/>
        </w:rPr>
        <w:t xml:space="preserve"> </w:t>
      </w:r>
      <w:r w:rsidRPr="009270F5">
        <w:rPr>
          <w:rFonts w:ascii="Book Antiqua" w:hAnsi="Book Antiqua"/>
          <w:sz w:val="24"/>
        </w:rPr>
        <w:t>0.05).</w:t>
      </w:r>
      <w:r w:rsidR="0022356F" w:rsidRPr="009270F5">
        <w:rPr>
          <w:rFonts w:ascii="Book Antiqua" w:hAnsi="Book Antiqua"/>
          <w:sz w:val="24"/>
        </w:rPr>
        <w:t xml:space="preserve"> </w:t>
      </w:r>
      <w:r w:rsidRPr="009270F5">
        <w:rPr>
          <w:rFonts w:ascii="Book Antiqua" w:hAnsi="Book Antiqua"/>
          <w:sz w:val="24"/>
        </w:rPr>
        <w:t>There was no significant difference in MRS score</w:t>
      </w:r>
      <w:r w:rsidR="00512999">
        <w:rPr>
          <w:rFonts w:ascii="Book Antiqua" w:hAnsi="Book Antiqua"/>
          <w:sz w:val="24"/>
        </w:rPr>
        <w:t>s</w:t>
      </w:r>
      <w:r w:rsidRPr="009270F5">
        <w:rPr>
          <w:rFonts w:ascii="Book Antiqua" w:hAnsi="Book Antiqua"/>
          <w:sz w:val="24"/>
        </w:rPr>
        <w:t xml:space="preserve"> between the two groups</w:t>
      </w:r>
      <w:r w:rsidR="0022356F" w:rsidRPr="009270F5">
        <w:rPr>
          <w:rFonts w:ascii="Book Antiqua" w:hAnsi="Book Antiqua"/>
          <w:sz w:val="24"/>
        </w:rPr>
        <w:t xml:space="preserve"> </w:t>
      </w:r>
      <w:r w:rsidR="006E12E1" w:rsidRPr="009270F5">
        <w:rPr>
          <w:rFonts w:ascii="Book Antiqua" w:hAnsi="Book Antiqua"/>
          <w:sz w:val="24"/>
        </w:rPr>
        <w:t xml:space="preserve">at 12 and 24 h after the treatment </w:t>
      </w:r>
      <w:r w:rsidRPr="009270F5">
        <w:rPr>
          <w:rFonts w:ascii="Book Antiqua" w:hAnsi="Book Antiqua"/>
          <w:sz w:val="24"/>
        </w:rPr>
        <w:t>(</w:t>
      </w:r>
      <w:r w:rsidRPr="009270F5">
        <w:rPr>
          <w:rFonts w:ascii="Book Antiqua" w:hAnsi="Book Antiqua"/>
          <w:i/>
          <w:sz w:val="24"/>
        </w:rPr>
        <w:t>P</w:t>
      </w:r>
      <w:r w:rsidR="00F948CF" w:rsidRPr="009270F5">
        <w:rPr>
          <w:rFonts w:ascii="Book Antiqua" w:hAnsi="Book Antiqua"/>
          <w:i/>
          <w:sz w:val="24"/>
        </w:rPr>
        <w:t xml:space="preserve"> </w:t>
      </w:r>
      <w:r w:rsidRPr="009270F5">
        <w:rPr>
          <w:rFonts w:ascii="Book Antiqua" w:hAnsi="Book Antiqua"/>
          <w:sz w:val="24"/>
        </w:rPr>
        <w:t>&gt;</w:t>
      </w:r>
      <w:r w:rsidR="00F948CF" w:rsidRPr="009270F5">
        <w:rPr>
          <w:rFonts w:ascii="Book Antiqua" w:hAnsi="Book Antiqua"/>
          <w:sz w:val="24"/>
        </w:rPr>
        <w:t xml:space="preserve"> </w:t>
      </w:r>
      <w:r w:rsidRPr="009270F5">
        <w:rPr>
          <w:rFonts w:ascii="Book Antiqua" w:hAnsi="Book Antiqua"/>
          <w:sz w:val="24"/>
        </w:rPr>
        <w:t>0.05).</w:t>
      </w:r>
      <w:r w:rsidR="0022356F" w:rsidRPr="009270F5">
        <w:rPr>
          <w:rFonts w:ascii="Book Antiqua" w:hAnsi="Book Antiqua"/>
          <w:sz w:val="24"/>
        </w:rPr>
        <w:t xml:space="preserve"> </w:t>
      </w:r>
      <w:r w:rsidRPr="009270F5">
        <w:rPr>
          <w:rFonts w:ascii="Book Antiqua" w:hAnsi="Book Antiqua"/>
          <w:sz w:val="24"/>
        </w:rPr>
        <w:t xml:space="preserve">NIHSS and MRS </w:t>
      </w:r>
      <w:r w:rsidR="00512999">
        <w:rPr>
          <w:rFonts w:ascii="Book Antiqua" w:hAnsi="Book Antiqua"/>
          <w:sz w:val="24"/>
        </w:rPr>
        <w:t xml:space="preserve">scores </w:t>
      </w:r>
      <w:r w:rsidRPr="009270F5">
        <w:rPr>
          <w:rFonts w:ascii="Book Antiqua" w:hAnsi="Book Antiqua"/>
          <w:sz w:val="24"/>
        </w:rPr>
        <w:t xml:space="preserve">were positively correlated with the prognosis </w:t>
      </w:r>
      <w:r w:rsidR="006E12E1" w:rsidRPr="009270F5">
        <w:rPr>
          <w:rFonts w:ascii="Book Antiqua" w:hAnsi="Book Antiqua"/>
          <w:sz w:val="24"/>
        </w:rPr>
        <w:t xml:space="preserve">after </w:t>
      </w:r>
      <w:r w:rsidRPr="009270F5">
        <w:rPr>
          <w:rFonts w:ascii="Book Antiqua" w:hAnsi="Book Antiqua"/>
          <w:sz w:val="24"/>
        </w:rPr>
        <w:t>thrombolytic therapy</w:t>
      </w:r>
      <w:r w:rsidR="0022356F" w:rsidRPr="009270F5">
        <w:rPr>
          <w:rFonts w:ascii="Book Antiqua" w:hAnsi="Book Antiqua"/>
          <w:sz w:val="24"/>
        </w:rPr>
        <w:t xml:space="preserve"> </w:t>
      </w:r>
      <w:r w:rsidRPr="009270F5">
        <w:rPr>
          <w:rFonts w:ascii="Book Antiqua" w:hAnsi="Book Antiqua"/>
          <w:sz w:val="24"/>
        </w:rPr>
        <w:t>(</w:t>
      </w:r>
      <w:r w:rsidRPr="009270F5">
        <w:rPr>
          <w:rFonts w:ascii="Book Antiqua" w:hAnsi="Book Antiqua"/>
          <w:i/>
          <w:sz w:val="24"/>
        </w:rPr>
        <w:t>P</w:t>
      </w:r>
      <w:r w:rsidR="00F948CF" w:rsidRPr="009270F5">
        <w:rPr>
          <w:rFonts w:ascii="Book Antiqua" w:hAnsi="Book Antiqua"/>
          <w:i/>
          <w:sz w:val="24"/>
        </w:rPr>
        <w:t xml:space="preserve"> </w:t>
      </w:r>
      <w:r w:rsidRPr="009270F5">
        <w:rPr>
          <w:rFonts w:ascii="Book Antiqua" w:hAnsi="Book Antiqua"/>
          <w:sz w:val="24"/>
        </w:rPr>
        <w:t>&lt;</w:t>
      </w:r>
      <w:r w:rsidR="00F948CF" w:rsidRPr="009270F5">
        <w:rPr>
          <w:rFonts w:ascii="Book Antiqua" w:hAnsi="Book Antiqua"/>
          <w:sz w:val="24"/>
        </w:rPr>
        <w:t xml:space="preserve"> </w:t>
      </w:r>
      <w:r w:rsidRPr="009270F5">
        <w:rPr>
          <w:rFonts w:ascii="Book Antiqua" w:hAnsi="Book Antiqua"/>
          <w:sz w:val="24"/>
        </w:rPr>
        <w:t>0.05).</w:t>
      </w:r>
    </w:p>
    <w:p w:rsidR="006E655F" w:rsidRPr="009270F5" w:rsidRDefault="006E655F" w:rsidP="009270F5">
      <w:pPr>
        <w:adjustRightInd w:val="0"/>
        <w:snapToGrid w:val="0"/>
        <w:spacing w:line="360" w:lineRule="auto"/>
        <w:rPr>
          <w:rFonts w:ascii="Book Antiqua" w:hAnsi="Book Antiqua"/>
          <w:sz w:val="24"/>
        </w:rPr>
      </w:pPr>
    </w:p>
    <w:p w:rsidR="006E655F" w:rsidRPr="009270F5" w:rsidRDefault="006E655F" w:rsidP="009270F5">
      <w:pPr>
        <w:adjustRightInd w:val="0"/>
        <w:snapToGrid w:val="0"/>
        <w:spacing w:line="360" w:lineRule="auto"/>
        <w:rPr>
          <w:rFonts w:ascii="Book Antiqua" w:hAnsi="Book Antiqua"/>
          <w:b/>
          <w:i/>
          <w:sz w:val="24"/>
        </w:rPr>
      </w:pPr>
      <w:r w:rsidRPr="009270F5">
        <w:rPr>
          <w:rFonts w:ascii="Book Antiqua" w:hAnsi="Book Antiqua"/>
          <w:b/>
          <w:i/>
          <w:sz w:val="24"/>
        </w:rPr>
        <w:t>CONCLUSION</w:t>
      </w:r>
    </w:p>
    <w:p w:rsidR="007D54D9" w:rsidRPr="009270F5" w:rsidRDefault="007D54D9" w:rsidP="009270F5">
      <w:pPr>
        <w:adjustRightInd w:val="0"/>
        <w:snapToGrid w:val="0"/>
        <w:spacing w:line="360" w:lineRule="auto"/>
        <w:rPr>
          <w:rFonts w:ascii="Book Antiqua" w:hAnsi="Book Antiqua"/>
          <w:sz w:val="24"/>
        </w:rPr>
      </w:pPr>
      <w:r w:rsidRPr="009270F5">
        <w:rPr>
          <w:rFonts w:ascii="Book Antiqua" w:hAnsi="Book Antiqua"/>
          <w:sz w:val="24"/>
        </w:rPr>
        <w:t xml:space="preserve">The level of </w:t>
      </w:r>
      <w:proofErr w:type="spellStart"/>
      <w:r w:rsidRPr="009270F5">
        <w:rPr>
          <w:rFonts w:ascii="Book Antiqua" w:hAnsi="Book Antiqua"/>
          <w:sz w:val="24"/>
        </w:rPr>
        <w:t>Hcy</w:t>
      </w:r>
      <w:proofErr w:type="spellEnd"/>
      <w:r w:rsidRPr="009270F5">
        <w:rPr>
          <w:rFonts w:ascii="Book Antiqua" w:hAnsi="Book Antiqua"/>
          <w:sz w:val="24"/>
        </w:rPr>
        <w:t xml:space="preserve"> is closely related to the prognosis of elderly patients with acute ischemic stroke,</w:t>
      </w:r>
      <w:r w:rsidR="0022356F" w:rsidRPr="009270F5">
        <w:rPr>
          <w:rFonts w:ascii="Book Antiqua" w:hAnsi="Book Antiqua"/>
          <w:sz w:val="24"/>
        </w:rPr>
        <w:t xml:space="preserve"> </w:t>
      </w:r>
      <w:r w:rsidRPr="009270F5">
        <w:rPr>
          <w:rFonts w:ascii="Book Antiqua" w:hAnsi="Book Antiqua"/>
          <w:sz w:val="24"/>
        </w:rPr>
        <w:t xml:space="preserve">and after </w:t>
      </w:r>
      <w:proofErr w:type="spellStart"/>
      <w:r w:rsidRPr="009270F5">
        <w:rPr>
          <w:rFonts w:ascii="Book Antiqua" w:hAnsi="Book Antiqua"/>
          <w:sz w:val="24"/>
        </w:rPr>
        <w:t>rtPA</w:t>
      </w:r>
      <w:proofErr w:type="spellEnd"/>
      <w:r w:rsidRPr="009270F5">
        <w:rPr>
          <w:rFonts w:ascii="Book Antiqua" w:hAnsi="Book Antiqua"/>
          <w:sz w:val="24"/>
        </w:rPr>
        <w:t xml:space="preserve"> treatment,</w:t>
      </w:r>
      <w:r w:rsidR="0022356F" w:rsidRPr="009270F5">
        <w:rPr>
          <w:rFonts w:ascii="Book Antiqua" w:hAnsi="Book Antiqua"/>
          <w:sz w:val="24"/>
        </w:rPr>
        <w:t xml:space="preserve"> </w:t>
      </w:r>
      <w:r w:rsidRPr="009270F5">
        <w:rPr>
          <w:rFonts w:ascii="Book Antiqua" w:hAnsi="Book Antiqua"/>
          <w:sz w:val="24"/>
        </w:rPr>
        <w:t xml:space="preserve">the prognosis of elderly patients </w:t>
      </w:r>
      <w:r w:rsidR="00512999">
        <w:rPr>
          <w:rFonts w:ascii="Book Antiqua" w:hAnsi="Book Antiqua"/>
          <w:sz w:val="24"/>
        </w:rPr>
        <w:t>is</w:t>
      </w:r>
      <w:r w:rsidR="0037387C" w:rsidRPr="009270F5">
        <w:rPr>
          <w:rFonts w:ascii="Book Antiqua" w:hAnsi="Book Antiqua"/>
          <w:sz w:val="24"/>
        </w:rPr>
        <w:t xml:space="preserve"> </w:t>
      </w:r>
      <w:r w:rsidRPr="009270F5">
        <w:rPr>
          <w:rFonts w:ascii="Book Antiqua" w:hAnsi="Book Antiqua"/>
          <w:sz w:val="24"/>
        </w:rPr>
        <w:t>improved significantly.</w:t>
      </w:r>
    </w:p>
    <w:p w:rsidR="00B9267F" w:rsidRPr="009270F5" w:rsidRDefault="00B9267F" w:rsidP="009270F5">
      <w:pPr>
        <w:adjustRightInd w:val="0"/>
        <w:snapToGrid w:val="0"/>
        <w:spacing w:line="360" w:lineRule="auto"/>
        <w:rPr>
          <w:rFonts w:ascii="Book Antiqua" w:hAnsi="Book Antiqua"/>
          <w:sz w:val="24"/>
        </w:rPr>
      </w:pPr>
    </w:p>
    <w:p w:rsidR="007D54D9" w:rsidRPr="009270F5" w:rsidRDefault="0022356F" w:rsidP="009270F5">
      <w:pPr>
        <w:adjustRightInd w:val="0"/>
        <w:snapToGrid w:val="0"/>
        <w:spacing w:line="360" w:lineRule="auto"/>
        <w:rPr>
          <w:rFonts w:ascii="Book Antiqua" w:hAnsi="Book Antiqua"/>
          <w:sz w:val="24"/>
        </w:rPr>
      </w:pPr>
      <w:r w:rsidRPr="009270F5">
        <w:rPr>
          <w:rFonts w:ascii="Book Antiqua" w:hAnsi="Book Antiqua"/>
          <w:b/>
          <w:sz w:val="24"/>
        </w:rPr>
        <w:t xml:space="preserve">Key </w:t>
      </w:r>
      <w:r w:rsidR="00B9267F" w:rsidRPr="009270F5">
        <w:rPr>
          <w:rFonts w:ascii="Book Antiqua" w:hAnsi="Book Antiqua"/>
          <w:b/>
          <w:sz w:val="24"/>
        </w:rPr>
        <w:t>words</w:t>
      </w:r>
      <w:r w:rsidRPr="009270F5">
        <w:rPr>
          <w:rFonts w:ascii="Book Antiqua" w:hAnsi="Book Antiqua"/>
          <w:b/>
          <w:sz w:val="24"/>
        </w:rPr>
        <w:t>:</w:t>
      </w:r>
      <w:r w:rsidRPr="009270F5" w:rsidDel="00BA32B3">
        <w:rPr>
          <w:rFonts w:ascii="Book Antiqua" w:hAnsi="Book Antiqua"/>
          <w:b/>
          <w:sz w:val="24"/>
        </w:rPr>
        <w:t xml:space="preserve"> </w:t>
      </w:r>
      <w:proofErr w:type="spellStart"/>
      <w:r w:rsidR="007D54D9" w:rsidRPr="009270F5">
        <w:rPr>
          <w:rFonts w:ascii="Book Antiqua" w:hAnsi="Book Antiqua"/>
          <w:sz w:val="24"/>
        </w:rPr>
        <w:t>Hcy</w:t>
      </w:r>
      <w:proofErr w:type="spellEnd"/>
      <w:r w:rsidR="007D54D9" w:rsidRPr="009270F5">
        <w:rPr>
          <w:rFonts w:ascii="Book Antiqua" w:hAnsi="Book Antiqua"/>
          <w:sz w:val="24"/>
        </w:rPr>
        <w:t xml:space="preserve"> level;</w:t>
      </w:r>
      <w:r w:rsidRPr="009270F5">
        <w:rPr>
          <w:rFonts w:ascii="Book Antiqua" w:hAnsi="Book Antiqua"/>
          <w:sz w:val="24"/>
        </w:rPr>
        <w:t xml:space="preserve"> </w:t>
      </w:r>
      <w:proofErr w:type="gramStart"/>
      <w:r w:rsidR="007D54D9" w:rsidRPr="009270F5">
        <w:rPr>
          <w:rFonts w:ascii="Book Antiqua" w:hAnsi="Book Antiqua"/>
          <w:sz w:val="24"/>
        </w:rPr>
        <w:t>Acute</w:t>
      </w:r>
      <w:proofErr w:type="gramEnd"/>
      <w:r w:rsidR="007D54D9" w:rsidRPr="009270F5">
        <w:rPr>
          <w:rFonts w:ascii="Book Antiqua" w:hAnsi="Book Antiqua"/>
          <w:sz w:val="24"/>
        </w:rPr>
        <w:t xml:space="preserve"> ischemic stroke;</w:t>
      </w:r>
      <w:r w:rsidRPr="009270F5">
        <w:rPr>
          <w:rFonts w:ascii="Book Antiqua" w:hAnsi="Book Antiqua"/>
          <w:sz w:val="24"/>
        </w:rPr>
        <w:t xml:space="preserve"> </w:t>
      </w:r>
      <w:r w:rsidR="007D54D9" w:rsidRPr="009270F5">
        <w:rPr>
          <w:rFonts w:ascii="Book Antiqua" w:hAnsi="Book Antiqua"/>
          <w:sz w:val="24"/>
        </w:rPr>
        <w:t>Thrombolytic therapy;</w:t>
      </w:r>
      <w:r w:rsidRPr="009270F5">
        <w:rPr>
          <w:rFonts w:ascii="Book Antiqua" w:hAnsi="Book Antiqua"/>
          <w:sz w:val="24"/>
        </w:rPr>
        <w:t xml:space="preserve"> </w:t>
      </w:r>
      <w:r w:rsidR="007D54D9" w:rsidRPr="009270F5">
        <w:rPr>
          <w:rFonts w:ascii="Book Antiqua" w:hAnsi="Book Antiqua"/>
          <w:sz w:val="24"/>
        </w:rPr>
        <w:t>Prognosis</w:t>
      </w:r>
    </w:p>
    <w:p w:rsidR="00B9267F" w:rsidRPr="009270F5" w:rsidRDefault="00B9267F" w:rsidP="009270F5">
      <w:pPr>
        <w:adjustRightInd w:val="0"/>
        <w:snapToGrid w:val="0"/>
        <w:spacing w:line="360" w:lineRule="auto"/>
        <w:rPr>
          <w:rFonts w:ascii="Book Antiqua" w:hAnsi="Book Antiqua"/>
          <w:sz w:val="24"/>
        </w:rPr>
      </w:pPr>
    </w:p>
    <w:p w:rsidR="00B9267F" w:rsidRPr="009270F5" w:rsidRDefault="00B9267F" w:rsidP="009270F5">
      <w:pPr>
        <w:autoSpaceDE w:val="0"/>
        <w:autoSpaceDN w:val="0"/>
        <w:adjustRightInd w:val="0"/>
        <w:snapToGrid w:val="0"/>
        <w:spacing w:line="360" w:lineRule="auto"/>
        <w:rPr>
          <w:rFonts w:ascii="Book Antiqua" w:hAnsi="Book Antiqua" w:cs="Arial Unicode MS"/>
          <w:color w:val="000000"/>
          <w:sz w:val="24"/>
        </w:rPr>
      </w:pPr>
      <w:bookmarkStart w:id="2" w:name="OLE_LINK98"/>
      <w:bookmarkStart w:id="3" w:name="OLE_LINK156"/>
      <w:bookmarkStart w:id="4" w:name="OLE_LINK196"/>
      <w:bookmarkStart w:id="5" w:name="OLE_LINK217"/>
      <w:bookmarkStart w:id="6" w:name="OLE_LINK242"/>
      <w:bookmarkStart w:id="7" w:name="OLE_LINK247"/>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proofErr w:type="gramStart"/>
      <w:r w:rsidRPr="009270F5">
        <w:rPr>
          <w:rFonts w:ascii="Book Antiqua" w:hAnsi="Book Antiqua"/>
          <w:b/>
          <w:color w:val="000000"/>
          <w:sz w:val="24"/>
          <w:lang w:val="en-GB"/>
        </w:rPr>
        <w:t xml:space="preserve">© </w:t>
      </w:r>
      <w:r w:rsidRPr="009270F5">
        <w:rPr>
          <w:rFonts w:ascii="Book Antiqua" w:eastAsia="AdvTimes" w:hAnsi="Book Antiqua" w:cs="AdvTimes"/>
          <w:b/>
          <w:color w:val="000000"/>
          <w:sz w:val="24"/>
        </w:rPr>
        <w:t xml:space="preserve">The Author(s) </w:t>
      </w:r>
      <w:r w:rsidRPr="009270F5">
        <w:rPr>
          <w:rFonts w:ascii="Book Antiqua" w:hAnsi="Book Antiqua" w:cs="AdvTimes"/>
          <w:b/>
          <w:color w:val="000000"/>
          <w:sz w:val="24"/>
        </w:rPr>
        <w:t>2019</w:t>
      </w:r>
      <w:r w:rsidRPr="009270F5">
        <w:rPr>
          <w:rFonts w:ascii="Book Antiqua" w:eastAsia="AdvTimes" w:hAnsi="Book Antiqua" w:cs="AdvTimes"/>
          <w:b/>
          <w:color w:val="000000"/>
          <w:sz w:val="24"/>
        </w:rPr>
        <w:t>.</w:t>
      </w:r>
      <w:proofErr w:type="gramEnd"/>
      <w:r w:rsidRPr="009270F5">
        <w:rPr>
          <w:rFonts w:ascii="Book Antiqua" w:eastAsia="AdvTimes" w:hAnsi="Book Antiqua" w:cs="AdvTimes"/>
          <w:color w:val="000000"/>
          <w:sz w:val="24"/>
        </w:rPr>
        <w:t xml:space="preserve"> </w:t>
      </w:r>
      <w:proofErr w:type="gramStart"/>
      <w:r w:rsidRPr="009270F5">
        <w:rPr>
          <w:rFonts w:ascii="Book Antiqua" w:eastAsia="AdvTimes" w:hAnsi="Book Antiqua" w:cs="AdvTimes"/>
          <w:color w:val="000000"/>
          <w:sz w:val="24"/>
        </w:rPr>
        <w:t xml:space="preserve">Published by </w:t>
      </w:r>
      <w:proofErr w:type="spellStart"/>
      <w:r w:rsidRPr="009270F5">
        <w:rPr>
          <w:rFonts w:ascii="Book Antiqua" w:hAnsi="Book Antiqua" w:cs="Arial Unicode MS"/>
          <w:color w:val="000000"/>
          <w:sz w:val="24"/>
          <w:lang w:val="en-GB"/>
        </w:rPr>
        <w:t>Baishideng</w:t>
      </w:r>
      <w:proofErr w:type="spellEnd"/>
      <w:r w:rsidRPr="009270F5">
        <w:rPr>
          <w:rFonts w:ascii="Book Antiqua" w:hAnsi="Book Antiqua" w:cs="Arial Unicode MS"/>
          <w:color w:val="000000"/>
          <w:sz w:val="24"/>
          <w:lang w:val="en-GB"/>
        </w:rPr>
        <w:t xml:space="preserve"> Publishing Group Inc.</w:t>
      </w:r>
      <w:proofErr w:type="gramEnd"/>
      <w:r w:rsidRPr="009270F5">
        <w:rPr>
          <w:rFonts w:ascii="Book Antiqua" w:hAnsi="Book Antiqua" w:cs="Arial Unicode MS"/>
          <w:color w:val="000000"/>
          <w:sz w:val="24"/>
        </w:rPr>
        <w:t xml:space="preserve">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320E4A" w:rsidRPr="009270F5" w:rsidRDefault="00320E4A" w:rsidP="009270F5">
      <w:pPr>
        <w:adjustRightInd w:val="0"/>
        <w:snapToGrid w:val="0"/>
        <w:spacing w:line="360" w:lineRule="auto"/>
        <w:rPr>
          <w:rFonts w:ascii="Book Antiqua" w:hAnsi="Book Antiqua"/>
          <w:sz w:val="24"/>
        </w:rPr>
      </w:pPr>
    </w:p>
    <w:p w:rsidR="00320E4A" w:rsidRPr="009270F5" w:rsidRDefault="00320E4A" w:rsidP="009270F5">
      <w:pPr>
        <w:adjustRightInd w:val="0"/>
        <w:snapToGrid w:val="0"/>
        <w:spacing w:line="360" w:lineRule="auto"/>
        <w:rPr>
          <w:rFonts w:ascii="Book Antiqua" w:hAnsi="Book Antiqua"/>
          <w:color w:val="000000"/>
          <w:sz w:val="24"/>
        </w:rPr>
      </w:pPr>
      <w:r w:rsidRPr="009270F5">
        <w:rPr>
          <w:rFonts w:ascii="Book Antiqua" w:hAnsi="Book Antiqua"/>
          <w:b/>
          <w:color w:val="000000"/>
          <w:sz w:val="24"/>
        </w:rPr>
        <w:t>Core tip:</w:t>
      </w:r>
      <w:r w:rsidR="00B9267F" w:rsidRPr="009270F5">
        <w:rPr>
          <w:rFonts w:ascii="Book Antiqua" w:hAnsi="Book Antiqua"/>
          <w:b/>
          <w:color w:val="000000"/>
          <w:sz w:val="24"/>
        </w:rPr>
        <w:t xml:space="preserve"> </w:t>
      </w:r>
      <w:r w:rsidR="005F4B00" w:rsidRPr="009270F5">
        <w:rPr>
          <w:rFonts w:ascii="Book Antiqua" w:hAnsi="Book Antiqua"/>
          <w:color w:val="000000"/>
          <w:sz w:val="24"/>
        </w:rPr>
        <w:t>Acute ischemic stroke (AIS) is one of the most common strokes that occur in the clinical practice. It is mainly caused by cerebral blood flow disorders</w:t>
      </w:r>
      <w:r w:rsidR="00512999">
        <w:rPr>
          <w:rFonts w:ascii="Book Antiqua" w:hAnsi="Book Antiqua"/>
          <w:color w:val="000000"/>
          <w:sz w:val="24"/>
        </w:rPr>
        <w:t>,</w:t>
      </w:r>
      <w:r w:rsidR="005F4B00" w:rsidRPr="009270F5">
        <w:rPr>
          <w:rFonts w:ascii="Book Antiqua" w:hAnsi="Book Antiqua"/>
          <w:color w:val="000000"/>
          <w:sz w:val="24"/>
        </w:rPr>
        <w:t xml:space="preserve"> which further leads to ischemic brain necrosis or encephalomalacia. Studies are </w:t>
      </w:r>
      <w:r w:rsidR="00512999">
        <w:rPr>
          <w:rFonts w:ascii="Book Antiqua" w:hAnsi="Book Antiqua"/>
          <w:color w:val="000000"/>
          <w:sz w:val="24"/>
        </w:rPr>
        <w:t xml:space="preserve">still </w:t>
      </w:r>
      <w:r w:rsidR="005F4B00" w:rsidRPr="009270F5">
        <w:rPr>
          <w:rFonts w:ascii="Book Antiqua" w:hAnsi="Book Antiqua"/>
          <w:color w:val="000000"/>
          <w:sz w:val="24"/>
        </w:rPr>
        <w:t xml:space="preserve">rare and little is known about </w:t>
      </w:r>
      <w:r w:rsidR="00512999">
        <w:rPr>
          <w:rFonts w:ascii="Book Antiqua" w:hAnsi="Book Antiqua"/>
          <w:sz w:val="24"/>
        </w:rPr>
        <w:t xml:space="preserve">the relationship of </w:t>
      </w:r>
      <w:proofErr w:type="spellStart"/>
      <w:r w:rsidR="00512999" w:rsidRPr="009270F5">
        <w:rPr>
          <w:rFonts w:ascii="Book Antiqua" w:hAnsi="Book Antiqua"/>
          <w:sz w:val="24"/>
        </w:rPr>
        <w:t>Hcy</w:t>
      </w:r>
      <w:proofErr w:type="spellEnd"/>
      <w:r w:rsidR="00512999" w:rsidRPr="009270F5">
        <w:rPr>
          <w:rFonts w:ascii="Book Antiqua" w:hAnsi="Book Antiqua"/>
          <w:sz w:val="24"/>
        </w:rPr>
        <w:t xml:space="preserve"> level</w:t>
      </w:r>
      <w:r w:rsidR="00512999">
        <w:rPr>
          <w:rFonts w:ascii="Book Antiqua" w:hAnsi="Book Antiqua"/>
          <w:sz w:val="24"/>
        </w:rPr>
        <w:t xml:space="preserve"> with</w:t>
      </w:r>
      <w:r w:rsidR="00512999" w:rsidRPr="009270F5">
        <w:rPr>
          <w:rFonts w:ascii="Book Antiqua" w:hAnsi="Book Antiqua"/>
          <w:color w:val="000000"/>
          <w:sz w:val="24"/>
        </w:rPr>
        <w:t xml:space="preserve"> </w:t>
      </w:r>
      <w:r w:rsidR="005F4B00" w:rsidRPr="009270F5">
        <w:rPr>
          <w:rFonts w:ascii="Book Antiqua" w:hAnsi="Book Antiqua"/>
          <w:color w:val="000000"/>
          <w:sz w:val="24"/>
        </w:rPr>
        <w:t xml:space="preserve">the prognosis. The present study analyzed the relationship between </w:t>
      </w:r>
      <w:r w:rsidR="00D90F7F" w:rsidRPr="009270F5">
        <w:rPr>
          <w:rFonts w:ascii="Book Antiqua" w:hAnsi="Book Antiqua"/>
          <w:sz w:val="24"/>
        </w:rPr>
        <w:t xml:space="preserve">homocysteine </w:t>
      </w:r>
      <w:r w:rsidR="005F4B00" w:rsidRPr="009270F5">
        <w:rPr>
          <w:rFonts w:ascii="Book Antiqua" w:hAnsi="Book Antiqua"/>
          <w:color w:val="000000"/>
          <w:sz w:val="24"/>
        </w:rPr>
        <w:t xml:space="preserve">level and the prognosis of elderly patients with AIS after the administration of </w:t>
      </w:r>
      <w:r w:rsidR="00B9267F" w:rsidRPr="009270F5">
        <w:rPr>
          <w:rFonts w:ascii="Book Antiqua" w:hAnsi="Book Antiqua"/>
          <w:sz w:val="24"/>
        </w:rPr>
        <w:t xml:space="preserve">recombinant tissue plasminogen </w:t>
      </w:r>
      <w:r w:rsidR="00512999" w:rsidRPr="009270F5">
        <w:rPr>
          <w:rFonts w:ascii="Book Antiqua" w:hAnsi="Book Antiqua"/>
          <w:sz w:val="24"/>
        </w:rPr>
        <w:t>activat</w:t>
      </w:r>
      <w:r w:rsidR="00512999">
        <w:rPr>
          <w:rFonts w:ascii="Book Antiqua" w:hAnsi="Book Antiqua"/>
          <w:sz w:val="24"/>
        </w:rPr>
        <w:t>or</w:t>
      </w:r>
      <w:r w:rsidR="005F4B00" w:rsidRPr="009270F5">
        <w:rPr>
          <w:rFonts w:ascii="Book Antiqua" w:hAnsi="Book Antiqua"/>
          <w:color w:val="000000"/>
          <w:sz w:val="24"/>
        </w:rPr>
        <w:t>.</w:t>
      </w:r>
    </w:p>
    <w:p w:rsidR="00B9267F" w:rsidRPr="009270F5" w:rsidRDefault="00B9267F" w:rsidP="009270F5">
      <w:pPr>
        <w:adjustRightInd w:val="0"/>
        <w:snapToGrid w:val="0"/>
        <w:spacing w:line="360" w:lineRule="auto"/>
        <w:rPr>
          <w:rFonts w:ascii="Book Antiqua" w:hAnsi="Book Antiqua"/>
          <w:color w:val="000000"/>
          <w:sz w:val="24"/>
        </w:rPr>
      </w:pPr>
    </w:p>
    <w:p w:rsidR="00E848EA" w:rsidRDefault="00E848EA" w:rsidP="00E848EA">
      <w:pPr>
        <w:adjustRightInd w:val="0"/>
        <w:snapToGrid w:val="0"/>
        <w:spacing w:line="360" w:lineRule="auto"/>
        <w:rPr>
          <w:rFonts w:ascii="Book Antiqua" w:hAnsi="Book Antiqua" w:cs="Garamond"/>
          <w:sz w:val="24"/>
          <w:lang w:val="pl-PL"/>
        </w:rPr>
      </w:pPr>
      <w:r w:rsidRPr="00E848EA">
        <w:rPr>
          <w:rFonts w:ascii="Book Antiqua" w:hAnsi="Book Antiqua" w:cs="Times" w:hint="eastAsia"/>
          <w:b/>
          <w:kern w:val="0"/>
          <w:sz w:val="24"/>
        </w:rPr>
        <w:t xml:space="preserve">Citation: </w:t>
      </w:r>
      <w:r>
        <w:rPr>
          <w:rFonts w:ascii="Book Antiqua" w:hAnsi="Book Antiqua" w:cs="Times"/>
          <w:kern w:val="0"/>
          <w:sz w:val="24"/>
        </w:rPr>
        <w:t xml:space="preserve">Li J, Zhou F, Wu FX. </w:t>
      </w:r>
      <w:proofErr w:type="gramStart"/>
      <w:r>
        <w:rPr>
          <w:rFonts w:ascii="Book Antiqua" w:hAnsi="Book Antiqua"/>
          <w:sz w:val="24"/>
        </w:rPr>
        <w:t>Relationship between homocysteine level and prognosis of elderly patients with acute ischemic stroke treated by thrombolysis with recombinant tissue plasminogen activator.</w:t>
      </w:r>
      <w:proofErr w:type="gramEnd"/>
      <w:r>
        <w:rPr>
          <w:rFonts w:ascii="Book Antiqua" w:hAnsi="Book Antiqua"/>
          <w:bCs/>
          <w:i/>
          <w:iCs/>
          <w:sz w:val="24"/>
        </w:rPr>
        <w:t xml:space="preserve"> World J </w:t>
      </w:r>
      <w:proofErr w:type="spellStart"/>
      <w:r>
        <w:rPr>
          <w:rFonts w:ascii="Book Antiqua" w:hAnsi="Book Antiqua"/>
          <w:bCs/>
          <w:i/>
          <w:iCs/>
          <w:sz w:val="24"/>
        </w:rPr>
        <w:t>Clin</w:t>
      </w:r>
      <w:proofErr w:type="spellEnd"/>
      <w:r>
        <w:rPr>
          <w:rFonts w:ascii="Book Antiqua" w:hAnsi="Book Antiqua"/>
          <w:bCs/>
          <w:i/>
          <w:iCs/>
          <w:sz w:val="24"/>
        </w:rPr>
        <w:t xml:space="preserve"> Cases</w:t>
      </w:r>
      <w:r>
        <w:rPr>
          <w:rFonts w:ascii="Book Antiqua" w:hAnsi="Book Antiqua"/>
          <w:bCs/>
          <w:sz w:val="24"/>
        </w:rPr>
        <w:t xml:space="preserve"> 2019</w:t>
      </w:r>
      <w:r>
        <w:rPr>
          <w:rFonts w:ascii="Book Antiqua" w:hAnsi="Book Antiqua" w:cs="Garamond"/>
          <w:sz w:val="24"/>
          <w:lang w:val="pl-PL" w:eastAsia="pl-PL"/>
        </w:rPr>
        <w:t xml:space="preserve">; 7(22): </w:t>
      </w:r>
      <w:r w:rsidR="00E34357" w:rsidRPr="00E34357">
        <w:rPr>
          <w:rFonts w:ascii="Book Antiqua" w:hAnsi="Book Antiqua" w:cs="Garamond"/>
          <w:sz w:val="24"/>
          <w:lang w:val="pl-PL" w:eastAsia="pl-PL"/>
        </w:rPr>
        <w:t>3751-3756</w:t>
      </w:r>
      <w:r>
        <w:rPr>
          <w:rFonts w:ascii="Book Antiqua" w:hAnsi="Book Antiqua" w:cs="Garamond"/>
          <w:sz w:val="24"/>
          <w:lang w:val="pl-PL" w:eastAsia="pl-PL"/>
        </w:rPr>
        <w:t xml:space="preserve">  </w:t>
      </w:r>
    </w:p>
    <w:p w:rsidR="00E848EA" w:rsidRDefault="00E848EA" w:rsidP="00E848EA">
      <w:pPr>
        <w:adjustRightInd w:val="0"/>
        <w:snapToGrid w:val="0"/>
        <w:spacing w:line="360" w:lineRule="auto"/>
        <w:rPr>
          <w:rFonts w:ascii="Book Antiqua" w:hAnsi="Book Antiqua" w:cs="Garamond"/>
          <w:sz w:val="24"/>
          <w:lang w:val="pl-PL"/>
        </w:rPr>
      </w:pPr>
      <w:r w:rsidRPr="00E848EA">
        <w:rPr>
          <w:rFonts w:ascii="Book Antiqua" w:hAnsi="Book Antiqua" w:cs="Garamond"/>
          <w:b/>
          <w:sz w:val="24"/>
          <w:lang w:val="pl-PL" w:eastAsia="pl-PL"/>
        </w:rPr>
        <w:t xml:space="preserve">URL: </w:t>
      </w:r>
      <w:r>
        <w:rPr>
          <w:rFonts w:ascii="Book Antiqua" w:hAnsi="Book Antiqua" w:cs="Garamond"/>
          <w:sz w:val="24"/>
          <w:lang w:val="pl-PL" w:eastAsia="pl-PL"/>
        </w:rPr>
        <w:t>https://www.wjgnet.com/2307-8960/full/v7/i22/</w:t>
      </w:r>
      <w:r w:rsidR="00E34357" w:rsidRPr="00E34357">
        <w:rPr>
          <w:rFonts w:ascii="Book Antiqua" w:hAnsi="Book Antiqua" w:cs="Garamond"/>
          <w:sz w:val="24"/>
          <w:lang w:val="pl-PL" w:eastAsia="pl-PL"/>
        </w:rPr>
        <w:t>3751</w:t>
      </w:r>
      <w:r>
        <w:rPr>
          <w:rFonts w:ascii="Book Antiqua" w:hAnsi="Book Antiqua" w:cs="Garamond"/>
          <w:sz w:val="24"/>
          <w:lang w:val="pl-PL" w:eastAsia="pl-PL"/>
        </w:rPr>
        <w:t xml:space="preserve">.htm  </w:t>
      </w:r>
    </w:p>
    <w:p w:rsidR="00E848EA" w:rsidRDefault="00E848EA" w:rsidP="00E848EA">
      <w:pPr>
        <w:adjustRightInd w:val="0"/>
        <w:snapToGrid w:val="0"/>
        <w:spacing w:line="360" w:lineRule="auto"/>
        <w:rPr>
          <w:rFonts w:ascii="Book Antiqua" w:hAnsi="Book Antiqua"/>
          <w:b/>
          <w:color w:val="000000"/>
          <w:sz w:val="24"/>
        </w:rPr>
      </w:pPr>
      <w:r w:rsidRPr="00E848EA">
        <w:rPr>
          <w:rFonts w:ascii="Book Antiqua" w:hAnsi="Book Antiqua" w:cs="Garamond"/>
          <w:b/>
          <w:sz w:val="24"/>
          <w:lang w:val="pl-PL" w:eastAsia="pl-PL"/>
        </w:rPr>
        <w:t>DOI:</w:t>
      </w:r>
      <w:r>
        <w:rPr>
          <w:rFonts w:ascii="Book Antiqua" w:hAnsi="Book Antiqua" w:cs="Garamond"/>
          <w:sz w:val="24"/>
          <w:lang w:val="pl-PL" w:eastAsia="pl-PL"/>
        </w:rPr>
        <w:t xml:space="preserve"> https://dx.doi.org/10.12998/wjcc.v7.i22.</w:t>
      </w:r>
      <w:r w:rsidR="00E34357" w:rsidRPr="00E34357">
        <w:rPr>
          <w:rFonts w:ascii="Book Antiqua" w:hAnsi="Book Antiqua" w:cs="Garamond"/>
          <w:sz w:val="24"/>
          <w:lang w:val="pl-PL" w:eastAsia="pl-PL"/>
        </w:rPr>
        <w:t>3751</w:t>
      </w:r>
    </w:p>
    <w:p w:rsidR="005F4B00" w:rsidRPr="00E848EA" w:rsidRDefault="005F4B00" w:rsidP="009270F5">
      <w:pPr>
        <w:adjustRightInd w:val="0"/>
        <w:snapToGrid w:val="0"/>
        <w:spacing w:line="360" w:lineRule="auto"/>
        <w:rPr>
          <w:rFonts w:ascii="Book Antiqua" w:hAnsi="Book Antiqua"/>
          <w:b/>
          <w:color w:val="000000"/>
          <w:sz w:val="24"/>
        </w:rPr>
      </w:pPr>
    </w:p>
    <w:p w:rsidR="007D54D9" w:rsidRPr="009270F5" w:rsidRDefault="00B9267F" w:rsidP="009270F5">
      <w:pPr>
        <w:adjustRightInd w:val="0"/>
        <w:snapToGrid w:val="0"/>
        <w:spacing w:line="360" w:lineRule="auto"/>
        <w:rPr>
          <w:rFonts w:ascii="Book Antiqua" w:hAnsi="Book Antiqua"/>
          <w:sz w:val="24"/>
        </w:rPr>
      </w:pPr>
      <w:r w:rsidRPr="009270F5">
        <w:rPr>
          <w:rFonts w:ascii="Book Antiqua" w:hAnsi="Book Antiqua"/>
          <w:sz w:val="24"/>
        </w:rPr>
        <w:br w:type="page"/>
      </w:r>
      <w:r w:rsidR="00CC0D65" w:rsidRPr="009270F5">
        <w:rPr>
          <w:rFonts w:ascii="Book Antiqua" w:hAnsi="Book Antiqua"/>
          <w:b/>
          <w:sz w:val="24"/>
        </w:rPr>
        <w:lastRenderedPageBreak/>
        <w:t>INTRODUCTION</w:t>
      </w:r>
    </w:p>
    <w:p w:rsidR="0037387C" w:rsidRPr="009270F5" w:rsidRDefault="0037387C" w:rsidP="009270F5">
      <w:pPr>
        <w:adjustRightInd w:val="0"/>
        <w:snapToGrid w:val="0"/>
        <w:spacing w:line="360" w:lineRule="auto"/>
        <w:rPr>
          <w:rFonts w:ascii="Book Antiqua" w:hAnsi="Book Antiqua"/>
          <w:sz w:val="24"/>
        </w:rPr>
      </w:pPr>
      <w:r w:rsidRPr="009270F5">
        <w:rPr>
          <w:rFonts w:ascii="Book Antiqua" w:hAnsi="Book Antiqua"/>
          <w:sz w:val="24"/>
        </w:rPr>
        <w:t xml:space="preserve">Acute ischemic stroke </w:t>
      </w:r>
      <w:r w:rsidR="00C9087C" w:rsidRPr="009270F5">
        <w:rPr>
          <w:rFonts w:ascii="Book Antiqua" w:hAnsi="Book Antiqua"/>
          <w:sz w:val="24"/>
        </w:rPr>
        <w:t xml:space="preserve">(AIS) </w:t>
      </w:r>
      <w:r w:rsidRPr="009270F5">
        <w:rPr>
          <w:rFonts w:ascii="Book Antiqua" w:hAnsi="Book Antiqua"/>
          <w:sz w:val="24"/>
        </w:rPr>
        <w:t xml:space="preserve">is one of the most common strokes </w:t>
      </w:r>
      <w:r w:rsidR="005D405E" w:rsidRPr="009270F5">
        <w:rPr>
          <w:rFonts w:ascii="Book Antiqua" w:hAnsi="Book Antiqua"/>
          <w:sz w:val="24"/>
        </w:rPr>
        <w:t xml:space="preserve">that occur </w:t>
      </w:r>
      <w:r w:rsidRPr="009270F5">
        <w:rPr>
          <w:rFonts w:ascii="Book Antiqua" w:hAnsi="Book Antiqua"/>
          <w:sz w:val="24"/>
        </w:rPr>
        <w:t>in the clinical practice.</w:t>
      </w:r>
      <w:r w:rsidR="005D405E" w:rsidRPr="009270F5">
        <w:rPr>
          <w:rFonts w:ascii="Book Antiqua" w:hAnsi="Book Antiqua"/>
          <w:sz w:val="24"/>
        </w:rPr>
        <w:t xml:space="preserve"> It </w:t>
      </w:r>
      <w:r w:rsidR="004726E2" w:rsidRPr="009270F5">
        <w:rPr>
          <w:rFonts w:ascii="Book Antiqua" w:hAnsi="Book Antiqua"/>
          <w:sz w:val="24"/>
        </w:rPr>
        <w:t xml:space="preserve">is </w:t>
      </w:r>
      <w:r w:rsidR="005D405E" w:rsidRPr="009270F5">
        <w:rPr>
          <w:rFonts w:ascii="Book Antiqua" w:hAnsi="Book Antiqua"/>
          <w:sz w:val="24"/>
        </w:rPr>
        <w:t xml:space="preserve">mainly </w:t>
      </w:r>
      <w:r w:rsidR="004726E2" w:rsidRPr="009270F5">
        <w:rPr>
          <w:rFonts w:ascii="Book Antiqua" w:hAnsi="Book Antiqua"/>
          <w:sz w:val="24"/>
        </w:rPr>
        <w:t>caused by cerebral blood flow disorders</w:t>
      </w:r>
      <w:r w:rsidR="00512999">
        <w:rPr>
          <w:rFonts w:ascii="Book Antiqua" w:hAnsi="Book Antiqua"/>
          <w:sz w:val="24"/>
        </w:rPr>
        <w:t>,</w:t>
      </w:r>
      <w:r w:rsidR="004726E2" w:rsidRPr="009270F5">
        <w:rPr>
          <w:rFonts w:ascii="Book Antiqua" w:hAnsi="Book Antiqua"/>
          <w:sz w:val="24"/>
        </w:rPr>
        <w:t xml:space="preserve"> which </w:t>
      </w:r>
      <w:r w:rsidR="001F3EEA" w:rsidRPr="009270F5">
        <w:rPr>
          <w:rFonts w:ascii="Book Antiqua" w:hAnsi="Book Antiqua"/>
          <w:sz w:val="24"/>
        </w:rPr>
        <w:t xml:space="preserve">further </w:t>
      </w:r>
      <w:r w:rsidR="00A150E1" w:rsidRPr="009270F5">
        <w:rPr>
          <w:rFonts w:ascii="Book Antiqua" w:hAnsi="Book Antiqua"/>
          <w:sz w:val="24"/>
        </w:rPr>
        <w:t>leads to</w:t>
      </w:r>
      <w:r w:rsidR="004726E2" w:rsidRPr="009270F5">
        <w:rPr>
          <w:rFonts w:ascii="Book Antiqua" w:hAnsi="Book Antiqua"/>
          <w:sz w:val="24"/>
        </w:rPr>
        <w:t xml:space="preserve"> </w:t>
      </w:r>
      <w:r w:rsidR="001F3EEA" w:rsidRPr="009270F5">
        <w:rPr>
          <w:rFonts w:ascii="Book Antiqua" w:hAnsi="Book Antiqua"/>
          <w:sz w:val="24"/>
        </w:rPr>
        <w:t>ischemic brain necrosis</w:t>
      </w:r>
      <w:r w:rsidR="004726E2" w:rsidRPr="009270F5">
        <w:rPr>
          <w:rFonts w:ascii="Book Antiqua" w:hAnsi="Book Antiqua"/>
          <w:sz w:val="24"/>
        </w:rPr>
        <w:t xml:space="preserve"> </w:t>
      </w:r>
      <w:r w:rsidR="001F3EEA" w:rsidRPr="009270F5">
        <w:rPr>
          <w:rFonts w:ascii="Book Antiqua" w:hAnsi="Book Antiqua"/>
          <w:sz w:val="24"/>
        </w:rPr>
        <w:t xml:space="preserve">or </w:t>
      </w:r>
      <w:proofErr w:type="gramStart"/>
      <w:r w:rsidR="00A150E1" w:rsidRPr="009270F5">
        <w:rPr>
          <w:rFonts w:ascii="Book Antiqua" w:hAnsi="Book Antiqua"/>
          <w:sz w:val="24"/>
        </w:rPr>
        <w:t>encephalomalacia</w:t>
      </w:r>
      <w:r w:rsidR="00B9267F" w:rsidRPr="009270F5">
        <w:rPr>
          <w:rFonts w:ascii="Book Antiqua" w:hAnsi="Book Antiqua"/>
          <w:sz w:val="24"/>
          <w:vertAlign w:val="superscript"/>
        </w:rPr>
        <w:t>[</w:t>
      </w:r>
      <w:proofErr w:type="gramEnd"/>
      <w:r w:rsidR="00B9267F" w:rsidRPr="009270F5">
        <w:rPr>
          <w:rFonts w:ascii="Book Antiqua" w:hAnsi="Book Antiqua"/>
          <w:sz w:val="24"/>
          <w:vertAlign w:val="superscript"/>
        </w:rPr>
        <w:t>1,</w:t>
      </w:r>
      <w:r w:rsidR="00D57C47" w:rsidRPr="009270F5">
        <w:rPr>
          <w:rFonts w:ascii="Book Antiqua" w:hAnsi="Book Antiqua"/>
          <w:sz w:val="24"/>
          <w:vertAlign w:val="superscript"/>
        </w:rPr>
        <w:t>2]</w:t>
      </w:r>
      <w:r w:rsidR="004726E2" w:rsidRPr="009270F5">
        <w:rPr>
          <w:rFonts w:ascii="Book Antiqua" w:hAnsi="Book Antiqua"/>
          <w:sz w:val="24"/>
        </w:rPr>
        <w:t xml:space="preserve">. </w:t>
      </w:r>
      <w:r w:rsidR="00241CAD" w:rsidRPr="009270F5">
        <w:rPr>
          <w:rFonts w:ascii="Book Antiqua" w:hAnsi="Book Antiqua"/>
          <w:sz w:val="24"/>
        </w:rPr>
        <w:t>For these patients, early therapeutic strategy</w:t>
      </w:r>
      <w:r w:rsidR="00DA2CAA" w:rsidRPr="009270F5">
        <w:rPr>
          <w:rFonts w:ascii="Book Antiqua" w:hAnsi="Book Antiqua"/>
          <w:sz w:val="24"/>
        </w:rPr>
        <w:t xml:space="preserve">, especially the widely used </w:t>
      </w:r>
      <w:r w:rsidR="000F6F32" w:rsidRPr="009270F5">
        <w:rPr>
          <w:rFonts w:ascii="Book Antiqua" w:hAnsi="Book Antiqua"/>
          <w:sz w:val="24"/>
        </w:rPr>
        <w:t xml:space="preserve">revascularization and </w:t>
      </w:r>
      <w:proofErr w:type="spellStart"/>
      <w:r w:rsidR="00C9087C" w:rsidRPr="009270F5">
        <w:rPr>
          <w:rFonts w:ascii="Book Antiqua" w:hAnsi="Book Antiqua"/>
          <w:sz w:val="24"/>
        </w:rPr>
        <w:t>intravesical</w:t>
      </w:r>
      <w:proofErr w:type="spellEnd"/>
      <w:r w:rsidR="00C9087C" w:rsidRPr="009270F5">
        <w:rPr>
          <w:rFonts w:ascii="Book Antiqua" w:hAnsi="Book Antiqua"/>
          <w:sz w:val="24"/>
        </w:rPr>
        <w:t xml:space="preserve"> therapy</w:t>
      </w:r>
      <w:r w:rsidR="00DA2CAA" w:rsidRPr="009270F5">
        <w:rPr>
          <w:rFonts w:ascii="Book Antiqua" w:hAnsi="Book Antiqua"/>
          <w:sz w:val="24"/>
        </w:rPr>
        <w:t>, should be used to</w:t>
      </w:r>
      <w:r w:rsidR="00C9087C" w:rsidRPr="009270F5">
        <w:rPr>
          <w:rFonts w:ascii="Book Antiqua" w:hAnsi="Book Antiqua"/>
          <w:sz w:val="24"/>
        </w:rPr>
        <w:t xml:space="preserve"> reduce disability and death rates. </w:t>
      </w:r>
      <w:r w:rsidR="002A3AF6" w:rsidRPr="009270F5">
        <w:rPr>
          <w:rFonts w:ascii="Book Antiqua" w:hAnsi="Book Antiqua"/>
          <w:sz w:val="24"/>
        </w:rPr>
        <w:t xml:space="preserve">A study by Li </w:t>
      </w:r>
      <w:r w:rsidR="002A3AF6" w:rsidRPr="009270F5">
        <w:rPr>
          <w:rFonts w:ascii="Book Antiqua" w:hAnsi="Book Antiqua"/>
          <w:i/>
          <w:sz w:val="24"/>
        </w:rPr>
        <w:t xml:space="preserve">et </w:t>
      </w:r>
      <w:proofErr w:type="gramStart"/>
      <w:r w:rsidR="002A3AF6" w:rsidRPr="009270F5">
        <w:rPr>
          <w:rFonts w:ascii="Book Antiqua" w:hAnsi="Book Antiqua"/>
          <w:i/>
          <w:sz w:val="24"/>
        </w:rPr>
        <w:t>al</w:t>
      </w:r>
      <w:r w:rsidR="0050583D" w:rsidRPr="009270F5">
        <w:rPr>
          <w:rFonts w:ascii="Book Antiqua" w:hAnsi="Book Antiqua"/>
          <w:sz w:val="24"/>
          <w:vertAlign w:val="superscript"/>
        </w:rPr>
        <w:t>[</w:t>
      </w:r>
      <w:proofErr w:type="gramEnd"/>
      <w:r w:rsidR="0050583D" w:rsidRPr="009270F5">
        <w:rPr>
          <w:rFonts w:ascii="Book Antiqua" w:hAnsi="Book Antiqua"/>
          <w:sz w:val="24"/>
          <w:vertAlign w:val="superscript"/>
        </w:rPr>
        <w:t>3]</w:t>
      </w:r>
      <w:r w:rsidR="00831DC8" w:rsidRPr="009270F5">
        <w:rPr>
          <w:rFonts w:ascii="Book Antiqua" w:hAnsi="Book Antiqua"/>
          <w:sz w:val="24"/>
        </w:rPr>
        <w:t xml:space="preserve"> show</w:t>
      </w:r>
      <w:r w:rsidR="002A3AF6" w:rsidRPr="009270F5">
        <w:rPr>
          <w:rFonts w:ascii="Book Antiqua" w:hAnsi="Book Antiqua"/>
          <w:sz w:val="24"/>
        </w:rPr>
        <w:t>s</w:t>
      </w:r>
      <w:r w:rsidR="00831DC8" w:rsidRPr="009270F5">
        <w:rPr>
          <w:rFonts w:ascii="Book Antiqua" w:hAnsi="Book Antiqua"/>
          <w:sz w:val="24"/>
        </w:rPr>
        <w:t xml:space="preserve"> that intravenous </w:t>
      </w:r>
      <w:r w:rsidR="00C31E7B" w:rsidRPr="009270F5">
        <w:rPr>
          <w:rFonts w:ascii="Book Antiqua" w:hAnsi="Book Antiqua"/>
          <w:sz w:val="24"/>
        </w:rPr>
        <w:t>thrombolysis</w:t>
      </w:r>
      <w:r w:rsidR="009E1B6F" w:rsidRPr="009270F5">
        <w:rPr>
          <w:rFonts w:ascii="Book Antiqua" w:hAnsi="Book Antiqua"/>
          <w:sz w:val="24"/>
        </w:rPr>
        <w:t xml:space="preserve"> </w:t>
      </w:r>
      <w:r w:rsidR="00B43579" w:rsidRPr="009270F5">
        <w:rPr>
          <w:rFonts w:ascii="Book Antiqua" w:hAnsi="Book Antiqua"/>
          <w:sz w:val="24"/>
        </w:rPr>
        <w:t>is</w:t>
      </w:r>
      <w:r w:rsidR="00C31E7B" w:rsidRPr="009270F5">
        <w:rPr>
          <w:rFonts w:ascii="Book Antiqua" w:hAnsi="Book Antiqua"/>
          <w:sz w:val="24"/>
        </w:rPr>
        <w:t xml:space="preserve"> the most common</w:t>
      </w:r>
      <w:r w:rsidR="00B43579" w:rsidRPr="009270F5">
        <w:rPr>
          <w:rFonts w:ascii="Book Antiqua" w:hAnsi="Book Antiqua"/>
          <w:sz w:val="24"/>
        </w:rPr>
        <w:t>ly used</w:t>
      </w:r>
      <w:r w:rsidR="00C31E7B" w:rsidRPr="009270F5">
        <w:rPr>
          <w:rFonts w:ascii="Book Antiqua" w:hAnsi="Book Antiqua"/>
          <w:sz w:val="24"/>
        </w:rPr>
        <w:t xml:space="preserve"> </w:t>
      </w:r>
      <w:r w:rsidR="00831DC8" w:rsidRPr="009270F5">
        <w:rPr>
          <w:rFonts w:ascii="Book Antiqua" w:hAnsi="Book Antiqua"/>
          <w:sz w:val="24"/>
        </w:rPr>
        <w:t xml:space="preserve">reperfusion </w:t>
      </w:r>
      <w:r w:rsidR="00C31E7B" w:rsidRPr="009270F5">
        <w:rPr>
          <w:rFonts w:ascii="Book Antiqua" w:hAnsi="Book Antiqua"/>
          <w:sz w:val="24"/>
        </w:rPr>
        <w:t>therapy for stroke</w:t>
      </w:r>
      <w:r w:rsidR="00831DC8" w:rsidRPr="009270F5">
        <w:rPr>
          <w:rFonts w:ascii="Book Antiqua" w:hAnsi="Book Antiqua"/>
          <w:sz w:val="24"/>
        </w:rPr>
        <w:t>,</w:t>
      </w:r>
      <w:r w:rsidR="00C31E7B" w:rsidRPr="009270F5">
        <w:rPr>
          <w:rFonts w:ascii="Book Antiqua" w:hAnsi="Book Antiqua"/>
          <w:sz w:val="24"/>
        </w:rPr>
        <w:t xml:space="preserve"> </w:t>
      </w:r>
      <w:r w:rsidR="00B43579" w:rsidRPr="009270F5">
        <w:rPr>
          <w:rFonts w:ascii="Book Antiqua" w:hAnsi="Book Antiqua"/>
          <w:sz w:val="24"/>
        </w:rPr>
        <w:t xml:space="preserve">and </w:t>
      </w:r>
      <w:r w:rsidR="005B772B" w:rsidRPr="009270F5">
        <w:rPr>
          <w:rFonts w:ascii="Book Antiqua" w:hAnsi="Book Antiqua"/>
          <w:sz w:val="24"/>
        </w:rPr>
        <w:t xml:space="preserve">early </w:t>
      </w:r>
      <w:r w:rsidR="00E375CA" w:rsidRPr="009270F5">
        <w:rPr>
          <w:rFonts w:ascii="Book Antiqua" w:hAnsi="Book Antiqua"/>
          <w:sz w:val="24"/>
        </w:rPr>
        <w:t xml:space="preserve">application </w:t>
      </w:r>
      <w:r w:rsidR="005B772B" w:rsidRPr="009270F5">
        <w:rPr>
          <w:rFonts w:ascii="Book Antiqua" w:hAnsi="Book Antiqua"/>
          <w:sz w:val="24"/>
        </w:rPr>
        <w:t xml:space="preserve">of </w:t>
      </w:r>
      <w:r w:rsidR="009E1B6F" w:rsidRPr="009270F5">
        <w:rPr>
          <w:rFonts w:ascii="Book Antiqua" w:hAnsi="Book Antiqua"/>
          <w:sz w:val="24"/>
        </w:rPr>
        <w:t xml:space="preserve">the </w:t>
      </w:r>
      <w:r w:rsidR="00140966" w:rsidRPr="009270F5">
        <w:rPr>
          <w:rFonts w:ascii="Book Antiqua" w:hAnsi="Book Antiqua"/>
          <w:sz w:val="24"/>
        </w:rPr>
        <w:t>thrombolytic agent</w:t>
      </w:r>
      <w:r w:rsidR="009E1B6F" w:rsidRPr="009270F5">
        <w:rPr>
          <w:rFonts w:ascii="Book Antiqua" w:hAnsi="Book Antiqua"/>
          <w:sz w:val="24"/>
        </w:rPr>
        <w:t>,</w:t>
      </w:r>
      <w:r w:rsidR="00140966" w:rsidRPr="009270F5">
        <w:rPr>
          <w:rFonts w:ascii="Book Antiqua" w:hAnsi="Book Antiqua"/>
          <w:sz w:val="24"/>
        </w:rPr>
        <w:t xml:space="preserve"> </w:t>
      </w:r>
      <w:r w:rsidR="009E1B6F" w:rsidRPr="009270F5">
        <w:rPr>
          <w:rFonts w:ascii="Book Antiqua" w:hAnsi="Book Antiqua"/>
          <w:sz w:val="24"/>
        </w:rPr>
        <w:t xml:space="preserve">recombinant tissue plasminogen </w:t>
      </w:r>
      <w:r w:rsidR="00512999" w:rsidRPr="009270F5">
        <w:rPr>
          <w:rFonts w:ascii="Book Antiqua" w:hAnsi="Book Antiqua"/>
          <w:sz w:val="24"/>
        </w:rPr>
        <w:t>activat</w:t>
      </w:r>
      <w:r w:rsidR="00512999">
        <w:rPr>
          <w:rFonts w:ascii="Book Antiqua" w:hAnsi="Book Antiqua"/>
          <w:sz w:val="24"/>
        </w:rPr>
        <w:t>or</w:t>
      </w:r>
      <w:r w:rsidR="00512999" w:rsidRPr="009270F5">
        <w:rPr>
          <w:rFonts w:ascii="Book Antiqua" w:hAnsi="Book Antiqua"/>
          <w:sz w:val="24"/>
        </w:rPr>
        <w:t xml:space="preserve"> </w:t>
      </w:r>
      <w:r w:rsidR="009E1B6F" w:rsidRPr="009270F5">
        <w:rPr>
          <w:rFonts w:ascii="Book Antiqua" w:hAnsi="Book Antiqua"/>
          <w:sz w:val="24"/>
        </w:rPr>
        <w:t>(</w:t>
      </w:r>
      <w:proofErr w:type="spellStart"/>
      <w:r w:rsidR="009E1B6F" w:rsidRPr="009270F5">
        <w:rPr>
          <w:rFonts w:ascii="Book Antiqua" w:hAnsi="Book Antiqua"/>
          <w:sz w:val="24"/>
        </w:rPr>
        <w:t>rtPA</w:t>
      </w:r>
      <w:proofErr w:type="spellEnd"/>
      <w:r w:rsidR="009E1B6F" w:rsidRPr="009270F5">
        <w:rPr>
          <w:rFonts w:ascii="Book Antiqua" w:hAnsi="Book Antiqua"/>
          <w:sz w:val="24"/>
        </w:rPr>
        <w:t xml:space="preserve">), </w:t>
      </w:r>
      <w:r w:rsidR="00831DC8" w:rsidRPr="009270F5">
        <w:rPr>
          <w:rFonts w:ascii="Book Antiqua" w:hAnsi="Book Antiqua"/>
          <w:sz w:val="24"/>
        </w:rPr>
        <w:t xml:space="preserve">is safe and effective </w:t>
      </w:r>
      <w:r w:rsidR="00E24129" w:rsidRPr="009270F5">
        <w:rPr>
          <w:rFonts w:ascii="Book Antiqua" w:hAnsi="Book Antiqua"/>
          <w:sz w:val="24"/>
        </w:rPr>
        <w:t xml:space="preserve">in </w:t>
      </w:r>
      <w:r w:rsidR="00965EF8" w:rsidRPr="009270F5">
        <w:rPr>
          <w:rFonts w:ascii="Book Antiqua" w:hAnsi="Book Antiqua"/>
          <w:sz w:val="24"/>
        </w:rPr>
        <w:t>patients</w:t>
      </w:r>
      <w:r w:rsidR="003C4FC7" w:rsidRPr="009270F5">
        <w:rPr>
          <w:rFonts w:ascii="Book Antiqua" w:hAnsi="Book Antiqua"/>
          <w:sz w:val="24"/>
        </w:rPr>
        <w:t xml:space="preserve"> within </w:t>
      </w:r>
      <w:r w:rsidR="00D20960" w:rsidRPr="009270F5">
        <w:rPr>
          <w:rFonts w:ascii="Book Antiqua" w:hAnsi="Book Antiqua"/>
          <w:sz w:val="24"/>
        </w:rPr>
        <w:t>4.5 h</w:t>
      </w:r>
      <w:r w:rsidR="00E04A5D" w:rsidRPr="009270F5">
        <w:rPr>
          <w:rFonts w:ascii="Book Antiqua" w:hAnsi="Book Antiqua"/>
          <w:sz w:val="24"/>
        </w:rPr>
        <w:t xml:space="preserve"> </w:t>
      </w:r>
      <w:r w:rsidR="00FE4D7D" w:rsidRPr="009270F5">
        <w:rPr>
          <w:rFonts w:ascii="Book Antiqua" w:hAnsi="Book Antiqua"/>
          <w:sz w:val="24"/>
        </w:rPr>
        <w:t>after the onset of AIS</w:t>
      </w:r>
      <w:r w:rsidR="00DF04F6" w:rsidRPr="009270F5">
        <w:rPr>
          <w:rFonts w:ascii="Book Antiqua" w:hAnsi="Book Antiqua"/>
          <w:sz w:val="24"/>
        </w:rPr>
        <w:t xml:space="preserve">. </w:t>
      </w:r>
      <w:r w:rsidR="00E92E59" w:rsidRPr="009270F5">
        <w:rPr>
          <w:rFonts w:ascii="Book Antiqua" w:hAnsi="Book Antiqua"/>
          <w:sz w:val="24"/>
        </w:rPr>
        <w:t>Meanwhile</w:t>
      </w:r>
      <w:r w:rsidR="00285DF5" w:rsidRPr="009270F5">
        <w:rPr>
          <w:rFonts w:ascii="Book Antiqua" w:hAnsi="Book Antiqua"/>
          <w:sz w:val="24"/>
        </w:rPr>
        <w:t xml:space="preserve">, </w:t>
      </w:r>
      <w:r w:rsidR="002D0A74" w:rsidRPr="009270F5">
        <w:rPr>
          <w:rFonts w:ascii="Book Antiqua" w:hAnsi="Book Antiqua"/>
          <w:sz w:val="24"/>
        </w:rPr>
        <w:t>the role of homocysteine (</w:t>
      </w:r>
      <w:proofErr w:type="spellStart"/>
      <w:r w:rsidR="002D0A74" w:rsidRPr="009270F5">
        <w:rPr>
          <w:rFonts w:ascii="Book Antiqua" w:hAnsi="Book Antiqua"/>
          <w:sz w:val="24"/>
        </w:rPr>
        <w:t>Hcy</w:t>
      </w:r>
      <w:proofErr w:type="spellEnd"/>
      <w:r w:rsidR="002D0A74" w:rsidRPr="009270F5">
        <w:rPr>
          <w:rFonts w:ascii="Book Antiqua" w:hAnsi="Book Antiqua"/>
          <w:sz w:val="24"/>
        </w:rPr>
        <w:t>), an independent risk factor for cardiovascular disease, in the development of</w:t>
      </w:r>
      <w:r w:rsidR="00E21735" w:rsidRPr="009270F5">
        <w:rPr>
          <w:rFonts w:ascii="Book Antiqua" w:hAnsi="Book Antiqua"/>
          <w:sz w:val="24"/>
        </w:rPr>
        <w:t xml:space="preserve"> atherosclerosis</w:t>
      </w:r>
      <w:r w:rsidR="00EA6CBE" w:rsidRPr="009270F5">
        <w:rPr>
          <w:rFonts w:ascii="Book Antiqua" w:hAnsi="Book Antiqua"/>
          <w:sz w:val="24"/>
        </w:rPr>
        <w:t xml:space="preserve"> is gradually revealed</w:t>
      </w:r>
      <w:r w:rsidR="007C2721" w:rsidRPr="009270F5">
        <w:rPr>
          <w:rFonts w:ascii="Book Antiqua" w:hAnsi="Book Antiqua"/>
          <w:sz w:val="24"/>
        </w:rPr>
        <w:t xml:space="preserve">. </w:t>
      </w:r>
      <w:r w:rsidR="002C00CB" w:rsidRPr="009270F5">
        <w:rPr>
          <w:rFonts w:ascii="Book Antiqua" w:hAnsi="Book Antiqua"/>
          <w:sz w:val="24"/>
        </w:rPr>
        <w:t xml:space="preserve">However, </w:t>
      </w:r>
      <w:r w:rsidR="00EA6CBE" w:rsidRPr="009270F5">
        <w:rPr>
          <w:rFonts w:ascii="Book Antiqua" w:hAnsi="Book Antiqua"/>
          <w:sz w:val="24"/>
        </w:rPr>
        <w:t xml:space="preserve">studies are </w:t>
      </w:r>
      <w:r w:rsidR="00512999">
        <w:rPr>
          <w:rFonts w:ascii="Book Antiqua" w:hAnsi="Book Antiqua"/>
          <w:sz w:val="24"/>
        </w:rPr>
        <w:t xml:space="preserve">still </w:t>
      </w:r>
      <w:r w:rsidR="00EA6CBE" w:rsidRPr="009270F5">
        <w:rPr>
          <w:rFonts w:ascii="Book Antiqua" w:hAnsi="Book Antiqua"/>
          <w:sz w:val="24"/>
        </w:rPr>
        <w:t xml:space="preserve">rare and little is known about </w:t>
      </w:r>
      <w:r w:rsidR="00512999">
        <w:rPr>
          <w:rFonts w:ascii="Book Antiqua" w:hAnsi="Book Antiqua"/>
          <w:sz w:val="24"/>
        </w:rPr>
        <w:t xml:space="preserve">the relationship of </w:t>
      </w:r>
      <w:proofErr w:type="spellStart"/>
      <w:r w:rsidR="00512999" w:rsidRPr="009270F5">
        <w:rPr>
          <w:rFonts w:ascii="Book Antiqua" w:hAnsi="Book Antiqua"/>
          <w:sz w:val="24"/>
        </w:rPr>
        <w:t>Hcy</w:t>
      </w:r>
      <w:proofErr w:type="spellEnd"/>
      <w:r w:rsidR="00512999" w:rsidRPr="009270F5">
        <w:rPr>
          <w:rFonts w:ascii="Book Antiqua" w:hAnsi="Book Antiqua"/>
          <w:sz w:val="24"/>
        </w:rPr>
        <w:t xml:space="preserve"> level</w:t>
      </w:r>
      <w:r w:rsidR="00512999">
        <w:rPr>
          <w:rFonts w:ascii="Book Antiqua" w:hAnsi="Book Antiqua"/>
          <w:sz w:val="24"/>
        </w:rPr>
        <w:t xml:space="preserve"> with</w:t>
      </w:r>
      <w:r w:rsidR="00512999" w:rsidRPr="009270F5">
        <w:rPr>
          <w:rFonts w:ascii="Book Antiqua" w:hAnsi="Book Antiqua"/>
          <w:sz w:val="24"/>
        </w:rPr>
        <w:t xml:space="preserve"> </w:t>
      </w:r>
      <w:r w:rsidR="00E92E59" w:rsidRPr="009270F5">
        <w:rPr>
          <w:rFonts w:ascii="Book Antiqua" w:hAnsi="Book Antiqua"/>
          <w:sz w:val="24"/>
        </w:rPr>
        <w:t xml:space="preserve">the </w:t>
      </w:r>
      <w:proofErr w:type="gramStart"/>
      <w:r w:rsidR="00022407" w:rsidRPr="009270F5">
        <w:rPr>
          <w:rFonts w:ascii="Book Antiqua" w:hAnsi="Book Antiqua"/>
          <w:sz w:val="24"/>
        </w:rPr>
        <w:t>prognosis</w:t>
      </w:r>
      <w:r w:rsidR="00022407" w:rsidRPr="009270F5">
        <w:rPr>
          <w:rFonts w:ascii="Book Antiqua" w:hAnsi="Book Antiqua"/>
          <w:sz w:val="24"/>
          <w:vertAlign w:val="superscript"/>
        </w:rPr>
        <w:t>[</w:t>
      </w:r>
      <w:proofErr w:type="gramEnd"/>
      <w:r w:rsidR="001F655D" w:rsidRPr="009270F5">
        <w:rPr>
          <w:rFonts w:ascii="Book Antiqua" w:hAnsi="Book Antiqua"/>
          <w:sz w:val="24"/>
          <w:vertAlign w:val="superscript"/>
        </w:rPr>
        <w:t>4]</w:t>
      </w:r>
      <w:r w:rsidR="002C00CB" w:rsidRPr="009270F5">
        <w:rPr>
          <w:rFonts w:ascii="Book Antiqua" w:hAnsi="Book Antiqua"/>
          <w:sz w:val="24"/>
        </w:rPr>
        <w:t xml:space="preserve">. </w:t>
      </w:r>
      <w:r w:rsidR="00022407" w:rsidRPr="009270F5">
        <w:rPr>
          <w:rFonts w:ascii="Book Antiqua" w:hAnsi="Book Antiqua"/>
          <w:sz w:val="24"/>
        </w:rPr>
        <w:t xml:space="preserve">The present study </w:t>
      </w:r>
      <w:r w:rsidR="00AB29B5" w:rsidRPr="009270F5">
        <w:rPr>
          <w:rFonts w:ascii="Book Antiqua" w:hAnsi="Book Antiqua"/>
          <w:sz w:val="24"/>
        </w:rPr>
        <w:t xml:space="preserve">analyzed the relationship between </w:t>
      </w:r>
      <w:proofErr w:type="spellStart"/>
      <w:r w:rsidR="00A939A1" w:rsidRPr="009270F5">
        <w:rPr>
          <w:rFonts w:ascii="Book Antiqua" w:hAnsi="Book Antiqua"/>
          <w:sz w:val="24"/>
        </w:rPr>
        <w:t>Hcy</w:t>
      </w:r>
      <w:proofErr w:type="spellEnd"/>
      <w:r w:rsidR="00A939A1" w:rsidRPr="009270F5">
        <w:rPr>
          <w:rFonts w:ascii="Book Antiqua" w:hAnsi="Book Antiqua"/>
          <w:sz w:val="24"/>
        </w:rPr>
        <w:t xml:space="preserve"> level and the prognosis of elderly patients with AIS after the administration of </w:t>
      </w:r>
      <w:proofErr w:type="spellStart"/>
      <w:r w:rsidR="00A939A1" w:rsidRPr="009270F5">
        <w:rPr>
          <w:rFonts w:ascii="Book Antiqua" w:hAnsi="Book Antiqua"/>
          <w:sz w:val="24"/>
        </w:rPr>
        <w:t>rtPA</w:t>
      </w:r>
      <w:proofErr w:type="spellEnd"/>
      <w:r w:rsidR="00A939A1" w:rsidRPr="009270F5">
        <w:rPr>
          <w:rFonts w:ascii="Book Antiqua" w:hAnsi="Book Antiqua"/>
          <w:sz w:val="24"/>
        </w:rPr>
        <w:t xml:space="preserve">. </w:t>
      </w:r>
    </w:p>
    <w:p w:rsidR="002D19C9" w:rsidRPr="009270F5" w:rsidRDefault="002D19C9" w:rsidP="009270F5">
      <w:pPr>
        <w:adjustRightInd w:val="0"/>
        <w:snapToGrid w:val="0"/>
        <w:spacing w:line="360" w:lineRule="auto"/>
        <w:rPr>
          <w:rFonts w:ascii="Book Antiqua" w:hAnsi="Book Antiqua"/>
          <w:sz w:val="24"/>
        </w:rPr>
      </w:pPr>
    </w:p>
    <w:p w:rsidR="008058DC" w:rsidRPr="009270F5" w:rsidRDefault="008058DC" w:rsidP="009270F5">
      <w:pPr>
        <w:adjustRightInd w:val="0"/>
        <w:snapToGrid w:val="0"/>
        <w:spacing w:line="360" w:lineRule="auto"/>
        <w:rPr>
          <w:rFonts w:ascii="Book Antiqua" w:hAnsi="Book Antiqua"/>
          <w:b/>
          <w:sz w:val="24"/>
        </w:rPr>
      </w:pPr>
      <w:r w:rsidRPr="009270F5">
        <w:rPr>
          <w:rFonts w:ascii="Book Antiqua" w:hAnsi="Book Antiqua"/>
          <w:b/>
          <w:kern w:val="0"/>
          <w:sz w:val="24"/>
        </w:rPr>
        <w:t>MATERIALS AND METHODS</w:t>
      </w:r>
    </w:p>
    <w:p w:rsidR="00392BAC" w:rsidRPr="009270F5" w:rsidRDefault="00392BAC" w:rsidP="009270F5">
      <w:pPr>
        <w:adjustRightInd w:val="0"/>
        <w:snapToGrid w:val="0"/>
        <w:spacing w:line="360" w:lineRule="auto"/>
        <w:rPr>
          <w:rFonts w:ascii="Book Antiqua" w:hAnsi="Book Antiqua"/>
          <w:b/>
          <w:i/>
          <w:sz w:val="24"/>
        </w:rPr>
      </w:pPr>
      <w:r w:rsidRPr="009270F5">
        <w:rPr>
          <w:rFonts w:ascii="Book Antiqua" w:hAnsi="Book Antiqua"/>
          <w:b/>
          <w:i/>
          <w:sz w:val="24"/>
        </w:rPr>
        <w:t>Participants</w:t>
      </w:r>
    </w:p>
    <w:p w:rsidR="00311BB0" w:rsidRPr="009270F5" w:rsidRDefault="0056721E" w:rsidP="009270F5">
      <w:pPr>
        <w:adjustRightInd w:val="0"/>
        <w:snapToGrid w:val="0"/>
        <w:spacing w:line="360" w:lineRule="auto"/>
        <w:rPr>
          <w:rFonts w:ascii="Book Antiqua" w:hAnsi="Book Antiqua"/>
          <w:sz w:val="24"/>
        </w:rPr>
      </w:pPr>
      <w:r w:rsidRPr="009270F5">
        <w:rPr>
          <w:rFonts w:ascii="Book Antiqua" w:hAnsi="Book Antiqua"/>
          <w:sz w:val="24"/>
        </w:rPr>
        <w:t xml:space="preserve">A total of 120 patients with AIS admitted to </w:t>
      </w:r>
      <w:proofErr w:type="spellStart"/>
      <w:r w:rsidRPr="009270F5">
        <w:rPr>
          <w:rStyle w:val="a3"/>
          <w:rFonts w:ascii="Book Antiqua" w:hAnsi="Book Antiqua"/>
          <w:i w:val="0"/>
          <w:sz w:val="24"/>
        </w:rPr>
        <w:t>Jingzhou</w:t>
      </w:r>
      <w:proofErr w:type="spellEnd"/>
      <w:r w:rsidRPr="009270F5">
        <w:rPr>
          <w:rStyle w:val="a3"/>
          <w:rFonts w:ascii="Book Antiqua" w:hAnsi="Book Antiqua"/>
          <w:i w:val="0"/>
          <w:sz w:val="24"/>
        </w:rPr>
        <w:t xml:space="preserve"> Central Hospital from January </w:t>
      </w:r>
      <w:r w:rsidRPr="009270F5">
        <w:rPr>
          <w:rFonts w:ascii="Book Antiqua" w:hAnsi="Book Antiqua"/>
          <w:sz w:val="24"/>
        </w:rPr>
        <w:t xml:space="preserve">2017 to December 2018 were randomly selected. They were assigned to </w:t>
      </w:r>
      <w:r w:rsidR="00512999">
        <w:rPr>
          <w:rFonts w:ascii="Book Antiqua" w:hAnsi="Book Antiqua"/>
          <w:sz w:val="24"/>
        </w:rPr>
        <w:t>either a</w:t>
      </w:r>
      <w:r w:rsidR="00512999" w:rsidRPr="009270F5">
        <w:rPr>
          <w:rFonts w:ascii="Book Antiqua" w:hAnsi="Book Antiqua"/>
          <w:sz w:val="24"/>
        </w:rPr>
        <w:t xml:space="preserve"> </w:t>
      </w:r>
      <w:r w:rsidRPr="009270F5">
        <w:rPr>
          <w:rFonts w:ascii="Book Antiqua" w:hAnsi="Book Antiqua"/>
          <w:sz w:val="24"/>
        </w:rPr>
        <w:t xml:space="preserve">high-level group </w:t>
      </w:r>
      <w:r w:rsidR="00311BB0" w:rsidRPr="009270F5">
        <w:rPr>
          <w:rFonts w:ascii="Book Antiqua" w:hAnsi="Book Antiqua"/>
          <w:sz w:val="24"/>
        </w:rPr>
        <w:t>or</w:t>
      </w:r>
      <w:r w:rsidRPr="009270F5">
        <w:rPr>
          <w:rFonts w:ascii="Book Antiqua" w:hAnsi="Book Antiqua"/>
          <w:sz w:val="24"/>
        </w:rPr>
        <w:t xml:space="preserve"> </w:t>
      </w:r>
      <w:r w:rsidR="00512999">
        <w:rPr>
          <w:rFonts w:ascii="Book Antiqua" w:hAnsi="Book Antiqua"/>
          <w:sz w:val="24"/>
        </w:rPr>
        <w:t xml:space="preserve">a </w:t>
      </w:r>
      <w:r w:rsidRPr="009270F5">
        <w:rPr>
          <w:rFonts w:ascii="Book Antiqua" w:hAnsi="Book Antiqua"/>
          <w:sz w:val="24"/>
        </w:rPr>
        <w:t xml:space="preserve">low-level group according to the level of </w:t>
      </w:r>
      <w:proofErr w:type="spellStart"/>
      <w:r w:rsidRPr="009270F5">
        <w:rPr>
          <w:rFonts w:ascii="Book Antiqua" w:hAnsi="Book Antiqua"/>
          <w:sz w:val="24"/>
        </w:rPr>
        <w:t>Hcy</w:t>
      </w:r>
      <w:proofErr w:type="spellEnd"/>
      <w:r w:rsidRPr="009270F5">
        <w:rPr>
          <w:rFonts w:ascii="Book Antiqua" w:hAnsi="Book Antiqua"/>
          <w:sz w:val="24"/>
        </w:rPr>
        <w:t xml:space="preserve">, with 60 patients in each group. The </w:t>
      </w:r>
      <w:r w:rsidR="00512999">
        <w:rPr>
          <w:rFonts w:ascii="Book Antiqua" w:hAnsi="Book Antiqua"/>
          <w:sz w:val="24"/>
        </w:rPr>
        <w:t>e</w:t>
      </w:r>
      <w:r w:rsidR="00512999" w:rsidRPr="009270F5">
        <w:rPr>
          <w:rFonts w:ascii="Book Antiqua" w:hAnsi="Book Antiqua"/>
          <w:sz w:val="24"/>
        </w:rPr>
        <w:t xml:space="preserve">ligibility </w:t>
      </w:r>
      <w:r w:rsidRPr="009270F5">
        <w:rPr>
          <w:rFonts w:ascii="Book Antiqua" w:hAnsi="Book Antiqua"/>
          <w:sz w:val="24"/>
        </w:rPr>
        <w:t>criteria for the study included</w:t>
      </w:r>
      <w:r w:rsidR="00202146" w:rsidRPr="009270F5">
        <w:rPr>
          <w:rFonts w:ascii="Book Antiqua" w:hAnsi="Book Antiqua"/>
          <w:sz w:val="24"/>
        </w:rPr>
        <w:t xml:space="preserve">: </w:t>
      </w:r>
      <w:r w:rsidR="00272219" w:rsidRPr="009270F5">
        <w:rPr>
          <w:rFonts w:ascii="Book Antiqua" w:hAnsi="Book Antiqua"/>
          <w:sz w:val="24"/>
        </w:rPr>
        <w:t xml:space="preserve">patients </w:t>
      </w:r>
      <w:r w:rsidR="00020053" w:rsidRPr="009270F5">
        <w:rPr>
          <w:rFonts w:ascii="Book Antiqua" w:hAnsi="Book Antiqua"/>
          <w:sz w:val="24"/>
        </w:rPr>
        <w:t xml:space="preserve">who </w:t>
      </w:r>
      <w:r w:rsidR="00311BB0" w:rsidRPr="009270F5">
        <w:rPr>
          <w:rFonts w:ascii="Book Antiqua" w:hAnsi="Book Antiqua"/>
          <w:sz w:val="24"/>
        </w:rPr>
        <w:t xml:space="preserve">did not have </w:t>
      </w:r>
      <w:r w:rsidR="00B432DC" w:rsidRPr="009270F5">
        <w:rPr>
          <w:rFonts w:ascii="Book Antiqua" w:hAnsi="Book Antiqua"/>
          <w:sz w:val="24"/>
        </w:rPr>
        <w:t xml:space="preserve">a </w:t>
      </w:r>
      <w:r w:rsidR="00311BB0" w:rsidRPr="009270F5">
        <w:rPr>
          <w:rFonts w:ascii="Book Antiqua" w:hAnsi="Book Antiqua"/>
          <w:sz w:val="24"/>
        </w:rPr>
        <w:t xml:space="preserve">history of intracranial </w:t>
      </w:r>
      <w:r w:rsidR="00202146" w:rsidRPr="009270F5">
        <w:rPr>
          <w:rFonts w:ascii="Book Antiqua" w:hAnsi="Book Antiqua"/>
          <w:sz w:val="24"/>
        </w:rPr>
        <w:t xml:space="preserve">hemorrhage and </w:t>
      </w:r>
      <w:r w:rsidR="00311BB0" w:rsidRPr="009270F5">
        <w:rPr>
          <w:rFonts w:ascii="Book Antiqua" w:hAnsi="Book Antiqua"/>
          <w:sz w:val="24"/>
        </w:rPr>
        <w:t>patient</w:t>
      </w:r>
      <w:r w:rsidR="00E45862" w:rsidRPr="009270F5">
        <w:rPr>
          <w:rFonts w:ascii="Book Antiqua" w:hAnsi="Book Antiqua"/>
          <w:sz w:val="24"/>
        </w:rPr>
        <w:t>s</w:t>
      </w:r>
      <w:r w:rsidR="00311BB0" w:rsidRPr="009270F5">
        <w:rPr>
          <w:rFonts w:ascii="Book Antiqua" w:hAnsi="Book Antiqua"/>
          <w:sz w:val="24"/>
        </w:rPr>
        <w:t xml:space="preserve"> </w:t>
      </w:r>
      <w:r w:rsidR="00020053" w:rsidRPr="009270F5">
        <w:rPr>
          <w:rFonts w:ascii="Book Antiqua" w:hAnsi="Book Antiqua"/>
          <w:sz w:val="24"/>
        </w:rPr>
        <w:t>who</w:t>
      </w:r>
      <w:r w:rsidR="00512999">
        <w:rPr>
          <w:rFonts w:ascii="Book Antiqua" w:hAnsi="Book Antiqua"/>
          <w:sz w:val="24"/>
        </w:rPr>
        <w:t xml:space="preserve"> provided</w:t>
      </w:r>
      <w:r w:rsidR="00512999" w:rsidRPr="009270F5">
        <w:rPr>
          <w:rFonts w:ascii="Book Antiqua" w:hAnsi="Book Antiqua"/>
          <w:sz w:val="24"/>
        </w:rPr>
        <w:t xml:space="preserve"> </w:t>
      </w:r>
      <w:r w:rsidR="00311BB0" w:rsidRPr="009270F5">
        <w:rPr>
          <w:rFonts w:ascii="Book Antiqua" w:hAnsi="Book Antiqua"/>
          <w:sz w:val="24"/>
        </w:rPr>
        <w:t>informed consent</w:t>
      </w:r>
      <w:r w:rsidR="00020053" w:rsidRPr="009270F5">
        <w:rPr>
          <w:rFonts w:ascii="Book Antiqua" w:hAnsi="Book Antiqua"/>
          <w:sz w:val="24"/>
        </w:rPr>
        <w:t xml:space="preserve"> along with their family members</w:t>
      </w:r>
      <w:r w:rsidR="00272219" w:rsidRPr="009270F5">
        <w:rPr>
          <w:rFonts w:ascii="Book Antiqua" w:hAnsi="Book Antiqua"/>
          <w:sz w:val="24"/>
        </w:rPr>
        <w:t xml:space="preserve">; </w:t>
      </w:r>
      <w:r w:rsidR="001E5360" w:rsidRPr="009270F5">
        <w:rPr>
          <w:rFonts w:ascii="Book Antiqua" w:hAnsi="Book Antiqua"/>
          <w:sz w:val="24"/>
        </w:rPr>
        <w:t xml:space="preserve">patients in whom </w:t>
      </w:r>
      <w:r w:rsidR="00272219" w:rsidRPr="009270F5">
        <w:rPr>
          <w:rFonts w:ascii="Book Antiqua" w:hAnsi="Book Antiqua"/>
          <w:sz w:val="24"/>
        </w:rPr>
        <w:t xml:space="preserve">measures were taken within 4.5 h after the onset of AIS; </w:t>
      </w:r>
      <w:r w:rsidR="002A5BCA" w:rsidRPr="009270F5">
        <w:rPr>
          <w:rFonts w:ascii="Book Antiqua" w:hAnsi="Book Antiqua"/>
          <w:sz w:val="24"/>
        </w:rPr>
        <w:t xml:space="preserve">patients </w:t>
      </w:r>
      <w:r w:rsidR="00512999">
        <w:rPr>
          <w:rFonts w:ascii="Book Antiqua" w:hAnsi="Book Antiqua"/>
          <w:sz w:val="24"/>
        </w:rPr>
        <w:t>in whom</w:t>
      </w:r>
      <w:r w:rsidR="00596D8A" w:rsidRPr="009270F5">
        <w:rPr>
          <w:rFonts w:ascii="Book Antiqua" w:hAnsi="Book Antiqua"/>
          <w:sz w:val="24"/>
        </w:rPr>
        <w:t xml:space="preserve"> </w:t>
      </w:r>
      <w:r w:rsidR="00DE1FBD" w:rsidRPr="009270F5">
        <w:rPr>
          <w:rFonts w:ascii="Book Antiqua" w:hAnsi="Book Antiqua"/>
          <w:sz w:val="24"/>
        </w:rPr>
        <w:t>computed tomography</w:t>
      </w:r>
      <w:r w:rsidR="00272219" w:rsidRPr="009270F5">
        <w:rPr>
          <w:rFonts w:ascii="Book Antiqua" w:hAnsi="Book Antiqua"/>
          <w:sz w:val="24"/>
        </w:rPr>
        <w:t>/</w:t>
      </w:r>
      <w:r w:rsidR="00DE1FBD" w:rsidRPr="009270F5">
        <w:rPr>
          <w:rFonts w:ascii="Book Antiqua" w:hAnsi="Book Antiqua"/>
          <w:sz w:val="24"/>
        </w:rPr>
        <w:t xml:space="preserve">magnetic resonance imaging </w:t>
      </w:r>
      <w:r w:rsidR="00272219" w:rsidRPr="009270F5">
        <w:rPr>
          <w:rFonts w:ascii="Book Antiqua" w:hAnsi="Book Antiqua"/>
          <w:sz w:val="24"/>
        </w:rPr>
        <w:t>scanning indicated anterior circulation syndrome before thrombosis</w:t>
      </w:r>
      <w:r w:rsidR="00C628F8" w:rsidRPr="009270F5">
        <w:rPr>
          <w:rFonts w:ascii="Book Antiqua" w:hAnsi="Book Antiqua"/>
          <w:sz w:val="24"/>
        </w:rPr>
        <w:t xml:space="preserve">. </w:t>
      </w:r>
      <w:r w:rsidR="00E77FE3" w:rsidRPr="009270F5">
        <w:rPr>
          <w:rFonts w:ascii="Book Antiqua" w:hAnsi="Book Antiqua"/>
          <w:sz w:val="24"/>
        </w:rPr>
        <w:t xml:space="preserve">However, patients </w:t>
      </w:r>
      <w:r w:rsidR="003A771E" w:rsidRPr="009270F5">
        <w:rPr>
          <w:rFonts w:ascii="Book Antiqua" w:hAnsi="Book Antiqua"/>
          <w:sz w:val="24"/>
        </w:rPr>
        <w:t xml:space="preserve">with severe brain injury or previous stroke, patients who had a history of myocardial infarction, </w:t>
      </w:r>
      <w:r w:rsidR="001327DB" w:rsidRPr="009270F5">
        <w:rPr>
          <w:rFonts w:ascii="Book Antiqua" w:hAnsi="Book Antiqua"/>
          <w:sz w:val="24"/>
        </w:rPr>
        <w:t xml:space="preserve">patients with mental disorders and speech and language impairments, </w:t>
      </w:r>
      <w:r w:rsidR="003A771E" w:rsidRPr="009270F5">
        <w:rPr>
          <w:rFonts w:ascii="Book Antiqua" w:hAnsi="Book Antiqua"/>
          <w:sz w:val="24"/>
        </w:rPr>
        <w:t xml:space="preserve">and patients </w:t>
      </w:r>
      <w:r w:rsidR="001327DB" w:rsidRPr="009270F5">
        <w:rPr>
          <w:rFonts w:ascii="Book Antiqua" w:hAnsi="Book Antiqua"/>
          <w:sz w:val="24"/>
        </w:rPr>
        <w:t xml:space="preserve">who were unwilling to participate in the </w:t>
      </w:r>
      <w:r w:rsidR="001327DB" w:rsidRPr="009270F5">
        <w:rPr>
          <w:rFonts w:ascii="Book Antiqua" w:hAnsi="Book Antiqua"/>
          <w:sz w:val="24"/>
        </w:rPr>
        <w:lastRenderedPageBreak/>
        <w:t xml:space="preserve">study </w:t>
      </w:r>
      <w:r w:rsidR="003A771E" w:rsidRPr="009270F5">
        <w:rPr>
          <w:rFonts w:ascii="Book Antiqua" w:hAnsi="Book Antiqua"/>
          <w:sz w:val="24"/>
        </w:rPr>
        <w:t xml:space="preserve">were excluded from the study. </w:t>
      </w:r>
      <w:r w:rsidR="006B45E6" w:rsidRPr="009270F5">
        <w:rPr>
          <w:rFonts w:ascii="Book Antiqua" w:hAnsi="Book Antiqua"/>
          <w:sz w:val="24"/>
        </w:rPr>
        <w:t xml:space="preserve">The high-level group included 60 patients aged 81 to 89 years, with 35 </w:t>
      </w:r>
      <w:r w:rsidR="0087536C" w:rsidRPr="009270F5">
        <w:rPr>
          <w:rFonts w:ascii="Book Antiqua" w:hAnsi="Book Antiqua"/>
          <w:sz w:val="24"/>
        </w:rPr>
        <w:t xml:space="preserve">male </w:t>
      </w:r>
      <w:r w:rsidR="006B45E6" w:rsidRPr="009270F5">
        <w:rPr>
          <w:rFonts w:ascii="Book Antiqua" w:hAnsi="Book Antiqua"/>
          <w:sz w:val="24"/>
        </w:rPr>
        <w:t xml:space="preserve">patients, 25 </w:t>
      </w:r>
      <w:r w:rsidR="0087536C" w:rsidRPr="009270F5">
        <w:rPr>
          <w:rFonts w:ascii="Book Antiqua" w:hAnsi="Book Antiqua"/>
          <w:sz w:val="24"/>
        </w:rPr>
        <w:t xml:space="preserve">female </w:t>
      </w:r>
      <w:r w:rsidR="006B45E6" w:rsidRPr="009270F5">
        <w:rPr>
          <w:rFonts w:ascii="Book Antiqua" w:hAnsi="Book Antiqua"/>
          <w:sz w:val="24"/>
        </w:rPr>
        <w:t xml:space="preserve">patients, and </w:t>
      </w:r>
      <w:r w:rsidR="00CC54BE">
        <w:rPr>
          <w:rFonts w:ascii="Book Antiqua" w:hAnsi="Book Antiqua"/>
          <w:sz w:val="24"/>
        </w:rPr>
        <w:t xml:space="preserve">an </w:t>
      </w:r>
      <w:r w:rsidR="006B45E6" w:rsidRPr="009270F5">
        <w:rPr>
          <w:rFonts w:ascii="Book Antiqua" w:hAnsi="Book Antiqua"/>
          <w:sz w:val="24"/>
        </w:rPr>
        <w:t xml:space="preserve">average </w:t>
      </w:r>
      <w:r w:rsidR="00CC54BE">
        <w:rPr>
          <w:rFonts w:ascii="Book Antiqua" w:hAnsi="Book Antiqua"/>
          <w:sz w:val="24"/>
        </w:rPr>
        <w:t xml:space="preserve">age </w:t>
      </w:r>
      <w:r w:rsidR="006B45E6" w:rsidRPr="009270F5">
        <w:rPr>
          <w:rFonts w:ascii="Book Antiqua" w:hAnsi="Book Antiqua"/>
          <w:sz w:val="24"/>
        </w:rPr>
        <w:t>of 84.6</w:t>
      </w:r>
      <w:r w:rsidR="00596D8A" w:rsidRPr="009270F5">
        <w:rPr>
          <w:rFonts w:ascii="Book Antiqua" w:hAnsi="Book Antiqua"/>
          <w:sz w:val="24"/>
        </w:rPr>
        <w:t xml:space="preserve"> </w:t>
      </w:r>
      <w:r w:rsidR="006B45E6" w:rsidRPr="009270F5">
        <w:rPr>
          <w:rFonts w:ascii="Book Antiqua" w:hAnsi="Book Antiqua"/>
          <w:sz w:val="24"/>
        </w:rPr>
        <w:t>±</w:t>
      </w:r>
      <w:r w:rsidR="00596D8A" w:rsidRPr="009270F5">
        <w:rPr>
          <w:rFonts w:ascii="Book Antiqua" w:hAnsi="Book Antiqua"/>
          <w:sz w:val="24"/>
        </w:rPr>
        <w:t xml:space="preserve"> </w:t>
      </w:r>
      <w:r w:rsidR="006B45E6" w:rsidRPr="009270F5">
        <w:rPr>
          <w:rFonts w:ascii="Book Antiqua" w:hAnsi="Book Antiqua"/>
          <w:sz w:val="24"/>
        </w:rPr>
        <w:t xml:space="preserve">1.7 years. </w:t>
      </w:r>
      <w:r w:rsidR="0087536C" w:rsidRPr="009270F5">
        <w:rPr>
          <w:rFonts w:ascii="Book Antiqua" w:hAnsi="Book Antiqua"/>
          <w:sz w:val="24"/>
        </w:rPr>
        <w:t xml:space="preserve">The low-level group included 60 patients aged 80 to 88 years, with 36 male patients, 24 female patients, and </w:t>
      </w:r>
      <w:r w:rsidR="00CC54BE">
        <w:rPr>
          <w:rFonts w:ascii="Book Antiqua" w:hAnsi="Book Antiqua"/>
          <w:sz w:val="24"/>
        </w:rPr>
        <w:t xml:space="preserve">an </w:t>
      </w:r>
      <w:r w:rsidR="0087536C" w:rsidRPr="009270F5">
        <w:rPr>
          <w:rFonts w:ascii="Book Antiqua" w:hAnsi="Book Antiqua"/>
          <w:sz w:val="24"/>
        </w:rPr>
        <w:t xml:space="preserve">average </w:t>
      </w:r>
      <w:r w:rsidR="00CC54BE">
        <w:rPr>
          <w:rFonts w:ascii="Book Antiqua" w:hAnsi="Book Antiqua"/>
          <w:sz w:val="24"/>
        </w:rPr>
        <w:t xml:space="preserve">age </w:t>
      </w:r>
      <w:r w:rsidR="0087536C" w:rsidRPr="009270F5">
        <w:rPr>
          <w:rFonts w:ascii="Book Antiqua" w:hAnsi="Book Antiqua"/>
          <w:sz w:val="24"/>
        </w:rPr>
        <w:t>of (85.6</w:t>
      </w:r>
      <w:r w:rsidR="00596D8A" w:rsidRPr="009270F5">
        <w:rPr>
          <w:rFonts w:ascii="Book Antiqua" w:hAnsi="Book Antiqua"/>
          <w:sz w:val="24"/>
        </w:rPr>
        <w:t xml:space="preserve"> </w:t>
      </w:r>
      <w:r w:rsidR="0087536C" w:rsidRPr="009270F5">
        <w:rPr>
          <w:rFonts w:ascii="Book Antiqua" w:hAnsi="Book Antiqua"/>
          <w:sz w:val="24"/>
        </w:rPr>
        <w:t>±</w:t>
      </w:r>
      <w:r w:rsidR="00596D8A" w:rsidRPr="009270F5">
        <w:rPr>
          <w:rFonts w:ascii="Book Antiqua" w:hAnsi="Book Antiqua"/>
          <w:sz w:val="24"/>
        </w:rPr>
        <w:t xml:space="preserve"> </w:t>
      </w:r>
      <w:r w:rsidR="0087536C" w:rsidRPr="009270F5">
        <w:rPr>
          <w:rFonts w:ascii="Book Antiqua" w:hAnsi="Book Antiqua"/>
          <w:sz w:val="24"/>
        </w:rPr>
        <w:t xml:space="preserve">1.8) years. </w:t>
      </w:r>
      <w:r w:rsidR="00392BAC" w:rsidRPr="009270F5">
        <w:rPr>
          <w:rFonts w:ascii="Book Antiqua" w:hAnsi="Book Antiqua"/>
          <w:sz w:val="24"/>
        </w:rPr>
        <w:t xml:space="preserve">There was no significant difference in the general characteristics </w:t>
      </w:r>
      <w:r w:rsidR="00D75FED" w:rsidRPr="009270F5">
        <w:rPr>
          <w:rFonts w:ascii="Book Antiqua" w:hAnsi="Book Antiqua"/>
          <w:sz w:val="24"/>
        </w:rPr>
        <w:t xml:space="preserve">of the patients </w:t>
      </w:r>
      <w:r w:rsidR="00392BAC" w:rsidRPr="009270F5">
        <w:rPr>
          <w:rFonts w:ascii="Book Antiqua" w:hAnsi="Book Antiqua"/>
          <w:sz w:val="24"/>
        </w:rPr>
        <w:t>between the two groups (</w:t>
      </w:r>
      <w:r w:rsidR="00392BAC" w:rsidRPr="009270F5">
        <w:rPr>
          <w:rFonts w:ascii="Book Antiqua" w:hAnsi="Book Antiqua"/>
          <w:i/>
          <w:sz w:val="24"/>
        </w:rPr>
        <w:t>P</w:t>
      </w:r>
      <w:r w:rsidR="00596D8A" w:rsidRPr="009270F5">
        <w:rPr>
          <w:rFonts w:ascii="Book Antiqua" w:hAnsi="Book Antiqua"/>
          <w:i/>
          <w:sz w:val="24"/>
        </w:rPr>
        <w:t xml:space="preserve"> </w:t>
      </w:r>
      <w:r w:rsidR="00596D8A" w:rsidRPr="009270F5">
        <w:rPr>
          <w:rFonts w:ascii="Book Antiqua" w:hAnsi="Book Antiqua"/>
          <w:sz w:val="24"/>
        </w:rPr>
        <w:t xml:space="preserve">&gt; </w:t>
      </w:r>
      <w:r w:rsidR="00392BAC" w:rsidRPr="009270F5">
        <w:rPr>
          <w:rFonts w:ascii="Book Antiqua" w:hAnsi="Book Antiqua"/>
          <w:sz w:val="24"/>
        </w:rPr>
        <w:t>0.05)</w:t>
      </w:r>
      <w:r w:rsidR="00D75FED" w:rsidRPr="009270F5">
        <w:rPr>
          <w:rFonts w:ascii="Book Antiqua" w:hAnsi="Book Antiqua"/>
          <w:sz w:val="24"/>
        </w:rPr>
        <w:t>.</w:t>
      </w:r>
    </w:p>
    <w:p w:rsidR="00596D8A" w:rsidRPr="009270F5" w:rsidRDefault="00596D8A" w:rsidP="009270F5">
      <w:pPr>
        <w:adjustRightInd w:val="0"/>
        <w:snapToGrid w:val="0"/>
        <w:spacing w:line="360" w:lineRule="auto"/>
        <w:rPr>
          <w:rFonts w:ascii="Book Antiqua" w:hAnsi="Book Antiqua"/>
          <w:b/>
          <w:kern w:val="0"/>
          <w:sz w:val="24"/>
        </w:rPr>
      </w:pPr>
    </w:p>
    <w:p w:rsidR="008058DC" w:rsidRPr="009270F5" w:rsidRDefault="008058DC" w:rsidP="009270F5">
      <w:pPr>
        <w:adjustRightInd w:val="0"/>
        <w:snapToGrid w:val="0"/>
        <w:spacing w:line="360" w:lineRule="auto"/>
        <w:rPr>
          <w:rFonts w:ascii="Book Antiqua" w:hAnsi="Book Antiqua"/>
          <w:b/>
          <w:i/>
          <w:kern w:val="0"/>
          <w:sz w:val="24"/>
        </w:rPr>
      </w:pPr>
      <w:r w:rsidRPr="009270F5">
        <w:rPr>
          <w:rFonts w:ascii="Book Antiqua" w:hAnsi="Book Antiqua"/>
          <w:b/>
          <w:i/>
          <w:kern w:val="0"/>
          <w:sz w:val="24"/>
        </w:rPr>
        <w:t>Methods</w:t>
      </w:r>
    </w:p>
    <w:p w:rsidR="00D75FED" w:rsidRPr="009270F5" w:rsidRDefault="00D75FED" w:rsidP="009270F5">
      <w:pPr>
        <w:adjustRightInd w:val="0"/>
        <w:snapToGrid w:val="0"/>
        <w:spacing w:line="360" w:lineRule="auto"/>
        <w:rPr>
          <w:rFonts w:ascii="Book Antiqua" w:hAnsi="Book Antiqua"/>
          <w:sz w:val="24"/>
        </w:rPr>
      </w:pPr>
      <w:r w:rsidRPr="009270F5">
        <w:rPr>
          <w:rFonts w:ascii="Book Antiqua" w:hAnsi="Book Antiqua"/>
          <w:sz w:val="24"/>
        </w:rPr>
        <w:t xml:space="preserve">Patients were </w:t>
      </w:r>
      <w:r w:rsidR="00800A50" w:rsidRPr="009270F5">
        <w:rPr>
          <w:rFonts w:ascii="Book Antiqua" w:hAnsi="Book Antiqua"/>
          <w:sz w:val="24"/>
        </w:rPr>
        <w:t xml:space="preserve">intravenously </w:t>
      </w:r>
      <w:r w:rsidRPr="009270F5">
        <w:rPr>
          <w:rFonts w:ascii="Book Antiqua" w:hAnsi="Book Antiqua"/>
          <w:sz w:val="24"/>
        </w:rPr>
        <w:t xml:space="preserve">given </w:t>
      </w:r>
      <w:proofErr w:type="spellStart"/>
      <w:r w:rsidRPr="009270F5">
        <w:rPr>
          <w:rFonts w:ascii="Book Antiqua" w:hAnsi="Book Antiqua"/>
          <w:sz w:val="24"/>
        </w:rPr>
        <w:t>rtPA</w:t>
      </w:r>
      <w:proofErr w:type="spellEnd"/>
      <w:r w:rsidRPr="009270F5">
        <w:rPr>
          <w:rFonts w:ascii="Book Antiqua" w:hAnsi="Book Antiqua"/>
          <w:sz w:val="24"/>
        </w:rPr>
        <w:t xml:space="preserve"> </w:t>
      </w:r>
      <w:r w:rsidR="00BC4CC0" w:rsidRPr="009270F5">
        <w:rPr>
          <w:rFonts w:ascii="Book Antiqua" w:hAnsi="Book Antiqua"/>
          <w:sz w:val="24"/>
        </w:rPr>
        <w:t xml:space="preserve">0.9 mg/kg </w:t>
      </w:r>
      <w:r w:rsidRPr="009270F5">
        <w:rPr>
          <w:rFonts w:ascii="Book Antiqua" w:hAnsi="Book Antiqua"/>
          <w:sz w:val="24"/>
        </w:rPr>
        <w:t xml:space="preserve">produced by Shandong </w:t>
      </w:r>
      <w:proofErr w:type="spellStart"/>
      <w:r w:rsidRPr="009270F5">
        <w:rPr>
          <w:rFonts w:ascii="Book Antiqua" w:hAnsi="Book Antiqua"/>
          <w:sz w:val="24"/>
        </w:rPr>
        <w:t>Ehua</w:t>
      </w:r>
      <w:proofErr w:type="spellEnd"/>
      <w:r w:rsidRPr="009270F5">
        <w:rPr>
          <w:rFonts w:ascii="Book Antiqua" w:hAnsi="Book Antiqua"/>
          <w:sz w:val="24"/>
        </w:rPr>
        <w:t xml:space="preserve"> Biological Pharmaceuticals Co., Ltd (</w:t>
      </w:r>
      <w:r w:rsidR="00BC4CC0" w:rsidRPr="009270F5">
        <w:rPr>
          <w:rFonts w:ascii="Book Antiqua" w:hAnsi="Book Antiqua"/>
          <w:sz w:val="24"/>
        </w:rPr>
        <w:t>National Drug Code: S20070023, 18 mg/m</w:t>
      </w:r>
      <w:r w:rsidR="00BC4CC0" w:rsidRPr="00251DDD">
        <w:rPr>
          <w:rFonts w:ascii="Book Antiqua" w:hAnsi="Book Antiqua"/>
          <w:caps/>
          <w:sz w:val="24"/>
        </w:rPr>
        <w:t>l</w:t>
      </w:r>
      <w:r w:rsidRPr="009270F5">
        <w:rPr>
          <w:rFonts w:ascii="Book Antiqua" w:hAnsi="Book Antiqua"/>
          <w:sz w:val="24"/>
        </w:rPr>
        <w:t>)</w:t>
      </w:r>
      <w:r w:rsidR="00BC4CC0" w:rsidRPr="009270F5">
        <w:rPr>
          <w:rFonts w:ascii="Book Antiqua" w:hAnsi="Book Antiqua"/>
          <w:sz w:val="24"/>
        </w:rPr>
        <w:t xml:space="preserve"> </w:t>
      </w:r>
      <w:r w:rsidR="00800A50" w:rsidRPr="009270F5">
        <w:rPr>
          <w:rFonts w:ascii="Book Antiqua" w:hAnsi="Book Antiqua"/>
          <w:sz w:val="24"/>
        </w:rPr>
        <w:t xml:space="preserve">with the first 10% IV bolus administered and the rest </w:t>
      </w:r>
      <w:r w:rsidR="00F63551" w:rsidRPr="009270F5">
        <w:rPr>
          <w:rFonts w:ascii="Book Antiqua" w:hAnsi="Book Antiqua"/>
          <w:sz w:val="24"/>
        </w:rPr>
        <w:t>continuous</w:t>
      </w:r>
      <w:r w:rsidR="00CC54BE">
        <w:rPr>
          <w:rFonts w:ascii="Book Antiqua" w:hAnsi="Book Antiqua"/>
          <w:sz w:val="24"/>
        </w:rPr>
        <w:t>ly</w:t>
      </w:r>
      <w:r w:rsidR="00F63551" w:rsidRPr="009270F5">
        <w:rPr>
          <w:rFonts w:ascii="Book Antiqua" w:hAnsi="Book Antiqua"/>
          <w:sz w:val="24"/>
        </w:rPr>
        <w:t xml:space="preserve"> infused for 1 h. </w:t>
      </w:r>
      <w:r w:rsidR="00A030E4" w:rsidRPr="009270F5">
        <w:rPr>
          <w:rFonts w:ascii="Book Antiqua" w:hAnsi="Book Antiqua"/>
          <w:sz w:val="24"/>
        </w:rPr>
        <w:t xml:space="preserve">Clinicians were required to </w:t>
      </w:r>
      <w:r w:rsidR="00386A77" w:rsidRPr="009270F5">
        <w:rPr>
          <w:rFonts w:ascii="Book Antiqua" w:hAnsi="Book Antiqua"/>
          <w:sz w:val="24"/>
        </w:rPr>
        <w:t>closely monitor the changes in patients’ conditions</w:t>
      </w:r>
      <w:r w:rsidR="00CC54BE">
        <w:rPr>
          <w:rFonts w:ascii="Book Antiqua" w:hAnsi="Book Antiqua"/>
          <w:sz w:val="24"/>
        </w:rPr>
        <w:t xml:space="preserve"> </w:t>
      </w:r>
      <w:r w:rsidR="00386A77" w:rsidRPr="009270F5">
        <w:rPr>
          <w:rFonts w:ascii="Book Antiqua" w:hAnsi="Book Antiqua"/>
          <w:sz w:val="24"/>
        </w:rPr>
        <w:t xml:space="preserve">during the medication administration </w:t>
      </w:r>
      <w:r w:rsidR="00CC3685" w:rsidRPr="009270F5">
        <w:rPr>
          <w:rFonts w:ascii="Book Antiqua" w:hAnsi="Book Antiqua"/>
          <w:sz w:val="24"/>
        </w:rPr>
        <w:t xml:space="preserve">and at 24 h after the treatment. </w:t>
      </w:r>
      <w:r w:rsidR="000A5FDD" w:rsidRPr="009270F5">
        <w:rPr>
          <w:rFonts w:ascii="Book Antiqua" w:hAnsi="Book Antiqua"/>
          <w:sz w:val="24"/>
        </w:rPr>
        <w:t>Patient’s blood pressure w</w:t>
      </w:r>
      <w:r w:rsidR="007350FB">
        <w:rPr>
          <w:rFonts w:ascii="Book Antiqua" w:hAnsi="Book Antiqua"/>
          <w:sz w:val="24"/>
        </w:rPr>
        <w:t>as</w:t>
      </w:r>
      <w:r w:rsidR="000A5FDD" w:rsidRPr="009270F5">
        <w:rPr>
          <w:rFonts w:ascii="Book Antiqua" w:hAnsi="Book Antiqua"/>
          <w:sz w:val="24"/>
        </w:rPr>
        <w:t xml:space="preserve"> measured and recorded every 15 min. </w:t>
      </w:r>
      <w:r w:rsidR="00546A1B" w:rsidRPr="009270F5">
        <w:rPr>
          <w:rFonts w:ascii="Book Antiqua" w:hAnsi="Book Antiqua"/>
          <w:sz w:val="24"/>
        </w:rPr>
        <w:t xml:space="preserve">Neurological function was </w:t>
      </w:r>
      <w:r w:rsidR="000A5FDD" w:rsidRPr="009270F5">
        <w:rPr>
          <w:rFonts w:ascii="Book Antiqua" w:hAnsi="Book Antiqua"/>
          <w:sz w:val="24"/>
        </w:rPr>
        <w:t xml:space="preserve">assessed every 30 min for 6 h followed </w:t>
      </w:r>
      <w:r w:rsidR="005E09EE" w:rsidRPr="009270F5">
        <w:rPr>
          <w:rFonts w:ascii="Book Antiqua" w:hAnsi="Book Antiqua"/>
          <w:sz w:val="24"/>
        </w:rPr>
        <w:t xml:space="preserve">by </w:t>
      </w:r>
      <w:r w:rsidR="009D368D" w:rsidRPr="009270F5">
        <w:rPr>
          <w:rFonts w:ascii="Book Antiqua" w:hAnsi="Book Antiqua"/>
          <w:sz w:val="24"/>
        </w:rPr>
        <w:t xml:space="preserve">the assessment every 60 min up to 24 h </w:t>
      </w:r>
      <w:r w:rsidR="00C26EF5" w:rsidRPr="009270F5">
        <w:rPr>
          <w:rFonts w:ascii="Book Antiqua" w:hAnsi="Book Antiqua"/>
          <w:sz w:val="24"/>
        </w:rPr>
        <w:t xml:space="preserve">after the treatment. </w:t>
      </w:r>
    </w:p>
    <w:p w:rsidR="00596D8A" w:rsidRPr="009270F5" w:rsidRDefault="00596D8A" w:rsidP="009270F5">
      <w:pPr>
        <w:adjustRightInd w:val="0"/>
        <w:snapToGrid w:val="0"/>
        <w:spacing w:line="360" w:lineRule="auto"/>
        <w:rPr>
          <w:rFonts w:ascii="Book Antiqua" w:hAnsi="Book Antiqua"/>
          <w:sz w:val="24"/>
        </w:rPr>
      </w:pPr>
    </w:p>
    <w:p w:rsidR="008058DC" w:rsidRPr="009270F5" w:rsidRDefault="008058DC" w:rsidP="009270F5">
      <w:pPr>
        <w:adjustRightInd w:val="0"/>
        <w:snapToGrid w:val="0"/>
        <w:spacing w:line="360" w:lineRule="auto"/>
        <w:rPr>
          <w:rFonts w:ascii="Book Antiqua" w:hAnsi="Book Antiqua"/>
          <w:b/>
          <w:i/>
          <w:sz w:val="24"/>
        </w:rPr>
      </w:pPr>
      <w:r w:rsidRPr="009270F5">
        <w:rPr>
          <w:rFonts w:ascii="Book Antiqua" w:hAnsi="Book Antiqua"/>
          <w:b/>
          <w:i/>
          <w:sz w:val="24"/>
        </w:rPr>
        <w:t>Measurements</w:t>
      </w:r>
    </w:p>
    <w:p w:rsidR="001B5672" w:rsidRPr="009270F5" w:rsidRDefault="00CC54BE" w:rsidP="009270F5">
      <w:pPr>
        <w:adjustRightInd w:val="0"/>
        <w:snapToGrid w:val="0"/>
        <w:spacing w:line="360" w:lineRule="auto"/>
        <w:rPr>
          <w:rFonts w:ascii="Book Antiqua" w:hAnsi="Book Antiqua"/>
          <w:sz w:val="24"/>
        </w:rPr>
      </w:pPr>
      <w:r>
        <w:rPr>
          <w:rFonts w:ascii="Book Antiqua" w:hAnsi="Book Antiqua"/>
          <w:sz w:val="24"/>
        </w:rPr>
        <w:t xml:space="preserve">The </w:t>
      </w:r>
      <w:r w:rsidR="00CD6D68" w:rsidRPr="009270F5">
        <w:rPr>
          <w:rFonts w:ascii="Book Antiqua" w:hAnsi="Book Antiqua"/>
          <w:sz w:val="24"/>
        </w:rPr>
        <w:t>NIH Stroke Scale (NIHSS</w:t>
      </w:r>
      <w:proofErr w:type="gramStart"/>
      <w:r w:rsidR="00CD6D68" w:rsidRPr="009270F5">
        <w:rPr>
          <w:rFonts w:ascii="Book Antiqua" w:hAnsi="Book Antiqua"/>
          <w:sz w:val="24"/>
        </w:rPr>
        <w:t>)</w:t>
      </w:r>
      <w:r w:rsidR="005D1530" w:rsidRPr="009270F5">
        <w:rPr>
          <w:rFonts w:ascii="Book Antiqua" w:hAnsi="Book Antiqua"/>
          <w:sz w:val="24"/>
          <w:vertAlign w:val="superscript"/>
        </w:rPr>
        <w:t>[</w:t>
      </w:r>
      <w:proofErr w:type="gramEnd"/>
      <w:r w:rsidR="005D1530" w:rsidRPr="009270F5">
        <w:rPr>
          <w:rFonts w:ascii="Book Antiqua" w:hAnsi="Book Antiqua"/>
          <w:sz w:val="24"/>
          <w:vertAlign w:val="superscript"/>
        </w:rPr>
        <w:t>5]</w:t>
      </w:r>
      <w:r w:rsidR="00CD6D68" w:rsidRPr="009270F5">
        <w:rPr>
          <w:rFonts w:ascii="Book Antiqua" w:hAnsi="Book Antiqua"/>
          <w:sz w:val="24"/>
        </w:rPr>
        <w:t xml:space="preserve"> </w:t>
      </w:r>
      <w:r w:rsidR="005D1530" w:rsidRPr="009270F5">
        <w:rPr>
          <w:rFonts w:ascii="Book Antiqua" w:hAnsi="Book Antiqua"/>
          <w:sz w:val="24"/>
        </w:rPr>
        <w:t xml:space="preserve">was used to score the neurological function. </w:t>
      </w:r>
      <w:r w:rsidR="00461C35" w:rsidRPr="009270F5">
        <w:rPr>
          <w:rFonts w:ascii="Book Antiqua" w:hAnsi="Book Antiqua"/>
          <w:sz w:val="24"/>
        </w:rPr>
        <w:t xml:space="preserve">Patients with higher NIHSS scores also had higher degree of neurologic deficit. </w:t>
      </w:r>
      <w:r w:rsidR="00C34FE3" w:rsidRPr="009270F5">
        <w:rPr>
          <w:rFonts w:ascii="Book Antiqua" w:hAnsi="Book Antiqua"/>
          <w:sz w:val="24"/>
        </w:rPr>
        <w:t>If the NIHSS score decreased by 4 at 7 d after the</w:t>
      </w:r>
      <w:r w:rsidR="00A11C5E" w:rsidRPr="009270F5">
        <w:rPr>
          <w:rFonts w:ascii="Book Antiqua" w:hAnsi="Book Antiqua"/>
          <w:sz w:val="24"/>
        </w:rPr>
        <w:t xml:space="preserve"> intravenous thrombolysis</w:t>
      </w:r>
      <w:r w:rsidR="00C34FE3" w:rsidRPr="009270F5">
        <w:rPr>
          <w:rFonts w:ascii="Book Antiqua" w:hAnsi="Book Antiqua"/>
          <w:sz w:val="24"/>
        </w:rPr>
        <w:t xml:space="preserve">, it indicated that the early treatment is effective. </w:t>
      </w:r>
      <w:r>
        <w:rPr>
          <w:rFonts w:ascii="Book Antiqua" w:hAnsi="Book Antiqua"/>
          <w:sz w:val="24"/>
        </w:rPr>
        <w:t>The m</w:t>
      </w:r>
      <w:r w:rsidRPr="009270F5">
        <w:rPr>
          <w:rFonts w:ascii="Book Antiqua" w:hAnsi="Book Antiqua"/>
          <w:sz w:val="24"/>
        </w:rPr>
        <w:t xml:space="preserve">odified </w:t>
      </w:r>
      <w:r w:rsidR="00A11C5E" w:rsidRPr="009270F5">
        <w:rPr>
          <w:rFonts w:ascii="Book Antiqua" w:hAnsi="Book Antiqua"/>
          <w:sz w:val="24"/>
        </w:rPr>
        <w:t>Rankin scale (MRS</w:t>
      </w:r>
      <w:proofErr w:type="gramStart"/>
      <w:r w:rsidR="00A11C5E" w:rsidRPr="009270F5">
        <w:rPr>
          <w:rFonts w:ascii="Book Antiqua" w:hAnsi="Book Antiqua"/>
          <w:sz w:val="24"/>
        </w:rPr>
        <w:t>)</w:t>
      </w:r>
      <w:r w:rsidR="00A11C5E" w:rsidRPr="009270F5">
        <w:rPr>
          <w:rFonts w:ascii="Book Antiqua" w:hAnsi="Book Antiqua"/>
          <w:sz w:val="24"/>
          <w:vertAlign w:val="superscript"/>
        </w:rPr>
        <w:t>[</w:t>
      </w:r>
      <w:proofErr w:type="gramEnd"/>
      <w:r w:rsidR="00A11C5E" w:rsidRPr="009270F5">
        <w:rPr>
          <w:rFonts w:ascii="Book Antiqua" w:hAnsi="Book Antiqua"/>
          <w:sz w:val="24"/>
          <w:vertAlign w:val="superscript"/>
        </w:rPr>
        <w:t>6]</w:t>
      </w:r>
      <w:r w:rsidR="00A11C5E" w:rsidRPr="009270F5">
        <w:rPr>
          <w:rFonts w:ascii="Book Antiqua" w:hAnsi="Book Antiqua"/>
          <w:sz w:val="24"/>
        </w:rPr>
        <w:t xml:space="preserve"> was used to evaluate the function disorders and disability in patients at 14 d after the onset of the stroke. </w:t>
      </w:r>
      <w:r>
        <w:rPr>
          <w:rFonts w:ascii="Book Antiqua" w:hAnsi="Book Antiqua"/>
          <w:sz w:val="24"/>
        </w:rPr>
        <w:t xml:space="preserve">An </w:t>
      </w:r>
      <w:r w:rsidR="009D005F" w:rsidRPr="009270F5">
        <w:rPr>
          <w:rFonts w:ascii="Book Antiqua" w:hAnsi="Book Antiqua"/>
          <w:sz w:val="24"/>
        </w:rPr>
        <w:t xml:space="preserve">MRS </w:t>
      </w:r>
      <w:r>
        <w:rPr>
          <w:rFonts w:ascii="Book Antiqua" w:hAnsi="Book Antiqua"/>
          <w:sz w:val="24"/>
        </w:rPr>
        <w:t xml:space="preserve">score </w:t>
      </w:r>
      <w:r w:rsidR="009D005F" w:rsidRPr="009270F5">
        <w:rPr>
          <w:rFonts w:ascii="Book Antiqua" w:hAnsi="Book Antiqua"/>
          <w:sz w:val="24"/>
        </w:rPr>
        <w:t xml:space="preserve">≤ 2 indicated that patients can take care of themselves and </w:t>
      </w:r>
      <w:r>
        <w:rPr>
          <w:rFonts w:ascii="Book Antiqua" w:hAnsi="Book Antiqua"/>
          <w:sz w:val="24"/>
        </w:rPr>
        <w:t xml:space="preserve">an </w:t>
      </w:r>
      <w:r w:rsidR="009D005F" w:rsidRPr="009270F5">
        <w:rPr>
          <w:rFonts w:ascii="Book Antiqua" w:hAnsi="Book Antiqua"/>
          <w:sz w:val="24"/>
        </w:rPr>
        <w:t xml:space="preserve">MRS </w:t>
      </w:r>
      <w:r>
        <w:rPr>
          <w:rFonts w:ascii="Book Antiqua" w:hAnsi="Book Antiqua"/>
          <w:sz w:val="24"/>
        </w:rPr>
        <w:t xml:space="preserve">score </w:t>
      </w:r>
      <w:r w:rsidR="009D005F" w:rsidRPr="009270F5">
        <w:rPr>
          <w:rFonts w:ascii="Book Antiqua" w:hAnsi="Book Antiqua"/>
          <w:sz w:val="24"/>
        </w:rPr>
        <w:t xml:space="preserve">≥ 3 indicated that patients cannot take care of themselves. The relationship was analyzed between </w:t>
      </w:r>
      <w:proofErr w:type="spellStart"/>
      <w:r w:rsidR="009D005F" w:rsidRPr="009270F5">
        <w:rPr>
          <w:rFonts w:ascii="Book Antiqua" w:hAnsi="Book Antiqua"/>
          <w:sz w:val="24"/>
        </w:rPr>
        <w:t>Hcy</w:t>
      </w:r>
      <w:proofErr w:type="spellEnd"/>
      <w:r w:rsidR="009D005F" w:rsidRPr="009270F5">
        <w:rPr>
          <w:rFonts w:ascii="Book Antiqua" w:hAnsi="Book Antiqua"/>
          <w:sz w:val="24"/>
        </w:rPr>
        <w:t xml:space="preserve"> level and the prognosis of patients with AIS after the administration of </w:t>
      </w:r>
      <w:proofErr w:type="spellStart"/>
      <w:r w:rsidR="009D005F" w:rsidRPr="009270F5">
        <w:rPr>
          <w:rFonts w:ascii="Book Antiqua" w:hAnsi="Book Antiqua"/>
          <w:sz w:val="24"/>
        </w:rPr>
        <w:t>rtPA</w:t>
      </w:r>
      <w:proofErr w:type="spellEnd"/>
      <w:r w:rsidR="009D005F" w:rsidRPr="009270F5">
        <w:rPr>
          <w:rFonts w:ascii="Book Antiqua" w:hAnsi="Book Antiqua"/>
          <w:sz w:val="24"/>
        </w:rPr>
        <w:t>.</w:t>
      </w:r>
      <w:r w:rsidR="00827059" w:rsidRPr="009270F5">
        <w:rPr>
          <w:rFonts w:ascii="Book Antiqua" w:hAnsi="Book Antiqua"/>
          <w:sz w:val="24"/>
        </w:rPr>
        <w:t xml:space="preserve"> </w:t>
      </w:r>
    </w:p>
    <w:p w:rsidR="00A939F4" w:rsidRPr="009270F5" w:rsidRDefault="00A939F4" w:rsidP="009270F5">
      <w:pPr>
        <w:adjustRightInd w:val="0"/>
        <w:snapToGrid w:val="0"/>
        <w:spacing w:line="360" w:lineRule="auto"/>
        <w:rPr>
          <w:rFonts w:ascii="Book Antiqua" w:hAnsi="Book Antiqua"/>
          <w:b/>
          <w:sz w:val="24"/>
        </w:rPr>
      </w:pPr>
    </w:p>
    <w:p w:rsidR="008058DC" w:rsidRPr="009270F5" w:rsidRDefault="008058DC" w:rsidP="009270F5">
      <w:pPr>
        <w:adjustRightInd w:val="0"/>
        <w:snapToGrid w:val="0"/>
        <w:spacing w:line="360" w:lineRule="auto"/>
        <w:rPr>
          <w:rFonts w:ascii="Book Antiqua" w:hAnsi="Book Antiqua"/>
          <w:b/>
          <w:i/>
          <w:sz w:val="24"/>
        </w:rPr>
      </w:pPr>
      <w:r w:rsidRPr="009270F5">
        <w:rPr>
          <w:rFonts w:ascii="Book Antiqua" w:hAnsi="Book Antiqua"/>
          <w:b/>
          <w:i/>
          <w:sz w:val="24"/>
        </w:rPr>
        <w:t>Statistical analysis</w:t>
      </w:r>
    </w:p>
    <w:p w:rsidR="00FE4CE4" w:rsidRPr="009270F5" w:rsidRDefault="00202146" w:rsidP="009270F5">
      <w:pPr>
        <w:adjustRightInd w:val="0"/>
        <w:snapToGrid w:val="0"/>
        <w:spacing w:line="360" w:lineRule="auto"/>
        <w:rPr>
          <w:rFonts w:ascii="Book Antiqua" w:hAnsi="Book Antiqua"/>
          <w:sz w:val="24"/>
        </w:rPr>
      </w:pPr>
      <w:r w:rsidRPr="009270F5">
        <w:rPr>
          <w:rFonts w:ascii="Book Antiqua" w:hAnsi="Book Antiqua"/>
          <w:sz w:val="24"/>
        </w:rPr>
        <w:t>SPSS19.0 was used for the calculati</w:t>
      </w:r>
      <w:r w:rsidR="00FF2D23" w:rsidRPr="009270F5">
        <w:rPr>
          <w:rFonts w:ascii="Book Antiqua" w:hAnsi="Book Antiqua"/>
          <w:sz w:val="24"/>
        </w:rPr>
        <w:t>ng sores and values in the study</w:t>
      </w:r>
      <w:r w:rsidRPr="009270F5">
        <w:rPr>
          <w:rFonts w:ascii="Book Antiqua" w:hAnsi="Book Antiqua"/>
          <w:sz w:val="24"/>
        </w:rPr>
        <w:t xml:space="preserve">. </w:t>
      </w:r>
      <w:r w:rsidR="002E3E94" w:rsidRPr="009270F5">
        <w:rPr>
          <w:rFonts w:ascii="Book Antiqua" w:hAnsi="Book Antiqua"/>
          <w:sz w:val="24"/>
        </w:rPr>
        <w:t xml:space="preserve">The </w:t>
      </w:r>
      <w:r w:rsidR="002E3E94" w:rsidRPr="009270F5">
        <w:rPr>
          <w:rFonts w:ascii="Book Antiqua" w:hAnsi="Book Antiqua"/>
          <w:sz w:val="24"/>
        </w:rPr>
        <w:lastRenderedPageBreak/>
        <w:t xml:space="preserve">results </w:t>
      </w:r>
      <w:r w:rsidR="00FE4CE4" w:rsidRPr="009270F5">
        <w:rPr>
          <w:rFonts w:ascii="Book Antiqua" w:hAnsi="Book Antiqua"/>
          <w:sz w:val="24"/>
        </w:rPr>
        <w:t>were</w:t>
      </w:r>
      <w:r w:rsidR="002E3E94" w:rsidRPr="009270F5">
        <w:rPr>
          <w:rFonts w:ascii="Book Antiqua" w:hAnsi="Book Antiqua"/>
          <w:sz w:val="24"/>
        </w:rPr>
        <w:t xml:space="preserve"> </w:t>
      </w:r>
      <w:r w:rsidR="00CC54BE">
        <w:rPr>
          <w:rFonts w:ascii="Book Antiqua" w:hAnsi="Book Antiqua"/>
          <w:sz w:val="24"/>
        </w:rPr>
        <w:t xml:space="preserve">compared by the chi-square test or </w:t>
      </w:r>
      <w:r w:rsidR="00CC54BE" w:rsidRPr="00C81F7B">
        <w:rPr>
          <w:rFonts w:ascii="Book Antiqua" w:hAnsi="Book Antiqua"/>
          <w:i/>
          <w:sz w:val="24"/>
        </w:rPr>
        <w:t>t</w:t>
      </w:r>
      <w:r w:rsidR="00CC54BE">
        <w:rPr>
          <w:rFonts w:ascii="Book Antiqua" w:hAnsi="Book Antiqua"/>
          <w:sz w:val="24"/>
        </w:rPr>
        <w:t>-test.</w:t>
      </w:r>
      <w:r w:rsidR="002E3E94" w:rsidRPr="009270F5">
        <w:rPr>
          <w:rFonts w:ascii="Book Antiqua" w:hAnsi="Book Antiqua"/>
          <w:sz w:val="24"/>
        </w:rPr>
        <w:t xml:space="preserve"> “</w:t>
      </w:r>
      <w:r w:rsidR="00FE4CE4" w:rsidRPr="009270F5">
        <w:rPr>
          <w:rFonts w:ascii="Book Antiqua" w:hAnsi="Book Antiqua"/>
          <w:sz w:val="24"/>
        </w:rPr>
        <w:t xml:space="preserve">The count data </w:t>
      </w:r>
      <w:r w:rsidR="00CC54BE">
        <w:rPr>
          <w:rFonts w:ascii="Book Antiqua" w:hAnsi="Book Antiqua"/>
          <w:sz w:val="24"/>
        </w:rPr>
        <w:t xml:space="preserve">are </w:t>
      </w:r>
      <w:r w:rsidR="00FE4CE4" w:rsidRPr="009270F5">
        <w:rPr>
          <w:rFonts w:ascii="Book Antiqua" w:hAnsi="Book Antiqua"/>
          <w:sz w:val="24"/>
        </w:rPr>
        <w:t xml:space="preserve">presented </w:t>
      </w:r>
      <w:r w:rsidR="00CC54BE">
        <w:rPr>
          <w:rFonts w:ascii="Book Antiqua" w:hAnsi="Book Antiqua"/>
          <w:sz w:val="24"/>
        </w:rPr>
        <w:t>as percentages</w:t>
      </w:r>
      <w:r w:rsidR="00FE4CE4" w:rsidRPr="009270F5">
        <w:rPr>
          <w:rFonts w:ascii="Book Antiqua" w:hAnsi="Book Antiqua"/>
          <w:sz w:val="24"/>
        </w:rPr>
        <w:t xml:space="preserve"> and the measured data </w:t>
      </w:r>
      <w:r w:rsidR="00CC54BE">
        <w:rPr>
          <w:rFonts w:ascii="Book Antiqua" w:hAnsi="Book Antiqua"/>
          <w:sz w:val="24"/>
        </w:rPr>
        <w:t>are</w:t>
      </w:r>
      <w:r w:rsidR="00CC54BE" w:rsidRPr="009270F5">
        <w:rPr>
          <w:rFonts w:ascii="Book Antiqua" w:hAnsi="Book Antiqua"/>
          <w:sz w:val="24"/>
        </w:rPr>
        <w:t xml:space="preserve"> </w:t>
      </w:r>
      <w:r w:rsidR="00FE4CE4" w:rsidRPr="009270F5">
        <w:rPr>
          <w:rFonts w:ascii="Book Antiqua" w:hAnsi="Book Antiqua"/>
          <w:sz w:val="24"/>
        </w:rPr>
        <w:t xml:space="preserve">presented </w:t>
      </w:r>
      <w:r w:rsidR="00CC54BE">
        <w:rPr>
          <w:rFonts w:ascii="Book Antiqua" w:hAnsi="Book Antiqua"/>
          <w:sz w:val="24"/>
        </w:rPr>
        <w:t>as the mean</w:t>
      </w:r>
      <w:r w:rsidR="00C34B06" w:rsidRPr="009270F5">
        <w:rPr>
          <w:rFonts w:ascii="Book Antiqua" w:hAnsi="Book Antiqua"/>
          <w:i/>
          <w:sz w:val="24"/>
        </w:rPr>
        <w:t xml:space="preserve"> </w:t>
      </w:r>
      <w:r w:rsidR="00FE4CE4" w:rsidRPr="009270F5">
        <w:rPr>
          <w:rFonts w:ascii="Book Antiqua" w:hAnsi="Book Antiqua"/>
          <w:sz w:val="24"/>
        </w:rPr>
        <w:t>±</w:t>
      </w:r>
      <w:r w:rsidR="00C34B06" w:rsidRPr="009270F5">
        <w:rPr>
          <w:rFonts w:ascii="Book Antiqua" w:hAnsi="Book Antiqua"/>
          <w:sz w:val="24"/>
        </w:rPr>
        <w:t xml:space="preserve"> </w:t>
      </w:r>
      <w:r w:rsidR="00CC54BE" w:rsidRPr="00C81F7B">
        <w:rPr>
          <w:rFonts w:ascii="Book Antiqua" w:hAnsi="Book Antiqua"/>
          <w:sz w:val="24"/>
        </w:rPr>
        <w:t>standard deviation</w:t>
      </w:r>
      <w:r w:rsidR="00FE4CE4" w:rsidRPr="009270F5">
        <w:rPr>
          <w:rFonts w:ascii="Book Antiqua" w:hAnsi="Book Antiqua"/>
          <w:sz w:val="24"/>
        </w:rPr>
        <w:t xml:space="preserve">. </w:t>
      </w:r>
      <w:r w:rsidR="00FE4CE4" w:rsidRPr="009270F5">
        <w:rPr>
          <w:rFonts w:ascii="Book Antiqua" w:hAnsi="Book Antiqua"/>
          <w:i/>
          <w:sz w:val="24"/>
        </w:rPr>
        <w:t>P</w:t>
      </w:r>
      <w:r w:rsidR="00CC54BE">
        <w:rPr>
          <w:rFonts w:ascii="Book Antiqua" w:hAnsi="Book Antiqua"/>
          <w:sz w:val="24"/>
        </w:rPr>
        <w:t>-</w:t>
      </w:r>
      <w:r w:rsidR="00FE4CE4" w:rsidRPr="009270F5">
        <w:rPr>
          <w:rFonts w:ascii="Book Antiqua" w:hAnsi="Book Antiqua"/>
          <w:sz w:val="24"/>
        </w:rPr>
        <w:t>value</w:t>
      </w:r>
      <w:r w:rsidR="00CC54BE">
        <w:rPr>
          <w:rFonts w:ascii="Book Antiqua" w:hAnsi="Book Antiqua"/>
          <w:sz w:val="24"/>
        </w:rPr>
        <w:t xml:space="preserve">s </w:t>
      </w:r>
      <w:r w:rsidR="00FE4CE4" w:rsidRPr="009270F5">
        <w:rPr>
          <w:rFonts w:ascii="Book Antiqua" w:hAnsi="Book Antiqua"/>
          <w:sz w:val="24"/>
        </w:rPr>
        <w:t>less than 0.05</w:t>
      </w:r>
      <w:r w:rsidR="00CC54BE">
        <w:rPr>
          <w:rFonts w:ascii="Book Antiqua" w:hAnsi="Book Antiqua"/>
          <w:sz w:val="24"/>
        </w:rPr>
        <w:t xml:space="preserve"> were </w:t>
      </w:r>
      <w:r w:rsidR="00FE4CE4" w:rsidRPr="009270F5">
        <w:rPr>
          <w:rFonts w:ascii="Book Antiqua" w:hAnsi="Book Antiqua"/>
          <w:sz w:val="24"/>
        </w:rPr>
        <w:t xml:space="preserve">considered </w:t>
      </w:r>
      <w:r w:rsidR="000E2E57" w:rsidRPr="009270F5">
        <w:rPr>
          <w:rFonts w:ascii="Book Antiqua" w:hAnsi="Book Antiqua"/>
          <w:sz w:val="24"/>
        </w:rPr>
        <w:t xml:space="preserve">statistically </w:t>
      </w:r>
      <w:r w:rsidR="00FE4CE4" w:rsidRPr="009270F5">
        <w:rPr>
          <w:rFonts w:ascii="Book Antiqua" w:hAnsi="Book Antiqua"/>
          <w:sz w:val="24"/>
        </w:rPr>
        <w:t xml:space="preserve">significant. </w:t>
      </w:r>
    </w:p>
    <w:p w:rsidR="00442EE2" w:rsidRPr="009270F5" w:rsidRDefault="00442EE2" w:rsidP="009270F5">
      <w:pPr>
        <w:adjustRightInd w:val="0"/>
        <w:snapToGrid w:val="0"/>
        <w:spacing w:line="360" w:lineRule="auto"/>
        <w:rPr>
          <w:rFonts w:ascii="Book Antiqua" w:hAnsi="Book Antiqua"/>
          <w:sz w:val="24"/>
        </w:rPr>
      </w:pPr>
    </w:p>
    <w:p w:rsidR="00412FD0" w:rsidRPr="009270F5" w:rsidRDefault="00412FD0" w:rsidP="009270F5">
      <w:pPr>
        <w:adjustRightInd w:val="0"/>
        <w:snapToGrid w:val="0"/>
        <w:spacing w:line="360" w:lineRule="auto"/>
        <w:rPr>
          <w:rFonts w:ascii="Book Antiqua" w:hAnsi="Book Antiqua"/>
          <w:b/>
          <w:sz w:val="24"/>
        </w:rPr>
      </w:pPr>
      <w:r w:rsidRPr="009270F5">
        <w:rPr>
          <w:rFonts w:ascii="Book Antiqua" w:hAnsi="Book Antiqua"/>
          <w:b/>
          <w:sz w:val="24"/>
        </w:rPr>
        <w:t>RESULTS</w:t>
      </w:r>
    </w:p>
    <w:p w:rsidR="00B123DB" w:rsidRPr="009270F5" w:rsidRDefault="00B123DB" w:rsidP="009270F5">
      <w:pPr>
        <w:adjustRightInd w:val="0"/>
        <w:snapToGrid w:val="0"/>
        <w:spacing w:line="360" w:lineRule="auto"/>
        <w:rPr>
          <w:rFonts w:ascii="Book Antiqua" w:hAnsi="Book Antiqua"/>
          <w:b/>
          <w:i/>
          <w:sz w:val="24"/>
        </w:rPr>
      </w:pPr>
      <w:r w:rsidRPr="009270F5">
        <w:rPr>
          <w:rFonts w:ascii="Book Antiqua" w:hAnsi="Book Antiqua"/>
          <w:b/>
          <w:i/>
          <w:sz w:val="24"/>
        </w:rPr>
        <w:t>NIHSS scores in the two groups before and after the treatment</w:t>
      </w:r>
    </w:p>
    <w:p w:rsidR="00D94488" w:rsidRPr="009270F5" w:rsidRDefault="00D94488" w:rsidP="009270F5">
      <w:pPr>
        <w:adjustRightInd w:val="0"/>
        <w:snapToGrid w:val="0"/>
        <w:spacing w:line="360" w:lineRule="auto"/>
        <w:rPr>
          <w:rFonts w:ascii="Book Antiqua" w:hAnsi="Book Antiqua"/>
          <w:sz w:val="24"/>
        </w:rPr>
      </w:pPr>
      <w:r w:rsidRPr="009270F5">
        <w:rPr>
          <w:rFonts w:ascii="Book Antiqua" w:hAnsi="Book Antiqua"/>
          <w:sz w:val="24"/>
        </w:rPr>
        <w:t>NIHSS score</w:t>
      </w:r>
      <w:r w:rsidR="00CC54BE">
        <w:rPr>
          <w:rFonts w:ascii="Book Antiqua" w:hAnsi="Book Antiqua"/>
          <w:sz w:val="24"/>
        </w:rPr>
        <w:t>s</w:t>
      </w:r>
      <w:r w:rsidRPr="009270F5">
        <w:rPr>
          <w:rFonts w:ascii="Book Antiqua" w:hAnsi="Book Antiqua"/>
          <w:sz w:val="24"/>
        </w:rPr>
        <w:t xml:space="preserve"> </w:t>
      </w:r>
      <w:r w:rsidR="00CC54BE" w:rsidRPr="009270F5">
        <w:rPr>
          <w:rFonts w:ascii="Book Antiqua" w:hAnsi="Book Antiqua"/>
          <w:sz w:val="24"/>
        </w:rPr>
        <w:t>w</w:t>
      </w:r>
      <w:r w:rsidR="00CC54BE">
        <w:rPr>
          <w:rFonts w:ascii="Book Antiqua" w:hAnsi="Book Antiqua"/>
          <w:sz w:val="24"/>
        </w:rPr>
        <w:t>ere significantly</w:t>
      </w:r>
      <w:r w:rsidR="00CC54BE" w:rsidRPr="009270F5">
        <w:rPr>
          <w:rFonts w:ascii="Book Antiqua" w:hAnsi="Book Antiqua"/>
          <w:sz w:val="24"/>
        </w:rPr>
        <w:t xml:space="preserve"> </w:t>
      </w:r>
      <w:r w:rsidRPr="009270F5">
        <w:rPr>
          <w:rFonts w:ascii="Book Antiqua" w:hAnsi="Book Antiqua"/>
          <w:sz w:val="24"/>
        </w:rPr>
        <w:t>higher in the</w:t>
      </w:r>
      <w:r w:rsidRPr="009270F5">
        <w:rPr>
          <w:rFonts w:ascii="Book Antiqua" w:hAnsi="Book Antiqua"/>
          <w:b/>
          <w:sz w:val="24"/>
        </w:rPr>
        <w:t xml:space="preserve"> </w:t>
      </w:r>
      <w:r w:rsidRPr="009270F5">
        <w:rPr>
          <w:rFonts w:ascii="Book Antiqua" w:hAnsi="Book Antiqua"/>
          <w:sz w:val="24"/>
        </w:rPr>
        <w:t>high-level group than in the low-level group before the treatment and at 1 h after the treatment (</w:t>
      </w:r>
      <w:r w:rsidRPr="009270F5">
        <w:rPr>
          <w:rFonts w:ascii="Book Antiqua" w:hAnsi="Book Antiqua"/>
          <w:i/>
          <w:sz w:val="24"/>
        </w:rPr>
        <w:t>P</w:t>
      </w:r>
      <w:r w:rsidR="00442EE2" w:rsidRPr="009270F5">
        <w:rPr>
          <w:rFonts w:ascii="Book Antiqua" w:hAnsi="Book Antiqua"/>
          <w:i/>
          <w:sz w:val="24"/>
        </w:rPr>
        <w:t xml:space="preserve"> </w:t>
      </w:r>
      <w:r w:rsidR="00442EE2" w:rsidRPr="009270F5">
        <w:rPr>
          <w:rFonts w:ascii="Book Antiqua" w:hAnsi="Book Antiqua"/>
          <w:sz w:val="24"/>
        </w:rPr>
        <w:t xml:space="preserve">&lt; </w:t>
      </w:r>
      <w:r w:rsidRPr="009270F5">
        <w:rPr>
          <w:rFonts w:ascii="Book Antiqua" w:hAnsi="Book Antiqua"/>
          <w:sz w:val="24"/>
        </w:rPr>
        <w:t xml:space="preserve">0.05). </w:t>
      </w:r>
      <w:r w:rsidR="00692AE6" w:rsidRPr="009270F5">
        <w:rPr>
          <w:rFonts w:ascii="Book Antiqua" w:hAnsi="Book Antiqua"/>
          <w:sz w:val="24"/>
        </w:rPr>
        <w:t>However, there was no significant difference in the NIHSS score</w:t>
      </w:r>
      <w:r w:rsidR="00CC54BE">
        <w:rPr>
          <w:rFonts w:ascii="Book Antiqua" w:hAnsi="Book Antiqua"/>
          <w:sz w:val="24"/>
        </w:rPr>
        <w:t>s</w:t>
      </w:r>
      <w:r w:rsidR="00692AE6" w:rsidRPr="009270F5">
        <w:rPr>
          <w:rFonts w:ascii="Book Antiqua" w:hAnsi="Book Antiqua"/>
          <w:sz w:val="24"/>
        </w:rPr>
        <w:t xml:space="preserve"> between the two groups at 12 and 24 h after the treatment (</w:t>
      </w:r>
      <w:r w:rsidR="00692AE6" w:rsidRPr="009270F5">
        <w:rPr>
          <w:rFonts w:ascii="Book Antiqua" w:hAnsi="Book Antiqua"/>
          <w:i/>
          <w:sz w:val="24"/>
        </w:rPr>
        <w:t>P</w:t>
      </w:r>
      <w:r w:rsidR="00442EE2" w:rsidRPr="009270F5">
        <w:rPr>
          <w:rFonts w:ascii="Book Antiqua" w:hAnsi="Book Antiqua"/>
          <w:i/>
          <w:sz w:val="24"/>
        </w:rPr>
        <w:t xml:space="preserve"> </w:t>
      </w:r>
      <w:r w:rsidR="00442EE2" w:rsidRPr="009270F5">
        <w:rPr>
          <w:rFonts w:ascii="Book Antiqua" w:hAnsi="Book Antiqua"/>
          <w:sz w:val="24"/>
        </w:rPr>
        <w:t xml:space="preserve">&gt; </w:t>
      </w:r>
      <w:r w:rsidR="00692AE6" w:rsidRPr="009270F5">
        <w:rPr>
          <w:rFonts w:ascii="Book Antiqua" w:hAnsi="Book Antiqua"/>
          <w:sz w:val="24"/>
        </w:rPr>
        <w:t>0.05</w:t>
      </w:r>
      <w:r w:rsidR="00442EE2" w:rsidRPr="009270F5">
        <w:rPr>
          <w:rFonts w:ascii="Book Antiqua" w:hAnsi="Book Antiqua"/>
          <w:sz w:val="24"/>
        </w:rPr>
        <w:t>,</w:t>
      </w:r>
      <w:r w:rsidR="00692AE6" w:rsidRPr="009270F5">
        <w:rPr>
          <w:rFonts w:ascii="Book Antiqua" w:hAnsi="Book Antiqua"/>
          <w:sz w:val="24"/>
        </w:rPr>
        <w:t xml:space="preserve"> Table 1</w:t>
      </w:r>
      <w:r w:rsidR="00442EE2" w:rsidRPr="009270F5">
        <w:rPr>
          <w:rFonts w:ascii="Book Antiqua" w:hAnsi="Book Antiqua"/>
          <w:sz w:val="24"/>
        </w:rPr>
        <w:t>)</w:t>
      </w:r>
      <w:r w:rsidR="00692AE6" w:rsidRPr="009270F5">
        <w:rPr>
          <w:rFonts w:ascii="Book Antiqua" w:hAnsi="Book Antiqua"/>
          <w:sz w:val="24"/>
        </w:rPr>
        <w:t>.</w:t>
      </w:r>
    </w:p>
    <w:p w:rsidR="00205579" w:rsidRPr="009270F5" w:rsidRDefault="00205579" w:rsidP="009270F5">
      <w:pPr>
        <w:adjustRightInd w:val="0"/>
        <w:snapToGrid w:val="0"/>
        <w:spacing w:line="360" w:lineRule="auto"/>
        <w:rPr>
          <w:rFonts w:ascii="Book Antiqua" w:hAnsi="Book Antiqua"/>
          <w:sz w:val="24"/>
        </w:rPr>
      </w:pPr>
    </w:p>
    <w:p w:rsidR="00692AE6" w:rsidRPr="009270F5" w:rsidRDefault="00692AE6" w:rsidP="009270F5">
      <w:pPr>
        <w:adjustRightInd w:val="0"/>
        <w:snapToGrid w:val="0"/>
        <w:spacing w:line="360" w:lineRule="auto"/>
        <w:rPr>
          <w:rFonts w:ascii="Book Antiqua" w:hAnsi="Book Antiqua"/>
          <w:b/>
          <w:i/>
          <w:sz w:val="24"/>
        </w:rPr>
      </w:pPr>
      <w:r w:rsidRPr="009270F5">
        <w:rPr>
          <w:rFonts w:ascii="Book Antiqua" w:hAnsi="Book Antiqua"/>
          <w:b/>
          <w:i/>
          <w:sz w:val="24"/>
        </w:rPr>
        <w:t>MRS scores in the two groups before and after the treatment</w:t>
      </w:r>
    </w:p>
    <w:p w:rsidR="003673CE" w:rsidRPr="009270F5" w:rsidRDefault="00513868" w:rsidP="009270F5">
      <w:pPr>
        <w:adjustRightInd w:val="0"/>
        <w:snapToGrid w:val="0"/>
        <w:spacing w:line="360" w:lineRule="auto"/>
        <w:rPr>
          <w:rFonts w:ascii="Book Antiqua" w:hAnsi="Book Antiqua"/>
          <w:sz w:val="24"/>
        </w:rPr>
      </w:pPr>
      <w:r w:rsidRPr="009270F5">
        <w:rPr>
          <w:rFonts w:ascii="Book Antiqua" w:hAnsi="Book Antiqua"/>
          <w:sz w:val="24"/>
        </w:rPr>
        <w:t xml:space="preserve">Before the treatment and </w:t>
      </w:r>
      <w:r w:rsidR="00802B1B" w:rsidRPr="009270F5">
        <w:rPr>
          <w:rFonts w:ascii="Book Antiqua" w:hAnsi="Book Antiqua"/>
          <w:sz w:val="24"/>
        </w:rPr>
        <w:t>at 1 h after the treatment, MRS score</w:t>
      </w:r>
      <w:r w:rsidR="00CC54BE">
        <w:rPr>
          <w:rFonts w:ascii="Book Antiqua" w:hAnsi="Book Antiqua"/>
          <w:sz w:val="24"/>
        </w:rPr>
        <w:t>s</w:t>
      </w:r>
      <w:r w:rsidR="00802B1B" w:rsidRPr="009270F5">
        <w:rPr>
          <w:rFonts w:ascii="Book Antiqua" w:hAnsi="Book Antiqua"/>
          <w:sz w:val="24"/>
        </w:rPr>
        <w:t xml:space="preserve"> </w:t>
      </w:r>
      <w:r w:rsidR="00CC54BE" w:rsidRPr="009270F5">
        <w:rPr>
          <w:rFonts w:ascii="Book Antiqua" w:hAnsi="Book Antiqua"/>
          <w:sz w:val="24"/>
        </w:rPr>
        <w:t>w</w:t>
      </w:r>
      <w:r w:rsidR="00CC54BE">
        <w:rPr>
          <w:rFonts w:ascii="Book Antiqua" w:hAnsi="Book Antiqua"/>
          <w:sz w:val="24"/>
        </w:rPr>
        <w:t>ere significantly</w:t>
      </w:r>
      <w:r w:rsidR="00CC54BE" w:rsidRPr="009270F5">
        <w:rPr>
          <w:rFonts w:ascii="Book Antiqua" w:hAnsi="Book Antiqua"/>
          <w:sz w:val="24"/>
        </w:rPr>
        <w:t xml:space="preserve"> </w:t>
      </w:r>
      <w:r w:rsidR="00802B1B" w:rsidRPr="009270F5">
        <w:rPr>
          <w:rFonts w:ascii="Book Antiqua" w:hAnsi="Book Antiqua"/>
          <w:sz w:val="24"/>
        </w:rPr>
        <w:t>higher in the</w:t>
      </w:r>
      <w:r w:rsidR="00802B1B" w:rsidRPr="009270F5">
        <w:rPr>
          <w:rFonts w:ascii="Book Antiqua" w:hAnsi="Book Antiqua"/>
          <w:b/>
          <w:sz w:val="24"/>
        </w:rPr>
        <w:t xml:space="preserve"> </w:t>
      </w:r>
      <w:r w:rsidR="00802B1B" w:rsidRPr="009270F5">
        <w:rPr>
          <w:rFonts w:ascii="Book Antiqua" w:hAnsi="Book Antiqua"/>
          <w:sz w:val="24"/>
        </w:rPr>
        <w:t xml:space="preserve">high-level group than in the low-level group </w:t>
      </w:r>
      <w:r w:rsidR="003673CE" w:rsidRPr="009270F5">
        <w:rPr>
          <w:rFonts w:ascii="Book Antiqua" w:hAnsi="Book Antiqua"/>
          <w:sz w:val="24"/>
        </w:rPr>
        <w:t>(</w:t>
      </w:r>
      <w:r w:rsidR="003673CE" w:rsidRPr="009270F5">
        <w:rPr>
          <w:rFonts w:ascii="Book Antiqua" w:hAnsi="Book Antiqua"/>
          <w:i/>
          <w:sz w:val="24"/>
        </w:rPr>
        <w:t>P</w:t>
      </w:r>
      <w:r w:rsidR="00205579" w:rsidRPr="009270F5">
        <w:rPr>
          <w:rFonts w:ascii="Book Antiqua" w:hAnsi="Book Antiqua"/>
          <w:i/>
          <w:sz w:val="24"/>
        </w:rPr>
        <w:t xml:space="preserve"> </w:t>
      </w:r>
      <w:r w:rsidR="00205579" w:rsidRPr="009270F5">
        <w:rPr>
          <w:rFonts w:ascii="Book Antiqua" w:hAnsi="Book Antiqua"/>
          <w:sz w:val="24"/>
        </w:rPr>
        <w:t xml:space="preserve">&lt; </w:t>
      </w:r>
      <w:r w:rsidR="003673CE" w:rsidRPr="009270F5">
        <w:rPr>
          <w:rFonts w:ascii="Book Antiqua" w:hAnsi="Book Antiqua"/>
          <w:sz w:val="24"/>
        </w:rPr>
        <w:t>0.05). However, there was no significant difference in the MRS scores between the two groups at 12 and 24 h after the treatment (</w:t>
      </w:r>
      <w:r w:rsidR="003673CE" w:rsidRPr="009270F5">
        <w:rPr>
          <w:rFonts w:ascii="Book Antiqua" w:hAnsi="Book Antiqua"/>
          <w:i/>
          <w:sz w:val="24"/>
        </w:rPr>
        <w:t>P</w:t>
      </w:r>
      <w:r w:rsidR="00205579" w:rsidRPr="009270F5">
        <w:rPr>
          <w:rFonts w:ascii="Book Antiqua" w:hAnsi="Book Antiqua"/>
          <w:i/>
          <w:sz w:val="24"/>
        </w:rPr>
        <w:t xml:space="preserve"> </w:t>
      </w:r>
      <w:r w:rsidR="00205579" w:rsidRPr="009270F5">
        <w:rPr>
          <w:rFonts w:ascii="Book Antiqua" w:hAnsi="Book Antiqua"/>
          <w:sz w:val="24"/>
        </w:rPr>
        <w:t xml:space="preserve">&gt; </w:t>
      </w:r>
      <w:r w:rsidR="003673CE" w:rsidRPr="009270F5">
        <w:rPr>
          <w:rFonts w:ascii="Book Antiqua" w:hAnsi="Book Antiqua"/>
          <w:sz w:val="24"/>
        </w:rPr>
        <w:t>0.05</w:t>
      </w:r>
      <w:r w:rsidR="00205579" w:rsidRPr="009270F5">
        <w:rPr>
          <w:rFonts w:ascii="Book Antiqua" w:hAnsi="Book Antiqua"/>
          <w:sz w:val="24"/>
        </w:rPr>
        <w:t xml:space="preserve">, </w:t>
      </w:r>
      <w:r w:rsidR="003673CE" w:rsidRPr="009270F5">
        <w:rPr>
          <w:rFonts w:ascii="Book Antiqua" w:hAnsi="Book Antiqua"/>
          <w:sz w:val="24"/>
        </w:rPr>
        <w:t>Table 2</w:t>
      </w:r>
      <w:r w:rsidR="00205579" w:rsidRPr="009270F5">
        <w:rPr>
          <w:rFonts w:ascii="Book Antiqua" w:hAnsi="Book Antiqua"/>
          <w:sz w:val="24"/>
        </w:rPr>
        <w:t>)</w:t>
      </w:r>
      <w:r w:rsidR="003673CE" w:rsidRPr="009270F5">
        <w:rPr>
          <w:rFonts w:ascii="Book Antiqua" w:hAnsi="Book Antiqua"/>
          <w:sz w:val="24"/>
        </w:rPr>
        <w:t>.</w:t>
      </w:r>
    </w:p>
    <w:p w:rsidR="00205579" w:rsidRPr="009270F5" w:rsidRDefault="00205579" w:rsidP="009270F5">
      <w:pPr>
        <w:adjustRightInd w:val="0"/>
        <w:snapToGrid w:val="0"/>
        <w:spacing w:line="360" w:lineRule="auto"/>
        <w:rPr>
          <w:rFonts w:ascii="Book Antiqua" w:hAnsi="Book Antiqua"/>
          <w:sz w:val="24"/>
        </w:rPr>
      </w:pPr>
    </w:p>
    <w:p w:rsidR="00827059" w:rsidRPr="009270F5" w:rsidRDefault="00827059" w:rsidP="009270F5">
      <w:pPr>
        <w:adjustRightInd w:val="0"/>
        <w:snapToGrid w:val="0"/>
        <w:spacing w:line="360" w:lineRule="auto"/>
        <w:rPr>
          <w:rFonts w:ascii="Book Antiqua" w:hAnsi="Book Antiqua"/>
          <w:b/>
          <w:i/>
          <w:sz w:val="24"/>
        </w:rPr>
      </w:pPr>
      <w:r w:rsidRPr="009270F5">
        <w:rPr>
          <w:rFonts w:ascii="Book Antiqua" w:hAnsi="Book Antiqua"/>
          <w:b/>
          <w:i/>
          <w:sz w:val="24"/>
        </w:rPr>
        <w:t xml:space="preserve">Relationship between </w:t>
      </w:r>
      <w:proofErr w:type="spellStart"/>
      <w:r w:rsidRPr="009270F5">
        <w:rPr>
          <w:rFonts w:ascii="Book Antiqua" w:hAnsi="Book Antiqua"/>
          <w:b/>
          <w:i/>
          <w:sz w:val="24"/>
        </w:rPr>
        <w:t>Hcy</w:t>
      </w:r>
      <w:proofErr w:type="spellEnd"/>
      <w:r w:rsidRPr="009270F5">
        <w:rPr>
          <w:rFonts w:ascii="Book Antiqua" w:hAnsi="Book Antiqua"/>
          <w:b/>
          <w:i/>
          <w:sz w:val="24"/>
        </w:rPr>
        <w:t xml:space="preserve"> level and prognosis after thrombolysis</w:t>
      </w:r>
    </w:p>
    <w:p w:rsidR="00CD0A4B" w:rsidRPr="009270F5" w:rsidRDefault="0001071C" w:rsidP="009270F5">
      <w:pPr>
        <w:adjustRightInd w:val="0"/>
        <w:snapToGrid w:val="0"/>
        <w:spacing w:line="360" w:lineRule="auto"/>
        <w:rPr>
          <w:rFonts w:ascii="Book Antiqua" w:hAnsi="Book Antiqua"/>
          <w:sz w:val="24"/>
        </w:rPr>
      </w:pPr>
      <w:r w:rsidRPr="009270F5">
        <w:rPr>
          <w:rFonts w:ascii="Book Antiqua" w:hAnsi="Book Antiqua"/>
          <w:sz w:val="24"/>
        </w:rPr>
        <w:t xml:space="preserve">NIHSS and MRS </w:t>
      </w:r>
      <w:r w:rsidR="00CC54BE">
        <w:rPr>
          <w:rFonts w:ascii="Book Antiqua" w:hAnsi="Book Antiqua"/>
          <w:sz w:val="24"/>
        </w:rPr>
        <w:t xml:space="preserve">scores </w:t>
      </w:r>
      <w:r w:rsidR="00CD0A4B" w:rsidRPr="009270F5">
        <w:rPr>
          <w:rFonts w:ascii="Book Antiqua" w:hAnsi="Book Antiqua"/>
          <w:sz w:val="24"/>
        </w:rPr>
        <w:t xml:space="preserve">were positively associated with the prognosis of elderly patients with AIS who </w:t>
      </w:r>
      <w:r w:rsidR="00CC54BE">
        <w:rPr>
          <w:rFonts w:ascii="Book Antiqua" w:hAnsi="Book Antiqua"/>
          <w:sz w:val="24"/>
        </w:rPr>
        <w:t>under</w:t>
      </w:r>
      <w:r w:rsidR="00CD0A4B" w:rsidRPr="009270F5">
        <w:rPr>
          <w:rFonts w:ascii="Book Antiqua" w:hAnsi="Book Antiqua"/>
          <w:sz w:val="24"/>
        </w:rPr>
        <w:t xml:space="preserve">went thrombolysis with </w:t>
      </w:r>
      <w:proofErr w:type="spellStart"/>
      <w:r w:rsidR="00CD0A4B" w:rsidRPr="009270F5">
        <w:rPr>
          <w:rFonts w:ascii="Book Antiqua" w:hAnsi="Book Antiqua"/>
          <w:sz w:val="24"/>
        </w:rPr>
        <w:t>rtPA</w:t>
      </w:r>
      <w:proofErr w:type="spellEnd"/>
      <w:r w:rsidR="00CD0A4B" w:rsidRPr="009270F5">
        <w:rPr>
          <w:rFonts w:ascii="Book Antiqua" w:hAnsi="Book Antiqua"/>
          <w:sz w:val="24"/>
        </w:rPr>
        <w:t xml:space="preserve"> (</w:t>
      </w:r>
      <w:r w:rsidR="00CD0A4B" w:rsidRPr="009270F5">
        <w:rPr>
          <w:rFonts w:ascii="Book Antiqua" w:hAnsi="Book Antiqua"/>
          <w:i/>
          <w:sz w:val="24"/>
        </w:rPr>
        <w:t>P</w:t>
      </w:r>
      <w:r w:rsidR="00205579" w:rsidRPr="009270F5">
        <w:rPr>
          <w:rFonts w:ascii="Book Antiqua" w:hAnsi="Book Antiqua"/>
          <w:i/>
          <w:sz w:val="24"/>
        </w:rPr>
        <w:t xml:space="preserve"> </w:t>
      </w:r>
      <w:r w:rsidR="00205579" w:rsidRPr="009270F5">
        <w:rPr>
          <w:rFonts w:ascii="Book Antiqua" w:hAnsi="Book Antiqua"/>
          <w:sz w:val="24"/>
        </w:rPr>
        <w:t xml:space="preserve">&lt; </w:t>
      </w:r>
      <w:r w:rsidR="00CD0A4B" w:rsidRPr="009270F5">
        <w:rPr>
          <w:rFonts w:ascii="Book Antiqua" w:hAnsi="Book Antiqua"/>
          <w:sz w:val="24"/>
        </w:rPr>
        <w:t>0.05</w:t>
      </w:r>
      <w:r w:rsidR="00205579" w:rsidRPr="009270F5">
        <w:rPr>
          <w:rFonts w:ascii="Book Antiqua" w:hAnsi="Book Antiqua"/>
          <w:sz w:val="24"/>
        </w:rPr>
        <w:t xml:space="preserve">, </w:t>
      </w:r>
      <w:r w:rsidR="00CD0A4B" w:rsidRPr="009270F5">
        <w:rPr>
          <w:rFonts w:ascii="Book Antiqua" w:hAnsi="Book Antiqua"/>
          <w:sz w:val="24"/>
        </w:rPr>
        <w:t>Table 3</w:t>
      </w:r>
      <w:r w:rsidR="00205579" w:rsidRPr="009270F5">
        <w:rPr>
          <w:rFonts w:ascii="Book Antiqua" w:hAnsi="Book Antiqua"/>
          <w:sz w:val="24"/>
        </w:rPr>
        <w:t>)</w:t>
      </w:r>
      <w:r w:rsidR="00CD0A4B" w:rsidRPr="009270F5">
        <w:rPr>
          <w:rFonts w:ascii="Book Antiqua" w:hAnsi="Book Antiqua"/>
          <w:sz w:val="24"/>
        </w:rPr>
        <w:t>.</w:t>
      </w:r>
    </w:p>
    <w:p w:rsidR="00205579" w:rsidRPr="009270F5" w:rsidRDefault="00205579" w:rsidP="009270F5">
      <w:pPr>
        <w:adjustRightInd w:val="0"/>
        <w:snapToGrid w:val="0"/>
        <w:spacing w:line="360" w:lineRule="auto"/>
        <w:rPr>
          <w:rFonts w:ascii="Book Antiqua" w:hAnsi="Book Antiqua"/>
          <w:sz w:val="24"/>
        </w:rPr>
      </w:pPr>
    </w:p>
    <w:p w:rsidR="00D1509C" w:rsidRPr="009270F5" w:rsidRDefault="00D1509C" w:rsidP="009270F5">
      <w:pPr>
        <w:adjustRightInd w:val="0"/>
        <w:snapToGrid w:val="0"/>
        <w:spacing w:line="360" w:lineRule="auto"/>
        <w:rPr>
          <w:rFonts w:ascii="Book Antiqua" w:hAnsi="Book Antiqua"/>
          <w:b/>
          <w:sz w:val="24"/>
        </w:rPr>
      </w:pPr>
      <w:r w:rsidRPr="009270F5">
        <w:rPr>
          <w:rFonts w:ascii="Book Antiqua" w:hAnsi="Book Antiqua"/>
          <w:b/>
          <w:sz w:val="24"/>
        </w:rPr>
        <w:t>DISCUSSION</w:t>
      </w:r>
    </w:p>
    <w:p w:rsidR="00206C12" w:rsidRPr="009270F5" w:rsidRDefault="00206C12" w:rsidP="009270F5">
      <w:pPr>
        <w:adjustRightInd w:val="0"/>
        <w:snapToGrid w:val="0"/>
        <w:spacing w:line="360" w:lineRule="auto"/>
        <w:rPr>
          <w:rFonts w:ascii="Book Antiqua" w:hAnsi="Book Antiqua"/>
          <w:sz w:val="24"/>
        </w:rPr>
      </w:pPr>
      <w:r w:rsidRPr="009270F5">
        <w:rPr>
          <w:rFonts w:ascii="Book Antiqua" w:hAnsi="Book Antiqua"/>
          <w:sz w:val="24"/>
        </w:rPr>
        <w:t xml:space="preserve">Elderly population has a high risk </w:t>
      </w:r>
      <w:r w:rsidR="00CC54BE">
        <w:rPr>
          <w:rFonts w:ascii="Book Antiqua" w:hAnsi="Book Antiqua"/>
          <w:sz w:val="24"/>
        </w:rPr>
        <w:t>for</w:t>
      </w:r>
      <w:r w:rsidR="00CC54BE" w:rsidRPr="009270F5">
        <w:rPr>
          <w:rFonts w:ascii="Book Antiqua" w:hAnsi="Book Antiqua"/>
          <w:sz w:val="24"/>
        </w:rPr>
        <w:t xml:space="preserve"> </w:t>
      </w:r>
      <w:r w:rsidR="00CC2178" w:rsidRPr="009270F5">
        <w:rPr>
          <w:rFonts w:ascii="Book Antiqua" w:hAnsi="Book Antiqua"/>
          <w:sz w:val="24"/>
        </w:rPr>
        <w:t>cerebrovascular disease</w:t>
      </w:r>
      <w:r w:rsidR="005C3CBF" w:rsidRPr="009270F5">
        <w:rPr>
          <w:rFonts w:ascii="Book Antiqua" w:hAnsi="Book Antiqua"/>
          <w:sz w:val="24"/>
        </w:rPr>
        <w:t xml:space="preserve"> and</w:t>
      </w:r>
      <w:r w:rsidR="00CC54BE">
        <w:rPr>
          <w:rFonts w:ascii="Book Antiqua" w:hAnsi="Book Antiqua"/>
          <w:sz w:val="24"/>
        </w:rPr>
        <w:t xml:space="preserve"> </w:t>
      </w:r>
      <w:r w:rsidR="005C3CBF" w:rsidRPr="009270F5">
        <w:rPr>
          <w:rFonts w:ascii="Book Antiqua" w:hAnsi="Book Antiqua"/>
          <w:sz w:val="24"/>
        </w:rPr>
        <w:t xml:space="preserve">AIS. </w:t>
      </w:r>
      <w:r w:rsidR="00546736" w:rsidRPr="009270F5">
        <w:rPr>
          <w:rFonts w:ascii="Book Antiqua" w:hAnsi="Book Antiqua"/>
          <w:sz w:val="24"/>
        </w:rPr>
        <w:t>According to</w:t>
      </w:r>
      <w:r w:rsidR="00F74580">
        <w:rPr>
          <w:rFonts w:ascii="Book Antiqua" w:hAnsi="Book Antiqua"/>
          <w:sz w:val="24"/>
        </w:rPr>
        <w:t xml:space="preserve"> previous </w:t>
      </w:r>
      <w:r w:rsidR="00546736" w:rsidRPr="009270F5">
        <w:rPr>
          <w:rFonts w:ascii="Book Antiqua" w:hAnsi="Book Antiqua"/>
          <w:sz w:val="24"/>
        </w:rPr>
        <w:t xml:space="preserve">data, </w:t>
      </w:r>
      <w:r w:rsidR="005C3CBF" w:rsidRPr="009270F5">
        <w:rPr>
          <w:rFonts w:ascii="Book Antiqua" w:hAnsi="Book Antiqua"/>
          <w:sz w:val="24"/>
        </w:rPr>
        <w:t xml:space="preserve">about 50% of </w:t>
      </w:r>
      <w:r w:rsidR="00546736" w:rsidRPr="009270F5">
        <w:rPr>
          <w:rFonts w:ascii="Book Antiqua" w:hAnsi="Book Antiqua"/>
          <w:sz w:val="24"/>
        </w:rPr>
        <w:t>pat</w:t>
      </w:r>
      <w:r w:rsidR="00F74580">
        <w:rPr>
          <w:rFonts w:ascii="Book Antiqua" w:hAnsi="Book Antiqua"/>
          <w:sz w:val="24"/>
        </w:rPr>
        <w:t>i</w:t>
      </w:r>
      <w:r w:rsidR="00546736" w:rsidRPr="009270F5">
        <w:rPr>
          <w:rFonts w:ascii="Book Antiqua" w:hAnsi="Book Antiqua"/>
          <w:sz w:val="24"/>
        </w:rPr>
        <w:t>ents with AIS are more than 85 years. If treatment measures are performed on these patients</w:t>
      </w:r>
      <w:r w:rsidR="005D729A" w:rsidRPr="009270F5">
        <w:rPr>
          <w:rFonts w:ascii="Book Antiqua" w:hAnsi="Book Antiqua"/>
          <w:sz w:val="24"/>
        </w:rPr>
        <w:t>,</w:t>
      </w:r>
      <w:r w:rsidR="00546736" w:rsidRPr="009270F5">
        <w:rPr>
          <w:rFonts w:ascii="Book Antiqua" w:hAnsi="Book Antiqua"/>
          <w:sz w:val="24"/>
        </w:rPr>
        <w:t xml:space="preserve"> </w:t>
      </w:r>
      <w:r w:rsidR="000D5D59" w:rsidRPr="009270F5">
        <w:rPr>
          <w:rFonts w:ascii="Book Antiqua" w:hAnsi="Book Antiqua"/>
          <w:sz w:val="24"/>
        </w:rPr>
        <w:t xml:space="preserve">it is nearly impossible for </w:t>
      </w:r>
      <w:r w:rsidR="005D729A" w:rsidRPr="009270F5">
        <w:rPr>
          <w:rFonts w:ascii="Book Antiqua" w:hAnsi="Book Antiqua"/>
          <w:sz w:val="24"/>
        </w:rPr>
        <w:t>more than 30% of pat</w:t>
      </w:r>
      <w:r w:rsidR="00F74580">
        <w:rPr>
          <w:rFonts w:ascii="Book Antiqua" w:hAnsi="Book Antiqua"/>
          <w:sz w:val="24"/>
        </w:rPr>
        <w:t>i</w:t>
      </w:r>
      <w:r w:rsidR="005D729A" w:rsidRPr="009270F5">
        <w:rPr>
          <w:rFonts w:ascii="Book Antiqua" w:hAnsi="Book Antiqua"/>
          <w:sz w:val="24"/>
        </w:rPr>
        <w:t xml:space="preserve">ents </w:t>
      </w:r>
      <w:r w:rsidR="000D5D59" w:rsidRPr="009270F5">
        <w:rPr>
          <w:rFonts w:ascii="Book Antiqua" w:hAnsi="Book Antiqua"/>
          <w:sz w:val="24"/>
        </w:rPr>
        <w:t xml:space="preserve">to </w:t>
      </w:r>
      <w:r w:rsidR="00F74580">
        <w:rPr>
          <w:rFonts w:ascii="Book Antiqua" w:hAnsi="Book Antiqua"/>
          <w:sz w:val="24"/>
        </w:rPr>
        <w:t>obtain</w:t>
      </w:r>
      <w:r w:rsidR="00F74580" w:rsidRPr="009270F5">
        <w:rPr>
          <w:rFonts w:ascii="Book Antiqua" w:hAnsi="Book Antiqua"/>
          <w:sz w:val="24"/>
        </w:rPr>
        <w:t xml:space="preserve"> </w:t>
      </w:r>
      <w:r w:rsidR="000D5D59" w:rsidRPr="009270F5">
        <w:rPr>
          <w:rFonts w:ascii="Book Antiqua" w:hAnsi="Book Antiqua"/>
          <w:sz w:val="24"/>
        </w:rPr>
        <w:t>the most effective treatment</w:t>
      </w:r>
      <w:r w:rsidR="00DF06C1" w:rsidRPr="009270F5">
        <w:rPr>
          <w:rFonts w:ascii="Book Antiqua" w:hAnsi="Book Antiqua"/>
          <w:sz w:val="24"/>
        </w:rPr>
        <w:t xml:space="preserve"> </w:t>
      </w:r>
      <w:r w:rsidR="005D729A" w:rsidRPr="009270F5">
        <w:rPr>
          <w:rFonts w:ascii="Book Antiqua" w:hAnsi="Book Antiqua"/>
          <w:sz w:val="24"/>
        </w:rPr>
        <w:t>when</w:t>
      </w:r>
      <w:r w:rsidR="00546736" w:rsidRPr="009270F5">
        <w:rPr>
          <w:rFonts w:ascii="Book Antiqua" w:hAnsi="Book Antiqua"/>
          <w:sz w:val="24"/>
        </w:rPr>
        <w:t xml:space="preserve"> </w:t>
      </w:r>
      <w:r w:rsidR="00E30109" w:rsidRPr="009270F5">
        <w:rPr>
          <w:rFonts w:ascii="Book Antiqua" w:hAnsi="Book Antiqua"/>
          <w:sz w:val="24"/>
        </w:rPr>
        <w:t>age was considered as an</w:t>
      </w:r>
      <w:r w:rsidR="00546736" w:rsidRPr="009270F5">
        <w:rPr>
          <w:rFonts w:ascii="Book Antiqua" w:hAnsi="Book Antiqua"/>
          <w:sz w:val="24"/>
        </w:rPr>
        <w:t xml:space="preserve"> </w:t>
      </w:r>
      <w:r w:rsidR="00E30109" w:rsidRPr="009270F5">
        <w:rPr>
          <w:rFonts w:ascii="Book Antiqua" w:hAnsi="Book Antiqua"/>
          <w:sz w:val="24"/>
        </w:rPr>
        <w:t xml:space="preserve">indication for thrombolytic </w:t>
      </w:r>
      <w:proofErr w:type="gramStart"/>
      <w:r w:rsidR="00E30109" w:rsidRPr="009270F5">
        <w:rPr>
          <w:rFonts w:ascii="Book Antiqua" w:hAnsi="Book Antiqua"/>
          <w:sz w:val="24"/>
        </w:rPr>
        <w:t>therapy</w:t>
      </w:r>
      <w:r w:rsidR="00DF06C1" w:rsidRPr="009270F5">
        <w:rPr>
          <w:rFonts w:ascii="Book Antiqua" w:hAnsi="Book Antiqua"/>
          <w:sz w:val="24"/>
          <w:vertAlign w:val="superscript"/>
        </w:rPr>
        <w:t>[</w:t>
      </w:r>
      <w:proofErr w:type="gramEnd"/>
      <w:r w:rsidR="00DF06C1" w:rsidRPr="009270F5">
        <w:rPr>
          <w:rFonts w:ascii="Book Antiqua" w:hAnsi="Book Antiqua"/>
          <w:sz w:val="24"/>
          <w:vertAlign w:val="superscript"/>
        </w:rPr>
        <w:t>7]</w:t>
      </w:r>
      <w:r w:rsidR="00DF06C1" w:rsidRPr="009270F5">
        <w:rPr>
          <w:rFonts w:ascii="Book Antiqua" w:hAnsi="Book Antiqua"/>
          <w:sz w:val="24"/>
        </w:rPr>
        <w:t xml:space="preserve">. </w:t>
      </w:r>
      <w:r w:rsidR="00A937BA" w:rsidRPr="009270F5">
        <w:rPr>
          <w:rFonts w:ascii="Book Antiqua" w:hAnsi="Book Antiqua"/>
          <w:sz w:val="24"/>
        </w:rPr>
        <w:t xml:space="preserve">However, </w:t>
      </w:r>
      <w:r w:rsidR="007B2A84" w:rsidRPr="009270F5">
        <w:rPr>
          <w:rFonts w:ascii="Book Antiqua" w:hAnsi="Book Antiqua"/>
          <w:sz w:val="24"/>
        </w:rPr>
        <w:t>the</w:t>
      </w:r>
      <w:r w:rsidR="00D14F50" w:rsidRPr="009270F5">
        <w:rPr>
          <w:rFonts w:ascii="Book Antiqua" w:hAnsi="Book Antiqua"/>
          <w:sz w:val="24"/>
        </w:rPr>
        <w:t xml:space="preserve"> results of the </w:t>
      </w:r>
      <w:r w:rsidR="00F74580">
        <w:rPr>
          <w:rFonts w:ascii="Book Antiqua" w:hAnsi="Book Antiqua"/>
          <w:sz w:val="24"/>
        </w:rPr>
        <w:t>T</w:t>
      </w:r>
      <w:r w:rsidR="00F74580" w:rsidRPr="009270F5">
        <w:rPr>
          <w:rFonts w:ascii="Book Antiqua" w:hAnsi="Book Antiqua"/>
          <w:sz w:val="24"/>
        </w:rPr>
        <w:t xml:space="preserve">hird </w:t>
      </w:r>
      <w:r w:rsidR="00F74580">
        <w:rPr>
          <w:rFonts w:ascii="Book Antiqua" w:hAnsi="Book Antiqua"/>
          <w:sz w:val="24"/>
        </w:rPr>
        <w:t>I</w:t>
      </w:r>
      <w:r w:rsidR="00F74580" w:rsidRPr="009270F5">
        <w:rPr>
          <w:rFonts w:ascii="Book Antiqua" w:hAnsi="Book Antiqua"/>
          <w:sz w:val="24"/>
        </w:rPr>
        <w:t xml:space="preserve">nternational </w:t>
      </w:r>
      <w:r w:rsidR="00F74580">
        <w:rPr>
          <w:rFonts w:ascii="Book Antiqua" w:hAnsi="Book Antiqua"/>
          <w:sz w:val="24"/>
        </w:rPr>
        <w:t>S</w:t>
      </w:r>
      <w:r w:rsidR="00F74580" w:rsidRPr="009270F5">
        <w:rPr>
          <w:rFonts w:ascii="Book Antiqua" w:hAnsi="Book Antiqua"/>
          <w:sz w:val="24"/>
        </w:rPr>
        <w:t xml:space="preserve">troke </w:t>
      </w:r>
      <w:r w:rsidR="00F74580">
        <w:rPr>
          <w:rFonts w:ascii="Book Antiqua" w:hAnsi="Book Antiqua"/>
          <w:sz w:val="24"/>
        </w:rPr>
        <w:t>T</w:t>
      </w:r>
      <w:r w:rsidR="00D14F50" w:rsidRPr="009270F5">
        <w:rPr>
          <w:rFonts w:ascii="Book Antiqua" w:hAnsi="Book Antiqua"/>
          <w:sz w:val="24"/>
        </w:rPr>
        <w:t xml:space="preserve">rial </w:t>
      </w:r>
      <w:r w:rsidR="00A408EF" w:rsidRPr="009270F5">
        <w:rPr>
          <w:rFonts w:ascii="Book Antiqua" w:hAnsi="Book Antiqua"/>
          <w:sz w:val="24"/>
        </w:rPr>
        <w:t>support thrombolytic therapy for elderly patients</w:t>
      </w:r>
      <w:r w:rsidR="007C3B71" w:rsidRPr="009270F5">
        <w:rPr>
          <w:rFonts w:ascii="Book Antiqua" w:hAnsi="Book Antiqua"/>
          <w:sz w:val="24"/>
        </w:rPr>
        <w:t xml:space="preserve">. The benefits of thrombolytic </w:t>
      </w:r>
      <w:r w:rsidR="007C3B71" w:rsidRPr="009270F5">
        <w:rPr>
          <w:rFonts w:ascii="Book Antiqua" w:hAnsi="Book Antiqua"/>
          <w:sz w:val="24"/>
        </w:rPr>
        <w:lastRenderedPageBreak/>
        <w:t xml:space="preserve">therapy are far greater than </w:t>
      </w:r>
      <w:r w:rsidR="00206E84">
        <w:rPr>
          <w:rFonts w:ascii="Book Antiqua" w:hAnsi="Book Antiqua"/>
          <w:sz w:val="24"/>
        </w:rPr>
        <w:t xml:space="preserve">those of </w:t>
      </w:r>
      <w:r w:rsidR="007C3B71" w:rsidRPr="009270F5">
        <w:rPr>
          <w:rFonts w:ascii="Book Antiqua" w:hAnsi="Book Antiqua"/>
          <w:sz w:val="24"/>
        </w:rPr>
        <w:t xml:space="preserve">non-thrombolytic therapy, although the risk for hemorrhage and incidence of mortality were comparatively high and </w:t>
      </w:r>
      <w:r w:rsidR="0061756A" w:rsidRPr="009270F5">
        <w:rPr>
          <w:rFonts w:ascii="Book Antiqua" w:hAnsi="Book Antiqua"/>
          <w:sz w:val="24"/>
        </w:rPr>
        <w:t xml:space="preserve">the prognosis </w:t>
      </w:r>
      <w:r w:rsidR="00206E84">
        <w:rPr>
          <w:rFonts w:ascii="Book Antiqua" w:hAnsi="Book Antiqua"/>
          <w:sz w:val="24"/>
        </w:rPr>
        <w:t>was</w:t>
      </w:r>
      <w:r w:rsidR="00206E84" w:rsidRPr="009270F5">
        <w:rPr>
          <w:rFonts w:ascii="Book Antiqua" w:hAnsi="Book Antiqua"/>
          <w:sz w:val="24"/>
        </w:rPr>
        <w:t xml:space="preserve"> </w:t>
      </w:r>
      <w:r w:rsidR="0061756A" w:rsidRPr="009270F5">
        <w:rPr>
          <w:rFonts w:ascii="Book Antiqua" w:hAnsi="Book Antiqua"/>
          <w:sz w:val="24"/>
        </w:rPr>
        <w:t xml:space="preserve">comparatively poor in patients who </w:t>
      </w:r>
      <w:r w:rsidR="00B20414" w:rsidRPr="009270F5">
        <w:rPr>
          <w:rFonts w:ascii="Book Antiqua" w:hAnsi="Book Antiqua"/>
          <w:sz w:val="24"/>
        </w:rPr>
        <w:t xml:space="preserve">received </w:t>
      </w:r>
      <w:proofErr w:type="gramStart"/>
      <w:r w:rsidR="00B20414" w:rsidRPr="009270F5">
        <w:rPr>
          <w:rFonts w:ascii="Book Antiqua" w:hAnsi="Book Antiqua"/>
          <w:sz w:val="24"/>
        </w:rPr>
        <w:t>thrombolysis</w:t>
      </w:r>
      <w:r w:rsidR="00A937BA" w:rsidRPr="009270F5">
        <w:rPr>
          <w:rFonts w:ascii="Book Antiqua" w:hAnsi="Book Antiqua"/>
          <w:sz w:val="24"/>
          <w:vertAlign w:val="superscript"/>
        </w:rPr>
        <w:t>[</w:t>
      </w:r>
      <w:proofErr w:type="gramEnd"/>
      <w:r w:rsidR="00A937BA" w:rsidRPr="009270F5">
        <w:rPr>
          <w:rFonts w:ascii="Book Antiqua" w:hAnsi="Book Antiqua"/>
          <w:sz w:val="24"/>
          <w:vertAlign w:val="superscript"/>
        </w:rPr>
        <w:t>8]</w:t>
      </w:r>
      <w:r w:rsidR="00B20414" w:rsidRPr="009270F5">
        <w:rPr>
          <w:rFonts w:ascii="Book Antiqua" w:hAnsi="Book Antiqua"/>
          <w:sz w:val="24"/>
        </w:rPr>
        <w:t xml:space="preserve">. </w:t>
      </w:r>
      <w:r w:rsidR="00A937BA" w:rsidRPr="009270F5">
        <w:rPr>
          <w:rFonts w:ascii="Book Antiqua" w:hAnsi="Book Antiqua"/>
          <w:sz w:val="24"/>
        </w:rPr>
        <w:t xml:space="preserve">The above studies </w:t>
      </w:r>
      <w:r w:rsidR="007B2A84" w:rsidRPr="009270F5">
        <w:rPr>
          <w:rFonts w:ascii="Book Antiqua" w:hAnsi="Book Antiqua"/>
          <w:sz w:val="24"/>
        </w:rPr>
        <w:t xml:space="preserve">revealed that </w:t>
      </w:r>
      <w:r w:rsidR="00CE7170" w:rsidRPr="009270F5">
        <w:rPr>
          <w:rFonts w:ascii="Book Antiqua" w:hAnsi="Book Antiqua"/>
          <w:sz w:val="24"/>
        </w:rPr>
        <w:t>thrombolytic therapy can be taken irrespective of age in patients with AIS. Currently, the most commonly used effective</w:t>
      </w:r>
      <w:r w:rsidR="004C4C46" w:rsidRPr="009270F5">
        <w:rPr>
          <w:rFonts w:ascii="Book Antiqua" w:hAnsi="Book Antiqua"/>
          <w:sz w:val="24"/>
        </w:rPr>
        <w:t xml:space="preserve"> agent for thrombolysis is </w:t>
      </w:r>
      <w:proofErr w:type="spellStart"/>
      <w:proofErr w:type="gramStart"/>
      <w:r w:rsidR="004C4C46" w:rsidRPr="009270F5">
        <w:rPr>
          <w:rFonts w:ascii="Book Antiqua" w:hAnsi="Book Antiqua"/>
          <w:sz w:val="24"/>
        </w:rPr>
        <w:t>rtPA</w:t>
      </w:r>
      <w:proofErr w:type="spellEnd"/>
      <w:r w:rsidR="00CE7170" w:rsidRPr="009270F5">
        <w:rPr>
          <w:rFonts w:ascii="Book Antiqua" w:hAnsi="Book Antiqua"/>
          <w:sz w:val="24"/>
          <w:vertAlign w:val="superscript"/>
        </w:rPr>
        <w:t>[</w:t>
      </w:r>
      <w:proofErr w:type="gramEnd"/>
      <w:r w:rsidR="00CE7170" w:rsidRPr="009270F5">
        <w:rPr>
          <w:rFonts w:ascii="Book Antiqua" w:hAnsi="Book Antiqua"/>
          <w:sz w:val="24"/>
          <w:vertAlign w:val="superscript"/>
        </w:rPr>
        <w:t>9]</w:t>
      </w:r>
      <w:r w:rsidR="008A593C" w:rsidRPr="009270F5">
        <w:rPr>
          <w:rFonts w:ascii="Book Antiqua" w:hAnsi="Book Antiqua"/>
          <w:sz w:val="24"/>
        </w:rPr>
        <w:t xml:space="preserve">. According to </w:t>
      </w:r>
      <w:r w:rsidR="00206E84">
        <w:rPr>
          <w:rFonts w:ascii="Book Antiqua" w:hAnsi="Book Antiqua"/>
          <w:sz w:val="24"/>
        </w:rPr>
        <w:t xml:space="preserve">the </w:t>
      </w:r>
      <w:r w:rsidR="008A593C" w:rsidRPr="009270F5">
        <w:rPr>
          <w:rFonts w:ascii="Book Antiqua" w:hAnsi="Book Antiqua"/>
          <w:sz w:val="24"/>
        </w:rPr>
        <w:t xml:space="preserve">Chinese expert consensus, </w:t>
      </w:r>
      <w:r w:rsidR="00D84C2D" w:rsidRPr="009270F5">
        <w:rPr>
          <w:rFonts w:ascii="Book Antiqua" w:hAnsi="Book Antiqua"/>
          <w:sz w:val="24"/>
        </w:rPr>
        <w:t xml:space="preserve">for patients with AIS, if the continuous </w:t>
      </w:r>
      <w:r w:rsidR="002E579B" w:rsidRPr="009270F5">
        <w:rPr>
          <w:rFonts w:ascii="Book Antiqua" w:hAnsi="Book Antiqua"/>
          <w:sz w:val="24"/>
        </w:rPr>
        <w:t>parameters are</w:t>
      </w:r>
      <w:r w:rsidR="00D84C2D" w:rsidRPr="009270F5">
        <w:rPr>
          <w:rFonts w:ascii="Book Antiqua" w:hAnsi="Book Antiqua"/>
          <w:sz w:val="24"/>
        </w:rPr>
        <w:t xml:space="preserve"> controlled within 3 h, </w:t>
      </w:r>
      <w:r w:rsidR="00E15AA7" w:rsidRPr="009270F5">
        <w:rPr>
          <w:rFonts w:ascii="Book Antiqua" w:hAnsi="Book Antiqua"/>
          <w:sz w:val="24"/>
        </w:rPr>
        <w:t>clinician</w:t>
      </w:r>
      <w:r w:rsidR="00206E84">
        <w:rPr>
          <w:rFonts w:ascii="Book Antiqua" w:hAnsi="Book Antiqua"/>
          <w:sz w:val="24"/>
        </w:rPr>
        <w:t>s</w:t>
      </w:r>
      <w:r w:rsidR="00E15AA7" w:rsidRPr="009270F5">
        <w:rPr>
          <w:rFonts w:ascii="Book Antiqua" w:hAnsi="Book Antiqua"/>
          <w:sz w:val="24"/>
        </w:rPr>
        <w:t xml:space="preserve"> should </w:t>
      </w:r>
      <w:r w:rsidR="002E579B" w:rsidRPr="009270F5">
        <w:rPr>
          <w:rFonts w:ascii="Book Antiqua" w:hAnsi="Book Antiqua"/>
          <w:sz w:val="24"/>
        </w:rPr>
        <w:t xml:space="preserve">identify </w:t>
      </w:r>
      <w:r w:rsidR="00E15AA7" w:rsidRPr="009270F5">
        <w:rPr>
          <w:rFonts w:ascii="Book Antiqua" w:hAnsi="Book Antiqua"/>
          <w:sz w:val="24"/>
        </w:rPr>
        <w:t xml:space="preserve">the benefits </w:t>
      </w:r>
      <w:r w:rsidR="002E579B" w:rsidRPr="009270F5">
        <w:rPr>
          <w:rFonts w:ascii="Book Antiqua" w:hAnsi="Book Antiqua"/>
          <w:sz w:val="24"/>
        </w:rPr>
        <w:t>of thrombolysis in patients within 3 to 4.5 h and tailor medical treatment to the individual characteristics of each patient to effectively reduce the incidence of adverse reactions</w:t>
      </w:r>
      <w:r w:rsidR="001D543A" w:rsidRPr="009270F5">
        <w:rPr>
          <w:rFonts w:ascii="Book Antiqua" w:hAnsi="Book Antiqua"/>
          <w:sz w:val="24"/>
        </w:rPr>
        <w:t xml:space="preserve"> and to benefit more patients </w:t>
      </w:r>
      <w:r w:rsidR="002F6ED1" w:rsidRPr="009270F5">
        <w:rPr>
          <w:rFonts w:ascii="Book Antiqua" w:hAnsi="Book Antiqua"/>
          <w:sz w:val="24"/>
        </w:rPr>
        <w:t xml:space="preserve">with AIS </w:t>
      </w:r>
      <w:r w:rsidR="001D543A" w:rsidRPr="009270F5">
        <w:rPr>
          <w:rFonts w:ascii="Book Antiqua" w:hAnsi="Book Antiqua"/>
          <w:sz w:val="24"/>
        </w:rPr>
        <w:t>in clinical practice</w:t>
      </w:r>
      <w:r w:rsidR="004C4C46" w:rsidRPr="009270F5">
        <w:rPr>
          <w:rFonts w:ascii="Book Antiqua" w:hAnsi="Book Antiqua"/>
          <w:sz w:val="24"/>
        </w:rPr>
        <w:t>.</w:t>
      </w:r>
    </w:p>
    <w:p w:rsidR="002F6ED1" w:rsidRPr="009270F5" w:rsidRDefault="004C4C46" w:rsidP="009270F5">
      <w:pPr>
        <w:adjustRightInd w:val="0"/>
        <w:snapToGrid w:val="0"/>
        <w:spacing w:line="360" w:lineRule="auto"/>
        <w:ind w:firstLineChars="100" w:firstLine="240"/>
        <w:rPr>
          <w:rFonts w:ascii="Book Antiqua" w:hAnsi="Book Antiqua"/>
          <w:sz w:val="24"/>
        </w:rPr>
      </w:pPr>
      <w:r w:rsidRPr="009270F5">
        <w:rPr>
          <w:rFonts w:ascii="Book Antiqua" w:hAnsi="Book Antiqua"/>
          <w:sz w:val="24"/>
        </w:rPr>
        <w:t xml:space="preserve">Harris </w:t>
      </w:r>
      <w:r w:rsidRPr="009270F5">
        <w:rPr>
          <w:rFonts w:ascii="Book Antiqua" w:hAnsi="Book Antiqua"/>
          <w:i/>
          <w:sz w:val="24"/>
        </w:rPr>
        <w:t xml:space="preserve">et </w:t>
      </w:r>
      <w:proofErr w:type="gramStart"/>
      <w:r w:rsidRPr="009270F5">
        <w:rPr>
          <w:rFonts w:ascii="Book Antiqua" w:hAnsi="Book Antiqua"/>
          <w:i/>
          <w:sz w:val="24"/>
        </w:rPr>
        <w:t>al</w:t>
      </w:r>
      <w:r w:rsidR="00286C94" w:rsidRPr="009270F5">
        <w:rPr>
          <w:rFonts w:ascii="Book Antiqua" w:hAnsi="Book Antiqua"/>
          <w:sz w:val="24"/>
          <w:vertAlign w:val="superscript"/>
        </w:rPr>
        <w:t>[</w:t>
      </w:r>
      <w:proofErr w:type="gramEnd"/>
      <w:r w:rsidR="00286C94" w:rsidRPr="009270F5">
        <w:rPr>
          <w:rFonts w:ascii="Book Antiqua" w:hAnsi="Book Antiqua"/>
          <w:sz w:val="24"/>
          <w:vertAlign w:val="superscript"/>
        </w:rPr>
        <w:t>11]</w:t>
      </w:r>
      <w:r w:rsidR="00286C94" w:rsidRPr="009270F5">
        <w:rPr>
          <w:rFonts w:ascii="Book Antiqua" w:hAnsi="Book Antiqua"/>
          <w:sz w:val="24"/>
        </w:rPr>
        <w:t xml:space="preserve"> confirmed that </w:t>
      </w:r>
      <w:proofErr w:type="spellStart"/>
      <w:r w:rsidR="00286C94" w:rsidRPr="009270F5">
        <w:rPr>
          <w:rFonts w:ascii="Book Antiqua" w:hAnsi="Book Antiqua"/>
          <w:sz w:val="24"/>
        </w:rPr>
        <w:t>Hcy</w:t>
      </w:r>
      <w:proofErr w:type="spellEnd"/>
      <w:r w:rsidR="00286C94" w:rsidRPr="009270F5">
        <w:rPr>
          <w:rFonts w:ascii="Book Antiqua" w:hAnsi="Book Antiqua"/>
          <w:sz w:val="24"/>
        </w:rPr>
        <w:t xml:space="preserve"> level was an important factor to predict the prognosis of patients with AIS. </w:t>
      </w:r>
      <w:r w:rsidR="00206E84">
        <w:rPr>
          <w:rFonts w:ascii="Book Antiqua" w:hAnsi="Book Antiqua"/>
          <w:sz w:val="24"/>
        </w:rPr>
        <w:t>A</w:t>
      </w:r>
      <w:r w:rsidR="00206E84" w:rsidRPr="009270F5">
        <w:rPr>
          <w:rFonts w:ascii="Book Antiqua" w:hAnsi="Book Antiqua"/>
          <w:sz w:val="24"/>
        </w:rPr>
        <w:t xml:space="preserve"> </w:t>
      </w:r>
      <w:r w:rsidR="00180050" w:rsidRPr="009270F5">
        <w:rPr>
          <w:rFonts w:ascii="Book Antiqua" w:hAnsi="Book Antiqua"/>
          <w:sz w:val="24"/>
        </w:rPr>
        <w:t xml:space="preserve">high </w:t>
      </w:r>
      <w:proofErr w:type="spellStart"/>
      <w:r w:rsidR="00286C94" w:rsidRPr="009270F5">
        <w:rPr>
          <w:rFonts w:ascii="Book Antiqua" w:hAnsi="Book Antiqua"/>
          <w:sz w:val="24"/>
        </w:rPr>
        <w:t>Hcy</w:t>
      </w:r>
      <w:proofErr w:type="spellEnd"/>
      <w:r w:rsidR="00286C94" w:rsidRPr="009270F5">
        <w:rPr>
          <w:rFonts w:ascii="Book Antiqua" w:hAnsi="Book Antiqua"/>
          <w:sz w:val="24"/>
        </w:rPr>
        <w:t xml:space="preserve"> level indicated </w:t>
      </w:r>
      <w:r w:rsidR="00206E84">
        <w:rPr>
          <w:rFonts w:ascii="Book Antiqua" w:hAnsi="Book Antiqua"/>
          <w:sz w:val="24"/>
        </w:rPr>
        <w:t>a</w:t>
      </w:r>
      <w:r w:rsidR="00206E84" w:rsidRPr="009270F5">
        <w:rPr>
          <w:rFonts w:ascii="Book Antiqua" w:hAnsi="Book Antiqua"/>
          <w:sz w:val="24"/>
        </w:rPr>
        <w:t xml:space="preserve"> </w:t>
      </w:r>
      <w:r w:rsidR="00180050" w:rsidRPr="009270F5">
        <w:rPr>
          <w:rFonts w:ascii="Book Antiqua" w:hAnsi="Book Antiqua"/>
          <w:sz w:val="24"/>
        </w:rPr>
        <w:t>high severity of</w:t>
      </w:r>
      <w:r w:rsidR="00206E84">
        <w:rPr>
          <w:rFonts w:ascii="Book Antiqua" w:hAnsi="Book Antiqua"/>
          <w:sz w:val="24"/>
        </w:rPr>
        <w:t xml:space="preserve"> </w:t>
      </w:r>
      <w:r w:rsidR="00180050" w:rsidRPr="009270F5">
        <w:rPr>
          <w:rFonts w:ascii="Book Antiqua" w:hAnsi="Book Antiqua"/>
          <w:sz w:val="24"/>
        </w:rPr>
        <w:t>neuropathy and increased volume of hemorrhage.</w:t>
      </w:r>
      <w:r w:rsidR="00BD6D14" w:rsidRPr="009270F5">
        <w:rPr>
          <w:rFonts w:ascii="Book Antiqua" w:hAnsi="Book Antiqua"/>
          <w:sz w:val="24"/>
        </w:rPr>
        <w:t xml:space="preserve"> That is because high </w:t>
      </w:r>
      <w:proofErr w:type="spellStart"/>
      <w:r w:rsidR="00BD6D14" w:rsidRPr="009270F5">
        <w:rPr>
          <w:rFonts w:ascii="Book Antiqua" w:hAnsi="Book Antiqua"/>
          <w:sz w:val="24"/>
        </w:rPr>
        <w:t>Hcy</w:t>
      </w:r>
      <w:proofErr w:type="spellEnd"/>
      <w:r w:rsidR="00BD6D14" w:rsidRPr="009270F5">
        <w:rPr>
          <w:rFonts w:ascii="Book Antiqua" w:hAnsi="Book Antiqua"/>
          <w:sz w:val="24"/>
        </w:rPr>
        <w:t xml:space="preserve"> level will lead to</w:t>
      </w:r>
      <w:r w:rsidR="00206E84">
        <w:rPr>
          <w:rFonts w:ascii="Book Antiqua" w:hAnsi="Book Antiqua"/>
          <w:sz w:val="24"/>
        </w:rPr>
        <w:t xml:space="preserve"> </w:t>
      </w:r>
      <w:r w:rsidR="00BD6D14" w:rsidRPr="009270F5">
        <w:rPr>
          <w:rFonts w:ascii="Book Antiqua" w:hAnsi="Book Antiqua"/>
          <w:sz w:val="24"/>
        </w:rPr>
        <w:t xml:space="preserve">damage to </w:t>
      </w:r>
      <w:r w:rsidR="00206E84">
        <w:rPr>
          <w:rFonts w:ascii="Book Antiqua" w:hAnsi="Book Antiqua"/>
          <w:sz w:val="24"/>
        </w:rPr>
        <w:t xml:space="preserve">the </w:t>
      </w:r>
      <w:r w:rsidR="00BD6D14" w:rsidRPr="009270F5">
        <w:rPr>
          <w:rFonts w:ascii="Book Antiqua" w:hAnsi="Book Antiqua"/>
          <w:sz w:val="24"/>
        </w:rPr>
        <w:t>vascular wall and blood–brain barrier</w:t>
      </w:r>
      <w:r w:rsidR="00C95174" w:rsidRPr="009270F5">
        <w:rPr>
          <w:rFonts w:ascii="Book Antiqua" w:hAnsi="Book Antiqua"/>
          <w:sz w:val="24"/>
        </w:rPr>
        <w:t xml:space="preserve"> and even damage to </w:t>
      </w:r>
      <w:r w:rsidR="00206E84">
        <w:rPr>
          <w:rFonts w:ascii="Book Antiqua" w:hAnsi="Book Antiqua"/>
          <w:sz w:val="24"/>
        </w:rPr>
        <w:t xml:space="preserve">the </w:t>
      </w:r>
      <w:r w:rsidR="00C95174" w:rsidRPr="009270F5">
        <w:rPr>
          <w:rFonts w:ascii="Book Antiqua" w:hAnsi="Book Antiqua"/>
          <w:sz w:val="24"/>
        </w:rPr>
        <w:t xml:space="preserve">cerebral artery and matrix of endothelial cells. Moreover, </w:t>
      </w:r>
      <w:r w:rsidR="007621E5" w:rsidRPr="009270F5">
        <w:rPr>
          <w:rFonts w:ascii="Book Antiqua" w:hAnsi="Book Antiqua"/>
          <w:sz w:val="24"/>
        </w:rPr>
        <w:t xml:space="preserve">increased </w:t>
      </w:r>
      <w:r w:rsidR="00C95174" w:rsidRPr="009270F5">
        <w:rPr>
          <w:rFonts w:ascii="Book Antiqua" w:hAnsi="Book Antiqua"/>
          <w:sz w:val="24"/>
        </w:rPr>
        <w:t>free radicals from hydrogen peroxide</w:t>
      </w:r>
      <w:r w:rsidR="007621E5" w:rsidRPr="009270F5">
        <w:rPr>
          <w:rFonts w:ascii="Book Antiqua" w:hAnsi="Book Antiqua"/>
          <w:sz w:val="24"/>
        </w:rPr>
        <w:t xml:space="preserve"> (H</w:t>
      </w:r>
      <w:r w:rsidR="007621E5" w:rsidRPr="009270F5">
        <w:rPr>
          <w:rFonts w:ascii="Book Antiqua" w:hAnsi="Book Antiqua"/>
          <w:sz w:val="24"/>
          <w:vertAlign w:val="subscript"/>
        </w:rPr>
        <w:t>2</w:t>
      </w:r>
      <w:r w:rsidR="007621E5" w:rsidRPr="009270F5">
        <w:rPr>
          <w:rFonts w:ascii="Book Antiqua" w:hAnsi="Book Antiqua"/>
          <w:sz w:val="24"/>
        </w:rPr>
        <w:t>O</w:t>
      </w:r>
      <w:r w:rsidR="007621E5" w:rsidRPr="009270F5">
        <w:rPr>
          <w:rFonts w:ascii="Book Antiqua" w:hAnsi="Book Antiqua"/>
          <w:sz w:val="24"/>
          <w:vertAlign w:val="subscript"/>
        </w:rPr>
        <w:t>2</w:t>
      </w:r>
      <w:r w:rsidR="007621E5" w:rsidRPr="009270F5">
        <w:rPr>
          <w:rFonts w:ascii="Book Antiqua" w:hAnsi="Book Antiqua"/>
          <w:sz w:val="24"/>
        </w:rPr>
        <w:t>) will exa</w:t>
      </w:r>
      <w:r w:rsidR="00CE2DB1" w:rsidRPr="009270F5">
        <w:rPr>
          <w:rFonts w:ascii="Book Antiqua" w:hAnsi="Book Antiqua"/>
          <w:sz w:val="24"/>
        </w:rPr>
        <w:t xml:space="preserve">cerbate endothelial </w:t>
      </w:r>
      <w:proofErr w:type="gramStart"/>
      <w:r w:rsidR="00CE2DB1" w:rsidRPr="009270F5">
        <w:rPr>
          <w:rFonts w:ascii="Book Antiqua" w:hAnsi="Book Antiqua"/>
          <w:sz w:val="24"/>
        </w:rPr>
        <w:t>dysfunction</w:t>
      </w:r>
      <w:r w:rsidR="007621E5" w:rsidRPr="009270F5">
        <w:rPr>
          <w:rFonts w:ascii="Book Antiqua" w:hAnsi="Book Antiqua"/>
          <w:sz w:val="24"/>
          <w:vertAlign w:val="superscript"/>
        </w:rPr>
        <w:t>[</w:t>
      </w:r>
      <w:proofErr w:type="gramEnd"/>
      <w:r w:rsidR="007621E5" w:rsidRPr="009270F5">
        <w:rPr>
          <w:rFonts w:ascii="Book Antiqua" w:hAnsi="Book Antiqua"/>
          <w:sz w:val="24"/>
          <w:vertAlign w:val="superscript"/>
        </w:rPr>
        <w:t>12]</w:t>
      </w:r>
      <w:r w:rsidR="007621E5" w:rsidRPr="009270F5">
        <w:rPr>
          <w:rFonts w:ascii="Book Antiqua" w:hAnsi="Book Antiqua"/>
          <w:sz w:val="24"/>
        </w:rPr>
        <w:t xml:space="preserve">. </w:t>
      </w:r>
      <w:proofErr w:type="spellStart"/>
      <w:r w:rsidR="007621E5" w:rsidRPr="009270F5">
        <w:rPr>
          <w:rFonts w:ascii="Book Antiqua" w:hAnsi="Book Antiqua"/>
          <w:sz w:val="24"/>
        </w:rPr>
        <w:t>Hcy</w:t>
      </w:r>
      <w:proofErr w:type="spellEnd"/>
      <w:r w:rsidR="007621E5" w:rsidRPr="009270F5">
        <w:rPr>
          <w:rFonts w:ascii="Book Antiqua" w:hAnsi="Book Antiqua"/>
          <w:sz w:val="24"/>
        </w:rPr>
        <w:t xml:space="preserve"> level is an important factor in predicting </w:t>
      </w:r>
      <w:r w:rsidR="008638A0" w:rsidRPr="009270F5">
        <w:rPr>
          <w:rFonts w:ascii="Book Antiqua" w:hAnsi="Book Antiqua"/>
          <w:sz w:val="24"/>
        </w:rPr>
        <w:t xml:space="preserve">the prognosis of thrombolysis, which is associated with </w:t>
      </w:r>
      <w:r w:rsidR="00A02758" w:rsidRPr="009270F5">
        <w:rPr>
          <w:rFonts w:ascii="Book Antiqua" w:hAnsi="Book Antiqua"/>
          <w:sz w:val="24"/>
        </w:rPr>
        <w:t>limited report on the</w:t>
      </w:r>
      <w:r w:rsidR="001235EF" w:rsidRPr="009270F5">
        <w:rPr>
          <w:rFonts w:ascii="Book Antiqua" w:hAnsi="Book Antiqua"/>
          <w:sz w:val="24"/>
        </w:rPr>
        <w:t xml:space="preserve"> assessment of </w:t>
      </w:r>
      <w:r w:rsidR="00A02758" w:rsidRPr="009270F5">
        <w:rPr>
          <w:rFonts w:ascii="Book Antiqua" w:hAnsi="Book Antiqua"/>
          <w:sz w:val="24"/>
        </w:rPr>
        <w:t>risk</w:t>
      </w:r>
      <w:r w:rsidR="001235EF" w:rsidRPr="009270F5">
        <w:rPr>
          <w:rFonts w:ascii="Book Antiqua" w:hAnsi="Book Antiqua"/>
          <w:sz w:val="24"/>
        </w:rPr>
        <w:t>s</w:t>
      </w:r>
      <w:r w:rsidR="00A02758" w:rsidRPr="009270F5">
        <w:rPr>
          <w:rFonts w:ascii="Book Antiqua" w:hAnsi="Book Antiqua"/>
          <w:sz w:val="24"/>
        </w:rPr>
        <w:t xml:space="preserve"> in elderly patients receiving thrombolysis</w:t>
      </w:r>
      <w:r w:rsidR="001235EF" w:rsidRPr="009270F5">
        <w:rPr>
          <w:rFonts w:ascii="Book Antiqua" w:hAnsi="Book Antiqua"/>
          <w:sz w:val="24"/>
          <w:vertAlign w:val="superscript"/>
        </w:rPr>
        <w:t>[13]</w:t>
      </w:r>
      <w:r w:rsidR="001235EF" w:rsidRPr="009270F5">
        <w:rPr>
          <w:rFonts w:ascii="Book Antiqua" w:hAnsi="Book Antiqua"/>
          <w:sz w:val="24"/>
        </w:rPr>
        <w:t xml:space="preserve">. </w:t>
      </w:r>
      <w:r w:rsidR="00DA7751" w:rsidRPr="009270F5">
        <w:rPr>
          <w:rFonts w:ascii="Book Antiqua" w:hAnsi="Book Antiqua"/>
          <w:sz w:val="24"/>
        </w:rPr>
        <w:t xml:space="preserve">The results of the present study revealed that NIHSS scores were improved and high </w:t>
      </w:r>
      <w:proofErr w:type="spellStart"/>
      <w:r w:rsidR="00DA7751" w:rsidRPr="009270F5">
        <w:rPr>
          <w:rFonts w:ascii="Book Antiqua" w:hAnsi="Book Antiqua"/>
          <w:sz w:val="24"/>
        </w:rPr>
        <w:t>Hcy</w:t>
      </w:r>
      <w:proofErr w:type="spellEnd"/>
      <w:r w:rsidR="00DA7751" w:rsidRPr="009270F5">
        <w:rPr>
          <w:rFonts w:ascii="Book Antiqua" w:hAnsi="Book Antiqua"/>
          <w:sz w:val="24"/>
        </w:rPr>
        <w:t xml:space="preserve"> level gradually </w:t>
      </w:r>
      <w:r w:rsidR="00DB2B6B" w:rsidRPr="009270F5">
        <w:rPr>
          <w:rFonts w:ascii="Book Antiqua" w:hAnsi="Book Antiqua"/>
          <w:sz w:val="24"/>
        </w:rPr>
        <w:t>went back to normal</w:t>
      </w:r>
      <w:r w:rsidR="008846FC" w:rsidRPr="009270F5">
        <w:rPr>
          <w:rFonts w:ascii="Book Antiqua" w:hAnsi="Book Antiqua"/>
          <w:sz w:val="24"/>
        </w:rPr>
        <w:t>,</w:t>
      </w:r>
      <w:r w:rsidR="00DB2B6B" w:rsidRPr="009270F5">
        <w:rPr>
          <w:rFonts w:ascii="Book Antiqua" w:hAnsi="Book Antiqua"/>
          <w:sz w:val="24"/>
        </w:rPr>
        <w:t xml:space="preserve"> </w:t>
      </w:r>
      <w:r w:rsidR="008846FC" w:rsidRPr="009270F5">
        <w:rPr>
          <w:rFonts w:ascii="Book Antiqua" w:hAnsi="Book Antiqua"/>
          <w:sz w:val="24"/>
        </w:rPr>
        <w:t>which was not significant</w:t>
      </w:r>
      <w:r w:rsidR="00206E84">
        <w:rPr>
          <w:rFonts w:ascii="Book Antiqua" w:hAnsi="Book Antiqua"/>
          <w:sz w:val="24"/>
        </w:rPr>
        <w:t>ly</w:t>
      </w:r>
      <w:r w:rsidR="008846FC" w:rsidRPr="009270F5">
        <w:rPr>
          <w:rFonts w:ascii="Book Antiqua" w:hAnsi="Book Antiqua"/>
          <w:sz w:val="24"/>
        </w:rPr>
        <w:t xml:space="preserve"> different from low </w:t>
      </w:r>
      <w:proofErr w:type="spellStart"/>
      <w:r w:rsidR="008846FC" w:rsidRPr="009270F5">
        <w:rPr>
          <w:rFonts w:ascii="Book Antiqua" w:hAnsi="Book Antiqua"/>
          <w:sz w:val="24"/>
        </w:rPr>
        <w:t>Hcy</w:t>
      </w:r>
      <w:proofErr w:type="spellEnd"/>
      <w:r w:rsidR="008846FC" w:rsidRPr="009270F5">
        <w:rPr>
          <w:rFonts w:ascii="Book Antiqua" w:hAnsi="Book Antiqua"/>
          <w:sz w:val="24"/>
        </w:rPr>
        <w:t xml:space="preserve"> level (</w:t>
      </w:r>
      <w:r w:rsidR="008846FC" w:rsidRPr="009270F5">
        <w:rPr>
          <w:rFonts w:ascii="Book Antiqua" w:hAnsi="Book Antiqua"/>
          <w:i/>
          <w:sz w:val="24"/>
        </w:rPr>
        <w:t>P</w:t>
      </w:r>
      <w:r w:rsidR="00052E54" w:rsidRPr="009270F5">
        <w:rPr>
          <w:rFonts w:ascii="Book Antiqua" w:hAnsi="Book Antiqua"/>
          <w:i/>
          <w:sz w:val="24"/>
        </w:rPr>
        <w:t xml:space="preserve"> </w:t>
      </w:r>
      <w:r w:rsidR="00052E54" w:rsidRPr="009270F5">
        <w:rPr>
          <w:rFonts w:ascii="Book Antiqua" w:hAnsi="Book Antiqua"/>
          <w:sz w:val="24"/>
        </w:rPr>
        <w:t xml:space="preserve">&gt; </w:t>
      </w:r>
      <w:r w:rsidR="008846FC" w:rsidRPr="009270F5">
        <w:rPr>
          <w:rFonts w:ascii="Book Antiqua" w:hAnsi="Book Antiqua"/>
          <w:sz w:val="24"/>
        </w:rPr>
        <w:t xml:space="preserve">0.05). It further demonstrated that </w:t>
      </w:r>
      <w:r w:rsidR="00CB7CC4" w:rsidRPr="009270F5">
        <w:rPr>
          <w:rFonts w:ascii="Book Antiqua" w:hAnsi="Book Antiqua"/>
          <w:sz w:val="24"/>
        </w:rPr>
        <w:t xml:space="preserve">high </w:t>
      </w:r>
      <w:proofErr w:type="spellStart"/>
      <w:r w:rsidR="00CB7CC4" w:rsidRPr="009270F5">
        <w:rPr>
          <w:rFonts w:ascii="Book Antiqua" w:hAnsi="Book Antiqua"/>
          <w:sz w:val="24"/>
        </w:rPr>
        <w:t>Hcy</w:t>
      </w:r>
      <w:proofErr w:type="spellEnd"/>
      <w:r w:rsidR="00CB7CC4" w:rsidRPr="009270F5">
        <w:rPr>
          <w:rFonts w:ascii="Book Antiqua" w:hAnsi="Book Antiqua"/>
          <w:sz w:val="24"/>
        </w:rPr>
        <w:t xml:space="preserve"> level could cause </w:t>
      </w:r>
      <w:r w:rsidR="00BA5EE3" w:rsidRPr="009270F5">
        <w:rPr>
          <w:rFonts w:ascii="Book Antiqua" w:hAnsi="Book Antiqua"/>
          <w:sz w:val="24"/>
        </w:rPr>
        <w:t xml:space="preserve">short-term </w:t>
      </w:r>
      <w:r w:rsidR="00E42032" w:rsidRPr="009270F5">
        <w:rPr>
          <w:rFonts w:ascii="Book Antiqua" w:hAnsi="Book Antiqua"/>
          <w:sz w:val="24"/>
        </w:rPr>
        <w:t xml:space="preserve">neurological deterioration </w:t>
      </w:r>
      <w:r w:rsidR="00422EAE" w:rsidRPr="009270F5">
        <w:rPr>
          <w:rFonts w:ascii="Book Antiqua" w:hAnsi="Book Antiqua"/>
          <w:sz w:val="24"/>
        </w:rPr>
        <w:t xml:space="preserve">and </w:t>
      </w:r>
      <w:r w:rsidR="00206E84">
        <w:rPr>
          <w:rFonts w:ascii="Book Antiqua" w:hAnsi="Book Antiqua"/>
          <w:sz w:val="24"/>
        </w:rPr>
        <w:t xml:space="preserve">a </w:t>
      </w:r>
      <w:r w:rsidR="00422EAE" w:rsidRPr="009270F5">
        <w:rPr>
          <w:rFonts w:ascii="Book Antiqua" w:hAnsi="Book Antiqua"/>
          <w:sz w:val="24"/>
        </w:rPr>
        <w:t xml:space="preserve">poor prognosis. </w:t>
      </w:r>
      <w:r w:rsidR="006B588C" w:rsidRPr="009270F5">
        <w:rPr>
          <w:rFonts w:ascii="Book Antiqua" w:hAnsi="Book Antiqua"/>
          <w:sz w:val="24"/>
        </w:rPr>
        <w:t>Therefore</w:t>
      </w:r>
      <w:r w:rsidR="008A5CFB" w:rsidRPr="009270F5">
        <w:rPr>
          <w:rFonts w:ascii="Book Antiqua" w:hAnsi="Book Antiqua"/>
          <w:sz w:val="24"/>
        </w:rPr>
        <w:t xml:space="preserve">, </w:t>
      </w:r>
      <w:proofErr w:type="spellStart"/>
      <w:r w:rsidR="005B3CD9" w:rsidRPr="009270F5">
        <w:rPr>
          <w:rFonts w:ascii="Book Antiqua" w:hAnsi="Book Antiqua"/>
          <w:sz w:val="24"/>
        </w:rPr>
        <w:t>Hcy</w:t>
      </w:r>
      <w:proofErr w:type="spellEnd"/>
      <w:r w:rsidR="005B3CD9" w:rsidRPr="009270F5">
        <w:rPr>
          <w:rFonts w:ascii="Book Antiqua" w:hAnsi="Book Antiqua"/>
          <w:sz w:val="24"/>
        </w:rPr>
        <w:t xml:space="preserve"> is one of the most important items </w:t>
      </w:r>
      <w:r w:rsidR="00F1312D" w:rsidRPr="009270F5">
        <w:rPr>
          <w:rFonts w:ascii="Book Antiqua" w:hAnsi="Book Antiqua"/>
          <w:sz w:val="24"/>
        </w:rPr>
        <w:t>to test</w:t>
      </w:r>
      <w:r w:rsidR="005B3CD9" w:rsidRPr="009270F5">
        <w:rPr>
          <w:rFonts w:ascii="Book Antiqua" w:hAnsi="Book Antiqua"/>
          <w:sz w:val="24"/>
        </w:rPr>
        <w:t xml:space="preserve"> the </w:t>
      </w:r>
      <w:r w:rsidR="00F1312D" w:rsidRPr="009270F5">
        <w:rPr>
          <w:rFonts w:ascii="Book Antiqua" w:hAnsi="Book Antiqua"/>
          <w:sz w:val="24"/>
        </w:rPr>
        <w:t>prognosis of patients with AIS receiving thrombolysis.</w:t>
      </w:r>
    </w:p>
    <w:p w:rsidR="00F1312D" w:rsidRPr="009270F5" w:rsidRDefault="00F1312D" w:rsidP="009270F5">
      <w:pPr>
        <w:adjustRightInd w:val="0"/>
        <w:snapToGrid w:val="0"/>
        <w:spacing w:line="360" w:lineRule="auto"/>
        <w:ind w:firstLineChars="200" w:firstLine="480"/>
        <w:rPr>
          <w:rFonts w:ascii="Book Antiqua" w:hAnsi="Book Antiqua"/>
          <w:sz w:val="24"/>
        </w:rPr>
      </w:pPr>
      <w:r w:rsidRPr="009270F5">
        <w:rPr>
          <w:rFonts w:ascii="Book Antiqua" w:hAnsi="Book Antiqua"/>
          <w:sz w:val="24"/>
        </w:rPr>
        <w:t xml:space="preserve">As showed in Table 2, </w:t>
      </w:r>
      <w:r w:rsidR="00D9415B" w:rsidRPr="009270F5">
        <w:rPr>
          <w:rFonts w:ascii="Book Antiqua" w:hAnsi="Book Antiqua"/>
          <w:sz w:val="24"/>
        </w:rPr>
        <w:t xml:space="preserve">by analyzing the MRS scores, it </w:t>
      </w:r>
      <w:r w:rsidR="00206E84">
        <w:rPr>
          <w:rFonts w:ascii="Book Antiqua" w:hAnsi="Book Antiqua"/>
          <w:sz w:val="24"/>
        </w:rPr>
        <w:t xml:space="preserve">was </w:t>
      </w:r>
      <w:r w:rsidR="00D9415B" w:rsidRPr="009270F5">
        <w:rPr>
          <w:rFonts w:ascii="Book Antiqua" w:hAnsi="Book Antiqua"/>
          <w:sz w:val="24"/>
        </w:rPr>
        <w:t xml:space="preserve">revealed that </w:t>
      </w:r>
      <w:r w:rsidR="00957BBE" w:rsidRPr="009270F5">
        <w:rPr>
          <w:rFonts w:ascii="Book Antiqua" w:hAnsi="Book Antiqua"/>
          <w:sz w:val="24"/>
        </w:rPr>
        <w:t xml:space="preserve">cerebral </w:t>
      </w:r>
      <w:r w:rsidR="00D9415B" w:rsidRPr="009270F5">
        <w:rPr>
          <w:rFonts w:ascii="Book Antiqua" w:hAnsi="Book Antiqua"/>
          <w:sz w:val="24"/>
        </w:rPr>
        <w:t>nerves partially recovered after the treatment in the high-level group compared with the low-level group (</w:t>
      </w:r>
      <w:r w:rsidR="00D9415B" w:rsidRPr="009270F5">
        <w:rPr>
          <w:rFonts w:ascii="Book Antiqua" w:hAnsi="Book Antiqua"/>
          <w:i/>
          <w:sz w:val="24"/>
        </w:rPr>
        <w:t>P</w:t>
      </w:r>
      <w:r w:rsidR="00D81DCC" w:rsidRPr="009270F5">
        <w:rPr>
          <w:rFonts w:ascii="Book Antiqua" w:hAnsi="Book Antiqua"/>
          <w:i/>
          <w:sz w:val="24"/>
        </w:rPr>
        <w:t xml:space="preserve"> </w:t>
      </w:r>
      <w:r w:rsidR="00D81DCC" w:rsidRPr="009270F5">
        <w:rPr>
          <w:rFonts w:ascii="Book Antiqua" w:hAnsi="Book Antiqua"/>
          <w:sz w:val="24"/>
        </w:rPr>
        <w:t xml:space="preserve">&lt; </w:t>
      </w:r>
      <w:r w:rsidR="00D9415B" w:rsidRPr="009270F5">
        <w:rPr>
          <w:rFonts w:ascii="Book Antiqua" w:hAnsi="Book Antiqua"/>
          <w:sz w:val="24"/>
        </w:rPr>
        <w:t xml:space="preserve">0.05). </w:t>
      </w:r>
      <w:proofErr w:type="spellStart"/>
      <w:r w:rsidR="00D85DFE" w:rsidRPr="009270F5">
        <w:rPr>
          <w:rFonts w:ascii="Book Antiqua" w:hAnsi="Book Antiqua"/>
          <w:sz w:val="24"/>
        </w:rPr>
        <w:t>Genoud</w:t>
      </w:r>
      <w:proofErr w:type="spellEnd"/>
      <w:r w:rsidR="00D85DFE" w:rsidRPr="009270F5">
        <w:rPr>
          <w:rFonts w:ascii="Book Antiqua" w:hAnsi="Book Antiqua"/>
          <w:sz w:val="24"/>
        </w:rPr>
        <w:t xml:space="preserve"> </w:t>
      </w:r>
      <w:proofErr w:type="gramStart"/>
      <w:r w:rsidR="00D85DFE" w:rsidRPr="009270F5">
        <w:rPr>
          <w:rFonts w:ascii="Book Antiqua" w:hAnsi="Book Antiqua"/>
          <w:i/>
          <w:sz w:val="24"/>
        </w:rPr>
        <w:t>et</w:t>
      </w:r>
      <w:proofErr w:type="gramEnd"/>
      <w:r w:rsidR="00D85DFE" w:rsidRPr="009270F5">
        <w:rPr>
          <w:rFonts w:ascii="Book Antiqua" w:hAnsi="Book Antiqua"/>
          <w:i/>
          <w:sz w:val="24"/>
        </w:rPr>
        <w:t xml:space="preserve"> al</w:t>
      </w:r>
      <w:r w:rsidR="00A03B30" w:rsidRPr="009270F5">
        <w:rPr>
          <w:rFonts w:ascii="Book Antiqua" w:hAnsi="Book Antiqua"/>
          <w:sz w:val="24"/>
          <w:vertAlign w:val="superscript"/>
        </w:rPr>
        <w:t>1</w:t>
      </w:r>
      <w:r w:rsidR="000D3643" w:rsidRPr="009270F5">
        <w:rPr>
          <w:rFonts w:ascii="Book Antiqua" w:hAnsi="Book Antiqua"/>
          <w:sz w:val="24"/>
          <w:vertAlign w:val="superscript"/>
        </w:rPr>
        <w:t>4</w:t>
      </w:r>
      <w:r w:rsidR="00A03B30" w:rsidRPr="009270F5">
        <w:rPr>
          <w:rFonts w:ascii="Book Antiqua" w:hAnsi="Book Antiqua"/>
          <w:sz w:val="24"/>
          <w:vertAlign w:val="superscript"/>
        </w:rPr>
        <w:t>]</w:t>
      </w:r>
      <w:r w:rsidR="00A03B30" w:rsidRPr="009270F5">
        <w:rPr>
          <w:rFonts w:ascii="Book Antiqua" w:hAnsi="Book Antiqua"/>
          <w:sz w:val="24"/>
        </w:rPr>
        <w:t xml:space="preserve"> established </w:t>
      </w:r>
      <w:r w:rsidR="00B54D35" w:rsidRPr="009270F5">
        <w:rPr>
          <w:rFonts w:ascii="Book Antiqua" w:hAnsi="Book Antiqua"/>
          <w:sz w:val="24"/>
        </w:rPr>
        <w:t xml:space="preserve">that </w:t>
      </w:r>
      <w:proofErr w:type="spellStart"/>
      <w:r w:rsidR="00B54D35" w:rsidRPr="009270F5">
        <w:rPr>
          <w:rFonts w:ascii="Book Antiqua" w:hAnsi="Book Antiqua"/>
          <w:sz w:val="24"/>
        </w:rPr>
        <w:t>rtPA</w:t>
      </w:r>
      <w:proofErr w:type="spellEnd"/>
      <w:r w:rsidR="003C131B" w:rsidRPr="009270F5">
        <w:rPr>
          <w:rFonts w:ascii="Book Antiqua" w:hAnsi="Book Antiqua"/>
          <w:sz w:val="24"/>
        </w:rPr>
        <w:t xml:space="preserve"> as a plasminogen activator can dissolve the blood clot in</w:t>
      </w:r>
      <w:r w:rsidR="00206E84">
        <w:rPr>
          <w:rFonts w:ascii="Book Antiqua" w:hAnsi="Book Antiqua"/>
          <w:sz w:val="24"/>
        </w:rPr>
        <w:t xml:space="preserve"> a</w:t>
      </w:r>
      <w:r w:rsidR="003C131B" w:rsidRPr="009270F5">
        <w:rPr>
          <w:rFonts w:ascii="Book Antiqua" w:hAnsi="Book Antiqua"/>
          <w:sz w:val="24"/>
        </w:rPr>
        <w:t xml:space="preserve"> short term, </w:t>
      </w:r>
      <w:r w:rsidR="0079441C" w:rsidRPr="009270F5">
        <w:rPr>
          <w:rFonts w:ascii="Book Antiqua" w:hAnsi="Book Antiqua"/>
          <w:sz w:val="24"/>
        </w:rPr>
        <w:t>enhance the recovery of local blood flow</w:t>
      </w:r>
      <w:r w:rsidR="00206E84">
        <w:rPr>
          <w:rFonts w:ascii="Book Antiqua" w:hAnsi="Book Antiqua"/>
          <w:sz w:val="24"/>
        </w:rPr>
        <w:t>,</w:t>
      </w:r>
      <w:r w:rsidR="0079441C" w:rsidRPr="009270F5">
        <w:rPr>
          <w:rFonts w:ascii="Book Antiqua" w:hAnsi="Book Antiqua"/>
          <w:sz w:val="24"/>
        </w:rPr>
        <w:t xml:space="preserve"> and reduce cerebral tissue injury. </w:t>
      </w:r>
      <w:proofErr w:type="spellStart"/>
      <w:r w:rsidR="00450354" w:rsidRPr="009270F5">
        <w:rPr>
          <w:rFonts w:ascii="Book Antiqua" w:hAnsi="Book Antiqua"/>
          <w:sz w:val="24"/>
        </w:rPr>
        <w:lastRenderedPageBreak/>
        <w:t>Hcy</w:t>
      </w:r>
      <w:proofErr w:type="spellEnd"/>
      <w:r w:rsidR="00450354" w:rsidRPr="009270F5">
        <w:rPr>
          <w:rFonts w:ascii="Book Antiqua" w:hAnsi="Book Antiqua"/>
          <w:sz w:val="24"/>
        </w:rPr>
        <w:t xml:space="preserve"> is a common type of testing item. Patient’s condition is improved after the treatment and the </w:t>
      </w:r>
      <w:proofErr w:type="spellStart"/>
      <w:r w:rsidR="00450354" w:rsidRPr="009270F5">
        <w:rPr>
          <w:rFonts w:ascii="Book Antiqua" w:hAnsi="Book Antiqua"/>
          <w:sz w:val="24"/>
        </w:rPr>
        <w:t>Hcy</w:t>
      </w:r>
      <w:proofErr w:type="spellEnd"/>
      <w:r w:rsidR="00450354" w:rsidRPr="009270F5">
        <w:rPr>
          <w:rFonts w:ascii="Book Antiqua" w:hAnsi="Book Antiqua"/>
          <w:sz w:val="24"/>
        </w:rPr>
        <w:t xml:space="preserve"> level decreased accordingly. </w:t>
      </w:r>
      <w:r w:rsidR="00FF21D5" w:rsidRPr="009270F5">
        <w:rPr>
          <w:rFonts w:ascii="Book Antiqua" w:hAnsi="Book Antiqua"/>
          <w:sz w:val="24"/>
        </w:rPr>
        <w:t xml:space="preserve">For patients with AIS receiving thrombolysis, NIHSS and MRS </w:t>
      </w:r>
      <w:r w:rsidR="00206E84">
        <w:rPr>
          <w:rFonts w:ascii="Book Antiqua" w:hAnsi="Book Antiqua"/>
          <w:sz w:val="24"/>
        </w:rPr>
        <w:t xml:space="preserve">scores </w:t>
      </w:r>
      <w:r w:rsidR="00FF21D5" w:rsidRPr="009270F5">
        <w:rPr>
          <w:rFonts w:ascii="Book Antiqua" w:hAnsi="Book Antiqua"/>
          <w:sz w:val="24"/>
        </w:rPr>
        <w:t>are associated with the prognosis of thrombolysis (</w:t>
      </w:r>
      <w:r w:rsidR="00FF21D5" w:rsidRPr="009270F5">
        <w:rPr>
          <w:rFonts w:ascii="Book Antiqua" w:hAnsi="Book Antiqua"/>
          <w:i/>
          <w:sz w:val="24"/>
        </w:rPr>
        <w:t>P</w:t>
      </w:r>
      <w:r w:rsidR="00D81DCC" w:rsidRPr="009270F5">
        <w:rPr>
          <w:rFonts w:ascii="Book Antiqua" w:hAnsi="Book Antiqua"/>
          <w:i/>
          <w:sz w:val="24"/>
        </w:rPr>
        <w:t xml:space="preserve"> </w:t>
      </w:r>
      <w:r w:rsidR="00D81DCC" w:rsidRPr="009270F5">
        <w:rPr>
          <w:rFonts w:ascii="Book Antiqua" w:hAnsi="Book Antiqua"/>
          <w:sz w:val="24"/>
        </w:rPr>
        <w:t xml:space="preserve">&lt; </w:t>
      </w:r>
      <w:r w:rsidR="00FF21D5" w:rsidRPr="009270F5">
        <w:rPr>
          <w:rFonts w:ascii="Book Antiqua" w:hAnsi="Book Antiqua"/>
          <w:sz w:val="24"/>
        </w:rPr>
        <w:t xml:space="preserve">0.05). </w:t>
      </w:r>
      <w:r w:rsidR="00D81DCC" w:rsidRPr="009270F5">
        <w:rPr>
          <w:rFonts w:ascii="Book Antiqua" w:hAnsi="Book Antiqua"/>
          <w:sz w:val="24"/>
        </w:rPr>
        <w:t xml:space="preserve">An epidemiological </w:t>
      </w:r>
      <w:proofErr w:type="gramStart"/>
      <w:r w:rsidR="00D81DCC" w:rsidRPr="009270F5">
        <w:rPr>
          <w:rFonts w:ascii="Book Antiqua" w:hAnsi="Book Antiqua"/>
          <w:sz w:val="24"/>
        </w:rPr>
        <w:t>study</w:t>
      </w:r>
      <w:r w:rsidR="00D70CE1" w:rsidRPr="009270F5">
        <w:rPr>
          <w:rFonts w:ascii="Book Antiqua" w:hAnsi="Book Antiqua"/>
          <w:sz w:val="24"/>
          <w:vertAlign w:val="superscript"/>
        </w:rPr>
        <w:t>[</w:t>
      </w:r>
      <w:proofErr w:type="gramEnd"/>
      <w:r w:rsidR="00D70CE1" w:rsidRPr="009270F5">
        <w:rPr>
          <w:rFonts w:ascii="Book Antiqua" w:hAnsi="Book Antiqua"/>
          <w:sz w:val="24"/>
          <w:vertAlign w:val="superscript"/>
        </w:rPr>
        <w:t>1</w:t>
      </w:r>
      <w:r w:rsidR="000D3643" w:rsidRPr="009270F5">
        <w:rPr>
          <w:rFonts w:ascii="Book Antiqua" w:hAnsi="Book Antiqua"/>
          <w:sz w:val="24"/>
          <w:vertAlign w:val="superscript"/>
        </w:rPr>
        <w:t>5</w:t>
      </w:r>
      <w:r w:rsidR="00D70CE1" w:rsidRPr="009270F5">
        <w:rPr>
          <w:rFonts w:ascii="Book Antiqua" w:hAnsi="Book Antiqua"/>
          <w:sz w:val="24"/>
          <w:vertAlign w:val="superscript"/>
        </w:rPr>
        <w:t>]</w:t>
      </w:r>
      <w:r w:rsidR="00D70CE1" w:rsidRPr="009270F5">
        <w:rPr>
          <w:rFonts w:ascii="Book Antiqua" w:hAnsi="Book Antiqua"/>
          <w:sz w:val="24"/>
        </w:rPr>
        <w:t xml:space="preserve"> show</w:t>
      </w:r>
      <w:r w:rsidR="00206E84">
        <w:rPr>
          <w:rFonts w:ascii="Book Antiqua" w:hAnsi="Book Antiqua"/>
          <w:sz w:val="24"/>
        </w:rPr>
        <w:t>ed</w:t>
      </w:r>
      <w:r w:rsidR="00D70CE1" w:rsidRPr="009270F5">
        <w:rPr>
          <w:rFonts w:ascii="Book Antiqua" w:hAnsi="Book Antiqua"/>
          <w:sz w:val="24"/>
        </w:rPr>
        <w:t xml:space="preserve"> that </w:t>
      </w:r>
      <w:proofErr w:type="spellStart"/>
      <w:r w:rsidR="007E07FD" w:rsidRPr="009270F5">
        <w:rPr>
          <w:rFonts w:ascii="Book Antiqua" w:hAnsi="Book Antiqua"/>
          <w:sz w:val="24"/>
        </w:rPr>
        <w:t>Hcy</w:t>
      </w:r>
      <w:proofErr w:type="spellEnd"/>
      <w:r w:rsidR="007E07FD" w:rsidRPr="009270F5">
        <w:rPr>
          <w:rFonts w:ascii="Book Antiqua" w:hAnsi="Book Antiqua"/>
          <w:sz w:val="24"/>
        </w:rPr>
        <w:t xml:space="preserve"> </w:t>
      </w:r>
      <w:r w:rsidR="00C0024E" w:rsidRPr="009270F5">
        <w:rPr>
          <w:rFonts w:ascii="Book Antiqua" w:hAnsi="Book Antiqua"/>
          <w:sz w:val="24"/>
        </w:rPr>
        <w:t xml:space="preserve">is a vulnerable and changeable </w:t>
      </w:r>
      <w:r w:rsidR="00B84407" w:rsidRPr="009270F5">
        <w:rPr>
          <w:rFonts w:ascii="Book Antiqua" w:hAnsi="Book Antiqua"/>
          <w:sz w:val="24"/>
        </w:rPr>
        <w:t xml:space="preserve">risk </w:t>
      </w:r>
      <w:r w:rsidR="00C0024E" w:rsidRPr="009270F5">
        <w:rPr>
          <w:rFonts w:ascii="Book Antiqua" w:hAnsi="Book Antiqua"/>
          <w:sz w:val="24"/>
        </w:rPr>
        <w:t xml:space="preserve">factor </w:t>
      </w:r>
      <w:r w:rsidR="00B0544C" w:rsidRPr="009270F5">
        <w:rPr>
          <w:rFonts w:ascii="Book Antiqua" w:hAnsi="Book Antiqua"/>
          <w:sz w:val="24"/>
        </w:rPr>
        <w:t xml:space="preserve">which is influenced by several factors. </w:t>
      </w:r>
      <w:r w:rsidR="00F01874" w:rsidRPr="009270F5">
        <w:rPr>
          <w:rFonts w:ascii="Book Antiqua" w:hAnsi="Book Antiqua"/>
          <w:sz w:val="24"/>
        </w:rPr>
        <w:t xml:space="preserve">Per </w:t>
      </w:r>
      <w:r w:rsidR="00B0544C" w:rsidRPr="009270F5">
        <w:rPr>
          <w:rFonts w:ascii="Book Antiqua" w:hAnsi="Book Antiqua"/>
          <w:sz w:val="24"/>
        </w:rPr>
        <w:t xml:space="preserve">reduction of 3 </w:t>
      </w:r>
      <w:proofErr w:type="spellStart"/>
      <w:r w:rsidR="00B0544C" w:rsidRPr="009270F5">
        <w:rPr>
          <w:rFonts w:ascii="Book Antiqua" w:hAnsi="Book Antiqua"/>
          <w:sz w:val="24"/>
        </w:rPr>
        <w:t>umol</w:t>
      </w:r>
      <w:proofErr w:type="spellEnd"/>
      <w:r w:rsidR="00B0544C" w:rsidRPr="009270F5">
        <w:rPr>
          <w:rFonts w:ascii="Book Antiqua" w:hAnsi="Book Antiqua"/>
          <w:sz w:val="24"/>
        </w:rPr>
        <w:t>/L</w:t>
      </w:r>
      <w:r w:rsidR="00F01874" w:rsidRPr="009270F5">
        <w:rPr>
          <w:rFonts w:ascii="Book Antiqua" w:hAnsi="Book Antiqua"/>
          <w:sz w:val="24"/>
        </w:rPr>
        <w:t xml:space="preserve"> of </w:t>
      </w:r>
      <w:proofErr w:type="spellStart"/>
      <w:r w:rsidR="00B0544C" w:rsidRPr="009270F5">
        <w:rPr>
          <w:rFonts w:ascii="Book Antiqua" w:hAnsi="Book Antiqua"/>
          <w:sz w:val="24"/>
        </w:rPr>
        <w:t>Hcy</w:t>
      </w:r>
      <w:proofErr w:type="spellEnd"/>
      <w:r w:rsidR="00B0544C" w:rsidRPr="009270F5">
        <w:rPr>
          <w:rFonts w:ascii="Book Antiqua" w:hAnsi="Book Antiqua"/>
          <w:sz w:val="24"/>
        </w:rPr>
        <w:t xml:space="preserve"> level is associated with a decrease of 10% in the risk of stroke. </w:t>
      </w:r>
      <w:r w:rsidR="001874A1" w:rsidRPr="009270F5">
        <w:rPr>
          <w:rFonts w:ascii="Book Antiqua" w:hAnsi="Book Antiqua"/>
          <w:sz w:val="24"/>
        </w:rPr>
        <w:t xml:space="preserve">According to the above study, </w:t>
      </w:r>
      <w:proofErr w:type="spellStart"/>
      <w:r w:rsidR="001874A1" w:rsidRPr="009270F5">
        <w:rPr>
          <w:rFonts w:ascii="Book Antiqua" w:hAnsi="Book Antiqua"/>
          <w:sz w:val="24"/>
        </w:rPr>
        <w:t>Hcy</w:t>
      </w:r>
      <w:proofErr w:type="spellEnd"/>
      <w:r w:rsidR="001874A1" w:rsidRPr="009270F5">
        <w:rPr>
          <w:rFonts w:ascii="Book Antiqua" w:hAnsi="Book Antiqua"/>
          <w:sz w:val="24"/>
        </w:rPr>
        <w:t xml:space="preserve"> is an important factor to predict the prognosis of elder</w:t>
      </w:r>
      <w:r w:rsidR="00206E84">
        <w:rPr>
          <w:rFonts w:ascii="Book Antiqua" w:hAnsi="Book Antiqua"/>
          <w:sz w:val="24"/>
        </w:rPr>
        <w:t>ly</w:t>
      </w:r>
      <w:r w:rsidR="001874A1" w:rsidRPr="009270F5">
        <w:rPr>
          <w:rFonts w:ascii="Book Antiqua" w:hAnsi="Book Antiqua"/>
          <w:sz w:val="24"/>
        </w:rPr>
        <w:t xml:space="preserve"> patients with AIS receiving thrombolysis.</w:t>
      </w:r>
    </w:p>
    <w:p w:rsidR="003865A1" w:rsidRPr="009270F5" w:rsidRDefault="0082714C" w:rsidP="009270F5">
      <w:pPr>
        <w:adjustRightInd w:val="0"/>
        <w:snapToGrid w:val="0"/>
        <w:spacing w:line="360" w:lineRule="auto"/>
        <w:ind w:firstLineChars="100" w:firstLine="240"/>
        <w:rPr>
          <w:rFonts w:ascii="Book Antiqua" w:hAnsi="Book Antiqua"/>
          <w:sz w:val="24"/>
        </w:rPr>
      </w:pPr>
      <w:r w:rsidRPr="009270F5">
        <w:rPr>
          <w:rFonts w:ascii="Book Antiqua" w:hAnsi="Book Antiqua"/>
          <w:sz w:val="24"/>
        </w:rPr>
        <w:t xml:space="preserve">In </w:t>
      </w:r>
      <w:r w:rsidR="00206E84">
        <w:rPr>
          <w:rFonts w:ascii="Book Antiqua" w:hAnsi="Book Antiqua"/>
          <w:sz w:val="24"/>
        </w:rPr>
        <w:t>conclusion</w:t>
      </w:r>
      <w:r w:rsidRPr="009270F5">
        <w:rPr>
          <w:rFonts w:ascii="Book Antiqua" w:hAnsi="Book Antiqua"/>
          <w:sz w:val="24"/>
        </w:rPr>
        <w:t xml:space="preserve">, </w:t>
      </w:r>
      <w:proofErr w:type="spellStart"/>
      <w:r w:rsidRPr="009270F5">
        <w:rPr>
          <w:rFonts w:ascii="Book Antiqua" w:hAnsi="Book Antiqua"/>
          <w:sz w:val="24"/>
        </w:rPr>
        <w:t>Hcy</w:t>
      </w:r>
      <w:proofErr w:type="spellEnd"/>
      <w:r w:rsidRPr="009270F5">
        <w:rPr>
          <w:rFonts w:ascii="Book Antiqua" w:hAnsi="Book Antiqua"/>
          <w:sz w:val="24"/>
        </w:rPr>
        <w:t xml:space="preserve"> level is associated with </w:t>
      </w:r>
      <w:r w:rsidR="00782EA0" w:rsidRPr="009270F5">
        <w:rPr>
          <w:rFonts w:ascii="Book Antiqua" w:hAnsi="Book Antiqua"/>
          <w:sz w:val="24"/>
        </w:rPr>
        <w:t xml:space="preserve">the </w:t>
      </w:r>
      <w:r w:rsidRPr="009270F5">
        <w:rPr>
          <w:rFonts w:ascii="Book Antiqua" w:hAnsi="Book Antiqua"/>
          <w:sz w:val="24"/>
        </w:rPr>
        <w:t>prognosis of elder</w:t>
      </w:r>
      <w:r w:rsidR="00206E84">
        <w:rPr>
          <w:rFonts w:ascii="Book Antiqua" w:hAnsi="Book Antiqua"/>
          <w:sz w:val="24"/>
        </w:rPr>
        <w:t>ly</w:t>
      </w:r>
      <w:r w:rsidRPr="009270F5">
        <w:rPr>
          <w:rFonts w:ascii="Book Antiqua" w:hAnsi="Book Antiqua"/>
          <w:sz w:val="24"/>
        </w:rPr>
        <w:t xml:space="preserve"> patients with AIS. After the treatment with </w:t>
      </w:r>
      <w:proofErr w:type="spellStart"/>
      <w:r w:rsidRPr="009270F5">
        <w:rPr>
          <w:rFonts w:ascii="Book Antiqua" w:hAnsi="Book Antiqua"/>
          <w:sz w:val="24"/>
        </w:rPr>
        <w:t>rtPA</w:t>
      </w:r>
      <w:proofErr w:type="spellEnd"/>
      <w:r w:rsidRPr="009270F5">
        <w:rPr>
          <w:rFonts w:ascii="Book Antiqua" w:hAnsi="Book Antiqua"/>
          <w:sz w:val="24"/>
        </w:rPr>
        <w:t xml:space="preserve">, the prognosis </w:t>
      </w:r>
      <w:r w:rsidR="00782EA0" w:rsidRPr="009270F5">
        <w:rPr>
          <w:rFonts w:ascii="Book Antiqua" w:hAnsi="Book Antiqua"/>
          <w:sz w:val="24"/>
        </w:rPr>
        <w:t>of patients is significantly improved.</w:t>
      </w:r>
    </w:p>
    <w:p w:rsidR="00320E4A" w:rsidRPr="009270F5" w:rsidRDefault="00320E4A" w:rsidP="009270F5">
      <w:pPr>
        <w:adjustRightInd w:val="0"/>
        <w:snapToGrid w:val="0"/>
        <w:spacing w:line="360" w:lineRule="auto"/>
        <w:ind w:firstLineChars="200" w:firstLine="480"/>
        <w:rPr>
          <w:rFonts w:ascii="Book Antiqua" w:hAnsi="Book Antiqua"/>
          <w:sz w:val="24"/>
        </w:rPr>
      </w:pPr>
    </w:p>
    <w:p w:rsidR="00320E4A" w:rsidRPr="009270F5" w:rsidRDefault="00D85DFE" w:rsidP="009270F5">
      <w:pPr>
        <w:adjustRightInd w:val="0"/>
        <w:snapToGrid w:val="0"/>
        <w:spacing w:line="360" w:lineRule="auto"/>
        <w:rPr>
          <w:rFonts w:ascii="Book Antiqua" w:hAnsi="Book Antiqua"/>
          <w:b/>
          <w:color w:val="000000"/>
          <w:sz w:val="24"/>
        </w:rPr>
      </w:pPr>
      <w:r w:rsidRPr="009270F5">
        <w:rPr>
          <w:rFonts w:ascii="Book Antiqua" w:hAnsi="Book Antiqua"/>
          <w:b/>
          <w:color w:val="000000"/>
          <w:sz w:val="24"/>
        </w:rPr>
        <w:t>ARTICLE HIGHLIGHTS</w:t>
      </w: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Research background</w:t>
      </w:r>
    </w:p>
    <w:p w:rsidR="005F4B00" w:rsidRPr="009270F5" w:rsidRDefault="005F4B00" w:rsidP="009270F5">
      <w:pPr>
        <w:adjustRightInd w:val="0"/>
        <w:snapToGrid w:val="0"/>
        <w:spacing w:line="360" w:lineRule="auto"/>
        <w:rPr>
          <w:rFonts w:ascii="Book Antiqua" w:hAnsi="Book Antiqua"/>
          <w:sz w:val="24"/>
        </w:rPr>
      </w:pPr>
      <w:r w:rsidRPr="009270F5">
        <w:rPr>
          <w:rFonts w:ascii="Book Antiqua" w:hAnsi="Book Antiqua"/>
          <w:sz w:val="24"/>
        </w:rPr>
        <w:t>Acute ischemic stroke (AIS) is mainly caused by cerebral blood flow disorders</w:t>
      </w:r>
      <w:r w:rsidR="00885FB7">
        <w:rPr>
          <w:rFonts w:ascii="Book Antiqua" w:hAnsi="Book Antiqua"/>
          <w:sz w:val="24"/>
        </w:rPr>
        <w:t>,</w:t>
      </w:r>
      <w:r w:rsidRPr="009270F5">
        <w:rPr>
          <w:rFonts w:ascii="Book Antiqua" w:hAnsi="Book Antiqua"/>
          <w:sz w:val="24"/>
        </w:rPr>
        <w:t xml:space="preserve"> which further leads to ischemic brain necrosis or encephalomalacia. The role of homocysteine (</w:t>
      </w:r>
      <w:proofErr w:type="spellStart"/>
      <w:r w:rsidRPr="009270F5">
        <w:rPr>
          <w:rFonts w:ascii="Book Antiqua" w:hAnsi="Book Antiqua"/>
          <w:sz w:val="24"/>
        </w:rPr>
        <w:t>Hcy</w:t>
      </w:r>
      <w:proofErr w:type="spellEnd"/>
      <w:r w:rsidRPr="009270F5">
        <w:rPr>
          <w:rFonts w:ascii="Book Antiqua" w:hAnsi="Book Antiqua"/>
          <w:sz w:val="24"/>
        </w:rPr>
        <w:t>) for cardiovascular disease</w:t>
      </w:r>
      <w:r w:rsidR="00885FB7">
        <w:rPr>
          <w:rFonts w:ascii="Book Antiqua" w:hAnsi="Book Antiqua"/>
          <w:sz w:val="24"/>
        </w:rPr>
        <w:t xml:space="preserve"> </w:t>
      </w:r>
      <w:r w:rsidRPr="009270F5">
        <w:rPr>
          <w:rFonts w:ascii="Book Antiqua" w:hAnsi="Book Antiqua"/>
          <w:sz w:val="24"/>
        </w:rPr>
        <w:t xml:space="preserve">in the development of atherosclerosis is gradually revealed. </w:t>
      </w:r>
    </w:p>
    <w:p w:rsidR="00320E4A" w:rsidRPr="009270F5" w:rsidRDefault="00320E4A" w:rsidP="009270F5">
      <w:pPr>
        <w:adjustRightInd w:val="0"/>
        <w:snapToGrid w:val="0"/>
        <w:spacing w:line="360" w:lineRule="auto"/>
        <w:rPr>
          <w:rFonts w:ascii="Book Antiqua" w:hAnsi="Book Antiqua"/>
          <w:color w:val="000000"/>
          <w:sz w:val="24"/>
        </w:rPr>
      </w:pP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Research motivation</w:t>
      </w:r>
    </w:p>
    <w:p w:rsidR="005F4B00" w:rsidRPr="009270F5" w:rsidRDefault="005F4B00" w:rsidP="009270F5">
      <w:pPr>
        <w:adjustRightInd w:val="0"/>
        <w:snapToGrid w:val="0"/>
        <w:spacing w:line="360" w:lineRule="auto"/>
        <w:rPr>
          <w:rFonts w:ascii="Book Antiqua" w:hAnsi="Book Antiqua"/>
          <w:sz w:val="24"/>
        </w:rPr>
      </w:pPr>
      <w:r w:rsidRPr="009270F5">
        <w:rPr>
          <w:rFonts w:ascii="Book Antiqua" w:hAnsi="Book Antiqua"/>
          <w:sz w:val="24"/>
        </w:rPr>
        <w:t xml:space="preserve">Studies are rare and little is known about the </w:t>
      </w:r>
      <w:r w:rsidR="00885FB7" w:rsidRPr="009270F5">
        <w:rPr>
          <w:rFonts w:ascii="Book Antiqua" w:hAnsi="Book Antiqua"/>
          <w:sz w:val="24"/>
        </w:rPr>
        <w:t>prognos</w:t>
      </w:r>
      <w:r w:rsidR="00885FB7">
        <w:rPr>
          <w:rFonts w:ascii="Book Antiqua" w:hAnsi="Book Antiqua"/>
          <w:sz w:val="24"/>
        </w:rPr>
        <w:t>tic role</w:t>
      </w:r>
      <w:r w:rsidR="00885FB7" w:rsidRPr="009270F5">
        <w:rPr>
          <w:rFonts w:ascii="Book Antiqua" w:hAnsi="Book Antiqua"/>
          <w:sz w:val="24"/>
        </w:rPr>
        <w:t xml:space="preserve"> </w:t>
      </w:r>
      <w:r w:rsidRPr="009270F5">
        <w:rPr>
          <w:rFonts w:ascii="Book Antiqua" w:hAnsi="Book Antiqua"/>
          <w:sz w:val="24"/>
        </w:rPr>
        <w:t xml:space="preserve">of </w:t>
      </w:r>
      <w:proofErr w:type="spellStart"/>
      <w:r w:rsidRPr="009270F5">
        <w:rPr>
          <w:rFonts w:ascii="Book Antiqua" w:hAnsi="Book Antiqua"/>
          <w:sz w:val="24"/>
        </w:rPr>
        <w:t>Hcy</w:t>
      </w:r>
      <w:proofErr w:type="spellEnd"/>
      <w:r w:rsidR="00885FB7">
        <w:rPr>
          <w:rFonts w:ascii="Book Antiqua" w:hAnsi="Book Antiqua"/>
          <w:sz w:val="24"/>
        </w:rPr>
        <w:t xml:space="preserve"> in </w:t>
      </w:r>
      <w:proofErr w:type="gramStart"/>
      <w:r w:rsidR="00885FB7" w:rsidRPr="009270F5">
        <w:rPr>
          <w:rFonts w:ascii="Book Antiqua" w:hAnsi="Book Antiqua"/>
          <w:sz w:val="24"/>
        </w:rPr>
        <w:t>AIS</w:t>
      </w:r>
      <w:r w:rsidR="00885FB7" w:rsidRPr="009270F5" w:rsidDel="00885FB7">
        <w:rPr>
          <w:rFonts w:ascii="Book Antiqua" w:hAnsi="Book Antiqua"/>
          <w:sz w:val="24"/>
        </w:rPr>
        <w:t xml:space="preserve"> </w:t>
      </w:r>
      <w:r w:rsidRPr="009270F5">
        <w:rPr>
          <w:rFonts w:ascii="Book Antiqua" w:hAnsi="Book Antiqua"/>
          <w:sz w:val="24"/>
        </w:rPr>
        <w:t>.</w:t>
      </w:r>
      <w:proofErr w:type="gramEnd"/>
    </w:p>
    <w:p w:rsidR="00320E4A" w:rsidRPr="0042288F" w:rsidRDefault="00320E4A" w:rsidP="009270F5">
      <w:pPr>
        <w:adjustRightInd w:val="0"/>
        <w:snapToGrid w:val="0"/>
        <w:spacing w:line="360" w:lineRule="auto"/>
        <w:rPr>
          <w:rFonts w:ascii="Book Antiqua" w:hAnsi="Book Antiqua"/>
          <w:color w:val="000000"/>
          <w:sz w:val="24"/>
        </w:rPr>
      </w:pP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 xml:space="preserve">Research objectives </w:t>
      </w:r>
    </w:p>
    <w:p w:rsidR="00320E4A" w:rsidRPr="009270F5" w:rsidRDefault="00885FB7" w:rsidP="009270F5">
      <w:pPr>
        <w:adjustRightInd w:val="0"/>
        <w:snapToGrid w:val="0"/>
        <w:spacing w:line="360" w:lineRule="auto"/>
        <w:rPr>
          <w:rFonts w:ascii="Book Antiqua" w:hAnsi="Book Antiqua"/>
          <w:sz w:val="24"/>
        </w:rPr>
      </w:pPr>
      <w:proofErr w:type="gramStart"/>
      <w:r>
        <w:rPr>
          <w:rFonts w:ascii="Book Antiqua" w:hAnsi="Book Antiqua"/>
          <w:sz w:val="24"/>
        </w:rPr>
        <w:t>T</w:t>
      </w:r>
      <w:r w:rsidR="005345B8" w:rsidRPr="009270F5">
        <w:rPr>
          <w:rFonts w:ascii="Book Antiqua" w:hAnsi="Book Antiqua"/>
          <w:sz w:val="24"/>
        </w:rPr>
        <w:t xml:space="preserve">o explore the relationship between </w:t>
      </w:r>
      <w:proofErr w:type="spellStart"/>
      <w:r w:rsidR="005345B8" w:rsidRPr="009270F5">
        <w:rPr>
          <w:rFonts w:ascii="Book Antiqua" w:hAnsi="Book Antiqua"/>
          <w:sz w:val="24"/>
        </w:rPr>
        <w:t>Hcy</w:t>
      </w:r>
      <w:proofErr w:type="spellEnd"/>
      <w:r w:rsidR="005345B8" w:rsidRPr="009270F5">
        <w:rPr>
          <w:rFonts w:ascii="Book Antiqua" w:hAnsi="Book Antiqua"/>
          <w:sz w:val="24"/>
        </w:rPr>
        <w:t xml:space="preserve"> level and prognosis in elderly patients with AIS after thrombolytic therapy with recombinant tissue plasminogen </w:t>
      </w:r>
      <w:r w:rsidRPr="009270F5">
        <w:rPr>
          <w:rFonts w:ascii="Book Antiqua" w:hAnsi="Book Antiqua"/>
          <w:sz w:val="24"/>
        </w:rPr>
        <w:t>activat</w:t>
      </w:r>
      <w:r>
        <w:rPr>
          <w:rFonts w:ascii="Book Antiqua" w:hAnsi="Book Antiqua"/>
          <w:sz w:val="24"/>
        </w:rPr>
        <w:t>or</w:t>
      </w:r>
      <w:r w:rsidRPr="009270F5">
        <w:rPr>
          <w:rFonts w:ascii="Book Antiqua" w:hAnsi="Book Antiqua"/>
          <w:sz w:val="24"/>
        </w:rPr>
        <w:t xml:space="preserve"> </w:t>
      </w:r>
      <w:r w:rsidR="005345B8" w:rsidRPr="009270F5">
        <w:rPr>
          <w:rFonts w:ascii="Book Antiqua" w:hAnsi="Book Antiqua"/>
          <w:sz w:val="24"/>
        </w:rPr>
        <w:t>(</w:t>
      </w:r>
      <w:proofErr w:type="spellStart"/>
      <w:r w:rsidR="005345B8" w:rsidRPr="009270F5">
        <w:rPr>
          <w:rFonts w:ascii="Book Antiqua" w:hAnsi="Book Antiqua"/>
          <w:sz w:val="24"/>
        </w:rPr>
        <w:t>rtPA</w:t>
      </w:r>
      <w:proofErr w:type="spellEnd"/>
      <w:r w:rsidR="005345B8" w:rsidRPr="009270F5">
        <w:rPr>
          <w:rFonts w:ascii="Book Antiqua" w:hAnsi="Book Antiqua"/>
          <w:sz w:val="24"/>
        </w:rPr>
        <w:t>).</w:t>
      </w:r>
      <w:proofErr w:type="gramEnd"/>
    </w:p>
    <w:p w:rsidR="005345B8" w:rsidRPr="0042288F" w:rsidRDefault="005345B8" w:rsidP="009270F5">
      <w:pPr>
        <w:adjustRightInd w:val="0"/>
        <w:snapToGrid w:val="0"/>
        <w:spacing w:line="360" w:lineRule="auto"/>
        <w:rPr>
          <w:rFonts w:ascii="Book Antiqua" w:hAnsi="Book Antiqua"/>
          <w:color w:val="000000"/>
          <w:sz w:val="24"/>
        </w:rPr>
      </w:pP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Research methods</w:t>
      </w:r>
    </w:p>
    <w:p w:rsidR="005345B8" w:rsidRPr="009270F5" w:rsidRDefault="005345B8" w:rsidP="009270F5">
      <w:pPr>
        <w:adjustRightInd w:val="0"/>
        <w:snapToGrid w:val="0"/>
        <w:spacing w:line="360" w:lineRule="auto"/>
        <w:rPr>
          <w:rFonts w:ascii="Book Antiqua" w:hAnsi="Book Antiqua"/>
          <w:sz w:val="24"/>
        </w:rPr>
      </w:pPr>
      <w:r w:rsidRPr="009270F5">
        <w:rPr>
          <w:rFonts w:ascii="Book Antiqua" w:hAnsi="Book Antiqua"/>
          <w:sz w:val="24"/>
        </w:rPr>
        <w:t xml:space="preserve">A total of 120 patients with </w:t>
      </w:r>
      <w:r w:rsidR="00885FB7" w:rsidRPr="009270F5">
        <w:rPr>
          <w:rFonts w:ascii="Book Antiqua" w:hAnsi="Book Antiqua"/>
          <w:sz w:val="24"/>
        </w:rPr>
        <w:t>AIS</w:t>
      </w:r>
      <w:r w:rsidR="00885FB7" w:rsidRPr="009270F5" w:rsidDel="00885FB7">
        <w:rPr>
          <w:rFonts w:ascii="Book Antiqua" w:hAnsi="Book Antiqua"/>
          <w:sz w:val="24"/>
        </w:rPr>
        <w:t xml:space="preserve"> </w:t>
      </w:r>
      <w:r w:rsidRPr="009270F5">
        <w:rPr>
          <w:rFonts w:ascii="Book Antiqua" w:hAnsi="Book Antiqua"/>
          <w:sz w:val="24"/>
        </w:rPr>
        <w:t xml:space="preserve">who underwent </w:t>
      </w:r>
      <w:proofErr w:type="spellStart"/>
      <w:r w:rsidR="00885FB7" w:rsidRPr="009270F5">
        <w:rPr>
          <w:rFonts w:ascii="Book Antiqua" w:hAnsi="Book Antiqua"/>
          <w:sz w:val="24"/>
        </w:rPr>
        <w:t>rtPA</w:t>
      </w:r>
      <w:proofErr w:type="spellEnd"/>
      <w:r w:rsidR="00885FB7" w:rsidRPr="009270F5" w:rsidDel="00885FB7">
        <w:rPr>
          <w:rFonts w:ascii="Book Antiqua" w:hAnsi="Book Antiqua"/>
          <w:sz w:val="24"/>
        </w:rPr>
        <w:t xml:space="preserve"> </w:t>
      </w:r>
      <w:r w:rsidR="00885FB7">
        <w:rPr>
          <w:rFonts w:ascii="Book Antiqua" w:hAnsi="Book Antiqua"/>
          <w:sz w:val="24"/>
        </w:rPr>
        <w:t xml:space="preserve">therapy </w:t>
      </w:r>
      <w:r w:rsidRPr="009270F5">
        <w:rPr>
          <w:rFonts w:ascii="Book Antiqua" w:hAnsi="Book Antiqua"/>
          <w:sz w:val="24"/>
        </w:rPr>
        <w:t xml:space="preserve">were randomly selected. They were divided into two groups according to the level of </w:t>
      </w:r>
      <w:proofErr w:type="spellStart"/>
      <w:r w:rsidRPr="009270F5">
        <w:rPr>
          <w:rFonts w:ascii="Book Antiqua" w:hAnsi="Book Antiqua"/>
          <w:sz w:val="24"/>
        </w:rPr>
        <w:t>Hcy</w:t>
      </w:r>
      <w:proofErr w:type="spellEnd"/>
      <w:r w:rsidRPr="009270F5">
        <w:rPr>
          <w:rFonts w:ascii="Book Antiqua" w:hAnsi="Book Antiqua"/>
          <w:sz w:val="24"/>
        </w:rPr>
        <w:t xml:space="preserve">, </w:t>
      </w:r>
      <w:r w:rsidRPr="009270F5">
        <w:rPr>
          <w:rFonts w:ascii="Book Antiqua" w:hAnsi="Book Antiqua"/>
          <w:sz w:val="24"/>
        </w:rPr>
        <w:lastRenderedPageBreak/>
        <w:t xml:space="preserve">with 60 patients in each group. Patients with </w:t>
      </w:r>
      <w:proofErr w:type="spellStart"/>
      <w:r w:rsidRPr="009270F5">
        <w:rPr>
          <w:rFonts w:ascii="Book Antiqua" w:hAnsi="Book Antiqua"/>
          <w:sz w:val="24"/>
        </w:rPr>
        <w:t>Hcy</w:t>
      </w:r>
      <w:proofErr w:type="spellEnd"/>
      <w:r w:rsidR="00D85DFE" w:rsidRPr="009270F5">
        <w:rPr>
          <w:rFonts w:ascii="Book Antiqua" w:hAnsi="Book Antiqua"/>
          <w:sz w:val="24"/>
        </w:rPr>
        <w:t xml:space="preserve"> </w:t>
      </w:r>
      <w:r w:rsidRPr="009270F5">
        <w:rPr>
          <w:rFonts w:ascii="Book Antiqua" w:hAnsi="Book Antiqua"/>
          <w:sz w:val="24"/>
        </w:rPr>
        <w:t>≥</w:t>
      </w:r>
      <w:r w:rsidR="00D85DFE" w:rsidRPr="009270F5">
        <w:rPr>
          <w:rFonts w:ascii="Book Antiqua" w:hAnsi="Book Antiqua"/>
          <w:sz w:val="24"/>
        </w:rPr>
        <w:t xml:space="preserve"> </w:t>
      </w:r>
      <w:r w:rsidRPr="009270F5">
        <w:rPr>
          <w:rFonts w:ascii="Book Antiqua" w:hAnsi="Book Antiqua"/>
          <w:sz w:val="24"/>
        </w:rPr>
        <w:t xml:space="preserve">18.54 </w:t>
      </w:r>
      <w:r w:rsidR="005802D2">
        <w:rPr>
          <w:rFonts w:ascii="Book Antiqua" w:hAnsi="Book Antiqua"/>
          <w:sz w:val="24"/>
        </w:rPr>
        <w:t>µ</w:t>
      </w:r>
      <w:proofErr w:type="spellStart"/>
      <w:r w:rsidRPr="009270F5">
        <w:rPr>
          <w:rFonts w:ascii="Book Antiqua" w:hAnsi="Book Antiqua"/>
          <w:sz w:val="24"/>
        </w:rPr>
        <w:t>mol</w:t>
      </w:r>
      <w:proofErr w:type="spellEnd"/>
      <w:r w:rsidRPr="009270F5">
        <w:rPr>
          <w:rFonts w:ascii="Book Antiqua" w:hAnsi="Book Antiqua"/>
          <w:sz w:val="24"/>
        </w:rPr>
        <w:t xml:space="preserve">/L were included into </w:t>
      </w:r>
      <w:r w:rsidR="00885FB7">
        <w:rPr>
          <w:rFonts w:ascii="Book Antiqua" w:hAnsi="Book Antiqua"/>
          <w:sz w:val="24"/>
        </w:rPr>
        <w:t>a</w:t>
      </w:r>
      <w:r w:rsidR="00885FB7" w:rsidRPr="009270F5">
        <w:rPr>
          <w:rFonts w:ascii="Book Antiqua" w:hAnsi="Book Antiqua"/>
          <w:sz w:val="24"/>
        </w:rPr>
        <w:t xml:space="preserve"> </w:t>
      </w:r>
      <w:r w:rsidRPr="009270F5">
        <w:rPr>
          <w:rFonts w:ascii="Book Antiqua" w:hAnsi="Book Antiqua"/>
          <w:sz w:val="24"/>
        </w:rPr>
        <w:t xml:space="preserve">high-level group and </w:t>
      </w:r>
      <w:r w:rsidR="00885FB7">
        <w:rPr>
          <w:rFonts w:ascii="Book Antiqua" w:hAnsi="Book Antiqua"/>
          <w:sz w:val="24"/>
        </w:rPr>
        <w:t>those</w:t>
      </w:r>
      <w:r w:rsidR="00885FB7" w:rsidRPr="009270F5">
        <w:rPr>
          <w:rFonts w:ascii="Book Antiqua" w:hAnsi="Book Antiqua"/>
          <w:sz w:val="24"/>
        </w:rPr>
        <w:t xml:space="preserve"> </w:t>
      </w:r>
      <w:r w:rsidRPr="009270F5">
        <w:rPr>
          <w:rFonts w:ascii="Book Antiqua" w:hAnsi="Book Antiqua"/>
          <w:sz w:val="24"/>
        </w:rPr>
        <w:t xml:space="preserve">with </w:t>
      </w:r>
      <w:proofErr w:type="spellStart"/>
      <w:r w:rsidRPr="009270F5">
        <w:rPr>
          <w:rFonts w:ascii="Book Antiqua" w:hAnsi="Book Antiqua"/>
          <w:sz w:val="24"/>
        </w:rPr>
        <w:t>Hcy</w:t>
      </w:r>
      <w:proofErr w:type="spellEnd"/>
      <w:r w:rsidR="00D85DFE" w:rsidRPr="009270F5">
        <w:rPr>
          <w:rFonts w:ascii="Book Antiqua" w:hAnsi="Book Antiqua"/>
          <w:sz w:val="24"/>
        </w:rPr>
        <w:t xml:space="preserve"> &lt; </w:t>
      </w:r>
      <w:r w:rsidRPr="009270F5">
        <w:rPr>
          <w:rFonts w:ascii="Book Antiqua" w:hAnsi="Book Antiqua"/>
          <w:sz w:val="24"/>
        </w:rPr>
        <w:t xml:space="preserve">18.54 </w:t>
      </w:r>
      <w:r w:rsidR="005802D2">
        <w:rPr>
          <w:rFonts w:ascii="Book Antiqua" w:hAnsi="Book Antiqua"/>
          <w:sz w:val="24"/>
        </w:rPr>
        <w:t>µ</w:t>
      </w:r>
      <w:proofErr w:type="spellStart"/>
      <w:r w:rsidRPr="009270F5">
        <w:rPr>
          <w:rFonts w:ascii="Book Antiqua" w:hAnsi="Book Antiqua"/>
          <w:sz w:val="24"/>
        </w:rPr>
        <w:t>mol</w:t>
      </w:r>
      <w:proofErr w:type="spellEnd"/>
      <w:r w:rsidRPr="009270F5">
        <w:rPr>
          <w:rFonts w:ascii="Book Antiqua" w:hAnsi="Book Antiqua"/>
          <w:sz w:val="24"/>
        </w:rPr>
        <w:t xml:space="preserve">/L were included into </w:t>
      </w:r>
      <w:r w:rsidR="00885FB7">
        <w:rPr>
          <w:rFonts w:ascii="Book Antiqua" w:hAnsi="Book Antiqua"/>
          <w:sz w:val="24"/>
        </w:rPr>
        <w:t>a</w:t>
      </w:r>
      <w:r w:rsidR="00885FB7" w:rsidRPr="009270F5">
        <w:rPr>
          <w:rFonts w:ascii="Book Antiqua" w:hAnsi="Book Antiqua"/>
          <w:sz w:val="24"/>
        </w:rPr>
        <w:t xml:space="preserve"> </w:t>
      </w:r>
      <w:r w:rsidRPr="009270F5">
        <w:rPr>
          <w:rFonts w:ascii="Book Antiqua" w:hAnsi="Book Antiqua"/>
          <w:sz w:val="24"/>
        </w:rPr>
        <w:t>low-level group. The outcomes of the patients were analyzed after the treatment.</w:t>
      </w:r>
    </w:p>
    <w:p w:rsidR="005345B8" w:rsidRPr="009270F5" w:rsidRDefault="005345B8" w:rsidP="009270F5">
      <w:pPr>
        <w:adjustRightInd w:val="0"/>
        <w:snapToGrid w:val="0"/>
        <w:spacing w:line="360" w:lineRule="auto"/>
        <w:rPr>
          <w:rFonts w:ascii="Book Antiqua" w:hAnsi="Book Antiqua"/>
          <w:b/>
          <w:i/>
          <w:color w:val="000000"/>
          <w:sz w:val="24"/>
        </w:rPr>
      </w:pP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Research results</w:t>
      </w:r>
    </w:p>
    <w:p w:rsidR="005345B8" w:rsidRPr="009270F5" w:rsidRDefault="005345B8" w:rsidP="009270F5">
      <w:pPr>
        <w:adjustRightInd w:val="0"/>
        <w:snapToGrid w:val="0"/>
        <w:spacing w:line="360" w:lineRule="auto"/>
        <w:rPr>
          <w:rFonts w:ascii="Book Antiqua" w:hAnsi="Book Antiqua"/>
          <w:sz w:val="24"/>
        </w:rPr>
      </w:pPr>
      <w:r w:rsidRPr="009270F5">
        <w:rPr>
          <w:rFonts w:ascii="Book Antiqua" w:hAnsi="Book Antiqua"/>
          <w:sz w:val="24"/>
        </w:rPr>
        <w:t xml:space="preserve">The National </w:t>
      </w:r>
      <w:proofErr w:type="gramStart"/>
      <w:r w:rsidRPr="009270F5">
        <w:rPr>
          <w:rFonts w:ascii="Book Antiqua" w:hAnsi="Book Antiqua"/>
          <w:sz w:val="24"/>
        </w:rPr>
        <w:t>institute of Health Stroke Scale (NIHSS) score</w:t>
      </w:r>
      <w:r w:rsidR="00885FB7">
        <w:rPr>
          <w:rFonts w:ascii="Book Antiqua" w:hAnsi="Book Antiqua"/>
          <w:sz w:val="24"/>
        </w:rPr>
        <w:t>s</w:t>
      </w:r>
      <w:r w:rsidRPr="009270F5">
        <w:rPr>
          <w:rFonts w:ascii="Book Antiqua" w:hAnsi="Book Antiqua"/>
          <w:sz w:val="24"/>
        </w:rPr>
        <w:t xml:space="preserve"> </w:t>
      </w:r>
      <w:r w:rsidR="00885FB7" w:rsidRPr="009270F5">
        <w:rPr>
          <w:rFonts w:ascii="Book Antiqua" w:hAnsi="Book Antiqua"/>
          <w:sz w:val="24"/>
        </w:rPr>
        <w:t>w</w:t>
      </w:r>
      <w:r w:rsidR="00885FB7">
        <w:rPr>
          <w:rFonts w:ascii="Book Antiqua" w:hAnsi="Book Antiqua"/>
          <w:sz w:val="24"/>
        </w:rPr>
        <w:t>ere</w:t>
      </w:r>
      <w:proofErr w:type="gramEnd"/>
      <w:r w:rsidR="00885FB7">
        <w:rPr>
          <w:rFonts w:ascii="Book Antiqua" w:hAnsi="Book Antiqua"/>
          <w:sz w:val="24"/>
        </w:rPr>
        <w:t xml:space="preserve"> significantly</w:t>
      </w:r>
      <w:r w:rsidR="00885FB7" w:rsidRPr="009270F5">
        <w:rPr>
          <w:rFonts w:ascii="Book Antiqua" w:hAnsi="Book Antiqua"/>
          <w:sz w:val="24"/>
        </w:rPr>
        <w:t xml:space="preserve"> </w:t>
      </w:r>
      <w:r w:rsidRPr="009270F5">
        <w:rPr>
          <w:rFonts w:ascii="Book Antiqua" w:hAnsi="Book Antiqua"/>
          <w:sz w:val="24"/>
        </w:rPr>
        <w:t xml:space="preserve">higher in the high-level group than in the low-level group before and 1 h after the treatment. The </w:t>
      </w:r>
      <w:r w:rsidR="00D85DFE" w:rsidRPr="009270F5">
        <w:rPr>
          <w:rFonts w:ascii="Book Antiqua" w:hAnsi="Book Antiqua"/>
          <w:sz w:val="24"/>
        </w:rPr>
        <w:t>Modified Rankin scale (</w:t>
      </w:r>
      <w:r w:rsidRPr="009270F5">
        <w:rPr>
          <w:rFonts w:ascii="Book Antiqua" w:hAnsi="Book Antiqua"/>
          <w:sz w:val="24"/>
        </w:rPr>
        <w:t>MRS</w:t>
      </w:r>
      <w:r w:rsidR="00D85DFE" w:rsidRPr="009270F5">
        <w:rPr>
          <w:rFonts w:ascii="Book Antiqua" w:hAnsi="Book Antiqua"/>
          <w:sz w:val="24"/>
        </w:rPr>
        <w:t>)</w:t>
      </w:r>
      <w:r w:rsidRPr="009270F5">
        <w:rPr>
          <w:rFonts w:ascii="Book Antiqua" w:hAnsi="Book Antiqua"/>
          <w:sz w:val="24"/>
        </w:rPr>
        <w:t xml:space="preserve"> score</w:t>
      </w:r>
      <w:r w:rsidR="00885FB7">
        <w:rPr>
          <w:rFonts w:ascii="Book Antiqua" w:hAnsi="Book Antiqua"/>
          <w:sz w:val="24"/>
        </w:rPr>
        <w:t>s</w:t>
      </w:r>
      <w:r w:rsidRPr="009270F5">
        <w:rPr>
          <w:rFonts w:ascii="Book Antiqua" w:hAnsi="Book Antiqua"/>
          <w:sz w:val="24"/>
        </w:rPr>
        <w:t xml:space="preserve"> </w:t>
      </w:r>
      <w:r w:rsidR="00885FB7" w:rsidRPr="009270F5">
        <w:rPr>
          <w:rFonts w:ascii="Book Antiqua" w:hAnsi="Book Antiqua"/>
          <w:sz w:val="24"/>
        </w:rPr>
        <w:t>w</w:t>
      </w:r>
      <w:r w:rsidR="00885FB7">
        <w:rPr>
          <w:rFonts w:ascii="Book Antiqua" w:hAnsi="Book Antiqua"/>
          <w:sz w:val="24"/>
        </w:rPr>
        <w:t>ere also</w:t>
      </w:r>
      <w:r w:rsidR="00885FB7" w:rsidRPr="009270F5">
        <w:rPr>
          <w:rFonts w:ascii="Book Antiqua" w:hAnsi="Book Antiqua"/>
          <w:sz w:val="24"/>
        </w:rPr>
        <w:t xml:space="preserve"> </w:t>
      </w:r>
      <w:r w:rsidR="00885FB7">
        <w:rPr>
          <w:rFonts w:ascii="Book Antiqua" w:hAnsi="Book Antiqua"/>
          <w:sz w:val="24"/>
        </w:rPr>
        <w:t>significantly</w:t>
      </w:r>
      <w:r w:rsidR="00885FB7" w:rsidRPr="009270F5">
        <w:rPr>
          <w:rFonts w:ascii="Book Antiqua" w:hAnsi="Book Antiqua"/>
          <w:sz w:val="24"/>
        </w:rPr>
        <w:t xml:space="preserve"> </w:t>
      </w:r>
      <w:r w:rsidRPr="009270F5">
        <w:rPr>
          <w:rFonts w:ascii="Book Antiqua" w:hAnsi="Book Antiqua"/>
          <w:sz w:val="24"/>
        </w:rPr>
        <w:t xml:space="preserve">higher in the high-level group than in the low-level group before and 1 h after the treatment. NIHSS and MRS </w:t>
      </w:r>
      <w:r w:rsidR="00885FB7">
        <w:rPr>
          <w:rFonts w:ascii="Book Antiqua" w:hAnsi="Book Antiqua"/>
          <w:sz w:val="24"/>
        </w:rPr>
        <w:t xml:space="preserve">scores </w:t>
      </w:r>
      <w:r w:rsidRPr="009270F5">
        <w:rPr>
          <w:rFonts w:ascii="Book Antiqua" w:hAnsi="Book Antiqua"/>
          <w:sz w:val="24"/>
        </w:rPr>
        <w:t>were positively correlated with the prognosis after thrombolytic therapy.</w:t>
      </w:r>
    </w:p>
    <w:p w:rsidR="005345B8" w:rsidRPr="009270F5" w:rsidRDefault="005345B8" w:rsidP="009270F5">
      <w:pPr>
        <w:adjustRightInd w:val="0"/>
        <w:snapToGrid w:val="0"/>
        <w:spacing w:line="360" w:lineRule="auto"/>
        <w:rPr>
          <w:rFonts w:ascii="Book Antiqua" w:hAnsi="Book Antiqua"/>
          <w:b/>
          <w:i/>
          <w:color w:val="000000"/>
          <w:sz w:val="24"/>
        </w:rPr>
      </w:pPr>
    </w:p>
    <w:p w:rsidR="00320E4A" w:rsidRPr="009270F5" w:rsidRDefault="00320E4A" w:rsidP="009270F5">
      <w:pPr>
        <w:adjustRightInd w:val="0"/>
        <w:snapToGrid w:val="0"/>
        <w:spacing w:line="360" w:lineRule="auto"/>
        <w:rPr>
          <w:rFonts w:ascii="Book Antiqua" w:hAnsi="Book Antiqua"/>
          <w:b/>
          <w:i/>
          <w:color w:val="000000"/>
          <w:sz w:val="24"/>
        </w:rPr>
      </w:pPr>
      <w:r w:rsidRPr="009270F5">
        <w:rPr>
          <w:rFonts w:ascii="Book Antiqua" w:hAnsi="Book Antiqua"/>
          <w:b/>
          <w:i/>
          <w:color w:val="000000"/>
          <w:sz w:val="24"/>
        </w:rPr>
        <w:t>Research conclusions</w:t>
      </w:r>
    </w:p>
    <w:p w:rsidR="005345B8" w:rsidRPr="009270F5" w:rsidRDefault="005345B8" w:rsidP="009270F5">
      <w:pPr>
        <w:adjustRightInd w:val="0"/>
        <w:snapToGrid w:val="0"/>
        <w:spacing w:line="360" w:lineRule="auto"/>
        <w:rPr>
          <w:rFonts w:ascii="Book Antiqua" w:hAnsi="Book Antiqua"/>
          <w:sz w:val="24"/>
        </w:rPr>
      </w:pPr>
      <w:proofErr w:type="spellStart"/>
      <w:r w:rsidRPr="009270F5">
        <w:rPr>
          <w:rFonts w:ascii="Book Antiqua" w:hAnsi="Book Antiqua"/>
          <w:sz w:val="24"/>
        </w:rPr>
        <w:t>Hcy</w:t>
      </w:r>
      <w:proofErr w:type="spellEnd"/>
      <w:r w:rsidRPr="009270F5">
        <w:rPr>
          <w:rFonts w:ascii="Book Antiqua" w:hAnsi="Book Antiqua"/>
          <w:sz w:val="24"/>
        </w:rPr>
        <w:t xml:space="preserve"> level is associated with the prognosis of elder</w:t>
      </w:r>
      <w:r w:rsidR="00885FB7">
        <w:rPr>
          <w:rFonts w:ascii="Book Antiqua" w:hAnsi="Book Antiqua"/>
          <w:sz w:val="24"/>
        </w:rPr>
        <w:t>ly</w:t>
      </w:r>
      <w:r w:rsidRPr="009270F5">
        <w:rPr>
          <w:rFonts w:ascii="Book Antiqua" w:hAnsi="Book Antiqua"/>
          <w:sz w:val="24"/>
        </w:rPr>
        <w:t xml:space="preserve"> patients with AIS. After treatment with </w:t>
      </w:r>
      <w:proofErr w:type="spellStart"/>
      <w:r w:rsidRPr="009270F5">
        <w:rPr>
          <w:rFonts w:ascii="Book Antiqua" w:hAnsi="Book Antiqua"/>
          <w:sz w:val="24"/>
        </w:rPr>
        <w:t>rtPA</w:t>
      </w:r>
      <w:proofErr w:type="spellEnd"/>
      <w:r w:rsidRPr="009270F5">
        <w:rPr>
          <w:rFonts w:ascii="Book Antiqua" w:hAnsi="Book Antiqua"/>
          <w:sz w:val="24"/>
        </w:rPr>
        <w:t>, the prognosis of patients is significantly improved.</w:t>
      </w:r>
    </w:p>
    <w:p w:rsidR="00320E4A" w:rsidRPr="009270F5" w:rsidRDefault="00320E4A" w:rsidP="009270F5">
      <w:pPr>
        <w:adjustRightInd w:val="0"/>
        <w:snapToGrid w:val="0"/>
        <w:spacing w:line="360" w:lineRule="auto"/>
        <w:rPr>
          <w:rFonts w:ascii="Book Antiqua" w:hAnsi="Book Antiqua"/>
          <w:b/>
          <w:sz w:val="24"/>
        </w:rPr>
      </w:pPr>
    </w:p>
    <w:p w:rsidR="00C5614A" w:rsidRPr="009270F5" w:rsidRDefault="00D85DFE" w:rsidP="009270F5">
      <w:pPr>
        <w:adjustRightInd w:val="0"/>
        <w:snapToGrid w:val="0"/>
        <w:spacing w:line="360" w:lineRule="auto"/>
        <w:rPr>
          <w:rFonts w:ascii="Book Antiqua" w:hAnsi="Book Antiqua"/>
          <w:b/>
          <w:sz w:val="24"/>
        </w:rPr>
      </w:pPr>
      <w:r w:rsidRPr="009270F5">
        <w:rPr>
          <w:rFonts w:ascii="Book Antiqua" w:hAnsi="Book Antiqua"/>
          <w:b/>
          <w:sz w:val="24"/>
        </w:rPr>
        <w:t>REFERENCES</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 </w:t>
      </w:r>
      <w:r w:rsidRPr="009270F5">
        <w:rPr>
          <w:rFonts w:ascii="Book Antiqua" w:hAnsi="Book Antiqua"/>
          <w:b/>
          <w:sz w:val="24"/>
        </w:rPr>
        <w:t>Zhou J</w:t>
      </w:r>
      <w:r w:rsidRPr="009270F5">
        <w:rPr>
          <w:rFonts w:ascii="Book Antiqua" w:hAnsi="Book Antiqua"/>
          <w:sz w:val="24"/>
        </w:rPr>
        <w:t xml:space="preserve">, Ma MM, Fang JH, Zhao L, Zhou MK, Guo J, He L. Differences in brain-derived neurotrophic factor gene polymorphisms between acute ischemic stroke patients and healthy controls in the Han population of southwest China. </w:t>
      </w:r>
      <w:r w:rsidRPr="009270F5">
        <w:rPr>
          <w:rFonts w:ascii="Book Antiqua" w:hAnsi="Book Antiqua"/>
          <w:i/>
          <w:sz w:val="24"/>
        </w:rPr>
        <w:t>Neural Regen Res</w:t>
      </w:r>
      <w:r w:rsidRPr="009270F5">
        <w:rPr>
          <w:rFonts w:ascii="Book Antiqua" w:hAnsi="Book Antiqua"/>
          <w:sz w:val="24"/>
        </w:rPr>
        <w:t xml:space="preserve"> 2019; </w:t>
      </w:r>
      <w:r w:rsidRPr="009270F5">
        <w:rPr>
          <w:rFonts w:ascii="Book Antiqua" w:hAnsi="Book Antiqua"/>
          <w:b/>
          <w:sz w:val="24"/>
        </w:rPr>
        <w:t>14</w:t>
      </w:r>
      <w:r w:rsidRPr="009270F5">
        <w:rPr>
          <w:rFonts w:ascii="Book Antiqua" w:hAnsi="Book Antiqua"/>
          <w:sz w:val="24"/>
        </w:rPr>
        <w:t>: 1404-1411 [PMID: 30964066 DOI: 10.4103/1673-5374.253525]</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2 </w:t>
      </w:r>
      <w:r w:rsidRPr="009270F5">
        <w:rPr>
          <w:rFonts w:ascii="Book Antiqua" w:hAnsi="Book Antiqua"/>
          <w:b/>
          <w:sz w:val="24"/>
        </w:rPr>
        <w:t>Phan K</w:t>
      </w:r>
      <w:r w:rsidRPr="009270F5">
        <w:rPr>
          <w:rFonts w:ascii="Book Antiqua" w:hAnsi="Book Antiqua"/>
          <w:sz w:val="24"/>
        </w:rPr>
        <w:t xml:space="preserve">, </w:t>
      </w:r>
      <w:proofErr w:type="spellStart"/>
      <w:r w:rsidRPr="009270F5">
        <w:rPr>
          <w:rFonts w:ascii="Book Antiqua" w:hAnsi="Book Antiqua"/>
          <w:sz w:val="24"/>
        </w:rPr>
        <w:t>Dmytriw</w:t>
      </w:r>
      <w:proofErr w:type="spellEnd"/>
      <w:r w:rsidRPr="009270F5">
        <w:rPr>
          <w:rFonts w:ascii="Book Antiqua" w:hAnsi="Book Antiqua"/>
          <w:sz w:val="24"/>
        </w:rPr>
        <w:t xml:space="preserve"> AA, Lloyd D, </w:t>
      </w:r>
      <w:proofErr w:type="spellStart"/>
      <w:r w:rsidRPr="009270F5">
        <w:rPr>
          <w:rFonts w:ascii="Book Antiqua" w:hAnsi="Book Antiqua"/>
          <w:sz w:val="24"/>
        </w:rPr>
        <w:t>Maingard</w:t>
      </w:r>
      <w:proofErr w:type="spellEnd"/>
      <w:r w:rsidRPr="009270F5">
        <w:rPr>
          <w:rFonts w:ascii="Book Antiqua" w:hAnsi="Book Antiqua"/>
          <w:sz w:val="24"/>
        </w:rPr>
        <w:t xml:space="preserve"> JM, </w:t>
      </w:r>
      <w:proofErr w:type="spellStart"/>
      <w:r w:rsidRPr="009270F5">
        <w:rPr>
          <w:rFonts w:ascii="Book Antiqua" w:hAnsi="Book Antiqua"/>
          <w:sz w:val="24"/>
        </w:rPr>
        <w:t>Kok</w:t>
      </w:r>
      <w:proofErr w:type="spellEnd"/>
      <w:r w:rsidRPr="009270F5">
        <w:rPr>
          <w:rFonts w:ascii="Book Antiqua" w:hAnsi="Book Antiqua"/>
          <w:sz w:val="24"/>
        </w:rPr>
        <w:t xml:space="preserve"> HK, Chandra RV, Brooks M, Thijs V, Moore JM, Chiu AHY, Selim M, Goyal M, Pereira VM, Thomas AJ, Hirsch JA, </w:t>
      </w:r>
      <w:proofErr w:type="spellStart"/>
      <w:r w:rsidRPr="009270F5">
        <w:rPr>
          <w:rFonts w:ascii="Book Antiqua" w:hAnsi="Book Antiqua"/>
          <w:sz w:val="24"/>
        </w:rPr>
        <w:t>Asadi</w:t>
      </w:r>
      <w:proofErr w:type="spellEnd"/>
      <w:r w:rsidRPr="009270F5">
        <w:rPr>
          <w:rFonts w:ascii="Book Antiqua" w:hAnsi="Book Antiqua"/>
          <w:sz w:val="24"/>
        </w:rPr>
        <w:t xml:space="preserve"> H, Wang N. Direct endovascular thrombectomy and bridging strategies for acute ischemic stroke: a network meta-analysis. </w:t>
      </w:r>
      <w:r w:rsidRPr="009270F5">
        <w:rPr>
          <w:rFonts w:ascii="Book Antiqua" w:hAnsi="Book Antiqua"/>
          <w:i/>
          <w:sz w:val="24"/>
        </w:rPr>
        <w:t xml:space="preserve">J </w:t>
      </w:r>
      <w:proofErr w:type="spellStart"/>
      <w:r w:rsidRPr="009270F5">
        <w:rPr>
          <w:rFonts w:ascii="Book Antiqua" w:hAnsi="Book Antiqua"/>
          <w:i/>
          <w:sz w:val="24"/>
        </w:rPr>
        <w:t>Neurointerv</w:t>
      </w:r>
      <w:proofErr w:type="spellEnd"/>
      <w:r w:rsidRPr="009270F5">
        <w:rPr>
          <w:rFonts w:ascii="Book Antiqua" w:hAnsi="Book Antiqua"/>
          <w:i/>
          <w:sz w:val="24"/>
        </w:rPr>
        <w:t xml:space="preserve"> </w:t>
      </w:r>
      <w:proofErr w:type="spellStart"/>
      <w:r w:rsidRPr="009270F5">
        <w:rPr>
          <w:rFonts w:ascii="Book Antiqua" w:hAnsi="Book Antiqua"/>
          <w:i/>
          <w:sz w:val="24"/>
        </w:rPr>
        <w:t>Surg</w:t>
      </w:r>
      <w:proofErr w:type="spellEnd"/>
      <w:r w:rsidRPr="009270F5">
        <w:rPr>
          <w:rFonts w:ascii="Book Antiqua" w:hAnsi="Book Antiqua"/>
          <w:sz w:val="24"/>
        </w:rPr>
        <w:t xml:space="preserve"> 2019; </w:t>
      </w:r>
      <w:r w:rsidRPr="009270F5">
        <w:rPr>
          <w:rFonts w:ascii="Book Antiqua" w:hAnsi="Book Antiqua"/>
          <w:b/>
          <w:sz w:val="24"/>
        </w:rPr>
        <w:t>11</w:t>
      </w:r>
      <w:r w:rsidRPr="009270F5">
        <w:rPr>
          <w:rFonts w:ascii="Book Antiqua" w:hAnsi="Book Antiqua"/>
          <w:sz w:val="24"/>
        </w:rPr>
        <w:t>: 443-449 [PMID: 30291209 DOI: 10.1136/neurintsurg-2018-014260]</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3 </w:t>
      </w:r>
      <w:r w:rsidRPr="009270F5">
        <w:rPr>
          <w:rFonts w:ascii="Book Antiqua" w:hAnsi="Book Antiqua"/>
          <w:b/>
          <w:sz w:val="24"/>
        </w:rPr>
        <w:t>Li KY,</w:t>
      </w:r>
      <w:r w:rsidR="00A54323">
        <w:rPr>
          <w:rFonts w:ascii="Book Antiqua" w:hAnsi="Book Antiqua"/>
          <w:sz w:val="24"/>
        </w:rPr>
        <w:t xml:space="preserve"> </w:t>
      </w:r>
      <w:r w:rsidRPr="009270F5">
        <w:rPr>
          <w:rFonts w:ascii="Book Antiqua" w:hAnsi="Book Antiqua"/>
          <w:sz w:val="24"/>
        </w:rPr>
        <w:t xml:space="preserve">Zhang YJ, </w:t>
      </w:r>
      <w:proofErr w:type="gramStart"/>
      <w:r w:rsidRPr="009270F5">
        <w:rPr>
          <w:rFonts w:ascii="Book Antiqua" w:hAnsi="Book Antiqua"/>
          <w:sz w:val="24"/>
        </w:rPr>
        <w:t>Cai</w:t>
      </w:r>
      <w:proofErr w:type="gramEnd"/>
      <w:r w:rsidRPr="009270F5">
        <w:rPr>
          <w:rFonts w:ascii="Book Antiqua" w:hAnsi="Book Antiqua"/>
          <w:sz w:val="24"/>
        </w:rPr>
        <w:t xml:space="preserve"> HR, Zou P, Wu ZX. Intravenous thrombolysis with </w:t>
      </w:r>
      <w:proofErr w:type="spellStart"/>
      <w:r w:rsidRPr="009270F5">
        <w:rPr>
          <w:rFonts w:ascii="Book Antiqua" w:hAnsi="Book Antiqua"/>
          <w:sz w:val="24"/>
        </w:rPr>
        <w:t>alteplase</w:t>
      </w:r>
      <w:proofErr w:type="spellEnd"/>
      <w:r w:rsidRPr="009270F5">
        <w:rPr>
          <w:rFonts w:ascii="Book Antiqua" w:hAnsi="Book Antiqua"/>
          <w:sz w:val="24"/>
        </w:rPr>
        <w:t xml:space="preserve"> for acute </w:t>
      </w:r>
      <w:proofErr w:type="spellStart"/>
      <w:r w:rsidRPr="009270F5">
        <w:rPr>
          <w:rFonts w:ascii="Book Antiqua" w:hAnsi="Book Antiqua"/>
          <w:sz w:val="24"/>
        </w:rPr>
        <w:t>ischaemic</w:t>
      </w:r>
      <w:proofErr w:type="spellEnd"/>
      <w:r w:rsidRPr="009270F5">
        <w:rPr>
          <w:rFonts w:ascii="Book Antiqua" w:hAnsi="Book Antiqua"/>
          <w:sz w:val="24"/>
        </w:rPr>
        <w:t xml:space="preserve"> stroke: clinical stud</w:t>
      </w:r>
      <w:r w:rsidR="00A54323">
        <w:rPr>
          <w:rFonts w:ascii="Book Antiqua" w:hAnsi="Book Antiqua"/>
          <w:sz w:val="24"/>
        </w:rPr>
        <w:t>y</w:t>
      </w:r>
      <w:r w:rsidRPr="009270F5">
        <w:rPr>
          <w:rFonts w:ascii="Book Antiqua" w:hAnsi="Book Antiqua"/>
          <w:sz w:val="24"/>
        </w:rPr>
        <w:t xml:space="preserve">. </w:t>
      </w:r>
      <w:proofErr w:type="spellStart"/>
      <w:r w:rsidRPr="00A54323">
        <w:rPr>
          <w:rFonts w:ascii="Book Antiqua" w:hAnsi="Book Antiqua"/>
          <w:i/>
          <w:sz w:val="24"/>
        </w:rPr>
        <w:t>Zhongguo</w:t>
      </w:r>
      <w:proofErr w:type="spellEnd"/>
      <w:r w:rsidRPr="00A54323">
        <w:rPr>
          <w:rFonts w:ascii="Book Antiqua" w:hAnsi="Book Antiqua"/>
          <w:i/>
          <w:sz w:val="24"/>
        </w:rPr>
        <w:t xml:space="preserve"> </w:t>
      </w:r>
      <w:proofErr w:type="spellStart"/>
      <w:r w:rsidR="00A54323" w:rsidRPr="00A54323">
        <w:rPr>
          <w:rFonts w:ascii="Book Antiqua" w:hAnsi="Book Antiqua"/>
          <w:i/>
          <w:sz w:val="24"/>
        </w:rPr>
        <w:t>Linchuang</w:t>
      </w:r>
      <w:proofErr w:type="spellEnd"/>
      <w:r w:rsidR="00A54323" w:rsidRPr="00A54323">
        <w:rPr>
          <w:rFonts w:ascii="Book Antiqua" w:hAnsi="Book Antiqua"/>
          <w:i/>
          <w:sz w:val="24"/>
        </w:rPr>
        <w:t xml:space="preserve"> </w:t>
      </w:r>
      <w:proofErr w:type="spellStart"/>
      <w:r w:rsidR="00A54323" w:rsidRPr="00A54323">
        <w:rPr>
          <w:rFonts w:ascii="Book Antiqua" w:hAnsi="Book Antiqua"/>
          <w:i/>
          <w:sz w:val="24"/>
        </w:rPr>
        <w:lastRenderedPageBreak/>
        <w:t>Shenjing</w:t>
      </w:r>
      <w:proofErr w:type="spellEnd"/>
      <w:r w:rsidR="00A54323" w:rsidRPr="00A54323">
        <w:rPr>
          <w:rFonts w:ascii="Book Antiqua" w:hAnsi="Book Antiqua"/>
          <w:i/>
          <w:sz w:val="24"/>
        </w:rPr>
        <w:t xml:space="preserve"> </w:t>
      </w:r>
      <w:proofErr w:type="spellStart"/>
      <w:r w:rsidR="00A54323" w:rsidRPr="00A54323">
        <w:rPr>
          <w:rFonts w:ascii="Book Antiqua" w:hAnsi="Book Antiqua"/>
          <w:i/>
          <w:sz w:val="24"/>
        </w:rPr>
        <w:t>Kexue</w:t>
      </w:r>
      <w:proofErr w:type="spellEnd"/>
      <w:r w:rsidR="00A54323">
        <w:rPr>
          <w:rFonts w:ascii="Book Antiqua" w:hAnsi="Book Antiqua"/>
          <w:sz w:val="24"/>
        </w:rPr>
        <w:t xml:space="preserve"> 2017</w:t>
      </w:r>
      <w:r w:rsidR="00A54323">
        <w:rPr>
          <w:rFonts w:ascii="Book Antiqua" w:hAnsi="Book Antiqua" w:hint="eastAsia"/>
          <w:sz w:val="24"/>
        </w:rPr>
        <w:t>;</w:t>
      </w:r>
      <w:r w:rsidR="00A54323">
        <w:rPr>
          <w:rFonts w:ascii="Book Antiqua" w:hAnsi="Book Antiqua"/>
          <w:sz w:val="24"/>
        </w:rPr>
        <w:t xml:space="preserve"> </w:t>
      </w:r>
      <w:r w:rsidR="00A54323" w:rsidRPr="00A54323">
        <w:rPr>
          <w:rFonts w:ascii="Book Antiqua" w:hAnsi="Book Antiqua"/>
          <w:b/>
          <w:sz w:val="24"/>
        </w:rPr>
        <w:t>25</w:t>
      </w:r>
      <w:r w:rsidR="00A54323">
        <w:rPr>
          <w:rFonts w:ascii="Book Antiqua" w:hAnsi="Book Antiqua"/>
          <w:sz w:val="24"/>
        </w:rPr>
        <w:t>: 564-566</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4 </w:t>
      </w:r>
      <w:proofErr w:type="spellStart"/>
      <w:r w:rsidRPr="009270F5">
        <w:rPr>
          <w:rFonts w:ascii="Book Antiqua" w:hAnsi="Book Antiqua"/>
          <w:b/>
          <w:sz w:val="24"/>
        </w:rPr>
        <w:t>Anniwaer</w:t>
      </w:r>
      <w:proofErr w:type="spellEnd"/>
      <w:r w:rsidRPr="009270F5">
        <w:rPr>
          <w:rFonts w:ascii="Book Antiqua" w:hAnsi="Book Antiqua"/>
          <w:b/>
          <w:sz w:val="24"/>
        </w:rPr>
        <w:t xml:space="preserve"> J</w:t>
      </w:r>
      <w:r w:rsidRPr="009270F5">
        <w:rPr>
          <w:rFonts w:ascii="Book Antiqua" w:hAnsi="Book Antiqua"/>
          <w:sz w:val="24"/>
        </w:rPr>
        <w:t xml:space="preserve">, Liu MZ, </w:t>
      </w:r>
      <w:proofErr w:type="spellStart"/>
      <w:r w:rsidRPr="009270F5">
        <w:rPr>
          <w:rFonts w:ascii="Book Antiqua" w:hAnsi="Book Antiqua"/>
          <w:sz w:val="24"/>
        </w:rPr>
        <w:t>Xue</w:t>
      </w:r>
      <w:proofErr w:type="spellEnd"/>
      <w:r w:rsidRPr="009270F5">
        <w:rPr>
          <w:rFonts w:ascii="Book Antiqua" w:hAnsi="Book Antiqua"/>
          <w:sz w:val="24"/>
        </w:rPr>
        <w:t xml:space="preserve"> KD, </w:t>
      </w:r>
      <w:proofErr w:type="spellStart"/>
      <w:r w:rsidRPr="009270F5">
        <w:rPr>
          <w:rFonts w:ascii="Book Antiqua" w:hAnsi="Book Antiqua"/>
          <w:sz w:val="24"/>
        </w:rPr>
        <w:t>Maimaiti</w:t>
      </w:r>
      <w:proofErr w:type="spellEnd"/>
      <w:r w:rsidRPr="009270F5">
        <w:rPr>
          <w:rFonts w:ascii="Book Antiqua" w:hAnsi="Book Antiqua"/>
          <w:sz w:val="24"/>
        </w:rPr>
        <w:t xml:space="preserve"> A, </w:t>
      </w:r>
      <w:proofErr w:type="spellStart"/>
      <w:r w:rsidRPr="009270F5">
        <w:rPr>
          <w:rFonts w:ascii="Book Antiqua" w:hAnsi="Book Antiqua"/>
          <w:sz w:val="24"/>
        </w:rPr>
        <w:t>Xiamixiding</w:t>
      </w:r>
      <w:proofErr w:type="spellEnd"/>
      <w:r w:rsidRPr="009270F5">
        <w:rPr>
          <w:rFonts w:ascii="Book Antiqua" w:hAnsi="Book Antiqua"/>
          <w:sz w:val="24"/>
        </w:rPr>
        <w:t xml:space="preserve"> A. Homocysteine might increase the risk of recurrence in patients presenting with primary cerebral infarction. </w:t>
      </w:r>
      <w:proofErr w:type="spellStart"/>
      <w:r w:rsidRPr="009270F5">
        <w:rPr>
          <w:rFonts w:ascii="Book Antiqua" w:hAnsi="Book Antiqua"/>
          <w:i/>
          <w:sz w:val="24"/>
        </w:rPr>
        <w:t>Int</w:t>
      </w:r>
      <w:proofErr w:type="spellEnd"/>
      <w:r w:rsidRPr="009270F5">
        <w:rPr>
          <w:rFonts w:ascii="Book Antiqua" w:hAnsi="Book Antiqua"/>
          <w:i/>
          <w:sz w:val="24"/>
        </w:rPr>
        <w:t xml:space="preserve"> J </w:t>
      </w:r>
      <w:proofErr w:type="spellStart"/>
      <w:r w:rsidRPr="009270F5">
        <w:rPr>
          <w:rFonts w:ascii="Book Antiqua" w:hAnsi="Book Antiqua"/>
          <w:i/>
          <w:sz w:val="24"/>
        </w:rPr>
        <w:t>Neurosci</w:t>
      </w:r>
      <w:proofErr w:type="spellEnd"/>
      <w:r w:rsidRPr="009270F5">
        <w:rPr>
          <w:rFonts w:ascii="Book Antiqua" w:hAnsi="Book Antiqua"/>
          <w:sz w:val="24"/>
        </w:rPr>
        <w:t xml:space="preserve"> 2019; </w:t>
      </w:r>
      <w:r w:rsidRPr="009270F5">
        <w:rPr>
          <w:rFonts w:ascii="Book Antiqua" w:hAnsi="Book Antiqua"/>
          <w:b/>
          <w:sz w:val="24"/>
        </w:rPr>
        <w:t>129</w:t>
      </w:r>
      <w:r w:rsidRPr="009270F5">
        <w:rPr>
          <w:rFonts w:ascii="Book Antiqua" w:hAnsi="Book Antiqua"/>
          <w:sz w:val="24"/>
        </w:rPr>
        <w:t>: 654-659 [PMID: 30215548 DOI: 10.1080/00207454.2018.1517762]</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5 </w:t>
      </w:r>
      <w:proofErr w:type="spellStart"/>
      <w:r w:rsidRPr="009270F5">
        <w:rPr>
          <w:rFonts w:ascii="Book Antiqua" w:hAnsi="Book Antiqua"/>
          <w:b/>
          <w:sz w:val="24"/>
        </w:rPr>
        <w:t>Zappasodi</w:t>
      </w:r>
      <w:proofErr w:type="spellEnd"/>
      <w:r w:rsidRPr="009270F5">
        <w:rPr>
          <w:rFonts w:ascii="Book Antiqua" w:hAnsi="Book Antiqua"/>
          <w:b/>
          <w:sz w:val="24"/>
        </w:rPr>
        <w:t xml:space="preserve"> F</w:t>
      </w:r>
      <w:r w:rsidRPr="009270F5">
        <w:rPr>
          <w:rFonts w:ascii="Book Antiqua" w:hAnsi="Book Antiqua"/>
          <w:sz w:val="24"/>
        </w:rPr>
        <w:t xml:space="preserve">, </w:t>
      </w:r>
      <w:proofErr w:type="spellStart"/>
      <w:r w:rsidRPr="009270F5">
        <w:rPr>
          <w:rFonts w:ascii="Book Antiqua" w:hAnsi="Book Antiqua"/>
          <w:sz w:val="24"/>
        </w:rPr>
        <w:t>Tecchio</w:t>
      </w:r>
      <w:proofErr w:type="spellEnd"/>
      <w:r w:rsidRPr="009270F5">
        <w:rPr>
          <w:rFonts w:ascii="Book Antiqua" w:hAnsi="Book Antiqua"/>
          <w:sz w:val="24"/>
        </w:rPr>
        <w:t xml:space="preserve"> F, Marzetti L, Pizzella V, Di </w:t>
      </w:r>
      <w:proofErr w:type="spellStart"/>
      <w:r w:rsidRPr="009270F5">
        <w:rPr>
          <w:rFonts w:ascii="Book Antiqua" w:hAnsi="Book Antiqua"/>
          <w:sz w:val="24"/>
        </w:rPr>
        <w:t>Lazzaro</w:t>
      </w:r>
      <w:proofErr w:type="spellEnd"/>
      <w:r w:rsidRPr="009270F5">
        <w:rPr>
          <w:rFonts w:ascii="Book Antiqua" w:hAnsi="Book Antiqua"/>
          <w:sz w:val="24"/>
        </w:rPr>
        <w:t xml:space="preserve"> V, </w:t>
      </w:r>
      <w:proofErr w:type="spellStart"/>
      <w:r w:rsidRPr="009270F5">
        <w:rPr>
          <w:rFonts w:ascii="Book Antiqua" w:hAnsi="Book Antiqua"/>
          <w:sz w:val="24"/>
        </w:rPr>
        <w:t>Assenza</w:t>
      </w:r>
      <w:proofErr w:type="spellEnd"/>
      <w:r w:rsidRPr="009270F5">
        <w:rPr>
          <w:rFonts w:ascii="Book Antiqua" w:hAnsi="Book Antiqua"/>
          <w:sz w:val="24"/>
        </w:rPr>
        <w:t xml:space="preserve"> G. Longitudinal quantitative electroencephalographic study in mono-hemispheric stroke patients. </w:t>
      </w:r>
      <w:r w:rsidRPr="009270F5">
        <w:rPr>
          <w:rFonts w:ascii="Book Antiqua" w:hAnsi="Book Antiqua"/>
          <w:i/>
          <w:sz w:val="24"/>
        </w:rPr>
        <w:t>Neural Regen Res</w:t>
      </w:r>
      <w:r w:rsidRPr="009270F5">
        <w:rPr>
          <w:rFonts w:ascii="Book Antiqua" w:hAnsi="Book Antiqua"/>
          <w:sz w:val="24"/>
        </w:rPr>
        <w:t xml:space="preserve"> 2019; </w:t>
      </w:r>
      <w:r w:rsidRPr="009270F5">
        <w:rPr>
          <w:rFonts w:ascii="Book Antiqua" w:hAnsi="Book Antiqua"/>
          <w:b/>
          <w:sz w:val="24"/>
        </w:rPr>
        <w:t>14</w:t>
      </w:r>
      <w:r w:rsidRPr="009270F5">
        <w:rPr>
          <w:rFonts w:ascii="Book Antiqua" w:hAnsi="Book Antiqua"/>
          <w:sz w:val="24"/>
        </w:rPr>
        <w:t>: 1237-1246 [PMID: 30804255 DOI: 10.4103/1673-5374.251331]</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6 </w:t>
      </w:r>
      <w:proofErr w:type="spellStart"/>
      <w:r w:rsidRPr="009270F5">
        <w:rPr>
          <w:rFonts w:ascii="Book Antiqua" w:hAnsi="Book Antiqua"/>
          <w:b/>
          <w:sz w:val="24"/>
        </w:rPr>
        <w:t>Klimiec-Moskal</w:t>
      </w:r>
      <w:proofErr w:type="spellEnd"/>
      <w:r w:rsidRPr="009270F5">
        <w:rPr>
          <w:rFonts w:ascii="Book Antiqua" w:hAnsi="Book Antiqua"/>
          <w:b/>
          <w:sz w:val="24"/>
        </w:rPr>
        <w:t xml:space="preserve"> E</w:t>
      </w:r>
      <w:r w:rsidRPr="009270F5">
        <w:rPr>
          <w:rFonts w:ascii="Book Antiqua" w:hAnsi="Book Antiqua"/>
          <w:sz w:val="24"/>
        </w:rPr>
        <w:t xml:space="preserve">, Lis A, </w:t>
      </w:r>
      <w:proofErr w:type="spellStart"/>
      <w:r w:rsidRPr="009270F5">
        <w:rPr>
          <w:rFonts w:ascii="Book Antiqua" w:hAnsi="Book Antiqua"/>
          <w:sz w:val="24"/>
        </w:rPr>
        <w:t>Pera</w:t>
      </w:r>
      <w:proofErr w:type="spellEnd"/>
      <w:r w:rsidRPr="009270F5">
        <w:rPr>
          <w:rFonts w:ascii="Book Antiqua" w:hAnsi="Book Antiqua"/>
          <w:sz w:val="24"/>
        </w:rPr>
        <w:t xml:space="preserve"> J, </w:t>
      </w:r>
      <w:proofErr w:type="spellStart"/>
      <w:r w:rsidRPr="009270F5">
        <w:rPr>
          <w:rFonts w:ascii="Book Antiqua" w:hAnsi="Book Antiqua"/>
          <w:sz w:val="24"/>
        </w:rPr>
        <w:t>Slowik</w:t>
      </w:r>
      <w:proofErr w:type="spellEnd"/>
      <w:r w:rsidRPr="009270F5">
        <w:rPr>
          <w:rFonts w:ascii="Book Antiqua" w:hAnsi="Book Antiqua"/>
          <w:sz w:val="24"/>
        </w:rPr>
        <w:t xml:space="preserve"> A, </w:t>
      </w:r>
      <w:proofErr w:type="spellStart"/>
      <w:proofErr w:type="gramStart"/>
      <w:r w:rsidRPr="009270F5">
        <w:rPr>
          <w:rFonts w:ascii="Book Antiqua" w:hAnsi="Book Antiqua"/>
          <w:sz w:val="24"/>
        </w:rPr>
        <w:t>Dziedzic</w:t>
      </w:r>
      <w:proofErr w:type="spellEnd"/>
      <w:proofErr w:type="gramEnd"/>
      <w:r w:rsidRPr="009270F5">
        <w:rPr>
          <w:rFonts w:ascii="Book Antiqua" w:hAnsi="Book Antiqua"/>
          <w:sz w:val="24"/>
        </w:rPr>
        <w:t xml:space="preserve"> T. Subsyndromal delirium is associated with poor functional outcome after </w:t>
      </w:r>
      <w:proofErr w:type="spellStart"/>
      <w:r w:rsidRPr="009270F5">
        <w:rPr>
          <w:rFonts w:ascii="Book Antiqua" w:hAnsi="Book Antiqua"/>
          <w:sz w:val="24"/>
        </w:rPr>
        <w:t>ischaemic</w:t>
      </w:r>
      <w:proofErr w:type="spellEnd"/>
      <w:r w:rsidRPr="009270F5">
        <w:rPr>
          <w:rFonts w:ascii="Book Antiqua" w:hAnsi="Book Antiqua"/>
          <w:sz w:val="24"/>
        </w:rPr>
        <w:t xml:space="preserve"> stroke. </w:t>
      </w:r>
      <w:r w:rsidRPr="009270F5">
        <w:rPr>
          <w:rFonts w:ascii="Book Antiqua" w:hAnsi="Book Antiqua"/>
          <w:i/>
          <w:sz w:val="24"/>
        </w:rPr>
        <w:t>Eur J Neurol</w:t>
      </w:r>
      <w:r w:rsidRPr="009270F5">
        <w:rPr>
          <w:rFonts w:ascii="Book Antiqua" w:hAnsi="Book Antiqua"/>
          <w:sz w:val="24"/>
        </w:rPr>
        <w:t xml:space="preserve"> 2019; </w:t>
      </w:r>
      <w:r w:rsidRPr="009270F5">
        <w:rPr>
          <w:rFonts w:ascii="Book Antiqua" w:hAnsi="Book Antiqua"/>
          <w:b/>
          <w:sz w:val="24"/>
        </w:rPr>
        <w:t>26</w:t>
      </w:r>
      <w:r w:rsidRPr="009270F5">
        <w:rPr>
          <w:rFonts w:ascii="Book Antiqua" w:hAnsi="Book Antiqua"/>
          <w:sz w:val="24"/>
        </w:rPr>
        <w:t>: 927-934 [PMID: 30674083 DOI: 10.1111/ene.13912]</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7 </w:t>
      </w:r>
      <w:r w:rsidRPr="009270F5">
        <w:rPr>
          <w:rFonts w:ascii="Book Antiqua" w:hAnsi="Book Antiqua"/>
          <w:b/>
          <w:sz w:val="24"/>
        </w:rPr>
        <w:t>Malhotra A</w:t>
      </w:r>
      <w:r w:rsidRPr="009270F5">
        <w:rPr>
          <w:rFonts w:ascii="Book Antiqua" w:hAnsi="Book Antiqua"/>
          <w:sz w:val="24"/>
        </w:rPr>
        <w:t xml:space="preserve">, Wu X, </w:t>
      </w:r>
      <w:proofErr w:type="spellStart"/>
      <w:r w:rsidRPr="009270F5">
        <w:rPr>
          <w:rFonts w:ascii="Book Antiqua" w:hAnsi="Book Antiqua"/>
          <w:sz w:val="24"/>
        </w:rPr>
        <w:t>Payabvash</w:t>
      </w:r>
      <w:proofErr w:type="spellEnd"/>
      <w:r w:rsidRPr="009270F5">
        <w:rPr>
          <w:rFonts w:ascii="Book Antiqua" w:hAnsi="Book Antiqua"/>
          <w:sz w:val="24"/>
        </w:rPr>
        <w:t xml:space="preserve"> S, </w:t>
      </w:r>
      <w:proofErr w:type="spellStart"/>
      <w:r w:rsidRPr="009270F5">
        <w:rPr>
          <w:rFonts w:ascii="Book Antiqua" w:hAnsi="Book Antiqua"/>
          <w:sz w:val="24"/>
        </w:rPr>
        <w:t>Matouk</w:t>
      </w:r>
      <w:proofErr w:type="spellEnd"/>
      <w:r w:rsidRPr="009270F5">
        <w:rPr>
          <w:rFonts w:ascii="Book Antiqua" w:hAnsi="Book Antiqua"/>
          <w:sz w:val="24"/>
        </w:rPr>
        <w:t xml:space="preserve"> CC, Forman HP, Gandhi D, </w:t>
      </w:r>
      <w:proofErr w:type="spellStart"/>
      <w:r w:rsidRPr="009270F5">
        <w:rPr>
          <w:rFonts w:ascii="Book Antiqua" w:hAnsi="Book Antiqua"/>
          <w:sz w:val="24"/>
        </w:rPr>
        <w:t>Sanelli</w:t>
      </w:r>
      <w:proofErr w:type="spellEnd"/>
      <w:r w:rsidRPr="009270F5">
        <w:rPr>
          <w:rFonts w:ascii="Book Antiqua" w:hAnsi="Book Antiqua"/>
          <w:sz w:val="24"/>
        </w:rPr>
        <w:t xml:space="preserve"> P, Schindler J. Comparative Effectiveness of Endovascular Thrombectomy in Elderly Stroke Patients. </w:t>
      </w:r>
      <w:r w:rsidRPr="009270F5">
        <w:rPr>
          <w:rFonts w:ascii="Book Antiqua" w:hAnsi="Book Antiqua"/>
          <w:i/>
          <w:sz w:val="24"/>
        </w:rPr>
        <w:t>Stroke</w:t>
      </w:r>
      <w:r w:rsidRPr="009270F5">
        <w:rPr>
          <w:rFonts w:ascii="Book Antiqua" w:hAnsi="Book Antiqua"/>
          <w:sz w:val="24"/>
        </w:rPr>
        <w:t xml:space="preserve"> 2019; </w:t>
      </w:r>
      <w:r w:rsidRPr="009270F5">
        <w:rPr>
          <w:rFonts w:ascii="Book Antiqua" w:hAnsi="Book Antiqua"/>
          <w:b/>
          <w:sz w:val="24"/>
        </w:rPr>
        <w:t>50</w:t>
      </w:r>
      <w:r w:rsidRPr="009270F5">
        <w:rPr>
          <w:rFonts w:ascii="Book Antiqua" w:hAnsi="Book Antiqua"/>
          <w:sz w:val="24"/>
        </w:rPr>
        <w:t>: 963-969 [PMID: 30908156 DOI: 10.1161/STROKEAHA.119.025031]</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8 </w:t>
      </w:r>
      <w:r w:rsidRPr="009270F5">
        <w:rPr>
          <w:rFonts w:ascii="Book Antiqua" w:hAnsi="Book Antiqua"/>
          <w:b/>
          <w:sz w:val="24"/>
        </w:rPr>
        <w:t>IST-3 collaborative group.</w:t>
      </w:r>
      <w:r w:rsidRPr="009270F5">
        <w:rPr>
          <w:rFonts w:ascii="Book Antiqua" w:hAnsi="Book Antiqua"/>
          <w:sz w:val="24"/>
        </w:rPr>
        <w:t xml:space="preserve">, </w:t>
      </w:r>
      <w:proofErr w:type="spellStart"/>
      <w:r w:rsidRPr="009270F5">
        <w:rPr>
          <w:rFonts w:ascii="Book Antiqua" w:hAnsi="Book Antiqua"/>
          <w:sz w:val="24"/>
        </w:rPr>
        <w:t>Sandercock</w:t>
      </w:r>
      <w:proofErr w:type="spellEnd"/>
      <w:r w:rsidRPr="009270F5">
        <w:rPr>
          <w:rFonts w:ascii="Book Antiqua" w:hAnsi="Book Antiqua"/>
          <w:sz w:val="24"/>
        </w:rPr>
        <w:t xml:space="preserve"> P, </w:t>
      </w:r>
      <w:proofErr w:type="spellStart"/>
      <w:r w:rsidRPr="009270F5">
        <w:rPr>
          <w:rFonts w:ascii="Book Antiqua" w:hAnsi="Book Antiqua"/>
          <w:sz w:val="24"/>
        </w:rPr>
        <w:t>Wardlaw</w:t>
      </w:r>
      <w:proofErr w:type="spellEnd"/>
      <w:r w:rsidRPr="009270F5">
        <w:rPr>
          <w:rFonts w:ascii="Book Antiqua" w:hAnsi="Book Antiqua"/>
          <w:sz w:val="24"/>
        </w:rPr>
        <w:t xml:space="preserve"> JM, Lindley RI, Dennis M, Cohen G, Murray G, Innes K, </w:t>
      </w:r>
      <w:proofErr w:type="spellStart"/>
      <w:r w:rsidRPr="009270F5">
        <w:rPr>
          <w:rFonts w:ascii="Book Antiqua" w:hAnsi="Book Antiqua"/>
          <w:sz w:val="24"/>
        </w:rPr>
        <w:t>Venables</w:t>
      </w:r>
      <w:proofErr w:type="spellEnd"/>
      <w:r w:rsidRPr="009270F5">
        <w:rPr>
          <w:rFonts w:ascii="Book Antiqua" w:hAnsi="Book Antiqua"/>
          <w:sz w:val="24"/>
        </w:rPr>
        <w:t xml:space="preserve"> G, </w:t>
      </w:r>
      <w:proofErr w:type="spellStart"/>
      <w:r w:rsidRPr="009270F5">
        <w:rPr>
          <w:rFonts w:ascii="Book Antiqua" w:hAnsi="Book Antiqua"/>
          <w:sz w:val="24"/>
        </w:rPr>
        <w:t>Czlonkowska</w:t>
      </w:r>
      <w:proofErr w:type="spellEnd"/>
      <w:r w:rsidRPr="009270F5">
        <w:rPr>
          <w:rFonts w:ascii="Book Antiqua" w:hAnsi="Book Antiqua"/>
          <w:sz w:val="24"/>
        </w:rPr>
        <w:t xml:space="preserve"> A, Kobayashi A, Ricci S, Murray V, Berge E, Slot KB, Hankey GJ, </w:t>
      </w:r>
      <w:proofErr w:type="spellStart"/>
      <w:r w:rsidRPr="009270F5">
        <w:rPr>
          <w:rFonts w:ascii="Book Antiqua" w:hAnsi="Book Antiqua"/>
          <w:sz w:val="24"/>
        </w:rPr>
        <w:t>Correia</w:t>
      </w:r>
      <w:proofErr w:type="spellEnd"/>
      <w:r w:rsidRPr="009270F5">
        <w:rPr>
          <w:rFonts w:ascii="Book Antiqua" w:hAnsi="Book Antiqua"/>
          <w:sz w:val="24"/>
        </w:rPr>
        <w:t xml:space="preserve"> M, </w:t>
      </w:r>
      <w:proofErr w:type="spellStart"/>
      <w:r w:rsidRPr="009270F5">
        <w:rPr>
          <w:rFonts w:ascii="Book Antiqua" w:hAnsi="Book Antiqua"/>
          <w:sz w:val="24"/>
        </w:rPr>
        <w:t>Peeters</w:t>
      </w:r>
      <w:proofErr w:type="spellEnd"/>
      <w:r w:rsidRPr="009270F5">
        <w:rPr>
          <w:rFonts w:ascii="Book Antiqua" w:hAnsi="Book Antiqua"/>
          <w:sz w:val="24"/>
        </w:rPr>
        <w:t xml:space="preserve"> A, </w:t>
      </w:r>
      <w:proofErr w:type="spellStart"/>
      <w:r w:rsidRPr="009270F5">
        <w:rPr>
          <w:rFonts w:ascii="Book Antiqua" w:hAnsi="Book Antiqua"/>
          <w:sz w:val="24"/>
        </w:rPr>
        <w:t>Matz</w:t>
      </w:r>
      <w:proofErr w:type="spellEnd"/>
      <w:r w:rsidRPr="009270F5">
        <w:rPr>
          <w:rFonts w:ascii="Book Antiqua" w:hAnsi="Book Antiqua"/>
          <w:sz w:val="24"/>
        </w:rPr>
        <w:t xml:space="preserve"> K, </w:t>
      </w:r>
      <w:proofErr w:type="spellStart"/>
      <w:r w:rsidRPr="009270F5">
        <w:rPr>
          <w:rFonts w:ascii="Book Antiqua" w:hAnsi="Book Antiqua"/>
          <w:sz w:val="24"/>
        </w:rPr>
        <w:t>Lyrer</w:t>
      </w:r>
      <w:proofErr w:type="spellEnd"/>
      <w:r w:rsidRPr="009270F5">
        <w:rPr>
          <w:rFonts w:ascii="Book Antiqua" w:hAnsi="Book Antiqua"/>
          <w:sz w:val="24"/>
        </w:rPr>
        <w:t xml:space="preserve"> P, </w:t>
      </w:r>
      <w:proofErr w:type="spellStart"/>
      <w:r w:rsidRPr="009270F5">
        <w:rPr>
          <w:rFonts w:ascii="Book Antiqua" w:hAnsi="Book Antiqua"/>
          <w:sz w:val="24"/>
        </w:rPr>
        <w:t>Gubitz</w:t>
      </w:r>
      <w:proofErr w:type="spellEnd"/>
      <w:r w:rsidRPr="009270F5">
        <w:rPr>
          <w:rFonts w:ascii="Book Antiqua" w:hAnsi="Book Antiqua"/>
          <w:sz w:val="24"/>
        </w:rPr>
        <w:t xml:space="preserve"> G, Phillips SJ, </w:t>
      </w:r>
      <w:proofErr w:type="spellStart"/>
      <w:r w:rsidRPr="009270F5">
        <w:rPr>
          <w:rFonts w:ascii="Book Antiqua" w:hAnsi="Book Antiqua"/>
          <w:sz w:val="24"/>
        </w:rPr>
        <w:t>Arauz</w:t>
      </w:r>
      <w:proofErr w:type="spellEnd"/>
      <w:r w:rsidRPr="009270F5">
        <w:rPr>
          <w:rFonts w:ascii="Book Antiqua" w:hAnsi="Book Antiqua"/>
          <w:sz w:val="24"/>
        </w:rPr>
        <w:t xml:space="preserve"> A. The benefits and harms of intravenous thrombolysis with recombinant tissue plasminogen activator within 6 h of acute </w:t>
      </w:r>
      <w:proofErr w:type="spellStart"/>
      <w:r w:rsidRPr="009270F5">
        <w:rPr>
          <w:rFonts w:ascii="Book Antiqua" w:hAnsi="Book Antiqua"/>
          <w:sz w:val="24"/>
        </w:rPr>
        <w:t>ischaemic</w:t>
      </w:r>
      <w:proofErr w:type="spellEnd"/>
      <w:r w:rsidRPr="009270F5">
        <w:rPr>
          <w:rFonts w:ascii="Book Antiqua" w:hAnsi="Book Antiqua"/>
          <w:sz w:val="24"/>
        </w:rPr>
        <w:t xml:space="preserve"> stroke (the third international stroke trial [IST-3]): a </w:t>
      </w:r>
      <w:proofErr w:type="spellStart"/>
      <w:r w:rsidRPr="009270F5">
        <w:rPr>
          <w:rFonts w:ascii="Book Antiqua" w:hAnsi="Book Antiqua"/>
          <w:sz w:val="24"/>
        </w:rPr>
        <w:t>randomised</w:t>
      </w:r>
      <w:proofErr w:type="spellEnd"/>
      <w:r w:rsidRPr="009270F5">
        <w:rPr>
          <w:rFonts w:ascii="Book Antiqua" w:hAnsi="Book Antiqua"/>
          <w:sz w:val="24"/>
        </w:rPr>
        <w:t xml:space="preserve"> controlled trial. </w:t>
      </w:r>
      <w:r w:rsidRPr="009270F5">
        <w:rPr>
          <w:rFonts w:ascii="Book Antiqua" w:hAnsi="Book Antiqua"/>
          <w:i/>
          <w:sz w:val="24"/>
        </w:rPr>
        <w:t>Lancet</w:t>
      </w:r>
      <w:r w:rsidRPr="009270F5">
        <w:rPr>
          <w:rFonts w:ascii="Book Antiqua" w:hAnsi="Book Antiqua"/>
          <w:sz w:val="24"/>
        </w:rPr>
        <w:t xml:space="preserve"> 2012; </w:t>
      </w:r>
      <w:r w:rsidRPr="009270F5">
        <w:rPr>
          <w:rFonts w:ascii="Book Antiqua" w:hAnsi="Book Antiqua"/>
          <w:b/>
          <w:sz w:val="24"/>
        </w:rPr>
        <w:t>379</w:t>
      </w:r>
      <w:r w:rsidRPr="009270F5">
        <w:rPr>
          <w:rFonts w:ascii="Book Antiqua" w:hAnsi="Book Antiqua"/>
          <w:sz w:val="24"/>
        </w:rPr>
        <w:t>: 2352-2363 [PMID: 22632908 DOI: 10.1016/S0140-6736(12)60768-5]</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9 </w:t>
      </w:r>
      <w:r w:rsidRPr="009270F5">
        <w:rPr>
          <w:rFonts w:ascii="Book Antiqua" w:hAnsi="Book Antiqua"/>
          <w:b/>
          <w:sz w:val="24"/>
        </w:rPr>
        <w:t xml:space="preserve">Rosenbaum </w:t>
      </w:r>
      <w:proofErr w:type="spellStart"/>
      <w:r w:rsidRPr="009270F5">
        <w:rPr>
          <w:rFonts w:ascii="Book Antiqua" w:hAnsi="Book Antiqua"/>
          <w:b/>
          <w:sz w:val="24"/>
        </w:rPr>
        <w:t>Halevi</w:t>
      </w:r>
      <w:proofErr w:type="spellEnd"/>
      <w:r w:rsidRPr="009270F5">
        <w:rPr>
          <w:rFonts w:ascii="Book Antiqua" w:hAnsi="Book Antiqua"/>
          <w:b/>
          <w:sz w:val="24"/>
        </w:rPr>
        <w:t xml:space="preserve"> D</w:t>
      </w:r>
      <w:r w:rsidRPr="009270F5">
        <w:rPr>
          <w:rFonts w:ascii="Book Antiqua" w:hAnsi="Book Antiqua"/>
          <w:sz w:val="24"/>
        </w:rPr>
        <w:t xml:space="preserve">, </w:t>
      </w:r>
      <w:proofErr w:type="spellStart"/>
      <w:r w:rsidRPr="009270F5">
        <w:rPr>
          <w:rFonts w:ascii="Book Antiqua" w:hAnsi="Book Antiqua"/>
          <w:sz w:val="24"/>
        </w:rPr>
        <w:t>Bursaw</w:t>
      </w:r>
      <w:proofErr w:type="spellEnd"/>
      <w:r w:rsidRPr="009270F5">
        <w:rPr>
          <w:rFonts w:ascii="Book Antiqua" w:hAnsi="Book Antiqua"/>
          <w:sz w:val="24"/>
        </w:rPr>
        <w:t xml:space="preserve"> AW, </w:t>
      </w:r>
      <w:proofErr w:type="spellStart"/>
      <w:r w:rsidRPr="009270F5">
        <w:rPr>
          <w:rFonts w:ascii="Book Antiqua" w:hAnsi="Book Antiqua"/>
          <w:sz w:val="24"/>
        </w:rPr>
        <w:t>Karamchandani</w:t>
      </w:r>
      <w:proofErr w:type="spellEnd"/>
      <w:r w:rsidRPr="009270F5">
        <w:rPr>
          <w:rFonts w:ascii="Book Antiqua" w:hAnsi="Book Antiqua"/>
          <w:sz w:val="24"/>
        </w:rPr>
        <w:t xml:space="preserve"> RR, Alderman SE, </w:t>
      </w:r>
      <w:proofErr w:type="spellStart"/>
      <w:r w:rsidRPr="009270F5">
        <w:rPr>
          <w:rFonts w:ascii="Book Antiqua" w:hAnsi="Book Antiqua"/>
          <w:sz w:val="24"/>
        </w:rPr>
        <w:t>Breier</w:t>
      </w:r>
      <w:proofErr w:type="spellEnd"/>
      <w:r w:rsidRPr="009270F5">
        <w:rPr>
          <w:rFonts w:ascii="Book Antiqua" w:hAnsi="Book Antiqua"/>
          <w:sz w:val="24"/>
        </w:rPr>
        <w:t xml:space="preserve"> JI, </w:t>
      </w:r>
      <w:proofErr w:type="spellStart"/>
      <w:r w:rsidRPr="009270F5">
        <w:rPr>
          <w:rFonts w:ascii="Book Antiqua" w:hAnsi="Book Antiqua"/>
          <w:sz w:val="24"/>
        </w:rPr>
        <w:t>Vahidy</w:t>
      </w:r>
      <w:proofErr w:type="spellEnd"/>
      <w:r w:rsidRPr="009270F5">
        <w:rPr>
          <w:rFonts w:ascii="Book Antiqua" w:hAnsi="Book Antiqua"/>
          <w:sz w:val="24"/>
        </w:rPr>
        <w:t xml:space="preserve"> FS, Aden JK, Cai C, Zhang X, </w:t>
      </w:r>
      <w:proofErr w:type="spellStart"/>
      <w:r w:rsidRPr="009270F5">
        <w:rPr>
          <w:rFonts w:ascii="Book Antiqua" w:hAnsi="Book Antiqua"/>
          <w:sz w:val="24"/>
        </w:rPr>
        <w:t>Savitz</w:t>
      </w:r>
      <w:proofErr w:type="spellEnd"/>
      <w:r w:rsidRPr="009270F5">
        <w:rPr>
          <w:rFonts w:ascii="Book Antiqua" w:hAnsi="Book Antiqua"/>
          <w:sz w:val="24"/>
        </w:rPr>
        <w:t xml:space="preserve"> SI. </w:t>
      </w:r>
      <w:proofErr w:type="gramStart"/>
      <w:r w:rsidRPr="009270F5">
        <w:rPr>
          <w:rFonts w:ascii="Book Antiqua" w:hAnsi="Book Antiqua"/>
          <w:sz w:val="24"/>
        </w:rPr>
        <w:t>Cognitive deficits in acute mild ischemic stroke and TIA and effects of rt-PA.</w:t>
      </w:r>
      <w:proofErr w:type="gramEnd"/>
      <w:r w:rsidRPr="009270F5">
        <w:rPr>
          <w:rFonts w:ascii="Book Antiqua" w:hAnsi="Book Antiqua"/>
          <w:sz w:val="24"/>
        </w:rPr>
        <w:t xml:space="preserve"> </w:t>
      </w:r>
      <w:r w:rsidRPr="009270F5">
        <w:rPr>
          <w:rFonts w:ascii="Book Antiqua" w:hAnsi="Book Antiqua"/>
          <w:i/>
          <w:sz w:val="24"/>
        </w:rPr>
        <w:t xml:space="preserve">Ann </w:t>
      </w:r>
      <w:proofErr w:type="spellStart"/>
      <w:r w:rsidRPr="009270F5">
        <w:rPr>
          <w:rFonts w:ascii="Book Antiqua" w:hAnsi="Book Antiqua"/>
          <w:i/>
          <w:sz w:val="24"/>
        </w:rPr>
        <w:t>Clin</w:t>
      </w:r>
      <w:proofErr w:type="spellEnd"/>
      <w:r w:rsidRPr="009270F5">
        <w:rPr>
          <w:rFonts w:ascii="Book Antiqua" w:hAnsi="Book Antiqua"/>
          <w:i/>
          <w:sz w:val="24"/>
        </w:rPr>
        <w:t xml:space="preserve"> </w:t>
      </w:r>
      <w:proofErr w:type="spellStart"/>
      <w:r w:rsidRPr="009270F5">
        <w:rPr>
          <w:rFonts w:ascii="Book Antiqua" w:hAnsi="Book Antiqua"/>
          <w:i/>
          <w:sz w:val="24"/>
        </w:rPr>
        <w:t>Transl</w:t>
      </w:r>
      <w:proofErr w:type="spellEnd"/>
      <w:r w:rsidRPr="009270F5">
        <w:rPr>
          <w:rFonts w:ascii="Book Antiqua" w:hAnsi="Book Antiqua"/>
          <w:i/>
          <w:sz w:val="24"/>
        </w:rPr>
        <w:t xml:space="preserve"> </w:t>
      </w:r>
      <w:proofErr w:type="spellStart"/>
      <w:r w:rsidRPr="009270F5">
        <w:rPr>
          <w:rFonts w:ascii="Book Antiqua" w:hAnsi="Book Antiqua"/>
          <w:i/>
          <w:sz w:val="24"/>
        </w:rPr>
        <w:t>Neurol</w:t>
      </w:r>
      <w:proofErr w:type="spellEnd"/>
      <w:r w:rsidRPr="009270F5">
        <w:rPr>
          <w:rFonts w:ascii="Book Antiqua" w:hAnsi="Book Antiqua"/>
          <w:sz w:val="24"/>
        </w:rPr>
        <w:t xml:space="preserve"> 2019; </w:t>
      </w:r>
      <w:r w:rsidRPr="009270F5">
        <w:rPr>
          <w:rFonts w:ascii="Book Antiqua" w:hAnsi="Book Antiqua"/>
          <w:b/>
          <w:sz w:val="24"/>
        </w:rPr>
        <w:t>6</w:t>
      </w:r>
      <w:r w:rsidRPr="009270F5">
        <w:rPr>
          <w:rFonts w:ascii="Book Antiqua" w:hAnsi="Book Antiqua"/>
          <w:sz w:val="24"/>
        </w:rPr>
        <w:t>: 466-474 [PMID: 30911570 DOI: 10.1002/acn3.719]</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10 </w:t>
      </w:r>
      <w:r w:rsidRPr="009270F5">
        <w:rPr>
          <w:rFonts w:ascii="Book Antiqua" w:hAnsi="Book Antiqua"/>
          <w:b/>
          <w:sz w:val="24"/>
        </w:rPr>
        <w:t>Zhu Y,</w:t>
      </w:r>
      <w:r w:rsidR="00A54323">
        <w:rPr>
          <w:rFonts w:ascii="Book Antiqua" w:hAnsi="Book Antiqua"/>
          <w:sz w:val="24"/>
        </w:rPr>
        <w:t xml:space="preserve"> </w:t>
      </w:r>
      <w:r w:rsidRPr="009270F5">
        <w:rPr>
          <w:rFonts w:ascii="Book Antiqua" w:hAnsi="Book Antiqua"/>
          <w:sz w:val="24"/>
        </w:rPr>
        <w:t xml:space="preserve">Wu YL, Li BX, He J. Effect of butylphthalide combined with alteplase on the function of nerve and cognition, and serum markers including </w:t>
      </w:r>
      <w:proofErr w:type="spellStart"/>
      <w:r w:rsidRPr="009270F5">
        <w:rPr>
          <w:rFonts w:ascii="Book Antiqua" w:hAnsi="Book Antiqua"/>
          <w:sz w:val="24"/>
        </w:rPr>
        <w:t>Hcy</w:t>
      </w:r>
      <w:proofErr w:type="spellEnd"/>
      <w:r w:rsidRPr="009270F5">
        <w:rPr>
          <w:rFonts w:ascii="Book Antiqua" w:hAnsi="Book Antiqua"/>
          <w:sz w:val="24"/>
        </w:rPr>
        <w:t xml:space="preserve"> level in patients with acute cerebral infarct.</w:t>
      </w:r>
      <w:r w:rsidR="00A54323" w:rsidRPr="00A54323">
        <w:rPr>
          <w:rFonts w:ascii="Book Antiqua" w:hAnsi="Book Antiqua" w:hint="eastAsia"/>
          <w:i/>
          <w:sz w:val="24"/>
        </w:rPr>
        <w:t xml:space="preserve"> </w:t>
      </w:r>
      <w:proofErr w:type="spellStart"/>
      <w:r w:rsidRPr="00A54323">
        <w:rPr>
          <w:rFonts w:ascii="Book Antiqua" w:hAnsi="Book Antiqua"/>
          <w:i/>
          <w:sz w:val="24"/>
        </w:rPr>
        <w:t>Zhongguo</w:t>
      </w:r>
      <w:proofErr w:type="spellEnd"/>
      <w:r w:rsidRPr="00A54323">
        <w:rPr>
          <w:rFonts w:ascii="Book Antiqua" w:hAnsi="Book Antiqua"/>
          <w:i/>
          <w:sz w:val="24"/>
        </w:rPr>
        <w:t xml:space="preserve"> </w:t>
      </w:r>
      <w:proofErr w:type="spellStart"/>
      <w:r w:rsidR="00A54323" w:rsidRPr="00A54323">
        <w:rPr>
          <w:rFonts w:ascii="Book Antiqua" w:hAnsi="Book Antiqua"/>
          <w:i/>
          <w:sz w:val="24"/>
        </w:rPr>
        <w:t>Yaofang</w:t>
      </w:r>
      <w:proofErr w:type="spellEnd"/>
      <w:r w:rsidRPr="00A54323">
        <w:rPr>
          <w:rFonts w:ascii="Book Antiqua" w:hAnsi="Book Antiqua"/>
          <w:sz w:val="24"/>
        </w:rPr>
        <w:t xml:space="preserve"> </w:t>
      </w:r>
      <w:r w:rsidR="00A54323">
        <w:rPr>
          <w:rFonts w:ascii="Book Antiqua" w:hAnsi="Book Antiqua"/>
          <w:sz w:val="24"/>
        </w:rPr>
        <w:lastRenderedPageBreak/>
        <w:t>2018</w:t>
      </w:r>
      <w:r w:rsidR="00A54323">
        <w:rPr>
          <w:rFonts w:ascii="Book Antiqua" w:hAnsi="Book Antiqua" w:hint="eastAsia"/>
          <w:sz w:val="24"/>
        </w:rPr>
        <w:t xml:space="preserve">; </w:t>
      </w:r>
      <w:r w:rsidR="00A54323" w:rsidRPr="00A54323">
        <w:rPr>
          <w:rFonts w:ascii="Book Antiqua" w:hAnsi="Book Antiqua"/>
          <w:b/>
          <w:sz w:val="24"/>
        </w:rPr>
        <w:t>29</w:t>
      </w:r>
      <w:r w:rsidR="00A54323">
        <w:rPr>
          <w:rFonts w:ascii="Book Antiqua" w:hAnsi="Book Antiqua"/>
          <w:sz w:val="24"/>
        </w:rPr>
        <w:t>: 1095-1098</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11 </w:t>
      </w:r>
      <w:r w:rsidRPr="009270F5">
        <w:rPr>
          <w:rFonts w:ascii="Book Antiqua" w:hAnsi="Book Antiqua"/>
          <w:b/>
          <w:sz w:val="24"/>
        </w:rPr>
        <w:t>Harris S</w:t>
      </w:r>
      <w:r w:rsidRPr="009270F5">
        <w:rPr>
          <w:rFonts w:ascii="Book Antiqua" w:hAnsi="Book Antiqua"/>
          <w:sz w:val="24"/>
        </w:rPr>
        <w:t xml:space="preserve">, </w:t>
      </w:r>
      <w:proofErr w:type="spellStart"/>
      <w:r w:rsidRPr="009270F5">
        <w:rPr>
          <w:rFonts w:ascii="Book Antiqua" w:hAnsi="Book Antiqua"/>
          <w:sz w:val="24"/>
        </w:rPr>
        <w:t>Rasyid</w:t>
      </w:r>
      <w:proofErr w:type="spellEnd"/>
      <w:r w:rsidRPr="009270F5">
        <w:rPr>
          <w:rFonts w:ascii="Book Antiqua" w:hAnsi="Book Antiqua"/>
          <w:sz w:val="24"/>
        </w:rPr>
        <w:t xml:space="preserve"> A, </w:t>
      </w:r>
      <w:proofErr w:type="spellStart"/>
      <w:r w:rsidRPr="009270F5">
        <w:rPr>
          <w:rFonts w:ascii="Book Antiqua" w:hAnsi="Book Antiqua"/>
          <w:sz w:val="24"/>
        </w:rPr>
        <w:t>Kurniawan</w:t>
      </w:r>
      <w:proofErr w:type="spellEnd"/>
      <w:r w:rsidRPr="009270F5">
        <w:rPr>
          <w:rFonts w:ascii="Book Antiqua" w:hAnsi="Book Antiqua"/>
          <w:sz w:val="24"/>
        </w:rPr>
        <w:t xml:space="preserve"> M, </w:t>
      </w:r>
      <w:proofErr w:type="spellStart"/>
      <w:r w:rsidRPr="009270F5">
        <w:rPr>
          <w:rFonts w:ascii="Book Antiqua" w:hAnsi="Book Antiqua"/>
          <w:sz w:val="24"/>
        </w:rPr>
        <w:t>Mesiano</w:t>
      </w:r>
      <w:proofErr w:type="spellEnd"/>
      <w:r w:rsidRPr="009270F5">
        <w:rPr>
          <w:rFonts w:ascii="Book Antiqua" w:hAnsi="Book Antiqua"/>
          <w:sz w:val="24"/>
        </w:rPr>
        <w:t xml:space="preserve"> T, </w:t>
      </w:r>
      <w:proofErr w:type="spellStart"/>
      <w:r w:rsidRPr="009270F5">
        <w:rPr>
          <w:rFonts w:ascii="Book Antiqua" w:hAnsi="Book Antiqua"/>
          <w:sz w:val="24"/>
        </w:rPr>
        <w:t>Hidayat</w:t>
      </w:r>
      <w:proofErr w:type="spellEnd"/>
      <w:r w:rsidRPr="009270F5">
        <w:rPr>
          <w:rFonts w:ascii="Book Antiqua" w:hAnsi="Book Antiqua"/>
          <w:sz w:val="24"/>
        </w:rPr>
        <w:t xml:space="preserve"> R. Association of High Blood Homocysteine and Risk of Increased Severity of Ischemic Stroke Events. </w:t>
      </w:r>
      <w:proofErr w:type="spellStart"/>
      <w:r w:rsidRPr="009270F5">
        <w:rPr>
          <w:rFonts w:ascii="Book Antiqua" w:hAnsi="Book Antiqua"/>
          <w:i/>
          <w:sz w:val="24"/>
        </w:rPr>
        <w:t>Int</w:t>
      </w:r>
      <w:proofErr w:type="spellEnd"/>
      <w:r w:rsidRPr="009270F5">
        <w:rPr>
          <w:rFonts w:ascii="Book Antiqua" w:hAnsi="Book Antiqua"/>
          <w:i/>
          <w:sz w:val="24"/>
        </w:rPr>
        <w:t xml:space="preserve"> J </w:t>
      </w:r>
      <w:proofErr w:type="spellStart"/>
      <w:r w:rsidRPr="009270F5">
        <w:rPr>
          <w:rFonts w:ascii="Book Antiqua" w:hAnsi="Book Antiqua"/>
          <w:i/>
          <w:sz w:val="24"/>
        </w:rPr>
        <w:t>Angiol</w:t>
      </w:r>
      <w:proofErr w:type="spellEnd"/>
      <w:r w:rsidRPr="009270F5">
        <w:rPr>
          <w:rFonts w:ascii="Book Antiqua" w:hAnsi="Book Antiqua"/>
          <w:sz w:val="24"/>
        </w:rPr>
        <w:t xml:space="preserve"> 2019; </w:t>
      </w:r>
      <w:r w:rsidRPr="009270F5">
        <w:rPr>
          <w:rFonts w:ascii="Book Antiqua" w:hAnsi="Book Antiqua"/>
          <w:b/>
          <w:sz w:val="24"/>
        </w:rPr>
        <w:t>28</w:t>
      </w:r>
      <w:r w:rsidRPr="009270F5">
        <w:rPr>
          <w:rFonts w:ascii="Book Antiqua" w:hAnsi="Book Antiqua"/>
          <w:sz w:val="24"/>
        </w:rPr>
        <w:t>: 34-38 [PMID: 30880891]</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12 </w:t>
      </w:r>
      <w:proofErr w:type="spellStart"/>
      <w:r w:rsidRPr="009270F5">
        <w:rPr>
          <w:rFonts w:ascii="Book Antiqua" w:hAnsi="Book Antiqua"/>
          <w:b/>
          <w:sz w:val="24"/>
        </w:rPr>
        <w:t>Xie</w:t>
      </w:r>
      <w:proofErr w:type="spellEnd"/>
      <w:r w:rsidRPr="009270F5">
        <w:rPr>
          <w:rFonts w:ascii="Book Antiqua" w:hAnsi="Book Antiqua"/>
          <w:b/>
          <w:sz w:val="24"/>
        </w:rPr>
        <w:t xml:space="preserve"> JC</w:t>
      </w:r>
      <w:r w:rsidRPr="009270F5">
        <w:rPr>
          <w:rFonts w:ascii="Book Antiqua" w:hAnsi="Book Antiqua"/>
          <w:sz w:val="24"/>
        </w:rPr>
        <w:t xml:space="preserve">, Lin YY, Liu XH, Zhao YC, Ma XY, Yu J, Liu XY, Zhao YX. Homocysteine is Associated with Exaggerated Morning Blood Pressure Surge in Patients with Acute Ischemic Stroke. </w:t>
      </w:r>
      <w:r w:rsidRPr="009270F5">
        <w:rPr>
          <w:rFonts w:ascii="Book Antiqua" w:hAnsi="Book Antiqua"/>
          <w:i/>
          <w:sz w:val="24"/>
        </w:rPr>
        <w:t xml:space="preserve">J Stroke </w:t>
      </w:r>
      <w:proofErr w:type="spellStart"/>
      <w:r w:rsidRPr="009270F5">
        <w:rPr>
          <w:rFonts w:ascii="Book Antiqua" w:hAnsi="Book Antiqua"/>
          <w:i/>
          <w:sz w:val="24"/>
        </w:rPr>
        <w:t>Cerebrovasc</w:t>
      </w:r>
      <w:proofErr w:type="spellEnd"/>
      <w:r w:rsidRPr="009270F5">
        <w:rPr>
          <w:rFonts w:ascii="Book Antiqua" w:hAnsi="Book Antiqua"/>
          <w:i/>
          <w:sz w:val="24"/>
        </w:rPr>
        <w:t xml:space="preserve"> Dis</w:t>
      </w:r>
      <w:r w:rsidRPr="009270F5">
        <w:rPr>
          <w:rFonts w:ascii="Book Antiqua" w:hAnsi="Book Antiqua"/>
          <w:sz w:val="24"/>
        </w:rPr>
        <w:t xml:space="preserve"> 2018; </w:t>
      </w:r>
      <w:r w:rsidRPr="009270F5">
        <w:rPr>
          <w:rFonts w:ascii="Book Antiqua" w:hAnsi="Book Antiqua"/>
          <w:b/>
          <w:sz w:val="24"/>
        </w:rPr>
        <w:t>27</w:t>
      </w:r>
      <w:r w:rsidRPr="009270F5">
        <w:rPr>
          <w:rFonts w:ascii="Book Antiqua" w:hAnsi="Book Antiqua"/>
          <w:sz w:val="24"/>
        </w:rPr>
        <w:t>: 2650-2656 [PMID: 29960667 DOI: 10.1016/j.jstrokecerebrovasdis.2018.05.032]</w:t>
      </w:r>
    </w:p>
    <w:p w:rsidR="009270F5"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13 </w:t>
      </w:r>
      <w:r w:rsidRPr="009270F5">
        <w:rPr>
          <w:rFonts w:ascii="Book Antiqua" w:hAnsi="Book Antiqua"/>
          <w:b/>
          <w:sz w:val="24"/>
        </w:rPr>
        <w:t>Wang W</w:t>
      </w:r>
      <w:r w:rsidRPr="009270F5">
        <w:rPr>
          <w:rFonts w:ascii="Book Antiqua" w:hAnsi="Book Antiqua"/>
          <w:sz w:val="24"/>
        </w:rPr>
        <w:t xml:space="preserve">, Gao C, Yu C, Liu S, Hou D, Wang Y, Wang C, Mo L, Wu J. No Association between Elevated Total Homocysteine Levels and Functional Outcome in Elderly Patients with Acute Cerebral Infarction. </w:t>
      </w:r>
      <w:r w:rsidRPr="009270F5">
        <w:rPr>
          <w:rFonts w:ascii="Book Antiqua" w:hAnsi="Book Antiqua"/>
          <w:i/>
          <w:sz w:val="24"/>
        </w:rPr>
        <w:t xml:space="preserve">Front Aging </w:t>
      </w:r>
      <w:proofErr w:type="spellStart"/>
      <w:r w:rsidRPr="009270F5">
        <w:rPr>
          <w:rFonts w:ascii="Book Antiqua" w:hAnsi="Book Antiqua"/>
          <w:i/>
          <w:sz w:val="24"/>
        </w:rPr>
        <w:t>Neurosci</w:t>
      </w:r>
      <w:proofErr w:type="spellEnd"/>
      <w:r w:rsidRPr="009270F5">
        <w:rPr>
          <w:rFonts w:ascii="Book Antiqua" w:hAnsi="Book Antiqua"/>
          <w:sz w:val="24"/>
        </w:rPr>
        <w:t xml:space="preserve"> 2017; </w:t>
      </w:r>
      <w:r w:rsidRPr="009270F5">
        <w:rPr>
          <w:rFonts w:ascii="Book Antiqua" w:hAnsi="Book Antiqua"/>
          <w:b/>
          <w:sz w:val="24"/>
        </w:rPr>
        <w:t>9</w:t>
      </w:r>
      <w:r w:rsidRPr="009270F5">
        <w:rPr>
          <w:rFonts w:ascii="Book Antiqua" w:hAnsi="Book Antiqua"/>
          <w:sz w:val="24"/>
        </w:rPr>
        <w:t>: 70 [PMID: 28377713 DOI: 10.3389/fnagi.2017.00070]</w:t>
      </w:r>
    </w:p>
    <w:p w:rsidR="009270F5" w:rsidRPr="009270F5" w:rsidRDefault="009270F5" w:rsidP="009270F5">
      <w:pPr>
        <w:adjustRightInd w:val="0"/>
        <w:snapToGrid w:val="0"/>
        <w:spacing w:line="360" w:lineRule="auto"/>
        <w:rPr>
          <w:rFonts w:ascii="Book Antiqua" w:hAnsi="Book Antiqua"/>
          <w:sz w:val="24"/>
        </w:rPr>
      </w:pPr>
      <w:proofErr w:type="gramStart"/>
      <w:r w:rsidRPr="009270F5">
        <w:rPr>
          <w:rFonts w:ascii="Book Antiqua" w:hAnsi="Book Antiqua"/>
          <w:sz w:val="24"/>
        </w:rPr>
        <w:t xml:space="preserve">14 </w:t>
      </w:r>
      <w:proofErr w:type="spellStart"/>
      <w:r w:rsidRPr="009270F5">
        <w:rPr>
          <w:rFonts w:ascii="Book Antiqua" w:hAnsi="Book Antiqua"/>
          <w:b/>
          <w:sz w:val="24"/>
        </w:rPr>
        <w:t>Genoud</w:t>
      </w:r>
      <w:proofErr w:type="spellEnd"/>
      <w:r w:rsidRPr="009270F5">
        <w:rPr>
          <w:rFonts w:ascii="Book Antiqua" w:hAnsi="Book Antiqua"/>
          <w:b/>
          <w:sz w:val="24"/>
        </w:rPr>
        <w:t xml:space="preserve"> V</w:t>
      </w:r>
      <w:r w:rsidRPr="009270F5">
        <w:rPr>
          <w:rFonts w:ascii="Book Antiqua" w:hAnsi="Book Antiqua"/>
          <w:sz w:val="24"/>
        </w:rPr>
        <w:t xml:space="preserve">, </w:t>
      </w:r>
      <w:proofErr w:type="spellStart"/>
      <w:r w:rsidRPr="009270F5">
        <w:rPr>
          <w:rFonts w:ascii="Book Antiqua" w:hAnsi="Book Antiqua"/>
          <w:sz w:val="24"/>
        </w:rPr>
        <w:t>Lauricella</w:t>
      </w:r>
      <w:proofErr w:type="spellEnd"/>
      <w:r w:rsidRPr="009270F5">
        <w:rPr>
          <w:rFonts w:ascii="Book Antiqua" w:hAnsi="Book Antiqua"/>
          <w:sz w:val="24"/>
        </w:rPr>
        <w:t xml:space="preserve"> AM, </w:t>
      </w:r>
      <w:proofErr w:type="spellStart"/>
      <w:r w:rsidRPr="009270F5">
        <w:rPr>
          <w:rFonts w:ascii="Book Antiqua" w:hAnsi="Book Antiqua"/>
          <w:sz w:val="24"/>
        </w:rPr>
        <w:t>Kordich</w:t>
      </w:r>
      <w:proofErr w:type="spellEnd"/>
      <w:r w:rsidRPr="009270F5">
        <w:rPr>
          <w:rFonts w:ascii="Book Antiqua" w:hAnsi="Book Antiqua"/>
          <w:sz w:val="24"/>
        </w:rPr>
        <w:t xml:space="preserve"> LC, Quintana I. Impact of homocysteine-</w:t>
      </w:r>
      <w:proofErr w:type="spellStart"/>
      <w:r w:rsidRPr="009270F5">
        <w:rPr>
          <w:rFonts w:ascii="Book Antiqua" w:hAnsi="Book Antiqua"/>
          <w:sz w:val="24"/>
        </w:rPr>
        <w:t>thiolactone</w:t>
      </w:r>
      <w:proofErr w:type="spellEnd"/>
      <w:r w:rsidRPr="009270F5">
        <w:rPr>
          <w:rFonts w:ascii="Book Antiqua" w:hAnsi="Book Antiqua"/>
          <w:sz w:val="24"/>
        </w:rPr>
        <w:t xml:space="preserve"> on plasma fibrin networks.</w:t>
      </w:r>
      <w:proofErr w:type="gramEnd"/>
      <w:r w:rsidRPr="009270F5">
        <w:rPr>
          <w:rFonts w:ascii="Book Antiqua" w:hAnsi="Book Antiqua"/>
          <w:sz w:val="24"/>
        </w:rPr>
        <w:t xml:space="preserve"> </w:t>
      </w:r>
      <w:r w:rsidRPr="009270F5">
        <w:rPr>
          <w:rFonts w:ascii="Book Antiqua" w:hAnsi="Book Antiqua"/>
          <w:i/>
          <w:sz w:val="24"/>
        </w:rPr>
        <w:t xml:space="preserve">J </w:t>
      </w:r>
      <w:proofErr w:type="spellStart"/>
      <w:r w:rsidRPr="009270F5">
        <w:rPr>
          <w:rFonts w:ascii="Book Antiqua" w:hAnsi="Book Antiqua"/>
          <w:i/>
          <w:sz w:val="24"/>
        </w:rPr>
        <w:t>Thromb</w:t>
      </w:r>
      <w:proofErr w:type="spellEnd"/>
      <w:r w:rsidRPr="009270F5">
        <w:rPr>
          <w:rFonts w:ascii="Book Antiqua" w:hAnsi="Book Antiqua"/>
          <w:i/>
          <w:sz w:val="24"/>
        </w:rPr>
        <w:t xml:space="preserve"> Thrombolysis</w:t>
      </w:r>
      <w:r w:rsidRPr="009270F5">
        <w:rPr>
          <w:rFonts w:ascii="Book Antiqua" w:hAnsi="Book Antiqua"/>
          <w:sz w:val="24"/>
        </w:rPr>
        <w:t xml:space="preserve"> 2014; </w:t>
      </w:r>
      <w:r w:rsidRPr="009270F5">
        <w:rPr>
          <w:rFonts w:ascii="Book Antiqua" w:hAnsi="Book Antiqua"/>
          <w:b/>
          <w:sz w:val="24"/>
        </w:rPr>
        <w:t>38</w:t>
      </w:r>
      <w:r w:rsidRPr="009270F5">
        <w:rPr>
          <w:rFonts w:ascii="Book Antiqua" w:hAnsi="Book Antiqua"/>
          <w:sz w:val="24"/>
        </w:rPr>
        <w:t>: 540-545 [PMID: 24659173 DOI: 10.1007/s11239-014-1063-8]</w:t>
      </w:r>
    </w:p>
    <w:p w:rsidR="000D3643" w:rsidRPr="009270F5" w:rsidRDefault="009270F5" w:rsidP="009270F5">
      <w:pPr>
        <w:adjustRightInd w:val="0"/>
        <w:snapToGrid w:val="0"/>
        <w:spacing w:line="360" w:lineRule="auto"/>
        <w:rPr>
          <w:rFonts w:ascii="Book Antiqua" w:hAnsi="Book Antiqua"/>
          <w:sz w:val="24"/>
        </w:rPr>
      </w:pPr>
      <w:r w:rsidRPr="009270F5">
        <w:rPr>
          <w:rFonts w:ascii="Book Antiqua" w:hAnsi="Book Antiqua"/>
          <w:sz w:val="24"/>
        </w:rPr>
        <w:t xml:space="preserve">15 </w:t>
      </w:r>
      <w:proofErr w:type="spellStart"/>
      <w:r w:rsidRPr="009270F5">
        <w:rPr>
          <w:rFonts w:ascii="Book Antiqua" w:hAnsi="Book Antiqua"/>
          <w:b/>
          <w:sz w:val="24"/>
        </w:rPr>
        <w:t>Cacciapuoti</w:t>
      </w:r>
      <w:proofErr w:type="spellEnd"/>
      <w:r w:rsidRPr="009270F5">
        <w:rPr>
          <w:rFonts w:ascii="Book Antiqua" w:hAnsi="Book Antiqua"/>
          <w:b/>
          <w:sz w:val="24"/>
        </w:rPr>
        <w:t xml:space="preserve"> F</w:t>
      </w:r>
      <w:r w:rsidRPr="009270F5">
        <w:rPr>
          <w:rFonts w:ascii="Book Antiqua" w:hAnsi="Book Antiqua"/>
          <w:sz w:val="24"/>
        </w:rPr>
        <w:t xml:space="preserve">. Lowering homocysteine levels with folic acid and B-vitamins do not reduce early atherosclerosis, but could interfere with cognitive decline and Alzheimer's disease. </w:t>
      </w:r>
      <w:r w:rsidRPr="009270F5">
        <w:rPr>
          <w:rFonts w:ascii="Book Antiqua" w:hAnsi="Book Antiqua"/>
          <w:i/>
          <w:sz w:val="24"/>
        </w:rPr>
        <w:t xml:space="preserve">J </w:t>
      </w:r>
      <w:proofErr w:type="spellStart"/>
      <w:r w:rsidRPr="009270F5">
        <w:rPr>
          <w:rFonts w:ascii="Book Antiqua" w:hAnsi="Book Antiqua"/>
          <w:i/>
          <w:sz w:val="24"/>
        </w:rPr>
        <w:t>Thromb</w:t>
      </w:r>
      <w:proofErr w:type="spellEnd"/>
      <w:r w:rsidRPr="009270F5">
        <w:rPr>
          <w:rFonts w:ascii="Book Antiqua" w:hAnsi="Book Antiqua"/>
          <w:i/>
          <w:sz w:val="24"/>
        </w:rPr>
        <w:t xml:space="preserve"> Thrombolysis</w:t>
      </w:r>
      <w:r w:rsidRPr="009270F5">
        <w:rPr>
          <w:rFonts w:ascii="Book Antiqua" w:hAnsi="Book Antiqua"/>
          <w:sz w:val="24"/>
        </w:rPr>
        <w:t xml:space="preserve"> 2013; </w:t>
      </w:r>
      <w:r w:rsidRPr="009270F5">
        <w:rPr>
          <w:rFonts w:ascii="Book Antiqua" w:hAnsi="Book Antiqua"/>
          <w:b/>
          <w:sz w:val="24"/>
        </w:rPr>
        <w:t>36</w:t>
      </w:r>
      <w:r w:rsidRPr="009270F5">
        <w:rPr>
          <w:rFonts w:ascii="Book Antiqua" w:hAnsi="Book Antiqua"/>
          <w:sz w:val="24"/>
        </w:rPr>
        <w:t>: 258-262 [PMID: 23224755 DOI: 10.1007/s11239-012-0856-x]</w:t>
      </w:r>
    </w:p>
    <w:p w:rsidR="000D3643" w:rsidRPr="00E177DE" w:rsidRDefault="000D3643" w:rsidP="009270F5">
      <w:pPr>
        <w:pStyle w:val="ac"/>
        <w:suppressAutoHyphens/>
        <w:adjustRightInd w:val="0"/>
        <w:snapToGrid w:val="0"/>
        <w:spacing w:line="360" w:lineRule="auto"/>
        <w:ind w:left="0" w:firstLine="482"/>
        <w:contextualSpacing w:val="0"/>
        <w:jc w:val="right"/>
        <w:rPr>
          <w:rFonts w:ascii="Book Antiqua" w:eastAsia="宋体" w:hAnsi="Book Antiqua" w:cs="Mangal"/>
          <w:b/>
          <w:bCs/>
          <w:lang w:val="it-IT" w:eastAsia="zh-CN" w:bidi="hi-IN"/>
        </w:rPr>
      </w:pPr>
      <w:bookmarkStart w:id="137" w:name="_Hlk18486508"/>
      <w:r w:rsidRPr="009270F5">
        <w:rPr>
          <w:rFonts w:ascii="Book Antiqua" w:eastAsia="Lucida Sans Unicode" w:hAnsi="Book Antiqua" w:cs="Arial"/>
          <w:b/>
          <w:noProof/>
          <w:lang w:val="it-IT" w:eastAsia="hi-IN" w:bidi="hi-IN"/>
        </w:rPr>
        <w:t>P-Reviewer</w:t>
      </w:r>
      <w:r w:rsidRPr="009270F5">
        <w:rPr>
          <w:rFonts w:ascii="Book Antiqua" w:hAnsi="Book Antiqua" w:cs="Arial"/>
          <w:b/>
          <w:noProof/>
          <w:lang w:val="it-IT" w:bidi="hi-IN"/>
        </w:rPr>
        <w:t>:</w:t>
      </w:r>
      <w:r w:rsidRPr="009270F5">
        <w:rPr>
          <w:rFonts w:ascii="Book Antiqua" w:hAnsi="Book Antiqua"/>
          <w:lang w:val="it-IT"/>
        </w:rPr>
        <w:t xml:space="preserve"> </w:t>
      </w:r>
      <w:r w:rsidR="009270F5" w:rsidRPr="009270F5">
        <w:rPr>
          <w:rFonts w:ascii="Book Antiqua" w:hAnsi="Book Antiqua"/>
        </w:rPr>
        <w:t>Currie</w:t>
      </w:r>
      <w:r w:rsidR="009270F5" w:rsidRPr="000F5842">
        <w:rPr>
          <w:rFonts w:ascii="Book Antiqua" w:eastAsia="宋体" w:hAnsi="Book Antiqua"/>
          <w:lang w:eastAsia="zh-CN"/>
        </w:rPr>
        <w:t xml:space="preserve"> IS, </w:t>
      </w:r>
      <w:r w:rsidR="009270F5" w:rsidRPr="009270F5">
        <w:rPr>
          <w:rFonts w:ascii="Book Antiqua" w:hAnsi="Book Antiqua"/>
        </w:rPr>
        <w:t>Ward</w:t>
      </w:r>
      <w:r w:rsidR="009270F5" w:rsidRPr="000F5842">
        <w:rPr>
          <w:rFonts w:ascii="Book Antiqua" w:eastAsia="宋体" w:hAnsi="Book Antiqua"/>
          <w:lang w:eastAsia="zh-CN"/>
        </w:rPr>
        <w:t xml:space="preserve"> J </w:t>
      </w:r>
      <w:r w:rsidRPr="009270F5">
        <w:rPr>
          <w:rFonts w:ascii="Book Antiqua" w:eastAsia="Lucida Sans Unicode" w:hAnsi="Book Antiqua" w:cs="Mangal"/>
          <w:b/>
          <w:bCs/>
          <w:lang w:val="it-IT" w:eastAsia="hi-IN" w:bidi="hi-IN"/>
        </w:rPr>
        <w:t>S-Editor</w:t>
      </w:r>
      <w:r w:rsidRPr="009270F5">
        <w:rPr>
          <w:rFonts w:ascii="Book Antiqua" w:hAnsi="Book Antiqua" w:cs="Mangal"/>
          <w:b/>
          <w:bCs/>
          <w:lang w:val="it-IT" w:bidi="hi-IN"/>
        </w:rPr>
        <w:t>:</w:t>
      </w:r>
      <w:r w:rsidRPr="009270F5">
        <w:rPr>
          <w:rFonts w:ascii="Book Antiqua" w:eastAsia="Lucida Sans Unicode" w:hAnsi="Book Antiqua" w:cs="Mangal"/>
          <w:bCs/>
          <w:lang w:val="it-IT" w:eastAsia="hi-IN" w:bidi="hi-IN"/>
        </w:rPr>
        <w:t xml:space="preserve"> </w:t>
      </w:r>
      <w:r w:rsidRPr="009270F5">
        <w:rPr>
          <w:rFonts w:ascii="Book Antiqua" w:hAnsi="Book Antiqua" w:cs="Mangal"/>
          <w:bCs/>
          <w:lang w:val="it-IT" w:bidi="hi-IN"/>
        </w:rPr>
        <w:t>Wang JL</w:t>
      </w:r>
      <w:r w:rsidRPr="009270F5">
        <w:rPr>
          <w:rFonts w:ascii="Book Antiqua" w:eastAsia="Lucida Sans Unicode" w:hAnsi="Book Antiqua" w:cs="Mangal"/>
          <w:b/>
          <w:bCs/>
          <w:lang w:val="it-IT" w:eastAsia="hi-IN" w:bidi="hi-IN"/>
        </w:rPr>
        <w:t xml:space="preserve"> L-Editor</w:t>
      </w:r>
      <w:r w:rsidRPr="009270F5">
        <w:rPr>
          <w:rFonts w:ascii="Book Antiqua" w:hAnsi="Book Antiqua" w:cs="Mangal"/>
          <w:b/>
          <w:bCs/>
          <w:lang w:val="it-IT" w:bidi="hi-IN"/>
        </w:rPr>
        <w:t>:</w:t>
      </w:r>
      <w:r w:rsidRPr="009270F5">
        <w:rPr>
          <w:rFonts w:ascii="Book Antiqua" w:eastAsia="Lucida Sans Unicode" w:hAnsi="Book Antiqua" w:cs="Mangal"/>
          <w:b/>
          <w:bCs/>
          <w:lang w:val="it-IT" w:eastAsia="hi-IN" w:bidi="hi-IN"/>
        </w:rPr>
        <w:t xml:space="preserve"> </w:t>
      </w:r>
      <w:r w:rsidR="00885FB7" w:rsidRPr="0042288F">
        <w:rPr>
          <w:rFonts w:ascii="Book Antiqua" w:eastAsia="Lucida Sans Unicode" w:hAnsi="Book Antiqua" w:cs="Mangal"/>
          <w:bCs/>
          <w:lang w:val="it-IT" w:eastAsia="hi-IN" w:bidi="hi-IN"/>
        </w:rPr>
        <w:t>Wang TQ</w:t>
      </w:r>
      <w:r w:rsidR="00885FB7">
        <w:rPr>
          <w:rFonts w:ascii="Book Antiqua" w:eastAsia="Lucida Sans Unicode" w:hAnsi="Book Antiqua" w:cs="Mangal"/>
          <w:b/>
          <w:bCs/>
          <w:lang w:val="it-IT" w:eastAsia="hi-IN" w:bidi="hi-IN"/>
        </w:rPr>
        <w:t xml:space="preserve"> </w:t>
      </w:r>
      <w:r w:rsidRPr="009270F5">
        <w:rPr>
          <w:rFonts w:ascii="Book Antiqua" w:eastAsia="Lucida Sans Unicode" w:hAnsi="Book Antiqua" w:cs="Mangal"/>
          <w:b/>
          <w:bCs/>
          <w:lang w:val="it-IT" w:eastAsia="hi-IN" w:bidi="hi-IN"/>
        </w:rPr>
        <w:t>E-Editor</w:t>
      </w:r>
      <w:r w:rsidRPr="009270F5">
        <w:rPr>
          <w:rFonts w:ascii="Book Antiqua" w:hAnsi="Book Antiqua" w:cs="Mangal"/>
          <w:b/>
          <w:bCs/>
          <w:lang w:val="it-IT" w:bidi="hi-IN"/>
        </w:rPr>
        <w:t>:</w:t>
      </w:r>
      <w:r w:rsidR="00064B55" w:rsidRPr="00E177DE">
        <w:rPr>
          <w:rFonts w:ascii="Book Antiqua" w:eastAsia="宋体" w:hAnsi="Book Antiqua" w:cs="Mangal" w:hint="eastAsia"/>
          <w:b/>
          <w:bCs/>
          <w:lang w:val="it-IT" w:eastAsia="zh-CN" w:bidi="hi-IN"/>
        </w:rPr>
        <w:t xml:space="preserve"> </w:t>
      </w:r>
      <w:r w:rsidR="00064B55" w:rsidRPr="00E177DE">
        <w:rPr>
          <w:rFonts w:ascii="Book Antiqua" w:eastAsia="宋体" w:hAnsi="Book Antiqua" w:cs="Mangal" w:hint="eastAsia"/>
          <w:bCs/>
          <w:lang w:val="it-IT" w:eastAsia="zh-CN" w:bidi="hi-IN"/>
        </w:rPr>
        <w:t>Ma YJ</w:t>
      </w:r>
    </w:p>
    <w:p w:rsidR="000D3643" w:rsidRPr="009270F5" w:rsidRDefault="000D3643" w:rsidP="009270F5">
      <w:pPr>
        <w:pStyle w:val="ac"/>
        <w:suppressAutoHyphens/>
        <w:adjustRightInd w:val="0"/>
        <w:snapToGrid w:val="0"/>
        <w:spacing w:line="360" w:lineRule="auto"/>
        <w:ind w:left="0" w:firstLine="482"/>
        <w:contextualSpacing w:val="0"/>
        <w:jc w:val="both"/>
        <w:rPr>
          <w:rFonts w:ascii="Book Antiqua" w:hAnsi="Book Antiqua" w:cs="Mangal"/>
          <w:b/>
          <w:bCs/>
          <w:lang w:val="it-IT" w:bidi="hi-IN"/>
        </w:rPr>
      </w:pPr>
    </w:p>
    <w:p w:rsidR="000D3643" w:rsidRPr="009270F5" w:rsidRDefault="000D3643" w:rsidP="009270F5">
      <w:pPr>
        <w:shd w:val="clear" w:color="auto" w:fill="FFFFFF"/>
        <w:adjustRightInd w:val="0"/>
        <w:snapToGrid w:val="0"/>
        <w:spacing w:line="360" w:lineRule="auto"/>
        <w:rPr>
          <w:rFonts w:ascii="Book Antiqua" w:hAnsi="Book Antiqua" w:cs="Helvetica"/>
          <w:b/>
          <w:sz w:val="24"/>
        </w:rPr>
      </w:pPr>
      <w:r w:rsidRPr="009270F5">
        <w:rPr>
          <w:rFonts w:ascii="Book Antiqua" w:hAnsi="Book Antiqua" w:cs="Helvetica"/>
          <w:b/>
          <w:sz w:val="24"/>
        </w:rPr>
        <w:t xml:space="preserve">Specialty type: </w:t>
      </w:r>
      <w:r w:rsidRPr="009270F5">
        <w:rPr>
          <w:rFonts w:ascii="Book Antiqua" w:hAnsi="Book Antiqua" w:cs="宋体"/>
          <w:sz w:val="24"/>
        </w:rPr>
        <w:t>Medicine, Research and Experimental</w:t>
      </w:r>
    </w:p>
    <w:p w:rsidR="000D3643" w:rsidRPr="009270F5" w:rsidRDefault="000D3643" w:rsidP="009270F5">
      <w:pPr>
        <w:shd w:val="clear" w:color="auto" w:fill="FFFFFF"/>
        <w:adjustRightInd w:val="0"/>
        <w:snapToGrid w:val="0"/>
        <w:spacing w:line="360" w:lineRule="auto"/>
        <w:rPr>
          <w:rFonts w:ascii="Book Antiqua" w:hAnsi="Book Antiqua" w:cs="Helvetica"/>
          <w:b/>
          <w:sz w:val="24"/>
        </w:rPr>
      </w:pPr>
      <w:r w:rsidRPr="009270F5">
        <w:rPr>
          <w:rFonts w:ascii="Book Antiqua" w:hAnsi="Book Antiqua" w:cs="Helvetica"/>
          <w:b/>
          <w:sz w:val="24"/>
        </w:rPr>
        <w:t xml:space="preserve">Country of origin: </w:t>
      </w:r>
      <w:r w:rsidRPr="009270F5">
        <w:rPr>
          <w:rFonts w:ascii="Book Antiqua" w:hAnsi="Book Antiqua" w:cs="Helvetica"/>
          <w:sz w:val="24"/>
        </w:rPr>
        <w:t>China</w:t>
      </w:r>
    </w:p>
    <w:p w:rsidR="000D3643" w:rsidRPr="009270F5" w:rsidRDefault="000D3643" w:rsidP="009270F5">
      <w:pPr>
        <w:shd w:val="clear" w:color="auto" w:fill="FFFFFF"/>
        <w:adjustRightInd w:val="0"/>
        <w:snapToGrid w:val="0"/>
        <w:spacing w:line="360" w:lineRule="auto"/>
        <w:rPr>
          <w:rFonts w:ascii="Book Antiqua" w:hAnsi="Book Antiqua" w:cs="Helvetica"/>
          <w:b/>
          <w:sz w:val="24"/>
        </w:rPr>
      </w:pPr>
      <w:r w:rsidRPr="009270F5">
        <w:rPr>
          <w:rFonts w:ascii="Book Antiqua" w:hAnsi="Book Antiqua" w:cs="Helvetica"/>
          <w:b/>
          <w:sz w:val="24"/>
        </w:rPr>
        <w:t>Peer-review report classification</w:t>
      </w:r>
    </w:p>
    <w:p w:rsidR="000D3643" w:rsidRPr="009270F5" w:rsidRDefault="000D3643" w:rsidP="009270F5">
      <w:pPr>
        <w:shd w:val="clear" w:color="auto" w:fill="FFFFFF"/>
        <w:adjustRightInd w:val="0"/>
        <w:snapToGrid w:val="0"/>
        <w:spacing w:line="360" w:lineRule="auto"/>
        <w:rPr>
          <w:rFonts w:ascii="Book Antiqua" w:hAnsi="Book Antiqua" w:cs="Helvetica"/>
          <w:sz w:val="24"/>
        </w:rPr>
      </w:pPr>
      <w:r w:rsidRPr="009270F5">
        <w:rPr>
          <w:rFonts w:ascii="Book Antiqua" w:hAnsi="Book Antiqua" w:cs="Helvetica"/>
          <w:sz w:val="24"/>
        </w:rPr>
        <w:t xml:space="preserve">Grade </w:t>
      </w:r>
      <w:proofErr w:type="gramStart"/>
      <w:r w:rsidRPr="009270F5">
        <w:rPr>
          <w:rFonts w:ascii="Book Antiqua" w:hAnsi="Book Antiqua" w:cs="Helvetica"/>
          <w:sz w:val="24"/>
        </w:rPr>
        <w:t>A</w:t>
      </w:r>
      <w:proofErr w:type="gramEnd"/>
      <w:r w:rsidRPr="009270F5">
        <w:rPr>
          <w:rFonts w:ascii="Book Antiqua" w:hAnsi="Book Antiqua" w:cs="Helvetica"/>
          <w:sz w:val="24"/>
        </w:rPr>
        <w:t xml:space="preserve"> (Excellent): 0</w:t>
      </w:r>
    </w:p>
    <w:p w:rsidR="000D3643" w:rsidRPr="009270F5" w:rsidRDefault="000D3643" w:rsidP="009270F5">
      <w:pPr>
        <w:shd w:val="clear" w:color="auto" w:fill="FFFFFF"/>
        <w:adjustRightInd w:val="0"/>
        <w:snapToGrid w:val="0"/>
        <w:spacing w:line="360" w:lineRule="auto"/>
        <w:rPr>
          <w:rFonts w:ascii="Book Antiqua" w:eastAsia="等线" w:hAnsi="Book Antiqua" w:cs="Helvetica"/>
          <w:sz w:val="24"/>
        </w:rPr>
      </w:pPr>
      <w:r w:rsidRPr="009270F5">
        <w:rPr>
          <w:rFonts w:ascii="Book Antiqua" w:hAnsi="Book Antiqua" w:cs="Helvetica"/>
          <w:sz w:val="24"/>
        </w:rPr>
        <w:t xml:space="preserve">Grade B (Very good): </w:t>
      </w:r>
      <w:r w:rsidR="009270F5">
        <w:rPr>
          <w:rFonts w:ascii="Book Antiqua" w:eastAsia="等线" w:hAnsi="Book Antiqua" w:cs="Helvetica"/>
          <w:sz w:val="24"/>
        </w:rPr>
        <w:t>B</w:t>
      </w:r>
    </w:p>
    <w:p w:rsidR="000D3643" w:rsidRPr="009270F5" w:rsidRDefault="000D3643" w:rsidP="009270F5">
      <w:pPr>
        <w:shd w:val="clear" w:color="auto" w:fill="FFFFFF"/>
        <w:adjustRightInd w:val="0"/>
        <w:snapToGrid w:val="0"/>
        <w:spacing w:line="360" w:lineRule="auto"/>
        <w:rPr>
          <w:rFonts w:ascii="Book Antiqua" w:hAnsi="Book Antiqua" w:cs="Helvetica"/>
          <w:sz w:val="24"/>
        </w:rPr>
      </w:pPr>
      <w:r w:rsidRPr="009270F5">
        <w:rPr>
          <w:rFonts w:ascii="Book Antiqua" w:hAnsi="Book Antiqua" w:cs="Helvetica"/>
          <w:sz w:val="24"/>
        </w:rPr>
        <w:t>Grade C (Good): C</w:t>
      </w:r>
    </w:p>
    <w:p w:rsidR="000D3643" w:rsidRPr="009270F5" w:rsidRDefault="000D3643" w:rsidP="009270F5">
      <w:pPr>
        <w:shd w:val="clear" w:color="auto" w:fill="FFFFFF"/>
        <w:adjustRightInd w:val="0"/>
        <w:snapToGrid w:val="0"/>
        <w:spacing w:line="360" w:lineRule="auto"/>
        <w:rPr>
          <w:rFonts w:ascii="Book Antiqua" w:hAnsi="Book Antiqua" w:cs="Helvetica"/>
          <w:sz w:val="24"/>
        </w:rPr>
      </w:pPr>
      <w:r w:rsidRPr="009270F5">
        <w:rPr>
          <w:rFonts w:ascii="Book Antiqua" w:hAnsi="Book Antiqua" w:cs="Helvetica"/>
          <w:sz w:val="24"/>
        </w:rPr>
        <w:t>Grade D (Fair): 0</w:t>
      </w:r>
    </w:p>
    <w:p w:rsidR="000D3643" w:rsidRPr="009270F5" w:rsidRDefault="000D3643" w:rsidP="009270F5">
      <w:pPr>
        <w:shd w:val="clear" w:color="auto" w:fill="FFFFFF"/>
        <w:adjustRightInd w:val="0"/>
        <w:snapToGrid w:val="0"/>
        <w:spacing w:line="360" w:lineRule="auto"/>
        <w:rPr>
          <w:rFonts w:ascii="Book Antiqua" w:hAnsi="Book Antiqua" w:cs="Helvetica"/>
          <w:sz w:val="24"/>
        </w:rPr>
      </w:pPr>
      <w:r w:rsidRPr="009270F5">
        <w:rPr>
          <w:rFonts w:ascii="Book Antiqua" w:hAnsi="Book Antiqua" w:cs="Helvetica"/>
          <w:sz w:val="24"/>
        </w:rPr>
        <w:t>Grade E (Poor): 0</w:t>
      </w:r>
      <w:bookmarkEnd w:id="137"/>
    </w:p>
    <w:p w:rsidR="000D3643" w:rsidRPr="009270F5" w:rsidRDefault="000D3643" w:rsidP="009270F5">
      <w:pPr>
        <w:adjustRightInd w:val="0"/>
        <w:snapToGrid w:val="0"/>
        <w:spacing w:line="360" w:lineRule="auto"/>
        <w:rPr>
          <w:rFonts w:ascii="Book Antiqua" w:hAnsi="Book Antiqua"/>
          <w:sz w:val="24"/>
        </w:rPr>
      </w:pPr>
    </w:p>
    <w:p w:rsidR="00442EE2" w:rsidRPr="00110F6D" w:rsidRDefault="000D3643" w:rsidP="009270F5">
      <w:pPr>
        <w:adjustRightInd w:val="0"/>
        <w:snapToGrid w:val="0"/>
        <w:spacing w:line="360" w:lineRule="auto"/>
        <w:rPr>
          <w:rFonts w:ascii="Book Antiqua" w:hAnsi="Book Antiqua"/>
          <w:sz w:val="24"/>
        </w:rPr>
      </w:pPr>
      <w:r w:rsidRPr="009270F5">
        <w:rPr>
          <w:rFonts w:ascii="Book Antiqua" w:hAnsi="Book Antiqua"/>
          <w:sz w:val="24"/>
        </w:rPr>
        <w:br w:type="page"/>
      </w:r>
      <w:r w:rsidR="00442EE2" w:rsidRPr="00110F6D">
        <w:rPr>
          <w:rFonts w:ascii="Book Antiqua" w:hAnsi="Book Antiqua"/>
          <w:b/>
          <w:sz w:val="24"/>
        </w:rPr>
        <w:lastRenderedPageBreak/>
        <w:t xml:space="preserve">Table 1 Comparison of </w:t>
      </w:r>
      <w:r w:rsidR="00110F6D" w:rsidRPr="00110F6D">
        <w:rPr>
          <w:rFonts w:ascii="Book Antiqua" w:hAnsi="Book Antiqua"/>
          <w:b/>
          <w:sz w:val="24"/>
        </w:rPr>
        <w:t xml:space="preserve">National institute of Health Stroke Scale </w:t>
      </w:r>
      <w:r w:rsidR="00442EE2" w:rsidRPr="00110F6D">
        <w:rPr>
          <w:rFonts w:ascii="Book Antiqua" w:hAnsi="Book Antiqua"/>
          <w:b/>
          <w:sz w:val="24"/>
        </w:rPr>
        <w:t>scores between the two groups before and after the treatment (</w:t>
      </w:r>
      <w:r w:rsidR="00442EE2" w:rsidRPr="00110F6D">
        <w:rPr>
          <w:rFonts w:ascii="Book Antiqua" w:hAnsi="Book Antiqua"/>
          <w:b/>
          <w:i/>
          <w:sz w:val="24"/>
        </w:rPr>
        <w:t>n</w:t>
      </w:r>
      <w:r w:rsidR="00110F6D" w:rsidRPr="00110F6D">
        <w:rPr>
          <w:rFonts w:ascii="Book Antiqua" w:hAnsi="Book Antiqua"/>
          <w:b/>
          <w:sz w:val="24"/>
        </w:rPr>
        <w:t xml:space="preserve"> = 60)</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442EE2" w:rsidRPr="009270F5" w:rsidTr="00110F6D">
        <w:tc>
          <w:tcPr>
            <w:tcW w:w="1704" w:type="dxa"/>
            <w:tcBorders>
              <w:top w:val="single" w:sz="4" w:space="0" w:color="auto"/>
              <w:bottom w:val="single" w:sz="4" w:space="0" w:color="auto"/>
            </w:tcBorders>
            <w:vAlign w:val="center"/>
          </w:tcPr>
          <w:p w:rsidR="00442EE2" w:rsidRPr="009270F5" w:rsidRDefault="00442EE2" w:rsidP="00110F6D">
            <w:pPr>
              <w:adjustRightInd w:val="0"/>
              <w:snapToGrid w:val="0"/>
              <w:spacing w:line="360" w:lineRule="auto"/>
              <w:rPr>
                <w:rFonts w:ascii="Book Antiqua" w:hAnsi="Book Antiqua"/>
                <w:b/>
                <w:sz w:val="24"/>
              </w:rPr>
            </w:pPr>
            <w:r w:rsidRPr="009270F5">
              <w:rPr>
                <w:rFonts w:ascii="Book Antiqua" w:hAnsi="Book Antiqua"/>
                <w:b/>
                <w:sz w:val="24"/>
              </w:rPr>
              <w:t>Groups</w:t>
            </w:r>
          </w:p>
        </w:tc>
        <w:tc>
          <w:tcPr>
            <w:tcW w:w="1704" w:type="dxa"/>
            <w:tcBorders>
              <w:top w:val="single" w:sz="4" w:space="0" w:color="auto"/>
              <w:bottom w:val="single" w:sz="4" w:space="0" w:color="auto"/>
            </w:tcBorders>
            <w:vAlign w:val="center"/>
          </w:tcPr>
          <w:p w:rsidR="00442EE2" w:rsidRPr="009270F5" w:rsidRDefault="00442EE2" w:rsidP="0042288F">
            <w:pPr>
              <w:adjustRightInd w:val="0"/>
              <w:snapToGrid w:val="0"/>
              <w:spacing w:line="360" w:lineRule="auto"/>
              <w:rPr>
                <w:rFonts w:ascii="Book Antiqua" w:hAnsi="Book Antiqua"/>
                <w:sz w:val="24"/>
              </w:rPr>
            </w:pPr>
            <w:r w:rsidRPr="009270F5">
              <w:rPr>
                <w:rFonts w:ascii="Book Antiqua" w:hAnsi="Book Antiqua"/>
                <w:b/>
                <w:sz w:val="24"/>
              </w:rPr>
              <w:t>Before</w:t>
            </w:r>
            <w:r w:rsidR="00885FB7">
              <w:rPr>
                <w:rFonts w:ascii="Book Antiqua" w:hAnsi="Book Antiqua"/>
                <w:b/>
                <w:sz w:val="24"/>
              </w:rPr>
              <w:t xml:space="preserve"> </w:t>
            </w:r>
            <w:r w:rsidRPr="009270F5">
              <w:rPr>
                <w:rFonts w:ascii="Book Antiqua" w:hAnsi="Book Antiqua"/>
                <w:b/>
                <w:sz w:val="24"/>
              </w:rPr>
              <w:t>treatment</w:t>
            </w:r>
          </w:p>
        </w:tc>
        <w:tc>
          <w:tcPr>
            <w:tcW w:w="1704" w:type="dxa"/>
            <w:tcBorders>
              <w:top w:val="single" w:sz="4" w:space="0" w:color="auto"/>
              <w:bottom w:val="single" w:sz="4" w:space="0" w:color="auto"/>
            </w:tcBorders>
            <w:vAlign w:val="center"/>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1 h after treatment</w:t>
            </w:r>
          </w:p>
        </w:tc>
        <w:tc>
          <w:tcPr>
            <w:tcW w:w="1704" w:type="dxa"/>
            <w:tcBorders>
              <w:top w:val="single" w:sz="4" w:space="0" w:color="auto"/>
              <w:bottom w:val="single" w:sz="4" w:space="0" w:color="auto"/>
            </w:tcBorders>
            <w:vAlign w:val="center"/>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12 h after treatment</w:t>
            </w:r>
          </w:p>
        </w:tc>
        <w:tc>
          <w:tcPr>
            <w:tcW w:w="1704" w:type="dxa"/>
            <w:tcBorders>
              <w:top w:val="single" w:sz="4" w:space="0" w:color="auto"/>
              <w:bottom w:val="single" w:sz="4" w:space="0" w:color="auto"/>
            </w:tcBorders>
            <w:vAlign w:val="center"/>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24 h after treatment</w:t>
            </w:r>
          </w:p>
        </w:tc>
      </w:tr>
      <w:tr w:rsidR="00442EE2" w:rsidRPr="009270F5" w:rsidTr="00110F6D">
        <w:tc>
          <w:tcPr>
            <w:tcW w:w="1704" w:type="dxa"/>
            <w:tcBorders>
              <w:top w:val="single" w:sz="4" w:space="0" w:color="auto"/>
            </w:tcBorders>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High-level group</w:t>
            </w:r>
          </w:p>
        </w:tc>
        <w:tc>
          <w:tcPr>
            <w:tcW w:w="1704" w:type="dxa"/>
            <w:tcBorders>
              <w:top w:val="single" w:sz="4" w:space="0" w:color="auto"/>
            </w:tcBorders>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13.25</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3.56</w:t>
            </w:r>
          </w:p>
        </w:tc>
        <w:tc>
          <w:tcPr>
            <w:tcW w:w="1704" w:type="dxa"/>
            <w:tcBorders>
              <w:top w:val="single" w:sz="4" w:space="0" w:color="auto"/>
            </w:tcBorders>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10.26</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2.56</w:t>
            </w:r>
          </w:p>
        </w:tc>
        <w:tc>
          <w:tcPr>
            <w:tcW w:w="1704" w:type="dxa"/>
            <w:tcBorders>
              <w:top w:val="single" w:sz="4" w:space="0" w:color="auto"/>
            </w:tcBorders>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6.89</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1.96</w:t>
            </w:r>
          </w:p>
        </w:tc>
        <w:tc>
          <w:tcPr>
            <w:tcW w:w="1704" w:type="dxa"/>
            <w:tcBorders>
              <w:top w:val="single" w:sz="4" w:space="0" w:color="auto"/>
            </w:tcBorders>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5.12</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1.56</w:t>
            </w:r>
          </w:p>
        </w:tc>
      </w:tr>
      <w:tr w:rsidR="00442EE2" w:rsidRPr="009270F5" w:rsidTr="00110F6D">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Low-level group</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9.56</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2.65</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7.56</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1.56</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6.22</w:t>
            </w:r>
            <w:r w:rsidR="002F4AAE">
              <w:rPr>
                <w:rFonts w:ascii="Book Antiqua" w:hAnsi="Book Antiqua"/>
                <w:sz w:val="24"/>
              </w:rPr>
              <w:t xml:space="preserve"> </w:t>
            </w:r>
            <w:r w:rsidRPr="009270F5">
              <w:rPr>
                <w:rFonts w:ascii="Book Antiqua" w:hAnsi="Book Antiqua"/>
                <w:sz w:val="24"/>
              </w:rPr>
              <w:t>±</w:t>
            </w:r>
            <w:r w:rsidR="002F4AAE">
              <w:rPr>
                <w:rFonts w:ascii="Book Antiqua" w:hAnsi="Book Antiqua"/>
                <w:sz w:val="24"/>
              </w:rPr>
              <w:t xml:space="preserve"> </w:t>
            </w:r>
            <w:r w:rsidRPr="009270F5">
              <w:rPr>
                <w:rFonts w:ascii="Book Antiqua" w:hAnsi="Book Antiqua"/>
                <w:sz w:val="24"/>
              </w:rPr>
              <w:t>2.02</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4.84</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1.26</w:t>
            </w:r>
          </w:p>
        </w:tc>
      </w:tr>
      <w:tr w:rsidR="00442EE2" w:rsidRPr="009270F5" w:rsidTr="00110F6D">
        <w:tc>
          <w:tcPr>
            <w:tcW w:w="1704" w:type="dxa"/>
            <w:vAlign w:val="center"/>
          </w:tcPr>
          <w:p w:rsidR="00442EE2" w:rsidRPr="009270F5" w:rsidRDefault="00442EE2" w:rsidP="00110F6D">
            <w:pPr>
              <w:adjustRightInd w:val="0"/>
              <w:snapToGrid w:val="0"/>
              <w:spacing w:line="360" w:lineRule="auto"/>
              <w:rPr>
                <w:rFonts w:ascii="Book Antiqua" w:hAnsi="Book Antiqua"/>
                <w:i/>
                <w:sz w:val="24"/>
              </w:rPr>
            </w:pPr>
            <w:r w:rsidRPr="009270F5">
              <w:rPr>
                <w:rFonts w:ascii="Book Antiqua" w:hAnsi="Book Antiqua"/>
                <w:i/>
                <w:sz w:val="24"/>
              </w:rPr>
              <w:t>t</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6.440</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6.976</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1.844</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1.082</w:t>
            </w:r>
          </w:p>
        </w:tc>
      </w:tr>
      <w:tr w:rsidR="00442EE2" w:rsidRPr="009270F5" w:rsidTr="00110F6D">
        <w:tc>
          <w:tcPr>
            <w:tcW w:w="1704" w:type="dxa"/>
            <w:vAlign w:val="center"/>
          </w:tcPr>
          <w:p w:rsidR="00442EE2" w:rsidRPr="009270F5" w:rsidRDefault="00442EE2" w:rsidP="0042288F">
            <w:pPr>
              <w:adjustRightInd w:val="0"/>
              <w:snapToGrid w:val="0"/>
              <w:spacing w:line="360" w:lineRule="auto"/>
              <w:rPr>
                <w:rFonts w:ascii="Book Antiqua" w:hAnsi="Book Antiqua"/>
                <w:i/>
                <w:sz w:val="24"/>
              </w:rPr>
            </w:pPr>
            <w:r w:rsidRPr="009270F5">
              <w:rPr>
                <w:rFonts w:ascii="Book Antiqua" w:hAnsi="Book Antiqua"/>
                <w:i/>
                <w:sz w:val="24"/>
              </w:rPr>
              <w:t>P</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0.000</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0.000</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0.068</w:t>
            </w:r>
          </w:p>
        </w:tc>
        <w:tc>
          <w:tcPr>
            <w:tcW w:w="1704" w:type="dxa"/>
            <w:vAlign w:val="center"/>
          </w:tcPr>
          <w:p w:rsidR="00442EE2" w:rsidRPr="009270F5" w:rsidRDefault="00442EE2" w:rsidP="00110F6D">
            <w:pPr>
              <w:adjustRightInd w:val="0"/>
              <w:snapToGrid w:val="0"/>
              <w:spacing w:line="360" w:lineRule="auto"/>
              <w:rPr>
                <w:rFonts w:ascii="Book Antiqua" w:hAnsi="Book Antiqua"/>
                <w:sz w:val="24"/>
              </w:rPr>
            </w:pPr>
            <w:r w:rsidRPr="009270F5">
              <w:rPr>
                <w:rFonts w:ascii="Book Antiqua" w:hAnsi="Book Antiqua"/>
                <w:sz w:val="24"/>
              </w:rPr>
              <w:t>0.282</w:t>
            </w:r>
          </w:p>
        </w:tc>
      </w:tr>
    </w:tbl>
    <w:p w:rsidR="00442EE2" w:rsidRPr="009270F5" w:rsidRDefault="00442EE2" w:rsidP="009270F5">
      <w:pPr>
        <w:adjustRightInd w:val="0"/>
        <w:snapToGrid w:val="0"/>
        <w:spacing w:line="360" w:lineRule="auto"/>
        <w:rPr>
          <w:rFonts w:ascii="Book Antiqua" w:hAnsi="Book Antiqua"/>
          <w:sz w:val="24"/>
        </w:rPr>
      </w:pPr>
    </w:p>
    <w:p w:rsidR="00442EE2" w:rsidRPr="00110F6D" w:rsidRDefault="00110F6D" w:rsidP="009270F5">
      <w:pPr>
        <w:adjustRightInd w:val="0"/>
        <w:snapToGrid w:val="0"/>
        <w:spacing w:line="360" w:lineRule="auto"/>
        <w:rPr>
          <w:rFonts w:ascii="Book Antiqua" w:hAnsi="Book Antiqua"/>
          <w:b/>
          <w:sz w:val="24"/>
        </w:rPr>
      </w:pPr>
      <w:r>
        <w:rPr>
          <w:rFonts w:ascii="Book Antiqua" w:hAnsi="Book Antiqua"/>
          <w:sz w:val="24"/>
        </w:rPr>
        <w:br w:type="page"/>
      </w:r>
      <w:r w:rsidR="00442EE2" w:rsidRPr="00110F6D">
        <w:rPr>
          <w:rFonts w:ascii="Book Antiqua" w:hAnsi="Book Antiqua"/>
          <w:b/>
          <w:sz w:val="24"/>
        </w:rPr>
        <w:lastRenderedPageBreak/>
        <w:t xml:space="preserve">Table 2 Comparison of </w:t>
      </w:r>
      <w:r w:rsidRPr="00110F6D">
        <w:rPr>
          <w:rFonts w:ascii="Book Antiqua" w:hAnsi="Book Antiqua"/>
          <w:b/>
          <w:sz w:val="24"/>
        </w:rPr>
        <w:t xml:space="preserve">Modified Rankin scale </w:t>
      </w:r>
      <w:r w:rsidR="00442EE2" w:rsidRPr="00110F6D">
        <w:rPr>
          <w:rFonts w:ascii="Book Antiqua" w:hAnsi="Book Antiqua"/>
          <w:b/>
          <w:sz w:val="24"/>
        </w:rPr>
        <w:t>scores between the two groups before and after the treatment (</w:t>
      </w:r>
      <w:r w:rsidR="00442EE2" w:rsidRPr="00110F6D">
        <w:rPr>
          <w:rFonts w:ascii="Book Antiqua" w:hAnsi="Book Antiqua"/>
          <w:b/>
          <w:i/>
          <w:sz w:val="24"/>
        </w:rPr>
        <w:t>n</w:t>
      </w:r>
      <w:r w:rsidRPr="00110F6D">
        <w:rPr>
          <w:rFonts w:ascii="Book Antiqua" w:hAnsi="Book Antiqua"/>
          <w:b/>
          <w:sz w:val="24"/>
        </w:rPr>
        <w:t xml:space="preserve"> = 60)</w:t>
      </w:r>
    </w:p>
    <w:tbl>
      <w:tblPr>
        <w:tblW w:w="8525" w:type="dxa"/>
        <w:tblLayout w:type="fixed"/>
        <w:tblLook w:val="0000" w:firstRow="0" w:lastRow="0" w:firstColumn="0" w:lastColumn="0" w:noHBand="0" w:noVBand="0"/>
      </w:tblPr>
      <w:tblGrid>
        <w:gridCol w:w="1705"/>
        <w:gridCol w:w="1705"/>
        <w:gridCol w:w="1705"/>
        <w:gridCol w:w="1705"/>
        <w:gridCol w:w="1705"/>
      </w:tblGrid>
      <w:tr w:rsidR="00442EE2" w:rsidRPr="009270F5" w:rsidTr="004F0A8B">
        <w:tc>
          <w:tcPr>
            <w:tcW w:w="1705" w:type="dxa"/>
            <w:tcBorders>
              <w:top w:val="single" w:sz="4" w:space="0" w:color="auto"/>
              <w:bottom w:val="single" w:sz="4" w:space="0" w:color="auto"/>
            </w:tcBorders>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b/>
                <w:sz w:val="24"/>
              </w:rPr>
              <w:t>Groups</w:t>
            </w:r>
          </w:p>
        </w:tc>
        <w:tc>
          <w:tcPr>
            <w:tcW w:w="1705" w:type="dxa"/>
            <w:tcBorders>
              <w:top w:val="single" w:sz="4" w:space="0" w:color="auto"/>
              <w:bottom w:val="single" w:sz="4" w:space="0" w:color="auto"/>
            </w:tcBorders>
            <w:vAlign w:val="center"/>
          </w:tcPr>
          <w:p w:rsidR="00442EE2" w:rsidRPr="009270F5" w:rsidRDefault="00442EE2" w:rsidP="0042288F">
            <w:pPr>
              <w:adjustRightInd w:val="0"/>
              <w:snapToGrid w:val="0"/>
              <w:spacing w:line="360" w:lineRule="auto"/>
              <w:rPr>
                <w:rFonts w:ascii="Book Antiqua" w:hAnsi="Book Antiqua"/>
                <w:sz w:val="24"/>
              </w:rPr>
            </w:pPr>
            <w:r w:rsidRPr="009270F5">
              <w:rPr>
                <w:rFonts w:ascii="Book Antiqua" w:hAnsi="Book Antiqua"/>
                <w:b/>
                <w:sz w:val="24"/>
              </w:rPr>
              <w:t>Before treatment</w:t>
            </w:r>
          </w:p>
        </w:tc>
        <w:tc>
          <w:tcPr>
            <w:tcW w:w="1705" w:type="dxa"/>
            <w:tcBorders>
              <w:top w:val="single" w:sz="4" w:space="0" w:color="auto"/>
              <w:bottom w:val="single" w:sz="4" w:space="0" w:color="auto"/>
            </w:tcBorders>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1 h after treatment</w:t>
            </w:r>
          </w:p>
        </w:tc>
        <w:tc>
          <w:tcPr>
            <w:tcW w:w="1705" w:type="dxa"/>
            <w:tcBorders>
              <w:top w:val="single" w:sz="4" w:space="0" w:color="auto"/>
              <w:bottom w:val="single" w:sz="4" w:space="0" w:color="auto"/>
            </w:tcBorders>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12 h after treatment</w:t>
            </w:r>
          </w:p>
        </w:tc>
        <w:tc>
          <w:tcPr>
            <w:tcW w:w="1705" w:type="dxa"/>
            <w:tcBorders>
              <w:top w:val="single" w:sz="4" w:space="0" w:color="auto"/>
              <w:bottom w:val="single" w:sz="4" w:space="0" w:color="auto"/>
            </w:tcBorders>
            <w:vAlign w:val="center"/>
          </w:tcPr>
          <w:p w:rsidR="00442EE2" w:rsidRPr="009270F5" w:rsidRDefault="00442EE2" w:rsidP="00C81F7B">
            <w:pPr>
              <w:adjustRightInd w:val="0"/>
              <w:snapToGrid w:val="0"/>
              <w:spacing w:line="360" w:lineRule="auto"/>
              <w:rPr>
                <w:rFonts w:ascii="Book Antiqua" w:hAnsi="Book Antiqua"/>
                <w:sz w:val="24"/>
              </w:rPr>
            </w:pPr>
            <w:r w:rsidRPr="009270F5">
              <w:rPr>
                <w:rFonts w:ascii="Book Antiqua" w:hAnsi="Book Antiqua"/>
                <w:b/>
                <w:sz w:val="24"/>
              </w:rPr>
              <w:t>24 h after treatment</w:t>
            </w:r>
          </w:p>
        </w:tc>
      </w:tr>
      <w:tr w:rsidR="00442EE2" w:rsidRPr="009270F5" w:rsidTr="004F0A8B">
        <w:tc>
          <w:tcPr>
            <w:tcW w:w="1705" w:type="dxa"/>
            <w:tcBorders>
              <w:top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High-level group</w:t>
            </w:r>
          </w:p>
        </w:tc>
        <w:tc>
          <w:tcPr>
            <w:tcW w:w="1705" w:type="dxa"/>
            <w:tcBorders>
              <w:top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3.25</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1.05</w:t>
            </w:r>
          </w:p>
        </w:tc>
        <w:tc>
          <w:tcPr>
            <w:tcW w:w="1705" w:type="dxa"/>
            <w:tcBorders>
              <w:top w:val="single" w:sz="4" w:space="0" w:color="auto"/>
            </w:tcBorders>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2.95</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0.89</w:t>
            </w:r>
          </w:p>
        </w:tc>
        <w:tc>
          <w:tcPr>
            <w:tcW w:w="1705" w:type="dxa"/>
            <w:tcBorders>
              <w:top w:val="single" w:sz="4" w:space="0" w:color="auto"/>
            </w:tcBorders>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2.15</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0.58</w:t>
            </w:r>
          </w:p>
        </w:tc>
        <w:tc>
          <w:tcPr>
            <w:tcW w:w="1705" w:type="dxa"/>
            <w:tcBorders>
              <w:top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2.06</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0.48</w:t>
            </w:r>
          </w:p>
        </w:tc>
      </w:tr>
      <w:tr w:rsidR="00442EE2" w:rsidRPr="009270F5" w:rsidTr="004F0A8B">
        <w:tc>
          <w:tcPr>
            <w:tcW w:w="1705" w:type="dxa"/>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Low-level group</w:t>
            </w:r>
          </w:p>
        </w:tc>
        <w:tc>
          <w:tcPr>
            <w:tcW w:w="1705" w:type="dxa"/>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2.15</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0.59</w:t>
            </w:r>
          </w:p>
        </w:tc>
        <w:tc>
          <w:tcPr>
            <w:tcW w:w="1705" w:type="dxa"/>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2.06</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0.45</w:t>
            </w:r>
          </w:p>
        </w:tc>
        <w:tc>
          <w:tcPr>
            <w:tcW w:w="1705" w:type="dxa"/>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1.99</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0.44</w:t>
            </w:r>
          </w:p>
        </w:tc>
        <w:tc>
          <w:tcPr>
            <w:tcW w:w="1705" w:type="dxa"/>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1.92</w:t>
            </w:r>
            <w:r w:rsidR="00110F6D">
              <w:rPr>
                <w:rFonts w:ascii="Book Antiqua" w:hAnsi="Book Antiqua" w:hint="eastAsia"/>
                <w:sz w:val="24"/>
              </w:rPr>
              <w:t xml:space="preserve"> </w:t>
            </w:r>
            <w:r w:rsidRPr="009270F5">
              <w:rPr>
                <w:rFonts w:ascii="Book Antiqua" w:hAnsi="Book Antiqua"/>
                <w:sz w:val="24"/>
              </w:rPr>
              <w:t>±</w:t>
            </w:r>
            <w:r w:rsidR="00110F6D">
              <w:rPr>
                <w:rFonts w:ascii="Book Antiqua" w:hAnsi="Book Antiqua" w:hint="eastAsia"/>
                <w:sz w:val="24"/>
              </w:rPr>
              <w:t xml:space="preserve"> </w:t>
            </w:r>
            <w:r w:rsidRPr="009270F5">
              <w:rPr>
                <w:rFonts w:ascii="Book Antiqua" w:hAnsi="Book Antiqua"/>
                <w:sz w:val="24"/>
              </w:rPr>
              <w:t>0.42</w:t>
            </w:r>
          </w:p>
        </w:tc>
      </w:tr>
      <w:tr w:rsidR="00442EE2" w:rsidRPr="009270F5" w:rsidTr="004F0A8B">
        <w:tc>
          <w:tcPr>
            <w:tcW w:w="1705" w:type="dxa"/>
            <w:vAlign w:val="center"/>
          </w:tcPr>
          <w:p w:rsidR="00442EE2" w:rsidRPr="009270F5" w:rsidRDefault="00442EE2" w:rsidP="009270F5">
            <w:pPr>
              <w:adjustRightInd w:val="0"/>
              <w:snapToGrid w:val="0"/>
              <w:spacing w:line="360" w:lineRule="auto"/>
              <w:rPr>
                <w:rFonts w:ascii="Book Antiqua" w:hAnsi="Book Antiqua"/>
                <w:i/>
                <w:sz w:val="24"/>
              </w:rPr>
            </w:pPr>
            <w:r w:rsidRPr="009270F5">
              <w:rPr>
                <w:rFonts w:ascii="Book Antiqua" w:hAnsi="Book Antiqua"/>
                <w:i/>
                <w:sz w:val="24"/>
              </w:rPr>
              <w:t>t</w:t>
            </w:r>
          </w:p>
        </w:tc>
        <w:tc>
          <w:tcPr>
            <w:tcW w:w="1705" w:type="dxa"/>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5.746</w:t>
            </w:r>
          </w:p>
        </w:tc>
        <w:tc>
          <w:tcPr>
            <w:tcW w:w="1705" w:type="dxa"/>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6.913</w:t>
            </w:r>
          </w:p>
        </w:tc>
        <w:tc>
          <w:tcPr>
            <w:tcW w:w="1705" w:type="dxa"/>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1.702</w:t>
            </w:r>
          </w:p>
        </w:tc>
        <w:tc>
          <w:tcPr>
            <w:tcW w:w="1705" w:type="dxa"/>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1.700</w:t>
            </w:r>
          </w:p>
        </w:tc>
      </w:tr>
      <w:tr w:rsidR="00442EE2" w:rsidRPr="009270F5" w:rsidTr="004F0A8B">
        <w:tc>
          <w:tcPr>
            <w:tcW w:w="1705" w:type="dxa"/>
            <w:tcBorders>
              <w:bottom w:val="single" w:sz="4" w:space="0" w:color="auto"/>
            </w:tcBorders>
            <w:vAlign w:val="center"/>
          </w:tcPr>
          <w:p w:rsidR="00442EE2" w:rsidRPr="009270F5" w:rsidRDefault="00442EE2" w:rsidP="0042288F">
            <w:pPr>
              <w:adjustRightInd w:val="0"/>
              <w:snapToGrid w:val="0"/>
              <w:spacing w:line="360" w:lineRule="auto"/>
              <w:rPr>
                <w:rFonts w:ascii="Book Antiqua" w:hAnsi="Book Antiqua"/>
                <w:i/>
                <w:sz w:val="24"/>
              </w:rPr>
            </w:pPr>
            <w:r w:rsidRPr="009270F5">
              <w:rPr>
                <w:rFonts w:ascii="Book Antiqua" w:hAnsi="Book Antiqua"/>
                <w:i/>
                <w:sz w:val="24"/>
              </w:rPr>
              <w:t>P</w:t>
            </w:r>
          </w:p>
        </w:tc>
        <w:tc>
          <w:tcPr>
            <w:tcW w:w="1705" w:type="dxa"/>
            <w:tcBorders>
              <w:bottom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0.000</w:t>
            </w:r>
          </w:p>
        </w:tc>
        <w:tc>
          <w:tcPr>
            <w:tcW w:w="1705" w:type="dxa"/>
            <w:tcBorders>
              <w:bottom w:val="single" w:sz="4" w:space="0" w:color="auto"/>
            </w:tcBorders>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0.000</w:t>
            </w:r>
          </w:p>
        </w:tc>
        <w:tc>
          <w:tcPr>
            <w:tcW w:w="1705" w:type="dxa"/>
            <w:tcBorders>
              <w:bottom w:val="single" w:sz="4" w:space="0" w:color="auto"/>
            </w:tcBorders>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0.091</w:t>
            </w:r>
          </w:p>
        </w:tc>
        <w:tc>
          <w:tcPr>
            <w:tcW w:w="1705" w:type="dxa"/>
            <w:tcBorders>
              <w:bottom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0.092</w:t>
            </w:r>
          </w:p>
        </w:tc>
      </w:tr>
    </w:tbl>
    <w:p w:rsidR="00442EE2" w:rsidRPr="009270F5" w:rsidRDefault="00442EE2" w:rsidP="009270F5">
      <w:pPr>
        <w:adjustRightInd w:val="0"/>
        <w:snapToGrid w:val="0"/>
        <w:spacing w:line="360" w:lineRule="auto"/>
        <w:rPr>
          <w:rFonts w:ascii="Book Antiqua" w:hAnsi="Book Antiqua"/>
          <w:sz w:val="24"/>
        </w:rPr>
      </w:pPr>
    </w:p>
    <w:p w:rsidR="00442EE2" w:rsidRPr="009270F5" w:rsidRDefault="00442EE2" w:rsidP="009270F5">
      <w:pPr>
        <w:adjustRightInd w:val="0"/>
        <w:snapToGrid w:val="0"/>
        <w:spacing w:line="360" w:lineRule="auto"/>
        <w:rPr>
          <w:rFonts w:ascii="Book Antiqua" w:hAnsi="Book Antiqua"/>
          <w:sz w:val="24"/>
        </w:rPr>
      </w:pPr>
    </w:p>
    <w:p w:rsidR="00442EE2" w:rsidRPr="00110F6D" w:rsidRDefault="00110F6D" w:rsidP="009270F5">
      <w:pPr>
        <w:adjustRightInd w:val="0"/>
        <w:snapToGrid w:val="0"/>
        <w:spacing w:line="360" w:lineRule="auto"/>
        <w:rPr>
          <w:rFonts w:ascii="Book Antiqua" w:hAnsi="Book Antiqua"/>
          <w:b/>
          <w:sz w:val="24"/>
        </w:rPr>
      </w:pPr>
      <w:r>
        <w:rPr>
          <w:rFonts w:ascii="Book Antiqua" w:hAnsi="Book Antiqua"/>
          <w:b/>
          <w:sz w:val="24"/>
        </w:rPr>
        <w:br w:type="page"/>
      </w:r>
      <w:r w:rsidR="00442EE2" w:rsidRPr="00110F6D">
        <w:rPr>
          <w:rFonts w:ascii="Book Antiqua" w:hAnsi="Book Antiqua"/>
          <w:b/>
          <w:sz w:val="24"/>
        </w:rPr>
        <w:lastRenderedPageBreak/>
        <w:t xml:space="preserve">Table 3 Relationship between </w:t>
      </w:r>
      <w:r w:rsidRPr="00110F6D">
        <w:rPr>
          <w:rFonts w:ascii="Book Antiqua" w:hAnsi="Book Antiqua"/>
          <w:b/>
          <w:sz w:val="24"/>
        </w:rPr>
        <w:t xml:space="preserve">homocysteine </w:t>
      </w:r>
      <w:r w:rsidR="00442EE2" w:rsidRPr="00110F6D">
        <w:rPr>
          <w:rFonts w:ascii="Book Antiqua" w:hAnsi="Book Antiqua"/>
          <w:b/>
          <w:sz w:val="24"/>
        </w:rPr>
        <w:t>level</w:t>
      </w:r>
      <w:r w:rsidR="00885FB7">
        <w:rPr>
          <w:rFonts w:ascii="Book Antiqua" w:hAnsi="Book Antiqua"/>
          <w:b/>
          <w:sz w:val="24"/>
        </w:rPr>
        <w:t>s</w:t>
      </w:r>
      <w:r w:rsidR="00442EE2" w:rsidRPr="00110F6D">
        <w:rPr>
          <w:rFonts w:ascii="Book Antiqua" w:hAnsi="Book Antiqua"/>
          <w:b/>
          <w:sz w:val="24"/>
        </w:rPr>
        <w:t xml:space="preserve"> and prognosis after thrombolysis</w:t>
      </w:r>
    </w:p>
    <w:tbl>
      <w:tblPr>
        <w:tblW w:w="0" w:type="auto"/>
        <w:tblLayout w:type="fixed"/>
        <w:tblLook w:val="0000" w:firstRow="0" w:lastRow="0" w:firstColumn="0" w:lastColumn="0" w:noHBand="0" w:noVBand="0"/>
      </w:tblPr>
      <w:tblGrid>
        <w:gridCol w:w="2840"/>
        <w:gridCol w:w="2841"/>
        <w:gridCol w:w="2841"/>
      </w:tblGrid>
      <w:tr w:rsidR="00442EE2" w:rsidRPr="009270F5" w:rsidTr="004F0A8B">
        <w:tc>
          <w:tcPr>
            <w:tcW w:w="2840" w:type="dxa"/>
            <w:vMerge w:val="restart"/>
            <w:tcBorders>
              <w:top w:val="single" w:sz="4" w:space="0" w:color="auto"/>
            </w:tcBorders>
            <w:vAlign w:val="center"/>
          </w:tcPr>
          <w:p w:rsidR="00442EE2" w:rsidRPr="00110F6D" w:rsidRDefault="00442EE2" w:rsidP="009270F5">
            <w:pPr>
              <w:adjustRightInd w:val="0"/>
              <w:snapToGrid w:val="0"/>
              <w:spacing w:line="360" w:lineRule="auto"/>
              <w:rPr>
                <w:rFonts w:ascii="Book Antiqua" w:hAnsi="Book Antiqua"/>
                <w:b/>
                <w:sz w:val="24"/>
              </w:rPr>
            </w:pPr>
          </w:p>
        </w:tc>
        <w:tc>
          <w:tcPr>
            <w:tcW w:w="5682" w:type="dxa"/>
            <w:gridSpan w:val="2"/>
            <w:tcBorders>
              <w:top w:val="single" w:sz="4" w:space="0" w:color="auto"/>
              <w:bottom w:val="single" w:sz="4" w:space="0" w:color="auto"/>
            </w:tcBorders>
            <w:vAlign w:val="center"/>
          </w:tcPr>
          <w:p w:rsidR="00442EE2" w:rsidRPr="00110F6D" w:rsidRDefault="00442EE2" w:rsidP="009270F5">
            <w:pPr>
              <w:adjustRightInd w:val="0"/>
              <w:snapToGrid w:val="0"/>
              <w:spacing w:line="360" w:lineRule="auto"/>
              <w:rPr>
                <w:rFonts w:ascii="Book Antiqua" w:hAnsi="Book Antiqua"/>
                <w:b/>
                <w:sz w:val="24"/>
              </w:rPr>
            </w:pPr>
            <w:proofErr w:type="spellStart"/>
            <w:r w:rsidRPr="00110F6D">
              <w:rPr>
                <w:rFonts w:ascii="Book Antiqua" w:hAnsi="Book Antiqua"/>
                <w:b/>
                <w:sz w:val="24"/>
              </w:rPr>
              <w:t>Hcy</w:t>
            </w:r>
            <w:proofErr w:type="spellEnd"/>
            <w:r w:rsidR="00885FB7">
              <w:rPr>
                <w:rFonts w:ascii="Book Antiqua" w:hAnsi="Book Antiqua"/>
                <w:b/>
                <w:sz w:val="24"/>
              </w:rPr>
              <w:t xml:space="preserve"> levels</w:t>
            </w:r>
          </w:p>
        </w:tc>
      </w:tr>
      <w:tr w:rsidR="00442EE2" w:rsidRPr="009270F5" w:rsidTr="004F0A8B">
        <w:tc>
          <w:tcPr>
            <w:tcW w:w="2840" w:type="dxa"/>
            <w:vMerge/>
            <w:tcBorders>
              <w:bottom w:val="single" w:sz="4" w:space="0" w:color="auto"/>
            </w:tcBorders>
            <w:vAlign w:val="center"/>
          </w:tcPr>
          <w:p w:rsidR="00442EE2" w:rsidRPr="00110F6D" w:rsidRDefault="00442EE2" w:rsidP="009270F5">
            <w:pPr>
              <w:adjustRightInd w:val="0"/>
              <w:snapToGrid w:val="0"/>
              <w:spacing w:line="360" w:lineRule="auto"/>
              <w:rPr>
                <w:rFonts w:ascii="Book Antiqua" w:hAnsi="Book Antiqua"/>
                <w:b/>
                <w:sz w:val="24"/>
              </w:rPr>
            </w:pPr>
          </w:p>
        </w:tc>
        <w:tc>
          <w:tcPr>
            <w:tcW w:w="2841" w:type="dxa"/>
            <w:tcBorders>
              <w:top w:val="single" w:sz="4" w:space="0" w:color="auto"/>
              <w:bottom w:val="single" w:sz="4" w:space="0" w:color="auto"/>
            </w:tcBorders>
            <w:vAlign w:val="center"/>
          </w:tcPr>
          <w:p w:rsidR="00442EE2" w:rsidRPr="00110F6D" w:rsidRDefault="00442EE2" w:rsidP="009270F5">
            <w:pPr>
              <w:adjustRightInd w:val="0"/>
              <w:snapToGrid w:val="0"/>
              <w:spacing w:line="360" w:lineRule="auto"/>
              <w:rPr>
                <w:rFonts w:ascii="Book Antiqua" w:hAnsi="Book Antiqua"/>
                <w:b/>
                <w:i/>
                <w:sz w:val="24"/>
              </w:rPr>
            </w:pPr>
            <w:r w:rsidRPr="00110F6D">
              <w:rPr>
                <w:rFonts w:ascii="Book Antiqua" w:hAnsi="Book Antiqua"/>
                <w:b/>
                <w:i/>
                <w:sz w:val="24"/>
              </w:rPr>
              <w:t>r</w:t>
            </w:r>
          </w:p>
        </w:tc>
        <w:tc>
          <w:tcPr>
            <w:tcW w:w="2841" w:type="dxa"/>
            <w:tcBorders>
              <w:top w:val="single" w:sz="4" w:space="0" w:color="auto"/>
              <w:bottom w:val="single" w:sz="4" w:space="0" w:color="auto"/>
            </w:tcBorders>
            <w:vAlign w:val="center"/>
          </w:tcPr>
          <w:p w:rsidR="00442EE2" w:rsidRPr="00110F6D" w:rsidRDefault="00442EE2" w:rsidP="0042288F">
            <w:pPr>
              <w:adjustRightInd w:val="0"/>
              <w:snapToGrid w:val="0"/>
              <w:spacing w:line="360" w:lineRule="auto"/>
              <w:rPr>
                <w:rFonts w:ascii="Book Antiqua" w:hAnsi="Book Antiqua"/>
                <w:b/>
                <w:i/>
                <w:sz w:val="24"/>
              </w:rPr>
            </w:pPr>
            <w:r w:rsidRPr="00110F6D">
              <w:rPr>
                <w:rFonts w:ascii="Book Antiqua" w:hAnsi="Book Antiqua"/>
                <w:b/>
                <w:i/>
                <w:sz w:val="24"/>
              </w:rPr>
              <w:t>P</w:t>
            </w:r>
          </w:p>
        </w:tc>
      </w:tr>
      <w:tr w:rsidR="00442EE2" w:rsidRPr="009270F5" w:rsidTr="004F0A8B">
        <w:tc>
          <w:tcPr>
            <w:tcW w:w="2840" w:type="dxa"/>
            <w:tcBorders>
              <w:top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NIHSS</w:t>
            </w:r>
            <w:r w:rsidR="00885FB7">
              <w:rPr>
                <w:rFonts w:ascii="Book Antiqua" w:hAnsi="Book Antiqua"/>
                <w:sz w:val="24"/>
              </w:rPr>
              <w:t xml:space="preserve"> scores</w:t>
            </w:r>
          </w:p>
        </w:tc>
        <w:tc>
          <w:tcPr>
            <w:tcW w:w="2841" w:type="dxa"/>
            <w:tcBorders>
              <w:top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0.486</w:t>
            </w:r>
          </w:p>
        </w:tc>
        <w:tc>
          <w:tcPr>
            <w:tcW w:w="2841" w:type="dxa"/>
            <w:tcBorders>
              <w:top w:val="single" w:sz="4" w:space="0" w:color="auto"/>
            </w:tcBorders>
            <w:vAlign w:val="center"/>
          </w:tcPr>
          <w:p w:rsidR="00442EE2" w:rsidRPr="009270F5" w:rsidRDefault="00110F6D" w:rsidP="009270F5">
            <w:pPr>
              <w:adjustRightInd w:val="0"/>
              <w:snapToGrid w:val="0"/>
              <w:spacing w:line="360" w:lineRule="auto"/>
              <w:rPr>
                <w:rFonts w:ascii="Book Antiqua" w:hAnsi="Book Antiqua"/>
                <w:sz w:val="24"/>
              </w:rPr>
            </w:pPr>
            <w:r>
              <w:rPr>
                <w:rFonts w:ascii="Book Antiqua" w:hAnsi="Book Antiqua" w:hint="eastAsia"/>
                <w:sz w:val="24"/>
              </w:rPr>
              <w:t>&lt;</w:t>
            </w:r>
            <w:r w:rsidR="00442EE2" w:rsidRPr="009270F5">
              <w:rPr>
                <w:rFonts w:ascii="Book Antiqua" w:hAnsi="Book Antiqua"/>
                <w:sz w:val="24"/>
              </w:rPr>
              <w:t>0.05</w:t>
            </w:r>
          </w:p>
        </w:tc>
      </w:tr>
      <w:tr w:rsidR="00442EE2" w:rsidRPr="009270F5" w:rsidTr="004F0A8B">
        <w:tc>
          <w:tcPr>
            <w:tcW w:w="2840" w:type="dxa"/>
            <w:tcBorders>
              <w:bottom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MRS</w:t>
            </w:r>
            <w:r w:rsidR="00885FB7">
              <w:rPr>
                <w:rFonts w:ascii="Book Antiqua" w:hAnsi="Book Antiqua"/>
                <w:sz w:val="24"/>
              </w:rPr>
              <w:t xml:space="preserve"> scores</w:t>
            </w:r>
          </w:p>
        </w:tc>
        <w:tc>
          <w:tcPr>
            <w:tcW w:w="2841" w:type="dxa"/>
            <w:tcBorders>
              <w:bottom w:val="single" w:sz="4" w:space="0" w:color="auto"/>
            </w:tcBorders>
            <w:vAlign w:val="center"/>
          </w:tcPr>
          <w:p w:rsidR="00442EE2" w:rsidRPr="009270F5" w:rsidRDefault="00442EE2" w:rsidP="009270F5">
            <w:pPr>
              <w:adjustRightInd w:val="0"/>
              <w:snapToGrid w:val="0"/>
              <w:spacing w:line="360" w:lineRule="auto"/>
              <w:rPr>
                <w:rFonts w:ascii="Book Antiqua" w:hAnsi="Book Antiqua"/>
                <w:sz w:val="24"/>
              </w:rPr>
            </w:pPr>
            <w:r w:rsidRPr="009270F5">
              <w:rPr>
                <w:rFonts w:ascii="Book Antiqua" w:hAnsi="Book Antiqua"/>
                <w:sz w:val="24"/>
              </w:rPr>
              <w:t>0.567</w:t>
            </w:r>
          </w:p>
        </w:tc>
        <w:tc>
          <w:tcPr>
            <w:tcW w:w="2841" w:type="dxa"/>
            <w:tcBorders>
              <w:bottom w:val="single" w:sz="4" w:space="0" w:color="auto"/>
            </w:tcBorders>
            <w:vAlign w:val="center"/>
          </w:tcPr>
          <w:p w:rsidR="00442EE2" w:rsidRPr="009270F5" w:rsidRDefault="00110F6D" w:rsidP="009270F5">
            <w:pPr>
              <w:adjustRightInd w:val="0"/>
              <w:snapToGrid w:val="0"/>
              <w:spacing w:line="360" w:lineRule="auto"/>
              <w:rPr>
                <w:rFonts w:ascii="Book Antiqua" w:hAnsi="Book Antiqua"/>
                <w:sz w:val="24"/>
              </w:rPr>
            </w:pPr>
            <w:r>
              <w:rPr>
                <w:rFonts w:ascii="Book Antiqua" w:hAnsi="Book Antiqua" w:hint="eastAsia"/>
                <w:sz w:val="24"/>
              </w:rPr>
              <w:t>&lt;</w:t>
            </w:r>
            <w:r w:rsidR="00442EE2" w:rsidRPr="009270F5">
              <w:rPr>
                <w:rFonts w:ascii="Book Antiqua" w:hAnsi="Book Antiqua"/>
                <w:sz w:val="24"/>
              </w:rPr>
              <w:t>0.05</w:t>
            </w:r>
          </w:p>
        </w:tc>
      </w:tr>
    </w:tbl>
    <w:p w:rsidR="00442EE2" w:rsidRPr="00110F6D" w:rsidRDefault="00110F6D" w:rsidP="009270F5">
      <w:pPr>
        <w:adjustRightInd w:val="0"/>
        <w:snapToGrid w:val="0"/>
        <w:spacing w:line="360" w:lineRule="auto"/>
        <w:rPr>
          <w:rFonts w:ascii="Book Antiqua" w:hAnsi="Book Antiqua"/>
          <w:sz w:val="24"/>
        </w:rPr>
      </w:pPr>
      <w:proofErr w:type="spellStart"/>
      <w:r w:rsidRPr="00110F6D">
        <w:rPr>
          <w:rFonts w:ascii="Book Antiqua" w:hAnsi="Book Antiqua"/>
          <w:sz w:val="24"/>
        </w:rPr>
        <w:t>Hcy</w:t>
      </w:r>
      <w:proofErr w:type="spellEnd"/>
      <w:r w:rsidRPr="00110F6D">
        <w:rPr>
          <w:rFonts w:ascii="Book Antiqua" w:hAnsi="Book Antiqua" w:hint="eastAsia"/>
          <w:sz w:val="24"/>
        </w:rPr>
        <w:t>:</w:t>
      </w:r>
      <w:r w:rsidRPr="00110F6D">
        <w:rPr>
          <w:rFonts w:ascii="Book Antiqua" w:hAnsi="Book Antiqua"/>
          <w:sz w:val="24"/>
        </w:rPr>
        <w:t xml:space="preserve"> Homocysteine</w:t>
      </w:r>
      <w:r w:rsidRPr="00110F6D">
        <w:rPr>
          <w:rFonts w:ascii="Book Antiqua" w:hAnsi="Book Antiqua" w:hint="eastAsia"/>
          <w:sz w:val="24"/>
        </w:rPr>
        <w:t>;</w:t>
      </w:r>
      <w:r w:rsidRPr="00110F6D">
        <w:rPr>
          <w:rFonts w:ascii="Book Antiqua" w:hAnsi="Book Antiqua"/>
          <w:sz w:val="24"/>
        </w:rPr>
        <w:t xml:space="preserve"> NIHSS</w:t>
      </w:r>
      <w:r w:rsidRPr="00110F6D">
        <w:rPr>
          <w:rFonts w:ascii="Book Antiqua" w:hAnsi="Book Antiqua" w:hint="eastAsia"/>
          <w:sz w:val="24"/>
        </w:rPr>
        <w:t>:</w:t>
      </w:r>
      <w:r w:rsidRPr="00110F6D">
        <w:rPr>
          <w:rFonts w:ascii="Book Antiqua" w:hAnsi="Book Antiqua"/>
          <w:sz w:val="24"/>
        </w:rPr>
        <w:t xml:space="preserve"> National </w:t>
      </w:r>
      <w:r w:rsidRPr="0079370C">
        <w:rPr>
          <w:rFonts w:ascii="Book Antiqua" w:hAnsi="Book Antiqua"/>
          <w:caps/>
          <w:sz w:val="24"/>
        </w:rPr>
        <w:t>i</w:t>
      </w:r>
      <w:r w:rsidRPr="00110F6D">
        <w:rPr>
          <w:rFonts w:ascii="Book Antiqua" w:hAnsi="Book Antiqua"/>
          <w:sz w:val="24"/>
        </w:rPr>
        <w:t>nstitute of Health Stroke Scale</w:t>
      </w:r>
      <w:r w:rsidRPr="00110F6D">
        <w:rPr>
          <w:rFonts w:ascii="Book Antiqua" w:hAnsi="Book Antiqua" w:hint="eastAsia"/>
          <w:sz w:val="24"/>
        </w:rPr>
        <w:t>;</w:t>
      </w:r>
      <w:r w:rsidRPr="00110F6D">
        <w:rPr>
          <w:rFonts w:ascii="Book Antiqua" w:hAnsi="Book Antiqua"/>
          <w:sz w:val="24"/>
        </w:rPr>
        <w:t xml:space="preserve"> MRS</w:t>
      </w:r>
      <w:r w:rsidRPr="00110F6D">
        <w:rPr>
          <w:rFonts w:ascii="Book Antiqua" w:hAnsi="Book Antiqua" w:hint="eastAsia"/>
          <w:sz w:val="24"/>
        </w:rPr>
        <w:t>:</w:t>
      </w:r>
      <w:r w:rsidRPr="00110F6D">
        <w:rPr>
          <w:rFonts w:ascii="Book Antiqua" w:hAnsi="Book Antiqua"/>
          <w:sz w:val="24"/>
        </w:rPr>
        <w:t xml:space="preserve"> Modified Rankin scale</w:t>
      </w:r>
      <w:r w:rsidRPr="00110F6D">
        <w:rPr>
          <w:rFonts w:ascii="Book Antiqua" w:hAnsi="Book Antiqua" w:hint="eastAsia"/>
          <w:sz w:val="24"/>
        </w:rPr>
        <w:t>.</w:t>
      </w:r>
    </w:p>
    <w:sectPr w:rsidR="00442EE2" w:rsidRPr="00110F6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E8" w:rsidRDefault="005B26E8">
      <w:r>
        <w:separator/>
      </w:r>
    </w:p>
  </w:endnote>
  <w:endnote w:type="continuationSeparator" w:id="0">
    <w:p w:rsidR="005B26E8" w:rsidRDefault="005B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8"/>
    <w:family w:val="auto"/>
    <w:pitch w:val="default"/>
    <w:sig w:usb0="00000000" w:usb1="0000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D9" w:rsidRDefault="007D54D9">
    <w:pPr>
      <w:pStyle w:val="a9"/>
      <w:rPr>
        <w:lang w:val="en-US" w:eastAsia="zh-CN"/>
      </w:rPr>
    </w:pPr>
    <w:r>
      <w:rPr>
        <w:rFonts w:ascii="Calibri Light" w:hAnsi="Calibri Light" w:hint="eastAsia"/>
        <w:color w:val="2E74B5"/>
        <w:sz w:val="26"/>
        <w:szCs w:val="26"/>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E8" w:rsidRDefault="005B26E8">
      <w:r>
        <w:separator/>
      </w:r>
    </w:p>
  </w:footnote>
  <w:footnote w:type="continuationSeparator" w:id="0">
    <w:p w:rsidR="005B26E8" w:rsidRDefault="005B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57"/>
    <w:rsid w:val="00000188"/>
    <w:rsid w:val="000020CE"/>
    <w:rsid w:val="0001071C"/>
    <w:rsid w:val="00011BFD"/>
    <w:rsid w:val="000167F5"/>
    <w:rsid w:val="00020053"/>
    <w:rsid w:val="00022407"/>
    <w:rsid w:val="00023704"/>
    <w:rsid w:val="00031364"/>
    <w:rsid w:val="00031627"/>
    <w:rsid w:val="00052E54"/>
    <w:rsid w:val="00057C07"/>
    <w:rsid w:val="000633CD"/>
    <w:rsid w:val="00064B55"/>
    <w:rsid w:val="000762F4"/>
    <w:rsid w:val="000A1BBD"/>
    <w:rsid w:val="000A424E"/>
    <w:rsid w:val="000A5FDD"/>
    <w:rsid w:val="000B1584"/>
    <w:rsid w:val="000D3643"/>
    <w:rsid w:val="000D5D59"/>
    <w:rsid w:val="000E2E57"/>
    <w:rsid w:val="000E6176"/>
    <w:rsid w:val="000F0B12"/>
    <w:rsid w:val="000F5842"/>
    <w:rsid w:val="000F6F32"/>
    <w:rsid w:val="00105B52"/>
    <w:rsid w:val="00110F6D"/>
    <w:rsid w:val="00112A60"/>
    <w:rsid w:val="00117EB2"/>
    <w:rsid w:val="0012058C"/>
    <w:rsid w:val="001235EF"/>
    <w:rsid w:val="001240D3"/>
    <w:rsid w:val="00130DF2"/>
    <w:rsid w:val="001327DB"/>
    <w:rsid w:val="00140966"/>
    <w:rsid w:val="00143207"/>
    <w:rsid w:val="00145FB7"/>
    <w:rsid w:val="00147C66"/>
    <w:rsid w:val="001764F6"/>
    <w:rsid w:val="00180050"/>
    <w:rsid w:val="00184F98"/>
    <w:rsid w:val="001850B6"/>
    <w:rsid w:val="001874A1"/>
    <w:rsid w:val="00191E8E"/>
    <w:rsid w:val="001A0253"/>
    <w:rsid w:val="001A7E0D"/>
    <w:rsid w:val="001B5672"/>
    <w:rsid w:val="001B56D3"/>
    <w:rsid w:val="001C059B"/>
    <w:rsid w:val="001D543A"/>
    <w:rsid w:val="001E5360"/>
    <w:rsid w:val="001F3EEA"/>
    <w:rsid w:val="001F655D"/>
    <w:rsid w:val="00200428"/>
    <w:rsid w:val="00200B0B"/>
    <w:rsid w:val="00202146"/>
    <w:rsid w:val="00205579"/>
    <w:rsid w:val="002058C7"/>
    <w:rsid w:val="00206C12"/>
    <w:rsid w:val="00206E84"/>
    <w:rsid w:val="00212D49"/>
    <w:rsid w:val="0022356F"/>
    <w:rsid w:val="00233C73"/>
    <w:rsid w:val="00241CAD"/>
    <w:rsid w:val="00243BD3"/>
    <w:rsid w:val="002452AE"/>
    <w:rsid w:val="00251DDD"/>
    <w:rsid w:val="00272219"/>
    <w:rsid w:val="00274827"/>
    <w:rsid w:val="00285DF5"/>
    <w:rsid w:val="00286844"/>
    <w:rsid w:val="00286C94"/>
    <w:rsid w:val="0029279D"/>
    <w:rsid w:val="002A3AF6"/>
    <w:rsid w:val="002A5BCA"/>
    <w:rsid w:val="002A5D34"/>
    <w:rsid w:val="002B79B8"/>
    <w:rsid w:val="002C00CB"/>
    <w:rsid w:val="002D0A74"/>
    <w:rsid w:val="002D19C9"/>
    <w:rsid w:val="002D213A"/>
    <w:rsid w:val="002D5FBF"/>
    <w:rsid w:val="002E3E94"/>
    <w:rsid w:val="002E579B"/>
    <w:rsid w:val="002F3E25"/>
    <w:rsid w:val="002F4AAE"/>
    <w:rsid w:val="002F6ED1"/>
    <w:rsid w:val="003038E5"/>
    <w:rsid w:val="003047BA"/>
    <w:rsid w:val="00311BB0"/>
    <w:rsid w:val="003201A3"/>
    <w:rsid w:val="00320E4A"/>
    <w:rsid w:val="00326E57"/>
    <w:rsid w:val="0034593C"/>
    <w:rsid w:val="003673CE"/>
    <w:rsid w:val="00371A74"/>
    <w:rsid w:val="0037387C"/>
    <w:rsid w:val="003865A1"/>
    <w:rsid w:val="00386A77"/>
    <w:rsid w:val="00392BAC"/>
    <w:rsid w:val="003A468A"/>
    <w:rsid w:val="003A62DD"/>
    <w:rsid w:val="003A771E"/>
    <w:rsid w:val="003B660F"/>
    <w:rsid w:val="003C131B"/>
    <w:rsid w:val="003C4FC7"/>
    <w:rsid w:val="003E0912"/>
    <w:rsid w:val="003E18A8"/>
    <w:rsid w:val="003E1B12"/>
    <w:rsid w:val="003E289E"/>
    <w:rsid w:val="003E2DB2"/>
    <w:rsid w:val="003E7ED3"/>
    <w:rsid w:val="003F61B5"/>
    <w:rsid w:val="00402E4C"/>
    <w:rsid w:val="00412FD0"/>
    <w:rsid w:val="0042288F"/>
    <w:rsid w:val="00422EAE"/>
    <w:rsid w:val="00433997"/>
    <w:rsid w:val="00442EE2"/>
    <w:rsid w:val="00443947"/>
    <w:rsid w:val="00445F8A"/>
    <w:rsid w:val="00450354"/>
    <w:rsid w:val="00460448"/>
    <w:rsid w:val="00461C35"/>
    <w:rsid w:val="00462986"/>
    <w:rsid w:val="004726E2"/>
    <w:rsid w:val="004A62A7"/>
    <w:rsid w:val="004C1F2C"/>
    <w:rsid w:val="004C4C46"/>
    <w:rsid w:val="004C6F02"/>
    <w:rsid w:val="004F0A8B"/>
    <w:rsid w:val="004F6559"/>
    <w:rsid w:val="005010C7"/>
    <w:rsid w:val="0050583D"/>
    <w:rsid w:val="0051081F"/>
    <w:rsid w:val="00511ABD"/>
    <w:rsid w:val="00512999"/>
    <w:rsid w:val="00513868"/>
    <w:rsid w:val="00516057"/>
    <w:rsid w:val="00526D8F"/>
    <w:rsid w:val="00532F3E"/>
    <w:rsid w:val="005345B8"/>
    <w:rsid w:val="00546736"/>
    <w:rsid w:val="00546A1B"/>
    <w:rsid w:val="00551D49"/>
    <w:rsid w:val="00565336"/>
    <w:rsid w:val="0056721E"/>
    <w:rsid w:val="005757A5"/>
    <w:rsid w:val="005769D0"/>
    <w:rsid w:val="00577FBC"/>
    <w:rsid w:val="005802D2"/>
    <w:rsid w:val="0058084D"/>
    <w:rsid w:val="00596D8A"/>
    <w:rsid w:val="005B26E8"/>
    <w:rsid w:val="005B3CD9"/>
    <w:rsid w:val="005B772B"/>
    <w:rsid w:val="005C093C"/>
    <w:rsid w:val="005C3488"/>
    <w:rsid w:val="005C3CBF"/>
    <w:rsid w:val="005C7F48"/>
    <w:rsid w:val="005D1530"/>
    <w:rsid w:val="005D24E4"/>
    <w:rsid w:val="005D405E"/>
    <w:rsid w:val="005D729A"/>
    <w:rsid w:val="005E09EE"/>
    <w:rsid w:val="005E1FC4"/>
    <w:rsid w:val="005E4015"/>
    <w:rsid w:val="005E6A7C"/>
    <w:rsid w:val="005F4B00"/>
    <w:rsid w:val="00611D8D"/>
    <w:rsid w:val="00614062"/>
    <w:rsid w:val="0061756A"/>
    <w:rsid w:val="006230B2"/>
    <w:rsid w:val="00635740"/>
    <w:rsid w:val="006438DC"/>
    <w:rsid w:val="006461D0"/>
    <w:rsid w:val="00652D4D"/>
    <w:rsid w:val="0065355E"/>
    <w:rsid w:val="006538E0"/>
    <w:rsid w:val="00656ECA"/>
    <w:rsid w:val="006907FC"/>
    <w:rsid w:val="00692AE6"/>
    <w:rsid w:val="006A57F1"/>
    <w:rsid w:val="006B23BA"/>
    <w:rsid w:val="006B45E6"/>
    <w:rsid w:val="006B588C"/>
    <w:rsid w:val="006C7CD6"/>
    <w:rsid w:val="006C7E2D"/>
    <w:rsid w:val="006D3D0A"/>
    <w:rsid w:val="006E12E1"/>
    <w:rsid w:val="006E655F"/>
    <w:rsid w:val="006F720B"/>
    <w:rsid w:val="007143D7"/>
    <w:rsid w:val="00715731"/>
    <w:rsid w:val="00722304"/>
    <w:rsid w:val="007350FB"/>
    <w:rsid w:val="00743CEA"/>
    <w:rsid w:val="0074438B"/>
    <w:rsid w:val="007446F5"/>
    <w:rsid w:val="00750816"/>
    <w:rsid w:val="007524F9"/>
    <w:rsid w:val="0075300B"/>
    <w:rsid w:val="00753D31"/>
    <w:rsid w:val="007552A7"/>
    <w:rsid w:val="007621E5"/>
    <w:rsid w:val="00763239"/>
    <w:rsid w:val="00763442"/>
    <w:rsid w:val="007660FB"/>
    <w:rsid w:val="00782EA0"/>
    <w:rsid w:val="007879F8"/>
    <w:rsid w:val="0079370C"/>
    <w:rsid w:val="0079441C"/>
    <w:rsid w:val="00796C0E"/>
    <w:rsid w:val="007A4384"/>
    <w:rsid w:val="007B2A84"/>
    <w:rsid w:val="007C2721"/>
    <w:rsid w:val="007C3B71"/>
    <w:rsid w:val="007D18B7"/>
    <w:rsid w:val="007D54D9"/>
    <w:rsid w:val="007D7DCA"/>
    <w:rsid w:val="007E07FD"/>
    <w:rsid w:val="007F2B99"/>
    <w:rsid w:val="007F4E03"/>
    <w:rsid w:val="00800A50"/>
    <w:rsid w:val="0080192B"/>
    <w:rsid w:val="00802B1B"/>
    <w:rsid w:val="008042FA"/>
    <w:rsid w:val="008058DC"/>
    <w:rsid w:val="008148C3"/>
    <w:rsid w:val="00821830"/>
    <w:rsid w:val="00821B6D"/>
    <w:rsid w:val="0082404A"/>
    <w:rsid w:val="00827059"/>
    <w:rsid w:val="0082714C"/>
    <w:rsid w:val="00827522"/>
    <w:rsid w:val="00831DC8"/>
    <w:rsid w:val="008638A0"/>
    <w:rsid w:val="00865F52"/>
    <w:rsid w:val="00870525"/>
    <w:rsid w:val="0087536C"/>
    <w:rsid w:val="008776FD"/>
    <w:rsid w:val="008778CC"/>
    <w:rsid w:val="008846FC"/>
    <w:rsid w:val="00885953"/>
    <w:rsid w:val="00885FB7"/>
    <w:rsid w:val="008907DD"/>
    <w:rsid w:val="008916DC"/>
    <w:rsid w:val="008A593C"/>
    <w:rsid w:val="008A5CFB"/>
    <w:rsid w:val="008A65D9"/>
    <w:rsid w:val="008C7FE0"/>
    <w:rsid w:val="008D1EC8"/>
    <w:rsid w:val="008D341B"/>
    <w:rsid w:val="008F5A1F"/>
    <w:rsid w:val="00926C5D"/>
    <w:rsid w:val="009270F5"/>
    <w:rsid w:val="009360FE"/>
    <w:rsid w:val="009372A7"/>
    <w:rsid w:val="00940DF2"/>
    <w:rsid w:val="00947E3C"/>
    <w:rsid w:val="00950715"/>
    <w:rsid w:val="00951951"/>
    <w:rsid w:val="00957BBE"/>
    <w:rsid w:val="00960862"/>
    <w:rsid w:val="009626D8"/>
    <w:rsid w:val="00965EF8"/>
    <w:rsid w:val="00984A9F"/>
    <w:rsid w:val="009875E5"/>
    <w:rsid w:val="00987614"/>
    <w:rsid w:val="009B0819"/>
    <w:rsid w:val="009B0D75"/>
    <w:rsid w:val="009C5825"/>
    <w:rsid w:val="009D005F"/>
    <w:rsid w:val="009D368D"/>
    <w:rsid w:val="009D4C50"/>
    <w:rsid w:val="009D56F2"/>
    <w:rsid w:val="009E19AD"/>
    <w:rsid w:val="009E1B6F"/>
    <w:rsid w:val="009E7601"/>
    <w:rsid w:val="00A00D34"/>
    <w:rsid w:val="00A025CC"/>
    <w:rsid w:val="00A02758"/>
    <w:rsid w:val="00A02B39"/>
    <w:rsid w:val="00A030E4"/>
    <w:rsid w:val="00A03B30"/>
    <w:rsid w:val="00A105CF"/>
    <w:rsid w:val="00A11C5E"/>
    <w:rsid w:val="00A12210"/>
    <w:rsid w:val="00A150E1"/>
    <w:rsid w:val="00A22B5F"/>
    <w:rsid w:val="00A408EF"/>
    <w:rsid w:val="00A41681"/>
    <w:rsid w:val="00A42D97"/>
    <w:rsid w:val="00A52BC1"/>
    <w:rsid w:val="00A54323"/>
    <w:rsid w:val="00A60EA9"/>
    <w:rsid w:val="00A61CD7"/>
    <w:rsid w:val="00A63413"/>
    <w:rsid w:val="00A81F18"/>
    <w:rsid w:val="00A906D2"/>
    <w:rsid w:val="00A92247"/>
    <w:rsid w:val="00A937BA"/>
    <w:rsid w:val="00A939A1"/>
    <w:rsid w:val="00A939F4"/>
    <w:rsid w:val="00A956B6"/>
    <w:rsid w:val="00AB29B5"/>
    <w:rsid w:val="00AC0375"/>
    <w:rsid w:val="00AC749F"/>
    <w:rsid w:val="00AE52EB"/>
    <w:rsid w:val="00AE5E1E"/>
    <w:rsid w:val="00AF0A89"/>
    <w:rsid w:val="00B0544C"/>
    <w:rsid w:val="00B123DB"/>
    <w:rsid w:val="00B14E08"/>
    <w:rsid w:val="00B16C7E"/>
    <w:rsid w:val="00B17F7B"/>
    <w:rsid w:val="00B203E0"/>
    <w:rsid w:val="00B20414"/>
    <w:rsid w:val="00B20E14"/>
    <w:rsid w:val="00B23852"/>
    <w:rsid w:val="00B372A4"/>
    <w:rsid w:val="00B432DC"/>
    <w:rsid w:val="00B43579"/>
    <w:rsid w:val="00B45644"/>
    <w:rsid w:val="00B54D35"/>
    <w:rsid w:val="00B62F40"/>
    <w:rsid w:val="00B722A1"/>
    <w:rsid w:val="00B74426"/>
    <w:rsid w:val="00B84407"/>
    <w:rsid w:val="00B91695"/>
    <w:rsid w:val="00B9267F"/>
    <w:rsid w:val="00B96863"/>
    <w:rsid w:val="00BA158A"/>
    <w:rsid w:val="00BA5EE3"/>
    <w:rsid w:val="00BB06C9"/>
    <w:rsid w:val="00BC4CC0"/>
    <w:rsid w:val="00BC7314"/>
    <w:rsid w:val="00BC76A2"/>
    <w:rsid w:val="00BD6D14"/>
    <w:rsid w:val="00BD7E25"/>
    <w:rsid w:val="00BF0827"/>
    <w:rsid w:val="00C0024E"/>
    <w:rsid w:val="00C21606"/>
    <w:rsid w:val="00C23BE5"/>
    <w:rsid w:val="00C25F02"/>
    <w:rsid w:val="00C26EF5"/>
    <w:rsid w:val="00C31E7B"/>
    <w:rsid w:val="00C34B06"/>
    <w:rsid w:val="00C34FE3"/>
    <w:rsid w:val="00C41CA5"/>
    <w:rsid w:val="00C45E68"/>
    <w:rsid w:val="00C5614A"/>
    <w:rsid w:val="00C628F8"/>
    <w:rsid w:val="00C7375B"/>
    <w:rsid w:val="00C73A16"/>
    <w:rsid w:val="00C75296"/>
    <w:rsid w:val="00C81F7B"/>
    <w:rsid w:val="00C9087C"/>
    <w:rsid w:val="00C95174"/>
    <w:rsid w:val="00CA111C"/>
    <w:rsid w:val="00CB7CC4"/>
    <w:rsid w:val="00CC0D65"/>
    <w:rsid w:val="00CC2178"/>
    <w:rsid w:val="00CC3685"/>
    <w:rsid w:val="00CC54BE"/>
    <w:rsid w:val="00CC57EC"/>
    <w:rsid w:val="00CD0A4B"/>
    <w:rsid w:val="00CD6D68"/>
    <w:rsid w:val="00CE2DB1"/>
    <w:rsid w:val="00CE58AC"/>
    <w:rsid w:val="00CE7170"/>
    <w:rsid w:val="00CF5B33"/>
    <w:rsid w:val="00D025D0"/>
    <w:rsid w:val="00D07BA1"/>
    <w:rsid w:val="00D11F54"/>
    <w:rsid w:val="00D14F50"/>
    <w:rsid w:val="00D1509C"/>
    <w:rsid w:val="00D20960"/>
    <w:rsid w:val="00D379F9"/>
    <w:rsid w:val="00D55BE1"/>
    <w:rsid w:val="00D57C47"/>
    <w:rsid w:val="00D70CE1"/>
    <w:rsid w:val="00D74212"/>
    <w:rsid w:val="00D75B01"/>
    <w:rsid w:val="00D75FED"/>
    <w:rsid w:val="00D81DCC"/>
    <w:rsid w:val="00D84C2D"/>
    <w:rsid w:val="00D85DFE"/>
    <w:rsid w:val="00D90F7F"/>
    <w:rsid w:val="00D9415B"/>
    <w:rsid w:val="00D94488"/>
    <w:rsid w:val="00D95E49"/>
    <w:rsid w:val="00DA2CAA"/>
    <w:rsid w:val="00DA2E01"/>
    <w:rsid w:val="00DA7751"/>
    <w:rsid w:val="00DB2B6B"/>
    <w:rsid w:val="00DC2A32"/>
    <w:rsid w:val="00DE1FBD"/>
    <w:rsid w:val="00DF04F6"/>
    <w:rsid w:val="00DF06C1"/>
    <w:rsid w:val="00E04A5D"/>
    <w:rsid w:val="00E15AA7"/>
    <w:rsid w:val="00E16179"/>
    <w:rsid w:val="00E177DE"/>
    <w:rsid w:val="00E21163"/>
    <w:rsid w:val="00E21735"/>
    <w:rsid w:val="00E230C9"/>
    <w:rsid w:val="00E24129"/>
    <w:rsid w:val="00E2568E"/>
    <w:rsid w:val="00E30109"/>
    <w:rsid w:val="00E34357"/>
    <w:rsid w:val="00E375CA"/>
    <w:rsid w:val="00E42032"/>
    <w:rsid w:val="00E45862"/>
    <w:rsid w:val="00E47301"/>
    <w:rsid w:val="00E657A2"/>
    <w:rsid w:val="00E77FE3"/>
    <w:rsid w:val="00E848EA"/>
    <w:rsid w:val="00E85724"/>
    <w:rsid w:val="00E92E59"/>
    <w:rsid w:val="00E94FB4"/>
    <w:rsid w:val="00EA3551"/>
    <w:rsid w:val="00EA51C4"/>
    <w:rsid w:val="00EA6CBE"/>
    <w:rsid w:val="00EE263B"/>
    <w:rsid w:val="00EE28D9"/>
    <w:rsid w:val="00EE420C"/>
    <w:rsid w:val="00EE4CC3"/>
    <w:rsid w:val="00EE6C53"/>
    <w:rsid w:val="00F01874"/>
    <w:rsid w:val="00F10239"/>
    <w:rsid w:val="00F1312D"/>
    <w:rsid w:val="00F36E75"/>
    <w:rsid w:val="00F5506F"/>
    <w:rsid w:val="00F550AA"/>
    <w:rsid w:val="00F55E13"/>
    <w:rsid w:val="00F63551"/>
    <w:rsid w:val="00F74580"/>
    <w:rsid w:val="00F74D1C"/>
    <w:rsid w:val="00F91310"/>
    <w:rsid w:val="00F948CF"/>
    <w:rsid w:val="00F94EDD"/>
    <w:rsid w:val="00FA193E"/>
    <w:rsid w:val="00FB44B1"/>
    <w:rsid w:val="00FB4772"/>
    <w:rsid w:val="00FE4CE4"/>
    <w:rsid w:val="00FE4D7D"/>
    <w:rsid w:val="00FF21D5"/>
    <w:rsid w:val="00FF2D23"/>
    <w:rsid w:val="1E94772F"/>
    <w:rsid w:val="33FD50A2"/>
    <w:rsid w:val="43446BA1"/>
    <w:rsid w:val="528A2243"/>
    <w:rsid w:val="5B6D0F40"/>
    <w:rsid w:val="731C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lsdException w:name="Title" w:qFormat="1"/>
    <w:lsdException w:name="Default Paragraph Font" w:uiPriority="1" w:unhideWhenUsed="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annotation reference"/>
    <w:uiPriority w:val="99"/>
    <w:rPr>
      <w:sz w:val="21"/>
      <w:szCs w:val="21"/>
    </w:rPr>
  </w:style>
  <w:style w:type="character" w:styleId="a5">
    <w:name w:val="Hyperlink"/>
    <w:uiPriority w:val="99"/>
    <w:unhideWhenUsed/>
    <w:rPr>
      <w:color w:val="0000FF"/>
      <w:u w:val="single"/>
    </w:rPr>
  </w:style>
  <w:style w:type="character" w:customStyle="1" w:styleId="3Char">
    <w:name w:val="标题 3 Char"/>
    <w:link w:val="3"/>
    <w:rPr>
      <w:b/>
      <w:bCs/>
      <w:kern w:val="2"/>
      <w:sz w:val="32"/>
      <w:szCs w:val="32"/>
    </w:rPr>
  </w:style>
  <w:style w:type="character" w:customStyle="1" w:styleId="Char">
    <w:name w:val="批注框文本 Char"/>
    <w:link w:val="a6"/>
    <w:rPr>
      <w:kern w:val="2"/>
      <w:sz w:val="18"/>
      <w:szCs w:val="18"/>
    </w:rPr>
  </w:style>
  <w:style w:type="character" w:customStyle="1" w:styleId="Char0">
    <w:name w:val="批注主题 Char"/>
    <w:link w:val="a7"/>
    <w:rPr>
      <w:b/>
      <w:bCs/>
      <w:kern w:val="2"/>
      <w:sz w:val="21"/>
      <w:szCs w:val="24"/>
    </w:rPr>
  </w:style>
  <w:style w:type="character" w:customStyle="1" w:styleId="Char1">
    <w:name w:val="页眉 Char"/>
    <w:link w:val="a8"/>
    <w:qFormat/>
    <w:rPr>
      <w:kern w:val="2"/>
      <w:sz w:val="18"/>
      <w:szCs w:val="18"/>
    </w:rPr>
  </w:style>
  <w:style w:type="character" w:customStyle="1" w:styleId="Char2">
    <w:name w:val="页脚 Char"/>
    <w:link w:val="a9"/>
    <w:qFormat/>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3">
    <w:name w:val="批注文字 Char"/>
    <w:link w:val="aa"/>
    <w:uiPriority w:val="99"/>
    <w:qFormat/>
    <w:rPr>
      <w:kern w:val="2"/>
      <w:sz w:val="21"/>
      <w:szCs w:val="24"/>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lang w:val="x-none" w:eastAsia="x-none"/>
    </w:rPr>
  </w:style>
  <w:style w:type="paragraph" w:styleId="a7">
    <w:name w:val="annotation subject"/>
    <w:basedOn w:val="aa"/>
    <w:next w:val="aa"/>
    <w:link w:val="Char0"/>
    <w:rPr>
      <w:b/>
      <w:bCs/>
    </w:rPr>
  </w:style>
  <w:style w:type="paragraph" w:styleId="a9">
    <w:name w:val="footer"/>
    <w:basedOn w:val="a"/>
    <w:link w:val="Char2"/>
    <w:qFormat/>
    <w:pPr>
      <w:tabs>
        <w:tab w:val="center" w:pos="4153"/>
        <w:tab w:val="right" w:pos="8306"/>
      </w:tabs>
      <w:snapToGrid w:val="0"/>
      <w:jc w:val="left"/>
    </w:pPr>
    <w:rPr>
      <w:sz w:val="18"/>
      <w:szCs w:val="18"/>
      <w:lang w:val="x-none" w:eastAsia="x-none"/>
    </w:rPr>
  </w:style>
  <w:style w:type="paragraph" w:styleId="aa">
    <w:name w:val="annotation text"/>
    <w:basedOn w:val="a"/>
    <w:link w:val="Char3"/>
    <w:uiPriority w:val="99"/>
    <w:qFormat/>
    <w:pPr>
      <w:jc w:val="left"/>
    </w:pPr>
    <w:rPr>
      <w:lang w:val="x-none" w:eastAsia="x-none"/>
    </w:rPr>
  </w:style>
  <w:style w:type="paragraph" w:styleId="a6">
    <w:name w:val="Balloon Text"/>
    <w:basedOn w:val="a"/>
    <w:link w:val="Char"/>
    <w:rPr>
      <w:sz w:val="18"/>
      <w:szCs w:val="18"/>
      <w:lang w:val="x-none" w:eastAsia="x-none"/>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D3643"/>
    <w:pPr>
      <w:widowControl/>
      <w:ind w:left="720"/>
      <w:contextualSpacing/>
      <w:jc w:val="left"/>
    </w:pPr>
    <w:rPr>
      <w:rFonts w:eastAsia="Times New Roman"/>
      <w:kern w:val="0"/>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uiPriority="99"/>
    <w:lsdException w:name="Title" w:qFormat="1"/>
    <w:lsdException w:name="Default Paragraph Font" w:uiPriority="1" w:unhideWhenUsed="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link w:val="2Char"/>
    <w:uiPriority w:val="9"/>
    <w:qFormat/>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annotation reference"/>
    <w:uiPriority w:val="99"/>
    <w:rPr>
      <w:sz w:val="21"/>
      <w:szCs w:val="21"/>
    </w:rPr>
  </w:style>
  <w:style w:type="character" w:styleId="a5">
    <w:name w:val="Hyperlink"/>
    <w:uiPriority w:val="99"/>
    <w:unhideWhenUsed/>
    <w:rPr>
      <w:color w:val="0000FF"/>
      <w:u w:val="single"/>
    </w:rPr>
  </w:style>
  <w:style w:type="character" w:customStyle="1" w:styleId="3Char">
    <w:name w:val="标题 3 Char"/>
    <w:link w:val="3"/>
    <w:rPr>
      <w:b/>
      <w:bCs/>
      <w:kern w:val="2"/>
      <w:sz w:val="32"/>
      <w:szCs w:val="32"/>
    </w:rPr>
  </w:style>
  <w:style w:type="character" w:customStyle="1" w:styleId="Char">
    <w:name w:val="批注框文本 Char"/>
    <w:link w:val="a6"/>
    <w:rPr>
      <w:kern w:val="2"/>
      <w:sz w:val="18"/>
      <w:szCs w:val="18"/>
    </w:rPr>
  </w:style>
  <w:style w:type="character" w:customStyle="1" w:styleId="Char0">
    <w:name w:val="批注主题 Char"/>
    <w:link w:val="a7"/>
    <w:rPr>
      <w:b/>
      <w:bCs/>
      <w:kern w:val="2"/>
      <w:sz w:val="21"/>
      <w:szCs w:val="24"/>
    </w:rPr>
  </w:style>
  <w:style w:type="character" w:customStyle="1" w:styleId="Char1">
    <w:name w:val="页眉 Char"/>
    <w:link w:val="a8"/>
    <w:qFormat/>
    <w:rPr>
      <w:kern w:val="2"/>
      <w:sz w:val="18"/>
      <w:szCs w:val="18"/>
    </w:rPr>
  </w:style>
  <w:style w:type="character" w:customStyle="1" w:styleId="Char2">
    <w:name w:val="页脚 Char"/>
    <w:link w:val="a9"/>
    <w:qFormat/>
    <w:rPr>
      <w:kern w:val="2"/>
      <w:sz w:val="18"/>
      <w:szCs w:val="18"/>
    </w:rPr>
  </w:style>
  <w:style w:type="character" w:customStyle="1" w:styleId="2Char">
    <w:name w:val="标题 2 Char"/>
    <w:link w:val="2"/>
    <w:uiPriority w:val="9"/>
    <w:rPr>
      <w:rFonts w:ascii="宋体" w:hAnsi="宋体" w:cs="宋体"/>
      <w:b/>
      <w:bCs/>
      <w:sz w:val="36"/>
      <w:szCs w:val="36"/>
    </w:rPr>
  </w:style>
  <w:style w:type="character" w:customStyle="1" w:styleId="Char3">
    <w:name w:val="批注文字 Char"/>
    <w:link w:val="aa"/>
    <w:uiPriority w:val="99"/>
    <w:qFormat/>
    <w:rPr>
      <w:kern w:val="2"/>
      <w:sz w:val="21"/>
      <w:szCs w:val="24"/>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lang w:val="x-none" w:eastAsia="x-none"/>
    </w:rPr>
  </w:style>
  <w:style w:type="paragraph" w:styleId="a7">
    <w:name w:val="annotation subject"/>
    <w:basedOn w:val="aa"/>
    <w:next w:val="aa"/>
    <w:link w:val="Char0"/>
    <w:rPr>
      <w:b/>
      <w:bCs/>
    </w:rPr>
  </w:style>
  <w:style w:type="paragraph" w:styleId="a9">
    <w:name w:val="footer"/>
    <w:basedOn w:val="a"/>
    <w:link w:val="Char2"/>
    <w:qFormat/>
    <w:pPr>
      <w:tabs>
        <w:tab w:val="center" w:pos="4153"/>
        <w:tab w:val="right" w:pos="8306"/>
      </w:tabs>
      <w:snapToGrid w:val="0"/>
      <w:jc w:val="left"/>
    </w:pPr>
    <w:rPr>
      <w:sz w:val="18"/>
      <w:szCs w:val="18"/>
      <w:lang w:val="x-none" w:eastAsia="x-none"/>
    </w:rPr>
  </w:style>
  <w:style w:type="paragraph" w:styleId="aa">
    <w:name w:val="annotation text"/>
    <w:basedOn w:val="a"/>
    <w:link w:val="Char3"/>
    <w:uiPriority w:val="99"/>
    <w:qFormat/>
    <w:pPr>
      <w:jc w:val="left"/>
    </w:pPr>
    <w:rPr>
      <w:lang w:val="x-none" w:eastAsia="x-none"/>
    </w:rPr>
  </w:style>
  <w:style w:type="paragraph" w:styleId="a6">
    <w:name w:val="Balloon Text"/>
    <w:basedOn w:val="a"/>
    <w:link w:val="Char"/>
    <w:rPr>
      <w:sz w:val="18"/>
      <w:szCs w:val="18"/>
      <w:lang w:val="x-none" w:eastAsia="x-none"/>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D3643"/>
    <w:pPr>
      <w:widowControl/>
      <w:ind w:left="720"/>
      <w:contextualSpacing/>
      <w:jc w:val="left"/>
    </w:pPr>
    <w:rPr>
      <w:rFonts w:eastAsia="Times New Roman"/>
      <w:kern w:val="0"/>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9209">
      <w:bodyDiv w:val="1"/>
      <w:marLeft w:val="0"/>
      <w:marRight w:val="0"/>
      <w:marTop w:val="0"/>
      <w:marBottom w:val="0"/>
      <w:divBdr>
        <w:top w:val="none" w:sz="0" w:space="0" w:color="auto"/>
        <w:left w:val="none" w:sz="0" w:space="0" w:color="auto"/>
        <w:bottom w:val="none" w:sz="0" w:space="0" w:color="auto"/>
        <w:right w:val="none" w:sz="0" w:space="0" w:color="auto"/>
      </w:divBdr>
    </w:div>
    <w:div w:id="865674377">
      <w:bodyDiv w:val="1"/>
      <w:marLeft w:val="0"/>
      <w:marRight w:val="0"/>
      <w:marTop w:val="0"/>
      <w:marBottom w:val="0"/>
      <w:divBdr>
        <w:top w:val="none" w:sz="0" w:space="0" w:color="auto"/>
        <w:left w:val="none" w:sz="0" w:space="0" w:color="auto"/>
        <w:bottom w:val="none" w:sz="0" w:space="0" w:color="auto"/>
        <w:right w:val="none" w:sz="0" w:space="0" w:color="auto"/>
      </w:divBdr>
    </w:div>
    <w:div w:id="940987095">
      <w:bodyDiv w:val="1"/>
      <w:marLeft w:val="0"/>
      <w:marRight w:val="0"/>
      <w:marTop w:val="0"/>
      <w:marBottom w:val="0"/>
      <w:divBdr>
        <w:top w:val="none" w:sz="0" w:space="0" w:color="auto"/>
        <w:left w:val="none" w:sz="0" w:space="0" w:color="auto"/>
        <w:bottom w:val="none" w:sz="0" w:space="0" w:color="auto"/>
        <w:right w:val="none" w:sz="0" w:space="0" w:color="auto"/>
      </w:divBdr>
      <w:divsChild>
        <w:div w:id="380598195">
          <w:marLeft w:val="0"/>
          <w:marRight w:val="0"/>
          <w:marTop w:val="0"/>
          <w:marBottom w:val="0"/>
          <w:divBdr>
            <w:top w:val="none" w:sz="0" w:space="0" w:color="auto"/>
            <w:left w:val="none" w:sz="0" w:space="0" w:color="auto"/>
            <w:bottom w:val="none" w:sz="0" w:space="0" w:color="auto"/>
            <w:right w:val="none" w:sz="0" w:space="0" w:color="auto"/>
          </w:divBdr>
        </w:div>
      </w:divsChild>
    </w:div>
    <w:div w:id="1143739284">
      <w:bodyDiv w:val="1"/>
      <w:marLeft w:val="0"/>
      <w:marRight w:val="0"/>
      <w:marTop w:val="0"/>
      <w:marBottom w:val="0"/>
      <w:divBdr>
        <w:top w:val="none" w:sz="0" w:space="0" w:color="auto"/>
        <w:left w:val="none" w:sz="0" w:space="0" w:color="auto"/>
        <w:bottom w:val="none" w:sz="0" w:space="0" w:color="auto"/>
        <w:right w:val="none" w:sz="0" w:space="0" w:color="auto"/>
      </w:divBdr>
    </w:div>
    <w:div w:id="1222711099">
      <w:bodyDiv w:val="1"/>
      <w:marLeft w:val="0"/>
      <w:marRight w:val="0"/>
      <w:marTop w:val="0"/>
      <w:marBottom w:val="0"/>
      <w:divBdr>
        <w:top w:val="none" w:sz="0" w:space="0" w:color="auto"/>
        <w:left w:val="none" w:sz="0" w:space="0" w:color="auto"/>
        <w:bottom w:val="none" w:sz="0" w:space="0" w:color="auto"/>
        <w:right w:val="none" w:sz="0" w:space="0" w:color="auto"/>
      </w:divBdr>
    </w:div>
    <w:div w:id="1520007281">
      <w:bodyDiv w:val="1"/>
      <w:marLeft w:val="0"/>
      <w:marRight w:val="0"/>
      <w:marTop w:val="0"/>
      <w:marBottom w:val="0"/>
      <w:divBdr>
        <w:top w:val="none" w:sz="0" w:space="0" w:color="auto"/>
        <w:left w:val="none" w:sz="0" w:space="0" w:color="auto"/>
        <w:bottom w:val="none" w:sz="0" w:space="0" w:color="auto"/>
        <w:right w:val="none" w:sz="0" w:space="0" w:color="auto"/>
      </w:divBdr>
    </w:div>
    <w:div w:id="19745610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88C5-3DF9-4ED2-BA13-959ABAC7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4</cp:revision>
  <dcterms:created xsi:type="dcterms:W3CDTF">2019-11-25T02:08:00Z</dcterms:created>
  <dcterms:modified xsi:type="dcterms:W3CDTF">2019-11-25T06:27:00Z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KSORubyTemplateID">
    <vt:lpwstr>6</vt:lpwstr>
  </property>
</Properties>
</file>